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C9157">
      <w:pPr>
        <w:pStyle w:val="27"/>
        <w:ind w:firstLine="0" w:firstLineChars="0"/>
        <w:jc w:val="center"/>
        <w:rPr>
          <w:rFonts w:hint="eastAsia" w:ascii="仿宋" w:hAnsi="仿宋" w:eastAsia="仿宋"/>
          <w:b/>
          <w:color w:val="auto"/>
          <w:sz w:val="44"/>
          <w:szCs w:val="44"/>
          <w:lang w:eastAsia="zh-CN"/>
        </w:rPr>
      </w:pPr>
      <w:bookmarkStart w:id="157" w:name="_GoBack"/>
      <w:bookmarkEnd w:id="157"/>
      <w:r>
        <w:rPr>
          <w:rFonts w:hint="eastAsia" w:ascii="仿宋" w:hAnsi="仿宋" w:eastAsia="仿宋"/>
          <w:b/>
          <w:color w:val="auto"/>
          <w:sz w:val="44"/>
          <w:szCs w:val="44"/>
          <w:lang w:eastAsia="zh-CN"/>
        </w:rPr>
        <w:drawing>
          <wp:inline distT="0" distB="0" distL="114300" distR="114300">
            <wp:extent cx="5703570" cy="8202930"/>
            <wp:effectExtent l="0" t="0" r="11430" b="7620"/>
            <wp:docPr id="1" name="图片 3" descr="ec63d2a0f4249040805a14e1159e3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ec63d2a0f4249040805a14e1159e3ae"/>
                    <pic:cNvPicPr>
                      <a:picLocks noChangeAspect="1"/>
                    </pic:cNvPicPr>
                  </pic:nvPicPr>
                  <pic:blipFill>
                    <a:blip r:embed="rId7"/>
                    <a:srcRect t="1318" r="3935" b="795"/>
                    <a:stretch>
                      <a:fillRect/>
                    </a:stretch>
                  </pic:blipFill>
                  <pic:spPr>
                    <a:xfrm>
                      <a:off x="0" y="0"/>
                      <a:ext cx="5703570" cy="8202930"/>
                    </a:xfrm>
                    <a:prstGeom prst="rect">
                      <a:avLst/>
                    </a:prstGeom>
                    <a:noFill/>
                    <a:ln>
                      <a:noFill/>
                    </a:ln>
                  </pic:spPr>
                </pic:pic>
              </a:graphicData>
            </a:graphic>
          </wp:inline>
        </w:drawing>
      </w:r>
    </w:p>
    <w:p w14:paraId="5655D690">
      <w:pPr>
        <w:rPr>
          <w:rFonts w:hint="eastAsia" w:ascii="仿宋" w:hAnsi="仿宋" w:eastAsia="仿宋"/>
          <w:b/>
          <w:color w:val="auto"/>
          <w:sz w:val="44"/>
          <w:szCs w:val="44"/>
          <w:lang w:eastAsia="zh-CN"/>
        </w:rPr>
      </w:pPr>
    </w:p>
    <w:p w14:paraId="451430F2">
      <w:pPr>
        <w:rPr>
          <w:rFonts w:hint="eastAsia"/>
          <w:color w:val="auto"/>
        </w:rPr>
      </w:pPr>
    </w:p>
    <w:p w14:paraId="0C89C6E4">
      <w:pPr>
        <w:pStyle w:val="27"/>
        <w:ind w:firstLine="0" w:firstLineChars="0"/>
        <w:jc w:val="center"/>
        <w:rPr>
          <w:rFonts w:hint="eastAsia" w:ascii="仿宋" w:hAnsi="仿宋" w:eastAsia="仿宋"/>
          <w:b/>
          <w:color w:val="auto"/>
          <w:sz w:val="44"/>
          <w:szCs w:val="44"/>
        </w:rPr>
      </w:pPr>
      <w:r>
        <w:rPr>
          <w:rFonts w:hint="eastAsia" w:ascii="仿宋" w:hAnsi="仿宋" w:eastAsia="仿宋"/>
          <w:b/>
          <w:color w:val="auto"/>
          <w:sz w:val="44"/>
          <w:szCs w:val="44"/>
        </w:rPr>
        <w:t>郏县堂街镇人民政府郏县堂街镇2025年财政衔接资金乡村建设行动项目</w:t>
      </w:r>
    </w:p>
    <w:p w14:paraId="61E032D5">
      <w:pPr>
        <w:pStyle w:val="105"/>
        <w:rPr>
          <w:rFonts w:hint="eastAsia"/>
          <w:color w:val="auto"/>
        </w:rPr>
      </w:pPr>
    </w:p>
    <w:p w14:paraId="3F798F21">
      <w:pPr>
        <w:pStyle w:val="105"/>
        <w:rPr>
          <w:color w:val="auto"/>
        </w:rPr>
      </w:pPr>
    </w:p>
    <w:p w14:paraId="5DD43818">
      <w:pPr>
        <w:pStyle w:val="105"/>
        <w:rPr>
          <w:color w:val="auto"/>
        </w:rPr>
      </w:pPr>
    </w:p>
    <w:p w14:paraId="0E33A776">
      <w:pPr>
        <w:pStyle w:val="105"/>
        <w:rPr>
          <w:color w:val="auto"/>
        </w:rPr>
      </w:pPr>
    </w:p>
    <w:p w14:paraId="54B0DD5C">
      <w:pPr>
        <w:pStyle w:val="105"/>
        <w:rPr>
          <w:color w:val="auto"/>
        </w:rPr>
      </w:pPr>
    </w:p>
    <w:p w14:paraId="4505421F">
      <w:pPr>
        <w:pStyle w:val="105"/>
        <w:rPr>
          <w:rFonts w:hint="eastAsia"/>
          <w:color w:val="auto"/>
        </w:rPr>
      </w:pPr>
    </w:p>
    <w:p w14:paraId="4B7393EF">
      <w:pPr>
        <w:pStyle w:val="105"/>
        <w:rPr>
          <w:rFonts w:hint="eastAsia"/>
          <w:color w:val="auto"/>
        </w:rPr>
      </w:pPr>
    </w:p>
    <w:p w14:paraId="597A58A4">
      <w:pPr>
        <w:pStyle w:val="105"/>
        <w:rPr>
          <w:rFonts w:hint="eastAsia"/>
          <w:color w:val="auto"/>
        </w:rPr>
      </w:pPr>
    </w:p>
    <w:p w14:paraId="3169AA02">
      <w:pPr>
        <w:pStyle w:val="105"/>
        <w:rPr>
          <w:rFonts w:hint="eastAsia"/>
          <w:color w:val="auto"/>
        </w:rPr>
      </w:pPr>
    </w:p>
    <w:p w14:paraId="5EE35372">
      <w:pPr>
        <w:jc w:val="center"/>
        <w:rPr>
          <w:rFonts w:hint="eastAsia" w:ascii="仿宋" w:hAnsi="仿宋" w:eastAsia="仿宋"/>
          <w:b/>
          <w:color w:val="auto"/>
          <w:sz w:val="72"/>
          <w:szCs w:val="72"/>
        </w:rPr>
      </w:pPr>
      <w:r>
        <w:rPr>
          <w:rFonts w:hint="eastAsia" w:ascii="仿宋" w:hAnsi="仿宋" w:eastAsia="仿宋"/>
          <w:b/>
          <w:color w:val="auto"/>
          <w:sz w:val="72"/>
          <w:szCs w:val="72"/>
        </w:rPr>
        <w:t>竞争性磋商文件</w:t>
      </w:r>
    </w:p>
    <w:p w14:paraId="78AA4FFD">
      <w:pPr>
        <w:pStyle w:val="105"/>
        <w:jc w:val="center"/>
        <w:rPr>
          <w:rFonts w:hint="default" w:ascii="仿宋" w:hAnsi="仿宋" w:eastAsia="仿宋"/>
          <w:color w:val="auto"/>
          <w:lang w:val="en-US" w:eastAsia="zh-CN"/>
        </w:rPr>
      </w:pPr>
      <w:r>
        <w:rPr>
          <w:rFonts w:ascii="仿宋" w:hAnsi="仿宋" w:eastAsia="仿宋" w:cs="仿宋"/>
          <w:b/>
          <w:bCs/>
          <w:color w:val="auto"/>
          <w:sz w:val="32"/>
          <w:szCs w:val="32"/>
        </w:rPr>
        <w:t>采购编号：</w:t>
      </w:r>
      <w:r>
        <w:rPr>
          <w:rFonts w:hint="eastAsia" w:ascii="仿宋" w:hAnsi="仿宋" w:eastAsia="仿宋" w:cs="仿宋"/>
          <w:b/>
          <w:bCs/>
          <w:color w:val="auto"/>
          <w:sz w:val="32"/>
          <w:szCs w:val="32"/>
          <w:lang w:val="en-US" w:eastAsia="zh-CN"/>
        </w:rPr>
        <w:t>郏采磋商-2025-45</w:t>
      </w:r>
    </w:p>
    <w:p w14:paraId="3092BD7B">
      <w:pPr>
        <w:pStyle w:val="105"/>
        <w:rPr>
          <w:color w:val="auto"/>
        </w:rPr>
      </w:pPr>
    </w:p>
    <w:p w14:paraId="63507B69">
      <w:pPr>
        <w:pStyle w:val="105"/>
        <w:rPr>
          <w:color w:val="auto"/>
        </w:rPr>
      </w:pPr>
    </w:p>
    <w:p w14:paraId="306DAF1B">
      <w:pPr>
        <w:pStyle w:val="105"/>
        <w:jc w:val="center"/>
        <w:rPr>
          <w:color w:val="auto"/>
        </w:rPr>
      </w:pPr>
      <w:r>
        <w:rPr>
          <w:rFonts w:ascii="仿宋" w:hAnsi="仿宋" w:eastAsia="仿宋"/>
          <w:color w:val="auto"/>
          <w:sz w:val="24"/>
          <w:lang/>
        </w:rPr>
        <w:drawing>
          <wp:inline distT="0" distB="0" distL="114300" distR="114300">
            <wp:extent cx="1457960" cy="1562735"/>
            <wp:effectExtent l="0" t="0" r="8890" b="18415"/>
            <wp:docPr id="2" name="图片 1" descr="信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信德LOGO"/>
                    <pic:cNvPicPr>
                      <a:picLocks noChangeAspect="1"/>
                    </pic:cNvPicPr>
                  </pic:nvPicPr>
                  <pic:blipFill>
                    <a:blip r:embed="rId8"/>
                    <a:stretch>
                      <a:fillRect/>
                    </a:stretch>
                  </pic:blipFill>
                  <pic:spPr>
                    <a:xfrm>
                      <a:off x="0" y="0"/>
                      <a:ext cx="1457960" cy="1562735"/>
                    </a:xfrm>
                    <a:prstGeom prst="rect">
                      <a:avLst/>
                    </a:prstGeom>
                    <a:noFill/>
                    <a:ln>
                      <a:noFill/>
                    </a:ln>
                  </pic:spPr>
                </pic:pic>
              </a:graphicData>
            </a:graphic>
          </wp:inline>
        </w:drawing>
      </w:r>
    </w:p>
    <w:p w14:paraId="468C8779">
      <w:pPr>
        <w:pStyle w:val="105"/>
        <w:rPr>
          <w:color w:val="auto"/>
        </w:rPr>
      </w:pPr>
    </w:p>
    <w:p w14:paraId="7DDE2684">
      <w:pPr>
        <w:pStyle w:val="105"/>
        <w:rPr>
          <w:color w:val="auto"/>
        </w:rPr>
      </w:pPr>
    </w:p>
    <w:p w14:paraId="0AC11DD9">
      <w:pPr>
        <w:pStyle w:val="105"/>
        <w:rPr>
          <w:color w:val="auto"/>
        </w:rPr>
      </w:pPr>
    </w:p>
    <w:p w14:paraId="15BDA38C">
      <w:pPr>
        <w:pStyle w:val="105"/>
        <w:rPr>
          <w:color w:val="auto"/>
        </w:rPr>
      </w:pPr>
    </w:p>
    <w:p w14:paraId="0A29B148">
      <w:pPr>
        <w:pStyle w:val="105"/>
        <w:ind w:firstLine="1270" w:firstLineChars="397"/>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采 购 人：郏县堂街镇人民政府</w:t>
      </w:r>
    </w:p>
    <w:p w14:paraId="64206157">
      <w:pPr>
        <w:pStyle w:val="105"/>
        <w:ind w:firstLine="1270" w:firstLineChars="397"/>
        <w:jc w:val="left"/>
        <w:rPr>
          <w:rFonts w:ascii="仿宋" w:hAnsi="仿宋" w:eastAsia="仿宋" w:cs="仿宋"/>
          <w:b/>
          <w:bCs/>
          <w:color w:val="auto"/>
          <w:sz w:val="32"/>
          <w:szCs w:val="32"/>
        </w:rPr>
      </w:pPr>
      <w:r>
        <w:rPr>
          <w:rFonts w:hint="eastAsia" w:ascii="仿宋" w:hAnsi="仿宋" w:eastAsia="仿宋" w:cs="仿宋"/>
          <w:b/>
          <w:bCs/>
          <w:color w:val="auto"/>
          <w:sz w:val="32"/>
          <w:szCs w:val="32"/>
        </w:rPr>
        <w:t>采购代理：</w:t>
      </w:r>
      <w:r>
        <w:rPr>
          <w:rFonts w:hint="eastAsia" w:ascii="仿宋" w:hAnsi="仿宋" w:eastAsia="仿宋" w:cs="仿宋"/>
          <w:b/>
          <w:bCs/>
          <w:color w:val="auto"/>
          <w:sz w:val="32"/>
          <w:szCs w:val="32"/>
        </w:rPr>
        <w:tab/>
      </w:r>
      <w:r>
        <w:rPr>
          <w:rFonts w:hint="eastAsia" w:ascii="仿宋" w:hAnsi="仿宋" w:eastAsia="仿宋" w:cs="仿宋"/>
          <w:b/>
          <w:bCs/>
          <w:color w:val="auto"/>
          <w:sz w:val="32"/>
          <w:szCs w:val="32"/>
        </w:rPr>
        <w:t>河南信德工程咨询有限公司</w:t>
      </w:r>
    </w:p>
    <w:p w14:paraId="72AC2ED7">
      <w:pPr>
        <w:pStyle w:val="105"/>
        <w:ind w:firstLine="1270" w:firstLineChars="397"/>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日期：</w:t>
      </w:r>
      <w:r>
        <w:rPr>
          <w:rFonts w:hint="eastAsia" w:ascii="仿宋" w:hAnsi="仿宋" w:eastAsia="仿宋" w:cs="仿宋"/>
          <w:b/>
          <w:bCs/>
          <w:color w:val="auto"/>
          <w:sz w:val="32"/>
          <w:szCs w:val="32"/>
        </w:rPr>
        <w:tab/>
      </w:r>
      <w:r>
        <w:rPr>
          <w:rFonts w:hint="eastAsia" w:ascii="仿宋" w:hAnsi="仿宋" w:eastAsia="仿宋" w:cs="仿宋"/>
          <w:b/>
          <w:bCs/>
          <w:color w:val="auto"/>
          <w:sz w:val="32"/>
          <w:szCs w:val="32"/>
        </w:rPr>
        <w:t>2025年7月</w:t>
      </w:r>
    </w:p>
    <w:p w14:paraId="7457E262">
      <w:pPr>
        <w:pStyle w:val="105"/>
        <w:rPr>
          <w:rFonts w:hint="eastAsia"/>
          <w:color w:val="auto"/>
        </w:rPr>
      </w:pPr>
    </w:p>
    <w:p w14:paraId="387993E3">
      <w:pPr>
        <w:pStyle w:val="105"/>
        <w:rPr>
          <w:color w:val="auto"/>
        </w:rPr>
      </w:pPr>
    </w:p>
    <w:p w14:paraId="5F810E47">
      <w:pPr>
        <w:pStyle w:val="105"/>
        <w:rPr>
          <w:color w:val="auto"/>
        </w:rPr>
      </w:pPr>
    </w:p>
    <w:p w14:paraId="7E135682">
      <w:pPr>
        <w:pStyle w:val="105"/>
        <w:rPr>
          <w:color w:val="auto"/>
        </w:rPr>
      </w:pPr>
    </w:p>
    <w:p w14:paraId="7DAEA94E">
      <w:pPr>
        <w:jc w:val="center"/>
        <w:textAlignment w:val="baseline"/>
        <w:rPr>
          <w:rFonts w:ascii="仿宋" w:hAnsi="仿宋" w:eastAsia="仿宋"/>
          <w:b/>
          <w:color w:val="auto"/>
          <w:sz w:val="44"/>
          <w:szCs w:val="44"/>
        </w:rPr>
      </w:pPr>
      <w:r>
        <w:rPr>
          <w:rFonts w:ascii="仿宋" w:hAnsi="仿宋" w:eastAsia="仿宋"/>
          <w:b/>
          <w:color w:val="auto"/>
          <w:sz w:val="44"/>
          <w:szCs w:val="44"/>
        </w:rPr>
        <w:t>目</w:t>
      </w:r>
      <w:r>
        <w:rPr>
          <w:rFonts w:hint="eastAsia" w:ascii="仿宋" w:hAnsi="仿宋" w:eastAsia="仿宋"/>
          <w:b/>
          <w:color w:val="auto"/>
          <w:sz w:val="44"/>
          <w:szCs w:val="44"/>
        </w:rPr>
        <w:t xml:space="preserve">   </w:t>
      </w:r>
      <w:r>
        <w:rPr>
          <w:rFonts w:ascii="仿宋" w:hAnsi="仿宋" w:eastAsia="仿宋"/>
          <w:b/>
          <w:color w:val="auto"/>
          <w:sz w:val="44"/>
          <w:szCs w:val="44"/>
        </w:rPr>
        <w:t>录</w:t>
      </w:r>
    </w:p>
    <w:p w14:paraId="4788A045">
      <w:pPr>
        <w:pStyle w:val="20"/>
        <w:tabs>
          <w:tab w:val="right" w:leader="dot" w:pos="8296"/>
        </w:tabs>
        <w:spacing w:line="480" w:lineRule="auto"/>
        <w:rPr>
          <w:rStyle w:val="35"/>
          <w:rFonts w:ascii="仿宋" w:hAnsi="仿宋" w:eastAsia="仿宋"/>
          <w:b/>
          <w:color w:val="auto"/>
          <w:sz w:val="24"/>
          <w:lang/>
        </w:rPr>
      </w:pPr>
      <w:r>
        <w:rPr>
          <w:rStyle w:val="35"/>
          <w:b/>
          <w:color w:val="auto"/>
          <w:sz w:val="24"/>
          <w:lang/>
        </w:rPr>
        <w:fldChar w:fldCharType="begin"/>
      </w:r>
      <w:r>
        <w:rPr>
          <w:rStyle w:val="35"/>
          <w:b/>
          <w:color w:val="auto"/>
          <w:sz w:val="24"/>
          <w:lang/>
        </w:rPr>
        <w:instrText xml:space="preserve"> TOC \o "1-3" \h \z \u </w:instrText>
      </w:r>
      <w:r>
        <w:rPr>
          <w:rStyle w:val="35"/>
          <w:b/>
          <w:color w:val="auto"/>
          <w:sz w:val="24"/>
          <w:lang/>
        </w:rPr>
        <w:fldChar w:fldCharType="separate"/>
      </w:r>
      <w:r>
        <w:rPr>
          <w:rStyle w:val="35"/>
          <w:rFonts w:ascii="仿宋" w:hAnsi="仿宋" w:eastAsia="仿宋"/>
          <w:b/>
          <w:color w:val="auto"/>
          <w:sz w:val="24"/>
          <w:lang/>
        </w:rPr>
        <w:fldChar w:fldCharType="begin"/>
      </w:r>
      <w:r>
        <w:rPr>
          <w:rStyle w:val="35"/>
          <w:rFonts w:ascii="仿宋" w:hAnsi="仿宋" w:eastAsia="仿宋"/>
          <w:b/>
          <w:color w:val="auto"/>
          <w:sz w:val="24"/>
          <w:lang/>
        </w:rPr>
        <w:instrText xml:space="preserve"> HYPERLINK \l "_Toc204274155" </w:instrText>
      </w:r>
      <w:r>
        <w:rPr>
          <w:rStyle w:val="35"/>
          <w:rFonts w:ascii="仿宋" w:hAnsi="仿宋" w:eastAsia="仿宋"/>
          <w:b/>
          <w:color w:val="auto"/>
          <w:sz w:val="24"/>
          <w:lang/>
        </w:rPr>
        <w:fldChar w:fldCharType="separate"/>
      </w:r>
      <w:r>
        <w:rPr>
          <w:rStyle w:val="35"/>
          <w:rFonts w:hint="eastAsia" w:ascii="仿宋" w:hAnsi="仿宋" w:eastAsia="仿宋"/>
          <w:b/>
          <w:color w:val="auto"/>
          <w:sz w:val="24"/>
          <w:lang/>
        </w:rPr>
        <w:t>第一章</w:t>
      </w:r>
      <w:r>
        <w:rPr>
          <w:rStyle w:val="35"/>
          <w:rFonts w:ascii="仿宋" w:hAnsi="仿宋" w:eastAsia="仿宋"/>
          <w:b/>
          <w:color w:val="auto"/>
          <w:sz w:val="24"/>
          <w:lang/>
        </w:rPr>
        <w:t xml:space="preserve">  </w:t>
      </w:r>
      <w:r>
        <w:rPr>
          <w:rStyle w:val="35"/>
          <w:rFonts w:hint="eastAsia" w:ascii="仿宋" w:hAnsi="仿宋" w:eastAsia="仿宋"/>
          <w:b/>
          <w:color w:val="auto"/>
          <w:sz w:val="24"/>
          <w:lang/>
        </w:rPr>
        <w:t>竞争性磋商公告</w:t>
      </w:r>
      <w:r>
        <w:rPr>
          <w:rStyle w:val="35"/>
          <w:rFonts w:ascii="仿宋" w:hAnsi="仿宋" w:eastAsia="仿宋"/>
          <w:b/>
          <w:color w:val="auto"/>
          <w:sz w:val="24"/>
          <w:lang/>
        </w:rPr>
        <w:tab/>
      </w:r>
      <w:r>
        <w:rPr>
          <w:rStyle w:val="35"/>
          <w:rFonts w:ascii="仿宋" w:hAnsi="仿宋" w:eastAsia="仿宋"/>
          <w:b/>
          <w:color w:val="auto"/>
          <w:sz w:val="24"/>
          <w:lang/>
        </w:rPr>
        <w:fldChar w:fldCharType="begin"/>
      </w:r>
      <w:r>
        <w:rPr>
          <w:rStyle w:val="35"/>
          <w:rFonts w:ascii="仿宋" w:hAnsi="仿宋" w:eastAsia="仿宋"/>
          <w:b/>
          <w:color w:val="auto"/>
          <w:sz w:val="24"/>
          <w:lang/>
        </w:rPr>
        <w:instrText xml:space="preserve"> PAGEREF _Toc204274155 \h </w:instrText>
      </w:r>
      <w:r>
        <w:rPr>
          <w:rStyle w:val="35"/>
          <w:rFonts w:ascii="仿宋" w:hAnsi="仿宋" w:eastAsia="仿宋"/>
          <w:b/>
          <w:color w:val="auto"/>
          <w:sz w:val="24"/>
          <w:lang/>
        </w:rPr>
        <w:fldChar w:fldCharType="separate"/>
      </w:r>
      <w:r>
        <w:rPr>
          <w:rStyle w:val="35"/>
          <w:rFonts w:ascii="仿宋" w:hAnsi="仿宋" w:eastAsia="仿宋"/>
          <w:b/>
          <w:color w:val="auto"/>
          <w:sz w:val="24"/>
          <w:lang/>
        </w:rPr>
        <w:t>4</w:t>
      </w:r>
      <w:r>
        <w:rPr>
          <w:rStyle w:val="35"/>
          <w:rFonts w:ascii="仿宋" w:hAnsi="仿宋" w:eastAsia="仿宋"/>
          <w:b/>
          <w:color w:val="auto"/>
          <w:sz w:val="24"/>
          <w:lang/>
        </w:rPr>
        <w:fldChar w:fldCharType="end"/>
      </w:r>
      <w:r>
        <w:rPr>
          <w:rStyle w:val="35"/>
          <w:rFonts w:ascii="仿宋" w:hAnsi="仿宋" w:eastAsia="仿宋"/>
          <w:b/>
          <w:color w:val="auto"/>
          <w:sz w:val="24"/>
          <w:lang/>
        </w:rPr>
        <w:fldChar w:fldCharType="end"/>
      </w:r>
    </w:p>
    <w:p w14:paraId="52B503FC">
      <w:pPr>
        <w:pStyle w:val="20"/>
        <w:tabs>
          <w:tab w:val="right" w:leader="dot" w:pos="8296"/>
        </w:tabs>
        <w:spacing w:line="480" w:lineRule="auto"/>
        <w:rPr>
          <w:rStyle w:val="35"/>
          <w:rFonts w:ascii="仿宋" w:hAnsi="仿宋" w:eastAsia="仿宋"/>
          <w:b/>
          <w:color w:val="auto"/>
          <w:sz w:val="24"/>
          <w:lang/>
        </w:rPr>
      </w:pPr>
      <w:r>
        <w:rPr>
          <w:rStyle w:val="35"/>
          <w:rFonts w:ascii="仿宋" w:hAnsi="仿宋" w:eastAsia="仿宋"/>
          <w:b/>
          <w:color w:val="auto"/>
          <w:sz w:val="24"/>
          <w:lang/>
        </w:rPr>
        <w:fldChar w:fldCharType="begin"/>
      </w:r>
      <w:r>
        <w:rPr>
          <w:rStyle w:val="35"/>
          <w:rFonts w:ascii="仿宋" w:hAnsi="仿宋" w:eastAsia="仿宋"/>
          <w:b/>
          <w:color w:val="auto"/>
          <w:sz w:val="24"/>
          <w:lang/>
        </w:rPr>
        <w:instrText xml:space="preserve"> HYPERLINK \l "_Toc204274156" </w:instrText>
      </w:r>
      <w:r>
        <w:rPr>
          <w:rStyle w:val="35"/>
          <w:rFonts w:ascii="仿宋" w:hAnsi="仿宋" w:eastAsia="仿宋"/>
          <w:b/>
          <w:color w:val="auto"/>
          <w:sz w:val="24"/>
          <w:lang/>
        </w:rPr>
        <w:fldChar w:fldCharType="separate"/>
      </w:r>
      <w:r>
        <w:rPr>
          <w:rStyle w:val="35"/>
          <w:rFonts w:hint="eastAsia" w:ascii="仿宋" w:hAnsi="仿宋" w:eastAsia="仿宋"/>
          <w:b/>
          <w:color w:val="auto"/>
          <w:sz w:val="24"/>
          <w:lang/>
        </w:rPr>
        <w:t>第二章</w:t>
      </w:r>
      <w:r>
        <w:rPr>
          <w:rStyle w:val="35"/>
          <w:rFonts w:ascii="仿宋" w:hAnsi="仿宋" w:eastAsia="仿宋"/>
          <w:b/>
          <w:color w:val="auto"/>
          <w:sz w:val="24"/>
          <w:lang/>
        </w:rPr>
        <w:t xml:space="preserve">  </w:t>
      </w:r>
      <w:r>
        <w:rPr>
          <w:rStyle w:val="35"/>
          <w:rFonts w:hint="eastAsia" w:ascii="仿宋" w:hAnsi="仿宋" w:eastAsia="仿宋"/>
          <w:b/>
          <w:color w:val="auto"/>
          <w:sz w:val="24"/>
          <w:lang/>
        </w:rPr>
        <w:t>投</w:t>
      </w:r>
      <w:bookmarkStart w:id="0" w:name="_Hlt204274186"/>
      <w:r>
        <w:rPr>
          <w:rStyle w:val="35"/>
          <w:rFonts w:hint="eastAsia" w:ascii="仿宋" w:hAnsi="仿宋" w:eastAsia="仿宋"/>
          <w:b/>
          <w:color w:val="auto"/>
          <w:sz w:val="24"/>
          <w:lang/>
        </w:rPr>
        <w:t>标</w:t>
      </w:r>
      <w:bookmarkEnd w:id="0"/>
      <w:r>
        <w:rPr>
          <w:rStyle w:val="35"/>
          <w:rFonts w:hint="eastAsia" w:ascii="仿宋" w:hAnsi="仿宋" w:eastAsia="仿宋"/>
          <w:b/>
          <w:color w:val="auto"/>
          <w:sz w:val="24"/>
          <w:lang/>
        </w:rPr>
        <w:t>人须知</w:t>
      </w:r>
      <w:r>
        <w:rPr>
          <w:rStyle w:val="35"/>
          <w:rFonts w:ascii="仿宋" w:hAnsi="仿宋" w:eastAsia="仿宋"/>
          <w:b/>
          <w:color w:val="auto"/>
          <w:sz w:val="24"/>
          <w:lang/>
        </w:rPr>
        <w:tab/>
      </w:r>
      <w:r>
        <w:rPr>
          <w:rStyle w:val="35"/>
          <w:rFonts w:ascii="仿宋" w:hAnsi="仿宋" w:eastAsia="仿宋"/>
          <w:b/>
          <w:color w:val="auto"/>
          <w:sz w:val="24"/>
          <w:lang/>
        </w:rPr>
        <w:fldChar w:fldCharType="begin"/>
      </w:r>
      <w:r>
        <w:rPr>
          <w:rStyle w:val="35"/>
          <w:rFonts w:ascii="仿宋" w:hAnsi="仿宋" w:eastAsia="仿宋"/>
          <w:b/>
          <w:color w:val="auto"/>
          <w:sz w:val="24"/>
          <w:lang/>
        </w:rPr>
        <w:instrText xml:space="preserve"> PAGEREF _Toc204274156 \h </w:instrText>
      </w:r>
      <w:r>
        <w:rPr>
          <w:rStyle w:val="35"/>
          <w:rFonts w:ascii="仿宋" w:hAnsi="仿宋" w:eastAsia="仿宋"/>
          <w:b/>
          <w:color w:val="auto"/>
          <w:sz w:val="24"/>
          <w:lang/>
        </w:rPr>
        <w:fldChar w:fldCharType="separate"/>
      </w:r>
      <w:r>
        <w:rPr>
          <w:rStyle w:val="35"/>
          <w:rFonts w:ascii="仿宋" w:hAnsi="仿宋" w:eastAsia="仿宋"/>
          <w:b/>
          <w:color w:val="auto"/>
          <w:sz w:val="24"/>
          <w:lang/>
        </w:rPr>
        <w:t>10</w:t>
      </w:r>
      <w:r>
        <w:rPr>
          <w:rStyle w:val="35"/>
          <w:rFonts w:ascii="仿宋" w:hAnsi="仿宋" w:eastAsia="仿宋"/>
          <w:b/>
          <w:color w:val="auto"/>
          <w:sz w:val="24"/>
          <w:lang/>
        </w:rPr>
        <w:fldChar w:fldCharType="end"/>
      </w:r>
      <w:r>
        <w:rPr>
          <w:rStyle w:val="35"/>
          <w:rFonts w:ascii="仿宋" w:hAnsi="仿宋" w:eastAsia="仿宋"/>
          <w:b/>
          <w:color w:val="auto"/>
          <w:sz w:val="24"/>
          <w:lang/>
        </w:rPr>
        <w:fldChar w:fldCharType="end"/>
      </w:r>
    </w:p>
    <w:p w14:paraId="4166C3C3">
      <w:pPr>
        <w:pStyle w:val="20"/>
        <w:tabs>
          <w:tab w:val="right" w:leader="dot" w:pos="8296"/>
        </w:tabs>
        <w:spacing w:line="480" w:lineRule="auto"/>
        <w:rPr>
          <w:rStyle w:val="35"/>
          <w:rFonts w:ascii="仿宋" w:hAnsi="仿宋" w:eastAsia="仿宋"/>
          <w:b/>
          <w:color w:val="auto"/>
          <w:sz w:val="24"/>
          <w:lang/>
        </w:rPr>
      </w:pPr>
      <w:r>
        <w:rPr>
          <w:rStyle w:val="35"/>
          <w:rFonts w:ascii="仿宋" w:hAnsi="仿宋" w:eastAsia="仿宋"/>
          <w:b/>
          <w:color w:val="auto"/>
          <w:sz w:val="24"/>
          <w:lang/>
        </w:rPr>
        <w:fldChar w:fldCharType="begin"/>
      </w:r>
      <w:r>
        <w:rPr>
          <w:rStyle w:val="35"/>
          <w:rFonts w:ascii="仿宋" w:hAnsi="仿宋" w:eastAsia="仿宋"/>
          <w:b/>
          <w:color w:val="auto"/>
          <w:sz w:val="24"/>
          <w:lang/>
        </w:rPr>
        <w:instrText xml:space="preserve"> HYPERLINK \l "_Toc204274161" </w:instrText>
      </w:r>
      <w:r>
        <w:rPr>
          <w:rStyle w:val="35"/>
          <w:rFonts w:ascii="仿宋" w:hAnsi="仿宋" w:eastAsia="仿宋"/>
          <w:b/>
          <w:color w:val="auto"/>
          <w:sz w:val="24"/>
          <w:lang/>
        </w:rPr>
        <w:fldChar w:fldCharType="separate"/>
      </w:r>
      <w:r>
        <w:rPr>
          <w:rStyle w:val="35"/>
          <w:rFonts w:hint="eastAsia" w:ascii="仿宋" w:hAnsi="仿宋" w:eastAsia="仿宋"/>
          <w:b/>
          <w:color w:val="auto"/>
          <w:sz w:val="24"/>
          <w:lang/>
        </w:rPr>
        <w:t>第三章</w:t>
      </w:r>
      <w:r>
        <w:rPr>
          <w:rStyle w:val="35"/>
          <w:rFonts w:ascii="仿宋" w:hAnsi="仿宋" w:eastAsia="仿宋"/>
          <w:b/>
          <w:color w:val="auto"/>
          <w:sz w:val="24"/>
          <w:lang/>
        </w:rPr>
        <w:t xml:space="preserve"> </w:t>
      </w:r>
      <w:r>
        <w:rPr>
          <w:rStyle w:val="35"/>
          <w:rFonts w:hint="eastAsia" w:ascii="仿宋" w:hAnsi="仿宋" w:eastAsia="仿宋"/>
          <w:b/>
          <w:color w:val="auto"/>
          <w:sz w:val="24"/>
          <w:lang/>
        </w:rPr>
        <w:t>评审办法（综合评估法）</w:t>
      </w:r>
      <w:r>
        <w:rPr>
          <w:rStyle w:val="35"/>
          <w:rFonts w:ascii="仿宋" w:hAnsi="仿宋" w:eastAsia="仿宋"/>
          <w:b/>
          <w:color w:val="auto"/>
          <w:sz w:val="24"/>
          <w:lang/>
        </w:rPr>
        <w:tab/>
      </w:r>
      <w:r>
        <w:rPr>
          <w:rStyle w:val="35"/>
          <w:rFonts w:ascii="仿宋" w:hAnsi="仿宋" w:eastAsia="仿宋"/>
          <w:b/>
          <w:color w:val="auto"/>
          <w:sz w:val="24"/>
          <w:lang/>
        </w:rPr>
        <w:fldChar w:fldCharType="begin"/>
      </w:r>
      <w:r>
        <w:rPr>
          <w:rStyle w:val="35"/>
          <w:rFonts w:ascii="仿宋" w:hAnsi="仿宋" w:eastAsia="仿宋"/>
          <w:b/>
          <w:color w:val="auto"/>
          <w:sz w:val="24"/>
          <w:lang/>
        </w:rPr>
        <w:instrText xml:space="preserve"> PAGEREF _Toc204274161 \h </w:instrText>
      </w:r>
      <w:r>
        <w:rPr>
          <w:rStyle w:val="35"/>
          <w:rFonts w:ascii="仿宋" w:hAnsi="仿宋" w:eastAsia="仿宋"/>
          <w:b/>
          <w:color w:val="auto"/>
          <w:sz w:val="24"/>
          <w:lang/>
        </w:rPr>
        <w:fldChar w:fldCharType="separate"/>
      </w:r>
      <w:r>
        <w:rPr>
          <w:rStyle w:val="35"/>
          <w:rFonts w:ascii="仿宋" w:hAnsi="仿宋" w:eastAsia="仿宋"/>
          <w:b/>
          <w:color w:val="auto"/>
          <w:sz w:val="24"/>
          <w:lang/>
        </w:rPr>
        <w:t>26</w:t>
      </w:r>
      <w:r>
        <w:rPr>
          <w:rStyle w:val="35"/>
          <w:rFonts w:ascii="仿宋" w:hAnsi="仿宋" w:eastAsia="仿宋"/>
          <w:b/>
          <w:color w:val="auto"/>
          <w:sz w:val="24"/>
          <w:lang/>
        </w:rPr>
        <w:fldChar w:fldCharType="end"/>
      </w:r>
      <w:r>
        <w:rPr>
          <w:rStyle w:val="35"/>
          <w:rFonts w:ascii="仿宋" w:hAnsi="仿宋" w:eastAsia="仿宋"/>
          <w:b/>
          <w:color w:val="auto"/>
          <w:sz w:val="24"/>
          <w:lang/>
        </w:rPr>
        <w:fldChar w:fldCharType="end"/>
      </w:r>
    </w:p>
    <w:p w14:paraId="6F2D7744">
      <w:pPr>
        <w:pStyle w:val="20"/>
        <w:tabs>
          <w:tab w:val="right" w:leader="dot" w:pos="8296"/>
        </w:tabs>
        <w:spacing w:line="480" w:lineRule="auto"/>
        <w:rPr>
          <w:rStyle w:val="35"/>
          <w:rFonts w:ascii="仿宋" w:hAnsi="仿宋" w:eastAsia="仿宋"/>
          <w:b/>
          <w:color w:val="auto"/>
          <w:sz w:val="24"/>
          <w:lang/>
        </w:rPr>
      </w:pPr>
      <w:r>
        <w:rPr>
          <w:rStyle w:val="35"/>
          <w:rFonts w:ascii="仿宋" w:hAnsi="仿宋" w:eastAsia="仿宋"/>
          <w:b/>
          <w:color w:val="auto"/>
          <w:sz w:val="24"/>
          <w:lang/>
        </w:rPr>
        <w:fldChar w:fldCharType="begin"/>
      </w:r>
      <w:r>
        <w:rPr>
          <w:rStyle w:val="35"/>
          <w:rFonts w:ascii="仿宋" w:hAnsi="仿宋" w:eastAsia="仿宋"/>
          <w:b/>
          <w:color w:val="auto"/>
          <w:sz w:val="24"/>
          <w:lang/>
        </w:rPr>
        <w:instrText xml:space="preserve"> HYPERLINK \l "_Toc204274166" </w:instrText>
      </w:r>
      <w:r>
        <w:rPr>
          <w:rStyle w:val="35"/>
          <w:rFonts w:ascii="仿宋" w:hAnsi="仿宋" w:eastAsia="仿宋"/>
          <w:b/>
          <w:color w:val="auto"/>
          <w:sz w:val="24"/>
          <w:lang/>
        </w:rPr>
        <w:fldChar w:fldCharType="separate"/>
      </w:r>
      <w:r>
        <w:rPr>
          <w:rStyle w:val="35"/>
          <w:rFonts w:hint="eastAsia" w:ascii="仿宋" w:hAnsi="仿宋" w:eastAsia="仿宋"/>
          <w:b/>
          <w:color w:val="auto"/>
          <w:sz w:val="24"/>
          <w:lang/>
        </w:rPr>
        <w:t>第四章</w:t>
      </w:r>
      <w:r>
        <w:rPr>
          <w:rStyle w:val="35"/>
          <w:rFonts w:ascii="仿宋" w:hAnsi="仿宋" w:eastAsia="仿宋"/>
          <w:b/>
          <w:color w:val="auto"/>
          <w:sz w:val="24"/>
          <w:lang/>
        </w:rPr>
        <w:t xml:space="preserve"> </w:t>
      </w:r>
      <w:r>
        <w:rPr>
          <w:rStyle w:val="35"/>
          <w:rFonts w:hint="eastAsia" w:ascii="仿宋" w:hAnsi="仿宋" w:eastAsia="仿宋"/>
          <w:b/>
          <w:color w:val="auto"/>
          <w:sz w:val="24"/>
          <w:lang/>
        </w:rPr>
        <w:t>合同条款及格式</w:t>
      </w:r>
      <w:r>
        <w:rPr>
          <w:rStyle w:val="35"/>
          <w:rFonts w:ascii="仿宋" w:hAnsi="仿宋" w:eastAsia="仿宋"/>
          <w:b/>
          <w:color w:val="auto"/>
          <w:sz w:val="24"/>
          <w:lang/>
        </w:rPr>
        <w:tab/>
      </w:r>
      <w:r>
        <w:rPr>
          <w:rStyle w:val="35"/>
          <w:rFonts w:ascii="仿宋" w:hAnsi="仿宋" w:eastAsia="仿宋"/>
          <w:b/>
          <w:color w:val="auto"/>
          <w:sz w:val="24"/>
          <w:lang/>
        </w:rPr>
        <w:fldChar w:fldCharType="begin"/>
      </w:r>
      <w:r>
        <w:rPr>
          <w:rStyle w:val="35"/>
          <w:rFonts w:ascii="仿宋" w:hAnsi="仿宋" w:eastAsia="仿宋"/>
          <w:b/>
          <w:color w:val="auto"/>
          <w:sz w:val="24"/>
          <w:lang/>
        </w:rPr>
        <w:instrText xml:space="preserve"> PAGEREF _Toc204274166 \h </w:instrText>
      </w:r>
      <w:r>
        <w:rPr>
          <w:rStyle w:val="35"/>
          <w:rFonts w:ascii="仿宋" w:hAnsi="仿宋" w:eastAsia="仿宋"/>
          <w:b/>
          <w:color w:val="auto"/>
          <w:sz w:val="24"/>
          <w:lang/>
        </w:rPr>
        <w:fldChar w:fldCharType="separate"/>
      </w:r>
      <w:r>
        <w:rPr>
          <w:rStyle w:val="35"/>
          <w:rFonts w:ascii="仿宋" w:hAnsi="仿宋" w:eastAsia="仿宋"/>
          <w:b/>
          <w:color w:val="auto"/>
          <w:sz w:val="24"/>
          <w:lang/>
        </w:rPr>
        <w:t>33</w:t>
      </w:r>
      <w:r>
        <w:rPr>
          <w:rStyle w:val="35"/>
          <w:rFonts w:ascii="仿宋" w:hAnsi="仿宋" w:eastAsia="仿宋"/>
          <w:b/>
          <w:color w:val="auto"/>
          <w:sz w:val="24"/>
          <w:lang/>
        </w:rPr>
        <w:fldChar w:fldCharType="end"/>
      </w:r>
      <w:r>
        <w:rPr>
          <w:rStyle w:val="35"/>
          <w:rFonts w:ascii="仿宋" w:hAnsi="仿宋" w:eastAsia="仿宋"/>
          <w:b/>
          <w:color w:val="auto"/>
          <w:sz w:val="24"/>
          <w:lang/>
        </w:rPr>
        <w:fldChar w:fldCharType="end"/>
      </w:r>
    </w:p>
    <w:p w14:paraId="36F08B10">
      <w:pPr>
        <w:pStyle w:val="20"/>
        <w:tabs>
          <w:tab w:val="right" w:leader="dot" w:pos="8296"/>
        </w:tabs>
        <w:spacing w:line="480" w:lineRule="auto"/>
        <w:rPr>
          <w:rStyle w:val="35"/>
          <w:rFonts w:ascii="仿宋" w:hAnsi="仿宋" w:eastAsia="仿宋"/>
          <w:b/>
          <w:color w:val="auto"/>
          <w:sz w:val="24"/>
          <w:lang/>
        </w:rPr>
      </w:pPr>
      <w:r>
        <w:rPr>
          <w:rStyle w:val="35"/>
          <w:rFonts w:ascii="仿宋" w:hAnsi="仿宋" w:eastAsia="仿宋"/>
          <w:b/>
          <w:color w:val="auto"/>
          <w:sz w:val="24"/>
          <w:lang/>
        </w:rPr>
        <w:fldChar w:fldCharType="begin"/>
      </w:r>
      <w:r>
        <w:rPr>
          <w:rStyle w:val="35"/>
          <w:rFonts w:ascii="仿宋" w:hAnsi="仿宋" w:eastAsia="仿宋"/>
          <w:b/>
          <w:color w:val="auto"/>
          <w:sz w:val="24"/>
          <w:lang/>
        </w:rPr>
        <w:instrText xml:space="preserve"> HYPERLINK \l "_Toc204274168" </w:instrText>
      </w:r>
      <w:r>
        <w:rPr>
          <w:rStyle w:val="35"/>
          <w:rFonts w:ascii="仿宋" w:hAnsi="仿宋" w:eastAsia="仿宋"/>
          <w:b/>
          <w:color w:val="auto"/>
          <w:sz w:val="24"/>
          <w:lang/>
        </w:rPr>
        <w:fldChar w:fldCharType="separate"/>
      </w:r>
      <w:r>
        <w:rPr>
          <w:rStyle w:val="35"/>
          <w:rFonts w:hint="eastAsia" w:ascii="仿宋" w:hAnsi="仿宋" w:eastAsia="仿宋"/>
          <w:b/>
          <w:color w:val="auto"/>
          <w:sz w:val="24"/>
          <w:lang/>
        </w:rPr>
        <w:t>第五章</w:t>
      </w:r>
      <w:r>
        <w:rPr>
          <w:rStyle w:val="35"/>
          <w:rFonts w:ascii="仿宋" w:hAnsi="仿宋" w:eastAsia="仿宋"/>
          <w:b/>
          <w:color w:val="auto"/>
          <w:sz w:val="24"/>
          <w:lang/>
        </w:rPr>
        <w:t xml:space="preserve">  </w:t>
      </w:r>
      <w:r>
        <w:rPr>
          <w:rStyle w:val="35"/>
          <w:rFonts w:hint="eastAsia" w:ascii="仿宋" w:hAnsi="仿宋" w:eastAsia="仿宋"/>
          <w:b/>
          <w:color w:val="auto"/>
          <w:sz w:val="24"/>
          <w:lang/>
        </w:rPr>
        <w:t>工程量清单</w:t>
      </w:r>
      <w:r>
        <w:rPr>
          <w:rStyle w:val="35"/>
          <w:rFonts w:ascii="仿宋" w:hAnsi="仿宋" w:eastAsia="仿宋"/>
          <w:b/>
          <w:color w:val="auto"/>
          <w:sz w:val="24"/>
          <w:lang/>
        </w:rPr>
        <w:tab/>
      </w:r>
      <w:r>
        <w:rPr>
          <w:rStyle w:val="35"/>
          <w:rFonts w:ascii="仿宋" w:hAnsi="仿宋" w:eastAsia="仿宋"/>
          <w:b/>
          <w:color w:val="auto"/>
          <w:sz w:val="24"/>
          <w:lang/>
        </w:rPr>
        <w:fldChar w:fldCharType="begin"/>
      </w:r>
      <w:r>
        <w:rPr>
          <w:rStyle w:val="35"/>
          <w:rFonts w:ascii="仿宋" w:hAnsi="仿宋" w:eastAsia="仿宋"/>
          <w:b/>
          <w:color w:val="auto"/>
          <w:sz w:val="24"/>
          <w:lang/>
        </w:rPr>
        <w:instrText xml:space="preserve"> PAGEREF _Toc204274168 \h </w:instrText>
      </w:r>
      <w:r>
        <w:rPr>
          <w:rStyle w:val="35"/>
          <w:rFonts w:ascii="仿宋" w:hAnsi="仿宋" w:eastAsia="仿宋"/>
          <w:b/>
          <w:color w:val="auto"/>
          <w:sz w:val="24"/>
          <w:lang/>
        </w:rPr>
        <w:fldChar w:fldCharType="separate"/>
      </w:r>
      <w:r>
        <w:rPr>
          <w:rStyle w:val="35"/>
          <w:rFonts w:ascii="仿宋" w:hAnsi="仿宋" w:eastAsia="仿宋"/>
          <w:b/>
          <w:color w:val="auto"/>
          <w:sz w:val="24"/>
          <w:lang/>
        </w:rPr>
        <w:t>37</w:t>
      </w:r>
      <w:r>
        <w:rPr>
          <w:rStyle w:val="35"/>
          <w:rFonts w:ascii="仿宋" w:hAnsi="仿宋" w:eastAsia="仿宋"/>
          <w:b/>
          <w:color w:val="auto"/>
          <w:sz w:val="24"/>
          <w:lang/>
        </w:rPr>
        <w:fldChar w:fldCharType="end"/>
      </w:r>
      <w:r>
        <w:rPr>
          <w:rStyle w:val="35"/>
          <w:rFonts w:ascii="仿宋" w:hAnsi="仿宋" w:eastAsia="仿宋"/>
          <w:b/>
          <w:color w:val="auto"/>
          <w:sz w:val="24"/>
          <w:lang/>
        </w:rPr>
        <w:fldChar w:fldCharType="end"/>
      </w:r>
    </w:p>
    <w:p w14:paraId="7BED26F2">
      <w:pPr>
        <w:pStyle w:val="20"/>
        <w:tabs>
          <w:tab w:val="right" w:leader="dot" w:pos="8296"/>
        </w:tabs>
        <w:spacing w:line="480" w:lineRule="auto"/>
        <w:rPr>
          <w:rStyle w:val="35"/>
          <w:rFonts w:ascii="仿宋" w:hAnsi="仿宋" w:eastAsia="仿宋"/>
          <w:b/>
          <w:color w:val="auto"/>
          <w:sz w:val="24"/>
          <w:lang/>
        </w:rPr>
      </w:pPr>
      <w:r>
        <w:rPr>
          <w:rStyle w:val="35"/>
          <w:rFonts w:ascii="仿宋" w:hAnsi="仿宋" w:eastAsia="仿宋"/>
          <w:b/>
          <w:color w:val="auto"/>
          <w:sz w:val="24"/>
          <w:lang/>
        </w:rPr>
        <w:fldChar w:fldCharType="begin"/>
      </w:r>
      <w:r>
        <w:rPr>
          <w:rStyle w:val="35"/>
          <w:rFonts w:ascii="仿宋" w:hAnsi="仿宋" w:eastAsia="仿宋"/>
          <w:b/>
          <w:color w:val="auto"/>
          <w:sz w:val="24"/>
          <w:lang/>
        </w:rPr>
        <w:instrText xml:space="preserve"> HYPERLINK \l "_Toc204274169" </w:instrText>
      </w:r>
      <w:r>
        <w:rPr>
          <w:rStyle w:val="35"/>
          <w:rFonts w:ascii="仿宋" w:hAnsi="仿宋" w:eastAsia="仿宋"/>
          <w:b/>
          <w:color w:val="auto"/>
          <w:sz w:val="24"/>
          <w:lang/>
        </w:rPr>
        <w:fldChar w:fldCharType="separate"/>
      </w:r>
      <w:r>
        <w:rPr>
          <w:rStyle w:val="35"/>
          <w:rFonts w:hint="eastAsia" w:ascii="仿宋" w:hAnsi="仿宋" w:eastAsia="仿宋"/>
          <w:b/>
          <w:color w:val="auto"/>
          <w:sz w:val="24"/>
          <w:lang/>
        </w:rPr>
        <w:t>第六章</w:t>
      </w:r>
      <w:r>
        <w:rPr>
          <w:rStyle w:val="35"/>
          <w:rFonts w:ascii="仿宋" w:hAnsi="仿宋" w:eastAsia="仿宋"/>
          <w:b/>
          <w:color w:val="auto"/>
          <w:sz w:val="24"/>
          <w:lang/>
        </w:rPr>
        <w:t xml:space="preserve">   </w:t>
      </w:r>
      <w:r>
        <w:rPr>
          <w:rStyle w:val="35"/>
          <w:rFonts w:hint="eastAsia" w:ascii="仿宋" w:hAnsi="仿宋" w:eastAsia="仿宋"/>
          <w:b/>
          <w:color w:val="auto"/>
          <w:sz w:val="24"/>
          <w:lang/>
        </w:rPr>
        <w:t>图纸</w:t>
      </w:r>
      <w:r>
        <w:rPr>
          <w:rStyle w:val="35"/>
          <w:rFonts w:ascii="仿宋" w:hAnsi="仿宋" w:eastAsia="仿宋"/>
          <w:b/>
          <w:color w:val="auto"/>
          <w:sz w:val="24"/>
          <w:lang/>
        </w:rPr>
        <w:tab/>
      </w:r>
      <w:r>
        <w:rPr>
          <w:rStyle w:val="35"/>
          <w:rFonts w:ascii="仿宋" w:hAnsi="仿宋" w:eastAsia="仿宋"/>
          <w:b/>
          <w:color w:val="auto"/>
          <w:sz w:val="24"/>
          <w:lang/>
        </w:rPr>
        <w:fldChar w:fldCharType="begin"/>
      </w:r>
      <w:r>
        <w:rPr>
          <w:rStyle w:val="35"/>
          <w:rFonts w:ascii="仿宋" w:hAnsi="仿宋" w:eastAsia="仿宋"/>
          <w:b/>
          <w:color w:val="auto"/>
          <w:sz w:val="24"/>
          <w:lang/>
        </w:rPr>
        <w:instrText xml:space="preserve"> PAGEREF _Toc204274169 \h </w:instrText>
      </w:r>
      <w:r>
        <w:rPr>
          <w:rStyle w:val="35"/>
          <w:rFonts w:ascii="仿宋" w:hAnsi="仿宋" w:eastAsia="仿宋"/>
          <w:b/>
          <w:color w:val="auto"/>
          <w:sz w:val="24"/>
          <w:lang/>
        </w:rPr>
        <w:fldChar w:fldCharType="separate"/>
      </w:r>
      <w:r>
        <w:rPr>
          <w:rStyle w:val="35"/>
          <w:rFonts w:ascii="仿宋" w:hAnsi="仿宋" w:eastAsia="仿宋"/>
          <w:b/>
          <w:color w:val="auto"/>
          <w:sz w:val="24"/>
          <w:lang/>
        </w:rPr>
        <w:t>38</w:t>
      </w:r>
      <w:r>
        <w:rPr>
          <w:rStyle w:val="35"/>
          <w:rFonts w:ascii="仿宋" w:hAnsi="仿宋" w:eastAsia="仿宋"/>
          <w:b/>
          <w:color w:val="auto"/>
          <w:sz w:val="24"/>
          <w:lang/>
        </w:rPr>
        <w:fldChar w:fldCharType="end"/>
      </w:r>
      <w:r>
        <w:rPr>
          <w:rStyle w:val="35"/>
          <w:rFonts w:ascii="仿宋" w:hAnsi="仿宋" w:eastAsia="仿宋"/>
          <w:b/>
          <w:color w:val="auto"/>
          <w:sz w:val="24"/>
          <w:lang/>
        </w:rPr>
        <w:fldChar w:fldCharType="end"/>
      </w:r>
    </w:p>
    <w:p w14:paraId="4291AF22">
      <w:pPr>
        <w:pStyle w:val="20"/>
        <w:tabs>
          <w:tab w:val="right" w:leader="dot" w:pos="8296"/>
        </w:tabs>
        <w:spacing w:line="480" w:lineRule="auto"/>
        <w:rPr>
          <w:rStyle w:val="35"/>
          <w:rFonts w:ascii="仿宋" w:hAnsi="仿宋" w:eastAsia="仿宋"/>
          <w:b/>
          <w:color w:val="auto"/>
          <w:sz w:val="24"/>
          <w:lang/>
        </w:rPr>
      </w:pPr>
      <w:r>
        <w:rPr>
          <w:rStyle w:val="35"/>
          <w:rFonts w:ascii="仿宋" w:hAnsi="仿宋" w:eastAsia="仿宋"/>
          <w:b/>
          <w:color w:val="auto"/>
          <w:sz w:val="24"/>
          <w:lang/>
        </w:rPr>
        <w:fldChar w:fldCharType="begin"/>
      </w:r>
      <w:r>
        <w:rPr>
          <w:rStyle w:val="35"/>
          <w:rFonts w:ascii="仿宋" w:hAnsi="仿宋" w:eastAsia="仿宋"/>
          <w:b/>
          <w:color w:val="auto"/>
          <w:sz w:val="24"/>
          <w:lang/>
        </w:rPr>
        <w:instrText xml:space="preserve"> HYPERLINK \l "_Toc204274170" </w:instrText>
      </w:r>
      <w:r>
        <w:rPr>
          <w:rStyle w:val="35"/>
          <w:rFonts w:ascii="仿宋" w:hAnsi="仿宋" w:eastAsia="仿宋"/>
          <w:b/>
          <w:color w:val="auto"/>
          <w:sz w:val="24"/>
          <w:lang/>
        </w:rPr>
        <w:fldChar w:fldCharType="separate"/>
      </w:r>
      <w:r>
        <w:rPr>
          <w:rStyle w:val="35"/>
          <w:rFonts w:hint="eastAsia" w:ascii="仿宋" w:hAnsi="仿宋" w:eastAsia="仿宋"/>
          <w:b/>
          <w:color w:val="auto"/>
          <w:sz w:val="24"/>
          <w:lang/>
        </w:rPr>
        <w:t>第七章</w:t>
      </w:r>
      <w:r>
        <w:rPr>
          <w:rStyle w:val="35"/>
          <w:rFonts w:ascii="仿宋" w:hAnsi="仿宋" w:eastAsia="仿宋"/>
          <w:b/>
          <w:color w:val="auto"/>
          <w:sz w:val="24"/>
          <w:lang/>
        </w:rPr>
        <w:t xml:space="preserve">   </w:t>
      </w:r>
      <w:r>
        <w:rPr>
          <w:rStyle w:val="35"/>
          <w:rFonts w:hint="eastAsia" w:ascii="仿宋" w:hAnsi="仿宋" w:eastAsia="仿宋"/>
          <w:b/>
          <w:color w:val="auto"/>
          <w:sz w:val="24"/>
          <w:lang/>
        </w:rPr>
        <w:t>技术标准和要求</w:t>
      </w:r>
      <w:r>
        <w:rPr>
          <w:rStyle w:val="35"/>
          <w:rFonts w:ascii="仿宋" w:hAnsi="仿宋" w:eastAsia="仿宋"/>
          <w:b/>
          <w:color w:val="auto"/>
          <w:sz w:val="24"/>
          <w:lang/>
        </w:rPr>
        <w:tab/>
      </w:r>
      <w:r>
        <w:rPr>
          <w:rStyle w:val="35"/>
          <w:rFonts w:ascii="仿宋" w:hAnsi="仿宋" w:eastAsia="仿宋"/>
          <w:b/>
          <w:color w:val="auto"/>
          <w:sz w:val="24"/>
          <w:lang/>
        </w:rPr>
        <w:fldChar w:fldCharType="begin"/>
      </w:r>
      <w:r>
        <w:rPr>
          <w:rStyle w:val="35"/>
          <w:rFonts w:ascii="仿宋" w:hAnsi="仿宋" w:eastAsia="仿宋"/>
          <w:b/>
          <w:color w:val="auto"/>
          <w:sz w:val="24"/>
          <w:lang/>
        </w:rPr>
        <w:instrText xml:space="preserve"> PAGEREF _Toc204274170 \h </w:instrText>
      </w:r>
      <w:r>
        <w:rPr>
          <w:rStyle w:val="35"/>
          <w:rFonts w:ascii="仿宋" w:hAnsi="仿宋" w:eastAsia="仿宋"/>
          <w:b/>
          <w:color w:val="auto"/>
          <w:sz w:val="24"/>
          <w:lang/>
        </w:rPr>
        <w:fldChar w:fldCharType="separate"/>
      </w:r>
      <w:r>
        <w:rPr>
          <w:rStyle w:val="35"/>
          <w:rFonts w:ascii="仿宋" w:hAnsi="仿宋" w:eastAsia="仿宋"/>
          <w:b/>
          <w:color w:val="auto"/>
          <w:sz w:val="24"/>
          <w:lang/>
        </w:rPr>
        <w:t>39</w:t>
      </w:r>
      <w:r>
        <w:rPr>
          <w:rStyle w:val="35"/>
          <w:rFonts w:ascii="仿宋" w:hAnsi="仿宋" w:eastAsia="仿宋"/>
          <w:b/>
          <w:color w:val="auto"/>
          <w:sz w:val="24"/>
          <w:lang/>
        </w:rPr>
        <w:fldChar w:fldCharType="end"/>
      </w:r>
      <w:r>
        <w:rPr>
          <w:rStyle w:val="35"/>
          <w:rFonts w:ascii="仿宋" w:hAnsi="仿宋" w:eastAsia="仿宋"/>
          <w:b/>
          <w:color w:val="auto"/>
          <w:sz w:val="24"/>
          <w:lang/>
        </w:rPr>
        <w:fldChar w:fldCharType="end"/>
      </w:r>
    </w:p>
    <w:p w14:paraId="2466B98D">
      <w:pPr>
        <w:pStyle w:val="20"/>
        <w:tabs>
          <w:tab w:val="right" w:leader="dot" w:pos="8296"/>
        </w:tabs>
        <w:spacing w:line="480" w:lineRule="auto"/>
        <w:rPr>
          <w:rStyle w:val="35"/>
          <w:rFonts w:ascii="仿宋" w:hAnsi="仿宋" w:eastAsia="仿宋"/>
          <w:b/>
          <w:color w:val="auto"/>
          <w:sz w:val="24"/>
          <w:lang/>
        </w:rPr>
      </w:pPr>
      <w:r>
        <w:rPr>
          <w:rStyle w:val="35"/>
          <w:rFonts w:ascii="仿宋" w:hAnsi="仿宋" w:eastAsia="仿宋"/>
          <w:b/>
          <w:color w:val="auto"/>
          <w:sz w:val="24"/>
          <w:lang/>
        </w:rPr>
        <w:fldChar w:fldCharType="begin"/>
      </w:r>
      <w:r>
        <w:rPr>
          <w:rStyle w:val="35"/>
          <w:rFonts w:ascii="仿宋" w:hAnsi="仿宋" w:eastAsia="仿宋"/>
          <w:b/>
          <w:color w:val="auto"/>
          <w:sz w:val="24"/>
          <w:lang/>
        </w:rPr>
        <w:instrText xml:space="preserve"> HYPERLINK \l "_Toc204274171" </w:instrText>
      </w:r>
      <w:r>
        <w:rPr>
          <w:rStyle w:val="35"/>
          <w:rFonts w:ascii="仿宋" w:hAnsi="仿宋" w:eastAsia="仿宋"/>
          <w:b/>
          <w:color w:val="auto"/>
          <w:sz w:val="24"/>
          <w:lang/>
        </w:rPr>
        <w:fldChar w:fldCharType="separate"/>
      </w:r>
      <w:r>
        <w:rPr>
          <w:rStyle w:val="35"/>
          <w:rFonts w:hint="eastAsia" w:ascii="仿宋" w:hAnsi="仿宋" w:eastAsia="仿宋"/>
          <w:b/>
          <w:color w:val="auto"/>
          <w:sz w:val="24"/>
          <w:lang/>
        </w:rPr>
        <w:t>第八章</w:t>
      </w:r>
      <w:r>
        <w:rPr>
          <w:rStyle w:val="35"/>
          <w:rFonts w:ascii="仿宋" w:hAnsi="仿宋" w:eastAsia="仿宋"/>
          <w:b/>
          <w:color w:val="auto"/>
          <w:sz w:val="24"/>
          <w:lang/>
        </w:rPr>
        <w:t xml:space="preserve">   </w:t>
      </w:r>
      <w:r>
        <w:rPr>
          <w:rStyle w:val="35"/>
          <w:rFonts w:hint="eastAsia" w:ascii="仿宋" w:hAnsi="仿宋" w:eastAsia="仿宋"/>
          <w:b/>
          <w:color w:val="auto"/>
          <w:sz w:val="24"/>
          <w:lang/>
        </w:rPr>
        <w:t>响应文件格式</w:t>
      </w:r>
      <w:r>
        <w:rPr>
          <w:rStyle w:val="35"/>
          <w:rFonts w:ascii="仿宋" w:hAnsi="仿宋" w:eastAsia="仿宋"/>
          <w:b/>
          <w:color w:val="auto"/>
          <w:sz w:val="24"/>
          <w:lang/>
        </w:rPr>
        <w:tab/>
      </w:r>
      <w:r>
        <w:rPr>
          <w:rStyle w:val="35"/>
          <w:rFonts w:ascii="仿宋" w:hAnsi="仿宋" w:eastAsia="仿宋"/>
          <w:b/>
          <w:color w:val="auto"/>
          <w:sz w:val="24"/>
          <w:lang/>
        </w:rPr>
        <w:fldChar w:fldCharType="begin"/>
      </w:r>
      <w:r>
        <w:rPr>
          <w:rStyle w:val="35"/>
          <w:rFonts w:ascii="仿宋" w:hAnsi="仿宋" w:eastAsia="仿宋"/>
          <w:b/>
          <w:color w:val="auto"/>
          <w:sz w:val="24"/>
          <w:lang/>
        </w:rPr>
        <w:instrText xml:space="preserve"> PAGEREF _Toc204274171 \h </w:instrText>
      </w:r>
      <w:r>
        <w:rPr>
          <w:rStyle w:val="35"/>
          <w:rFonts w:ascii="仿宋" w:hAnsi="仿宋" w:eastAsia="仿宋"/>
          <w:b/>
          <w:color w:val="auto"/>
          <w:sz w:val="24"/>
          <w:lang/>
        </w:rPr>
        <w:fldChar w:fldCharType="separate"/>
      </w:r>
      <w:r>
        <w:rPr>
          <w:rStyle w:val="35"/>
          <w:rFonts w:ascii="仿宋" w:hAnsi="仿宋" w:eastAsia="仿宋"/>
          <w:b/>
          <w:color w:val="auto"/>
          <w:sz w:val="24"/>
          <w:lang/>
        </w:rPr>
        <w:t>40</w:t>
      </w:r>
      <w:r>
        <w:rPr>
          <w:rStyle w:val="35"/>
          <w:rFonts w:ascii="仿宋" w:hAnsi="仿宋" w:eastAsia="仿宋"/>
          <w:b/>
          <w:color w:val="auto"/>
          <w:sz w:val="24"/>
          <w:lang/>
        </w:rPr>
        <w:fldChar w:fldCharType="end"/>
      </w:r>
      <w:r>
        <w:rPr>
          <w:rStyle w:val="35"/>
          <w:rFonts w:ascii="仿宋" w:hAnsi="仿宋" w:eastAsia="仿宋"/>
          <w:b/>
          <w:color w:val="auto"/>
          <w:sz w:val="24"/>
          <w:lang/>
        </w:rPr>
        <w:fldChar w:fldCharType="end"/>
      </w:r>
    </w:p>
    <w:p w14:paraId="7BE4A043">
      <w:pPr>
        <w:pStyle w:val="20"/>
        <w:tabs>
          <w:tab w:val="right" w:leader="dot" w:pos="8296"/>
        </w:tabs>
        <w:spacing w:line="480" w:lineRule="auto"/>
        <w:rPr>
          <w:rFonts w:hint="eastAsia"/>
          <w:color w:val="auto"/>
        </w:rPr>
      </w:pPr>
      <w:r>
        <w:rPr>
          <w:rStyle w:val="35"/>
          <w:rFonts w:ascii="仿宋" w:hAnsi="仿宋" w:eastAsia="仿宋"/>
          <w:b/>
          <w:color w:val="auto"/>
          <w:sz w:val="24"/>
          <w:lang/>
        </w:rPr>
        <w:fldChar w:fldCharType="end"/>
      </w:r>
    </w:p>
    <w:p w14:paraId="6EDD51B8">
      <w:pPr>
        <w:pStyle w:val="105"/>
        <w:rPr>
          <w:rFonts w:hint="eastAsia"/>
          <w:color w:val="auto"/>
        </w:rPr>
      </w:pPr>
    </w:p>
    <w:p w14:paraId="75C9A8F5">
      <w:pPr>
        <w:pStyle w:val="105"/>
        <w:rPr>
          <w:rFonts w:hint="eastAsia"/>
          <w:color w:val="auto"/>
        </w:rPr>
      </w:pPr>
    </w:p>
    <w:p w14:paraId="4861E247">
      <w:pPr>
        <w:pStyle w:val="105"/>
        <w:rPr>
          <w:color w:val="auto"/>
        </w:rPr>
      </w:pPr>
    </w:p>
    <w:p w14:paraId="4C9CED84">
      <w:pPr>
        <w:pStyle w:val="105"/>
        <w:rPr>
          <w:color w:val="auto"/>
        </w:rPr>
      </w:pPr>
    </w:p>
    <w:p w14:paraId="49680498">
      <w:pPr>
        <w:pStyle w:val="105"/>
        <w:rPr>
          <w:color w:val="auto"/>
        </w:rPr>
      </w:pPr>
    </w:p>
    <w:p w14:paraId="1B1D3BF5">
      <w:pPr>
        <w:pStyle w:val="105"/>
        <w:rPr>
          <w:color w:val="auto"/>
        </w:rPr>
      </w:pPr>
    </w:p>
    <w:p w14:paraId="2BCF338D">
      <w:pPr>
        <w:pStyle w:val="105"/>
        <w:rPr>
          <w:color w:val="auto"/>
        </w:rPr>
      </w:pPr>
    </w:p>
    <w:p w14:paraId="7F9BC1FB">
      <w:pPr>
        <w:pStyle w:val="105"/>
        <w:rPr>
          <w:rFonts w:hint="eastAsia"/>
          <w:color w:val="auto"/>
        </w:rPr>
      </w:pPr>
    </w:p>
    <w:p w14:paraId="347DC1F1">
      <w:pPr>
        <w:pStyle w:val="105"/>
        <w:rPr>
          <w:rFonts w:hint="eastAsia"/>
          <w:color w:val="auto"/>
        </w:rPr>
      </w:pPr>
    </w:p>
    <w:p w14:paraId="3891E3C5">
      <w:pPr>
        <w:pStyle w:val="105"/>
        <w:rPr>
          <w:rFonts w:hint="eastAsia"/>
          <w:color w:val="auto"/>
        </w:rPr>
      </w:pPr>
    </w:p>
    <w:p w14:paraId="39DA060C">
      <w:pPr>
        <w:pStyle w:val="105"/>
        <w:rPr>
          <w:rFonts w:hint="eastAsia"/>
          <w:color w:val="auto"/>
        </w:rPr>
      </w:pPr>
    </w:p>
    <w:p w14:paraId="2538B555">
      <w:pPr>
        <w:pStyle w:val="105"/>
        <w:rPr>
          <w:rFonts w:hint="eastAsia"/>
          <w:color w:val="auto"/>
        </w:rPr>
      </w:pPr>
    </w:p>
    <w:p w14:paraId="21185F3D">
      <w:pPr>
        <w:pStyle w:val="105"/>
        <w:rPr>
          <w:rFonts w:hint="eastAsia"/>
          <w:color w:val="auto"/>
        </w:rPr>
      </w:pPr>
    </w:p>
    <w:p w14:paraId="2CB73584">
      <w:pPr>
        <w:pStyle w:val="105"/>
        <w:rPr>
          <w:rFonts w:hint="eastAsia"/>
          <w:color w:val="auto"/>
        </w:rPr>
      </w:pPr>
    </w:p>
    <w:p w14:paraId="469E25A5">
      <w:pPr>
        <w:pStyle w:val="105"/>
        <w:rPr>
          <w:rFonts w:hint="eastAsia"/>
          <w:color w:val="auto"/>
        </w:rPr>
      </w:pPr>
    </w:p>
    <w:p w14:paraId="4A4B1EE9">
      <w:pPr>
        <w:pStyle w:val="105"/>
        <w:rPr>
          <w:rFonts w:hint="eastAsia"/>
          <w:color w:val="auto"/>
        </w:rPr>
      </w:pPr>
    </w:p>
    <w:p w14:paraId="46AFA3D5">
      <w:pPr>
        <w:pStyle w:val="105"/>
        <w:rPr>
          <w:rFonts w:hint="eastAsia"/>
          <w:color w:val="auto"/>
        </w:rPr>
      </w:pPr>
    </w:p>
    <w:p w14:paraId="312F8216">
      <w:pPr>
        <w:pStyle w:val="105"/>
        <w:rPr>
          <w:rFonts w:hint="eastAsia"/>
          <w:color w:val="auto"/>
        </w:rPr>
      </w:pPr>
    </w:p>
    <w:p w14:paraId="609F8097">
      <w:pPr>
        <w:pStyle w:val="105"/>
        <w:rPr>
          <w:rFonts w:hint="eastAsia"/>
          <w:color w:val="auto"/>
        </w:rPr>
      </w:pPr>
    </w:p>
    <w:p w14:paraId="716D2C11">
      <w:pPr>
        <w:pStyle w:val="105"/>
        <w:rPr>
          <w:rFonts w:hint="eastAsia"/>
          <w:color w:val="auto"/>
        </w:rPr>
      </w:pPr>
    </w:p>
    <w:p w14:paraId="6771338B">
      <w:pPr>
        <w:pStyle w:val="105"/>
        <w:rPr>
          <w:rFonts w:hint="eastAsia"/>
          <w:color w:val="auto"/>
        </w:rPr>
      </w:pPr>
    </w:p>
    <w:p w14:paraId="1BFF9BB3">
      <w:pPr>
        <w:pStyle w:val="105"/>
        <w:rPr>
          <w:rFonts w:hint="eastAsia"/>
          <w:color w:val="auto"/>
        </w:rPr>
      </w:pPr>
    </w:p>
    <w:p w14:paraId="6254AB3A">
      <w:pPr>
        <w:pStyle w:val="105"/>
        <w:rPr>
          <w:rFonts w:hint="eastAsia"/>
          <w:color w:val="auto"/>
        </w:rPr>
      </w:pPr>
    </w:p>
    <w:p w14:paraId="16E2DC64">
      <w:pPr>
        <w:pStyle w:val="105"/>
        <w:rPr>
          <w:rFonts w:hint="eastAsia"/>
          <w:color w:val="auto"/>
        </w:rPr>
      </w:pPr>
    </w:p>
    <w:p w14:paraId="5CC77F5C">
      <w:pPr>
        <w:pStyle w:val="4"/>
        <w:spacing w:line="360" w:lineRule="auto"/>
        <w:jc w:val="center"/>
        <w:rPr>
          <w:rFonts w:ascii="仿宋" w:hAnsi="仿宋" w:eastAsia="仿宋"/>
          <w:color w:val="auto"/>
        </w:rPr>
      </w:pPr>
      <w:bookmarkStart w:id="1" w:name="_Toc204274155"/>
      <w:r>
        <w:rPr>
          <w:rFonts w:hint="eastAsia" w:ascii="仿宋" w:hAnsi="仿宋" w:eastAsia="仿宋"/>
          <w:color w:val="auto"/>
        </w:rPr>
        <w:t>第一章  竞争性磋商公告</w:t>
      </w:r>
      <w:bookmarkEnd w:id="1"/>
    </w:p>
    <w:p w14:paraId="5C7175EF">
      <w:pPr>
        <w:adjustRightInd w:val="0"/>
        <w:snapToGrid w:val="0"/>
        <w:spacing w:line="348" w:lineRule="auto"/>
        <w:ind w:right="108"/>
        <w:jc w:val="center"/>
        <w:rPr>
          <w:rFonts w:ascii="仿宋" w:hAnsi="仿宋" w:eastAsia="仿宋"/>
          <w:color w:val="auto"/>
          <w:sz w:val="18"/>
          <w:szCs w:val="18"/>
        </w:rPr>
      </w:pPr>
      <w:r>
        <w:rPr>
          <w:rFonts w:hint="eastAsia" w:ascii="仿宋" w:hAnsi="仿宋" w:eastAsia="仿宋"/>
          <w:b/>
          <w:color w:val="auto"/>
          <w:sz w:val="24"/>
        </w:rPr>
        <w:t>【</w:t>
      </w:r>
      <w:r>
        <w:rPr>
          <w:rFonts w:hint="eastAsia" w:ascii="仿宋" w:hAnsi="仿宋" w:eastAsia="仿宋"/>
          <w:b/>
          <w:color w:val="auto"/>
          <w:sz w:val="24"/>
          <w:lang w:val="en-US" w:eastAsia="zh-CN"/>
        </w:rPr>
        <w:t>平公资采2025</w:t>
      </w:r>
      <w:r>
        <w:rPr>
          <w:rFonts w:hint="eastAsia" w:ascii="仿宋" w:hAnsi="仿宋" w:eastAsia="仿宋"/>
          <w:b/>
          <w:color w:val="auto"/>
          <w:sz w:val="24"/>
          <w:lang w:val="en-US" w:eastAsia="zh-CN"/>
        </w:rPr>
        <w:t>7</w:t>
      </w:r>
      <w:r>
        <w:rPr>
          <w:rFonts w:hint="eastAsia" w:ascii="仿宋" w:hAnsi="仿宋" w:eastAsia="仿宋"/>
          <w:b/>
          <w:color w:val="auto"/>
          <w:sz w:val="24"/>
          <w:lang w:val="en-US" w:eastAsia="zh-CN"/>
        </w:rPr>
        <w:t>59号</w:t>
      </w:r>
      <w:r>
        <w:rPr>
          <w:rFonts w:hint="eastAsia" w:ascii="仿宋" w:hAnsi="仿宋" w:eastAsia="仿宋"/>
          <w:b/>
          <w:color w:val="auto"/>
          <w:sz w:val="24"/>
        </w:rPr>
        <w:t>】郏县堂街镇人民政府郏县堂街镇2025年财政衔接资金乡村建设行动项目-竞争性磋商公告</w:t>
      </w:r>
    </w:p>
    <w:p w14:paraId="4EF37035">
      <w:pPr>
        <w:pStyle w:val="40"/>
        <w:spacing w:line="460" w:lineRule="exact"/>
        <w:ind w:firstLine="480" w:firstLineChars="200"/>
        <w:rPr>
          <w:rFonts w:ascii="仿宋" w:hAnsi="仿宋" w:eastAsia="仿宋"/>
          <w:b/>
          <w:bCs/>
          <w:color w:val="auto"/>
        </w:rPr>
      </w:pPr>
      <w:r>
        <w:rPr>
          <w:rFonts w:hint="eastAsia" w:ascii="仿宋" w:hAnsi="仿宋" w:eastAsia="仿宋"/>
          <w:b/>
          <w:bCs/>
          <w:color w:val="auto"/>
        </w:rPr>
        <w:t>项目概况：</w:t>
      </w:r>
    </w:p>
    <w:p w14:paraId="2C6952E0">
      <w:pPr>
        <w:pStyle w:val="40"/>
        <w:spacing w:line="460" w:lineRule="exact"/>
        <w:ind w:firstLine="420" w:firstLineChars="200"/>
        <w:rPr>
          <w:rFonts w:hint="eastAsia" w:ascii="仿宋" w:hAnsi="仿宋" w:eastAsia="仿宋"/>
          <w:color w:val="auto"/>
          <w:sz w:val="21"/>
          <w:szCs w:val="21"/>
        </w:rPr>
      </w:pPr>
      <w:r>
        <w:rPr>
          <w:rFonts w:hint="eastAsia" w:ascii="仿宋" w:hAnsi="仿宋" w:eastAsia="仿宋"/>
          <w:color w:val="auto"/>
          <w:sz w:val="21"/>
          <w:szCs w:val="21"/>
        </w:rPr>
        <w:t>郏县堂街镇人民政府郏县堂街镇2025年财政衔接资金乡村建设行动项目的潜在投标人应在平顶山市公共资源交易中心电子交易系统获取磋商文件，并于2025年</w:t>
      </w:r>
      <w:r>
        <w:rPr>
          <w:rFonts w:ascii="仿宋" w:hAnsi="仿宋" w:eastAsia="仿宋"/>
          <w:color w:val="auto"/>
          <w:sz w:val="21"/>
          <w:szCs w:val="21"/>
        </w:rPr>
        <w:t>8</w:t>
      </w:r>
      <w:r>
        <w:rPr>
          <w:rFonts w:hint="eastAsia" w:ascii="仿宋" w:hAnsi="仿宋" w:eastAsia="仿宋"/>
          <w:color w:val="auto"/>
          <w:sz w:val="21"/>
          <w:szCs w:val="21"/>
        </w:rPr>
        <w:t>月</w:t>
      </w:r>
      <w:r>
        <w:rPr>
          <w:rFonts w:hint="eastAsia" w:ascii="仿宋" w:hAnsi="仿宋" w:eastAsia="仿宋"/>
          <w:color w:val="auto"/>
          <w:sz w:val="21"/>
          <w:szCs w:val="21"/>
          <w:lang w:val="en-US" w:eastAsia="zh-CN"/>
        </w:rPr>
        <w:t>19</w:t>
      </w:r>
      <w:r>
        <w:rPr>
          <w:rFonts w:hint="eastAsia" w:ascii="仿宋" w:hAnsi="仿宋" w:eastAsia="仿宋"/>
          <w:color w:val="auto"/>
          <w:sz w:val="21"/>
          <w:szCs w:val="21"/>
        </w:rPr>
        <w:t>日</w:t>
      </w:r>
      <w:r>
        <w:rPr>
          <w:rFonts w:hint="eastAsia" w:ascii="仿宋" w:hAnsi="仿宋" w:eastAsia="仿宋"/>
          <w:color w:val="auto"/>
          <w:sz w:val="21"/>
          <w:szCs w:val="21"/>
          <w:lang w:val="en-US" w:eastAsia="zh-CN"/>
        </w:rPr>
        <w:t>8</w:t>
      </w:r>
      <w:r>
        <w:rPr>
          <w:rFonts w:hint="eastAsia" w:ascii="仿宋" w:hAnsi="仿宋" w:eastAsia="仿宋"/>
          <w:color w:val="auto"/>
          <w:sz w:val="21"/>
          <w:szCs w:val="21"/>
        </w:rPr>
        <w:t>时</w:t>
      </w:r>
      <w:r>
        <w:rPr>
          <w:rFonts w:hint="eastAsia" w:ascii="仿宋" w:hAnsi="仿宋" w:eastAsia="仿宋"/>
          <w:color w:val="auto"/>
          <w:sz w:val="21"/>
          <w:szCs w:val="21"/>
          <w:lang w:val="en-US" w:eastAsia="zh-CN"/>
        </w:rPr>
        <w:t>4</w:t>
      </w:r>
      <w:r>
        <w:rPr>
          <w:rFonts w:hint="eastAsia" w:ascii="仿宋" w:hAnsi="仿宋" w:eastAsia="仿宋"/>
          <w:color w:val="auto"/>
          <w:sz w:val="21"/>
          <w:szCs w:val="21"/>
        </w:rPr>
        <w:t>0分（北京时间）前递交响应文件。</w:t>
      </w:r>
    </w:p>
    <w:p w14:paraId="578DCD9B">
      <w:pPr>
        <w:pStyle w:val="40"/>
        <w:spacing w:line="460" w:lineRule="exact"/>
        <w:rPr>
          <w:rFonts w:ascii="仿宋" w:hAnsi="仿宋" w:eastAsia="仿宋"/>
          <w:b/>
          <w:bCs/>
          <w:color w:val="auto"/>
        </w:rPr>
      </w:pPr>
      <w:r>
        <w:rPr>
          <w:rFonts w:hint="eastAsia" w:ascii="仿宋" w:hAnsi="仿宋" w:eastAsia="仿宋"/>
          <w:b/>
          <w:bCs/>
          <w:color w:val="auto"/>
        </w:rPr>
        <w:t>一、项目基本情况</w:t>
      </w:r>
    </w:p>
    <w:p w14:paraId="07204C00">
      <w:pPr>
        <w:pStyle w:val="40"/>
        <w:spacing w:line="460" w:lineRule="exact"/>
        <w:ind w:firstLine="420" w:firstLineChars="200"/>
        <w:rPr>
          <w:rFonts w:hint="eastAsia" w:ascii="仿宋" w:hAnsi="仿宋" w:eastAsia="仿宋"/>
          <w:color w:val="auto"/>
          <w:sz w:val="21"/>
          <w:szCs w:val="21"/>
          <w:lang w:val="en-US" w:eastAsia="zh-CN"/>
        </w:rPr>
      </w:pPr>
      <w:r>
        <w:rPr>
          <w:rFonts w:hint="eastAsia" w:ascii="仿宋" w:hAnsi="仿宋" w:eastAsia="仿宋"/>
          <w:color w:val="auto"/>
          <w:sz w:val="21"/>
          <w:szCs w:val="21"/>
        </w:rPr>
        <w:t>1、项目编号：</w:t>
      </w:r>
      <w:r>
        <w:rPr>
          <w:rFonts w:hint="eastAsia" w:ascii="仿宋" w:hAnsi="仿宋" w:eastAsia="仿宋"/>
          <w:color w:val="auto"/>
          <w:sz w:val="21"/>
          <w:szCs w:val="21"/>
          <w:lang w:val="en-US" w:eastAsia="zh-CN"/>
        </w:rPr>
        <w:t>郏采磋商-2025-45</w:t>
      </w:r>
    </w:p>
    <w:p w14:paraId="2D737377">
      <w:pPr>
        <w:pStyle w:val="40"/>
        <w:spacing w:line="460" w:lineRule="exact"/>
        <w:ind w:firstLine="420" w:firstLineChars="200"/>
        <w:rPr>
          <w:rFonts w:hint="eastAsia" w:ascii="仿宋" w:hAnsi="仿宋" w:eastAsia="仿宋"/>
          <w:color w:val="auto"/>
          <w:sz w:val="21"/>
          <w:szCs w:val="21"/>
        </w:rPr>
      </w:pPr>
      <w:r>
        <w:rPr>
          <w:rFonts w:hint="eastAsia" w:ascii="仿宋" w:hAnsi="仿宋" w:eastAsia="仿宋"/>
          <w:color w:val="auto"/>
          <w:sz w:val="21"/>
          <w:szCs w:val="21"/>
        </w:rPr>
        <w:t>2、项目名称：郏县堂街镇人民政府郏县堂街镇2025年财政衔接资金乡村建设行动项目</w:t>
      </w:r>
    </w:p>
    <w:p w14:paraId="700965E5">
      <w:pPr>
        <w:pStyle w:val="40"/>
        <w:spacing w:line="460" w:lineRule="exact"/>
        <w:ind w:firstLine="420" w:firstLineChars="200"/>
        <w:rPr>
          <w:rFonts w:ascii="仿宋" w:hAnsi="仿宋" w:eastAsia="仿宋"/>
          <w:color w:val="auto"/>
          <w:sz w:val="21"/>
          <w:szCs w:val="21"/>
        </w:rPr>
      </w:pPr>
      <w:r>
        <w:rPr>
          <w:rFonts w:hint="eastAsia" w:ascii="仿宋" w:hAnsi="仿宋" w:eastAsia="仿宋"/>
          <w:color w:val="auto"/>
          <w:sz w:val="21"/>
          <w:szCs w:val="21"/>
        </w:rPr>
        <w:t>3、采购方式：竞争性磋商</w:t>
      </w:r>
    </w:p>
    <w:p w14:paraId="6625C1FC">
      <w:pPr>
        <w:pStyle w:val="40"/>
        <w:spacing w:line="460" w:lineRule="exact"/>
        <w:ind w:firstLine="420" w:firstLineChars="200"/>
        <w:rPr>
          <w:rFonts w:ascii="仿宋" w:hAnsi="仿宋" w:eastAsia="仿宋"/>
          <w:color w:val="auto"/>
          <w:sz w:val="21"/>
          <w:szCs w:val="21"/>
        </w:rPr>
      </w:pPr>
      <w:r>
        <w:rPr>
          <w:rFonts w:hint="eastAsia" w:ascii="仿宋" w:hAnsi="仿宋" w:eastAsia="仿宋"/>
          <w:color w:val="auto"/>
          <w:sz w:val="21"/>
          <w:szCs w:val="21"/>
        </w:rPr>
        <w:t>4、预算金额：</w:t>
      </w:r>
      <w:r>
        <w:rPr>
          <w:rFonts w:hint="eastAsia" w:ascii="仿宋" w:hAnsi="仿宋" w:eastAsia="仿宋"/>
          <w:color w:val="auto"/>
          <w:sz w:val="21"/>
          <w:szCs w:val="21"/>
          <w:lang w:val="en-US" w:eastAsia="zh-CN"/>
        </w:rPr>
        <w:t>1559300.00</w:t>
      </w:r>
      <w:r>
        <w:rPr>
          <w:rFonts w:hint="eastAsia" w:ascii="仿宋" w:hAnsi="仿宋" w:eastAsia="仿宋"/>
          <w:color w:val="auto"/>
          <w:sz w:val="21"/>
          <w:szCs w:val="21"/>
        </w:rPr>
        <w:t>元</w:t>
      </w:r>
    </w:p>
    <w:p w14:paraId="2C53B68B">
      <w:pPr>
        <w:pStyle w:val="40"/>
        <w:tabs>
          <w:tab w:val="left" w:pos="408"/>
        </w:tabs>
        <w:spacing w:line="460" w:lineRule="exact"/>
        <w:ind w:firstLine="630" w:firstLineChars="300"/>
        <w:rPr>
          <w:rFonts w:ascii="仿宋" w:hAnsi="仿宋" w:eastAsia="仿宋"/>
          <w:color w:val="auto"/>
          <w:sz w:val="21"/>
          <w:szCs w:val="21"/>
        </w:rPr>
      </w:pPr>
      <w:r>
        <w:rPr>
          <w:rFonts w:hint="eastAsia" w:ascii="仿宋" w:hAnsi="仿宋" w:eastAsia="仿宋"/>
          <w:color w:val="auto"/>
          <w:sz w:val="21"/>
          <w:szCs w:val="21"/>
        </w:rPr>
        <w:t>最高限价：1559267.27元</w:t>
      </w:r>
    </w:p>
    <w:tbl>
      <w:tblPr>
        <w:tblStyle w:val="29"/>
        <w:tblW w:w="98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454"/>
        <w:gridCol w:w="2291"/>
        <w:gridCol w:w="1282"/>
        <w:gridCol w:w="1313"/>
        <w:gridCol w:w="1385"/>
        <w:gridCol w:w="1479"/>
      </w:tblGrid>
      <w:tr w14:paraId="0DC5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9" w:type="dxa"/>
            <w:noWrap w:val="0"/>
            <w:vAlign w:val="center"/>
          </w:tcPr>
          <w:p w14:paraId="15FE9D4E">
            <w:pPr>
              <w:widowControl/>
              <w:spacing w:line="460" w:lineRule="exact"/>
              <w:rPr>
                <w:rFonts w:hint="eastAsia" w:ascii="仿宋" w:hAnsi="仿宋" w:eastAsia="仿宋" w:cs="宋体"/>
                <w:color w:val="auto"/>
                <w:kern w:val="0"/>
                <w:szCs w:val="21"/>
              </w:rPr>
            </w:pPr>
            <w:r>
              <w:rPr>
                <w:rFonts w:hint="eastAsia" w:ascii="仿宋" w:hAnsi="仿宋" w:eastAsia="仿宋" w:cs="宋体"/>
                <w:color w:val="auto"/>
                <w:kern w:val="0"/>
                <w:szCs w:val="21"/>
              </w:rPr>
              <w:t>序号</w:t>
            </w:r>
          </w:p>
        </w:tc>
        <w:tc>
          <w:tcPr>
            <w:tcW w:w="1454" w:type="dxa"/>
            <w:noWrap w:val="0"/>
            <w:vAlign w:val="center"/>
          </w:tcPr>
          <w:p w14:paraId="24D5E208">
            <w:pPr>
              <w:widowControl/>
              <w:spacing w:line="460" w:lineRule="exact"/>
              <w:jc w:val="center"/>
              <w:rPr>
                <w:rFonts w:hint="eastAsia" w:ascii="仿宋" w:hAnsi="仿宋" w:eastAsia="仿宋" w:cs="宋体"/>
                <w:color w:val="auto"/>
                <w:kern w:val="0"/>
                <w:szCs w:val="21"/>
              </w:rPr>
            </w:pPr>
            <w:r>
              <w:rPr>
                <w:rFonts w:hint="eastAsia" w:ascii="仿宋" w:hAnsi="仿宋" w:eastAsia="仿宋" w:cs="宋体"/>
                <w:color w:val="auto"/>
                <w:kern w:val="0"/>
                <w:szCs w:val="21"/>
              </w:rPr>
              <w:t>标段</w:t>
            </w:r>
          </w:p>
        </w:tc>
        <w:tc>
          <w:tcPr>
            <w:tcW w:w="2291" w:type="dxa"/>
            <w:noWrap w:val="0"/>
            <w:vAlign w:val="center"/>
          </w:tcPr>
          <w:p w14:paraId="0D213F07">
            <w:pPr>
              <w:widowControl/>
              <w:spacing w:line="460" w:lineRule="exact"/>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标段名称</w:t>
            </w:r>
          </w:p>
        </w:tc>
        <w:tc>
          <w:tcPr>
            <w:tcW w:w="1282" w:type="dxa"/>
            <w:noWrap w:val="0"/>
            <w:vAlign w:val="center"/>
          </w:tcPr>
          <w:p w14:paraId="215BE0D9">
            <w:pPr>
              <w:widowControl/>
              <w:spacing w:line="460" w:lineRule="exact"/>
              <w:jc w:val="center"/>
              <w:rPr>
                <w:rFonts w:hint="eastAsia" w:ascii="仿宋" w:hAnsi="仿宋" w:eastAsia="仿宋" w:cs="宋体"/>
                <w:color w:val="auto"/>
                <w:kern w:val="0"/>
                <w:szCs w:val="21"/>
              </w:rPr>
            </w:pPr>
            <w:r>
              <w:rPr>
                <w:rFonts w:hint="eastAsia" w:ascii="仿宋" w:hAnsi="仿宋" w:eastAsia="仿宋" w:cs="宋体"/>
                <w:color w:val="auto"/>
                <w:kern w:val="0"/>
                <w:szCs w:val="21"/>
              </w:rPr>
              <w:t>包预算（元）</w:t>
            </w:r>
          </w:p>
        </w:tc>
        <w:tc>
          <w:tcPr>
            <w:tcW w:w="1313" w:type="dxa"/>
            <w:noWrap w:val="0"/>
            <w:vAlign w:val="center"/>
          </w:tcPr>
          <w:p w14:paraId="7E0CE90B">
            <w:pPr>
              <w:widowControl/>
              <w:spacing w:line="460" w:lineRule="exact"/>
              <w:jc w:val="center"/>
              <w:rPr>
                <w:rFonts w:hint="eastAsia" w:ascii="仿宋" w:hAnsi="仿宋" w:eastAsia="仿宋" w:cs="宋体"/>
                <w:color w:val="auto"/>
                <w:kern w:val="0"/>
                <w:szCs w:val="21"/>
              </w:rPr>
            </w:pPr>
            <w:r>
              <w:rPr>
                <w:rFonts w:hint="eastAsia" w:ascii="仿宋" w:hAnsi="仿宋" w:eastAsia="仿宋" w:cs="宋体"/>
                <w:color w:val="auto"/>
                <w:kern w:val="0"/>
                <w:szCs w:val="21"/>
              </w:rPr>
              <w:t>包最高限价</w:t>
            </w:r>
          </w:p>
          <w:p w14:paraId="4F79B90B">
            <w:pPr>
              <w:widowControl/>
              <w:spacing w:line="460" w:lineRule="exact"/>
              <w:jc w:val="center"/>
              <w:rPr>
                <w:rFonts w:hint="eastAsia" w:ascii="仿宋" w:hAnsi="仿宋" w:eastAsia="仿宋" w:cs="宋体"/>
                <w:color w:val="auto"/>
                <w:kern w:val="0"/>
                <w:szCs w:val="21"/>
              </w:rPr>
            </w:pPr>
            <w:r>
              <w:rPr>
                <w:rFonts w:hint="eastAsia" w:ascii="仿宋" w:hAnsi="仿宋" w:eastAsia="仿宋" w:cs="宋体"/>
                <w:color w:val="auto"/>
                <w:kern w:val="0"/>
                <w:szCs w:val="21"/>
              </w:rPr>
              <w:t>（元）</w:t>
            </w:r>
          </w:p>
        </w:tc>
        <w:tc>
          <w:tcPr>
            <w:tcW w:w="1385" w:type="dxa"/>
            <w:noWrap w:val="0"/>
            <w:vAlign w:val="center"/>
          </w:tcPr>
          <w:p w14:paraId="4B11012E">
            <w:pPr>
              <w:widowControl/>
              <w:spacing w:line="460" w:lineRule="exact"/>
              <w:jc w:val="center"/>
              <w:rPr>
                <w:rFonts w:hint="eastAsia" w:ascii="仿宋" w:hAnsi="仿宋" w:eastAsia="仿宋" w:cs="宋体"/>
                <w:color w:val="auto"/>
                <w:kern w:val="0"/>
                <w:szCs w:val="21"/>
              </w:rPr>
            </w:pPr>
            <w:r>
              <w:rPr>
                <w:rFonts w:hint="eastAsia" w:ascii="仿宋" w:hAnsi="仿宋" w:eastAsia="仿宋" w:cs="宋体"/>
                <w:color w:val="auto"/>
                <w:kern w:val="0"/>
                <w:szCs w:val="21"/>
              </w:rPr>
              <w:t>是否专门面向中小企业</w:t>
            </w:r>
          </w:p>
        </w:tc>
        <w:tc>
          <w:tcPr>
            <w:tcW w:w="1479" w:type="dxa"/>
            <w:noWrap w:val="0"/>
            <w:vAlign w:val="center"/>
          </w:tcPr>
          <w:p w14:paraId="0BC26685">
            <w:pPr>
              <w:widowControl/>
              <w:spacing w:line="460" w:lineRule="exact"/>
              <w:jc w:val="center"/>
              <w:rPr>
                <w:rFonts w:hint="eastAsia" w:ascii="仿宋" w:hAnsi="仿宋" w:eastAsia="仿宋" w:cs="宋体"/>
                <w:color w:val="auto"/>
                <w:kern w:val="0"/>
                <w:szCs w:val="21"/>
              </w:rPr>
            </w:pPr>
            <w:r>
              <w:rPr>
                <w:rFonts w:hint="eastAsia" w:ascii="仿宋" w:hAnsi="仿宋" w:eastAsia="仿宋" w:cs="宋体"/>
                <w:color w:val="auto"/>
                <w:kern w:val="0"/>
                <w:szCs w:val="21"/>
              </w:rPr>
              <w:t>采购预留金额（元）</w:t>
            </w:r>
          </w:p>
        </w:tc>
      </w:tr>
      <w:tr w14:paraId="4968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39" w:type="dxa"/>
            <w:noWrap w:val="0"/>
            <w:vAlign w:val="center"/>
          </w:tcPr>
          <w:p w14:paraId="73F8A53F">
            <w:pPr>
              <w:pStyle w:val="40"/>
              <w:spacing w:line="460" w:lineRule="exact"/>
              <w:ind w:firstLine="210" w:firstLineChars="100"/>
              <w:jc w:val="both"/>
              <w:rPr>
                <w:rFonts w:ascii="仿宋" w:hAnsi="仿宋" w:eastAsia="仿宋"/>
                <w:color w:val="auto"/>
                <w:sz w:val="21"/>
                <w:szCs w:val="21"/>
              </w:rPr>
            </w:pPr>
            <w:r>
              <w:rPr>
                <w:rFonts w:hint="eastAsia" w:ascii="仿宋" w:hAnsi="仿宋" w:eastAsia="仿宋"/>
                <w:color w:val="auto"/>
                <w:sz w:val="21"/>
                <w:szCs w:val="21"/>
              </w:rPr>
              <w:t>1</w:t>
            </w:r>
          </w:p>
        </w:tc>
        <w:tc>
          <w:tcPr>
            <w:tcW w:w="1454" w:type="dxa"/>
            <w:noWrap w:val="0"/>
            <w:vAlign w:val="center"/>
          </w:tcPr>
          <w:p w14:paraId="19EBEE13">
            <w:pPr>
              <w:pStyle w:val="40"/>
              <w:spacing w:line="460" w:lineRule="exact"/>
              <w:jc w:val="center"/>
              <w:rPr>
                <w:rFonts w:ascii="仿宋" w:hAnsi="仿宋" w:eastAsia="仿宋"/>
                <w:color w:val="auto"/>
                <w:sz w:val="21"/>
                <w:szCs w:val="21"/>
              </w:rPr>
            </w:pPr>
            <w:r>
              <w:rPr>
                <w:rFonts w:hint="eastAsia" w:ascii="仿宋" w:hAnsi="仿宋" w:eastAsia="仿宋"/>
                <w:color w:val="auto"/>
                <w:sz w:val="21"/>
                <w:szCs w:val="21"/>
              </w:rPr>
              <w:t>平公资采2025</w:t>
            </w:r>
            <w:r>
              <w:rPr>
                <w:rFonts w:hint="eastAsia" w:ascii="仿宋" w:hAnsi="仿宋" w:eastAsia="仿宋"/>
                <w:color w:val="auto"/>
                <w:sz w:val="21"/>
                <w:szCs w:val="21"/>
                <w:lang w:val="en-US" w:eastAsia="zh-CN"/>
              </w:rPr>
              <w:t>759</w:t>
            </w:r>
            <w:r>
              <w:rPr>
                <w:rFonts w:hint="eastAsia" w:ascii="仿宋" w:hAnsi="仿宋" w:eastAsia="仿宋"/>
                <w:color w:val="auto"/>
                <w:sz w:val="21"/>
                <w:szCs w:val="21"/>
              </w:rPr>
              <w:t>号-</w:t>
            </w:r>
            <w:r>
              <w:rPr>
                <w:rFonts w:ascii="仿宋" w:hAnsi="仿宋" w:eastAsia="仿宋"/>
                <w:color w:val="auto"/>
                <w:sz w:val="21"/>
                <w:szCs w:val="21"/>
              </w:rPr>
              <w:t>1</w:t>
            </w:r>
          </w:p>
        </w:tc>
        <w:tc>
          <w:tcPr>
            <w:tcW w:w="2291" w:type="dxa"/>
            <w:noWrap w:val="0"/>
            <w:vAlign w:val="center"/>
          </w:tcPr>
          <w:p w14:paraId="3DEDA438">
            <w:pPr>
              <w:pStyle w:val="40"/>
              <w:spacing w:line="460" w:lineRule="exact"/>
              <w:jc w:val="center"/>
              <w:rPr>
                <w:rFonts w:ascii="仿宋" w:hAnsi="仿宋" w:eastAsia="仿宋"/>
                <w:color w:val="auto"/>
                <w:sz w:val="21"/>
                <w:szCs w:val="21"/>
              </w:rPr>
            </w:pPr>
            <w:r>
              <w:rPr>
                <w:rFonts w:hint="eastAsia" w:ascii="仿宋" w:hAnsi="仿宋" w:eastAsia="仿宋"/>
                <w:color w:val="auto"/>
                <w:sz w:val="21"/>
                <w:szCs w:val="21"/>
              </w:rPr>
              <w:t>第一标段</w:t>
            </w:r>
          </w:p>
        </w:tc>
        <w:tc>
          <w:tcPr>
            <w:tcW w:w="1282" w:type="dxa"/>
            <w:noWrap w:val="0"/>
            <w:vAlign w:val="center"/>
          </w:tcPr>
          <w:p w14:paraId="51F17F2D">
            <w:pPr>
              <w:pStyle w:val="40"/>
              <w:spacing w:line="460" w:lineRule="exact"/>
              <w:jc w:val="center"/>
              <w:rPr>
                <w:rFonts w:ascii="仿宋" w:hAnsi="仿宋" w:eastAsia="仿宋"/>
                <w:color w:val="auto"/>
                <w:sz w:val="21"/>
                <w:szCs w:val="21"/>
              </w:rPr>
            </w:pPr>
            <w:r>
              <w:rPr>
                <w:rFonts w:hint="eastAsia" w:ascii="仿宋" w:hAnsi="仿宋" w:eastAsia="仿宋"/>
                <w:color w:val="auto"/>
                <w:sz w:val="21"/>
                <w:szCs w:val="21"/>
              </w:rPr>
              <w:t>1039803.99</w:t>
            </w:r>
          </w:p>
        </w:tc>
        <w:tc>
          <w:tcPr>
            <w:tcW w:w="1313" w:type="dxa"/>
            <w:noWrap w:val="0"/>
            <w:vAlign w:val="center"/>
          </w:tcPr>
          <w:p w14:paraId="2EB0A6B6">
            <w:pPr>
              <w:pStyle w:val="40"/>
              <w:spacing w:line="460" w:lineRule="exact"/>
              <w:jc w:val="center"/>
              <w:rPr>
                <w:rFonts w:ascii="仿宋" w:hAnsi="仿宋" w:eastAsia="仿宋"/>
                <w:color w:val="auto"/>
                <w:sz w:val="21"/>
                <w:szCs w:val="21"/>
              </w:rPr>
            </w:pPr>
            <w:r>
              <w:rPr>
                <w:rFonts w:hint="eastAsia" w:ascii="仿宋" w:hAnsi="仿宋" w:eastAsia="仿宋"/>
                <w:color w:val="auto"/>
                <w:sz w:val="21"/>
                <w:szCs w:val="21"/>
              </w:rPr>
              <w:t>1039803.99</w:t>
            </w:r>
          </w:p>
        </w:tc>
        <w:tc>
          <w:tcPr>
            <w:tcW w:w="1385" w:type="dxa"/>
            <w:noWrap w:val="0"/>
            <w:vAlign w:val="center"/>
          </w:tcPr>
          <w:p w14:paraId="74ADE652">
            <w:pPr>
              <w:pStyle w:val="40"/>
              <w:spacing w:line="460" w:lineRule="exact"/>
              <w:jc w:val="center"/>
              <w:rPr>
                <w:rFonts w:ascii="仿宋" w:hAnsi="仿宋" w:eastAsia="仿宋"/>
                <w:color w:val="auto"/>
                <w:sz w:val="21"/>
                <w:szCs w:val="21"/>
              </w:rPr>
            </w:pPr>
            <w:r>
              <w:rPr>
                <w:rFonts w:hint="eastAsia" w:ascii="仿宋" w:hAnsi="仿宋" w:eastAsia="仿宋"/>
                <w:color w:val="auto"/>
                <w:sz w:val="21"/>
                <w:szCs w:val="21"/>
              </w:rPr>
              <w:t>是</w:t>
            </w:r>
          </w:p>
        </w:tc>
        <w:tc>
          <w:tcPr>
            <w:tcW w:w="1479" w:type="dxa"/>
            <w:noWrap w:val="0"/>
            <w:vAlign w:val="center"/>
          </w:tcPr>
          <w:p w14:paraId="33470B26">
            <w:pPr>
              <w:pStyle w:val="40"/>
              <w:spacing w:line="460" w:lineRule="exact"/>
              <w:jc w:val="center"/>
              <w:rPr>
                <w:rFonts w:ascii="仿宋" w:hAnsi="仿宋" w:eastAsia="仿宋"/>
                <w:color w:val="auto"/>
                <w:sz w:val="21"/>
                <w:szCs w:val="21"/>
              </w:rPr>
            </w:pPr>
            <w:r>
              <w:rPr>
                <w:rFonts w:hint="eastAsia" w:ascii="仿宋" w:hAnsi="仿宋" w:eastAsia="仿宋"/>
                <w:color w:val="auto"/>
                <w:sz w:val="21"/>
                <w:szCs w:val="21"/>
              </w:rPr>
              <w:t>1039803.99</w:t>
            </w:r>
          </w:p>
        </w:tc>
      </w:tr>
      <w:tr w14:paraId="6915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639" w:type="dxa"/>
            <w:noWrap w:val="0"/>
            <w:vAlign w:val="center"/>
          </w:tcPr>
          <w:p w14:paraId="1B32F829">
            <w:pPr>
              <w:pStyle w:val="40"/>
              <w:spacing w:line="460" w:lineRule="exact"/>
              <w:ind w:firstLine="210" w:firstLineChars="100"/>
              <w:jc w:val="both"/>
              <w:rPr>
                <w:rFonts w:hint="eastAsia" w:ascii="仿宋" w:hAnsi="仿宋" w:eastAsia="仿宋"/>
                <w:color w:val="auto"/>
                <w:sz w:val="21"/>
                <w:szCs w:val="21"/>
              </w:rPr>
            </w:pPr>
            <w:r>
              <w:rPr>
                <w:rFonts w:hint="eastAsia" w:ascii="仿宋" w:hAnsi="仿宋" w:eastAsia="仿宋"/>
                <w:color w:val="auto"/>
                <w:sz w:val="21"/>
                <w:szCs w:val="21"/>
              </w:rPr>
              <w:t>2</w:t>
            </w:r>
          </w:p>
        </w:tc>
        <w:tc>
          <w:tcPr>
            <w:tcW w:w="1454" w:type="dxa"/>
            <w:noWrap w:val="0"/>
            <w:vAlign w:val="center"/>
          </w:tcPr>
          <w:p w14:paraId="35D917E1">
            <w:pPr>
              <w:pStyle w:val="40"/>
              <w:spacing w:line="460" w:lineRule="exact"/>
              <w:jc w:val="center"/>
              <w:rPr>
                <w:rFonts w:ascii="仿宋" w:hAnsi="仿宋" w:eastAsia="仿宋"/>
                <w:color w:val="auto"/>
                <w:sz w:val="21"/>
                <w:szCs w:val="21"/>
              </w:rPr>
            </w:pPr>
            <w:r>
              <w:rPr>
                <w:rFonts w:hint="eastAsia" w:ascii="仿宋" w:hAnsi="仿宋" w:eastAsia="仿宋"/>
                <w:color w:val="auto"/>
                <w:sz w:val="21"/>
                <w:szCs w:val="21"/>
              </w:rPr>
              <w:t>平公资采2025</w:t>
            </w:r>
            <w:r>
              <w:rPr>
                <w:rFonts w:hint="eastAsia" w:ascii="仿宋" w:hAnsi="仿宋" w:eastAsia="仿宋"/>
                <w:color w:val="auto"/>
                <w:sz w:val="21"/>
                <w:szCs w:val="21"/>
                <w:lang w:val="en-US" w:eastAsia="zh-CN"/>
              </w:rPr>
              <w:t>759</w:t>
            </w:r>
            <w:r>
              <w:rPr>
                <w:rFonts w:hint="eastAsia" w:ascii="仿宋" w:hAnsi="仿宋" w:eastAsia="仿宋"/>
                <w:color w:val="auto"/>
                <w:sz w:val="21"/>
                <w:szCs w:val="21"/>
              </w:rPr>
              <w:t>号-</w:t>
            </w:r>
            <w:r>
              <w:rPr>
                <w:rFonts w:ascii="仿宋" w:hAnsi="仿宋" w:eastAsia="仿宋"/>
                <w:color w:val="auto"/>
                <w:sz w:val="21"/>
                <w:szCs w:val="21"/>
              </w:rPr>
              <w:t>2</w:t>
            </w:r>
          </w:p>
        </w:tc>
        <w:tc>
          <w:tcPr>
            <w:tcW w:w="2291" w:type="dxa"/>
            <w:noWrap w:val="0"/>
            <w:vAlign w:val="center"/>
          </w:tcPr>
          <w:p w14:paraId="6BE5CEE3">
            <w:pPr>
              <w:pStyle w:val="40"/>
              <w:spacing w:line="460" w:lineRule="exact"/>
              <w:jc w:val="center"/>
              <w:rPr>
                <w:rFonts w:ascii="仿宋" w:hAnsi="仿宋" w:eastAsia="仿宋"/>
                <w:color w:val="auto"/>
                <w:sz w:val="21"/>
                <w:szCs w:val="21"/>
              </w:rPr>
            </w:pPr>
            <w:r>
              <w:rPr>
                <w:rFonts w:hint="eastAsia" w:ascii="仿宋" w:hAnsi="仿宋" w:eastAsia="仿宋"/>
                <w:color w:val="auto"/>
                <w:sz w:val="21"/>
                <w:szCs w:val="21"/>
              </w:rPr>
              <w:t>第二标段</w:t>
            </w:r>
          </w:p>
        </w:tc>
        <w:tc>
          <w:tcPr>
            <w:tcW w:w="1282" w:type="dxa"/>
            <w:noWrap w:val="0"/>
            <w:vAlign w:val="center"/>
          </w:tcPr>
          <w:p w14:paraId="35BF94FD">
            <w:pPr>
              <w:pStyle w:val="40"/>
              <w:spacing w:line="460" w:lineRule="exact"/>
              <w:jc w:val="center"/>
              <w:rPr>
                <w:rFonts w:ascii="仿宋" w:hAnsi="仿宋" w:eastAsia="仿宋"/>
                <w:color w:val="auto"/>
                <w:sz w:val="21"/>
                <w:szCs w:val="21"/>
              </w:rPr>
            </w:pPr>
            <w:r>
              <w:rPr>
                <w:rFonts w:hint="eastAsia" w:ascii="仿宋" w:hAnsi="仿宋" w:eastAsia="仿宋"/>
                <w:color w:val="auto"/>
                <w:sz w:val="21"/>
                <w:szCs w:val="21"/>
              </w:rPr>
              <w:t>519463.28</w:t>
            </w:r>
          </w:p>
        </w:tc>
        <w:tc>
          <w:tcPr>
            <w:tcW w:w="1313" w:type="dxa"/>
            <w:noWrap w:val="0"/>
            <w:vAlign w:val="center"/>
          </w:tcPr>
          <w:p w14:paraId="357C5690">
            <w:pPr>
              <w:pStyle w:val="40"/>
              <w:spacing w:line="460" w:lineRule="exact"/>
              <w:jc w:val="center"/>
              <w:rPr>
                <w:rFonts w:hint="eastAsia" w:ascii="仿宋" w:hAnsi="仿宋" w:eastAsia="仿宋"/>
                <w:color w:val="auto"/>
                <w:sz w:val="21"/>
                <w:szCs w:val="21"/>
              </w:rPr>
            </w:pPr>
            <w:r>
              <w:rPr>
                <w:rFonts w:hint="eastAsia" w:ascii="仿宋" w:hAnsi="仿宋" w:eastAsia="仿宋"/>
                <w:color w:val="auto"/>
                <w:sz w:val="21"/>
                <w:szCs w:val="21"/>
              </w:rPr>
              <w:t>519463.28</w:t>
            </w:r>
          </w:p>
        </w:tc>
        <w:tc>
          <w:tcPr>
            <w:tcW w:w="1385" w:type="dxa"/>
            <w:noWrap w:val="0"/>
            <w:vAlign w:val="center"/>
          </w:tcPr>
          <w:p w14:paraId="010FF074">
            <w:pPr>
              <w:pStyle w:val="40"/>
              <w:spacing w:line="460" w:lineRule="exact"/>
              <w:jc w:val="center"/>
              <w:rPr>
                <w:rFonts w:hint="eastAsia" w:ascii="仿宋" w:hAnsi="仿宋" w:eastAsia="仿宋"/>
                <w:color w:val="auto"/>
                <w:sz w:val="21"/>
                <w:szCs w:val="21"/>
              </w:rPr>
            </w:pPr>
            <w:r>
              <w:rPr>
                <w:rFonts w:hint="eastAsia" w:ascii="仿宋" w:hAnsi="仿宋" w:eastAsia="仿宋"/>
                <w:color w:val="auto"/>
                <w:sz w:val="21"/>
                <w:szCs w:val="21"/>
              </w:rPr>
              <w:t>是</w:t>
            </w:r>
          </w:p>
        </w:tc>
        <w:tc>
          <w:tcPr>
            <w:tcW w:w="1479" w:type="dxa"/>
            <w:noWrap w:val="0"/>
            <w:vAlign w:val="center"/>
          </w:tcPr>
          <w:p w14:paraId="2953677F">
            <w:pPr>
              <w:pStyle w:val="40"/>
              <w:spacing w:line="460" w:lineRule="exact"/>
              <w:jc w:val="center"/>
              <w:rPr>
                <w:rFonts w:hint="eastAsia" w:ascii="仿宋" w:hAnsi="仿宋" w:eastAsia="仿宋"/>
                <w:color w:val="auto"/>
                <w:sz w:val="21"/>
                <w:szCs w:val="21"/>
              </w:rPr>
            </w:pPr>
            <w:r>
              <w:rPr>
                <w:rFonts w:hint="eastAsia" w:ascii="仿宋" w:hAnsi="仿宋" w:eastAsia="仿宋"/>
                <w:color w:val="auto"/>
                <w:sz w:val="21"/>
                <w:szCs w:val="21"/>
              </w:rPr>
              <w:t>519463.28</w:t>
            </w:r>
          </w:p>
        </w:tc>
      </w:tr>
    </w:tbl>
    <w:p w14:paraId="2E5E9639">
      <w:pPr>
        <w:tabs>
          <w:tab w:val="left" w:pos="8505"/>
        </w:tabs>
        <w:snapToGrid w:val="0"/>
        <w:spacing w:line="460" w:lineRule="exact"/>
        <w:ind w:firstLine="420" w:firstLineChars="200"/>
        <w:rPr>
          <w:rFonts w:hint="eastAsia" w:ascii="仿宋" w:hAnsi="仿宋" w:eastAsia="仿宋" w:cs="宋体"/>
          <w:color w:val="auto"/>
          <w:szCs w:val="21"/>
        </w:rPr>
      </w:pPr>
      <w:r>
        <w:rPr>
          <w:rFonts w:hint="eastAsia" w:ascii="仿宋" w:hAnsi="仿宋" w:eastAsia="仿宋"/>
          <w:color w:val="auto"/>
          <w:szCs w:val="21"/>
          <w:shd w:val="clear" w:color="auto" w:fill="FFFFFF"/>
        </w:rPr>
        <w:t>5、</w:t>
      </w:r>
      <w:r>
        <w:rPr>
          <w:rFonts w:hint="eastAsia" w:ascii="仿宋" w:hAnsi="仿宋" w:eastAsia="仿宋" w:cs="宋体"/>
          <w:color w:val="auto"/>
          <w:szCs w:val="21"/>
        </w:rPr>
        <w:t>采购需求（包括但不限于标的的名称、数量、简要技术需求或服务要求等）</w:t>
      </w:r>
    </w:p>
    <w:p w14:paraId="53EC0DFC">
      <w:pPr>
        <w:pStyle w:val="40"/>
        <w:spacing w:line="460" w:lineRule="exact"/>
        <w:ind w:firstLine="420" w:firstLineChars="200"/>
        <w:rPr>
          <w:rFonts w:ascii="仿宋" w:hAnsi="仿宋" w:eastAsia="仿宋"/>
          <w:color w:val="auto"/>
          <w:kern w:val="2"/>
          <w:sz w:val="21"/>
          <w:szCs w:val="21"/>
        </w:rPr>
      </w:pPr>
      <w:r>
        <w:rPr>
          <w:rFonts w:hint="eastAsia" w:ascii="仿宋" w:hAnsi="仿宋" w:eastAsia="仿宋"/>
          <w:color w:val="auto"/>
          <w:sz w:val="21"/>
          <w:szCs w:val="21"/>
          <w:shd w:val="clear" w:color="auto" w:fill="FFFFFF"/>
        </w:rPr>
        <w:t>5</w:t>
      </w:r>
      <w:r>
        <w:rPr>
          <w:rFonts w:ascii="仿宋" w:hAnsi="仿宋" w:eastAsia="仿宋"/>
          <w:color w:val="auto"/>
          <w:sz w:val="21"/>
          <w:szCs w:val="21"/>
          <w:shd w:val="clear" w:color="auto" w:fill="FFFFFF"/>
        </w:rPr>
        <w:t>.1</w:t>
      </w:r>
      <w:r>
        <w:rPr>
          <w:rFonts w:hint="eastAsia" w:ascii="仿宋" w:hAnsi="仿宋" w:eastAsia="仿宋"/>
          <w:color w:val="auto"/>
          <w:sz w:val="21"/>
          <w:szCs w:val="21"/>
          <w:shd w:val="clear" w:color="auto" w:fill="FFFFFF"/>
        </w:rPr>
        <w:t>项</w:t>
      </w:r>
      <w:r>
        <w:rPr>
          <w:rFonts w:hint="eastAsia" w:ascii="仿宋" w:hAnsi="仿宋" w:eastAsia="仿宋"/>
          <w:color w:val="auto"/>
          <w:kern w:val="2"/>
          <w:sz w:val="21"/>
          <w:szCs w:val="21"/>
        </w:rPr>
        <w:t>目概况：第一标段：郏县堂街镇后庄村，岔河村，段李庄村铺设水泥混凝土道路和沥青路面（具体内容详见工程量清单）；</w:t>
      </w:r>
    </w:p>
    <w:p w14:paraId="5C3491EF">
      <w:pPr>
        <w:pStyle w:val="40"/>
        <w:spacing w:line="460" w:lineRule="exact"/>
        <w:ind w:firstLine="420" w:firstLineChars="200"/>
        <w:rPr>
          <w:rFonts w:hint="eastAsia" w:ascii="仿宋" w:hAnsi="仿宋" w:eastAsia="仿宋"/>
          <w:color w:val="auto"/>
          <w:sz w:val="21"/>
          <w:szCs w:val="21"/>
          <w:shd w:val="clear" w:color="auto" w:fill="FFFFFF"/>
        </w:rPr>
      </w:pPr>
      <w:r>
        <w:rPr>
          <w:rFonts w:hint="eastAsia" w:ascii="仿宋" w:hAnsi="仿宋" w:eastAsia="仿宋"/>
          <w:color w:val="auto"/>
          <w:kern w:val="2"/>
          <w:sz w:val="21"/>
          <w:szCs w:val="21"/>
        </w:rPr>
        <w:t>第二标段：郏县堂街镇南王寨村，孟庄村铺设水泥混凝土道路和沥青路面（具体内容详见工程量清单）。</w:t>
      </w:r>
    </w:p>
    <w:p w14:paraId="17B01624">
      <w:pPr>
        <w:pStyle w:val="40"/>
        <w:spacing w:line="460" w:lineRule="exact"/>
        <w:ind w:firstLine="420" w:firstLineChars="200"/>
        <w:rPr>
          <w:rFonts w:ascii="仿宋" w:hAnsi="仿宋" w:eastAsia="仿宋"/>
          <w:color w:val="auto"/>
          <w:sz w:val="21"/>
          <w:szCs w:val="21"/>
          <w:shd w:val="clear" w:color="auto" w:fill="FFFFFF"/>
        </w:rPr>
      </w:pPr>
      <w:r>
        <w:rPr>
          <w:rFonts w:hint="eastAsia" w:ascii="仿宋" w:hAnsi="仿宋" w:eastAsia="仿宋"/>
          <w:color w:val="auto"/>
          <w:sz w:val="21"/>
          <w:szCs w:val="21"/>
          <w:shd w:val="clear" w:color="auto" w:fill="FFFFFF"/>
        </w:rPr>
        <w:t>5.2采购范围：第一标段 ：招标工程量清单及施工图纸范围内的所有内容；</w:t>
      </w:r>
    </w:p>
    <w:p w14:paraId="699B0266">
      <w:pPr>
        <w:rPr>
          <w:rFonts w:hint="eastAsia"/>
          <w:color w:val="auto"/>
        </w:rPr>
      </w:pPr>
      <w:r>
        <w:rPr>
          <w:rFonts w:hint="eastAsia" w:ascii="仿宋" w:hAnsi="仿宋" w:eastAsia="仿宋" w:cs="宋体"/>
          <w:color w:val="auto"/>
          <w:szCs w:val="21"/>
          <w:shd w:val="clear" w:color="auto" w:fill="FFFFFF"/>
        </w:rPr>
        <w:t>第二标段：</w:t>
      </w:r>
      <w:r>
        <w:rPr>
          <w:rFonts w:hint="eastAsia" w:ascii="仿宋" w:hAnsi="仿宋" w:eastAsia="仿宋"/>
          <w:color w:val="auto"/>
          <w:szCs w:val="21"/>
          <w:shd w:val="clear" w:color="auto" w:fill="FFFFFF"/>
        </w:rPr>
        <w:t>招标工程量清单及施工图纸范围内的所有内容；</w:t>
      </w:r>
    </w:p>
    <w:p w14:paraId="64C3C691">
      <w:pPr>
        <w:pStyle w:val="40"/>
        <w:spacing w:line="460" w:lineRule="exact"/>
        <w:ind w:firstLine="420" w:firstLineChars="200"/>
        <w:rPr>
          <w:rFonts w:ascii="仿宋" w:hAnsi="仿宋" w:eastAsia="仿宋"/>
          <w:color w:val="auto"/>
          <w:sz w:val="21"/>
          <w:szCs w:val="21"/>
          <w:shd w:val="clear" w:color="auto" w:fill="FFFFFF"/>
        </w:rPr>
      </w:pPr>
      <w:r>
        <w:rPr>
          <w:rFonts w:hint="eastAsia" w:ascii="仿宋" w:hAnsi="仿宋" w:eastAsia="仿宋"/>
          <w:color w:val="auto"/>
          <w:sz w:val="21"/>
          <w:szCs w:val="21"/>
        </w:rPr>
        <w:t>5</w:t>
      </w:r>
      <w:r>
        <w:rPr>
          <w:rFonts w:ascii="仿宋" w:hAnsi="仿宋" w:eastAsia="仿宋"/>
          <w:color w:val="auto"/>
          <w:sz w:val="21"/>
          <w:szCs w:val="21"/>
        </w:rPr>
        <w:t>.</w:t>
      </w:r>
      <w:r>
        <w:rPr>
          <w:rFonts w:hint="eastAsia" w:ascii="仿宋" w:hAnsi="仿宋" w:eastAsia="仿宋"/>
          <w:color w:val="auto"/>
          <w:sz w:val="21"/>
          <w:szCs w:val="21"/>
        </w:rPr>
        <w:t>3</w:t>
      </w:r>
      <w:r>
        <w:rPr>
          <w:rFonts w:hint="eastAsia" w:ascii="仿宋" w:hAnsi="仿宋" w:eastAsia="仿宋"/>
          <w:color w:val="auto"/>
          <w:sz w:val="21"/>
          <w:szCs w:val="21"/>
          <w:shd w:val="clear" w:color="auto" w:fill="FFFFFF"/>
        </w:rPr>
        <w:t>工   期：第一标段 ：30日历天；</w:t>
      </w:r>
    </w:p>
    <w:p w14:paraId="520851AA">
      <w:pPr>
        <w:pStyle w:val="40"/>
        <w:spacing w:line="460" w:lineRule="exact"/>
        <w:ind w:firstLine="420" w:firstLineChars="200"/>
        <w:rPr>
          <w:rFonts w:ascii="仿宋" w:hAnsi="仿宋" w:eastAsia="仿宋"/>
          <w:color w:val="auto"/>
          <w:sz w:val="21"/>
          <w:szCs w:val="21"/>
        </w:rPr>
      </w:pPr>
      <w:r>
        <w:rPr>
          <w:rFonts w:hint="eastAsia" w:ascii="仿宋" w:hAnsi="仿宋" w:eastAsia="仿宋"/>
          <w:color w:val="auto"/>
          <w:sz w:val="21"/>
          <w:szCs w:val="21"/>
          <w:shd w:val="clear" w:color="auto" w:fill="FFFFFF"/>
        </w:rPr>
        <w:t>第二标段：30日历天；</w:t>
      </w:r>
    </w:p>
    <w:p w14:paraId="6951ED20">
      <w:pPr>
        <w:pStyle w:val="40"/>
        <w:spacing w:line="460" w:lineRule="exact"/>
        <w:ind w:firstLine="420" w:firstLineChars="200"/>
        <w:rPr>
          <w:rFonts w:hint="eastAsia" w:ascii="仿宋" w:hAnsi="仿宋" w:eastAsia="仿宋"/>
          <w:color w:val="auto"/>
          <w:sz w:val="21"/>
          <w:szCs w:val="21"/>
        </w:rPr>
      </w:pPr>
      <w:r>
        <w:rPr>
          <w:rFonts w:ascii="仿宋" w:hAnsi="仿宋" w:eastAsia="仿宋"/>
          <w:color w:val="auto"/>
          <w:sz w:val="21"/>
          <w:szCs w:val="21"/>
        </w:rPr>
        <w:t>5.</w:t>
      </w:r>
      <w:r>
        <w:rPr>
          <w:rFonts w:hint="eastAsia" w:ascii="仿宋" w:hAnsi="仿宋" w:eastAsia="仿宋"/>
          <w:color w:val="auto"/>
          <w:sz w:val="21"/>
          <w:szCs w:val="21"/>
        </w:rPr>
        <w:t>4质量要求：合格；</w:t>
      </w:r>
    </w:p>
    <w:p w14:paraId="4DBCA776">
      <w:pPr>
        <w:pStyle w:val="40"/>
        <w:spacing w:line="460" w:lineRule="exact"/>
        <w:ind w:firstLine="420" w:firstLineChars="200"/>
        <w:rPr>
          <w:rFonts w:hint="eastAsia" w:ascii="仿宋" w:hAnsi="仿宋" w:eastAsia="仿宋"/>
          <w:color w:val="auto"/>
          <w:sz w:val="21"/>
          <w:szCs w:val="21"/>
        </w:rPr>
      </w:pPr>
      <w:r>
        <w:rPr>
          <w:rFonts w:hint="eastAsia" w:ascii="仿宋" w:hAnsi="仿宋" w:eastAsia="仿宋"/>
          <w:color w:val="auto"/>
          <w:sz w:val="21"/>
          <w:szCs w:val="21"/>
        </w:rPr>
        <w:t>5</w:t>
      </w:r>
      <w:r>
        <w:rPr>
          <w:rFonts w:ascii="仿宋" w:hAnsi="仿宋" w:eastAsia="仿宋"/>
          <w:color w:val="auto"/>
          <w:sz w:val="21"/>
          <w:szCs w:val="21"/>
        </w:rPr>
        <w:t>.</w:t>
      </w:r>
      <w:r>
        <w:rPr>
          <w:rFonts w:hint="eastAsia" w:ascii="仿宋" w:hAnsi="仿宋" w:eastAsia="仿宋"/>
          <w:color w:val="auto"/>
          <w:sz w:val="21"/>
          <w:szCs w:val="21"/>
        </w:rPr>
        <w:t>5建设地点：郏县堂街镇境内；</w:t>
      </w:r>
    </w:p>
    <w:p w14:paraId="47182CC5">
      <w:pPr>
        <w:pStyle w:val="40"/>
        <w:spacing w:line="460" w:lineRule="exact"/>
        <w:ind w:firstLine="420" w:firstLineChars="200"/>
        <w:rPr>
          <w:rFonts w:hint="eastAsia" w:ascii="仿宋" w:hAnsi="仿宋" w:eastAsia="仿宋"/>
          <w:color w:val="auto"/>
          <w:sz w:val="21"/>
          <w:szCs w:val="21"/>
        </w:rPr>
      </w:pPr>
      <w:r>
        <w:rPr>
          <w:rFonts w:hint="eastAsia" w:ascii="仿宋" w:hAnsi="仿宋" w:eastAsia="仿宋"/>
          <w:color w:val="auto"/>
          <w:sz w:val="21"/>
          <w:szCs w:val="21"/>
        </w:rPr>
        <w:t>5.6标段划分：本项目划分2个标段；</w:t>
      </w:r>
    </w:p>
    <w:p w14:paraId="03CB3223">
      <w:pPr>
        <w:pStyle w:val="40"/>
        <w:spacing w:line="460" w:lineRule="exact"/>
        <w:ind w:firstLine="420" w:firstLineChars="200"/>
        <w:rPr>
          <w:rFonts w:hint="eastAsia" w:ascii="仿宋" w:hAnsi="仿宋" w:eastAsia="仿宋"/>
          <w:color w:val="auto"/>
          <w:sz w:val="21"/>
          <w:szCs w:val="21"/>
        </w:rPr>
      </w:pPr>
      <w:r>
        <w:rPr>
          <w:rFonts w:hint="eastAsia" w:ascii="仿宋" w:hAnsi="仿宋" w:eastAsia="仿宋"/>
          <w:color w:val="auto"/>
          <w:sz w:val="21"/>
          <w:szCs w:val="21"/>
        </w:rPr>
        <w:t>5.7验收要求：按照国家相关标准进行验收；</w:t>
      </w:r>
    </w:p>
    <w:p w14:paraId="2828D91C">
      <w:pPr>
        <w:pStyle w:val="40"/>
        <w:spacing w:line="460" w:lineRule="exact"/>
        <w:ind w:left="420" w:leftChars="200"/>
        <w:rPr>
          <w:rFonts w:hint="eastAsia" w:ascii="仿宋" w:hAnsi="仿宋" w:eastAsia="仿宋"/>
          <w:color w:val="auto"/>
          <w:sz w:val="21"/>
          <w:szCs w:val="21"/>
        </w:rPr>
      </w:pPr>
      <w:r>
        <w:rPr>
          <w:rFonts w:hint="eastAsia" w:ascii="仿宋" w:hAnsi="仿宋" w:eastAsia="仿宋"/>
          <w:color w:val="auto"/>
          <w:sz w:val="21"/>
          <w:szCs w:val="21"/>
        </w:rPr>
        <w:t>6、合同履行期限：</w:t>
      </w:r>
      <w:r>
        <w:rPr>
          <w:rFonts w:hint="eastAsia" w:ascii="仿宋" w:hAnsi="仿宋" w:eastAsia="仿宋"/>
          <w:bCs/>
          <w:color w:val="auto"/>
          <w:sz w:val="21"/>
          <w:szCs w:val="21"/>
        </w:rPr>
        <w:t>同工期；</w:t>
      </w:r>
    </w:p>
    <w:p w14:paraId="4F5E35A7">
      <w:pPr>
        <w:pStyle w:val="40"/>
        <w:spacing w:line="460" w:lineRule="exact"/>
        <w:ind w:firstLine="420" w:firstLineChars="200"/>
        <w:rPr>
          <w:rFonts w:ascii="仿宋" w:hAnsi="仿宋" w:eastAsia="仿宋"/>
          <w:color w:val="auto"/>
          <w:sz w:val="21"/>
          <w:szCs w:val="21"/>
        </w:rPr>
      </w:pPr>
      <w:r>
        <w:rPr>
          <w:rFonts w:hint="eastAsia" w:ascii="仿宋" w:hAnsi="仿宋" w:eastAsia="仿宋"/>
          <w:color w:val="auto"/>
          <w:sz w:val="21"/>
          <w:szCs w:val="21"/>
        </w:rPr>
        <w:t>7、本项目是否接受联合体投标：否</w:t>
      </w:r>
    </w:p>
    <w:p w14:paraId="56B1D16A">
      <w:pPr>
        <w:pStyle w:val="40"/>
        <w:spacing w:line="460" w:lineRule="exact"/>
        <w:ind w:firstLine="420" w:firstLineChars="200"/>
        <w:rPr>
          <w:rFonts w:ascii="仿宋" w:hAnsi="仿宋" w:eastAsia="仿宋"/>
          <w:color w:val="auto"/>
          <w:sz w:val="21"/>
          <w:szCs w:val="21"/>
        </w:rPr>
      </w:pPr>
      <w:r>
        <w:rPr>
          <w:rFonts w:hint="eastAsia" w:ascii="仿宋" w:hAnsi="仿宋" w:eastAsia="仿宋"/>
          <w:color w:val="auto"/>
          <w:sz w:val="21"/>
          <w:szCs w:val="21"/>
        </w:rPr>
        <w:t>8、是否接受进口产品：否</w:t>
      </w:r>
    </w:p>
    <w:p w14:paraId="08575BBB">
      <w:pPr>
        <w:pStyle w:val="40"/>
        <w:spacing w:line="460" w:lineRule="exact"/>
        <w:ind w:firstLine="420" w:firstLineChars="200"/>
        <w:rPr>
          <w:rFonts w:ascii="仿宋" w:hAnsi="仿宋" w:eastAsia="仿宋"/>
          <w:color w:val="auto"/>
          <w:sz w:val="21"/>
          <w:szCs w:val="21"/>
        </w:rPr>
      </w:pPr>
      <w:r>
        <w:rPr>
          <w:rFonts w:hint="eastAsia" w:ascii="仿宋" w:hAnsi="仿宋" w:eastAsia="仿宋"/>
          <w:color w:val="auto"/>
          <w:sz w:val="21"/>
          <w:szCs w:val="21"/>
        </w:rPr>
        <w:t>9、是否专门面向中小企业：是</w:t>
      </w:r>
    </w:p>
    <w:p w14:paraId="192985C6">
      <w:pPr>
        <w:pStyle w:val="40"/>
        <w:spacing w:line="460" w:lineRule="exact"/>
        <w:rPr>
          <w:rFonts w:ascii="仿宋" w:hAnsi="仿宋" w:eastAsia="仿宋"/>
          <w:b/>
          <w:bCs/>
          <w:color w:val="auto"/>
        </w:rPr>
      </w:pPr>
      <w:r>
        <w:rPr>
          <w:rFonts w:hint="eastAsia" w:ascii="仿宋" w:hAnsi="仿宋" w:eastAsia="仿宋"/>
          <w:b/>
          <w:bCs/>
          <w:color w:val="auto"/>
        </w:rPr>
        <w:t>二、申请人的资格要求：</w:t>
      </w:r>
    </w:p>
    <w:p w14:paraId="1F50F92C">
      <w:pPr>
        <w:spacing w:line="360" w:lineRule="auto"/>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 xml:space="preserve">1．满足《中华人民共和国政府采购法》第二十二条规定； </w:t>
      </w:r>
    </w:p>
    <w:p w14:paraId="6BA4093E">
      <w:pPr>
        <w:spacing w:line="360" w:lineRule="auto"/>
        <w:ind w:firstLine="420" w:firstLineChars="200"/>
        <w:rPr>
          <w:rFonts w:ascii="仿宋" w:hAnsi="仿宋" w:eastAsia="仿宋" w:cs="宋体"/>
          <w:color w:val="auto"/>
          <w:kern w:val="0"/>
          <w:szCs w:val="21"/>
        </w:rPr>
      </w:pPr>
      <w:bookmarkStart w:id="2" w:name="_Toc28359014"/>
      <w:r>
        <w:rPr>
          <w:rFonts w:hint="eastAsia" w:ascii="仿宋" w:hAnsi="仿宋" w:eastAsia="仿宋" w:cs="宋体"/>
          <w:color w:val="auto"/>
          <w:kern w:val="0"/>
          <w:szCs w:val="21"/>
        </w:rPr>
        <w:t>2</w:t>
      </w:r>
      <w:bookmarkEnd w:id="2"/>
      <w:r>
        <w:rPr>
          <w:rFonts w:hint="eastAsia" w:ascii="仿宋" w:hAnsi="仿宋" w:eastAsia="仿宋" w:cs="宋体"/>
          <w:color w:val="auto"/>
          <w:kern w:val="0"/>
          <w:szCs w:val="21"/>
        </w:rPr>
        <w:t>.落实政府采购政策需满足的资格要求：</w:t>
      </w:r>
    </w:p>
    <w:p w14:paraId="227BF69C">
      <w:pPr>
        <w:spacing w:line="360" w:lineRule="auto"/>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根据《政府采购促进中小企业发展管理办法》财库〔2020〕46号规定，本项目专门面向中小企业采购,供应商应为中小微企业、监狱企业、残疾人福利性单位，须提供相关有效声明材料等，中小企业划型标准请依据工信部联企业〔2011〕300号文件之规定。</w:t>
      </w:r>
    </w:p>
    <w:p w14:paraId="52C08F69">
      <w:pPr>
        <w:spacing w:line="360" w:lineRule="auto"/>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3．本项目的特定资格要求：</w:t>
      </w:r>
    </w:p>
    <w:p w14:paraId="4F13C45D">
      <w:pPr>
        <w:spacing w:line="360" w:lineRule="auto"/>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3.1具有独立承担民事责任的能力，持有有效的营业执照（提供有效的营业执照扫描件或复印件，也可提供电子营业执照）；</w:t>
      </w:r>
    </w:p>
    <w:p w14:paraId="5E91BC38">
      <w:pPr>
        <w:spacing w:line="360" w:lineRule="auto"/>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3.2为贯彻落实《关于促进政府采购公平竞争优化营商环境的通知》（财库〔2019〕38号）和《关于全面推行证明事项和涉企经营许可事项告知承诺制的指导意见》（国办发〔2020】42号），降低供应商参与政府采购活动的制度性交易成本，持续优化政府采购营商环境。按照《郏县财政局关于推行政府采购信用承诺制的通知》（郏财字[2022]35号）要求，在本次招标活动中，供应商只需在资格审查满足相应条件的书面承诺书（格式详见后附件：郏县政府采购供应商信用承诺书），不再需要提供以下证明材料∶</w:t>
      </w:r>
    </w:p>
    <w:p w14:paraId="7B0FB46F">
      <w:pPr>
        <w:spacing w:line="360" w:lineRule="auto"/>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（1）具有良好的商业信誉的证明材料；</w:t>
      </w:r>
    </w:p>
    <w:p w14:paraId="16FC18D7">
      <w:pPr>
        <w:spacing w:line="360" w:lineRule="auto"/>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（2）符合国家相关规定的财务状况报告；</w:t>
      </w:r>
    </w:p>
    <w:p w14:paraId="0B892DE9">
      <w:pPr>
        <w:spacing w:line="360" w:lineRule="auto"/>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（3）具备履行政府采购合同所必需的设备和专业技术能力的证明材料；</w:t>
      </w:r>
    </w:p>
    <w:p w14:paraId="552D1FF7">
      <w:pPr>
        <w:spacing w:line="360" w:lineRule="auto"/>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（4）依法缴纳税收和社会保障资金的证明材料；</w:t>
      </w:r>
    </w:p>
    <w:p w14:paraId="5837B053">
      <w:pPr>
        <w:spacing w:line="360" w:lineRule="auto"/>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（5）参加政府采购活动前三年内在经营活动中没有重大违法记录的证明材料；</w:t>
      </w:r>
    </w:p>
    <w:p w14:paraId="4F9562E7">
      <w:pPr>
        <w:spacing w:line="360" w:lineRule="auto"/>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（6）未被列入失信被执行人、重大税收违法失信主体、政府采购严重违法失信行为记录名单的证明材料。</w:t>
      </w:r>
    </w:p>
    <w:p w14:paraId="584774A8">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3.3供应商须提供“中国执行信息公开网”网站的“失信被执行人” 、“信用中国”的“税收违黑名单或重大税收违法失信主体”，“中国政府采购网”网站的“政府采购严重违法失信行为名单”，不得有不良记录。（查询时间为本公告发布之日后）。采购人、代理机构在开标时通过“中国执行信息公开网”“信用中国”及“中国政府采购网”查询供应商信用情况，如有不良情况，按无效标处理。</w:t>
      </w:r>
    </w:p>
    <w:p w14:paraId="2D840E0C">
      <w:pPr>
        <w:spacing w:line="360" w:lineRule="auto"/>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3.3资质要求：投标人应具备主管部门核发的市政公用工程施工总承包叁级及以上资质或公路工程施工总承包叁级及以上资质，且具有在有效期内的安全生产许可证；</w:t>
      </w:r>
    </w:p>
    <w:p w14:paraId="4FB7B4EF">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3.4拟派项目经理具备市政公用工程贰级及以上或公路工程贰级及以上注册建造师资格，并具有主管部门颁发的安全生产考核合格证，且未担任其他在建项目的项目经理（提供无在建承诺书），技术负责人须具备相关专业中级及以上职称证书；</w:t>
      </w:r>
    </w:p>
    <w:p w14:paraId="7ECA2D38">
      <w:pPr>
        <w:spacing w:line="360" w:lineRule="auto"/>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3</w:t>
      </w:r>
      <w:r>
        <w:rPr>
          <w:rFonts w:ascii="仿宋" w:hAnsi="仿宋" w:eastAsia="仿宋" w:cs="宋体"/>
          <w:color w:val="auto"/>
          <w:kern w:val="0"/>
          <w:szCs w:val="21"/>
        </w:rPr>
        <w:t>.5</w:t>
      </w:r>
      <w:r>
        <w:rPr>
          <w:rFonts w:hint="eastAsia" w:ascii="仿宋" w:hAnsi="仿宋" w:eastAsia="仿宋" w:cs="宋体"/>
          <w:color w:val="auto"/>
          <w:kern w:val="0"/>
          <w:szCs w:val="21"/>
        </w:rPr>
        <w:t>拟派项目经理、技术负责人、委托代理人须为投标单位正式员工（提供供应商与其签订的劳动合同及202</w:t>
      </w:r>
      <w:r>
        <w:rPr>
          <w:rFonts w:ascii="仿宋" w:hAnsi="仿宋" w:eastAsia="仿宋" w:cs="宋体"/>
          <w:color w:val="auto"/>
          <w:kern w:val="0"/>
          <w:szCs w:val="21"/>
        </w:rPr>
        <w:t>5</w:t>
      </w:r>
      <w:r>
        <w:rPr>
          <w:rFonts w:hint="eastAsia" w:ascii="仿宋" w:hAnsi="仿宋" w:eastAsia="仿宋" w:cs="宋体"/>
          <w:color w:val="auto"/>
          <w:kern w:val="0"/>
          <w:szCs w:val="21"/>
        </w:rPr>
        <w:t>年</w:t>
      </w:r>
      <w:r>
        <w:rPr>
          <w:rFonts w:ascii="仿宋" w:hAnsi="仿宋" w:eastAsia="仿宋" w:cs="宋体"/>
          <w:color w:val="auto"/>
          <w:kern w:val="0"/>
          <w:szCs w:val="21"/>
        </w:rPr>
        <w:t>1</w:t>
      </w:r>
      <w:r>
        <w:rPr>
          <w:rFonts w:hint="eastAsia" w:ascii="仿宋" w:hAnsi="仿宋" w:eastAsia="仿宋" w:cs="宋体"/>
          <w:color w:val="auto"/>
          <w:kern w:val="0"/>
          <w:szCs w:val="21"/>
        </w:rPr>
        <w:t>月以来连续3个月为其缴纳社保的证明）；</w:t>
      </w:r>
    </w:p>
    <w:p w14:paraId="541BF00D">
      <w:pPr>
        <w:spacing w:line="360" w:lineRule="auto"/>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3.</w:t>
      </w:r>
      <w:r>
        <w:rPr>
          <w:rFonts w:ascii="仿宋" w:hAnsi="仿宋" w:eastAsia="仿宋" w:cs="宋体"/>
          <w:color w:val="auto"/>
          <w:kern w:val="0"/>
          <w:szCs w:val="21"/>
        </w:rPr>
        <w:t>6</w:t>
      </w:r>
      <w:r>
        <w:rPr>
          <w:rFonts w:hint="eastAsia" w:ascii="仿宋" w:hAnsi="仿宋" w:eastAsia="仿宋" w:cs="宋体"/>
          <w:color w:val="auto"/>
          <w:kern w:val="0"/>
          <w:szCs w:val="21"/>
        </w:rPr>
        <w:t>本项目不接受联合体投标。</w:t>
      </w:r>
    </w:p>
    <w:p w14:paraId="4CF18E01">
      <w:pPr>
        <w:spacing w:line="360" w:lineRule="auto"/>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3</w:t>
      </w:r>
      <w:r>
        <w:rPr>
          <w:rFonts w:ascii="仿宋" w:hAnsi="仿宋" w:eastAsia="仿宋" w:cs="宋体"/>
          <w:color w:val="auto"/>
          <w:kern w:val="0"/>
          <w:szCs w:val="21"/>
        </w:rPr>
        <w:t>.7</w:t>
      </w:r>
      <w:r>
        <w:rPr>
          <w:rFonts w:hint="eastAsia" w:ascii="仿宋" w:hAnsi="仿宋" w:eastAsia="仿宋" w:cs="宋体"/>
          <w:color w:val="auto"/>
          <w:kern w:val="0"/>
          <w:szCs w:val="21"/>
        </w:rPr>
        <w:t>单位负责人（或法定代表人）为同一人或者存在控股、管理关系的不同单位，不得同时参加本项目投标。</w:t>
      </w:r>
    </w:p>
    <w:p w14:paraId="6E2F0EDC">
      <w:pPr>
        <w:spacing w:line="360" w:lineRule="auto"/>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3</w:t>
      </w:r>
      <w:r>
        <w:rPr>
          <w:rFonts w:ascii="仿宋" w:hAnsi="仿宋" w:eastAsia="仿宋" w:cs="宋体"/>
          <w:color w:val="auto"/>
          <w:kern w:val="0"/>
          <w:szCs w:val="21"/>
        </w:rPr>
        <w:t>.8</w:t>
      </w:r>
      <w:r>
        <w:rPr>
          <w:rFonts w:hint="eastAsia" w:ascii="仿宋" w:hAnsi="仿宋" w:eastAsia="仿宋" w:cs="宋体"/>
          <w:color w:val="auto"/>
          <w:kern w:val="0"/>
          <w:szCs w:val="21"/>
        </w:rPr>
        <w:t>供应商所提供资料必须真实有效并提供资料真实有效承诺书（格式自拟），采购人保留随时查询及考察的权利，一旦发现弄虚作假行为，将取消其投标或中标资格，上报行政监督部门并予以处罚；</w:t>
      </w:r>
    </w:p>
    <w:p w14:paraId="33C8179D">
      <w:pPr>
        <w:spacing w:line="360" w:lineRule="auto"/>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注：1、本项目采用资格后审；</w:t>
      </w:r>
    </w:p>
    <w:p w14:paraId="4EB96185">
      <w:pPr>
        <w:spacing w:line="360" w:lineRule="auto"/>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2、供应商可同时投报多个标段，但只允许选取一个标段中标。</w:t>
      </w:r>
    </w:p>
    <w:p w14:paraId="7443DC61">
      <w:pPr>
        <w:pStyle w:val="40"/>
        <w:spacing w:line="460" w:lineRule="exact"/>
        <w:rPr>
          <w:rFonts w:ascii="仿宋" w:hAnsi="仿宋" w:eastAsia="仿宋"/>
          <w:b/>
          <w:bCs/>
          <w:color w:val="auto"/>
        </w:rPr>
      </w:pPr>
      <w:r>
        <w:rPr>
          <w:rFonts w:hint="eastAsia" w:ascii="仿宋" w:hAnsi="仿宋" w:eastAsia="仿宋"/>
          <w:b/>
          <w:bCs/>
          <w:color w:val="auto"/>
        </w:rPr>
        <w:t>三、获取采购文件</w:t>
      </w:r>
    </w:p>
    <w:p w14:paraId="636582FD">
      <w:pPr>
        <w:pStyle w:val="40"/>
        <w:spacing w:line="460" w:lineRule="exact"/>
        <w:ind w:firstLine="420" w:firstLineChars="200"/>
        <w:rPr>
          <w:rFonts w:ascii="仿宋" w:hAnsi="仿宋" w:eastAsia="仿宋"/>
          <w:color w:val="auto"/>
          <w:sz w:val="21"/>
          <w:szCs w:val="21"/>
        </w:rPr>
      </w:pPr>
      <w:r>
        <w:rPr>
          <w:rFonts w:hint="eastAsia" w:ascii="仿宋" w:hAnsi="仿宋" w:eastAsia="仿宋"/>
          <w:color w:val="auto"/>
          <w:sz w:val="21"/>
          <w:szCs w:val="21"/>
        </w:rPr>
        <w:t>1.时间：</w:t>
      </w:r>
      <w:r>
        <w:rPr>
          <w:rFonts w:hint="eastAsia" w:ascii="仿宋" w:hAnsi="仿宋" w:eastAsia="仿宋" w:cs="Times New Roman"/>
          <w:color w:val="auto"/>
          <w:kern w:val="2"/>
          <w:sz w:val="21"/>
          <w:szCs w:val="21"/>
        </w:rPr>
        <w:t>2025年</w:t>
      </w:r>
      <w:r>
        <w:rPr>
          <w:rFonts w:hint="eastAsia" w:ascii="仿宋" w:hAnsi="仿宋" w:eastAsia="仿宋" w:cs="Times New Roman"/>
          <w:color w:val="auto"/>
          <w:kern w:val="2"/>
          <w:sz w:val="21"/>
          <w:szCs w:val="21"/>
          <w:lang w:val="en-US" w:eastAsia="zh-CN"/>
        </w:rPr>
        <w:t>8</w:t>
      </w:r>
      <w:r>
        <w:rPr>
          <w:rFonts w:hint="eastAsia" w:ascii="仿宋" w:hAnsi="仿宋" w:eastAsia="仿宋" w:cs="Times New Roman"/>
          <w:color w:val="auto"/>
          <w:kern w:val="2"/>
          <w:sz w:val="21"/>
          <w:szCs w:val="21"/>
        </w:rPr>
        <w:t>月</w:t>
      </w:r>
      <w:r>
        <w:rPr>
          <w:rFonts w:hint="eastAsia" w:ascii="仿宋" w:hAnsi="仿宋" w:eastAsia="仿宋" w:cs="Times New Roman"/>
          <w:color w:val="auto"/>
          <w:kern w:val="2"/>
          <w:sz w:val="21"/>
          <w:szCs w:val="21"/>
          <w:lang w:val="en-US" w:eastAsia="zh-CN"/>
        </w:rPr>
        <w:t>5</w:t>
      </w:r>
      <w:r>
        <w:rPr>
          <w:rFonts w:hint="eastAsia" w:ascii="仿宋" w:hAnsi="仿宋" w:eastAsia="仿宋" w:cs="Times New Roman"/>
          <w:color w:val="auto"/>
          <w:kern w:val="2"/>
          <w:sz w:val="21"/>
          <w:szCs w:val="21"/>
        </w:rPr>
        <w:t>日至2025年</w:t>
      </w:r>
      <w:r>
        <w:rPr>
          <w:rFonts w:hint="eastAsia" w:ascii="仿宋" w:hAnsi="仿宋" w:eastAsia="仿宋" w:cs="Times New Roman"/>
          <w:color w:val="auto"/>
          <w:kern w:val="2"/>
          <w:sz w:val="21"/>
          <w:szCs w:val="21"/>
          <w:lang w:val="en-US" w:eastAsia="zh-CN"/>
        </w:rPr>
        <w:t>8</w:t>
      </w:r>
      <w:r>
        <w:rPr>
          <w:rFonts w:hint="eastAsia" w:ascii="仿宋" w:hAnsi="仿宋" w:eastAsia="仿宋" w:cs="Times New Roman"/>
          <w:color w:val="auto"/>
          <w:kern w:val="2"/>
          <w:sz w:val="21"/>
          <w:szCs w:val="21"/>
        </w:rPr>
        <w:t>月</w:t>
      </w:r>
      <w:r>
        <w:rPr>
          <w:rFonts w:hint="eastAsia" w:ascii="仿宋" w:hAnsi="仿宋" w:eastAsia="仿宋" w:cs="Times New Roman"/>
          <w:color w:val="auto"/>
          <w:kern w:val="2"/>
          <w:sz w:val="21"/>
          <w:szCs w:val="21"/>
          <w:lang w:val="en-US" w:eastAsia="zh-CN"/>
        </w:rPr>
        <w:t>18</w:t>
      </w:r>
      <w:r>
        <w:rPr>
          <w:rFonts w:hint="eastAsia" w:ascii="仿宋" w:hAnsi="仿宋" w:eastAsia="仿宋" w:cs="Times New Roman"/>
          <w:color w:val="auto"/>
          <w:kern w:val="2"/>
          <w:sz w:val="21"/>
          <w:szCs w:val="21"/>
        </w:rPr>
        <w:t>日每</w:t>
      </w:r>
      <w:r>
        <w:rPr>
          <w:rFonts w:hint="eastAsia" w:ascii="仿宋" w:hAnsi="仿宋" w:eastAsia="仿宋"/>
          <w:color w:val="auto"/>
          <w:sz w:val="21"/>
          <w:szCs w:val="21"/>
        </w:rPr>
        <w:t xml:space="preserve">天上午00:00至12:00，下午12:00至23:59（北京时间。） </w:t>
      </w:r>
    </w:p>
    <w:p w14:paraId="4B646281">
      <w:pPr>
        <w:pStyle w:val="40"/>
        <w:spacing w:line="460" w:lineRule="exact"/>
        <w:ind w:firstLine="420" w:firstLineChars="200"/>
        <w:rPr>
          <w:rFonts w:hint="eastAsia" w:ascii="仿宋" w:hAnsi="仿宋" w:eastAsia="仿宋"/>
          <w:color w:val="auto"/>
          <w:sz w:val="21"/>
          <w:szCs w:val="21"/>
        </w:rPr>
      </w:pPr>
      <w:r>
        <w:rPr>
          <w:rFonts w:hint="eastAsia" w:ascii="仿宋" w:hAnsi="仿宋" w:eastAsia="仿宋"/>
          <w:color w:val="auto"/>
          <w:sz w:val="21"/>
          <w:szCs w:val="21"/>
        </w:rPr>
        <w:t>2.地点：全国公共资源交易平台（河南省·平顶山市）。</w:t>
      </w:r>
    </w:p>
    <w:p w14:paraId="6D56E094">
      <w:pPr>
        <w:pStyle w:val="40"/>
        <w:spacing w:line="360" w:lineRule="auto"/>
        <w:ind w:left="420" w:leftChars="200"/>
        <w:rPr>
          <w:rFonts w:hint="eastAsia" w:ascii="仿宋" w:hAnsi="仿宋" w:eastAsia="仿宋"/>
          <w:color w:val="auto"/>
          <w:sz w:val="21"/>
          <w:szCs w:val="21"/>
        </w:rPr>
      </w:pPr>
      <w:r>
        <w:rPr>
          <w:rFonts w:hint="eastAsia" w:ascii="仿宋" w:hAnsi="仿宋" w:eastAsia="仿宋"/>
          <w:color w:val="auto"/>
          <w:sz w:val="21"/>
          <w:szCs w:val="21"/>
        </w:rPr>
        <w:t>3.方式：潜在投标人需凭CA数字证书通过平顶山市公共资源交易中心网（网址：http:///ggzy.pds.gov.cn）“交易主体登 录”入口进入交易系统下载招标文件。具体操作请查看以下链接：</w:t>
      </w:r>
      <w:r>
        <w:rPr>
          <w:rFonts w:hint="eastAsia" w:ascii="仿宋" w:hAnsi="仿宋" w:eastAsia="仿宋"/>
          <w:color w:val="auto"/>
          <w:sz w:val="21"/>
          <w:szCs w:val="21"/>
        </w:rPr>
        <w:br w:type="textWrapping"/>
      </w:r>
      <w:r>
        <w:rPr>
          <w:rFonts w:hint="eastAsia" w:ascii="仿宋" w:hAnsi="仿宋" w:eastAsia="仿宋"/>
          <w:color w:val="auto"/>
          <w:sz w:val="21"/>
          <w:szCs w:val="21"/>
        </w:rPr>
        <w:t>链接地址：http://ggzy.pds.gov.cn/fwzn/11020.jhtml</w:t>
      </w:r>
      <w:r>
        <w:rPr>
          <w:rFonts w:hint="eastAsia" w:ascii="仿宋" w:hAnsi="仿宋" w:eastAsia="仿宋"/>
          <w:color w:val="auto"/>
          <w:sz w:val="21"/>
          <w:szCs w:val="21"/>
        </w:rPr>
        <w:br w:type="textWrapping"/>
      </w:r>
      <w:r>
        <w:rPr>
          <w:rFonts w:hint="eastAsia" w:ascii="仿宋" w:hAnsi="仿宋" w:eastAsia="仿宋"/>
          <w:color w:val="auto"/>
          <w:sz w:val="21"/>
          <w:szCs w:val="21"/>
        </w:rPr>
        <w:t>办理CA证书：</w:t>
      </w:r>
      <w:r>
        <w:rPr>
          <w:rFonts w:hint="eastAsia" w:ascii="仿宋" w:hAnsi="仿宋" w:eastAsia="仿宋"/>
          <w:color w:val="auto"/>
          <w:sz w:val="21"/>
          <w:szCs w:val="21"/>
        </w:rPr>
        <w:fldChar w:fldCharType="begin"/>
      </w:r>
      <w:r>
        <w:rPr>
          <w:rFonts w:hint="eastAsia" w:ascii="仿宋" w:hAnsi="仿宋" w:eastAsia="仿宋"/>
          <w:color w:val="auto"/>
          <w:sz w:val="21"/>
          <w:szCs w:val="21"/>
        </w:rPr>
        <w:instrText xml:space="preserve"> HYPERLINK "http://ggzy.pds.gov.cn/tzgg/10814.jhtml" </w:instrText>
      </w:r>
      <w:r>
        <w:rPr>
          <w:rFonts w:hint="eastAsia" w:ascii="仿宋" w:hAnsi="仿宋" w:eastAsia="仿宋"/>
          <w:color w:val="auto"/>
          <w:sz w:val="21"/>
          <w:szCs w:val="21"/>
        </w:rPr>
        <w:fldChar w:fldCharType="separate"/>
      </w:r>
      <w:r>
        <w:rPr>
          <w:rStyle w:val="35"/>
          <w:rFonts w:hint="eastAsia" w:ascii="仿宋" w:hAnsi="仿宋" w:eastAsia="仿宋"/>
          <w:color w:val="auto"/>
          <w:sz w:val="21"/>
          <w:szCs w:val="21"/>
        </w:rPr>
        <w:t>http://ggzy.pds.gov.cn/tzgg/10814.jhtml</w:t>
      </w:r>
      <w:r>
        <w:rPr>
          <w:rFonts w:hint="eastAsia" w:ascii="仿宋" w:hAnsi="仿宋" w:eastAsia="仿宋"/>
          <w:color w:val="auto"/>
          <w:sz w:val="21"/>
          <w:szCs w:val="21"/>
        </w:rPr>
        <w:fldChar w:fldCharType="end"/>
      </w:r>
    </w:p>
    <w:p w14:paraId="48B9C3CC">
      <w:pPr>
        <w:pStyle w:val="40"/>
        <w:spacing w:line="460" w:lineRule="exact"/>
        <w:ind w:left="420" w:leftChars="200"/>
        <w:rPr>
          <w:rFonts w:ascii="仿宋" w:hAnsi="仿宋" w:eastAsia="仿宋"/>
          <w:color w:val="auto"/>
          <w:sz w:val="21"/>
          <w:szCs w:val="21"/>
        </w:rPr>
      </w:pPr>
      <w:r>
        <w:rPr>
          <w:rFonts w:hint="eastAsia" w:ascii="仿宋" w:hAnsi="仿宋" w:eastAsia="仿宋"/>
          <w:color w:val="auto"/>
          <w:sz w:val="21"/>
          <w:szCs w:val="21"/>
        </w:rPr>
        <w:t>4.售价：0 元</w:t>
      </w:r>
    </w:p>
    <w:p w14:paraId="161A283B">
      <w:pPr>
        <w:pStyle w:val="40"/>
        <w:spacing w:line="460" w:lineRule="exact"/>
        <w:rPr>
          <w:rFonts w:ascii="仿宋" w:hAnsi="仿宋" w:eastAsia="仿宋"/>
          <w:b/>
          <w:bCs/>
          <w:color w:val="auto"/>
        </w:rPr>
      </w:pPr>
      <w:r>
        <w:rPr>
          <w:rFonts w:hint="eastAsia" w:ascii="仿宋" w:hAnsi="仿宋" w:eastAsia="仿宋"/>
          <w:b/>
          <w:bCs/>
          <w:color w:val="auto"/>
        </w:rPr>
        <w:t>四、响应文件递交</w:t>
      </w:r>
    </w:p>
    <w:p w14:paraId="0074DEC3">
      <w:pPr>
        <w:pStyle w:val="40"/>
        <w:spacing w:line="460" w:lineRule="exact"/>
        <w:ind w:firstLine="420" w:firstLineChars="200"/>
        <w:rPr>
          <w:rFonts w:ascii="仿宋" w:hAnsi="仿宋" w:eastAsia="仿宋"/>
          <w:color w:val="auto"/>
          <w:sz w:val="21"/>
          <w:szCs w:val="21"/>
        </w:rPr>
      </w:pPr>
      <w:r>
        <w:rPr>
          <w:rFonts w:hint="eastAsia" w:ascii="仿宋" w:hAnsi="仿宋" w:eastAsia="仿宋"/>
          <w:color w:val="auto"/>
          <w:sz w:val="21"/>
          <w:szCs w:val="21"/>
        </w:rPr>
        <w:t>1.时间：2025年</w:t>
      </w:r>
      <w:r>
        <w:rPr>
          <w:rFonts w:hint="eastAsia" w:ascii="仿宋" w:hAnsi="仿宋" w:eastAsia="仿宋"/>
          <w:color w:val="auto"/>
          <w:sz w:val="21"/>
          <w:szCs w:val="21"/>
          <w:lang w:val="en-US" w:eastAsia="zh-CN"/>
        </w:rPr>
        <w:t>8</w:t>
      </w:r>
      <w:r>
        <w:rPr>
          <w:rFonts w:hint="eastAsia" w:ascii="仿宋" w:hAnsi="仿宋" w:eastAsia="仿宋"/>
          <w:color w:val="auto"/>
          <w:sz w:val="21"/>
          <w:szCs w:val="21"/>
        </w:rPr>
        <w:t>月</w:t>
      </w:r>
      <w:r>
        <w:rPr>
          <w:rFonts w:hint="eastAsia" w:ascii="仿宋" w:hAnsi="仿宋" w:eastAsia="仿宋"/>
          <w:color w:val="auto"/>
          <w:sz w:val="21"/>
          <w:szCs w:val="21"/>
          <w:lang w:val="en-US" w:eastAsia="zh-CN"/>
        </w:rPr>
        <w:t>19</w:t>
      </w:r>
      <w:r>
        <w:rPr>
          <w:rFonts w:hint="eastAsia" w:ascii="仿宋" w:hAnsi="仿宋" w:eastAsia="仿宋"/>
          <w:color w:val="auto"/>
          <w:sz w:val="21"/>
          <w:szCs w:val="21"/>
        </w:rPr>
        <w:t>日</w:t>
      </w:r>
      <w:r>
        <w:rPr>
          <w:rFonts w:hint="eastAsia" w:ascii="仿宋" w:hAnsi="仿宋" w:eastAsia="仿宋"/>
          <w:color w:val="auto"/>
          <w:sz w:val="21"/>
          <w:szCs w:val="21"/>
          <w:lang w:val="en-US" w:eastAsia="zh-CN"/>
        </w:rPr>
        <w:t>8</w:t>
      </w:r>
      <w:r>
        <w:rPr>
          <w:rFonts w:hint="eastAsia" w:ascii="仿宋" w:hAnsi="仿宋" w:eastAsia="仿宋"/>
          <w:color w:val="auto"/>
          <w:sz w:val="21"/>
          <w:szCs w:val="21"/>
        </w:rPr>
        <w:t>时</w:t>
      </w:r>
      <w:r>
        <w:rPr>
          <w:rFonts w:hint="eastAsia" w:ascii="仿宋" w:hAnsi="仿宋" w:eastAsia="仿宋"/>
          <w:color w:val="auto"/>
          <w:sz w:val="21"/>
          <w:szCs w:val="21"/>
          <w:lang w:val="en-US" w:eastAsia="zh-CN"/>
        </w:rPr>
        <w:t>4</w:t>
      </w:r>
      <w:r>
        <w:rPr>
          <w:rFonts w:hint="eastAsia" w:ascii="仿宋" w:hAnsi="仿宋" w:eastAsia="仿宋"/>
          <w:color w:val="auto"/>
          <w:sz w:val="21"/>
          <w:szCs w:val="21"/>
        </w:rPr>
        <w:t xml:space="preserve">0分（北京时间） </w:t>
      </w:r>
    </w:p>
    <w:p w14:paraId="63CEE1CE">
      <w:pPr>
        <w:pStyle w:val="40"/>
        <w:spacing w:line="460" w:lineRule="exact"/>
        <w:ind w:firstLine="420" w:firstLineChars="200"/>
        <w:rPr>
          <w:rFonts w:ascii="仿宋" w:hAnsi="仿宋" w:eastAsia="仿宋"/>
          <w:color w:val="auto"/>
          <w:sz w:val="21"/>
          <w:szCs w:val="21"/>
        </w:rPr>
      </w:pPr>
      <w:r>
        <w:rPr>
          <w:rFonts w:hint="eastAsia" w:ascii="仿宋" w:hAnsi="仿宋" w:eastAsia="仿宋"/>
          <w:color w:val="auto"/>
          <w:sz w:val="21"/>
          <w:szCs w:val="21"/>
        </w:rPr>
        <w:t xml:space="preserve">2.地点：平顶山市公共资源交易中心电子交易系统。 </w:t>
      </w:r>
    </w:p>
    <w:p w14:paraId="515CB4DE">
      <w:pPr>
        <w:pStyle w:val="40"/>
        <w:spacing w:line="460" w:lineRule="exact"/>
        <w:rPr>
          <w:rFonts w:hint="eastAsia" w:ascii="仿宋" w:hAnsi="仿宋" w:eastAsia="仿宋"/>
          <w:b/>
          <w:bCs/>
          <w:color w:val="auto"/>
        </w:rPr>
      </w:pPr>
      <w:r>
        <w:rPr>
          <w:rFonts w:hint="eastAsia" w:ascii="仿宋" w:hAnsi="仿宋" w:eastAsia="仿宋"/>
          <w:b/>
          <w:bCs/>
          <w:color w:val="auto"/>
        </w:rPr>
        <w:t>五、响应文件开启</w:t>
      </w:r>
    </w:p>
    <w:p w14:paraId="1AB208FC">
      <w:pPr>
        <w:pStyle w:val="40"/>
        <w:spacing w:line="460" w:lineRule="exact"/>
        <w:ind w:firstLine="420" w:firstLineChars="200"/>
        <w:rPr>
          <w:rFonts w:ascii="仿宋" w:hAnsi="仿宋" w:eastAsia="仿宋"/>
          <w:color w:val="auto"/>
          <w:sz w:val="21"/>
          <w:szCs w:val="21"/>
        </w:rPr>
      </w:pPr>
      <w:r>
        <w:rPr>
          <w:rFonts w:hint="eastAsia" w:ascii="仿宋" w:hAnsi="仿宋" w:eastAsia="仿宋"/>
          <w:color w:val="auto"/>
          <w:sz w:val="21"/>
          <w:szCs w:val="21"/>
        </w:rPr>
        <w:t>1.时间：2025年</w:t>
      </w:r>
      <w:r>
        <w:rPr>
          <w:rFonts w:hint="eastAsia" w:ascii="仿宋" w:hAnsi="仿宋" w:eastAsia="仿宋"/>
          <w:color w:val="auto"/>
          <w:sz w:val="21"/>
          <w:szCs w:val="21"/>
          <w:lang w:val="en-US" w:eastAsia="zh-CN"/>
        </w:rPr>
        <w:t>8</w:t>
      </w:r>
      <w:r>
        <w:rPr>
          <w:rFonts w:hint="eastAsia" w:ascii="仿宋" w:hAnsi="仿宋" w:eastAsia="仿宋"/>
          <w:color w:val="auto"/>
          <w:sz w:val="21"/>
          <w:szCs w:val="21"/>
        </w:rPr>
        <w:t>月</w:t>
      </w:r>
      <w:r>
        <w:rPr>
          <w:rFonts w:hint="eastAsia" w:ascii="仿宋" w:hAnsi="仿宋" w:eastAsia="仿宋"/>
          <w:color w:val="auto"/>
          <w:sz w:val="21"/>
          <w:szCs w:val="21"/>
          <w:lang w:val="en-US" w:eastAsia="zh-CN"/>
        </w:rPr>
        <w:t>19</w:t>
      </w:r>
      <w:r>
        <w:rPr>
          <w:rFonts w:hint="eastAsia" w:ascii="仿宋" w:hAnsi="仿宋" w:eastAsia="仿宋"/>
          <w:color w:val="auto"/>
          <w:sz w:val="21"/>
          <w:szCs w:val="21"/>
        </w:rPr>
        <w:t>日</w:t>
      </w:r>
      <w:r>
        <w:rPr>
          <w:rFonts w:hint="eastAsia" w:ascii="仿宋" w:hAnsi="仿宋" w:eastAsia="仿宋"/>
          <w:color w:val="auto"/>
          <w:sz w:val="21"/>
          <w:szCs w:val="21"/>
          <w:lang w:val="en-US" w:eastAsia="zh-CN"/>
        </w:rPr>
        <w:t>8</w:t>
      </w:r>
      <w:r>
        <w:rPr>
          <w:rFonts w:hint="eastAsia" w:ascii="仿宋" w:hAnsi="仿宋" w:eastAsia="仿宋"/>
          <w:color w:val="auto"/>
          <w:sz w:val="21"/>
          <w:szCs w:val="21"/>
        </w:rPr>
        <w:t>时</w:t>
      </w:r>
      <w:r>
        <w:rPr>
          <w:rFonts w:hint="eastAsia" w:ascii="仿宋" w:hAnsi="仿宋" w:eastAsia="仿宋"/>
          <w:color w:val="auto"/>
          <w:sz w:val="21"/>
          <w:szCs w:val="21"/>
          <w:lang w:val="en-US" w:eastAsia="zh-CN"/>
        </w:rPr>
        <w:t>4</w:t>
      </w:r>
      <w:r>
        <w:rPr>
          <w:rFonts w:hint="eastAsia" w:ascii="仿宋" w:hAnsi="仿宋" w:eastAsia="仿宋"/>
          <w:color w:val="auto"/>
          <w:sz w:val="21"/>
          <w:szCs w:val="21"/>
        </w:rPr>
        <w:t xml:space="preserve">0分（北京时间） </w:t>
      </w:r>
    </w:p>
    <w:p w14:paraId="710C9334">
      <w:pPr>
        <w:pStyle w:val="40"/>
        <w:spacing w:line="460" w:lineRule="exact"/>
        <w:ind w:firstLine="420" w:firstLineChars="200"/>
        <w:rPr>
          <w:rFonts w:ascii="仿宋" w:hAnsi="仿宋" w:eastAsia="仿宋"/>
          <w:color w:val="auto"/>
          <w:sz w:val="21"/>
          <w:szCs w:val="21"/>
        </w:rPr>
      </w:pPr>
      <w:r>
        <w:rPr>
          <w:rFonts w:hint="eastAsia" w:ascii="仿宋" w:hAnsi="仿宋" w:eastAsia="仿宋"/>
          <w:color w:val="auto"/>
          <w:sz w:val="21"/>
          <w:szCs w:val="21"/>
        </w:rPr>
        <w:t>2.地点：平顶山市公共资源交易中心电子交易系统。</w:t>
      </w:r>
    </w:p>
    <w:p w14:paraId="27F2E9DD">
      <w:pPr>
        <w:pStyle w:val="40"/>
        <w:spacing w:line="460" w:lineRule="exact"/>
        <w:rPr>
          <w:rFonts w:ascii="仿宋" w:hAnsi="仿宋" w:eastAsia="仿宋"/>
          <w:b/>
          <w:bCs/>
          <w:color w:val="auto"/>
        </w:rPr>
      </w:pPr>
      <w:r>
        <w:rPr>
          <w:rFonts w:hint="eastAsia" w:ascii="仿宋" w:hAnsi="仿宋" w:eastAsia="仿宋"/>
          <w:b/>
          <w:bCs/>
          <w:color w:val="auto"/>
        </w:rPr>
        <w:t>六、发布公告的媒介及招标公告期限</w:t>
      </w:r>
    </w:p>
    <w:p w14:paraId="34648716">
      <w:pPr>
        <w:pStyle w:val="40"/>
        <w:spacing w:line="460" w:lineRule="exact"/>
        <w:ind w:firstLine="420" w:firstLineChars="200"/>
        <w:rPr>
          <w:rFonts w:ascii="仿宋" w:hAnsi="仿宋" w:eastAsia="仿宋"/>
          <w:b/>
          <w:bCs/>
          <w:color w:val="auto"/>
        </w:rPr>
      </w:pPr>
      <w:r>
        <w:rPr>
          <w:rFonts w:hint="eastAsia" w:ascii="仿宋" w:hAnsi="仿宋" w:eastAsia="仿宋"/>
          <w:color w:val="auto"/>
          <w:sz w:val="21"/>
          <w:szCs w:val="21"/>
        </w:rPr>
        <w:t>本次招标公告在《河南省政府采购网》、《平顶山市政府采购网》、《郏县政府采购网》、《全国公共资源交易平台（河南省·平顶山市）》上发布。 招标公告期限为三个工作日。</w:t>
      </w:r>
      <w:r>
        <w:rPr>
          <w:rFonts w:hint="eastAsia" w:ascii="仿宋" w:hAnsi="仿宋" w:eastAsia="仿宋"/>
          <w:b/>
          <w:bCs/>
          <w:color w:val="auto"/>
        </w:rPr>
        <w:t xml:space="preserve"> </w:t>
      </w:r>
    </w:p>
    <w:p w14:paraId="47212048">
      <w:pPr>
        <w:pStyle w:val="40"/>
        <w:spacing w:line="460" w:lineRule="exact"/>
        <w:rPr>
          <w:rFonts w:ascii="仿宋" w:hAnsi="仿宋" w:eastAsia="仿宋"/>
          <w:b/>
          <w:bCs/>
          <w:color w:val="auto"/>
        </w:rPr>
      </w:pPr>
      <w:r>
        <w:rPr>
          <w:rFonts w:hint="eastAsia" w:ascii="仿宋" w:hAnsi="仿宋" w:eastAsia="仿宋"/>
          <w:b/>
          <w:bCs/>
          <w:color w:val="auto"/>
        </w:rPr>
        <w:t>七、其他补充事宜</w:t>
      </w:r>
    </w:p>
    <w:p w14:paraId="6C0CAD18">
      <w:pPr>
        <w:snapToGrid w:val="0"/>
        <w:spacing w:line="480" w:lineRule="exact"/>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1、本项目落实节能环保、绿色采购政府采购政策；支持不发达地区和少数民族地区发展。</w:t>
      </w:r>
    </w:p>
    <w:p w14:paraId="6DF70FEC">
      <w:pPr>
        <w:snapToGrid w:val="0"/>
        <w:spacing w:line="480" w:lineRule="exact"/>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2、逾期上传的投标文件，招标人不予受理。</w:t>
      </w:r>
    </w:p>
    <w:p w14:paraId="5315BA1A">
      <w:pPr>
        <w:snapToGrid w:val="0"/>
        <w:spacing w:line="480" w:lineRule="exact"/>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3、投标人或其他利害关系人对本次公告如有异议，请在公告发布之日后，按中华人民共和国财政部令第94号《政府采购质疑和投诉办法》的相关规定，以书面形式同时向招标人和采购代理机构提出质疑（加盖单位公章由法定代表人签字)，由其授权代表携带法人授权书及本人身份证件提交（邮寄、传真件不予受理)。逾期未提交或未按照要求提交的质疑函将不予受理。</w:t>
      </w:r>
    </w:p>
    <w:p w14:paraId="19C24406">
      <w:pPr>
        <w:snapToGrid w:val="0"/>
        <w:spacing w:line="480" w:lineRule="exact"/>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4、该公告已同步至“平顶山市公共资源交易中心微信公众号”，可通过公众号中的服务栏目进行查阅。</w:t>
      </w:r>
    </w:p>
    <w:p w14:paraId="0CA3C515">
      <w:pPr>
        <w:snapToGrid w:val="0"/>
        <w:spacing w:line="480" w:lineRule="exact"/>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5、我单位（招标人)严格按照平财购【2021】46号文要求的时限发布中标（成交)结果公告，发出中标（成交)通知书，签订采购合同，上传采购合同。</w:t>
      </w:r>
    </w:p>
    <w:p w14:paraId="3CE9D099">
      <w:pPr>
        <w:snapToGrid w:val="0"/>
        <w:spacing w:line="480" w:lineRule="exact"/>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6、采购人有权在签订合同前要求中标供应商提供相关证明材料以核实中标供应商承诺事项的真实性；</w:t>
      </w:r>
    </w:p>
    <w:p w14:paraId="3B206D49">
      <w:pPr>
        <w:snapToGrid w:val="0"/>
        <w:spacing w:line="480" w:lineRule="exact"/>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7、供应商在中标（成交）后，在规定的时间内后无正当理由不与采购人签订合同的，由采购人向有关部门反映核实后依据情况处以罚款，列入不良行为记录名单，在一年至三年内禁止参加政府采购活动并予通报等相关处罚。</w:t>
      </w:r>
    </w:p>
    <w:p w14:paraId="22017289">
      <w:pPr>
        <w:snapToGrid w:val="0"/>
        <w:spacing w:line="480" w:lineRule="exact"/>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8、监督部门：郏县财政局</w:t>
      </w:r>
    </w:p>
    <w:p w14:paraId="6DAD1D99">
      <w:pPr>
        <w:snapToGrid w:val="0"/>
        <w:spacing w:line="480" w:lineRule="exact"/>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统一社会信用代码：114104250054921046</w:t>
      </w:r>
    </w:p>
    <w:p w14:paraId="23E864BF">
      <w:pPr>
        <w:snapToGrid w:val="0"/>
        <w:spacing w:line="480" w:lineRule="exact"/>
        <w:ind w:firstLine="420" w:firstLineChars="200"/>
        <w:rPr>
          <w:rFonts w:ascii="仿宋" w:hAnsi="仿宋" w:eastAsia="仿宋" w:cs="宋体"/>
          <w:color w:val="auto"/>
          <w:kern w:val="0"/>
          <w:szCs w:val="21"/>
        </w:rPr>
      </w:pPr>
      <w:r>
        <w:rPr>
          <w:rFonts w:hint="eastAsia" w:ascii="仿宋" w:hAnsi="仿宋" w:eastAsia="仿宋" w:cs="宋体"/>
          <w:color w:val="auto"/>
          <w:kern w:val="0"/>
          <w:szCs w:val="21"/>
        </w:rPr>
        <w:t>联系电话：0375-5152805</w:t>
      </w:r>
    </w:p>
    <w:p w14:paraId="129D4EFA">
      <w:pPr>
        <w:snapToGrid w:val="0"/>
        <w:spacing w:line="480" w:lineRule="exact"/>
        <w:ind w:firstLine="420" w:firstLineChars="200"/>
        <w:rPr>
          <w:rFonts w:hint="eastAsia" w:ascii="仿宋" w:hAnsi="仿宋" w:eastAsia="仿宋" w:cs="宋体"/>
          <w:color w:val="auto"/>
          <w:kern w:val="0"/>
          <w:szCs w:val="21"/>
        </w:rPr>
      </w:pPr>
      <w:r>
        <w:rPr>
          <w:rFonts w:hint="eastAsia" w:ascii="仿宋" w:hAnsi="仿宋" w:eastAsia="仿宋" w:cs="宋体"/>
          <w:color w:val="auto"/>
          <w:kern w:val="0"/>
          <w:szCs w:val="21"/>
        </w:rPr>
        <w:t>注：本项目全面实行在线“不见面”开标，供应商远程在线解密响应文件，不再到开标现场，供应商开标前应仔细阅读《“不见面”开标注意事项及操作流程》。</w:t>
      </w:r>
    </w:p>
    <w:p w14:paraId="1767587A">
      <w:pPr>
        <w:pStyle w:val="40"/>
        <w:spacing w:line="460" w:lineRule="exact"/>
        <w:rPr>
          <w:rFonts w:hint="eastAsia" w:ascii="仿宋" w:hAnsi="仿宋" w:eastAsia="仿宋"/>
          <w:color w:val="auto"/>
          <w:sz w:val="21"/>
          <w:szCs w:val="21"/>
        </w:rPr>
      </w:pPr>
      <w:r>
        <w:rPr>
          <w:rFonts w:hint="eastAsia" w:ascii="仿宋" w:hAnsi="仿宋" w:eastAsia="仿宋"/>
          <w:b/>
          <w:bCs/>
          <w:color w:val="auto"/>
        </w:rPr>
        <w:t>八、凡对本次采购提出询问，请按以下方式联系。</w:t>
      </w:r>
    </w:p>
    <w:p w14:paraId="42D3D0C5">
      <w:pPr>
        <w:pStyle w:val="40"/>
        <w:numPr>
          <w:ilvl w:val="0"/>
          <w:numId w:val="2"/>
        </w:numPr>
        <w:spacing w:line="460" w:lineRule="exact"/>
        <w:ind w:firstLine="420" w:firstLineChars="200"/>
        <w:rPr>
          <w:rFonts w:hint="eastAsia" w:ascii="仿宋" w:hAnsi="仿宋" w:eastAsia="仿宋"/>
          <w:color w:val="auto"/>
          <w:sz w:val="21"/>
          <w:szCs w:val="21"/>
        </w:rPr>
      </w:pPr>
      <w:r>
        <w:rPr>
          <w:rFonts w:hint="eastAsia" w:ascii="仿宋" w:hAnsi="仿宋" w:eastAsia="仿宋"/>
          <w:color w:val="auto"/>
          <w:sz w:val="21"/>
          <w:szCs w:val="21"/>
        </w:rPr>
        <w:t>采购人信息</w:t>
      </w:r>
    </w:p>
    <w:p w14:paraId="53F15A29">
      <w:pPr>
        <w:pStyle w:val="40"/>
        <w:spacing w:line="460" w:lineRule="exact"/>
        <w:ind w:firstLine="420" w:firstLineChars="200"/>
        <w:rPr>
          <w:rFonts w:ascii="仿宋" w:hAnsi="仿宋" w:eastAsia="仿宋"/>
          <w:color w:val="auto"/>
          <w:sz w:val="21"/>
          <w:szCs w:val="21"/>
        </w:rPr>
      </w:pPr>
      <w:r>
        <w:rPr>
          <w:rFonts w:hint="eastAsia" w:ascii="仿宋" w:hAnsi="仿宋" w:eastAsia="仿宋"/>
          <w:color w:val="auto"/>
          <w:sz w:val="21"/>
          <w:szCs w:val="21"/>
        </w:rPr>
        <w:t>名    称：郏县堂街镇人民政府</w:t>
      </w:r>
    </w:p>
    <w:p w14:paraId="120E2899">
      <w:pPr>
        <w:pStyle w:val="40"/>
        <w:spacing w:line="460" w:lineRule="exact"/>
        <w:ind w:firstLine="420" w:firstLineChars="200"/>
        <w:rPr>
          <w:rFonts w:hint="eastAsia" w:ascii="仿宋" w:hAnsi="仿宋" w:eastAsia="仿宋"/>
          <w:color w:val="auto"/>
          <w:sz w:val="21"/>
          <w:szCs w:val="21"/>
        </w:rPr>
      </w:pPr>
      <w:r>
        <w:rPr>
          <w:rFonts w:hint="eastAsia" w:ascii="仿宋" w:hAnsi="仿宋" w:eastAsia="仿宋"/>
          <w:color w:val="auto"/>
          <w:sz w:val="21"/>
          <w:szCs w:val="21"/>
        </w:rPr>
        <w:t>地    址：郏县堂街镇紫云路</w:t>
      </w:r>
    </w:p>
    <w:p w14:paraId="6A1EEB7E">
      <w:pPr>
        <w:pStyle w:val="40"/>
        <w:spacing w:line="460" w:lineRule="exact"/>
        <w:ind w:firstLine="420" w:firstLineChars="200"/>
        <w:rPr>
          <w:rFonts w:hint="eastAsia" w:ascii="仿宋" w:hAnsi="仿宋" w:eastAsia="仿宋"/>
          <w:color w:val="auto"/>
          <w:sz w:val="21"/>
          <w:szCs w:val="21"/>
        </w:rPr>
      </w:pPr>
      <w:r>
        <w:rPr>
          <w:rFonts w:hint="eastAsia" w:ascii="仿宋" w:hAnsi="仿宋" w:eastAsia="仿宋"/>
          <w:color w:val="auto"/>
          <w:sz w:val="21"/>
          <w:szCs w:val="21"/>
        </w:rPr>
        <w:t>联 系 人：刘女士</w:t>
      </w:r>
    </w:p>
    <w:p w14:paraId="616BD7F4">
      <w:pPr>
        <w:pStyle w:val="40"/>
        <w:spacing w:line="460" w:lineRule="exact"/>
        <w:ind w:firstLine="420" w:firstLineChars="200"/>
        <w:rPr>
          <w:rFonts w:hint="eastAsia" w:ascii="仿宋" w:hAnsi="仿宋" w:eastAsia="仿宋"/>
          <w:color w:val="auto"/>
          <w:sz w:val="21"/>
          <w:szCs w:val="21"/>
        </w:rPr>
      </w:pPr>
      <w:r>
        <w:rPr>
          <w:rFonts w:hint="eastAsia" w:ascii="仿宋" w:hAnsi="仿宋" w:eastAsia="仿宋"/>
          <w:color w:val="auto"/>
          <w:sz w:val="21"/>
          <w:szCs w:val="21"/>
        </w:rPr>
        <w:t xml:space="preserve">联系方式：15738199655 </w:t>
      </w:r>
    </w:p>
    <w:p w14:paraId="54351869">
      <w:pPr>
        <w:pStyle w:val="40"/>
        <w:spacing w:line="460" w:lineRule="exact"/>
        <w:ind w:firstLine="420" w:firstLineChars="200"/>
        <w:rPr>
          <w:rFonts w:hint="eastAsia" w:ascii="仿宋" w:hAnsi="仿宋" w:eastAsia="仿宋"/>
          <w:color w:val="auto"/>
          <w:sz w:val="21"/>
          <w:szCs w:val="21"/>
        </w:rPr>
      </w:pPr>
      <w:r>
        <w:rPr>
          <w:rFonts w:hint="eastAsia" w:ascii="仿宋" w:hAnsi="仿宋" w:eastAsia="仿宋"/>
          <w:color w:val="auto"/>
          <w:sz w:val="21"/>
          <w:szCs w:val="21"/>
        </w:rPr>
        <w:t>2.采购代理机构信息</w:t>
      </w:r>
    </w:p>
    <w:p w14:paraId="1F49EB9B">
      <w:pPr>
        <w:pStyle w:val="40"/>
        <w:spacing w:line="460" w:lineRule="exact"/>
        <w:ind w:firstLine="420" w:firstLineChars="200"/>
        <w:rPr>
          <w:rFonts w:hint="eastAsia" w:ascii="仿宋" w:hAnsi="仿宋" w:eastAsia="仿宋"/>
          <w:color w:val="auto"/>
          <w:sz w:val="21"/>
          <w:szCs w:val="21"/>
        </w:rPr>
      </w:pPr>
      <w:r>
        <w:rPr>
          <w:rFonts w:hint="eastAsia" w:ascii="仿宋" w:hAnsi="仿宋" w:eastAsia="仿宋"/>
          <w:color w:val="auto"/>
          <w:sz w:val="21"/>
          <w:szCs w:val="21"/>
        </w:rPr>
        <w:t>名    称：河南信德工程咨询有限公司</w:t>
      </w:r>
    </w:p>
    <w:p w14:paraId="26628D93">
      <w:pPr>
        <w:pStyle w:val="40"/>
        <w:spacing w:line="460" w:lineRule="exact"/>
        <w:ind w:firstLine="420" w:firstLineChars="200"/>
        <w:rPr>
          <w:rFonts w:hint="eastAsia" w:ascii="仿宋" w:hAnsi="仿宋" w:eastAsia="仿宋"/>
          <w:color w:val="auto"/>
          <w:sz w:val="21"/>
          <w:szCs w:val="21"/>
        </w:rPr>
      </w:pPr>
      <w:r>
        <w:rPr>
          <w:rFonts w:hint="eastAsia" w:ascii="仿宋" w:hAnsi="仿宋" w:eastAsia="仿宋"/>
          <w:color w:val="auto"/>
          <w:sz w:val="21"/>
          <w:szCs w:val="21"/>
        </w:rPr>
        <w:t>地　　址：河南省平顶山市郏县姚庄回族乡游客中心对面民族团结社区南二栋东2户门面房</w:t>
      </w:r>
    </w:p>
    <w:p w14:paraId="1F422D3B">
      <w:pPr>
        <w:pStyle w:val="40"/>
        <w:spacing w:line="460" w:lineRule="exact"/>
        <w:ind w:firstLine="420" w:firstLineChars="200"/>
        <w:rPr>
          <w:rFonts w:hint="eastAsia" w:ascii="仿宋" w:hAnsi="仿宋" w:eastAsia="仿宋"/>
          <w:color w:val="auto"/>
          <w:sz w:val="21"/>
          <w:szCs w:val="21"/>
        </w:rPr>
      </w:pPr>
      <w:r>
        <w:rPr>
          <w:rFonts w:hint="eastAsia" w:ascii="仿宋" w:hAnsi="仿宋" w:eastAsia="仿宋"/>
          <w:color w:val="auto"/>
          <w:sz w:val="21"/>
          <w:szCs w:val="21"/>
        </w:rPr>
        <w:t>联 系 人：卢先生</w:t>
      </w:r>
    </w:p>
    <w:p w14:paraId="5E38D582">
      <w:pPr>
        <w:pStyle w:val="40"/>
        <w:spacing w:line="460" w:lineRule="exact"/>
        <w:ind w:firstLine="420" w:firstLineChars="200"/>
        <w:rPr>
          <w:rFonts w:hint="eastAsia" w:ascii="仿宋" w:hAnsi="仿宋" w:eastAsia="仿宋"/>
          <w:color w:val="auto"/>
          <w:sz w:val="21"/>
          <w:szCs w:val="21"/>
        </w:rPr>
      </w:pPr>
      <w:r>
        <w:rPr>
          <w:rFonts w:hint="eastAsia" w:ascii="仿宋" w:hAnsi="仿宋" w:eastAsia="仿宋"/>
          <w:color w:val="auto"/>
          <w:sz w:val="21"/>
          <w:szCs w:val="21"/>
        </w:rPr>
        <w:t>联系方式：13781824668</w:t>
      </w:r>
    </w:p>
    <w:p w14:paraId="56FBE011">
      <w:pPr>
        <w:pStyle w:val="40"/>
        <w:spacing w:line="460" w:lineRule="exact"/>
        <w:ind w:firstLine="420" w:firstLineChars="200"/>
        <w:rPr>
          <w:rFonts w:hint="eastAsia" w:ascii="仿宋" w:hAnsi="仿宋" w:eastAsia="仿宋"/>
          <w:color w:val="auto"/>
          <w:sz w:val="21"/>
          <w:szCs w:val="21"/>
        </w:rPr>
      </w:pPr>
      <w:r>
        <w:rPr>
          <w:rFonts w:hint="eastAsia" w:ascii="仿宋" w:hAnsi="仿宋" w:eastAsia="仿宋"/>
          <w:color w:val="auto"/>
          <w:sz w:val="21"/>
          <w:szCs w:val="21"/>
        </w:rPr>
        <w:t>3.项目联系方式</w:t>
      </w:r>
    </w:p>
    <w:p w14:paraId="30F392C3">
      <w:pPr>
        <w:pStyle w:val="40"/>
        <w:spacing w:line="460" w:lineRule="exact"/>
        <w:ind w:firstLine="420" w:firstLineChars="200"/>
        <w:rPr>
          <w:rFonts w:hint="eastAsia" w:ascii="仿宋" w:hAnsi="仿宋" w:eastAsia="仿宋"/>
          <w:color w:val="auto"/>
          <w:sz w:val="21"/>
          <w:szCs w:val="21"/>
        </w:rPr>
      </w:pPr>
      <w:r>
        <w:rPr>
          <w:rFonts w:hint="eastAsia" w:ascii="仿宋" w:hAnsi="仿宋" w:eastAsia="仿宋"/>
          <w:color w:val="auto"/>
          <w:sz w:val="21"/>
          <w:szCs w:val="21"/>
        </w:rPr>
        <w:t>项目联系人：卢先生</w:t>
      </w:r>
    </w:p>
    <w:p w14:paraId="3F333A82">
      <w:pPr>
        <w:pStyle w:val="40"/>
        <w:spacing w:line="460" w:lineRule="exact"/>
        <w:ind w:firstLine="420" w:firstLineChars="200"/>
        <w:rPr>
          <w:rFonts w:hint="eastAsia" w:ascii="仿宋" w:hAnsi="仿宋" w:eastAsia="仿宋"/>
          <w:color w:val="auto"/>
          <w:sz w:val="21"/>
          <w:szCs w:val="21"/>
        </w:rPr>
      </w:pPr>
      <w:r>
        <w:rPr>
          <w:rFonts w:hint="eastAsia" w:ascii="仿宋" w:hAnsi="仿宋" w:eastAsia="仿宋"/>
          <w:color w:val="auto"/>
          <w:sz w:val="21"/>
          <w:szCs w:val="21"/>
        </w:rPr>
        <w:t>电　　  话：13781824668</w:t>
      </w:r>
    </w:p>
    <w:p w14:paraId="1132AF2D">
      <w:pPr>
        <w:pStyle w:val="105"/>
        <w:rPr>
          <w:color w:val="auto"/>
        </w:rPr>
      </w:pPr>
    </w:p>
    <w:p w14:paraId="3105FCAD">
      <w:pPr>
        <w:pStyle w:val="105"/>
        <w:rPr>
          <w:color w:val="auto"/>
        </w:rPr>
      </w:pPr>
    </w:p>
    <w:p w14:paraId="56F0DB09">
      <w:pPr>
        <w:pStyle w:val="105"/>
        <w:rPr>
          <w:color w:val="auto"/>
        </w:rPr>
      </w:pPr>
    </w:p>
    <w:p w14:paraId="4E7828DA">
      <w:pPr>
        <w:pStyle w:val="105"/>
        <w:rPr>
          <w:color w:val="auto"/>
        </w:rPr>
      </w:pPr>
    </w:p>
    <w:p w14:paraId="6F88C5DE">
      <w:pPr>
        <w:pStyle w:val="105"/>
        <w:rPr>
          <w:color w:val="auto"/>
        </w:rPr>
      </w:pPr>
    </w:p>
    <w:p w14:paraId="7D7086F3">
      <w:pPr>
        <w:pStyle w:val="105"/>
        <w:rPr>
          <w:color w:val="auto"/>
        </w:rPr>
      </w:pPr>
    </w:p>
    <w:p w14:paraId="5832EBA2">
      <w:pPr>
        <w:pStyle w:val="105"/>
        <w:rPr>
          <w:color w:val="auto"/>
        </w:rPr>
      </w:pPr>
    </w:p>
    <w:p w14:paraId="293661C9">
      <w:pPr>
        <w:pStyle w:val="105"/>
        <w:rPr>
          <w:color w:val="auto"/>
        </w:rPr>
      </w:pPr>
    </w:p>
    <w:p w14:paraId="2E9E13A2">
      <w:pPr>
        <w:pStyle w:val="105"/>
        <w:rPr>
          <w:rFonts w:hint="eastAsia"/>
          <w:color w:val="auto"/>
        </w:rPr>
      </w:pPr>
    </w:p>
    <w:p w14:paraId="493666C9">
      <w:pPr>
        <w:pStyle w:val="105"/>
        <w:rPr>
          <w:color w:val="auto"/>
        </w:rPr>
      </w:pPr>
    </w:p>
    <w:p w14:paraId="216BF3D5">
      <w:pPr>
        <w:pStyle w:val="105"/>
        <w:rPr>
          <w:color w:val="auto"/>
        </w:rPr>
      </w:pPr>
    </w:p>
    <w:p w14:paraId="4CCF4499">
      <w:pPr>
        <w:pStyle w:val="105"/>
        <w:rPr>
          <w:color w:val="auto"/>
        </w:rPr>
      </w:pPr>
    </w:p>
    <w:p w14:paraId="03738F1A">
      <w:pPr>
        <w:pStyle w:val="105"/>
        <w:rPr>
          <w:color w:val="auto"/>
        </w:rPr>
      </w:pPr>
    </w:p>
    <w:p w14:paraId="388CC4B1">
      <w:pPr>
        <w:pStyle w:val="105"/>
        <w:rPr>
          <w:color w:val="auto"/>
        </w:rPr>
      </w:pPr>
    </w:p>
    <w:p w14:paraId="101E42EE">
      <w:pPr>
        <w:pStyle w:val="105"/>
        <w:rPr>
          <w:rFonts w:hint="eastAsia"/>
          <w:color w:val="auto"/>
        </w:rPr>
      </w:pPr>
    </w:p>
    <w:p w14:paraId="5D72BDD7">
      <w:pPr>
        <w:pStyle w:val="105"/>
        <w:rPr>
          <w:color w:val="auto"/>
        </w:rPr>
      </w:pPr>
    </w:p>
    <w:p w14:paraId="4CDDDFBF">
      <w:pPr>
        <w:pStyle w:val="105"/>
        <w:rPr>
          <w:color w:val="auto"/>
        </w:rPr>
      </w:pPr>
    </w:p>
    <w:p w14:paraId="490A04D8">
      <w:pPr>
        <w:pStyle w:val="105"/>
        <w:rPr>
          <w:color w:val="auto"/>
        </w:rPr>
      </w:pPr>
    </w:p>
    <w:p w14:paraId="19053E79">
      <w:pPr>
        <w:wordWrap w:val="0"/>
        <w:topLinePunct/>
        <w:spacing w:line="360" w:lineRule="auto"/>
        <w:jc w:val="center"/>
        <w:rPr>
          <w:rFonts w:hint="eastAsia" w:ascii="仿宋" w:hAnsi="仿宋" w:eastAsia="仿宋" w:cs="宋体"/>
          <w:b/>
          <w:color w:val="auto"/>
          <w:kern w:val="0"/>
          <w:sz w:val="36"/>
          <w:szCs w:val="36"/>
        </w:rPr>
      </w:pPr>
      <w:r>
        <w:rPr>
          <w:rFonts w:hint="eastAsia" w:ascii="仿宋" w:hAnsi="仿宋" w:eastAsia="仿宋" w:cs="宋体"/>
          <w:b/>
          <w:color w:val="auto"/>
          <w:kern w:val="0"/>
          <w:sz w:val="36"/>
          <w:szCs w:val="36"/>
        </w:rPr>
        <w:t>温馨提示</w:t>
      </w:r>
    </w:p>
    <w:p w14:paraId="501EC5EC">
      <w:pPr>
        <w:wordWrap w:val="0"/>
        <w:topLinePunct/>
        <w:spacing w:line="360" w:lineRule="auto"/>
        <w:ind w:firstLine="480" w:firstLineChars="200"/>
        <w:jc w:val="left"/>
        <w:rPr>
          <w:rFonts w:hint="eastAsia" w:ascii="仿宋" w:hAnsi="仿宋" w:eastAsia="仿宋" w:cs="宋体"/>
          <w:color w:val="auto"/>
          <w:kern w:val="0"/>
          <w:sz w:val="24"/>
          <w:szCs w:val="28"/>
          <w:lang w:bidi="ar"/>
        </w:rPr>
      </w:pPr>
      <w:r>
        <w:rPr>
          <w:rFonts w:hint="eastAsia" w:ascii="仿宋" w:hAnsi="仿宋" w:eastAsia="仿宋" w:cs="宋体"/>
          <w:color w:val="auto"/>
          <w:kern w:val="0"/>
          <w:sz w:val="24"/>
          <w:szCs w:val="28"/>
          <w:lang w:bidi="ar"/>
        </w:rPr>
        <w:t>本项目为全流程电子化交易项目，请认真阅读招标文件，并注意以下事项。</w:t>
      </w:r>
    </w:p>
    <w:p w14:paraId="008582D3">
      <w:pPr>
        <w:wordWrap w:val="0"/>
        <w:topLinePunct/>
        <w:spacing w:line="360" w:lineRule="auto"/>
        <w:ind w:firstLine="480" w:firstLineChars="200"/>
        <w:jc w:val="left"/>
        <w:rPr>
          <w:rFonts w:hint="eastAsia" w:ascii="仿宋" w:hAnsi="仿宋" w:eastAsia="仿宋" w:cs="宋体"/>
          <w:color w:val="auto"/>
          <w:kern w:val="0"/>
          <w:sz w:val="24"/>
          <w:szCs w:val="28"/>
          <w:lang w:bidi="ar"/>
        </w:rPr>
      </w:pPr>
      <w:r>
        <w:rPr>
          <w:rFonts w:hint="eastAsia" w:ascii="仿宋" w:hAnsi="仿宋" w:eastAsia="仿宋" w:cs="宋体"/>
          <w:color w:val="auto"/>
          <w:kern w:val="0"/>
          <w:sz w:val="24"/>
          <w:szCs w:val="28"/>
          <w:lang w:bidi="ar"/>
        </w:rPr>
        <w:t>1.供应商应按招标文件规定编制、提交电子投标文件。</w:t>
      </w:r>
    </w:p>
    <w:p w14:paraId="37E86ED0">
      <w:pPr>
        <w:wordWrap w:val="0"/>
        <w:topLinePunct/>
        <w:spacing w:line="360" w:lineRule="auto"/>
        <w:ind w:firstLine="480" w:firstLineChars="200"/>
        <w:jc w:val="left"/>
        <w:rPr>
          <w:rFonts w:hint="eastAsia" w:ascii="仿宋" w:hAnsi="仿宋" w:eastAsia="仿宋" w:cs="宋体"/>
          <w:color w:val="auto"/>
          <w:kern w:val="0"/>
          <w:sz w:val="24"/>
          <w:szCs w:val="28"/>
          <w:lang w:bidi="ar"/>
        </w:rPr>
      </w:pPr>
      <w:r>
        <w:rPr>
          <w:rFonts w:hint="eastAsia" w:ascii="仿宋" w:hAnsi="仿宋" w:eastAsia="仿宋" w:cs="宋体"/>
          <w:color w:val="auto"/>
          <w:kern w:val="0"/>
          <w:sz w:val="24"/>
          <w:szCs w:val="28"/>
          <w:lang w:bidi="ar"/>
        </w:rPr>
        <w:t>2.本项目供应商不用再提供纸质投标文件。</w:t>
      </w:r>
    </w:p>
    <w:p w14:paraId="669CE280">
      <w:pPr>
        <w:wordWrap w:val="0"/>
        <w:topLinePunct/>
        <w:spacing w:line="360" w:lineRule="auto"/>
        <w:ind w:firstLine="480" w:firstLineChars="200"/>
        <w:jc w:val="left"/>
        <w:rPr>
          <w:rFonts w:hint="eastAsia" w:ascii="仿宋" w:hAnsi="仿宋" w:eastAsia="仿宋" w:cs="宋体"/>
          <w:color w:val="auto"/>
          <w:kern w:val="0"/>
          <w:sz w:val="24"/>
          <w:szCs w:val="28"/>
          <w:lang w:bidi="ar"/>
        </w:rPr>
      </w:pPr>
      <w:r>
        <w:rPr>
          <w:rFonts w:hint="eastAsia" w:ascii="仿宋" w:hAnsi="仿宋" w:eastAsia="仿宋" w:cs="宋体"/>
          <w:color w:val="auto"/>
          <w:kern w:val="0"/>
          <w:sz w:val="24"/>
          <w:szCs w:val="28"/>
          <w:lang w:bidi="ar"/>
        </w:rPr>
        <w:t>3.电子文件下载、制作、提交期间和开标（电子投标文件的解密）环节，供应商须使用CA数字证书（证书须在有效期内）。</w:t>
      </w:r>
    </w:p>
    <w:p w14:paraId="5DCF8A72">
      <w:pPr>
        <w:wordWrap w:val="0"/>
        <w:topLinePunct/>
        <w:spacing w:line="360" w:lineRule="auto"/>
        <w:ind w:firstLine="480" w:firstLineChars="200"/>
        <w:jc w:val="left"/>
        <w:rPr>
          <w:rFonts w:hint="eastAsia" w:ascii="仿宋" w:hAnsi="仿宋" w:eastAsia="仿宋" w:cs="宋体"/>
          <w:color w:val="auto"/>
          <w:kern w:val="0"/>
          <w:sz w:val="24"/>
          <w:szCs w:val="28"/>
          <w:lang w:bidi="ar"/>
        </w:rPr>
      </w:pPr>
      <w:r>
        <w:rPr>
          <w:rFonts w:hint="eastAsia" w:ascii="仿宋" w:hAnsi="仿宋" w:eastAsia="仿宋" w:cs="宋体"/>
          <w:color w:val="auto"/>
          <w:kern w:val="0"/>
          <w:sz w:val="24"/>
          <w:szCs w:val="28"/>
          <w:lang w:bidi="ar"/>
        </w:rPr>
        <w:t>4.电子投标文件的制作</w:t>
      </w:r>
    </w:p>
    <w:p w14:paraId="44E4F6DC">
      <w:pPr>
        <w:wordWrap w:val="0"/>
        <w:topLinePunct/>
        <w:spacing w:line="360" w:lineRule="auto"/>
        <w:ind w:firstLine="480" w:firstLineChars="200"/>
        <w:jc w:val="left"/>
        <w:rPr>
          <w:rFonts w:hint="eastAsia" w:ascii="仿宋" w:hAnsi="仿宋" w:eastAsia="仿宋" w:cs="宋体"/>
          <w:color w:val="auto"/>
          <w:kern w:val="0"/>
          <w:sz w:val="24"/>
          <w:szCs w:val="28"/>
          <w:lang w:bidi="ar"/>
        </w:rPr>
      </w:pPr>
      <w:r>
        <w:rPr>
          <w:rFonts w:hint="eastAsia" w:ascii="仿宋" w:hAnsi="仿宋" w:eastAsia="仿宋" w:cs="宋体"/>
          <w:color w:val="auto"/>
          <w:kern w:val="0"/>
          <w:sz w:val="24"/>
          <w:szCs w:val="28"/>
          <w:lang w:bidi="ar"/>
        </w:rPr>
        <w:t>4.1交易主体登录《全国公共资源交易平台(河南省</w:t>
      </w:r>
      <w:r>
        <w:rPr>
          <w:rFonts w:hint="eastAsia" w:ascii="微软雅黑" w:hAnsi="微软雅黑" w:eastAsia="微软雅黑" w:cs="微软雅黑"/>
          <w:color w:val="auto"/>
          <w:kern w:val="0"/>
          <w:sz w:val="24"/>
          <w:szCs w:val="28"/>
          <w:lang w:bidi="ar"/>
        </w:rPr>
        <w:t>▪</w:t>
      </w:r>
      <w:r>
        <w:rPr>
          <w:rFonts w:hint="eastAsia" w:ascii="仿宋" w:hAnsi="仿宋" w:eastAsia="仿宋" w:cs="仿宋"/>
          <w:color w:val="auto"/>
          <w:kern w:val="0"/>
          <w:sz w:val="24"/>
          <w:szCs w:val="28"/>
          <w:lang w:bidi="ar"/>
        </w:rPr>
        <w:t>平顶山市</w:t>
      </w:r>
      <w:r>
        <w:rPr>
          <w:rFonts w:hint="eastAsia" w:ascii="仿宋" w:hAnsi="仿宋" w:eastAsia="仿宋" w:cs="宋体"/>
          <w:color w:val="auto"/>
          <w:kern w:val="0"/>
          <w:sz w:val="24"/>
          <w:szCs w:val="28"/>
          <w:lang w:bidi="ar"/>
        </w:rPr>
        <w:t>)》公共资源交易系统（http://221.176.192.166:8080/ggzy/）下载“平顶山投标文件制作系统”，按招标文件要求制作电子投标文件。</w:t>
      </w:r>
    </w:p>
    <w:p w14:paraId="2A10D310">
      <w:pPr>
        <w:wordWrap w:val="0"/>
        <w:topLinePunct/>
        <w:spacing w:line="360" w:lineRule="auto"/>
        <w:ind w:firstLine="480" w:firstLineChars="200"/>
        <w:jc w:val="left"/>
        <w:rPr>
          <w:rFonts w:hint="eastAsia" w:ascii="仿宋" w:hAnsi="仿宋" w:eastAsia="仿宋" w:cs="宋体"/>
          <w:color w:val="auto"/>
          <w:kern w:val="0"/>
          <w:sz w:val="24"/>
          <w:szCs w:val="28"/>
          <w:lang w:bidi="ar"/>
        </w:rPr>
      </w:pPr>
      <w:r>
        <w:rPr>
          <w:rFonts w:hint="eastAsia" w:ascii="仿宋" w:hAnsi="仿宋" w:eastAsia="仿宋" w:cs="宋体"/>
          <w:color w:val="auto"/>
          <w:kern w:val="0"/>
          <w:sz w:val="24"/>
          <w:szCs w:val="28"/>
          <w:lang w:bidi="ar"/>
        </w:rPr>
        <w:t>电子投标文件的制作，参考《全国公共资源交易平台(河南省</w:t>
      </w:r>
      <w:r>
        <w:rPr>
          <w:rFonts w:hint="eastAsia" w:ascii="微软雅黑" w:hAnsi="微软雅黑" w:eastAsia="微软雅黑" w:cs="微软雅黑"/>
          <w:color w:val="auto"/>
          <w:kern w:val="0"/>
          <w:sz w:val="24"/>
          <w:szCs w:val="28"/>
          <w:lang w:bidi="ar"/>
        </w:rPr>
        <w:t>▪</w:t>
      </w:r>
      <w:r>
        <w:rPr>
          <w:rFonts w:hint="eastAsia" w:ascii="仿宋" w:hAnsi="仿宋" w:eastAsia="仿宋" w:cs="仿宋"/>
          <w:color w:val="auto"/>
          <w:kern w:val="0"/>
          <w:sz w:val="24"/>
          <w:szCs w:val="28"/>
          <w:lang w:bidi="ar"/>
        </w:rPr>
        <w:t>平顶山市</w:t>
      </w:r>
      <w:r>
        <w:rPr>
          <w:rFonts w:hint="eastAsia" w:ascii="仿宋" w:hAnsi="仿宋" w:eastAsia="仿宋" w:cs="宋体"/>
          <w:color w:val="auto"/>
          <w:kern w:val="0"/>
          <w:sz w:val="24"/>
          <w:szCs w:val="28"/>
          <w:lang w:bidi="ar"/>
        </w:rPr>
        <w:t>)》公共资源交易系统——组件下载——交易系统操作手册（供应商）。</w:t>
      </w:r>
    </w:p>
    <w:p w14:paraId="1FDF8D28">
      <w:pPr>
        <w:wordWrap w:val="0"/>
        <w:topLinePunct/>
        <w:spacing w:line="360" w:lineRule="auto"/>
        <w:ind w:firstLine="480" w:firstLineChars="200"/>
        <w:jc w:val="left"/>
        <w:rPr>
          <w:rFonts w:hint="eastAsia" w:ascii="仿宋" w:hAnsi="仿宋" w:eastAsia="仿宋" w:cs="宋体"/>
          <w:color w:val="auto"/>
          <w:kern w:val="0"/>
          <w:sz w:val="24"/>
          <w:szCs w:val="28"/>
          <w:lang w:bidi="ar"/>
        </w:rPr>
      </w:pPr>
      <w:r>
        <w:rPr>
          <w:rFonts w:hint="eastAsia" w:ascii="仿宋" w:hAnsi="仿宋" w:eastAsia="仿宋" w:cs="宋体"/>
          <w:color w:val="auto"/>
          <w:kern w:val="0"/>
          <w:sz w:val="24"/>
          <w:szCs w:val="28"/>
          <w:lang w:bidi="ar"/>
        </w:rPr>
        <w:t>4.2供应商须将招标文件要求的资质、业绩、荣誉及相关人员证明材料等资料原件扫描件（或图片）制作到所提交的电子投标文件中。</w:t>
      </w:r>
    </w:p>
    <w:p w14:paraId="75733474">
      <w:pPr>
        <w:wordWrap w:val="0"/>
        <w:topLinePunct/>
        <w:spacing w:line="360" w:lineRule="auto"/>
        <w:ind w:firstLine="480" w:firstLineChars="200"/>
        <w:jc w:val="left"/>
        <w:rPr>
          <w:rFonts w:hint="eastAsia" w:ascii="仿宋" w:hAnsi="仿宋" w:eastAsia="仿宋" w:cs="宋体"/>
          <w:color w:val="auto"/>
          <w:kern w:val="0"/>
          <w:sz w:val="24"/>
          <w:szCs w:val="28"/>
          <w:lang w:bidi="ar"/>
        </w:rPr>
      </w:pPr>
      <w:r>
        <w:rPr>
          <w:rFonts w:hint="eastAsia" w:ascii="仿宋" w:hAnsi="仿宋" w:eastAsia="仿宋" w:cs="宋体"/>
          <w:color w:val="auto"/>
          <w:kern w:val="0"/>
          <w:sz w:val="24"/>
          <w:szCs w:val="28"/>
          <w:lang w:bidi="ar"/>
        </w:rPr>
        <w:t>4.3供应商对同一项目多个标段进行投标的，应分别下载所投标段的招标文件，按标段制作电子投标文件，并按招标文件要求在相应位置加盖供应商电子印章和法人电子印章。一个标段对应生成一个文件夹（xxxx项目xx标段）, 其中包含2个文件和1个文件夹。后缀名为“.file”的文件用于电子投标使用。</w:t>
      </w:r>
    </w:p>
    <w:p w14:paraId="41C213BF">
      <w:pPr>
        <w:wordWrap w:val="0"/>
        <w:topLinePunct/>
        <w:spacing w:line="360" w:lineRule="auto"/>
        <w:ind w:firstLine="480" w:firstLineChars="200"/>
        <w:jc w:val="left"/>
        <w:rPr>
          <w:rFonts w:hint="eastAsia" w:ascii="仿宋" w:hAnsi="仿宋" w:eastAsia="仿宋" w:cs="宋体"/>
          <w:color w:val="auto"/>
          <w:kern w:val="0"/>
          <w:sz w:val="24"/>
          <w:szCs w:val="28"/>
          <w:lang w:bidi="ar"/>
        </w:rPr>
      </w:pPr>
      <w:r>
        <w:rPr>
          <w:rFonts w:hint="eastAsia" w:ascii="仿宋" w:hAnsi="仿宋" w:eastAsia="仿宋" w:cs="宋体"/>
          <w:color w:val="auto"/>
          <w:kern w:val="0"/>
          <w:sz w:val="24"/>
          <w:szCs w:val="28"/>
          <w:lang w:bidi="ar"/>
        </w:rPr>
        <w:t>5.加密电子投标文件的提交</w:t>
      </w:r>
    </w:p>
    <w:p w14:paraId="04638DB5">
      <w:pPr>
        <w:wordWrap w:val="0"/>
        <w:topLinePunct/>
        <w:spacing w:line="360" w:lineRule="auto"/>
        <w:ind w:firstLine="480" w:firstLineChars="200"/>
        <w:jc w:val="left"/>
        <w:rPr>
          <w:rFonts w:hint="eastAsia" w:ascii="仿宋" w:hAnsi="仿宋" w:eastAsia="仿宋" w:cs="宋体"/>
          <w:color w:val="auto"/>
          <w:kern w:val="0"/>
          <w:sz w:val="24"/>
          <w:szCs w:val="28"/>
          <w:lang w:bidi="ar"/>
        </w:rPr>
      </w:pPr>
      <w:r>
        <w:rPr>
          <w:rFonts w:hint="eastAsia" w:ascii="仿宋" w:hAnsi="仿宋" w:eastAsia="仿宋" w:cs="宋体"/>
          <w:color w:val="auto"/>
          <w:kern w:val="0"/>
          <w:sz w:val="24"/>
          <w:szCs w:val="28"/>
          <w:lang w:bidi="ar"/>
        </w:rPr>
        <w:t>5.1加密电子投标文件应在招标文件规定的投标截止时间（开标时间）之前成功提交至《全国公共资源交易平台(河南省</w:t>
      </w:r>
      <w:r>
        <w:rPr>
          <w:rFonts w:hint="eastAsia" w:ascii="微软雅黑" w:hAnsi="微软雅黑" w:eastAsia="微软雅黑" w:cs="微软雅黑"/>
          <w:color w:val="auto"/>
          <w:kern w:val="0"/>
          <w:sz w:val="24"/>
          <w:szCs w:val="28"/>
          <w:lang w:bidi="ar"/>
        </w:rPr>
        <w:t>▪</w:t>
      </w:r>
      <w:r>
        <w:rPr>
          <w:rFonts w:hint="eastAsia" w:ascii="仿宋" w:hAnsi="仿宋" w:eastAsia="仿宋" w:cs="仿宋"/>
          <w:color w:val="auto"/>
          <w:kern w:val="0"/>
          <w:sz w:val="24"/>
          <w:szCs w:val="28"/>
          <w:lang w:bidi="ar"/>
        </w:rPr>
        <w:t>平顶山市</w:t>
      </w:r>
      <w:r>
        <w:rPr>
          <w:rFonts w:hint="eastAsia" w:ascii="仿宋" w:hAnsi="仿宋" w:eastAsia="仿宋" w:cs="宋体"/>
          <w:color w:val="auto"/>
          <w:kern w:val="0"/>
          <w:sz w:val="24"/>
          <w:szCs w:val="28"/>
          <w:lang w:bidi="ar"/>
        </w:rPr>
        <w:t>)》公共资源交易系统（http://221.176.192.166:8080/ggzy/）。供应商应充分考虑并预留技术处理和上传数据所需时间。</w:t>
      </w:r>
    </w:p>
    <w:p w14:paraId="640E6D58">
      <w:pPr>
        <w:wordWrap w:val="0"/>
        <w:topLinePunct/>
        <w:spacing w:line="360" w:lineRule="auto"/>
        <w:ind w:firstLine="480" w:firstLineChars="200"/>
        <w:jc w:val="left"/>
        <w:rPr>
          <w:rFonts w:hint="eastAsia" w:ascii="仿宋" w:hAnsi="仿宋" w:eastAsia="仿宋" w:cs="宋体"/>
          <w:color w:val="auto"/>
          <w:kern w:val="0"/>
          <w:sz w:val="24"/>
          <w:szCs w:val="28"/>
          <w:lang w:bidi="ar"/>
        </w:rPr>
      </w:pPr>
      <w:r>
        <w:rPr>
          <w:rFonts w:hint="eastAsia" w:ascii="仿宋" w:hAnsi="仿宋" w:eastAsia="仿宋" w:cs="宋体"/>
          <w:color w:val="auto"/>
          <w:kern w:val="0"/>
          <w:sz w:val="24"/>
          <w:szCs w:val="28"/>
          <w:lang w:bidi="ar"/>
        </w:rPr>
        <w:t>5.2供应商对同一项目多个标段进行投标的，加密电子投标文件应按标段分别提交。</w:t>
      </w:r>
    </w:p>
    <w:p w14:paraId="66CA2FEB">
      <w:pPr>
        <w:pStyle w:val="105"/>
        <w:rPr>
          <w:rFonts w:hint="eastAsia"/>
          <w:color w:val="auto"/>
        </w:rPr>
      </w:pPr>
    </w:p>
    <w:p w14:paraId="5468BB58">
      <w:pPr>
        <w:pStyle w:val="105"/>
        <w:rPr>
          <w:b/>
          <w:bCs/>
          <w:color w:val="auto"/>
          <w:sz w:val="24"/>
        </w:rPr>
      </w:pPr>
    </w:p>
    <w:p w14:paraId="3B528AD0">
      <w:pPr>
        <w:pStyle w:val="105"/>
        <w:rPr>
          <w:rFonts w:hint="eastAsia"/>
          <w:b/>
          <w:bCs/>
          <w:color w:val="auto"/>
          <w:sz w:val="24"/>
        </w:rPr>
      </w:pPr>
    </w:p>
    <w:p w14:paraId="4EA5BF8E">
      <w:pPr>
        <w:pStyle w:val="4"/>
        <w:spacing w:line="360" w:lineRule="auto"/>
        <w:jc w:val="center"/>
        <w:rPr>
          <w:rFonts w:hint="eastAsia" w:ascii="仿宋" w:hAnsi="仿宋" w:eastAsia="仿宋"/>
          <w:color w:val="auto"/>
        </w:rPr>
      </w:pPr>
      <w:r>
        <w:rPr>
          <w:rFonts w:ascii="仿宋" w:hAnsi="仿宋" w:eastAsia="仿宋"/>
          <w:color w:val="auto"/>
        </w:rPr>
        <w:br w:type="page"/>
      </w:r>
      <w:bookmarkStart w:id="3" w:name="_Toc204274156"/>
      <w:r>
        <w:rPr>
          <w:rFonts w:hint="eastAsia" w:ascii="仿宋" w:hAnsi="仿宋" w:eastAsia="仿宋"/>
          <w:color w:val="auto"/>
        </w:rPr>
        <w:t>第二章  投标人须知</w:t>
      </w:r>
      <w:bookmarkEnd w:id="3"/>
    </w:p>
    <w:p w14:paraId="5C0765B9">
      <w:pPr>
        <w:pStyle w:val="5"/>
        <w:jc w:val="center"/>
        <w:rPr>
          <w:rFonts w:hint="eastAsia" w:ascii="仿宋" w:hAnsi="仿宋" w:eastAsia="仿宋"/>
          <w:color w:val="auto"/>
        </w:rPr>
      </w:pPr>
      <w:bookmarkStart w:id="4" w:name="_Toc204274157"/>
      <w:bookmarkStart w:id="5" w:name="_Toc184635070"/>
      <w:bookmarkStart w:id="6" w:name="_Toc13819720"/>
      <w:bookmarkStart w:id="7" w:name="_Toc434248472"/>
      <w:r>
        <w:rPr>
          <w:rFonts w:hint="eastAsia" w:ascii="仿宋" w:hAnsi="仿宋" w:eastAsia="仿宋"/>
          <w:color w:val="auto"/>
        </w:rPr>
        <w:t>投标人须知前附表</w:t>
      </w:r>
      <w:bookmarkEnd w:id="4"/>
      <w:bookmarkEnd w:id="5"/>
    </w:p>
    <w:tbl>
      <w:tblPr>
        <w:tblStyle w:val="29"/>
        <w:tblW w:w="9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362"/>
        <w:gridCol w:w="6783"/>
      </w:tblGrid>
      <w:tr w14:paraId="3341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00" w:type="dxa"/>
            <w:noWrap w:val="0"/>
            <w:vAlign w:val="center"/>
          </w:tcPr>
          <w:p w14:paraId="5E40AB9D">
            <w:pPr>
              <w:autoSpaceDE w:val="0"/>
              <w:autoSpaceDN w:val="0"/>
              <w:adjustRightInd w:val="0"/>
              <w:spacing w:line="420" w:lineRule="exact"/>
              <w:jc w:val="center"/>
              <w:rPr>
                <w:rFonts w:ascii="仿宋" w:hAnsi="仿宋" w:eastAsia="仿宋" w:cs="黑体"/>
                <w:color w:val="auto"/>
                <w:kern w:val="0"/>
                <w:szCs w:val="21"/>
              </w:rPr>
            </w:pPr>
            <w:r>
              <w:rPr>
                <w:rFonts w:hint="eastAsia" w:ascii="仿宋" w:hAnsi="仿宋" w:eastAsia="仿宋" w:cs="仿宋_GB2312"/>
                <w:color w:val="auto"/>
                <w:kern w:val="0"/>
                <w:szCs w:val="21"/>
              </w:rPr>
              <w:t>序号</w:t>
            </w:r>
          </w:p>
        </w:tc>
        <w:tc>
          <w:tcPr>
            <w:tcW w:w="2362" w:type="dxa"/>
            <w:noWrap w:val="0"/>
            <w:vAlign w:val="center"/>
          </w:tcPr>
          <w:p w14:paraId="77445AD7">
            <w:pPr>
              <w:autoSpaceDE w:val="0"/>
              <w:autoSpaceDN w:val="0"/>
              <w:adjustRightInd w:val="0"/>
              <w:spacing w:line="420" w:lineRule="exact"/>
              <w:jc w:val="center"/>
              <w:rPr>
                <w:rFonts w:ascii="仿宋" w:hAnsi="仿宋" w:eastAsia="仿宋" w:cs="黑体"/>
                <w:color w:val="auto"/>
                <w:kern w:val="0"/>
                <w:szCs w:val="21"/>
              </w:rPr>
            </w:pPr>
            <w:r>
              <w:rPr>
                <w:rFonts w:hint="eastAsia" w:ascii="仿宋" w:hAnsi="仿宋" w:eastAsia="仿宋" w:cs="仿宋_GB2312"/>
                <w:color w:val="auto"/>
                <w:kern w:val="0"/>
                <w:szCs w:val="21"/>
              </w:rPr>
              <w:t>条款名称</w:t>
            </w:r>
          </w:p>
        </w:tc>
        <w:tc>
          <w:tcPr>
            <w:tcW w:w="6783" w:type="dxa"/>
            <w:noWrap w:val="0"/>
            <w:vAlign w:val="center"/>
          </w:tcPr>
          <w:p w14:paraId="20B24940">
            <w:pPr>
              <w:autoSpaceDE w:val="0"/>
              <w:autoSpaceDN w:val="0"/>
              <w:adjustRightInd w:val="0"/>
              <w:spacing w:line="420" w:lineRule="exact"/>
              <w:jc w:val="center"/>
              <w:rPr>
                <w:rFonts w:ascii="仿宋" w:hAnsi="仿宋" w:eastAsia="仿宋" w:cs="黑体"/>
                <w:color w:val="auto"/>
                <w:kern w:val="0"/>
                <w:szCs w:val="21"/>
              </w:rPr>
            </w:pPr>
            <w:r>
              <w:rPr>
                <w:rFonts w:hint="eastAsia" w:ascii="仿宋" w:hAnsi="仿宋" w:eastAsia="仿宋" w:cs="仿宋_GB2312"/>
                <w:color w:val="auto"/>
                <w:kern w:val="0"/>
                <w:szCs w:val="21"/>
              </w:rPr>
              <w:t>编</w:t>
            </w:r>
            <w:r>
              <w:rPr>
                <w:rFonts w:ascii="仿宋" w:hAnsi="仿宋" w:eastAsia="仿宋" w:cs="仿宋_GB2312"/>
                <w:color w:val="auto"/>
                <w:kern w:val="0"/>
                <w:szCs w:val="21"/>
              </w:rPr>
              <w:t xml:space="preserve"> </w:t>
            </w:r>
            <w:r>
              <w:rPr>
                <w:rFonts w:hint="eastAsia" w:ascii="仿宋" w:hAnsi="仿宋" w:eastAsia="仿宋" w:cs="仿宋_GB2312"/>
                <w:color w:val="auto"/>
                <w:kern w:val="0"/>
                <w:szCs w:val="21"/>
              </w:rPr>
              <w:t>列</w:t>
            </w:r>
            <w:r>
              <w:rPr>
                <w:rFonts w:ascii="仿宋" w:hAnsi="仿宋" w:eastAsia="仿宋" w:cs="仿宋_GB2312"/>
                <w:color w:val="auto"/>
                <w:kern w:val="0"/>
                <w:szCs w:val="21"/>
              </w:rPr>
              <w:t xml:space="preserve"> </w:t>
            </w:r>
            <w:r>
              <w:rPr>
                <w:rFonts w:hint="eastAsia" w:ascii="仿宋" w:hAnsi="仿宋" w:eastAsia="仿宋" w:cs="仿宋_GB2312"/>
                <w:color w:val="auto"/>
                <w:kern w:val="0"/>
                <w:szCs w:val="21"/>
              </w:rPr>
              <w:t>内</w:t>
            </w:r>
            <w:r>
              <w:rPr>
                <w:rFonts w:ascii="仿宋" w:hAnsi="仿宋" w:eastAsia="仿宋" w:cs="仿宋_GB2312"/>
                <w:color w:val="auto"/>
                <w:kern w:val="0"/>
                <w:szCs w:val="21"/>
              </w:rPr>
              <w:t xml:space="preserve"> </w:t>
            </w:r>
            <w:r>
              <w:rPr>
                <w:rFonts w:hint="eastAsia" w:ascii="仿宋" w:hAnsi="仿宋" w:eastAsia="仿宋" w:cs="仿宋_GB2312"/>
                <w:color w:val="auto"/>
                <w:kern w:val="0"/>
                <w:szCs w:val="21"/>
              </w:rPr>
              <w:t>容</w:t>
            </w:r>
          </w:p>
        </w:tc>
      </w:tr>
      <w:tr w14:paraId="44B5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00" w:type="dxa"/>
            <w:noWrap w:val="0"/>
            <w:vAlign w:val="center"/>
          </w:tcPr>
          <w:p w14:paraId="5BB9DAF1">
            <w:pPr>
              <w:autoSpaceDE w:val="0"/>
              <w:autoSpaceDN w:val="0"/>
              <w:adjustRightInd w:val="0"/>
              <w:spacing w:line="420" w:lineRule="exact"/>
              <w:jc w:val="center"/>
              <w:rPr>
                <w:rFonts w:ascii="仿宋" w:hAnsi="仿宋" w:eastAsia="仿宋" w:cs="黑体"/>
                <w:color w:val="auto"/>
                <w:kern w:val="0"/>
                <w:szCs w:val="21"/>
              </w:rPr>
            </w:pPr>
            <w:r>
              <w:rPr>
                <w:rFonts w:hint="eastAsia" w:ascii="仿宋" w:hAnsi="仿宋" w:eastAsia="仿宋" w:cs="黑体"/>
                <w:color w:val="auto"/>
                <w:kern w:val="0"/>
                <w:szCs w:val="21"/>
              </w:rPr>
              <w:t>1</w:t>
            </w:r>
          </w:p>
        </w:tc>
        <w:tc>
          <w:tcPr>
            <w:tcW w:w="2362" w:type="dxa"/>
            <w:noWrap w:val="0"/>
            <w:vAlign w:val="center"/>
          </w:tcPr>
          <w:p w14:paraId="35CACF1C">
            <w:pPr>
              <w:autoSpaceDE w:val="0"/>
              <w:autoSpaceDN w:val="0"/>
              <w:adjustRightInd w:val="0"/>
              <w:spacing w:line="420" w:lineRule="exact"/>
              <w:jc w:val="center"/>
              <w:rPr>
                <w:rFonts w:ascii="仿宋" w:hAnsi="仿宋" w:eastAsia="仿宋" w:cs="黑体"/>
                <w:color w:val="auto"/>
                <w:kern w:val="0"/>
                <w:szCs w:val="21"/>
              </w:rPr>
            </w:pPr>
            <w:r>
              <w:rPr>
                <w:rFonts w:hint="eastAsia" w:ascii="仿宋" w:hAnsi="仿宋" w:eastAsia="仿宋" w:cs="仿宋_GB2312"/>
                <w:color w:val="auto"/>
                <w:kern w:val="0"/>
                <w:szCs w:val="21"/>
              </w:rPr>
              <w:t>采购人</w:t>
            </w:r>
          </w:p>
        </w:tc>
        <w:tc>
          <w:tcPr>
            <w:tcW w:w="6783" w:type="dxa"/>
            <w:noWrap w:val="0"/>
            <w:vAlign w:val="top"/>
          </w:tcPr>
          <w:p w14:paraId="697F3625">
            <w:pPr>
              <w:autoSpaceDE w:val="0"/>
              <w:autoSpaceDN w:val="0"/>
              <w:adjustRightInd w:val="0"/>
              <w:snapToGrid w:val="0"/>
              <w:spacing w:before="50"/>
              <w:ind w:right="34"/>
              <w:rPr>
                <w:rFonts w:ascii="仿宋" w:hAnsi="仿宋" w:eastAsia="仿宋" w:cs="宋体"/>
                <w:color w:val="auto"/>
                <w:szCs w:val="21"/>
                <w:shd w:val="clear" w:color="auto" w:fill="FFFFFF"/>
              </w:rPr>
            </w:pPr>
            <w:r>
              <w:rPr>
                <w:rFonts w:hint="eastAsia" w:ascii="仿宋" w:hAnsi="仿宋" w:eastAsia="仿宋" w:cs="宋体"/>
                <w:color w:val="auto"/>
                <w:szCs w:val="21"/>
                <w:shd w:val="clear" w:color="auto" w:fill="FFFFFF"/>
              </w:rPr>
              <w:t>名    称：郏县堂街镇人民政府</w:t>
            </w:r>
          </w:p>
          <w:p w14:paraId="58586964">
            <w:pPr>
              <w:autoSpaceDE w:val="0"/>
              <w:autoSpaceDN w:val="0"/>
              <w:adjustRightInd w:val="0"/>
              <w:snapToGrid w:val="0"/>
              <w:spacing w:before="50"/>
              <w:ind w:right="34"/>
              <w:rPr>
                <w:rFonts w:hint="eastAsia" w:ascii="仿宋" w:hAnsi="仿宋" w:eastAsia="仿宋" w:cs="宋体"/>
                <w:color w:val="auto"/>
                <w:szCs w:val="21"/>
                <w:shd w:val="clear" w:color="auto" w:fill="FFFFFF"/>
              </w:rPr>
            </w:pPr>
            <w:r>
              <w:rPr>
                <w:rFonts w:hint="eastAsia" w:ascii="仿宋" w:hAnsi="仿宋" w:eastAsia="仿宋" w:cs="宋体"/>
                <w:color w:val="auto"/>
                <w:szCs w:val="21"/>
                <w:shd w:val="clear" w:color="auto" w:fill="FFFFFF"/>
              </w:rPr>
              <w:t>地    址：郏县堂街镇紫云路</w:t>
            </w:r>
          </w:p>
          <w:p w14:paraId="723A2649">
            <w:pPr>
              <w:autoSpaceDE w:val="0"/>
              <w:autoSpaceDN w:val="0"/>
              <w:adjustRightInd w:val="0"/>
              <w:snapToGrid w:val="0"/>
              <w:spacing w:before="50"/>
              <w:ind w:right="34"/>
              <w:rPr>
                <w:rFonts w:hint="eastAsia" w:ascii="仿宋" w:hAnsi="仿宋" w:eastAsia="仿宋" w:cs="宋体"/>
                <w:color w:val="auto"/>
                <w:szCs w:val="21"/>
                <w:shd w:val="clear" w:color="auto" w:fill="FFFFFF"/>
              </w:rPr>
            </w:pPr>
            <w:r>
              <w:rPr>
                <w:rFonts w:hint="eastAsia" w:ascii="仿宋" w:hAnsi="仿宋" w:eastAsia="仿宋" w:cs="宋体"/>
                <w:color w:val="auto"/>
                <w:szCs w:val="21"/>
                <w:shd w:val="clear" w:color="auto" w:fill="FFFFFF"/>
              </w:rPr>
              <w:t>联 系 人：刘女士</w:t>
            </w:r>
          </w:p>
          <w:p w14:paraId="294E69F4">
            <w:pPr>
              <w:autoSpaceDE w:val="0"/>
              <w:autoSpaceDN w:val="0"/>
              <w:adjustRightInd w:val="0"/>
              <w:snapToGrid w:val="0"/>
              <w:spacing w:before="50"/>
              <w:ind w:right="34"/>
              <w:rPr>
                <w:rFonts w:ascii="仿宋" w:hAnsi="仿宋" w:eastAsia="仿宋" w:cs="宋体"/>
                <w:color w:val="auto"/>
                <w:szCs w:val="21"/>
                <w:shd w:val="clear" w:color="auto" w:fill="FFFFFF"/>
              </w:rPr>
            </w:pPr>
            <w:r>
              <w:rPr>
                <w:rFonts w:hint="eastAsia" w:ascii="仿宋" w:hAnsi="仿宋" w:eastAsia="仿宋" w:cs="宋体"/>
                <w:color w:val="auto"/>
                <w:szCs w:val="21"/>
                <w:shd w:val="clear" w:color="auto" w:fill="FFFFFF"/>
              </w:rPr>
              <w:t>联系方式：15738199655</w:t>
            </w:r>
          </w:p>
        </w:tc>
      </w:tr>
      <w:tr w14:paraId="138F3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00" w:type="dxa"/>
            <w:noWrap w:val="0"/>
            <w:vAlign w:val="center"/>
          </w:tcPr>
          <w:p w14:paraId="3C117853">
            <w:pPr>
              <w:autoSpaceDE w:val="0"/>
              <w:autoSpaceDN w:val="0"/>
              <w:adjustRightInd w:val="0"/>
              <w:spacing w:line="420" w:lineRule="exact"/>
              <w:jc w:val="center"/>
              <w:rPr>
                <w:rFonts w:ascii="仿宋" w:hAnsi="仿宋" w:eastAsia="仿宋" w:cs="黑体"/>
                <w:color w:val="auto"/>
                <w:kern w:val="0"/>
                <w:szCs w:val="21"/>
              </w:rPr>
            </w:pPr>
            <w:r>
              <w:rPr>
                <w:rFonts w:hint="eastAsia" w:ascii="仿宋" w:hAnsi="仿宋" w:eastAsia="仿宋" w:cs="黑体"/>
                <w:color w:val="auto"/>
                <w:kern w:val="0"/>
                <w:szCs w:val="21"/>
              </w:rPr>
              <w:t>2</w:t>
            </w:r>
          </w:p>
        </w:tc>
        <w:tc>
          <w:tcPr>
            <w:tcW w:w="2362" w:type="dxa"/>
            <w:noWrap w:val="0"/>
            <w:vAlign w:val="center"/>
          </w:tcPr>
          <w:p w14:paraId="78176654">
            <w:pPr>
              <w:autoSpaceDE w:val="0"/>
              <w:autoSpaceDN w:val="0"/>
              <w:adjustRightInd w:val="0"/>
              <w:spacing w:line="420" w:lineRule="exact"/>
              <w:jc w:val="center"/>
              <w:rPr>
                <w:rFonts w:ascii="仿宋" w:hAnsi="仿宋" w:eastAsia="仿宋" w:cs="黑体"/>
                <w:color w:val="auto"/>
                <w:kern w:val="0"/>
                <w:szCs w:val="21"/>
              </w:rPr>
            </w:pPr>
            <w:r>
              <w:rPr>
                <w:rFonts w:hint="eastAsia" w:ascii="仿宋" w:hAnsi="仿宋" w:eastAsia="仿宋" w:cs="仿宋_GB2312"/>
                <w:color w:val="auto"/>
                <w:kern w:val="0"/>
                <w:szCs w:val="21"/>
              </w:rPr>
              <w:t>采购代理机构</w:t>
            </w:r>
          </w:p>
        </w:tc>
        <w:tc>
          <w:tcPr>
            <w:tcW w:w="6783" w:type="dxa"/>
            <w:noWrap w:val="0"/>
            <w:vAlign w:val="top"/>
          </w:tcPr>
          <w:p w14:paraId="58B1FF6C">
            <w:pPr>
              <w:autoSpaceDE w:val="0"/>
              <w:autoSpaceDN w:val="0"/>
              <w:adjustRightInd w:val="0"/>
              <w:snapToGrid w:val="0"/>
              <w:spacing w:before="50"/>
              <w:ind w:right="34"/>
              <w:rPr>
                <w:rFonts w:hint="eastAsia" w:ascii="仿宋" w:hAnsi="仿宋" w:eastAsia="仿宋"/>
                <w:color w:val="auto"/>
                <w:szCs w:val="21"/>
                <w:lang w:val="zh-CN"/>
              </w:rPr>
            </w:pPr>
            <w:r>
              <w:rPr>
                <w:rFonts w:hint="eastAsia" w:ascii="仿宋" w:hAnsi="仿宋" w:eastAsia="仿宋"/>
                <w:color w:val="auto"/>
                <w:szCs w:val="21"/>
                <w:lang w:val="zh-CN"/>
              </w:rPr>
              <w:t>名称：</w:t>
            </w:r>
            <w:r>
              <w:rPr>
                <w:rFonts w:hint="eastAsia" w:ascii="仿宋" w:hAnsi="仿宋" w:eastAsia="仿宋"/>
                <w:color w:val="auto"/>
                <w:szCs w:val="21"/>
              </w:rPr>
              <w:t>河南信德工程咨询有限公司</w:t>
            </w:r>
          </w:p>
          <w:p w14:paraId="2A9F85A7">
            <w:pPr>
              <w:autoSpaceDE w:val="0"/>
              <w:autoSpaceDN w:val="0"/>
              <w:adjustRightInd w:val="0"/>
              <w:snapToGrid w:val="0"/>
              <w:spacing w:before="50"/>
              <w:ind w:right="34"/>
              <w:rPr>
                <w:rFonts w:hint="eastAsia" w:ascii="仿宋" w:hAnsi="仿宋" w:eastAsia="仿宋"/>
                <w:color w:val="auto"/>
                <w:szCs w:val="21"/>
              </w:rPr>
            </w:pPr>
            <w:r>
              <w:rPr>
                <w:rFonts w:hint="eastAsia" w:ascii="仿宋" w:hAnsi="仿宋" w:eastAsia="仿宋"/>
                <w:color w:val="auto"/>
                <w:szCs w:val="21"/>
                <w:lang w:val="zh-CN"/>
              </w:rPr>
              <w:t>联系地址</w:t>
            </w:r>
            <w:r>
              <w:rPr>
                <w:rFonts w:hint="eastAsia" w:ascii="仿宋" w:hAnsi="仿宋" w:eastAsia="仿宋"/>
                <w:color w:val="auto"/>
                <w:szCs w:val="21"/>
              </w:rPr>
              <w:t>：河南省平顶山市郏县姚庄回族乡游客中心对面民族团结社区南二栋东2户门面房</w:t>
            </w:r>
          </w:p>
          <w:p w14:paraId="2379F24A">
            <w:pPr>
              <w:autoSpaceDE w:val="0"/>
              <w:autoSpaceDN w:val="0"/>
              <w:adjustRightInd w:val="0"/>
              <w:snapToGrid w:val="0"/>
              <w:spacing w:before="50"/>
              <w:ind w:right="34"/>
              <w:rPr>
                <w:rFonts w:ascii="仿宋" w:hAnsi="仿宋" w:eastAsia="仿宋"/>
                <w:color w:val="auto"/>
                <w:szCs w:val="21"/>
                <w:lang w:val="zh-CN"/>
              </w:rPr>
            </w:pPr>
            <w:r>
              <w:rPr>
                <w:rFonts w:hint="eastAsia" w:ascii="仿宋" w:hAnsi="仿宋" w:eastAsia="仿宋"/>
                <w:color w:val="auto"/>
                <w:szCs w:val="21"/>
                <w:lang w:val="zh-CN"/>
              </w:rPr>
              <w:t>联系人：</w:t>
            </w:r>
            <w:r>
              <w:rPr>
                <w:rFonts w:hint="eastAsia" w:ascii="仿宋" w:hAnsi="仿宋" w:eastAsia="仿宋"/>
                <w:color w:val="auto"/>
                <w:szCs w:val="21"/>
              </w:rPr>
              <w:t>卢先生</w:t>
            </w:r>
          </w:p>
          <w:p w14:paraId="78C6517E">
            <w:pPr>
              <w:autoSpaceDE w:val="0"/>
              <w:autoSpaceDN w:val="0"/>
              <w:adjustRightInd w:val="0"/>
              <w:snapToGrid w:val="0"/>
              <w:spacing w:before="50"/>
              <w:ind w:right="34"/>
              <w:rPr>
                <w:rFonts w:ascii="仿宋" w:hAnsi="仿宋" w:eastAsia="仿宋"/>
                <w:color w:val="auto"/>
                <w:szCs w:val="21"/>
              </w:rPr>
            </w:pPr>
            <w:r>
              <w:rPr>
                <w:rFonts w:hint="eastAsia" w:ascii="仿宋" w:hAnsi="仿宋" w:eastAsia="仿宋"/>
                <w:color w:val="auto"/>
                <w:szCs w:val="21"/>
                <w:lang w:val="zh-CN"/>
              </w:rPr>
              <w:t>联系电话：</w:t>
            </w:r>
            <w:r>
              <w:rPr>
                <w:rFonts w:hint="eastAsia" w:ascii="仿宋" w:hAnsi="仿宋" w:eastAsia="仿宋"/>
                <w:color w:val="auto"/>
                <w:szCs w:val="21"/>
              </w:rPr>
              <w:t>13781824668</w:t>
            </w:r>
          </w:p>
        </w:tc>
      </w:tr>
      <w:tr w14:paraId="0932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00" w:type="dxa"/>
            <w:noWrap w:val="0"/>
            <w:vAlign w:val="center"/>
          </w:tcPr>
          <w:p w14:paraId="708C3FE2">
            <w:pPr>
              <w:autoSpaceDE w:val="0"/>
              <w:autoSpaceDN w:val="0"/>
              <w:adjustRightInd w:val="0"/>
              <w:spacing w:line="420" w:lineRule="exact"/>
              <w:jc w:val="center"/>
              <w:rPr>
                <w:rFonts w:ascii="仿宋" w:hAnsi="仿宋" w:eastAsia="仿宋" w:cs="黑体"/>
                <w:color w:val="auto"/>
                <w:kern w:val="0"/>
                <w:szCs w:val="21"/>
              </w:rPr>
            </w:pPr>
            <w:r>
              <w:rPr>
                <w:rFonts w:hint="eastAsia" w:ascii="仿宋" w:hAnsi="仿宋" w:eastAsia="仿宋" w:cs="黑体"/>
                <w:color w:val="auto"/>
                <w:kern w:val="0"/>
                <w:szCs w:val="21"/>
              </w:rPr>
              <w:t>3</w:t>
            </w:r>
          </w:p>
        </w:tc>
        <w:tc>
          <w:tcPr>
            <w:tcW w:w="2362" w:type="dxa"/>
            <w:noWrap w:val="0"/>
            <w:vAlign w:val="center"/>
          </w:tcPr>
          <w:p w14:paraId="77BAA1BF">
            <w:pPr>
              <w:autoSpaceDE w:val="0"/>
              <w:autoSpaceDN w:val="0"/>
              <w:adjustRightInd w:val="0"/>
              <w:spacing w:line="420" w:lineRule="exact"/>
              <w:jc w:val="center"/>
              <w:rPr>
                <w:rFonts w:ascii="仿宋" w:hAnsi="仿宋" w:eastAsia="仿宋" w:cs="黑体"/>
                <w:color w:val="auto"/>
                <w:kern w:val="0"/>
                <w:szCs w:val="21"/>
              </w:rPr>
            </w:pPr>
            <w:r>
              <w:rPr>
                <w:rFonts w:hint="eastAsia" w:ascii="仿宋" w:hAnsi="仿宋" w:eastAsia="仿宋" w:cs="仿宋_GB2312"/>
                <w:color w:val="auto"/>
                <w:kern w:val="0"/>
                <w:szCs w:val="21"/>
              </w:rPr>
              <w:t>项目名称</w:t>
            </w:r>
          </w:p>
        </w:tc>
        <w:tc>
          <w:tcPr>
            <w:tcW w:w="6783" w:type="dxa"/>
            <w:noWrap w:val="0"/>
            <w:vAlign w:val="top"/>
          </w:tcPr>
          <w:p w14:paraId="2FDAEBE0">
            <w:pPr>
              <w:autoSpaceDE w:val="0"/>
              <w:autoSpaceDN w:val="0"/>
              <w:adjustRightInd w:val="0"/>
              <w:spacing w:line="420" w:lineRule="exact"/>
              <w:jc w:val="left"/>
              <w:rPr>
                <w:rFonts w:ascii="仿宋" w:hAnsi="仿宋" w:eastAsia="仿宋"/>
                <w:color w:val="auto"/>
                <w:szCs w:val="21"/>
                <w:shd w:val="clear" w:color="auto" w:fill="FFFFFF"/>
              </w:rPr>
            </w:pPr>
            <w:r>
              <w:rPr>
                <w:rFonts w:hint="eastAsia" w:ascii="仿宋" w:hAnsi="仿宋" w:eastAsia="仿宋"/>
                <w:color w:val="auto"/>
                <w:szCs w:val="21"/>
              </w:rPr>
              <w:t>郏县堂街镇人民政府郏县堂街镇2025年财政衔接资金乡村建设行动项目</w:t>
            </w:r>
          </w:p>
        </w:tc>
      </w:tr>
      <w:tr w14:paraId="1292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00" w:type="dxa"/>
            <w:noWrap w:val="0"/>
            <w:vAlign w:val="center"/>
          </w:tcPr>
          <w:p w14:paraId="1506C25C">
            <w:pPr>
              <w:jc w:val="center"/>
              <w:rPr>
                <w:rFonts w:hint="eastAsia" w:ascii="仿宋" w:hAnsi="仿宋" w:eastAsia="仿宋" w:cs="宋体"/>
                <w:color w:val="auto"/>
              </w:rPr>
            </w:pPr>
            <w:r>
              <w:rPr>
                <w:rFonts w:hint="eastAsia" w:ascii="仿宋" w:hAnsi="仿宋" w:eastAsia="仿宋" w:cs="宋体"/>
                <w:color w:val="auto"/>
              </w:rPr>
              <w:t>4</w:t>
            </w:r>
          </w:p>
        </w:tc>
        <w:tc>
          <w:tcPr>
            <w:tcW w:w="2362" w:type="dxa"/>
            <w:noWrap w:val="0"/>
            <w:vAlign w:val="center"/>
          </w:tcPr>
          <w:p w14:paraId="0066656B">
            <w:pPr>
              <w:autoSpaceDE w:val="0"/>
              <w:autoSpaceDN w:val="0"/>
              <w:adjustRightInd w:val="0"/>
              <w:spacing w:line="420" w:lineRule="exact"/>
              <w:jc w:val="center"/>
              <w:rPr>
                <w:rFonts w:ascii="仿宋" w:hAnsi="仿宋" w:eastAsia="仿宋" w:cs="黑体"/>
                <w:color w:val="auto"/>
                <w:kern w:val="0"/>
                <w:szCs w:val="21"/>
              </w:rPr>
            </w:pPr>
            <w:r>
              <w:rPr>
                <w:rFonts w:hint="eastAsia" w:ascii="仿宋" w:hAnsi="仿宋" w:eastAsia="仿宋" w:cs="黑体"/>
                <w:color w:val="auto"/>
                <w:kern w:val="0"/>
                <w:szCs w:val="21"/>
              </w:rPr>
              <w:t>建设地点</w:t>
            </w:r>
          </w:p>
        </w:tc>
        <w:tc>
          <w:tcPr>
            <w:tcW w:w="6783" w:type="dxa"/>
            <w:noWrap w:val="0"/>
            <w:vAlign w:val="top"/>
          </w:tcPr>
          <w:p w14:paraId="72DC37FC">
            <w:pPr>
              <w:autoSpaceDE w:val="0"/>
              <w:autoSpaceDN w:val="0"/>
              <w:adjustRightInd w:val="0"/>
              <w:spacing w:line="420" w:lineRule="exact"/>
              <w:jc w:val="left"/>
              <w:rPr>
                <w:rFonts w:hint="eastAsia" w:ascii="仿宋" w:hAnsi="仿宋" w:eastAsia="仿宋" w:cs="黑体"/>
                <w:color w:val="auto"/>
                <w:kern w:val="0"/>
                <w:szCs w:val="21"/>
              </w:rPr>
            </w:pPr>
            <w:r>
              <w:rPr>
                <w:rFonts w:hint="eastAsia" w:ascii="仿宋" w:hAnsi="仿宋" w:eastAsia="仿宋"/>
                <w:color w:val="auto"/>
                <w:szCs w:val="21"/>
              </w:rPr>
              <w:t>郏县堂街镇境内</w:t>
            </w:r>
          </w:p>
        </w:tc>
      </w:tr>
      <w:tr w14:paraId="3CF6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0" w:type="dxa"/>
            <w:noWrap w:val="0"/>
            <w:vAlign w:val="center"/>
          </w:tcPr>
          <w:p w14:paraId="0E15A6B1">
            <w:pPr>
              <w:jc w:val="center"/>
              <w:rPr>
                <w:rFonts w:hint="eastAsia" w:ascii="仿宋" w:hAnsi="仿宋" w:eastAsia="仿宋" w:cs="宋体"/>
                <w:color w:val="auto"/>
              </w:rPr>
            </w:pPr>
            <w:r>
              <w:rPr>
                <w:rFonts w:hint="eastAsia" w:ascii="仿宋" w:hAnsi="仿宋" w:eastAsia="仿宋" w:cs="宋体"/>
                <w:color w:val="auto"/>
              </w:rPr>
              <w:t>5</w:t>
            </w:r>
          </w:p>
        </w:tc>
        <w:tc>
          <w:tcPr>
            <w:tcW w:w="2362" w:type="dxa"/>
            <w:noWrap w:val="0"/>
            <w:vAlign w:val="center"/>
          </w:tcPr>
          <w:p w14:paraId="7608F7DD">
            <w:pPr>
              <w:autoSpaceDE w:val="0"/>
              <w:autoSpaceDN w:val="0"/>
              <w:adjustRightInd w:val="0"/>
              <w:spacing w:line="420" w:lineRule="exact"/>
              <w:jc w:val="center"/>
              <w:rPr>
                <w:rFonts w:ascii="仿宋" w:hAnsi="仿宋" w:eastAsia="仿宋"/>
                <w:color w:val="auto"/>
                <w:szCs w:val="21"/>
                <w:shd w:val="clear" w:color="auto" w:fill="FFFFFF"/>
              </w:rPr>
            </w:pPr>
            <w:r>
              <w:rPr>
                <w:rFonts w:hint="eastAsia" w:ascii="仿宋" w:hAnsi="仿宋" w:eastAsia="仿宋" w:cs="仿宋_GB2312"/>
                <w:color w:val="auto"/>
                <w:kern w:val="0"/>
                <w:szCs w:val="21"/>
              </w:rPr>
              <w:t>资金来源及落实情况</w:t>
            </w:r>
          </w:p>
        </w:tc>
        <w:tc>
          <w:tcPr>
            <w:tcW w:w="6783" w:type="dxa"/>
            <w:noWrap w:val="0"/>
            <w:vAlign w:val="center"/>
          </w:tcPr>
          <w:p w14:paraId="23D7E987">
            <w:pPr>
              <w:autoSpaceDE w:val="0"/>
              <w:autoSpaceDN w:val="0"/>
              <w:adjustRightInd w:val="0"/>
              <w:spacing w:line="420" w:lineRule="exact"/>
              <w:rPr>
                <w:rFonts w:hint="eastAsia" w:ascii="仿宋" w:hAnsi="仿宋" w:eastAsia="仿宋"/>
                <w:color w:val="auto"/>
                <w:szCs w:val="21"/>
                <w:shd w:val="clear" w:color="auto" w:fill="FFFFFF"/>
              </w:rPr>
            </w:pPr>
            <w:r>
              <w:rPr>
                <w:rFonts w:hint="eastAsia" w:ascii="仿宋" w:hAnsi="仿宋" w:eastAsia="仿宋" w:cs="黑体"/>
                <w:color w:val="auto"/>
                <w:kern w:val="0"/>
                <w:szCs w:val="21"/>
              </w:rPr>
              <w:t>财政资金，已落实</w:t>
            </w:r>
          </w:p>
        </w:tc>
      </w:tr>
      <w:tr w14:paraId="32BE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00" w:type="dxa"/>
            <w:noWrap w:val="0"/>
            <w:vAlign w:val="center"/>
          </w:tcPr>
          <w:p w14:paraId="79A08CE3">
            <w:pPr>
              <w:jc w:val="center"/>
              <w:rPr>
                <w:rFonts w:ascii="仿宋" w:hAnsi="仿宋" w:eastAsia="仿宋" w:cs="宋体"/>
                <w:color w:val="auto"/>
              </w:rPr>
            </w:pPr>
            <w:r>
              <w:rPr>
                <w:rFonts w:hint="eastAsia" w:ascii="仿宋" w:hAnsi="仿宋" w:eastAsia="仿宋" w:cs="宋体"/>
                <w:color w:val="auto"/>
              </w:rPr>
              <w:t>6</w:t>
            </w:r>
          </w:p>
        </w:tc>
        <w:tc>
          <w:tcPr>
            <w:tcW w:w="2362" w:type="dxa"/>
            <w:noWrap w:val="0"/>
            <w:vAlign w:val="center"/>
          </w:tcPr>
          <w:p w14:paraId="38C60D53">
            <w:pPr>
              <w:autoSpaceDE w:val="0"/>
              <w:autoSpaceDN w:val="0"/>
              <w:adjustRightInd w:val="0"/>
              <w:spacing w:line="420" w:lineRule="exact"/>
              <w:jc w:val="center"/>
              <w:rPr>
                <w:rFonts w:ascii="仿宋" w:hAnsi="仿宋" w:eastAsia="仿宋" w:cs="宋体"/>
                <w:color w:val="auto"/>
                <w:kern w:val="0"/>
                <w:szCs w:val="21"/>
                <w:lang w:bidi="ar"/>
              </w:rPr>
            </w:pPr>
            <w:r>
              <w:rPr>
                <w:rFonts w:hint="eastAsia" w:ascii="仿宋" w:hAnsi="仿宋" w:eastAsia="仿宋"/>
                <w:color w:val="auto"/>
                <w:szCs w:val="21"/>
              </w:rPr>
              <w:t>采购范围</w:t>
            </w:r>
          </w:p>
        </w:tc>
        <w:tc>
          <w:tcPr>
            <w:tcW w:w="6783" w:type="dxa"/>
            <w:noWrap w:val="0"/>
            <w:vAlign w:val="center"/>
          </w:tcPr>
          <w:p w14:paraId="43F6FA26">
            <w:pPr>
              <w:pStyle w:val="40"/>
              <w:spacing w:line="360" w:lineRule="auto"/>
              <w:jc w:val="both"/>
              <w:rPr>
                <w:rFonts w:hint="eastAsia" w:ascii="仿宋" w:hAnsi="仿宋" w:eastAsia="仿宋"/>
                <w:color w:val="auto"/>
                <w:sz w:val="21"/>
                <w:szCs w:val="21"/>
                <w:shd w:val="clear" w:color="auto" w:fill="FFFFFF"/>
              </w:rPr>
            </w:pPr>
            <w:r>
              <w:rPr>
                <w:rFonts w:hint="eastAsia" w:ascii="仿宋" w:hAnsi="仿宋" w:eastAsia="仿宋"/>
                <w:color w:val="auto"/>
                <w:sz w:val="21"/>
                <w:szCs w:val="21"/>
                <w:shd w:val="clear" w:color="auto" w:fill="FFFFFF"/>
              </w:rPr>
              <w:t>第一标段 ：招标工程量清单及施工图纸范围内的所有内容；</w:t>
            </w:r>
          </w:p>
          <w:p w14:paraId="6EA56114">
            <w:pPr>
              <w:pStyle w:val="40"/>
              <w:spacing w:line="360" w:lineRule="auto"/>
              <w:jc w:val="both"/>
              <w:rPr>
                <w:rFonts w:hint="eastAsia" w:ascii="仿宋" w:hAnsi="仿宋" w:eastAsia="仿宋"/>
                <w:color w:val="auto"/>
                <w:sz w:val="22"/>
                <w:szCs w:val="22"/>
              </w:rPr>
            </w:pPr>
            <w:r>
              <w:rPr>
                <w:rFonts w:hint="eastAsia" w:ascii="仿宋" w:hAnsi="仿宋" w:eastAsia="仿宋"/>
                <w:color w:val="auto"/>
                <w:sz w:val="21"/>
                <w:szCs w:val="21"/>
                <w:shd w:val="clear" w:color="auto" w:fill="FFFFFF"/>
              </w:rPr>
              <w:t>第二标段：招标工程量清单及施工图纸范围内的所有内容；</w:t>
            </w:r>
          </w:p>
        </w:tc>
      </w:tr>
      <w:tr w14:paraId="4048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00" w:type="dxa"/>
            <w:noWrap w:val="0"/>
            <w:vAlign w:val="center"/>
          </w:tcPr>
          <w:p w14:paraId="77E5BAA8">
            <w:pPr>
              <w:jc w:val="center"/>
              <w:rPr>
                <w:rFonts w:hint="eastAsia" w:ascii="仿宋" w:hAnsi="仿宋" w:eastAsia="仿宋" w:cs="宋体"/>
                <w:color w:val="auto"/>
              </w:rPr>
            </w:pPr>
            <w:r>
              <w:rPr>
                <w:rFonts w:hint="eastAsia" w:ascii="仿宋" w:hAnsi="仿宋" w:eastAsia="仿宋" w:cs="宋体"/>
                <w:color w:val="auto"/>
              </w:rPr>
              <w:t>7</w:t>
            </w:r>
          </w:p>
        </w:tc>
        <w:tc>
          <w:tcPr>
            <w:tcW w:w="2362" w:type="dxa"/>
            <w:noWrap w:val="0"/>
            <w:vAlign w:val="center"/>
          </w:tcPr>
          <w:p w14:paraId="7950D877">
            <w:pPr>
              <w:autoSpaceDE w:val="0"/>
              <w:autoSpaceDN w:val="0"/>
              <w:adjustRightInd w:val="0"/>
              <w:spacing w:line="420" w:lineRule="exact"/>
              <w:jc w:val="center"/>
              <w:rPr>
                <w:rFonts w:ascii="仿宋" w:hAnsi="仿宋" w:eastAsia="仿宋" w:cs="黑体"/>
                <w:color w:val="auto"/>
                <w:kern w:val="0"/>
                <w:szCs w:val="21"/>
              </w:rPr>
            </w:pPr>
            <w:r>
              <w:rPr>
                <w:rFonts w:hint="eastAsia" w:ascii="仿宋" w:hAnsi="仿宋" w:eastAsia="仿宋" w:cs="黑体"/>
                <w:color w:val="auto"/>
                <w:kern w:val="0"/>
                <w:szCs w:val="21"/>
              </w:rPr>
              <w:t>质量要求</w:t>
            </w:r>
          </w:p>
        </w:tc>
        <w:tc>
          <w:tcPr>
            <w:tcW w:w="6783" w:type="dxa"/>
            <w:noWrap w:val="0"/>
            <w:vAlign w:val="center"/>
          </w:tcPr>
          <w:p w14:paraId="58571A8A">
            <w:pPr>
              <w:autoSpaceDE w:val="0"/>
              <w:autoSpaceDN w:val="0"/>
              <w:adjustRightInd w:val="0"/>
              <w:spacing w:line="420" w:lineRule="exact"/>
              <w:rPr>
                <w:rFonts w:ascii="仿宋" w:hAnsi="仿宋" w:eastAsia="仿宋" w:cs="黑体"/>
                <w:color w:val="auto"/>
                <w:kern w:val="0"/>
                <w:szCs w:val="21"/>
              </w:rPr>
            </w:pPr>
            <w:r>
              <w:rPr>
                <w:rFonts w:hint="eastAsia" w:ascii="仿宋" w:hAnsi="仿宋" w:eastAsia="仿宋"/>
                <w:bCs/>
                <w:color w:val="auto"/>
                <w:szCs w:val="21"/>
              </w:rPr>
              <w:t>合格</w:t>
            </w:r>
          </w:p>
        </w:tc>
      </w:tr>
      <w:tr w14:paraId="61A0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00" w:type="dxa"/>
            <w:noWrap w:val="0"/>
            <w:vAlign w:val="center"/>
          </w:tcPr>
          <w:p w14:paraId="315BBFC6">
            <w:pPr>
              <w:jc w:val="center"/>
              <w:rPr>
                <w:rFonts w:hint="eastAsia" w:ascii="仿宋" w:hAnsi="仿宋" w:eastAsia="仿宋" w:cs="宋体"/>
                <w:color w:val="auto"/>
              </w:rPr>
            </w:pPr>
            <w:r>
              <w:rPr>
                <w:rFonts w:hint="eastAsia" w:ascii="仿宋" w:hAnsi="仿宋" w:eastAsia="仿宋" w:cs="宋体"/>
                <w:color w:val="auto"/>
              </w:rPr>
              <w:t>8</w:t>
            </w:r>
          </w:p>
        </w:tc>
        <w:tc>
          <w:tcPr>
            <w:tcW w:w="2362" w:type="dxa"/>
            <w:noWrap w:val="0"/>
            <w:vAlign w:val="center"/>
          </w:tcPr>
          <w:p w14:paraId="2C0C8801">
            <w:pPr>
              <w:autoSpaceDE w:val="0"/>
              <w:autoSpaceDN w:val="0"/>
              <w:adjustRightInd w:val="0"/>
              <w:spacing w:line="420" w:lineRule="exact"/>
              <w:jc w:val="center"/>
              <w:rPr>
                <w:rFonts w:ascii="仿宋" w:hAnsi="仿宋" w:eastAsia="仿宋" w:cs="宋体"/>
                <w:color w:val="auto"/>
                <w:kern w:val="0"/>
                <w:szCs w:val="21"/>
                <w:lang w:bidi="ar"/>
              </w:rPr>
            </w:pPr>
            <w:r>
              <w:rPr>
                <w:rFonts w:hint="eastAsia" w:ascii="仿宋" w:hAnsi="仿宋" w:eastAsia="仿宋" w:cs="宋体"/>
                <w:color w:val="auto"/>
                <w:kern w:val="0"/>
                <w:szCs w:val="21"/>
                <w:lang w:bidi="ar"/>
              </w:rPr>
              <w:t>工期</w:t>
            </w:r>
          </w:p>
        </w:tc>
        <w:tc>
          <w:tcPr>
            <w:tcW w:w="6783" w:type="dxa"/>
            <w:noWrap w:val="0"/>
            <w:vAlign w:val="center"/>
          </w:tcPr>
          <w:p w14:paraId="4A06AEED">
            <w:pPr>
              <w:pStyle w:val="40"/>
              <w:spacing w:line="360" w:lineRule="auto"/>
              <w:rPr>
                <w:rFonts w:hint="eastAsia" w:ascii="仿宋" w:hAnsi="仿宋" w:eastAsia="仿宋"/>
                <w:color w:val="auto"/>
                <w:sz w:val="21"/>
                <w:szCs w:val="21"/>
                <w:shd w:val="clear" w:color="auto" w:fill="FFFFFF"/>
              </w:rPr>
            </w:pPr>
            <w:r>
              <w:rPr>
                <w:rFonts w:hint="eastAsia" w:ascii="仿宋" w:hAnsi="仿宋" w:eastAsia="仿宋"/>
                <w:color w:val="auto"/>
                <w:sz w:val="21"/>
                <w:szCs w:val="21"/>
                <w:shd w:val="clear" w:color="auto" w:fill="FFFFFF"/>
              </w:rPr>
              <w:t>第一标段：30日历天</w:t>
            </w:r>
          </w:p>
          <w:p w14:paraId="48799FC9">
            <w:pPr>
              <w:pStyle w:val="40"/>
              <w:spacing w:line="360" w:lineRule="auto"/>
              <w:rPr>
                <w:rFonts w:ascii="仿宋" w:hAnsi="仿宋" w:eastAsia="仿宋"/>
                <w:color w:val="auto"/>
                <w:sz w:val="21"/>
                <w:szCs w:val="21"/>
              </w:rPr>
            </w:pPr>
            <w:r>
              <w:rPr>
                <w:rFonts w:hint="eastAsia" w:ascii="仿宋" w:hAnsi="仿宋" w:eastAsia="仿宋"/>
                <w:color w:val="auto"/>
                <w:sz w:val="21"/>
                <w:szCs w:val="21"/>
                <w:shd w:val="clear" w:color="auto" w:fill="FFFFFF"/>
              </w:rPr>
              <w:t>第二标段：30日历天</w:t>
            </w:r>
          </w:p>
        </w:tc>
      </w:tr>
      <w:tr w14:paraId="075F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00" w:type="dxa"/>
            <w:noWrap w:val="0"/>
            <w:vAlign w:val="center"/>
          </w:tcPr>
          <w:p w14:paraId="75034672">
            <w:pPr>
              <w:jc w:val="center"/>
              <w:rPr>
                <w:rFonts w:ascii="仿宋" w:hAnsi="仿宋" w:eastAsia="仿宋" w:cs="宋体"/>
                <w:color w:val="auto"/>
              </w:rPr>
            </w:pPr>
            <w:r>
              <w:rPr>
                <w:rFonts w:hint="eastAsia" w:ascii="仿宋" w:hAnsi="仿宋" w:eastAsia="仿宋" w:cs="宋体"/>
                <w:color w:val="auto"/>
              </w:rPr>
              <w:t>9</w:t>
            </w:r>
          </w:p>
        </w:tc>
        <w:tc>
          <w:tcPr>
            <w:tcW w:w="2362" w:type="dxa"/>
            <w:noWrap w:val="0"/>
            <w:vAlign w:val="center"/>
          </w:tcPr>
          <w:p w14:paraId="7B47737C">
            <w:pPr>
              <w:autoSpaceDE w:val="0"/>
              <w:autoSpaceDN w:val="0"/>
              <w:adjustRightInd w:val="0"/>
              <w:spacing w:line="420" w:lineRule="exact"/>
              <w:jc w:val="center"/>
              <w:rPr>
                <w:rFonts w:hint="eastAsia" w:ascii="仿宋" w:hAnsi="仿宋" w:eastAsia="仿宋" w:cs="黑体"/>
                <w:color w:val="auto"/>
                <w:kern w:val="0"/>
                <w:szCs w:val="21"/>
              </w:rPr>
            </w:pPr>
            <w:r>
              <w:rPr>
                <w:rFonts w:hint="eastAsia" w:ascii="仿宋" w:hAnsi="仿宋" w:eastAsia="仿宋" w:cs="黑体"/>
                <w:color w:val="auto"/>
                <w:kern w:val="0"/>
                <w:szCs w:val="21"/>
              </w:rPr>
              <w:t>供应商资质条件</w:t>
            </w:r>
          </w:p>
        </w:tc>
        <w:tc>
          <w:tcPr>
            <w:tcW w:w="6783" w:type="dxa"/>
            <w:noWrap w:val="0"/>
            <w:vAlign w:val="top"/>
          </w:tcPr>
          <w:p w14:paraId="5377E579">
            <w:pPr>
              <w:autoSpaceDE w:val="0"/>
              <w:autoSpaceDN w:val="0"/>
              <w:adjustRightInd w:val="0"/>
              <w:spacing w:line="420" w:lineRule="exact"/>
              <w:jc w:val="left"/>
              <w:rPr>
                <w:rFonts w:ascii="仿宋" w:hAnsi="仿宋" w:eastAsia="仿宋" w:cs="黑体"/>
                <w:b/>
                <w:color w:val="auto"/>
                <w:kern w:val="0"/>
                <w:szCs w:val="21"/>
              </w:rPr>
            </w:pPr>
            <w:r>
              <w:rPr>
                <w:rFonts w:hint="eastAsia" w:ascii="仿宋" w:hAnsi="仿宋" w:eastAsia="仿宋" w:cs="宋体"/>
                <w:b/>
                <w:bCs/>
                <w:color w:val="auto"/>
                <w:szCs w:val="21"/>
              </w:rPr>
              <w:t>详见竞争性磋商公告中“二、申请人资格要求”</w:t>
            </w:r>
          </w:p>
        </w:tc>
      </w:tr>
      <w:tr w14:paraId="5D8B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700" w:type="dxa"/>
            <w:noWrap w:val="0"/>
            <w:vAlign w:val="center"/>
          </w:tcPr>
          <w:p w14:paraId="590948F2">
            <w:pPr>
              <w:jc w:val="center"/>
              <w:rPr>
                <w:rFonts w:ascii="仿宋" w:hAnsi="仿宋" w:eastAsia="仿宋"/>
                <w:color w:val="auto"/>
              </w:rPr>
            </w:pPr>
            <w:r>
              <w:rPr>
                <w:rFonts w:hint="eastAsia" w:ascii="仿宋" w:hAnsi="仿宋" w:eastAsia="仿宋"/>
                <w:color w:val="auto"/>
              </w:rPr>
              <w:t>10</w:t>
            </w:r>
          </w:p>
        </w:tc>
        <w:tc>
          <w:tcPr>
            <w:tcW w:w="2362" w:type="dxa"/>
            <w:noWrap w:val="0"/>
            <w:vAlign w:val="center"/>
          </w:tcPr>
          <w:p w14:paraId="41AEEAB7">
            <w:pPr>
              <w:autoSpaceDE w:val="0"/>
              <w:autoSpaceDN w:val="0"/>
              <w:adjustRightInd w:val="0"/>
              <w:spacing w:line="420" w:lineRule="exact"/>
              <w:jc w:val="center"/>
              <w:rPr>
                <w:rFonts w:hint="eastAsia" w:ascii="仿宋" w:hAnsi="仿宋" w:eastAsia="仿宋" w:cs="黑体"/>
                <w:color w:val="auto"/>
                <w:kern w:val="0"/>
                <w:szCs w:val="21"/>
              </w:rPr>
            </w:pPr>
            <w:r>
              <w:rPr>
                <w:rFonts w:hint="eastAsia" w:ascii="仿宋" w:hAnsi="仿宋" w:eastAsia="仿宋" w:cs="黑体"/>
                <w:color w:val="auto"/>
                <w:kern w:val="0"/>
                <w:szCs w:val="21"/>
              </w:rPr>
              <w:t>是否接受联合体投标</w:t>
            </w:r>
          </w:p>
        </w:tc>
        <w:tc>
          <w:tcPr>
            <w:tcW w:w="6783" w:type="dxa"/>
            <w:noWrap w:val="0"/>
            <w:vAlign w:val="center"/>
          </w:tcPr>
          <w:p w14:paraId="7AC830A7">
            <w:pPr>
              <w:spacing w:line="440" w:lineRule="exact"/>
              <w:rPr>
                <w:rFonts w:ascii="仿宋" w:hAnsi="仿宋" w:eastAsia="仿宋"/>
                <w:color w:val="auto"/>
                <w:szCs w:val="21"/>
              </w:rPr>
            </w:pPr>
            <w:r>
              <w:rPr>
                <w:rFonts w:hint="eastAsia" w:ascii="仿宋" w:hAnsi="仿宋" w:eastAsia="仿宋" w:cs="黑体"/>
                <w:color w:val="auto"/>
                <w:kern w:val="0"/>
                <w:szCs w:val="21"/>
              </w:rPr>
              <w:t xml:space="preserve"> 否</w:t>
            </w:r>
          </w:p>
        </w:tc>
      </w:tr>
      <w:tr w14:paraId="3870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noWrap w:val="0"/>
            <w:vAlign w:val="center"/>
          </w:tcPr>
          <w:p w14:paraId="09757F58">
            <w:pPr>
              <w:jc w:val="center"/>
              <w:rPr>
                <w:rFonts w:ascii="仿宋" w:hAnsi="仿宋" w:eastAsia="仿宋"/>
                <w:color w:val="auto"/>
              </w:rPr>
            </w:pPr>
            <w:r>
              <w:rPr>
                <w:rFonts w:hint="eastAsia" w:ascii="仿宋" w:hAnsi="仿宋" w:eastAsia="仿宋"/>
                <w:color w:val="auto"/>
              </w:rPr>
              <w:t>11</w:t>
            </w:r>
          </w:p>
        </w:tc>
        <w:tc>
          <w:tcPr>
            <w:tcW w:w="2362" w:type="dxa"/>
            <w:noWrap w:val="0"/>
            <w:vAlign w:val="center"/>
          </w:tcPr>
          <w:p w14:paraId="0BA99C04">
            <w:pPr>
              <w:autoSpaceDE w:val="0"/>
              <w:autoSpaceDN w:val="0"/>
              <w:adjustRightInd w:val="0"/>
              <w:spacing w:line="420" w:lineRule="exact"/>
              <w:jc w:val="center"/>
              <w:rPr>
                <w:rFonts w:hint="eastAsia" w:ascii="仿宋" w:hAnsi="仿宋" w:eastAsia="仿宋" w:cs="仿宋_GB2312"/>
                <w:color w:val="auto"/>
                <w:kern w:val="0"/>
                <w:szCs w:val="21"/>
              </w:rPr>
            </w:pPr>
            <w:r>
              <w:rPr>
                <w:rFonts w:hint="eastAsia" w:ascii="仿宋" w:hAnsi="仿宋" w:eastAsia="仿宋" w:cs="仿宋_GB2312"/>
                <w:color w:val="auto"/>
                <w:kern w:val="0"/>
                <w:szCs w:val="21"/>
              </w:rPr>
              <w:t>磋商有效期</w:t>
            </w:r>
          </w:p>
        </w:tc>
        <w:tc>
          <w:tcPr>
            <w:tcW w:w="6783" w:type="dxa"/>
            <w:noWrap w:val="0"/>
            <w:vAlign w:val="center"/>
          </w:tcPr>
          <w:p w14:paraId="09B1593B">
            <w:pPr>
              <w:autoSpaceDE w:val="0"/>
              <w:autoSpaceDN w:val="0"/>
              <w:adjustRightInd w:val="0"/>
              <w:spacing w:line="420" w:lineRule="exact"/>
              <w:jc w:val="left"/>
              <w:rPr>
                <w:rFonts w:hint="eastAsia" w:ascii="仿宋" w:hAnsi="仿宋" w:eastAsia="仿宋" w:cs="仿宋_GB2312"/>
                <w:color w:val="auto"/>
                <w:kern w:val="0"/>
                <w:szCs w:val="21"/>
              </w:rPr>
            </w:pPr>
            <w:r>
              <w:rPr>
                <w:rFonts w:hint="eastAsia" w:ascii="仿宋" w:hAnsi="仿宋" w:eastAsia="仿宋" w:cs="仿宋_GB2312"/>
                <w:color w:val="auto"/>
                <w:kern w:val="0"/>
                <w:szCs w:val="21"/>
              </w:rPr>
              <w:t>60日历天（投标截止之日起）</w:t>
            </w:r>
          </w:p>
        </w:tc>
      </w:tr>
      <w:tr w14:paraId="421D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0" w:type="dxa"/>
            <w:vMerge w:val="restart"/>
            <w:noWrap w:val="0"/>
            <w:vAlign w:val="center"/>
          </w:tcPr>
          <w:p w14:paraId="0901CA43">
            <w:pPr>
              <w:jc w:val="center"/>
              <w:rPr>
                <w:rFonts w:ascii="仿宋" w:hAnsi="仿宋" w:eastAsia="仿宋"/>
                <w:color w:val="auto"/>
              </w:rPr>
            </w:pPr>
            <w:r>
              <w:rPr>
                <w:rFonts w:hint="eastAsia" w:ascii="仿宋" w:hAnsi="仿宋" w:eastAsia="仿宋"/>
                <w:color w:val="auto"/>
              </w:rPr>
              <w:t>12</w:t>
            </w:r>
          </w:p>
        </w:tc>
        <w:tc>
          <w:tcPr>
            <w:tcW w:w="2362" w:type="dxa"/>
            <w:noWrap w:val="0"/>
            <w:vAlign w:val="center"/>
          </w:tcPr>
          <w:p w14:paraId="1EF4EA3D">
            <w:pPr>
              <w:autoSpaceDE w:val="0"/>
              <w:autoSpaceDN w:val="0"/>
              <w:adjustRightInd w:val="0"/>
              <w:spacing w:line="420" w:lineRule="exact"/>
              <w:jc w:val="center"/>
              <w:rPr>
                <w:rFonts w:hint="eastAsia" w:ascii="仿宋" w:hAnsi="仿宋" w:eastAsia="仿宋" w:cs="仿宋_GB2312"/>
                <w:color w:val="auto"/>
                <w:kern w:val="0"/>
                <w:szCs w:val="21"/>
              </w:rPr>
            </w:pPr>
            <w:r>
              <w:rPr>
                <w:rFonts w:hint="eastAsia" w:ascii="仿宋" w:hAnsi="仿宋" w:eastAsia="仿宋" w:cs="仿宋_GB2312"/>
                <w:color w:val="auto"/>
                <w:kern w:val="0"/>
                <w:szCs w:val="21"/>
              </w:rPr>
              <w:t>履约保证金</w:t>
            </w:r>
          </w:p>
        </w:tc>
        <w:tc>
          <w:tcPr>
            <w:tcW w:w="6783" w:type="dxa"/>
            <w:noWrap w:val="0"/>
            <w:vAlign w:val="center"/>
          </w:tcPr>
          <w:p w14:paraId="2476D8BA">
            <w:pPr>
              <w:autoSpaceDE w:val="0"/>
              <w:autoSpaceDN w:val="0"/>
              <w:adjustRightInd w:val="0"/>
              <w:spacing w:line="420" w:lineRule="exact"/>
              <w:rPr>
                <w:rFonts w:hint="eastAsia" w:ascii="仿宋" w:hAnsi="仿宋" w:eastAsia="仿宋" w:cs="仿宋_GB2312"/>
                <w:color w:val="auto"/>
                <w:kern w:val="0"/>
                <w:szCs w:val="21"/>
              </w:rPr>
            </w:pPr>
            <w:r>
              <w:rPr>
                <w:rFonts w:hint="eastAsia" w:ascii="仿宋" w:hAnsi="仿宋" w:eastAsia="仿宋" w:cs="仿宋_GB2312"/>
                <w:color w:val="auto"/>
                <w:kern w:val="0"/>
                <w:szCs w:val="21"/>
              </w:rPr>
              <w:t>不收取</w:t>
            </w:r>
          </w:p>
        </w:tc>
      </w:tr>
      <w:tr w14:paraId="3C26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700" w:type="dxa"/>
            <w:vMerge w:val="continue"/>
            <w:noWrap w:val="0"/>
            <w:vAlign w:val="center"/>
          </w:tcPr>
          <w:p w14:paraId="1256CA9D">
            <w:pPr>
              <w:jc w:val="center"/>
              <w:rPr>
                <w:rFonts w:ascii="仿宋" w:hAnsi="仿宋" w:eastAsia="仿宋"/>
                <w:color w:val="auto"/>
              </w:rPr>
            </w:pPr>
          </w:p>
        </w:tc>
        <w:tc>
          <w:tcPr>
            <w:tcW w:w="2362" w:type="dxa"/>
            <w:noWrap w:val="0"/>
            <w:vAlign w:val="center"/>
          </w:tcPr>
          <w:p w14:paraId="21B3FEF9">
            <w:pPr>
              <w:autoSpaceDE w:val="0"/>
              <w:autoSpaceDN w:val="0"/>
              <w:adjustRightInd w:val="0"/>
              <w:spacing w:line="420" w:lineRule="exact"/>
              <w:jc w:val="center"/>
              <w:rPr>
                <w:rFonts w:hint="eastAsia" w:ascii="仿宋" w:hAnsi="仿宋" w:eastAsia="仿宋" w:cs="仿宋_GB2312"/>
                <w:color w:val="auto"/>
                <w:kern w:val="0"/>
                <w:szCs w:val="21"/>
              </w:rPr>
            </w:pPr>
            <w:r>
              <w:rPr>
                <w:rFonts w:hint="eastAsia" w:ascii="仿宋" w:hAnsi="仿宋" w:eastAsia="仿宋" w:cs="仿宋_GB2312"/>
                <w:color w:val="auto"/>
                <w:kern w:val="0"/>
                <w:szCs w:val="21"/>
              </w:rPr>
              <w:t>质量保证金</w:t>
            </w:r>
          </w:p>
        </w:tc>
        <w:tc>
          <w:tcPr>
            <w:tcW w:w="6783" w:type="dxa"/>
            <w:noWrap w:val="0"/>
            <w:vAlign w:val="center"/>
          </w:tcPr>
          <w:p w14:paraId="093F120F">
            <w:pPr>
              <w:autoSpaceDE w:val="0"/>
              <w:autoSpaceDN w:val="0"/>
              <w:adjustRightInd w:val="0"/>
              <w:spacing w:line="420" w:lineRule="exact"/>
              <w:rPr>
                <w:rFonts w:hint="eastAsia" w:ascii="仿宋" w:hAnsi="仿宋" w:eastAsia="仿宋" w:cs="仿宋_GB2312"/>
                <w:color w:val="auto"/>
                <w:kern w:val="0"/>
                <w:szCs w:val="21"/>
              </w:rPr>
            </w:pPr>
            <w:r>
              <w:rPr>
                <w:rFonts w:ascii="仿宋" w:hAnsi="仿宋" w:eastAsia="仿宋" w:cs="仿宋_GB2312"/>
                <w:color w:val="auto"/>
                <w:kern w:val="0"/>
                <w:szCs w:val="21"/>
              </w:rPr>
              <w:t>不收取</w:t>
            </w:r>
          </w:p>
        </w:tc>
      </w:tr>
      <w:tr w14:paraId="196A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700" w:type="dxa"/>
            <w:vMerge w:val="continue"/>
            <w:noWrap w:val="0"/>
            <w:vAlign w:val="center"/>
          </w:tcPr>
          <w:p w14:paraId="674D6CAA">
            <w:pPr>
              <w:jc w:val="center"/>
              <w:rPr>
                <w:rFonts w:hint="eastAsia" w:ascii="仿宋" w:hAnsi="仿宋" w:eastAsia="仿宋"/>
                <w:color w:val="auto"/>
              </w:rPr>
            </w:pPr>
          </w:p>
        </w:tc>
        <w:tc>
          <w:tcPr>
            <w:tcW w:w="2362" w:type="dxa"/>
            <w:noWrap w:val="0"/>
            <w:vAlign w:val="center"/>
          </w:tcPr>
          <w:p w14:paraId="4D5F0679">
            <w:pPr>
              <w:autoSpaceDE w:val="0"/>
              <w:autoSpaceDN w:val="0"/>
              <w:adjustRightInd w:val="0"/>
              <w:spacing w:line="420" w:lineRule="exact"/>
              <w:jc w:val="center"/>
              <w:rPr>
                <w:rFonts w:hint="eastAsia" w:ascii="仿宋" w:hAnsi="仿宋" w:eastAsia="仿宋" w:cs="仿宋_GB2312"/>
                <w:color w:val="auto"/>
                <w:kern w:val="0"/>
                <w:szCs w:val="21"/>
              </w:rPr>
            </w:pPr>
            <w:r>
              <w:rPr>
                <w:rFonts w:hint="eastAsia" w:ascii="仿宋" w:hAnsi="仿宋" w:eastAsia="仿宋" w:cs="仿宋_GB2312"/>
                <w:color w:val="auto"/>
                <w:kern w:val="0"/>
                <w:szCs w:val="21"/>
              </w:rPr>
              <w:t>磋商保证金</w:t>
            </w:r>
          </w:p>
        </w:tc>
        <w:tc>
          <w:tcPr>
            <w:tcW w:w="6783" w:type="dxa"/>
            <w:noWrap w:val="0"/>
            <w:vAlign w:val="center"/>
          </w:tcPr>
          <w:p w14:paraId="45AFAA81">
            <w:pPr>
              <w:autoSpaceDE w:val="0"/>
              <w:autoSpaceDN w:val="0"/>
              <w:adjustRightInd w:val="0"/>
              <w:spacing w:line="420" w:lineRule="exact"/>
              <w:rPr>
                <w:rFonts w:ascii="仿宋" w:hAnsi="仿宋" w:eastAsia="仿宋" w:cs="仿宋_GB2312"/>
                <w:color w:val="auto"/>
                <w:kern w:val="0"/>
                <w:szCs w:val="21"/>
              </w:rPr>
            </w:pPr>
            <w:r>
              <w:rPr>
                <w:rFonts w:hint="eastAsia" w:ascii="仿宋" w:hAnsi="仿宋" w:eastAsia="仿宋" w:cs="仿宋_GB2312"/>
                <w:color w:val="auto"/>
                <w:kern w:val="0"/>
                <w:szCs w:val="21"/>
              </w:rPr>
              <w:t>不收取</w:t>
            </w:r>
          </w:p>
        </w:tc>
      </w:tr>
      <w:tr w14:paraId="0E0C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700" w:type="dxa"/>
            <w:vMerge w:val="continue"/>
            <w:noWrap w:val="0"/>
            <w:vAlign w:val="center"/>
          </w:tcPr>
          <w:p w14:paraId="2E6CEC5B">
            <w:pPr>
              <w:jc w:val="center"/>
              <w:rPr>
                <w:rFonts w:hint="eastAsia" w:ascii="仿宋" w:hAnsi="仿宋" w:eastAsia="仿宋"/>
                <w:color w:val="auto"/>
              </w:rPr>
            </w:pPr>
          </w:p>
        </w:tc>
        <w:tc>
          <w:tcPr>
            <w:tcW w:w="2362" w:type="dxa"/>
            <w:noWrap w:val="0"/>
            <w:vAlign w:val="center"/>
          </w:tcPr>
          <w:p w14:paraId="52475985">
            <w:pPr>
              <w:autoSpaceDE w:val="0"/>
              <w:autoSpaceDN w:val="0"/>
              <w:adjustRightInd w:val="0"/>
              <w:spacing w:line="420" w:lineRule="exact"/>
              <w:jc w:val="center"/>
              <w:rPr>
                <w:rFonts w:hint="eastAsia" w:ascii="仿宋" w:hAnsi="仿宋" w:eastAsia="仿宋" w:cs="仿宋_GB2312"/>
                <w:color w:val="auto"/>
                <w:kern w:val="0"/>
                <w:szCs w:val="21"/>
              </w:rPr>
            </w:pPr>
            <w:r>
              <w:rPr>
                <w:rFonts w:hint="eastAsia" w:ascii="仿宋" w:hAnsi="仿宋" w:eastAsia="仿宋" w:cs="仿宋_GB2312"/>
                <w:color w:val="auto"/>
                <w:kern w:val="0"/>
                <w:szCs w:val="21"/>
              </w:rPr>
              <w:t>文件费</w:t>
            </w:r>
          </w:p>
        </w:tc>
        <w:tc>
          <w:tcPr>
            <w:tcW w:w="6783" w:type="dxa"/>
            <w:noWrap w:val="0"/>
            <w:vAlign w:val="center"/>
          </w:tcPr>
          <w:p w14:paraId="59992221">
            <w:pPr>
              <w:spacing w:line="440" w:lineRule="exact"/>
              <w:rPr>
                <w:rFonts w:hint="eastAsia" w:ascii="仿宋" w:hAnsi="仿宋" w:eastAsia="仿宋"/>
                <w:color w:val="auto"/>
                <w:szCs w:val="21"/>
              </w:rPr>
            </w:pPr>
            <w:r>
              <w:rPr>
                <w:rFonts w:hint="eastAsia" w:ascii="仿宋" w:hAnsi="仿宋" w:eastAsia="仿宋"/>
                <w:color w:val="auto"/>
                <w:szCs w:val="21"/>
              </w:rPr>
              <w:t>不收取</w:t>
            </w:r>
          </w:p>
        </w:tc>
      </w:tr>
      <w:tr w14:paraId="322B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700" w:type="dxa"/>
            <w:noWrap w:val="0"/>
            <w:vAlign w:val="center"/>
          </w:tcPr>
          <w:p w14:paraId="085285E7">
            <w:pPr>
              <w:jc w:val="center"/>
              <w:rPr>
                <w:rFonts w:ascii="仿宋" w:hAnsi="仿宋" w:eastAsia="仿宋"/>
                <w:color w:val="auto"/>
              </w:rPr>
            </w:pPr>
            <w:r>
              <w:rPr>
                <w:rFonts w:hint="eastAsia" w:ascii="仿宋" w:hAnsi="仿宋" w:eastAsia="仿宋"/>
                <w:color w:val="auto"/>
              </w:rPr>
              <w:t>13</w:t>
            </w:r>
          </w:p>
        </w:tc>
        <w:tc>
          <w:tcPr>
            <w:tcW w:w="2362" w:type="dxa"/>
            <w:noWrap w:val="0"/>
            <w:vAlign w:val="center"/>
          </w:tcPr>
          <w:p w14:paraId="7F0E2444">
            <w:pPr>
              <w:autoSpaceDE w:val="0"/>
              <w:autoSpaceDN w:val="0"/>
              <w:adjustRightInd w:val="0"/>
              <w:spacing w:line="420" w:lineRule="exact"/>
              <w:jc w:val="center"/>
              <w:rPr>
                <w:rFonts w:hint="eastAsia" w:ascii="仿宋" w:hAnsi="仿宋" w:eastAsia="仿宋" w:cs="仿宋_GB2312"/>
                <w:color w:val="auto"/>
                <w:kern w:val="0"/>
                <w:szCs w:val="21"/>
              </w:rPr>
            </w:pPr>
            <w:r>
              <w:rPr>
                <w:rFonts w:hint="eastAsia" w:ascii="仿宋" w:hAnsi="仿宋" w:eastAsia="仿宋" w:cs="仿宋_GB2312"/>
                <w:color w:val="auto"/>
                <w:kern w:val="0"/>
                <w:szCs w:val="21"/>
              </w:rPr>
              <w:t>分包</w:t>
            </w:r>
          </w:p>
        </w:tc>
        <w:tc>
          <w:tcPr>
            <w:tcW w:w="6783" w:type="dxa"/>
            <w:noWrap w:val="0"/>
            <w:vAlign w:val="center"/>
          </w:tcPr>
          <w:p w14:paraId="330710D6">
            <w:pPr>
              <w:spacing w:line="440" w:lineRule="exact"/>
              <w:rPr>
                <w:rFonts w:hint="eastAsia" w:ascii="仿宋" w:hAnsi="仿宋" w:eastAsia="仿宋"/>
                <w:color w:val="auto"/>
                <w:sz w:val="22"/>
                <w:szCs w:val="22"/>
              </w:rPr>
            </w:pPr>
            <w:r>
              <w:rPr>
                <w:rFonts w:hint="eastAsia" w:ascii="仿宋" w:hAnsi="仿宋" w:eastAsia="仿宋" w:cs="仿宋_GB2312"/>
                <w:color w:val="auto"/>
                <w:kern w:val="0"/>
                <w:szCs w:val="21"/>
              </w:rPr>
              <w:t>不允许</w:t>
            </w:r>
          </w:p>
        </w:tc>
      </w:tr>
      <w:tr w14:paraId="6F00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700" w:type="dxa"/>
            <w:noWrap w:val="0"/>
            <w:vAlign w:val="center"/>
          </w:tcPr>
          <w:p w14:paraId="09D0B8C4">
            <w:pPr>
              <w:jc w:val="center"/>
              <w:rPr>
                <w:rFonts w:ascii="仿宋" w:hAnsi="仿宋" w:eastAsia="仿宋"/>
                <w:color w:val="auto"/>
              </w:rPr>
            </w:pPr>
            <w:r>
              <w:rPr>
                <w:rFonts w:hint="eastAsia" w:ascii="仿宋" w:hAnsi="仿宋" w:eastAsia="仿宋"/>
                <w:color w:val="auto"/>
              </w:rPr>
              <w:t>14</w:t>
            </w:r>
          </w:p>
        </w:tc>
        <w:tc>
          <w:tcPr>
            <w:tcW w:w="2362" w:type="dxa"/>
            <w:noWrap w:val="0"/>
            <w:vAlign w:val="center"/>
          </w:tcPr>
          <w:p w14:paraId="20422161">
            <w:pPr>
              <w:spacing w:line="440" w:lineRule="exact"/>
              <w:ind w:firstLine="630" w:firstLineChars="300"/>
              <w:rPr>
                <w:rFonts w:hint="eastAsia" w:ascii="仿宋" w:hAnsi="仿宋" w:eastAsia="仿宋" w:cs="仿宋_GB2312"/>
                <w:color w:val="auto"/>
                <w:kern w:val="0"/>
                <w:szCs w:val="21"/>
              </w:rPr>
            </w:pPr>
            <w:r>
              <w:rPr>
                <w:rFonts w:hint="eastAsia" w:ascii="仿宋" w:hAnsi="仿宋" w:eastAsia="仿宋" w:cs="仿宋_GB2312"/>
                <w:color w:val="auto"/>
                <w:kern w:val="0"/>
                <w:szCs w:val="21"/>
              </w:rPr>
              <w:t>踏勘现场</w:t>
            </w:r>
          </w:p>
        </w:tc>
        <w:tc>
          <w:tcPr>
            <w:tcW w:w="6783" w:type="dxa"/>
            <w:noWrap w:val="0"/>
            <w:vAlign w:val="center"/>
          </w:tcPr>
          <w:p w14:paraId="67BD0829">
            <w:pPr>
              <w:spacing w:line="440" w:lineRule="exact"/>
              <w:rPr>
                <w:rFonts w:hint="eastAsia" w:ascii="仿宋" w:hAnsi="仿宋" w:eastAsia="仿宋" w:cs="仿宋_GB2312"/>
                <w:color w:val="auto"/>
                <w:kern w:val="0"/>
                <w:szCs w:val="21"/>
              </w:rPr>
            </w:pPr>
            <w:r>
              <w:rPr>
                <w:rFonts w:hint="eastAsia" w:ascii="仿宋" w:hAnsi="仿宋" w:eastAsia="仿宋" w:cs="仿宋_GB2312"/>
                <w:color w:val="auto"/>
                <w:kern w:val="0"/>
                <w:szCs w:val="21"/>
              </w:rPr>
              <w:t>不组织。</w:t>
            </w:r>
          </w:p>
        </w:tc>
      </w:tr>
      <w:tr w14:paraId="4BD7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700" w:type="dxa"/>
            <w:noWrap w:val="0"/>
            <w:vAlign w:val="center"/>
          </w:tcPr>
          <w:p w14:paraId="5BA3ACE3">
            <w:pPr>
              <w:jc w:val="center"/>
              <w:rPr>
                <w:rFonts w:ascii="仿宋" w:hAnsi="仿宋" w:eastAsia="仿宋"/>
                <w:color w:val="auto"/>
              </w:rPr>
            </w:pPr>
            <w:r>
              <w:rPr>
                <w:rFonts w:hint="eastAsia" w:ascii="仿宋" w:hAnsi="仿宋" w:eastAsia="仿宋"/>
                <w:color w:val="auto"/>
              </w:rPr>
              <w:t>15</w:t>
            </w:r>
          </w:p>
        </w:tc>
        <w:tc>
          <w:tcPr>
            <w:tcW w:w="2362" w:type="dxa"/>
            <w:noWrap w:val="0"/>
            <w:vAlign w:val="center"/>
          </w:tcPr>
          <w:p w14:paraId="30AF1885">
            <w:pPr>
              <w:autoSpaceDE w:val="0"/>
              <w:autoSpaceDN w:val="0"/>
              <w:adjustRightInd w:val="0"/>
              <w:spacing w:line="420" w:lineRule="exact"/>
              <w:jc w:val="center"/>
              <w:rPr>
                <w:rFonts w:hint="eastAsia" w:ascii="仿宋" w:hAnsi="仿宋" w:eastAsia="仿宋" w:cs="仿宋_GB2312"/>
                <w:color w:val="auto"/>
                <w:kern w:val="0"/>
                <w:szCs w:val="21"/>
              </w:rPr>
            </w:pPr>
            <w:r>
              <w:rPr>
                <w:rFonts w:hint="eastAsia" w:ascii="仿宋" w:hAnsi="仿宋" w:eastAsia="仿宋" w:cs="仿宋_GB2312"/>
                <w:color w:val="auto"/>
                <w:kern w:val="0"/>
                <w:szCs w:val="21"/>
              </w:rPr>
              <w:t>验收标准</w:t>
            </w:r>
          </w:p>
        </w:tc>
        <w:tc>
          <w:tcPr>
            <w:tcW w:w="6783" w:type="dxa"/>
            <w:noWrap w:val="0"/>
            <w:vAlign w:val="center"/>
          </w:tcPr>
          <w:p w14:paraId="5F0B49C6">
            <w:pPr>
              <w:autoSpaceDE w:val="0"/>
              <w:autoSpaceDN w:val="0"/>
              <w:adjustRightInd w:val="0"/>
              <w:spacing w:line="420" w:lineRule="exact"/>
              <w:rPr>
                <w:rFonts w:hint="eastAsia" w:ascii="仿宋" w:hAnsi="仿宋" w:eastAsia="仿宋" w:cs="仿宋_GB2312"/>
                <w:color w:val="auto"/>
                <w:kern w:val="0"/>
                <w:szCs w:val="21"/>
              </w:rPr>
            </w:pPr>
            <w:r>
              <w:rPr>
                <w:rFonts w:hint="eastAsia" w:ascii="仿宋" w:hAnsi="仿宋" w:eastAsia="仿宋" w:cs="仿宋_GB2312"/>
                <w:color w:val="auto"/>
                <w:kern w:val="0"/>
                <w:szCs w:val="21"/>
              </w:rPr>
              <w:t>按照国家相关标准进行验收。</w:t>
            </w:r>
          </w:p>
        </w:tc>
      </w:tr>
      <w:tr w14:paraId="5D5E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700" w:type="dxa"/>
            <w:noWrap w:val="0"/>
            <w:vAlign w:val="center"/>
          </w:tcPr>
          <w:p w14:paraId="0FC86972">
            <w:pPr>
              <w:jc w:val="center"/>
              <w:rPr>
                <w:rFonts w:ascii="仿宋" w:hAnsi="仿宋" w:eastAsia="仿宋"/>
                <w:color w:val="auto"/>
              </w:rPr>
            </w:pPr>
            <w:r>
              <w:rPr>
                <w:rFonts w:hint="eastAsia" w:ascii="仿宋" w:hAnsi="仿宋" w:eastAsia="仿宋"/>
                <w:color w:val="auto"/>
              </w:rPr>
              <w:t>16</w:t>
            </w:r>
          </w:p>
        </w:tc>
        <w:tc>
          <w:tcPr>
            <w:tcW w:w="2362" w:type="dxa"/>
            <w:noWrap w:val="0"/>
            <w:vAlign w:val="center"/>
          </w:tcPr>
          <w:p w14:paraId="6A12A4E4">
            <w:pPr>
              <w:spacing w:line="440" w:lineRule="exact"/>
              <w:rPr>
                <w:rFonts w:hint="eastAsia" w:ascii="仿宋" w:hAnsi="仿宋" w:eastAsia="仿宋"/>
                <w:color w:val="auto"/>
                <w:szCs w:val="21"/>
              </w:rPr>
            </w:pPr>
            <w:r>
              <w:rPr>
                <w:rFonts w:hint="eastAsia" w:ascii="仿宋" w:hAnsi="仿宋" w:eastAsia="仿宋"/>
                <w:color w:val="auto"/>
                <w:szCs w:val="21"/>
              </w:rPr>
              <w:t>构成磋商文件的其他材料</w:t>
            </w:r>
          </w:p>
        </w:tc>
        <w:tc>
          <w:tcPr>
            <w:tcW w:w="6783" w:type="dxa"/>
            <w:noWrap w:val="0"/>
            <w:vAlign w:val="center"/>
          </w:tcPr>
          <w:p w14:paraId="051A50C3">
            <w:pPr>
              <w:spacing w:line="440" w:lineRule="exact"/>
              <w:rPr>
                <w:rFonts w:hint="eastAsia" w:ascii="仿宋" w:hAnsi="仿宋" w:eastAsia="仿宋"/>
                <w:color w:val="auto"/>
                <w:szCs w:val="21"/>
              </w:rPr>
            </w:pPr>
            <w:r>
              <w:rPr>
                <w:rFonts w:hint="eastAsia" w:ascii="仿宋" w:hAnsi="仿宋" w:eastAsia="仿宋"/>
                <w:color w:val="auto"/>
                <w:szCs w:val="21"/>
              </w:rPr>
              <w:t>采购人或采购代理机构发出的补遗书和其他正式有效函件，包括答疑、澄清、补充或解释等文件均作为磋商文件的组成部分，具有同样的约束作用。当磋商文件的答疑、澄清、补充或解释等文件的内容在同一内容的表述上不一致时，以最后在电子交易系统中发出的磋商文件为准。</w:t>
            </w:r>
          </w:p>
        </w:tc>
      </w:tr>
      <w:tr w14:paraId="1C04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700" w:type="dxa"/>
            <w:noWrap w:val="0"/>
            <w:vAlign w:val="center"/>
          </w:tcPr>
          <w:p w14:paraId="2966920C">
            <w:pPr>
              <w:jc w:val="center"/>
              <w:rPr>
                <w:rFonts w:ascii="仿宋" w:hAnsi="仿宋" w:eastAsia="仿宋"/>
                <w:color w:val="auto"/>
              </w:rPr>
            </w:pPr>
            <w:r>
              <w:rPr>
                <w:rFonts w:hint="eastAsia" w:ascii="仿宋" w:hAnsi="仿宋" w:eastAsia="仿宋"/>
                <w:color w:val="auto"/>
              </w:rPr>
              <w:t>17</w:t>
            </w:r>
          </w:p>
        </w:tc>
        <w:tc>
          <w:tcPr>
            <w:tcW w:w="2362" w:type="dxa"/>
            <w:noWrap w:val="0"/>
            <w:vAlign w:val="center"/>
          </w:tcPr>
          <w:p w14:paraId="7DFC2CC0">
            <w:pPr>
              <w:autoSpaceDE w:val="0"/>
              <w:autoSpaceDN w:val="0"/>
              <w:adjustRightInd w:val="0"/>
              <w:spacing w:line="420" w:lineRule="exact"/>
              <w:jc w:val="center"/>
              <w:rPr>
                <w:rFonts w:hint="eastAsia" w:ascii="仿宋" w:hAnsi="仿宋" w:eastAsia="仿宋" w:cs="黑体"/>
                <w:color w:val="auto"/>
                <w:kern w:val="0"/>
                <w:szCs w:val="21"/>
                <w:lang w:val="zh-CN"/>
              </w:rPr>
            </w:pPr>
            <w:r>
              <w:rPr>
                <w:rFonts w:hint="eastAsia" w:ascii="仿宋" w:hAnsi="仿宋" w:eastAsia="仿宋" w:cs="黑体"/>
                <w:color w:val="auto"/>
                <w:kern w:val="0"/>
                <w:szCs w:val="21"/>
                <w:lang w:val="zh-CN"/>
              </w:rPr>
              <w:t>签字或盖章要求</w:t>
            </w:r>
          </w:p>
        </w:tc>
        <w:tc>
          <w:tcPr>
            <w:tcW w:w="6783" w:type="dxa"/>
            <w:noWrap w:val="0"/>
            <w:vAlign w:val="top"/>
          </w:tcPr>
          <w:p w14:paraId="5CB962B6">
            <w:pPr>
              <w:spacing w:line="440" w:lineRule="exact"/>
              <w:rPr>
                <w:rFonts w:hint="eastAsia" w:ascii="仿宋" w:hAnsi="仿宋" w:eastAsia="仿宋"/>
                <w:color w:val="auto"/>
                <w:szCs w:val="21"/>
                <w:lang w:val="zh-CN"/>
              </w:rPr>
            </w:pPr>
            <w:r>
              <w:rPr>
                <w:rFonts w:hint="eastAsia" w:ascii="仿宋" w:hAnsi="仿宋" w:eastAsia="仿宋"/>
                <w:color w:val="auto"/>
                <w:szCs w:val="21"/>
                <w:lang w:val="zh-CN"/>
              </w:rPr>
              <w:t>响应文件应按竞争性磋商文件中的要求签字或盖章</w:t>
            </w:r>
          </w:p>
          <w:p w14:paraId="78FCD3ED">
            <w:pPr>
              <w:spacing w:line="440" w:lineRule="exact"/>
              <w:rPr>
                <w:rFonts w:hint="eastAsia" w:ascii="仿宋" w:hAnsi="仿宋" w:eastAsia="仿宋"/>
                <w:color w:val="auto"/>
                <w:szCs w:val="21"/>
                <w:lang w:val="zh-CN"/>
              </w:rPr>
            </w:pPr>
            <w:r>
              <w:rPr>
                <w:rFonts w:hint="eastAsia" w:ascii="仿宋" w:hAnsi="仿宋" w:eastAsia="仿宋"/>
                <w:color w:val="auto"/>
                <w:szCs w:val="21"/>
                <w:lang w:val="zh-CN"/>
              </w:rPr>
              <w:t>注：1、投标人在生成电子化投标文件后，应对电子化投标文件进行签章，未进行签章的视为无效投标。</w:t>
            </w:r>
          </w:p>
          <w:p w14:paraId="1AD0B677">
            <w:pPr>
              <w:spacing w:line="440" w:lineRule="exact"/>
              <w:rPr>
                <w:rFonts w:hint="eastAsia" w:ascii="仿宋" w:hAnsi="仿宋" w:eastAsia="仿宋" w:cs="黑体"/>
                <w:color w:val="auto"/>
                <w:kern w:val="0"/>
                <w:szCs w:val="21"/>
                <w:lang w:val="zh-CN"/>
              </w:rPr>
            </w:pPr>
            <w:r>
              <w:rPr>
                <w:rFonts w:hint="eastAsia" w:ascii="仿宋" w:hAnsi="仿宋" w:eastAsia="仿宋"/>
                <w:color w:val="auto"/>
                <w:szCs w:val="21"/>
                <w:lang w:val="zh-CN"/>
              </w:rPr>
              <w:t>2、招标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件下载”中查看。</w:t>
            </w:r>
          </w:p>
        </w:tc>
      </w:tr>
      <w:tr w14:paraId="28FAF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700" w:type="dxa"/>
            <w:noWrap w:val="0"/>
            <w:vAlign w:val="center"/>
          </w:tcPr>
          <w:p w14:paraId="7BEE3615">
            <w:pPr>
              <w:jc w:val="center"/>
              <w:rPr>
                <w:rFonts w:ascii="仿宋" w:hAnsi="仿宋" w:eastAsia="仿宋"/>
                <w:color w:val="auto"/>
              </w:rPr>
            </w:pPr>
            <w:r>
              <w:rPr>
                <w:rFonts w:hint="eastAsia" w:ascii="仿宋" w:hAnsi="仿宋" w:eastAsia="仿宋"/>
                <w:color w:val="auto"/>
              </w:rPr>
              <w:t>18</w:t>
            </w:r>
          </w:p>
        </w:tc>
        <w:tc>
          <w:tcPr>
            <w:tcW w:w="2362" w:type="dxa"/>
            <w:noWrap w:val="0"/>
            <w:vAlign w:val="center"/>
          </w:tcPr>
          <w:p w14:paraId="1131E11E">
            <w:pPr>
              <w:autoSpaceDE w:val="0"/>
              <w:autoSpaceDN w:val="0"/>
              <w:adjustRightInd w:val="0"/>
              <w:spacing w:line="420" w:lineRule="exact"/>
              <w:jc w:val="center"/>
              <w:rPr>
                <w:rFonts w:hint="eastAsia" w:ascii="仿宋" w:hAnsi="仿宋" w:eastAsia="仿宋" w:cs="黑体"/>
                <w:color w:val="auto"/>
                <w:kern w:val="0"/>
                <w:szCs w:val="21"/>
                <w:lang w:val="zh-CN"/>
              </w:rPr>
            </w:pPr>
            <w:r>
              <w:rPr>
                <w:rFonts w:hint="eastAsia" w:ascii="仿宋" w:hAnsi="仿宋" w:eastAsia="仿宋" w:cs="黑体"/>
                <w:color w:val="auto"/>
                <w:kern w:val="0"/>
                <w:szCs w:val="21"/>
                <w:lang w:val="zh-CN"/>
              </w:rPr>
              <w:t>电子响应文件的上传</w:t>
            </w:r>
          </w:p>
        </w:tc>
        <w:tc>
          <w:tcPr>
            <w:tcW w:w="6783" w:type="dxa"/>
            <w:noWrap w:val="0"/>
            <w:vAlign w:val="center"/>
          </w:tcPr>
          <w:p w14:paraId="3CAA2D8F">
            <w:pPr>
              <w:autoSpaceDE w:val="0"/>
              <w:autoSpaceDN w:val="0"/>
              <w:adjustRightInd w:val="0"/>
              <w:spacing w:line="420" w:lineRule="exact"/>
              <w:rPr>
                <w:rFonts w:hint="eastAsia" w:ascii="仿宋" w:hAnsi="仿宋" w:eastAsia="仿宋" w:cs="黑体"/>
                <w:color w:val="auto"/>
                <w:kern w:val="0"/>
                <w:szCs w:val="21"/>
                <w:lang w:val="zh-CN"/>
              </w:rPr>
            </w:pPr>
            <w:r>
              <w:rPr>
                <w:rFonts w:hint="eastAsia" w:ascii="仿宋" w:hAnsi="仿宋" w:eastAsia="仿宋" w:cs="黑体"/>
                <w:color w:val="auto"/>
                <w:kern w:val="0"/>
                <w:szCs w:val="21"/>
                <w:lang w:val="zh-CN"/>
              </w:rPr>
              <w:t>加密电子响应文件应在采购文件规定的投标截止时间（开标时间）之前成功提交至《全国公共资源交易平台(河南省</w:t>
            </w:r>
            <w:r>
              <w:rPr>
                <w:rFonts w:hint="eastAsia" w:ascii="微软雅黑" w:hAnsi="微软雅黑" w:eastAsia="微软雅黑" w:cs="微软雅黑"/>
                <w:color w:val="auto"/>
                <w:kern w:val="0"/>
                <w:szCs w:val="21"/>
                <w:lang w:val="zh-CN"/>
              </w:rPr>
              <w:t>▪</w:t>
            </w:r>
            <w:r>
              <w:rPr>
                <w:rFonts w:hint="eastAsia" w:ascii="仿宋" w:hAnsi="仿宋" w:eastAsia="仿宋" w:cs="仿宋"/>
                <w:color w:val="auto"/>
                <w:kern w:val="0"/>
                <w:szCs w:val="21"/>
                <w:lang w:val="zh-CN"/>
              </w:rPr>
              <w:t>平顶山市</w:t>
            </w:r>
            <w:r>
              <w:rPr>
                <w:rFonts w:hint="eastAsia" w:ascii="仿宋" w:hAnsi="仿宋" w:eastAsia="仿宋" w:cs="黑体"/>
                <w:color w:val="auto"/>
                <w:kern w:val="0"/>
                <w:szCs w:val="21"/>
                <w:lang w:val="zh-CN"/>
              </w:rPr>
              <w:t>)》公共资源交易系统。逾期到达交易系统的电子投标文件视为放弃本次投标。投标人应充分考虑并预留技术处理和上传数据所需时间。</w:t>
            </w:r>
          </w:p>
        </w:tc>
      </w:tr>
      <w:tr w14:paraId="5011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0" w:type="dxa"/>
            <w:noWrap w:val="0"/>
            <w:vAlign w:val="center"/>
          </w:tcPr>
          <w:p w14:paraId="6261900D">
            <w:pPr>
              <w:jc w:val="center"/>
              <w:rPr>
                <w:rFonts w:ascii="仿宋" w:hAnsi="仿宋" w:eastAsia="仿宋"/>
                <w:color w:val="auto"/>
              </w:rPr>
            </w:pPr>
            <w:r>
              <w:rPr>
                <w:rFonts w:hint="eastAsia" w:ascii="仿宋" w:hAnsi="仿宋" w:eastAsia="仿宋"/>
                <w:color w:val="auto"/>
              </w:rPr>
              <w:t>19</w:t>
            </w:r>
          </w:p>
        </w:tc>
        <w:tc>
          <w:tcPr>
            <w:tcW w:w="2362" w:type="dxa"/>
            <w:noWrap w:val="0"/>
            <w:vAlign w:val="center"/>
          </w:tcPr>
          <w:p w14:paraId="0C33E359">
            <w:pPr>
              <w:autoSpaceDE w:val="0"/>
              <w:autoSpaceDN w:val="0"/>
              <w:adjustRightInd w:val="0"/>
              <w:spacing w:line="420" w:lineRule="exact"/>
              <w:jc w:val="center"/>
              <w:rPr>
                <w:rFonts w:hint="eastAsia" w:ascii="仿宋" w:hAnsi="仿宋" w:eastAsia="仿宋" w:cs="黑体"/>
                <w:color w:val="auto"/>
                <w:kern w:val="0"/>
                <w:szCs w:val="21"/>
              </w:rPr>
            </w:pPr>
            <w:r>
              <w:rPr>
                <w:rFonts w:hint="eastAsia" w:ascii="仿宋" w:hAnsi="仿宋" w:eastAsia="仿宋" w:cs="黑体"/>
                <w:color w:val="auto"/>
                <w:kern w:val="0"/>
                <w:szCs w:val="21"/>
                <w:lang w:val="zh-CN"/>
              </w:rPr>
              <w:t>是否允许递交备选投标方案</w:t>
            </w:r>
          </w:p>
        </w:tc>
        <w:tc>
          <w:tcPr>
            <w:tcW w:w="6783" w:type="dxa"/>
            <w:noWrap w:val="0"/>
            <w:vAlign w:val="center"/>
          </w:tcPr>
          <w:p w14:paraId="397A1EE3">
            <w:pPr>
              <w:autoSpaceDE w:val="0"/>
              <w:autoSpaceDN w:val="0"/>
              <w:adjustRightInd w:val="0"/>
              <w:spacing w:line="420" w:lineRule="exact"/>
              <w:rPr>
                <w:rFonts w:hint="eastAsia" w:ascii="仿宋" w:hAnsi="仿宋" w:eastAsia="仿宋" w:cs="黑体"/>
                <w:color w:val="auto"/>
                <w:kern w:val="0"/>
                <w:szCs w:val="21"/>
              </w:rPr>
            </w:pPr>
            <w:r>
              <w:rPr>
                <w:rFonts w:hint="eastAsia" w:ascii="仿宋" w:hAnsi="仿宋" w:eastAsia="仿宋" w:cs="黑体"/>
                <w:color w:val="auto"/>
                <w:kern w:val="0"/>
                <w:szCs w:val="21"/>
                <w:lang w:val="zh-CN"/>
              </w:rPr>
              <w:t>不允许</w:t>
            </w:r>
          </w:p>
        </w:tc>
      </w:tr>
      <w:tr w14:paraId="5682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700" w:type="dxa"/>
            <w:noWrap w:val="0"/>
            <w:vAlign w:val="center"/>
          </w:tcPr>
          <w:p w14:paraId="4B646E78">
            <w:pPr>
              <w:jc w:val="center"/>
              <w:rPr>
                <w:rFonts w:ascii="仿宋" w:hAnsi="仿宋" w:eastAsia="仿宋"/>
                <w:color w:val="auto"/>
              </w:rPr>
            </w:pPr>
            <w:r>
              <w:rPr>
                <w:rFonts w:hint="eastAsia" w:ascii="仿宋" w:hAnsi="仿宋" w:eastAsia="仿宋"/>
                <w:color w:val="auto"/>
              </w:rPr>
              <w:t>20</w:t>
            </w:r>
          </w:p>
        </w:tc>
        <w:tc>
          <w:tcPr>
            <w:tcW w:w="2362" w:type="dxa"/>
            <w:noWrap w:val="0"/>
            <w:vAlign w:val="center"/>
          </w:tcPr>
          <w:p w14:paraId="2B74CA04">
            <w:pPr>
              <w:autoSpaceDE w:val="0"/>
              <w:autoSpaceDN w:val="0"/>
              <w:adjustRightInd w:val="0"/>
              <w:spacing w:line="420" w:lineRule="exact"/>
              <w:rPr>
                <w:rFonts w:hint="eastAsia" w:ascii="仿宋" w:hAnsi="仿宋" w:eastAsia="仿宋" w:cs="黑体"/>
                <w:color w:val="auto"/>
                <w:kern w:val="0"/>
                <w:szCs w:val="21"/>
                <w:lang w:val="zh-CN"/>
              </w:rPr>
            </w:pPr>
            <w:r>
              <w:rPr>
                <w:rFonts w:hint="eastAsia" w:ascii="仿宋" w:hAnsi="仿宋" w:eastAsia="仿宋" w:cs="黑体"/>
                <w:color w:val="auto"/>
                <w:kern w:val="0"/>
                <w:szCs w:val="21"/>
                <w:lang w:val="zh-CN"/>
              </w:rPr>
              <w:t>竞争性磋商响应文件提交地点</w:t>
            </w:r>
          </w:p>
        </w:tc>
        <w:tc>
          <w:tcPr>
            <w:tcW w:w="6783" w:type="dxa"/>
            <w:noWrap w:val="0"/>
            <w:vAlign w:val="center"/>
          </w:tcPr>
          <w:p w14:paraId="3BB73C00">
            <w:pPr>
              <w:autoSpaceDE w:val="0"/>
              <w:autoSpaceDN w:val="0"/>
              <w:adjustRightInd w:val="0"/>
              <w:spacing w:line="420" w:lineRule="exact"/>
              <w:rPr>
                <w:rFonts w:hint="eastAsia" w:ascii="仿宋" w:hAnsi="仿宋" w:eastAsia="仿宋" w:cs="黑体"/>
                <w:color w:val="auto"/>
                <w:kern w:val="0"/>
                <w:szCs w:val="21"/>
                <w:lang w:val="zh-CN"/>
              </w:rPr>
            </w:pPr>
            <w:r>
              <w:rPr>
                <w:rFonts w:hint="eastAsia" w:ascii="仿宋" w:hAnsi="仿宋" w:eastAsia="仿宋" w:cs="黑体"/>
                <w:color w:val="auto"/>
                <w:kern w:val="0"/>
                <w:szCs w:val="21"/>
              </w:rPr>
              <w:t>在</w:t>
            </w:r>
            <w:r>
              <w:rPr>
                <w:rFonts w:hint="eastAsia" w:ascii="仿宋" w:hAnsi="仿宋" w:eastAsia="仿宋" w:cs="黑体"/>
                <w:color w:val="auto"/>
                <w:kern w:val="0"/>
                <w:szCs w:val="21"/>
                <w:lang w:val="zh-CN"/>
              </w:rPr>
              <w:t>平顶山市公共资源交易中心电子交易系统</w:t>
            </w:r>
            <w:r>
              <w:rPr>
                <w:rFonts w:hint="eastAsia" w:ascii="仿宋" w:hAnsi="仿宋" w:eastAsia="仿宋" w:cs="黑体"/>
                <w:color w:val="auto"/>
                <w:kern w:val="0"/>
                <w:szCs w:val="21"/>
              </w:rPr>
              <w:t>中递交</w:t>
            </w:r>
            <w:r>
              <w:rPr>
                <w:rFonts w:hint="eastAsia" w:ascii="仿宋" w:hAnsi="仿宋" w:eastAsia="仿宋" w:cs="黑体"/>
                <w:color w:val="auto"/>
                <w:kern w:val="0"/>
                <w:szCs w:val="21"/>
                <w:lang w:val="zh-CN"/>
              </w:rPr>
              <w:t>。</w:t>
            </w:r>
          </w:p>
        </w:tc>
      </w:tr>
      <w:tr w14:paraId="20B6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0" w:type="dxa"/>
            <w:noWrap w:val="0"/>
            <w:vAlign w:val="center"/>
          </w:tcPr>
          <w:p w14:paraId="573C68B1">
            <w:pPr>
              <w:jc w:val="center"/>
              <w:rPr>
                <w:rFonts w:ascii="仿宋" w:hAnsi="仿宋" w:eastAsia="仿宋"/>
                <w:color w:val="auto"/>
              </w:rPr>
            </w:pPr>
            <w:r>
              <w:rPr>
                <w:rFonts w:hint="eastAsia" w:ascii="仿宋" w:hAnsi="仿宋" w:eastAsia="仿宋"/>
                <w:color w:val="auto"/>
              </w:rPr>
              <w:t>21</w:t>
            </w:r>
          </w:p>
        </w:tc>
        <w:tc>
          <w:tcPr>
            <w:tcW w:w="2362" w:type="dxa"/>
            <w:noWrap w:val="0"/>
            <w:vAlign w:val="center"/>
          </w:tcPr>
          <w:p w14:paraId="2D14E974">
            <w:pPr>
              <w:snapToGrid w:val="0"/>
              <w:spacing w:line="360" w:lineRule="exact"/>
              <w:jc w:val="center"/>
              <w:rPr>
                <w:rFonts w:ascii="仿宋" w:hAnsi="仿宋" w:eastAsia="仿宋" w:cs="黑体"/>
                <w:color w:val="auto"/>
                <w:kern w:val="0"/>
                <w:szCs w:val="21"/>
              </w:rPr>
            </w:pPr>
            <w:r>
              <w:rPr>
                <w:rFonts w:hint="eastAsia" w:ascii="仿宋" w:hAnsi="仿宋" w:eastAsia="仿宋" w:cs="宋体"/>
                <w:color w:val="auto"/>
                <w:szCs w:val="21"/>
              </w:rPr>
              <w:t>开标时间及地点</w:t>
            </w:r>
          </w:p>
        </w:tc>
        <w:tc>
          <w:tcPr>
            <w:tcW w:w="6783" w:type="dxa"/>
            <w:noWrap w:val="0"/>
            <w:vAlign w:val="center"/>
          </w:tcPr>
          <w:p w14:paraId="6DA56200">
            <w:pPr>
              <w:snapToGrid w:val="0"/>
              <w:spacing w:line="360" w:lineRule="exact"/>
              <w:rPr>
                <w:rFonts w:hint="eastAsia" w:ascii="仿宋" w:hAnsi="仿宋" w:eastAsia="仿宋" w:cs="宋体"/>
                <w:color w:val="auto"/>
                <w:szCs w:val="21"/>
                <w:u w:val="none" w:color="000000"/>
              </w:rPr>
            </w:pPr>
            <w:r>
              <w:rPr>
                <w:rFonts w:hint="eastAsia" w:ascii="仿宋" w:hAnsi="仿宋" w:eastAsia="仿宋" w:cs="宋体"/>
                <w:color w:val="auto"/>
                <w:szCs w:val="21"/>
                <w:u w:val="none" w:color="000000"/>
              </w:rPr>
              <w:t>时间：同</w:t>
            </w:r>
            <w:r>
              <w:rPr>
                <w:rFonts w:hint="eastAsia" w:ascii="仿宋" w:hAnsi="仿宋" w:eastAsia="仿宋" w:cs="宋体"/>
                <w:color w:val="auto"/>
                <w:szCs w:val="21"/>
              </w:rPr>
              <w:t>竞争性磋商响应文件提交截止时间</w:t>
            </w:r>
          </w:p>
          <w:p w14:paraId="4ADF3DD9">
            <w:pPr>
              <w:snapToGrid w:val="0"/>
              <w:spacing w:line="360" w:lineRule="exact"/>
              <w:rPr>
                <w:rFonts w:ascii="仿宋" w:hAnsi="仿宋" w:eastAsia="仿宋" w:cs="仿宋_GB2312"/>
                <w:b/>
                <w:color w:val="auto"/>
                <w:kern w:val="0"/>
                <w:szCs w:val="21"/>
              </w:rPr>
            </w:pPr>
            <w:r>
              <w:rPr>
                <w:rFonts w:hint="eastAsia" w:ascii="仿宋" w:hAnsi="仿宋" w:eastAsia="仿宋" w:cs="宋体"/>
                <w:color w:val="auto"/>
                <w:szCs w:val="21"/>
                <w:u w:val="none" w:color="000000"/>
              </w:rPr>
              <w:t>地点：同</w:t>
            </w:r>
            <w:r>
              <w:rPr>
                <w:rFonts w:hint="eastAsia" w:ascii="仿宋" w:hAnsi="仿宋" w:eastAsia="仿宋" w:cs="宋体"/>
                <w:color w:val="auto"/>
                <w:szCs w:val="21"/>
              </w:rPr>
              <w:t>竞争性磋商响应文件提交地点</w:t>
            </w:r>
          </w:p>
        </w:tc>
      </w:tr>
      <w:tr w14:paraId="6AF5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700" w:type="dxa"/>
            <w:noWrap w:val="0"/>
            <w:vAlign w:val="center"/>
          </w:tcPr>
          <w:p w14:paraId="3C158B7C">
            <w:pPr>
              <w:jc w:val="center"/>
              <w:rPr>
                <w:rFonts w:ascii="仿宋" w:hAnsi="仿宋" w:eastAsia="仿宋"/>
                <w:color w:val="auto"/>
              </w:rPr>
            </w:pPr>
            <w:r>
              <w:rPr>
                <w:rFonts w:hint="eastAsia" w:ascii="仿宋" w:hAnsi="仿宋" w:eastAsia="仿宋"/>
                <w:color w:val="auto"/>
              </w:rPr>
              <w:t>22</w:t>
            </w:r>
          </w:p>
        </w:tc>
        <w:tc>
          <w:tcPr>
            <w:tcW w:w="2362" w:type="dxa"/>
            <w:noWrap w:val="0"/>
            <w:vAlign w:val="center"/>
          </w:tcPr>
          <w:p w14:paraId="42879F99">
            <w:pPr>
              <w:snapToGrid w:val="0"/>
              <w:spacing w:line="360" w:lineRule="exact"/>
              <w:jc w:val="center"/>
              <w:rPr>
                <w:rFonts w:hint="eastAsia" w:ascii="仿宋" w:hAnsi="仿宋" w:eastAsia="仿宋" w:cs="宋体"/>
                <w:color w:val="auto"/>
                <w:szCs w:val="21"/>
              </w:rPr>
            </w:pPr>
            <w:r>
              <w:rPr>
                <w:rFonts w:hint="eastAsia" w:ascii="仿宋" w:hAnsi="仿宋" w:eastAsia="仿宋" w:cs="宋体"/>
                <w:color w:val="auto"/>
                <w:szCs w:val="21"/>
              </w:rPr>
              <w:t>接收质疑函的方式</w:t>
            </w:r>
          </w:p>
          <w:p w14:paraId="1B7F42C1">
            <w:pPr>
              <w:snapToGrid w:val="0"/>
              <w:spacing w:line="360" w:lineRule="exact"/>
              <w:jc w:val="center"/>
              <w:rPr>
                <w:rFonts w:hint="eastAsia" w:ascii="仿宋" w:hAnsi="仿宋" w:eastAsia="仿宋" w:cs="宋体"/>
                <w:color w:val="auto"/>
                <w:szCs w:val="21"/>
              </w:rPr>
            </w:pPr>
            <w:r>
              <w:rPr>
                <w:rFonts w:hint="eastAsia" w:ascii="仿宋" w:hAnsi="仿宋" w:eastAsia="仿宋" w:cs="宋体"/>
                <w:color w:val="auto"/>
                <w:szCs w:val="21"/>
              </w:rPr>
              <w:t>和联系方式</w:t>
            </w:r>
          </w:p>
        </w:tc>
        <w:tc>
          <w:tcPr>
            <w:tcW w:w="6783" w:type="dxa"/>
            <w:noWrap w:val="0"/>
            <w:vAlign w:val="center"/>
          </w:tcPr>
          <w:p w14:paraId="7F83E411">
            <w:pPr>
              <w:snapToGrid w:val="0"/>
              <w:spacing w:line="360" w:lineRule="exact"/>
              <w:rPr>
                <w:rFonts w:hint="eastAsia" w:ascii="仿宋" w:hAnsi="仿宋" w:eastAsia="仿宋" w:cs="宋体"/>
                <w:color w:val="auto"/>
                <w:szCs w:val="21"/>
              </w:rPr>
            </w:pPr>
            <w:r>
              <w:rPr>
                <w:rFonts w:hint="eastAsia" w:ascii="仿宋" w:hAnsi="仿宋" w:eastAsia="仿宋" w:cs="宋体"/>
                <w:color w:val="auto"/>
                <w:szCs w:val="21"/>
              </w:rPr>
              <w:t>质疑函应在平顶山市公共资源交易系统中接收，质疑函的格式和内容应当符合相关法律法规的要求。联系方式如下：</w:t>
            </w:r>
          </w:p>
          <w:p w14:paraId="2700DC3D">
            <w:pPr>
              <w:snapToGrid w:val="0"/>
              <w:spacing w:line="360" w:lineRule="exact"/>
              <w:rPr>
                <w:rFonts w:ascii="仿宋" w:hAnsi="仿宋" w:eastAsia="仿宋" w:cs="宋体"/>
                <w:color w:val="auto"/>
                <w:szCs w:val="21"/>
              </w:rPr>
            </w:pPr>
            <w:r>
              <w:rPr>
                <w:rFonts w:hint="eastAsia" w:ascii="仿宋" w:hAnsi="仿宋" w:eastAsia="仿宋" w:cs="宋体"/>
                <w:color w:val="auto"/>
                <w:szCs w:val="21"/>
              </w:rPr>
              <w:t>联系人：卢先生　　    联系电话： 13781824668</w:t>
            </w:r>
          </w:p>
          <w:p w14:paraId="047C5476">
            <w:pPr>
              <w:snapToGrid w:val="0"/>
              <w:spacing w:line="360" w:lineRule="exact"/>
              <w:rPr>
                <w:rFonts w:hint="eastAsia" w:ascii="仿宋" w:hAnsi="仿宋" w:eastAsia="仿宋" w:cs="宋体"/>
                <w:color w:val="auto"/>
                <w:szCs w:val="21"/>
              </w:rPr>
            </w:pPr>
            <w:r>
              <w:rPr>
                <w:rFonts w:hint="eastAsia" w:ascii="仿宋" w:hAnsi="仿宋" w:eastAsia="仿宋" w:cs="宋体"/>
                <w:color w:val="auto"/>
                <w:szCs w:val="21"/>
              </w:rPr>
              <w:t>对供应商提出的质疑，采购人、采购代理机构应当依法及时答复和处理，不得推诿扯皮故意刁难，须进行实质性回应。</w:t>
            </w:r>
          </w:p>
        </w:tc>
      </w:tr>
      <w:tr w14:paraId="22FD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0" w:type="dxa"/>
            <w:noWrap w:val="0"/>
            <w:vAlign w:val="center"/>
          </w:tcPr>
          <w:p w14:paraId="3E18D6C4">
            <w:pPr>
              <w:jc w:val="center"/>
              <w:rPr>
                <w:rFonts w:ascii="仿宋" w:hAnsi="仿宋" w:eastAsia="仿宋"/>
                <w:color w:val="auto"/>
              </w:rPr>
            </w:pPr>
            <w:r>
              <w:rPr>
                <w:rFonts w:hint="eastAsia" w:ascii="仿宋" w:hAnsi="仿宋" w:eastAsia="仿宋"/>
                <w:color w:val="auto"/>
              </w:rPr>
              <w:t>23</w:t>
            </w:r>
          </w:p>
        </w:tc>
        <w:tc>
          <w:tcPr>
            <w:tcW w:w="2362" w:type="dxa"/>
            <w:noWrap w:val="0"/>
            <w:vAlign w:val="center"/>
          </w:tcPr>
          <w:p w14:paraId="0ADF7E1A">
            <w:pPr>
              <w:autoSpaceDE w:val="0"/>
              <w:autoSpaceDN w:val="0"/>
              <w:adjustRightInd w:val="0"/>
              <w:spacing w:line="400" w:lineRule="exact"/>
              <w:jc w:val="center"/>
              <w:rPr>
                <w:rFonts w:ascii="仿宋" w:hAnsi="仿宋" w:eastAsia="仿宋" w:cs="黑体"/>
                <w:color w:val="auto"/>
                <w:kern w:val="0"/>
                <w:szCs w:val="21"/>
              </w:rPr>
            </w:pPr>
            <w:r>
              <w:rPr>
                <w:rFonts w:hint="eastAsia" w:ascii="仿宋" w:hAnsi="仿宋" w:eastAsia="仿宋" w:cs="仿宋_GB2312"/>
                <w:color w:val="auto"/>
                <w:kern w:val="0"/>
                <w:szCs w:val="21"/>
              </w:rPr>
              <w:t>磋商小组的组建</w:t>
            </w:r>
          </w:p>
        </w:tc>
        <w:tc>
          <w:tcPr>
            <w:tcW w:w="6783" w:type="dxa"/>
            <w:noWrap w:val="0"/>
            <w:vAlign w:val="center"/>
          </w:tcPr>
          <w:p w14:paraId="1CB91182">
            <w:pPr>
              <w:overflowPunct w:val="0"/>
              <w:topLinePunct/>
              <w:spacing w:line="400" w:lineRule="exact"/>
              <w:textAlignment w:val="top"/>
              <w:rPr>
                <w:rFonts w:hint="eastAsia" w:ascii="仿宋" w:hAnsi="仿宋" w:eastAsia="仿宋" w:cs="黑体"/>
                <w:color w:val="auto"/>
                <w:kern w:val="0"/>
                <w:szCs w:val="21"/>
              </w:rPr>
            </w:pPr>
            <w:r>
              <w:rPr>
                <w:rFonts w:hint="eastAsia" w:ascii="仿宋" w:hAnsi="仿宋" w:eastAsia="仿宋" w:cs="黑体"/>
                <w:color w:val="auto"/>
                <w:kern w:val="0"/>
                <w:szCs w:val="21"/>
              </w:rPr>
              <w:t>磋商小组构成：由采购人代表及相关技术、经济专家 3 人及以上单数组成，其中技术、经济专家不得低于评标委员会人数的 2/3。</w:t>
            </w:r>
          </w:p>
          <w:p w14:paraId="3CAF50C7">
            <w:pPr>
              <w:overflowPunct w:val="0"/>
              <w:topLinePunct/>
              <w:spacing w:line="400" w:lineRule="exact"/>
              <w:textAlignment w:val="top"/>
              <w:rPr>
                <w:rFonts w:hint="eastAsia" w:ascii="仿宋" w:hAnsi="仿宋" w:eastAsia="仿宋" w:cs="黑体"/>
                <w:color w:val="auto"/>
                <w:kern w:val="0"/>
                <w:szCs w:val="21"/>
              </w:rPr>
            </w:pPr>
            <w:r>
              <w:rPr>
                <w:rFonts w:hint="eastAsia" w:ascii="仿宋" w:hAnsi="仿宋" w:eastAsia="仿宋" w:cs="黑体"/>
                <w:color w:val="auto"/>
                <w:kern w:val="0"/>
                <w:szCs w:val="21"/>
              </w:rPr>
              <w:t>磋商小组确定方式：开标前在相关专家库中随机抽取。</w:t>
            </w:r>
          </w:p>
          <w:p w14:paraId="110C52A4">
            <w:pPr>
              <w:autoSpaceDE w:val="0"/>
              <w:autoSpaceDN w:val="0"/>
              <w:adjustRightInd w:val="0"/>
              <w:spacing w:line="400" w:lineRule="exact"/>
              <w:rPr>
                <w:rFonts w:ascii="仿宋" w:hAnsi="仿宋" w:eastAsia="仿宋" w:cs="仿宋_GB2312"/>
                <w:color w:val="auto"/>
                <w:kern w:val="0"/>
                <w:szCs w:val="21"/>
              </w:rPr>
            </w:pPr>
            <w:r>
              <w:rPr>
                <w:rFonts w:hint="eastAsia" w:ascii="仿宋" w:hAnsi="仿宋" w:eastAsia="仿宋" w:cs="黑体"/>
                <w:b/>
                <w:bCs/>
                <w:color w:val="auto"/>
                <w:kern w:val="0"/>
                <w:szCs w:val="21"/>
              </w:rPr>
              <w:t>备注：上述规定为一组评标专家组成方式，根据项目标段数量和评标工作量，可由多组专家完成评审。</w:t>
            </w:r>
          </w:p>
        </w:tc>
      </w:tr>
      <w:tr w14:paraId="2091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700" w:type="dxa"/>
            <w:noWrap w:val="0"/>
            <w:vAlign w:val="center"/>
          </w:tcPr>
          <w:p w14:paraId="0F0C8C9B">
            <w:pPr>
              <w:jc w:val="center"/>
              <w:rPr>
                <w:rFonts w:ascii="仿宋" w:hAnsi="仿宋" w:eastAsia="仿宋"/>
                <w:color w:val="auto"/>
              </w:rPr>
            </w:pPr>
            <w:r>
              <w:rPr>
                <w:rFonts w:hint="eastAsia" w:ascii="仿宋" w:hAnsi="仿宋" w:eastAsia="仿宋"/>
                <w:color w:val="auto"/>
              </w:rPr>
              <w:t>24</w:t>
            </w:r>
          </w:p>
        </w:tc>
        <w:tc>
          <w:tcPr>
            <w:tcW w:w="2362" w:type="dxa"/>
            <w:noWrap w:val="0"/>
            <w:vAlign w:val="center"/>
          </w:tcPr>
          <w:p w14:paraId="46485B23">
            <w:pPr>
              <w:autoSpaceDE w:val="0"/>
              <w:autoSpaceDN w:val="0"/>
              <w:adjustRightInd w:val="0"/>
              <w:spacing w:line="400" w:lineRule="exact"/>
              <w:jc w:val="center"/>
              <w:rPr>
                <w:rFonts w:ascii="仿宋" w:hAnsi="仿宋" w:eastAsia="仿宋" w:cs="黑体"/>
                <w:color w:val="auto"/>
                <w:kern w:val="0"/>
                <w:szCs w:val="21"/>
              </w:rPr>
            </w:pPr>
            <w:r>
              <w:rPr>
                <w:rFonts w:hint="eastAsia" w:ascii="仿宋" w:hAnsi="仿宋" w:eastAsia="仿宋" w:cs="仿宋_GB2312"/>
                <w:color w:val="auto"/>
                <w:kern w:val="0"/>
                <w:szCs w:val="21"/>
              </w:rPr>
              <w:t>是否授权磋商小组确定成交投标人</w:t>
            </w:r>
          </w:p>
        </w:tc>
        <w:tc>
          <w:tcPr>
            <w:tcW w:w="6783" w:type="dxa"/>
            <w:noWrap w:val="0"/>
            <w:vAlign w:val="center"/>
          </w:tcPr>
          <w:p w14:paraId="6300031C">
            <w:pPr>
              <w:autoSpaceDE w:val="0"/>
              <w:autoSpaceDN w:val="0"/>
              <w:adjustRightInd w:val="0"/>
              <w:spacing w:line="400" w:lineRule="exact"/>
              <w:rPr>
                <w:rFonts w:ascii="仿宋" w:hAnsi="仿宋" w:eastAsia="仿宋" w:cs="黑体"/>
                <w:color w:val="auto"/>
                <w:kern w:val="0"/>
                <w:szCs w:val="21"/>
              </w:rPr>
            </w:pPr>
            <w:r>
              <w:rPr>
                <w:rFonts w:hint="eastAsia" w:ascii="仿宋" w:hAnsi="仿宋" w:eastAsia="仿宋" w:cs="宋体"/>
                <w:color w:val="auto"/>
                <w:kern w:val="0"/>
                <w:szCs w:val="21"/>
              </w:rPr>
              <w:t>否，按照评审得分由高到低顺序推荐的中标候选人数：3名</w:t>
            </w:r>
          </w:p>
        </w:tc>
      </w:tr>
      <w:tr w14:paraId="713E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700" w:type="dxa"/>
            <w:noWrap w:val="0"/>
            <w:vAlign w:val="center"/>
          </w:tcPr>
          <w:p w14:paraId="01E48B74">
            <w:pPr>
              <w:jc w:val="center"/>
              <w:rPr>
                <w:rFonts w:hint="eastAsia" w:ascii="仿宋" w:hAnsi="仿宋" w:eastAsia="仿宋"/>
                <w:color w:val="auto"/>
              </w:rPr>
            </w:pPr>
            <w:r>
              <w:rPr>
                <w:rFonts w:ascii="仿宋" w:hAnsi="仿宋" w:eastAsia="仿宋"/>
                <w:color w:val="auto"/>
              </w:rPr>
              <w:t>2</w:t>
            </w:r>
            <w:r>
              <w:rPr>
                <w:rFonts w:hint="eastAsia" w:ascii="仿宋" w:hAnsi="仿宋" w:eastAsia="仿宋"/>
                <w:color w:val="auto"/>
              </w:rPr>
              <w:t>5</w:t>
            </w:r>
          </w:p>
        </w:tc>
        <w:tc>
          <w:tcPr>
            <w:tcW w:w="9145" w:type="dxa"/>
            <w:gridSpan w:val="2"/>
            <w:noWrap w:val="0"/>
            <w:vAlign w:val="center"/>
          </w:tcPr>
          <w:p w14:paraId="6CD80FE7">
            <w:pPr>
              <w:autoSpaceDE w:val="0"/>
              <w:autoSpaceDN w:val="0"/>
              <w:adjustRightInd w:val="0"/>
              <w:spacing w:line="420" w:lineRule="exact"/>
              <w:jc w:val="center"/>
              <w:rPr>
                <w:rFonts w:ascii="仿宋" w:hAnsi="仿宋" w:eastAsia="仿宋" w:cs="黑体"/>
                <w:b/>
                <w:color w:val="auto"/>
                <w:kern w:val="0"/>
                <w:szCs w:val="21"/>
              </w:rPr>
            </w:pPr>
            <w:r>
              <w:rPr>
                <w:rFonts w:hint="eastAsia" w:ascii="仿宋" w:hAnsi="仿宋" w:eastAsia="仿宋" w:cs="仿宋_GB2312"/>
                <w:b/>
                <w:color w:val="auto"/>
                <w:kern w:val="0"/>
                <w:szCs w:val="21"/>
              </w:rPr>
              <w:t>需要补充的其他内容</w:t>
            </w:r>
          </w:p>
        </w:tc>
      </w:tr>
      <w:tr w14:paraId="3D4E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00" w:type="dxa"/>
            <w:noWrap w:val="0"/>
            <w:vAlign w:val="center"/>
          </w:tcPr>
          <w:p w14:paraId="133FF59F">
            <w:pPr>
              <w:jc w:val="center"/>
              <w:rPr>
                <w:rFonts w:hint="eastAsia" w:ascii="仿宋" w:hAnsi="仿宋" w:eastAsia="仿宋"/>
                <w:color w:val="auto"/>
              </w:rPr>
            </w:pPr>
            <w:r>
              <w:rPr>
                <w:rFonts w:ascii="仿宋" w:hAnsi="仿宋" w:eastAsia="仿宋"/>
                <w:color w:val="auto"/>
              </w:rPr>
              <w:t>2</w:t>
            </w:r>
            <w:r>
              <w:rPr>
                <w:rFonts w:hint="eastAsia" w:ascii="仿宋" w:hAnsi="仿宋" w:eastAsia="仿宋"/>
                <w:color w:val="auto"/>
              </w:rPr>
              <w:t>6</w:t>
            </w:r>
          </w:p>
        </w:tc>
        <w:tc>
          <w:tcPr>
            <w:tcW w:w="2362" w:type="dxa"/>
            <w:noWrap w:val="0"/>
            <w:vAlign w:val="center"/>
          </w:tcPr>
          <w:p w14:paraId="5E7144D8">
            <w:pPr>
              <w:spacing w:line="440" w:lineRule="exact"/>
              <w:jc w:val="center"/>
              <w:rPr>
                <w:rFonts w:hint="eastAsia" w:ascii="仿宋" w:hAnsi="仿宋" w:eastAsia="仿宋" w:cs="黑体"/>
                <w:color w:val="auto"/>
                <w:kern w:val="0"/>
                <w:szCs w:val="21"/>
              </w:rPr>
            </w:pPr>
            <w:r>
              <w:rPr>
                <w:rFonts w:hint="eastAsia" w:ascii="仿宋" w:hAnsi="仿宋" w:eastAsia="仿宋" w:cs="黑体"/>
                <w:color w:val="auto"/>
                <w:kern w:val="0"/>
                <w:szCs w:val="21"/>
              </w:rPr>
              <w:t>开标时对投标人的要求</w:t>
            </w:r>
          </w:p>
        </w:tc>
        <w:tc>
          <w:tcPr>
            <w:tcW w:w="6783" w:type="dxa"/>
            <w:noWrap w:val="0"/>
            <w:vAlign w:val="center"/>
          </w:tcPr>
          <w:p w14:paraId="5A3B867C">
            <w:pPr>
              <w:spacing w:line="440" w:lineRule="exact"/>
              <w:jc w:val="left"/>
              <w:rPr>
                <w:rFonts w:hint="eastAsia" w:ascii="仿宋" w:hAnsi="仿宋" w:eastAsia="仿宋" w:cs="黑体"/>
                <w:color w:val="auto"/>
                <w:kern w:val="0"/>
                <w:szCs w:val="21"/>
              </w:rPr>
            </w:pPr>
            <w:r>
              <w:rPr>
                <w:rFonts w:hint="eastAsia" w:ascii="仿宋" w:hAnsi="仿宋" w:eastAsia="仿宋" w:cs="黑体"/>
                <w:color w:val="auto"/>
                <w:kern w:val="0"/>
                <w:szCs w:val="21"/>
              </w:rPr>
              <w:t>（平顶山市公共资源交易中心全面实行在线“不见面”开标，投标人远程在线解密投标文件，不再到开标现场，投标人开标前应仔细阅读《“不见面”开标注意事项及操作流程》）</w:t>
            </w:r>
          </w:p>
        </w:tc>
      </w:tr>
      <w:tr w14:paraId="310BD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00" w:type="dxa"/>
            <w:noWrap w:val="0"/>
            <w:vAlign w:val="center"/>
          </w:tcPr>
          <w:p w14:paraId="2DE8BFE6">
            <w:pPr>
              <w:jc w:val="center"/>
              <w:rPr>
                <w:rFonts w:hint="eastAsia" w:ascii="仿宋" w:hAnsi="仿宋" w:eastAsia="仿宋"/>
                <w:color w:val="auto"/>
              </w:rPr>
            </w:pPr>
            <w:r>
              <w:rPr>
                <w:rFonts w:ascii="仿宋" w:hAnsi="仿宋" w:eastAsia="仿宋"/>
                <w:color w:val="auto"/>
              </w:rPr>
              <w:t>2</w:t>
            </w:r>
            <w:r>
              <w:rPr>
                <w:rFonts w:hint="eastAsia" w:ascii="仿宋" w:hAnsi="仿宋" w:eastAsia="仿宋"/>
                <w:color w:val="auto"/>
              </w:rPr>
              <w:t>7</w:t>
            </w:r>
          </w:p>
        </w:tc>
        <w:tc>
          <w:tcPr>
            <w:tcW w:w="2362" w:type="dxa"/>
            <w:noWrap w:val="0"/>
            <w:vAlign w:val="center"/>
          </w:tcPr>
          <w:p w14:paraId="5CAC1801">
            <w:pPr>
              <w:spacing w:line="440" w:lineRule="exact"/>
              <w:jc w:val="center"/>
              <w:rPr>
                <w:rFonts w:hint="eastAsia" w:ascii="仿宋" w:hAnsi="仿宋" w:eastAsia="仿宋" w:cs="宋体"/>
                <w:color w:val="auto"/>
                <w:kern w:val="0"/>
                <w:szCs w:val="21"/>
                <w:shd w:val="clear" w:color="auto" w:fill="FFFFFF"/>
              </w:rPr>
            </w:pPr>
            <w:r>
              <w:rPr>
                <w:rFonts w:hint="eastAsia" w:ascii="仿宋" w:hAnsi="仿宋" w:eastAsia="仿宋" w:cs="宋体"/>
                <w:color w:val="auto"/>
                <w:kern w:val="0"/>
                <w:szCs w:val="21"/>
                <w:shd w:val="clear" w:color="auto" w:fill="FFFFFF"/>
              </w:rPr>
              <w:t>解释权</w:t>
            </w:r>
          </w:p>
        </w:tc>
        <w:tc>
          <w:tcPr>
            <w:tcW w:w="6783" w:type="dxa"/>
            <w:noWrap w:val="0"/>
            <w:vAlign w:val="center"/>
          </w:tcPr>
          <w:p w14:paraId="58A15B7C">
            <w:pPr>
              <w:spacing w:line="440" w:lineRule="exact"/>
              <w:rPr>
                <w:rFonts w:hint="eastAsia" w:ascii="仿宋" w:hAnsi="仿宋" w:eastAsia="仿宋" w:cs="宋体"/>
                <w:color w:val="auto"/>
                <w:kern w:val="0"/>
                <w:szCs w:val="21"/>
                <w:shd w:val="clear" w:color="auto" w:fill="FFFFFF"/>
              </w:rPr>
            </w:pPr>
            <w:r>
              <w:rPr>
                <w:rFonts w:hint="eastAsia" w:ascii="仿宋" w:hAnsi="仿宋" w:eastAsia="仿宋" w:cs="宋体"/>
                <w:color w:val="auto"/>
                <w:kern w:val="0"/>
                <w:szCs w:val="21"/>
                <w:shd w:val="clear" w:color="auto" w:fill="FFFFFF"/>
              </w:rPr>
              <w:t>构成本竞争性磋商文件的各个组成文件应互为解释，互为说明；如有不明确或不一致，构成合同文件组成内容的，以合同文件约定内容为准，且以专用合同条款约定的合同文件优先顺序解释；同一组成文件中就同一事项的规定或约定不一致的，以编排顺序在后者为准；同一组成文件不同版本之间有不一致的，已形成时间在后者为准。按本款前述规定仍不能形成结论的，由采购人负责解释。</w:t>
            </w:r>
          </w:p>
        </w:tc>
      </w:tr>
      <w:tr w14:paraId="4CBA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00" w:type="dxa"/>
            <w:noWrap w:val="0"/>
            <w:vAlign w:val="center"/>
          </w:tcPr>
          <w:p w14:paraId="618EB09F">
            <w:pPr>
              <w:jc w:val="center"/>
              <w:rPr>
                <w:rFonts w:hint="eastAsia" w:ascii="仿宋" w:hAnsi="仿宋" w:eastAsia="仿宋"/>
                <w:color w:val="auto"/>
              </w:rPr>
            </w:pPr>
            <w:r>
              <w:rPr>
                <w:rFonts w:ascii="仿宋" w:hAnsi="仿宋" w:eastAsia="仿宋"/>
                <w:color w:val="auto"/>
              </w:rPr>
              <w:t>2</w:t>
            </w:r>
            <w:r>
              <w:rPr>
                <w:rFonts w:hint="eastAsia" w:ascii="仿宋" w:hAnsi="仿宋" w:eastAsia="仿宋"/>
                <w:color w:val="auto"/>
              </w:rPr>
              <w:t>8</w:t>
            </w:r>
          </w:p>
        </w:tc>
        <w:tc>
          <w:tcPr>
            <w:tcW w:w="2362" w:type="dxa"/>
            <w:noWrap w:val="0"/>
            <w:vAlign w:val="center"/>
          </w:tcPr>
          <w:p w14:paraId="542095A3">
            <w:pPr>
              <w:spacing w:line="440" w:lineRule="exact"/>
              <w:jc w:val="center"/>
              <w:rPr>
                <w:rFonts w:ascii="仿宋" w:hAnsi="仿宋" w:eastAsia="仿宋"/>
                <w:b/>
                <w:bCs/>
                <w:color w:val="auto"/>
                <w:szCs w:val="21"/>
              </w:rPr>
            </w:pPr>
            <w:r>
              <w:rPr>
                <w:rFonts w:hint="eastAsia" w:ascii="仿宋" w:hAnsi="仿宋" w:eastAsia="仿宋"/>
                <w:b/>
                <w:bCs/>
                <w:color w:val="auto"/>
                <w:szCs w:val="21"/>
              </w:rPr>
              <w:t>最高采购限价</w:t>
            </w:r>
          </w:p>
        </w:tc>
        <w:tc>
          <w:tcPr>
            <w:tcW w:w="6783" w:type="dxa"/>
            <w:noWrap w:val="0"/>
            <w:vAlign w:val="center"/>
          </w:tcPr>
          <w:p w14:paraId="2877BC9D">
            <w:pPr>
              <w:pStyle w:val="27"/>
              <w:spacing w:after="0"/>
              <w:ind w:firstLine="0" w:firstLineChars="0"/>
              <w:rPr>
                <w:rFonts w:hint="eastAsia" w:ascii="仿宋" w:hAnsi="仿宋" w:eastAsia="仿宋" w:cs="宋体"/>
                <w:color w:val="auto"/>
                <w:sz w:val="21"/>
                <w:szCs w:val="21"/>
                <w:shd w:val="clear" w:color="auto" w:fill="FFFFFF"/>
              </w:rPr>
            </w:pPr>
            <w:r>
              <w:rPr>
                <w:rFonts w:hint="eastAsia" w:ascii="仿宋" w:hAnsi="仿宋" w:eastAsia="仿宋" w:cs="宋体"/>
                <w:color w:val="auto"/>
                <w:sz w:val="21"/>
                <w:szCs w:val="21"/>
                <w:shd w:val="clear" w:color="auto" w:fill="FFFFFF"/>
              </w:rPr>
              <w:t>最高限价：</w:t>
            </w:r>
          </w:p>
          <w:p w14:paraId="2645C342">
            <w:pPr>
              <w:pStyle w:val="27"/>
              <w:spacing w:after="0"/>
              <w:ind w:firstLine="0" w:firstLineChars="0"/>
              <w:rPr>
                <w:rFonts w:hint="eastAsia" w:ascii="仿宋" w:hAnsi="仿宋" w:eastAsia="仿宋" w:cs="宋体"/>
                <w:color w:val="auto"/>
                <w:sz w:val="21"/>
                <w:szCs w:val="21"/>
                <w:shd w:val="clear" w:color="auto" w:fill="FFFFFF"/>
              </w:rPr>
            </w:pPr>
            <w:r>
              <w:rPr>
                <w:rFonts w:hint="eastAsia" w:ascii="仿宋" w:hAnsi="仿宋" w:eastAsia="仿宋" w:cs="宋体"/>
                <w:color w:val="auto"/>
                <w:sz w:val="21"/>
                <w:szCs w:val="21"/>
                <w:shd w:val="clear" w:color="auto" w:fill="FFFFFF"/>
              </w:rPr>
              <w:t>第一标段：1039803.99元；</w:t>
            </w:r>
          </w:p>
          <w:p w14:paraId="26049510">
            <w:pPr>
              <w:pStyle w:val="27"/>
              <w:spacing w:after="0"/>
              <w:ind w:firstLine="0" w:firstLineChars="0"/>
              <w:rPr>
                <w:rFonts w:ascii="仿宋" w:hAnsi="仿宋" w:eastAsia="仿宋" w:cs="宋体"/>
                <w:color w:val="auto"/>
                <w:sz w:val="21"/>
                <w:szCs w:val="21"/>
                <w:shd w:val="clear" w:color="auto" w:fill="FFFFFF"/>
              </w:rPr>
            </w:pPr>
            <w:r>
              <w:rPr>
                <w:rFonts w:hint="eastAsia" w:ascii="仿宋" w:hAnsi="仿宋" w:eastAsia="仿宋" w:cs="宋体"/>
                <w:color w:val="auto"/>
                <w:sz w:val="21"/>
                <w:szCs w:val="21"/>
                <w:shd w:val="clear" w:color="auto" w:fill="FFFFFF"/>
              </w:rPr>
              <w:t>第二标段：519463.28元；</w:t>
            </w:r>
          </w:p>
          <w:p w14:paraId="068878CE">
            <w:pPr>
              <w:pStyle w:val="27"/>
              <w:spacing w:after="0"/>
              <w:ind w:firstLine="0" w:firstLineChars="0"/>
              <w:rPr>
                <w:rFonts w:ascii="仿宋" w:hAnsi="仿宋" w:eastAsia="仿宋"/>
                <w:color w:val="auto"/>
              </w:rPr>
            </w:pPr>
            <w:r>
              <w:rPr>
                <w:rFonts w:hint="eastAsia" w:ascii="仿宋" w:hAnsi="仿宋" w:eastAsia="仿宋" w:cs="宋体"/>
                <w:b/>
                <w:bCs/>
                <w:color w:val="auto"/>
                <w:sz w:val="21"/>
                <w:szCs w:val="21"/>
                <w:shd w:val="clear" w:color="auto" w:fill="FFFFFF"/>
              </w:rPr>
              <w:t>超出最高限价按废标处理。</w:t>
            </w:r>
          </w:p>
        </w:tc>
      </w:tr>
      <w:tr w14:paraId="5822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0" w:type="dxa"/>
            <w:noWrap w:val="0"/>
            <w:vAlign w:val="center"/>
          </w:tcPr>
          <w:p w14:paraId="7B1B5C7A">
            <w:pPr>
              <w:jc w:val="center"/>
              <w:rPr>
                <w:rFonts w:ascii="仿宋" w:hAnsi="仿宋" w:eastAsia="仿宋"/>
                <w:color w:val="auto"/>
              </w:rPr>
            </w:pPr>
            <w:r>
              <w:rPr>
                <w:rFonts w:hint="eastAsia" w:ascii="仿宋" w:hAnsi="仿宋" w:eastAsia="仿宋"/>
                <w:color w:val="auto"/>
              </w:rPr>
              <w:t>29</w:t>
            </w:r>
          </w:p>
        </w:tc>
        <w:tc>
          <w:tcPr>
            <w:tcW w:w="2362" w:type="dxa"/>
            <w:noWrap w:val="0"/>
            <w:vAlign w:val="center"/>
          </w:tcPr>
          <w:p w14:paraId="3E3A213E">
            <w:pPr>
              <w:spacing w:line="440" w:lineRule="exact"/>
              <w:jc w:val="center"/>
              <w:rPr>
                <w:rFonts w:ascii="仿宋" w:hAnsi="仿宋" w:eastAsia="仿宋"/>
                <w:color w:val="auto"/>
                <w:szCs w:val="21"/>
              </w:rPr>
            </w:pPr>
            <w:r>
              <w:rPr>
                <w:rFonts w:hint="eastAsia" w:ascii="仿宋" w:hAnsi="仿宋" w:eastAsia="仿宋"/>
                <w:color w:val="auto"/>
                <w:szCs w:val="21"/>
              </w:rPr>
              <w:t>招标代理服务费</w:t>
            </w:r>
          </w:p>
        </w:tc>
        <w:tc>
          <w:tcPr>
            <w:tcW w:w="6783" w:type="dxa"/>
            <w:noWrap w:val="0"/>
            <w:vAlign w:val="center"/>
          </w:tcPr>
          <w:p w14:paraId="30F7A357">
            <w:pPr>
              <w:spacing w:line="440" w:lineRule="exact"/>
              <w:rPr>
                <w:rFonts w:ascii="仿宋" w:hAnsi="仿宋" w:eastAsia="仿宋"/>
                <w:color w:val="auto"/>
                <w:szCs w:val="21"/>
              </w:rPr>
            </w:pPr>
            <w:r>
              <w:rPr>
                <w:rFonts w:hint="eastAsia" w:ascii="仿宋" w:hAnsi="仿宋" w:eastAsia="仿宋" w:cs="宋体"/>
                <w:color w:val="auto"/>
                <w:kern w:val="0"/>
                <w:szCs w:val="21"/>
                <w:shd w:val="clear" w:color="auto" w:fill="FFFFFF"/>
              </w:rPr>
              <w:t>招标代理费参照豫招协【2023】002号文规定的收费标准向中标人收取，在中标人领取中标通知书时以现金方式或转账向采购代理机构缴纳。此费用由供应商综合考虑到投标报价中，不再单独列项。</w:t>
            </w:r>
          </w:p>
        </w:tc>
      </w:tr>
      <w:tr w14:paraId="71C9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0" w:type="dxa"/>
            <w:noWrap w:val="0"/>
            <w:vAlign w:val="center"/>
          </w:tcPr>
          <w:p w14:paraId="797909BB">
            <w:pPr>
              <w:jc w:val="center"/>
              <w:rPr>
                <w:rFonts w:ascii="仿宋" w:hAnsi="仿宋" w:eastAsia="仿宋"/>
                <w:color w:val="auto"/>
              </w:rPr>
            </w:pPr>
            <w:r>
              <w:rPr>
                <w:rFonts w:hint="eastAsia" w:ascii="仿宋" w:hAnsi="仿宋" w:eastAsia="仿宋"/>
                <w:color w:val="auto"/>
              </w:rPr>
              <w:t>30</w:t>
            </w:r>
          </w:p>
        </w:tc>
        <w:tc>
          <w:tcPr>
            <w:tcW w:w="2362" w:type="dxa"/>
            <w:noWrap w:val="0"/>
            <w:vAlign w:val="center"/>
          </w:tcPr>
          <w:p w14:paraId="7A1E9B9F">
            <w:pPr>
              <w:spacing w:line="336" w:lineRule="auto"/>
              <w:ind w:firstLine="420" w:firstLineChars="200"/>
              <w:jc w:val="left"/>
              <w:rPr>
                <w:rFonts w:ascii="仿宋" w:hAnsi="仿宋" w:eastAsia="仿宋" w:cs="宋体"/>
                <w:color w:val="auto"/>
                <w:szCs w:val="21"/>
              </w:rPr>
            </w:pPr>
            <w:r>
              <w:rPr>
                <w:rFonts w:hint="eastAsia" w:ascii="仿宋" w:hAnsi="仿宋" w:eastAsia="仿宋" w:cs="宋体"/>
                <w:color w:val="auto"/>
                <w:szCs w:val="21"/>
              </w:rPr>
              <w:t>付款方式</w:t>
            </w:r>
          </w:p>
        </w:tc>
        <w:tc>
          <w:tcPr>
            <w:tcW w:w="6783" w:type="dxa"/>
            <w:noWrap w:val="0"/>
            <w:vAlign w:val="center"/>
          </w:tcPr>
          <w:p w14:paraId="0C59F9D5">
            <w:pPr>
              <w:spacing w:line="336" w:lineRule="auto"/>
              <w:ind w:firstLine="420" w:firstLineChars="200"/>
              <w:jc w:val="left"/>
              <w:rPr>
                <w:rFonts w:hint="eastAsia" w:ascii="仿宋" w:hAnsi="仿宋" w:eastAsia="仿宋" w:cs="宋体"/>
                <w:color w:val="auto"/>
                <w:szCs w:val="21"/>
              </w:rPr>
            </w:pPr>
            <w:r>
              <w:rPr>
                <w:rFonts w:hint="eastAsia" w:ascii="仿宋" w:hAnsi="仿宋" w:eastAsia="仿宋" w:cs="宋体"/>
                <w:color w:val="auto"/>
                <w:szCs w:val="21"/>
              </w:rPr>
              <w:t>工程开工支付合同价50%的预付款；工程竣工后资金支付至合同价的80%；项目竣工验收合格并经结算评审后支付至结算价的97%；缺陷责任期满后支付剩余部分工程款。</w:t>
            </w:r>
          </w:p>
        </w:tc>
      </w:tr>
      <w:tr w14:paraId="152B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00" w:type="dxa"/>
            <w:noWrap w:val="0"/>
            <w:vAlign w:val="center"/>
          </w:tcPr>
          <w:p w14:paraId="22A0E350">
            <w:pPr>
              <w:jc w:val="center"/>
              <w:rPr>
                <w:rFonts w:ascii="仿宋" w:hAnsi="仿宋" w:eastAsia="仿宋"/>
                <w:color w:val="auto"/>
              </w:rPr>
            </w:pPr>
            <w:r>
              <w:rPr>
                <w:rFonts w:hint="eastAsia" w:ascii="仿宋" w:hAnsi="仿宋" w:eastAsia="仿宋"/>
                <w:color w:val="auto"/>
              </w:rPr>
              <w:t>31</w:t>
            </w:r>
          </w:p>
        </w:tc>
        <w:tc>
          <w:tcPr>
            <w:tcW w:w="2362" w:type="dxa"/>
            <w:noWrap w:val="0"/>
            <w:vAlign w:val="center"/>
          </w:tcPr>
          <w:p w14:paraId="40D836EA">
            <w:pPr>
              <w:spacing w:line="440" w:lineRule="exact"/>
              <w:jc w:val="center"/>
              <w:rPr>
                <w:rFonts w:hint="eastAsia" w:ascii="仿宋" w:hAnsi="仿宋" w:eastAsia="仿宋"/>
                <w:color w:val="auto"/>
                <w:szCs w:val="21"/>
              </w:rPr>
            </w:pPr>
            <w:r>
              <w:rPr>
                <w:rFonts w:hint="eastAsia" w:ascii="仿宋" w:hAnsi="仿宋" w:eastAsia="仿宋"/>
                <w:color w:val="auto"/>
                <w:szCs w:val="21"/>
              </w:rPr>
              <w:t>政采领域优化营商环境相关政策</w:t>
            </w:r>
          </w:p>
          <w:p w14:paraId="4EDB9140">
            <w:pPr>
              <w:spacing w:line="440" w:lineRule="exact"/>
              <w:jc w:val="center"/>
              <w:rPr>
                <w:rFonts w:ascii="仿宋" w:hAnsi="仿宋" w:eastAsia="仿宋"/>
                <w:color w:val="auto"/>
                <w:szCs w:val="21"/>
              </w:rPr>
            </w:pPr>
          </w:p>
        </w:tc>
        <w:tc>
          <w:tcPr>
            <w:tcW w:w="6783" w:type="dxa"/>
            <w:noWrap w:val="0"/>
            <w:vAlign w:val="center"/>
          </w:tcPr>
          <w:p w14:paraId="6C34BD82">
            <w:pPr>
              <w:spacing w:line="336" w:lineRule="auto"/>
              <w:ind w:left="105" w:leftChars="50"/>
              <w:jc w:val="left"/>
              <w:rPr>
                <w:rFonts w:ascii="仿宋" w:hAnsi="仿宋" w:eastAsia="仿宋" w:cs="宋体"/>
                <w:b/>
                <w:color w:val="auto"/>
                <w:szCs w:val="21"/>
              </w:rPr>
            </w:pPr>
            <w:r>
              <w:rPr>
                <w:rFonts w:hint="eastAsia" w:ascii="仿宋" w:hAnsi="仿宋" w:eastAsia="仿宋" w:cs="宋体"/>
                <w:b/>
                <w:color w:val="auto"/>
                <w:szCs w:val="21"/>
              </w:rPr>
              <w:t>一、落实四个“一日办”精神：</w:t>
            </w:r>
          </w:p>
          <w:p w14:paraId="2CF9EA87">
            <w:pPr>
              <w:spacing w:line="336" w:lineRule="auto"/>
              <w:ind w:firstLine="420" w:firstLineChars="200"/>
              <w:jc w:val="left"/>
              <w:rPr>
                <w:rFonts w:ascii="仿宋" w:hAnsi="仿宋" w:eastAsia="仿宋" w:cs="宋体"/>
                <w:color w:val="auto"/>
                <w:szCs w:val="21"/>
              </w:rPr>
            </w:pPr>
            <w:r>
              <w:rPr>
                <w:rFonts w:hint="eastAsia" w:ascii="仿宋" w:hAnsi="仿宋" w:eastAsia="仿宋" w:cs="宋体"/>
                <w:color w:val="auto"/>
                <w:szCs w:val="21"/>
              </w:rPr>
              <w:t>按照《平顶山市财政局关于压减政府采购各环节时限 进一步优化政府采购营商环境的通知》（平财购〔2021〕34号）通知，落实四个“一日办”精神：</w:t>
            </w:r>
          </w:p>
          <w:p w14:paraId="67BEBB8C">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（1）在评审结束后1日内确定采购结果，同时对中标单位发出中标或成交通知书，并在网上进行公告；</w:t>
            </w:r>
          </w:p>
          <w:p w14:paraId="7C1D92E8">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（2）中标或成交通知书发出后，1日内与中标或成交供应商签订合同，合同签订当日完成合同备案工作；</w:t>
            </w:r>
          </w:p>
          <w:p w14:paraId="6164D041">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（3）政府采购项目供应商履约完成后，采购人应在供应商提出验收申请1个工作日内完成验收，同时在平顶山市政府采购网发布验收结果公告；</w:t>
            </w:r>
          </w:p>
          <w:p w14:paraId="7DD18D3A">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（4）验收合格具备付款条件的项目，采购人要在1个工作日内按照合同约定支付项目资金。</w:t>
            </w:r>
          </w:p>
          <w:p w14:paraId="15EEFAEC">
            <w:pPr>
              <w:spacing w:line="336" w:lineRule="auto"/>
              <w:ind w:left="105" w:leftChars="50"/>
              <w:jc w:val="left"/>
              <w:rPr>
                <w:rFonts w:ascii="仿宋" w:hAnsi="仿宋" w:eastAsia="仿宋" w:cs="宋体"/>
                <w:b/>
                <w:color w:val="auto"/>
                <w:szCs w:val="21"/>
              </w:rPr>
            </w:pPr>
            <w:r>
              <w:rPr>
                <w:rFonts w:hint="eastAsia" w:ascii="仿宋" w:hAnsi="仿宋" w:eastAsia="仿宋" w:cs="宋体"/>
                <w:b/>
                <w:color w:val="auto"/>
                <w:szCs w:val="21"/>
              </w:rPr>
              <w:t>二、维护企业在政府采购活动中的知情权</w:t>
            </w:r>
          </w:p>
          <w:p w14:paraId="5F6701D8">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5C9FAFFB">
            <w:pPr>
              <w:adjustRightInd w:val="0"/>
              <w:snapToGrid w:val="0"/>
              <w:spacing w:line="312" w:lineRule="auto"/>
              <w:ind w:left="105" w:leftChars="50"/>
              <w:jc w:val="left"/>
              <w:rPr>
                <w:rFonts w:ascii="仿宋" w:hAnsi="仿宋" w:eastAsia="仿宋" w:cs="宋体"/>
                <w:b/>
                <w:color w:val="auto"/>
                <w:szCs w:val="21"/>
              </w:rPr>
            </w:pPr>
            <w:r>
              <w:rPr>
                <w:rFonts w:hint="eastAsia" w:ascii="仿宋" w:hAnsi="仿宋" w:eastAsia="仿宋" w:cs="宋体"/>
                <w:b/>
                <w:color w:val="auto"/>
                <w:szCs w:val="21"/>
              </w:rPr>
              <w:t>三、提供中小企业声明函格式</w:t>
            </w:r>
          </w:p>
          <w:p w14:paraId="446702B6">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在采购文件中，采购代理机构应按照财政部、工信部印发的《政府采购促进中小企业发展管理办法》的通知精神（财库〔2020〕46号）提供中小企业声明函格式。</w:t>
            </w:r>
          </w:p>
          <w:p w14:paraId="6D45BF5F">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根据《政府采购促进中小企业发展管理办法》（财库〔2020〕46号）第四条：在政府采购活动中，供应商提供的货物、工程或者服务符合下列情形的，享受本办法规定的中小企业扶持政策：</w:t>
            </w:r>
          </w:p>
          <w:p w14:paraId="31777CBC">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（一）在货物采购项目中，货物由中小企业制造，即货物由中小企业生产且使用该中小企业商号或者注册商标；</w:t>
            </w:r>
          </w:p>
          <w:p w14:paraId="3D34D998">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（二）在工程采购项目中，工程由中小企业承建，即工程施工单位为中小企业；</w:t>
            </w:r>
          </w:p>
          <w:p w14:paraId="3DDCDFD6">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（三）在服务采购项目中，服务由中小企业承接，即提供服务的人员为中小企业依照《中华人民共和国劳动合同法》订立劳动合同的从业人员。</w:t>
            </w:r>
          </w:p>
          <w:p w14:paraId="11C146F3">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在货物采购项目中，供应商提供的货物既有中小企业制造货物，也有大型企业制造货物的，不享受本办法规定的中小企业扶持政策。</w:t>
            </w:r>
          </w:p>
          <w:p w14:paraId="66898971">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以联合体形式参加政府采购活动，联合体各方均为中小企业的，联合体视同中小企业。其中，联合体各方均为小微企业的，联合体视同小微企业。</w:t>
            </w:r>
          </w:p>
          <w:p w14:paraId="1ACA9E86">
            <w:pPr>
              <w:adjustRightInd w:val="0"/>
              <w:snapToGrid w:val="0"/>
              <w:spacing w:line="312" w:lineRule="auto"/>
              <w:ind w:left="105" w:leftChars="50"/>
              <w:jc w:val="left"/>
              <w:rPr>
                <w:rFonts w:ascii="仿宋" w:hAnsi="仿宋" w:eastAsia="仿宋" w:cs="宋体"/>
                <w:b/>
                <w:color w:val="auto"/>
                <w:szCs w:val="21"/>
              </w:rPr>
            </w:pPr>
            <w:r>
              <w:rPr>
                <w:rFonts w:hint="eastAsia" w:ascii="仿宋" w:hAnsi="仿宋" w:eastAsia="仿宋" w:cs="宋体"/>
                <w:b/>
                <w:color w:val="auto"/>
                <w:szCs w:val="21"/>
              </w:rPr>
              <w:t>四、</w:t>
            </w:r>
            <w:r>
              <w:rPr>
                <w:rFonts w:ascii="仿宋" w:hAnsi="仿宋" w:eastAsia="仿宋" w:cs="宋体"/>
                <w:b/>
                <w:color w:val="auto"/>
                <w:szCs w:val="21"/>
              </w:rPr>
              <w:t>推广</w:t>
            </w:r>
            <w:r>
              <w:rPr>
                <w:rFonts w:hint="eastAsia" w:ascii="仿宋" w:hAnsi="仿宋" w:eastAsia="仿宋" w:cs="宋体"/>
                <w:b/>
                <w:color w:val="auto"/>
                <w:szCs w:val="21"/>
              </w:rPr>
              <w:t>政府采购合同融资</w:t>
            </w:r>
          </w:p>
          <w:p w14:paraId="7F6A2DFD">
            <w:pPr>
              <w:pStyle w:val="27"/>
              <w:adjustRightInd w:val="0"/>
              <w:snapToGrid w:val="0"/>
              <w:spacing w:line="360" w:lineRule="auto"/>
              <w:ind w:firstLineChars="200"/>
              <w:rPr>
                <w:rFonts w:hint="eastAsia" w:ascii="仿宋" w:hAnsi="仿宋" w:eastAsia="仿宋" w:cs="宋体"/>
                <w:color w:val="auto"/>
                <w:sz w:val="21"/>
                <w:szCs w:val="21"/>
              </w:rPr>
            </w:pPr>
            <w:r>
              <w:rPr>
                <w:rFonts w:hint="eastAsia" w:ascii="仿宋" w:hAnsi="仿宋" w:eastAsia="仿宋" w:cs="宋体"/>
                <w:color w:val="auto"/>
                <w:sz w:val="21"/>
                <w:szCs w:val="21"/>
              </w:rPr>
              <w:t>要求采购人和代理机构将“政府采购合同融资告知函”写入招标文件，鼓励中标供应商凭借采购合同申请贷款，助力解决中小企业融资难、融资贵的问题。</w:t>
            </w:r>
          </w:p>
          <w:p w14:paraId="3D627BCB">
            <w:pPr>
              <w:adjustRightInd w:val="0"/>
              <w:snapToGrid w:val="0"/>
              <w:spacing w:line="312" w:lineRule="auto"/>
              <w:ind w:left="105" w:leftChars="50"/>
              <w:jc w:val="left"/>
              <w:rPr>
                <w:rFonts w:hint="eastAsia" w:ascii="仿宋" w:hAnsi="仿宋" w:eastAsia="仿宋" w:cs="宋体"/>
                <w:b/>
                <w:color w:val="auto"/>
                <w:szCs w:val="21"/>
              </w:rPr>
            </w:pPr>
            <w:r>
              <w:rPr>
                <w:rFonts w:hint="eastAsia" w:ascii="仿宋" w:hAnsi="仿宋" w:eastAsia="仿宋" w:cs="宋体"/>
                <w:b/>
                <w:color w:val="auto"/>
                <w:szCs w:val="21"/>
              </w:rPr>
              <w:t>五、落实预留采购份额</w:t>
            </w:r>
          </w:p>
          <w:p w14:paraId="32A51EA5">
            <w:pPr>
              <w:pStyle w:val="27"/>
              <w:adjustRightInd w:val="0"/>
              <w:snapToGrid w:val="0"/>
              <w:spacing w:line="360" w:lineRule="auto"/>
              <w:ind w:firstLineChars="200"/>
              <w:rPr>
                <w:rFonts w:hint="eastAsia" w:ascii="仿宋" w:hAnsi="仿宋" w:eastAsia="仿宋"/>
                <w:color w:val="auto"/>
                <w:szCs w:val="21"/>
              </w:rPr>
            </w:pPr>
            <w:r>
              <w:rPr>
                <w:rFonts w:hint="eastAsia" w:ascii="仿宋" w:hAnsi="仿宋" w:eastAsia="仿宋" w:cs="宋体"/>
                <w:color w:val="auto"/>
                <w:sz w:val="21"/>
                <w:szCs w:val="21"/>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7E7E9307">
            <w:pPr>
              <w:numPr>
                <w:ilvl w:val="0"/>
                <w:numId w:val="3"/>
              </w:numPr>
              <w:adjustRightInd w:val="0"/>
              <w:snapToGrid w:val="0"/>
              <w:spacing w:line="312" w:lineRule="auto"/>
              <w:ind w:left="105" w:leftChars="50"/>
              <w:jc w:val="left"/>
              <w:rPr>
                <w:rFonts w:hint="eastAsia" w:ascii="仿宋" w:hAnsi="仿宋" w:eastAsia="仿宋" w:cs="宋体"/>
                <w:b/>
                <w:color w:val="auto"/>
                <w:szCs w:val="21"/>
              </w:rPr>
            </w:pPr>
            <w:r>
              <w:rPr>
                <w:rFonts w:hint="eastAsia" w:ascii="仿宋" w:hAnsi="仿宋" w:eastAsia="仿宋" w:cs="宋体"/>
                <w:b/>
                <w:color w:val="auto"/>
                <w:szCs w:val="21"/>
              </w:rPr>
              <w:t>落实价格评审优惠政策</w:t>
            </w:r>
          </w:p>
          <w:p w14:paraId="1DA07608">
            <w:pPr>
              <w:pStyle w:val="27"/>
              <w:adjustRightInd w:val="0"/>
              <w:snapToGrid w:val="0"/>
              <w:spacing w:line="360" w:lineRule="auto"/>
              <w:ind w:firstLineChars="200"/>
              <w:rPr>
                <w:rFonts w:ascii="仿宋" w:hAnsi="仿宋" w:eastAsia="仿宋"/>
                <w:color w:val="auto"/>
              </w:rPr>
            </w:pPr>
            <w:r>
              <w:rPr>
                <w:rFonts w:hint="eastAsia" w:ascii="仿宋" w:hAnsi="仿宋" w:eastAsia="仿宋" w:cs="宋体"/>
                <w:color w:val="auto"/>
                <w:sz w:val="21"/>
                <w:szCs w:val="21"/>
              </w:rPr>
              <w:t>对于未预留份额专门面向中小企业采购的采购项目，以及预留份额项目中的非预留部分采购包，采购人、采购代理机构应当对符合《政府采购促进中小企业发展管理办法》（财库〔2020〕46号）规定的小微企业报价给予10%—20%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4%—6%（工程项目为1%—2%）的价格扣除优惠，用扣除后的价格参加评审。鼓励采购人结合采购标的相关行业平均利润率、市场竞争状况等从高选择价格扣除比例和评审优惠幅度，支持中小企业发展。上述政策应当在采购文件中注明。</w:t>
            </w:r>
          </w:p>
        </w:tc>
      </w:tr>
      <w:tr w14:paraId="0850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00" w:type="dxa"/>
            <w:noWrap w:val="0"/>
            <w:vAlign w:val="center"/>
          </w:tcPr>
          <w:p w14:paraId="6EA2BD58">
            <w:pPr>
              <w:jc w:val="center"/>
              <w:rPr>
                <w:rFonts w:ascii="仿宋" w:hAnsi="仿宋" w:eastAsia="仿宋"/>
                <w:color w:val="auto"/>
              </w:rPr>
            </w:pPr>
            <w:r>
              <w:rPr>
                <w:rFonts w:hint="eastAsia" w:ascii="仿宋" w:hAnsi="仿宋" w:eastAsia="仿宋"/>
                <w:color w:val="auto"/>
              </w:rPr>
              <w:t>32</w:t>
            </w:r>
          </w:p>
        </w:tc>
        <w:tc>
          <w:tcPr>
            <w:tcW w:w="2362" w:type="dxa"/>
            <w:noWrap w:val="0"/>
            <w:vAlign w:val="center"/>
          </w:tcPr>
          <w:p w14:paraId="2CE0BEB5">
            <w:pPr>
              <w:adjustRightInd w:val="0"/>
              <w:snapToGrid w:val="0"/>
              <w:spacing w:line="312" w:lineRule="auto"/>
              <w:ind w:left="105" w:leftChars="50"/>
              <w:jc w:val="left"/>
              <w:rPr>
                <w:rFonts w:ascii="仿宋" w:hAnsi="仿宋" w:eastAsia="仿宋"/>
                <w:color w:val="auto"/>
                <w:szCs w:val="21"/>
              </w:rPr>
            </w:pPr>
            <w:r>
              <w:rPr>
                <w:rFonts w:hint="eastAsia" w:ascii="仿宋" w:hAnsi="仿宋" w:eastAsia="仿宋"/>
                <w:color w:val="auto"/>
                <w:szCs w:val="21"/>
              </w:rPr>
              <w:t>四方信用评价</w:t>
            </w:r>
          </w:p>
        </w:tc>
        <w:tc>
          <w:tcPr>
            <w:tcW w:w="6783" w:type="dxa"/>
            <w:noWrap w:val="0"/>
            <w:vAlign w:val="center"/>
          </w:tcPr>
          <w:p w14:paraId="76C68012">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现政府采购项目已实行四方信用评价功能，各方主体请登录“平顶山市政府采购网”按照评价要求进行客观公正的评价。</w:t>
            </w:r>
          </w:p>
          <w:p w14:paraId="7740E43E">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1.采购人评价指标</w:t>
            </w:r>
          </w:p>
          <w:p w14:paraId="503E964E">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评价主体:中标、成交供应商</w:t>
            </w:r>
          </w:p>
          <w:p w14:paraId="3676D2CB">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评价节点:合同履约完成后。</w:t>
            </w:r>
          </w:p>
          <w:p w14:paraId="636FAD75">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2.对中标、成交供应商评价指标</w:t>
            </w:r>
          </w:p>
          <w:p w14:paraId="2435B9F0">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评价主体为:采购人。</w:t>
            </w:r>
          </w:p>
          <w:p w14:paraId="3B6621DF">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评价节点:合同履约完成后。</w:t>
            </w:r>
          </w:p>
          <w:p w14:paraId="1E4BBCE9">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3.评审专家评价指标</w:t>
            </w:r>
          </w:p>
          <w:p w14:paraId="42CC1437">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评价主体为:采购人、代理机构。</w:t>
            </w:r>
          </w:p>
          <w:p w14:paraId="5A516C37">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评价节点:项目评审结束后。</w:t>
            </w:r>
          </w:p>
          <w:p w14:paraId="4FD6665A">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4.代理机构评价指标</w:t>
            </w:r>
          </w:p>
          <w:p w14:paraId="399FB174">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评价主体为:采购人、评审专家、供应商。</w:t>
            </w:r>
          </w:p>
          <w:p w14:paraId="4C04BD85">
            <w:pPr>
              <w:spacing w:line="360" w:lineRule="auto"/>
              <w:rPr>
                <w:rFonts w:ascii="仿宋" w:hAnsi="仿宋" w:eastAsia="仿宋"/>
                <w:color w:val="auto"/>
                <w:szCs w:val="21"/>
              </w:rPr>
            </w:pPr>
            <w:r>
              <w:rPr>
                <w:rFonts w:hint="eastAsia" w:ascii="仿宋" w:hAnsi="仿宋" w:eastAsia="仿宋" w:cs="宋体"/>
                <w:color w:val="auto"/>
                <w:kern w:val="0"/>
                <w:szCs w:val="21"/>
              </w:rPr>
              <w:t>评价节点:项目评审结束后。</w:t>
            </w:r>
          </w:p>
        </w:tc>
      </w:tr>
      <w:tr w14:paraId="21C8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00" w:type="dxa"/>
            <w:noWrap w:val="0"/>
            <w:vAlign w:val="center"/>
          </w:tcPr>
          <w:p w14:paraId="0A54B98E">
            <w:pPr>
              <w:jc w:val="center"/>
              <w:rPr>
                <w:rFonts w:ascii="仿宋" w:hAnsi="仿宋" w:eastAsia="仿宋"/>
                <w:color w:val="auto"/>
              </w:rPr>
            </w:pPr>
            <w:r>
              <w:rPr>
                <w:rFonts w:hint="eastAsia" w:ascii="仿宋" w:hAnsi="仿宋" w:eastAsia="仿宋"/>
                <w:color w:val="auto"/>
              </w:rPr>
              <w:t>33</w:t>
            </w:r>
          </w:p>
        </w:tc>
        <w:tc>
          <w:tcPr>
            <w:tcW w:w="2362" w:type="dxa"/>
            <w:noWrap w:val="0"/>
            <w:vAlign w:val="center"/>
          </w:tcPr>
          <w:p w14:paraId="3A39D1B9">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河南省政府采购合同融资政策告知函</w:t>
            </w:r>
          </w:p>
        </w:tc>
        <w:tc>
          <w:tcPr>
            <w:tcW w:w="6783" w:type="dxa"/>
            <w:noWrap w:val="0"/>
            <w:vAlign w:val="center"/>
          </w:tcPr>
          <w:p w14:paraId="4216DF68">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各供应商:</w:t>
            </w:r>
          </w:p>
          <w:p w14:paraId="57DF0B47">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欢迎贵公司参与河南省政府采购活动!</w:t>
            </w:r>
          </w:p>
          <w:p w14:paraId="3837458F">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 10号)，按照双方自愿的原则提供便捷、优惠的贷款服务。</w:t>
            </w:r>
          </w:p>
          <w:p w14:paraId="01A521C5">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贷款渠道和提供贷款的金融机构，可在河南省政府采购网“河南省政府采购合同融资平台”查询联系。</w:t>
            </w:r>
          </w:p>
        </w:tc>
      </w:tr>
      <w:tr w14:paraId="68C9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00" w:type="dxa"/>
            <w:noWrap w:val="0"/>
            <w:vAlign w:val="center"/>
          </w:tcPr>
          <w:p w14:paraId="60EB14E9">
            <w:pPr>
              <w:jc w:val="center"/>
              <w:rPr>
                <w:rFonts w:ascii="仿宋" w:hAnsi="仿宋" w:eastAsia="仿宋"/>
                <w:color w:val="auto"/>
              </w:rPr>
            </w:pPr>
            <w:r>
              <w:rPr>
                <w:rFonts w:hint="eastAsia" w:ascii="仿宋" w:hAnsi="仿宋" w:eastAsia="仿宋"/>
                <w:color w:val="auto"/>
              </w:rPr>
              <w:t>34</w:t>
            </w:r>
          </w:p>
        </w:tc>
        <w:tc>
          <w:tcPr>
            <w:tcW w:w="2362" w:type="dxa"/>
            <w:noWrap w:val="0"/>
            <w:vAlign w:val="center"/>
          </w:tcPr>
          <w:p w14:paraId="1C157640">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落实绿色产品（节能产品、环境标志产品）优先采购政策。</w:t>
            </w:r>
          </w:p>
        </w:tc>
        <w:tc>
          <w:tcPr>
            <w:tcW w:w="6783" w:type="dxa"/>
            <w:noWrap w:val="0"/>
            <w:vAlign w:val="center"/>
          </w:tcPr>
          <w:p w14:paraId="4CCDA33D">
            <w:pPr>
              <w:spacing w:line="360" w:lineRule="auto"/>
              <w:rPr>
                <w:rFonts w:hint="eastAsia" w:ascii="仿宋" w:hAnsi="仿宋" w:eastAsia="仿宋" w:cs="宋体"/>
                <w:color w:val="auto"/>
                <w:kern w:val="0"/>
                <w:szCs w:val="21"/>
              </w:rPr>
            </w:pPr>
            <w:r>
              <w:rPr>
                <w:rFonts w:hint="eastAsia" w:ascii="仿宋" w:hAnsi="仿宋" w:eastAsia="仿宋" w:cs="宋体"/>
                <w:color w:val="auto"/>
                <w:kern w:val="0"/>
                <w:szCs w:val="21"/>
              </w:rPr>
              <w:t>不适用</w:t>
            </w:r>
          </w:p>
        </w:tc>
      </w:tr>
      <w:tr w14:paraId="088A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700" w:type="dxa"/>
            <w:noWrap w:val="0"/>
            <w:vAlign w:val="center"/>
          </w:tcPr>
          <w:p w14:paraId="3833C9A6">
            <w:pPr>
              <w:jc w:val="center"/>
              <w:rPr>
                <w:rFonts w:ascii="仿宋" w:hAnsi="仿宋" w:eastAsia="仿宋"/>
                <w:color w:val="auto"/>
              </w:rPr>
            </w:pPr>
            <w:r>
              <w:rPr>
                <w:rFonts w:hint="eastAsia" w:ascii="仿宋" w:hAnsi="仿宋" w:eastAsia="仿宋"/>
                <w:color w:val="auto"/>
              </w:rPr>
              <w:t>35</w:t>
            </w:r>
          </w:p>
        </w:tc>
        <w:tc>
          <w:tcPr>
            <w:tcW w:w="2362" w:type="dxa"/>
            <w:noWrap w:val="0"/>
            <w:vAlign w:val="center"/>
          </w:tcPr>
          <w:p w14:paraId="5907B12D">
            <w:pPr>
              <w:adjustRightInd w:val="0"/>
              <w:snapToGrid w:val="0"/>
              <w:spacing w:line="300" w:lineRule="exact"/>
              <w:jc w:val="center"/>
              <w:rPr>
                <w:rFonts w:hint="eastAsia" w:ascii="仿宋" w:hAnsi="仿宋" w:eastAsia="仿宋" w:cs="宋体"/>
                <w:color w:val="auto"/>
                <w:kern w:val="0"/>
                <w:sz w:val="20"/>
                <w:szCs w:val="21"/>
              </w:rPr>
            </w:pPr>
            <w:r>
              <w:rPr>
                <w:rFonts w:hint="eastAsia" w:ascii="仿宋" w:hAnsi="仿宋" w:eastAsia="仿宋" w:cs="宋体"/>
                <w:color w:val="auto"/>
                <w:szCs w:val="21"/>
              </w:rPr>
              <w:t>其他注意事项</w:t>
            </w:r>
          </w:p>
        </w:tc>
        <w:tc>
          <w:tcPr>
            <w:tcW w:w="6783" w:type="dxa"/>
            <w:noWrap w:val="0"/>
            <w:vAlign w:val="center"/>
          </w:tcPr>
          <w:p w14:paraId="0092DE45">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参与同一个标段(包)的供应商存在下列情形之一的，其投标(响应)文件无效:</w:t>
            </w:r>
          </w:p>
          <w:p w14:paraId="5C9F6A6B">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(一)不同供应商的电子投标(响应)文件上传计算机的网卡MAC地址、CPU序列号和硬盘序列号等硬件信息相同的:</w:t>
            </w:r>
          </w:p>
          <w:p w14:paraId="4547B49C">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(二)不同供应商的投标(响应)文件由同一电子设备编制、打印加密或者上传;</w:t>
            </w:r>
          </w:p>
          <w:p w14:paraId="403BB4F0">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(三)不同供应商的投标(响应)文件由同一电子设备打印、复印;</w:t>
            </w:r>
          </w:p>
          <w:p w14:paraId="3E81A823">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(四)不同供应商的投标(响应)文件由同一人送达或者分发，或者不同供应商联系人为同一人或不同联系人的联系电话一致的;</w:t>
            </w:r>
          </w:p>
          <w:p w14:paraId="28C4F869">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(五)不同供应商的投标(响应)文件的内容存在两处以上细节错误一致;</w:t>
            </w:r>
          </w:p>
          <w:p w14:paraId="3EC82792">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(六)不同供应商的法定代表人、委托代理人、项目经理、项目负责人等由同一个单位缴纳社会保险或者领取报酬的;</w:t>
            </w:r>
          </w:p>
          <w:p w14:paraId="785A500D">
            <w:pPr>
              <w:pStyle w:val="28"/>
              <w:ind w:left="0" w:leftChars="0"/>
              <w:rPr>
                <w:rFonts w:hint="eastAsia" w:ascii="仿宋" w:hAnsi="仿宋" w:eastAsia="仿宋"/>
                <w:color w:val="auto"/>
                <w:kern w:val="2"/>
                <w:sz w:val="21"/>
                <w:szCs w:val="21"/>
              </w:rPr>
            </w:pPr>
            <w:r>
              <w:rPr>
                <w:rFonts w:hint="eastAsia" w:ascii="仿宋" w:hAnsi="仿宋" w:eastAsia="仿宋"/>
                <w:color w:val="auto"/>
                <w:kern w:val="2"/>
                <w:sz w:val="21"/>
                <w:szCs w:val="21"/>
              </w:rPr>
              <w:t>(七)不同供应商投标(响应)文件中法定代表人或者负责人签字出自同一人之手;</w:t>
            </w:r>
          </w:p>
          <w:p w14:paraId="68B683C7">
            <w:pPr>
              <w:pStyle w:val="28"/>
              <w:ind w:left="0" w:leftChars="0"/>
              <w:rPr>
                <w:rFonts w:hint="eastAsia" w:ascii="仿宋" w:hAnsi="仿宋" w:eastAsia="仿宋" w:cs="宋体"/>
                <w:color w:val="auto"/>
                <w:szCs w:val="21"/>
              </w:rPr>
            </w:pPr>
            <w:r>
              <w:rPr>
                <w:rFonts w:hint="eastAsia" w:ascii="仿宋" w:hAnsi="仿宋" w:eastAsia="仿宋"/>
                <w:color w:val="auto"/>
                <w:kern w:val="2"/>
                <w:sz w:val="21"/>
                <w:szCs w:val="21"/>
              </w:rPr>
              <w:t>(八)其它涉嫌串通的情形。</w:t>
            </w:r>
          </w:p>
        </w:tc>
      </w:tr>
      <w:tr w14:paraId="73E1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00" w:type="dxa"/>
            <w:noWrap w:val="0"/>
            <w:vAlign w:val="center"/>
          </w:tcPr>
          <w:p w14:paraId="1F543168">
            <w:pPr>
              <w:jc w:val="center"/>
              <w:rPr>
                <w:rFonts w:ascii="仿宋" w:hAnsi="仿宋" w:eastAsia="仿宋"/>
                <w:color w:val="auto"/>
              </w:rPr>
            </w:pPr>
            <w:r>
              <w:rPr>
                <w:rFonts w:hint="eastAsia" w:ascii="仿宋" w:hAnsi="仿宋" w:eastAsia="仿宋"/>
                <w:color w:val="auto"/>
              </w:rPr>
              <w:t>36</w:t>
            </w:r>
          </w:p>
        </w:tc>
        <w:tc>
          <w:tcPr>
            <w:tcW w:w="2362" w:type="dxa"/>
            <w:noWrap w:val="0"/>
            <w:vAlign w:val="center"/>
          </w:tcPr>
          <w:p w14:paraId="31F6C7CE">
            <w:pPr>
              <w:spacing w:before="50" w:after="50" w:line="420" w:lineRule="exact"/>
              <w:jc w:val="center"/>
              <w:rPr>
                <w:rFonts w:hint="eastAsia" w:ascii="仿宋" w:hAnsi="仿宋" w:eastAsia="仿宋" w:cs="宋体"/>
                <w:color w:val="auto"/>
                <w:szCs w:val="21"/>
              </w:rPr>
            </w:pPr>
            <w:r>
              <w:rPr>
                <w:rFonts w:hint="eastAsia" w:ascii="仿宋" w:hAnsi="仿宋" w:eastAsia="仿宋" w:cs="宋体"/>
                <w:color w:val="auto"/>
                <w:szCs w:val="21"/>
              </w:rPr>
              <w:t>河南省政府采购网注册事宜</w:t>
            </w:r>
          </w:p>
        </w:tc>
        <w:tc>
          <w:tcPr>
            <w:tcW w:w="6783" w:type="dxa"/>
            <w:noWrap w:val="0"/>
            <w:vAlign w:val="center"/>
          </w:tcPr>
          <w:p w14:paraId="7D1CBF91">
            <w:pPr>
              <w:pStyle w:val="28"/>
              <w:ind w:left="0" w:leftChars="0"/>
              <w:rPr>
                <w:rFonts w:hint="eastAsia" w:ascii="仿宋" w:hAnsi="仿宋" w:eastAsia="仿宋" w:cs="宋体"/>
                <w:color w:val="auto"/>
                <w:szCs w:val="21"/>
              </w:rPr>
            </w:pPr>
            <w:r>
              <w:rPr>
                <w:rFonts w:hint="eastAsia" w:ascii="仿宋" w:hAnsi="仿宋" w:eastAsia="仿宋"/>
                <w:color w:val="auto"/>
                <w:kern w:val="2"/>
                <w:sz w:val="21"/>
                <w:szCs w:val="21"/>
              </w:rPr>
              <w:t>供应商应在竞争性磋商文件规定的响应文件提交截止时间（开标时间 ）之前在河南省政府采购网进行注册。</w:t>
            </w:r>
          </w:p>
        </w:tc>
      </w:tr>
      <w:tr w14:paraId="7B54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00" w:type="dxa"/>
            <w:noWrap w:val="0"/>
            <w:vAlign w:val="center"/>
          </w:tcPr>
          <w:p w14:paraId="3AF0CB77">
            <w:pPr>
              <w:jc w:val="center"/>
              <w:rPr>
                <w:rFonts w:ascii="仿宋" w:hAnsi="仿宋" w:eastAsia="仿宋"/>
                <w:color w:val="auto"/>
              </w:rPr>
            </w:pPr>
            <w:r>
              <w:rPr>
                <w:rFonts w:hint="eastAsia" w:ascii="仿宋" w:hAnsi="仿宋" w:eastAsia="仿宋"/>
                <w:color w:val="auto"/>
              </w:rPr>
              <w:t>37</w:t>
            </w:r>
          </w:p>
        </w:tc>
        <w:tc>
          <w:tcPr>
            <w:tcW w:w="2362" w:type="dxa"/>
            <w:noWrap w:val="0"/>
            <w:vAlign w:val="center"/>
          </w:tcPr>
          <w:p w14:paraId="2137F7C9">
            <w:pPr>
              <w:adjustRightInd w:val="0"/>
              <w:snapToGrid w:val="0"/>
              <w:spacing w:line="300" w:lineRule="exact"/>
              <w:jc w:val="center"/>
              <w:rPr>
                <w:rFonts w:hint="eastAsia" w:ascii="仿宋" w:hAnsi="仿宋" w:eastAsia="仿宋" w:cs="宋体"/>
                <w:b/>
                <w:color w:val="auto"/>
                <w:szCs w:val="21"/>
              </w:rPr>
            </w:pPr>
            <w:r>
              <w:rPr>
                <w:rFonts w:hint="eastAsia" w:ascii="仿宋" w:hAnsi="仿宋" w:eastAsia="仿宋" w:cs="宋体"/>
                <w:color w:val="auto"/>
                <w:szCs w:val="21"/>
              </w:rPr>
              <w:t>本项目所属行业</w:t>
            </w:r>
          </w:p>
        </w:tc>
        <w:tc>
          <w:tcPr>
            <w:tcW w:w="6783" w:type="dxa"/>
            <w:noWrap w:val="0"/>
            <w:vAlign w:val="center"/>
          </w:tcPr>
          <w:p w14:paraId="42A80CC8">
            <w:pPr>
              <w:adjustRightInd w:val="0"/>
              <w:snapToGrid w:val="0"/>
              <w:spacing w:line="300" w:lineRule="exact"/>
              <w:jc w:val="left"/>
              <w:rPr>
                <w:rFonts w:hint="eastAsia" w:ascii="仿宋" w:hAnsi="仿宋" w:eastAsia="仿宋" w:cs="宋体"/>
                <w:b/>
                <w:color w:val="auto"/>
                <w:szCs w:val="21"/>
              </w:rPr>
            </w:pPr>
            <w:r>
              <w:rPr>
                <w:rFonts w:hint="eastAsia" w:ascii="仿宋" w:hAnsi="仿宋" w:eastAsia="仿宋" w:cs="宋体"/>
                <w:b/>
                <w:color w:val="auto"/>
                <w:szCs w:val="21"/>
              </w:rPr>
              <w:t xml:space="preserve">采购标的所属行业：建筑业 </w:t>
            </w:r>
          </w:p>
          <w:p w14:paraId="66B8D68A">
            <w:pPr>
              <w:adjustRightInd w:val="0"/>
              <w:snapToGrid w:val="0"/>
              <w:spacing w:line="300" w:lineRule="exact"/>
              <w:jc w:val="left"/>
              <w:rPr>
                <w:rFonts w:hint="eastAsia" w:ascii="仿宋" w:hAnsi="仿宋" w:eastAsia="仿宋" w:cs="宋体"/>
                <w:bCs/>
                <w:color w:val="auto"/>
                <w:szCs w:val="21"/>
              </w:rPr>
            </w:pPr>
            <w:r>
              <w:rPr>
                <w:rFonts w:hint="eastAsia" w:ascii="仿宋" w:hAnsi="仿宋" w:eastAsia="仿宋" w:cs="宋体"/>
                <w:bCs/>
                <w:color w:val="auto"/>
                <w:szCs w:val="21"/>
              </w:rPr>
              <w:t>划定标准为：中小微企业划分按照《国家统计局关于印发&lt;统计上大中小微型企业划分办法（2017）&gt;的通知》国统字【2017】213号文件及《工业和信息化部、国家统计局、国家发展和改革委员会、财政部关于印发&lt; 中小企业划型标准规定&gt;（工信部联企业〔2011〕300号）规定的划分标准为依据</w:t>
            </w:r>
          </w:p>
        </w:tc>
      </w:tr>
      <w:tr w14:paraId="1F36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00" w:type="dxa"/>
            <w:noWrap w:val="0"/>
            <w:vAlign w:val="center"/>
          </w:tcPr>
          <w:p w14:paraId="49E735A9">
            <w:pPr>
              <w:jc w:val="center"/>
              <w:rPr>
                <w:rFonts w:ascii="仿宋" w:hAnsi="仿宋" w:eastAsia="仿宋"/>
                <w:color w:val="auto"/>
              </w:rPr>
            </w:pPr>
            <w:r>
              <w:rPr>
                <w:rFonts w:hint="eastAsia" w:ascii="仿宋" w:hAnsi="仿宋" w:eastAsia="仿宋"/>
                <w:color w:val="auto"/>
              </w:rPr>
              <w:t>38</w:t>
            </w:r>
          </w:p>
        </w:tc>
        <w:tc>
          <w:tcPr>
            <w:tcW w:w="2362" w:type="dxa"/>
            <w:noWrap w:val="0"/>
            <w:vAlign w:val="center"/>
          </w:tcPr>
          <w:p w14:paraId="3DBA20A2">
            <w:pPr>
              <w:adjustRightInd w:val="0"/>
              <w:snapToGrid w:val="0"/>
              <w:spacing w:line="300" w:lineRule="exact"/>
              <w:jc w:val="center"/>
              <w:rPr>
                <w:rFonts w:ascii="仿宋" w:hAnsi="仿宋" w:eastAsia="仿宋"/>
                <w:color w:val="auto"/>
                <w:szCs w:val="21"/>
              </w:rPr>
            </w:pPr>
            <w:r>
              <w:rPr>
                <w:rFonts w:hint="eastAsia" w:ascii="仿宋" w:hAnsi="仿宋" w:eastAsia="仿宋" w:cs="宋体"/>
                <w:color w:val="auto"/>
                <w:szCs w:val="21"/>
              </w:rPr>
              <w:t>合同签订方式</w:t>
            </w:r>
          </w:p>
        </w:tc>
        <w:tc>
          <w:tcPr>
            <w:tcW w:w="6783" w:type="dxa"/>
            <w:noWrap w:val="0"/>
            <w:vAlign w:val="center"/>
          </w:tcPr>
          <w:p w14:paraId="500D3C32">
            <w:pPr>
              <w:pStyle w:val="40"/>
              <w:rPr>
                <w:rFonts w:hint="eastAsia" w:ascii="仿宋" w:hAnsi="仿宋" w:eastAsia="仿宋"/>
                <w:bCs/>
                <w:color w:val="auto"/>
                <w:kern w:val="2"/>
                <w:sz w:val="21"/>
                <w:szCs w:val="21"/>
              </w:rPr>
            </w:pPr>
            <w:r>
              <w:rPr>
                <w:rFonts w:hint="eastAsia" w:ascii="仿宋" w:hAnsi="仿宋" w:eastAsia="仿宋"/>
                <w:bCs/>
                <w:color w:val="auto"/>
                <w:kern w:val="2"/>
                <w:sz w:val="21"/>
                <w:szCs w:val="21"/>
              </w:rPr>
              <w:t>在线签订（在线平顶山市公共资源交易中心网站进行）</w:t>
            </w:r>
          </w:p>
          <w:p w14:paraId="27D2D548">
            <w:pPr>
              <w:pStyle w:val="40"/>
              <w:rPr>
                <w:rFonts w:hint="eastAsia" w:ascii="仿宋" w:hAnsi="仿宋" w:eastAsia="仿宋"/>
                <w:bCs/>
                <w:color w:val="auto"/>
                <w:kern w:val="2"/>
                <w:sz w:val="21"/>
                <w:szCs w:val="21"/>
              </w:rPr>
            </w:pPr>
            <w:r>
              <w:rPr>
                <w:rFonts w:hint="eastAsia" w:ascii="仿宋" w:hAnsi="仿宋" w:eastAsia="仿宋"/>
                <w:bCs/>
                <w:color w:val="auto"/>
                <w:kern w:val="2"/>
                <w:sz w:val="21"/>
                <w:szCs w:val="21"/>
              </w:rPr>
              <w:t>根据采购人要求进行合同签订。按照平公管办【2022】8号文件规定，平顶山市公共资源交易中心电子交易系统已实行合同在线签订。具体流程：</w:t>
            </w:r>
          </w:p>
          <w:p w14:paraId="4609FEAD">
            <w:pPr>
              <w:pStyle w:val="40"/>
              <w:rPr>
                <w:rFonts w:hint="eastAsia" w:ascii="仿宋" w:hAnsi="仿宋" w:eastAsia="仿宋"/>
                <w:b/>
                <w:color w:val="auto"/>
                <w:szCs w:val="21"/>
              </w:rPr>
            </w:pPr>
            <w:r>
              <w:rPr>
                <w:rFonts w:hint="eastAsia" w:ascii="仿宋" w:hAnsi="仿宋" w:eastAsia="仿宋"/>
                <w:bCs/>
                <w:color w:val="auto"/>
                <w:kern w:val="2"/>
                <w:sz w:val="21"/>
                <w:szCs w:val="21"/>
              </w:rPr>
              <w:t>招标人（采购人）与中标人（供应商）利用平顶山市公共资源交易平台“合同在线签订模块”，将电子合同推送至对方进行审核，经双方确认均无异议通过后，进行在线签章，完成合同签订并公示。</w:t>
            </w:r>
          </w:p>
        </w:tc>
      </w:tr>
      <w:tr w14:paraId="2527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700" w:type="dxa"/>
            <w:noWrap w:val="0"/>
            <w:vAlign w:val="center"/>
          </w:tcPr>
          <w:p w14:paraId="4F7A26E3">
            <w:pPr>
              <w:jc w:val="center"/>
              <w:rPr>
                <w:rFonts w:ascii="仿宋" w:hAnsi="仿宋" w:eastAsia="仿宋"/>
                <w:color w:val="auto"/>
              </w:rPr>
            </w:pPr>
            <w:r>
              <w:rPr>
                <w:rFonts w:hint="eastAsia" w:ascii="仿宋" w:hAnsi="仿宋" w:eastAsia="仿宋"/>
                <w:color w:val="auto"/>
              </w:rPr>
              <w:t>39</w:t>
            </w:r>
          </w:p>
        </w:tc>
        <w:tc>
          <w:tcPr>
            <w:tcW w:w="2362" w:type="dxa"/>
            <w:noWrap w:val="0"/>
            <w:vAlign w:val="center"/>
          </w:tcPr>
          <w:p w14:paraId="332AC6E4">
            <w:pPr>
              <w:spacing w:line="440" w:lineRule="exact"/>
              <w:jc w:val="center"/>
              <w:rPr>
                <w:rFonts w:hint="eastAsia" w:ascii="仿宋" w:hAnsi="仿宋" w:eastAsia="仿宋" w:cs="宋体"/>
                <w:bCs/>
                <w:color w:val="auto"/>
                <w:szCs w:val="21"/>
              </w:rPr>
            </w:pPr>
            <w:r>
              <w:rPr>
                <w:rFonts w:hint="eastAsia" w:ascii="仿宋" w:hAnsi="仿宋" w:eastAsia="仿宋" w:cs="宋体"/>
                <w:bCs/>
                <w:color w:val="auto"/>
                <w:szCs w:val="21"/>
              </w:rPr>
              <w:t>最高限价编制依据</w:t>
            </w:r>
          </w:p>
        </w:tc>
        <w:tc>
          <w:tcPr>
            <w:tcW w:w="6783" w:type="dxa"/>
            <w:noWrap w:val="0"/>
            <w:vAlign w:val="center"/>
          </w:tcPr>
          <w:p w14:paraId="79740842">
            <w:pPr>
              <w:pStyle w:val="40"/>
              <w:rPr>
                <w:rFonts w:ascii="仿宋" w:hAnsi="仿宋" w:eastAsia="仿宋"/>
                <w:bCs/>
                <w:color w:val="auto"/>
                <w:kern w:val="2"/>
                <w:sz w:val="21"/>
                <w:szCs w:val="21"/>
              </w:rPr>
            </w:pPr>
            <w:r>
              <w:rPr>
                <w:rFonts w:hint="eastAsia" w:ascii="仿宋" w:hAnsi="仿宋" w:eastAsia="仿宋"/>
                <w:bCs/>
                <w:color w:val="auto"/>
                <w:kern w:val="2"/>
                <w:sz w:val="21"/>
                <w:szCs w:val="21"/>
              </w:rPr>
              <w:t>1.公路工程标准施工招标文件(2018年版)工程量清单计量规则:</w:t>
            </w:r>
          </w:p>
          <w:p w14:paraId="17C907A7">
            <w:pPr>
              <w:pStyle w:val="40"/>
              <w:rPr>
                <w:rFonts w:ascii="仿宋" w:hAnsi="仿宋" w:eastAsia="仿宋"/>
                <w:bCs/>
                <w:color w:val="auto"/>
                <w:kern w:val="2"/>
                <w:sz w:val="21"/>
                <w:szCs w:val="21"/>
              </w:rPr>
            </w:pPr>
            <w:r>
              <w:rPr>
                <w:rFonts w:ascii="仿宋" w:hAnsi="仿宋" w:eastAsia="仿宋"/>
                <w:bCs/>
                <w:color w:val="auto"/>
                <w:kern w:val="2"/>
                <w:sz w:val="21"/>
                <w:szCs w:val="21"/>
              </w:rPr>
              <w:t>2.</w:t>
            </w:r>
            <w:r>
              <w:rPr>
                <w:rFonts w:hint="eastAsia" w:ascii="仿宋" w:hAnsi="仿宋" w:eastAsia="仿宋"/>
                <w:bCs/>
                <w:color w:val="auto"/>
                <w:kern w:val="2"/>
                <w:sz w:val="21"/>
                <w:szCs w:val="21"/>
              </w:rPr>
              <w:t>《公路工程建设项目概算预算编制办法》(JTG 3830-2018)、《公路工程预算定额》(JTG-T3832-2018)、《公路工程机械台班费用定额》(JTG-T3833-2018)及配套执行的有关文件;</w:t>
            </w:r>
          </w:p>
          <w:p w14:paraId="481075DB">
            <w:pPr>
              <w:pStyle w:val="40"/>
              <w:rPr>
                <w:rFonts w:ascii="仿宋" w:hAnsi="仿宋" w:eastAsia="仿宋"/>
                <w:bCs/>
                <w:color w:val="auto"/>
                <w:kern w:val="2"/>
                <w:sz w:val="21"/>
                <w:szCs w:val="21"/>
              </w:rPr>
            </w:pPr>
            <w:r>
              <w:rPr>
                <w:rFonts w:hint="eastAsia" w:ascii="仿宋" w:hAnsi="仿宋" w:eastAsia="仿宋"/>
                <w:bCs/>
                <w:color w:val="auto"/>
                <w:kern w:val="2"/>
                <w:sz w:val="21"/>
                <w:szCs w:val="21"/>
              </w:rPr>
              <w:t>3</w:t>
            </w:r>
            <w:r>
              <w:rPr>
                <w:rFonts w:ascii="仿宋" w:hAnsi="仿宋" w:eastAsia="仿宋"/>
                <w:bCs/>
                <w:color w:val="auto"/>
                <w:kern w:val="2"/>
                <w:sz w:val="21"/>
                <w:szCs w:val="21"/>
              </w:rPr>
              <w:t>.</w:t>
            </w:r>
            <w:r>
              <w:rPr>
                <w:rFonts w:hint="eastAsia" w:ascii="仿宋" w:hAnsi="仿宋" w:eastAsia="仿宋"/>
                <w:bCs/>
                <w:color w:val="auto"/>
                <w:kern w:val="2"/>
                <w:sz w:val="21"/>
                <w:szCs w:val="21"/>
              </w:rPr>
              <w:t>人工费根据河南省交通运输厅</w:t>
            </w:r>
            <w:r>
              <w:rPr>
                <w:rFonts w:ascii="仿宋" w:hAnsi="仿宋" w:eastAsia="仿宋"/>
                <w:bCs/>
                <w:color w:val="auto"/>
                <w:kern w:val="2"/>
                <w:sz w:val="21"/>
                <w:szCs w:val="21"/>
              </w:rPr>
              <w:t xml:space="preserve"> </w:t>
            </w:r>
            <w:r>
              <w:rPr>
                <w:rFonts w:hint="eastAsia" w:ascii="仿宋" w:hAnsi="仿宋" w:eastAsia="仿宋"/>
                <w:bCs/>
                <w:color w:val="auto"/>
                <w:kern w:val="2"/>
                <w:sz w:val="21"/>
                <w:szCs w:val="21"/>
              </w:rPr>
              <w:t>豫交计[2019]274号文的通知，人工单价采用 108.85 元/工日;</w:t>
            </w:r>
          </w:p>
          <w:p w14:paraId="78790036">
            <w:pPr>
              <w:pStyle w:val="40"/>
              <w:rPr>
                <w:rFonts w:ascii="仿宋" w:hAnsi="仿宋" w:eastAsia="仿宋"/>
                <w:bCs/>
                <w:color w:val="auto"/>
                <w:kern w:val="2"/>
                <w:sz w:val="21"/>
                <w:szCs w:val="21"/>
              </w:rPr>
            </w:pPr>
            <w:r>
              <w:rPr>
                <w:rFonts w:ascii="仿宋" w:hAnsi="仿宋" w:eastAsia="仿宋"/>
                <w:bCs/>
                <w:color w:val="auto"/>
                <w:kern w:val="2"/>
                <w:sz w:val="21"/>
                <w:szCs w:val="21"/>
              </w:rPr>
              <w:t>4.</w:t>
            </w:r>
            <w:r>
              <w:rPr>
                <w:rFonts w:hint="eastAsia" w:ascii="仿宋" w:hAnsi="仿宋" w:eastAsia="仿宋"/>
                <w:bCs/>
                <w:color w:val="auto"/>
                <w:kern w:val="2"/>
                <w:sz w:val="21"/>
                <w:szCs w:val="21"/>
              </w:rPr>
              <w:t xml:space="preserve"> 间接费中的规费根据河南省交通运输厅豫交计[2019]274号文费率取定为 33.5%,其中: 养老保险费16%,失业保险费 0.7%,医疗保险费 7.3%(含生育保险)，住房公积金8.5%，工伤保险费1%;</w:t>
            </w:r>
          </w:p>
          <w:p w14:paraId="4D8DDCFC">
            <w:pPr>
              <w:pStyle w:val="40"/>
              <w:rPr>
                <w:rFonts w:ascii="仿宋" w:hAnsi="仿宋" w:eastAsia="仿宋"/>
                <w:bCs/>
                <w:color w:val="auto"/>
                <w:kern w:val="2"/>
                <w:sz w:val="21"/>
                <w:szCs w:val="21"/>
              </w:rPr>
            </w:pPr>
            <w:r>
              <w:rPr>
                <w:rFonts w:ascii="仿宋" w:hAnsi="仿宋" w:eastAsia="仿宋"/>
                <w:bCs/>
                <w:color w:val="auto"/>
                <w:kern w:val="2"/>
                <w:sz w:val="21"/>
                <w:szCs w:val="21"/>
              </w:rPr>
              <w:t>5.</w:t>
            </w:r>
            <w:r>
              <w:rPr>
                <w:rFonts w:hint="eastAsia" w:ascii="仿宋" w:hAnsi="仿宋" w:eastAsia="仿宋"/>
                <w:bCs/>
                <w:color w:val="auto"/>
                <w:kern w:val="2"/>
                <w:sz w:val="21"/>
                <w:szCs w:val="21"/>
              </w:rPr>
              <w:t xml:space="preserve"> 安全生产费按 1.5%计取</w:t>
            </w:r>
          </w:p>
          <w:p w14:paraId="5BDA2EB6">
            <w:pPr>
              <w:pStyle w:val="40"/>
              <w:rPr>
                <w:rFonts w:ascii="仿宋" w:hAnsi="仿宋" w:eastAsia="仿宋"/>
                <w:bCs/>
                <w:color w:val="auto"/>
                <w:kern w:val="2"/>
                <w:sz w:val="21"/>
                <w:szCs w:val="21"/>
              </w:rPr>
            </w:pPr>
            <w:r>
              <w:rPr>
                <w:rFonts w:ascii="仿宋" w:hAnsi="仿宋" w:eastAsia="仿宋"/>
                <w:bCs/>
                <w:color w:val="auto"/>
                <w:kern w:val="2"/>
                <w:sz w:val="21"/>
                <w:szCs w:val="21"/>
              </w:rPr>
              <w:t>6.</w:t>
            </w:r>
            <w:r>
              <w:rPr>
                <w:rFonts w:hint="eastAsia" w:ascii="仿宋" w:hAnsi="仿宋" w:eastAsia="仿宋"/>
                <w:bCs/>
                <w:color w:val="auto"/>
                <w:kern w:val="2"/>
                <w:sz w:val="21"/>
                <w:szCs w:val="21"/>
              </w:rPr>
              <w:t xml:space="preserve"> 税率按 9%计取;</w:t>
            </w:r>
          </w:p>
          <w:p w14:paraId="0AC22865">
            <w:pPr>
              <w:pStyle w:val="40"/>
              <w:rPr>
                <w:rFonts w:ascii="仿宋" w:hAnsi="仿宋" w:eastAsia="仿宋"/>
                <w:bCs/>
                <w:color w:val="auto"/>
                <w:kern w:val="2"/>
                <w:sz w:val="21"/>
                <w:szCs w:val="21"/>
              </w:rPr>
            </w:pPr>
            <w:r>
              <w:rPr>
                <w:rFonts w:ascii="仿宋" w:hAnsi="仿宋" w:eastAsia="仿宋"/>
                <w:bCs/>
                <w:color w:val="auto"/>
                <w:kern w:val="2"/>
                <w:sz w:val="21"/>
                <w:szCs w:val="21"/>
              </w:rPr>
              <w:t>7.</w:t>
            </w:r>
            <w:r>
              <w:rPr>
                <w:rFonts w:hint="eastAsia" w:ascii="仿宋" w:hAnsi="仿宋" w:eastAsia="仿宋"/>
                <w:bCs/>
                <w:color w:val="auto"/>
                <w:kern w:val="2"/>
                <w:sz w:val="21"/>
                <w:szCs w:val="21"/>
              </w:rPr>
              <w:t xml:space="preserve"> 材料价格采用《平顶山工程造价》2025年第2期信息价，地材按相应的郏县价格，并结合《郑州市工程造价》2025年第一季度信息价进行调整，不足部分参照市场价;</w:t>
            </w:r>
          </w:p>
          <w:p w14:paraId="470D1A50">
            <w:pPr>
              <w:pStyle w:val="40"/>
              <w:rPr>
                <w:rFonts w:hint="eastAsia"/>
                <w:color w:val="auto"/>
              </w:rPr>
            </w:pPr>
            <w:r>
              <w:rPr>
                <w:rFonts w:hint="eastAsia" w:ascii="仿宋" w:hAnsi="仿宋" w:eastAsia="仿宋"/>
                <w:bCs/>
                <w:color w:val="auto"/>
                <w:kern w:val="2"/>
                <w:sz w:val="21"/>
                <w:szCs w:val="21"/>
              </w:rPr>
              <w:t>8</w:t>
            </w:r>
            <w:r>
              <w:rPr>
                <w:rFonts w:ascii="仿宋" w:hAnsi="仿宋" w:eastAsia="仿宋"/>
                <w:bCs/>
                <w:color w:val="auto"/>
                <w:kern w:val="2"/>
                <w:sz w:val="21"/>
                <w:szCs w:val="21"/>
              </w:rPr>
              <w:t>.国家、行业及省市相关法律、法度。</w:t>
            </w:r>
          </w:p>
        </w:tc>
      </w:tr>
    </w:tbl>
    <w:p w14:paraId="0D134B7C">
      <w:pPr>
        <w:pStyle w:val="6"/>
        <w:rPr>
          <w:rFonts w:ascii="仿宋" w:hAnsi="仿宋" w:eastAsia="仿宋"/>
          <w:color w:val="auto"/>
          <w:sz w:val="21"/>
          <w:szCs w:val="21"/>
        </w:rPr>
      </w:pPr>
      <w:r>
        <w:rPr>
          <w:rFonts w:ascii="仿宋" w:hAnsi="仿宋" w:eastAsia="仿宋"/>
          <w:color w:val="auto"/>
        </w:rPr>
        <w:br w:type="page"/>
      </w:r>
      <w:bookmarkEnd w:id="6"/>
      <w:r>
        <w:rPr>
          <w:rFonts w:hint="eastAsia" w:ascii="仿宋" w:hAnsi="仿宋" w:eastAsia="仿宋"/>
          <w:color w:val="auto"/>
          <w:sz w:val="21"/>
          <w:szCs w:val="21"/>
        </w:rPr>
        <w:t>一、总则</w:t>
      </w:r>
    </w:p>
    <w:p w14:paraId="66DE3839">
      <w:pPr>
        <w:spacing w:line="360" w:lineRule="auto"/>
        <w:rPr>
          <w:rFonts w:ascii="仿宋" w:hAnsi="仿宋" w:eastAsia="仿宋"/>
          <w:b/>
          <w:color w:val="auto"/>
          <w:szCs w:val="21"/>
        </w:rPr>
      </w:pPr>
      <w:bookmarkStart w:id="8" w:name="_Toc283381929"/>
      <w:r>
        <w:rPr>
          <w:rFonts w:hint="eastAsia" w:ascii="仿宋" w:hAnsi="仿宋" w:eastAsia="仿宋"/>
          <w:b/>
          <w:color w:val="auto"/>
          <w:szCs w:val="21"/>
        </w:rPr>
        <w:t>1.综合说明</w:t>
      </w:r>
      <w:bookmarkEnd w:id="8"/>
    </w:p>
    <w:p w14:paraId="34BF8C06">
      <w:pPr>
        <w:spacing w:line="360" w:lineRule="auto"/>
        <w:ind w:firstLine="420" w:firstLineChars="200"/>
        <w:rPr>
          <w:rFonts w:hint="eastAsia" w:ascii="仿宋" w:hAnsi="仿宋" w:eastAsia="仿宋"/>
          <w:color w:val="auto"/>
          <w:szCs w:val="21"/>
        </w:rPr>
      </w:pPr>
      <w:bookmarkStart w:id="9" w:name="_Toc283381930"/>
      <w:r>
        <w:rPr>
          <w:rFonts w:hint="eastAsia" w:ascii="仿宋" w:hAnsi="仿宋" w:eastAsia="仿宋"/>
          <w:color w:val="auto"/>
          <w:szCs w:val="21"/>
        </w:rPr>
        <w:t>根据《政府采购法实施条例》等有关法律、法规和规章的规定，本项目已具备招标条件，现对本项目进行竞争性磋商方式采购。</w:t>
      </w:r>
    </w:p>
    <w:p w14:paraId="020F96A4">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1.1.1 采购人：见投标人须知前附表；</w:t>
      </w:r>
    </w:p>
    <w:p w14:paraId="0F6EC991">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1.1.2 采购代理机构：见投标人须知前附表；</w:t>
      </w:r>
    </w:p>
    <w:p w14:paraId="13FDF495">
      <w:pPr>
        <w:spacing w:line="360" w:lineRule="auto"/>
        <w:ind w:firstLine="420" w:firstLineChars="200"/>
        <w:rPr>
          <w:rFonts w:ascii="仿宋" w:hAnsi="仿宋" w:eastAsia="仿宋"/>
          <w:color w:val="auto"/>
          <w:szCs w:val="21"/>
        </w:rPr>
      </w:pPr>
      <w:r>
        <w:rPr>
          <w:rFonts w:hint="eastAsia" w:ascii="仿宋" w:hAnsi="仿宋" w:eastAsia="仿宋"/>
          <w:color w:val="auto"/>
          <w:szCs w:val="21"/>
        </w:rPr>
        <w:t xml:space="preserve">1.1.3 </w:t>
      </w:r>
      <w:r>
        <w:rPr>
          <w:rFonts w:ascii="仿宋" w:hAnsi="仿宋" w:eastAsia="仿宋"/>
          <w:color w:val="auto"/>
          <w:szCs w:val="21"/>
        </w:rPr>
        <w:t>项目名称：</w:t>
      </w:r>
      <w:r>
        <w:rPr>
          <w:rFonts w:hint="eastAsia" w:ascii="仿宋" w:hAnsi="仿宋" w:eastAsia="仿宋"/>
          <w:color w:val="auto"/>
          <w:szCs w:val="21"/>
        </w:rPr>
        <w:t>见投标人须知前附表；</w:t>
      </w:r>
    </w:p>
    <w:p w14:paraId="69B67A50">
      <w:pPr>
        <w:spacing w:line="360" w:lineRule="auto"/>
        <w:ind w:firstLine="420" w:firstLineChars="200"/>
        <w:rPr>
          <w:rFonts w:ascii="仿宋" w:hAnsi="仿宋" w:eastAsia="仿宋"/>
          <w:color w:val="auto"/>
          <w:szCs w:val="21"/>
        </w:rPr>
      </w:pPr>
      <w:r>
        <w:rPr>
          <w:rFonts w:hint="eastAsia" w:ascii="仿宋" w:hAnsi="仿宋" w:eastAsia="仿宋"/>
          <w:color w:val="auto"/>
          <w:szCs w:val="21"/>
        </w:rPr>
        <w:t xml:space="preserve">1.1.4 </w:t>
      </w:r>
      <w:r>
        <w:rPr>
          <w:rFonts w:ascii="仿宋" w:hAnsi="仿宋" w:eastAsia="仿宋"/>
          <w:color w:val="auto"/>
          <w:szCs w:val="21"/>
        </w:rPr>
        <w:t>资金来源：</w:t>
      </w:r>
      <w:r>
        <w:rPr>
          <w:rFonts w:hint="eastAsia" w:ascii="仿宋" w:hAnsi="仿宋" w:eastAsia="仿宋"/>
          <w:color w:val="auto"/>
          <w:szCs w:val="21"/>
        </w:rPr>
        <w:t>见投标人须知前附表；</w:t>
      </w:r>
    </w:p>
    <w:p w14:paraId="61FAE0E4">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1.1.5 资金落实情况：见投标人须知前附表；</w:t>
      </w:r>
    </w:p>
    <w:bookmarkEnd w:id="9"/>
    <w:p w14:paraId="7B73F7F9">
      <w:pPr>
        <w:spacing w:line="360" w:lineRule="auto"/>
        <w:rPr>
          <w:rFonts w:hint="eastAsia" w:ascii="仿宋" w:hAnsi="仿宋" w:eastAsia="仿宋"/>
          <w:b/>
          <w:color w:val="auto"/>
          <w:szCs w:val="21"/>
        </w:rPr>
      </w:pPr>
      <w:bookmarkStart w:id="10" w:name="_Toc283381931"/>
      <w:r>
        <w:rPr>
          <w:rFonts w:hint="eastAsia" w:ascii="仿宋" w:hAnsi="仿宋" w:eastAsia="仿宋"/>
          <w:b/>
          <w:color w:val="auto"/>
          <w:szCs w:val="21"/>
        </w:rPr>
        <w:t>2.工程概况及招标范围</w:t>
      </w:r>
    </w:p>
    <w:p w14:paraId="53144A41">
      <w:pPr>
        <w:spacing w:line="360" w:lineRule="auto"/>
        <w:ind w:firstLine="630" w:firstLineChars="300"/>
        <w:rPr>
          <w:rFonts w:hint="eastAsia" w:ascii="仿宋" w:hAnsi="仿宋" w:eastAsia="仿宋"/>
          <w:color w:val="auto"/>
          <w:szCs w:val="21"/>
        </w:rPr>
      </w:pPr>
      <w:r>
        <w:rPr>
          <w:rFonts w:hint="eastAsia" w:ascii="仿宋" w:hAnsi="仿宋" w:eastAsia="仿宋"/>
          <w:color w:val="auto"/>
          <w:szCs w:val="21"/>
        </w:rPr>
        <w:t>见投标人须知前附表</w:t>
      </w:r>
    </w:p>
    <w:p w14:paraId="1B66A7DB">
      <w:pPr>
        <w:spacing w:line="360" w:lineRule="auto"/>
        <w:rPr>
          <w:rFonts w:hint="eastAsia" w:ascii="仿宋" w:hAnsi="仿宋" w:eastAsia="仿宋"/>
          <w:b/>
          <w:color w:val="auto"/>
          <w:szCs w:val="21"/>
        </w:rPr>
      </w:pPr>
      <w:r>
        <w:rPr>
          <w:rFonts w:hint="eastAsia" w:ascii="仿宋" w:hAnsi="仿宋" w:eastAsia="仿宋"/>
          <w:b/>
          <w:color w:val="auto"/>
          <w:szCs w:val="21"/>
        </w:rPr>
        <w:t>3.</w:t>
      </w:r>
      <w:bookmarkEnd w:id="10"/>
      <w:r>
        <w:rPr>
          <w:rFonts w:hint="eastAsia" w:ascii="仿宋" w:hAnsi="仿宋" w:eastAsia="仿宋"/>
          <w:b/>
          <w:color w:val="auto"/>
          <w:szCs w:val="21"/>
        </w:rPr>
        <w:t xml:space="preserve"> 工期、质量要求</w:t>
      </w:r>
    </w:p>
    <w:p w14:paraId="663CE891">
      <w:pPr>
        <w:spacing w:line="360" w:lineRule="auto"/>
        <w:ind w:firstLine="420" w:firstLineChars="200"/>
        <w:rPr>
          <w:rFonts w:ascii="仿宋" w:hAnsi="仿宋" w:eastAsia="仿宋"/>
          <w:color w:val="auto"/>
          <w:szCs w:val="21"/>
        </w:rPr>
      </w:pPr>
      <w:r>
        <w:rPr>
          <w:rFonts w:hint="eastAsia" w:ascii="仿宋" w:hAnsi="仿宋" w:eastAsia="仿宋"/>
          <w:color w:val="auto"/>
          <w:szCs w:val="21"/>
        </w:rPr>
        <w:t xml:space="preserve"> 本项目的质量要求：见投标人须知前附表。</w:t>
      </w:r>
    </w:p>
    <w:p w14:paraId="03FBEB64">
      <w:pPr>
        <w:spacing w:line="360" w:lineRule="auto"/>
        <w:rPr>
          <w:rFonts w:ascii="仿宋" w:hAnsi="仿宋" w:eastAsia="仿宋"/>
          <w:b/>
          <w:color w:val="auto"/>
          <w:szCs w:val="21"/>
        </w:rPr>
      </w:pPr>
      <w:bookmarkStart w:id="11" w:name="_Toc283381932"/>
      <w:r>
        <w:rPr>
          <w:rFonts w:hint="eastAsia" w:ascii="仿宋" w:hAnsi="仿宋" w:eastAsia="仿宋"/>
          <w:b/>
          <w:color w:val="auto"/>
          <w:szCs w:val="21"/>
        </w:rPr>
        <w:t>4.</w:t>
      </w:r>
      <w:bookmarkEnd w:id="11"/>
      <w:r>
        <w:rPr>
          <w:rFonts w:hint="eastAsia" w:ascii="仿宋" w:hAnsi="仿宋" w:eastAsia="仿宋"/>
          <w:b/>
          <w:color w:val="auto"/>
          <w:szCs w:val="21"/>
        </w:rPr>
        <w:t>供应商资格要求</w:t>
      </w:r>
    </w:p>
    <w:p w14:paraId="1946A433">
      <w:pPr>
        <w:spacing w:line="360" w:lineRule="auto"/>
        <w:ind w:firstLine="420" w:firstLineChars="200"/>
        <w:rPr>
          <w:rFonts w:ascii="仿宋" w:hAnsi="仿宋" w:eastAsia="仿宋"/>
          <w:color w:val="auto"/>
          <w:szCs w:val="21"/>
        </w:rPr>
      </w:pPr>
      <w:r>
        <w:rPr>
          <w:rFonts w:hint="eastAsia" w:ascii="仿宋" w:hAnsi="仿宋" w:eastAsia="仿宋"/>
          <w:color w:val="auto"/>
          <w:szCs w:val="21"/>
        </w:rPr>
        <w:t>供应商应具备承担本项目的资格条件：详见竞见投标人须知前附表；</w:t>
      </w:r>
    </w:p>
    <w:p w14:paraId="39C24E65">
      <w:pPr>
        <w:spacing w:line="360" w:lineRule="auto"/>
        <w:rPr>
          <w:rFonts w:ascii="仿宋" w:hAnsi="仿宋" w:eastAsia="仿宋"/>
          <w:b/>
          <w:color w:val="auto"/>
          <w:szCs w:val="21"/>
        </w:rPr>
      </w:pPr>
      <w:bookmarkStart w:id="12" w:name="_Toc283381933"/>
      <w:r>
        <w:rPr>
          <w:rFonts w:hint="eastAsia" w:ascii="仿宋" w:hAnsi="仿宋" w:eastAsia="仿宋"/>
          <w:b/>
          <w:color w:val="auto"/>
          <w:szCs w:val="21"/>
        </w:rPr>
        <w:t>5.供应商投标要求</w:t>
      </w:r>
      <w:bookmarkEnd w:id="12"/>
    </w:p>
    <w:p w14:paraId="1C960CBD">
      <w:pPr>
        <w:spacing w:line="360" w:lineRule="auto"/>
        <w:ind w:firstLine="420" w:firstLineChars="200"/>
        <w:rPr>
          <w:rFonts w:ascii="仿宋" w:hAnsi="仿宋" w:eastAsia="仿宋"/>
          <w:color w:val="auto"/>
          <w:szCs w:val="21"/>
        </w:rPr>
      </w:pPr>
      <w:r>
        <w:rPr>
          <w:rFonts w:hint="eastAsia" w:ascii="仿宋" w:hAnsi="仿宋" w:eastAsia="仿宋"/>
          <w:color w:val="auto"/>
          <w:szCs w:val="21"/>
        </w:rPr>
        <w:t>供应商必须对招标范围内的全部内容进行投标，只投其中部分内容者则其响应文件无效。</w:t>
      </w:r>
    </w:p>
    <w:p w14:paraId="4F6942E0">
      <w:pPr>
        <w:spacing w:line="360" w:lineRule="auto"/>
        <w:rPr>
          <w:rFonts w:ascii="仿宋" w:hAnsi="仿宋" w:eastAsia="仿宋"/>
          <w:b/>
          <w:color w:val="auto"/>
          <w:szCs w:val="21"/>
        </w:rPr>
      </w:pPr>
      <w:bookmarkStart w:id="13" w:name="_Toc283381934"/>
      <w:r>
        <w:rPr>
          <w:rFonts w:hint="eastAsia" w:ascii="仿宋" w:hAnsi="仿宋" w:eastAsia="仿宋"/>
          <w:b/>
          <w:color w:val="auto"/>
          <w:szCs w:val="21"/>
        </w:rPr>
        <w:t>6.投标费用</w:t>
      </w:r>
      <w:bookmarkEnd w:id="13"/>
    </w:p>
    <w:p w14:paraId="61FE46F1">
      <w:pPr>
        <w:spacing w:line="360" w:lineRule="auto"/>
        <w:ind w:firstLine="420" w:firstLineChars="200"/>
        <w:rPr>
          <w:rFonts w:ascii="仿宋" w:hAnsi="仿宋" w:eastAsia="仿宋"/>
          <w:color w:val="auto"/>
          <w:szCs w:val="21"/>
        </w:rPr>
      </w:pPr>
      <w:r>
        <w:rPr>
          <w:rFonts w:hint="eastAsia" w:ascii="仿宋" w:hAnsi="仿宋" w:eastAsia="仿宋"/>
          <w:color w:val="auto"/>
          <w:szCs w:val="21"/>
        </w:rPr>
        <w:t>供应商应承担其响应文件编制与递交所涉及的一切费用。在任何情况下采购人和采购代理机构对上述费用均不负担任何责任。</w:t>
      </w:r>
    </w:p>
    <w:p w14:paraId="64891F97">
      <w:pPr>
        <w:spacing w:line="360" w:lineRule="auto"/>
        <w:rPr>
          <w:rFonts w:ascii="仿宋" w:hAnsi="仿宋" w:eastAsia="仿宋"/>
          <w:b/>
          <w:color w:val="auto"/>
          <w:szCs w:val="21"/>
        </w:rPr>
      </w:pPr>
      <w:bookmarkStart w:id="14" w:name="_Toc283381935"/>
      <w:r>
        <w:rPr>
          <w:rFonts w:hint="eastAsia" w:ascii="仿宋" w:hAnsi="仿宋" w:eastAsia="仿宋"/>
          <w:b/>
          <w:color w:val="auto"/>
          <w:szCs w:val="21"/>
        </w:rPr>
        <w:t>7.踏勘现场</w:t>
      </w:r>
      <w:bookmarkEnd w:id="14"/>
    </w:p>
    <w:p w14:paraId="723B74F1">
      <w:pPr>
        <w:spacing w:line="360" w:lineRule="auto"/>
        <w:ind w:firstLine="411" w:firstLineChars="196"/>
        <w:rPr>
          <w:rFonts w:ascii="仿宋" w:hAnsi="仿宋" w:eastAsia="仿宋"/>
          <w:b/>
          <w:color w:val="auto"/>
          <w:szCs w:val="21"/>
        </w:rPr>
      </w:pPr>
      <w:r>
        <w:rPr>
          <w:rFonts w:hint="eastAsia" w:ascii="仿宋" w:hAnsi="仿宋" w:eastAsia="仿宋"/>
          <w:color w:val="auto"/>
          <w:szCs w:val="21"/>
        </w:rPr>
        <w:t>7.1  踏勘现场：供应商自行踏勘现场。</w:t>
      </w:r>
    </w:p>
    <w:p w14:paraId="06E30315">
      <w:pPr>
        <w:spacing w:line="360" w:lineRule="auto"/>
        <w:ind w:firstLine="420" w:firstLineChars="200"/>
        <w:rPr>
          <w:rFonts w:ascii="仿宋" w:hAnsi="仿宋" w:eastAsia="仿宋"/>
          <w:color w:val="auto"/>
          <w:szCs w:val="21"/>
        </w:rPr>
      </w:pPr>
      <w:r>
        <w:rPr>
          <w:rFonts w:hint="eastAsia" w:ascii="仿宋" w:hAnsi="仿宋" w:eastAsia="仿宋"/>
          <w:color w:val="auto"/>
          <w:szCs w:val="21"/>
        </w:rPr>
        <w:t>7.2  在磋商文件和参考资料中采购人提供的资料和数据，是采购人现有的能使投标人利用的资料。采购人对投标人由此而作出的推论、理解和结论概不负责。</w:t>
      </w:r>
    </w:p>
    <w:p w14:paraId="3023E2B9">
      <w:pPr>
        <w:spacing w:line="360" w:lineRule="auto"/>
        <w:rPr>
          <w:rFonts w:ascii="仿宋" w:hAnsi="仿宋" w:eastAsia="仿宋"/>
          <w:b/>
          <w:color w:val="auto"/>
          <w:szCs w:val="21"/>
        </w:rPr>
      </w:pPr>
      <w:bookmarkStart w:id="15" w:name="_Toc283381936"/>
      <w:r>
        <w:rPr>
          <w:rFonts w:hint="eastAsia" w:ascii="仿宋" w:hAnsi="仿宋" w:eastAsia="仿宋"/>
          <w:b/>
          <w:color w:val="auto"/>
          <w:szCs w:val="21"/>
        </w:rPr>
        <w:t>8.</w:t>
      </w:r>
      <w:bookmarkEnd w:id="15"/>
      <w:r>
        <w:rPr>
          <w:rFonts w:hint="eastAsia" w:ascii="仿宋" w:hAnsi="仿宋" w:eastAsia="仿宋"/>
          <w:b/>
          <w:color w:val="auto"/>
          <w:szCs w:val="21"/>
        </w:rPr>
        <w:t>磋商报价</w:t>
      </w:r>
    </w:p>
    <w:p w14:paraId="51ABC5F1">
      <w:pPr>
        <w:spacing w:line="360" w:lineRule="auto"/>
        <w:ind w:firstLine="420" w:firstLineChars="200"/>
        <w:jc w:val="left"/>
        <w:rPr>
          <w:rFonts w:ascii="仿宋" w:hAnsi="仿宋" w:eastAsia="仿宋"/>
          <w:color w:val="auto"/>
          <w:szCs w:val="21"/>
        </w:rPr>
      </w:pPr>
      <w:r>
        <w:rPr>
          <w:rFonts w:hint="eastAsia" w:ascii="仿宋" w:hAnsi="仿宋" w:eastAsia="仿宋"/>
          <w:color w:val="auto"/>
          <w:szCs w:val="21"/>
        </w:rPr>
        <w:t>8.1  磋商报价为工程验收合格正式交付使用前所发生的一切费用，包括所投项目内容所需的工程成本、利润、税金、以及风险因素等全部费用。未列入或者没有填写的项目费用视为已包含在相关项目的价格中，不再另行补列。</w:t>
      </w:r>
    </w:p>
    <w:p w14:paraId="233A57D4">
      <w:pPr>
        <w:spacing w:line="480" w:lineRule="exact"/>
        <w:ind w:firstLine="420" w:firstLineChars="200"/>
        <w:rPr>
          <w:rFonts w:hint="eastAsia" w:ascii="仿宋" w:hAnsi="仿宋" w:eastAsia="仿宋"/>
          <w:color w:val="auto"/>
          <w:szCs w:val="21"/>
        </w:rPr>
      </w:pPr>
      <w:r>
        <w:rPr>
          <w:rFonts w:hint="eastAsia" w:ascii="仿宋" w:hAnsi="仿宋" w:eastAsia="仿宋"/>
          <w:color w:val="auto"/>
          <w:szCs w:val="21"/>
        </w:rPr>
        <w:t>8.2  供应商应充分考虑施工期间的政策和价格风险，以及所有根据合同或其它原因应由供应商支付的税金和其它应交纳的费用一并计入总价。</w:t>
      </w:r>
    </w:p>
    <w:p w14:paraId="57795F60">
      <w:pPr>
        <w:spacing w:line="480" w:lineRule="exact"/>
        <w:ind w:firstLine="420" w:firstLineChars="200"/>
        <w:rPr>
          <w:rFonts w:ascii="仿宋" w:hAnsi="仿宋" w:eastAsia="仿宋"/>
          <w:color w:val="auto"/>
          <w:szCs w:val="21"/>
        </w:rPr>
      </w:pPr>
      <w:r>
        <w:rPr>
          <w:rFonts w:hint="eastAsia" w:ascii="仿宋" w:hAnsi="仿宋" w:eastAsia="仿宋"/>
          <w:color w:val="auto"/>
          <w:szCs w:val="21"/>
        </w:rPr>
        <w:t>8.3代理服务费：参照河南省招标投标协会关于印发《河南省招标代理服务收费指导意见》的通知豫招协[2023]002号文件为依据向中标人收取代理服务费，供应商应在报价时综合考虑。</w:t>
      </w:r>
    </w:p>
    <w:p w14:paraId="6E9354C0">
      <w:pPr>
        <w:spacing w:line="360" w:lineRule="auto"/>
        <w:rPr>
          <w:rFonts w:ascii="仿宋" w:hAnsi="仿宋" w:eastAsia="仿宋"/>
          <w:b/>
          <w:color w:val="auto"/>
          <w:szCs w:val="21"/>
        </w:rPr>
      </w:pPr>
      <w:bookmarkStart w:id="16" w:name="_Toc283381938"/>
      <w:r>
        <w:rPr>
          <w:rFonts w:hint="eastAsia" w:ascii="仿宋" w:hAnsi="仿宋" w:eastAsia="仿宋"/>
          <w:b/>
          <w:color w:val="auto"/>
          <w:szCs w:val="21"/>
        </w:rPr>
        <w:t>9.货币</w:t>
      </w:r>
      <w:bookmarkEnd w:id="16"/>
    </w:p>
    <w:p w14:paraId="5D481BB7">
      <w:pPr>
        <w:spacing w:line="360" w:lineRule="auto"/>
        <w:ind w:left="102" w:firstLine="420" w:firstLineChars="200"/>
        <w:rPr>
          <w:rFonts w:ascii="仿宋" w:hAnsi="仿宋" w:eastAsia="仿宋"/>
          <w:color w:val="auto"/>
          <w:szCs w:val="21"/>
        </w:rPr>
      </w:pPr>
      <w:r>
        <w:rPr>
          <w:rFonts w:hint="eastAsia" w:ascii="仿宋" w:hAnsi="仿宋" w:eastAsia="仿宋"/>
          <w:color w:val="auto"/>
          <w:szCs w:val="21"/>
        </w:rPr>
        <w:t>投标人以人民币填报磋商报价，合同实施时以转账方式支付。</w:t>
      </w:r>
    </w:p>
    <w:p w14:paraId="3B0FB065">
      <w:pPr>
        <w:pStyle w:val="6"/>
        <w:rPr>
          <w:rFonts w:ascii="仿宋" w:hAnsi="仿宋" w:eastAsia="仿宋"/>
          <w:color w:val="auto"/>
          <w:sz w:val="21"/>
          <w:szCs w:val="21"/>
        </w:rPr>
      </w:pPr>
      <w:bookmarkStart w:id="17" w:name="_Toc514740507"/>
      <w:bookmarkStart w:id="18" w:name="_Toc283381940"/>
      <w:r>
        <w:rPr>
          <w:rFonts w:hint="eastAsia" w:ascii="仿宋" w:hAnsi="仿宋" w:eastAsia="仿宋"/>
          <w:color w:val="auto"/>
          <w:sz w:val="21"/>
          <w:szCs w:val="21"/>
        </w:rPr>
        <w:t>二、磋商文件</w:t>
      </w:r>
      <w:bookmarkEnd w:id="17"/>
      <w:bookmarkEnd w:id="18"/>
    </w:p>
    <w:p w14:paraId="08C1F8F1">
      <w:pPr>
        <w:spacing w:line="360" w:lineRule="auto"/>
        <w:rPr>
          <w:rFonts w:ascii="仿宋" w:hAnsi="仿宋" w:eastAsia="仿宋"/>
          <w:b/>
          <w:color w:val="auto"/>
          <w:szCs w:val="21"/>
        </w:rPr>
      </w:pPr>
      <w:bookmarkStart w:id="19" w:name="_Toc283381941"/>
      <w:r>
        <w:rPr>
          <w:rFonts w:hint="eastAsia" w:ascii="仿宋" w:hAnsi="仿宋" w:eastAsia="仿宋"/>
          <w:b/>
          <w:color w:val="auto"/>
          <w:szCs w:val="21"/>
        </w:rPr>
        <w:t>10.磋商文件的组成</w:t>
      </w:r>
      <w:bookmarkEnd w:id="19"/>
    </w:p>
    <w:p w14:paraId="53B30170">
      <w:pPr>
        <w:spacing w:line="360" w:lineRule="auto"/>
        <w:ind w:firstLine="420" w:firstLineChars="200"/>
        <w:rPr>
          <w:rFonts w:ascii="仿宋" w:hAnsi="仿宋" w:eastAsia="仿宋"/>
          <w:color w:val="auto"/>
          <w:szCs w:val="21"/>
        </w:rPr>
      </w:pPr>
      <w:r>
        <w:rPr>
          <w:rFonts w:hint="eastAsia" w:ascii="仿宋" w:hAnsi="仿宋" w:eastAsia="仿宋"/>
          <w:color w:val="auto"/>
          <w:szCs w:val="21"/>
        </w:rPr>
        <w:t>本磋商文件包括：</w:t>
      </w:r>
    </w:p>
    <w:p w14:paraId="4ADBA52D">
      <w:pPr>
        <w:spacing w:line="360" w:lineRule="auto"/>
        <w:ind w:firstLine="420" w:firstLineChars="200"/>
        <w:rPr>
          <w:rFonts w:ascii="仿宋" w:hAnsi="仿宋" w:eastAsia="仿宋"/>
          <w:color w:val="auto"/>
          <w:szCs w:val="21"/>
        </w:rPr>
      </w:pPr>
      <w:r>
        <w:rPr>
          <w:rFonts w:hint="eastAsia" w:ascii="仿宋" w:hAnsi="仿宋" w:eastAsia="仿宋"/>
          <w:color w:val="auto"/>
          <w:szCs w:val="21"/>
        </w:rPr>
        <w:t>（1）竞争性磋商公告；</w:t>
      </w:r>
    </w:p>
    <w:p w14:paraId="5C6179B3">
      <w:pPr>
        <w:spacing w:line="360" w:lineRule="auto"/>
        <w:ind w:firstLine="420" w:firstLineChars="200"/>
        <w:rPr>
          <w:rFonts w:ascii="仿宋" w:hAnsi="仿宋" w:eastAsia="仿宋"/>
          <w:color w:val="auto"/>
          <w:szCs w:val="21"/>
        </w:rPr>
      </w:pPr>
      <w:r>
        <w:rPr>
          <w:rFonts w:hint="eastAsia" w:ascii="仿宋" w:hAnsi="仿宋" w:eastAsia="仿宋"/>
          <w:color w:val="auto"/>
          <w:szCs w:val="21"/>
        </w:rPr>
        <w:t>（2）投标人须知；</w:t>
      </w:r>
    </w:p>
    <w:p w14:paraId="04BF0BFC">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（3）评审办法；</w:t>
      </w:r>
    </w:p>
    <w:p w14:paraId="4098B10B">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（4）合同条款及格式；</w:t>
      </w:r>
    </w:p>
    <w:p w14:paraId="3C3BB529">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（5）工程量清单；</w:t>
      </w:r>
    </w:p>
    <w:p w14:paraId="4AADD0DB">
      <w:pPr>
        <w:pStyle w:val="28"/>
        <w:ind w:left="0" w:leftChars="0" w:firstLine="400"/>
        <w:rPr>
          <w:rFonts w:hint="eastAsia" w:ascii="仿宋" w:hAnsi="仿宋" w:eastAsia="仿宋"/>
          <w:color w:val="auto"/>
        </w:rPr>
      </w:pPr>
      <w:r>
        <w:rPr>
          <w:rFonts w:hint="eastAsia" w:ascii="仿宋" w:hAnsi="仿宋" w:eastAsia="仿宋"/>
          <w:color w:val="auto"/>
          <w:szCs w:val="21"/>
        </w:rPr>
        <w:t>（6）图纸；</w:t>
      </w:r>
    </w:p>
    <w:p w14:paraId="4D680D42">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（7）技术标准和要求；</w:t>
      </w:r>
    </w:p>
    <w:p w14:paraId="1EFE4331">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 xml:space="preserve">（8）响应文件格式； </w:t>
      </w:r>
    </w:p>
    <w:p w14:paraId="6DE32D1A">
      <w:pPr>
        <w:spacing w:line="360" w:lineRule="auto"/>
        <w:ind w:firstLine="420" w:firstLineChars="200"/>
        <w:rPr>
          <w:rFonts w:ascii="仿宋" w:hAnsi="仿宋" w:eastAsia="仿宋"/>
          <w:color w:val="auto"/>
          <w:szCs w:val="21"/>
        </w:rPr>
      </w:pPr>
      <w:r>
        <w:rPr>
          <w:rFonts w:hint="eastAsia" w:ascii="仿宋" w:hAnsi="仿宋" w:eastAsia="仿宋"/>
          <w:color w:val="auto"/>
          <w:szCs w:val="21"/>
        </w:rPr>
        <w:t>供应商获取磋商文件后，应仔细阅读竞争性磋商文件的所有内容，如有残缺瑕疵等问题应在获得磋商文件后5日内在电子交易系统中向采购人和代理机构提出（具体详见平顶山市公共资源交易中心流程），否则由此引起的损失由供应商自己承担。供应商同时应认真审阅磋商文件中的所有事项、格式、条款和规范要求等，若供应商的响应文件没有按磋商文件要求提交全部资料，其风险由供应商自行承担，并根据有关条款规定，该报价有可能被拒绝。对磋商文件所作的澄清、修改，构成磋商文件的组成部分。</w:t>
      </w:r>
    </w:p>
    <w:p w14:paraId="09F5F0A3">
      <w:pPr>
        <w:spacing w:line="360" w:lineRule="auto"/>
        <w:rPr>
          <w:rFonts w:ascii="仿宋" w:hAnsi="仿宋" w:eastAsia="仿宋"/>
          <w:b/>
          <w:color w:val="auto"/>
          <w:szCs w:val="21"/>
        </w:rPr>
      </w:pPr>
      <w:bookmarkStart w:id="20" w:name="_Toc283381942"/>
      <w:r>
        <w:rPr>
          <w:rFonts w:hint="eastAsia" w:ascii="仿宋" w:hAnsi="仿宋" w:eastAsia="仿宋"/>
          <w:b/>
          <w:color w:val="auto"/>
          <w:szCs w:val="21"/>
        </w:rPr>
        <w:t>11.磋商文件的修正、澄清与投标答疑</w:t>
      </w:r>
      <w:bookmarkEnd w:id="20"/>
    </w:p>
    <w:p w14:paraId="34C6B9E2">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11.1采购人对已发出的磋商文件进行必要澄清或者修改的，将在提交首次响应文件截止时间5日前</w:t>
      </w:r>
      <w:r>
        <w:rPr>
          <w:rFonts w:hint="eastAsia" w:ascii="仿宋" w:hAnsi="仿宋" w:eastAsia="仿宋" w:cs="宋体"/>
          <w:color w:val="auto"/>
        </w:rPr>
        <w:t>通过平顶山市公共资源交易中心网上平台向</w:t>
      </w:r>
      <w:r>
        <w:rPr>
          <w:rFonts w:hint="eastAsia" w:ascii="仿宋" w:hAnsi="仿宋" w:eastAsia="仿宋"/>
          <w:color w:val="auto"/>
          <w:szCs w:val="21"/>
        </w:rPr>
        <w:t>公布。该澄清或者修改的内容为磋商文件的组成部分。</w:t>
      </w:r>
    </w:p>
    <w:p w14:paraId="79C5FCB3">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11.2 补充（答疑）文件是磋商文件的组成部分，与磋商文件具有同等效力。</w:t>
      </w:r>
    </w:p>
    <w:p w14:paraId="643E3433">
      <w:pPr>
        <w:spacing w:line="360" w:lineRule="auto"/>
        <w:ind w:firstLine="420" w:firstLineChars="200"/>
        <w:rPr>
          <w:rFonts w:ascii="仿宋" w:hAnsi="仿宋" w:eastAsia="仿宋"/>
          <w:color w:val="auto"/>
          <w:szCs w:val="21"/>
        </w:rPr>
      </w:pPr>
      <w:r>
        <w:rPr>
          <w:rFonts w:hint="eastAsia" w:ascii="仿宋" w:hAnsi="仿宋" w:eastAsia="仿宋"/>
          <w:color w:val="auto"/>
          <w:szCs w:val="21"/>
        </w:rPr>
        <w:t>11.3 当磋商文件、补充(答疑)文件内容相互矛盾时，以最后发出的文件为准。</w:t>
      </w:r>
    </w:p>
    <w:p w14:paraId="4A98CFD1">
      <w:pPr>
        <w:pStyle w:val="6"/>
        <w:rPr>
          <w:rFonts w:ascii="仿宋" w:hAnsi="仿宋" w:eastAsia="仿宋"/>
          <w:color w:val="auto"/>
          <w:sz w:val="21"/>
          <w:szCs w:val="21"/>
        </w:rPr>
      </w:pPr>
      <w:bookmarkStart w:id="21" w:name="_Toc283381944"/>
      <w:bookmarkStart w:id="22" w:name="_Toc514740508"/>
      <w:r>
        <w:rPr>
          <w:rFonts w:hint="eastAsia" w:ascii="仿宋" w:hAnsi="仿宋" w:eastAsia="仿宋"/>
          <w:color w:val="auto"/>
          <w:sz w:val="21"/>
          <w:szCs w:val="21"/>
        </w:rPr>
        <w:t>三、响应文件</w:t>
      </w:r>
      <w:bookmarkEnd w:id="21"/>
      <w:bookmarkEnd w:id="22"/>
    </w:p>
    <w:p w14:paraId="78FAF81B">
      <w:pPr>
        <w:spacing w:line="360" w:lineRule="auto"/>
        <w:rPr>
          <w:rFonts w:ascii="仿宋" w:hAnsi="仿宋" w:eastAsia="仿宋"/>
          <w:b/>
          <w:color w:val="auto"/>
          <w:szCs w:val="21"/>
        </w:rPr>
      </w:pPr>
      <w:bookmarkStart w:id="23" w:name="_Toc283381945"/>
      <w:r>
        <w:rPr>
          <w:rFonts w:hint="eastAsia" w:ascii="仿宋" w:hAnsi="仿宋" w:eastAsia="仿宋"/>
          <w:b/>
          <w:color w:val="auto"/>
          <w:szCs w:val="21"/>
        </w:rPr>
        <w:t>12.响应文件的语言</w:t>
      </w:r>
      <w:bookmarkEnd w:id="23"/>
    </w:p>
    <w:p w14:paraId="451946AE">
      <w:pPr>
        <w:spacing w:line="360" w:lineRule="auto"/>
        <w:ind w:firstLine="420" w:firstLineChars="200"/>
        <w:rPr>
          <w:rFonts w:ascii="仿宋" w:hAnsi="仿宋" w:eastAsia="仿宋"/>
          <w:color w:val="auto"/>
          <w:szCs w:val="21"/>
        </w:rPr>
      </w:pPr>
      <w:r>
        <w:rPr>
          <w:rFonts w:hint="eastAsia" w:ascii="仿宋" w:hAnsi="仿宋" w:eastAsia="仿宋"/>
          <w:color w:val="auto"/>
          <w:szCs w:val="21"/>
        </w:rPr>
        <w:t>与投标有关的所有文件必须使用中文。</w:t>
      </w:r>
    </w:p>
    <w:p w14:paraId="6BEBE596">
      <w:pPr>
        <w:spacing w:line="360" w:lineRule="auto"/>
        <w:rPr>
          <w:rFonts w:ascii="仿宋" w:hAnsi="仿宋" w:eastAsia="仿宋"/>
          <w:b/>
          <w:color w:val="auto"/>
          <w:szCs w:val="21"/>
        </w:rPr>
      </w:pPr>
      <w:bookmarkStart w:id="24" w:name="_Toc283381946"/>
      <w:r>
        <w:rPr>
          <w:rFonts w:hint="eastAsia" w:ascii="仿宋" w:hAnsi="仿宋" w:eastAsia="仿宋"/>
          <w:b/>
          <w:color w:val="auto"/>
          <w:szCs w:val="21"/>
        </w:rPr>
        <w:t>13.响应文件的组成</w:t>
      </w:r>
      <w:bookmarkEnd w:id="24"/>
    </w:p>
    <w:p w14:paraId="38FEAB1A">
      <w:pPr>
        <w:spacing w:line="360" w:lineRule="auto"/>
        <w:ind w:firstLine="420" w:firstLineChars="200"/>
        <w:rPr>
          <w:rFonts w:ascii="仿宋" w:hAnsi="仿宋" w:eastAsia="仿宋"/>
          <w:color w:val="auto"/>
          <w:szCs w:val="21"/>
        </w:rPr>
      </w:pPr>
      <w:r>
        <w:rPr>
          <w:rFonts w:hint="eastAsia" w:ascii="仿宋" w:hAnsi="仿宋" w:eastAsia="仿宋"/>
          <w:color w:val="auto"/>
          <w:szCs w:val="21"/>
        </w:rPr>
        <w:t>响应文件的组成：详见磋商文件第六章。</w:t>
      </w:r>
    </w:p>
    <w:p w14:paraId="78D5B1E6">
      <w:pPr>
        <w:spacing w:line="360" w:lineRule="auto"/>
        <w:rPr>
          <w:rFonts w:ascii="仿宋" w:hAnsi="仿宋" w:eastAsia="仿宋"/>
          <w:b/>
          <w:color w:val="auto"/>
          <w:szCs w:val="21"/>
        </w:rPr>
      </w:pPr>
      <w:bookmarkStart w:id="25" w:name="_Toc283381947"/>
      <w:r>
        <w:rPr>
          <w:rFonts w:hint="eastAsia" w:ascii="仿宋" w:hAnsi="仿宋" w:eastAsia="仿宋"/>
          <w:b/>
          <w:color w:val="auto"/>
          <w:szCs w:val="21"/>
        </w:rPr>
        <w:t>14.</w:t>
      </w:r>
      <w:bookmarkEnd w:id="25"/>
      <w:r>
        <w:rPr>
          <w:rFonts w:hint="eastAsia" w:ascii="仿宋" w:hAnsi="仿宋" w:eastAsia="仿宋"/>
          <w:b/>
          <w:color w:val="auto"/>
          <w:szCs w:val="21"/>
        </w:rPr>
        <w:t>磋商有效期</w:t>
      </w:r>
    </w:p>
    <w:p w14:paraId="5C746930">
      <w:pPr>
        <w:spacing w:line="360" w:lineRule="auto"/>
        <w:ind w:firstLine="420" w:firstLineChars="200"/>
        <w:rPr>
          <w:rFonts w:ascii="仿宋" w:hAnsi="仿宋" w:eastAsia="仿宋"/>
          <w:color w:val="auto"/>
          <w:szCs w:val="21"/>
        </w:rPr>
      </w:pPr>
      <w:r>
        <w:rPr>
          <w:rFonts w:hint="eastAsia" w:ascii="仿宋" w:hAnsi="仿宋" w:eastAsia="仿宋"/>
          <w:color w:val="auto"/>
          <w:szCs w:val="21"/>
        </w:rPr>
        <w:t>14.1  磋商有效期60日历天（磋商截止之日起开始），采购人延长投标有效期，应在投标有效期截止前3天以书面形式通知所有投标人。</w:t>
      </w:r>
    </w:p>
    <w:p w14:paraId="73B02977">
      <w:pPr>
        <w:spacing w:line="360" w:lineRule="auto"/>
        <w:ind w:firstLine="420" w:firstLineChars="200"/>
        <w:rPr>
          <w:rFonts w:ascii="仿宋" w:hAnsi="仿宋" w:eastAsia="仿宋"/>
          <w:color w:val="auto"/>
          <w:szCs w:val="21"/>
        </w:rPr>
      </w:pPr>
      <w:r>
        <w:rPr>
          <w:rFonts w:hint="eastAsia" w:ascii="仿宋" w:hAnsi="仿宋" w:eastAsia="仿宋"/>
          <w:color w:val="auto"/>
          <w:szCs w:val="21"/>
        </w:rPr>
        <w:t>14.2  如果出现特殊情况，采购人可征求供应商同意延长投标有效期，这种要求和供应商的答复均应以书面形式进行。</w:t>
      </w:r>
    </w:p>
    <w:p w14:paraId="5141D2FF">
      <w:pPr>
        <w:spacing w:line="360" w:lineRule="auto"/>
        <w:rPr>
          <w:rFonts w:ascii="仿宋" w:hAnsi="仿宋" w:eastAsia="仿宋"/>
          <w:b/>
          <w:color w:val="auto"/>
          <w:szCs w:val="21"/>
        </w:rPr>
      </w:pPr>
      <w:bookmarkStart w:id="26" w:name="_Toc283381948"/>
      <w:r>
        <w:rPr>
          <w:rFonts w:hint="eastAsia" w:ascii="仿宋" w:hAnsi="仿宋" w:eastAsia="仿宋"/>
          <w:b/>
          <w:color w:val="auto"/>
          <w:szCs w:val="21"/>
        </w:rPr>
        <w:t>15.</w:t>
      </w:r>
      <w:bookmarkEnd w:id="26"/>
      <w:r>
        <w:rPr>
          <w:rFonts w:hint="eastAsia" w:ascii="仿宋" w:hAnsi="仿宋" w:eastAsia="仿宋"/>
          <w:b/>
          <w:color w:val="auto"/>
          <w:szCs w:val="21"/>
        </w:rPr>
        <w:t xml:space="preserve">磋商保证金 </w:t>
      </w:r>
    </w:p>
    <w:p w14:paraId="1CFE872F">
      <w:pPr>
        <w:pStyle w:val="27"/>
        <w:ind w:firstLine="200"/>
        <w:rPr>
          <w:rFonts w:ascii="仿宋" w:hAnsi="仿宋" w:eastAsia="仿宋"/>
          <w:bCs/>
          <w:color w:val="auto"/>
        </w:rPr>
      </w:pPr>
      <w:r>
        <w:rPr>
          <w:rFonts w:hint="eastAsia" w:ascii="仿宋" w:hAnsi="仿宋" w:eastAsia="仿宋"/>
          <w:bCs/>
          <w:color w:val="auto"/>
          <w:szCs w:val="21"/>
        </w:rPr>
        <w:t>不收取</w:t>
      </w:r>
    </w:p>
    <w:p w14:paraId="40C87FF6">
      <w:pPr>
        <w:spacing w:line="360" w:lineRule="auto"/>
        <w:rPr>
          <w:rFonts w:ascii="仿宋" w:hAnsi="仿宋" w:eastAsia="仿宋"/>
          <w:b/>
          <w:color w:val="auto"/>
          <w:szCs w:val="21"/>
        </w:rPr>
      </w:pPr>
      <w:bookmarkStart w:id="27" w:name="_Toc283381949"/>
      <w:r>
        <w:rPr>
          <w:rFonts w:hint="eastAsia" w:ascii="仿宋" w:hAnsi="仿宋" w:eastAsia="仿宋"/>
          <w:b/>
          <w:color w:val="auto"/>
          <w:szCs w:val="21"/>
        </w:rPr>
        <w:t>16.资格审查资料</w:t>
      </w:r>
      <w:bookmarkEnd w:id="27"/>
    </w:p>
    <w:p w14:paraId="4F934957">
      <w:pPr>
        <w:spacing w:line="360" w:lineRule="auto"/>
        <w:ind w:firstLine="420" w:firstLineChars="200"/>
        <w:rPr>
          <w:rFonts w:ascii="仿宋" w:hAnsi="仿宋" w:eastAsia="仿宋"/>
          <w:color w:val="auto"/>
          <w:szCs w:val="21"/>
        </w:rPr>
      </w:pPr>
      <w:r>
        <w:rPr>
          <w:rFonts w:hint="eastAsia" w:ascii="仿宋" w:hAnsi="仿宋" w:eastAsia="仿宋"/>
          <w:color w:val="auto"/>
          <w:szCs w:val="21"/>
        </w:rPr>
        <w:t>供应商在编制响应文件时，应提供有关资料，以证实其各项资格条件满足磋商文件的要求，具备承担本项目的资质条件、能力和信誉。具体内容详见磋商文件第三章。</w:t>
      </w:r>
    </w:p>
    <w:p w14:paraId="2005F6B5">
      <w:pPr>
        <w:spacing w:line="360" w:lineRule="auto"/>
        <w:rPr>
          <w:rFonts w:hint="eastAsia" w:ascii="仿宋" w:hAnsi="仿宋" w:eastAsia="仿宋"/>
          <w:b/>
          <w:color w:val="auto"/>
          <w:szCs w:val="21"/>
        </w:rPr>
      </w:pPr>
      <w:bookmarkStart w:id="28" w:name="_Toc283381950"/>
      <w:r>
        <w:rPr>
          <w:rFonts w:hint="eastAsia" w:ascii="仿宋" w:hAnsi="仿宋" w:eastAsia="仿宋"/>
          <w:b/>
          <w:color w:val="auto"/>
          <w:szCs w:val="21"/>
        </w:rPr>
        <w:t>17.响应文件的编写</w:t>
      </w:r>
      <w:bookmarkEnd w:id="28"/>
    </w:p>
    <w:p w14:paraId="3284DC6B">
      <w:pPr>
        <w:adjustRightInd w:val="0"/>
        <w:snapToGrid w:val="0"/>
        <w:spacing w:line="310" w:lineRule="auto"/>
        <w:ind w:firstLine="308" w:firstLineChars="147"/>
        <w:jc w:val="left"/>
        <w:rPr>
          <w:rFonts w:ascii="仿宋" w:hAnsi="仿宋" w:eastAsia="仿宋"/>
          <w:color w:val="auto"/>
        </w:rPr>
      </w:pPr>
      <w:bookmarkStart w:id="29" w:name="_Toc485232623"/>
      <w:r>
        <w:rPr>
          <w:rFonts w:hint="eastAsia" w:ascii="仿宋" w:hAnsi="仿宋" w:eastAsia="仿宋"/>
          <w:b/>
          <w:bCs/>
          <w:color w:val="auto"/>
          <w:kern w:val="0"/>
          <w:szCs w:val="21"/>
        </w:rPr>
        <w:t>本项目为电子化交易项目，磋商响应文件是供应商通过</w:t>
      </w:r>
      <w:bookmarkEnd w:id="29"/>
      <w:r>
        <w:rPr>
          <w:rFonts w:hint="eastAsia" w:ascii="仿宋" w:hAnsi="仿宋" w:eastAsia="仿宋" w:cs="宋体"/>
          <w:b/>
          <w:color w:val="auto"/>
          <w:kern w:val="0"/>
          <w:szCs w:val="21"/>
        </w:rPr>
        <w:t>平顶山市公共资源电子化交易系统</w:t>
      </w:r>
      <w:r>
        <w:rPr>
          <w:rFonts w:hint="eastAsia" w:ascii="仿宋" w:hAnsi="仿宋" w:eastAsia="仿宋"/>
          <w:b/>
          <w:bCs/>
          <w:color w:val="auto"/>
        </w:rPr>
        <w:t>磋商文件制作系统制作，并经过电子签章和加密后生成的电子版磋商响应文件</w:t>
      </w:r>
      <w:r>
        <w:rPr>
          <w:rFonts w:hint="eastAsia" w:ascii="仿宋" w:hAnsi="仿宋" w:eastAsia="仿宋"/>
          <w:b/>
          <w:bCs/>
          <w:color w:val="auto"/>
          <w:kern w:val="0"/>
        </w:rPr>
        <w:t>。供应商磋商时，需要上传</w:t>
      </w:r>
      <w:r>
        <w:rPr>
          <w:rFonts w:hint="eastAsia" w:ascii="仿宋" w:hAnsi="仿宋" w:eastAsia="仿宋"/>
          <w:b/>
          <w:bCs/>
          <w:color w:val="auto"/>
        </w:rPr>
        <w:t>电子版磋商响应文件。本项目</w:t>
      </w:r>
      <w:r>
        <w:rPr>
          <w:rFonts w:hint="eastAsia" w:ascii="仿宋" w:hAnsi="仿宋" w:eastAsia="仿宋" w:cs="仿宋"/>
          <w:b/>
          <w:color w:val="auto"/>
        </w:rPr>
        <w:t>采用“不见面”开标形式，</w:t>
      </w:r>
      <w:r>
        <w:rPr>
          <w:rFonts w:hint="eastAsia" w:ascii="仿宋" w:hAnsi="仿宋" w:eastAsia="仿宋"/>
          <w:b/>
          <w:bCs/>
          <w:color w:val="auto"/>
          <w:szCs w:val="21"/>
        </w:rPr>
        <w:t>请供应商认证阅读《“不见面”开标注意事项及操作流程》和《关于“不见面开标系统”升级的通知》（网址：</w:t>
      </w:r>
      <w:r>
        <w:rPr>
          <w:rFonts w:ascii="仿宋" w:hAnsi="仿宋" w:eastAsia="仿宋"/>
          <w:b/>
          <w:bCs/>
          <w:color w:val="auto"/>
          <w:szCs w:val="21"/>
        </w:rPr>
        <w:t>http://ggzy.pds.gov.cn/</w:t>
      </w:r>
      <w:r>
        <w:rPr>
          <w:rFonts w:hint="eastAsia" w:ascii="仿宋" w:hAnsi="仿宋" w:eastAsia="仿宋"/>
          <w:b/>
          <w:bCs/>
          <w:color w:val="auto"/>
          <w:szCs w:val="21"/>
        </w:rPr>
        <w:t>）。</w:t>
      </w:r>
    </w:p>
    <w:p w14:paraId="4116DDE4">
      <w:pPr>
        <w:spacing w:line="360" w:lineRule="auto"/>
        <w:ind w:firstLine="420" w:firstLineChars="200"/>
        <w:rPr>
          <w:rFonts w:ascii="仿宋" w:hAnsi="仿宋" w:eastAsia="仿宋"/>
          <w:color w:val="auto"/>
          <w:szCs w:val="21"/>
        </w:rPr>
      </w:pPr>
      <w:r>
        <w:rPr>
          <w:rFonts w:hint="eastAsia" w:ascii="仿宋" w:hAnsi="仿宋" w:eastAsia="仿宋"/>
          <w:color w:val="auto"/>
          <w:szCs w:val="21"/>
        </w:rPr>
        <w:t>17.1 响应文件应按第八章“响应文件格式”进行编写，如有必要，可以增加附页，作为响应文件的组成部分。其中，投标函附录在满足磋商文件实质性要求的基础上，可以提出比磋商文件要求更有利于采购人的承诺。</w:t>
      </w:r>
    </w:p>
    <w:p w14:paraId="777DB1E5">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17.2 磋商响应文件全部采用电子文档，除供应商须知前附表另有规定外，响应文件所附证书证件均为原件扫描件或图片件，并采用单位和个人数字证书，按竞争性磋商文件要求在相应位置加盖电子印章。由供应商的法定代表人签字或加盖电子印章的，应附法定代表人身份证明，由代理人签字或加盖电子印章的，应附由法定代表人签署的授权委托书。签字或盖章的具体要求见相应人须知前附表。</w:t>
      </w:r>
    </w:p>
    <w:p w14:paraId="7732949C">
      <w:pPr>
        <w:spacing w:line="360" w:lineRule="auto"/>
        <w:ind w:firstLine="420" w:firstLineChars="200"/>
        <w:rPr>
          <w:rFonts w:ascii="仿宋" w:hAnsi="仿宋" w:eastAsia="仿宋"/>
          <w:color w:val="auto"/>
          <w:szCs w:val="21"/>
        </w:rPr>
      </w:pPr>
      <w:r>
        <w:rPr>
          <w:rFonts w:hint="eastAsia" w:ascii="仿宋" w:hAnsi="仿宋" w:eastAsia="仿宋"/>
          <w:color w:val="auto"/>
          <w:szCs w:val="21"/>
        </w:rPr>
        <w:t>17.3  响应文件应当对磋商文件有关实质性内容作出响应。</w:t>
      </w:r>
    </w:p>
    <w:p w14:paraId="4F8ECD83">
      <w:pPr>
        <w:spacing w:line="360" w:lineRule="auto"/>
        <w:rPr>
          <w:rFonts w:hint="eastAsia" w:ascii="仿宋" w:hAnsi="仿宋" w:eastAsia="仿宋"/>
          <w:b/>
          <w:bCs/>
          <w:color w:val="auto"/>
          <w:kern w:val="0"/>
          <w:szCs w:val="21"/>
        </w:rPr>
      </w:pPr>
      <w:bookmarkStart w:id="30" w:name="_Toc283381951"/>
      <w:bookmarkStart w:id="31" w:name="_Toc514740509"/>
      <w:r>
        <w:rPr>
          <w:rFonts w:hint="eastAsia" w:ascii="仿宋" w:hAnsi="仿宋" w:eastAsia="仿宋"/>
          <w:b/>
          <w:bCs/>
          <w:color w:val="auto"/>
          <w:kern w:val="0"/>
          <w:szCs w:val="21"/>
        </w:rPr>
        <w:t>四、响应文件的提交</w:t>
      </w:r>
      <w:bookmarkEnd w:id="30"/>
      <w:bookmarkEnd w:id="31"/>
      <w:bookmarkStart w:id="32" w:name="_Toc283381952"/>
    </w:p>
    <w:p w14:paraId="2AE2828F">
      <w:pPr>
        <w:spacing w:line="360" w:lineRule="auto"/>
        <w:rPr>
          <w:rFonts w:hint="eastAsia" w:ascii="仿宋" w:hAnsi="仿宋" w:eastAsia="仿宋"/>
          <w:b/>
          <w:color w:val="auto"/>
          <w:szCs w:val="21"/>
        </w:rPr>
      </w:pPr>
      <w:r>
        <w:rPr>
          <w:rFonts w:hint="eastAsia" w:ascii="仿宋" w:hAnsi="仿宋" w:eastAsia="仿宋"/>
          <w:b/>
          <w:color w:val="auto"/>
          <w:szCs w:val="21"/>
        </w:rPr>
        <w:t>18.响应文件的密封与标识</w:t>
      </w:r>
      <w:bookmarkEnd w:id="32"/>
    </w:p>
    <w:p w14:paraId="331A54A7">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 xml:space="preserve">18.1 投标人应当按照竞争性磋商文件和全国公共资源交易平台的要求加密响应文件，具体要求竞争性磋商须知前附表。 </w:t>
      </w:r>
    </w:p>
    <w:p w14:paraId="1829050A">
      <w:pPr>
        <w:spacing w:line="360" w:lineRule="auto"/>
        <w:ind w:firstLine="420" w:firstLineChars="200"/>
        <w:rPr>
          <w:rFonts w:ascii="仿宋" w:hAnsi="仿宋" w:eastAsia="仿宋"/>
          <w:color w:val="auto"/>
          <w:szCs w:val="21"/>
        </w:rPr>
      </w:pPr>
      <w:r>
        <w:rPr>
          <w:rFonts w:hint="eastAsia" w:ascii="仿宋" w:hAnsi="仿宋" w:eastAsia="仿宋"/>
          <w:color w:val="auto"/>
          <w:szCs w:val="21"/>
        </w:rPr>
        <w:t>18.2未按本章第18.1项要求密封和加写标记的磋商响应文件，采购人或磋商小组不予受理。</w:t>
      </w:r>
    </w:p>
    <w:p w14:paraId="14C37685">
      <w:pPr>
        <w:spacing w:line="360" w:lineRule="auto"/>
        <w:rPr>
          <w:rFonts w:hint="eastAsia" w:ascii="仿宋" w:hAnsi="仿宋" w:eastAsia="仿宋"/>
          <w:b/>
          <w:color w:val="auto"/>
          <w:szCs w:val="21"/>
        </w:rPr>
      </w:pPr>
      <w:bookmarkStart w:id="33" w:name="_Toc283381953"/>
      <w:r>
        <w:rPr>
          <w:rFonts w:hint="eastAsia" w:ascii="仿宋" w:hAnsi="仿宋" w:eastAsia="仿宋"/>
          <w:b/>
          <w:color w:val="auto"/>
          <w:szCs w:val="21"/>
        </w:rPr>
        <w:t>19.</w:t>
      </w:r>
      <w:bookmarkEnd w:id="33"/>
      <w:r>
        <w:rPr>
          <w:rFonts w:hint="eastAsia" w:ascii="仿宋" w:hAnsi="仿宋" w:eastAsia="仿宋"/>
          <w:b/>
          <w:color w:val="auto"/>
          <w:szCs w:val="21"/>
        </w:rPr>
        <w:t>响应文件的上传</w:t>
      </w:r>
    </w:p>
    <w:p w14:paraId="59144796">
      <w:pPr>
        <w:autoSpaceDE w:val="0"/>
        <w:autoSpaceDN w:val="0"/>
        <w:adjustRightInd w:val="0"/>
        <w:spacing w:line="360" w:lineRule="auto"/>
        <w:ind w:right="-20" w:firstLine="420" w:firstLineChars="200"/>
        <w:jc w:val="left"/>
        <w:rPr>
          <w:rFonts w:hint="eastAsia" w:ascii="仿宋" w:hAnsi="仿宋" w:eastAsia="仿宋"/>
          <w:color w:val="auto"/>
          <w:szCs w:val="21"/>
        </w:rPr>
      </w:pPr>
      <w:r>
        <w:rPr>
          <w:rFonts w:hint="eastAsia" w:ascii="仿宋" w:hAnsi="仿宋" w:eastAsia="仿宋"/>
          <w:color w:val="auto"/>
          <w:szCs w:val="21"/>
        </w:rPr>
        <w:t>19.1 投标人应在供应商须知前附表规定的提交首次响应文件截止时间前递交响应文件。</w:t>
      </w:r>
    </w:p>
    <w:p w14:paraId="0ED1FAE3">
      <w:pPr>
        <w:autoSpaceDE w:val="0"/>
        <w:autoSpaceDN w:val="0"/>
        <w:adjustRightInd w:val="0"/>
        <w:spacing w:line="360" w:lineRule="auto"/>
        <w:ind w:right="-20" w:firstLine="420" w:firstLineChars="200"/>
        <w:jc w:val="left"/>
        <w:rPr>
          <w:rFonts w:ascii="仿宋" w:hAnsi="仿宋" w:eastAsia="仿宋"/>
          <w:color w:val="auto"/>
          <w:szCs w:val="21"/>
        </w:rPr>
      </w:pPr>
      <w:r>
        <w:rPr>
          <w:rFonts w:hint="eastAsia" w:ascii="仿宋" w:hAnsi="仿宋" w:eastAsia="仿宋"/>
          <w:color w:val="auto"/>
          <w:szCs w:val="21"/>
        </w:rPr>
        <w:t>19.2投标人通过下载竞争性磋商文件的全国公共资源交易平台（河南省·平顶山市）递交电子响应文件。</w:t>
      </w:r>
    </w:p>
    <w:p w14:paraId="4AAB04F7">
      <w:pPr>
        <w:autoSpaceDE w:val="0"/>
        <w:autoSpaceDN w:val="0"/>
        <w:adjustRightInd w:val="0"/>
        <w:spacing w:line="360" w:lineRule="auto"/>
        <w:ind w:right="-20" w:firstLine="420" w:firstLineChars="200"/>
        <w:jc w:val="left"/>
        <w:rPr>
          <w:rFonts w:hint="eastAsia" w:ascii="仿宋" w:hAnsi="仿宋" w:eastAsia="仿宋"/>
          <w:color w:val="auto"/>
          <w:szCs w:val="21"/>
        </w:rPr>
      </w:pPr>
      <w:r>
        <w:rPr>
          <w:rFonts w:hint="eastAsia" w:ascii="仿宋" w:hAnsi="仿宋" w:eastAsia="仿宋"/>
          <w:color w:val="auto"/>
          <w:szCs w:val="21"/>
        </w:rPr>
        <w:t>19.3 除投标人须知前附表另有规定外投标人所递交的响应文件不予退还。</w:t>
      </w:r>
    </w:p>
    <w:p w14:paraId="2151488C">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19.4逾期送达的响应文件，全国公共资源交易平台（河南省·平顶山市）将予以拒收。</w:t>
      </w:r>
    </w:p>
    <w:p w14:paraId="1AF4621A">
      <w:pPr>
        <w:spacing w:line="360" w:lineRule="auto"/>
        <w:rPr>
          <w:rFonts w:hint="eastAsia" w:ascii="仿宋" w:hAnsi="仿宋" w:eastAsia="仿宋"/>
          <w:b/>
          <w:color w:val="auto"/>
          <w:szCs w:val="21"/>
        </w:rPr>
      </w:pPr>
      <w:r>
        <w:rPr>
          <w:rFonts w:hint="eastAsia" w:ascii="仿宋" w:hAnsi="仿宋" w:eastAsia="仿宋"/>
          <w:b/>
          <w:color w:val="auto"/>
          <w:szCs w:val="21"/>
        </w:rPr>
        <w:t>20.逾期递交的响应文件</w:t>
      </w:r>
    </w:p>
    <w:p w14:paraId="09512585">
      <w:pPr>
        <w:spacing w:line="360" w:lineRule="auto"/>
        <w:ind w:firstLine="420" w:firstLineChars="200"/>
        <w:rPr>
          <w:rFonts w:ascii="仿宋" w:hAnsi="仿宋" w:eastAsia="仿宋"/>
          <w:color w:val="auto"/>
          <w:szCs w:val="21"/>
        </w:rPr>
      </w:pPr>
      <w:r>
        <w:rPr>
          <w:rFonts w:hint="eastAsia" w:ascii="仿宋" w:hAnsi="仿宋" w:eastAsia="仿宋"/>
          <w:color w:val="auto"/>
          <w:szCs w:val="21"/>
        </w:rPr>
        <w:t>采购人在规定的磋商截止时间以后将拒绝接受投标人的响应文件。</w:t>
      </w:r>
    </w:p>
    <w:p w14:paraId="5E812E2A">
      <w:pPr>
        <w:spacing w:line="360" w:lineRule="auto"/>
        <w:rPr>
          <w:rFonts w:ascii="仿宋" w:hAnsi="仿宋" w:eastAsia="仿宋"/>
          <w:b/>
          <w:color w:val="auto"/>
          <w:szCs w:val="21"/>
        </w:rPr>
      </w:pPr>
      <w:bookmarkStart w:id="34" w:name="_Toc283381955"/>
      <w:r>
        <w:rPr>
          <w:rFonts w:hint="eastAsia" w:ascii="仿宋" w:hAnsi="仿宋" w:eastAsia="仿宋"/>
          <w:b/>
          <w:color w:val="auto"/>
          <w:szCs w:val="21"/>
        </w:rPr>
        <w:t>21.响应文件的修改与撤回</w:t>
      </w:r>
      <w:bookmarkEnd w:id="34"/>
    </w:p>
    <w:p w14:paraId="2C98EEF9">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21.1在本章规定的投标截止时间前，供应商可以对所递交的电子响应文件进行补充、修改或者撤回。供应商补充、修改或者撤回响应文件的，电子交易系统平台已上传的响应文件须进行相应的补充、修改或者撤回。</w:t>
      </w:r>
    </w:p>
    <w:p w14:paraId="532CF00C">
      <w:pPr>
        <w:spacing w:line="360" w:lineRule="auto"/>
        <w:ind w:firstLine="420" w:firstLineChars="200"/>
        <w:rPr>
          <w:rFonts w:hint="eastAsia" w:ascii="仿宋" w:hAnsi="仿宋" w:eastAsia="仿宋"/>
          <w:b/>
          <w:color w:val="auto"/>
          <w:szCs w:val="21"/>
        </w:rPr>
      </w:pPr>
      <w:r>
        <w:rPr>
          <w:rFonts w:hint="eastAsia" w:ascii="仿宋" w:hAnsi="仿宋" w:eastAsia="仿宋"/>
          <w:color w:val="auto"/>
          <w:szCs w:val="21"/>
        </w:rPr>
        <w:t>21.2 供应商应当在投标截止时间前完成电子响应文件的提交，可以补充、修改或撤回。投标截止时间前未完成电子响应文件提交、取得“响应文件提交回执单”的，视为撤回响应文件。</w:t>
      </w:r>
    </w:p>
    <w:p w14:paraId="6B3F44B6">
      <w:pPr>
        <w:spacing w:line="360" w:lineRule="auto"/>
        <w:rPr>
          <w:rFonts w:ascii="仿宋" w:hAnsi="仿宋" w:eastAsia="仿宋"/>
          <w:b/>
          <w:color w:val="auto"/>
          <w:szCs w:val="21"/>
        </w:rPr>
      </w:pPr>
      <w:bookmarkStart w:id="35" w:name="_Toc514740510"/>
      <w:bookmarkStart w:id="36" w:name="_Toc283381956"/>
      <w:r>
        <w:rPr>
          <w:rFonts w:hint="eastAsia" w:ascii="仿宋" w:hAnsi="仿宋" w:eastAsia="仿宋"/>
          <w:b/>
          <w:color w:val="auto"/>
          <w:szCs w:val="21"/>
        </w:rPr>
        <w:t>五、</w:t>
      </w:r>
      <w:bookmarkEnd w:id="35"/>
      <w:bookmarkEnd w:id="36"/>
      <w:bookmarkStart w:id="37" w:name="_Toc283381957"/>
      <w:r>
        <w:rPr>
          <w:rFonts w:hint="eastAsia" w:ascii="仿宋" w:hAnsi="仿宋" w:eastAsia="仿宋"/>
          <w:b/>
          <w:color w:val="auto"/>
          <w:szCs w:val="21"/>
        </w:rPr>
        <w:t>磋商须知</w:t>
      </w:r>
    </w:p>
    <w:p w14:paraId="320FEB00">
      <w:pPr>
        <w:spacing w:line="360" w:lineRule="auto"/>
        <w:ind w:firstLine="420" w:firstLineChars="200"/>
        <w:rPr>
          <w:rFonts w:hint="eastAsia" w:ascii="仿宋" w:hAnsi="仿宋" w:eastAsia="仿宋"/>
          <w:color w:val="auto"/>
        </w:rPr>
      </w:pPr>
      <w:r>
        <w:rPr>
          <w:rFonts w:hint="eastAsia" w:ascii="仿宋" w:hAnsi="仿宋" w:eastAsia="仿宋"/>
          <w:color w:val="auto"/>
          <w:szCs w:val="21"/>
        </w:rPr>
        <w:t xml:space="preserve"> 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4ED72D6E">
      <w:pPr>
        <w:spacing w:line="360" w:lineRule="auto"/>
        <w:rPr>
          <w:rFonts w:ascii="仿宋" w:hAnsi="仿宋" w:eastAsia="仿宋"/>
          <w:b/>
          <w:color w:val="auto"/>
          <w:szCs w:val="21"/>
        </w:rPr>
      </w:pPr>
      <w:r>
        <w:rPr>
          <w:rFonts w:hint="eastAsia" w:ascii="仿宋" w:hAnsi="仿宋" w:eastAsia="仿宋"/>
          <w:b/>
          <w:color w:val="auto"/>
          <w:szCs w:val="21"/>
        </w:rPr>
        <w:t>22.</w:t>
      </w:r>
      <w:bookmarkEnd w:id="37"/>
      <w:r>
        <w:rPr>
          <w:rFonts w:hint="eastAsia" w:ascii="仿宋" w:hAnsi="仿宋" w:eastAsia="仿宋"/>
          <w:b/>
          <w:color w:val="auto"/>
          <w:szCs w:val="21"/>
        </w:rPr>
        <w:t>磋商时间</w:t>
      </w:r>
    </w:p>
    <w:p w14:paraId="4547C7D9">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时间：见竞争性磋商须知前附表。</w:t>
      </w:r>
    </w:p>
    <w:p w14:paraId="5AFC080F">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地点：见竞争性磋商须知前附表。</w:t>
      </w:r>
    </w:p>
    <w:p w14:paraId="204A308B">
      <w:pPr>
        <w:spacing w:line="360" w:lineRule="auto"/>
        <w:rPr>
          <w:rFonts w:hint="eastAsia" w:ascii="仿宋" w:hAnsi="仿宋" w:eastAsia="仿宋"/>
          <w:b/>
          <w:color w:val="auto"/>
          <w:szCs w:val="21"/>
        </w:rPr>
      </w:pPr>
      <w:bookmarkStart w:id="38" w:name="_Toc283381958"/>
      <w:r>
        <w:rPr>
          <w:rFonts w:hint="eastAsia" w:ascii="仿宋" w:hAnsi="仿宋" w:eastAsia="仿宋"/>
          <w:b/>
          <w:color w:val="auto"/>
          <w:szCs w:val="21"/>
        </w:rPr>
        <w:t>23.磋商程序</w:t>
      </w:r>
      <w:bookmarkEnd w:id="38"/>
    </w:p>
    <w:p w14:paraId="6D02339B">
      <w:pPr>
        <w:topLinePunct/>
        <w:spacing w:line="420" w:lineRule="exact"/>
        <w:ind w:firstLine="420" w:firstLineChars="200"/>
        <w:outlineLvl w:val="2"/>
        <w:rPr>
          <w:rFonts w:ascii="仿宋" w:hAnsi="仿宋" w:eastAsia="仿宋"/>
          <w:color w:val="auto"/>
          <w:szCs w:val="21"/>
        </w:rPr>
      </w:pPr>
      <w:bookmarkStart w:id="39" w:name="_Toc76486462"/>
      <w:bookmarkStart w:id="40" w:name="_Toc204274158"/>
      <w:r>
        <w:rPr>
          <w:rFonts w:hint="eastAsia" w:ascii="仿宋" w:hAnsi="仿宋" w:eastAsia="仿宋"/>
          <w:color w:val="auto"/>
          <w:szCs w:val="21"/>
        </w:rPr>
        <w:t>全面实行在线“不见面”开标，投标人远程在线解密投标文件，不再到开标现场，投标人开标前应仔细阅读《“不见面”开标注意事项及操作流程》。</w:t>
      </w:r>
      <w:bookmarkEnd w:id="39"/>
      <w:bookmarkEnd w:id="40"/>
    </w:p>
    <w:p w14:paraId="3321DF78">
      <w:pPr>
        <w:pStyle w:val="6"/>
        <w:rPr>
          <w:rFonts w:hint="eastAsia" w:ascii="仿宋" w:hAnsi="仿宋" w:eastAsia="仿宋"/>
          <w:bCs w:val="0"/>
          <w:color w:val="auto"/>
          <w:sz w:val="21"/>
          <w:szCs w:val="21"/>
        </w:rPr>
      </w:pPr>
      <w:bookmarkStart w:id="41" w:name="_Toc184635076"/>
      <w:bookmarkStart w:id="42" w:name="_Toc283381959"/>
      <w:bookmarkStart w:id="43" w:name="_Toc514740511"/>
      <w:r>
        <w:rPr>
          <w:rFonts w:hint="eastAsia" w:ascii="仿宋" w:hAnsi="仿宋" w:eastAsia="仿宋"/>
          <w:bCs w:val="0"/>
          <w:color w:val="auto"/>
          <w:sz w:val="21"/>
          <w:szCs w:val="21"/>
        </w:rPr>
        <w:t>六、</w:t>
      </w:r>
      <w:bookmarkEnd w:id="41"/>
      <w:bookmarkEnd w:id="42"/>
      <w:bookmarkEnd w:id="43"/>
      <w:r>
        <w:rPr>
          <w:rFonts w:hint="eastAsia" w:ascii="仿宋" w:hAnsi="仿宋" w:eastAsia="仿宋"/>
          <w:bCs w:val="0"/>
          <w:color w:val="auto"/>
          <w:sz w:val="21"/>
          <w:szCs w:val="21"/>
        </w:rPr>
        <w:t>磋商</w:t>
      </w:r>
    </w:p>
    <w:p w14:paraId="73360AC2">
      <w:pPr>
        <w:spacing w:line="360" w:lineRule="auto"/>
        <w:rPr>
          <w:rFonts w:ascii="仿宋" w:hAnsi="仿宋" w:eastAsia="仿宋"/>
          <w:b/>
          <w:color w:val="auto"/>
          <w:szCs w:val="21"/>
        </w:rPr>
      </w:pPr>
      <w:bookmarkStart w:id="44" w:name="_Toc283381960"/>
      <w:r>
        <w:rPr>
          <w:rFonts w:hint="eastAsia" w:ascii="仿宋" w:hAnsi="仿宋" w:eastAsia="仿宋"/>
          <w:b/>
          <w:color w:val="auto"/>
          <w:szCs w:val="21"/>
        </w:rPr>
        <w:t>24.磋商小组</w:t>
      </w:r>
      <w:bookmarkEnd w:id="44"/>
    </w:p>
    <w:p w14:paraId="062B7EFF">
      <w:pPr>
        <w:widowControl/>
        <w:spacing w:line="360" w:lineRule="auto"/>
        <w:ind w:firstLine="420" w:firstLineChars="200"/>
        <w:jc w:val="left"/>
        <w:rPr>
          <w:rFonts w:ascii="仿宋" w:hAnsi="仿宋" w:eastAsia="仿宋"/>
          <w:color w:val="auto"/>
          <w:szCs w:val="21"/>
        </w:rPr>
      </w:pPr>
      <w:r>
        <w:rPr>
          <w:rFonts w:hint="eastAsia" w:ascii="仿宋" w:hAnsi="仿宋" w:eastAsia="仿宋"/>
          <w:color w:val="auto"/>
          <w:szCs w:val="21"/>
        </w:rPr>
        <w:t>24.1评标由采购人依法组建的磋商小组负责，磋商小组应当</w:t>
      </w:r>
      <w:r>
        <w:rPr>
          <w:rFonts w:ascii="仿宋" w:hAnsi="仿宋" w:eastAsia="仿宋"/>
          <w:color w:val="auto"/>
          <w:szCs w:val="21"/>
        </w:rPr>
        <w:t>从政府有关部门评标专家库中确定磋商小组成员</w:t>
      </w:r>
      <w:r>
        <w:rPr>
          <w:rFonts w:hint="eastAsia" w:ascii="仿宋" w:hAnsi="仿宋" w:eastAsia="仿宋"/>
          <w:color w:val="auto"/>
          <w:szCs w:val="21"/>
        </w:rPr>
        <w:t>，磋商小组成员人数见投标人须知前附表。</w:t>
      </w:r>
    </w:p>
    <w:p w14:paraId="57BFED64">
      <w:pPr>
        <w:spacing w:line="360" w:lineRule="auto"/>
        <w:ind w:firstLine="420" w:firstLineChars="200"/>
        <w:rPr>
          <w:rFonts w:ascii="仿宋" w:hAnsi="仿宋" w:eastAsia="仿宋"/>
          <w:color w:val="auto"/>
          <w:szCs w:val="21"/>
        </w:rPr>
      </w:pPr>
      <w:r>
        <w:rPr>
          <w:rFonts w:hint="eastAsia" w:ascii="仿宋" w:hAnsi="仿宋" w:eastAsia="仿宋"/>
          <w:color w:val="auto"/>
          <w:szCs w:val="21"/>
        </w:rPr>
        <w:t>24.2  磋商小组成员有下列情形之一的，应当回避；</w:t>
      </w:r>
    </w:p>
    <w:p w14:paraId="2C73257B">
      <w:pPr>
        <w:spacing w:line="360" w:lineRule="auto"/>
        <w:ind w:firstLine="420" w:firstLineChars="200"/>
        <w:rPr>
          <w:rFonts w:ascii="仿宋" w:hAnsi="仿宋" w:eastAsia="仿宋"/>
          <w:color w:val="auto"/>
          <w:szCs w:val="21"/>
        </w:rPr>
      </w:pPr>
      <w:r>
        <w:rPr>
          <w:rFonts w:hint="eastAsia" w:ascii="仿宋" w:hAnsi="仿宋" w:eastAsia="仿宋"/>
          <w:color w:val="auto"/>
          <w:szCs w:val="21"/>
        </w:rPr>
        <w:t>（1）采购人或投标人的主要负责人的近亲属；</w:t>
      </w:r>
    </w:p>
    <w:p w14:paraId="54B56651">
      <w:pPr>
        <w:spacing w:line="360" w:lineRule="auto"/>
        <w:ind w:firstLine="420" w:firstLineChars="200"/>
        <w:rPr>
          <w:rFonts w:ascii="仿宋" w:hAnsi="仿宋" w:eastAsia="仿宋"/>
          <w:color w:val="auto"/>
          <w:szCs w:val="21"/>
        </w:rPr>
      </w:pPr>
      <w:r>
        <w:rPr>
          <w:rFonts w:hint="eastAsia" w:ascii="仿宋" w:hAnsi="仿宋" w:eastAsia="仿宋"/>
          <w:color w:val="auto"/>
          <w:szCs w:val="21"/>
        </w:rPr>
        <w:t>（2）项目主管部门或者行政监督部门的人员；</w:t>
      </w:r>
    </w:p>
    <w:p w14:paraId="705BF44B">
      <w:pPr>
        <w:spacing w:line="360" w:lineRule="auto"/>
        <w:ind w:firstLine="420" w:firstLineChars="200"/>
        <w:rPr>
          <w:rFonts w:ascii="仿宋" w:hAnsi="仿宋" w:eastAsia="仿宋"/>
          <w:color w:val="auto"/>
          <w:szCs w:val="21"/>
        </w:rPr>
      </w:pPr>
      <w:r>
        <w:rPr>
          <w:rFonts w:hint="eastAsia" w:ascii="仿宋" w:hAnsi="仿宋" w:eastAsia="仿宋"/>
          <w:color w:val="auto"/>
          <w:szCs w:val="21"/>
        </w:rPr>
        <w:t>（3）与投标人有经济利益关系，可能影响对投标公正评审的；</w:t>
      </w:r>
    </w:p>
    <w:p w14:paraId="697089E5">
      <w:pPr>
        <w:spacing w:line="360" w:lineRule="auto"/>
        <w:ind w:firstLine="420" w:firstLineChars="200"/>
        <w:rPr>
          <w:rFonts w:ascii="仿宋" w:hAnsi="仿宋" w:eastAsia="仿宋"/>
          <w:color w:val="auto"/>
          <w:szCs w:val="21"/>
        </w:rPr>
      </w:pPr>
      <w:r>
        <w:rPr>
          <w:rFonts w:hint="eastAsia" w:ascii="仿宋" w:hAnsi="仿宋" w:eastAsia="仿宋"/>
          <w:color w:val="auto"/>
          <w:szCs w:val="21"/>
        </w:rPr>
        <w:t>（4）曾因在招标、评标以及其他与招标投标有关活动中从事违法行为而受过行政处罚或刑事处罚的。</w:t>
      </w:r>
    </w:p>
    <w:p w14:paraId="117D4106">
      <w:pPr>
        <w:spacing w:line="360" w:lineRule="auto"/>
        <w:rPr>
          <w:rFonts w:ascii="仿宋" w:hAnsi="仿宋" w:eastAsia="仿宋"/>
          <w:b/>
          <w:color w:val="auto"/>
          <w:szCs w:val="21"/>
        </w:rPr>
      </w:pPr>
      <w:bookmarkStart w:id="45" w:name="_Toc283381961"/>
      <w:r>
        <w:rPr>
          <w:rFonts w:hint="eastAsia" w:ascii="仿宋" w:hAnsi="仿宋" w:eastAsia="仿宋"/>
          <w:b/>
          <w:color w:val="auto"/>
          <w:szCs w:val="21"/>
        </w:rPr>
        <w:t>25.评标原则</w:t>
      </w:r>
      <w:bookmarkEnd w:id="45"/>
    </w:p>
    <w:p w14:paraId="485D9C5B">
      <w:pPr>
        <w:spacing w:line="360" w:lineRule="auto"/>
        <w:ind w:firstLine="420" w:firstLineChars="200"/>
        <w:rPr>
          <w:rFonts w:ascii="仿宋" w:hAnsi="仿宋" w:eastAsia="仿宋"/>
          <w:color w:val="auto"/>
          <w:szCs w:val="21"/>
        </w:rPr>
      </w:pPr>
      <w:r>
        <w:rPr>
          <w:rFonts w:hint="eastAsia" w:ascii="仿宋" w:hAnsi="仿宋" w:eastAsia="仿宋"/>
          <w:color w:val="auto"/>
          <w:szCs w:val="21"/>
        </w:rPr>
        <w:t>26.1评标活动遵循公平、公正、科学和择优的原则。</w:t>
      </w:r>
    </w:p>
    <w:p w14:paraId="73B57780">
      <w:pPr>
        <w:spacing w:line="360" w:lineRule="auto"/>
        <w:ind w:firstLine="420" w:firstLineChars="200"/>
        <w:rPr>
          <w:rFonts w:ascii="仿宋" w:hAnsi="仿宋" w:eastAsia="仿宋"/>
          <w:color w:val="auto"/>
          <w:szCs w:val="21"/>
        </w:rPr>
      </w:pPr>
      <w:r>
        <w:rPr>
          <w:rFonts w:hint="eastAsia" w:ascii="仿宋" w:hAnsi="仿宋" w:eastAsia="仿宋"/>
          <w:color w:val="auto"/>
          <w:szCs w:val="21"/>
        </w:rPr>
        <w:t>26.2本次采购的政府采购政策要求：支持中小微（监狱）企业。</w:t>
      </w:r>
    </w:p>
    <w:p w14:paraId="4ADEC932">
      <w:pPr>
        <w:spacing w:line="360" w:lineRule="auto"/>
        <w:rPr>
          <w:rFonts w:ascii="仿宋" w:hAnsi="仿宋" w:eastAsia="仿宋"/>
          <w:b/>
          <w:color w:val="auto"/>
          <w:szCs w:val="21"/>
        </w:rPr>
      </w:pPr>
      <w:bookmarkStart w:id="46" w:name="_Toc283381962"/>
      <w:r>
        <w:rPr>
          <w:rFonts w:hint="eastAsia" w:ascii="仿宋" w:hAnsi="仿宋" w:eastAsia="仿宋"/>
          <w:b/>
          <w:color w:val="auto"/>
          <w:szCs w:val="21"/>
        </w:rPr>
        <w:t>26.磋商、评标</w:t>
      </w:r>
      <w:bookmarkEnd w:id="46"/>
    </w:p>
    <w:p w14:paraId="59502DA7">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26.1磋商小组按照第三章“磋商办法”规定的方法、评审因素、标准和程序对响应文件进行评审。</w:t>
      </w:r>
    </w:p>
    <w:p w14:paraId="704E3021">
      <w:pPr>
        <w:spacing w:line="360" w:lineRule="auto"/>
        <w:ind w:firstLine="420" w:firstLineChars="200"/>
        <w:rPr>
          <w:rFonts w:ascii="仿宋" w:hAnsi="仿宋" w:eastAsia="仿宋"/>
          <w:color w:val="auto"/>
          <w:szCs w:val="21"/>
        </w:rPr>
      </w:pPr>
      <w:r>
        <w:rPr>
          <w:rFonts w:hint="eastAsia" w:ascii="仿宋" w:hAnsi="仿宋" w:eastAsia="仿宋"/>
          <w:color w:val="auto"/>
          <w:szCs w:val="21"/>
        </w:rPr>
        <w:t>26.2竞争性磋商磋商小组所有成员应当集中与单一投标人分别进行磋商，并给予所有参加磋商的投标人平等的磋商机会。</w:t>
      </w:r>
    </w:p>
    <w:p w14:paraId="723D91B3">
      <w:pPr>
        <w:spacing w:line="360" w:lineRule="auto"/>
        <w:ind w:firstLine="420" w:firstLineChars="200"/>
        <w:rPr>
          <w:rFonts w:ascii="仿宋" w:hAnsi="仿宋" w:eastAsia="仿宋"/>
          <w:color w:val="auto"/>
          <w:szCs w:val="21"/>
        </w:rPr>
      </w:pPr>
      <w:r>
        <w:rPr>
          <w:rFonts w:hint="eastAsia" w:ascii="仿宋" w:hAnsi="仿宋" w:eastAsia="仿宋"/>
          <w:color w:val="auto"/>
          <w:szCs w:val="21"/>
        </w:rPr>
        <w:t>26.3最后报价。</w:t>
      </w:r>
    </w:p>
    <w:p w14:paraId="6B37961F">
      <w:pPr>
        <w:spacing w:line="360" w:lineRule="auto"/>
        <w:ind w:firstLine="420" w:firstLineChars="200"/>
        <w:rPr>
          <w:rFonts w:hint="eastAsia" w:ascii="仿宋" w:hAnsi="仿宋" w:eastAsia="仿宋"/>
          <w:b/>
          <w:bCs/>
          <w:color w:val="auto"/>
          <w:lang w:val="zh-CN"/>
        </w:rPr>
      </w:pPr>
      <w:r>
        <w:rPr>
          <w:rFonts w:hint="eastAsia" w:ascii="仿宋" w:hAnsi="仿宋" w:eastAsia="仿宋"/>
          <w:color w:val="auto"/>
          <w:szCs w:val="21"/>
        </w:rPr>
        <w:t>本项目共两轮报价，</w:t>
      </w:r>
      <w:r>
        <w:rPr>
          <w:rFonts w:hint="eastAsia" w:ascii="仿宋" w:hAnsi="仿宋" w:eastAsia="仿宋"/>
          <w:b/>
          <w:bCs/>
          <w:color w:val="auto"/>
          <w:szCs w:val="21"/>
        </w:rPr>
        <w:t>供应商提交的磋商响应文件中的报价为第一次报价，磋商过程中有第二次报价机会，二次磋商报价为最终报价。</w:t>
      </w:r>
      <w:r>
        <w:rPr>
          <w:rFonts w:ascii="仿宋" w:hAnsi="仿宋" w:eastAsia="仿宋"/>
          <w:b/>
          <w:bCs/>
          <w:color w:val="auto"/>
        </w:rPr>
        <w:t>磋商小组应当要求实质性响应的</w:t>
      </w:r>
      <w:r>
        <w:rPr>
          <w:rFonts w:hint="eastAsia" w:ascii="仿宋" w:hAnsi="仿宋" w:eastAsia="仿宋"/>
          <w:b/>
          <w:bCs/>
          <w:color w:val="auto"/>
        </w:rPr>
        <w:t>供应商</w:t>
      </w:r>
      <w:r>
        <w:rPr>
          <w:rFonts w:ascii="仿宋" w:hAnsi="仿宋" w:eastAsia="仿宋"/>
          <w:b/>
          <w:bCs/>
          <w:color w:val="auto"/>
        </w:rPr>
        <w:t>在</w:t>
      </w:r>
      <w:r>
        <w:rPr>
          <w:rFonts w:hint="eastAsia" w:ascii="仿宋" w:hAnsi="仿宋" w:eastAsia="仿宋"/>
          <w:b/>
          <w:bCs/>
          <w:color w:val="auto"/>
        </w:rPr>
        <w:t>磋商小组</w:t>
      </w:r>
      <w:r>
        <w:rPr>
          <w:rFonts w:ascii="仿宋" w:hAnsi="仿宋" w:eastAsia="仿宋"/>
          <w:b/>
          <w:bCs/>
          <w:color w:val="auto"/>
        </w:rPr>
        <w:t>规定时间内提交</w:t>
      </w:r>
      <w:r>
        <w:rPr>
          <w:rFonts w:hint="eastAsia" w:ascii="仿宋" w:hAnsi="仿宋" w:eastAsia="仿宋"/>
          <w:b/>
          <w:bCs/>
          <w:color w:val="auto"/>
        </w:rPr>
        <w:t>最终</w:t>
      </w:r>
      <w:r>
        <w:rPr>
          <w:rFonts w:ascii="仿宋" w:hAnsi="仿宋" w:eastAsia="仿宋"/>
          <w:b/>
          <w:bCs/>
          <w:color w:val="auto"/>
        </w:rPr>
        <w:t>报价</w:t>
      </w:r>
      <w:r>
        <w:rPr>
          <w:rFonts w:hint="eastAsia" w:ascii="仿宋" w:hAnsi="仿宋" w:eastAsia="仿宋"/>
          <w:b/>
          <w:bCs/>
          <w:color w:val="auto"/>
          <w:szCs w:val="21"/>
        </w:rPr>
        <w:t>（即二次磋商报价</w:t>
      </w:r>
      <w:r>
        <w:rPr>
          <w:rFonts w:hint="eastAsia" w:ascii="仿宋" w:hAnsi="仿宋" w:eastAsia="仿宋"/>
          <w:b/>
          <w:bCs/>
          <w:color w:val="auto"/>
        </w:rPr>
        <w:t>）</w:t>
      </w:r>
      <w:r>
        <w:rPr>
          <w:rFonts w:hint="eastAsia" w:ascii="仿宋" w:hAnsi="仿宋" w:eastAsia="仿宋"/>
          <w:b/>
          <w:bCs/>
          <w:color w:val="auto"/>
          <w:lang w:val="zh-CN"/>
        </w:rPr>
        <w:t>。</w:t>
      </w:r>
    </w:p>
    <w:p w14:paraId="420DD276">
      <w:pPr>
        <w:spacing w:line="360" w:lineRule="auto"/>
        <w:ind w:firstLine="420" w:firstLineChars="200"/>
        <w:rPr>
          <w:rFonts w:hint="eastAsia" w:ascii="仿宋" w:hAnsi="仿宋" w:eastAsia="仿宋"/>
          <w:b/>
          <w:color w:val="auto"/>
          <w:szCs w:val="21"/>
          <w:lang w:val="zh-CN"/>
        </w:rPr>
      </w:pPr>
      <w:r>
        <w:rPr>
          <w:rFonts w:hint="eastAsia" w:ascii="仿宋" w:hAnsi="仿宋" w:eastAsia="仿宋"/>
          <w:b/>
          <w:color w:val="auto"/>
          <w:szCs w:val="21"/>
          <w:lang w:val="zh-CN"/>
        </w:rPr>
        <w:t>该最后报价为总报价，成交供应商还应在合同签订前向采购人提供最后报价的已标价工程量清单。</w:t>
      </w:r>
    </w:p>
    <w:p w14:paraId="44C45A34">
      <w:pPr>
        <w:spacing w:line="360" w:lineRule="auto"/>
        <w:ind w:firstLine="420" w:firstLineChars="200"/>
        <w:rPr>
          <w:rFonts w:ascii="仿宋" w:hAnsi="仿宋" w:eastAsia="仿宋"/>
          <w:color w:val="auto"/>
          <w:szCs w:val="21"/>
        </w:rPr>
      </w:pPr>
      <w:r>
        <w:rPr>
          <w:rFonts w:hint="eastAsia" w:ascii="仿宋" w:hAnsi="仿宋" w:eastAsia="仿宋"/>
          <w:color w:val="auto"/>
          <w:szCs w:val="21"/>
        </w:rPr>
        <w:t>26.4评分经磋商确定最终报价的投标人后，由磋商小组采用综合评分法对响应文件和最后报价进行综合评分。</w:t>
      </w:r>
    </w:p>
    <w:p w14:paraId="64A1C36B">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磋商小组应当根据综合评分情况，按综合得分由高到低顺序推荐三名成交候选投标人，并编写评审报告。</w:t>
      </w:r>
    </w:p>
    <w:p w14:paraId="7AEB2AD1">
      <w:pPr>
        <w:spacing w:line="360" w:lineRule="auto"/>
        <w:ind w:firstLine="420" w:firstLineChars="200"/>
        <w:rPr>
          <w:rFonts w:ascii="仿宋" w:hAnsi="仿宋" w:eastAsia="仿宋"/>
          <w:color w:val="auto"/>
          <w:szCs w:val="21"/>
        </w:rPr>
      </w:pPr>
      <w:r>
        <w:rPr>
          <w:rFonts w:hint="eastAsia" w:ascii="仿宋" w:hAnsi="仿宋" w:eastAsia="仿宋"/>
          <w:color w:val="auto"/>
          <w:szCs w:val="21"/>
        </w:rPr>
        <w:t>26.5在磋商过程中，磋商小组可以根据磋商文件和磋商情况实质性变动采购需求中的技术、服务要求以及同草案条款，但不得变动磋商文件中的其他内容。实质性变动的内容，须经采购人代表确认。</w:t>
      </w:r>
    </w:p>
    <w:p w14:paraId="064E4D7D">
      <w:pPr>
        <w:spacing w:line="360" w:lineRule="auto"/>
        <w:ind w:firstLine="420" w:firstLineChars="200"/>
        <w:rPr>
          <w:rFonts w:ascii="仿宋" w:hAnsi="仿宋" w:eastAsia="仿宋"/>
          <w:color w:val="auto"/>
          <w:szCs w:val="21"/>
        </w:rPr>
      </w:pPr>
      <w:r>
        <w:rPr>
          <w:rFonts w:hint="eastAsia" w:ascii="仿宋" w:hAnsi="仿宋" w:eastAsia="仿宋"/>
          <w:color w:val="auto"/>
          <w:szCs w:val="21"/>
        </w:rPr>
        <w:t>磋商文件作出的实质性变动是磋商文件的有效组成部分，磋商小组应当及时通过电子交易系统通知所有参加磋商的投标人。</w:t>
      </w:r>
    </w:p>
    <w:p w14:paraId="75A9EFE8">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投标人应当按照磋商文件的变动情况和磋商小组的要求重新提交响应文件。</w:t>
      </w:r>
    </w:p>
    <w:p w14:paraId="0522C857">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26.6评分办法</w:t>
      </w:r>
    </w:p>
    <w:p w14:paraId="4D9DA05E">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综合评分法，是指响应文件满足磋商文件全部实质性要求且按评审因素的量化指标评审得分最高的供应商为成交候选供应商的评审方法。</w:t>
      </w:r>
    </w:p>
    <w:p w14:paraId="291C3F53">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评审时，磋商小组各成员应当独立对每个有效响应的文件进行评价、打分，然后汇总每个供应商每项评分因素的得分，具体评分标准详见第三章磋商办法。</w:t>
      </w:r>
    </w:p>
    <w:p w14:paraId="15BB66AC">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26.7响应无效和终止磋商活动条款</w:t>
      </w:r>
    </w:p>
    <w:p w14:paraId="245C3212">
      <w:pPr>
        <w:spacing w:line="360" w:lineRule="auto"/>
        <w:ind w:firstLine="420" w:firstLineChars="200"/>
        <w:rPr>
          <w:rFonts w:hint="eastAsia" w:ascii="仿宋" w:hAnsi="仿宋" w:eastAsia="仿宋"/>
          <w:color w:val="auto"/>
          <w:szCs w:val="21"/>
        </w:rPr>
      </w:pPr>
      <w:bookmarkStart w:id="47" w:name="_Toc20823307"/>
      <w:bookmarkStart w:id="48" w:name="_Toc513029235"/>
      <w:bookmarkStart w:id="49" w:name="_Toc16938551"/>
      <w:r>
        <w:rPr>
          <w:rFonts w:hint="eastAsia" w:ascii="仿宋" w:hAnsi="仿宋" w:eastAsia="仿宋"/>
          <w:color w:val="auto"/>
          <w:szCs w:val="21"/>
        </w:rPr>
        <w:t>26.7.1响应无效条款</w:t>
      </w:r>
    </w:p>
    <w:p w14:paraId="55771554">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（1）超出本项目最高限价的；</w:t>
      </w:r>
    </w:p>
    <w:p w14:paraId="44BA9AED">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（2）附有其他采购人不能接受的条件的；</w:t>
      </w:r>
    </w:p>
    <w:p w14:paraId="44F07F19">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26.7.2终止磋商采购活动的条款</w:t>
      </w:r>
    </w:p>
    <w:p w14:paraId="52EAD5FB">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（1）出现下列情形之一的，招标方将终止竞争性磋商采购活动，发布项目终止公告并说明原因，重新开展采购活动：</w:t>
      </w:r>
    </w:p>
    <w:p w14:paraId="05A11F3F">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（2）因情况变化，不再符合规定的竞争性磋商采购方式适用情形的；</w:t>
      </w:r>
    </w:p>
    <w:p w14:paraId="2840133B">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（3）出现影响采购公正的违法、违规行为的；</w:t>
      </w:r>
    </w:p>
    <w:p w14:paraId="5BF9EECF">
      <w:pPr>
        <w:spacing w:line="360" w:lineRule="auto"/>
        <w:ind w:firstLine="420" w:firstLineChars="200"/>
        <w:rPr>
          <w:rFonts w:ascii="仿宋" w:hAnsi="仿宋" w:eastAsia="仿宋"/>
          <w:color w:val="auto"/>
        </w:rPr>
      </w:pPr>
      <w:r>
        <w:rPr>
          <w:rFonts w:hint="eastAsia" w:ascii="仿宋" w:hAnsi="仿宋" w:eastAsia="仿宋"/>
          <w:color w:val="auto"/>
          <w:szCs w:val="21"/>
        </w:rPr>
        <w:t>（4）在采购过程中符合要求的竞标人或者报价未超过采购预算的竞标人不足3家的。</w:t>
      </w:r>
      <w:bookmarkEnd w:id="47"/>
      <w:bookmarkEnd w:id="48"/>
      <w:bookmarkEnd w:id="49"/>
    </w:p>
    <w:p w14:paraId="24E1C7E8">
      <w:pPr>
        <w:pStyle w:val="6"/>
        <w:rPr>
          <w:rFonts w:ascii="仿宋" w:hAnsi="仿宋" w:eastAsia="仿宋"/>
          <w:color w:val="auto"/>
          <w:sz w:val="21"/>
          <w:szCs w:val="21"/>
        </w:rPr>
      </w:pPr>
      <w:bookmarkStart w:id="50" w:name="_Toc184635077"/>
      <w:bookmarkStart w:id="51" w:name="_Toc283381963"/>
      <w:bookmarkStart w:id="52" w:name="_Toc514740512"/>
      <w:r>
        <w:rPr>
          <w:rFonts w:hint="eastAsia" w:ascii="仿宋" w:hAnsi="仿宋" w:eastAsia="仿宋"/>
          <w:color w:val="auto"/>
          <w:sz w:val="21"/>
          <w:szCs w:val="21"/>
        </w:rPr>
        <w:t>七、合同授予</w:t>
      </w:r>
      <w:bookmarkEnd w:id="50"/>
      <w:bookmarkEnd w:id="51"/>
      <w:bookmarkEnd w:id="52"/>
    </w:p>
    <w:p w14:paraId="678FC907">
      <w:pPr>
        <w:spacing w:line="360" w:lineRule="auto"/>
        <w:rPr>
          <w:rFonts w:ascii="仿宋" w:hAnsi="仿宋" w:eastAsia="仿宋"/>
          <w:b/>
          <w:color w:val="auto"/>
          <w:szCs w:val="21"/>
        </w:rPr>
      </w:pPr>
      <w:bookmarkStart w:id="53" w:name="_Toc283381964"/>
      <w:r>
        <w:rPr>
          <w:rFonts w:hint="eastAsia" w:ascii="仿宋" w:hAnsi="仿宋" w:eastAsia="仿宋"/>
          <w:b/>
          <w:color w:val="auto"/>
          <w:szCs w:val="21"/>
        </w:rPr>
        <w:t>27.定标方式</w:t>
      </w:r>
      <w:bookmarkEnd w:id="53"/>
    </w:p>
    <w:p w14:paraId="3FD61A1A">
      <w:pPr>
        <w:spacing w:line="360" w:lineRule="auto"/>
        <w:ind w:firstLine="420" w:firstLineChars="200"/>
        <w:rPr>
          <w:rFonts w:ascii="仿宋" w:hAnsi="仿宋" w:eastAsia="仿宋"/>
          <w:color w:val="auto"/>
          <w:szCs w:val="21"/>
        </w:rPr>
      </w:pPr>
      <w:r>
        <w:rPr>
          <w:rFonts w:hint="eastAsia" w:ascii="仿宋" w:hAnsi="仿宋" w:eastAsia="仿宋"/>
          <w:color w:val="auto"/>
          <w:szCs w:val="21"/>
        </w:rPr>
        <w:t>除投标人须知前附表规定磋商小组直接确定成交投标人外，采购人依据磋商小组推荐的入围单位确定成交投标人，磋商小组推荐入围单位的人数见投标人须知前附表。</w:t>
      </w:r>
    </w:p>
    <w:p w14:paraId="166E357E">
      <w:pPr>
        <w:spacing w:line="440" w:lineRule="exact"/>
        <w:ind w:firstLine="420" w:firstLineChars="200"/>
        <w:rPr>
          <w:rFonts w:hint="eastAsia" w:ascii="仿宋" w:hAnsi="仿宋" w:eastAsia="仿宋"/>
          <w:color w:val="auto"/>
          <w:szCs w:val="21"/>
        </w:rPr>
      </w:pPr>
      <w:r>
        <w:rPr>
          <w:rFonts w:hint="eastAsia" w:ascii="仿宋" w:hAnsi="仿宋" w:eastAsia="仿宋"/>
          <w:color w:val="auto"/>
          <w:szCs w:val="21"/>
        </w:rPr>
        <w:t>磋商小组根据评标情况，按综合得分由高至低对投标人进行排序，并向采购人推荐前三名中标候选人；评审得分相同的，按照最后报价由低到高的顺序推荐；评审得分且最后报价相同的，按照技术指标优劣顺序推荐；磋商小组写出磋商报告，报送采购人。</w:t>
      </w:r>
    </w:p>
    <w:p w14:paraId="3FC81CCD">
      <w:pPr>
        <w:spacing w:line="440" w:lineRule="exact"/>
        <w:ind w:firstLine="420" w:firstLineChars="200"/>
        <w:rPr>
          <w:rFonts w:hint="eastAsia" w:ascii="仿宋" w:hAnsi="仿宋" w:eastAsia="仿宋"/>
          <w:color w:val="auto"/>
          <w:szCs w:val="21"/>
        </w:rPr>
      </w:pPr>
      <w:r>
        <w:rPr>
          <w:rFonts w:hint="eastAsia" w:ascii="仿宋" w:hAnsi="仿宋" w:eastAsia="仿宋"/>
          <w:color w:val="auto"/>
          <w:szCs w:val="21"/>
        </w:rPr>
        <w:t>采购人在收到评审报告后5个工作日内，从评审报告提出的成交候选供应商中，按照排序由高到低的原则确定成交供应商。在成交供应商确定后2个工作日内在相关媒体公告成交结果。</w:t>
      </w:r>
    </w:p>
    <w:p w14:paraId="5478A429">
      <w:pPr>
        <w:spacing w:line="360" w:lineRule="auto"/>
        <w:ind w:firstLine="420" w:firstLineChars="200"/>
        <w:rPr>
          <w:rFonts w:hint="eastAsia" w:ascii="仿宋" w:hAnsi="仿宋" w:eastAsia="仿宋"/>
          <w:color w:val="auto"/>
          <w:szCs w:val="21"/>
        </w:rPr>
      </w:pPr>
      <w:bookmarkStart w:id="54" w:name="_Toc283381965"/>
      <w:r>
        <w:rPr>
          <w:rFonts w:hint="eastAsia" w:ascii="仿宋" w:hAnsi="仿宋" w:eastAsia="仿宋"/>
          <w:color w:val="auto"/>
          <w:szCs w:val="21"/>
        </w:rPr>
        <w:t>询问及质疑依据《中华人民共和国政府采购法》、《中华人民共和国政府采购法实施条例》及相关法律法规处理。</w:t>
      </w:r>
    </w:p>
    <w:p w14:paraId="4439BE6B">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若成交供应商因不可抗力或者自身原因不能履行政府采购合同的，可顺延第二名为成交供应商或重新进行招标。</w:t>
      </w:r>
    </w:p>
    <w:p w14:paraId="459A1045">
      <w:pPr>
        <w:spacing w:line="360" w:lineRule="auto"/>
        <w:rPr>
          <w:rFonts w:ascii="仿宋" w:hAnsi="仿宋" w:eastAsia="仿宋"/>
          <w:b/>
          <w:color w:val="auto"/>
          <w:szCs w:val="21"/>
        </w:rPr>
      </w:pPr>
      <w:r>
        <w:rPr>
          <w:rFonts w:hint="eastAsia" w:ascii="仿宋" w:hAnsi="仿宋" w:eastAsia="仿宋"/>
          <w:b/>
          <w:color w:val="auto"/>
          <w:szCs w:val="21"/>
        </w:rPr>
        <w:t>28.中标通知</w:t>
      </w:r>
      <w:bookmarkEnd w:id="54"/>
    </w:p>
    <w:p w14:paraId="06CD1819">
      <w:pPr>
        <w:spacing w:line="360" w:lineRule="auto"/>
        <w:rPr>
          <w:rFonts w:hint="eastAsia" w:ascii="仿宋" w:hAnsi="仿宋" w:eastAsia="仿宋"/>
          <w:color w:val="auto"/>
          <w:szCs w:val="21"/>
        </w:rPr>
      </w:pPr>
      <w:bookmarkStart w:id="55" w:name="_Toc283381967"/>
      <w:r>
        <w:rPr>
          <w:rFonts w:hint="eastAsia" w:ascii="仿宋" w:hAnsi="仿宋" w:eastAsia="仿宋"/>
          <w:color w:val="auto"/>
          <w:szCs w:val="21"/>
        </w:rPr>
        <w:t>采购人自成交公告发出的同时发出成交通知书，并同时在本项目磋商公告发布媒介上公告成交结果</w:t>
      </w:r>
    </w:p>
    <w:p w14:paraId="4DC168FC">
      <w:pPr>
        <w:spacing w:line="360" w:lineRule="auto"/>
        <w:rPr>
          <w:rFonts w:ascii="仿宋" w:hAnsi="仿宋" w:eastAsia="仿宋"/>
          <w:b/>
          <w:color w:val="auto"/>
          <w:szCs w:val="21"/>
        </w:rPr>
      </w:pPr>
      <w:r>
        <w:rPr>
          <w:rFonts w:hint="eastAsia" w:ascii="仿宋" w:hAnsi="仿宋" w:eastAsia="仿宋"/>
          <w:b/>
          <w:color w:val="auto"/>
          <w:szCs w:val="21"/>
        </w:rPr>
        <w:t>29.签订合同</w:t>
      </w:r>
      <w:bookmarkEnd w:id="55"/>
    </w:p>
    <w:p w14:paraId="58F9A35A">
      <w:pPr>
        <w:spacing w:line="360" w:lineRule="auto"/>
        <w:ind w:firstLine="420" w:firstLineChars="200"/>
        <w:rPr>
          <w:rFonts w:ascii="仿宋" w:hAnsi="仿宋" w:eastAsia="仿宋"/>
          <w:color w:val="auto"/>
          <w:szCs w:val="21"/>
        </w:rPr>
      </w:pPr>
      <w:bookmarkStart w:id="56" w:name="_Toc283381968"/>
      <w:bookmarkStart w:id="57" w:name="_Toc184635078"/>
      <w:r>
        <w:rPr>
          <w:rFonts w:hint="eastAsia" w:ascii="仿宋" w:hAnsi="仿宋" w:eastAsia="仿宋"/>
          <w:color w:val="auto"/>
          <w:szCs w:val="21"/>
        </w:rPr>
        <w:t>29.1成交投标人的磋商报价为中标价，中标价即为合同价。</w:t>
      </w:r>
    </w:p>
    <w:p w14:paraId="6A2B0D88">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 xml:space="preserve">29.2采购人和成交投标人应当自中标通知书发出之日起15日内，采购人自政府采购合同签订之日起2个工作日内，将政府采购合同在郏县政府采购网上公告，合同签订7个工作日内报本级财政部门备案。所签订的合同不得对招标文件确定的事项和中标人投标文件作实质性修改。 </w:t>
      </w:r>
    </w:p>
    <w:p w14:paraId="6AC64F94">
      <w:pPr>
        <w:spacing w:line="360" w:lineRule="auto"/>
        <w:ind w:firstLine="420" w:firstLineChars="200"/>
        <w:rPr>
          <w:rFonts w:hint="eastAsia" w:ascii="仿宋" w:hAnsi="仿宋" w:eastAsia="仿宋"/>
          <w:color w:val="auto"/>
          <w:szCs w:val="21"/>
        </w:rPr>
      </w:pPr>
      <w:bookmarkStart w:id="58" w:name="_Toc514740513"/>
      <w:r>
        <w:rPr>
          <w:rFonts w:hint="eastAsia" w:ascii="仿宋" w:hAnsi="仿宋" w:eastAsia="仿宋"/>
          <w:color w:val="auto"/>
          <w:szCs w:val="21"/>
        </w:rPr>
        <w:t>29.3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3CFCDD8F">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29.4成交供应商拒绝签订政府采购合同的，采购人可以按照从评审报告提出的成交候选人中，按照排序由高到低的原则重新确定其他竞标人作为成交竞标人并签订政府采购合同，也可以重新开展采购活动。拒绝签订政府采购合同的成交供应商不得参加对该项目重新开展的采购活动。</w:t>
      </w:r>
    </w:p>
    <w:p w14:paraId="5E0BC4A2">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29.5磋商文件、成交供应商的响应文件及竞争性磋商过程中有关澄清、承诺文件均应作为合同附件。</w:t>
      </w:r>
    </w:p>
    <w:p w14:paraId="397B10E2">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29.6签订合同后，成交供应商不得进行转包。转包或分包造成招标方损失的，成交供应商应承担相应赔偿责任。</w:t>
      </w:r>
    </w:p>
    <w:p w14:paraId="6E8B3609">
      <w:pPr>
        <w:pStyle w:val="6"/>
        <w:rPr>
          <w:rFonts w:ascii="仿宋" w:hAnsi="仿宋" w:eastAsia="仿宋"/>
          <w:color w:val="auto"/>
          <w:sz w:val="21"/>
          <w:szCs w:val="21"/>
        </w:rPr>
      </w:pPr>
      <w:r>
        <w:rPr>
          <w:rFonts w:hint="eastAsia" w:ascii="仿宋" w:hAnsi="仿宋" w:eastAsia="仿宋"/>
          <w:color w:val="auto"/>
          <w:sz w:val="21"/>
          <w:szCs w:val="21"/>
        </w:rPr>
        <w:t>八、重新招标</w:t>
      </w:r>
      <w:bookmarkEnd w:id="56"/>
      <w:bookmarkEnd w:id="57"/>
      <w:bookmarkEnd w:id="58"/>
    </w:p>
    <w:p w14:paraId="6E185DCF">
      <w:pPr>
        <w:spacing w:line="360" w:lineRule="auto"/>
        <w:rPr>
          <w:rFonts w:ascii="仿宋" w:hAnsi="仿宋" w:eastAsia="仿宋"/>
          <w:b/>
          <w:color w:val="auto"/>
          <w:szCs w:val="21"/>
        </w:rPr>
      </w:pPr>
      <w:bookmarkStart w:id="59" w:name="_Toc283381969"/>
      <w:r>
        <w:rPr>
          <w:rFonts w:hint="eastAsia" w:ascii="仿宋" w:hAnsi="仿宋" w:eastAsia="仿宋"/>
          <w:b/>
          <w:color w:val="auto"/>
          <w:szCs w:val="21"/>
        </w:rPr>
        <w:t>30.重新招标</w:t>
      </w:r>
      <w:bookmarkEnd w:id="59"/>
    </w:p>
    <w:p w14:paraId="2FD0FBC6">
      <w:pPr>
        <w:spacing w:line="360" w:lineRule="auto"/>
        <w:ind w:firstLine="420" w:firstLineChars="200"/>
        <w:rPr>
          <w:rFonts w:ascii="仿宋" w:hAnsi="仿宋" w:eastAsia="仿宋"/>
          <w:color w:val="auto"/>
          <w:szCs w:val="21"/>
        </w:rPr>
      </w:pPr>
      <w:r>
        <w:rPr>
          <w:rFonts w:hint="eastAsia" w:ascii="仿宋" w:hAnsi="仿宋" w:eastAsia="仿宋"/>
          <w:color w:val="auto"/>
          <w:szCs w:val="21"/>
        </w:rPr>
        <w:t>有下列情形之一的，采购人将重新招标：</w:t>
      </w:r>
    </w:p>
    <w:p w14:paraId="445EAF5A">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（l）磋商截止时间止，供应商不足3家的；</w:t>
      </w:r>
    </w:p>
    <w:p w14:paraId="3FD4A4EA">
      <w:pPr>
        <w:spacing w:line="360" w:lineRule="auto"/>
        <w:ind w:firstLine="420" w:firstLineChars="200"/>
        <w:rPr>
          <w:rFonts w:ascii="仿宋" w:hAnsi="仿宋" w:eastAsia="仿宋"/>
          <w:color w:val="auto"/>
          <w:szCs w:val="21"/>
        </w:rPr>
      </w:pPr>
      <w:r>
        <w:rPr>
          <w:rFonts w:hint="eastAsia" w:ascii="仿宋" w:hAnsi="仿宋" w:eastAsia="仿宋"/>
          <w:color w:val="auto"/>
          <w:szCs w:val="21"/>
        </w:rPr>
        <w:t>（2）经磋商小组评审后否决所有投标的；</w:t>
      </w:r>
    </w:p>
    <w:p w14:paraId="4DA81D36">
      <w:pPr>
        <w:pStyle w:val="6"/>
        <w:rPr>
          <w:rFonts w:ascii="仿宋" w:hAnsi="仿宋" w:eastAsia="仿宋"/>
          <w:color w:val="auto"/>
          <w:sz w:val="21"/>
          <w:szCs w:val="21"/>
        </w:rPr>
      </w:pPr>
      <w:bookmarkStart w:id="60" w:name="_Toc283381970"/>
      <w:bookmarkStart w:id="61" w:name="_Toc514740514"/>
      <w:r>
        <w:rPr>
          <w:rFonts w:hint="eastAsia" w:ascii="仿宋" w:hAnsi="仿宋" w:eastAsia="仿宋"/>
          <w:color w:val="auto"/>
          <w:sz w:val="21"/>
          <w:szCs w:val="21"/>
        </w:rPr>
        <w:t>九、纪律和监督</w:t>
      </w:r>
      <w:bookmarkEnd w:id="60"/>
      <w:bookmarkEnd w:id="61"/>
    </w:p>
    <w:p w14:paraId="304B2094">
      <w:pPr>
        <w:spacing w:line="360" w:lineRule="auto"/>
        <w:rPr>
          <w:rFonts w:ascii="仿宋" w:hAnsi="仿宋" w:eastAsia="仿宋"/>
          <w:b/>
          <w:color w:val="auto"/>
          <w:szCs w:val="21"/>
        </w:rPr>
      </w:pPr>
      <w:bookmarkStart w:id="62" w:name="_Toc283381971"/>
      <w:r>
        <w:rPr>
          <w:rFonts w:hint="eastAsia" w:ascii="仿宋" w:hAnsi="仿宋" w:eastAsia="仿宋"/>
          <w:b/>
          <w:color w:val="auto"/>
          <w:szCs w:val="21"/>
        </w:rPr>
        <w:t>31.纪律和监督</w:t>
      </w:r>
      <w:bookmarkEnd w:id="62"/>
    </w:p>
    <w:p w14:paraId="6D6C00F7">
      <w:pPr>
        <w:spacing w:line="360" w:lineRule="auto"/>
        <w:ind w:firstLine="420" w:firstLineChars="200"/>
        <w:rPr>
          <w:rFonts w:ascii="仿宋" w:hAnsi="仿宋" w:eastAsia="仿宋"/>
          <w:color w:val="auto"/>
          <w:szCs w:val="21"/>
        </w:rPr>
      </w:pPr>
      <w:r>
        <w:rPr>
          <w:rFonts w:hint="eastAsia" w:ascii="仿宋" w:hAnsi="仿宋" w:eastAsia="仿宋"/>
          <w:color w:val="auto"/>
          <w:szCs w:val="21"/>
        </w:rPr>
        <w:t>31.1  对采购人的纪律要求</w:t>
      </w:r>
    </w:p>
    <w:p w14:paraId="179D0F65">
      <w:pPr>
        <w:spacing w:line="360" w:lineRule="auto"/>
        <w:ind w:firstLine="420" w:firstLineChars="200"/>
        <w:rPr>
          <w:rFonts w:ascii="仿宋" w:hAnsi="仿宋" w:eastAsia="仿宋"/>
          <w:color w:val="auto"/>
          <w:szCs w:val="21"/>
        </w:rPr>
      </w:pPr>
      <w:r>
        <w:rPr>
          <w:rFonts w:hint="eastAsia" w:ascii="仿宋" w:hAnsi="仿宋" w:eastAsia="仿宋"/>
          <w:color w:val="auto"/>
          <w:szCs w:val="21"/>
        </w:rPr>
        <w:t>采购人不得泄漏招标投标活动中应当保密的情况和资料，不得与投标人串通损害国家利益、社会公共利益或者他人合法权益。</w:t>
      </w:r>
    </w:p>
    <w:p w14:paraId="5C396586">
      <w:pPr>
        <w:spacing w:line="360" w:lineRule="auto"/>
        <w:ind w:firstLine="420" w:firstLineChars="200"/>
        <w:rPr>
          <w:rFonts w:ascii="仿宋" w:hAnsi="仿宋" w:eastAsia="仿宋"/>
          <w:color w:val="auto"/>
          <w:szCs w:val="21"/>
        </w:rPr>
      </w:pPr>
      <w:r>
        <w:rPr>
          <w:rFonts w:hint="eastAsia" w:ascii="仿宋" w:hAnsi="仿宋" w:eastAsia="仿宋"/>
          <w:color w:val="auto"/>
          <w:szCs w:val="21"/>
        </w:rPr>
        <w:t>31.2  对投标人的纪律要求</w:t>
      </w:r>
    </w:p>
    <w:p w14:paraId="2FAD33F8">
      <w:pPr>
        <w:spacing w:line="360" w:lineRule="auto"/>
        <w:ind w:firstLine="420" w:firstLineChars="200"/>
        <w:rPr>
          <w:rFonts w:ascii="仿宋" w:hAnsi="仿宋" w:eastAsia="仿宋"/>
          <w:color w:val="auto"/>
          <w:szCs w:val="21"/>
        </w:rPr>
      </w:pPr>
      <w:r>
        <w:rPr>
          <w:rFonts w:hint="eastAsia" w:ascii="仿宋" w:hAnsi="仿宋" w:eastAsia="仿宋"/>
          <w:color w:val="auto"/>
          <w:szCs w:val="21"/>
        </w:rPr>
        <w:t>投标人不得相互串通投标或者与采购人串通投标，不得向采购人或者磋商小组成员行贿谋取中标，不得以他人名义投标或者以其他方式弄虚作假骗取中标；投标人不得以任何方式干扰、影响评标工作。</w:t>
      </w:r>
    </w:p>
    <w:p w14:paraId="7CE24993">
      <w:pPr>
        <w:spacing w:line="360" w:lineRule="auto"/>
        <w:ind w:firstLine="420" w:firstLineChars="200"/>
        <w:rPr>
          <w:rFonts w:ascii="仿宋" w:hAnsi="仿宋" w:eastAsia="仿宋"/>
          <w:color w:val="auto"/>
          <w:szCs w:val="21"/>
        </w:rPr>
      </w:pPr>
      <w:r>
        <w:rPr>
          <w:rFonts w:hint="eastAsia" w:ascii="仿宋" w:hAnsi="仿宋" w:eastAsia="仿宋"/>
          <w:color w:val="auto"/>
          <w:szCs w:val="21"/>
        </w:rPr>
        <w:t>31.3  对磋商小组成员的纪律要求</w:t>
      </w:r>
    </w:p>
    <w:p w14:paraId="27B97148">
      <w:pPr>
        <w:spacing w:line="360" w:lineRule="auto"/>
        <w:ind w:firstLine="420" w:firstLineChars="200"/>
        <w:rPr>
          <w:rFonts w:ascii="仿宋" w:hAnsi="仿宋" w:eastAsia="仿宋"/>
          <w:color w:val="auto"/>
          <w:szCs w:val="21"/>
        </w:rPr>
      </w:pPr>
      <w:r>
        <w:rPr>
          <w:rFonts w:hint="eastAsia" w:ascii="仿宋" w:hAnsi="仿宋" w:eastAsia="仿宋"/>
          <w:color w:val="auto"/>
          <w:szCs w:val="21"/>
        </w:rPr>
        <w:t>磋商小组成员不得收受他人的财物或者其他好处，不得向他人透漏对响应文件的评审和比较、入围单位的推荐情况以及评标有关的其他情况。在评标活动中，磋商小组成员不得擅离职守，影响磋商程序正常进行，不得使用第三章“评标办法”没有规定的评审因素和标准进行评标。</w:t>
      </w:r>
    </w:p>
    <w:p w14:paraId="29CD1DFB">
      <w:pPr>
        <w:spacing w:line="360" w:lineRule="auto"/>
        <w:ind w:firstLine="420" w:firstLineChars="200"/>
        <w:rPr>
          <w:rFonts w:ascii="仿宋" w:hAnsi="仿宋" w:eastAsia="仿宋"/>
          <w:color w:val="auto"/>
          <w:szCs w:val="21"/>
        </w:rPr>
      </w:pPr>
      <w:r>
        <w:rPr>
          <w:rFonts w:hint="eastAsia" w:ascii="仿宋" w:hAnsi="仿宋" w:eastAsia="仿宋"/>
          <w:color w:val="auto"/>
          <w:szCs w:val="21"/>
        </w:rPr>
        <w:t>31.4  对与评标活动有关的工作人员的纪律要求</w:t>
      </w:r>
    </w:p>
    <w:p w14:paraId="2458DEA9">
      <w:pPr>
        <w:spacing w:line="360" w:lineRule="auto"/>
        <w:ind w:firstLine="420" w:firstLineChars="200"/>
        <w:rPr>
          <w:rFonts w:ascii="仿宋" w:hAnsi="仿宋" w:eastAsia="仿宋"/>
          <w:color w:val="auto"/>
          <w:szCs w:val="21"/>
        </w:rPr>
      </w:pPr>
      <w:r>
        <w:rPr>
          <w:rFonts w:hint="eastAsia" w:ascii="仿宋" w:hAnsi="仿宋" w:eastAsia="仿宋"/>
          <w:color w:val="auto"/>
          <w:szCs w:val="21"/>
        </w:rPr>
        <w:t>与评标活动有关的工作人员不得收受他人的财物或者其他好处，不得向他人透漏对响应文件的评审和比较、入围单位的推荐情况以及评标有关的其他情况。在评标活动中，与评标活动有关的工作人员不得擅离职守，影响磋商程序正常进行。</w:t>
      </w:r>
    </w:p>
    <w:p w14:paraId="17C7E3FF">
      <w:pPr>
        <w:spacing w:line="360" w:lineRule="auto"/>
        <w:ind w:firstLine="420" w:firstLineChars="200"/>
        <w:rPr>
          <w:rFonts w:ascii="仿宋" w:hAnsi="仿宋" w:eastAsia="仿宋"/>
          <w:color w:val="auto"/>
          <w:szCs w:val="21"/>
        </w:rPr>
      </w:pPr>
      <w:r>
        <w:rPr>
          <w:rFonts w:hint="eastAsia" w:ascii="仿宋" w:hAnsi="仿宋" w:eastAsia="仿宋"/>
          <w:color w:val="auto"/>
          <w:szCs w:val="21"/>
        </w:rPr>
        <w:t>31.5  投诉</w:t>
      </w:r>
    </w:p>
    <w:p w14:paraId="1B468112">
      <w:pPr>
        <w:spacing w:line="360" w:lineRule="auto"/>
        <w:ind w:firstLine="420" w:firstLineChars="200"/>
        <w:rPr>
          <w:rFonts w:ascii="仿宋" w:hAnsi="仿宋" w:eastAsia="仿宋"/>
          <w:color w:val="auto"/>
          <w:szCs w:val="21"/>
        </w:rPr>
      </w:pPr>
      <w:r>
        <w:rPr>
          <w:rFonts w:hint="eastAsia" w:ascii="仿宋" w:hAnsi="仿宋" w:eastAsia="仿宋"/>
          <w:color w:val="auto"/>
          <w:szCs w:val="21"/>
        </w:rPr>
        <w:t>投标人和其他利害关系人认为本次招标活动违反法律、法规和规章规定的，有权向有关行政监督部门投诉。</w:t>
      </w:r>
    </w:p>
    <w:p w14:paraId="6550D7A4">
      <w:pPr>
        <w:pStyle w:val="6"/>
        <w:rPr>
          <w:rFonts w:ascii="仿宋" w:hAnsi="仿宋" w:eastAsia="仿宋"/>
          <w:color w:val="auto"/>
          <w:sz w:val="21"/>
          <w:szCs w:val="21"/>
        </w:rPr>
      </w:pPr>
      <w:bookmarkStart w:id="63" w:name="_Toc283381972"/>
      <w:bookmarkStart w:id="64" w:name="_Toc514740515"/>
      <w:r>
        <w:rPr>
          <w:rFonts w:hint="eastAsia" w:ascii="仿宋" w:hAnsi="仿宋" w:eastAsia="仿宋"/>
          <w:color w:val="auto"/>
          <w:sz w:val="21"/>
          <w:szCs w:val="21"/>
        </w:rPr>
        <w:t>十、需要补充的其他内容</w:t>
      </w:r>
      <w:bookmarkEnd w:id="63"/>
      <w:bookmarkEnd w:id="64"/>
    </w:p>
    <w:p w14:paraId="69E871DE">
      <w:pPr>
        <w:spacing w:line="360" w:lineRule="auto"/>
        <w:rPr>
          <w:rFonts w:hint="eastAsia" w:ascii="仿宋" w:hAnsi="仿宋" w:eastAsia="仿宋"/>
          <w:color w:val="auto"/>
          <w:szCs w:val="21"/>
        </w:rPr>
      </w:pPr>
      <w:r>
        <w:rPr>
          <w:rFonts w:hint="eastAsia" w:ascii="仿宋" w:hAnsi="仿宋" w:eastAsia="仿宋"/>
          <w:color w:val="auto"/>
          <w:szCs w:val="21"/>
        </w:rPr>
        <w:t>见投标人须知前附表。</w:t>
      </w:r>
      <w:bookmarkStart w:id="65" w:name="_Toc514740516"/>
      <w:bookmarkStart w:id="66" w:name="_Toc283381974"/>
    </w:p>
    <w:p w14:paraId="63A5BF8B">
      <w:pPr>
        <w:spacing w:line="480" w:lineRule="exact"/>
        <w:jc w:val="center"/>
        <w:outlineLvl w:val="1"/>
        <w:rPr>
          <w:rFonts w:hint="eastAsia" w:ascii="仿宋" w:hAnsi="仿宋" w:eastAsia="仿宋" w:cs="新宋体"/>
          <w:b/>
          <w:color w:val="auto"/>
          <w:szCs w:val="21"/>
        </w:rPr>
      </w:pPr>
      <w:bookmarkStart w:id="67" w:name="_Toc23456"/>
      <w:bookmarkStart w:id="68" w:name="_Toc3723"/>
      <w:bookmarkStart w:id="69" w:name="_Toc204274159"/>
      <w:r>
        <w:rPr>
          <w:rFonts w:hint="eastAsia" w:ascii="仿宋" w:hAnsi="仿宋" w:eastAsia="仿宋" w:cs="新宋体"/>
          <w:b/>
          <w:color w:val="auto"/>
          <w:szCs w:val="21"/>
        </w:rPr>
        <w:t>特别注意事项</w:t>
      </w:r>
      <w:bookmarkEnd w:id="67"/>
      <w:bookmarkEnd w:id="68"/>
      <w:bookmarkEnd w:id="69"/>
    </w:p>
    <w:p w14:paraId="6146F927">
      <w:pPr>
        <w:spacing w:line="480" w:lineRule="exact"/>
        <w:ind w:firstLine="411" w:firstLineChars="196"/>
        <w:rPr>
          <w:rFonts w:hint="eastAsia" w:ascii="仿宋" w:hAnsi="仿宋" w:eastAsia="仿宋" w:cs="新宋体"/>
          <w:b/>
          <w:color w:val="auto"/>
          <w:kern w:val="0"/>
          <w:szCs w:val="21"/>
        </w:rPr>
      </w:pPr>
      <w:r>
        <w:rPr>
          <w:rFonts w:hint="eastAsia" w:ascii="仿宋" w:hAnsi="仿宋" w:eastAsia="仿宋" w:cs="新宋体"/>
          <w:b/>
          <w:color w:val="auto"/>
          <w:kern w:val="0"/>
          <w:szCs w:val="21"/>
        </w:rPr>
        <w:t>本项目为电子化交易项目，投标文件是投标人、供应商（以下简称“投标人”）通过</w:t>
      </w:r>
      <w:r>
        <w:rPr>
          <w:rFonts w:hint="eastAsia" w:ascii="仿宋" w:hAnsi="仿宋" w:eastAsia="仿宋" w:cs="新宋体"/>
          <w:b/>
          <w:color w:val="auto"/>
          <w:szCs w:val="21"/>
        </w:rPr>
        <w:t>中心投标文件制作系统制作，并经过电子签章和加密后生成的电子版投标文件</w:t>
      </w:r>
      <w:r>
        <w:rPr>
          <w:rFonts w:hint="eastAsia" w:ascii="仿宋" w:hAnsi="仿宋" w:eastAsia="仿宋" w:cs="新宋体"/>
          <w:b/>
          <w:color w:val="auto"/>
          <w:kern w:val="0"/>
          <w:szCs w:val="21"/>
        </w:rPr>
        <w:t>。</w:t>
      </w:r>
    </w:p>
    <w:p w14:paraId="2C76B711">
      <w:pPr>
        <w:spacing w:line="480" w:lineRule="exact"/>
        <w:ind w:firstLine="420" w:firstLineChars="200"/>
        <w:rPr>
          <w:rFonts w:hint="eastAsia" w:ascii="仿宋" w:hAnsi="仿宋" w:eastAsia="仿宋" w:cs="新宋体"/>
          <w:color w:val="auto"/>
          <w:kern w:val="0"/>
          <w:szCs w:val="21"/>
        </w:rPr>
      </w:pPr>
      <w:r>
        <w:rPr>
          <w:rFonts w:hint="eastAsia" w:ascii="仿宋" w:hAnsi="仿宋" w:eastAsia="仿宋" w:cs="新宋体"/>
          <w:color w:val="auto"/>
          <w:szCs w:val="21"/>
        </w:rPr>
        <w:t>电子化投标文件具体制作教材请投标人通过CA证书登录平顶山市公共资源电子化交易网在 “组件下载”中查看。</w:t>
      </w:r>
    </w:p>
    <w:p w14:paraId="16F592CF">
      <w:pPr>
        <w:snapToGrid w:val="0"/>
        <w:spacing w:line="480" w:lineRule="exact"/>
        <w:ind w:firstLine="573"/>
        <w:rPr>
          <w:rFonts w:hint="eastAsia" w:ascii="仿宋" w:hAnsi="仿宋" w:eastAsia="仿宋" w:cs="新宋体"/>
          <w:color w:val="auto"/>
          <w:szCs w:val="21"/>
        </w:rPr>
      </w:pPr>
      <w:r>
        <w:rPr>
          <w:rFonts w:hint="eastAsia" w:ascii="仿宋" w:hAnsi="仿宋" w:eastAsia="仿宋" w:cs="新宋体"/>
          <w:b/>
          <w:color w:val="auto"/>
          <w:kern w:val="0"/>
          <w:szCs w:val="21"/>
        </w:rPr>
        <w:t>温馨提示：本项目为电子化交易项目，开标时需上传</w:t>
      </w:r>
      <w:r>
        <w:rPr>
          <w:rFonts w:hint="eastAsia" w:ascii="仿宋" w:hAnsi="仿宋" w:eastAsia="仿宋" w:cs="新宋体"/>
          <w:b/>
          <w:color w:val="auto"/>
          <w:szCs w:val="21"/>
        </w:rPr>
        <w:t>电子版投标文件</w:t>
      </w:r>
      <w:r>
        <w:rPr>
          <w:rFonts w:hint="eastAsia" w:ascii="仿宋" w:hAnsi="仿宋" w:eastAsia="仿宋" w:cs="新宋体"/>
          <w:b/>
          <w:color w:val="auto"/>
          <w:kern w:val="0"/>
          <w:szCs w:val="21"/>
        </w:rPr>
        <w:t>，为保证您能投标成功，请需仔细阅读以下条款。</w:t>
      </w:r>
    </w:p>
    <w:p w14:paraId="7A7BEE17">
      <w:pPr>
        <w:spacing w:line="480" w:lineRule="exact"/>
        <w:ind w:firstLine="420" w:firstLineChars="200"/>
        <w:outlineLvl w:val="1"/>
        <w:rPr>
          <w:rFonts w:hint="eastAsia" w:ascii="仿宋" w:hAnsi="仿宋" w:eastAsia="仿宋" w:cs="新宋体"/>
          <w:b/>
          <w:color w:val="auto"/>
          <w:kern w:val="0"/>
          <w:szCs w:val="21"/>
        </w:rPr>
      </w:pPr>
      <w:bookmarkStart w:id="70" w:name="_Toc13250"/>
      <w:bookmarkStart w:id="71" w:name="_Toc204274160"/>
      <w:bookmarkStart w:id="72" w:name="_Toc625"/>
      <w:r>
        <w:rPr>
          <w:rFonts w:hint="eastAsia" w:ascii="仿宋" w:hAnsi="仿宋" w:eastAsia="仿宋" w:cs="新宋体"/>
          <w:b/>
          <w:color w:val="auto"/>
          <w:kern w:val="0"/>
          <w:szCs w:val="21"/>
        </w:rPr>
        <w:t>一、电子化投标</w:t>
      </w:r>
      <w:bookmarkEnd w:id="70"/>
      <w:bookmarkEnd w:id="71"/>
      <w:bookmarkEnd w:id="72"/>
    </w:p>
    <w:p w14:paraId="10A228A3">
      <w:pPr>
        <w:snapToGrid w:val="0"/>
        <w:spacing w:line="480" w:lineRule="exact"/>
        <w:ind w:firstLine="573"/>
        <w:rPr>
          <w:rFonts w:hint="eastAsia" w:ascii="仿宋" w:hAnsi="仿宋" w:eastAsia="仿宋" w:cs="新宋体"/>
          <w:color w:val="auto"/>
          <w:szCs w:val="21"/>
        </w:rPr>
      </w:pPr>
      <w:r>
        <w:rPr>
          <w:rFonts w:hint="eastAsia" w:ascii="仿宋" w:hAnsi="仿宋" w:eastAsia="仿宋" w:cs="新宋体"/>
          <w:color w:val="auto"/>
          <w:szCs w:val="21"/>
        </w:rPr>
        <w:t>（一）电子化投标文件的签章</w:t>
      </w:r>
    </w:p>
    <w:p w14:paraId="172B2BF3">
      <w:pPr>
        <w:snapToGrid w:val="0"/>
        <w:spacing w:line="480" w:lineRule="exact"/>
        <w:ind w:firstLine="573"/>
        <w:rPr>
          <w:rFonts w:hint="eastAsia" w:ascii="仿宋" w:hAnsi="仿宋" w:eastAsia="仿宋" w:cs="新宋体"/>
          <w:color w:val="auto"/>
          <w:szCs w:val="21"/>
        </w:rPr>
      </w:pPr>
      <w:r>
        <w:rPr>
          <w:rFonts w:hint="eastAsia" w:ascii="仿宋" w:hAnsi="仿宋" w:eastAsia="仿宋" w:cs="新宋体"/>
          <w:color w:val="auto"/>
          <w:szCs w:val="21"/>
        </w:rPr>
        <w:t>1、投标人在生成电子化投标文件后，应对电子化投标文件进行签章，未进行签章的视为无效投标。</w:t>
      </w:r>
    </w:p>
    <w:p w14:paraId="5DA3DEDA">
      <w:pPr>
        <w:spacing w:line="480" w:lineRule="exact"/>
        <w:ind w:firstLine="420" w:firstLineChars="200"/>
        <w:rPr>
          <w:rFonts w:hint="eastAsia" w:ascii="仿宋" w:hAnsi="仿宋" w:eastAsia="仿宋" w:cs="新宋体"/>
          <w:color w:val="auto"/>
          <w:szCs w:val="21"/>
        </w:rPr>
      </w:pPr>
      <w:r>
        <w:rPr>
          <w:rFonts w:hint="eastAsia" w:ascii="仿宋" w:hAnsi="仿宋" w:eastAsia="仿宋" w:cs="新宋体"/>
          <w:color w:val="auto"/>
          <w:szCs w:val="21"/>
        </w:rPr>
        <w:t>2、磋商文件中要求</w:t>
      </w:r>
      <w:r>
        <w:rPr>
          <w:rFonts w:hint="eastAsia" w:ascii="仿宋" w:hAnsi="仿宋" w:eastAsia="仿宋" w:cs="新宋体"/>
          <w:b/>
          <w:color w:val="auto"/>
          <w:szCs w:val="21"/>
        </w:rPr>
        <w:t>法定代表人或授权委托人签字或盖章的，</w:t>
      </w:r>
      <w:r>
        <w:rPr>
          <w:rFonts w:hint="eastAsia" w:ascii="仿宋" w:hAnsi="仿宋" w:eastAsia="仿宋" w:cs="新宋体"/>
          <w:color w:val="auto"/>
          <w:szCs w:val="21"/>
        </w:rPr>
        <w:t>投标人在进行</w:t>
      </w:r>
      <w:r>
        <w:rPr>
          <w:rFonts w:hint="eastAsia" w:ascii="仿宋" w:hAnsi="仿宋" w:eastAsia="仿宋" w:cs="新宋体"/>
          <w:b/>
          <w:color w:val="auto"/>
          <w:szCs w:val="21"/>
        </w:rPr>
        <w:t>电子化投标文件签章时，以签盖法定代表人签章为准。</w:t>
      </w:r>
      <w:r>
        <w:rPr>
          <w:rFonts w:hint="eastAsia" w:ascii="仿宋" w:hAnsi="仿宋" w:eastAsia="仿宋" w:cs="新宋体"/>
          <w:color w:val="auto"/>
          <w:szCs w:val="21"/>
        </w:rPr>
        <w:t>电子化投标文件具体制作教材请投标人通过CA证书登录平顶山市公共资源电子化交易网在右上角“组建下载”中查看。</w:t>
      </w:r>
    </w:p>
    <w:p w14:paraId="288C84A0">
      <w:pPr>
        <w:spacing w:line="480" w:lineRule="exact"/>
        <w:ind w:firstLine="420" w:firstLineChars="200"/>
        <w:rPr>
          <w:rFonts w:hint="eastAsia" w:ascii="仿宋" w:hAnsi="仿宋" w:eastAsia="仿宋" w:cs="新宋体"/>
          <w:b/>
          <w:color w:val="auto"/>
          <w:szCs w:val="21"/>
        </w:rPr>
      </w:pPr>
      <w:r>
        <w:rPr>
          <w:rFonts w:hint="eastAsia" w:ascii="仿宋" w:hAnsi="仿宋" w:eastAsia="仿宋" w:cs="新宋体"/>
          <w:color w:val="auto"/>
          <w:szCs w:val="21"/>
        </w:rPr>
        <w:t>（二）电子化投标文件的格式及上传投标</w:t>
      </w:r>
    </w:p>
    <w:p w14:paraId="5D5B84A6">
      <w:pPr>
        <w:snapToGrid w:val="0"/>
        <w:spacing w:line="480" w:lineRule="exact"/>
        <w:ind w:firstLine="573"/>
        <w:rPr>
          <w:rFonts w:hint="eastAsia" w:ascii="仿宋" w:hAnsi="仿宋" w:eastAsia="仿宋" w:cs="新宋体"/>
          <w:color w:val="auto"/>
          <w:szCs w:val="21"/>
        </w:rPr>
      </w:pPr>
      <w:r>
        <w:rPr>
          <w:rFonts w:hint="eastAsia" w:ascii="仿宋" w:hAnsi="仿宋" w:eastAsia="仿宋" w:cs="新宋体"/>
          <w:color w:val="auto"/>
          <w:szCs w:val="21"/>
        </w:rPr>
        <w:t>1、投标人所上传的电子化投标文件，应是通过中心投标文件制作系统制作的，经过签章和加密后生成的电子版投标文件。生成的电子版投标文件包含用于投标文件上传的主文件（文件格式为：xxx公司+项目编号.file）和用于应急补救的投标文件备份文件（文件格式为：xxx公司+项目编号.bin），备份文件主要用于电子化开标出现技术问题后的补救，请投标人随身携带。</w:t>
      </w:r>
    </w:p>
    <w:p w14:paraId="66300A9E">
      <w:pPr>
        <w:snapToGrid w:val="0"/>
        <w:spacing w:line="480" w:lineRule="exact"/>
        <w:ind w:firstLine="573"/>
        <w:rPr>
          <w:rFonts w:hint="eastAsia" w:ascii="仿宋" w:hAnsi="仿宋" w:eastAsia="仿宋" w:cs="新宋体"/>
          <w:b/>
          <w:color w:val="auto"/>
          <w:szCs w:val="21"/>
        </w:rPr>
      </w:pPr>
      <w:r>
        <w:rPr>
          <w:rFonts w:hint="eastAsia" w:ascii="仿宋" w:hAnsi="仿宋" w:eastAsia="仿宋" w:cs="新宋体"/>
          <w:b/>
          <w:color w:val="auto"/>
          <w:szCs w:val="21"/>
        </w:rPr>
        <w:t>注：（1）投标人投报多个标段的，所生成的电子化投标文件仍为一个电子文件，投标人制作电子化投标文件时应将所报标段全部勾选后制作生成。</w:t>
      </w:r>
    </w:p>
    <w:p w14:paraId="0FE9DC39">
      <w:pPr>
        <w:snapToGrid w:val="0"/>
        <w:spacing w:line="480" w:lineRule="exact"/>
        <w:ind w:firstLine="573"/>
        <w:rPr>
          <w:rFonts w:hint="eastAsia" w:ascii="仿宋" w:hAnsi="仿宋" w:eastAsia="仿宋" w:cs="新宋体"/>
          <w:color w:val="auto"/>
          <w:szCs w:val="21"/>
        </w:rPr>
      </w:pPr>
      <w:r>
        <w:rPr>
          <w:rFonts w:hint="eastAsia" w:ascii="仿宋" w:hAnsi="仿宋" w:eastAsia="仿宋" w:cs="新宋体"/>
          <w:color w:val="auto"/>
          <w:szCs w:val="21"/>
        </w:rPr>
        <w:t>2、电子化投标文件应在投标截止时间前成功上传至平顶山市公共资源电子化交易系统。至投标截止时间止，仍未上传成功的电子化投标文件将不予接收。</w:t>
      </w:r>
    </w:p>
    <w:p w14:paraId="0DCF7DB1">
      <w:pPr>
        <w:snapToGrid w:val="0"/>
        <w:spacing w:line="480" w:lineRule="exact"/>
        <w:ind w:firstLine="573"/>
        <w:rPr>
          <w:rFonts w:hint="eastAsia" w:ascii="仿宋" w:hAnsi="仿宋" w:eastAsia="仿宋" w:cs="新宋体"/>
          <w:color w:val="auto"/>
          <w:szCs w:val="21"/>
        </w:rPr>
      </w:pPr>
      <w:r>
        <w:rPr>
          <w:rFonts w:hint="eastAsia" w:ascii="仿宋" w:hAnsi="仿宋" w:eastAsia="仿宋" w:cs="新宋体"/>
          <w:b/>
          <w:color w:val="auto"/>
          <w:szCs w:val="21"/>
        </w:rPr>
        <w:t>注：</w:t>
      </w:r>
      <w:r>
        <w:rPr>
          <w:rFonts w:hint="eastAsia" w:ascii="仿宋" w:hAnsi="仿宋" w:eastAsia="仿宋" w:cs="新宋体"/>
          <w:color w:val="auto"/>
          <w:szCs w:val="21"/>
        </w:rPr>
        <w:t>如按照电子化投标操作教材制作完成的电子化投标文件无法上传的，投标人应在</w:t>
      </w:r>
      <w:r>
        <w:rPr>
          <w:rFonts w:hint="eastAsia" w:ascii="仿宋" w:hAnsi="仿宋" w:eastAsia="仿宋" w:cs="新宋体"/>
          <w:b/>
          <w:color w:val="auto"/>
          <w:szCs w:val="21"/>
        </w:rPr>
        <w:t>投标截止时间前尽早的</w:t>
      </w:r>
      <w:r>
        <w:rPr>
          <w:rFonts w:hint="eastAsia" w:ascii="仿宋" w:hAnsi="仿宋" w:eastAsia="仿宋" w:cs="新宋体"/>
          <w:color w:val="auto"/>
          <w:szCs w:val="21"/>
        </w:rPr>
        <w:t>联系中心技术人员，以便有充分的时间进行处理。</w:t>
      </w:r>
      <w:r>
        <w:rPr>
          <w:rFonts w:hint="eastAsia" w:ascii="仿宋" w:hAnsi="仿宋" w:eastAsia="仿宋" w:cs="新宋体"/>
          <w:b/>
          <w:color w:val="auto"/>
          <w:szCs w:val="21"/>
        </w:rPr>
        <w:t>投标人应充分考虑到处理技术问题和上传数据等工作所需的时间问题，投标文件未在投标截止时间前成功上传的，其投标文件不予接收。</w:t>
      </w:r>
    </w:p>
    <w:p w14:paraId="0DE6058B">
      <w:pPr>
        <w:snapToGrid w:val="0"/>
        <w:spacing w:line="480" w:lineRule="exact"/>
        <w:ind w:firstLine="573"/>
        <w:rPr>
          <w:rFonts w:hint="eastAsia" w:ascii="仿宋" w:hAnsi="仿宋" w:eastAsia="仿宋" w:cs="新宋体"/>
          <w:color w:val="auto"/>
          <w:szCs w:val="21"/>
        </w:rPr>
      </w:pPr>
      <w:r>
        <w:rPr>
          <w:rFonts w:hint="eastAsia" w:ascii="仿宋" w:hAnsi="仿宋" w:eastAsia="仿宋" w:cs="新宋体"/>
          <w:color w:val="auto"/>
          <w:szCs w:val="21"/>
        </w:rPr>
        <w:t>（三）电子化项目开标、解密、唱标、评标</w:t>
      </w:r>
    </w:p>
    <w:p w14:paraId="7ACEE8CA">
      <w:pPr>
        <w:snapToGrid w:val="0"/>
        <w:spacing w:line="480" w:lineRule="exact"/>
        <w:ind w:firstLine="573"/>
        <w:rPr>
          <w:rFonts w:hint="eastAsia" w:ascii="仿宋" w:hAnsi="仿宋" w:eastAsia="仿宋" w:cs="新宋体"/>
          <w:color w:val="auto"/>
          <w:szCs w:val="21"/>
        </w:rPr>
      </w:pPr>
      <w:r>
        <w:rPr>
          <w:rFonts w:hint="eastAsia" w:ascii="仿宋" w:hAnsi="仿宋" w:eastAsia="仿宋" w:cs="新宋体"/>
          <w:color w:val="auto"/>
          <w:szCs w:val="21"/>
        </w:rPr>
        <w:t>1、本项目采用</w:t>
      </w:r>
      <w:r>
        <w:rPr>
          <w:rFonts w:hint="eastAsia" w:ascii="仿宋" w:hAnsi="仿宋" w:eastAsia="仿宋" w:cs="新宋体"/>
          <w:b/>
          <w:color w:val="auto"/>
          <w:szCs w:val="21"/>
        </w:rPr>
        <w:t>电子化</w:t>
      </w:r>
      <w:r>
        <w:rPr>
          <w:rFonts w:hint="eastAsia" w:ascii="仿宋" w:hAnsi="仿宋" w:eastAsia="仿宋" w:cs="新宋体"/>
          <w:color w:val="auto"/>
          <w:szCs w:val="21"/>
        </w:rPr>
        <w:t>进行招标，投标人可以通过网络登录交易平台进入项目开标大厅远程在线参加开标会议（在磋商文件中另行规定）。也可以携带CA证书至开标现场参加开标会议。</w:t>
      </w:r>
    </w:p>
    <w:p w14:paraId="218755FC">
      <w:pPr>
        <w:snapToGrid w:val="0"/>
        <w:spacing w:line="480" w:lineRule="exact"/>
        <w:ind w:firstLine="573"/>
        <w:rPr>
          <w:rFonts w:hint="eastAsia" w:ascii="仿宋" w:hAnsi="仿宋" w:eastAsia="仿宋" w:cs="新宋体"/>
          <w:color w:val="auto"/>
          <w:szCs w:val="21"/>
        </w:rPr>
      </w:pPr>
      <w:r>
        <w:rPr>
          <w:rFonts w:hint="eastAsia" w:ascii="仿宋" w:hAnsi="仿宋" w:eastAsia="仿宋" w:cs="新宋体"/>
          <w:color w:val="auto"/>
          <w:szCs w:val="21"/>
        </w:rPr>
        <w:t>2、电子化投标文件采用双重加密方式。开标时，如投标人未到现场参加开标会议的，请投标人使用CA证书登录交易平台，进入本项目开标大厅点击解密来完成投标文件的解密工作。每位投标人的解密时间为开标时间起60分钟内完成。待所有投标人全部解密完成后，再由中介服务机构使用CA证书对投标文件进行再次解密。</w:t>
      </w:r>
    </w:p>
    <w:p w14:paraId="55E7829E">
      <w:pPr>
        <w:snapToGrid w:val="0"/>
        <w:spacing w:line="480" w:lineRule="exact"/>
        <w:ind w:firstLine="573"/>
        <w:rPr>
          <w:rFonts w:hint="eastAsia" w:ascii="仿宋" w:hAnsi="仿宋" w:eastAsia="仿宋" w:cs="新宋体"/>
          <w:color w:val="auto"/>
          <w:szCs w:val="21"/>
        </w:rPr>
      </w:pPr>
      <w:r>
        <w:rPr>
          <w:rFonts w:hint="eastAsia" w:ascii="仿宋" w:hAnsi="仿宋" w:eastAsia="仿宋" w:cs="新宋体"/>
          <w:color w:val="auto"/>
          <w:szCs w:val="21"/>
        </w:rPr>
        <w:t>如投标人携带CA证书至现场参加开标的，首先应按照中介服务机构指引，使用投标人CA证书对其电子化投标文件进行首次解密。投标人解密完成后，再由中介服务机构使用CA证书对投标文件进行再次解密。</w:t>
      </w:r>
    </w:p>
    <w:p w14:paraId="2FE19AC3">
      <w:pPr>
        <w:snapToGrid w:val="0"/>
        <w:spacing w:line="480" w:lineRule="exact"/>
        <w:ind w:firstLine="573"/>
        <w:rPr>
          <w:rFonts w:hint="eastAsia" w:ascii="仿宋" w:hAnsi="仿宋" w:eastAsia="仿宋" w:cs="新宋体"/>
          <w:b/>
          <w:color w:val="auto"/>
          <w:szCs w:val="21"/>
        </w:rPr>
      </w:pPr>
      <w:r>
        <w:rPr>
          <w:rFonts w:hint="eastAsia" w:ascii="仿宋" w:hAnsi="仿宋" w:eastAsia="仿宋" w:cs="新宋体"/>
          <w:color w:val="auto"/>
          <w:szCs w:val="21"/>
        </w:rPr>
        <w:t>3、电子化投标文件解密异常的处理</w:t>
      </w:r>
    </w:p>
    <w:p w14:paraId="01273EEE">
      <w:pPr>
        <w:snapToGrid w:val="0"/>
        <w:spacing w:line="480" w:lineRule="exact"/>
        <w:ind w:firstLine="420" w:firstLineChars="200"/>
        <w:rPr>
          <w:rFonts w:hint="eastAsia" w:ascii="仿宋" w:hAnsi="仿宋" w:eastAsia="仿宋" w:cs="新宋体"/>
          <w:color w:val="auto"/>
          <w:szCs w:val="21"/>
        </w:rPr>
      </w:pPr>
      <w:r>
        <w:rPr>
          <w:rFonts w:hint="eastAsia" w:ascii="仿宋" w:hAnsi="仿宋" w:eastAsia="仿宋" w:cs="新宋体"/>
          <w:color w:val="auto"/>
          <w:szCs w:val="21"/>
        </w:rPr>
        <w:t>如出现投标人的电子投标文件无法解密的情况，投标人应及时致电中介服务机构说明。投标文件解密异常，按以下步骤进行处理：</w:t>
      </w:r>
    </w:p>
    <w:p w14:paraId="79359308">
      <w:pPr>
        <w:snapToGrid w:val="0"/>
        <w:spacing w:line="480" w:lineRule="exact"/>
        <w:ind w:firstLine="573"/>
        <w:rPr>
          <w:rFonts w:hint="eastAsia" w:ascii="仿宋" w:hAnsi="仿宋" w:eastAsia="仿宋" w:cs="新宋体"/>
          <w:color w:val="auto"/>
          <w:szCs w:val="21"/>
        </w:rPr>
      </w:pPr>
      <w:r>
        <w:rPr>
          <w:rFonts w:hint="eastAsia" w:ascii="仿宋" w:hAnsi="仿宋" w:eastAsia="仿宋" w:cs="新宋体"/>
          <w:color w:val="auto"/>
          <w:szCs w:val="21"/>
        </w:rPr>
        <w:t>（1）首先由技术人员进行问题排查。</w:t>
      </w:r>
    </w:p>
    <w:p w14:paraId="2EC4AD82">
      <w:pPr>
        <w:snapToGrid w:val="0"/>
        <w:spacing w:line="480" w:lineRule="exact"/>
        <w:ind w:firstLine="573"/>
        <w:rPr>
          <w:rFonts w:hint="eastAsia" w:ascii="仿宋" w:hAnsi="仿宋" w:eastAsia="仿宋" w:cs="新宋体"/>
          <w:color w:val="auto"/>
          <w:szCs w:val="21"/>
        </w:rPr>
      </w:pPr>
      <w:r>
        <w:rPr>
          <w:rFonts w:hint="eastAsia" w:ascii="仿宋" w:hAnsi="仿宋" w:eastAsia="仿宋" w:cs="新宋体"/>
          <w:color w:val="auto"/>
          <w:szCs w:val="21"/>
        </w:rPr>
        <w:t>（2）经技术人员排查后，是投标人文件自身问题导致投标文件无法解密的，该投标文件将不予接收、解密和唱标。开标会议继续进行。</w:t>
      </w:r>
    </w:p>
    <w:p w14:paraId="6DA5AADF">
      <w:pPr>
        <w:snapToGrid w:val="0"/>
        <w:spacing w:line="480" w:lineRule="exact"/>
        <w:ind w:firstLine="573"/>
        <w:rPr>
          <w:rFonts w:hint="eastAsia" w:ascii="仿宋" w:hAnsi="仿宋" w:eastAsia="仿宋" w:cs="新宋体"/>
          <w:color w:val="auto"/>
          <w:szCs w:val="21"/>
        </w:rPr>
      </w:pPr>
      <w:r>
        <w:rPr>
          <w:rFonts w:hint="eastAsia" w:ascii="仿宋" w:hAnsi="仿宋" w:eastAsia="仿宋" w:cs="新宋体"/>
          <w:color w:val="auto"/>
          <w:szCs w:val="21"/>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542205A">
      <w:pPr>
        <w:snapToGrid w:val="0"/>
        <w:spacing w:line="480" w:lineRule="exact"/>
        <w:ind w:firstLine="573"/>
        <w:rPr>
          <w:rFonts w:hint="eastAsia" w:ascii="仿宋" w:hAnsi="仿宋" w:eastAsia="仿宋" w:cs="新宋体"/>
          <w:b/>
          <w:color w:val="auto"/>
          <w:szCs w:val="21"/>
        </w:rPr>
      </w:pPr>
      <w:r>
        <w:rPr>
          <w:rFonts w:hint="eastAsia" w:ascii="仿宋" w:hAnsi="仿宋" w:eastAsia="仿宋" w:cs="新宋体"/>
          <w:color w:val="auto"/>
          <w:szCs w:val="21"/>
        </w:rPr>
        <w:t>4、待所有投标人投标文件解密完成后，由中介服务机构操作，对所有已解密投标文件进行唱标。</w:t>
      </w:r>
    </w:p>
    <w:p w14:paraId="57387013">
      <w:pPr>
        <w:snapToGrid w:val="0"/>
        <w:spacing w:line="480" w:lineRule="exact"/>
        <w:ind w:firstLine="573"/>
        <w:rPr>
          <w:rFonts w:hint="eastAsia" w:ascii="仿宋" w:hAnsi="仿宋" w:eastAsia="仿宋" w:cs="新宋体"/>
          <w:color w:val="auto"/>
          <w:kern w:val="0"/>
          <w:szCs w:val="21"/>
        </w:rPr>
      </w:pPr>
      <w:r>
        <w:rPr>
          <w:rFonts w:hint="eastAsia" w:ascii="仿宋" w:hAnsi="仿宋" w:eastAsia="仿宋" w:cs="新宋体"/>
          <w:b/>
          <w:color w:val="auto"/>
          <w:szCs w:val="21"/>
        </w:rPr>
        <w:t>投标人应保证在开标期间电话、电脑、网络能够正常工作，投标人因停电、电脑病毒、网络堵塞等原因，未在规定的解密时间内对投标文件进行解密的，其投标文件不予接收、唱标。</w:t>
      </w:r>
    </w:p>
    <w:p w14:paraId="6A9C81E7">
      <w:pPr>
        <w:snapToGrid w:val="0"/>
        <w:spacing w:line="480" w:lineRule="exact"/>
        <w:ind w:firstLine="573"/>
        <w:rPr>
          <w:rFonts w:hint="eastAsia" w:ascii="仿宋" w:hAnsi="仿宋" w:eastAsia="仿宋" w:cs="新宋体"/>
          <w:color w:val="auto"/>
          <w:szCs w:val="21"/>
        </w:rPr>
      </w:pPr>
      <w:r>
        <w:rPr>
          <w:rFonts w:hint="eastAsia" w:ascii="仿宋" w:hAnsi="仿宋" w:eastAsia="仿宋" w:cs="新宋体"/>
          <w:color w:val="auto"/>
          <w:kern w:val="0"/>
          <w:szCs w:val="21"/>
        </w:rPr>
        <w:t>5、开标时投标人可登录到交易系统中在开标大厅中点击开标一览表查看自己的投标报价。如对自己的唱标内容有异议的，应在唱标内容显示后20分钟内通过平顶山市公共资源交易网电子化交易系统提出质疑。投标人未在规定时间内提出质疑的，视为认可唱标内容。</w:t>
      </w:r>
    </w:p>
    <w:p w14:paraId="37474C24">
      <w:pPr>
        <w:snapToGrid w:val="0"/>
        <w:spacing w:line="480" w:lineRule="exact"/>
        <w:ind w:firstLine="573"/>
        <w:rPr>
          <w:rFonts w:hint="eastAsia" w:ascii="仿宋" w:hAnsi="仿宋" w:eastAsia="仿宋" w:cs="新宋体"/>
          <w:color w:val="auto"/>
          <w:szCs w:val="21"/>
        </w:rPr>
      </w:pPr>
      <w:r>
        <w:rPr>
          <w:rFonts w:hint="eastAsia" w:ascii="仿宋" w:hAnsi="仿宋" w:eastAsia="仿宋" w:cs="新宋体"/>
          <w:color w:val="auto"/>
          <w:szCs w:val="21"/>
        </w:rPr>
        <w:t>6、评标时，评标委员会对电子化投标文件有质疑的，将通过电子化交易系统对投标人发起质疑。</w:t>
      </w:r>
    </w:p>
    <w:p w14:paraId="3997621F">
      <w:pPr>
        <w:spacing w:line="360" w:lineRule="auto"/>
        <w:jc w:val="center"/>
        <w:rPr>
          <w:rFonts w:hint="eastAsia" w:ascii="仿宋" w:hAnsi="仿宋" w:eastAsia="仿宋" w:cs="宋体"/>
          <w:b/>
          <w:bCs/>
          <w:color w:val="auto"/>
          <w:sz w:val="28"/>
          <w:szCs w:val="28"/>
        </w:rPr>
      </w:pPr>
    </w:p>
    <w:p w14:paraId="5CF013CE">
      <w:pPr>
        <w:pStyle w:val="3"/>
        <w:ind w:left="132"/>
        <w:jc w:val="center"/>
        <w:rPr>
          <w:rFonts w:hint="eastAsia" w:ascii="仿宋" w:hAnsi="仿宋" w:eastAsia="仿宋" w:cs="新宋体"/>
          <w:color w:val="auto"/>
          <w:szCs w:val="32"/>
        </w:rPr>
      </w:pPr>
      <w:bookmarkStart w:id="73" w:name="_Toc204274161"/>
      <w:r>
        <w:rPr>
          <w:rFonts w:hint="eastAsia" w:ascii="仿宋" w:hAnsi="仿宋" w:eastAsia="仿宋" w:cs="宋体"/>
          <w:color w:val="auto"/>
          <w:szCs w:val="21"/>
          <w:lang w:val="zh-CN"/>
        </w:rPr>
        <w:t>。</w:t>
      </w:r>
      <w:bookmarkEnd w:id="7"/>
      <w:bookmarkEnd w:id="65"/>
      <w:bookmarkEnd w:id="66"/>
      <w:bookmarkStart w:id="74" w:name="_Toc434248488"/>
      <w:r>
        <w:rPr>
          <w:rFonts w:ascii="仿宋" w:hAnsi="仿宋" w:eastAsia="仿宋"/>
          <w:color w:val="auto"/>
          <w:szCs w:val="32"/>
        </w:rPr>
        <w:br w:type="page"/>
      </w:r>
      <w:r>
        <w:rPr>
          <w:rFonts w:hint="eastAsia" w:ascii="仿宋" w:hAnsi="仿宋" w:eastAsia="仿宋" w:cs="新宋体"/>
          <w:color w:val="auto"/>
          <w:szCs w:val="32"/>
        </w:rPr>
        <w:t>第三章 评审办法（综合评估法）</w:t>
      </w:r>
      <w:bookmarkEnd w:id="73"/>
    </w:p>
    <w:p w14:paraId="4E7A7CB7">
      <w:pPr>
        <w:pStyle w:val="4"/>
        <w:keepLines w:val="0"/>
        <w:tabs>
          <w:tab w:val="left" w:pos="425"/>
        </w:tabs>
        <w:autoSpaceDE w:val="0"/>
        <w:autoSpaceDN w:val="0"/>
        <w:adjustRightInd w:val="0"/>
        <w:snapToGrid w:val="0"/>
        <w:spacing w:before="0" w:after="0" w:line="240" w:lineRule="auto"/>
        <w:jc w:val="center"/>
        <w:rPr>
          <w:rFonts w:hint="eastAsia" w:ascii="仿宋" w:hAnsi="仿宋" w:eastAsia="仿宋"/>
          <w:bCs w:val="0"/>
          <w:color w:val="auto"/>
          <w:sz w:val="24"/>
          <w:szCs w:val="24"/>
        </w:rPr>
      </w:pPr>
      <w:bookmarkStart w:id="75" w:name="_Toc76486464"/>
      <w:bookmarkStart w:id="76" w:name="_Toc204274162"/>
      <w:bookmarkStart w:id="77" w:name="_Toc13819722"/>
      <w:r>
        <w:rPr>
          <w:rFonts w:hint="eastAsia" w:ascii="仿宋" w:hAnsi="仿宋" w:eastAsia="仿宋"/>
          <w:color w:val="auto"/>
          <w:sz w:val="24"/>
          <w:szCs w:val="24"/>
        </w:rPr>
        <w:t>评审办法</w:t>
      </w:r>
      <w:r>
        <w:rPr>
          <w:rFonts w:hint="eastAsia" w:ascii="仿宋" w:hAnsi="仿宋" w:eastAsia="仿宋"/>
          <w:bCs w:val="0"/>
          <w:color w:val="auto"/>
          <w:sz w:val="24"/>
          <w:szCs w:val="24"/>
        </w:rPr>
        <w:t>前附表</w:t>
      </w:r>
      <w:bookmarkEnd w:id="75"/>
      <w:bookmarkEnd w:id="76"/>
      <w:bookmarkEnd w:id="77"/>
    </w:p>
    <w:tbl>
      <w:tblPr>
        <w:tblStyle w:val="29"/>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79"/>
        <w:gridCol w:w="1069"/>
        <w:gridCol w:w="2126"/>
        <w:gridCol w:w="5743"/>
      </w:tblGrid>
      <w:tr w14:paraId="187F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910" w:type="dxa"/>
            <w:gridSpan w:val="3"/>
            <w:noWrap w:val="0"/>
            <w:vAlign w:val="center"/>
          </w:tcPr>
          <w:p w14:paraId="42ED39C8">
            <w:pPr>
              <w:spacing w:line="440" w:lineRule="exact"/>
              <w:jc w:val="center"/>
              <w:rPr>
                <w:rFonts w:ascii="仿宋" w:hAnsi="仿宋" w:eastAsia="仿宋"/>
                <w:b/>
                <w:color w:val="auto"/>
                <w:szCs w:val="21"/>
              </w:rPr>
            </w:pPr>
            <w:r>
              <w:rPr>
                <w:rFonts w:ascii="仿宋" w:hAnsi="仿宋" w:eastAsia="仿宋"/>
                <w:b/>
                <w:color w:val="auto"/>
                <w:szCs w:val="21"/>
              </w:rPr>
              <w:t>条款号</w:t>
            </w:r>
          </w:p>
        </w:tc>
        <w:tc>
          <w:tcPr>
            <w:tcW w:w="2126" w:type="dxa"/>
            <w:noWrap w:val="0"/>
            <w:vAlign w:val="center"/>
          </w:tcPr>
          <w:p w14:paraId="1F3F1173">
            <w:pPr>
              <w:spacing w:line="440" w:lineRule="exact"/>
              <w:jc w:val="center"/>
              <w:rPr>
                <w:rFonts w:ascii="仿宋" w:hAnsi="仿宋" w:eastAsia="仿宋"/>
                <w:b/>
                <w:color w:val="auto"/>
                <w:szCs w:val="21"/>
              </w:rPr>
            </w:pPr>
            <w:r>
              <w:rPr>
                <w:rFonts w:hint="eastAsia" w:ascii="仿宋" w:hAnsi="仿宋" w:eastAsia="仿宋"/>
                <w:b/>
                <w:color w:val="auto"/>
                <w:szCs w:val="21"/>
              </w:rPr>
              <w:t>条款内容</w:t>
            </w:r>
          </w:p>
        </w:tc>
        <w:tc>
          <w:tcPr>
            <w:tcW w:w="5743" w:type="dxa"/>
            <w:noWrap w:val="0"/>
            <w:vAlign w:val="center"/>
          </w:tcPr>
          <w:p w14:paraId="3A09A2DD">
            <w:pPr>
              <w:spacing w:line="440" w:lineRule="exact"/>
              <w:jc w:val="center"/>
              <w:rPr>
                <w:rFonts w:ascii="仿宋" w:hAnsi="仿宋" w:eastAsia="仿宋"/>
                <w:b/>
                <w:color w:val="auto"/>
                <w:szCs w:val="21"/>
              </w:rPr>
            </w:pPr>
            <w:r>
              <w:rPr>
                <w:rFonts w:hint="eastAsia" w:ascii="仿宋" w:hAnsi="仿宋" w:eastAsia="仿宋"/>
                <w:b/>
                <w:color w:val="auto"/>
                <w:szCs w:val="21"/>
              </w:rPr>
              <w:t>编列内容</w:t>
            </w:r>
          </w:p>
        </w:tc>
      </w:tr>
      <w:tr w14:paraId="0F23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62" w:type="dxa"/>
            <w:vMerge w:val="restart"/>
            <w:noWrap w:val="0"/>
            <w:vAlign w:val="center"/>
          </w:tcPr>
          <w:p w14:paraId="173D209F">
            <w:pPr>
              <w:spacing w:line="440" w:lineRule="exact"/>
              <w:jc w:val="center"/>
              <w:rPr>
                <w:rFonts w:ascii="仿宋" w:hAnsi="仿宋" w:eastAsia="仿宋"/>
                <w:color w:val="auto"/>
                <w:szCs w:val="21"/>
              </w:rPr>
            </w:pPr>
            <w:r>
              <w:rPr>
                <w:rFonts w:ascii="仿宋" w:hAnsi="仿宋" w:eastAsia="仿宋"/>
                <w:color w:val="auto"/>
                <w:szCs w:val="21"/>
              </w:rPr>
              <w:t>2.1.1</w:t>
            </w:r>
          </w:p>
        </w:tc>
        <w:tc>
          <w:tcPr>
            <w:tcW w:w="1148" w:type="dxa"/>
            <w:gridSpan w:val="2"/>
            <w:vMerge w:val="restart"/>
            <w:noWrap w:val="0"/>
            <w:vAlign w:val="top"/>
          </w:tcPr>
          <w:p w14:paraId="00588074">
            <w:pPr>
              <w:jc w:val="center"/>
              <w:rPr>
                <w:rFonts w:ascii="仿宋" w:hAnsi="仿宋" w:eastAsia="仿宋"/>
                <w:color w:val="auto"/>
                <w:szCs w:val="21"/>
              </w:rPr>
            </w:pPr>
          </w:p>
          <w:p w14:paraId="059FC5EA">
            <w:pPr>
              <w:jc w:val="center"/>
              <w:rPr>
                <w:rFonts w:ascii="仿宋" w:hAnsi="仿宋" w:eastAsia="仿宋"/>
                <w:color w:val="auto"/>
                <w:szCs w:val="21"/>
              </w:rPr>
            </w:pPr>
          </w:p>
          <w:p w14:paraId="12AC48B3">
            <w:pPr>
              <w:rPr>
                <w:rFonts w:ascii="仿宋" w:hAnsi="仿宋" w:eastAsia="仿宋"/>
                <w:color w:val="auto"/>
                <w:szCs w:val="21"/>
              </w:rPr>
            </w:pPr>
          </w:p>
          <w:p w14:paraId="59E9F9F8">
            <w:pPr>
              <w:jc w:val="left"/>
              <w:rPr>
                <w:rFonts w:ascii="仿宋" w:hAnsi="仿宋" w:eastAsia="仿宋"/>
                <w:color w:val="auto"/>
                <w:szCs w:val="21"/>
              </w:rPr>
            </w:pPr>
            <w:r>
              <w:rPr>
                <w:rFonts w:hint="eastAsia" w:ascii="仿宋" w:hAnsi="仿宋" w:eastAsia="仿宋"/>
                <w:color w:val="auto"/>
                <w:szCs w:val="21"/>
              </w:rPr>
              <w:t>形式评审标准</w:t>
            </w:r>
          </w:p>
        </w:tc>
        <w:tc>
          <w:tcPr>
            <w:tcW w:w="2126" w:type="dxa"/>
            <w:noWrap w:val="0"/>
            <w:vAlign w:val="center"/>
          </w:tcPr>
          <w:p w14:paraId="2978C80E">
            <w:pPr>
              <w:jc w:val="left"/>
              <w:rPr>
                <w:rFonts w:hint="eastAsia" w:ascii="仿宋" w:hAnsi="仿宋" w:eastAsia="仿宋"/>
                <w:color w:val="auto"/>
                <w:szCs w:val="21"/>
              </w:rPr>
            </w:pPr>
            <w:r>
              <w:rPr>
                <w:rFonts w:hint="eastAsia" w:ascii="仿宋" w:hAnsi="仿宋" w:eastAsia="仿宋"/>
                <w:color w:val="auto"/>
                <w:szCs w:val="21"/>
              </w:rPr>
              <w:t>供应商名称</w:t>
            </w:r>
          </w:p>
        </w:tc>
        <w:tc>
          <w:tcPr>
            <w:tcW w:w="5743" w:type="dxa"/>
            <w:noWrap w:val="0"/>
            <w:vAlign w:val="center"/>
          </w:tcPr>
          <w:p w14:paraId="21EC41A5">
            <w:pPr>
              <w:jc w:val="left"/>
              <w:rPr>
                <w:rFonts w:hint="eastAsia" w:ascii="仿宋" w:hAnsi="仿宋" w:eastAsia="仿宋"/>
                <w:color w:val="auto"/>
                <w:szCs w:val="21"/>
              </w:rPr>
            </w:pPr>
            <w:r>
              <w:rPr>
                <w:rFonts w:hint="eastAsia" w:ascii="仿宋" w:hAnsi="仿宋" w:eastAsia="仿宋"/>
                <w:color w:val="auto"/>
                <w:szCs w:val="21"/>
              </w:rPr>
              <w:t>与营业执照一致</w:t>
            </w:r>
          </w:p>
        </w:tc>
      </w:tr>
      <w:tr w14:paraId="0F8B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762" w:type="dxa"/>
            <w:vMerge w:val="continue"/>
            <w:noWrap w:val="0"/>
            <w:vAlign w:val="center"/>
          </w:tcPr>
          <w:p w14:paraId="2F1F5F4F">
            <w:pPr>
              <w:spacing w:line="440" w:lineRule="exact"/>
              <w:jc w:val="center"/>
              <w:rPr>
                <w:rFonts w:ascii="仿宋" w:hAnsi="仿宋" w:eastAsia="仿宋"/>
                <w:color w:val="auto"/>
                <w:szCs w:val="21"/>
              </w:rPr>
            </w:pPr>
          </w:p>
        </w:tc>
        <w:tc>
          <w:tcPr>
            <w:tcW w:w="1148" w:type="dxa"/>
            <w:gridSpan w:val="2"/>
            <w:vMerge w:val="continue"/>
            <w:noWrap w:val="0"/>
            <w:vAlign w:val="top"/>
          </w:tcPr>
          <w:p w14:paraId="37BC2C05">
            <w:pPr>
              <w:jc w:val="left"/>
              <w:rPr>
                <w:rFonts w:ascii="仿宋" w:hAnsi="仿宋" w:eastAsia="仿宋"/>
                <w:color w:val="auto"/>
                <w:szCs w:val="21"/>
              </w:rPr>
            </w:pPr>
          </w:p>
        </w:tc>
        <w:tc>
          <w:tcPr>
            <w:tcW w:w="2126" w:type="dxa"/>
            <w:noWrap w:val="0"/>
            <w:vAlign w:val="center"/>
          </w:tcPr>
          <w:p w14:paraId="3B1F408B">
            <w:pPr>
              <w:jc w:val="left"/>
              <w:rPr>
                <w:rFonts w:hint="eastAsia" w:ascii="仿宋" w:hAnsi="仿宋" w:eastAsia="仿宋"/>
                <w:color w:val="auto"/>
                <w:szCs w:val="21"/>
              </w:rPr>
            </w:pPr>
            <w:r>
              <w:rPr>
                <w:rFonts w:hint="eastAsia" w:ascii="仿宋" w:hAnsi="仿宋" w:eastAsia="仿宋"/>
                <w:color w:val="auto"/>
                <w:szCs w:val="21"/>
              </w:rPr>
              <w:t>磋商函签字盖章</w:t>
            </w:r>
          </w:p>
        </w:tc>
        <w:tc>
          <w:tcPr>
            <w:tcW w:w="5743" w:type="dxa"/>
            <w:noWrap w:val="0"/>
            <w:vAlign w:val="center"/>
          </w:tcPr>
          <w:p w14:paraId="5EB29EA6">
            <w:pPr>
              <w:jc w:val="left"/>
              <w:rPr>
                <w:rFonts w:hint="eastAsia" w:ascii="仿宋" w:hAnsi="仿宋" w:eastAsia="仿宋"/>
                <w:color w:val="auto"/>
                <w:szCs w:val="21"/>
              </w:rPr>
            </w:pPr>
            <w:r>
              <w:rPr>
                <w:rFonts w:hint="eastAsia" w:ascii="仿宋" w:hAnsi="仿宋" w:eastAsia="仿宋"/>
                <w:color w:val="auto"/>
                <w:szCs w:val="21"/>
              </w:rPr>
              <w:t>法定代表人或其委托代理人签字或加盖单位章（符合竞争性磋商文件要求）</w:t>
            </w:r>
          </w:p>
        </w:tc>
      </w:tr>
      <w:tr w14:paraId="656F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62" w:type="dxa"/>
            <w:vMerge w:val="continue"/>
            <w:noWrap w:val="0"/>
            <w:vAlign w:val="center"/>
          </w:tcPr>
          <w:p w14:paraId="09F119BC">
            <w:pPr>
              <w:spacing w:line="440" w:lineRule="exact"/>
              <w:jc w:val="center"/>
              <w:rPr>
                <w:rFonts w:ascii="仿宋" w:hAnsi="仿宋" w:eastAsia="仿宋"/>
                <w:color w:val="auto"/>
                <w:szCs w:val="21"/>
              </w:rPr>
            </w:pPr>
          </w:p>
        </w:tc>
        <w:tc>
          <w:tcPr>
            <w:tcW w:w="1148" w:type="dxa"/>
            <w:gridSpan w:val="2"/>
            <w:vMerge w:val="continue"/>
            <w:noWrap w:val="0"/>
            <w:vAlign w:val="top"/>
          </w:tcPr>
          <w:p w14:paraId="007E1998">
            <w:pPr>
              <w:jc w:val="left"/>
              <w:rPr>
                <w:rFonts w:ascii="仿宋" w:hAnsi="仿宋" w:eastAsia="仿宋"/>
                <w:color w:val="auto"/>
                <w:szCs w:val="21"/>
              </w:rPr>
            </w:pPr>
          </w:p>
        </w:tc>
        <w:tc>
          <w:tcPr>
            <w:tcW w:w="2126" w:type="dxa"/>
            <w:noWrap w:val="0"/>
            <w:vAlign w:val="center"/>
          </w:tcPr>
          <w:p w14:paraId="6A0D642D">
            <w:pPr>
              <w:jc w:val="left"/>
              <w:rPr>
                <w:rFonts w:hint="eastAsia" w:ascii="仿宋" w:hAnsi="仿宋" w:eastAsia="仿宋"/>
                <w:color w:val="auto"/>
                <w:szCs w:val="21"/>
              </w:rPr>
            </w:pPr>
            <w:r>
              <w:rPr>
                <w:rFonts w:hint="eastAsia" w:ascii="仿宋" w:hAnsi="仿宋" w:eastAsia="仿宋"/>
                <w:color w:val="auto"/>
                <w:szCs w:val="21"/>
              </w:rPr>
              <w:t>响应文件格式</w:t>
            </w:r>
          </w:p>
        </w:tc>
        <w:tc>
          <w:tcPr>
            <w:tcW w:w="5743" w:type="dxa"/>
            <w:noWrap w:val="0"/>
            <w:vAlign w:val="center"/>
          </w:tcPr>
          <w:p w14:paraId="6EC71DA9">
            <w:pPr>
              <w:jc w:val="left"/>
              <w:rPr>
                <w:rFonts w:hint="eastAsia" w:ascii="仿宋" w:hAnsi="仿宋" w:eastAsia="仿宋"/>
                <w:color w:val="auto"/>
                <w:szCs w:val="21"/>
              </w:rPr>
            </w:pPr>
            <w:r>
              <w:rPr>
                <w:rFonts w:hint="eastAsia" w:ascii="仿宋" w:hAnsi="仿宋" w:eastAsia="仿宋"/>
                <w:color w:val="auto"/>
                <w:szCs w:val="21"/>
              </w:rPr>
              <w:t>符合第八章“响应文件格式”的要求</w:t>
            </w:r>
          </w:p>
        </w:tc>
      </w:tr>
      <w:tr w14:paraId="445A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62" w:type="dxa"/>
            <w:noWrap w:val="0"/>
            <w:vAlign w:val="center"/>
          </w:tcPr>
          <w:p w14:paraId="674B8E5B">
            <w:pPr>
              <w:spacing w:line="440" w:lineRule="exact"/>
              <w:jc w:val="center"/>
              <w:rPr>
                <w:rFonts w:ascii="仿宋" w:hAnsi="仿宋" w:eastAsia="仿宋"/>
                <w:color w:val="auto"/>
                <w:szCs w:val="21"/>
              </w:rPr>
            </w:pPr>
            <w:r>
              <w:rPr>
                <w:rFonts w:hint="eastAsia" w:ascii="仿宋" w:hAnsi="仿宋" w:eastAsia="仿宋"/>
                <w:color w:val="auto"/>
                <w:szCs w:val="21"/>
              </w:rPr>
              <w:t>2.1.2</w:t>
            </w:r>
          </w:p>
        </w:tc>
        <w:tc>
          <w:tcPr>
            <w:tcW w:w="1148" w:type="dxa"/>
            <w:gridSpan w:val="2"/>
            <w:noWrap w:val="0"/>
            <w:vAlign w:val="top"/>
          </w:tcPr>
          <w:p w14:paraId="6516A6F0">
            <w:pPr>
              <w:jc w:val="left"/>
              <w:rPr>
                <w:rFonts w:ascii="仿宋" w:hAnsi="仿宋" w:eastAsia="仿宋"/>
                <w:color w:val="auto"/>
                <w:szCs w:val="21"/>
              </w:rPr>
            </w:pPr>
            <w:r>
              <w:rPr>
                <w:rFonts w:hint="eastAsia" w:ascii="仿宋" w:hAnsi="仿宋" w:eastAsia="仿宋"/>
                <w:color w:val="auto"/>
                <w:szCs w:val="21"/>
              </w:rPr>
              <w:t>资格评审标准</w:t>
            </w:r>
          </w:p>
        </w:tc>
        <w:tc>
          <w:tcPr>
            <w:tcW w:w="7869" w:type="dxa"/>
            <w:gridSpan w:val="2"/>
            <w:noWrap w:val="0"/>
            <w:vAlign w:val="center"/>
          </w:tcPr>
          <w:p w14:paraId="64A20F04">
            <w:pPr>
              <w:jc w:val="left"/>
              <w:rPr>
                <w:rFonts w:ascii="仿宋" w:hAnsi="仿宋" w:eastAsia="仿宋"/>
                <w:color w:val="auto"/>
                <w:szCs w:val="21"/>
              </w:rPr>
            </w:pPr>
            <w:r>
              <w:rPr>
                <w:rFonts w:hint="eastAsia" w:ascii="仿宋" w:hAnsi="仿宋" w:eastAsia="仿宋"/>
                <w:color w:val="auto"/>
                <w:szCs w:val="21"/>
              </w:rPr>
              <w:t>磋商小组按照供应商须知前附表的规定对供应商进行资格审查。未通过资格审查不得进入符合性审查。</w:t>
            </w:r>
          </w:p>
        </w:tc>
      </w:tr>
      <w:tr w14:paraId="278D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62" w:type="dxa"/>
            <w:vMerge w:val="restart"/>
            <w:noWrap w:val="0"/>
            <w:vAlign w:val="center"/>
          </w:tcPr>
          <w:p w14:paraId="00FE7F53">
            <w:pPr>
              <w:spacing w:line="440" w:lineRule="exact"/>
              <w:jc w:val="center"/>
              <w:rPr>
                <w:rFonts w:ascii="仿宋" w:hAnsi="仿宋" w:eastAsia="仿宋"/>
                <w:color w:val="auto"/>
                <w:szCs w:val="21"/>
              </w:rPr>
            </w:pPr>
            <w:r>
              <w:rPr>
                <w:rFonts w:hint="eastAsia" w:ascii="仿宋" w:hAnsi="仿宋" w:eastAsia="仿宋"/>
                <w:color w:val="auto"/>
                <w:szCs w:val="21"/>
              </w:rPr>
              <w:t>2.1.3</w:t>
            </w:r>
          </w:p>
        </w:tc>
        <w:tc>
          <w:tcPr>
            <w:tcW w:w="1148" w:type="dxa"/>
            <w:gridSpan w:val="2"/>
            <w:vMerge w:val="restart"/>
            <w:noWrap w:val="0"/>
            <w:vAlign w:val="center"/>
          </w:tcPr>
          <w:p w14:paraId="0D2F6601">
            <w:pPr>
              <w:jc w:val="center"/>
              <w:rPr>
                <w:rFonts w:ascii="仿宋" w:hAnsi="仿宋" w:eastAsia="仿宋"/>
                <w:color w:val="auto"/>
                <w:szCs w:val="21"/>
              </w:rPr>
            </w:pPr>
            <w:r>
              <w:rPr>
                <w:rFonts w:hint="eastAsia" w:ascii="仿宋" w:hAnsi="仿宋" w:eastAsia="仿宋"/>
                <w:color w:val="auto"/>
                <w:szCs w:val="21"/>
              </w:rPr>
              <w:t>响应性评审标准</w:t>
            </w:r>
          </w:p>
        </w:tc>
        <w:tc>
          <w:tcPr>
            <w:tcW w:w="2126" w:type="dxa"/>
            <w:noWrap w:val="0"/>
            <w:vAlign w:val="center"/>
          </w:tcPr>
          <w:p w14:paraId="5F324275">
            <w:pPr>
              <w:jc w:val="left"/>
              <w:rPr>
                <w:rFonts w:hint="eastAsia" w:ascii="仿宋" w:hAnsi="仿宋" w:eastAsia="仿宋"/>
                <w:color w:val="auto"/>
                <w:szCs w:val="21"/>
              </w:rPr>
            </w:pPr>
            <w:r>
              <w:rPr>
                <w:rFonts w:hint="eastAsia" w:ascii="仿宋" w:hAnsi="仿宋" w:eastAsia="仿宋"/>
                <w:color w:val="auto"/>
                <w:szCs w:val="21"/>
              </w:rPr>
              <w:t>工期</w:t>
            </w:r>
          </w:p>
        </w:tc>
        <w:tc>
          <w:tcPr>
            <w:tcW w:w="5743" w:type="dxa"/>
            <w:noWrap w:val="0"/>
            <w:vAlign w:val="center"/>
          </w:tcPr>
          <w:p w14:paraId="44944A2B">
            <w:pPr>
              <w:jc w:val="left"/>
              <w:rPr>
                <w:rFonts w:hint="eastAsia" w:ascii="仿宋" w:hAnsi="仿宋" w:eastAsia="仿宋"/>
                <w:color w:val="auto"/>
                <w:szCs w:val="21"/>
              </w:rPr>
            </w:pPr>
            <w:r>
              <w:rPr>
                <w:rFonts w:hint="eastAsia" w:ascii="仿宋" w:hAnsi="仿宋" w:eastAsia="仿宋"/>
                <w:color w:val="auto"/>
                <w:szCs w:val="21"/>
              </w:rPr>
              <w:t>符合第二章“供应商须知”的规定</w:t>
            </w:r>
          </w:p>
        </w:tc>
      </w:tr>
      <w:tr w14:paraId="7FC1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62" w:type="dxa"/>
            <w:vMerge w:val="continue"/>
            <w:noWrap w:val="0"/>
            <w:vAlign w:val="center"/>
          </w:tcPr>
          <w:p w14:paraId="6CC914C7">
            <w:pPr>
              <w:spacing w:line="440" w:lineRule="exact"/>
              <w:jc w:val="center"/>
              <w:rPr>
                <w:rFonts w:ascii="仿宋" w:hAnsi="仿宋" w:eastAsia="仿宋"/>
                <w:color w:val="auto"/>
                <w:szCs w:val="21"/>
              </w:rPr>
            </w:pPr>
          </w:p>
        </w:tc>
        <w:tc>
          <w:tcPr>
            <w:tcW w:w="1148" w:type="dxa"/>
            <w:gridSpan w:val="2"/>
            <w:vMerge w:val="continue"/>
            <w:noWrap w:val="0"/>
            <w:vAlign w:val="center"/>
          </w:tcPr>
          <w:p w14:paraId="5EC3ABFE">
            <w:pPr>
              <w:jc w:val="center"/>
              <w:rPr>
                <w:rFonts w:ascii="仿宋" w:hAnsi="仿宋" w:eastAsia="仿宋"/>
                <w:color w:val="auto"/>
                <w:szCs w:val="21"/>
              </w:rPr>
            </w:pPr>
          </w:p>
        </w:tc>
        <w:tc>
          <w:tcPr>
            <w:tcW w:w="2126" w:type="dxa"/>
            <w:noWrap w:val="0"/>
            <w:vAlign w:val="center"/>
          </w:tcPr>
          <w:p w14:paraId="2A6B2FCB">
            <w:pPr>
              <w:jc w:val="left"/>
              <w:rPr>
                <w:rFonts w:hint="eastAsia" w:ascii="仿宋" w:hAnsi="仿宋" w:eastAsia="仿宋"/>
                <w:color w:val="auto"/>
                <w:szCs w:val="21"/>
              </w:rPr>
            </w:pPr>
            <w:r>
              <w:rPr>
                <w:rFonts w:hint="eastAsia" w:ascii="仿宋" w:hAnsi="仿宋" w:eastAsia="仿宋"/>
                <w:color w:val="auto"/>
                <w:szCs w:val="21"/>
              </w:rPr>
              <w:t>质量要求</w:t>
            </w:r>
          </w:p>
        </w:tc>
        <w:tc>
          <w:tcPr>
            <w:tcW w:w="5743" w:type="dxa"/>
            <w:noWrap w:val="0"/>
            <w:vAlign w:val="center"/>
          </w:tcPr>
          <w:p w14:paraId="1D09D533">
            <w:pPr>
              <w:jc w:val="left"/>
              <w:rPr>
                <w:rFonts w:hint="eastAsia" w:ascii="仿宋" w:hAnsi="仿宋" w:eastAsia="仿宋"/>
                <w:color w:val="auto"/>
                <w:szCs w:val="21"/>
              </w:rPr>
            </w:pPr>
            <w:r>
              <w:rPr>
                <w:rFonts w:hint="eastAsia" w:ascii="仿宋" w:hAnsi="仿宋" w:eastAsia="仿宋"/>
                <w:color w:val="auto"/>
                <w:szCs w:val="21"/>
              </w:rPr>
              <w:t>符合第二章“供应商须知”的规定</w:t>
            </w:r>
          </w:p>
        </w:tc>
      </w:tr>
      <w:tr w14:paraId="3505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62" w:type="dxa"/>
            <w:vMerge w:val="continue"/>
            <w:noWrap w:val="0"/>
            <w:vAlign w:val="center"/>
          </w:tcPr>
          <w:p w14:paraId="43616A8F">
            <w:pPr>
              <w:spacing w:line="440" w:lineRule="exact"/>
              <w:jc w:val="center"/>
              <w:rPr>
                <w:rFonts w:ascii="仿宋" w:hAnsi="仿宋" w:eastAsia="仿宋"/>
                <w:color w:val="auto"/>
                <w:szCs w:val="21"/>
              </w:rPr>
            </w:pPr>
          </w:p>
        </w:tc>
        <w:tc>
          <w:tcPr>
            <w:tcW w:w="1148" w:type="dxa"/>
            <w:gridSpan w:val="2"/>
            <w:vMerge w:val="continue"/>
            <w:noWrap w:val="0"/>
            <w:vAlign w:val="center"/>
          </w:tcPr>
          <w:p w14:paraId="5C3A8EEE">
            <w:pPr>
              <w:jc w:val="center"/>
              <w:rPr>
                <w:rFonts w:ascii="仿宋" w:hAnsi="仿宋" w:eastAsia="仿宋"/>
                <w:color w:val="auto"/>
                <w:szCs w:val="21"/>
              </w:rPr>
            </w:pPr>
          </w:p>
        </w:tc>
        <w:tc>
          <w:tcPr>
            <w:tcW w:w="2126" w:type="dxa"/>
            <w:noWrap w:val="0"/>
            <w:vAlign w:val="center"/>
          </w:tcPr>
          <w:p w14:paraId="29327D50">
            <w:pPr>
              <w:jc w:val="left"/>
              <w:rPr>
                <w:rFonts w:hint="eastAsia" w:ascii="仿宋" w:hAnsi="仿宋" w:eastAsia="仿宋"/>
                <w:color w:val="auto"/>
                <w:szCs w:val="21"/>
              </w:rPr>
            </w:pPr>
            <w:r>
              <w:rPr>
                <w:rFonts w:hint="eastAsia" w:ascii="仿宋" w:hAnsi="仿宋" w:eastAsia="仿宋"/>
                <w:color w:val="auto"/>
                <w:szCs w:val="21"/>
              </w:rPr>
              <w:t>磋商有效期</w:t>
            </w:r>
          </w:p>
        </w:tc>
        <w:tc>
          <w:tcPr>
            <w:tcW w:w="5743" w:type="dxa"/>
            <w:noWrap w:val="0"/>
            <w:vAlign w:val="center"/>
          </w:tcPr>
          <w:p w14:paraId="1E13C7E0">
            <w:pPr>
              <w:jc w:val="left"/>
              <w:rPr>
                <w:rFonts w:hint="eastAsia" w:ascii="仿宋" w:hAnsi="仿宋" w:eastAsia="仿宋"/>
                <w:color w:val="auto"/>
                <w:szCs w:val="21"/>
              </w:rPr>
            </w:pPr>
            <w:r>
              <w:rPr>
                <w:rFonts w:hint="eastAsia" w:ascii="仿宋" w:hAnsi="仿宋" w:eastAsia="仿宋"/>
                <w:color w:val="auto"/>
                <w:szCs w:val="21"/>
              </w:rPr>
              <w:t>符合第二章“供应商须知”的规定</w:t>
            </w:r>
          </w:p>
        </w:tc>
      </w:tr>
      <w:tr w14:paraId="4F46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62" w:type="dxa"/>
            <w:vMerge w:val="continue"/>
            <w:noWrap w:val="0"/>
            <w:vAlign w:val="center"/>
          </w:tcPr>
          <w:p w14:paraId="374AE6BC">
            <w:pPr>
              <w:spacing w:line="440" w:lineRule="exact"/>
              <w:jc w:val="center"/>
              <w:rPr>
                <w:rFonts w:ascii="仿宋" w:hAnsi="仿宋" w:eastAsia="仿宋"/>
                <w:color w:val="auto"/>
                <w:szCs w:val="21"/>
              </w:rPr>
            </w:pPr>
          </w:p>
        </w:tc>
        <w:tc>
          <w:tcPr>
            <w:tcW w:w="1148" w:type="dxa"/>
            <w:gridSpan w:val="2"/>
            <w:vMerge w:val="continue"/>
            <w:noWrap w:val="0"/>
            <w:vAlign w:val="center"/>
          </w:tcPr>
          <w:p w14:paraId="2AA90811">
            <w:pPr>
              <w:jc w:val="center"/>
              <w:rPr>
                <w:rFonts w:ascii="仿宋" w:hAnsi="仿宋" w:eastAsia="仿宋"/>
                <w:color w:val="auto"/>
                <w:szCs w:val="21"/>
              </w:rPr>
            </w:pPr>
          </w:p>
        </w:tc>
        <w:tc>
          <w:tcPr>
            <w:tcW w:w="2126" w:type="dxa"/>
            <w:noWrap w:val="0"/>
            <w:vAlign w:val="center"/>
          </w:tcPr>
          <w:p w14:paraId="15D9F896">
            <w:pPr>
              <w:jc w:val="left"/>
              <w:rPr>
                <w:rFonts w:hint="eastAsia" w:ascii="仿宋" w:hAnsi="仿宋" w:eastAsia="仿宋"/>
                <w:color w:val="auto"/>
                <w:szCs w:val="21"/>
              </w:rPr>
            </w:pPr>
            <w:r>
              <w:rPr>
                <w:rFonts w:hint="eastAsia" w:ascii="仿宋" w:hAnsi="仿宋" w:eastAsia="仿宋"/>
                <w:color w:val="auto"/>
                <w:szCs w:val="21"/>
              </w:rPr>
              <w:t>磋商报价</w:t>
            </w:r>
          </w:p>
        </w:tc>
        <w:tc>
          <w:tcPr>
            <w:tcW w:w="5743" w:type="dxa"/>
            <w:noWrap w:val="0"/>
            <w:vAlign w:val="center"/>
          </w:tcPr>
          <w:p w14:paraId="18CA8E56">
            <w:pPr>
              <w:jc w:val="left"/>
              <w:rPr>
                <w:rFonts w:hint="eastAsia" w:ascii="仿宋" w:hAnsi="仿宋" w:eastAsia="仿宋"/>
                <w:color w:val="auto"/>
                <w:szCs w:val="21"/>
              </w:rPr>
            </w:pPr>
            <w:r>
              <w:rPr>
                <w:rFonts w:hint="eastAsia" w:ascii="仿宋" w:hAnsi="仿宋" w:eastAsia="仿宋"/>
                <w:color w:val="auto"/>
                <w:szCs w:val="21"/>
              </w:rPr>
              <w:t>不超过磋商文件中规定的最高限价</w:t>
            </w:r>
          </w:p>
        </w:tc>
      </w:tr>
      <w:tr w14:paraId="14D6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910" w:type="dxa"/>
            <w:gridSpan w:val="3"/>
            <w:noWrap w:val="0"/>
            <w:vAlign w:val="center"/>
          </w:tcPr>
          <w:p w14:paraId="71218C7A">
            <w:pPr>
              <w:spacing w:line="360" w:lineRule="exact"/>
              <w:jc w:val="center"/>
              <w:rPr>
                <w:rFonts w:ascii="仿宋" w:hAnsi="仿宋" w:eastAsia="仿宋"/>
                <w:b/>
                <w:color w:val="auto"/>
                <w:szCs w:val="21"/>
              </w:rPr>
            </w:pPr>
            <w:r>
              <w:rPr>
                <w:rFonts w:hint="eastAsia" w:ascii="仿宋" w:hAnsi="仿宋" w:eastAsia="仿宋"/>
                <w:b/>
                <w:color w:val="auto"/>
                <w:szCs w:val="21"/>
              </w:rPr>
              <w:t>条款号</w:t>
            </w:r>
          </w:p>
        </w:tc>
        <w:tc>
          <w:tcPr>
            <w:tcW w:w="2126" w:type="dxa"/>
            <w:noWrap w:val="0"/>
            <w:vAlign w:val="center"/>
          </w:tcPr>
          <w:p w14:paraId="375BF16A">
            <w:pPr>
              <w:spacing w:line="360" w:lineRule="exact"/>
              <w:jc w:val="center"/>
              <w:rPr>
                <w:rFonts w:ascii="仿宋" w:hAnsi="仿宋" w:eastAsia="仿宋"/>
                <w:b/>
                <w:color w:val="auto"/>
                <w:szCs w:val="21"/>
              </w:rPr>
            </w:pPr>
            <w:r>
              <w:rPr>
                <w:rFonts w:hint="eastAsia" w:ascii="仿宋" w:hAnsi="仿宋" w:eastAsia="仿宋"/>
                <w:b/>
                <w:color w:val="auto"/>
                <w:szCs w:val="21"/>
              </w:rPr>
              <w:t>条款内容</w:t>
            </w:r>
          </w:p>
        </w:tc>
        <w:tc>
          <w:tcPr>
            <w:tcW w:w="5743" w:type="dxa"/>
            <w:noWrap w:val="0"/>
            <w:vAlign w:val="center"/>
          </w:tcPr>
          <w:p w14:paraId="401CDB38">
            <w:pPr>
              <w:spacing w:line="360" w:lineRule="exact"/>
              <w:jc w:val="center"/>
              <w:rPr>
                <w:rFonts w:ascii="仿宋" w:hAnsi="仿宋" w:eastAsia="仿宋"/>
                <w:b/>
                <w:color w:val="auto"/>
                <w:szCs w:val="21"/>
              </w:rPr>
            </w:pPr>
            <w:r>
              <w:rPr>
                <w:rFonts w:hint="eastAsia" w:ascii="仿宋" w:hAnsi="仿宋" w:eastAsia="仿宋"/>
                <w:b/>
                <w:color w:val="auto"/>
                <w:szCs w:val="21"/>
              </w:rPr>
              <w:t>编列内容</w:t>
            </w:r>
          </w:p>
        </w:tc>
      </w:tr>
      <w:tr w14:paraId="73FB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10" w:type="dxa"/>
            <w:gridSpan w:val="3"/>
            <w:noWrap w:val="0"/>
            <w:vAlign w:val="center"/>
          </w:tcPr>
          <w:p w14:paraId="1A3E1907">
            <w:pPr>
              <w:spacing w:line="360" w:lineRule="exact"/>
              <w:jc w:val="center"/>
              <w:rPr>
                <w:rFonts w:ascii="仿宋" w:hAnsi="仿宋" w:eastAsia="仿宋"/>
                <w:color w:val="auto"/>
                <w:szCs w:val="21"/>
              </w:rPr>
            </w:pPr>
            <w:r>
              <w:rPr>
                <w:rFonts w:hint="eastAsia" w:ascii="仿宋" w:hAnsi="仿宋" w:eastAsia="仿宋"/>
                <w:color w:val="auto"/>
                <w:szCs w:val="21"/>
              </w:rPr>
              <w:t>2.2.1</w:t>
            </w:r>
          </w:p>
        </w:tc>
        <w:tc>
          <w:tcPr>
            <w:tcW w:w="2126" w:type="dxa"/>
            <w:noWrap w:val="0"/>
            <w:vAlign w:val="center"/>
          </w:tcPr>
          <w:p w14:paraId="45470DB1">
            <w:pPr>
              <w:spacing w:line="360" w:lineRule="exact"/>
              <w:jc w:val="center"/>
              <w:rPr>
                <w:rFonts w:ascii="仿宋" w:hAnsi="仿宋" w:eastAsia="仿宋"/>
                <w:color w:val="auto"/>
                <w:szCs w:val="21"/>
              </w:rPr>
            </w:pPr>
            <w:r>
              <w:rPr>
                <w:rFonts w:hint="eastAsia" w:ascii="仿宋" w:hAnsi="仿宋" w:eastAsia="仿宋"/>
                <w:color w:val="auto"/>
                <w:szCs w:val="21"/>
              </w:rPr>
              <w:t>分值构成</w:t>
            </w:r>
          </w:p>
          <w:p w14:paraId="2F209825">
            <w:pPr>
              <w:spacing w:line="360" w:lineRule="exact"/>
              <w:jc w:val="center"/>
              <w:rPr>
                <w:rFonts w:ascii="仿宋" w:hAnsi="仿宋" w:eastAsia="仿宋"/>
                <w:color w:val="auto"/>
                <w:szCs w:val="21"/>
              </w:rPr>
            </w:pPr>
            <w:r>
              <w:rPr>
                <w:rFonts w:hint="eastAsia" w:ascii="仿宋" w:hAnsi="仿宋" w:eastAsia="仿宋"/>
                <w:color w:val="auto"/>
                <w:szCs w:val="21"/>
              </w:rPr>
              <w:t>（总分100分）</w:t>
            </w:r>
          </w:p>
        </w:tc>
        <w:tc>
          <w:tcPr>
            <w:tcW w:w="5743" w:type="dxa"/>
            <w:noWrap w:val="0"/>
            <w:vAlign w:val="center"/>
          </w:tcPr>
          <w:p w14:paraId="1F1478A4">
            <w:pPr>
              <w:spacing w:line="360" w:lineRule="exact"/>
              <w:rPr>
                <w:rFonts w:ascii="仿宋" w:hAnsi="仿宋" w:eastAsia="仿宋"/>
                <w:color w:val="auto"/>
                <w:szCs w:val="21"/>
              </w:rPr>
            </w:pPr>
            <w:r>
              <w:rPr>
                <w:rFonts w:hint="eastAsia" w:ascii="仿宋" w:hAnsi="仿宋" w:eastAsia="仿宋"/>
                <w:color w:val="auto"/>
                <w:szCs w:val="21"/>
              </w:rPr>
              <w:t>磋商报价得分：30分</w:t>
            </w:r>
          </w:p>
          <w:p w14:paraId="4920FD93">
            <w:pPr>
              <w:spacing w:line="360" w:lineRule="exact"/>
              <w:rPr>
                <w:rFonts w:ascii="仿宋" w:hAnsi="仿宋" w:eastAsia="仿宋"/>
                <w:color w:val="auto"/>
                <w:szCs w:val="21"/>
              </w:rPr>
            </w:pPr>
            <w:r>
              <w:rPr>
                <w:rFonts w:hint="eastAsia" w:ascii="仿宋" w:hAnsi="仿宋" w:eastAsia="仿宋"/>
                <w:color w:val="auto"/>
                <w:szCs w:val="21"/>
              </w:rPr>
              <w:t>技术标得分：60分</w:t>
            </w:r>
          </w:p>
          <w:p w14:paraId="79D3CD90">
            <w:pPr>
              <w:spacing w:line="360" w:lineRule="exact"/>
              <w:rPr>
                <w:rFonts w:ascii="仿宋" w:hAnsi="仿宋" w:eastAsia="仿宋"/>
                <w:color w:val="auto"/>
                <w:szCs w:val="21"/>
              </w:rPr>
            </w:pPr>
            <w:r>
              <w:rPr>
                <w:rFonts w:hint="eastAsia" w:ascii="仿宋" w:hAnsi="仿宋" w:eastAsia="仿宋"/>
                <w:color w:val="auto"/>
                <w:szCs w:val="21"/>
              </w:rPr>
              <w:t>综合标得分：10分</w:t>
            </w:r>
          </w:p>
        </w:tc>
      </w:tr>
      <w:tr w14:paraId="2C5F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10" w:type="dxa"/>
            <w:gridSpan w:val="3"/>
            <w:noWrap w:val="0"/>
            <w:vAlign w:val="center"/>
          </w:tcPr>
          <w:p w14:paraId="422F93E9">
            <w:pPr>
              <w:spacing w:line="360" w:lineRule="exact"/>
              <w:jc w:val="center"/>
              <w:rPr>
                <w:rFonts w:ascii="仿宋" w:hAnsi="仿宋" w:eastAsia="仿宋"/>
                <w:color w:val="auto"/>
                <w:szCs w:val="21"/>
              </w:rPr>
            </w:pPr>
            <w:r>
              <w:rPr>
                <w:rFonts w:hint="eastAsia" w:ascii="仿宋" w:hAnsi="仿宋" w:eastAsia="仿宋"/>
                <w:color w:val="auto"/>
                <w:szCs w:val="21"/>
              </w:rPr>
              <w:t>2.2.2</w:t>
            </w:r>
          </w:p>
        </w:tc>
        <w:tc>
          <w:tcPr>
            <w:tcW w:w="2126" w:type="dxa"/>
            <w:noWrap w:val="0"/>
            <w:vAlign w:val="center"/>
          </w:tcPr>
          <w:p w14:paraId="594B0788">
            <w:pPr>
              <w:spacing w:line="360" w:lineRule="exact"/>
              <w:jc w:val="center"/>
              <w:rPr>
                <w:rFonts w:ascii="仿宋" w:hAnsi="仿宋" w:eastAsia="仿宋"/>
                <w:color w:val="auto"/>
                <w:szCs w:val="21"/>
              </w:rPr>
            </w:pPr>
            <w:r>
              <w:rPr>
                <w:rFonts w:hint="eastAsia" w:ascii="仿宋" w:hAnsi="仿宋" w:eastAsia="仿宋"/>
                <w:color w:val="auto"/>
                <w:szCs w:val="21"/>
              </w:rPr>
              <w:t>磋商报价</w:t>
            </w:r>
          </w:p>
          <w:p w14:paraId="39A1F385">
            <w:pPr>
              <w:pStyle w:val="17"/>
              <w:spacing w:line="360" w:lineRule="exact"/>
              <w:rPr>
                <w:rFonts w:ascii="仿宋" w:hAnsi="仿宋" w:eastAsia="仿宋"/>
                <w:color w:val="auto"/>
                <w:sz w:val="21"/>
                <w:szCs w:val="21"/>
              </w:rPr>
            </w:pPr>
            <w:r>
              <w:rPr>
                <w:rFonts w:hint="eastAsia" w:ascii="仿宋" w:hAnsi="仿宋" w:eastAsia="仿宋"/>
                <w:color w:val="auto"/>
                <w:sz w:val="21"/>
                <w:szCs w:val="21"/>
              </w:rPr>
              <w:t>（30分）</w:t>
            </w:r>
          </w:p>
        </w:tc>
        <w:tc>
          <w:tcPr>
            <w:tcW w:w="5743" w:type="dxa"/>
            <w:noWrap w:val="0"/>
            <w:vAlign w:val="center"/>
          </w:tcPr>
          <w:p w14:paraId="1E3B4B1A">
            <w:pPr>
              <w:spacing w:line="360" w:lineRule="exact"/>
              <w:rPr>
                <w:rFonts w:ascii="仿宋" w:hAnsi="仿宋" w:eastAsia="仿宋"/>
                <w:color w:val="auto"/>
                <w:szCs w:val="21"/>
              </w:rPr>
            </w:pPr>
            <w:r>
              <w:rPr>
                <w:rFonts w:hint="eastAsia" w:ascii="仿宋" w:hAnsi="仿宋" w:eastAsia="仿宋"/>
                <w:color w:val="auto"/>
                <w:szCs w:val="21"/>
              </w:rPr>
              <w:t>综合评分法中的价格分统一采用低价优先法计算，即满足磋商文件要求且最后报价最低的供应商的价格为磋商基准价，其价格分为满分。其他供应商的价格分统一按照下列公式计算：</w:t>
            </w:r>
          </w:p>
          <w:p w14:paraId="07642E02">
            <w:pPr>
              <w:spacing w:line="360" w:lineRule="exact"/>
              <w:rPr>
                <w:rFonts w:ascii="仿宋" w:hAnsi="仿宋" w:eastAsia="仿宋"/>
                <w:color w:val="auto"/>
                <w:szCs w:val="21"/>
              </w:rPr>
            </w:pPr>
            <w:r>
              <w:rPr>
                <w:rFonts w:hint="eastAsia" w:ascii="仿宋" w:hAnsi="仿宋" w:eastAsia="仿宋"/>
                <w:color w:val="auto"/>
                <w:szCs w:val="21"/>
              </w:rPr>
              <w:t>磋商报价得分=（磋商基准价/最后磋商报价）×30</w:t>
            </w:r>
          </w:p>
          <w:p w14:paraId="472FDE36">
            <w:pPr>
              <w:spacing w:line="360" w:lineRule="exact"/>
              <w:rPr>
                <w:rFonts w:ascii="仿宋" w:hAnsi="仿宋" w:eastAsia="仿宋"/>
                <w:color w:val="auto"/>
                <w:szCs w:val="21"/>
              </w:rPr>
            </w:pPr>
            <w:r>
              <w:rPr>
                <w:rFonts w:hint="eastAsia" w:ascii="仿宋" w:hAnsi="仿宋" w:eastAsia="仿宋"/>
                <w:color w:val="auto"/>
                <w:szCs w:val="21"/>
              </w:rPr>
              <w:t>注：1、项目评审过程中，不得去掉最后报价中的最高报价和最低报价。</w:t>
            </w:r>
          </w:p>
          <w:p w14:paraId="60EA60F0">
            <w:pPr>
              <w:spacing w:line="360" w:lineRule="exact"/>
              <w:rPr>
                <w:rFonts w:ascii="仿宋" w:hAnsi="仿宋" w:eastAsia="仿宋"/>
                <w:color w:val="auto"/>
                <w:szCs w:val="21"/>
              </w:rPr>
            </w:pPr>
            <w:r>
              <w:rPr>
                <w:rFonts w:hint="eastAsia" w:ascii="仿宋" w:hAnsi="仿宋" w:eastAsia="仿宋"/>
                <w:color w:val="auto"/>
                <w:szCs w:val="21"/>
              </w:rPr>
              <w:t>2、供应商应充分考虑各种因素，磋商报价是评标综合打分的依据之一，但不是唯一依据。</w:t>
            </w:r>
          </w:p>
          <w:p w14:paraId="5BEE96AA">
            <w:pPr>
              <w:spacing w:line="360" w:lineRule="exact"/>
              <w:rPr>
                <w:rFonts w:ascii="仿宋" w:hAnsi="仿宋" w:eastAsia="仿宋"/>
                <w:color w:val="auto"/>
                <w:szCs w:val="21"/>
              </w:rPr>
            </w:pPr>
            <w:r>
              <w:rPr>
                <w:rFonts w:hint="eastAsia" w:ascii="仿宋" w:hAnsi="仿宋" w:eastAsia="仿宋"/>
                <w:color w:val="auto"/>
                <w:szCs w:val="21"/>
              </w:rPr>
              <w:t>3、评标委员会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评标委员会认定该供应商以低于成本报价竞标，否决其投标。</w:t>
            </w:r>
          </w:p>
          <w:p w14:paraId="5CC7046F">
            <w:pPr>
              <w:spacing w:line="360" w:lineRule="exact"/>
              <w:rPr>
                <w:rFonts w:hint="eastAsia" w:ascii="仿宋" w:hAnsi="仿宋" w:eastAsia="仿宋" w:cs="宋体"/>
                <w:color w:val="auto"/>
                <w:szCs w:val="21"/>
              </w:rPr>
            </w:pPr>
            <w:r>
              <w:rPr>
                <w:rFonts w:hint="eastAsia" w:ascii="仿宋" w:hAnsi="仿宋" w:eastAsia="仿宋"/>
                <w:color w:val="auto"/>
                <w:szCs w:val="21"/>
              </w:rPr>
              <w:t>4、</w:t>
            </w:r>
            <w:r>
              <w:rPr>
                <w:rFonts w:hint="eastAsia" w:ascii="仿宋" w:hAnsi="仿宋" w:eastAsia="仿宋" w:cs="宋体"/>
                <w:color w:val="auto"/>
                <w:szCs w:val="21"/>
              </w:rPr>
              <w:t>报价次数：2次</w:t>
            </w:r>
          </w:p>
          <w:p w14:paraId="0983FBB0">
            <w:pPr>
              <w:spacing w:line="360" w:lineRule="exact"/>
              <w:rPr>
                <w:rFonts w:ascii="仿宋" w:hAnsi="仿宋" w:eastAsia="仿宋"/>
                <w:color w:val="auto"/>
                <w:szCs w:val="21"/>
              </w:rPr>
            </w:pPr>
            <w:r>
              <w:rPr>
                <w:rFonts w:hint="eastAsia" w:ascii="仿宋" w:hAnsi="仿宋" w:eastAsia="仿宋" w:cs="宋体"/>
                <w:b/>
                <w:bCs/>
                <w:color w:val="auto"/>
                <w:szCs w:val="21"/>
              </w:rPr>
              <w:t>注：本项目专门面向中小企业采购，不再执行价格评审优惠的扶持政策。</w:t>
            </w:r>
          </w:p>
        </w:tc>
      </w:tr>
      <w:tr w14:paraId="1076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10" w:type="dxa"/>
            <w:gridSpan w:val="3"/>
            <w:noWrap w:val="0"/>
            <w:vAlign w:val="center"/>
          </w:tcPr>
          <w:p w14:paraId="7224EB22">
            <w:pPr>
              <w:spacing w:line="360" w:lineRule="exact"/>
              <w:jc w:val="center"/>
              <w:rPr>
                <w:rFonts w:ascii="仿宋" w:hAnsi="仿宋" w:eastAsia="仿宋"/>
                <w:b/>
                <w:color w:val="auto"/>
                <w:szCs w:val="21"/>
              </w:rPr>
            </w:pPr>
            <w:r>
              <w:rPr>
                <w:rFonts w:hint="eastAsia" w:ascii="仿宋" w:hAnsi="仿宋" w:eastAsia="仿宋"/>
                <w:b/>
                <w:color w:val="auto"/>
                <w:szCs w:val="21"/>
              </w:rPr>
              <w:t>条款号</w:t>
            </w:r>
          </w:p>
        </w:tc>
        <w:tc>
          <w:tcPr>
            <w:tcW w:w="2126" w:type="dxa"/>
            <w:noWrap w:val="0"/>
            <w:vAlign w:val="center"/>
          </w:tcPr>
          <w:p w14:paraId="6041CFE0">
            <w:pPr>
              <w:spacing w:line="360" w:lineRule="exact"/>
              <w:jc w:val="center"/>
              <w:rPr>
                <w:rFonts w:ascii="仿宋" w:hAnsi="仿宋" w:eastAsia="仿宋"/>
                <w:b/>
                <w:color w:val="auto"/>
                <w:szCs w:val="21"/>
              </w:rPr>
            </w:pPr>
            <w:r>
              <w:rPr>
                <w:rFonts w:hint="eastAsia" w:ascii="仿宋" w:hAnsi="仿宋" w:eastAsia="仿宋"/>
                <w:b/>
                <w:color w:val="auto"/>
                <w:szCs w:val="21"/>
              </w:rPr>
              <w:t>评分因素</w:t>
            </w:r>
          </w:p>
        </w:tc>
        <w:tc>
          <w:tcPr>
            <w:tcW w:w="5743" w:type="dxa"/>
            <w:noWrap w:val="0"/>
            <w:vAlign w:val="center"/>
          </w:tcPr>
          <w:p w14:paraId="28A9439A">
            <w:pPr>
              <w:spacing w:line="360" w:lineRule="exact"/>
              <w:jc w:val="center"/>
              <w:rPr>
                <w:rFonts w:ascii="仿宋" w:hAnsi="仿宋" w:eastAsia="仿宋"/>
                <w:b/>
                <w:color w:val="auto"/>
                <w:szCs w:val="21"/>
              </w:rPr>
            </w:pPr>
            <w:r>
              <w:rPr>
                <w:rFonts w:hint="eastAsia" w:ascii="仿宋" w:hAnsi="仿宋" w:eastAsia="仿宋"/>
                <w:b/>
                <w:color w:val="auto"/>
                <w:szCs w:val="21"/>
              </w:rPr>
              <w:t>评分标准</w:t>
            </w:r>
          </w:p>
        </w:tc>
      </w:tr>
      <w:tr w14:paraId="6184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gridSpan w:val="2"/>
            <w:vMerge w:val="restart"/>
            <w:noWrap w:val="0"/>
            <w:vAlign w:val="center"/>
          </w:tcPr>
          <w:p w14:paraId="2B44CC3E">
            <w:pPr>
              <w:spacing w:line="360" w:lineRule="exact"/>
              <w:jc w:val="center"/>
              <w:rPr>
                <w:rFonts w:ascii="仿宋" w:hAnsi="仿宋" w:eastAsia="仿宋"/>
                <w:color w:val="auto"/>
                <w:szCs w:val="21"/>
              </w:rPr>
            </w:pPr>
            <w:r>
              <w:rPr>
                <w:rFonts w:hint="eastAsia" w:ascii="仿宋" w:hAnsi="仿宋" w:eastAsia="仿宋"/>
                <w:color w:val="auto"/>
                <w:szCs w:val="21"/>
              </w:rPr>
              <w:t>2.2.3</w:t>
            </w:r>
          </w:p>
        </w:tc>
        <w:tc>
          <w:tcPr>
            <w:tcW w:w="1069" w:type="dxa"/>
            <w:vMerge w:val="restart"/>
            <w:noWrap w:val="0"/>
            <w:vAlign w:val="center"/>
          </w:tcPr>
          <w:p w14:paraId="721DF416">
            <w:pPr>
              <w:spacing w:line="360" w:lineRule="exact"/>
              <w:jc w:val="center"/>
              <w:rPr>
                <w:rFonts w:ascii="仿宋" w:hAnsi="仿宋" w:eastAsia="仿宋"/>
                <w:color w:val="auto"/>
                <w:szCs w:val="21"/>
              </w:rPr>
            </w:pPr>
            <w:r>
              <w:rPr>
                <w:rFonts w:hint="eastAsia" w:ascii="仿宋" w:hAnsi="仿宋" w:eastAsia="仿宋"/>
                <w:color w:val="auto"/>
                <w:szCs w:val="21"/>
              </w:rPr>
              <w:t>技术标评分标准</w:t>
            </w:r>
          </w:p>
          <w:p w14:paraId="30BF058B">
            <w:pPr>
              <w:spacing w:line="360" w:lineRule="exact"/>
              <w:jc w:val="center"/>
              <w:rPr>
                <w:rFonts w:ascii="仿宋" w:hAnsi="仿宋" w:eastAsia="仿宋"/>
                <w:color w:val="auto"/>
                <w:szCs w:val="21"/>
              </w:rPr>
            </w:pPr>
            <w:r>
              <w:rPr>
                <w:rFonts w:hint="eastAsia" w:ascii="仿宋" w:hAnsi="仿宋" w:eastAsia="仿宋"/>
                <w:color w:val="auto"/>
                <w:szCs w:val="21"/>
              </w:rPr>
              <w:t>（60分）</w:t>
            </w:r>
          </w:p>
        </w:tc>
        <w:tc>
          <w:tcPr>
            <w:tcW w:w="2126" w:type="dxa"/>
            <w:noWrap w:val="0"/>
            <w:vAlign w:val="center"/>
          </w:tcPr>
          <w:p w14:paraId="2BA023F6">
            <w:pPr>
              <w:spacing w:line="360" w:lineRule="exact"/>
              <w:jc w:val="center"/>
              <w:rPr>
                <w:rFonts w:ascii="仿宋" w:hAnsi="仿宋" w:eastAsia="仿宋" w:cs="宋体"/>
                <w:bCs/>
                <w:color w:val="auto"/>
                <w:szCs w:val="21"/>
              </w:rPr>
            </w:pPr>
            <w:r>
              <w:rPr>
                <w:rFonts w:hint="eastAsia" w:ascii="仿宋" w:hAnsi="仿宋" w:eastAsia="仿宋" w:cs="宋体"/>
                <w:bCs/>
                <w:color w:val="auto"/>
                <w:szCs w:val="21"/>
              </w:rPr>
              <w:t>主要施工方案与技术措施(8分)</w:t>
            </w:r>
          </w:p>
        </w:tc>
        <w:tc>
          <w:tcPr>
            <w:tcW w:w="5743" w:type="dxa"/>
            <w:noWrap w:val="0"/>
            <w:vAlign w:val="center"/>
          </w:tcPr>
          <w:p w14:paraId="3E1D719D">
            <w:pPr>
              <w:spacing w:line="360" w:lineRule="exact"/>
              <w:jc w:val="left"/>
              <w:rPr>
                <w:rFonts w:ascii="仿宋" w:hAnsi="仿宋" w:eastAsia="仿宋" w:cs="宋体"/>
                <w:bCs/>
                <w:color w:val="auto"/>
                <w:szCs w:val="21"/>
                <w:lang w:val="zh-CN"/>
              </w:rPr>
            </w:pPr>
            <w:r>
              <w:rPr>
                <w:rFonts w:hint="eastAsia" w:ascii="仿宋" w:hAnsi="仿宋" w:eastAsia="仿宋" w:cs="宋体"/>
                <w:bCs/>
                <w:color w:val="auto"/>
                <w:szCs w:val="21"/>
              </w:rPr>
              <w:t>1.方案</w:t>
            </w:r>
            <w:r>
              <w:rPr>
                <w:rFonts w:hint="eastAsia" w:ascii="仿宋" w:hAnsi="仿宋" w:eastAsia="仿宋" w:cs="宋体"/>
                <w:bCs/>
                <w:color w:val="auto"/>
                <w:szCs w:val="21"/>
                <w:lang w:val="zh-CN"/>
              </w:rPr>
              <w:t>安排全面合理，技术可行性强，得</w:t>
            </w:r>
            <w:r>
              <w:rPr>
                <w:rFonts w:hint="eastAsia" w:ascii="仿宋" w:hAnsi="仿宋" w:eastAsia="仿宋" w:cs="宋体"/>
                <w:bCs/>
                <w:color w:val="auto"/>
                <w:szCs w:val="21"/>
              </w:rPr>
              <w:t>8</w:t>
            </w:r>
            <w:r>
              <w:rPr>
                <w:rFonts w:hint="eastAsia" w:ascii="仿宋" w:hAnsi="仿宋" w:eastAsia="仿宋" w:cs="宋体"/>
                <w:bCs/>
                <w:color w:val="auto"/>
                <w:szCs w:val="21"/>
                <w:lang w:val="zh-CN"/>
              </w:rPr>
              <w:t>分；</w:t>
            </w:r>
          </w:p>
          <w:p w14:paraId="3753A7B0">
            <w:pPr>
              <w:spacing w:line="360" w:lineRule="exact"/>
              <w:jc w:val="left"/>
              <w:rPr>
                <w:rFonts w:hint="eastAsia" w:ascii="仿宋" w:hAnsi="仿宋" w:eastAsia="仿宋" w:cs="宋体"/>
                <w:bCs/>
                <w:color w:val="auto"/>
                <w:szCs w:val="21"/>
                <w:lang w:val="zh-CN"/>
              </w:rPr>
            </w:pPr>
            <w:r>
              <w:rPr>
                <w:rFonts w:hint="eastAsia" w:ascii="仿宋" w:hAnsi="仿宋" w:eastAsia="仿宋" w:cs="宋体"/>
                <w:bCs/>
                <w:color w:val="auto"/>
                <w:szCs w:val="21"/>
              </w:rPr>
              <w:t>2.</w:t>
            </w:r>
            <w:r>
              <w:rPr>
                <w:rFonts w:hint="eastAsia" w:ascii="仿宋" w:hAnsi="仿宋" w:eastAsia="仿宋" w:cs="宋体"/>
                <w:bCs/>
                <w:color w:val="auto"/>
                <w:szCs w:val="21"/>
                <w:lang w:val="zh-CN"/>
              </w:rPr>
              <w:t>方案安排较合理、技术可行性一般的，得6分；</w:t>
            </w:r>
          </w:p>
          <w:p w14:paraId="5AC124FE">
            <w:pPr>
              <w:spacing w:line="360" w:lineRule="exact"/>
              <w:jc w:val="left"/>
              <w:rPr>
                <w:rFonts w:ascii="仿宋" w:hAnsi="仿宋" w:eastAsia="仿宋" w:cs="宋体"/>
                <w:bCs/>
                <w:color w:val="auto"/>
                <w:szCs w:val="21"/>
                <w:lang w:val="zh-CN"/>
              </w:rPr>
            </w:pPr>
            <w:r>
              <w:rPr>
                <w:rFonts w:hint="eastAsia" w:ascii="仿宋" w:hAnsi="仿宋" w:eastAsia="仿宋" w:cs="宋体"/>
                <w:bCs/>
                <w:color w:val="auto"/>
                <w:szCs w:val="21"/>
              </w:rPr>
              <w:t>3.</w:t>
            </w:r>
            <w:r>
              <w:rPr>
                <w:rFonts w:hint="eastAsia" w:ascii="仿宋" w:hAnsi="仿宋" w:eastAsia="仿宋" w:cs="宋体"/>
                <w:bCs/>
                <w:color w:val="auto"/>
                <w:szCs w:val="21"/>
                <w:lang w:val="zh-CN"/>
              </w:rPr>
              <w:t>方案安排合理、技术可行性一般的，得</w:t>
            </w:r>
            <w:r>
              <w:rPr>
                <w:rFonts w:hint="eastAsia" w:ascii="仿宋" w:hAnsi="仿宋" w:eastAsia="仿宋" w:cs="宋体"/>
                <w:bCs/>
                <w:color w:val="auto"/>
                <w:szCs w:val="21"/>
              </w:rPr>
              <w:t>4</w:t>
            </w:r>
            <w:r>
              <w:rPr>
                <w:rFonts w:hint="eastAsia" w:ascii="仿宋" w:hAnsi="仿宋" w:eastAsia="仿宋" w:cs="宋体"/>
                <w:bCs/>
                <w:color w:val="auto"/>
                <w:szCs w:val="21"/>
                <w:lang w:val="zh-CN"/>
              </w:rPr>
              <w:t>分；</w:t>
            </w:r>
          </w:p>
          <w:p w14:paraId="4ABB2364">
            <w:pPr>
              <w:spacing w:line="360" w:lineRule="exact"/>
              <w:jc w:val="left"/>
              <w:rPr>
                <w:rFonts w:hint="eastAsia" w:ascii="仿宋" w:hAnsi="仿宋" w:eastAsia="仿宋" w:cs="宋体"/>
                <w:bCs/>
                <w:color w:val="auto"/>
                <w:szCs w:val="21"/>
                <w:lang w:val="zh-CN"/>
              </w:rPr>
            </w:pPr>
            <w:r>
              <w:rPr>
                <w:rFonts w:hint="eastAsia" w:ascii="仿宋" w:hAnsi="仿宋" w:eastAsia="仿宋" w:cs="宋体"/>
                <w:bCs/>
                <w:color w:val="auto"/>
                <w:szCs w:val="21"/>
              </w:rPr>
              <w:t>4.</w:t>
            </w:r>
            <w:r>
              <w:rPr>
                <w:rFonts w:hint="eastAsia" w:ascii="仿宋" w:hAnsi="仿宋" w:eastAsia="仿宋" w:cs="宋体"/>
                <w:bCs/>
                <w:color w:val="auto"/>
                <w:szCs w:val="21"/>
                <w:lang w:val="zh-CN"/>
              </w:rPr>
              <w:t>方案安排不完整，技术可行</w:t>
            </w:r>
            <w:r>
              <w:rPr>
                <w:rFonts w:hint="eastAsia" w:ascii="仿宋" w:hAnsi="仿宋" w:eastAsia="仿宋" w:cs="宋体"/>
                <w:bCs/>
                <w:color w:val="auto"/>
                <w:szCs w:val="21"/>
              </w:rPr>
              <w:t>性</w:t>
            </w:r>
            <w:r>
              <w:rPr>
                <w:rFonts w:hint="eastAsia" w:ascii="仿宋" w:hAnsi="仿宋" w:eastAsia="仿宋" w:cs="宋体"/>
                <w:bCs/>
                <w:color w:val="auto"/>
                <w:szCs w:val="21"/>
                <w:lang w:val="zh-CN"/>
              </w:rPr>
              <w:t>差，得</w:t>
            </w:r>
            <w:r>
              <w:rPr>
                <w:rFonts w:hint="eastAsia" w:ascii="仿宋" w:hAnsi="仿宋" w:eastAsia="仿宋" w:cs="宋体"/>
                <w:bCs/>
                <w:color w:val="auto"/>
                <w:szCs w:val="21"/>
              </w:rPr>
              <w:t>1</w:t>
            </w:r>
            <w:r>
              <w:rPr>
                <w:rFonts w:hint="eastAsia" w:ascii="仿宋" w:hAnsi="仿宋" w:eastAsia="仿宋" w:cs="宋体"/>
                <w:bCs/>
                <w:color w:val="auto"/>
                <w:szCs w:val="21"/>
                <w:lang w:val="zh-CN"/>
              </w:rPr>
              <w:t>分；</w:t>
            </w:r>
          </w:p>
          <w:p w14:paraId="4619142C">
            <w:pPr>
              <w:spacing w:line="360" w:lineRule="exact"/>
              <w:jc w:val="left"/>
              <w:rPr>
                <w:rFonts w:hint="eastAsia" w:ascii="仿宋" w:hAnsi="仿宋" w:eastAsia="仿宋" w:cs="宋体"/>
                <w:bCs/>
                <w:color w:val="auto"/>
                <w:szCs w:val="21"/>
              </w:rPr>
            </w:pPr>
            <w:r>
              <w:rPr>
                <w:rFonts w:hint="eastAsia" w:ascii="仿宋" w:hAnsi="仿宋" w:eastAsia="仿宋" w:cs="宋体"/>
                <w:bCs/>
                <w:color w:val="auto"/>
                <w:szCs w:val="21"/>
                <w:lang w:val="zh-CN"/>
              </w:rPr>
              <w:t>缺项</w:t>
            </w:r>
            <w:r>
              <w:rPr>
                <w:rFonts w:hint="eastAsia" w:ascii="仿宋" w:hAnsi="仿宋" w:eastAsia="仿宋" w:cs="宋体"/>
                <w:bCs/>
                <w:color w:val="auto"/>
                <w:szCs w:val="21"/>
              </w:rPr>
              <w:t>不</w:t>
            </w:r>
            <w:r>
              <w:rPr>
                <w:rFonts w:hint="eastAsia" w:ascii="仿宋" w:hAnsi="仿宋" w:eastAsia="仿宋" w:cs="宋体"/>
                <w:bCs/>
                <w:color w:val="auto"/>
                <w:szCs w:val="21"/>
                <w:lang w:val="zh-CN"/>
              </w:rPr>
              <w:t>得</w:t>
            </w:r>
            <w:r>
              <w:rPr>
                <w:rFonts w:hint="eastAsia" w:ascii="仿宋" w:hAnsi="仿宋" w:eastAsia="仿宋" w:cs="宋体"/>
                <w:bCs/>
                <w:color w:val="auto"/>
                <w:szCs w:val="21"/>
              </w:rPr>
              <w:t>分</w:t>
            </w:r>
          </w:p>
        </w:tc>
      </w:tr>
      <w:tr w14:paraId="1880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841" w:type="dxa"/>
            <w:gridSpan w:val="2"/>
            <w:vMerge w:val="continue"/>
            <w:noWrap w:val="0"/>
            <w:vAlign w:val="center"/>
          </w:tcPr>
          <w:p w14:paraId="6DB20134">
            <w:pPr>
              <w:spacing w:line="360" w:lineRule="exact"/>
              <w:jc w:val="center"/>
              <w:rPr>
                <w:rFonts w:ascii="仿宋" w:hAnsi="仿宋" w:eastAsia="仿宋"/>
                <w:color w:val="auto"/>
                <w:szCs w:val="21"/>
              </w:rPr>
            </w:pPr>
          </w:p>
        </w:tc>
        <w:tc>
          <w:tcPr>
            <w:tcW w:w="1069" w:type="dxa"/>
            <w:vMerge w:val="continue"/>
            <w:noWrap w:val="0"/>
            <w:vAlign w:val="center"/>
          </w:tcPr>
          <w:p w14:paraId="30555C05">
            <w:pPr>
              <w:spacing w:line="360" w:lineRule="exact"/>
              <w:jc w:val="center"/>
              <w:rPr>
                <w:rFonts w:ascii="仿宋" w:hAnsi="仿宋" w:eastAsia="仿宋"/>
                <w:color w:val="auto"/>
                <w:szCs w:val="21"/>
              </w:rPr>
            </w:pPr>
          </w:p>
        </w:tc>
        <w:tc>
          <w:tcPr>
            <w:tcW w:w="2126" w:type="dxa"/>
            <w:noWrap w:val="0"/>
            <w:vAlign w:val="center"/>
          </w:tcPr>
          <w:p w14:paraId="0183BD82">
            <w:pPr>
              <w:spacing w:line="360" w:lineRule="exact"/>
              <w:jc w:val="center"/>
              <w:rPr>
                <w:rFonts w:ascii="仿宋" w:hAnsi="仿宋" w:eastAsia="仿宋" w:cs="宋体"/>
                <w:bCs/>
                <w:color w:val="auto"/>
                <w:szCs w:val="21"/>
                <w:lang w:val="zh-CN"/>
              </w:rPr>
            </w:pPr>
            <w:r>
              <w:rPr>
                <w:rFonts w:hint="eastAsia" w:ascii="仿宋" w:hAnsi="仿宋" w:eastAsia="仿宋" w:cs="宋体"/>
                <w:bCs/>
                <w:color w:val="auto"/>
                <w:szCs w:val="21"/>
                <w:lang w:val="zh-CN"/>
              </w:rPr>
              <w:t>质量管理体系与措施</w:t>
            </w:r>
          </w:p>
          <w:p w14:paraId="6FC91A7D">
            <w:pPr>
              <w:spacing w:line="360" w:lineRule="exact"/>
              <w:jc w:val="center"/>
              <w:rPr>
                <w:rFonts w:ascii="仿宋" w:hAnsi="仿宋" w:eastAsia="仿宋" w:cs="宋体"/>
                <w:bCs/>
                <w:color w:val="auto"/>
                <w:szCs w:val="21"/>
              </w:rPr>
            </w:pPr>
            <w:r>
              <w:rPr>
                <w:rFonts w:hint="eastAsia" w:ascii="仿宋" w:hAnsi="仿宋" w:eastAsia="仿宋" w:cs="宋体"/>
                <w:bCs/>
                <w:color w:val="auto"/>
                <w:szCs w:val="21"/>
                <w:lang w:val="zh-CN"/>
              </w:rPr>
              <w:t>（8分）</w:t>
            </w:r>
          </w:p>
        </w:tc>
        <w:tc>
          <w:tcPr>
            <w:tcW w:w="5743" w:type="dxa"/>
            <w:noWrap w:val="0"/>
            <w:vAlign w:val="center"/>
          </w:tcPr>
          <w:p w14:paraId="45D339E2">
            <w:pPr>
              <w:spacing w:line="360" w:lineRule="exact"/>
              <w:jc w:val="left"/>
              <w:rPr>
                <w:rFonts w:ascii="仿宋" w:hAnsi="仿宋" w:eastAsia="仿宋" w:cs="宋体"/>
                <w:bCs/>
                <w:color w:val="auto"/>
                <w:szCs w:val="21"/>
                <w:lang w:val="zh-CN"/>
              </w:rPr>
            </w:pPr>
            <w:r>
              <w:rPr>
                <w:rFonts w:hint="eastAsia" w:ascii="仿宋" w:hAnsi="仿宋" w:eastAsia="仿宋" w:cs="宋体"/>
                <w:bCs/>
                <w:color w:val="auto"/>
                <w:szCs w:val="21"/>
              </w:rPr>
              <w:t>1.</w:t>
            </w:r>
            <w:r>
              <w:rPr>
                <w:rFonts w:hint="eastAsia" w:ascii="仿宋" w:hAnsi="仿宋" w:eastAsia="仿宋" w:cs="宋体"/>
                <w:bCs/>
                <w:color w:val="auto"/>
                <w:szCs w:val="21"/>
                <w:lang w:val="zh-CN"/>
              </w:rPr>
              <w:t>质量保证措施完整得力、经济、安全、切实可行的，得8分；</w:t>
            </w:r>
          </w:p>
          <w:p w14:paraId="30C684D2">
            <w:pPr>
              <w:spacing w:line="360" w:lineRule="exact"/>
              <w:jc w:val="left"/>
              <w:rPr>
                <w:rFonts w:ascii="仿宋" w:hAnsi="仿宋" w:eastAsia="仿宋" w:cs="宋体"/>
                <w:bCs/>
                <w:color w:val="auto"/>
                <w:szCs w:val="21"/>
                <w:lang w:val="zh-CN"/>
              </w:rPr>
            </w:pPr>
            <w:r>
              <w:rPr>
                <w:rFonts w:hint="eastAsia" w:ascii="仿宋" w:hAnsi="仿宋" w:eastAsia="仿宋" w:cs="宋体"/>
                <w:bCs/>
                <w:color w:val="auto"/>
                <w:szCs w:val="21"/>
              </w:rPr>
              <w:t>2.</w:t>
            </w:r>
            <w:r>
              <w:rPr>
                <w:rFonts w:hint="eastAsia" w:ascii="仿宋" w:hAnsi="仿宋" w:eastAsia="仿宋" w:cs="宋体"/>
                <w:bCs/>
                <w:color w:val="auto"/>
                <w:szCs w:val="21"/>
                <w:lang w:val="zh-CN"/>
              </w:rPr>
              <w:t>质量保证措施较完整、安全、基本可行的，得</w:t>
            </w:r>
            <w:r>
              <w:rPr>
                <w:rFonts w:hint="eastAsia" w:ascii="仿宋" w:hAnsi="仿宋" w:eastAsia="仿宋" w:cs="宋体"/>
                <w:bCs/>
                <w:color w:val="auto"/>
                <w:szCs w:val="21"/>
              </w:rPr>
              <w:t>6</w:t>
            </w:r>
            <w:r>
              <w:rPr>
                <w:rFonts w:hint="eastAsia" w:ascii="仿宋" w:hAnsi="仿宋" w:eastAsia="仿宋" w:cs="宋体"/>
                <w:bCs/>
                <w:color w:val="auto"/>
                <w:szCs w:val="21"/>
                <w:lang w:val="zh-CN"/>
              </w:rPr>
              <w:t>分；</w:t>
            </w:r>
          </w:p>
          <w:p w14:paraId="7C78217E">
            <w:pPr>
              <w:spacing w:line="360" w:lineRule="exact"/>
              <w:jc w:val="left"/>
              <w:rPr>
                <w:rFonts w:hint="eastAsia" w:ascii="仿宋" w:hAnsi="仿宋" w:eastAsia="仿宋" w:cs="宋体"/>
                <w:bCs/>
                <w:color w:val="auto"/>
                <w:szCs w:val="21"/>
                <w:lang w:val="zh-CN"/>
              </w:rPr>
            </w:pPr>
            <w:r>
              <w:rPr>
                <w:rFonts w:hint="eastAsia" w:ascii="仿宋" w:hAnsi="仿宋" w:eastAsia="仿宋" w:cs="宋体"/>
                <w:bCs/>
                <w:color w:val="auto"/>
                <w:szCs w:val="21"/>
              </w:rPr>
              <w:t>3.</w:t>
            </w:r>
            <w:r>
              <w:rPr>
                <w:rFonts w:hint="eastAsia" w:ascii="仿宋" w:hAnsi="仿宋" w:eastAsia="仿宋" w:cs="宋体"/>
                <w:bCs/>
                <w:color w:val="auto"/>
                <w:szCs w:val="21"/>
                <w:lang w:val="zh-CN"/>
              </w:rPr>
              <w:t>质量保证措施基本完整、可行性一般的，得</w:t>
            </w:r>
            <w:r>
              <w:rPr>
                <w:rFonts w:hint="eastAsia" w:ascii="仿宋" w:hAnsi="仿宋" w:eastAsia="仿宋" w:cs="宋体"/>
                <w:bCs/>
                <w:color w:val="auto"/>
                <w:szCs w:val="21"/>
              </w:rPr>
              <w:t>4</w:t>
            </w:r>
            <w:r>
              <w:rPr>
                <w:rFonts w:hint="eastAsia" w:ascii="仿宋" w:hAnsi="仿宋" w:eastAsia="仿宋" w:cs="宋体"/>
                <w:bCs/>
                <w:color w:val="auto"/>
                <w:szCs w:val="21"/>
                <w:lang w:val="zh-CN"/>
              </w:rPr>
              <w:t>分；</w:t>
            </w:r>
          </w:p>
          <w:p w14:paraId="6DE70D44">
            <w:pPr>
              <w:spacing w:line="360" w:lineRule="exact"/>
              <w:jc w:val="left"/>
              <w:rPr>
                <w:rFonts w:hint="eastAsia" w:ascii="仿宋" w:hAnsi="仿宋" w:eastAsia="仿宋" w:cs="宋体"/>
                <w:bCs/>
                <w:color w:val="auto"/>
                <w:szCs w:val="21"/>
                <w:lang w:val="zh-CN"/>
              </w:rPr>
            </w:pPr>
            <w:r>
              <w:rPr>
                <w:rFonts w:hint="eastAsia" w:ascii="仿宋" w:hAnsi="仿宋" w:eastAsia="仿宋" w:cs="宋体"/>
                <w:bCs/>
                <w:color w:val="auto"/>
                <w:szCs w:val="21"/>
              </w:rPr>
              <w:t>4.</w:t>
            </w:r>
            <w:r>
              <w:rPr>
                <w:rFonts w:hint="eastAsia" w:ascii="仿宋" w:hAnsi="仿宋" w:eastAsia="仿宋" w:cs="宋体"/>
                <w:bCs/>
                <w:color w:val="auto"/>
                <w:szCs w:val="21"/>
                <w:lang w:val="zh-CN"/>
              </w:rPr>
              <w:t>质量保证措施</w:t>
            </w:r>
            <w:r>
              <w:rPr>
                <w:rFonts w:hint="eastAsia" w:ascii="仿宋" w:hAnsi="仿宋" w:eastAsia="仿宋" w:cs="宋体"/>
                <w:bCs/>
                <w:color w:val="auto"/>
                <w:szCs w:val="21"/>
              </w:rPr>
              <w:t>不</w:t>
            </w:r>
            <w:r>
              <w:rPr>
                <w:rFonts w:hint="eastAsia" w:ascii="仿宋" w:hAnsi="仿宋" w:eastAsia="仿宋" w:cs="宋体"/>
                <w:bCs/>
                <w:color w:val="auto"/>
                <w:szCs w:val="21"/>
                <w:lang w:val="zh-CN"/>
              </w:rPr>
              <w:t>完整、可行性</w:t>
            </w:r>
            <w:r>
              <w:rPr>
                <w:rFonts w:hint="eastAsia" w:ascii="仿宋" w:hAnsi="仿宋" w:eastAsia="仿宋" w:cs="宋体"/>
                <w:bCs/>
                <w:color w:val="auto"/>
                <w:szCs w:val="21"/>
              </w:rPr>
              <w:t>差</w:t>
            </w:r>
            <w:r>
              <w:rPr>
                <w:rFonts w:hint="eastAsia" w:ascii="仿宋" w:hAnsi="仿宋" w:eastAsia="仿宋" w:cs="宋体"/>
                <w:bCs/>
                <w:color w:val="auto"/>
                <w:szCs w:val="21"/>
                <w:lang w:val="zh-CN"/>
              </w:rPr>
              <w:t>，得</w:t>
            </w:r>
            <w:r>
              <w:rPr>
                <w:rFonts w:hint="eastAsia" w:ascii="仿宋" w:hAnsi="仿宋" w:eastAsia="仿宋" w:cs="宋体"/>
                <w:bCs/>
                <w:color w:val="auto"/>
                <w:szCs w:val="21"/>
              </w:rPr>
              <w:t>1</w:t>
            </w:r>
            <w:r>
              <w:rPr>
                <w:rFonts w:hint="eastAsia" w:ascii="仿宋" w:hAnsi="仿宋" w:eastAsia="仿宋" w:cs="宋体"/>
                <w:bCs/>
                <w:color w:val="auto"/>
                <w:szCs w:val="21"/>
                <w:lang w:val="zh-CN"/>
              </w:rPr>
              <w:t>分；</w:t>
            </w:r>
          </w:p>
          <w:p w14:paraId="09AACA64">
            <w:pPr>
              <w:spacing w:line="360" w:lineRule="exact"/>
              <w:jc w:val="left"/>
              <w:rPr>
                <w:rFonts w:ascii="仿宋" w:hAnsi="仿宋" w:eastAsia="仿宋" w:cs="宋体"/>
                <w:bCs/>
                <w:color w:val="auto"/>
                <w:szCs w:val="21"/>
                <w:lang w:val="zh-CN"/>
              </w:rPr>
            </w:pPr>
            <w:r>
              <w:rPr>
                <w:rFonts w:hint="eastAsia" w:ascii="仿宋" w:hAnsi="仿宋" w:eastAsia="仿宋" w:cs="宋体"/>
                <w:bCs/>
                <w:color w:val="auto"/>
                <w:szCs w:val="21"/>
                <w:lang w:val="zh-CN"/>
              </w:rPr>
              <w:t>缺项</w:t>
            </w:r>
            <w:r>
              <w:rPr>
                <w:rFonts w:hint="eastAsia" w:ascii="仿宋" w:hAnsi="仿宋" w:eastAsia="仿宋" w:cs="宋体"/>
                <w:bCs/>
                <w:color w:val="auto"/>
                <w:szCs w:val="21"/>
              </w:rPr>
              <w:t>不</w:t>
            </w:r>
            <w:r>
              <w:rPr>
                <w:rFonts w:hint="eastAsia" w:ascii="仿宋" w:hAnsi="仿宋" w:eastAsia="仿宋" w:cs="宋体"/>
                <w:bCs/>
                <w:color w:val="auto"/>
                <w:szCs w:val="21"/>
                <w:lang w:val="zh-CN"/>
              </w:rPr>
              <w:t>得</w:t>
            </w:r>
            <w:r>
              <w:rPr>
                <w:rFonts w:hint="eastAsia" w:ascii="仿宋" w:hAnsi="仿宋" w:eastAsia="仿宋" w:cs="宋体"/>
                <w:bCs/>
                <w:color w:val="auto"/>
                <w:szCs w:val="21"/>
              </w:rPr>
              <w:t>分</w:t>
            </w:r>
          </w:p>
        </w:tc>
      </w:tr>
      <w:tr w14:paraId="4BBC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841" w:type="dxa"/>
            <w:gridSpan w:val="2"/>
            <w:vMerge w:val="continue"/>
            <w:noWrap w:val="0"/>
            <w:vAlign w:val="center"/>
          </w:tcPr>
          <w:p w14:paraId="1A442660">
            <w:pPr>
              <w:spacing w:line="360" w:lineRule="exact"/>
              <w:jc w:val="center"/>
              <w:rPr>
                <w:rFonts w:ascii="仿宋" w:hAnsi="仿宋" w:eastAsia="仿宋"/>
                <w:color w:val="auto"/>
                <w:szCs w:val="21"/>
              </w:rPr>
            </w:pPr>
          </w:p>
        </w:tc>
        <w:tc>
          <w:tcPr>
            <w:tcW w:w="1069" w:type="dxa"/>
            <w:vMerge w:val="continue"/>
            <w:noWrap w:val="0"/>
            <w:vAlign w:val="center"/>
          </w:tcPr>
          <w:p w14:paraId="0DD80D2A">
            <w:pPr>
              <w:spacing w:line="360" w:lineRule="exact"/>
              <w:jc w:val="center"/>
              <w:rPr>
                <w:rFonts w:ascii="仿宋" w:hAnsi="仿宋" w:eastAsia="仿宋"/>
                <w:color w:val="auto"/>
                <w:szCs w:val="21"/>
              </w:rPr>
            </w:pPr>
          </w:p>
        </w:tc>
        <w:tc>
          <w:tcPr>
            <w:tcW w:w="2126" w:type="dxa"/>
            <w:noWrap w:val="0"/>
            <w:vAlign w:val="center"/>
          </w:tcPr>
          <w:p w14:paraId="5236B033">
            <w:pPr>
              <w:spacing w:line="360" w:lineRule="exact"/>
              <w:jc w:val="center"/>
              <w:rPr>
                <w:rFonts w:ascii="仿宋" w:hAnsi="仿宋" w:eastAsia="仿宋" w:cs="宋体"/>
                <w:bCs/>
                <w:color w:val="auto"/>
                <w:szCs w:val="21"/>
              </w:rPr>
            </w:pPr>
            <w:r>
              <w:rPr>
                <w:rFonts w:hint="eastAsia" w:ascii="仿宋" w:hAnsi="仿宋" w:eastAsia="仿宋" w:cs="宋体"/>
                <w:bCs/>
                <w:color w:val="auto"/>
                <w:szCs w:val="21"/>
              </w:rPr>
              <w:t>安全管理体系与措施</w:t>
            </w:r>
          </w:p>
          <w:p w14:paraId="5AFA181B">
            <w:pPr>
              <w:spacing w:line="360" w:lineRule="exact"/>
              <w:jc w:val="center"/>
              <w:rPr>
                <w:rFonts w:ascii="仿宋" w:hAnsi="仿宋" w:eastAsia="仿宋" w:cs="宋体"/>
                <w:bCs/>
                <w:color w:val="auto"/>
                <w:szCs w:val="21"/>
              </w:rPr>
            </w:pPr>
            <w:r>
              <w:rPr>
                <w:rFonts w:hint="eastAsia" w:ascii="仿宋" w:hAnsi="仿宋" w:eastAsia="仿宋" w:cs="宋体"/>
                <w:bCs/>
                <w:color w:val="auto"/>
                <w:szCs w:val="21"/>
              </w:rPr>
              <w:t>(8</w:t>
            </w:r>
            <w:r>
              <w:rPr>
                <w:rFonts w:hint="eastAsia" w:ascii="仿宋" w:hAnsi="仿宋" w:eastAsia="仿宋" w:cs="宋体"/>
                <w:bCs/>
                <w:color w:val="auto"/>
                <w:szCs w:val="21"/>
                <w:lang w:val="zh-CN"/>
              </w:rPr>
              <w:t>分</w:t>
            </w:r>
            <w:r>
              <w:rPr>
                <w:rFonts w:hint="eastAsia" w:ascii="仿宋" w:hAnsi="仿宋" w:eastAsia="仿宋" w:cs="宋体"/>
                <w:bCs/>
                <w:color w:val="auto"/>
                <w:szCs w:val="21"/>
              </w:rPr>
              <w:t>)</w:t>
            </w:r>
          </w:p>
        </w:tc>
        <w:tc>
          <w:tcPr>
            <w:tcW w:w="5743" w:type="dxa"/>
            <w:noWrap w:val="0"/>
            <w:vAlign w:val="center"/>
          </w:tcPr>
          <w:p w14:paraId="7037B742">
            <w:pPr>
              <w:spacing w:line="360" w:lineRule="exact"/>
              <w:jc w:val="left"/>
              <w:rPr>
                <w:rFonts w:ascii="仿宋" w:hAnsi="仿宋" w:eastAsia="仿宋" w:cs="宋体"/>
                <w:bCs/>
                <w:color w:val="auto"/>
                <w:szCs w:val="21"/>
                <w:lang w:val="zh-CN"/>
              </w:rPr>
            </w:pPr>
            <w:r>
              <w:rPr>
                <w:rFonts w:hint="eastAsia" w:ascii="仿宋" w:hAnsi="仿宋" w:eastAsia="仿宋" w:cs="宋体"/>
                <w:bCs/>
                <w:color w:val="auto"/>
                <w:szCs w:val="21"/>
              </w:rPr>
              <w:t>1.</w:t>
            </w:r>
            <w:r>
              <w:rPr>
                <w:rFonts w:hint="eastAsia" w:ascii="仿宋" w:hAnsi="仿宋" w:eastAsia="仿宋" w:cs="宋体"/>
                <w:bCs/>
                <w:color w:val="auto"/>
                <w:szCs w:val="21"/>
                <w:lang w:val="zh-CN"/>
              </w:rPr>
              <w:t>安全生产保障体系健全，管理制度完善，技术方案科学合理、先进可行的，得8分；</w:t>
            </w:r>
          </w:p>
          <w:p w14:paraId="4CF288E8">
            <w:pPr>
              <w:spacing w:line="360" w:lineRule="exact"/>
              <w:jc w:val="left"/>
              <w:rPr>
                <w:rFonts w:ascii="仿宋" w:hAnsi="仿宋" w:eastAsia="仿宋" w:cs="宋体"/>
                <w:bCs/>
                <w:color w:val="auto"/>
                <w:szCs w:val="21"/>
                <w:lang w:val="zh-CN"/>
              </w:rPr>
            </w:pPr>
            <w:r>
              <w:rPr>
                <w:rFonts w:hint="eastAsia" w:ascii="仿宋" w:hAnsi="仿宋" w:eastAsia="仿宋" w:cs="宋体"/>
                <w:bCs/>
                <w:color w:val="auto"/>
                <w:szCs w:val="21"/>
              </w:rPr>
              <w:t>2.</w:t>
            </w:r>
            <w:r>
              <w:rPr>
                <w:rFonts w:hint="eastAsia" w:ascii="仿宋" w:hAnsi="仿宋" w:eastAsia="仿宋" w:cs="宋体"/>
                <w:bCs/>
                <w:color w:val="auto"/>
                <w:szCs w:val="21"/>
                <w:lang w:val="zh-CN"/>
              </w:rPr>
              <w:t>安全生产保障体系基本健全，管理制度基本完善，技术方案基本可行的，得</w:t>
            </w:r>
            <w:r>
              <w:rPr>
                <w:rFonts w:hint="eastAsia" w:ascii="仿宋" w:hAnsi="仿宋" w:eastAsia="仿宋" w:cs="宋体"/>
                <w:bCs/>
                <w:color w:val="auto"/>
                <w:szCs w:val="21"/>
              </w:rPr>
              <w:t>6</w:t>
            </w:r>
            <w:r>
              <w:rPr>
                <w:rFonts w:hint="eastAsia" w:ascii="仿宋" w:hAnsi="仿宋" w:eastAsia="仿宋" w:cs="宋体"/>
                <w:bCs/>
                <w:color w:val="auto"/>
                <w:szCs w:val="21"/>
                <w:lang w:val="zh-CN"/>
              </w:rPr>
              <w:t>分；</w:t>
            </w:r>
          </w:p>
          <w:p w14:paraId="6B6F450A">
            <w:pPr>
              <w:spacing w:line="360" w:lineRule="exact"/>
              <w:jc w:val="left"/>
              <w:rPr>
                <w:rFonts w:hint="eastAsia" w:ascii="仿宋" w:hAnsi="仿宋" w:eastAsia="仿宋" w:cs="宋体"/>
                <w:bCs/>
                <w:color w:val="auto"/>
                <w:szCs w:val="21"/>
                <w:lang w:val="zh-CN"/>
              </w:rPr>
            </w:pPr>
            <w:r>
              <w:rPr>
                <w:rFonts w:hint="eastAsia" w:ascii="仿宋" w:hAnsi="仿宋" w:eastAsia="仿宋" w:cs="宋体"/>
                <w:bCs/>
                <w:color w:val="auto"/>
                <w:szCs w:val="21"/>
              </w:rPr>
              <w:t>3.</w:t>
            </w:r>
            <w:r>
              <w:rPr>
                <w:rFonts w:hint="eastAsia" w:ascii="仿宋" w:hAnsi="仿宋" w:eastAsia="仿宋" w:cs="宋体"/>
                <w:bCs/>
                <w:color w:val="auto"/>
                <w:szCs w:val="21"/>
                <w:lang w:val="zh-CN"/>
              </w:rPr>
              <w:t>有安全生产保障体系，管理制度，技术方案一般的，得</w:t>
            </w:r>
            <w:r>
              <w:rPr>
                <w:rFonts w:hint="eastAsia" w:ascii="仿宋" w:hAnsi="仿宋" w:eastAsia="仿宋" w:cs="宋体"/>
                <w:bCs/>
                <w:color w:val="auto"/>
                <w:szCs w:val="21"/>
              </w:rPr>
              <w:t>4</w:t>
            </w:r>
            <w:r>
              <w:rPr>
                <w:rFonts w:hint="eastAsia" w:ascii="仿宋" w:hAnsi="仿宋" w:eastAsia="仿宋" w:cs="宋体"/>
                <w:bCs/>
                <w:color w:val="auto"/>
                <w:szCs w:val="21"/>
                <w:lang w:val="zh-CN"/>
              </w:rPr>
              <w:t>分；</w:t>
            </w:r>
          </w:p>
          <w:p w14:paraId="2E974A39">
            <w:pPr>
              <w:spacing w:line="360" w:lineRule="exact"/>
              <w:jc w:val="left"/>
              <w:rPr>
                <w:rFonts w:hint="eastAsia" w:ascii="仿宋" w:hAnsi="仿宋" w:eastAsia="仿宋"/>
                <w:color w:val="auto"/>
                <w:lang w:val="zh-CN"/>
              </w:rPr>
            </w:pPr>
            <w:r>
              <w:rPr>
                <w:rFonts w:hint="eastAsia" w:ascii="仿宋" w:hAnsi="仿宋" w:eastAsia="仿宋" w:cs="宋体"/>
                <w:bCs/>
                <w:color w:val="auto"/>
                <w:szCs w:val="21"/>
              </w:rPr>
              <w:t>4.</w:t>
            </w:r>
            <w:r>
              <w:rPr>
                <w:rFonts w:hint="eastAsia" w:ascii="仿宋" w:hAnsi="仿宋" w:eastAsia="仿宋" w:cs="宋体"/>
                <w:bCs/>
                <w:color w:val="auto"/>
                <w:szCs w:val="21"/>
                <w:lang w:val="zh-CN"/>
              </w:rPr>
              <w:t>有安全生产保障体系，管理制度，技术方案</w:t>
            </w:r>
            <w:r>
              <w:rPr>
                <w:rFonts w:hint="eastAsia" w:ascii="仿宋" w:hAnsi="仿宋" w:eastAsia="仿宋" w:cs="宋体"/>
                <w:bCs/>
                <w:color w:val="auto"/>
                <w:szCs w:val="21"/>
              </w:rPr>
              <w:t>差</w:t>
            </w:r>
            <w:r>
              <w:rPr>
                <w:rFonts w:hint="eastAsia" w:ascii="仿宋" w:hAnsi="仿宋" w:eastAsia="仿宋" w:cs="宋体"/>
                <w:bCs/>
                <w:color w:val="auto"/>
                <w:szCs w:val="21"/>
                <w:lang w:val="zh-CN"/>
              </w:rPr>
              <w:t>，得</w:t>
            </w:r>
            <w:r>
              <w:rPr>
                <w:rFonts w:hint="eastAsia" w:ascii="仿宋" w:hAnsi="仿宋" w:eastAsia="仿宋" w:cs="宋体"/>
                <w:bCs/>
                <w:color w:val="auto"/>
                <w:szCs w:val="21"/>
              </w:rPr>
              <w:t>1</w:t>
            </w:r>
            <w:r>
              <w:rPr>
                <w:rFonts w:hint="eastAsia" w:ascii="仿宋" w:hAnsi="仿宋" w:eastAsia="仿宋" w:cs="宋体"/>
                <w:bCs/>
                <w:color w:val="auto"/>
                <w:szCs w:val="21"/>
                <w:lang w:val="zh-CN"/>
              </w:rPr>
              <w:t>分；</w:t>
            </w:r>
          </w:p>
          <w:p w14:paraId="2EE3052A">
            <w:pPr>
              <w:spacing w:line="360" w:lineRule="exact"/>
              <w:jc w:val="left"/>
              <w:rPr>
                <w:rFonts w:ascii="仿宋" w:hAnsi="仿宋" w:eastAsia="仿宋" w:cs="宋体"/>
                <w:bCs/>
                <w:color w:val="auto"/>
                <w:szCs w:val="21"/>
              </w:rPr>
            </w:pPr>
            <w:r>
              <w:rPr>
                <w:rFonts w:hint="eastAsia" w:ascii="仿宋" w:hAnsi="仿宋" w:eastAsia="仿宋" w:cs="宋体"/>
                <w:bCs/>
                <w:color w:val="auto"/>
                <w:szCs w:val="21"/>
                <w:lang w:val="zh-CN"/>
              </w:rPr>
              <w:t>缺项</w:t>
            </w:r>
            <w:r>
              <w:rPr>
                <w:rFonts w:hint="eastAsia" w:ascii="仿宋" w:hAnsi="仿宋" w:eastAsia="仿宋" w:cs="宋体"/>
                <w:bCs/>
                <w:color w:val="auto"/>
                <w:szCs w:val="21"/>
              </w:rPr>
              <w:t>不</w:t>
            </w:r>
            <w:r>
              <w:rPr>
                <w:rFonts w:hint="eastAsia" w:ascii="仿宋" w:hAnsi="仿宋" w:eastAsia="仿宋" w:cs="宋体"/>
                <w:bCs/>
                <w:color w:val="auto"/>
                <w:szCs w:val="21"/>
                <w:lang w:val="zh-CN"/>
              </w:rPr>
              <w:t>得</w:t>
            </w:r>
            <w:r>
              <w:rPr>
                <w:rFonts w:hint="eastAsia" w:ascii="仿宋" w:hAnsi="仿宋" w:eastAsia="仿宋" w:cs="宋体"/>
                <w:bCs/>
                <w:color w:val="auto"/>
                <w:szCs w:val="21"/>
              </w:rPr>
              <w:t>分</w:t>
            </w:r>
          </w:p>
        </w:tc>
      </w:tr>
      <w:tr w14:paraId="67EF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841" w:type="dxa"/>
            <w:gridSpan w:val="2"/>
            <w:vMerge w:val="continue"/>
            <w:noWrap w:val="0"/>
            <w:vAlign w:val="center"/>
          </w:tcPr>
          <w:p w14:paraId="7D45ED80">
            <w:pPr>
              <w:spacing w:line="360" w:lineRule="exact"/>
              <w:jc w:val="center"/>
              <w:rPr>
                <w:rFonts w:ascii="仿宋" w:hAnsi="仿宋" w:eastAsia="仿宋"/>
                <w:color w:val="auto"/>
                <w:szCs w:val="21"/>
              </w:rPr>
            </w:pPr>
          </w:p>
        </w:tc>
        <w:tc>
          <w:tcPr>
            <w:tcW w:w="1069" w:type="dxa"/>
            <w:vMerge w:val="continue"/>
            <w:noWrap w:val="0"/>
            <w:vAlign w:val="center"/>
          </w:tcPr>
          <w:p w14:paraId="02BC6E47">
            <w:pPr>
              <w:spacing w:line="360" w:lineRule="exact"/>
              <w:jc w:val="center"/>
              <w:rPr>
                <w:rFonts w:ascii="仿宋" w:hAnsi="仿宋" w:eastAsia="仿宋"/>
                <w:color w:val="auto"/>
                <w:szCs w:val="21"/>
              </w:rPr>
            </w:pPr>
          </w:p>
        </w:tc>
        <w:tc>
          <w:tcPr>
            <w:tcW w:w="2126" w:type="dxa"/>
            <w:noWrap w:val="0"/>
            <w:vAlign w:val="center"/>
          </w:tcPr>
          <w:p w14:paraId="17E0BD54">
            <w:pPr>
              <w:spacing w:line="360" w:lineRule="exact"/>
              <w:jc w:val="center"/>
              <w:rPr>
                <w:rFonts w:hint="eastAsia" w:ascii="仿宋" w:hAnsi="仿宋" w:eastAsia="仿宋" w:cs="宋体"/>
                <w:bCs/>
                <w:color w:val="auto"/>
                <w:szCs w:val="21"/>
                <w:lang w:val="zh-CN"/>
              </w:rPr>
            </w:pPr>
            <w:r>
              <w:rPr>
                <w:rFonts w:hint="eastAsia" w:ascii="仿宋" w:hAnsi="仿宋" w:eastAsia="仿宋" w:cs="宋体"/>
                <w:bCs/>
                <w:color w:val="auto"/>
                <w:szCs w:val="21"/>
                <w:lang w:val="zh-CN"/>
              </w:rPr>
              <w:t>文明施工、环境保护管理体系</w:t>
            </w:r>
          </w:p>
          <w:p w14:paraId="3F878854">
            <w:pPr>
              <w:spacing w:line="360" w:lineRule="exact"/>
              <w:jc w:val="center"/>
              <w:rPr>
                <w:rFonts w:ascii="仿宋" w:hAnsi="仿宋" w:eastAsia="仿宋" w:cs="宋体"/>
                <w:bCs/>
                <w:color w:val="auto"/>
                <w:szCs w:val="21"/>
              </w:rPr>
            </w:pPr>
            <w:r>
              <w:rPr>
                <w:rFonts w:hint="eastAsia" w:ascii="仿宋" w:hAnsi="仿宋" w:eastAsia="仿宋" w:cs="宋体"/>
                <w:bCs/>
                <w:color w:val="auto"/>
                <w:szCs w:val="21"/>
                <w:lang w:val="zh-CN"/>
              </w:rPr>
              <w:t>(8分)</w:t>
            </w:r>
          </w:p>
        </w:tc>
        <w:tc>
          <w:tcPr>
            <w:tcW w:w="5743" w:type="dxa"/>
            <w:noWrap w:val="0"/>
            <w:vAlign w:val="center"/>
          </w:tcPr>
          <w:p w14:paraId="2B651F2B">
            <w:pPr>
              <w:spacing w:line="360" w:lineRule="exact"/>
              <w:jc w:val="left"/>
              <w:rPr>
                <w:rFonts w:hint="eastAsia" w:ascii="仿宋" w:hAnsi="仿宋" w:eastAsia="仿宋" w:cs="宋体"/>
                <w:bCs/>
                <w:color w:val="auto"/>
                <w:szCs w:val="21"/>
              </w:rPr>
            </w:pPr>
            <w:r>
              <w:rPr>
                <w:rFonts w:hint="eastAsia" w:ascii="仿宋" w:hAnsi="仿宋" w:eastAsia="仿宋" w:cs="宋体"/>
                <w:bCs/>
                <w:color w:val="auto"/>
                <w:szCs w:val="21"/>
              </w:rPr>
              <w:t>1.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得8分；</w:t>
            </w:r>
          </w:p>
          <w:p w14:paraId="7220AC00">
            <w:pPr>
              <w:spacing w:line="360" w:lineRule="exact"/>
              <w:jc w:val="left"/>
              <w:rPr>
                <w:rFonts w:hint="eastAsia" w:ascii="仿宋" w:hAnsi="仿宋" w:eastAsia="仿宋" w:cs="宋体"/>
                <w:bCs/>
                <w:color w:val="auto"/>
                <w:szCs w:val="21"/>
              </w:rPr>
            </w:pPr>
            <w:r>
              <w:rPr>
                <w:rFonts w:hint="eastAsia" w:ascii="仿宋" w:hAnsi="仿宋" w:eastAsia="仿宋" w:cs="宋体"/>
                <w:bCs/>
                <w:color w:val="auto"/>
                <w:szCs w:val="21"/>
              </w:rPr>
              <w:t>2.有安全文明标准化工地创建目标计划和创建措施，有安全文明措施费用投入使用计划，现场施工区、生活区、办公区等设置符合有关文明施工、健康卫生的规定，得5分；</w:t>
            </w:r>
          </w:p>
          <w:p w14:paraId="4E8F4ED4">
            <w:pPr>
              <w:spacing w:line="360" w:lineRule="exact"/>
              <w:jc w:val="left"/>
              <w:rPr>
                <w:rFonts w:hint="eastAsia" w:ascii="仿宋" w:hAnsi="仿宋" w:eastAsia="仿宋" w:cs="宋体"/>
                <w:bCs/>
                <w:color w:val="auto"/>
                <w:szCs w:val="21"/>
              </w:rPr>
            </w:pPr>
            <w:r>
              <w:rPr>
                <w:rFonts w:hint="eastAsia" w:ascii="仿宋" w:hAnsi="仿宋" w:eastAsia="仿宋" w:cs="宋体"/>
                <w:bCs/>
                <w:color w:val="auto"/>
                <w:szCs w:val="21"/>
              </w:rPr>
              <w:t>3.安全文明标准化工地创建目标计划和创建措施</w:t>
            </w:r>
            <w:r>
              <w:rPr>
                <w:rFonts w:hint="eastAsia" w:ascii="仿宋" w:hAnsi="仿宋" w:eastAsia="仿宋" w:cs="宋体"/>
                <w:bCs/>
                <w:color w:val="auto"/>
                <w:szCs w:val="21"/>
                <w:lang w:val="zh-CN"/>
              </w:rPr>
              <w:t>一般，</w:t>
            </w:r>
            <w:r>
              <w:rPr>
                <w:rFonts w:hint="eastAsia" w:ascii="仿宋" w:hAnsi="仿宋" w:eastAsia="仿宋" w:cs="宋体"/>
                <w:bCs/>
                <w:color w:val="auto"/>
                <w:szCs w:val="21"/>
              </w:rPr>
              <w:t>管理制度不健全</w:t>
            </w:r>
            <w:r>
              <w:rPr>
                <w:rFonts w:hint="eastAsia" w:ascii="仿宋" w:hAnsi="仿宋" w:eastAsia="仿宋" w:cs="宋体"/>
                <w:bCs/>
                <w:color w:val="auto"/>
                <w:szCs w:val="21"/>
                <w:lang w:val="zh-CN"/>
              </w:rPr>
              <w:t>的</w:t>
            </w:r>
            <w:r>
              <w:rPr>
                <w:rFonts w:hint="eastAsia" w:ascii="仿宋" w:hAnsi="仿宋" w:eastAsia="仿宋" w:cs="宋体"/>
                <w:bCs/>
                <w:color w:val="auto"/>
                <w:szCs w:val="21"/>
              </w:rPr>
              <w:t>得3分；</w:t>
            </w:r>
          </w:p>
          <w:p w14:paraId="0B5350A6">
            <w:pPr>
              <w:spacing w:line="360" w:lineRule="exact"/>
              <w:jc w:val="left"/>
              <w:rPr>
                <w:rFonts w:hint="eastAsia" w:ascii="仿宋" w:hAnsi="仿宋" w:eastAsia="仿宋" w:cs="宋体"/>
                <w:bCs/>
                <w:color w:val="auto"/>
                <w:szCs w:val="21"/>
              </w:rPr>
            </w:pPr>
            <w:r>
              <w:rPr>
                <w:rFonts w:hint="eastAsia" w:ascii="仿宋" w:hAnsi="仿宋" w:eastAsia="仿宋" w:cs="宋体"/>
                <w:bCs/>
                <w:color w:val="auto"/>
                <w:szCs w:val="21"/>
              </w:rPr>
              <w:t>4.文明施工、环境保护管理体系内容简单的得1分；</w:t>
            </w:r>
          </w:p>
          <w:p w14:paraId="3F9B79F5">
            <w:pPr>
              <w:spacing w:line="360" w:lineRule="exact"/>
              <w:jc w:val="left"/>
              <w:rPr>
                <w:rFonts w:ascii="仿宋" w:hAnsi="仿宋" w:eastAsia="仿宋" w:cs="宋体"/>
                <w:bCs/>
                <w:color w:val="auto"/>
                <w:szCs w:val="21"/>
              </w:rPr>
            </w:pPr>
            <w:r>
              <w:rPr>
                <w:rFonts w:hint="eastAsia" w:ascii="仿宋" w:hAnsi="仿宋" w:eastAsia="仿宋" w:cs="宋体"/>
                <w:bCs/>
                <w:color w:val="auto"/>
                <w:szCs w:val="21"/>
                <w:lang w:val="zh-CN"/>
              </w:rPr>
              <w:t>缺项</w:t>
            </w:r>
            <w:r>
              <w:rPr>
                <w:rFonts w:hint="eastAsia" w:ascii="仿宋" w:hAnsi="仿宋" w:eastAsia="仿宋" w:cs="宋体"/>
                <w:bCs/>
                <w:color w:val="auto"/>
                <w:szCs w:val="21"/>
              </w:rPr>
              <w:t>不</w:t>
            </w:r>
            <w:r>
              <w:rPr>
                <w:rFonts w:hint="eastAsia" w:ascii="仿宋" w:hAnsi="仿宋" w:eastAsia="仿宋" w:cs="宋体"/>
                <w:bCs/>
                <w:color w:val="auto"/>
                <w:szCs w:val="21"/>
                <w:lang w:val="zh-CN"/>
              </w:rPr>
              <w:t>得</w:t>
            </w:r>
            <w:r>
              <w:rPr>
                <w:rFonts w:hint="eastAsia" w:ascii="仿宋" w:hAnsi="仿宋" w:eastAsia="仿宋" w:cs="宋体"/>
                <w:bCs/>
                <w:color w:val="auto"/>
                <w:szCs w:val="21"/>
              </w:rPr>
              <w:t>分</w:t>
            </w:r>
          </w:p>
        </w:tc>
      </w:tr>
      <w:tr w14:paraId="1356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41" w:type="dxa"/>
            <w:gridSpan w:val="2"/>
            <w:vMerge w:val="continue"/>
            <w:noWrap w:val="0"/>
            <w:vAlign w:val="center"/>
          </w:tcPr>
          <w:p w14:paraId="40AAB56B">
            <w:pPr>
              <w:spacing w:line="360" w:lineRule="exact"/>
              <w:jc w:val="center"/>
              <w:rPr>
                <w:rFonts w:ascii="仿宋" w:hAnsi="仿宋" w:eastAsia="仿宋"/>
                <w:color w:val="auto"/>
                <w:szCs w:val="21"/>
              </w:rPr>
            </w:pPr>
          </w:p>
        </w:tc>
        <w:tc>
          <w:tcPr>
            <w:tcW w:w="1069" w:type="dxa"/>
            <w:vMerge w:val="continue"/>
            <w:noWrap w:val="0"/>
            <w:vAlign w:val="center"/>
          </w:tcPr>
          <w:p w14:paraId="4AA21934">
            <w:pPr>
              <w:spacing w:line="360" w:lineRule="exact"/>
              <w:jc w:val="center"/>
              <w:rPr>
                <w:rFonts w:ascii="仿宋" w:hAnsi="仿宋" w:eastAsia="仿宋"/>
                <w:color w:val="auto"/>
                <w:szCs w:val="21"/>
              </w:rPr>
            </w:pPr>
          </w:p>
        </w:tc>
        <w:tc>
          <w:tcPr>
            <w:tcW w:w="2126" w:type="dxa"/>
            <w:noWrap w:val="0"/>
            <w:vAlign w:val="center"/>
          </w:tcPr>
          <w:p w14:paraId="102AEE18">
            <w:pPr>
              <w:spacing w:line="360" w:lineRule="exact"/>
              <w:jc w:val="center"/>
              <w:rPr>
                <w:rFonts w:ascii="仿宋" w:hAnsi="仿宋" w:eastAsia="仿宋" w:cs="宋体"/>
                <w:bCs/>
                <w:color w:val="auto"/>
                <w:szCs w:val="21"/>
                <w:lang w:val="zh-CN"/>
              </w:rPr>
            </w:pPr>
            <w:r>
              <w:rPr>
                <w:rFonts w:hint="eastAsia" w:ascii="仿宋" w:hAnsi="仿宋" w:eastAsia="仿宋" w:cs="宋体"/>
                <w:bCs/>
                <w:color w:val="auto"/>
                <w:szCs w:val="21"/>
                <w:lang w:val="zh-CN"/>
              </w:rPr>
              <w:t>工期保证措施</w:t>
            </w:r>
          </w:p>
          <w:p w14:paraId="4638AA30">
            <w:pPr>
              <w:spacing w:line="360" w:lineRule="exact"/>
              <w:jc w:val="center"/>
              <w:rPr>
                <w:rFonts w:ascii="仿宋" w:hAnsi="仿宋" w:eastAsia="仿宋" w:cs="宋体"/>
                <w:bCs/>
                <w:color w:val="auto"/>
                <w:szCs w:val="21"/>
                <w:lang w:val="zh-CN"/>
              </w:rPr>
            </w:pPr>
            <w:r>
              <w:rPr>
                <w:rFonts w:hint="eastAsia" w:ascii="仿宋" w:hAnsi="仿宋" w:eastAsia="仿宋" w:cs="宋体"/>
                <w:bCs/>
                <w:color w:val="auto"/>
                <w:szCs w:val="21"/>
                <w:lang w:val="zh-CN"/>
              </w:rPr>
              <w:t>(8分)</w:t>
            </w:r>
          </w:p>
        </w:tc>
        <w:tc>
          <w:tcPr>
            <w:tcW w:w="5743" w:type="dxa"/>
            <w:noWrap w:val="0"/>
            <w:vAlign w:val="center"/>
          </w:tcPr>
          <w:p w14:paraId="6427DB3E">
            <w:pPr>
              <w:spacing w:line="360" w:lineRule="exact"/>
              <w:jc w:val="left"/>
              <w:rPr>
                <w:rFonts w:ascii="仿宋" w:hAnsi="仿宋" w:eastAsia="仿宋" w:cs="宋体"/>
                <w:bCs/>
                <w:color w:val="auto"/>
                <w:szCs w:val="21"/>
                <w:lang w:val="zh-CN"/>
              </w:rPr>
            </w:pPr>
            <w:r>
              <w:rPr>
                <w:rFonts w:hint="eastAsia" w:ascii="仿宋" w:hAnsi="仿宋" w:eastAsia="仿宋" w:cs="宋体"/>
                <w:bCs/>
                <w:color w:val="auto"/>
                <w:szCs w:val="21"/>
              </w:rPr>
              <w:t>1.</w:t>
            </w:r>
            <w:r>
              <w:rPr>
                <w:rFonts w:hint="eastAsia" w:ascii="仿宋" w:hAnsi="仿宋" w:eastAsia="仿宋" w:cs="宋体"/>
                <w:bCs/>
                <w:color w:val="auto"/>
                <w:szCs w:val="21"/>
                <w:lang w:val="zh-CN"/>
              </w:rPr>
              <w:t>工期承诺满足招标文件要求，工期保证措施合理且有针对性，工程进度计划科学合理的，得8分；</w:t>
            </w:r>
          </w:p>
          <w:p w14:paraId="791AB36D">
            <w:pPr>
              <w:spacing w:line="360" w:lineRule="exact"/>
              <w:jc w:val="left"/>
              <w:rPr>
                <w:rFonts w:hint="eastAsia" w:ascii="仿宋" w:hAnsi="仿宋" w:eastAsia="仿宋" w:cs="宋体"/>
                <w:bCs/>
                <w:color w:val="auto"/>
                <w:szCs w:val="21"/>
                <w:lang w:val="zh-CN"/>
              </w:rPr>
            </w:pPr>
            <w:r>
              <w:rPr>
                <w:rFonts w:hint="eastAsia" w:ascii="仿宋" w:hAnsi="仿宋" w:eastAsia="仿宋" w:cs="宋体"/>
                <w:bCs/>
                <w:color w:val="auto"/>
                <w:szCs w:val="21"/>
              </w:rPr>
              <w:t>2.</w:t>
            </w:r>
            <w:r>
              <w:rPr>
                <w:rFonts w:hint="eastAsia" w:ascii="仿宋" w:hAnsi="仿宋" w:eastAsia="仿宋" w:cs="宋体"/>
                <w:bCs/>
                <w:color w:val="auto"/>
                <w:szCs w:val="21"/>
                <w:lang w:val="zh-CN"/>
              </w:rPr>
              <w:t>工期承诺满足招标文件要求，工期保证措施合理, 工程进度计划基本合理的，得</w:t>
            </w:r>
            <w:r>
              <w:rPr>
                <w:rFonts w:hint="eastAsia" w:ascii="仿宋" w:hAnsi="仿宋" w:eastAsia="仿宋" w:cs="宋体"/>
                <w:bCs/>
                <w:color w:val="auto"/>
                <w:szCs w:val="21"/>
              </w:rPr>
              <w:t>6</w:t>
            </w:r>
            <w:r>
              <w:rPr>
                <w:rFonts w:hint="eastAsia" w:ascii="仿宋" w:hAnsi="仿宋" w:eastAsia="仿宋" w:cs="宋体"/>
                <w:bCs/>
                <w:color w:val="auto"/>
                <w:szCs w:val="21"/>
                <w:lang w:val="zh-CN"/>
              </w:rPr>
              <w:t>分；</w:t>
            </w:r>
          </w:p>
          <w:p w14:paraId="0D38FA90">
            <w:pPr>
              <w:spacing w:line="360" w:lineRule="exact"/>
              <w:jc w:val="left"/>
              <w:rPr>
                <w:rFonts w:hint="eastAsia" w:ascii="仿宋" w:hAnsi="仿宋" w:eastAsia="仿宋" w:cs="宋体"/>
                <w:bCs/>
                <w:color w:val="auto"/>
                <w:szCs w:val="21"/>
                <w:lang w:val="zh-CN"/>
              </w:rPr>
            </w:pPr>
            <w:r>
              <w:rPr>
                <w:rFonts w:hint="eastAsia" w:ascii="仿宋" w:hAnsi="仿宋" w:eastAsia="仿宋" w:cs="宋体"/>
                <w:bCs/>
                <w:color w:val="auto"/>
                <w:szCs w:val="21"/>
              </w:rPr>
              <w:t>3.</w:t>
            </w:r>
            <w:r>
              <w:rPr>
                <w:rFonts w:hint="eastAsia" w:ascii="仿宋" w:hAnsi="仿宋" w:eastAsia="仿宋" w:cs="宋体"/>
                <w:bCs/>
                <w:color w:val="auto"/>
                <w:szCs w:val="21"/>
                <w:lang w:val="zh-CN"/>
              </w:rPr>
              <w:t>工期承诺满足招标文件要求，工期保证措施一般，工程进度计划一般的，得</w:t>
            </w:r>
            <w:r>
              <w:rPr>
                <w:rFonts w:hint="eastAsia" w:ascii="仿宋" w:hAnsi="仿宋" w:eastAsia="仿宋" w:cs="宋体"/>
                <w:bCs/>
                <w:color w:val="auto"/>
                <w:szCs w:val="21"/>
              </w:rPr>
              <w:t>4</w:t>
            </w:r>
            <w:r>
              <w:rPr>
                <w:rFonts w:hint="eastAsia" w:ascii="仿宋" w:hAnsi="仿宋" w:eastAsia="仿宋" w:cs="宋体"/>
                <w:bCs/>
                <w:color w:val="auto"/>
                <w:szCs w:val="21"/>
                <w:lang w:val="zh-CN"/>
              </w:rPr>
              <w:t>分；</w:t>
            </w:r>
          </w:p>
          <w:p w14:paraId="73831636">
            <w:pPr>
              <w:spacing w:line="360" w:lineRule="exact"/>
              <w:jc w:val="left"/>
              <w:rPr>
                <w:rFonts w:hint="eastAsia" w:ascii="仿宋" w:hAnsi="仿宋" w:eastAsia="仿宋" w:cs="宋体"/>
                <w:bCs/>
                <w:color w:val="auto"/>
                <w:szCs w:val="21"/>
              </w:rPr>
            </w:pPr>
            <w:r>
              <w:rPr>
                <w:rFonts w:hint="eastAsia" w:ascii="仿宋" w:hAnsi="仿宋" w:eastAsia="仿宋" w:cs="宋体"/>
                <w:bCs/>
                <w:color w:val="auto"/>
                <w:szCs w:val="21"/>
              </w:rPr>
              <w:t>4.工期承诺满足招标文件要求，工期保证措施差，工程进度计划简单的，得1分；</w:t>
            </w:r>
          </w:p>
          <w:p w14:paraId="216A33FD">
            <w:pPr>
              <w:spacing w:line="360" w:lineRule="exact"/>
              <w:jc w:val="left"/>
              <w:rPr>
                <w:rFonts w:ascii="仿宋" w:hAnsi="仿宋" w:eastAsia="仿宋" w:cs="宋体"/>
                <w:bCs/>
                <w:color w:val="auto"/>
                <w:szCs w:val="21"/>
              </w:rPr>
            </w:pPr>
            <w:r>
              <w:rPr>
                <w:rFonts w:hint="eastAsia" w:ascii="仿宋" w:hAnsi="仿宋" w:eastAsia="仿宋" w:cs="宋体"/>
                <w:bCs/>
                <w:color w:val="auto"/>
                <w:szCs w:val="21"/>
                <w:lang w:val="zh-CN"/>
              </w:rPr>
              <w:t>缺项</w:t>
            </w:r>
            <w:r>
              <w:rPr>
                <w:rFonts w:hint="eastAsia" w:ascii="仿宋" w:hAnsi="仿宋" w:eastAsia="仿宋" w:cs="宋体"/>
                <w:bCs/>
                <w:color w:val="auto"/>
                <w:szCs w:val="21"/>
              </w:rPr>
              <w:t>不</w:t>
            </w:r>
            <w:r>
              <w:rPr>
                <w:rFonts w:hint="eastAsia" w:ascii="仿宋" w:hAnsi="仿宋" w:eastAsia="仿宋" w:cs="宋体"/>
                <w:bCs/>
                <w:color w:val="auto"/>
                <w:szCs w:val="21"/>
                <w:lang w:val="zh-CN"/>
              </w:rPr>
              <w:t>得</w:t>
            </w:r>
            <w:r>
              <w:rPr>
                <w:rFonts w:hint="eastAsia" w:ascii="仿宋" w:hAnsi="仿宋" w:eastAsia="仿宋" w:cs="宋体"/>
                <w:bCs/>
                <w:color w:val="auto"/>
                <w:szCs w:val="21"/>
              </w:rPr>
              <w:t>分</w:t>
            </w:r>
          </w:p>
        </w:tc>
      </w:tr>
      <w:tr w14:paraId="1223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1" w:type="dxa"/>
            <w:gridSpan w:val="2"/>
            <w:vMerge w:val="continue"/>
            <w:noWrap w:val="0"/>
            <w:vAlign w:val="center"/>
          </w:tcPr>
          <w:p w14:paraId="2CDD9565">
            <w:pPr>
              <w:spacing w:line="360" w:lineRule="exact"/>
              <w:jc w:val="center"/>
              <w:rPr>
                <w:rFonts w:ascii="仿宋" w:hAnsi="仿宋" w:eastAsia="仿宋"/>
                <w:color w:val="auto"/>
                <w:szCs w:val="21"/>
              </w:rPr>
            </w:pPr>
          </w:p>
        </w:tc>
        <w:tc>
          <w:tcPr>
            <w:tcW w:w="1069" w:type="dxa"/>
            <w:vMerge w:val="continue"/>
            <w:noWrap w:val="0"/>
            <w:vAlign w:val="center"/>
          </w:tcPr>
          <w:p w14:paraId="072A834A">
            <w:pPr>
              <w:spacing w:line="360" w:lineRule="exact"/>
              <w:jc w:val="center"/>
              <w:rPr>
                <w:rFonts w:ascii="仿宋" w:hAnsi="仿宋" w:eastAsia="仿宋"/>
                <w:color w:val="auto"/>
                <w:szCs w:val="21"/>
              </w:rPr>
            </w:pPr>
          </w:p>
        </w:tc>
        <w:tc>
          <w:tcPr>
            <w:tcW w:w="2126" w:type="dxa"/>
            <w:noWrap w:val="0"/>
            <w:vAlign w:val="center"/>
          </w:tcPr>
          <w:p w14:paraId="3135C165">
            <w:pPr>
              <w:spacing w:line="360" w:lineRule="exact"/>
              <w:jc w:val="center"/>
              <w:rPr>
                <w:rFonts w:ascii="仿宋" w:hAnsi="仿宋" w:eastAsia="仿宋" w:cs="宋体"/>
                <w:bCs/>
                <w:color w:val="auto"/>
                <w:szCs w:val="21"/>
                <w:lang w:val="zh-CN"/>
              </w:rPr>
            </w:pPr>
            <w:r>
              <w:rPr>
                <w:rFonts w:hint="eastAsia" w:ascii="仿宋" w:hAnsi="仿宋" w:eastAsia="仿宋" w:cs="宋体"/>
                <w:bCs/>
                <w:color w:val="auto"/>
                <w:szCs w:val="21"/>
                <w:lang w:val="zh-CN"/>
              </w:rPr>
              <w:t>拟投入资源配备计划</w:t>
            </w:r>
          </w:p>
          <w:p w14:paraId="2CA3DEFE">
            <w:pPr>
              <w:spacing w:line="360" w:lineRule="exact"/>
              <w:jc w:val="center"/>
              <w:rPr>
                <w:rFonts w:ascii="仿宋" w:hAnsi="仿宋" w:eastAsia="仿宋" w:cs="宋体"/>
                <w:bCs/>
                <w:color w:val="auto"/>
                <w:szCs w:val="21"/>
              </w:rPr>
            </w:pPr>
            <w:r>
              <w:rPr>
                <w:rFonts w:hint="eastAsia" w:ascii="仿宋" w:hAnsi="仿宋" w:eastAsia="仿宋" w:cs="宋体"/>
                <w:bCs/>
                <w:color w:val="auto"/>
                <w:szCs w:val="21"/>
                <w:lang w:val="zh-CN"/>
              </w:rPr>
              <w:t>(</w:t>
            </w:r>
            <w:r>
              <w:rPr>
                <w:rFonts w:hint="eastAsia" w:ascii="仿宋" w:hAnsi="仿宋" w:eastAsia="仿宋" w:cs="宋体"/>
                <w:bCs/>
                <w:color w:val="auto"/>
                <w:szCs w:val="21"/>
              </w:rPr>
              <w:t>5</w:t>
            </w:r>
            <w:r>
              <w:rPr>
                <w:rFonts w:hint="eastAsia" w:ascii="仿宋" w:hAnsi="仿宋" w:eastAsia="仿宋" w:cs="宋体"/>
                <w:bCs/>
                <w:color w:val="auto"/>
                <w:szCs w:val="21"/>
                <w:lang w:val="zh-CN"/>
              </w:rPr>
              <w:t>分)</w:t>
            </w:r>
          </w:p>
        </w:tc>
        <w:tc>
          <w:tcPr>
            <w:tcW w:w="5743" w:type="dxa"/>
            <w:noWrap w:val="0"/>
            <w:vAlign w:val="center"/>
          </w:tcPr>
          <w:p w14:paraId="61016446">
            <w:pPr>
              <w:spacing w:line="360" w:lineRule="exact"/>
              <w:jc w:val="left"/>
              <w:rPr>
                <w:rFonts w:ascii="仿宋" w:hAnsi="仿宋" w:eastAsia="仿宋" w:cs="宋体"/>
                <w:bCs/>
                <w:color w:val="auto"/>
                <w:szCs w:val="21"/>
                <w:lang w:val="zh-CN"/>
              </w:rPr>
            </w:pPr>
            <w:r>
              <w:rPr>
                <w:rFonts w:hint="eastAsia" w:ascii="仿宋" w:hAnsi="仿宋" w:eastAsia="仿宋" w:cs="宋体"/>
                <w:bCs/>
                <w:color w:val="auto"/>
                <w:szCs w:val="21"/>
              </w:rPr>
              <w:t>1.</w:t>
            </w:r>
            <w:r>
              <w:rPr>
                <w:rFonts w:hint="eastAsia" w:ascii="仿宋" w:hAnsi="仿宋" w:eastAsia="仿宋" w:cs="宋体"/>
                <w:bCs/>
                <w:color w:val="auto"/>
                <w:szCs w:val="21"/>
                <w:lang w:val="zh-CN"/>
              </w:rPr>
              <w:t>机械投入计划与工期进度计划呼应，机械设备配置合理、先进，劳动力与物资调配投入计划合理、准确，很好满足施工需要的，得</w:t>
            </w:r>
            <w:r>
              <w:rPr>
                <w:rFonts w:hint="eastAsia" w:ascii="仿宋" w:hAnsi="仿宋" w:eastAsia="仿宋" w:cs="宋体"/>
                <w:bCs/>
                <w:color w:val="auto"/>
                <w:szCs w:val="21"/>
              </w:rPr>
              <w:t>5</w:t>
            </w:r>
            <w:r>
              <w:rPr>
                <w:rFonts w:hint="eastAsia" w:ascii="仿宋" w:hAnsi="仿宋" w:eastAsia="仿宋" w:cs="宋体"/>
                <w:bCs/>
                <w:color w:val="auto"/>
                <w:szCs w:val="21"/>
                <w:lang w:val="zh-CN"/>
              </w:rPr>
              <w:t>分；</w:t>
            </w:r>
          </w:p>
          <w:p w14:paraId="32BF0791">
            <w:pPr>
              <w:spacing w:line="360" w:lineRule="exact"/>
              <w:jc w:val="left"/>
              <w:rPr>
                <w:rFonts w:ascii="仿宋" w:hAnsi="仿宋" w:eastAsia="仿宋" w:cs="宋体"/>
                <w:bCs/>
                <w:color w:val="auto"/>
                <w:szCs w:val="21"/>
                <w:lang w:val="zh-CN"/>
              </w:rPr>
            </w:pPr>
            <w:r>
              <w:rPr>
                <w:rFonts w:hint="eastAsia" w:ascii="仿宋" w:hAnsi="仿宋" w:eastAsia="仿宋" w:cs="宋体"/>
                <w:bCs/>
                <w:color w:val="auto"/>
                <w:szCs w:val="21"/>
              </w:rPr>
              <w:t>2.</w:t>
            </w:r>
            <w:r>
              <w:rPr>
                <w:rFonts w:hint="eastAsia" w:ascii="仿宋" w:hAnsi="仿宋" w:eastAsia="仿宋" w:cs="宋体"/>
                <w:bCs/>
                <w:color w:val="auto"/>
                <w:szCs w:val="21"/>
                <w:lang w:val="zh-CN"/>
              </w:rPr>
              <w:t>械投入计划与工期进度计划呼应，机械设备配置基本合理，劳动力与物资调配计划基本合理，较好满足施工需要的，得</w:t>
            </w:r>
            <w:r>
              <w:rPr>
                <w:rFonts w:hint="eastAsia" w:ascii="仿宋" w:hAnsi="仿宋" w:eastAsia="仿宋" w:cs="宋体"/>
                <w:bCs/>
                <w:color w:val="auto"/>
                <w:szCs w:val="21"/>
              </w:rPr>
              <w:t>3</w:t>
            </w:r>
            <w:r>
              <w:rPr>
                <w:rFonts w:hint="eastAsia" w:ascii="仿宋" w:hAnsi="仿宋" w:eastAsia="仿宋" w:cs="宋体"/>
                <w:bCs/>
                <w:color w:val="auto"/>
                <w:szCs w:val="21"/>
                <w:lang w:val="zh-CN"/>
              </w:rPr>
              <w:t>分；</w:t>
            </w:r>
          </w:p>
          <w:p w14:paraId="2FA99DC7">
            <w:pPr>
              <w:spacing w:line="360" w:lineRule="exact"/>
              <w:jc w:val="left"/>
              <w:rPr>
                <w:rFonts w:hint="eastAsia" w:ascii="仿宋" w:hAnsi="仿宋" w:eastAsia="仿宋" w:cs="宋体"/>
                <w:bCs/>
                <w:color w:val="auto"/>
                <w:szCs w:val="21"/>
                <w:lang w:val="zh-CN"/>
              </w:rPr>
            </w:pPr>
            <w:r>
              <w:rPr>
                <w:rFonts w:hint="eastAsia" w:ascii="仿宋" w:hAnsi="仿宋" w:eastAsia="仿宋" w:cs="宋体"/>
                <w:bCs/>
                <w:color w:val="auto"/>
                <w:szCs w:val="21"/>
              </w:rPr>
              <w:t>3.</w:t>
            </w:r>
            <w:r>
              <w:rPr>
                <w:rFonts w:hint="eastAsia" w:ascii="仿宋" w:hAnsi="仿宋" w:eastAsia="仿宋" w:cs="宋体"/>
                <w:bCs/>
                <w:color w:val="auto"/>
                <w:szCs w:val="21"/>
                <w:lang w:val="zh-CN"/>
              </w:rPr>
              <w:t>机械设备配置一般，劳动力与物资调配投入计划基本满足施工需要的，得</w:t>
            </w:r>
            <w:r>
              <w:rPr>
                <w:rFonts w:hint="eastAsia" w:ascii="仿宋" w:hAnsi="仿宋" w:eastAsia="仿宋" w:cs="宋体"/>
                <w:bCs/>
                <w:color w:val="auto"/>
                <w:szCs w:val="21"/>
              </w:rPr>
              <w:t>1</w:t>
            </w:r>
            <w:r>
              <w:rPr>
                <w:rFonts w:hint="eastAsia" w:ascii="仿宋" w:hAnsi="仿宋" w:eastAsia="仿宋" w:cs="宋体"/>
                <w:bCs/>
                <w:color w:val="auto"/>
                <w:szCs w:val="21"/>
                <w:lang w:val="zh-CN"/>
              </w:rPr>
              <w:t>分；</w:t>
            </w:r>
          </w:p>
          <w:p w14:paraId="129387F4">
            <w:pPr>
              <w:spacing w:line="360" w:lineRule="exact"/>
              <w:jc w:val="left"/>
              <w:rPr>
                <w:rFonts w:ascii="仿宋" w:hAnsi="仿宋" w:eastAsia="仿宋" w:cs="宋体"/>
                <w:bCs/>
                <w:color w:val="auto"/>
                <w:szCs w:val="21"/>
              </w:rPr>
            </w:pPr>
            <w:r>
              <w:rPr>
                <w:rFonts w:hint="eastAsia" w:ascii="仿宋" w:hAnsi="仿宋" w:eastAsia="仿宋" w:cs="宋体"/>
                <w:bCs/>
                <w:color w:val="auto"/>
                <w:szCs w:val="21"/>
                <w:lang w:val="zh-CN"/>
              </w:rPr>
              <w:t>缺项</w:t>
            </w:r>
            <w:r>
              <w:rPr>
                <w:rFonts w:hint="eastAsia" w:ascii="仿宋" w:hAnsi="仿宋" w:eastAsia="仿宋" w:cs="宋体"/>
                <w:bCs/>
                <w:color w:val="auto"/>
                <w:szCs w:val="21"/>
              </w:rPr>
              <w:t>不</w:t>
            </w:r>
            <w:r>
              <w:rPr>
                <w:rFonts w:hint="eastAsia" w:ascii="仿宋" w:hAnsi="仿宋" w:eastAsia="仿宋" w:cs="宋体"/>
                <w:bCs/>
                <w:color w:val="auto"/>
                <w:szCs w:val="21"/>
                <w:lang w:val="zh-CN"/>
              </w:rPr>
              <w:t>得</w:t>
            </w:r>
            <w:r>
              <w:rPr>
                <w:rFonts w:hint="eastAsia" w:ascii="仿宋" w:hAnsi="仿宋" w:eastAsia="仿宋" w:cs="宋体"/>
                <w:bCs/>
                <w:color w:val="auto"/>
                <w:szCs w:val="21"/>
              </w:rPr>
              <w:t>分</w:t>
            </w:r>
          </w:p>
        </w:tc>
      </w:tr>
      <w:tr w14:paraId="45B4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41" w:type="dxa"/>
            <w:gridSpan w:val="2"/>
            <w:vMerge w:val="continue"/>
            <w:noWrap w:val="0"/>
            <w:vAlign w:val="center"/>
          </w:tcPr>
          <w:p w14:paraId="44D36273">
            <w:pPr>
              <w:spacing w:line="360" w:lineRule="exact"/>
              <w:jc w:val="center"/>
              <w:rPr>
                <w:rFonts w:ascii="仿宋" w:hAnsi="仿宋" w:eastAsia="仿宋"/>
                <w:color w:val="auto"/>
                <w:szCs w:val="21"/>
              </w:rPr>
            </w:pPr>
          </w:p>
        </w:tc>
        <w:tc>
          <w:tcPr>
            <w:tcW w:w="1069" w:type="dxa"/>
            <w:vMerge w:val="continue"/>
            <w:noWrap w:val="0"/>
            <w:vAlign w:val="center"/>
          </w:tcPr>
          <w:p w14:paraId="4D192B87">
            <w:pPr>
              <w:spacing w:line="360" w:lineRule="exact"/>
              <w:jc w:val="center"/>
              <w:rPr>
                <w:rFonts w:ascii="仿宋" w:hAnsi="仿宋" w:eastAsia="仿宋"/>
                <w:color w:val="auto"/>
                <w:szCs w:val="21"/>
              </w:rPr>
            </w:pPr>
          </w:p>
        </w:tc>
        <w:tc>
          <w:tcPr>
            <w:tcW w:w="2126" w:type="dxa"/>
            <w:noWrap w:val="0"/>
            <w:vAlign w:val="center"/>
          </w:tcPr>
          <w:p w14:paraId="46D89647">
            <w:pPr>
              <w:spacing w:line="360" w:lineRule="exact"/>
              <w:jc w:val="center"/>
              <w:rPr>
                <w:rFonts w:ascii="仿宋" w:hAnsi="仿宋" w:eastAsia="仿宋" w:cs="宋体"/>
                <w:bCs/>
                <w:color w:val="auto"/>
                <w:szCs w:val="21"/>
                <w:lang w:val="zh-CN"/>
              </w:rPr>
            </w:pPr>
            <w:r>
              <w:rPr>
                <w:rFonts w:hint="eastAsia" w:ascii="仿宋" w:hAnsi="仿宋" w:eastAsia="仿宋" w:cs="宋体"/>
                <w:bCs/>
                <w:color w:val="auto"/>
                <w:szCs w:val="21"/>
                <w:lang w:val="zh-CN"/>
              </w:rPr>
              <w:t>施工进度表或网络计划图</w:t>
            </w:r>
          </w:p>
          <w:p w14:paraId="14CD69B0">
            <w:pPr>
              <w:spacing w:line="360" w:lineRule="exact"/>
              <w:jc w:val="center"/>
              <w:rPr>
                <w:rFonts w:ascii="仿宋" w:hAnsi="仿宋" w:eastAsia="仿宋" w:cs="宋体"/>
                <w:bCs/>
                <w:color w:val="auto"/>
                <w:szCs w:val="21"/>
              </w:rPr>
            </w:pPr>
            <w:r>
              <w:rPr>
                <w:rFonts w:hint="eastAsia" w:ascii="仿宋" w:hAnsi="仿宋" w:eastAsia="仿宋" w:cs="宋体"/>
                <w:bCs/>
                <w:color w:val="auto"/>
                <w:szCs w:val="21"/>
                <w:lang w:val="zh-CN"/>
              </w:rPr>
              <w:t>（</w:t>
            </w:r>
            <w:r>
              <w:rPr>
                <w:rFonts w:hint="eastAsia" w:ascii="仿宋" w:hAnsi="仿宋" w:eastAsia="仿宋" w:cs="宋体"/>
                <w:bCs/>
                <w:color w:val="auto"/>
                <w:szCs w:val="21"/>
              </w:rPr>
              <w:t>5</w:t>
            </w:r>
            <w:r>
              <w:rPr>
                <w:rFonts w:hint="eastAsia" w:ascii="仿宋" w:hAnsi="仿宋" w:eastAsia="仿宋" w:cs="宋体"/>
                <w:bCs/>
                <w:color w:val="auto"/>
                <w:szCs w:val="21"/>
                <w:lang w:val="zh-CN"/>
              </w:rPr>
              <w:t>分）</w:t>
            </w:r>
          </w:p>
        </w:tc>
        <w:tc>
          <w:tcPr>
            <w:tcW w:w="5743" w:type="dxa"/>
            <w:noWrap w:val="0"/>
            <w:vAlign w:val="center"/>
          </w:tcPr>
          <w:p w14:paraId="1C47D6A7">
            <w:pPr>
              <w:spacing w:line="360" w:lineRule="exact"/>
              <w:jc w:val="left"/>
              <w:rPr>
                <w:rFonts w:ascii="仿宋" w:hAnsi="仿宋" w:eastAsia="仿宋" w:cs="宋体"/>
                <w:bCs/>
                <w:color w:val="auto"/>
                <w:szCs w:val="21"/>
                <w:lang w:val="zh-CN"/>
              </w:rPr>
            </w:pPr>
            <w:r>
              <w:rPr>
                <w:rFonts w:hint="eastAsia" w:ascii="仿宋" w:hAnsi="仿宋" w:eastAsia="仿宋" w:cs="宋体"/>
                <w:bCs/>
                <w:color w:val="auto"/>
                <w:szCs w:val="21"/>
              </w:rPr>
              <w:t>1.关</w:t>
            </w:r>
            <w:r>
              <w:rPr>
                <w:rFonts w:hint="eastAsia" w:ascii="仿宋" w:hAnsi="仿宋" w:eastAsia="仿宋" w:cs="宋体"/>
                <w:bCs/>
                <w:color w:val="auto"/>
                <w:szCs w:val="21"/>
                <w:lang w:val="zh-CN"/>
              </w:rPr>
              <w:t>键线路清晰、准确、完整，计划编制合理可行，满足招标文件对工期的要求的，得</w:t>
            </w:r>
            <w:r>
              <w:rPr>
                <w:rFonts w:hint="eastAsia" w:ascii="仿宋" w:hAnsi="仿宋" w:eastAsia="仿宋" w:cs="宋体"/>
                <w:bCs/>
                <w:color w:val="auto"/>
                <w:szCs w:val="21"/>
              </w:rPr>
              <w:t>5</w:t>
            </w:r>
            <w:r>
              <w:rPr>
                <w:rFonts w:hint="eastAsia" w:ascii="仿宋" w:hAnsi="仿宋" w:eastAsia="仿宋" w:cs="宋体"/>
                <w:bCs/>
                <w:color w:val="auto"/>
                <w:szCs w:val="21"/>
                <w:lang w:val="zh-CN"/>
              </w:rPr>
              <w:t>分；</w:t>
            </w:r>
          </w:p>
          <w:p w14:paraId="19E4E38C">
            <w:pPr>
              <w:spacing w:line="360" w:lineRule="exact"/>
              <w:jc w:val="left"/>
              <w:rPr>
                <w:rFonts w:ascii="仿宋" w:hAnsi="仿宋" w:eastAsia="仿宋" w:cs="宋体"/>
                <w:bCs/>
                <w:color w:val="auto"/>
                <w:szCs w:val="21"/>
                <w:lang w:val="zh-CN"/>
              </w:rPr>
            </w:pPr>
            <w:r>
              <w:rPr>
                <w:rFonts w:hint="eastAsia" w:ascii="仿宋" w:hAnsi="仿宋" w:eastAsia="仿宋" w:cs="宋体"/>
                <w:bCs/>
                <w:color w:val="auto"/>
                <w:szCs w:val="21"/>
              </w:rPr>
              <w:t>2.</w:t>
            </w:r>
            <w:r>
              <w:rPr>
                <w:rFonts w:hint="eastAsia" w:ascii="仿宋" w:hAnsi="仿宋" w:eastAsia="仿宋" w:cs="宋体"/>
                <w:bCs/>
                <w:color w:val="auto"/>
                <w:szCs w:val="21"/>
                <w:lang w:val="zh-CN"/>
              </w:rPr>
              <w:t>关健线路基本准确完整，计划编制基本可行，满足招标文件对工期的要求的，得</w:t>
            </w:r>
            <w:r>
              <w:rPr>
                <w:rFonts w:hint="eastAsia" w:ascii="仿宋" w:hAnsi="仿宋" w:eastAsia="仿宋" w:cs="宋体"/>
                <w:bCs/>
                <w:color w:val="auto"/>
                <w:szCs w:val="21"/>
              </w:rPr>
              <w:t>3</w:t>
            </w:r>
            <w:r>
              <w:rPr>
                <w:rFonts w:hint="eastAsia" w:ascii="仿宋" w:hAnsi="仿宋" w:eastAsia="仿宋" w:cs="宋体"/>
                <w:bCs/>
                <w:color w:val="auto"/>
                <w:szCs w:val="21"/>
                <w:lang w:val="zh-CN"/>
              </w:rPr>
              <w:t>分；</w:t>
            </w:r>
          </w:p>
          <w:p w14:paraId="06364F50">
            <w:pPr>
              <w:spacing w:line="360" w:lineRule="exact"/>
              <w:jc w:val="left"/>
              <w:rPr>
                <w:rFonts w:hint="eastAsia" w:ascii="仿宋" w:hAnsi="仿宋" w:eastAsia="仿宋" w:cs="宋体"/>
                <w:bCs/>
                <w:color w:val="auto"/>
                <w:szCs w:val="21"/>
                <w:lang w:val="zh-CN"/>
              </w:rPr>
            </w:pPr>
            <w:r>
              <w:rPr>
                <w:rFonts w:hint="eastAsia" w:ascii="仿宋" w:hAnsi="仿宋" w:eastAsia="仿宋" w:cs="宋体"/>
                <w:bCs/>
                <w:color w:val="auto"/>
                <w:szCs w:val="21"/>
              </w:rPr>
              <w:t>3.</w:t>
            </w:r>
            <w:r>
              <w:rPr>
                <w:rFonts w:hint="eastAsia" w:ascii="仿宋" w:hAnsi="仿宋" w:eastAsia="仿宋" w:cs="宋体"/>
                <w:bCs/>
                <w:color w:val="auto"/>
                <w:szCs w:val="21"/>
                <w:lang w:val="zh-CN"/>
              </w:rPr>
              <w:t>关健线路基本完整，计划编制一般，基本满足招标文件对工期的要求的，得1分；</w:t>
            </w:r>
          </w:p>
          <w:p w14:paraId="72C1041D">
            <w:pPr>
              <w:spacing w:line="360" w:lineRule="exact"/>
              <w:jc w:val="left"/>
              <w:rPr>
                <w:rFonts w:ascii="仿宋" w:hAnsi="仿宋" w:eastAsia="仿宋" w:cs="宋体"/>
                <w:bCs/>
                <w:color w:val="auto"/>
                <w:szCs w:val="21"/>
              </w:rPr>
            </w:pPr>
            <w:r>
              <w:rPr>
                <w:rFonts w:hint="eastAsia" w:ascii="仿宋" w:hAnsi="仿宋" w:eastAsia="仿宋" w:cs="宋体"/>
                <w:bCs/>
                <w:color w:val="auto"/>
                <w:szCs w:val="21"/>
                <w:lang w:val="zh-CN"/>
              </w:rPr>
              <w:t>缺项</w:t>
            </w:r>
            <w:r>
              <w:rPr>
                <w:rFonts w:hint="eastAsia" w:ascii="仿宋" w:hAnsi="仿宋" w:eastAsia="仿宋" w:cs="宋体"/>
                <w:bCs/>
                <w:color w:val="auto"/>
                <w:szCs w:val="21"/>
              </w:rPr>
              <w:t>不</w:t>
            </w:r>
            <w:r>
              <w:rPr>
                <w:rFonts w:hint="eastAsia" w:ascii="仿宋" w:hAnsi="仿宋" w:eastAsia="仿宋" w:cs="宋体"/>
                <w:bCs/>
                <w:color w:val="auto"/>
                <w:szCs w:val="21"/>
                <w:lang w:val="zh-CN"/>
              </w:rPr>
              <w:t>得</w:t>
            </w:r>
            <w:r>
              <w:rPr>
                <w:rFonts w:hint="eastAsia" w:ascii="仿宋" w:hAnsi="仿宋" w:eastAsia="仿宋" w:cs="宋体"/>
                <w:bCs/>
                <w:color w:val="auto"/>
                <w:szCs w:val="21"/>
              </w:rPr>
              <w:t>分</w:t>
            </w:r>
          </w:p>
        </w:tc>
      </w:tr>
      <w:tr w14:paraId="45A4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841" w:type="dxa"/>
            <w:gridSpan w:val="2"/>
            <w:vMerge w:val="continue"/>
            <w:noWrap w:val="0"/>
            <w:vAlign w:val="center"/>
          </w:tcPr>
          <w:p w14:paraId="6789C7D7">
            <w:pPr>
              <w:spacing w:line="360" w:lineRule="exact"/>
              <w:jc w:val="center"/>
              <w:rPr>
                <w:rFonts w:ascii="仿宋" w:hAnsi="仿宋" w:eastAsia="仿宋"/>
                <w:color w:val="auto"/>
                <w:szCs w:val="21"/>
              </w:rPr>
            </w:pPr>
          </w:p>
        </w:tc>
        <w:tc>
          <w:tcPr>
            <w:tcW w:w="1069" w:type="dxa"/>
            <w:vMerge w:val="continue"/>
            <w:noWrap w:val="0"/>
            <w:vAlign w:val="center"/>
          </w:tcPr>
          <w:p w14:paraId="36965F69">
            <w:pPr>
              <w:spacing w:line="360" w:lineRule="exact"/>
              <w:jc w:val="center"/>
              <w:rPr>
                <w:rFonts w:ascii="仿宋" w:hAnsi="仿宋" w:eastAsia="仿宋"/>
                <w:color w:val="auto"/>
                <w:szCs w:val="21"/>
              </w:rPr>
            </w:pPr>
          </w:p>
        </w:tc>
        <w:tc>
          <w:tcPr>
            <w:tcW w:w="2126" w:type="dxa"/>
            <w:noWrap w:val="0"/>
            <w:vAlign w:val="center"/>
          </w:tcPr>
          <w:p w14:paraId="10C11CBA">
            <w:pPr>
              <w:spacing w:line="360" w:lineRule="exact"/>
              <w:jc w:val="center"/>
              <w:rPr>
                <w:rFonts w:ascii="仿宋" w:hAnsi="仿宋" w:eastAsia="仿宋" w:cs="宋体"/>
                <w:bCs/>
                <w:color w:val="auto"/>
                <w:szCs w:val="21"/>
                <w:lang w:val="zh-CN"/>
              </w:rPr>
            </w:pPr>
            <w:r>
              <w:rPr>
                <w:rFonts w:hint="eastAsia" w:ascii="仿宋" w:hAnsi="仿宋" w:eastAsia="仿宋" w:cs="宋体"/>
                <w:bCs/>
                <w:color w:val="auto"/>
                <w:szCs w:val="21"/>
                <w:lang w:val="zh-CN"/>
              </w:rPr>
              <w:t>施工总</w:t>
            </w:r>
            <w:r>
              <w:rPr>
                <w:rFonts w:hint="eastAsia" w:ascii="仿宋" w:hAnsi="仿宋" w:eastAsia="仿宋" w:cs="宋体"/>
                <w:bCs/>
                <w:color w:val="auto"/>
                <w:szCs w:val="21"/>
              </w:rPr>
              <w:t>平面</w:t>
            </w:r>
            <w:r>
              <w:rPr>
                <w:rFonts w:hint="eastAsia" w:ascii="仿宋" w:hAnsi="仿宋" w:eastAsia="仿宋" w:cs="宋体"/>
                <w:bCs/>
                <w:color w:val="auto"/>
                <w:szCs w:val="21"/>
                <w:lang w:val="zh-CN"/>
              </w:rPr>
              <w:t>布置</w:t>
            </w:r>
          </w:p>
          <w:p w14:paraId="10E48698">
            <w:pPr>
              <w:spacing w:line="360" w:lineRule="exact"/>
              <w:jc w:val="center"/>
              <w:rPr>
                <w:rFonts w:ascii="仿宋" w:hAnsi="仿宋" w:eastAsia="仿宋" w:cs="宋体"/>
                <w:bCs/>
                <w:color w:val="auto"/>
                <w:szCs w:val="21"/>
              </w:rPr>
            </w:pPr>
            <w:r>
              <w:rPr>
                <w:rFonts w:hint="eastAsia" w:ascii="仿宋" w:hAnsi="仿宋" w:eastAsia="仿宋" w:cs="宋体"/>
                <w:bCs/>
                <w:color w:val="auto"/>
                <w:szCs w:val="21"/>
                <w:lang w:val="zh-CN"/>
              </w:rPr>
              <w:t>（4分）</w:t>
            </w:r>
          </w:p>
        </w:tc>
        <w:tc>
          <w:tcPr>
            <w:tcW w:w="5743" w:type="dxa"/>
            <w:noWrap w:val="0"/>
            <w:vAlign w:val="center"/>
          </w:tcPr>
          <w:p w14:paraId="39664ECE">
            <w:pPr>
              <w:spacing w:line="360" w:lineRule="exact"/>
              <w:jc w:val="left"/>
              <w:rPr>
                <w:rFonts w:ascii="仿宋" w:hAnsi="仿宋" w:eastAsia="仿宋" w:cs="宋体"/>
                <w:bCs/>
                <w:color w:val="auto"/>
                <w:szCs w:val="21"/>
                <w:lang w:val="zh-CN"/>
              </w:rPr>
            </w:pPr>
            <w:r>
              <w:rPr>
                <w:rFonts w:hint="eastAsia" w:ascii="仿宋" w:hAnsi="仿宋" w:eastAsia="仿宋" w:cs="宋体"/>
                <w:bCs/>
                <w:color w:val="auto"/>
                <w:szCs w:val="21"/>
              </w:rPr>
              <w:t>1.</w:t>
            </w:r>
            <w:r>
              <w:rPr>
                <w:rFonts w:hint="eastAsia" w:ascii="仿宋" w:hAnsi="仿宋" w:eastAsia="仿宋" w:cs="宋体"/>
                <w:bCs/>
                <w:color w:val="auto"/>
                <w:szCs w:val="21"/>
                <w:lang w:val="zh-CN"/>
              </w:rPr>
              <w:t>总体布置有针对性、合理，能较好满足施工需要，符合安全、文明施工要求的，得4分；</w:t>
            </w:r>
          </w:p>
          <w:p w14:paraId="6ED144E4">
            <w:pPr>
              <w:spacing w:line="360" w:lineRule="exact"/>
              <w:jc w:val="left"/>
              <w:rPr>
                <w:rFonts w:ascii="仿宋" w:hAnsi="仿宋" w:eastAsia="仿宋" w:cs="宋体"/>
                <w:bCs/>
                <w:color w:val="auto"/>
                <w:szCs w:val="21"/>
              </w:rPr>
            </w:pPr>
            <w:r>
              <w:rPr>
                <w:rFonts w:hint="eastAsia" w:ascii="仿宋" w:hAnsi="仿宋" w:eastAsia="仿宋" w:cs="宋体"/>
                <w:bCs/>
                <w:color w:val="auto"/>
                <w:szCs w:val="21"/>
              </w:rPr>
              <w:t>2.</w:t>
            </w:r>
            <w:r>
              <w:rPr>
                <w:rFonts w:hint="eastAsia" w:ascii="仿宋" w:hAnsi="仿宋" w:eastAsia="仿宋" w:cs="宋体"/>
                <w:bCs/>
                <w:color w:val="auto"/>
                <w:szCs w:val="21"/>
                <w:lang w:val="zh-CN"/>
              </w:rPr>
              <w:t>总体布置基本合理，能满足施工需要的，符合安全、文明施工要求的，得2分；</w:t>
            </w:r>
          </w:p>
          <w:p w14:paraId="3172C77F">
            <w:pPr>
              <w:spacing w:line="360" w:lineRule="exact"/>
              <w:jc w:val="left"/>
              <w:rPr>
                <w:rFonts w:hint="eastAsia" w:ascii="仿宋" w:hAnsi="仿宋" w:eastAsia="仿宋" w:cs="宋体"/>
                <w:bCs/>
                <w:color w:val="auto"/>
                <w:szCs w:val="21"/>
                <w:lang w:val="zh-CN"/>
              </w:rPr>
            </w:pPr>
            <w:r>
              <w:rPr>
                <w:rFonts w:hint="eastAsia" w:ascii="仿宋" w:hAnsi="仿宋" w:eastAsia="仿宋" w:cs="宋体"/>
                <w:bCs/>
                <w:color w:val="auto"/>
                <w:szCs w:val="21"/>
              </w:rPr>
              <w:t>3.</w:t>
            </w:r>
            <w:r>
              <w:rPr>
                <w:rFonts w:hint="eastAsia" w:ascii="仿宋" w:hAnsi="仿宋" w:eastAsia="仿宋" w:cs="宋体"/>
                <w:bCs/>
                <w:color w:val="auto"/>
                <w:szCs w:val="21"/>
                <w:lang w:val="zh-CN"/>
              </w:rPr>
              <w:t>总体布置一般，基本满足施工需要的，得1分；</w:t>
            </w:r>
          </w:p>
          <w:p w14:paraId="20AF23DA">
            <w:pPr>
              <w:spacing w:line="360" w:lineRule="exact"/>
              <w:jc w:val="left"/>
              <w:rPr>
                <w:rFonts w:ascii="仿宋" w:hAnsi="仿宋" w:eastAsia="仿宋" w:cs="宋体"/>
                <w:bCs/>
                <w:color w:val="auto"/>
                <w:szCs w:val="21"/>
              </w:rPr>
            </w:pPr>
            <w:r>
              <w:rPr>
                <w:rFonts w:hint="eastAsia" w:ascii="仿宋" w:hAnsi="仿宋" w:eastAsia="仿宋" w:cs="宋体"/>
                <w:bCs/>
                <w:color w:val="auto"/>
                <w:szCs w:val="21"/>
                <w:lang w:val="zh-CN"/>
              </w:rPr>
              <w:t>缺项</w:t>
            </w:r>
            <w:r>
              <w:rPr>
                <w:rFonts w:hint="eastAsia" w:ascii="仿宋" w:hAnsi="仿宋" w:eastAsia="仿宋" w:cs="宋体"/>
                <w:bCs/>
                <w:color w:val="auto"/>
                <w:szCs w:val="21"/>
              </w:rPr>
              <w:t>不</w:t>
            </w:r>
            <w:r>
              <w:rPr>
                <w:rFonts w:hint="eastAsia" w:ascii="仿宋" w:hAnsi="仿宋" w:eastAsia="仿宋" w:cs="宋体"/>
                <w:bCs/>
                <w:color w:val="auto"/>
                <w:szCs w:val="21"/>
                <w:lang w:val="zh-CN"/>
              </w:rPr>
              <w:t>得</w:t>
            </w:r>
            <w:r>
              <w:rPr>
                <w:rFonts w:hint="eastAsia" w:ascii="仿宋" w:hAnsi="仿宋" w:eastAsia="仿宋" w:cs="宋体"/>
                <w:bCs/>
                <w:color w:val="auto"/>
                <w:szCs w:val="21"/>
              </w:rPr>
              <w:t>分</w:t>
            </w:r>
          </w:p>
        </w:tc>
      </w:tr>
      <w:tr w14:paraId="351E4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841" w:type="dxa"/>
            <w:gridSpan w:val="2"/>
            <w:vMerge w:val="continue"/>
            <w:noWrap w:val="0"/>
            <w:vAlign w:val="center"/>
          </w:tcPr>
          <w:p w14:paraId="26BCC165">
            <w:pPr>
              <w:spacing w:line="360" w:lineRule="exact"/>
              <w:jc w:val="center"/>
              <w:rPr>
                <w:rFonts w:ascii="仿宋" w:hAnsi="仿宋" w:eastAsia="仿宋"/>
                <w:color w:val="auto"/>
                <w:szCs w:val="21"/>
              </w:rPr>
            </w:pPr>
          </w:p>
        </w:tc>
        <w:tc>
          <w:tcPr>
            <w:tcW w:w="1069" w:type="dxa"/>
            <w:vMerge w:val="continue"/>
            <w:noWrap w:val="0"/>
            <w:vAlign w:val="center"/>
          </w:tcPr>
          <w:p w14:paraId="137BEF70">
            <w:pPr>
              <w:spacing w:line="360" w:lineRule="exact"/>
              <w:jc w:val="center"/>
              <w:rPr>
                <w:rFonts w:ascii="仿宋" w:hAnsi="仿宋" w:eastAsia="仿宋"/>
                <w:color w:val="auto"/>
                <w:szCs w:val="21"/>
              </w:rPr>
            </w:pPr>
          </w:p>
        </w:tc>
        <w:tc>
          <w:tcPr>
            <w:tcW w:w="2126" w:type="dxa"/>
            <w:noWrap w:val="0"/>
            <w:vAlign w:val="center"/>
          </w:tcPr>
          <w:p w14:paraId="0537555B">
            <w:pPr>
              <w:spacing w:line="360" w:lineRule="exact"/>
              <w:jc w:val="center"/>
              <w:rPr>
                <w:rFonts w:ascii="仿宋" w:hAnsi="仿宋" w:eastAsia="仿宋" w:cs="宋体"/>
                <w:bCs/>
                <w:color w:val="auto"/>
                <w:szCs w:val="21"/>
              </w:rPr>
            </w:pPr>
            <w:r>
              <w:rPr>
                <w:rFonts w:hint="eastAsia" w:ascii="仿宋" w:hAnsi="仿宋" w:eastAsia="仿宋" w:cs="宋体"/>
                <w:bCs/>
                <w:color w:val="auto"/>
                <w:szCs w:val="21"/>
                <w:lang w:val="zh-CN"/>
              </w:rPr>
              <w:t>风险管理措施（0-</w:t>
            </w:r>
            <w:r>
              <w:rPr>
                <w:rFonts w:hint="eastAsia" w:ascii="仿宋" w:hAnsi="仿宋" w:eastAsia="仿宋" w:cs="宋体"/>
                <w:bCs/>
                <w:color w:val="auto"/>
                <w:szCs w:val="21"/>
              </w:rPr>
              <w:t>6</w:t>
            </w:r>
            <w:r>
              <w:rPr>
                <w:rFonts w:hint="eastAsia" w:ascii="仿宋" w:hAnsi="仿宋" w:eastAsia="仿宋" w:cs="宋体"/>
                <w:bCs/>
                <w:color w:val="auto"/>
                <w:szCs w:val="21"/>
                <w:lang w:val="zh-CN"/>
              </w:rPr>
              <w:t>分）</w:t>
            </w:r>
          </w:p>
        </w:tc>
        <w:tc>
          <w:tcPr>
            <w:tcW w:w="5743" w:type="dxa"/>
            <w:noWrap w:val="0"/>
            <w:vAlign w:val="top"/>
          </w:tcPr>
          <w:p w14:paraId="3B790F92">
            <w:pPr>
              <w:spacing w:line="360" w:lineRule="exact"/>
              <w:jc w:val="left"/>
              <w:rPr>
                <w:rFonts w:hint="eastAsia" w:ascii="仿宋" w:hAnsi="仿宋" w:eastAsia="仿宋" w:cs="宋体"/>
                <w:bCs/>
                <w:color w:val="auto"/>
                <w:szCs w:val="21"/>
                <w:lang w:val="zh-CN"/>
              </w:rPr>
            </w:pPr>
            <w:r>
              <w:rPr>
                <w:rFonts w:hint="eastAsia" w:ascii="仿宋" w:hAnsi="仿宋" w:eastAsia="仿宋" w:cs="宋体"/>
                <w:bCs/>
                <w:color w:val="auto"/>
                <w:szCs w:val="21"/>
              </w:rPr>
              <w:t>1.</w:t>
            </w:r>
            <w:r>
              <w:rPr>
                <w:rFonts w:hint="eastAsia" w:ascii="仿宋" w:hAnsi="仿宋" w:eastAsia="仿宋" w:cs="宋体"/>
                <w:bCs/>
                <w:color w:val="auto"/>
                <w:szCs w:val="21"/>
                <w:lang w:val="zh-CN"/>
              </w:rPr>
              <w:t>风险防控管理措施齐全，风险预控符合规范要求，风险控制要点定位准确，各阶段风险控制及应急措施得力，得</w:t>
            </w:r>
            <w:r>
              <w:rPr>
                <w:rFonts w:hint="eastAsia" w:ascii="仿宋" w:hAnsi="仿宋" w:eastAsia="仿宋" w:cs="宋体"/>
                <w:bCs/>
                <w:color w:val="auto"/>
                <w:szCs w:val="21"/>
              </w:rPr>
              <w:t>6</w:t>
            </w:r>
            <w:r>
              <w:rPr>
                <w:rFonts w:hint="eastAsia" w:ascii="仿宋" w:hAnsi="仿宋" w:eastAsia="仿宋" w:cs="宋体"/>
                <w:bCs/>
                <w:color w:val="auto"/>
                <w:szCs w:val="21"/>
                <w:lang w:val="zh-CN"/>
              </w:rPr>
              <w:t>分；</w:t>
            </w:r>
          </w:p>
          <w:p w14:paraId="513050CC">
            <w:pPr>
              <w:spacing w:line="360" w:lineRule="exact"/>
              <w:jc w:val="left"/>
              <w:rPr>
                <w:rFonts w:hint="eastAsia" w:ascii="仿宋" w:hAnsi="仿宋" w:eastAsia="仿宋" w:cs="宋体"/>
                <w:bCs/>
                <w:color w:val="auto"/>
                <w:szCs w:val="21"/>
                <w:lang w:val="zh-CN"/>
              </w:rPr>
            </w:pPr>
            <w:r>
              <w:rPr>
                <w:rFonts w:hint="eastAsia" w:ascii="仿宋" w:hAnsi="仿宋" w:eastAsia="仿宋" w:cs="宋体"/>
                <w:bCs/>
                <w:color w:val="auto"/>
                <w:szCs w:val="21"/>
              </w:rPr>
              <w:t>2.</w:t>
            </w:r>
            <w:r>
              <w:rPr>
                <w:rFonts w:hint="eastAsia" w:ascii="仿宋" w:hAnsi="仿宋" w:eastAsia="仿宋" w:cs="宋体"/>
                <w:bCs/>
                <w:color w:val="auto"/>
                <w:szCs w:val="21"/>
                <w:lang w:val="zh-CN"/>
              </w:rPr>
              <w:t>风险防控管理措施基本齐全，风险预控符合规范要求，风险控制要点定位基本准确，得</w:t>
            </w:r>
            <w:r>
              <w:rPr>
                <w:rFonts w:hint="eastAsia" w:ascii="仿宋" w:hAnsi="仿宋" w:eastAsia="仿宋" w:cs="宋体"/>
                <w:bCs/>
                <w:color w:val="auto"/>
                <w:szCs w:val="21"/>
              </w:rPr>
              <w:t>4</w:t>
            </w:r>
            <w:r>
              <w:rPr>
                <w:rFonts w:hint="eastAsia" w:ascii="仿宋" w:hAnsi="仿宋" w:eastAsia="仿宋" w:cs="宋体"/>
                <w:bCs/>
                <w:color w:val="auto"/>
                <w:szCs w:val="21"/>
                <w:lang w:val="zh-CN"/>
              </w:rPr>
              <w:t>分；</w:t>
            </w:r>
          </w:p>
          <w:p w14:paraId="017CC362">
            <w:pPr>
              <w:spacing w:line="360" w:lineRule="exact"/>
              <w:jc w:val="left"/>
              <w:rPr>
                <w:rFonts w:hint="eastAsia" w:ascii="仿宋" w:hAnsi="仿宋" w:eastAsia="仿宋" w:cs="宋体"/>
                <w:bCs/>
                <w:color w:val="auto"/>
                <w:szCs w:val="21"/>
                <w:lang w:val="zh-CN"/>
              </w:rPr>
            </w:pPr>
            <w:r>
              <w:rPr>
                <w:rFonts w:hint="eastAsia" w:ascii="仿宋" w:hAnsi="仿宋" w:eastAsia="仿宋" w:cs="宋体"/>
                <w:bCs/>
                <w:color w:val="auto"/>
                <w:szCs w:val="21"/>
              </w:rPr>
              <w:t>3.</w:t>
            </w:r>
            <w:r>
              <w:rPr>
                <w:rFonts w:hint="eastAsia" w:ascii="仿宋" w:hAnsi="仿宋" w:eastAsia="仿宋" w:cs="宋体"/>
                <w:bCs/>
                <w:color w:val="auto"/>
                <w:szCs w:val="21"/>
                <w:lang w:val="zh-CN"/>
              </w:rPr>
              <w:t>风险防控管理措施</w:t>
            </w:r>
            <w:r>
              <w:rPr>
                <w:rFonts w:hint="eastAsia" w:ascii="仿宋" w:hAnsi="仿宋" w:eastAsia="仿宋" w:cs="宋体"/>
                <w:bCs/>
                <w:color w:val="auto"/>
                <w:szCs w:val="21"/>
              </w:rPr>
              <w:t>一般</w:t>
            </w:r>
            <w:r>
              <w:rPr>
                <w:rFonts w:hint="eastAsia" w:ascii="仿宋" w:hAnsi="仿宋" w:eastAsia="仿宋" w:cs="宋体"/>
                <w:bCs/>
                <w:color w:val="auto"/>
                <w:szCs w:val="21"/>
                <w:lang w:val="zh-CN"/>
              </w:rPr>
              <w:t>，风险预控符合规范要求，风险控制要点定位</w:t>
            </w:r>
            <w:r>
              <w:rPr>
                <w:rFonts w:hint="eastAsia" w:ascii="仿宋" w:hAnsi="仿宋" w:eastAsia="仿宋" w:cs="宋体"/>
                <w:bCs/>
                <w:color w:val="auto"/>
                <w:szCs w:val="21"/>
              </w:rPr>
              <w:t>差一般</w:t>
            </w:r>
            <w:r>
              <w:rPr>
                <w:rFonts w:hint="eastAsia" w:ascii="仿宋" w:hAnsi="仿宋" w:eastAsia="仿宋" w:cs="宋体"/>
                <w:bCs/>
                <w:color w:val="auto"/>
                <w:szCs w:val="21"/>
                <w:lang w:val="zh-CN"/>
              </w:rPr>
              <w:t>，得</w:t>
            </w:r>
            <w:r>
              <w:rPr>
                <w:rFonts w:hint="eastAsia" w:ascii="仿宋" w:hAnsi="仿宋" w:eastAsia="仿宋" w:cs="宋体"/>
                <w:bCs/>
                <w:color w:val="auto"/>
                <w:szCs w:val="21"/>
              </w:rPr>
              <w:t>2</w:t>
            </w:r>
            <w:r>
              <w:rPr>
                <w:rFonts w:hint="eastAsia" w:ascii="仿宋" w:hAnsi="仿宋" w:eastAsia="仿宋" w:cs="宋体"/>
                <w:bCs/>
                <w:color w:val="auto"/>
                <w:szCs w:val="21"/>
                <w:lang w:val="zh-CN"/>
              </w:rPr>
              <w:t>分；</w:t>
            </w:r>
          </w:p>
          <w:p w14:paraId="3C8C1248">
            <w:pPr>
              <w:spacing w:line="360" w:lineRule="exact"/>
              <w:jc w:val="left"/>
              <w:rPr>
                <w:rFonts w:hint="eastAsia" w:ascii="仿宋" w:hAnsi="仿宋" w:eastAsia="仿宋" w:cs="宋体"/>
                <w:bCs/>
                <w:color w:val="auto"/>
                <w:szCs w:val="21"/>
                <w:lang w:val="zh-CN"/>
              </w:rPr>
            </w:pPr>
            <w:r>
              <w:rPr>
                <w:rFonts w:hint="eastAsia" w:ascii="仿宋" w:hAnsi="仿宋" w:eastAsia="仿宋" w:cs="宋体"/>
                <w:bCs/>
                <w:color w:val="auto"/>
                <w:szCs w:val="21"/>
              </w:rPr>
              <w:t>4.</w:t>
            </w:r>
            <w:r>
              <w:rPr>
                <w:rFonts w:hint="eastAsia" w:ascii="仿宋" w:hAnsi="仿宋" w:eastAsia="仿宋" w:cs="宋体"/>
                <w:bCs/>
                <w:color w:val="auto"/>
                <w:szCs w:val="21"/>
                <w:lang w:val="zh-CN"/>
              </w:rPr>
              <w:t>风险防控管理措施</w:t>
            </w:r>
            <w:r>
              <w:rPr>
                <w:rFonts w:hint="eastAsia" w:ascii="仿宋" w:hAnsi="仿宋" w:eastAsia="仿宋" w:cs="宋体"/>
                <w:bCs/>
                <w:color w:val="auto"/>
                <w:szCs w:val="21"/>
              </w:rPr>
              <w:t>不</w:t>
            </w:r>
            <w:r>
              <w:rPr>
                <w:rFonts w:hint="eastAsia" w:ascii="仿宋" w:hAnsi="仿宋" w:eastAsia="仿宋" w:cs="宋体"/>
                <w:bCs/>
                <w:color w:val="auto"/>
                <w:szCs w:val="21"/>
                <w:lang w:val="zh-CN"/>
              </w:rPr>
              <w:t>齐全，风险预控符合规范要求，风险控制要点定位</w:t>
            </w:r>
            <w:r>
              <w:rPr>
                <w:rFonts w:hint="eastAsia" w:ascii="仿宋" w:hAnsi="仿宋" w:eastAsia="仿宋" w:cs="宋体"/>
                <w:bCs/>
                <w:color w:val="auto"/>
                <w:szCs w:val="21"/>
              </w:rPr>
              <w:t>差</w:t>
            </w:r>
            <w:r>
              <w:rPr>
                <w:rFonts w:hint="eastAsia" w:ascii="仿宋" w:hAnsi="仿宋" w:eastAsia="仿宋" w:cs="宋体"/>
                <w:bCs/>
                <w:color w:val="auto"/>
                <w:szCs w:val="21"/>
                <w:lang w:val="zh-CN"/>
              </w:rPr>
              <w:t>，得</w:t>
            </w:r>
            <w:r>
              <w:rPr>
                <w:rFonts w:hint="eastAsia" w:ascii="仿宋" w:hAnsi="仿宋" w:eastAsia="仿宋" w:cs="宋体"/>
                <w:bCs/>
                <w:color w:val="auto"/>
                <w:szCs w:val="21"/>
              </w:rPr>
              <w:t>1</w:t>
            </w:r>
            <w:r>
              <w:rPr>
                <w:rFonts w:hint="eastAsia" w:ascii="仿宋" w:hAnsi="仿宋" w:eastAsia="仿宋" w:cs="宋体"/>
                <w:bCs/>
                <w:color w:val="auto"/>
                <w:szCs w:val="21"/>
                <w:lang w:val="zh-CN"/>
              </w:rPr>
              <w:t>分；</w:t>
            </w:r>
          </w:p>
          <w:p w14:paraId="48C5133F">
            <w:pPr>
              <w:spacing w:line="360" w:lineRule="exact"/>
              <w:jc w:val="left"/>
              <w:rPr>
                <w:rFonts w:ascii="仿宋" w:hAnsi="仿宋" w:eastAsia="仿宋" w:cs="宋体"/>
                <w:bCs/>
                <w:color w:val="auto"/>
                <w:szCs w:val="21"/>
              </w:rPr>
            </w:pPr>
            <w:r>
              <w:rPr>
                <w:rFonts w:hint="eastAsia" w:ascii="仿宋" w:hAnsi="仿宋" w:eastAsia="仿宋" w:cs="宋体"/>
                <w:bCs/>
                <w:color w:val="auto"/>
                <w:szCs w:val="21"/>
                <w:lang w:val="zh-CN"/>
              </w:rPr>
              <w:t>缺项</w:t>
            </w:r>
            <w:r>
              <w:rPr>
                <w:rFonts w:hint="eastAsia" w:ascii="仿宋" w:hAnsi="仿宋" w:eastAsia="仿宋" w:cs="宋体"/>
                <w:bCs/>
                <w:color w:val="auto"/>
                <w:szCs w:val="21"/>
              </w:rPr>
              <w:t>不</w:t>
            </w:r>
            <w:r>
              <w:rPr>
                <w:rFonts w:hint="eastAsia" w:ascii="仿宋" w:hAnsi="仿宋" w:eastAsia="仿宋" w:cs="宋体"/>
                <w:bCs/>
                <w:color w:val="auto"/>
                <w:szCs w:val="21"/>
                <w:lang w:val="zh-CN"/>
              </w:rPr>
              <w:t>得</w:t>
            </w:r>
            <w:r>
              <w:rPr>
                <w:rFonts w:hint="eastAsia" w:ascii="仿宋" w:hAnsi="仿宋" w:eastAsia="仿宋" w:cs="宋体"/>
                <w:bCs/>
                <w:color w:val="auto"/>
                <w:szCs w:val="21"/>
              </w:rPr>
              <w:t>分</w:t>
            </w:r>
          </w:p>
        </w:tc>
      </w:tr>
      <w:tr w14:paraId="7BC3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1" w:type="dxa"/>
            <w:gridSpan w:val="2"/>
            <w:vMerge w:val="restart"/>
            <w:noWrap w:val="0"/>
            <w:vAlign w:val="center"/>
          </w:tcPr>
          <w:p w14:paraId="56DF7FF8">
            <w:pPr>
              <w:spacing w:line="360" w:lineRule="exact"/>
              <w:jc w:val="center"/>
              <w:rPr>
                <w:rFonts w:ascii="仿宋" w:hAnsi="仿宋" w:eastAsia="仿宋"/>
                <w:color w:val="auto"/>
                <w:szCs w:val="21"/>
              </w:rPr>
            </w:pPr>
            <w:r>
              <w:rPr>
                <w:rFonts w:hint="eastAsia" w:ascii="仿宋" w:hAnsi="仿宋" w:eastAsia="仿宋"/>
                <w:color w:val="auto"/>
                <w:szCs w:val="21"/>
              </w:rPr>
              <w:t>2.2.4</w:t>
            </w:r>
          </w:p>
        </w:tc>
        <w:tc>
          <w:tcPr>
            <w:tcW w:w="1069" w:type="dxa"/>
            <w:vMerge w:val="restart"/>
            <w:noWrap w:val="0"/>
            <w:vAlign w:val="center"/>
          </w:tcPr>
          <w:p w14:paraId="24A82611">
            <w:pPr>
              <w:spacing w:line="360" w:lineRule="exact"/>
              <w:jc w:val="center"/>
              <w:rPr>
                <w:rFonts w:ascii="仿宋" w:hAnsi="仿宋" w:eastAsia="仿宋" w:cs="宋体"/>
                <w:bCs/>
                <w:color w:val="auto"/>
                <w:szCs w:val="21"/>
              </w:rPr>
            </w:pPr>
            <w:r>
              <w:rPr>
                <w:rFonts w:hint="eastAsia" w:ascii="仿宋" w:hAnsi="仿宋" w:eastAsia="仿宋"/>
                <w:color w:val="auto"/>
                <w:szCs w:val="21"/>
              </w:rPr>
              <w:t>综合标</w:t>
            </w:r>
          </w:p>
          <w:p w14:paraId="725C4725">
            <w:pPr>
              <w:spacing w:line="360" w:lineRule="exact"/>
              <w:jc w:val="center"/>
              <w:rPr>
                <w:rFonts w:ascii="仿宋" w:hAnsi="仿宋" w:eastAsia="仿宋"/>
                <w:color w:val="auto"/>
                <w:szCs w:val="21"/>
              </w:rPr>
            </w:pPr>
            <w:r>
              <w:rPr>
                <w:rFonts w:hint="eastAsia" w:ascii="仿宋" w:hAnsi="仿宋" w:eastAsia="仿宋"/>
                <w:color w:val="auto"/>
                <w:szCs w:val="21"/>
              </w:rPr>
              <w:t>（10分）</w:t>
            </w:r>
          </w:p>
        </w:tc>
        <w:tc>
          <w:tcPr>
            <w:tcW w:w="2126" w:type="dxa"/>
            <w:noWrap w:val="0"/>
            <w:vAlign w:val="center"/>
          </w:tcPr>
          <w:p w14:paraId="41A49AD6">
            <w:pPr>
              <w:spacing w:line="360" w:lineRule="exact"/>
              <w:jc w:val="center"/>
              <w:rPr>
                <w:rFonts w:ascii="仿宋" w:hAnsi="仿宋" w:eastAsia="仿宋" w:cs="宋体"/>
                <w:bCs/>
                <w:color w:val="auto"/>
                <w:szCs w:val="21"/>
              </w:rPr>
            </w:pPr>
            <w:r>
              <w:rPr>
                <w:rFonts w:hint="eastAsia" w:ascii="仿宋" w:hAnsi="仿宋" w:eastAsia="仿宋" w:cs="宋体"/>
                <w:color w:val="auto"/>
                <w:szCs w:val="21"/>
              </w:rPr>
              <w:t>履职尽责承诺</w:t>
            </w:r>
            <w:r>
              <w:rPr>
                <w:rFonts w:hint="eastAsia" w:ascii="仿宋" w:hAnsi="仿宋" w:eastAsia="仿宋" w:cs="宋体"/>
                <w:bCs/>
                <w:color w:val="auto"/>
                <w:szCs w:val="21"/>
              </w:rPr>
              <w:t>（0-5分）</w:t>
            </w:r>
          </w:p>
        </w:tc>
        <w:tc>
          <w:tcPr>
            <w:tcW w:w="5743" w:type="dxa"/>
            <w:noWrap w:val="0"/>
            <w:vAlign w:val="center"/>
          </w:tcPr>
          <w:p w14:paraId="6E92DFB0">
            <w:pPr>
              <w:spacing w:line="360" w:lineRule="exact"/>
              <w:jc w:val="left"/>
              <w:rPr>
                <w:rFonts w:hint="eastAsia" w:ascii="仿宋" w:hAnsi="仿宋" w:eastAsia="仿宋"/>
                <w:bCs/>
                <w:color w:val="auto"/>
                <w:szCs w:val="21"/>
              </w:rPr>
            </w:pPr>
            <w:r>
              <w:rPr>
                <w:rFonts w:hint="eastAsia" w:ascii="仿宋" w:hAnsi="仿宋" w:eastAsia="仿宋"/>
                <w:bCs/>
                <w:color w:val="auto"/>
                <w:szCs w:val="21"/>
              </w:rPr>
              <w:t>具有全面、详实、可行、合法有效的书面保证技术措施落实到位的承诺和落实不到位的处理承诺，其中包括各关键岗位人员（项目经理、技术负责人、施工员、质量（检）员、安全员等）的在岗、更换等履职尽责承诺，提供投标人履约保证。承诺全面、详实、可行、合法有效的得5分；承诺可行、合法有效得3分；承诺可行性较差得1分；</w:t>
            </w:r>
          </w:p>
          <w:p w14:paraId="7B4F9324">
            <w:pPr>
              <w:spacing w:line="360" w:lineRule="exact"/>
              <w:jc w:val="left"/>
              <w:rPr>
                <w:rFonts w:ascii="仿宋" w:hAnsi="仿宋" w:eastAsia="仿宋" w:cs="宋体"/>
                <w:bCs/>
                <w:color w:val="auto"/>
                <w:szCs w:val="21"/>
              </w:rPr>
            </w:pPr>
            <w:r>
              <w:rPr>
                <w:rFonts w:hint="eastAsia" w:ascii="仿宋" w:hAnsi="仿宋" w:eastAsia="仿宋" w:cs="宋体"/>
                <w:bCs/>
                <w:color w:val="auto"/>
                <w:szCs w:val="21"/>
                <w:lang w:val="zh-CN"/>
              </w:rPr>
              <w:t>缺项</w:t>
            </w:r>
            <w:r>
              <w:rPr>
                <w:rFonts w:hint="eastAsia" w:ascii="仿宋" w:hAnsi="仿宋" w:eastAsia="仿宋" w:cs="宋体"/>
                <w:bCs/>
                <w:color w:val="auto"/>
                <w:szCs w:val="21"/>
              </w:rPr>
              <w:t>不</w:t>
            </w:r>
            <w:r>
              <w:rPr>
                <w:rFonts w:hint="eastAsia" w:ascii="仿宋" w:hAnsi="仿宋" w:eastAsia="仿宋" w:cs="宋体"/>
                <w:bCs/>
                <w:color w:val="auto"/>
                <w:szCs w:val="21"/>
                <w:lang w:val="zh-CN"/>
              </w:rPr>
              <w:t>得</w:t>
            </w:r>
            <w:r>
              <w:rPr>
                <w:rFonts w:hint="eastAsia" w:ascii="仿宋" w:hAnsi="仿宋" w:eastAsia="仿宋" w:cs="宋体"/>
                <w:bCs/>
                <w:color w:val="auto"/>
                <w:szCs w:val="21"/>
              </w:rPr>
              <w:t>分</w:t>
            </w:r>
          </w:p>
        </w:tc>
      </w:tr>
      <w:tr w14:paraId="2554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jc w:val="center"/>
        </w:trPr>
        <w:tc>
          <w:tcPr>
            <w:tcW w:w="841" w:type="dxa"/>
            <w:gridSpan w:val="2"/>
            <w:vMerge w:val="continue"/>
            <w:noWrap w:val="0"/>
            <w:vAlign w:val="center"/>
          </w:tcPr>
          <w:p w14:paraId="080A761A">
            <w:pPr>
              <w:spacing w:line="360" w:lineRule="exact"/>
              <w:jc w:val="center"/>
              <w:rPr>
                <w:rFonts w:ascii="仿宋" w:hAnsi="仿宋" w:eastAsia="仿宋"/>
                <w:color w:val="auto"/>
                <w:szCs w:val="21"/>
              </w:rPr>
            </w:pPr>
          </w:p>
        </w:tc>
        <w:tc>
          <w:tcPr>
            <w:tcW w:w="1069" w:type="dxa"/>
            <w:vMerge w:val="continue"/>
            <w:noWrap w:val="0"/>
            <w:vAlign w:val="center"/>
          </w:tcPr>
          <w:p w14:paraId="2F3437A2">
            <w:pPr>
              <w:spacing w:line="360" w:lineRule="exact"/>
              <w:jc w:val="center"/>
              <w:rPr>
                <w:rFonts w:ascii="仿宋" w:hAnsi="仿宋" w:eastAsia="仿宋"/>
                <w:color w:val="auto"/>
                <w:szCs w:val="21"/>
              </w:rPr>
            </w:pPr>
          </w:p>
        </w:tc>
        <w:tc>
          <w:tcPr>
            <w:tcW w:w="2126" w:type="dxa"/>
            <w:noWrap w:val="0"/>
            <w:vAlign w:val="center"/>
          </w:tcPr>
          <w:p w14:paraId="176394E7">
            <w:pPr>
              <w:spacing w:line="360" w:lineRule="exact"/>
              <w:jc w:val="center"/>
              <w:rPr>
                <w:rFonts w:ascii="仿宋" w:hAnsi="仿宋" w:eastAsia="仿宋" w:cs="宋体"/>
                <w:bCs/>
                <w:color w:val="auto"/>
                <w:szCs w:val="21"/>
              </w:rPr>
            </w:pPr>
            <w:r>
              <w:rPr>
                <w:rFonts w:hint="eastAsia" w:ascii="仿宋" w:hAnsi="仿宋" w:eastAsia="仿宋" w:cs="宋体"/>
                <w:bCs/>
                <w:color w:val="auto"/>
                <w:szCs w:val="21"/>
              </w:rPr>
              <w:t>服务承诺</w:t>
            </w:r>
          </w:p>
          <w:p w14:paraId="633F5C07">
            <w:pPr>
              <w:spacing w:line="360" w:lineRule="exact"/>
              <w:jc w:val="center"/>
              <w:rPr>
                <w:rFonts w:ascii="仿宋" w:hAnsi="仿宋" w:eastAsia="仿宋" w:cs="宋体"/>
                <w:bCs/>
                <w:color w:val="auto"/>
                <w:szCs w:val="21"/>
              </w:rPr>
            </w:pPr>
            <w:r>
              <w:rPr>
                <w:rFonts w:hint="eastAsia" w:ascii="仿宋" w:hAnsi="仿宋" w:eastAsia="仿宋" w:cs="宋体"/>
                <w:bCs/>
                <w:color w:val="auto"/>
                <w:szCs w:val="21"/>
              </w:rPr>
              <w:t>（0-5分）</w:t>
            </w:r>
          </w:p>
        </w:tc>
        <w:tc>
          <w:tcPr>
            <w:tcW w:w="5743" w:type="dxa"/>
            <w:noWrap w:val="0"/>
            <w:vAlign w:val="center"/>
          </w:tcPr>
          <w:p w14:paraId="0E3B292B">
            <w:pPr>
              <w:spacing w:line="360" w:lineRule="exact"/>
              <w:jc w:val="left"/>
              <w:rPr>
                <w:rFonts w:ascii="仿宋" w:hAnsi="仿宋" w:eastAsia="仿宋" w:cs="宋体"/>
                <w:bCs/>
                <w:color w:val="auto"/>
                <w:szCs w:val="21"/>
                <w:lang w:val="zh-CN"/>
              </w:rPr>
            </w:pPr>
            <w:r>
              <w:rPr>
                <w:rFonts w:hint="eastAsia" w:ascii="仿宋" w:hAnsi="仿宋" w:eastAsia="仿宋" w:cs="宋体"/>
                <w:bCs/>
                <w:color w:val="auto"/>
                <w:szCs w:val="21"/>
                <w:lang w:val="zh-CN"/>
              </w:rPr>
              <w:t>根据供应商对工程质量保修期内、质量保修期外的优惠承诺、服务承诺及技术措施等进行打分。</w:t>
            </w:r>
          </w:p>
          <w:p w14:paraId="01C01DE4">
            <w:pPr>
              <w:spacing w:line="360" w:lineRule="exact"/>
              <w:jc w:val="left"/>
              <w:rPr>
                <w:rFonts w:ascii="仿宋" w:hAnsi="仿宋" w:eastAsia="仿宋" w:cs="宋体"/>
                <w:bCs/>
                <w:color w:val="auto"/>
                <w:szCs w:val="21"/>
                <w:lang w:val="zh-CN"/>
              </w:rPr>
            </w:pPr>
            <w:r>
              <w:rPr>
                <w:rFonts w:hint="eastAsia" w:ascii="仿宋" w:hAnsi="仿宋" w:eastAsia="仿宋" w:cs="宋体"/>
                <w:bCs/>
                <w:color w:val="auto"/>
                <w:szCs w:val="21"/>
              </w:rPr>
              <w:t>1.</w:t>
            </w:r>
            <w:r>
              <w:rPr>
                <w:rFonts w:hint="eastAsia" w:ascii="仿宋" w:hAnsi="仿宋" w:eastAsia="仿宋" w:cs="宋体"/>
                <w:bCs/>
                <w:color w:val="auto"/>
                <w:szCs w:val="21"/>
                <w:lang w:val="zh-CN"/>
              </w:rPr>
              <w:t>优惠及服务承诺内容、技术措施有针对性、合理可行的，得</w:t>
            </w:r>
            <w:r>
              <w:rPr>
                <w:rFonts w:hint="eastAsia" w:ascii="仿宋" w:hAnsi="仿宋" w:eastAsia="仿宋" w:cs="宋体"/>
                <w:bCs/>
                <w:color w:val="auto"/>
                <w:szCs w:val="21"/>
              </w:rPr>
              <w:t>5</w:t>
            </w:r>
            <w:r>
              <w:rPr>
                <w:rFonts w:hint="eastAsia" w:ascii="仿宋" w:hAnsi="仿宋" w:eastAsia="仿宋" w:cs="宋体"/>
                <w:bCs/>
                <w:color w:val="auto"/>
                <w:szCs w:val="21"/>
                <w:lang w:val="zh-CN"/>
              </w:rPr>
              <w:t>分；</w:t>
            </w:r>
          </w:p>
          <w:p w14:paraId="5190CC89">
            <w:pPr>
              <w:spacing w:line="360" w:lineRule="exact"/>
              <w:jc w:val="left"/>
              <w:rPr>
                <w:rFonts w:ascii="仿宋" w:hAnsi="仿宋" w:eastAsia="仿宋" w:cs="宋体"/>
                <w:bCs/>
                <w:color w:val="auto"/>
                <w:szCs w:val="21"/>
                <w:lang w:val="zh-CN"/>
              </w:rPr>
            </w:pPr>
            <w:r>
              <w:rPr>
                <w:rFonts w:hint="eastAsia" w:ascii="仿宋" w:hAnsi="仿宋" w:eastAsia="仿宋" w:cs="宋体"/>
                <w:bCs/>
                <w:color w:val="auto"/>
                <w:szCs w:val="21"/>
              </w:rPr>
              <w:t>2.</w:t>
            </w:r>
            <w:r>
              <w:rPr>
                <w:rFonts w:hint="eastAsia" w:ascii="仿宋" w:hAnsi="仿宋" w:eastAsia="仿宋" w:cs="宋体"/>
                <w:bCs/>
                <w:color w:val="auto"/>
                <w:szCs w:val="21"/>
                <w:lang w:val="zh-CN"/>
              </w:rPr>
              <w:t>有优惠及服务承诺内容、技术措施基本可行的，得2分；</w:t>
            </w:r>
          </w:p>
          <w:p w14:paraId="15144BF3">
            <w:pPr>
              <w:spacing w:line="360" w:lineRule="exact"/>
              <w:jc w:val="left"/>
              <w:rPr>
                <w:rFonts w:hint="eastAsia" w:ascii="仿宋" w:hAnsi="仿宋" w:eastAsia="仿宋" w:cs="宋体"/>
                <w:bCs/>
                <w:color w:val="auto"/>
                <w:szCs w:val="21"/>
                <w:lang w:val="zh-CN"/>
              </w:rPr>
            </w:pPr>
            <w:r>
              <w:rPr>
                <w:rFonts w:hint="eastAsia" w:ascii="仿宋" w:hAnsi="仿宋" w:eastAsia="仿宋" w:cs="宋体"/>
                <w:bCs/>
                <w:color w:val="auto"/>
                <w:szCs w:val="21"/>
              </w:rPr>
              <w:t>3.</w:t>
            </w:r>
            <w:r>
              <w:rPr>
                <w:rFonts w:hint="eastAsia" w:ascii="仿宋" w:hAnsi="仿宋" w:eastAsia="仿宋" w:cs="宋体"/>
                <w:bCs/>
                <w:color w:val="auto"/>
                <w:szCs w:val="21"/>
                <w:lang w:val="zh-CN"/>
              </w:rPr>
              <w:t>优惠及服务承诺内容一般的、技术措施可行性较差的，得1分；</w:t>
            </w:r>
          </w:p>
          <w:p w14:paraId="14938C3F">
            <w:pPr>
              <w:pStyle w:val="28"/>
              <w:ind w:left="0" w:leftChars="0" w:firstLine="0" w:firstLineChars="0"/>
              <w:rPr>
                <w:rFonts w:ascii="仿宋" w:hAnsi="仿宋" w:eastAsia="仿宋"/>
                <w:color w:val="auto"/>
                <w:lang w:val="zh-CN"/>
              </w:rPr>
            </w:pPr>
            <w:r>
              <w:rPr>
                <w:rFonts w:hint="eastAsia" w:ascii="仿宋" w:hAnsi="仿宋" w:eastAsia="仿宋" w:cs="宋体"/>
                <w:bCs/>
                <w:color w:val="auto"/>
                <w:kern w:val="2"/>
                <w:sz w:val="21"/>
                <w:szCs w:val="21"/>
                <w:lang w:val="zh-CN"/>
              </w:rPr>
              <w:t>缺项</w:t>
            </w:r>
            <w:r>
              <w:rPr>
                <w:rFonts w:hint="eastAsia" w:ascii="仿宋" w:hAnsi="仿宋" w:eastAsia="仿宋" w:cs="宋体"/>
                <w:bCs/>
                <w:color w:val="auto"/>
                <w:kern w:val="2"/>
                <w:sz w:val="21"/>
                <w:szCs w:val="21"/>
              </w:rPr>
              <w:t>不</w:t>
            </w:r>
            <w:r>
              <w:rPr>
                <w:rFonts w:hint="eastAsia" w:ascii="仿宋" w:hAnsi="仿宋" w:eastAsia="仿宋" w:cs="宋体"/>
                <w:bCs/>
                <w:color w:val="auto"/>
                <w:kern w:val="2"/>
                <w:sz w:val="21"/>
                <w:szCs w:val="21"/>
                <w:lang w:val="zh-CN"/>
              </w:rPr>
              <w:t>得</w:t>
            </w:r>
            <w:r>
              <w:rPr>
                <w:rFonts w:hint="eastAsia" w:ascii="仿宋" w:hAnsi="仿宋" w:eastAsia="仿宋" w:cs="宋体"/>
                <w:bCs/>
                <w:color w:val="auto"/>
                <w:kern w:val="2"/>
                <w:sz w:val="21"/>
                <w:szCs w:val="21"/>
              </w:rPr>
              <w:t>分</w:t>
            </w:r>
          </w:p>
        </w:tc>
      </w:tr>
    </w:tbl>
    <w:p w14:paraId="501A97F2">
      <w:pPr>
        <w:pStyle w:val="4"/>
        <w:tabs>
          <w:tab w:val="left" w:pos="425"/>
        </w:tabs>
        <w:adjustRightInd w:val="0"/>
        <w:snapToGrid w:val="0"/>
        <w:spacing w:line="360" w:lineRule="auto"/>
        <w:rPr>
          <w:rFonts w:ascii="仿宋" w:hAnsi="仿宋" w:eastAsia="仿宋"/>
          <w:color w:val="auto"/>
          <w:sz w:val="21"/>
          <w:szCs w:val="21"/>
        </w:rPr>
      </w:pPr>
      <w:bookmarkStart w:id="78" w:name="_Toc204274163"/>
      <w:bookmarkStart w:id="79" w:name="_Toc456171614"/>
      <w:bookmarkStart w:id="80" w:name="_Toc514740518"/>
      <w:bookmarkStart w:id="81" w:name="_Toc413744068"/>
      <w:r>
        <w:rPr>
          <w:rFonts w:hint="eastAsia" w:ascii="仿宋" w:hAnsi="仿宋" w:eastAsia="仿宋"/>
          <w:color w:val="auto"/>
          <w:sz w:val="21"/>
          <w:szCs w:val="21"/>
        </w:rPr>
        <w:t>1.评标方法</w:t>
      </w:r>
      <w:bookmarkEnd w:id="78"/>
      <w:bookmarkEnd w:id="79"/>
      <w:bookmarkEnd w:id="80"/>
      <w:bookmarkEnd w:id="81"/>
    </w:p>
    <w:p w14:paraId="575C3BA0">
      <w:pPr>
        <w:adjustRightInd w:val="0"/>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本次评标采用综合评分法。磋商小组对满足磋商文件实质性要求的响应文件，按照本章第 2.2 款规定的评分标准进行打分，并按得分由高到低顺序推荐三名</w:t>
      </w:r>
      <w:r>
        <w:rPr>
          <w:rFonts w:hint="eastAsia" w:ascii="仿宋" w:hAnsi="仿宋" w:eastAsia="仿宋"/>
          <w:color w:val="auto"/>
        </w:rPr>
        <w:t>成交候选投标人</w:t>
      </w:r>
      <w:r>
        <w:rPr>
          <w:rFonts w:hint="eastAsia" w:ascii="仿宋" w:hAnsi="仿宋" w:eastAsia="仿宋"/>
          <w:color w:val="auto"/>
          <w:szCs w:val="21"/>
        </w:rPr>
        <w:t>。如出现得分并列的情况，磋商报价低的优先，如磋商报价也一致，由磋商小组根据技术标得分确定推荐顺序。</w:t>
      </w:r>
    </w:p>
    <w:p w14:paraId="01E2E970">
      <w:pPr>
        <w:pStyle w:val="4"/>
        <w:adjustRightInd w:val="0"/>
        <w:snapToGrid w:val="0"/>
        <w:spacing w:line="360" w:lineRule="auto"/>
        <w:rPr>
          <w:rFonts w:ascii="仿宋" w:hAnsi="仿宋" w:eastAsia="仿宋"/>
          <w:color w:val="auto"/>
          <w:sz w:val="21"/>
          <w:szCs w:val="21"/>
        </w:rPr>
      </w:pPr>
      <w:bookmarkStart w:id="82" w:name="_Toc413744069"/>
      <w:bookmarkStart w:id="83" w:name="_Toc456171615"/>
      <w:bookmarkStart w:id="84" w:name="_Toc204274164"/>
      <w:bookmarkStart w:id="85" w:name="_Toc514740519"/>
      <w:r>
        <w:rPr>
          <w:rFonts w:hint="eastAsia" w:ascii="仿宋" w:hAnsi="仿宋" w:eastAsia="仿宋"/>
          <w:color w:val="auto"/>
          <w:sz w:val="21"/>
          <w:szCs w:val="21"/>
        </w:rPr>
        <w:t>2.评审标准</w:t>
      </w:r>
      <w:bookmarkEnd w:id="82"/>
      <w:bookmarkEnd w:id="83"/>
      <w:bookmarkEnd w:id="84"/>
      <w:bookmarkEnd w:id="85"/>
    </w:p>
    <w:p w14:paraId="526EF4CB">
      <w:pPr>
        <w:adjustRightInd w:val="0"/>
        <w:snapToGrid w:val="0"/>
        <w:spacing w:line="360" w:lineRule="auto"/>
        <w:ind w:left="170"/>
        <w:rPr>
          <w:rFonts w:ascii="仿宋" w:hAnsi="仿宋" w:eastAsia="仿宋"/>
          <w:b/>
          <w:color w:val="auto"/>
          <w:szCs w:val="21"/>
        </w:rPr>
      </w:pPr>
      <w:r>
        <w:rPr>
          <w:rFonts w:hint="eastAsia" w:ascii="仿宋" w:hAnsi="仿宋" w:eastAsia="仿宋"/>
          <w:b/>
          <w:color w:val="auto"/>
          <w:szCs w:val="21"/>
        </w:rPr>
        <w:t>2.1初步评审标准</w:t>
      </w:r>
    </w:p>
    <w:p w14:paraId="0E8299B9">
      <w:pPr>
        <w:adjustRightInd w:val="0"/>
        <w:snapToGrid w:val="0"/>
        <w:spacing w:line="360" w:lineRule="auto"/>
        <w:ind w:left="350"/>
        <w:rPr>
          <w:rFonts w:hint="eastAsia" w:ascii="仿宋" w:hAnsi="仿宋" w:eastAsia="仿宋"/>
          <w:color w:val="auto"/>
          <w:szCs w:val="21"/>
        </w:rPr>
      </w:pPr>
      <w:r>
        <w:rPr>
          <w:rFonts w:hint="eastAsia" w:ascii="仿宋" w:hAnsi="仿宋" w:eastAsia="仿宋"/>
          <w:color w:val="auto"/>
          <w:szCs w:val="21"/>
        </w:rPr>
        <w:t>2.1.1形式性评审：见评标办法前附表。</w:t>
      </w:r>
    </w:p>
    <w:p w14:paraId="258087CF">
      <w:pPr>
        <w:adjustRightInd w:val="0"/>
        <w:snapToGrid w:val="0"/>
        <w:spacing w:line="360" w:lineRule="auto"/>
        <w:ind w:left="350"/>
        <w:rPr>
          <w:rFonts w:hint="eastAsia" w:ascii="仿宋" w:hAnsi="仿宋" w:eastAsia="仿宋"/>
          <w:color w:val="auto"/>
          <w:szCs w:val="21"/>
        </w:rPr>
      </w:pPr>
      <w:r>
        <w:rPr>
          <w:rFonts w:hint="eastAsia" w:ascii="仿宋" w:hAnsi="仿宋" w:eastAsia="仿宋"/>
          <w:color w:val="auto"/>
          <w:szCs w:val="21"/>
        </w:rPr>
        <w:t>2.1.2资格性评审：见评标办法前附表。</w:t>
      </w:r>
    </w:p>
    <w:p w14:paraId="6CDB6E15">
      <w:pPr>
        <w:adjustRightInd w:val="0"/>
        <w:snapToGrid w:val="0"/>
        <w:spacing w:line="360" w:lineRule="auto"/>
        <w:ind w:left="350"/>
        <w:rPr>
          <w:rFonts w:ascii="仿宋" w:hAnsi="仿宋" w:eastAsia="仿宋"/>
          <w:color w:val="auto"/>
          <w:szCs w:val="21"/>
        </w:rPr>
      </w:pPr>
      <w:r>
        <w:rPr>
          <w:rFonts w:hint="eastAsia" w:ascii="仿宋" w:hAnsi="仿宋" w:eastAsia="仿宋"/>
          <w:color w:val="auto"/>
          <w:szCs w:val="21"/>
        </w:rPr>
        <w:t>2.1.3响应性评审：见评标办法前附表。</w:t>
      </w:r>
    </w:p>
    <w:p w14:paraId="599826B7">
      <w:pPr>
        <w:adjustRightInd w:val="0"/>
        <w:snapToGrid w:val="0"/>
        <w:spacing w:line="360" w:lineRule="auto"/>
        <w:ind w:left="170"/>
        <w:rPr>
          <w:rFonts w:ascii="仿宋" w:hAnsi="仿宋" w:eastAsia="仿宋"/>
          <w:b/>
          <w:color w:val="auto"/>
          <w:szCs w:val="21"/>
        </w:rPr>
      </w:pPr>
      <w:r>
        <w:rPr>
          <w:rFonts w:hint="eastAsia" w:ascii="仿宋" w:hAnsi="仿宋" w:eastAsia="仿宋"/>
          <w:b/>
          <w:color w:val="auto"/>
          <w:szCs w:val="21"/>
        </w:rPr>
        <w:t>2.2分值构成与评分标准</w:t>
      </w:r>
    </w:p>
    <w:p w14:paraId="5D1C75AE">
      <w:pPr>
        <w:adjustRightInd w:val="0"/>
        <w:snapToGrid w:val="0"/>
        <w:spacing w:line="360" w:lineRule="auto"/>
        <w:ind w:firstLine="315" w:firstLineChars="150"/>
        <w:rPr>
          <w:rFonts w:ascii="仿宋" w:hAnsi="仿宋" w:eastAsia="仿宋"/>
          <w:color w:val="auto"/>
          <w:szCs w:val="21"/>
        </w:rPr>
      </w:pPr>
      <w:r>
        <w:rPr>
          <w:rFonts w:hint="eastAsia" w:ascii="仿宋" w:hAnsi="仿宋" w:eastAsia="仿宋"/>
          <w:color w:val="auto"/>
          <w:szCs w:val="21"/>
        </w:rPr>
        <w:t>2.2.1 分值构成：详见评分办法前附表</w:t>
      </w:r>
    </w:p>
    <w:p w14:paraId="1A27B6F6">
      <w:pPr>
        <w:adjustRightInd w:val="0"/>
        <w:snapToGrid w:val="0"/>
        <w:spacing w:line="360" w:lineRule="auto"/>
        <w:ind w:firstLine="315" w:firstLineChars="150"/>
        <w:rPr>
          <w:rFonts w:ascii="仿宋" w:hAnsi="仿宋" w:eastAsia="仿宋"/>
          <w:color w:val="auto"/>
          <w:szCs w:val="21"/>
        </w:rPr>
      </w:pPr>
      <w:r>
        <w:rPr>
          <w:rFonts w:hint="eastAsia" w:ascii="仿宋" w:hAnsi="仿宋" w:eastAsia="仿宋"/>
          <w:color w:val="auto"/>
          <w:szCs w:val="21"/>
        </w:rPr>
        <w:t>2.2.2 评分标准：详见评标办法前附表</w:t>
      </w:r>
    </w:p>
    <w:p w14:paraId="67542EE1">
      <w:pPr>
        <w:pStyle w:val="4"/>
        <w:tabs>
          <w:tab w:val="left" w:pos="425"/>
        </w:tabs>
        <w:adjustRightInd w:val="0"/>
        <w:snapToGrid w:val="0"/>
        <w:spacing w:line="360" w:lineRule="auto"/>
        <w:ind w:left="425" w:hanging="425"/>
        <w:rPr>
          <w:rFonts w:hint="eastAsia" w:ascii="仿宋" w:hAnsi="仿宋" w:eastAsia="仿宋"/>
          <w:color w:val="auto"/>
          <w:sz w:val="21"/>
          <w:szCs w:val="21"/>
        </w:rPr>
      </w:pPr>
      <w:bookmarkStart w:id="86" w:name="_Toc204274165"/>
      <w:bookmarkStart w:id="87" w:name="_Toc456171616"/>
      <w:bookmarkStart w:id="88" w:name="_Toc413744070"/>
      <w:bookmarkStart w:id="89" w:name="_Toc300314692"/>
      <w:bookmarkStart w:id="90" w:name="_Toc514740520"/>
      <w:r>
        <w:rPr>
          <w:rFonts w:hint="eastAsia" w:ascii="仿宋" w:hAnsi="仿宋" w:eastAsia="仿宋"/>
          <w:color w:val="auto"/>
          <w:sz w:val="21"/>
          <w:szCs w:val="21"/>
        </w:rPr>
        <w:t>3. 磋商程序</w:t>
      </w:r>
      <w:bookmarkEnd w:id="86"/>
      <w:bookmarkEnd w:id="87"/>
      <w:bookmarkEnd w:id="88"/>
      <w:bookmarkEnd w:id="89"/>
      <w:bookmarkEnd w:id="90"/>
    </w:p>
    <w:p w14:paraId="7BAF74E3">
      <w:pPr>
        <w:adjustRightInd w:val="0"/>
        <w:snapToGrid w:val="0"/>
        <w:spacing w:line="360" w:lineRule="auto"/>
        <w:ind w:left="170"/>
        <w:rPr>
          <w:rFonts w:hint="eastAsia" w:ascii="仿宋" w:hAnsi="仿宋" w:eastAsia="仿宋"/>
          <w:b/>
          <w:color w:val="auto"/>
          <w:szCs w:val="21"/>
        </w:rPr>
      </w:pPr>
      <w:r>
        <w:rPr>
          <w:rFonts w:hint="eastAsia" w:ascii="仿宋" w:hAnsi="仿宋" w:eastAsia="仿宋"/>
          <w:b/>
          <w:color w:val="auto"/>
          <w:szCs w:val="21"/>
        </w:rPr>
        <w:t>3.1 初步审查标准</w:t>
      </w:r>
    </w:p>
    <w:p w14:paraId="161BB833">
      <w:pPr>
        <w:pStyle w:val="7"/>
        <w:snapToGrid w:val="0"/>
        <w:spacing w:line="360" w:lineRule="auto"/>
        <w:contextualSpacing/>
        <w:rPr>
          <w:rFonts w:hint="eastAsia" w:ascii="仿宋" w:hAnsi="仿宋" w:eastAsia="仿宋"/>
          <w:color w:val="auto"/>
          <w:szCs w:val="21"/>
        </w:rPr>
      </w:pPr>
      <w:r>
        <w:rPr>
          <w:rFonts w:hint="eastAsia" w:ascii="仿宋" w:hAnsi="仿宋" w:eastAsia="仿宋"/>
          <w:color w:val="auto"/>
          <w:szCs w:val="21"/>
        </w:rPr>
        <w:t>3.1.1磋商小组按照评审办法前附表中形式评审、资格评审、响应评审的标准对各响应文件进行初步评审。通过初步评审后进入磋商阶段。</w:t>
      </w:r>
    </w:p>
    <w:p w14:paraId="35B7781B">
      <w:pPr>
        <w:pStyle w:val="7"/>
        <w:snapToGrid w:val="0"/>
        <w:spacing w:line="360" w:lineRule="auto"/>
        <w:contextualSpacing/>
        <w:rPr>
          <w:rFonts w:hint="eastAsia" w:ascii="仿宋" w:hAnsi="仿宋" w:eastAsia="仿宋"/>
          <w:color w:val="auto"/>
          <w:szCs w:val="21"/>
        </w:rPr>
      </w:pPr>
      <w:r>
        <w:rPr>
          <w:rFonts w:hint="eastAsia" w:ascii="仿宋" w:hAnsi="仿宋" w:eastAsia="仿宋"/>
          <w:color w:val="auto"/>
          <w:szCs w:val="21"/>
        </w:rPr>
        <w:t>有一项不符合评审标准的，否决其投标。</w:t>
      </w:r>
    </w:p>
    <w:p w14:paraId="4BA84B22">
      <w:pPr>
        <w:pStyle w:val="7"/>
        <w:snapToGrid w:val="0"/>
        <w:spacing w:line="360" w:lineRule="auto"/>
        <w:contextualSpacing/>
        <w:rPr>
          <w:rFonts w:hint="eastAsia" w:ascii="仿宋" w:hAnsi="仿宋" w:eastAsia="仿宋"/>
          <w:color w:val="auto"/>
          <w:szCs w:val="21"/>
        </w:rPr>
      </w:pPr>
      <w:r>
        <w:rPr>
          <w:rFonts w:hint="eastAsia" w:ascii="仿宋" w:hAnsi="仿宋" w:eastAsia="仿宋"/>
          <w:color w:val="auto"/>
          <w:szCs w:val="21"/>
        </w:rPr>
        <w:t>3.1.2有下列情形之一的，视为供应商串通投标，其投标无效：</w:t>
      </w:r>
    </w:p>
    <w:p w14:paraId="1D045C05">
      <w:pPr>
        <w:pStyle w:val="7"/>
        <w:snapToGrid w:val="0"/>
        <w:spacing w:line="360" w:lineRule="auto"/>
        <w:contextualSpacing/>
        <w:rPr>
          <w:rFonts w:hint="eastAsia" w:ascii="仿宋" w:hAnsi="仿宋" w:eastAsia="仿宋"/>
          <w:color w:val="auto"/>
          <w:szCs w:val="21"/>
        </w:rPr>
      </w:pPr>
      <w:r>
        <w:rPr>
          <w:rFonts w:hint="eastAsia" w:ascii="仿宋" w:hAnsi="仿宋" w:eastAsia="仿宋"/>
          <w:color w:val="auto"/>
          <w:szCs w:val="21"/>
        </w:rPr>
        <w:t>（1）不同供应商的电子投标（响应）文件上传计算机的网卡MAC 地址、CPU 序列号和硬盘序列号等硬件信息全部相同的；</w:t>
      </w:r>
    </w:p>
    <w:p w14:paraId="5E80F44A">
      <w:pPr>
        <w:pStyle w:val="7"/>
        <w:snapToGrid w:val="0"/>
        <w:spacing w:line="360" w:lineRule="auto"/>
        <w:contextualSpacing/>
        <w:rPr>
          <w:rFonts w:hint="eastAsia" w:ascii="仿宋" w:hAnsi="仿宋" w:eastAsia="仿宋"/>
          <w:color w:val="auto"/>
          <w:szCs w:val="21"/>
        </w:rPr>
      </w:pPr>
      <w:r>
        <w:rPr>
          <w:rFonts w:hint="eastAsia" w:ascii="仿宋" w:hAnsi="仿宋" w:eastAsia="仿宋"/>
          <w:color w:val="auto"/>
          <w:szCs w:val="21"/>
        </w:rPr>
        <w:t>（2）不同供应商的投标（响应）文件由同一电子设备编制、打印加密或者上传；</w:t>
      </w:r>
    </w:p>
    <w:p w14:paraId="539E2A0E">
      <w:pPr>
        <w:pStyle w:val="7"/>
        <w:snapToGrid w:val="0"/>
        <w:spacing w:line="360" w:lineRule="auto"/>
        <w:contextualSpacing/>
        <w:rPr>
          <w:rFonts w:hint="eastAsia" w:ascii="仿宋" w:hAnsi="仿宋" w:eastAsia="仿宋"/>
          <w:color w:val="auto"/>
          <w:szCs w:val="21"/>
        </w:rPr>
      </w:pPr>
      <w:r>
        <w:rPr>
          <w:rFonts w:hint="eastAsia" w:ascii="仿宋" w:hAnsi="仿宋" w:eastAsia="仿宋"/>
          <w:color w:val="auto"/>
          <w:szCs w:val="21"/>
        </w:rPr>
        <w:t>（3）不同供应商的投标（响应）文件由同一电子设备打印、复印；</w:t>
      </w:r>
    </w:p>
    <w:p w14:paraId="2EC6C852">
      <w:pPr>
        <w:pStyle w:val="7"/>
        <w:snapToGrid w:val="0"/>
        <w:spacing w:line="360" w:lineRule="auto"/>
        <w:contextualSpacing/>
        <w:rPr>
          <w:rFonts w:hint="eastAsia" w:ascii="仿宋" w:hAnsi="仿宋" w:eastAsia="仿宋"/>
          <w:color w:val="auto"/>
          <w:szCs w:val="21"/>
        </w:rPr>
      </w:pPr>
      <w:r>
        <w:rPr>
          <w:rFonts w:hint="eastAsia" w:ascii="仿宋" w:hAnsi="仿宋" w:eastAsia="仿宋"/>
          <w:color w:val="auto"/>
          <w:szCs w:val="21"/>
        </w:rPr>
        <w:t>（4）不同供应商的投标（响应）文件由同一人送达或者分发，或者不同供应商联系人为同一人或不同联系人的联系电话一致的；</w:t>
      </w:r>
    </w:p>
    <w:p w14:paraId="3F7BAF28">
      <w:pPr>
        <w:pStyle w:val="7"/>
        <w:snapToGrid w:val="0"/>
        <w:spacing w:line="360" w:lineRule="auto"/>
        <w:contextualSpacing/>
        <w:rPr>
          <w:rFonts w:hint="eastAsia" w:ascii="仿宋" w:hAnsi="仿宋" w:eastAsia="仿宋"/>
          <w:color w:val="auto"/>
          <w:szCs w:val="21"/>
        </w:rPr>
      </w:pPr>
      <w:r>
        <w:rPr>
          <w:rFonts w:hint="eastAsia" w:ascii="仿宋" w:hAnsi="仿宋" w:eastAsia="仿宋"/>
          <w:color w:val="auto"/>
          <w:szCs w:val="21"/>
        </w:rPr>
        <w:t>（5）不同供应商的投标（响应）文件的内容存在两处以上细节错误一致；</w:t>
      </w:r>
    </w:p>
    <w:p w14:paraId="3E935679">
      <w:pPr>
        <w:pStyle w:val="7"/>
        <w:snapToGrid w:val="0"/>
        <w:spacing w:line="360" w:lineRule="auto"/>
        <w:contextualSpacing/>
        <w:rPr>
          <w:rFonts w:hint="eastAsia" w:ascii="仿宋" w:hAnsi="仿宋" w:eastAsia="仿宋"/>
          <w:color w:val="auto"/>
          <w:szCs w:val="21"/>
        </w:rPr>
      </w:pPr>
      <w:r>
        <w:rPr>
          <w:rFonts w:hint="eastAsia" w:ascii="仿宋" w:hAnsi="仿宋" w:eastAsia="仿宋"/>
          <w:color w:val="auto"/>
          <w:szCs w:val="21"/>
        </w:rPr>
        <w:t>（6）不同供应商的法定代表人、委托代理人、项目负责人等由同一个单位缴纳社会保险或者领取报酬的；</w:t>
      </w:r>
    </w:p>
    <w:p w14:paraId="008132D8">
      <w:pPr>
        <w:pStyle w:val="7"/>
        <w:snapToGrid w:val="0"/>
        <w:spacing w:line="360" w:lineRule="auto"/>
        <w:contextualSpacing/>
        <w:rPr>
          <w:rFonts w:hint="eastAsia" w:ascii="仿宋" w:hAnsi="仿宋" w:eastAsia="仿宋"/>
          <w:color w:val="auto"/>
          <w:szCs w:val="21"/>
        </w:rPr>
      </w:pPr>
      <w:r>
        <w:rPr>
          <w:rFonts w:hint="eastAsia" w:ascii="仿宋" w:hAnsi="仿宋" w:eastAsia="仿宋"/>
          <w:color w:val="auto"/>
          <w:szCs w:val="21"/>
        </w:rPr>
        <w:t>（7）不同供应商投标（响应）文件中法定代表人或者负责人签字出自同一人之手；</w:t>
      </w:r>
    </w:p>
    <w:p w14:paraId="797F0BE1">
      <w:pPr>
        <w:pStyle w:val="7"/>
        <w:snapToGrid w:val="0"/>
        <w:spacing w:line="360" w:lineRule="auto"/>
        <w:contextualSpacing/>
        <w:rPr>
          <w:rFonts w:hint="eastAsia" w:ascii="仿宋" w:hAnsi="仿宋" w:eastAsia="仿宋"/>
          <w:color w:val="auto"/>
          <w:szCs w:val="21"/>
        </w:rPr>
      </w:pPr>
      <w:r>
        <w:rPr>
          <w:rFonts w:hint="eastAsia" w:ascii="仿宋" w:hAnsi="仿宋" w:eastAsia="仿宋"/>
          <w:color w:val="auto"/>
          <w:szCs w:val="21"/>
        </w:rPr>
        <w:t>（8）公共资源交易平台开评标系统雷同性分析中显示不同供应商的投标文件制作机器码相同的；</w:t>
      </w:r>
    </w:p>
    <w:p w14:paraId="2708895A">
      <w:pPr>
        <w:pStyle w:val="7"/>
        <w:snapToGrid w:val="0"/>
        <w:spacing w:line="360" w:lineRule="auto"/>
        <w:contextualSpacing/>
        <w:rPr>
          <w:rFonts w:hint="eastAsia" w:ascii="仿宋" w:hAnsi="仿宋" w:eastAsia="仿宋"/>
          <w:color w:val="auto"/>
          <w:szCs w:val="21"/>
        </w:rPr>
      </w:pPr>
      <w:r>
        <w:rPr>
          <w:rFonts w:hint="eastAsia" w:ascii="仿宋" w:hAnsi="仿宋" w:eastAsia="仿宋"/>
          <w:color w:val="auto"/>
          <w:szCs w:val="21"/>
        </w:rPr>
        <w:t>（9）其它涉嫌串通的情形。</w:t>
      </w:r>
    </w:p>
    <w:p w14:paraId="7CCD5B8E">
      <w:pPr>
        <w:pStyle w:val="7"/>
        <w:snapToGrid w:val="0"/>
        <w:spacing w:line="360" w:lineRule="auto"/>
        <w:contextualSpacing/>
        <w:rPr>
          <w:rFonts w:hint="eastAsia" w:ascii="仿宋" w:hAnsi="仿宋" w:eastAsia="仿宋"/>
          <w:color w:val="auto"/>
          <w:szCs w:val="21"/>
        </w:rPr>
      </w:pPr>
      <w:r>
        <w:rPr>
          <w:rFonts w:hint="eastAsia" w:ascii="仿宋" w:hAnsi="仿宋" w:eastAsia="仿宋"/>
          <w:color w:val="auto"/>
          <w:szCs w:val="21"/>
        </w:rPr>
        <w:t>3.1.3磋商文件能够详细列明采购标的的技术、服务要求的，磋商结束后，磋商小组应当要求所有实质性响应的供应商提交最后报价，提交最后报价的供应商不得少于3家。</w:t>
      </w:r>
    </w:p>
    <w:p w14:paraId="0CB03207">
      <w:pPr>
        <w:adjustRightInd w:val="0"/>
        <w:snapToGrid w:val="0"/>
        <w:spacing w:line="360" w:lineRule="auto"/>
        <w:ind w:left="170"/>
        <w:rPr>
          <w:rFonts w:hint="eastAsia" w:ascii="仿宋" w:hAnsi="仿宋" w:eastAsia="仿宋"/>
          <w:b/>
          <w:color w:val="auto"/>
          <w:szCs w:val="21"/>
        </w:rPr>
      </w:pPr>
      <w:r>
        <w:rPr>
          <w:rFonts w:hint="eastAsia" w:ascii="仿宋" w:hAnsi="仿宋" w:eastAsia="仿宋"/>
          <w:b/>
          <w:color w:val="auto"/>
          <w:szCs w:val="21"/>
        </w:rPr>
        <w:t>3.2详细评审</w:t>
      </w:r>
    </w:p>
    <w:p w14:paraId="1007A833">
      <w:pPr>
        <w:adjustRightInd w:val="0"/>
        <w:snapToGrid w:val="0"/>
        <w:spacing w:line="360" w:lineRule="auto"/>
        <w:ind w:firstLine="315" w:firstLineChars="150"/>
        <w:rPr>
          <w:rFonts w:hint="eastAsia" w:ascii="仿宋" w:hAnsi="仿宋" w:eastAsia="仿宋"/>
          <w:color w:val="auto"/>
          <w:szCs w:val="21"/>
        </w:rPr>
      </w:pPr>
      <w:r>
        <w:rPr>
          <w:rFonts w:hint="eastAsia" w:ascii="仿宋" w:hAnsi="仿宋" w:eastAsia="仿宋"/>
          <w:color w:val="auto"/>
          <w:szCs w:val="21"/>
        </w:rPr>
        <w:t>3.2.1 磋商小组按本章第2.2 款规定的量化因素和分值进行打分，并计算出综合评估得分。</w:t>
      </w:r>
    </w:p>
    <w:p w14:paraId="0C63EF92">
      <w:pPr>
        <w:adjustRightInd w:val="0"/>
        <w:snapToGrid w:val="0"/>
        <w:spacing w:line="360" w:lineRule="auto"/>
        <w:ind w:firstLine="315" w:firstLineChars="150"/>
        <w:rPr>
          <w:rFonts w:hint="eastAsia" w:ascii="仿宋" w:hAnsi="仿宋" w:eastAsia="仿宋"/>
          <w:color w:val="auto"/>
          <w:szCs w:val="21"/>
        </w:rPr>
      </w:pPr>
      <w:r>
        <w:rPr>
          <w:rFonts w:hint="eastAsia" w:ascii="仿宋" w:hAnsi="仿宋" w:eastAsia="仿宋"/>
          <w:color w:val="auto"/>
          <w:szCs w:val="21"/>
        </w:rPr>
        <w:t>3.2.2 磋商小组将根据评标办法及标准对各投标人进行独立打分，并在“综合得分表”中填写各投标人具体得分，计分取至小数点后二位，计分过程中小数点后三位四舍五入。</w:t>
      </w:r>
    </w:p>
    <w:p w14:paraId="5B845995">
      <w:pPr>
        <w:adjustRightInd w:val="0"/>
        <w:snapToGrid w:val="0"/>
        <w:spacing w:line="360" w:lineRule="auto"/>
        <w:ind w:firstLine="315" w:firstLineChars="150"/>
        <w:rPr>
          <w:rFonts w:hint="eastAsia" w:ascii="仿宋" w:hAnsi="仿宋" w:eastAsia="仿宋"/>
          <w:color w:val="auto"/>
          <w:szCs w:val="21"/>
        </w:rPr>
      </w:pPr>
      <w:r>
        <w:rPr>
          <w:rFonts w:hint="eastAsia" w:ascii="仿宋" w:hAnsi="仿宋" w:eastAsia="仿宋"/>
          <w:color w:val="auto"/>
          <w:szCs w:val="21"/>
        </w:rPr>
        <w:t>3.2.3 最终得分为各个评委计分的算术平均值。</w:t>
      </w:r>
    </w:p>
    <w:p w14:paraId="5F378AA8">
      <w:pPr>
        <w:adjustRightInd w:val="0"/>
        <w:snapToGrid w:val="0"/>
        <w:spacing w:line="360" w:lineRule="auto"/>
        <w:ind w:firstLine="315" w:firstLineChars="150"/>
        <w:rPr>
          <w:rFonts w:hint="eastAsia" w:ascii="仿宋" w:hAnsi="仿宋" w:eastAsia="仿宋"/>
          <w:color w:val="auto"/>
          <w:szCs w:val="21"/>
        </w:rPr>
      </w:pPr>
      <w:r>
        <w:rPr>
          <w:rFonts w:hint="eastAsia" w:ascii="仿宋" w:hAnsi="仿宋" w:eastAsia="仿宋"/>
          <w:color w:val="auto"/>
          <w:szCs w:val="21"/>
        </w:rPr>
        <w:t>3.2.4磋商委员会发现供应商的报价明显低于其他磋商报价，或者在设有标底时明显低于标底，使得其磋商报价可能低于其个别成本的，应当要求该供应商作出书面说明并提供相应的证明材料。供应商不能合理说明或者不能提供相应证明材料的，由磋商委员会认定该供应商以低于成本报价竞标，其投标将被否决。</w:t>
      </w:r>
    </w:p>
    <w:p w14:paraId="5DEF776A">
      <w:pPr>
        <w:adjustRightInd w:val="0"/>
        <w:snapToGrid w:val="0"/>
        <w:spacing w:line="360" w:lineRule="auto"/>
        <w:ind w:left="170"/>
        <w:rPr>
          <w:rFonts w:hint="eastAsia" w:ascii="仿宋" w:hAnsi="仿宋" w:eastAsia="仿宋"/>
          <w:b/>
          <w:color w:val="auto"/>
          <w:szCs w:val="21"/>
        </w:rPr>
      </w:pPr>
      <w:r>
        <w:rPr>
          <w:rFonts w:hint="eastAsia" w:ascii="仿宋" w:hAnsi="仿宋" w:eastAsia="仿宋"/>
          <w:b/>
          <w:color w:val="auto"/>
          <w:szCs w:val="21"/>
        </w:rPr>
        <w:t>3.3响应文件的澄清和补正</w:t>
      </w:r>
    </w:p>
    <w:p w14:paraId="0B04073D">
      <w:pPr>
        <w:adjustRightInd w:val="0"/>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3.3.1磋商小组在对响应文件的有效性、完整性和响应程度进行审查时，可以要求投标人对响应文件中含义不明确、同类问题表述不一致或者有明显文字和计算错误的内容等作出必要的澄清、说明或者更正。投标人的澄清、说明或者更正不得超出响应文件的范围或者改变响应文件的实质性内容。磋商小组不接受投标人主动提出的澄清、说明或补正。</w:t>
      </w:r>
    </w:p>
    <w:p w14:paraId="670D28F4">
      <w:pPr>
        <w:adjustRightInd w:val="0"/>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磋商小组要求投标人澄清、说明或者更正响应文件应当通过电子交易系统提出。投标人通过电子交易系统进行回复。</w:t>
      </w:r>
    </w:p>
    <w:p w14:paraId="4720BC8E">
      <w:pPr>
        <w:adjustRightInd w:val="0"/>
        <w:snapToGrid w:val="0"/>
        <w:spacing w:line="360" w:lineRule="auto"/>
        <w:ind w:firstLine="420" w:firstLineChars="200"/>
        <w:rPr>
          <w:rFonts w:ascii="仿宋" w:hAnsi="仿宋" w:eastAsia="仿宋" w:cs="宋体"/>
          <w:color w:val="auto"/>
        </w:rPr>
      </w:pPr>
      <w:r>
        <w:rPr>
          <w:rFonts w:hint="eastAsia" w:ascii="仿宋" w:hAnsi="仿宋" w:eastAsia="仿宋"/>
          <w:color w:val="auto"/>
          <w:szCs w:val="21"/>
        </w:rPr>
        <w:t>如磋商报价表中的大写金额和小写金额不一致的，以大写金额为准，总价金额与单价金额不一致的，以单价合计金额为准，但单价金额小数点有明显错误的除外。</w:t>
      </w:r>
    </w:p>
    <w:p w14:paraId="2C15368C">
      <w:pPr>
        <w:adjustRightInd w:val="0"/>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3.3.2 澄清、说明和补正不得改变响应文件的实质性内容（算术性错误修正的除外）。投标人的澄清、说明和补正属于响应文件的组成部分。</w:t>
      </w:r>
    </w:p>
    <w:p w14:paraId="5B4BA2D1">
      <w:pPr>
        <w:adjustRightInd w:val="0"/>
        <w:snapToGrid w:val="0"/>
        <w:spacing w:line="360" w:lineRule="auto"/>
        <w:rPr>
          <w:rFonts w:ascii="仿宋" w:hAnsi="仿宋" w:eastAsia="仿宋"/>
          <w:b/>
          <w:color w:val="auto"/>
          <w:szCs w:val="21"/>
        </w:rPr>
      </w:pPr>
      <w:r>
        <w:rPr>
          <w:rFonts w:hint="eastAsia" w:ascii="仿宋" w:hAnsi="仿宋" w:eastAsia="仿宋"/>
          <w:b/>
          <w:color w:val="auto"/>
          <w:szCs w:val="21"/>
        </w:rPr>
        <w:t>3.4细微偏差不影响响应文件的有效性</w:t>
      </w:r>
    </w:p>
    <w:p w14:paraId="063B4F3E">
      <w:pPr>
        <w:adjustRightInd w:val="0"/>
        <w:snapToGrid w:val="0"/>
        <w:spacing w:line="360" w:lineRule="auto"/>
        <w:ind w:firstLine="411" w:firstLineChars="196"/>
        <w:rPr>
          <w:rFonts w:ascii="仿宋" w:hAnsi="仿宋" w:eastAsia="仿宋"/>
          <w:color w:val="auto"/>
          <w:szCs w:val="21"/>
        </w:rPr>
      </w:pPr>
      <w:r>
        <w:rPr>
          <w:rFonts w:hint="eastAsia" w:ascii="仿宋" w:hAnsi="仿宋" w:eastAsia="仿宋"/>
          <w:color w:val="auto"/>
          <w:szCs w:val="21"/>
        </w:rPr>
        <w:t>细微偏差是指响应文件在实质上响应磋商文件要求，但个别地方存在漏项或者提供了不完整的技术信息和数据等情况，并且补正这些遗漏或者不完整不会对其他投标人造成不公平的结果。</w:t>
      </w:r>
    </w:p>
    <w:p w14:paraId="790B64B4">
      <w:pPr>
        <w:adjustRightInd w:val="0"/>
        <w:snapToGrid w:val="0"/>
        <w:spacing w:line="360" w:lineRule="auto"/>
        <w:ind w:firstLine="411" w:firstLineChars="196"/>
        <w:rPr>
          <w:rFonts w:ascii="仿宋" w:hAnsi="仿宋" w:eastAsia="仿宋"/>
          <w:color w:val="auto"/>
          <w:szCs w:val="21"/>
        </w:rPr>
      </w:pPr>
      <w:r>
        <w:rPr>
          <w:rFonts w:hint="eastAsia" w:ascii="仿宋" w:hAnsi="仿宋" w:eastAsia="仿宋"/>
          <w:color w:val="auto"/>
          <w:szCs w:val="21"/>
        </w:rPr>
        <w:t>对于实质上符合磋商文件要求的响应文件，采购人将对其响应文件的细微偏差进行校核。并对有算术上和累加运算上的差错给予修正，这种修正应取得投标人的同意并确认修正后的最终结果。如果投标人拒绝确认，则其响应文件将不予评审。</w:t>
      </w:r>
    </w:p>
    <w:p w14:paraId="3C3895E2">
      <w:pPr>
        <w:adjustRightInd w:val="0"/>
        <w:snapToGrid w:val="0"/>
        <w:spacing w:line="360" w:lineRule="auto"/>
        <w:ind w:firstLine="411" w:firstLineChars="196"/>
        <w:rPr>
          <w:rFonts w:hint="eastAsia" w:ascii="仿宋" w:hAnsi="仿宋" w:eastAsia="仿宋"/>
          <w:b/>
          <w:bCs/>
          <w:color w:val="auto"/>
          <w:szCs w:val="21"/>
        </w:rPr>
      </w:pPr>
      <w:r>
        <w:rPr>
          <w:rFonts w:hint="eastAsia" w:ascii="仿宋" w:hAnsi="仿宋" w:eastAsia="仿宋"/>
          <w:b/>
          <w:bCs/>
          <w:color w:val="auto"/>
          <w:szCs w:val="21"/>
        </w:rPr>
        <w:t>3.5磋商小组不对无效标评审</w:t>
      </w:r>
    </w:p>
    <w:p w14:paraId="2C64CBB9">
      <w:pPr>
        <w:adjustRightInd w:val="0"/>
        <w:snapToGrid w:val="0"/>
        <w:spacing w:line="360" w:lineRule="auto"/>
        <w:ind w:firstLine="411" w:firstLineChars="196"/>
        <w:rPr>
          <w:rFonts w:ascii="仿宋" w:hAnsi="仿宋" w:eastAsia="仿宋"/>
          <w:color w:val="auto"/>
          <w:szCs w:val="21"/>
        </w:rPr>
      </w:pPr>
      <w:r>
        <w:rPr>
          <w:rFonts w:hint="eastAsia" w:ascii="仿宋" w:hAnsi="仿宋" w:eastAsia="仿宋"/>
          <w:color w:val="auto"/>
          <w:szCs w:val="21"/>
        </w:rPr>
        <w:t>磋商小组不接受投标人在响应文件递交截止时间之后主动进行的一切修正或撤消其不符合要求的偏差。</w:t>
      </w:r>
    </w:p>
    <w:p w14:paraId="7AB49F99">
      <w:pPr>
        <w:spacing w:line="360" w:lineRule="auto"/>
        <w:ind w:firstLine="420" w:firstLineChars="200"/>
        <w:rPr>
          <w:rFonts w:ascii="仿宋" w:hAnsi="仿宋" w:eastAsia="仿宋"/>
          <w:color w:val="auto"/>
          <w:szCs w:val="21"/>
        </w:rPr>
      </w:pPr>
      <w:r>
        <w:rPr>
          <w:rFonts w:hint="eastAsia" w:ascii="仿宋" w:hAnsi="仿宋" w:eastAsia="仿宋"/>
          <w:color w:val="auto"/>
          <w:szCs w:val="21"/>
        </w:rPr>
        <w:t>响应文件存有偏差的，视为无效投标；</w:t>
      </w:r>
      <w:r>
        <w:rPr>
          <w:rFonts w:ascii="仿宋" w:hAnsi="仿宋" w:eastAsia="仿宋"/>
          <w:color w:val="auto"/>
          <w:szCs w:val="21"/>
        </w:rPr>
        <w:t>下列情况属于重大偏差：</w:t>
      </w:r>
    </w:p>
    <w:p w14:paraId="362E1E8A">
      <w:pPr>
        <w:spacing w:line="360" w:lineRule="auto"/>
        <w:ind w:firstLine="420" w:firstLineChars="200"/>
        <w:rPr>
          <w:rFonts w:ascii="仿宋" w:hAnsi="仿宋" w:eastAsia="仿宋"/>
          <w:color w:val="auto"/>
          <w:szCs w:val="21"/>
        </w:rPr>
      </w:pPr>
      <w:r>
        <w:rPr>
          <w:rFonts w:hint="eastAsia" w:ascii="仿宋" w:hAnsi="仿宋" w:eastAsia="仿宋"/>
          <w:color w:val="auto"/>
          <w:szCs w:val="21"/>
        </w:rPr>
        <w:t>（1）响应文件未按磋商文件规定的格式填写，字迹模糊，难以辨认的；</w:t>
      </w:r>
    </w:p>
    <w:p w14:paraId="02E41926">
      <w:pPr>
        <w:spacing w:line="360" w:lineRule="auto"/>
        <w:ind w:firstLine="420" w:firstLineChars="200"/>
        <w:rPr>
          <w:rFonts w:ascii="仿宋" w:hAnsi="仿宋" w:eastAsia="仿宋"/>
          <w:color w:val="auto"/>
          <w:szCs w:val="21"/>
        </w:rPr>
      </w:pPr>
      <w:r>
        <w:rPr>
          <w:rFonts w:hint="eastAsia" w:ascii="仿宋" w:hAnsi="仿宋" w:eastAsia="仿宋"/>
          <w:color w:val="auto"/>
          <w:szCs w:val="21"/>
        </w:rPr>
        <w:t>（2）不符合磋商文件中规定的其他实质性要求的；</w:t>
      </w:r>
    </w:p>
    <w:p w14:paraId="06BFF8AE">
      <w:pPr>
        <w:spacing w:line="360" w:lineRule="auto"/>
        <w:ind w:firstLine="420" w:firstLineChars="200"/>
        <w:rPr>
          <w:rFonts w:ascii="仿宋" w:hAnsi="仿宋" w:eastAsia="仿宋"/>
          <w:color w:val="auto"/>
          <w:szCs w:val="21"/>
        </w:rPr>
      </w:pPr>
      <w:r>
        <w:rPr>
          <w:rFonts w:hint="eastAsia" w:ascii="仿宋" w:hAnsi="仿宋" w:eastAsia="仿宋"/>
          <w:color w:val="auto"/>
          <w:szCs w:val="21"/>
        </w:rPr>
        <w:t>（4）投标人</w:t>
      </w:r>
      <w:r>
        <w:rPr>
          <w:rFonts w:ascii="仿宋" w:hAnsi="仿宋" w:eastAsia="仿宋"/>
          <w:color w:val="auto"/>
          <w:szCs w:val="21"/>
        </w:rPr>
        <w:t>以他人的名义投标、串通投标、以行贿手段谋取中标或者以其他弄虚作假方式投标的</w:t>
      </w:r>
      <w:r>
        <w:rPr>
          <w:rFonts w:hint="eastAsia" w:ascii="仿宋" w:hAnsi="仿宋" w:eastAsia="仿宋"/>
          <w:color w:val="auto"/>
          <w:szCs w:val="21"/>
        </w:rPr>
        <w:t>。</w:t>
      </w:r>
    </w:p>
    <w:p w14:paraId="2C8B7F21">
      <w:pPr>
        <w:adjustRightInd w:val="0"/>
        <w:snapToGrid w:val="0"/>
        <w:spacing w:line="360" w:lineRule="auto"/>
        <w:rPr>
          <w:rFonts w:ascii="仿宋" w:hAnsi="仿宋" w:eastAsia="仿宋"/>
          <w:b/>
          <w:color w:val="auto"/>
          <w:szCs w:val="21"/>
        </w:rPr>
      </w:pPr>
      <w:r>
        <w:rPr>
          <w:rFonts w:hint="eastAsia" w:ascii="仿宋" w:hAnsi="仿宋" w:eastAsia="仿宋"/>
          <w:b/>
          <w:color w:val="auto"/>
          <w:szCs w:val="21"/>
        </w:rPr>
        <w:t>3.6评标保密</w:t>
      </w:r>
    </w:p>
    <w:p w14:paraId="3755F526">
      <w:pPr>
        <w:adjustRightInd w:val="0"/>
        <w:snapToGrid w:val="0"/>
        <w:spacing w:line="360" w:lineRule="auto"/>
        <w:ind w:firstLine="411" w:firstLineChars="196"/>
        <w:rPr>
          <w:rFonts w:ascii="仿宋" w:hAnsi="仿宋" w:eastAsia="仿宋"/>
          <w:color w:val="auto"/>
          <w:szCs w:val="21"/>
        </w:rPr>
      </w:pPr>
      <w:r>
        <w:rPr>
          <w:rFonts w:hint="eastAsia" w:ascii="仿宋" w:hAnsi="仿宋" w:eastAsia="仿宋"/>
          <w:color w:val="auto"/>
          <w:szCs w:val="21"/>
        </w:rPr>
        <w:t>3.6.1开标后，直至授予成交投标人合同为止，凡属于对响应文件的审查、澄清、评价和比较的有关资料以及入围单位的推荐情况，与评标有关的其他任何情况均严格保密。</w:t>
      </w:r>
    </w:p>
    <w:p w14:paraId="51F579DB">
      <w:pPr>
        <w:adjustRightInd w:val="0"/>
        <w:snapToGrid w:val="0"/>
        <w:spacing w:line="360" w:lineRule="auto"/>
        <w:ind w:firstLine="411" w:firstLineChars="196"/>
        <w:rPr>
          <w:rFonts w:ascii="仿宋" w:hAnsi="仿宋" w:eastAsia="仿宋"/>
          <w:color w:val="auto"/>
          <w:szCs w:val="21"/>
        </w:rPr>
      </w:pPr>
      <w:r>
        <w:rPr>
          <w:rFonts w:hint="eastAsia" w:ascii="仿宋" w:hAnsi="仿宋" w:eastAsia="仿宋"/>
          <w:color w:val="auto"/>
          <w:szCs w:val="21"/>
        </w:rPr>
        <w:t>3.6.2在响应文件的评审和比较、中标候选人推荐以及授予合同的过程中，投标人向采购人和磋商小组施加影响的任何行为，都将会导致其投标被拒绝。</w:t>
      </w:r>
    </w:p>
    <w:p w14:paraId="19DE3729">
      <w:pPr>
        <w:adjustRightInd w:val="0"/>
        <w:snapToGrid w:val="0"/>
        <w:spacing w:line="360" w:lineRule="auto"/>
        <w:ind w:firstLine="411" w:firstLineChars="196"/>
        <w:rPr>
          <w:rFonts w:ascii="仿宋" w:hAnsi="仿宋" w:eastAsia="仿宋"/>
          <w:color w:val="auto"/>
          <w:szCs w:val="21"/>
        </w:rPr>
      </w:pPr>
      <w:r>
        <w:rPr>
          <w:rFonts w:hint="eastAsia" w:ascii="仿宋" w:hAnsi="仿宋" w:eastAsia="仿宋"/>
          <w:color w:val="auto"/>
          <w:szCs w:val="21"/>
        </w:rPr>
        <w:t>3.6.3成交投标人确定后，采购人不对未成交投标人就评标过程以及未能中标原因作出任何解释。未成交投标人不得向磋商小组组成人员或其他有关人员索问评标过程的情况和材料。</w:t>
      </w:r>
    </w:p>
    <w:p w14:paraId="3A3E9E3E">
      <w:pPr>
        <w:adjustRightInd w:val="0"/>
        <w:snapToGrid w:val="0"/>
        <w:spacing w:line="360" w:lineRule="auto"/>
        <w:ind w:firstLine="411" w:firstLineChars="196"/>
        <w:rPr>
          <w:rFonts w:ascii="仿宋" w:hAnsi="仿宋" w:eastAsia="仿宋"/>
          <w:color w:val="auto"/>
          <w:szCs w:val="21"/>
        </w:rPr>
      </w:pPr>
      <w:r>
        <w:rPr>
          <w:rFonts w:hint="eastAsia" w:ascii="仿宋" w:hAnsi="仿宋" w:eastAsia="仿宋"/>
          <w:color w:val="auto"/>
          <w:szCs w:val="21"/>
        </w:rPr>
        <w:t>3.6.4凡参加评标的所有人员都不得向投标人或与该过程无公务关系的其他人泄露。</w:t>
      </w:r>
    </w:p>
    <w:p w14:paraId="6B88FEE9">
      <w:pPr>
        <w:adjustRightInd w:val="0"/>
        <w:snapToGrid w:val="0"/>
        <w:spacing w:line="360" w:lineRule="auto"/>
        <w:rPr>
          <w:rFonts w:ascii="仿宋" w:hAnsi="仿宋" w:eastAsia="仿宋"/>
          <w:b/>
          <w:color w:val="auto"/>
          <w:szCs w:val="21"/>
        </w:rPr>
      </w:pPr>
      <w:r>
        <w:rPr>
          <w:rFonts w:hint="eastAsia" w:ascii="仿宋" w:hAnsi="仿宋" w:eastAsia="仿宋"/>
          <w:b/>
          <w:color w:val="auto"/>
          <w:szCs w:val="21"/>
        </w:rPr>
        <w:t>3.7评标结果</w:t>
      </w:r>
    </w:p>
    <w:p w14:paraId="5E47DC44">
      <w:pPr>
        <w:adjustRightInd w:val="0"/>
        <w:snapToGrid w:val="0"/>
        <w:spacing w:line="360" w:lineRule="auto"/>
        <w:ind w:firstLine="420" w:firstLineChars="200"/>
        <w:rPr>
          <w:rFonts w:ascii="仿宋" w:hAnsi="仿宋" w:eastAsia="仿宋"/>
          <w:color w:val="auto"/>
          <w:szCs w:val="21"/>
        </w:rPr>
      </w:pPr>
      <w:r>
        <w:rPr>
          <w:rFonts w:hint="eastAsia" w:ascii="仿宋" w:hAnsi="仿宋" w:eastAsia="仿宋"/>
          <w:color w:val="auto"/>
          <w:szCs w:val="21"/>
        </w:rPr>
        <w:t>3.7.1磋商小组按照得分高到低的顺序推荐前3名为中标候选人。</w:t>
      </w:r>
    </w:p>
    <w:p w14:paraId="75351302">
      <w:pPr>
        <w:adjustRightInd w:val="0"/>
        <w:snapToGrid w:val="0"/>
        <w:spacing w:line="360" w:lineRule="auto"/>
        <w:ind w:firstLine="420" w:firstLineChars="200"/>
        <w:rPr>
          <w:rFonts w:hint="eastAsia" w:ascii="仿宋" w:hAnsi="仿宋" w:eastAsia="仿宋"/>
          <w:color w:val="auto"/>
        </w:rPr>
      </w:pPr>
      <w:r>
        <w:rPr>
          <w:rFonts w:hint="eastAsia" w:ascii="仿宋" w:hAnsi="仿宋" w:eastAsia="仿宋"/>
          <w:color w:val="auto"/>
          <w:szCs w:val="21"/>
        </w:rPr>
        <w:t>3.7.2 磋商小组完成评标工作后向采购人提交书面磋商报告。</w:t>
      </w:r>
      <w:bookmarkEnd w:id="74"/>
      <w:r>
        <w:rPr>
          <w:rFonts w:hint="eastAsia" w:ascii="仿宋" w:hAnsi="仿宋" w:eastAsia="仿宋"/>
          <w:color w:val="auto"/>
        </w:rPr>
        <w:br w:type="page"/>
      </w:r>
    </w:p>
    <w:p w14:paraId="6BAB6D96">
      <w:pPr>
        <w:pStyle w:val="3"/>
        <w:ind w:left="132"/>
        <w:jc w:val="center"/>
        <w:rPr>
          <w:rFonts w:hint="eastAsia" w:ascii="仿宋" w:hAnsi="仿宋" w:eastAsia="仿宋" w:cs="新宋体"/>
          <w:color w:val="auto"/>
          <w:szCs w:val="32"/>
        </w:rPr>
      </w:pPr>
      <w:bookmarkStart w:id="91" w:name="_Toc148961548"/>
      <w:bookmarkStart w:id="92" w:name="_Toc17070"/>
      <w:bookmarkStart w:id="93" w:name="_Toc6341"/>
      <w:bookmarkStart w:id="94" w:name="_Toc18965"/>
      <w:bookmarkStart w:id="95" w:name="_Toc30706"/>
      <w:bookmarkStart w:id="96" w:name="_Toc204274166"/>
      <w:bookmarkStart w:id="97" w:name="_Toc76486469"/>
      <w:bookmarkStart w:id="98" w:name="_Toc234226187"/>
      <w:bookmarkStart w:id="99" w:name="_Toc13819727"/>
      <w:bookmarkStart w:id="100" w:name="_Toc434248497"/>
      <w:r>
        <w:rPr>
          <w:rFonts w:hint="eastAsia" w:ascii="仿宋" w:hAnsi="仿宋" w:eastAsia="仿宋" w:cs="新宋体"/>
          <w:color w:val="auto"/>
          <w:szCs w:val="32"/>
        </w:rPr>
        <w:t>第四章 合同条款及格式</w:t>
      </w:r>
      <w:bookmarkEnd w:id="91"/>
      <w:bookmarkEnd w:id="92"/>
      <w:bookmarkEnd w:id="93"/>
      <w:bookmarkEnd w:id="94"/>
      <w:bookmarkEnd w:id="95"/>
      <w:bookmarkEnd w:id="96"/>
    </w:p>
    <w:p w14:paraId="1FCDD15D">
      <w:pPr>
        <w:spacing w:line="460" w:lineRule="exact"/>
        <w:ind w:left="420"/>
        <w:jc w:val="center"/>
        <w:rPr>
          <w:rFonts w:hint="eastAsia" w:ascii="仿宋" w:hAnsi="仿宋" w:eastAsia="仿宋" w:cs="新宋体"/>
          <w:color w:val="auto"/>
          <w:sz w:val="32"/>
          <w:szCs w:val="32"/>
        </w:rPr>
      </w:pPr>
      <w:r>
        <w:rPr>
          <w:rFonts w:hint="eastAsia" w:ascii="仿宋" w:hAnsi="仿宋" w:eastAsia="仿宋" w:cs="新宋体"/>
          <w:color w:val="auto"/>
          <w:szCs w:val="32"/>
        </w:rPr>
        <w:t>（具体以实际签订为准）</w:t>
      </w:r>
    </w:p>
    <w:p w14:paraId="785D607A">
      <w:pPr>
        <w:jc w:val="left"/>
        <w:rPr>
          <w:rFonts w:ascii="仿宋" w:hAnsi="仿宋" w:eastAsia="仿宋"/>
          <w:bCs/>
          <w:color w:val="auto"/>
          <w:sz w:val="32"/>
          <w:szCs w:val="32"/>
        </w:rPr>
      </w:pPr>
      <w:r>
        <w:rPr>
          <w:rFonts w:hint="eastAsia" w:ascii="仿宋" w:hAnsi="仿宋" w:eastAsia="仿宋"/>
          <w:bCs/>
          <w:color w:val="auto"/>
          <w:sz w:val="32"/>
          <w:szCs w:val="32"/>
        </w:rPr>
        <w:t>（GF—2017—0201）</w:t>
      </w:r>
    </w:p>
    <w:p w14:paraId="2B29094C">
      <w:pPr>
        <w:jc w:val="center"/>
        <w:rPr>
          <w:rFonts w:ascii="仿宋" w:hAnsi="仿宋" w:eastAsia="仿宋"/>
          <w:b/>
          <w:color w:val="auto"/>
          <w:sz w:val="52"/>
          <w:szCs w:val="52"/>
        </w:rPr>
      </w:pPr>
      <w:r>
        <w:rPr>
          <w:rFonts w:hint="eastAsia" w:ascii="仿宋" w:hAnsi="仿宋" w:eastAsia="仿宋"/>
          <w:b/>
          <w:color w:val="auto"/>
          <w:sz w:val="52"/>
          <w:szCs w:val="52"/>
        </w:rPr>
        <w:t xml:space="preserve"> </w:t>
      </w:r>
    </w:p>
    <w:p w14:paraId="58846B4B">
      <w:pPr>
        <w:pStyle w:val="17"/>
        <w:rPr>
          <w:rFonts w:ascii="仿宋" w:hAnsi="仿宋" w:eastAsia="仿宋"/>
          <w:color w:val="auto"/>
        </w:rPr>
      </w:pPr>
      <w:r>
        <w:rPr>
          <w:rFonts w:hint="eastAsia" w:ascii="仿宋" w:hAnsi="仿宋" w:eastAsia="仿宋"/>
          <w:color w:val="auto"/>
        </w:rPr>
        <w:t xml:space="preserve"> </w:t>
      </w:r>
    </w:p>
    <w:p w14:paraId="60CDBED3">
      <w:pPr>
        <w:pStyle w:val="17"/>
        <w:rPr>
          <w:rFonts w:ascii="仿宋" w:hAnsi="仿宋" w:eastAsia="仿宋"/>
          <w:color w:val="auto"/>
        </w:rPr>
      </w:pPr>
      <w:r>
        <w:rPr>
          <w:rFonts w:hint="eastAsia" w:ascii="仿宋" w:hAnsi="仿宋" w:eastAsia="仿宋"/>
          <w:color w:val="auto"/>
        </w:rPr>
        <w:t xml:space="preserve"> </w:t>
      </w:r>
    </w:p>
    <w:p w14:paraId="321E86DF">
      <w:pPr>
        <w:jc w:val="center"/>
        <w:rPr>
          <w:rFonts w:ascii="仿宋" w:hAnsi="仿宋" w:eastAsia="仿宋"/>
          <w:color w:val="auto"/>
          <w:sz w:val="72"/>
          <w:szCs w:val="72"/>
        </w:rPr>
      </w:pPr>
      <w:r>
        <w:rPr>
          <w:rFonts w:hint="eastAsia" w:ascii="仿宋" w:hAnsi="仿宋" w:eastAsia="仿宋"/>
          <w:color w:val="auto"/>
          <w:sz w:val="72"/>
          <w:szCs w:val="72"/>
        </w:rPr>
        <w:t>建设工程施工合同</w:t>
      </w:r>
    </w:p>
    <w:p w14:paraId="24EF9BCD">
      <w:pPr>
        <w:pStyle w:val="17"/>
        <w:rPr>
          <w:rFonts w:ascii="仿宋" w:hAnsi="仿宋" w:eastAsia="仿宋"/>
          <w:color w:val="auto"/>
        </w:rPr>
      </w:pPr>
      <w:r>
        <w:rPr>
          <w:rFonts w:hint="eastAsia" w:ascii="仿宋" w:hAnsi="仿宋" w:eastAsia="仿宋"/>
          <w:color w:val="auto"/>
        </w:rPr>
        <w:t xml:space="preserve"> </w:t>
      </w:r>
    </w:p>
    <w:p w14:paraId="4E7FEC76">
      <w:pPr>
        <w:jc w:val="center"/>
        <w:rPr>
          <w:rFonts w:ascii="仿宋" w:hAnsi="仿宋" w:eastAsia="仿宋"/>
          <w:b/>
          <w:color w:val="auto"/>
          <w:sz w:val="32"/>
          <w:szCs w:val="32"/>
        </w:rPr>
      </w:pPr>
      <w:r>
        <w:rPr>
          <w:rFonts w:hint="eastAsia" w:ascii="仿宋" w:hAnsi="仿宋" w:eastAsia="仿宋"/>
          <w:b/>
          <w:color w:val="auto"/>
          <w:sz w:val="32"/>
          <w:szCs w:val="32"/>
        </w:rPr>
        <w:t xml:space="preserve"> </w:t>
      </w:r>
    </w:p>
    <w:p w14:paraId="35F5636E">
      <w:pPr>
        <w:pStyle w:val="17"/>
        <w:rPr>
          <w:rFonts w:ascii="仿宋" w:hAnsi="仿宋" w:eastAsia="仿宋"/>
          <w:color w:val="auto"/>
        </w:rPr>
      </w:pPr>
      <w:r>
        <w:rPr>
          <w:rFonts w:hint="eastAsia" w:ascii="仿宋" w:hAnsi="仿宋" w:eastAsia="仿宋"/>
          <w:color w:val="auto"/>
        </w:rPr>
        <w:t xml:space="preserve"> </w:t>
      </w:r>
    </w:p>
    <w:p w14:paraId="080FF11D">
      <w:pPr>
        <w:jc w:val="center"/>
        <w:rPr>
          <w:rFonts w:ascii="仿宋" w:hAnsi="仿宋" w:eastAsia="仿宋"/>
          <w:b/>
          <w:color w:val="auto"/>
          <w:sz w:val="72"/>
          <w:szCs w:val="72"/>
        </w:rPr>
      </w:pPr>
      <w:r>
        <w:rPr>
          <w:rFonts w:hint="eastAsia" w:ascii="仿宋" w:hAnsi="仿宋" w:eastAsia="仿宋"/>
          <w:b/>
          <w:color w:val="auto"/>
          <w:sz w:val="72"/>
          <w:szCs w:val="72"/>
        </w:rPr>
        <w:t xml:space="preserve"> </w:t>
      </w:r>
    </w:p>
    <w:p w14:paraId="2E54E232">
      <w:pPr>
        <w:rPr>
          <w:rFonts w:ascii="仿宋" w:hAnsi="仿宋" w:eastAsia="仿宋"/>
          <w:b/>
          <w:color w:val="auto"/>
          <w:sz w:val="28"/>
          <w:szCs w:val="28"/>
        </w:rPr>
      </w:pPr>
      <w:r>
        <w:rPr>
          <w:rFonts w:hint="eastAsia" w:ascii="仿宋" w:hAnsi="仿宋" w:eastAsia="仿宋"/>
          <w:color w:val="auto"/>
        </w:rPr>
        <w:t xml:space="preserve"> </w:t>
      </w:r>
    </w:p>
    <w:p w14:paraId="6FC1DB85">
      <w:pPr>
        <w:pStyle w:val="17"/>
        <w:rPr>
          <w:rFonts w:ascii="仿宋" w:hAnsi="仿宋" w:eastAsia="仿宋"/>
          <w:color w:val="auto"/>
        </w:rPr>
      </w:pPr>
      <w:r>
        <w:rPr>
          <w:rFonts w:hint="eastAsia" w:ascii="仿宋" w:hAnsi="仿宋" w:eastAsia="仿宋"/>
          <w:color w:val="auto"/>
        </w:rPr>
        <w:t xml:space="preserve"> </w:t>
      </w:r>
    </w:p>
    <w:p w14:paraId="79759DEA">
      <w:pPr>
        <w:ind w:right="2719" w:rightChars="1295"/>
        <w:jc w:val="left"/>
        <w:rPr>
          <w:rFonts w:hint="eastAsia" w:ascii="仿宋" w:hAnsi="仿宋" w:eastAsia="仿宋"/>
          <w:b/>
          <w:color w:val="auto"/>
          <w:sz w:val="32"/>
          <w:szCs w:val="32"/>
        </w:rPr>
      </w:pPr>
      <w:r>
        <w:rPr>
          <w:rFonts w:hint="eastAsia" w:ascii="仿宋" w:hAnsi="仿宋" w:eastAsia="仿宋"/>
          <w:b/>
          <w:color w:val="auto"/>
          <w:sz w:val="32"/>
          <w:szCs w:val="32"/>
        </w:rPr>
        <w:t xml:space="preserve">                  </w:t>
      </w:r>
    </w:p>
    <w:p w14:paraId="0292EA0A">
      <w:pPr>
        <w:ind w:right="2719" w:rightChars="1295"/>
        <w:jc w:val="left"/>
        <w:rPr>
          <w:rFonts w:hint="eastAsia" w:ascii="仿宋" w:hAnsi="仿宋" w:eastAsia="仿宋"/>
          <w:b/>
          <w:color w:val="auto"/>
          <w:sz w:val="32"/>
          <w:szCs w:val="32"/>
        </w:rPr>
      </w:pPr>
    </w:p>
    <w:p w14:paraId="4583A867">
      <w:pPr>
        <w:ind w:right="2719" w:rightChars="1295" w:firstLine="2240" w:firstLineChars="700"/>
        <w:jc w:val="left"/>
        <w:rPr>
          <w:rFonts w:ascii="仿宋" w:hAnsi="仿宋" w:eastAsia="仿宋"/>
          <w:b/>
          <w:color w:val="auto"/>
          <w:sz w:val="32"/>
          <w:szCs w:val="32"/>
        </w:rPr>
      </w:pPr>
      <w:r>
        <w:rPr>
          <w:rFonts w:hint="eastAsia" w:ascii="仿宋" w:hAnsi="仿宋" w:eastAsia="仿宋"/>
          <w:b/>
          <w:color w:val="auto"/>
          <w:sz w:val="32"/>
          <w:szCs w:val="32"/>
        </w:rPr>
        <w:t>住房和城乡建设部</w:t>
      </w:r>
    </w:p>
    <w:p w14:paraId="45CF3E8F">
      <w:pPr>
        <w:ind w:right="2719" w:rightChars="1295" w:firstLine="2240" w:firstLineChars="700"/>
        <w:jc w:val="left"/>
        <w:rPr>
          <w:rFonts w:ascii="仿宋" w:hAnsi="仿宋" w:eastAsia="仿宋"/>
          <w:b/>
          <w:color w:val="auto"/>
          <w:sz w:val="32"/>
          <w:szCs w:val="32"/>
        </w:rPr>
      </w:pPr>
      <w:r>
        <w:rPr>
          <w:rFonts w:hint="eastAsia" w:ascii="仿宋" w:hAnsi="仿宋" w:eastAsia="仿宋"/>
          <w:b/>
          <w:color w:val="auto"/>
          <w:sz w:val="32"/>
          <w:szCs w:val="32"/>
        </w:rPr>
        <w:t>国家工商行政管理总局</w:t>
      </w:r>
    </w:p>
    <w:p w14:paraId="1D2857A0">
      <w:pPr>
        <w:rPr>
          <w:rFonts w:ascii="仿宋" w:hAnsi="仿宋" w:eastAsia="仿宋"/>
          <w:color w:val="auto"/>
        </w:rPr>
      </w:pPr>
      <w:r>
        <w:rPr>
          <w:rFonts w:hint="eastAsia" w:ascii="仿宋" w:hAnsi="仿宋" w:eastAsia="仿宋"/>
          <w:color w:val="auto"/>
        </w:rPr>
        <w:t xml:space="preserve"> </w:t>
      </w:r>
    </w:p>
    <w:p w14:paraId="3E67558F">
      <w:pPr>
        <w:pStyle w:val="40"/>
        <w:rPr>
          <w:rFonts w:ascii="仿宋" w:hAnsi="仿宋" w:eastAsia="仿宋"/>
          <w:color w:val="auto"/>
        </w:rPr>
      </w:pPr>
    </w:p>
    <w:p w14:paraId="2861C77A">
      <w:pPr>
        <w:rPr>
          <w:rFonts w:ascii="仿宋" w:hAnsi="仿宋" w:eastAsia="仿宋"/>
          <w:color w:val="auto"/>
        </w:rPr>
      </w:pPr>
      <w:r>
        <w:rPr>
          <w:rFonts w:ascii="仿宋" w:hAnsi="仿宋" w:eastAsia="仿宋"/>
          <w:color w:val="auto"/>
        </w:rPr>
        <w:br w:type="page"/>
      </w:r>
    </w:p>
    <w:p w14:paraId="0B735385">
      <w:pPr>
        <w:pStyle w:val="4"/>
        <w:ind w:left="420"/>
        <w:jc w:val="center"/>
        <w:rPr>
          <w:rFonts w:ascii="仿宋" w:hAnsi="仿宋" w:eastAsia="仿宋"/>
          <w:color w:val="auto"/>
          <w:sz w:val="36"/>
          <w:szCs w:val="36"/>
        </w:rPr>
      </w:pPr>
      <w:bookmarkStart w:id="101" w:name="_Toc204274167"/>
      <w:r>
        <w:rPr>
          <w:rFonts w:hint="eastAsia" w:ascii="仿宋" w:hAnsi="仿宋" w:eastAsia="仿宋"/>
          <w:color w:val="auto"/>
          <w:sz w:val="36"/>
          <w:szCs w:val="36"/>
        </w:rPr>
        <w:t>第一部分 合同协议书</w:t>
      </w:r>
      <w:bookmarkEnd w:id="101"/>
    </w:p>
    <w:p w14:paraId="26CABB18">
      <w:pPr>
        <w:spacing w:line="540" w:lineRule="exact"/>
        <w:ind w:firstLine="480" w:firstLineChars="200"/>
        <w:rPr>
          <w:rFonts w:ascii="仿宋" w:hAnsi="仿宋" w:eastAsia="仿宋"/>
          <w:b/>
          <w:color w:val="auto"/>
          <w:sz w:val="24"/>
          <w:u w:val="single"/>
        </w:rPr>
      </w:pPr>
      <w:r>
        <w:rPr>
          <w:rFonts w:hint="eastAsia" w:ascii="仿宋" w:hAnsi="仿宋" w:eastAsia="仿宋"/>
          <w:b/>
          <w:color w:val="auto"/>
          <w:sz w:val="24"/>
        </w:rPr>
        <w:t>发包人（全称）：</w:t>
      </w:r>
      <w:r>
        <w:rPr>
          <w:rFonts w:hint="eastAsia" w:ascii="仿宋" w:hAnsi="仿宋" w:eastAsia="仿宋"/>
          <w:b/>
          <w:color w:val="auto"/>
          <w:sz w:val="24"/>
          <w:u w:val="single"/>
        </w:rPr>
        <w:t xml:space="preserve">                       </w:t>
      </w:r>
    </w:p>
    <w:p w14:paraId="7780AD35">
      <w:pPr>
        <w:spacing w:line="540" w:lineRule="exact"/>
        <w:ind w:firstLine="480" w:firstLineChars="200"/>
        <w:rPr>
          <w:rFonts w:ascii="仿宋" w:hAnsi="仿宋" w:eastAsia="仿宋"/>
          <w:b/>
          <w:color w:val="auto"/>
          <w:sz w:val="24"/>
          <w:u w:val="single"/>
        </w:rPr>
      </w:pPr>
      <w:r>
        <w:rPr>
          <w:rFonts w:hint="eastAsia" w:ascii="仿宋" w:hAnsi="仿宋" w:eastAsia="仿宋"/>
          <w:b/>
          <w:color w:val="auto"/>
          <w:sz w:val="24"/>
        </w:rPr>
        <w:t>承包人（全称）：</w:t>
      </w:r>
      <w:r>
        <w:rPr>
          <w:rFonts w:hint="eastAsia" w:ascii="仿宋" w:hAnsi="仿宋" w:eastAsia="仿宋"/>
          <w:b/>
          <w:color w:val="auto"/>
          <w:sz w:val="24"/>
          <w:u w:val="single"/>
        </w:rPr>
        <w:t xml:space="preserve">                        </w:t>
      </w:r>
    </w:p>
    <w:p w14:paraId="4510C57E">
      <w:pPr>
        <w:wordWrap w:val="0"/>
        <w:spacing w:line="480" w:lineRule="exact"/>
        <w:ind w:firstLine="480" w:firstLineChars="200"/>
        <w:rPr>
          <w:rFonts w:ascii="仿宋" w:hAnsi="仿宋" w:eastAsia="仿宋"/>
          <w:color w:val="auto"/>
          <w:sz w:val="24"/>
        </w:rPr>
      </w:pPr>
      <w:r>
        <w:rPr>
          <w:rFonts w:hint="eastAsia" w:ascii="仿宋" w:hAnsi="仿宋" w:eastAsia="仿宋"/>
          <w:color w:val="auto"/>
          <w:sz w:val="24"/>
        </w:rPr>
        <w:t>根据《中华人民共和国民法典》、《中华人民共和国建筑法》及有关法律规定，遵循平等、自愿、公平和诚实信用的原则，双方就</w:t>
      </w:r>
      <w:r>
        <w:rPr>
          <w:rFonts w:hint="eastAsia" w:ascii="仿宋" w:hAnsi="仿宋" w:eastAsia="仿宋"/>
          <w:color w:val="auto"/>
          <w:sz w:val="24"/>
          <w:u w:val="single"/>
        </w:rPr>
        <w:t xml:space="preserve">                          </w:t>
      </w:r>
      <w:r>
        <w:rPr>
          <w:rFonts w:hint="eastAsia" w:ascii="仿宋" w:hAnsi="仿宋" w:eastAsia="仿宋"/>
          <w:b/>
          <w:color w:val="auto"/>
          <w:sz w:val="24"/>
          <w:u w:val="single"/>
        </w:rPr>
        <w:t xml:space="preserve">                            </w:t>
      </w:r>
      <w:r>
        <w:rPr>
          <w:rFonts w:hint="eastAsia" w:ascii="仿宋" w:hAnsi="仿宋" w:eastAsia="仿宋"/>
          <w:color w:val="auto"/>
          <w:sz w:val="24"/>
        </w:rPr>
        <w:t>施工及有关事项协商一致，共同达成如下协议：</w:t>
      </w:r>
    </w:p>
    <w:p w14:paraId="459CE90B">
      <w:pPr>
        <w:pStyle w:val="6"/>
        <w:spacing w:line="480" w:lineRule="exact"/>
        <w:rPr>
          <w:rFonts w:ascii="仿宋" w:hAnsi="仿宋" w:eastAsia="仿宋"/>
          <w:color w:val="auto"/>
          <w:sz w:val="24"/>
          <w:szCs w:val="24"/>
        </w:rPr>
      </w:pPr>
      <w:bookmarkStart w:id="102" w:name="_Toc351203481"/>
      <w:bookmarkEnd w:id="102"/>
      <w:r>
        <w:rPr>
          <w:rFonts w:hint="eastAsia" w:ascii="仿宋" w:hAnsi="仿宋" w:eastAsia="仿宋"/>
          <w:b w:val="0"/>
          <w:color w:val="auto"/>
          <w:sz w:val="24"/>
          <w:szCs w:val="24"/>
        </w:rPr>
        <w:t>一、工程概况</w:t>
      </w:r>
    </w:p>
    <w:p w14:paraId="20301C4D">
      <w:pPr>
        <w:spacing w:line="480" w:lineRule="exact"/>
        <w:ind w:firstLine="480" w:firstLineChars="200"/>
        <w:rPr>
          <w:rFonts w:hint="eastAsia" w:ascii="仿宋" w:hAnsi="仿宋" w:eastAsia="仿宋"/>
          <w:color w:val="auto"/>
          <w:sz w:val="24"/>
          <w:shd w:val="clear" w:color="auto" w:fill="FFFFFF"/>
        </w:rPr>
      </w:pPr>
      <w:r>
        <w:rPr>
          <w:rFonts w:hint="eastAsia" w:ascii="仿宋" w:hAnsi="仿宋" w:eastAsia="仿宋"/>
          <w:bCs/>
          <w:color w:val="auto"/>
          <w:sz w:val="24"/>
        </w:rPr>
        <w:t>1.工程名称</w:t>
      </w:r>
      <w:r>
        <w:rPr>
          <w:rFonts w:hint="eastAsia" w:ascii="仿宋" w:hAnsi="仿宋" w:eastAsia="仿宋"/>
          <w:color w:val="auto"/>
          <w:sz w:val="24"/>
        </w:rPr>
        <w:t>：</w:t>
      </w:r>
      <w:r>
        <w:rPr>
          <w:rFonts w:hint="eastAsia" w:ascii="仿宋" w:hAnsi="仿宋" w:eastAsia="仿宋"/>
          <w:b/>
          <w:color w:val="auto"/>
          <w:sz w:val="24"/>
          <w:u w:val="single"/>
        </w:rPr>
        <w:t xml:space="preserve">                                    </w:t>
      </w:r>
      <w:r>
        <w:rPr>
          <w:rFonts w:hint="eastAsia" w:ascii="仿宋" w:hAnsi="仿宋" w:eastAsia="仿宋"/>
          <w:b/>
          <w:color w:val="auto"/>
          <w:sz w:val="24"/>
        </w:rPr>
        <w:t>。</w:t>
      </w:r>
    </w:p>
    <w:p w14:paraId="3C76E9B5">
      <w:pPr>
        <w:spacing w:line="480" w:lineRule="exact"/>
        <w:ind w:firstLine="470" w:firstLineChars="196"/>
        <w:rPr>
          <w:rFonts w:ascii="仿宋" w:hAnsi="仿宋" w:eastAsia="仿宋"/>
          <w:color w:val="auto"/>
          <w:sz w:val="24"/>
          <w:u w:val="single"/>
        </w:rPr>
      </w:pPr>
      <w:r>
        <w:rPr>
          <w:rFonts w:hint="eastAsia" w:ascii="仿宋" w:hAnsi="仿宋" w:eastAsia="仿宋"/>
          <w:bCs/>
          <w:color w:val="auto"/>
          <w:sz w:val="24"/>
        </w:rPr>
        <w:t>2.工程地点：</w:t>
      </w:r>
      <w:r>
        <w:rPr>
          <w:rFonts w:hint="eastAsia" w:ascii="仿宋" w:hAnsi="仿宋" w:eastAsia="仿宋"/>
          <w:b/>
          <w:color w:val="auto"/>
          <w:sz w:val="24"/>
          <w:u w:val="single"/>
        </w:rPr>
        <w:t xml:space="preserve">                                     </w:t>
      </w:r>
      <w:r>
        <w:rPr>
          <w:rFonts w:hint="eastAsia" w:ascii="仿宋" w:hAnsi="仿宋" w:eastAsia="仿宋"/>
          <w:color w:val="auto"/>
          <w:sz w:val="24"/>
        </w:rPr>
        <w:t>。</w:t>
      </w:r>
    </w:p>
    <w:p w14:paraId="6C8B8EBF">
      <w:pPr>
        <w:spacing w:line="480" w:lineRule="exact"/>
        <w:ind w:firstLine="470" w:firstLineChars="196"/>
        <w:rPr>
          <w:rFonts w:ascii="仿宋" w:hAnsi="仿宋" w:eastAsia="仿宋"/>
          <w:bCs/>
          <w:color w:val="auto"/>
          <w:sz w:val="24"/>
        </w:rPr>
      </w:pPr>
      <w:r>
        <w:rPr>
          <w:rFonts w:hint="eastAsia" w:ascii="仿宋" w:hAnsi="仿宋" w:eastAsia="仿宋"/>
          <w:bCs/>
          <w:color w:val="auto"/>
          <w:sz w:val="24"/>
        </w:rPr>
        <w:t>3.工程立项批准文号：</w:t>
      </w:r>
      <w:r>
        <w:rPr>
          <w:rFonts w:hint="eastAsia" w:ascii="仿宋" w:hAnsi="仿宋" w:eastAsia="仿宋"/>
          <w:bCs/>
          <w:color w:val="auto"/>
          <w:sz w:val="24"/>
          <w:u w:val="single"/>
        </w:rPr>
        <w:t xml:space="preserve"> </w:t>
      </w:r>
      <w:r>
        <w:rPr>
          <w:rFonts w:hint="eastAsia" w:ascii="仿宋" w:hAnsi="仿宋" w:eastAsia="仿宋"/>
          <w:color w:val="auto"/>
          <w:sz w:val="24"/>
          <w:u w:val="single"/>
        </w:rPr>
        <w:t xml:space="preserve">／ </w:t>
      </w:r>
      <w:r>
        <w:rPr>
          <w:rFonts w:hint="eastAsia" w:ascii="仿宋" w:hAnsi="仿宋" w:eastAsia="仿宋"/>
          <w:bCs/>
          <w:color w:val="auto"/>
          <w:sz w:val="24"/>
        </w:rPr>
        <w:t>。</w:t>
      </w:r>
    </w:p>
    <w:p w14:paraId="53E16692">
      <w:pPr>
        <w:spacing w:line="480" w:lineRule="exact"/>
        <w:ind w:firstLine="470" w:firstLineChars="196"/>
        <w:rPr>
          <w:rFonts w:ascii="仿宋" w:hAnsi="仿宋" w:eastAsia="仿宋"/>
          <w:bCs/>
          <w:color w:val="auto"/>
          <w:sz w:val="24"/>
        </w:rPr>
      </w:pPr>
      <w:r>
        <w:rPr>
          <w:rFonts w:hint="eastAsia" w:ascii="仿宋" w:hAnsi="仿宋" w:eastAsia="仿宋"/>
          <w:bCs/>
          <w:color w:val="auto"/>
          <w:sz w:val="24"/>
        </w:rPr>
        <w:t>4.资金来源：</w:t>
      </w:r>
      <w:r>
        <w:rPr>
          <w:rFonts w:hint="eastAsia" w:ascii="仿宋" w:hAnsi="仿宋" w:eastAsia="仿宋"/>
          <w:color w:val="auto"/>
          <w:sz w:val="24"/>
          <w:u w:val="single"/>
        </w:rPr>
        <w:t xml:space="preserve">  财政资金  </w:t>
      </w:r>
      <w:r>
        <w:rPr>
          <w:rFonts w:hint="eastAsia" w:ascii="仿宋" w:hAnsi="仿宋" w:eastAsia="仿宋"/>
          <w:bCs/>
          <w:color w:val="auto"/>
          <w:sz w:val="24"/>
        </w:rPr>
        <w:t>。</w:t>
      </w:r>
    </w:p>
    <w:p w14:paraId="7420BF15">
      <w:pPr>
        <w:spacing w:line="480" w:lineRule="exact"/>
        <w:ind w:firstLine="470" w:firstLineChars="196"/>
        <w:rPr>
          <w:rFonts w:ascii="仿宋" w:hAnsi="仿宋" w:eastAsia="仿宋"/>
          <w:bCs/>
          <w:color w:val="auto"/>
          <w:sz w:val="24"/>
        </w:rPr>
      </w:pPr>
      <w:r>
        <w:rPr>
          <w:rFonts w:hint="eastAsia" w:ascii="仿宋" w:hAnsi="仿宋" w:eastAsia="仿宋"/>
          <w:bCs/>
          <w:color w:val="auto"/>
          <w:sz w:val="24"/>
        </w:rPr>
        <w:t>5.</w:t>
      </w:r>
      <w:r>
        <w:rPr>
          <w:rFonts w:hint="eastAsia" w:ascii="仿宋" w:hAnsi="仿宋" w:eastAsia="仿宋"/>
          <w:color w:val="auto"/>
          <w:sz w:val="24"/>
        </w:rPr>
        <w:t>工程承包范围：</w:t>
      </w:r>
      <w:bookmarkStart w:id="103" w:name="_Toc351203482"/>
      <w:bookmarkEnd w:id="103"/>
      <w:r>
        <w:rPr>
          <w:rFonts w:hint="eastAsia" w:ascii="仿宋" w:hAnsi="仿宋" w:eastAsia="仿宋"/>
          <w:color w:val="auto"/>
          <w:sz w:val="24"/>
          <w:u w:val="single"/>
        </w:rPr>
        <w:t>招标工程量清单及施工图纸范围内的所有内容</w:t>
      </w:r>
      <w:r>
        <w:rPr>
          <w:rFonts w:hint="eastAsia" w:ascii="仿宋" w:hAnsi="仿宋" w:eastAsia="仿宋"/>
          <w:bCs/>
          <w:color w:val="auto"/>
          <w:sz w:val="24"/>
          <w:u w:val="single"/>
        </w:rPr>
        <w:t>。</w:t>
      </w:r>
    </w:p>
    <w:p w14:paraId="4748616A">
      <w:pPr>
        <w:spacing w:line="480" w:lineRule="exact"/>
        <w:rPr>
          <w:rFonts w:ascii="仿宋" w:hAnsi="仿宋" w:eastAsia="仿宋"/>
          <w:b/>
          <w:color w:val="auto"/>
          <w:sz w:val="24"/>
        </w:rPr>
      </w:pPr>
      <w:r>
        <w:rPr>
          <w:rFonts w:hint="eastAsia" w:ascii="仿宋" w:hAnsi="仿宋" w:eastAsia="仿宋"/>
          <w:color w:val="auto"/>
          <w:sz w:val="24"/>
        </w:rPr>
        <w:t>二、合同工期</w:t>
      </w:r>
    </w:p>
    <w:p w14:paraId="167B0F1C">
      <w:pPr>
        <w:spacing w:line="480" w:lineRule="exact"/>
        <w:ind w:firstLine="459"/>
        <w:rPr>
          <w:rFonts w:ascii="仿宋" w:hAnsi="仿宋" w:eastAsia="仿宋"/>
          <w:color w:val="auto"/>
          <w:sz w:val="24"/>
        </w:rPr>
      </w:pPr>
      <w:r>
        <w:rPr>
          <w:rFonts w:hint="eastAsia" w:ascii="仿宋" w:hAnsi="仿宋" w:eastAsia="仿宋"/>
          <w:color w:val="auto"/>
          <w:sz w:val="24"/>
        </w:rPr>
        <w:t>计划开工日期：</w:t>
      </w:r>
      <w:r>
        <w:rPr>
          <w:rFonts w:hint="eastAsia" w:ascii="仿宋" w:hAnsi="仿宋" w:eastAsia="仿宋"/>
          <w:color w:val="auto"/>
          <w:sz w:val="24"/>
          <w:u w:val="single"/>
        </w:rPr>
        <w:t xml:space="preserve">     </w:t>
      </w:r>
      <w:r>
        <w:rPr>
          <w:rFonts w:hint="eastAsia" w:ascii="仿宋" w:hAnsi="仿宋" w:eastAsia="仿宋"/>
          <w:color w:val="auto"/>
          <w:sz w:val="24"/>
        </w:rPr>
        <w:t>年</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hint="eastAsia" w:ascii="仿宋" w:hAnsi="仿宋" w:eastAsia="仿宋"/>
          <w:color w:val="auto"/>
          <w:sz w:val="24"/>
          <w:u w:val="single"/>
        </w:rPr>
        <w:t xml:space="preserve">    </w:t>
      </w:r>
      <w:r>
        <w:rPr>
          <w:rFonts w:hint="eastAsia" w:ascii="仿宋" w:hAnsi="仿宋" w:eastAsia="仿宋"/>
          <w:color w:val="auto"/>
          <w:sz w:val="24"/>
        </w:rPr>
        <w:t>日。</w:t>
      </w:r>
    </w:p>
    <w:p w14:paraId="137EECB3">
      <w:pPr>
        <w:spacing w:line="480" w:lineRule="exact"/>
        <w:ind w:firstLine="459"/>
        <w:rPr>
          <w:rFonts w:ascii="仿宋" w:hAnsi="仿宋" w:eastAsia="仿宋"/>
          <w:color w:val="auto"/>
          <w:sz w:val="24"/>
        </w:rPr>
      </w:pPr>
      <w:r>
        <w:rPr>
          <w:rFonts w:hint="eastAsia" w:ascii="仿宋" w:hAnsi="仿宋" w:eastAsia="仿宋"/>
          <w:color w:val="auto"/>
          <w:sz w:val="24"/>
        </w:rPr>
        <w:t>计划竣工日期：</w:t>
      </w:r>
      <w:r>
        <w:rPr>
          <w:rFonts w:hint="eastAsia" w:ascii="仿宋" w:hAnsi="仿宋" w:eastAsia="仿宋"/>
          <w:color w:val="auto"/>
          <w:sz w:val="24"/>
          <w:u w:val="single"/>
        </w:rPr>
        <w:t xml:space="preserve">     </w:t>
      </w:r>
      <w:r>
        <w:rPr>
          <w:rFonts w:hint="eastAsia" w:ascii="仿宋" w:hAnsi="仿宋" w:eastAsia="仿宋"/>
          <w:color w:val="auto"/>
          <w:sz w:val="24"/>
        </w:rPr>
        <w:t>年</w:t>
      </w:r>
      <w:r>
        <w:rPr>
          <w:rFonts w:hint="eastAsia" w:ascii="仿宋" w:hAnsi="仿宋" w:eastAsia="仿宋"/>
          <w:color w:val="auto"/>
          <w:sz w:val="24"/>
          <w:u w:val="single"/>
        </w:rPr>
        <w:t xml:space="preserve">    </w:t>
      </w:r>
      <w:r>
        <w:rPr>
          <w:rFonts w:hint="eastAsia" w:ascii="仿宋" w:hAnsi="仿宋" w:eastAsia="仿宋"/>
          <w:color w:val="auto"/>
          <w:sz w:val="24"/>
        </w:rPr>
        <w:t>月</w:t>
      </w:r>
      <w:r>
        <w:rPr>
          <w:rFonts w:hint="eastAsia" w:ascii="仿宋" w:hAnsi="仿宋" w:eastAsia="仿宋"/>
          <w:color w:val="auto"/>
          <w:sz w:val="24"/>
          <w:u w:val="single"/>
        </w:rPr>
        <w:t xml:space="preserve">    </w:t>
      </w:r>
      <w:r>
        <w:rPr>
          <w:rFonts w:hint="eastAsia" w:ascii="仿宋" w:hAnsi="仿宋" w:eastAsia="仿宋"/>
          <w:color w:val="auto"/>
          <w:sz w:val="24"/>
        </w:rPr>
        <w:t>日。</w:t>
      </w:r>
    </w:p>
    <w:p w14:paraId="33DD488A">
      <w:pPr>
        <w:spacing w:line="480" w:lineRule="exact"/>
        <w:ind w:firstLine="459"/>
        <w:rPr>
          <w:rFonts w:ascii="仿宋" w:hAnsi="仿宋" w:eastAsia="仿宋"/>
          <w:color w:val="auto"/>
          <w:sz w:val="24"/>
        </w:rPr>
      </w:pPr>
      <w:r>
        <w:rPr>
          <w:rFonts w:hint="eastAsia" w:ascii="仿宋" w:hAnsi="仿宋" w:eastAsia="仿宋"/>
          <w:color w:val="auto"/>
          <w:sz w:val="24"/>
        </w:rPr>
        <w:t>工期总日历天数：</w:t>
      </w:r>
      <w:r>
        <w:rPr>
          <w:rFonts w:hint="eastAsia" w:ascii="仿宋" w:hAnsi="仿宋" w:eastAsia="仿宋"/>
          <w:color w:val="auto"/>
          <w:sz w:val="24"/>
          <w:u w:val="single"/>
        </w:rPr>
        <w:t xml:space="preserve">     </w:t>
      </w:r>
      <w:r>
        <w:rPr>
          <w:rFonts w:hint="eastAsia" w:ascii="仿宋" w:hAnsi="仿宋" w:eastAsia="仿宋"/>
          <w:color w:val="auto"/>
          <w:sz w:val="24"/>
        </w:rPr>
        <w:t>日历天。</w:t>
      </w:r>
    </w:p>
    <w:p w14:paraId="4762894B">
      <w:pPr>
        <w:pStyle w:val="6"/>
        <w:spacing w:line="480" w:lineRule="exact"/>
        <w:rPr>
          <w:rFonts w:ascii="仿宋" w:hAnsi="仿宋" w:eastAsia="仿宋"/>
          <w:color w:val="auto"/>
          <w:sz w:val="24"/>
          <w:szCs w:val="24"/>
        </w:rPr>
      </w:pPr>
      <w:bookmarkStart w:id="104" w:name="_Toc351203483"/>
      <w:bookmarkEnd w:id="104"/>
      <w:r>
        <w:rPr>
          <w:rFonts w:hint="eastAsia" w:ascii="仿宋" w:hAnsi="仿宋" w:eastAsia="仿宋"/>
          <w:b w:val="0"/>
          <w:color w:val="auto"/>
          <w:sz w:val="24"/>
          <w:szCs w:val="24"/>
        </w:rPr>
        <w:t>三、质量标准</w:t>
      </w:r>
    </w:p>
    <w:p w14:paraId="01A662DB">
      <w:pPr>
        <w:spacing w:line="480" w:lineRule="exact"/>
        <w:ind w:firstLine="459"/>
        <w:rPr>
          <w:rFonts w:ascii="仿宋" w:hAnsi="仿宋" w:eastAsia="仿宋"/>
          <w:color w:val="auto"/>
          <w:sz w:val="24"/>
        </w:rPr>
      </w:pPr>
      <w:r>
        <w:rPr>
          <w:rFonts w:hint="eastAsia" w:ascii="仿宋" w:hAnsi="仿宋" w:eastAsia="仿宋"/>
          <w:color w:val="auto"/>
          <w:sz w:val="24"/>
        </w:rPr>
        <w:t>工程质量符合</w:t>
      </w:r>
      <w:r>
        <w:rPr>
          <w:rFonts w:hint="eastAsia" w:ascii="仿宋" w:hAnsi="仿宋" w:eastAsia="仿宋"/>
          <w:bCs/>
          <w:color w:val="auto"/>
          <w:sz w:val="24"/>
        </w:rPr>
        <w:t>合格标</w:t>
      </w:r>
      <w:r>
        <w:rPr>
          <w:rFonts w:hint="eastAsia" w:ascii="仿宋" w:hAnsi="仿宋" w:eastAsia="仿宋"/>
          <w:color w:val="auto"/>
          <w:sz w:val="24"/>
        </w:rPr>
        <w:t>准。</w:t>
      </w:r>
    </w:p>
    <w:p w14:paraId="7366DAC7">
      <w:pPr>
        <w:pStyle w:val="6"/>
        <w:spacing w:line="480" w:lineRule="exact"/>
        <w:rPr>
          <w:rFonts w:ascii="仿宋" w:hAnsi="仿宋" w:eastAsia="仿宋"/>
          <w:color w:val="auto"/>
          <w:sz w:val="24"/>
          <w:szCs w:val="24"/>
        </w:rPr>
      </w:pPr>
      <w:bookmarkStart w:id="105" w:name="_Toc351203484"/>
      <w:bookmarkEnd w:id="105"/>
      <w:r>
        <w:rPr>
          <w:rFonts w:hint="eastAsia" w:ascii="仿宋" w:hAnsi="仿宋" w:eastAsia="仿宋"/>
          <w:b w:val="0"/>
          <w:color w:val="auto"/>
          <w:sz w:val="24"/>
          <w:szCs w:val="24"/>
        </w:rPr>
        <w:t>四、签约合同价与合同价格形式</w:t>
      </w:r>
      <w:r>
        <w:rPr>
          <w:rFonts w:hint="eastAsia" w:ascii="仿宋" w:hAnsi="仿宋" w:eastAsia="仿宋"/>
          <w:b w:val="0"/>
          <w:color w:val="auto"/>
          <w:sz w:val="24"/>
          <w:szCs w:val="24"/>
        </w:rPr>
        <w:tab/>
      </w:r>
    </w:p>
    <w:p w14:paraId="4EA2F49C">
      <w:pPr>
        <w:spacing w:line="480" w:lineRule="exact"/>
        <w:ind w:firstLine="480" w:firstLineChars="200"/>
        <w:rPr>
          <w:rFonts w:ascii="仿宋" w:hAnsi="仿宋" w:eastAsia="仿宋"/>
          <w:color w:val="auto"/>
          <w:sz w:val="24"/>
          <w:u w:val="single"/>
          <w:shd w:val="clear" w:color="auto" w:fill="FFFFFF"/>
        </w:rPr>
      </w:pPr>
      <w:r>
        <w:rPr>
          <w:rFonts w:hint="eastAsia" w:ascii="仿宋" w:hAnsi="仿宋" w:eastAsia="仿宋"/>
          <w:color w:val="auto"/>
          <w:sz w:val="24"/>
        </w:rPr>
        <w:t>1、签约合同价为：人民币（大写）</w:t>
      </w:r>
      <w:r>
        <w:rPr>
          <w:rFonts w:hint="eastAsia" w:ascii="仿宋" w:hAnsi="仿宋" w:eastAsia="仿宋"/>
          <w:b/>
          <w:color w:val="auto"/>
          <w:sz w:val="24"/>
          <w:u w:val="single"/>
        </w:rPr>
        <w:t xml:space="preserve">                    </w:t>
      </w:r>
      <w:r>
        <w:rPr>
          <w:rFonts w:hint="eastAsia" w:ascii="仿宋" w:hAnsi="仿宋" w:eastAsia="仿宋"/>
          <w:color w:val="auto"/>
          <w:sz w:val="24"/>
        </w:rPr>
        <w:t>(小写</w:t>
      </w:r>
      <w:r>
        <w:rPr>
          <w:rFonts w:ascii="Calibri" w:hAnsi="Calibri" w:eastAsia="仿宋" w:cs="Calibri"/>
          <w:color w:val="auto"/>
          <w:sz w:val="30"/>
          <w:szCs w:val="30"/>
        </w:rPr>
        <w:t>¥</w:t>
      </w:r>
      <w:r>
        <w:rPr>
          <w:rFonts w:hint="eastAsia" w:ascii="仿宋" w:hAnsi="仿宋" w:eastAsia="仿宋"/>
          <w:color w:val="auto"/>
          <w:sz w:val="30"/>
          <w:szCs w:val="30"/>
        </w:rPr>
        <w:t xml:space="preserve"> </w:t>
      </w:r>
      <w:r>
        <w:rPr>
          <w:rFonts w:hint="eastAsia" w:ascii="仿宋" w:hAnsi="仿宋" w:eastAsia="仿宋"/>
          <w:b/>
          <w:color w:val="auto"/>
          <w:sz w:val="24"/>
          <w:u w:val="single"/>
        </w:rPr>
        <w:t xml:space="preserve">                    </w:t>
      </w:r>
      <w:r>
        <w:rPr>
          <w:rFonts w:hint="eastAsia" w:ascii="仿宋" w:hAnsi="仿宋" w:eastAsia="仿宋"/>
          <w:color w:val="auto"/>
          <w:sz w:val="24"/>
          <w:u w:val="single"/>
          <w:shd w:val="clear" w:color="auto" w:fill="FFFFFF"/>
        </w:rPr>
        <w:t>)；</w:t>
      </w:r>
    </w:p>
    <w:p w14:paraId="03B68B0F">
      <w:pPr>
        <w:spacing w:line="480" w:lineRule="exact"/>
        <w:ind w:firstLine="480" w:firstLineChars="200"/>
        <w:jc w:val="left"/>
        <w:rPr>
          <w:rFonts w:ascii="仿宋" w:hAnsi="仿宋" w:eastAsia="仿宋"/>
          <w:color w:val="auto"/>
          <w:sz w:val="24"/>
        </w:rPr>
      </w:pPr>
      <w:r>
        <w:rPr>
          <w:rFonts w:hint="eastAsia" w:ascii="仿宋" w:hAnsi="仿宋" w:eastAsia="仿宋"/>
          <w:color w:val="auto"/>
          <w:sz w:val="24"/>
        </w:rPr>
        <w:t>2、合同价格形式</w:t>
      </w:r>
      <w:r>
        <w:rPr>
          <w:rFonts w:hint="eastAsia" w:ascii="仿宋" w:hAnsi="仿宋" w:eastAsia="仿宋"/>
          <w:color w:val="auto"/>
          <w:sz w:val="24"/>
          <w:shd w:val="clear" w:color="auto" w:fill="FFFFFF"/>
        </w:rPr>
        <w:t>：</w:t>
      </w:r>
      <w:r>
        <w:rPr>
          <w:rFonts w:hint="eastAsia" w:ascii="仿宋" w:hAnsi="仿宋" w:eastAsia="仿宋"/>
          <w:color w:val="auto"/>
          <w:sz w:val="24"/>
          <w:u w:val="single"/>
          <w:shd w:val="clear" w:color="auto" w:fill="FFFFFF"/>
        </w:rPr>
        <w:t xml:space="preserve">总价合同 </w:t>
      </w:r>
      <w:r>
        <w:rPr>
          <w:rFonts w:hint="eastAsia" w:ascii="仿宋" w:hAnsi="仿宋" w:eastAsia="仿宋"/>
          <w:color w:val="auto"/>
          <w:sz w:val="24"/>
        </w:rPr>
        <w:t>。</w:t>
      </w:r>
    </w:p>
    <w:p w14:paraId="3330D7AF">
      <w:pPr>
        <w:spacing w:line="480" w:lineRule="exact"/>
        <w:ind w:firstLine="480" w:firstLineChars="200"/>
        <w:jc w:val="left"/>
        <w:rPr>
          <w:rFonts w:ascii="仿宋" w:hAnsi="仿宋" w:eastAsia="仿宋"/>
          <w:color w:val="auto"/>
          <w:sz w:val="24"/>
        </w:rPr>
      </w:pPr>
      <w:r>
        <w:rPr>
          <w:rFonts w:hint="eastAsia" w:ascii="仿宋" w:hAnsi="仿宋" w:eastAsia="仿宋"/>
          <w:color w:val="auto"/>
          <w:sz w:val="24"/>
        </w:rPr>
        <w:t>3、工程款的支付</w:t>
      </w:r>
    </w:p>
    <w:p w14:paraId="5C915763">
      <w:pPr>
        <w:pStyle w:val="6"/>
        <w:spacing w:line="480" w:lineRule="exact"/>
        <w:ind w:firstLine="480" w:firstLineChars="200"/>
        <w:rPr>
          <w:rFonts w:hint="eastAsia" w:ascii="仿宋" w:hAnsi="仿宋" w:eastAsia="仿宋"/>
          <w:b w:val="0"/>
          <w:bCs w:val="0"/>
          <w:color w:val="auto"/>
          <w:kern w:val="2"/>
          <w:sz w:val="24"/>
          <w:szCs w:val="24"/>
        </w:rPr>
      </w:pPr>
      <w:bookmarkStart w:id="106" w:name="_Toc351203485"/>
      <w:bookmarkEnd w:id="106"/>
      <w:r>
        <w:rPr>
          <w:rFonts w:hint="eastAsia" w:ascii="仿宋" w:hAnsi="仿宋" w:eastAsia="仿宋"/>
          <w:b w:val="0"/>
          <w:bCs w:val="0"/>
          <w:color w:val="auto"/>
          <w:kern w:val="2"/>
          <w:sz w:val="24"/>
          <w:szCs w:val="24"/>
        </w:rPr>
        <w:t>工程开工支付合同价50%的预付款；工程竣工后资金支付至合同价的80%；项目竣工验收合格并经结算评审后支付至结算价的97%；缺陷责任期满后支付剩余部分工程款。</w:t>
      </w:r>
    </w:p>
    <w:p w14:paraId="19565533">
      <w:pPr>
        <w:pStyle w:val="6"/>
        <w:spacing w:line="480" w:lineRule="exact"/>
        <w:rPr>
          <w:rFonts w:ascii="仿宋" w:hAnsi="仿宋" w:eastAsia="仿宋"/>
          <w:b w:val="0"/>
          <w:color w:val="auto"/>
          <w:sz w:val="24"/>
          <w:szCs w:val="24"/>
        </w:rPr>
      </w:pPr>
      <w:r>
        <w:rPr>
          <w:rFonts w:hint="eastAsia" w:ascii="仿宋" w:hAnsi="仿宋" w:eastAsia="仿宋"/>
          <w:b w:val="0"/>
          <w:color w:val="auto"/>
          <w:sz w:val="24"/>
          <w:szCs w:val="24"/>
        </w:rPr>
        <w:t>五、项目经理</w:t>
      </w:r>
    </w:p>
    <w:p w14:paraId="60830D9F">
      <w:pPr>
        <w:spacing w:line="480" w:lineRule="exact"/>
        <w:ind w:firstLine="480" w:firstLineChars="200"/>
        <w:rPr>
          <w:rFonts w:ascii="仿宋" w:hAnsi="仿宋" w:eastAsia="仿宋"/>
          <w:color w:val="auto"/>
          <w:sz w:val="24"/>
        </w:rPr>
      </w:pPr>
      <w:bookmarkStart w:id="107" w:name="_Toc351203486"/>
      <w:bookmarkEnd w:id="107"/>
      <w:r>
        <w:rPr>
          <w:rFonts w:hint="eastAsia" w:ascii="仿宋" w:hAnsi="仿宋" w:eastAsia="仿宋"/>
          <w:color w:val="auto"/>
          <w:sz w:val="24"/>
        </w:rPr>
        <w:t>承包人项目经理：</w:t>
      </w:r>
      <w:r>
        <w:rPr>
          <w:rFonts w:hint="eastAsia" w:ascii="仿宋" w:hAnsi="仿宋" w:eastAsia="仿宋"/>
          <w:color w:val="auto"/>
          <w:sz w:val="24"/>
          <w:u w:val="single"/>
        </w:rPr>
        <w:t xml:space="preserve"> </w:t>
      </w:r>
      <w:r>
        <w:rPr>
          <w:rFonts w:hint="eastAsia" w:ascii="仿宋" w:hAnsi="仿宋" w:eastAsia="仿宋"/>
          <w:b/>
          <w:color w:val="auto"/>
          <w:sz w:val="24"/>
          <w:u w:val="single"/>
        </w:rPr>
        <w:t xml:space="preserve">                    </w:t>
      </w:r>
      <w:r>
        <w:rPr>
          <w:rFonts w:hint="eastAsia" w:ascii="仿宋" w:hAnsi="仿宋" w:eastAsia="仿宋"/>
          <w:color w:val="auto"/>
          <w:sz w:val="24"/>
          <w:u w:val="single"/>
        </w:rPr>
        <w:t xml:space="preserve">  </w:t>
      </w:r>
      <w:r>
        <w:rPr>
          <w:rFonts w:hint="eastAsia" w:ascii="仿宋" w:hAnsi="仿宋" w:eastAsia="仿宋"/>
          <w:color w:val="auto"/>
          <w:sz w:val="24"/>
        </w:rPr>
        <w:t>证书号码：</w:t>
      </w:r>
      <w:r>
        <w:rPr>
          <w:rFonts w:hint="eastAsia" w:ascii="仿宋" w:hAnsi="仿宋" w:eastAsia="仿宋"/>
          <w:b/>
          <w:color w:val="auto"/>
          <w:sz w:val="24"/>
          <w:u w:val="single"/>
        </w:rPr>
        <w:t xml:space="preserve">                    </w:t>
      </w:r>
      <w:r>
        <w:rPr>
          <w:rFonts w:hint="eastAsia" w:ascii="仿宋" w:hAnsi="仿宋" w:eastAsia="仿宋"/>
          <w:color w:val="auto"/>
          <w:sz w:val="24"/>
          <w:u w:val="single"/>
        </w:rPr>
        <w:t xml:space="preserve"> </w:t>
      </w:r>
      <w:r>
        <w:rPr>
          <w:rFonts w:hint="eastAsia" w:ascii="仿宋" w:hAnsi="仿宋" w:eastAsia="仿宋"/>
          <w:color w:val="auto"/>
          <w:sz w:val="24"/>
        </w:rPr>
        <w:t>。</w:t>
      </w:r>
    </w:p>
    <w:p w14:paraId="57D70780">
      <w:pPr>
        <w:pStyle w:val="6"/>
        <w:spacing w:line="480" w:lineRule="exact"/>
        <w:rPr>
          <w:rFonts w:ascii="仿宋" w:hAnsi="仿宋" w:eastAsia="仿宋"/>
          <w:color w:val="auto"/>
          <w:sz w:val="24"/>
          <w:szCs w:val="24"/>
        </w:rPr>
      </w:pPr>
      <w:r>
        <w:rPr>
          <w:rFonts w:hint="eastAsia" w:ascii="仿宋" w:hAnsi="仿宋" w:eastAsia="仿宋"/>
          <w:b w:val="0"/>
          <w:color w:val="auto"/>
          <w:sz w:val="24"/>
          <w:szCs w:val="24"/>
        </w:rPr>
        <w:t>六、合同文件构成</w:t>
      </w:r>
    </w:p>
    <w:p w14:paraId="6DC3491C">
      <w:pPr>
        <w:spacing w:line="480" w:lineRule="exact"/>
        <w:ind w:firstLine="480" w:firstLineChars="200"/>
        <w:rPr>
          <w:rFonts w:ascii="仿宋" w:hAnsi="仿宋" w:eastAsia="仿宋"/>
          <w:bCs/>
          <w:color w:val="auto"/>
          <w:sz w:val="24"/>
        </w:rPr>
      </w:pPr>
      <w:r>
        <w:rPr>
          <w:rFonts w:hint="eastAsia" w:ascii="仿宋" w:hAnsi="仿宋" w:eastAsia="仿宋"/>
          <w:bCs/>
          <w:color w:val="auto"/>
          <w:sz w:val="24"/>
        </w:rPr>
        <w:t>本协议书与下列文件一起构成合同文件：</w:t>
      </w:r>
    </w:p>
    <w:p w14:paraId="5FDB0727">
      <w:pPr>
        <w:autoSpaceDE w:val="0"/>
        <w:autoSpaceDN w:val="0"/>
        <w:adjustRightInd w:val="0"/>
        <w:spacing w:line="480" w:lineRule="exact"/>
        <w:ind w:firstLine="480" w:firstLineChars="200"/>
        <w:jc w:val="left"/>
        <w:rPr>
          <w:rFonts w:ascii="仿宋" w:hAnsi="仿宋" w:eastAsia="仿宋"/>
          <w:color w:val="auto"/>
          <w:sz w:val="24"/>
        </w:rPr>
      </w:pPr>
      <w:r>
        <w:rPr>
          <w:rFonts w:hint="eastAsia" w:ascii="仿宋" w:hAnsi="仿宋" w:eastAsia="仿宋"/>
          <w:color w:val="auto"/>
          <w:sz w:val="24"/>
        </w:rPr>
        <w:t>（1）中标通知书；</w:t>
      </w:r>
    </w:p>
    <w:p w14:paraId="388D3DC1">
      <w:pPr>
        <w:autoSpaceDE w:val="0"/>
        <w:autoSpaceDN w:val="0"/>
        <w:adjustRightInd w:val="0"/>
        <w:spacing w:line="480" w:lineRule="exact"/>
        <w:ind w:firstLine="480" w:firstLineChars="200"/>
        <w:jc w:val="left"/>
        <w:rPr>
          <w:rFonts w:ascii="仿宋" w:hAnsi="仿宋" w:eastAsia="仿宋"/>
          <w:color w:val="auto"/>
          <w:sz w:val="24"/>
        </w:rPr>
      </w:pPr>
      <w:r>
        <w:rPr>
          <w:rFonts w:hint="eastAsia" w:ascii="仿宋" w:hAnsi="仿宋" w:eastAsia="仿宋"/>
          <w:color w:val="auto"/>
          <w:sz w:val="24"/>
        </w:rPr>
        <w:t xml:space="preserve">（2）投标函及其附录（如果有）； </w:t>
      </w:r>
    </w:p>
    <w:p w14:paraId="2C3BA14E">
      <w:pPr>
        <w:autoSpaceDE w:val="0"/>
        <w:autoSpaceDN w:val="0"/>
        <w:adjustRightInd w:val="0"/>
        <w:spacing w:line="480" w:lineRule="exact"/>
        <w:ind w:firstLine="480" w:firstLineChars="200"/>
        <w:jc w:val="left"/>
        <w:rPr>
          <w:rFonts w:ascii="仿宋" w:hAnsi="仿宋" w:eastAsia="仿宋"/>
          <w:color w:val="auto"/>
          <w:sz w:val="24"/>
        </w:rPr>
      </w:pPr>
      <w:r>
        <w:rPr>
          <w:rFonts w:hint="eastAsia" w:ascii="仿宋" w:hAnsi="仿宋" w:eastAsia="仿宋"/>
          <w:color w:val="auto"/>
          <w:sz w:val="24"/>
        </w:rPr>
        <w:t>（3）专用合同条款及其附件；</w:t>
      </w:r>
      <w:r>
        <w:rPr>
          <w:rFonts w:hint="eastAsia" w:ascii="仿宋" w:hAnsi="仿宋" w:eastAsia="仿宋"/>
          <w:color w:val="auto"/>
          <w:sz w:val="24"/>
        </w:rPr>
        <w:tab/>
      </w:r>
    </w:p>
    <w:p w14:paraId="33958527">
      <w:pPr>
        <w:autoSpaceDE w:val="0"/>
        <w:autoSpaceDN w:val="0"/>
        <w:adjustRightInd w:val="0"/>
        <w:spacing w:line="480" w:lineRule="exact"/>
        <w:ind w:firstLine="480" w:firstLineChars="200"/>
        <w:jc w:val="left"/>
        <w:rPr>
          <w:rFonts w:ascii="仿宋" w:hAnsi="仿宋" w:eastAsia="仿宋"/>
          <w:color w:val="auto"/>
          <w:sz w:val="24"/>
        </w:rPr>
      </w:pPr>
      <w:r>
        <w:rPr>
          <w:rFonts w:hint="eastAsia" w:ascii="仿宋" w:hAnsi="仿宋" w:eastAsia="仿宋"/>
          <w:color w:val="auto"/>
          <w:sz w:val="24"/>
        </w:rPr>
        <w:t>（4）通用合同条款；</w:t>
      </w:r>
    </w:p>
    <w:p w14:paraId="680EC2F3">
      <w:pPr>
        <w:autoSpaceDE w:val="0"/>
        <w:autoSpaceDN w:val="0"/>
        <w:adjustRightInd w:val="0"/>
        <w:spacing w:line="480" w:lineRule="exact"/>
        <w:ind w:firstLine="480" w:firstLineChars="200"/>
        <w:jc w:val="left"/>
        <w:rPr>
          <w:rFonts w:ascii="仿宋" w:hAnsi="仿宋" w:eastAsia="仿宋"/>
          <w:color w:val="auto"/>
          <w:sz w:val="24"/>
        </w:rPr>
      </w:pPr>
      <w:r>
        <w:rPr>
          <w:rFonts w:hint="eastAsia" w:ascii="仿宋" w:hAnsi="仿宋" w:eastAsia="仿宋"/>
          <w:color w:val="auto"/>
          <w:sz w:val="24"/>
        </w:rPr>
        <w:t>（5）技术标准和要求；</w:t>
      </w:r>
    </w:p>
    <w:p w14:paraId="45A4DF88">
      <w:pPr>
        <w:autoSpaceDE w:val="0"/>
        <w:autoSpaceDN w:val="0"/>
        <w:adjustRightInd w:val="0"/>
        <w:spacing w:line="480" w:lineRule="exact"/>
        <w:ind w:firstLine="480" w:firstLineChars="200"/>
        <w:jc w:val="left"/>
        <w:rPr>
          <w:rFonts w:ascii="仿宋" w:hAnsi="仿宋" w:eastAsia="仿宋"/>
          <w:color w:val="auto"/>
          <w:sz w:val="24"/>
        </w:rPr>
      </w:pPr>
      <w:r>
        <w:rPr>
          <w:rFonts w:hint="eastAsia" w:ascii="仿宋" w:hAnsi="仿宋" w:eastAsia="仿宋"/>
          <w:color w:val="auto"/>
          <w:sz w:val="24"/>
        </w:rPr>
        <w:t>（6）图纸；</w:t>
      </w:r>
    </w:p>
    <w:p w14:paraId="40231FCF">
      <w:pPr>
        <w:autoSpaceDE w:val="0"/>
        <w:autoSpaceDN w:val="0"/>
        <w:adjustRightInd w:val="0"/>
        <w:spacing w:line="480" w:lineRule="exact"/>
        <w:ind w:firstLine="480" w:firstLineChars="200"/>
        <w:jc w:val="left"/>
        <w:rPr>
          <w:rFonts w:ascii="仿宋" w:hAnsi="仿宋" w:eastAsia="仿宋"/>
          <w:color w:val="auto"/>
          <w:sz w:val="24"/>
        </w:rPr>
      </w:pPr>
      <w:r>
        <w:rPr>
          <w:rFonts w:hint="eastAsia" w:ascii="仿宋" w:hAnsi="仿宋" w:eastAsia="仿宋"/>
          <w:color w:val="auto"/>
          <w:sz w:val="24"/>
        </w:rPr>
        <w:t>（7）已标价工程量清单或预算书；</w:t>
      </w:r>
    </w:p>
    <w:p w14:paraId="3A3811F5">
      <w:pPr>
        <w:autoSpaceDE w:val="0"/>
        <w:autoSpaceDN w:val="0"/>
        <w:adjustRightInd w:val="0"/>
        <w:spacing w:line="480" w:lineRule="exact"/>
        <w:ind w:firstLine="480" w:firstLineChars="200"/>
        <w:jc w:val="left"/>
        <w:rPr>
          <w:rFonts w:ascii="仿宋" w:hAnsi="仿宋" w:eastAsia="仿宋"/>
          <w:color w:val="auto"/>
          <w:sz w:val="24"/>
        </w:rPr>
      </w:pPr>
      <w:r>
        <w:rPr>
          <w:rFonts w:hint="eastAsia" w:ascii="仿宋" w:hAnsi="仿宋" w:eastAsia="仿宋"/>
          <w:color w:val="auto"/>
          <w:sz w:val="24"/>
        </w:rPr>
        <w:t>（8）其他合同文件。</w:t>
      </w:r>
    </w:p>
    <w:p w14:paraId="20EA8EAD">
      <w:pPr>
        <w:autoSpaceDE w:val="0"/>
        <w:autoSpaceDN w:val="0"/>
        <w:adjustRightInd w:val="0"/>
        <w:spacing w:line="480" w:lineRule="exact"/>
        <w:ind w:firstLine="480" w:firstLineChars="200"/>
        <w:jc w:val="left"/>
        <w:rPr>
          <w:rFonts w:ascii="仿宋" w:hAnsi="仿宋" w:eastAsia="仿宋"/>
          <w:color w:val="auto"/>
          <w:sz w:val="24"/>
        </w:rPr>
      </w:pPr>
      <w:r>
        <w:rPr>
          <w:rFonts w:hint="eastAsia" w:ascii="仿宋" w:hAnsi="仿宋" w:eastAsia="仿宋"/>
          <w:color w:val="auto"/>
          <w:sz w:val="24"/>
        </w:rPr>
        <w:t>在合同订立及履行过程中形成的与合同有关的文件均构成合同文件组成部分。</w:t>
      </w:r>
    </w:p>
    <w:p w14:paraId="7735D1D8">
      <w:pPr>
        <w:autoSpaceDE w:val="0"/>
        <w:autoSpaceDN w:val="0"/>
        <w:adjustRightInd w:val="0"/>
        <w:spacing w:line="480" w:lineRule="exact"/>
        <w:ind w:firstLine="480" w:firstLineChars="200"/>
        <w:jc w:val="left"/>
        <w:rPr>
          <w:rFonts w:ascii="仿宋" w:hAnsi="仿宋" w:eastAsia="仿宋"/>
          <w:color w:val="auto"/>
          <w:sz w:val="24"/>
        </w:rPr>
      </w:pPr>
      <w:r>
        <w:rPr>
          <w:rFonts w:hint="eastAsia" w:ascii="仿宋" w:hAnsi="仿宋" w:eastAsia="仿宋"/>
          <w:color w:val="auto"/>
          <w:sz w:val="24"/>
        </w:rPr>
        <w:t>上述各项合同文件包括合同当事人就该项合同文件所作出的补充和修改，属于同一类内容的文件，应以最新签署的为准。专用合同条款及其附件须经合同当事人签字或盖章。</w:t>
      </w:r>
    </w:p>
    <w:p w14:paraId="3CEB35EA">
      <w:pPr>
        <w:pStyle w:val="6"/>
        <w:spacing w:line="480" w:lineRule="exact"/>
        <w:rPr>
          <w:rFonts w:ascii="仿宋" w:hAnsi="仿宋" w:eastAsia="仿宋"/>
          <w:b w:val="0"/>
          <w:color w:val="auto"/>
          <w:sz w:val="24"/>
          <w:szCs w:val="24"/>
        </w:rPr>
      </w:pPr>
      <w:bookmarkStart w:id="108" w:name="_Toc351203487"/>
      <w:bookmarkEnd w:id="108"/>
      <w:r>
        <w:rPr>
          <w:rFonts w:hint="eastAsia" w:ascii="仿宋" w:hAnsi="仿宋" w:eastAsia="仿宋"/>
          <w:b w:val="0"/>
          <w:color w:val="auto"/>
          <w:sz w:val="24"/>
          <w:szCs w:val="24"/>
        </w:rPr>
        <w:t>七、承诺</w:t>
      </w:r>
    </w:p>
    <w:p w14:paraId="3DDA24A8">
      <w:pPr>
        <w:spacing w:line="480" w:lineRule="exact"/>
        <w:ind w:firstLine="480" w:firstLineChars="200"/>
        <w:rPr>
          <w:rFonts w:ascii="仿宋" w:hAnsi="仿宋" w:eastAsia="仿宋"/>
          <w:bCs/>
          <w:color w:val="auto"/>
          <w:sz w:val="24"/>
        </w:rPr>
      </w:pPr>
      <w:r>
        <w:rPr>
          <w:rFonts w:hint="eastAsia" w:ascii="仿宋" w:hAnsi="仿宋" w:eastAsia="仿宋"/>
          <w:bCs/>
          <w:color w:val="auto"/>
          <w:sz w:val="24"/>
        </w:rPr>
        <w:t>1.发包人承诺按照法律规定履行项目审批手续、筹集工程建设资金并按照合同约定的期限和方式支付合同价款。</w:t>
      </w:r>
    </w:p>
    <w:p w14:paraId="709AA14C">
      <w:pPr>
        <w:spacing w:line="480" w:lineRule="exact"/>
        <w:ind w:firstLine="480" w:firstLineChars="200"/>
        <w:rPr>
          <w:rFonts w:ascii="仿宋" w:hAnsi="仿宋" w:eastAsia="仿宋"/>
          <w:bCs/>
          <w:color w:val="auto"/>
          <w:sz w:val="24"/>
        </w:rPr>
      </w:pPr>
      <w:r>
        <w:rPr>
          <w:rFonts w:hint="eastAsia" w:ascii="仿宋" w:hAnsi="仿宋" w:eastAsia="仿宋"/>
          <w:bCs/>
          <w:color w:val="auto"/>
          <w:sz w:val="24"/>
        </w:rPr>
        <w:t>2.承包人承诺按照法律规定及合同约定组织完成工程施工，确保工程质量和安全，并在缺陷责任期及保修期内承担相应的工程维修责任。</w:t>
      </w:r>
    </w:p>
    <w:p w14:paraId="343B524E">
      <w:pPr>
        <w:spacing w:line="480" w:lineRule="exact"/>
        <w:ind w:firstLine="480" w:firstLineChars="200"/>
        <w:rPr>
          <w:rFonts w:ascii="仿宋" w:hAnsi="仿宋" w:eastAsia="仿宋"/>
          <w:bCs/>
          <w:color w:val="auto"/>
          <w:sz w:val="24"/>
        </w:rPr>
      </w:pPr>
      <w:r>
        <w:rPr>
          <w:rFonts w:hint="eastAsia" w:ascii="仿宋" w:hAnsi="仿宋" w:eastAsia="仿宋"/>
          <w:bCs/>
          <w:color w:val="auto"/>
          <w:sz w:val="24"/>
        </w:rPr>
        <w:t>3.发包人和承包人通过招投标形式签订合同的，双方理解并承诺不再就同一工程另行签订与合同实质性内容相背离的协议。</w:t>
      </w:r>
    </w:p>
    <w:p w14:paraId="464674AB">
      <w:pPr>
        <w:spacing w:line="480" w:lineRule="exact"/>
        <w:rPr>
          <w:rFonts w:ascii="仿宋" w:hAnsi="仿宋" w:eastAsia="仿宋"/>
          <w:bCs/>
          <w:color w:val="auto"/>
          <w:sz w:val="24"/>
        </w:rPr>
      </w:pPr>
      <w:bookmarkStart w:id="109" w:name="_Toc351203488"/>
      <w:bookmarkEnd w:id="109"/>
      <w:r>
        <w:rPr>
          <w:rFonts w:hint="eastAsia" w:ascii="仿宋" w:hAnsi="仿宋" w:eastAsia="仿宋"/>
          <w:color w:val="auto"/>
          <w:sz w:val="24"/>
        </w:rPr>
        <w:t>八、词语含义</w:t>
      </w:r>
    </w:p>
    <w:p w14:paraId="1C496804">
      <w:pPr>
        <w:spacing w:line="480" w:lineRule="exact"/>
        <w:ind w:firstLine="480" w:firstLineChars="200"/>
        <w:rPr>
          <w:rFonts w:ascii="仿宋" w:hAnsi="仿宋" w:eastAsia="仿宋"/>
          <w:bCs/>
          <w:color w:val="auto"/>
          <w:sz w:val="24"/>
        </w:rPr>
      </w:pPr>
      <w:r>
        <w:rPr>
          <w:rFonts w:hint="eastAsia" w:ascii="仿宋" w:hAnsi="仿宋" w:eastAsia="仿宋"/>
          <w:bCs/>
          <w:color w:val="auto"/>
          <w:sz w:val="24"/>
        </w:rPr>
        <w:t>本协议书中词语含义与第二部分通用合同条款中赋予的含义相同。</w:t>
      </w:r>
    </w:p>
    <w:p w14:paraId="331D1D00">
      <w:pPr>
        <w:pStyle w:val="6"/>
        <w:spacing w:line="480" w:lineRule="exact"/>
        <w:rPr>
          <w:rFonts w:ascii="仿宋" w:hAnsi="仿宋" w:eastAsia="仿宋"/>
          <w:color w:val="auto"/>
          <w:sz w:val="24"/>
          <w:szCs w:val="24"/>
        </w:rPr>
      </w:pPr>
      <w:bookmarkStart w:id="110" w:name="_Toc351203489"/>
      <w:bookmarkEnd w:id="110"/>
      <w:r>
        <w:rPr>
          <w:rFonts w:hint="eastAsia" w:ascii="仿宋" w:hAnsi="仿宋" w:eastAsia="仿宋"/>
          <w:b w:val="0"/>
          <w:color w:val="auto"/>
          <w:sz w:val="24"/>
          <w:szCs w:val="24"/>
        </w:rPr>
        <w:t>九、签订时间</w:t>
      </w:r>
    </w:p>
    <w:p w14:paraId="6DAFF709">
      <w:pPr>
        <w:spacing w:line="480" w:lineRule="exact"/>
        <w:ind w:firstLine="480" w:firstLineChars="200"/>
        <w:rPr>
          <w:rFonts w:ascii="仿宋" w:hAnsi="仿宋" w:eastAsia="仿宋"/>
          <w:bCs/>
          <w:color w:val="auto"/>
          <w:sz w:val="24"/>
        </w:rPr>
      </w:pPr>
      <w:r>
        <w:rPr>
          <w:rFonts w:hint="eastAsia" w:ascii="仿宋" w:hAnsi="仿宋" w:eastAsia="仿宋"/>
          <w:bCs/>
          <w:color w:val="auto"/>
          <w:sz w:val="24"/>
        </w:rPr>
        <w:t>本合同于</w:t>
      </w:r>
      <w:r>
        <w:rPr>
          <w:rFonts w:hint="eastAsia" w:ascii="仿宋" w:hAnsi="仿宋" w:eastAsia="仿宋"/>
          <w:bCs/>
          <w:color w:val="auto"/>
          <w:sz w:val="24"/>
          <w:u w:val="single"/>
        </w:rPr>
        <w:t xml:space="preserve">     </w:t>
      </w:r>
      <w:r>
        <w:rPr>
          <w:rFonts w:hint="eastAsia" w:ascii="仿宋" w:hAnsi="仿宋" w:eastAsia="仿宋"/>
          <w:bCs/>
          <w:color w:val="auto"/>
          <w:sz w:val="24"/>
        </w:rPr>
        <w:t xml:space="preserve"> 年</w:t>
      </w:r>
      <w:r>
        <w:rPr>
          <w:rFonts w:hint="eastAsia" w:ascii="仿宋" w:hAnsi="仿宋" w:eastAsia="仿宋"/>
          <w:bCs/>
          <w:color w:val="auto"/>
          <w:sz w:val="24"/>
          <w:u w:val="single"/>
        </w:rPr>
        <w:t xml:space="preserve">    </w:t>
      </w:r>
      <w:r>
        <w:rPr>
          <w:rFonts w:hint="eastAsia" w:ascii="仿宋" w:hAnsi="仿宋" w:eastAsia="仿宋"/>
          <w:bCs/>
          <w:color w:val="auto"/>
          <w:sz w:val="24"/>
        </w:rPr>
        <w:t>月</w:t>
      </w:r>
      <w:r>
        <w:rPr>
          <w:rFonts w:hint="eastAsia" w:ascii="仿宋" w:hAnsi="仿宋" w:eastAsia="仿宋"/>
          <w:bCs/>
          <w:color w:val="auto"/>
          <w:sz w:val="24"/>
          <w:u w:val="single"/>
        </w:rPr>
        <w:t xml:space="preserve">    </w:t>
      </w:r>
      <w:r>
        <w:rPr>
          <w:rFonts w:hint="eastAsia" w:ascii="仿宋" w:hAnsi="仿宋" w:eastAsia="仿宋"/>
          <w:bCs/>
          <w:color w:val="auto"/>
          <w:sz w:val="24"/>
        </w:rPr>
        <w:t>日签订。</w:t>
      </w:r>
    </w:p>
    <w:p w14:paraId="15D167FF">
      <w:pPr>
        <w:pStyle w:val="6"/>
        <w:keepLines w:val="0"/>
        <w:spacing w:line="480" w:lineRule="exact"/>
        <w:rPr>
          <w:rFonts w:ascii="仿宋" w:hAnsi="仿宋" w:eastAsia="仿宋"/>
          <w:color w:val="auto"/>
          <w:sz w:val="24"/>
          <w:szCs w:val="24"/>
        </w:rPr>
      </w:pPr>
      <w:bookmarkStart w:id="111" w:name="_Toc351203490"/>
      <w:bookmarkEnd w:id="111"/>
      <w:r>
        <w:rPr>
          <w:rFonts w:hint="eastAsia" w:ascii="仿宋" w:hAnsi="仿宋" w:eastAsia="仿宋"/>
          <w:b w:val="0"/>
          <w:color w:val="auto"/>
          <w:sz w:val="24"/>
          <w:szCs w:val="24"/>
        </w:rPr>
        <w:t>十、签订地点</w:t>
      </w:r>
    </w:p>
    <w:p w14:paraId="481B5C12">
      <w:pPr>
        <w:spacing w:line="480" w:lineRule="exact"/>
        <w:ind w:firstLine="480" w:firstLineChars="200"/>
        <w:rPr>
          <w:rFonts w:ascii="仿宋" w:hAnsi="仿宋" w:eastAsia="仿宋"/>
          <w:bCs/>
          <w:color w:val="auto"/>
          <w:sz w:val="24"/>
        </w:rPr>
      </w:pPr>
      <w:r>
        <w:rPr>
          <w:rFonts w:hint="eastAsia" w:ascii="仿宋" w:hAnsi="仿宋" w:eastAsia="仿宋"/>
          <w:bCs/>
          <w:color w:val="auto"/>
          <w:sz w:val="24"/>
        </w:rPr>
        <w:t>本合同在</w:t>
      </w:r>
      <w:r>
        <w:rPr>
          <w:rFonts w:hint="eastAsia" w:ascii="仿宋" w:hAnsi="仿宋" w:eastAsia="仿宋"/>
          <w:bCs/>
          <w:color w:val="auto"/>
          <w:sz w:val="24"/>
          <w:u w:val="single"/>
        </w:rPr>
        <w:t xml:space="preserve">                     </w:t>
      </w:r>
      <w:r>
        <w:rPr>
          <w:rFonts w:hint="eastAsia" w:ascii="仿宋" w:hAnsi="仿宋" w:eastAsia="仿宋"/>
          <w:bCs/>
          <w:color w:val="auto"/>
          <w:sz w:val="24"/>
        </w:rPr>
        <w:t>签订。</w:t>
      </w:r>
    </w:p>
    <w:p w14:paraId="70FFFF31">
      <w:pPr>
        <w:pStyle w:val="6"/>
        <w:keepLines w:val="0"/>
        <w:spacing w:line="480" w:lineRule="exact"/>
        <w:rPr>
          <w:rFonts w:ascii="仿宋" w:hAnsi="仿宋" w:eastAsia="仿宋"/>
          <w:color w:val="auto"/>
          <w:sz w:val="24"/>
          <w:szCs w:val="24"/>
        </w:rPr>
      </w:pPr>
      <w:bookmarkStart w:id="112" w:name="_Toc351203491"/>
      <w:bookmarkEnd w:id="112"/>
      <w:r>
        <w:rPr>
          <w:rFonts w:hint="eastAsia" w:ascii="仿宋" w:hAnsi="仿宋" w:eastAsia="仿宋"/>
          <w:b w:val="0"/>
          <w:color w:val="auto"/>
          <w:sz w:val="24"/>
          <w:szCs w:val="24"/>
        </w:rPr>
        <w:t>十一、补充协议</w:t>
      </w:r>
    </w:p>
    <w:p w14:paraId="77ED5560">
      <w:pPr>
        <w:spacing w:line="480" w:lineRule="exact"/>
        <w:ind w:firstLine="480" w:firstLineChars="200"/>
        <w:rPr>
          <w:rFonts w:ascii="仿宋" w:hAnsi="仿宋" w:eastAsia="仿宋"/>
          <w:b/>
          <w:bCs/>
          <w:color w:val="auto"/>
          <w:sz w:val="24"/>
        </w:rPr>
      </w:pPr>
      <w:r>
        <w:rPr>
          <w:rFonts w:hint="eastAsia" w:ascii="仿宋" w:hAnsi="仿宋" w:eastAsia="仿宋"/>
          <w:bCs/>
          <w:color w:val="auto"/>
          <w:sz w:val="24"/>
        </w:rPr>
        <w:t>合同未尽事宜，合同当事人另行签订补充协议，补充协议是合同的组成部分。</w:t>
      </w:r>
    </w:p>
    <w:p w14:paraId="72C42508">
      <w:pPr>
        <w:pStyle w:val="6"/>
        <w:keepLines w:val="0"/>
        <w:spacing w:line="480" w:lineRule="exact"/>
        <w:rPr>
          <w:rFonts w:ascii="仿宋" w:hAnsi="仿宋" w:eastAsia="仿宋"/>
          <w:color w:val="auto"/>
          <w:sz w:val="24"/>
          <w:szCs w:val="24"/>
        </w:rPr>
      </w:pPr>
      <w:bookmarkStart w:id="113" w:name="_Toc351203492"/>
      <w:bookmarkEnd w:id="113"/>
      <w:r>
        <w:rPr>
          <w:rFonts w:hint="eastAsia" w:ascii="仿宋" w:hAnsi="仿宋" w:eastAsia="仿宋"/>
          <w:b w:val="0"/>
          <w:color w:val="auto"/>
          <w:sz w:val="24"/>
          <w:szCs w:val="24"/>
        </w:rPr>
        <w:t>十二、合同生效</w:t>
      </w:r>
    </w:p>
    <w:p w14:paraId="08D2009F">
      <w:pPr>
        <w:spacing w:line="480" w:lineRule="exact"/>
        <w:ind w:firstLine="480" w:firstLineChars="200"/>
        <w:rPr>
          <w:rFonts w:ascii="仿宋" w:hAnsi="仿宋" w:eastAsia="仿宋"/>
          <w:bCs/>
          <w:color w:val="auto"/>
          <w:sz w:val="24"/>
        </w:rPr>
      </w:pPr>
      <w:r>
        <w:rPr>
          <w:rFonts w:hint="eastAsia" w:ascii="仿宋" w:hAnsi="仿宋" w:eastAsia="仿宋"/>
          <w:bCs/>
          <w:color w:val="auto"/>
          <w:sz w:val="24"/>
        </w:rPr>
        <w:t>本合同</w:t>
      </w:r>
      <w:r>
        <w:rPr>
          <w:rFonts w:hint="eastAsia" w:ascii="仿宋" w:hAnsi="仿宋" w:eastAsia="仿宋"/>
          <w:bCs/>
          <w:color w:val="auto"/>
          <w:sz w:val="24"/>
          <w:u w:val="single"/>
        </w:rPr>
        <w:t xml:space="preserve"> 经双方签字、盖章 </w:t>
      </w:r>
      <w:r>
        <w:rPr>
          <w:rFonts w:hint="eastAsia" w:ascii="仿宋" w:hAnsi="仿宋" w:eastAsia="仿宋"/>
          <w:bCs/>
          <w:color w:val="auto"/>
          <w:sz w:val="24"/>
        </w:rPr>
        <w:t>后生效。</w:t>
      </w:r>
    </w:p>
    <w:p w14:paraId="7A114324">
      <w:pPr>
        <w:pStyle w:val="6"/>
        <w:spacing w:line="480" w:lineRule="exact"/>
        <w:rPr>
          <w:rFonts w:ascii="仿宋" w:hAnsi="仿宋" w:eastAsia="仿宋"/>
          <w:color w:val="auto"/>
          <w:sz w:val="24"/>
          <w:szCs w:val="24"/>
        </w:rPr>
      </w:pPr>
      <w:bookmarkStart w:id="114" w:name="_Toc351203493"/>
      <w:bookmarkEnd w:id="114"/>
      <w:r>
        <w:rPr>
          <w:rFonts w:hint="eastAsia" w:ascii="仿宋" w:hAnsi="仿宋" w:eastAsia="仿宋"/>
          <w:b w:val="0"/>
          <w:color w:val="auto"/>
          <w:sz w:val="24"/>
          <w:szCs w:val="24"/>
        </w:rPr>
        <w:t>十三、合同份数</w:t>
      </w:r>
    </w:p>
    <w:p w14:paraId="32F29747">
      <w:pPr>
        <w:spacing w:line="480" w:lineRule="exact"/>
        <w:ind w:firstLine="480" w:firstLineChars="200"/>
        <w:rPr>
          <w:rFonts w:ascii="仿宋" w:hAnsi="仿宋" w:eastAsia="仿宋"/>
          <w:bCs/>
          <w:color w:val="auto"/>
          <w:sz w:val="24"/>
        </w:rPr>
      </w:pPr>
      <w:r>
        <w:rPr>
          <w:rFonts w:hint="eastAsia" w:ascii="仿宋" w:hAnsi="仿宋" w:eastAsia="仿宋"/>
          <w:bCs/>
          <w:color w:val="auto"/>
          <w:sz w:val="24"/>
        </w:rPr>
        <w:t>本合同一式</w:t>
      </w:r>
      <w:r>
        <w:rPr>
          <w:rFonts w:hint="eastAsia" w:ascii="仿宋" w:hAnsi="仿宋" w:eastAsia="仿宋"/>
          <w:bCs/>
          <w:color w:val="auto"/>
          <w:sz w:val="24"/>
          <w:u w:val="single"/>
        </w:rPr>
        <w:t xml:space="preserve"> </w:t>
      </w:r>
      <w:r>
        <w:rPr>
          <w:rFonts w:ascii="仿宋" w:hAnsi="仿宋" w:eastAsia="仿宋"/>
          <w:bCs/>
          <w:color w:val="auto"/>
          <w:sz w:val="24"/>
          <w:u w:val="single"/>
        </w:rPr>
        <w:t>6</w:t>
      </w:r>
      <w:r>
        <w:rPr>
          <w:rFonts w:hint="eastAsia" w:ascii="仿宋" w:hAnsi="仿宋" w:eastAsia="仿宋"/>
          <w:bCs/>
          <w:color w:val="auto"/>
          <w:sz w:val="24"/>
          <w:u w:val="single"/>
        </w:rPr>
        <w:t xml:space="preserve"> </w:t>
      </w:r>
      <w:r>
        <w:rPr>
          <w:rFonts w:hint="eastAsia" w:ascii="仿宋" w:hAnsi="仿宋" w:eastAsia="仿宋"/>
          <w:bCs/>
          <w:color w:val="auto"/>
          <w:sz w:val="24"/>
        </w:rPr>
        <w:t>份，均具有同等法律效力，发包人执</w:t>
      </w:r>
      <w:r>
        <w:rPr>
          <w:rFonts w:ascii="仿宋" w:hAnsi="仿宋" w:eastAsia="仿宋"/>
          <w:bCs/>
          <w:color w:val="auto"/>
          <w:sz w:val="24"/>
          <w:u w:val="single"/>
        </w:rPr>
        <w:t>3</w:t>
      </w:r>
      <w:r>
        <w:rPr>
          <w:rFonts w:hint="eastAsia" w:ascii="仿宋" w:hAnsi="仿宋" w:eastAsia="仿宋"/>
          <w:bCs/>
          <w:color w:val="auto"/>
          <w:sz w:val="24"/>
          <w:u w:val="single"/>
        </w:rPr>
        <w:t xml:space="preserve"> </w:t>
      </w:r>
      <w:r>
        <w:rPr>
          <w:rFonts w:hint="eastAsia" w:ascii="仿宋" w:hAnsi="仿宋" w:eastAsia="仿宋"/>
          <w:bCs/>
          <w:color w:val="auto"/>
          <w:sz w:val="24"/>
        </w:rPr>
        <w:t>份，承包人执</w:t>
      </w:r>
      <w:r>
        <w:rPr>
          <w:rFonts w:hint="eastAsia" w:ascii="仿宋" w:hAnsi="仿宋" w:eastAsia="仿宋"/>
          <w:bCs/>
          <w:color w:val="auto"/>
          <w:sz w:val="24"/>
          <w:u w:val="single"/>
        </w:rPr>
        <w:t xml:space="preserve">  </w:t>
      </w:r>
      <w:r>
        <w:rPr>
          <w:rFonts w:ascii="仿宋" w:hAnsi="仿宋" w:eastAsia="仿宋"/>
          <w:bCs/>
          <w:color w:val="auto"/>
          <w:sz w:val="24"/>
          <w:u w:val="single"/>
        </w:rPr>
        <w:t>3</w:t>
      </w:r>
      <w:r>
        <w:rPr>
          <w:rFonts w:hint="eastAsia" w:ascii="仿宋" w:hAnsi="仿宋" w:eastAsia="仿宋"/>
          <w:bCs/>
          <w:color w:val="auto"/>
          <w:sz w:val="24"/>
        </w:rPr>
        <w:t>份。</w:t>
      </w:r>
    </w:p>
    <w:p w14:paraId="41924182">
      <w:pPr>
        <w:spacing w:line="480" w:lineRule="exact"/>
        <w:rPr>
          <w:rFonts w:ascii="仿宋" w:hAnsi="仿宋" w:eastAsia="仿宋"/>
          <w:color w:val="auto"/>
          <w:sz w:val="24"/>
        </w:rPr>
      </w:pPr>
      <w:r>
        <w:rPr>
          <w:rFonts w:hint="eastAsia" w:ascii="仿宋" w:hAnsi="仿宋" w:eastAsia="仿宋"/>
          <w:color w:val="auto"/>
          <w:sz w:val="24"/>
        </w:rPr>
        <w:t xml:space="preserve"> </w:t>
      </w:r>
    </w:p>
    <w:p w14:paraId="66825510">
      <w:pPr>
        <w:spacing w:line="480" w:lineRule="exact"/>
        <w:rPr>
          <w:rFonts w:ascii="仿宋" w:hAnsi="仿宋" w:eastAsia="仿宋"/>
          <w:color w:val="auto"/>
          <w:sz w:val="24"/>
          <w:u w:val="single"/>
        </w:rPr>
      </w:pPr>
      <w:r>
        <w:rPr>
          <w:rFonts w:hint="eastAsia" w:ascii="仿宋" w:hAnsi="仿宋" w:eastAsia="仿宋"/>
          <w:color w:val="auto"/>
          <w:sz w:val="24"/>
        </w:rPr>
        <w:t>发包人：  (公章)                     承包人：  (公章)</w:t>
      </w:r>
    </w:p>
    <w:p w14:paraId="43949D42">
      <w:pPr>
        <w:spacing w:line="480" w:lineRule="exact"/>
        <w:rPr>
          <w:rFonts w:ascii="仿宋" w:hAnsi="仿宋" w:eastAsia="仿宋"/>
          <w:color w:val="auto"/>
          <w:sz w:val="24"/>
        </w:rPr>
      </w:pPr>
      <w:r>
        <w:rPr>
          <w:rFonts w:hint="eastAsia" w:ascii="仿宋" w:hAnsi="仿宋" w:eastAsia="仿宋"/>
          <w:color w:val="auto"/>
          <w:sz w:val="24"/>
        </w:rPr>
        <w:t>法定代表人或其委托代理人：           法定代表人或其委托代理人：</w:t>
      </w:r>
    </w:p>
    <w:p w14:paraId="3CC13917">
      <w:pPr>
        <w:spacing w:line="480" w:lineRule="exact"/>
        <w:ind w:firstLine="480" w:firstLineChars="200"/>
        <w:rPr>
          <w:rFonts w:ascii="仿宋" w:hAnsi="仿宋" w:eastAsia="仿宋"/>
          <w:color w:val="auto"/>
          <w:sz w:val="24"/>
          <w:u w:val="single"/>
        </w:rPr>
      </w:pPr>
      <w:r>
        <w:rPr>
          <w:rFonts w:hint="eastAsia" w:ascii="仿宋" w:hAnsi="仿宋" w:eastAsia="仿宋"/>
          <w:color w:val="auto"/>
          <w:sz w:val="24"/>
        </w:rPr>
        <w:t>（签字）                                   （签字）</w:t>
      </w:r>
    </w:p>
    <w:p w14:paraId="435C6EB4">
      <w:pPr>
        <w:spacing w:line="480" w:lineRule="exact"/>
        <w:rPr>
          <w:rFonts w:ascii="仿宋" w:hAnsi="仿宋" w:eastAsia="仿宋"/>
          <w:color w:val="auto"/>
          <w:sz w:val="24"/>
        </w:rPr>
      </w:pPr>
      <w:r>
        <w:rPr>
          <w:rFonts w:hint="eastAsia" w:ascii="仿宋" w:hAnsi="仿宋" w:eastAsia="仿宋"/>
          <w:color w:val="auto"/>
          <w:sz w:val="24"/>
        </w:rPr>
        <w:t>组织机构代码：                       组织机构代码：</w:t>
      </w:r>
      <w:r>
        <w:rPr>
          <w:rFonts w:hint="eastAsia" w:ascii="仿宋" w:hAnsi="仿宋" w:eastAsia="仿宋"/>
          <w:b/>
          <w:color w:val="auto"/>
          <w:sz w:val="24"/>
          <w:u w:val="single"/>
        </w:rPr>
        <w:t xml:space="preserve">                      </w:t>
      </w:r>
    </w:p>
    <w:p w14:paraId="40C3C1D1">
      <w:pPr>
        <w:spacing w:line="480" w:lineRule="exact"/>
        <w:ind w:left="6240" w:hanging="6240" w:hangingChars="2600"/>
        <w:rPr>
          <w:rFonts w:ascii="仿宋" w:hAnsi="仿宋" w:eastAsia="仿宋"/>
          <w:color w:val="auto"/>
          <w:sz w:val="24"/>
          <w:u w:val="single"/>
          <w:shd w:val="clear" w:color="auto" w:fill="FFFFFF"/>
        </w:rPr>
      </w:pPr>
      <w:r>
        <w:rPr>
          <w:rFonts w:hint="eastAsia" w:ascii="仿宋" w:hAnsi="仿宋" w:eastAsia="仿宋"/>
          <w:color w:val="auto"/>
          <w:sz w:val="24"/>
        </w:rPr>
        <w:t>地  址：</w:t>
      </w:r>
      <w:r>
        <w:rPr>
          <w:rFonts w:hint="eastAsia" w:ascii="仿宋" w:hAnsi="仿宋" w:eastAsia="仿宋"/>
          <w:color w:val="auto"/>
          <w:sz w:val="24"/>
          <w:u w:val="single"/>
        </w:rPr>
        <w:t xml:space="preserve">                        </w:t>
      </w:r>
      <w:r>
        <w:rPr>
          <w:rFonts w:hint="eastAsia" w:ascii="仿宋" w:hAnsi="仿宋" w:eastAsia="仿宋"/>
          <w:color w:val="auto"/>
          <w:sz w:val="24"/>
        </w:rPr>
        <w:t xml:space="preserve">    地  址：</w:t>
      </w:r>
      <w:r>
        <w:rPr>
          <w:rFonts w:hint="eastAsia" w:ascii="仿宋" w:hAnsi="仿宋" w:eastAsia="仿宋"/>
          <w:b/>
          <w:color w:val="auto"/>
          <w:sz w:val="24"/>
          <w:u w:val="single"/>
        </w:rPr>
        <w:t xml:space="preserve">                            </w:t>
      </w:r>
    </w:p>
    <w:p w14:paraId="08FE32A7">
      <w:pPr>
        <w:spacing w:line="480" w:lineRule="exact"/>
        <w:rPr>
          <w:rFonts w:ascii="仿宋" w:hAnsi="仿宋" w:eastAsia="仿宋"/>
          <w:color w:val="auto"/>
          <w:sz w:val="24"/>
        </w:rPr>
      </w:pPr>
      <w:r>
        <w:rPr>
          <w:rFonts w:hint="eastAsia" w:ascii="仿宋" w:hAnsi="仿宋" w:eastAsia="仿宋"/>
          <w:color w:val="auto"/>
          <w:sz w:val="24"/>
        </w:rPr>
        <w:t>邮政编码：</w:t>
      </w:r>
      <w:r>
        <w:rPr>
          <w:rFonts w:hint="eastAsia" w:ascii="仿宋" w:hAnsi="仿宋" w:eastAsia="仿宋"/>
          <w:color w:val="auto"/>
          <w:sz w:val="24"/>
          <w:u w:val="single"/>
        </w:rPr>
        <w:t xml:space="preserve">                    </w:t>
      </w:r>
      <w:r>
        <w:rPr>
          <w:rFonts w:hint="eastAsia" w:ascii="仿宋" w:hAnsi="仿宋" w:eastAsia="仿宋"/>
          <w:color w:val="auto"/>
          <w:sz w:val="24"/>
        </w:rPr>
        <w:t xml:space="preserve">      邮政编码：</w:t>
      </w:r>
      <w:r>
        <w:rPr>
          <w:rFonts w:hint="eastAsia" w:ascii="仿宋" w:hAnsi="仿宋" w:eastAsia="仿宋"/>
          <w:color w:val="auto"/>
          <w:sz w:val="24"/>
          <w:u w:val="single"/>
        </w:rPr>
        <w:t xml:space="preserve"> </w:t>
      </w:r>
      <w:r>
        <w:rPr>
          <w:rFonts w:hint="eastAsia" w:ascii="仿宋" w:hAnsi="仿宋" w:eastAsia="仿宋"/>
          <w:b/>
          <w:color w:val="auto"/>
          <w:sz w:val="24"/>
          <w:u w:val="single"/>
        </w:rPr>
        <w:t xml:space="preserve">                    </w:t>
      </w:r>
      <w:r>
        <w:rPr>
          <w:rFonts w:hint="eastAsia" w:ascii="仿宋" w:hAnsi="仿宋" w:eastAsia="仿宋"/>
          <w:color w:val="auto"/>
          <w:sz w:val="24"/>
          <w:u w:val="single"/>
        </w:rPr>
        <w:t xml:space="preserve">   </w:t>
      </w:r>
    </w:p>
    <w:p w14:paraId="4D0A3CEE">
      <w:pPr>
        <w:spacing w:line="480" w:lineRule="exact"/>
        <w:rPr>
          <w:rFonts w:ascii="仿宋" w:hAnsi="仿宋" w:eastAsia="仿宋"/>
          <w:color w:val="auto"/>
          <w:sz w:val="24"/>
        </w:rPr>
      </w:pPr>
      <w:r>
        <w:rPr>
          <w:rFonts w:hint="eastAsia" w:ascii="仿宋" w:hAnsi="仿宋" w:eastAsia="仿宋"/>
          <w:color w:val="auto"/>
          <w:sz w:val="24"/>
        </w:rPr>
        <w:t>法定代表人：</w:t>
      </w:r>
      <w:r>
        <w:rPr>
          <w:rFonts w:hint="eastAsia" w:ascii="仿宋" w:hAnsi="仿宋" w:eastAsia="仿宋"/>
          <w:color w:val="auto"/>
          <w:sz w:val="24"/>
          <w:u w:val="single"/>
        </w:rPr>
        <w:t xml:space="preserve">             </w:t>
      </w:r>
      <w:r>
        <w:rPr>
          <w:rFonts w:hint="eastAsia" w:ascii="仿宋" w:hAnsi="仿宋" w:eastAsia="仿宋"/>
          <w:color w:val="auto"/>
          <w:sz w:val="24"/>
        </w:rPr>
        <w:t xml:space="preserve">      法定代表人：</w:t>
      </w:r>
      <w:r>
        <w:rPr>
          <w:rFonts w:hint="eastAsia" w:ascii="仿宋" w:hAnsi="仿宋" w:eastAsia="仿宋"/>
          <w:color w:val="auto"/>
          <w:sz w:val="24"/>
          <w:u w:val="single"/>
        </w:rPr>
        <w:t xml:space="preserve">                      </w:t>
      </w:r>
    </w:p>
    <w:p w14:paraId="36C54FF1">
      <w:pPr>
        <w:spacing w:line="480" w:lineRule="exact"/>
        <w:rPr>
          <w:rFonts w:ascii="仿宋" w:hAnsi="仿宋" w:eastAsia="仿宋"/>
          <w:color w:val="auto"/>
          <w:sz w:val="24"/>
        </w:rPr>
      </w:pPr>
      <w:r>
        <w:rPr>
          <w:rFonts w:hint="eastAsia" w:ascii="仿宋" w:hAnsi="仿宋" w:eastAsia="仿宋"/>
          <w:color w:val="auto"/>
          <w:sz w:val="24"/>
        </w:rPr>
        <w:t>委托代理人：</w:t>
      </w:r>
      <w:r>
        <w:rPr>
          <w:rFonts w:hint="eastAsia" w:ascii="仿宋" w:hAnsi="仿宋" w:eastAsia="仿宋"/>
          <w:color w:val="auto"/>
          <w:sz w:val="24"/>
          <w:u w:val="single"/>
        </w:rPr>
        <w:t xml:space="preserve">             </w:t>
      </w:r>
      <w:r>
        <w:rPr>
          <w:rFonts w:hint="eastAsia" w:ascii="仿宋" w:hAnsi="仿宋" w:eastAsia="仿宋"/>
          <w:color w:val="auto"/>
          <w:sz w:val="24"/>
        </w:rPr>
        <w:t xml:space="preserve">       委托代理人：</w:t>
      </w:r>
      <w:r>
        <w:rPr>
          <w:rFonts w:hint="eastAsia" w:ascii="仿宋" w:hAnsi="仿宋" w:eastAsia="仿宋"/>
          <w:color w:val="auto"/>
          <w:sz w:val="24"/>
          <w:u w:val="single"/>
        </w:rPr>
        <w:t xml:space="preserve">                    </w:t>
      </w:r>
    </w:p>
    <w:p w14:paraId="1002084A">
      <w:pPr>
        <w:spacing w:line="480" w:lineRule="exact"/>
        <w:rPr>
          <w:rFonts w:ascii="仿宋" w:hAnsi="仿宋" w:eastAsia="仿宋"/>
          <w:color w:val="auto"/>
          <w:sz w:val="24"/>
          <w:u w:val="single"/>
        </w:rPr>
      </w:pPr>
      <w:r>
        <w:rPr>
          <w:rFonts w:hint="eastAsia" w:ascii="仿宋" w:hAnsi="仿宋" w:eastAsia="仿宋"/>
          <w:color w:val="auto"/>
          <w:sz w:val="24"/>
        </w:rPr>
        <w:t>电  话：</w:t>
      </w:r>
      <w:r>
        <w:rPr>
          <w:rFonts w:hint="eastAsia" w:ascii="仿宋" w:hAnsi="仿宋" w:eastAsia="仿宋"/>
          <w:color w:val="auto"/>
          <w:sz w:val="24"/>
          <w:u w:val="single"/>
        </w:rPr>
        <w:t xml:space="preserve">    </w:t>
      </w:r>
      <w:r>
        <w:rPr>
          <w:rFonts w:hint="eastAsia" w:ascii="仿宋" w:hAnsi="仿宋" w:eastAsia="仿宋"/>
          <w:color w:val="auto"/>
          <w:sz w:val="24"/>
        </w:rPr>
        <w:t xml:space="preserve">        电  话：</w:t>
      </w:r>
      <w:r>
        <w:rPr>
          <w:rFonts w:hint="eastAsia" w:ascii="仿宋" w:hAnsi="仿宋" w:eastAsia="仿宋"/>
          <w:color w:val="auto"/>
          <w:sz w:val="24"/>
          <w:u w:val="single"/>
        </w:rPr>
        <w:t xml:space="preserve">                        </w:t>
      </w:r>
    </w:p>
    <w:p w14:paraId="4D915E80">
      <w:pPr>
        <w:spacing w:line="480" w:lineRule="exact"/>
        <w:rPr>
          <w:rFonts w:ascii="仿宋" w:hAnsi="仿宋" w:eastAsia="仿宋"/>
          <w:color w:val="auto"/>
          <w:sz w:val="24"/>
        </w:rPr>
      </w:pPr>
      <w:r>
        <w:rPr>
          <w:rFonts w:hint="eastAsia" w:ascii="仿宋" w:hAnsi="仿宋" w:eastAsia="仿宋"/>
          <w:color w:val="auto"/>
          <w:sz w:val="24"/>
        </w:rPr>
        <w:t>电子信箱：</w:t>
      </w:r>
      <w:r>
        <w:rPr>
          <w:rFonts w:hint="eastAsia" w:ascii="仿宋" w:hAnsi="仿宋" w:eastAsia="仿宋"/>
          <w:color w:val="auto"/>
          <w:sz w:val="24"/>
          <w:u w:val="single"/>
        </w:rPr>
        <w:t xml:space="preserve">                  </w:t>
      </w:r>
      <w:r>
        <w:rPr>
          <w:rFonts w:hint="eastAsia" w:ascii="仿宋" w:hAnsi="仿宋" w:eastAsia="仿宋"/>
          <w:color w:val="auto"/>
          <w:sz w:val="24"/>
        </w:rPr>
        <w:t xml:space="preserve">       电子信箱：</w:t>
      </w:r>
      <w:r>
        <w:rPr>
          <w:rFonts w:hint="eastAsia" w:ascii="仿宋" w:hAnsi="仿宋" w:eastAsia="仿宋"/>
          <w:b/>
          <w:color w:val="auto"/>
          <w:sz w:val="24"/>
          <w:u w:val="single"/>
        </w:rPr>
        <w:t xml:space="preserve">                    </w:t>
      </w:r>
      <w:r>
        <w:rPr>
          <w:rFonts w:hint="eastAsia" w:ascii="仿宋" w:hAnsi="仿宋" w:eastAsia="仿宋"/>
          <w:color w:val="auto"/>
          <w:sz w:val="24"/>
          <w:u w:val="single"/>
        </w:rPr>
        <w:t xml:space="preserve">      </w:t>
      </w:r>
    </w:p>
    <w:p w14:paraId="3E406BF5">
      <w:pPr>
        <w:spacing w:line="480" w:lineRule="exact"/>
        <w:rPr>
          <w:rFonts w:ascii="仿宋" w:hAnsi="仿宋" w:eastAsia="仿宋"/>
          <w:color w:val="auto"/>
          <w:sz w:val="24"/>
          <w:u w:val="single"/>
          <w:shd w:val="clear" w:color="auto" w:fill="FFFFFF"/>
        </w:rPr>
      </w:pPr>
      <w:r>
        <w:rPr>
          <w:rFonts w:hint="eastAsia" w:ascii="仿宋" w:hAnsi="仿宋" w:eastAsia="仿宋"/>
          <w:color w:val="auto"/>
          <w:sz w:val="24"/>
        </w:rPr>
        <w:t>开户银行：</w:t>
      </w:r>
      <w:r>
        <w:rPr>
          <w:rFonts w:hint="eastAsia" w:ascii="仿宋" w:hAnsi="仿宋" w:eastAsia="仿宋"/>
          <w:color w:val="auto"/>
          <w:sz w:val="24"/>
          <w:u w:val="single"/>
        </w:rPr>
        <w:t xml:space="preserve">                 </w:t>
      </w:r>
      <w:r>
        <w:rPr>
          <w:rFonts w:hint="eastAsia" w:ascii="仿宋" w:hAnsi="仿宋" w:eastAsia="仿宋"/>
          <w:color w:val="auto"/>
          <w:sz w:val="24"/>
        </w:rPr>
        <w:t xml:space="preserve">      开户银行：</w:t>
      </w:r>
      <w:r>
        <w:rPr>
          <w:rFonts w:hint="eastAsia" w:ascii="仿宋" w:hAnsi="仿宋" w:eastAsia="仿宋"/>
          <w:b/>
          <w:color w:val="auto"/>
          <w:sz w:val="24"/>
          <w:u w:val="single"/>
        </w:rPr>
        <w:t xml:space="preserve">                      </w:t>
      </w:r>
      <w:r>
        <w:rPr>
          <w:rFonts w:hint="eastAsia" w:ascii="仿宋" w:hAnsi="仿宋" w:eastAsia="仿宋"/>
          <w:color w:val="auto"/>
          <w:sz w:val="24"/>
          <w:u w:val="single"/>
        </w:rPr>
        <w:t xml:space="preserve">    </w:t>
      </w:r>
    </w:p>
    <w:p w14:paraId="4CBFC0C4">
      <w:pPr>
        <w:spacing w:line="480" w:lineRule="exact"/>
        <w:rPr>
          <w:rFonts w:ascii="仿宋" w:hAnsi="仿宋" w:eastAsia="仿宋"/>
          <w:color w:val="auto"/>
          <w:sz w:val="24"/>
          <w:u w:val="single"/>
        </w:rPr>
      </w:pPr>
      <w:r>
        <w:rPr>
          <w:rFonts w:hint="eastAsia" w:ascii="仿宋" w:hAnsi="仿宋" w:eastAsia="仿宋"/>
          <w:color w:val="auto"/>
          <w:sz w:val="24"/>
        </w:rPr>
        <w:t>账  号：</w:t>
      </w:r>
      <w:r>
        <w:rPr>
          <w:rFonts w:hint="eastAsia" w:ascii="仿宋" w:hAnsi="仿宋" w:eastAsia="仿宋"/>
          <w:color w:val="auto"/>
          <w:sz w:val="24"/>
          <w:u w:val="single"/>
        </w:rPr>
        <w:t xml:space="preserve">                    </w:t>
      </w:r>
      <w:r>
        <w:rPr>
          <w:rFonts w:hint="eastAsia" w:ascii="仿宋" w:hAnsi="仿宋" w:eastAsia="仿宋"/>
          <w:color w:val="auto"/>
          <w:sz w:val="24"/>
        </w:rPr>
        <w:t xml:space="preserve">     账  号：</w:t>
      </w:r>
      <w:r>
        <w:rPr>
          <w:rFonts w:hint="eastAsia" w:ascii="仿宋" w:hAnsi="仿宋" w:eastAsia="仿宋"/>
          <w:color w:val="auto"/>
          <w:sz w:val="24"/>
          <w:u w:val="single"/>
          <w:shd w:val="clear" w:color="auto" w:fill="FFFFFF"/>
        </w:rPr>
        <w:t xml:space="preserve">  </w:t>
      </w:r>
      <w:r>
        <w:rPr>
          <w:rFonts w:hint="eastAsia" w:ascii="仿宋" w:hAnsi="仿宋" w:eastAsia="仿宋"/>
          <w:b/>
          <w:color w:val="auto"/>
          <w:sz w:val="24"/>
          <w:u w:val="single"/>
        </w:rPr>
        <w:t xml:space="preserve">                    </w:t>
      </w:r>
      <w:r>
        <w:rPr>
          <w:rFonts w:hint="eastAsia" w:ascii="仿宋" w:hAnsi="仿宋" w:eastAsia="仿宋"/>
          <w:color w:val="auto"/>
          <w:sz w:val="24"/>
          <w:u w:val="single"/>
          <w:shd w:val="clear" w:color="auto" w:fill="FFFFFF"/>
        </w:rPr>
        <w:t xml:space="preserve">      </w:t>
      </w:r>
    </w:p>
    <w:p w14:paraId="5C60A539">
      <w:pPr>
        <w:spacing w:line="400" w:lineRule="exact"/>
        <w:rPr>
          <w:rFonts w:ascii="仿宋" w:hAnsi="仿宋" w:eastAsia="仿宋"/>
          <w:color w:val="auto"/>
        </w:rPr>
      </w:pPr>
      <w:r>
        <w:rPr>
          <w:rFonts w:hint="eastAsia" w:ascii="仿宋" w:hAnsi="仿宋" w:eastAsia="仿宋"/>
          <w:color w:val="auto"/>
        </w:rPr>
        <w:t xml:space="preserve"> </w:t>
      </w:r>
    </w:p>
    <w:p w14:paraId="35DC817B">
      <w:pPr>
        <w:rPr>
          <w:rFonts w:ascii="仿宋" w:hAnsi="仿宋" w:eastAsia="仿宋"/>
          <w:color w:val="auto"/>
        </w:rPr>
      </w:pPr>
    </w:p>
    <w:p w14:paraId="770920CC">
      <w:pPr>
        <w:pStyle w:val="2"/>
        <w:rPr>
          <w:color w:val="auto"/>
        </w:rPr>
      </w:pPr>
    </w:p>
    <w:p w14:paraId="6C9C6DAE">
      <w:pPr>
        <w:pStyle w:val="2"/>
        <w:rPr>
          <w:color w:val="auto"/>
        </w:rPr>
      </w:pPr>
    </w:p>
    <w:p w14:paraId="0669B065">
      <w:pPr>
        <w:pStyle w:val="2"/>
        <w:rPr>
          <w:rFonts w:hint="eastAsia"/>
          <w:color w:val="auto"/>
        </w:rPr>
      </w:pPr>
    </w:p>
    <w:bookmarkEnd w:id="97"/>
    <w:bookmarkEnd w:id="98"/>
    <w:bookmarkEnd w:id="99"/>
    <w:bookmarkEnd w:id="100"/>
    <w:p w14:paraId="7308875D">
      <w:pPr>
        <w:pStyle w:val="3"/>
        <w:jc w:val="center"/>
        <w:rPr>
          <w:rFonts w:hint="eastAsia" w:ascii="仿宋" w:hAnsi="仿宋" w:eastAsia="仿宋"/>
          <w:color w:val="auto"/>
          <w:szCs w:val="32"/>
        </w:rPr>
      </w:pPr>
      <w:bookmarkStart w:id="115" w:name="_Toc204274168"/>
      <w:r>
        <w:rPr>
          <w:rFonts w:hint="eastAsia" w:ascii="仿宋" w:hAnsi="仿宋" w:eastAsia="仿宋"/>
          <w:color w:val="auto"/>
          <w:szCs w:val="32"/>
        </w:rPr>
        <w:t>第五章  工程量清单</w:t>
      </w:r>
      <w:bookmarkEnd w:id="115"/>
    </w:p>
    <w:p w14:paraId="7ED84CEE">
      <w:pPr>
        <w:jc w:val="center"/>
        <w:rPr>
          <w:rFonts w:hint="eastAsia" w:ascii="仿宋" w:hAnsi="仿宋" w:eastAsia="仿宋"/>
          <w:color w:val="auto"/>
          <w:sz w:val="28"/>
          <w:szCs w:val="28"/>
        </w:rPr>
      </w:pPr>
      <w:r>
        <w:rPr>
          <w:rFonts w:hint="eastAsia" w:ascii="仿宋" w:hAnsi="仿宋" w:eastAsia="仿宋"/>
          <w:color w:val="auto"/>
          <w:sz w:val="28"/>
          <w:szCs w:val="28"/>
        </w:rPr>
        <w:t>(详见附件)</w:t>
      </w:r>
    </w:p>
    <w:p w14:paraId="68539EF5">
      <w:pPr>
        <w:pStyle w:val="2"/>
        <w:spacing w:line="360" w:lineRule="auto"/>
        <w:ind w:firstLine="560" w:firstLineChars="200"/>
        <w:rPr>
          <w:rFonts w:hint="eastAsia" w:ascii="仿宋" w:hAnsi="仿宋" w:eastAsia="仿宋" w:cs="宋体"/>
          <w:color w:val="auto"/>
          <w:sz w:val="28"/>
          <w:szCs w:val="28"/>
        </w:rPr>
      </w:pPr>
      <w:r>
        <w:rPr>
          <w:rFonts w:hint="eastAsia" w:ascii="仿宋" w:hAnsi="仿宋" w:eastAsia="仿宋" w:cs="宋体"/>
          <w:b/>
          <w:bCs/>
          <w:color w:val="auto"/>
          <w:sz w:val="28"/>
          <w:szCs w:val="28"/>
        </w:rPr>
        <w:t>编制说明</w:t>
      </w:r>
      <w:r>
        <w:rPr>
          <w:rFonts w:hint="eastAsia" w:ascii="仿宋" w:hAnsi="仿宋" w:eastAsia="仿宋" w:cs="宋体"/>
          <w:color w:val="auto"/>
          <w:sz w:val="28"/>
          <w:szCs w:val="28"/>
        </w:rPr>
        <w:t>：</w:t>
      </w:r>
    </w:p>
    <w:p w14:paraId="5287E4F5">
      <w:pPr>
        <w:pStyle w:val="2"/>
        <w:spacing w:line="360" w:lineRule="auto"/>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1.报审图纸设计、报审预算、资料等；</w:t>
      </w:r>
    </w:p>
    <w:p w14:paraId="5FD67131">
      <w:pPr>
        <w:pStyle w:val="2"/>
        <w:spacing w:line="360" w:lineRule="auto"/>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2.公路工程标准施工招标文件(2018年版)工程量清单计量规则；</w:t>
      </w:r>
    </w:p>
    <w:p w14:paraId="27416C39">
      <w:pPr>
        <w:pStyle w:val="2"/>
        <w:spacing w:line="360" w:lineRule="auto"/>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3.《公路工程建设项目概算预算编制办法》(JTG 3830-2018)、《公路工程预算定额》(JTG-T3832-2018)、《公路工程机械台班费用定额》(JTG-T3833-2018)及配套执行的有关文件；</w:t>
      </w:r>
    </w:p>
    <w:p w14:paraId="0E7CD0FC">
      <w:pPr>
        <w:pStyle w:val="2"/>
        <w:spacing w:line="360" w:lineRule="auto"/>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4.人工费根据河南省交通运输厅豫交计[2019]274号文的通知，人工单价采用108.85元/工日；</w:t>
      </w:r>
    </w:p>
    <w:p w14:paraId="14FA5399">
      <w:pPr>
        <w:pStyle w:val="2"/>
        <w:spacing w:line="360" w:lineRule="auto"/>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5.间接费中的规费根据河南省交通运输厅豫交计[2019]274号文费率取定为33.5%，其中:养老保险费16%，失业保险费0.7%，医疗保险费7.3%(含生育保险)，住房公积金8.5%，工伤保险费1%；</w:t>
      </w:r>
    </w:p>
    <w:p w14:paraId="23EA2F13">
      <w:pPr>
        <w:pStyle w:val="2"/>
        <w:spacing w:line="360" w:lineRule="auto"/>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6.安全生产费按1.5%计取；</w:t>
      </w:r>
    </w:p>
    <w:p w14:paraId="10ED5000">
      <w:pPr>
        <w:pStyle w:val="2"/>
        <w:spacing w:line="360" w:lineRule="auto"/>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7.税率按 9%计取；</w:t>
      </w:r>
    </w:p>
    <w:p w14:paraId="414B9181">
      <w:pPr>
        <w:pStyle w:val="2"/>
        <w:spacing w:line="360" w:lineRule="auto"/>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8.材料价格采用《平顶山工程造价》2025年第2期信息价，地材按相应的郏县价格，并结合《郑州市工程造价》2025年第一季度信息价进行调整，不足部分参照市场价；</w:t>
      </w:r>
    </w:p>
    <w:p w14:paraId="15D8EB08">
      <w:pPr>
        <w:pStyle w:val="2"/>
        <w:spacing w:line="360" w:lineRule="auto"/>
        <w:ind w:firstLine="560" w:firstLineChars="200"/>
        <w:rPr>
          <w:rFonts w:ascii="仿宋" w:hAnsi="仿宋" w:eastAsia="仿宋" w:cs="宋体"/>
          <w:color w:val="auto"/>
          <w:sz w:val="28"/>
          <w:szCs w:val="28"/>
        </w:rPr>
      </w:pPr>
      <w:r>
        <w:rPr>
          <w:rFonts w:hint="eastAsia" w:ascii="仿宋" w:hAnsi="仿宋" w:eastAsia="仿宋" w:cs="宋体"/>
          <w:color w:val="auto"/>
          <w:sz w:val="28"/>
          <w:szCs w:val="28"/>
        </w:rPr>
        <w:t>9.国家、行业及省市相关法律、法规。</w:t>
      </w:r>
    </w:p>
    <w:p w14:paraId="522BF781">
      <w:pPr>
        <w:pStyle w:val="105"/>
        <w:rPr>
          <w:color w:val="auto"/>
        </w:rPr>
      </w:pPr>
    </w:p>
    <w:p w14:paraId="31908E5F">
      <w:pPr>
        <w:pStyle w:val="105"/>
        <w:rPr>
          <w:color w:val="auto"/>
        </w:rPr>
      </w:pPr>
    </w:p>
    <w:p w14:paraId="0D458A31">
      <w:pPr>
        <w:pStyle w:val="105"/>
        <w:rPr>
          <w:color w:val="auto"/>
        </w:rPr>
      </w:pPr>
    </w:p>
    <w:p w14:paraId="2BCC5035">
      <w:pPr>
        <w:pStyle w:val="105"/>
        <w:rPr>
          <w:rFonts w:hint="eastAsia"/>
          <w:color w:val="auto"/>
        </w:rPr>
      </w:pPr>
    </w:p>
    <w:p w14:paraId="69EBF4C3">
      <w:pPr>
        <w:pStyle w:val="3"/>
        <w:jc w:val="center"/>
        <w:rPr>
          <w:rFonts w:hint="eastAsia" w:ascii="仿宋" w:hAnsi="仿宋" w:eastAsia="仿宋"/>
          <w:color w:val="auto"/>
        </w:rPr>
      </w:pPr>
      <w:r>
        <w:rPr>
          <w:rFonts w:hint="eastAsia" w:ascii="仿宋" w:hAnsi="仿宋" w:eastAsia="仿宋" w:cs="宋体"/>
          <w:color w:val="auto"/>
          <w:szCs w:val="28"/>
        </w:rPr>
        <w:br w:type="page"/>
      </w:r>
      <w:bookmarkStart w:id="116" w:name="_Toc204274169"/>
      <w:r>
        <w:rPr>
          <w:rFonts w:hint="eastAsia" w:ascii="仿宋" w:hAnsi="仿宋" w:eastAsia="仿宋"/>
          <w:color w:val="auto"/>
        </w:rPr>
        <w:t>第六章</w:t>
      </w:r>
      <w:bookmarkStart w:id="117" w:name="_Toc148961550"/>
      <w:bookmarkStart w:id="118" w:name="_Toc15343"/>
      <w:bookmarkStart w:id="119" w:name="_Toc32447"/>
      <w:bookmarkStart w:id="120" w:name="_Toc1997"/>
      <w:bookmarkStart w:id="121" w:name="_Toc22406"/>
      <w:r>
        <w:rPr>
          <w:rFonts w:hint="eastAsia" w:ascii="仿宋" w:hAnsi="仿宋" w:eastAsia="仿宋"/>
          <w:color w:val="auto"/>
        </w:rPr>
        <w:t xml:space="preserve">   图纸</w:t>
      </w:r>
      <w:bookmarkEnd w:id="116"/>
      <w:bookmarkEnd w:id="117"/>
      <w:bookmarkEnd w:id="118"/>
      <w:bookmarkEnd w:id="119"/>
      <w:bookmarkEnd w:id="120"/>
      <w:bookmarkEnd w:id="121"/>
    </w:p>
    <w:p w14:paraId="4652D25F">
      <w:pPr>
        <w:jc w:val="center"/>
        <w:rPr>
          <w:rFonts w:hint="eastAsia" w:ascii="仿宋" w:hAnsi="仿宋" w:eastAsia="仿宋"/>
          <w:color w:val="auto"/>
          <w:sz w:val="28"/>
          <w:szCs w:val="28"/>
        </w:rPr>
      </w:pPr>
      <w:r>
        <w:rPr>
          <w:rFonts w:hint="eastAsia" w:ascii="仿宋" w:hAnsi="仿宋" w:eastAsia="仿宋"/>
          <w:color w:val="auto"/>
          <w:sz w:val="28"/>
          <w:szCs w:val="28"/>
        </w:rPr>
        <w:t>(详见附件)</w:t>
      </w:r>
    </w:p>
    <w:p w14:paraId="0F7874EB">
      <w:pPr>
        <w:rPr>
          <w:rFonts w:hint="eastAsia" w:ascii="仿宋" w:hAnsi="仿宋" w:eastAsia="仿宋"/>
          <w:color w:val="auto"/>
        </w:rPr>
      </w:pPr>
    </w:p>
    <w:p w14:paraId="39EA8C23">
      <w:pPr>
        <w:pStyle w:val="105"/>
        <w:rPr>
          <w:color w:val="auto"/>
        </w:rPr>
      </w:pPr>
    </w:p>
    <w:p w14:paraId="1D94744A">
      <w:pPr>
        <w:pStyle w:val="105"/>
        <w:rPr>
          <w:color w:val="auto"/>
        </w:rPr>
      </w:pPr>
    </w:p>
    <w:p w14:paraId="54D259C4">
      <w:pPr>
        <w:pStyle w:val="105"/>
        <w:rPr>
          <w:color w:val="auto"/>
        </w:rPr>
      </w:pPr>
    </w:p>
    <w:p w14:paraId="45BD1523">
      <w:pPr>
        <w:pStyle w:val="105"/>
        <w:rPr>
          <w:color w:val="auto"/>
        </w:rPr>
      </w:pPr>
    </w:p>
    <w:p w14:paraId="5187F651">
      <w:pPr>
        <w:pStyle w:val="105"/>
        <w:rPr>
          <w:color w:val="auto"/>
        </w:rPr>
      </w:pPr>
    </w:p>
    <w:p w14:paraId="4E248758">
      <w:pPr>
        <w:pStyle w:val="105"/>
        <w:rPr>
          <w:color w:val="auto"/>
        </w:rPr>
      </w:pPr>
    </w:p>
    <w:p w14:paraId="1AE92CC2">
      <w:pPr>
        <w:pStyle w:val="105"/>
        <w:rPr>
          <w:color w:val="auto"/>
        </w:rPr>
      </w:pPr>
    </w:p>
    <w:p w14:paraId="677BDF8F">
      <w:pPr>
        <w:pStyle w:val="105"/>
        <w:rPr>
          <w:color w:val="auto"/>
        </w:rPr>
      </w:pPr>
    </w:p>
    <w:p w14:paraId="5C0ADD10">
      <w:pPr>
        <w:pStyle w:val="105"/>
        <w:rPr>
          <w:color w:val="auto"/>
        </w:rPr>
      </w:pPr>
    </w:p>
    <w:p w14:paraId="645C4143">
      <w:pPr>
        <w:pStyle w:val="105"/>
        <w:rPr>
          <w:color w:val="auto"/>
        </w:rPr>
      </w:pPr>
    </w:p>
    <w:p w14:paraId="107D690E">
      <w:pPr>
        <w:pStyle w:val="105"/>
        <w:rPr>
          <w:color w:val="auto"/>
        </w:rPr>
      </w:pPr>
    </w:p>
    <w:p w14:paraId="467EA29D">
      <w:pPr>
        <w:pStyle w:val="105"/>
        <w:rPr>
          <w:color w:val="auto"/>
        </w:rPr>
      </w:pPr>
    </w:p>
    <w:p w14:paraId="6EAEFB00">
      <w:pPr>
        <w:pStyle w:val="105"/>
        <w:rPr>
          <w:color w:val="auto"/>
        </w:rPr>
      </w:pPr>
    </w:p>
    <w:p w14:paraId="6BDB27FC">
      <w:pPr>
        <w:pStyle w:val="105"/>
        <w:rPr>
          <w:color w:val="auto"/>
        </w:rPr>
      </w:pPr>
    </w:p>
    <w:p w14:paraId="249C5438">
      <w:pPr>
        <w:pStyle w:val="105"/>
        <w:rPr>
          <w:color w:val="auto"/>
        </w:rPr>
      </w:pPr>
    </w:p>
    <w:p w14:paraId="214DB97E">
      <w:pPr>
        <w:pStyle w:val="105"/>
        <w:rPr>
          <w:color w:val="auto"/>
        </w:rPr>
      </w:pPr>
    </w:p>
    <w:p w14:paraId="7B1D0965">
      <w:pPr>
        <w:pStyle w:val="105"/>
        <w:rPr>
          <w:color w:val="auto"/>
        </w:rPr>
      </w:pPr>
    </w:p>
    <w:p w14:paraId="54361504">
      <w:pPr>
        <w:pStyle w:val="105"/>
        <w:rPr>
          <w:color w:val="auto"/>
        </w:rPr>
      </w:pPr>
    </w:p>
    <w:p w14:paraId="3E7E8AC2">
      <w:pPr>
        <w:pStyle w:val="105"/>
        <w:rPr>
          <w:color w:val="auto"/>
        </w:rPr>
      </w:pPr>
    </w:p>
    <w:p w14:paraId="514A3BE4">
      <w:pPr>
        <w:pStyle w:val="105"/>
        <w:rPr>
          <w:color w:val="auto"/>
        </w:rPr>
      </w:pPr>
    </w:p>
    <w:p w14:paraId="5350026F">
      <w:pPr>
        <w:pStyle w:val="105"/>
        <w:rPr>
          <w:color w:val="auto"/>
        </w:rPr>
      </w:pPr>
    </w:p>
    <w:p w14:paraId="59CE202C">
      <w:pPr>
        <w:pStyle w:val="105"/>
        <w:rPr>
          <w:rFonts w:hint="eastAsia"/>
          <w:color w:val="auto"/>
        </w:rPr>
      </w:pPr>
    </w:p>
    <w:p w14:paraId="447B2C0E">
      <w:pPr>
        <w:pStyle w:val="105"/>
        <w:rPr>
          <w:color w:val="auto"/>
        </w:rPr>
      </w:pPr>
    </w:p>
    <w:p w14:paraId="7E15E07F">
      <w:pPr>
        <w:pStyle w:val="105"/>
        <w:rPr>
          <w:color w:val="auto"/>
        </w:rPr>
      </w:pPr>
    </w:p>
    <w:p w14:paraId="723D5846">
      <w:pPr>
        <w:pStyle w:val="105"/>
        <w:rPr>
          <w:color w:val="auto"/>
        </w:rPr>
      </w:pPr>
    </w:p>
    <w:p w14:paraId="1A99C0D1">
      <w:pPr>
        <w:pStyle w:val="105"/>
        <w:rPr>
          <w:color w:val="auto"/>
        </w:rPr>
      </w:pPr>
    </w:p>
    <w:p w14:paraId="595F9AAE">
      <w:pPr>
        <w:pStyle w:val="105"/>
        <w:rPr>
          <w:color w:val="auto"/>
        </w:rPr>
      </w:pPr>
    </w:p>
    <w:p w14:paraId="110EA2D6">
      <w:pPr>
        <w:pStyle w:val="105"/>
        <w:rPr>
          <w:color w:val="auto"/>
        </w:rPr>
      </w:pPr>
    </w:p>
    <w:p w14:paraId="02122683">
      <w:pPr>
        <w:pStyle w:val="105"/>
        <w:rPr>
          <w:color w:val="auto"/>
        </w:rPr>
      </w:pPr>
    </w:p>
    <w:p w14:paraId="72A1642F">
      <w:pPr>
        <w:pStyle w:val="105"/>
        <w:rPr>
          <w:color w:val="auto"/>
        </w:rPr>
      </w:pPr>
    </w:p>
    <w:p w14:paraId="22EF3232">
      <w:pPr>
        <w:pStyle w:val="105"/>
        <w:rPr>
          <w:color w:val="auto"/>
        </w:rPr>
      </w:pPr>
    </w:p>
    <w:p w14:paraId="7BEE0320">
      <w:pPr>
        <w:pStyle w:val="105"/>
        <w:rPr>
          <w:color w:val="auto"/>
        </w:rPr>
      </w:pPr>
    </w:p>
    <w:p w14:paraId="1322980A">
      <w:pPr>
        <w:pStyle w:val="105"/>
        <w:rPr>
          <w:color w:val="auto"/>
        </w:rPr>
      </w:pPr>
    </w:p>
    <w:p w14:paraId="5F05BB58">
      <w:pPr>
        <w:pStyle w:val="105"/>
        <w:rPr>
          <w:color w:val="auto"/>
        </w:rPr>
      </w:pPr>
    </w:p>
    <w:p w14:paraId="2CBC4202">
      <w:pPr>
        <w:pStyle w:val="105"/>
        <w:rPr>
          <w:color w:val="auto"/>
        </w:rPr>
      </w:pPr>
    </w:p>
    <w:p w14:paraId="1C793F1C">
      <w:pPr>
        <w:pStyle w:val="105"/>
        <w:rPr>
          <w:color w:val="auto"/>
        </w:rPr>
      </w:pPr>
    </w:p>
    <w:p w14:paraId="2130D59E">
      <w:pPr>
        <w:pStyle w:val="105"/>
        <w:rPr>
          <w:color w:val="auto"/>
        </w:rPr>
      </w:pPr>
    </w:p>
    <w:p w14:paraId="2674CC87">
      <w:pPr>
        <w:pStyle w:val="105"/>
        <w:rPr>
          <w:color w:val="auto"/>
        </w:rPr>
      </w:pPr>
    </w:p>
    <w:p w14:paraId="63CD0A99">
      <w:pPr>
        <w:pStyle w:val="105"/>
        <w:rPr>
          <w:rFonts w:hint="eastAsia"/>
          <w:color w:val="auto"/>
        </w:rPr>
      </w:pPr>
    </w:p>
    <w:p w14:paraId="7869464B">
      <w:pPr>
        <w:pStyle w:val="3"/>
        <w:jc w:val="center"/>
        <w:rPr>
          <w:rFonts w:hint="eastAsia" w:ascii="仿宋" w:hAnsi="仿宋" w:eastAsia="仿宋"/>
          <w:color w:val="auto"/>
        </w:rPr>
      </w:pPr>
      <w:bookmarkStart w:id="122" w:name="_Toc204274170"/>
      <w:bookmarkStart w:id="123" w:name="_Toc434248502"/>
      <w:r>
        <w:rPr>
          <w:rFonts w:hint="eastAsia" w:ascii="仿宋" w:hAnsi="仿宋" w:eastAsia="仿宋"/>
          <w:color w:val="auto"/>
        </w:rPr>
        <w:t>第七章   技术标准和要求</w:t>
      </w:r>
      <w:bookmarkEnd w:id="122"/>
    </w:p>
    <w:p w14:paraId="0D9BC2D0">
      <w:pPr>
        <w:jc w:val="center"/>
        <w:rPr>
          <w:rFonts w:hint="eastAsia" w:ascii="仿宋" w:hAnsi="仿宋" w:eastAsia="仿宋"/>
          <w:color w:val="auto"/>
        </w:rPr>
      </w:pPr>
      <w:r>
        <w:rPr>
          <w:rFonts w:hint="eastAsia" w:ascii="仿宋" w:hAnsi="仿宋" w:eastAsia="仿宋"/>
          <w:color w:val="auto"/>
        </w:rPr>
        <w:t>以国家现行规范标准为准，工程验收按照国家目前有关规定执行。</w:t>
      </w:r>
    </w:p>
    <w:p w14:paraId="7C2786C2">
      <w:pPr>
        <w:rPr>
          <w:rFonts w:hint="eastAsia" w:ascii="仿宋" w:hAnsi="仿宋" w:eastAsia="仿宋"/>
          <w:color w:val="auto"/>
        </w:rPr>
      </w:pPr>
    </w:p>
    <w:p w14:paraId="6136D07B">
      <w:pPr>
        <w:rPr>
          <w:rFonts w:hint="eastAsia" w:ascii="仿宋" w:hAnsi="仿宋" w:eastAsia="仿宋"/>
          <w:color w:val="auto"/>
        </w:rPr>
      </w:pPr>
      <w:r>
        <w:rPr>
          <w:rFonts w:hint="eastAsia" w:ascii="仿宋" w:hAnsi="仿宋" w:eastAsia="仿宋"/>
          <w:color w:val="auto"/>
        </w:rPr>
        <w:br w:type="page"/>
      </w:r>
    </w:p>
    <w:p w14:paraId="3E15216E">
      <w:pPr>
        <w:pStyle w:val="3"/>
        <w:jc w:val="center"/>
        <w:rPr>
          <w:rFonts w:hint="eastAsia" w:ascii="仿宋" w:hAnsi="仿宋" w:eastAsia="仿宋"/>
          <w:color w:val="auto"/>
        </w:rPr>
      </w:pPr>
      <w:bookmarkStart w:id="124" w:name="_Toc204274171"/>
      <w:r>
        <w:rPr>
          <w:rFonts w:hint="eastAsia" w:ascii="仿宋" w:hAnsi="仿宋" w:eastAsia="仿宋"/>
          <w:color w:val="auto"/>
        </w:rPr>
        <w:t>第八章   响应文件格</w:t>
      </w:r>
      <w:bookmarkEnd w:id="123"/>
      <w:r>
        <w:rPr>
          <w:rFonts w:hint="eastAsia" w:ascii="仿宋" w:hAnsi="仿宋" w:eastAsia="仿宋"/>
          <w:color w:val="auto"/>
        </w:rPr>
        <w:t>式</w:t>
      </w:r>
      <w:bookmarkEnd w:id="124"/>
    </w:p>
    <w:p w14:paraId="3A63A4F2">
      <w:pPr>
        <w:rPr>
          <w:rFonts w:ascii="仿宋" w:hAnsi="仿宋" w:eastAsia="仿宋"/>
          <w:color w:val="auto"/>
        </w:rPr>
      </w:pPr>
    </w:p>
    <w:p w14:paraId="27649177">
      <w:pPr>
        <w:spacing w:line="360" w:lineRule="auto"/>
        <w:jc w:val="center"/>
        <w:rPr>
          <w:rFonts w:hint="eastAsia" w:ascii="仿宋" w:hAnsi="仿宋" w:eastAsia="仿宋"/>
          <w:b/>
          <w:bCs/>
          <w:color w:val="auto"/>
          <w:sz w:val="36"/>
          <w:szCs w:val="36"/>
          <w:u w:val="single"/>
        </w:rPr>
      </w:pPr>
    </w:p>
    <w:p w14:paraId="3A223378">
      <w:pPr>
        <w:spacing w:line="360" w:lineRule="auto"/>
        <w:jc w:val="center"/>
        <w:rPr>
          <w:rFonts w:hint="eastAsia" w:ascii="仿宋" w:hAnsi="仿宋" w:eastAsia="仿宋"/>
          <w:b/>
          <w:bCs/>
          <w:color w:val="auto"/>
          <w:sz w:val="36"/>
          <w:szCs w:val="36"/>
          <w:u w:val="single"/>
        </w:rPr>
      </w:pPr>
    </w:p>
    <w:p w14:paraId="3481C09B">
      <w:pPr>
        <w:spacing w:line="360" w:lineRule="auto"/>
        <w:jc w:val="center"/>
        <w:rPr>
          <w:rFonts w:hint="eastAsia" w:ascii="仿宋" w:hAnsi="仿宋" w:eastAsia="仿宋"/>
          <w:b/>
          <w:bCs/>
          <w:color w:val="auto"/>
          <w:sz w:val="36"/>
          <w:szCs w:val="36"/>
          <w:u w:val="single"/>
        </w:rPr>
      </w:pPr>
    </w:p>
    <w:p w14:paraId="17367F42">
      <w:pPr>
        <w:spacing w:line="360" w:lineRule="auto"/>
        <w:jc w:val="center"/>
        <w:rPr>
          <w:rFonts w:ascii="仿宋" w:hAnsi="仿宋" w:eastAsia="仿宋"/>
          <w:b/>
          <w:bCs/>
          <w:color w:val="auto"/>
          <w:sz w:val="44"/>
          <w:u w:val="single"/>
        </w:rPr>
      </w:pPr>
      <w:r>
        <w:rPr>
          <w:rFonts w:hint="eastAsia" w:ascii="仿宋" w:hAnsi="仿宋" w:eastAsia="仿宋"/>
          <w:b/>
          <w:bCs/>
          <w:color w:val="auto"/>
          <w:sz w:val="36"/>
          <w:szCs w:val="36"/>
          <w:u w:val="single"/>
        </w:rPr>
        <w:t xml:space="preserve">                     </w:t>
      </w:r>
      <w:r>
        <w:rPr>
          <w:rFonts w:hint="eastAsia" w:ascii="仿宋" w:hAnsi="仿宋" w:eastAsia="仿宋"/>
          <w:b/>
          <w:bCs/>
          <w:color w:val="auto"/>
          <w:sz w:val="36"/>
          <w:szCs w:val="36"/>
        </w:rPr>
        <w:t>（项目名称/标段）</w:t>
      </w:r>
    </w:p>
    <w:p w14:paraId="70AD5781">
      <w:pPr>
        <w:spacing w:line="360" w:lineRule="auto"/>
        <w:rPr>
          <w:rFonts w:ascii="仿宋" w:hAnsi="仿宋" w:eastAsia="仿宋"/>
          <w:b/>
          <w:bCs/>
          <w:color w:val="auto"/>
          <w:sz w:val="44"/>
        </w:rPr>
      </w:pPr>
    </w:p>
    <w:p w14:paraId="3491665F">
      <w:pPr>
        <w:spacing w:line="360" w:lineRule="auto"/>
        <w:jc w:val="center"/>
        <w:rPr>
          <w:rFonts w:hint="eastAsia" w:ascii="仿宋" w:hAnsi="仿宋" w:eastAsia="仿宋"/>
          <w:bCs/>
          <w:color w:val="auto"/>
          <w:sz w:val="52"/>
          <w:szCs w:val="52"/>
        </w:rPr>
      </w:pPr>
      <w:r>
        <w:rPr>
          <w:rFonts w:hint="eastAsia" w:ascii="仿宋" w:hAnsi="仿宋" w:eastAsia="仿宋"/>
          <w:bCs/>
          <w:color w:val="auto"/>
          <w:sz w:val="52"/>
          <w:szCs w:val="52"/>
        </w:rPr>
        <w:t>响应文件</w:t>
      </w:r>
    </w:p>
    <w:p w14:paraId="18E0CF7D">
      <w:pPr>
        <w:spacing w:line="360" w:lineRule="auto"/>
        <w:jc w:val="center"/>
        <w:rPr>
          <w:rFonts w:ascii="仿宋" w:hAnsi="仿宋" w:eastAsia="仿宋"/>
          <w:color w:val="auto"/>
          <w:sz w:val="28"/>
          <w:szCs w:val="28"/>
        </w:rPr>
      </w:pPr>
      <w:r>
        <w:rPr>
          <w:rFonts w:hint="eastAsia" w:ascii="仿宋" w:hAnsi="仿宋" w:eastAsia="仿宋"/>
          <w:color w:val="auto"/>
          <w:sz w:val="28"/>
          <w:szCs w:val="28"/>
        </w:rPr>
        <w:t xml:space="preserve">采购编号： </w:t>
      </w:r>
    </w:p>
    <w:p w14:paraId="7C38D1BD">
      <w:pPr>
        <w:spacing w:line="360" w:lineRule="auto"/>
        <w:jc w:val="center"/>
        <w:rPr>
          <w:rFonts w:ascii="仿宋" w:hAnsi="仿宋" w:eastAsia="仿宋"/>
          <w:b/>
          <w:bCs/>
          <w:color w:val="auto"/>
          <w:sz w:val="30"/>
          <w:szCs w:val="30"/>
        </w:rPr>
      </w:pPr>
    </w:p>
    <w:p w14:paraId="18E6C367">
      <w:pPr>
        <w:spacing w:line="360" w:lineRule="auto"/>
        <w:jc w:val="center"/>
        <w:rPr>
          <w:rFonts w:ascii="仿宋" w:hAnsi="仿宋" w:eastAsia="仿宋"/>
          <w:b/>
          <w:bCs/>
          <w:color w:val="auto"/>
          <w:sz w:val="28"/>
          <w:szCs w:val="28"/>
        </w:rPr>
      </w:pPr>
    </w:p>
    <w:p w14:paraId="590AC89D">
      <w:pPr>
        <w:spacing w:line="360" w:lineRule="auto"/>
        <w:rPr>
          <w:rFonts w:ascii="仿宋" w:hAnsi="仿宋" w:eastAsia="仿宋"/>
          <w:b/>
          <w:color w:val="auto"/>
          <w:sz w:val="28"/>
        </w:rPr>
      </w:pPr>
    </w:p>
    <w:p w14:paraId="50C19E13">
      <w:pPr>
        <w:spacing w:line="360" w:lineRule="auto"/>
        <w:rPr>
          <w:rFonts w:ascii="仿宋" w:hAnsi="仿宋" w:eastAsia="仿宋"/>
          <w:b/>
          <w:color w:val="auto"/>
          <w:sz w:val="28"/>
        </w:rPr>
      </w:pPr>
    </w:p>
    <w:p w14:paraId="711E2204">
      <w:pPr>
        <w:tabs>
          <w:tab w:val="left" w:pos="1945"/>
        </w:tabs>
        <w:spacing w:line="360" w:lineRule="auto"/>
        <w:rPr>
          <w:rFonts w:ascii="仿宋" w:hAnsi="仿宋" w:eastAsia="仿宋"/>
          <w:b/>
          <w:color w:val="auto"/>
          <w:sz w:val="28"/>
        </w:rPr>
      </w:pPr>
    </w:p>
    <w:p w14:paraId="01BC3F4B">
      <w:pPr>
        <w:spacing w:line="360" w:lineRule="auto"/>
        <w:rPr>
          <w:rFonts w:ascii="仿宋" w:hAnsi="仿宋" w:eastAsia="仿宋"/>
          <w:b/>
          <w:color w:val="auto"/>
          <w:sz w:val="28"/>
        </w:rPr>
      </w:pPr>
    </w:p>
    <w:p w14:paraId="684D4097">
      <w:pPr>
        <w:spacing w:line="360" w:lineRule="auto"/>
        <w:ind w:firstLine="1540" w:firstLineChars="550"/>
        <w:rPr>
          <w:rFonts w:ascii="仿宋" w:hAnsi="仿宋" w:eastAsia="仿宋"/>
          <w:color w:val="auto"/>
          <w:sz w:val="28"/>
          <w:szCs w:val="28"/>
        </w:rPr>
      </w:pPr>
      <w:r>
        <w:rPr>
          <w:rFonts w:hint="eastAsia" w:ascii="仿宋" w:hAnsi="仿宋" w:eastAsia="仿宋"/>
          <w:color w:val="auto"/>
          <w:sz w:val="28"/>
          <w:szCs w:val="28"/>
        </w:rPr>
        <w:t>供应商：</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（电子签章）</w:t>
      </w:r>
    </w:p>
    <w:p w14:paraId="553B8E27">
      <w:pPr>
        <w:spacing w:line="360" w:lineRule="auto"/>
        <w:ind w:firstLine="1587" w:firstLineChars="567"/>
        <w:rPr>
          <w:rFonts w:ascii="仿宋" w:hAnsi="仿宋" w:eastAsia="仿宋"/>
          <w:color w:val="auto"/>
          <w:sz w:val="28"/>
          <w:szCs w:val="28"/>
        </w:rPr>
      </w:pPr>
      <w:r>
        <w:rPr>
          <w:rFonts w:hint="eastAsia" w:ascii="仿宋" w:hAnsi="仿宋" w:eastAsia="仿宋"/>
          <w:color w:val="auto"/>
          <w:sz w:val="28"/>
          <w:szCs w:val="28"/>
        </w:rPr>
        <w:t>法定代表人或其委托代理人：</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（签字或盖章）</w:t>
      </w:r>
    </w:p>
    <w:p w14:paraId="5CCAC3FD">
      <w:pPr>
        <w:autoSpaceDE w:val="0"/>
        <w:autoSpaceDN w:val="0"/>
        <w:adjustRightInd w:val="0"/>
        <w:spacing w:line="360" w:lineRule="auto"/>
        <w:ind w:firstLine="1699" w:firstLineChars="607"/>
        <w:rPr>
          <w:rFonts w:ascii="仿宋" w:hAnsi="仿宋" w:eastAsia="仿宋"/>
          <w:color w:val="auto"/>
          <w:sz w:val="28"/>
          <w:szCs w:val="28"/>
        </w:rPr>
      </w:pP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p>
    <w:p w14:paraId="50DDF35A">
      <w:pPr>
        <w:spacing w:line="700" w:lineRule="exact"/>
        <w:ind w:firstLine="2233" w:firstLineChars="698"/>
        <w:rPr>
          <w:rFonts w:ascii="仿宋" w:hAnsi="仿宋" w:eastAsia="仿宋"/>
          <w:b/>
          <w:color w:val="auto"/>
          <w:sz w:val="32"/>
          <w:szCs w:val="32"/>
          <w:u w:val="single"/>
        </w:rPr>
      </w:pPr>
    </w:p>
    <w:p w14:paraId="6A124D0A">
      <w:pPr>
        <w:pStyle w:val="28"/>
        <w:ind w:firstLine="400"/>
        <w:rPr>
          <w:rFonts w:ascii="仿宋" w:hAnsi="仿宋" w:eastAsia="仿宋"/>
          <w:color w:val="auto"/>
        </w:rPr>
        <w:sectPr>
          <w:footerReference r:id="rId3" w:type="default"/>
          <w:pgSz w:w="11906" w:h="16838"/>
          <w:pgMar w:top="1440" w:right="1800" w:bottom="1440" w:left="1800" w:header="851" w:footer="992" w:gutter="0"/>
          <w:pgNumType w:start="1"/>
          <w:cols w:space="720" w:num="1"/>
          <w:docGrid w:type="linesAndChars" w:linePitch="312" w:charSpace="0"/>
        </w:sectPr>
      </w:pPr>
    </w:p>
    <w:p w14:paraId="3D160F18">
      <w:pPr>
        <w:pStyle w:val="4"/>
        <w:jc w:val="center"/>
        <w:rPr>
          <w:rFonts w:hint="eastAsia" w:ascii="仿宋" w:hAnsi="仿宋" w:eastAsia="仿宋"/>
          <w:color w:val="auto"/>
          <w:lang w:val="zh-CN"/>
        </w:rPr>
      </w:pPr>
      <w:bookmarkStart w:id="125" w:name="_Toc204274172"/>
      <w:r>
        <w:rPr>
          <w:rFonts w:hint="eastAsia" w:ascii="仿宋" w:hAnsi="仿宋" w:eastAsia="仿宋"/>
          <w:color w:val="auto"/>
        </w:rPr>
        <w:t>一、</w:t>
      </w:r>
      <w:r>
        <w:rPr>
          <w:rFonts w:hint="eastAsia" w:ascii="仿宋" w:hAnsi="仿宋" w:eastAsia="仿宋"/>
          <w:color w:val="auto"/>
          <w:lang w:val="zh-CN"/>
        </w:rPr>
        <w:t>磋商函</w:t>
      </w:r>
      <w:bookmarkEnd w:id="125"/>
    </w:p>
    <w:p w14:paraId="4EA48458">
      <w:pPr>
        <w:pStyle w:val="28"/>
        <w:ind w:left="840" w:leftChars="400" w:firstLine="0" w:firstLineChars="0"/>
        <w:rPr>
          <w:rFonts w:hint="eastAsia" w:ascii="仿宋" w:hAnsi="仿宋" w:eastAsia="仿宋"/>
          <w:color w:val="auto"/>
        </w:rPr>
      </w:pPr>
    </w:p>
    <w:p w14:paraId="6EB14BBB">
      <w:pPr>
        <w:pStyle w:val="27"/>
        <w:ind w:firstLine="200"/>
        <w:rPr>
          <w:rFonts w:hint="eastAsia" w:ascii="仿宋" w:hAnsi="仿宋" w:eastAsia="仿宋"/>
          <w:color w:val="auto"/>
        </w:rPr>
      </w:pPr>
    </w:p>
    <w:p w14:paraId="4036BFCF">
      <w:pPr>
        <w:spacing w:line="360" w:lineRule="auto"/>
        <w:rPr>
          <w:rFonts w:ascii="仿宋" w:hAnsi="仿宋" w:eastAsia="仿宋"/>
          <w:color w:val="auto"/>
          <w:sz w:val="24"/>
        </w:rPr>
      </w:pPr>
      <w:r>
        <w:rPr>
          <w:rFonts w:hint="eastAsia" w:ascii="仿宋" w:hAnsi="仿宋" w:eastAsia="仿宋"/>
          <w:color w:val="auto"/>
          <w:sz w:val="24"/>
          <w:u w:val="single"/>
        </w:rPr>
        <w:t xml:space="preserve">               </w:t>
      </w:r>
      <w:r>
        <w:rPr>
          <w:rFonts w:hint="eastAsia" w:ascii="仿宋" w:hAnsi="仿宋" w:eastAsia="仿宋"/>
          <w:color w:val="auto"/>
          <w:sz w:val="24"/>
        </w:rPr>
        <w:t>（采购人名称）：</w:t>
      </w:r>
    </w:p>
    <w:p w14:paraId="75292EC1">
      <w:pPr>
        <w:spacing w:line="360" w:lineRule="auto"/>
        <w:ind w:firstLine="600" w:firstLineChars="250"/>
        <w:jc w:val="left"/>
        <w:rPr>
          <w:rFonts w:hint="eastAsia" w:ascii="仿宋" w:hAnsi="仿宋" w:eastAsia="仿宋"/>
          <w:color w:val="auto"/>
          <w:sz w:val="24"/>
        </w:rPr>
      </w:pPr>
      <w:r>
        <w:rPr>
          <w:rFonts w:hint="eastAsia" w:ascii="仿宋" w:hAnsi="仿宋" w:eastAsia="仿宋"/>
          <w:color w:val="auto"/>
          <w:sz w:val="24"/>
        </w:rPr>
        <w:t xml:space="preserve">我方已仔细研究了 </w:t>
      </w:r>
      <w:r>
        <w:rPr>
          <w:rFonts w:hint="eastAsia" w:ascii="仿宋" w:hAnsi="仿宋" w:eastAsia="仿宋"/>
          <w:color w:val="auto"/>
          <w:sz w:val="24"/>
          <w:u w:val="single"/>
        </w:rPr>
        <w:t xml:space="preserve">             </w:t>
      </w:r>
      <w:r>
        <w:rPr>
          <w:rFonts w:hint="eastAsia" w:ascii="仿宋" w:hAnsi="仿宋" w:eastAsia="仿宋"/>
          <w:color w:val="auto"/>
          <w:sz w:val="24"/>
        </w:rPr>
        <w:t>（项目名称/标段）竞争性磋商文件的全部内容，磋商报价愿意以人民币（大写）：</w:t>
      </w:r>
      <w:r>
        <w:rPr>
          <w:rFonts w:hint="eastAsia" w:ascii="仿宋" w:hAnsi="仿宋" w:eastAsia="仿宋"/>
          <w:color w:val="auto"/>
          <w:sz w:val="24"/>
          <w:u w:val="single"/>
        </w:rPr>
        <w:t xml:space="preserve">         </w:t>
      </w:r>
      <w:r>
        <w:rPr>
          <w:rFonts w:hint="eastAsia" w:ascii="仿宋" w:hAnsi="仿宋" w:eastAsia="仿宋"/>
          <w:color w:val="auto"/>
          <w:sz w:val="24"/>
        </w:rPr>
        <w:t>（小写：</w:t>
      </w:r>
      <w:r>
        <w:rPr>
          <w:rFonts w:hint="eastAsia" w:ascii="仿宋" w:hAnsi="仿宋" w:eastAsia="仿宋"/>
          <w:color w:val="auto"/>
          <w:sz w:val="24"/>
          <w:u w:val="single"/>
        </w:rPr>
        <w:t xml:space="preserve">      </w:t>
      </w:r>
      <w:r>
        <w:rPr>
          <w:rFonts w:hint="eastAsia" w:ascii="仿宋" w:hAnsi="仿宋" w:eastAsia="仿宋"/>
          <w:color w:val="auto"/>
          <w:sz w:val="24"/>
        </w:rPr>
        <w:t>元），工期：</w:t>
      </w:r>
      <w:r>
        <w:rPr>
          <w:rFonts w:hint="eastAsia" w:ascii="仿宋" w:hAnsi="仿宋" w:eastAsia="仿宋"/>
          <w:color w:val="auto"/>
          <w:sz w:val="24"/>
          <w:u w:val="single"/>
        </w:rPr>
        <w:t xml:space="preserve">        </w:t>
      </w:r>
      <w:r>
        <w:rPr>
          <w:rFonts w:hint="eastAsia" w:ascii="仿宋" w:hAnsi="仿宋" w:eastAsia="仿宋"/>
          <w:color w:val="auto"/>
          <w:sz w:val="24"/>
        </w:rPr>
        <w:t>，质量要求：</w:t>
      </w:r>
      <w:r>
        <w:rPr>
          <w:rFonts w:hint="eastAsia" w:ascii="仿宋" w:hAnsi="仿宋" w:eastAsia="仿宋"/>
          <w:color w:val="auto"/>
          <w:sz w:val="24"/>
          <w:u w:val="single"/>
        </w:rPr>
        <w:t xml:space="preserve">      </w:t>
      </w:r>
      <w:r>
        <w:rPr>
          <w:rFonts w:hint="eastAsia" w:ascii="仿宋" w:hAnsi="仿宋" w:eastAsia="仿宋"/>
          <w:color w:val="auto"/>
          <w:sz w:val="24"/>
        </w:rPr>
        <w:t>。</w:t>
      </w:r>
    </w:p>
    <w:p w14:paraId="0DBBB483">
      <w:pPr>
        <w:spacing w:line="360" w:lineRule="auto"/>
        <w:ind w:firstLine="420"/>
        <w:rPr>
          <w:rFonts w:hint="eastAsia" w:ascii="仿宋" w:hAnsi="仿宋" w:eastAsia="仿宋"/>
          <w:color w:val="auto"/>
          <w:sz w:val="24"/>
        </w:rPr>
      </w:pPr>
      <w:r>
        <w:rPr>
          <w:rFonts w:hint="eastAsia" w:ascii="仿宋" w:hAnsi="仿宋" w:eastAsia="仿宋"/>
          <w:color w:val="auto"/>
          <w:sz w:val="24"/>
        </w:rPr>
        <w:t>1</w:t>
      </w:r>
      <w:r>
        <w:rPr>
          <w:rFonts w:ascii="仿宋" w:hAnsi="仿宋" w:eastAsia="仿宋"/>
          <w:color w:val="auto"/>
          <w:sz w:val="24"/>
        </w:rPr>
        <w:t>．我方承诺在</w:t>
      </w:r>
      <w:r>
        <w:rPr>
          <w:rFonts w:hint="eastAsia" w:ascii="仿宋" w:hAnsi="仿宋" w:eastAsia="仿宋"/>
          <w:color w:val="auto"/>
          <w:sz w:val="24"/>
        </w:rPr>
        <w:t>磋商</w:t>
      </w:r>
      <w:r>
        <w:rPr>
          <w:rFonts w:ascii="仿宋" w:hAnsi="仿宋" w:eastAsia="仿宋"/>
          <w:color w:val="auto"/>
          <w:sz w:val="24"/>
        </w:rPr>
        <w:t>有效期内不修改、撤销</w:t>
      </w:r>
      <w:r>
        <w:rPr>
          <w:rFonts w:hint="eastAsia" w:ascii="仿宋" w:hAnsi="仿宋" w:eastAsia="仿宋"/>
          <w:color w:val="auto"/>
          <w:sz w:val="24"/>
        </w:rPr>
        <w:t>响应文件</w:t>
      </w:r>
      <w:r>
        <w:rPr>
          <w:rFonts w:ascii="仿宋" w:hAnsi="仿宋" w:eastAsia="仿宋"/>
          <w:color w:val="auto"/>
          <w:sz w:val="24"/>
        </w:rPr>
        <w:t>。</w:t>
      </w:r>
    </w:p>
    <w:p w14:paraId="3EB05599">
      <w:pPr>
        <w:spacing w:line="360" w:lineRule="auto"/>
        <w:ind w:firstLine="420"/>
        <w:rPr>
          <w:rFonts w:ascii="仿宋" w:hAnsi="仿宋" w:eastAsia="仿宋"/>
          <w:color w:val="auto"/>
          <w:sz w:val="24"/>
        </w:rPr>
      </w:pPr>
      <w:r>
        <w:rPr>
          <w:rFonts w:hint="eastAsia" w:ascii="仿宋" w:hAnsi="仿宋" w:eastAsia="仿宋"/>
          <w:color w:val="auto"/>
          <w:sz w:val="24"/>
        </w:rPr>
        <w:t>2</w:t>
      </w:r>
      <w:r>
        <w:rPr>
          <w:rFonts w:ascii="仿宋" w:hAnsi="仿宋" w:eastAsia="仿宋"/>
          <w:color w:val="auto"/>
          <w:sz w:val="24"/>
        </w:rPr>
        <w:t>．如我方中标：</w:t>
      </w:r>
    </w:p>
    <w:p w14:paraId="6C91E7BD">
      <w:pPr>
        <w:spacing w:line="360" w:lineRule="auto"/>
        <w:ind w:firstLine="718"/>
        <w:rPr>
          <w:rFonts w:ascii="仿宋" w:hAnsi="仿宋" w:eastAsia="仿宋"/>
          <w:color w:val="auto"/>
          <w:sz w:val="24"/>
        </w:rPr>
      </w:pPr>
      <w:r>
        <w:rPr>
          <w:rFonts w:ascii="仿宋" w:hAnsi="仿宋" w:eastAsia="仿宋"/>
          <w:color w:val="auto"/>
          <w:sz w:val="24"/>
        </w:rPr>
        <w:t>（1）我方承诺在收到成交通知书后，在成交通知书规定的期限内与你方签订合同。</w:t>
      </w:r>
    </w:p>
    <w:p w14:paraId="5D87837A">
      <w:pPr>
        <w:spacing w:line="360" w:lineRule="auto"/>
        <w:ind w:firstLine="718"/>
        <w:rPr>
          <w:rFonts w:ascii="仿宋" w:hAnsi="仿宋" w:eastAsia="仿宋"/>
          <w:color w:val="auto"/>
          <w:sz w:val="24"/>
        </w:rPr>
      </w:pPr>
      <w:r>
        <w:rPr>
          <w:rFonts w:ascii="仿宋" w:hAnsi="仿宋" w:eastAsia="仿宋"/>
          <w:color w:val="auto"/>
          <w:sz w:val="24"/>
        </w:rPr>
        <w:t>（2）随同本</w:t>
      </w:r>
      <w:r>
        <w:rPr>
          <w:rFonts w:hint="eastAsia" w:ascii="仿宋" w:hAnsi="仿宋" w:eastAsia="仿宋"/>
          <w:color w:val="auto"/>
          <w:sz w:val="24"/>
        </w:rPr>
        <w:t>磋商</w:t>
      </w:r>
      <w:r>
        <w:rPr>
          <w:rFonts w:ascii="仿宋" w:hAnsi="仿宋" w:eastAsia="仿宋"/>
          <w:color w:val="auto"/>
          <w:sz w:val="24"/>
        </w:rPr>
        <w:t>函递交的</w:t>
      </w:r>
      <w:r>
        <w:rPr>
          <w:rFonts w:hint="eastAsia" w:ascii="仿宋" w:hAnsi="仿宋" w:eastAsia="仿宋"/>
          <w:color w:val="auto"/>
          <w:sz w:val="24"/>
        </w:rPr>
        <w:t>磋商</w:t>
      </w:r>
      <w:r>
        <w:rPr>
          <w:rFonts w:ascii="仿宋" w:hAnsi="仿宋" w:eastAsia="仿宋"/>
          <w:color w:val="auto"/>
          <w:sz w:val="24"/>
        </w:rPr>
        <w:t>函附录属于合同文件的组成部分。</w:t>
      </w:r>
    </w:p>
    <w:p w14:paraId="2E983E82">
      <w:pPr>
        <w:spacing w:line="360" w:lineRule="auto"/>
        <w:ind w:firstLine="718"/>
        <w:rPr>
          <w:rFonts w:ascii="仿宋" w:hAnsi="仿宋" w:eastAsia="仿宋"/>
          <w:color w:val="auto"/>
          <w:sz w:val="24"/>
        </w:rPr>
      </w:pPr>
      <w:r>
        <w:rPr>
          <w:rFonts w:ascii="仿宋" w:hAnsi="仿宋" w:eastAsia="仿宋"/>
          <w:color w:val="auto"/>
          <w:sz w:val="24"/>
        </w:rPr>
        <w:t>（3）我方承诺在合同约定的期限内完成</w:t>
      </w:r>
      <w:r>
        <w:rPr>
          <w:rFonts w:hint="eastAsia" w:ascii="仿宋" w:hAnsi="仿宋" w:eastAsia="仿宋"/>
          <w:color w:val="auto"/>
          <w:sz w:val="24"/>
        </w:rPr>
        <w:t>合同规定的全部义务</w:t>
      </w:r>
      <w:r>
        <w:rPr>
          <w:rFonts w:ascii="仿宋" w:hAnsi="仿宋" w:eastAsia="仿宋"/>
          <w:color w:val="auto"/>
          <w:sz w:val="24"/>
        </w:rPr>
        <w:t>。</w:t>
      </w:r>
    </w:p>
    <w:p w14:paraId="2B82868D">
      <w:pPr>
        <w:spacing w:line="360" w:lineRule="auto"/>
        <w:ind w:firstLine="420"/>
        <w:rPr>
          <w:rFonts w:hint="eastAsia" w:ascii="仿宋" w:hAnsi="仿宋" w:eastAsia="仿宋"/>
          <w:color w:val="auto"/>
          <w:sz w:val="24"/>
        </w:rPr>
      </w:pPr>
      <w:r>
        <w:rPr>
          <w:rFonts w:hint="eastAsia" w:ascii="仿宋" w:hAnsi="仿宋" w:eastAsia="仿宋"/>
          <w:color w:val="auto"/>
          <w:sz w:val="24"/>
        </w:rPr>
        <w:t>3</w:t>
      </w:r>
      <w:r>
        <w:rPr>
          <w:rFonts w:ascii="仿宋" w:hAnsi="仿宋" w:eastAsia="仿宋"/>
          <w:color w:val="auto"/>
          <w:sz w:val="24"/>
        </w:rPr>
        <w:t>．</w:t>
      </w:r>
      <w:r>
        <w:rPr>
          <w:rFonts w:hint="eastAsia" w:ascii="仿宋" w:hAnsi="仿宋" w:eastAsia="仿宋"/>
          <w:color w:val="auto"/>
          <w:sz w:val="24"/>
        </w:rPr>
        <w:t>我方在此声明，所递交的响应文件及有关资料内容完整、真实和准确。</w:t>
      </w:r>
    </w:p>
    <w:p w14:paraId="7191E33A">
      <w:pPr>
        <w:spacing w:line="360" w:lineRule="auto"/>
        <w:ind w:firstLine="420"/>
        <w:rPr>
          <w:rFonts w:hint="eastAsia" w:ascii="仿宋" w:hAnsi="仿宋" w:eastAsia="仿宋"/>
          <w:color w:val="auto"/>
          <w:sz w:val="24"/>
          <w:lang w:eastAsia="zh-CN"/>
        </w:rPr>
      </w:pPr>
      <w:r>
        <w:rPr>
          <w:rFonts w:hint="eastAsia" w:ascii="仿宋" w:hAnsi="仿宋" w:eastAsia="仿宋"/>
          <w:color w:val="auto"/>
          <w:sz w:val="24"/>
        </w:rPr>
        <w:t>4．其他补充说明：</w:t>
      </w:r>
      <w:r>
        <w:rPr>
          <w:rFonts w:hint="eastAsia" w:ascii="仿宋" w:hAnsi="仿宋" w:eastAsia="仿宋"/>
          <w:color w:val="auto"/>
          <w:sz w:val="24"/>
          <w:u w:val="single"/>
        </w:rPr>
        <w:t xml:space="preserve">                                         </w:t>
      </w:r>
      <w:r>
        <w:rPr>
          <w:rFonts w:hint="eastAsia" w:ascii="仿宋" w:hAnsi="仿宋" w:eastAsia="仿宋"/>
          <w:color w:val="auto"/>
          <w:sz w:val="24"/>
          <w:u w:val="none"/>
          <w:lang w:eastAsia="zh-CN"/>
        </w:rPr>
        <w:t>。</w:t>
      </w:r>
    </w:p>
    <w:p w14:paraId="558F6D2A">
      <w:pPr>
        <w:spacing w:line="360" w:lineRule="auto"/>
        <w:rPr>
          <w:rFonts w:ascii="仿宋" w:hAnsi="仿宋" w:eastAsia="仿宋"/>
          <w:color w:val="auto"/>
          <w:sz w:val="24"/>
        </w:rPr>
      </w:pPr>
    </w:p>
    <w:p w14:paraId="3244E47A">
      <w:pPr>
        <w:ind w:firstLine="3675"/>
        <w:rPr>
          <w:rFonts w:ascii="仿宋" w:hAnsi="仿宋" w:eastAsia="仿宋"/>
          <w:color w:val="auto"/>
        </w:rPr>
      </w:pPr>
    </w:p>
    <w:p w14:paraId="670A4F96">
      <w:pPr>
        <w:spacing w:line="500" w:lineRule="exact"/>
        <w:jc w:val="right"/>
        <w:rPr>
          <w:rFonts w:hint="eastAsia" w:ascii="仿宋" w:hAnsi="仿宋" w:eastAsia="仿宋" w:cs="宋体"/>
          <w:color w:val="auto"/>
          <w:sz w:val="24"/>
        </w:rPr>
      </w:pPr>
    </w:p>
    <w:p w14:paraId="6E2307EB">
      <w:pPr>
        <w:spacing w:line="500" w:lineRule="exact"/>
        <w:jc w:val="right"/>
        <w:rPr>
          <w:rFonts w:hint="eastAsia" w:ascii="仿宋" w:hAnsi="仿宋" w:eastAsia="仿宋" w:cs="宋体"/>
          <w:color w:val="auto"/>
          <w:sz w:val="24"/>
        </w:rPr>
      </w:pPr>
    </w:p>
    <w:p w14:paraId="1B9F6AE8">
      <w:pPr>
        <w:spacing w:line="500" w:lineRule="exact"/>
        <w:jc w:val="center"/>
        <w:rPr>
          <w:rFonts w:hint="eastAsia" w:ascii="仿宋" w:hAnsi="仿宋" w:eastAsia="仿宋" w:cs="宋体"/>
          <w:color w:val="auto"/>
          <w:sz w:val="24"/>
        </w:rPr>
      </w:pPr>
      <w:r>
        <w:rPr>
          <w:rFonts w:hint="eastAsia" w:ascii="仿宋" w:hAnsi="仿宋" w:eastAsia="仿宋" w:cs="宋体"/>
          <w:color w:val="auto"/>
          <w:sz w:val="24"/>
        </w:rPr>
        <w:t xml:space="preserve">        供应商： </w:t>
      </w:r>
      <w:r>
        <w:rPr>
          <w:rFonts w:hint="eastAsia" w:ascii="仿宋" w:hAnsi="仿宋" w:eastAsia="仿宋" w:cs="宋体"/>
          <w:color w:val="auto"/>
          <w:sz w:val="24"/>
          <w:u w:val="single"/>
        </w:rPr>
        <w:t xml:space="preserve">            </w:t>
      </w:r>
      <w:r>
        <w:rPr>
          <w:rFonts w:hint="eastAsia" w:ascii="仿宋" w:hAnsi="仿宋" w:eastAsia="仿宋" w:cs="宋体"/>
          <w:color w:val="auto"/>
          <w:sz w:val="24"/>
        </w:rPr>
        <w:t>（电子签章）</w:t>
      </w:r>
    </w:p>
    <w:p w14:paraId="24E93612">
      <w:pPr>
        <w:spacing w:line="500" w:lineRule="exact"/>
        <w:jc w:val="right"/>
        <w:rPr>
          <w:rFonts w:hint="eastAsia" w:ascii="仿宋" w:hAnsi="仿宋" w:eastAsia="仿宋" w:cs="宋体"/>
          <w:color w:val="auto"/>
          <w:sz w:val="24"/>
        </w:rPr>
      </w:pPr>
      <w:r>
        <w:rPr>
          <w:rFonts w:hint="eastAsia" w:ascii="仿宋" w:hAnsi="仿宋" w:eastAsia="仿宋" w:cs="宋体"/>
          <w:color w:val="auto"/>
          <w:sz w:val="24"/>
        </w:rPr>
        <w:t>法定代表人或其委托代理人：</w:t>
      </w:r>
      <w:r>
        <w:rPr>
          <w:rFonts w:hint="eastAsia" w:ascii="仿宋" w:hAnsi="仿宋" w:eastAsia="仿宋" w:cs="宋体"/>
          <w:color w:val="auto"/>
          <w:sz w:val="24"/>
          <w:u w:val="single"/>
        </w:rPr>
        <w:t xml:space="preserve">            </w:t>
      </w:r>
      <w:r>
        <w:rPr>
          <w:rFonts w:hint="eastAsia" w:ascii="仿宋" w:hAnsi="仿宋" w:eastAsia="仿宋"/>
          <w:color w:val="auto"/>
          <w:sz w:val="28"/>
          <w:szCs w:val="28"/>
        </w:rPr>
        <w:t>（</w:t>
      </w:r>
      <w:r>
        <w:rPr>
          <w:rFonts w:hint="eastAsia" w:ascii="仿宋" w:hAnsi="仿宋" w:eastAsia="仿宋" w:cs="宋体"/>
          <w:color w:val="auto"/>
          <w:sz w:val="24"/>
        </w:rPr>
        <w:t>签字或盖章）</w:t>
      </w:r>
    </w:p>
    <w:p w14:paraId="56683A86">
      <w:pPr>
        <w:spacing w:line="500" w:lineRule="exact"/>
        <w:ind w:right="105"/>
        <w:jc w:val="center"/>
        <w:rPr>
          <w:rFonts w:hint="eastAsia" w:ascii="仿宋" w:hAnsi="仿宋" w:eastAsia="仿宋" w:cs="宋体"/>
          <w:color w:val="auto"/>
          <w:sz w:val="24"/>
        </w:rPr>
      </w:pPr>
      <w:r>
        <w:rPr>
          <w:rFonts w:hint="eastAsia" w:ascii="仿宋" w:hAnsi="仿宋" w:eastAsia="仿宋" w:cs="宋体"/>
          <w:color w:val="auto"/>
          <w:sz w:val="24"/>
        </w:rPr>
        <w:t xml:space="preserve">            日期：</w:t>
      </w:r>
      <w:r>
        <w:rPr>
          <w:rFonts w:hint="eastAsia" w:ascii="仿宋" w:hAnsi="仿宋" w:eastAsia="仿宋" w:cs="宋体"/>
          <w:color w:val="auto"/>
          <w:sz w:val="24"/>
          <w:u w:val="single"/>
        </w:rPr>
        <w:t xml:space="preserve">      </w:t>
      </w:r>
      <w:r>
        <w:rPr>
          <w:rFonts w:hint="eastAsia" w:ascii="仿宋" w:hAnsi="仿宋" w:eastAsia="仿宋" w:cs="宋体"/>
          <w:color w:val="auto"/>
          <w:sz w:val="24"/>
        </w:rPr>
        <w:t xml:space="preserve">  年 </w:t>
      </w:r>
      <w:r>
        <w:rPr>
          <w:rFonts w:hint="eastAsia" w:ascii="仿宋" w:hAnsi="仿宋" w:eastAsia="仿宋" w:cs="宋体"/>
          <w:color w:val="auto"/>
          <w:sz w:val="24"/>
          <w:u w:val="single"/>
        </w:rPr>
        <w:t xml:space="preserve">      </w:t>
      </w:r>
      <w:r>
        <w:rPr>
          <w:rFonts w:hint="eastAsia" w:ascii="仿宋" w:hAnsi="仿宋" w:eastAsia="仿宋" w:cs="宋体"/>
          <w:color w:val="auto"/>
          <w:sz w:val="24"/>
        </w:rPr>
        <w:t xml:space="preserve">  月 </w:t>
      </w:r>
      <w:r>
        <w:rPr>
          <w:rFonts w:hint="eastAsia" w:ascii="仿宋" w:hAnsi="仿宋" w:eastAsia="仿宋" w:cs="宋体"/>
          <w:color w:val="auto"/>
          <w:sz w:val="24"/>
          <w:u w:val="single"/>
        </w:rPr>
        <w:t xml:space="preserve">      </w:t>
      </w:r>
      <w:r>
        <w:rPr>
          <w:rFonts w:hint="eastAsia" w:ascii="仿宋" w:hAnsi="仿宋" w:eastAsia="仿宋" w:cs="宋体"/>
          <w:color w:val="auto"/>
          <w:sz w:val="24"/>
        </w:rPr>
        <w:t xml:space="preserve">  日</w:t>
      </w:r>
    </w:p>
    <w:p w14:paraId="279FF8F1">
      <w:pPr>
        <w:spacing w:line="440" w:lineRule="exact"/>
        <w:rPr>
          <w:rFonts w:ascii="仿宋" w:hAnsi="仿宋" w:eastAsia="仿宋"/>
          <w:color w:val="auto"/>
          <w:sz w:val="24"/>
        </w:rPr>
      </w:pPr>
    </w:p>
    <w:p w14:paraId="1834F81F">
      <w:pPr>
        <w:rPr>
          <w:rFonts w:ascii="仿宋" w:hAnsi="仿宋" w:eastAsia="仿宋"/>
          <w:color w:val="auto"/>
        </w:rPr>
      </w:pPr>
    </w:p>
    <w:p w14:paraId="1AEB9790">
      <w:pPr>
        <w:rPr>
          <w:rFonts w:ascii="仿宋" w:hAnsi="仿宋" w:eastAsia="仿宋"/>
          <w:color w:val="auto"/>
        </w:rPr>
      </w:pPr>
    </w:p>
    <w:p w14:paraId="7F9BE17C">
      <w:pPr>
        <w:rPr>
          <w:rFonts w:ascii="仿宋" w:hAnsi="仿宋" w:eastAsia="仿宋"/>
          <w:color w:val="auto"/>
        </w:rPr>
      </w:pPr>
    </w:p>
    <w:p w14:paraId="01AC39D6">
      <w:pPr>
        <w:rPr>
          <w:rFonts w:ascii="仿宋" w:hAnsi="仿宋" w:eastAsia="仿宋"/>
          <w:color w:val="auto"/>
        </w:rPr>
      </w:pPr>
    </w:p>
    <w:p w14:paraId="368804FF">
      <w:pPr>
        <w:pStyle w:val="2"/>
        <w:rPr>
          <w:rFonts w:ascii="仿宋" w:hAnsi="仿宋" w:eastAsia="仿宋"/>
          <w:color w:val="auto"/>
        </w:rPr>
      </w:pPr>
    </w:p>
    <w:p w14:paraId="51BC0119">
      <w:pPr>
        <w:rPr>
          <w:rFonts w:ascii="仿宋" w:hAnsi="仿宋" w:eastAsia="仿宋"/>
          <w:color w:val="auto"/>
        </w:rPr>
      </w:pPr>
    </w:p>
    <w:p w14:paraId="0F253784">
      <w:pPr>
        <w:rPr>
          <w:rFonts w:ascii="仿宋" w:hAnsi="仿宋" w:eastAsia="仿宋"/>
          <w:color w:val="auto"/>
        </w:rPr>
      </w:pPr>
    </w:p>
    <w:p w14:paraId="47FC7D41">
      <w:pPr>
        <w:rPr>
          <w:rFonts w:ascii="仿宋" w:hAnsi="仿宋" w:eastAsia="仿宋"/>
          <w:color w:val="auto"/>
        </w:rPr>
      </w:pPr>
    </w:p>
    <w:p w14:paraId="50DEC13B">
      <w:pPr>
        <w:rPr>
          <w:rFonts w:ascii="仿宋" w:hAnsi="仿宋" w:eastAsia="仿宋"/>
          <w:color w:val="auto"/>
        </w:rPr>
      </w:pPr>
      <w:bookmarkStart w:id="126" w:name="_Toc434245251"/>
      <w:bookmarkStart w:id="127" w:name="_Toc514740525"/>
    </w:p>
    <w:p w14:paraId="21CCEC0E">
      <w:pPr>
        <w:pStyle w:val="4"/>
        <w:jc w:val="center"/>
        <w:rPr>
          <w:rFonts w:ascii="仿宋" w:hAnsi="仿宋" w:eastAsia="仿宋"/>
          <w:color w:val="auto"/>
        </w:rPr>
      </w:pPr>
      <w:bookmarkStart w:id="128" w:name="_Toc204274173"/>
      <w:r>
        <w:rPr>
          <w:rFonts w:hint="eastAsia" w:ascii="仿宋" w:hAnsi="仿宋" w:eastAsia="仿宋"/>
          <w:color w:val="auto"/>
        </w:rPr>
        <w:t>二、</w:t>
      </w:r>
      <w:bookmarkEnd w:id="126"/>
      <w:bookmarkEnd w:id="127"/>
      <w:r>
        <w:rPr>
          <w:rFonts w:hint="eastAsia" w:ascii="仿宋" w:hAnsi="仿宋" w:eastAsia="仿宋"/>
          <w:color w:val="auto"/>
          <w:lang w:val="zh-CN"/>
        </w:rPr>
        <w:t>磋商函附录</w:t>
      </w:r>
      <w:bookmarkEnd w:id="128"/>
    </w:p>
    <w:p w14:paraId="7B547DFB">
      <w:pPr>
        <w:rPr>
          <w:rFonts w:ascii="仿宋" w:hAnsi="仿宋" w:eastAsia="仿宋"/>
          <w:color w:val="auto"/>
        </w:rPr>
      </w:pPr>
    </w:p>
    <w:tbl>
      <w:tblPr>
        <w:tblStyle w:val="29"/>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905"/>
        <w:gridCol w:w="1980"/>
        <w:gridCol w:w="2670"/>
      </w:tblGrid>
      <w:tr w14:paraId="69FF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2616" w:type="dxa"/>
            <w:tcBorders>
              <w:top w:val="single" w:color="auto" w:sz="4" w:space="0"/>
              <w:left w:val="single" w:color="auto" w:sz="4" w:space="0"/>
              <w:bottom w:val="single" w:color="auto" w:sz="4" w:space="0"/>
              <w:right w:val="single" w:color="auto" w:sz="4" w:space="0"/>
            </w:tcBorders>
            <w:noWrap w:val="0"/>
            <w:vAlign w:val="center"/>
          </w:tcPr>
          <w:p w14:paraId="388A8AE8">
            <w:pPr>
              <w:pStyle w:val="26"/>
              <w:jc w:val="center"/>
              <w:rPr>
                <w:rFonts w:ascii="仿宋" w:hAnsi="仿宋" w:eastAsia="仿宋"/>
                <w:color w:val="auto"/>
                <w:kern w:val="2"/>
                <w:sz w:val="21"/>
                <w:szCs w:val="21"/>
              </w:rPr>
            </w:pPr>
            <w:r>
              <w:rPr>
                <w:rFonts w:hint="eastAsia" w:ascii="仿宋" w:hAnsi="仿宋" w:eastAsia="仿宋"/>
                <w:color w:val="auto"/>
                <w:kern w:val="2"/>
                <w:sz w:val="21"/>
                <w:szCs w:val="21"/>
              </w:rPr>
              <w:t>项目名称/标段</w:t>
            </w:r>
          </w:p>
        </w:tc>
        <w:tc>
          <w:tcPr>
            <w:tcW w:w="6555" w:type="dxa"/>
            <w:gridSpan w:val="3"/>
            <w:tcBorders>
              <w:top w:val="single" w:color="auto" w:sz="4" w:space="0"/>
              <w:left w:val="single" w:color="auto" w:sz="4" w:space="0"/>
              <w:right w:val="single" w:color="auto" w:sz="4" w:space="0"/>
            </w:tcBorders>
            <w:noWrap w:val="0"/>
            <w:vAlign w:val="center"/>
          </w:tcPr>
          <w:p w14:paraId="47109842">
            <w:pPr>
              <w:pStyle w:val="26"/>
              <w:jc w:val="center"/>
              <w:rPr>
                <w:rFonts w:ascii="仿宋" w:hAnsi="仿宋" w:eastAsia="仿宋"/>
                <w:color w:val="auto"/>
                <w:kern w:val="2"/>
                <w:sz w:val="21"/>
                <w:szCs w:val="21"/>
              </w:rPr>
            </w:pPr>
          </w:p>
        </w:tc>
      </w:tr>
      <w:tr w14:paraId="661B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2616" w:type="dxa"/>
            <w:tcBorders>
              <w:top w:val="single" w:color="auto" w:sz="4" w:space="0"/>
              <w:left w:val="single" w:color="auto" w:sz="4" w:space="0"/>
              <w:bottom w:val="single" w:color="auto" w:sz="4" w:space="0"/>
              <w:right w:val="single" w:color="auto" w:sz="4" w:space="0"/>
            </w:tcBorders>
            <w:noWrap w:val="0"/>
            <w:vAlign w:val="center"/>
          </w:tcPr>
          <w:p w14:paraId="5CE1DBD2">
            <w:pPr>
              <w:pStyle w:val="26"/>
              <w:jc w:val="center"/>
              <w:rPr>
                <w:rFonts w:hint="eastAsia" w:ascii="仿宋" w:hAnsi="仿宋" w:eastAsia="仿宋"/>
                <w:color w:val="auto"/>
                <w:kern w:val="2"/>
                <w:sz w:val="21"/>
                <w:szCs w:val="21"/>
              </w:rPr>
            </w:pPr>
            <w:r>
              <w:rPr>
                <w:rFonts w:hint="eastAsia" w:ascii="仿宋" w:hAnsi="仿宋" w:eastAsia="仿宋"/>
                <w:color w:val="auto"/>
                <w:kern w:val="2"/>
                <w:sz w:val="21"/>
                <w:szCs w:val="21"/>
              </w:rPr>
              <w:t>供应商名称</w:t>
            </w:r>
          </w:p>
        </w:tc>
        <w:tc>
          <w:tcPr>
            <w:tcW w:w="6555" w:type="dxa"/>
            <w:gridSpan w:val="3"/>
            <w:tcBorders>
              <w:top w:val="single" w:color="auto" w:sz="4" w:space="0"/>
              <w:left w:val="single" w:color="auto" w:sz="4" w:space="0"/>
              <w:right w:val="single" w:color="auto" w:sz="4" w:space="0"/>
            </w:tcBorders>
            <w:noWrap w:val="0"/>
            <w:vAlign w:val="center"/>
          </w:tcPr>
          <w:p w14:paraId="15D92D03">
            <w:pPr>
              <w:pStyle w:val="26"/>
              <w:jc w:val="center"/>
              <w:rPr>
                <w:rFonts w:ascii="仿宋" w:hAnsi="仿宋" w:eastAsia="仿宋"/>
                <w:color w:val="auto"/>
                <w:kern w:val="2"/>
                <w:sz w:val="21"/>
                <w:szCs w:val="21"/>
              </w:rPr>
            </w:pPr>
          </w:p>
        </w:tc>
      </w:tr>
      <w:tr w14:paraId="27E9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2616" w:type="dxa"/>
            <w:tcBorders>
              <w:top w:val="single" w:color="auto" w:sz="4" w:space="0"/>
              <w:left w:val="single" w:color="auto" w:sz="4" w:space="0"/>
              <w:right w:val="single" w:color="auto" w:sz="4" w:space="0"/>
            </w:tcBorders>
            <w:noWrap w:val="0"/>
            <w:vAlign w:val="center"/>
          </w:tcPr>
          <w:p w14:paraId="3902B8A1">
            <w:pPr>
              <w:pStyle w:val="26"/>
              <w:jc w:val="center"/>
              <w:rPr>
                <w:rFonts w:ascii="仿宋" w:hAnsi="仿宋" w:eastAsia="仿宋"/>
                <w:color w:val="auto"/>
                <w:kern w:val="2"/>
                <w:sz w:val="21"/>
                <w:szCs w:val="21"/>
              </w:rPr>
            </w:pPr>
            <w:r>
              <w:rPr>
                <w:rFonts w:hint="eastAsia" w:ascii="仿宋" w:hAnsi="仿宋" w:eastAsia="仿宋"/>
                <w:color w:val="auto"/>
                <w:kern w:val="2"/>
                <w:sz w:val="21"/>
                <w:szCs w:val="21"/>
              </w:rPr>
              <w:t>磋商报价</w:t>
            </w:r>
          </w:p>
        </w:tc>
        <w:tc>
          <w:tcPr>
            <w:tcW w:w="6555" w:type="dxa"/>
            <w:gridSpan w:val="3"/>
            <w:tcBorders>
              <w:top w:val="single" w:color="auto" w:sz="4" w:space="0"/>
              <w:left w:val="single" w:color="auto" w:sz="4" w:space="0"/>
              <w:right w:val="single" w:color="auto" w:sz="4" w:space="0"/>
            </w:tcBorders>
            <w:noWrap w:val="0"/>
            <w:vAlign w:val="center"/>
          </w:tcPr>
          <w:p w14:paraId="3008172A">
            <w:pPr>
              <w:spacing w:line="360" w:lineRule="auto"/>
              <w:rPr>
                <w:rFonts w:hint="eastAsia" w:ascii="仿宋" w:hAnsi="仿宋" w:eastAsia="仿宋"/>
                <w:color w:val="auto"/>
                <w:u w:val="single"/>
              </w:rPr>
            </w:pPr>
            <w:r>
              <w:rPr>
                <w:rFonts w:hint="eastAsia" w:ascii="仿宋" w:hAnsi="仿宋" w:eastAsia="仿宋"/>
                <w:color w:val="auto"/>
              </w:rPr>
              <w:t xml:space="preserve"> 大写：</w:t>
            </w:r>
            <w:r>
              <w:rPr>
                <w:rFonts w:hint="eastAsia" w:ascii="仿宋" w:hAnsi="仿宋" w:eastAsia="仿宋"/>
                <w:color w:val="auto"/>
                <w:u w:val="single"/>
              </w:rPr>
              <w:t xml:space="preserve">                   </w:t>
            </w:r>
          </w:p>
          <w:p w14:paraId="0D06B8B9">
            <w:pPr>
              <w:pStyle w:val="26"/>
              <w:rPr>
                <w:rFonts w:ascii="仿宋" w:hAnsi="仿宋" w:eastAsia="仿宋"/>
                <w:color w:val="auto"/>
                <w:kern w:val="2"/>
                <w:sz w:val="21"/>
                <w:szCs w:val="21"/>
                <w:u w:val="single"/>
              </w:rPr>
            </w:pPr>
            <w:r>
              <w:rPr>
                <w:rFonts w:hint="eastAsia" w:ascii="仿宋" w:hAnsi="仿宋" w:eastAsia="仿宋" w:cs="Times New Roman"/>
                <w:color w:val="auto"/>
                <w:kern w:val="2"/>
                <w:sz w:val="21"/>
              </w:rPr>
              <w:t>小写：</w:t>
            </w:r>
            <w:r>
              <w:rPr>
                <w:rFonts w:hint="eastAsia" w:ascii="仿宋" w:hAnsi="仿宋" w:eastAsia="仿宋" w:cs="Times New Roman"/>
                <w:color w:val="auto"/>
                <w:kern w:val="2"/>
                <w:sz w:val="21"/>
                <w:u w:val="single"/>
              </w:rPr>
              <w:t xml:space="preserve">                </w:t>
            </w:r>
            <w:r>
              <w:rPr>
                <w:rFonts w:hint="eastAsia" w:ascii="仿宋" w:hAnsi="仿宋" w:eastAsia="仿宋" w:cs="Times New Roman"/>
                <w:color w:val="auto"/>
                <w:kern w:val="2"/>
                <w:sz w:val="21"/>
              </w:rPr>
              <w:t>元</w:t>
            </w:r>
          </w:p>
        </w:tc>
      </w:tr>
      <w:tr w14:paraId="2900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616" w:type="dxa"/>
            <w:tcBorders>
              <w:top w:val="single" w:color="auto" w:sz="4" w:space="0"/>
              <w:left w:val="single" w:color="auto" w:sz="4" w:space="0"/>
              <w:bottom w:val="single" w:color="auto" w:sz="4" w:space="0"/>
              <w:right w:val="single" w:color="auto" w:sz="4" w:space="0"/>
            </w:tcBorders>
            <w:noWrap w:val="0"/>
            <w:vAlign w:val="center"/>
          </w:tcPr>
          <w:p w14:paraId="3FA01F1C">
            <w:pPr>
              <w:pStyle w:val="26"/>
              <w:jc w:val="center"/>
              <w:rPr>
                <w:rFonts w:hint="eastAsia" w:ascii="仿宋" w:hAnsi="仿宋" w:eastAsia="仿宋"/>
                <w:color w:val="auto"/>
                <w:kern w:val="2"/>
                <w:sz w:val="21"/>
                <w:szCs w:val="21"/>
              </w:rPr>
            </w:pPr>
            <w:r>
              <w:rPr>
                <w:rFonts w:hint="eastAsia" w:ascii="仿宋" w:hAnsi="仿宋" w:eastAsia="仿宋"/>
                <w:color w:val="auto"/>
                <w:kern w:val="2"/>
                <w:sz w:val="21"/>
                <w:szCs w:val="21"/>
              </w:rPr>
              <w:t>质量要求</w:t>
            </w:r>
          </w:p>
        </w:tc>
        <w:tc>
          <w:tcPr>
            <w:tcW w:w="6555" w:type="dxa"/>
            <w:gridSpan w:val="3"/>
            <w:tcBorders>
              <w:top w:val="single" w:color="auto" w:sz="4" w:space="0"/>
              <w:left w:val="single" w:color="auto" w:sz="4" w:space="0"/>
              <w:bottom w:val="single" w:color="auto" w:sz="4" w:space="0"/>
              <w:right w:val="single" w:color="auto" w:sz="4" w:space="0"/>
            </w:tcBorders>
            <w:noWrap w:val="0"/>
            <w:vAlign w:val="center"/>
          </w:tcPr>
          <w:p w14:paraId="4D9C9E85">
            <w:pPr>
              <w:pStyle w:val="26"/>
              <w:jc w:val="center"/>
              <w:rPr>
                <w:rFonts w:ascii="仿宋" w:hAnsi="仿宋" w:eastAsia="仿宋"/>
                <w:color w:val="auto"/>
                <w:kern w:val="2"/>
                <w:sz w:val="21"/>
                <w:szCs w:val="21"/>
              </w:rPr>
            </w:pPr>
          </w:p>
        </w:tc>
      </w:tr>
      <w:tr w14:paraId="3EE8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2616" w:type="dxa"/>
            <w:tcBorders>
              <w:top w:val="single" w:color="auto" w:sz="4" w:space="0"/>
              <w:left w:val="single" w:color="auto" w:sz="4" w:space="0"/>
              <w:bottom w:val="single" w:color="auto" w:sz="4" w:space="0"/>
              <w:right w:val="single" w:color="auto" w:sz="4" w:space="0"/>
            </w:tcBorders>
            <w:noWrap w:val="0"/>
            <w:vAlign w:val="center"/>
          </w:tcPr>
          <w:p w14:paraId="254FEF6C">
            <w:pPr>
              <w:pStyle w:val="26"/>
              <w:jc w:val="center"/>
              <w:rPr>
                <w:rFonts w:ascii="仿宋" w:hAnsi="仿宋" w:eastAsia="仿宋"/>
                <w:color w:val="auto"/>
                <w:kern w:val="2"/>
                <w:sz w:val="21"/>
                <w:szCs w:val="21"/>
              </w:rPr>
            </w:pPr>
            <w:r>
              <w:rPr>
                <w:rFonts w:hint="eastAsia" w:ascii="仿宋" w:hAnsi="仿宋" w:eastAsia="仿宋"/>
                <w:color w:val="auto"/>
                <w:kern w:val="2"/>
                <w:sz w:val="21"/>
                <w:szCs w:val="21"/>
              </w:rPr>
              <w:t>工期</w:t>
            </w:r>
          </w:p>
        </w:tc>
        <w:tc>
          <w:tcPr>
            <w:tcW w:w="6555" w:type="dxa"/>
            <w:gridSpan w:val="3"/>
            <w:tcBorders>
              <w:top w:val="single" w:color="auto" w:sz="4" w:space="0"/>
              <w:left w:val="single" w:color="auto" w:sz="4" w:space="0"/>
              <w:bottom w:val="single" w:color="auto" w:sz="4" w:space="0"/>
              <w:right w:val="single" w:color="auto" w:sz="4" w:space="0"/>
            </w:tcBorders>
            <w:noWrap w:val="0"/>
            <w:vAlign w:val="center"/>
          </w:tcPr>
          <w:p w14:paraId="376D5F38">
            <w:pPr>
              <w:pStyle w:val="26"/>
              <w:jc w:val="center"/>
              <w:rPr>
                <w:rFonts w:ascii="仿宋" w:hAnsi="仿宋" w:eastAsia="仿宋"/>
                <w:color w:val="auto"/>
                <w:kern w:val="2"/>
                <w:sz w:val="21"/>
                <w:szCs w:val="21"/>
              </w:rPr>
            </w:pPr>
            <w:r>
              <w:rPr>
                <w:rFonts w:hint="eastAsia" w:ascii="仿宋" w:hAnsi="仿宋" w:eastAsia="仿宋" w:cs="Times New Roman"/>
                <w:color w:val="auto"/>
                <w:kern w:val="2"/>
                <w:sz w:val="21"/>
                <w:u w:val="single"/>
              </w:rPr>
              <w:t xml:space="preserve">         </w:t>
            </w:r>
            <w:r>
              <w:rPr>
                <w:rFonts w:hint="eastAsia" w:ascii="仿宋" w:hAnsi="仿宋" w:eastAsia="仿宋" w:cs="Times New Roman"/>
                <w:color w:val="auto"/>
                <w:kern w:val="2"/>
                <w:sz w:val="21"/>
              </w:rPr>
              <w:t xml:space="preserve"> 日历天</w:t>
            </w:r>
          </w:p>
        </w:tc>
      </w:tr>
      <w:tr w14:paraId="4130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616" w:type="dxa"/>
            <w:vMerge w:val="restart"/>
            <w:tcBorders>
              <w:top w:val="single" w:color="auto" w:sz="4" w:space="0"/>
              <w:left w:val="single" w:color="auto" w:sz="4" w:space="0"/>
              <w:right w:val="single" w:color="auto" w:sz="4" w:space="0"/>
            </w:tcBorders>
            <w:noWrap w:val="0"/>
            <w:vAlign w:val="center"/>
          </w:tcPr>
          <w:p w14:paraId="1DCDD2DB">
            <w:pPr>
              <w:pStyle w:val="26"/>
              <w:jc w:val="center"/>
              <w:rPr>
                <w:rFonts w:ascii="仿宋" w:hAnsi="仿宋" w:eastAsia="仿宋"/>
                <w:color w:val="auto"/>
                <w:kern w:val="2"/>
                <w:sz w:val="21"/>
                <w:szCs w:val="21"/>
              </w:rPr>
            </w:pPr>
            <w:r>
              <w:rPr>
                <w:rFonts w:hint="eastAsia" w:ascii="仿宋" w:hAnsi="仿宋" w:eastAsia="仿宋"/>
                <w:color w:val="auto"/>
                <w:kern w:val="2"/>
                <w:sz w:val="21"/>
                <w:szCs w:val="21"/>
              </w:rPr>
              <w:t>项目经理</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7B6024D">
            <w:pPr>
              <w:pStyle w:val="26"/>
              <w:ind w:firstLine="210" w:firstLineChars="100"/>
              <w:jc w:val="center"/>
              <w:rPr>
                <w:rFonts w:ascii="仿宋" w:hAnsi="仿宋" w:eastAsia="仿宋"/>
                <w:color w:val="auto"/>
                <w:kern w:val="2"/>
                <w:sz w:val="21"/>
                <w:szCs w:val="21"/>
              </w:rPr>
            </w:pPr>
            <w:r>
              <w:rPr>
                <w:rFonts w:hint="eastAsia" w:ascii="仿宋" w:hAnsi="仿宋" w:eastAsia="仿宋"/>
                <w:color w:val="auto"/>
                <w:kern w:val="2"/>
                <w:sz w:val="21"/>
                <w:szCs w:val="21"/>
              </w:rPr>
              <w:t>姓名</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4860C0AD">
            <w:pPr>
              <w:pStyle w:val="26"/>
              <w:ind w:firstLine="210" w:firstLineChars="100"/>
              <w:jc w:val="center"/>
              <w:rPr>
                <w:rFonts w:hint="eastAsia" w:ascii="仿宋" w:hAnsi="仿宋" w:eastAsia="仿宋"/>
                <w:color w:val="auto"/>
                <w:kern w:val="2"/>
                <w:sz w:val="21"/>
                <w:szCs w:val="21"/>
              </w:rPr>
            </w:pPr>
            <w:r>
              <w:rPr>
                <w:rFonts w:hint="eastAsia" w:ascii="仿宋" w:hAnsi="仿宋" w:eastAsia="仿宋"/>
                <w:color w:val="auto"/>
                <w:kern w:val="2"/>
                <w:sz w:val="21"/>
                <w:szCs w:val="21"/>
              </w:rPr>
              <w:t>级别</w:t>
            </w:r>
          </w:p>
        </w:tc>
        <w:tc>
          <w:tcPr>
            <w:tcW w:w="2670" w:type="dxa"/>
            <w:tcBorders>
              <w:top w:val="single" w:color="auto" w:sz="4" w:space="0"/>
              <w:left w:val="single" w:color="auto" w:sz="4" w:space="0"/>
              <w:bottom w:val="single" w:color="auto" w:sz="4" w:space="0"/>
              <w:right w:val="single" w:color="auto" w:sz="4" w:space="0"/>
            </w:tcBorders>
            <w:noWrap w:val="0"/>
            <w:vAlign w:val="center"/>
          </w:tcPr>
          <w:p w14:paraId="020D27A8">
            <w:pPr>
              <w:pStyle w:val="26"/>
              <w:ind w:firstLine="210" w:firstLineChars="100"/>
              <w:jc w:val="center"/>
              <w:rPr>
                <w:rFonts w:hint="eastAsia" w:ascii="仿宋" w:hAnsi="仿宋" w:eastAsia="仿宋"/>
                <w:color w:val="auto"/>
                <w:kern w:val="2"/>
                <w:sz w:val="21"/>
                <w:szCs w:val="21"/>
              </w:rPr>
            </w:pPr>
            <w:r>
              <w:rPr>
                <w:rFonts w:hint="eastAsia" w:ascii="仿宋" w:hAnsi="仿宋" w:eastAsia="仿宋"/>
                <w:color w:val="auto"/>
                <w:kern w:val="2"/>
                <w:sz w:val="21"/>
                <w:szCs w:val="21"/>
              </w:rPr>
              <w:t>注册证号</w:t>
            </w:r>
          </w:p>
        </w:tc>
      </w:tr>
      <w:tr w14:paraId="11876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616" w:type="dxa"/>
            <w:vMerge w:val="continue"/>
            <w:tcBorders>
              <w:left w:val="single" w:color="auto" w:sz="4" w:space="0"/>
              <w:bottom w:val="single" w:color="auto" w:sz="4" w:space="0"/>
              <w:right w:val="single" w:color="auto" w:sz="4" w:space="0"/>
            </w:tcBorders>
            <w:noWrap w:val="0"/>
            <w:vAlign w:val="center"/>
          </w:tcPr>
          <w:p w14:paraId="4BCB9370">
            <w:pPr>
              <w:pStyle w:val="26"/>
              <w:jc w:val="center"/>
              <w:rPr>
                <w:rFonts w:hint="eastAsia" w:ascii="仿宋" w:hAnsi="仿宋" w:eastAsia="仿宋"/>
                <w:color w:val="auto"/>
                <w:kern w:val="2"/>
                <w:sz w:val="21"/>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491B767">
            <w:pPr>
              <w:pStyle w:val="26"/>
              <w:ind w:firstLine="210" w:firstLineChars="100"/>
              <w:jc w:val="both"/>
              <w:rPr>
                <w:rFonts w:hint="eastAsia" w:ascii="仿宋" w:hAnsi="仿宋" w:eastAsia="仿宋"/>
                <w:color w:val="auto"/>
                <w:kern w:val="2"/>
                <w:sz w:val="21"/>
                <w:szCs w:val="21"/>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19F9C31">
            <w:pPr>
              <w:pStyle w:val="26"/>
              <w:ind w:firstLine="210" w:firstLineChars="100"/>
              <w:jc w:val="both"/>
              <w:rPr>
                <w:rFonts w:hint="eastAsia" w:ascii="仿宋" w:hAnsi="仿宋" w:eastAsia="仿宋"/>
                <w:color w:val="auto"/>
                <w:kern w:val="2"/>
                <w:sz w:val="21"/>
                <w:szCs w:val="21"/>
              </w:rPr>
            </w:pPr>
          </w:p>
        </w:tc>
        <w:tc>
          <w:tcPr>
            <w:tcW w:w="2670" w:type="dxa"/>
            <w:tcBorders>
              <w:top w:val="single" w:color="auto" w:sz="4" w:space="0"/>
              <w:left w:val="single" w:color="auto" w:sz="4" w:space="0"/>
              <w:bottom w:val="single" w:color="auto" w:sz="4" w:space="0"/>
              <w:right w:val="single" w:color="auto" w:sz="4" w:space="0"/>
            </w:tcBorders>
            <w:noWrap w:val="0"/>
            <w:vAlign w:val="center"/>
          </w:tcPr>
          <w:p w14:paraId="719C0CF9">
            <w:pPr>
              <w:pStyle w:val="26"/>
              <w:ind w:firstLine="210" w:firstLineChars="100"/>
              <w:jc w:val="both"/>
              <w:rPr>
                <w:rFonts w:hint="eastAsia" w:ascii="仿宋" w:hAnsi="仿宋" w:eastAsia="仿宋"/>
                <w:color w:val="auto"/>
                <w:kern w:val="2"/>
                <w:sz w:val="21"/>
                <w:szCs w:val="21"/>
              </w:rPr>
            </w:pPr>
          </w:p>
        </w:tc>
      </w:tr>
      <w:tr w14:paraId="2670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2616" w:type="dxa"/>
            <w:tcBorders>
              <w:top w:val="single" w:color="auto" w:sz="4" w:space="0"/>
              <w:left w:val="single" w:color="auto" w:sz="4" w:space="0"/>
              <w:bottom w:val="single" w:color="auto" w:sz="4" w:space="0"/>
              <w:right w:val="single" w:color="auto" w:sz="4" w:space="0"/>
            </w:tcBorders>
            <w:noWrap w:val="0"/>
            <w:vAlign w:val="center"/>
          </w:tcPr>
          <w:p w14:paraId="4BFFA64A">
            <w:pPr>
              <w:autoSpaceDE w:val="0"/>
              <w:autoSpaceDN w:val="0"/>
              <w:adjustRightInd w:val="0"/>
              <w:spacing w:line="420" w:lineRule="exact"/>
              <w:jc w:val="center"/>
              <w:rPr>
                <w:rFonts w:ascii="仿宋" w:hAnsi="仿宋" w:eastAsia="仿宋"/>
                <w:color w:val="auto"/>
                <w:szCs w:val="21"/>
              </w:rPr>
            </w:pPr>
            <w:r>
              <w:rPr>
                <w:rFonts w:hint="eastAsia" w:ascii="仿宋" w:hAnsi="仿宋" w:eastAsia="仿宋"/>
                <w:color w:val="auto"/>
                <w:szCs w:val="21"/>
              </w:rPr>
              <w:t>磋商有效期</w:t>
            </w:r>
          </w:p>
        </w:tc>
        <w:tc>
          <w:tcPr>
            <w:tcW w:w="6555" w:type="dxa"/>
            <w:gridSpan w:val="3"/>
            <w:tcBorders>
              <w:top w:val="single" w:color="auto" w:sz="4" w:space="0"/>
              <w:left w:val="single" w:color="auto" w:sz="4" w:space="0"/>
              <w:bottom w:val="single" w:color="auto" w:sz="4" w:space="0"/>
              <w:right w:val="single" w:color="auto" w:sz="4" w:space="0"/>
            </w:tcBorders>
            <w:noWrap w:val="0"/>
            <w:vAlign w:val="center"/>
          </w:tcPr>
          <w:p w14:paraId="7C07F1FE">
            <w:pPr>
              <w:autoSpaceDE w:val="0"/>
              <w:autoSpaceDN w:val="0"/>
              <w:adjustRightInd w:val="0"/>
              <w:spacing w:line="420" w:lineRule="exact"/>
              <w:rPr>
                <w:rFonts w:hint="eastAsia" w:ascii="仿宋" w:hAnsi="仿宋" w:eastAsia="仿宋"/>
                <w:color w:val="auto"/>
                <w:szCs w:val="21"/>
              </w:rPr>
            </w:pPr>
            <w:r>
              <w:rPr>
                <w:rFonts w:hint="eastAsia" w:ascii="仿宋" w:hAnsi="仿宋" w:eastAsia="仿宋"/>
                <w:color w:val="auto"/>
                <w:szCs w:val="21"/>
              </w:rPr>
              <w:t xml:space="preserve"> </w:t>
            </w:r>
          </w:p>
        </w:tc>
      </w:tr>
      <w:tr w14:paraId="2DF5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2616" w:type="dxa"/>
            <w:tcBorders>
              <w:top w:val="single" w:color="auto" w:sz="4" w:space="0"/>
              <w:left w:val="single" w:color="auto" w:sz="4" w:space="0"/>
              <w:bottom w:val="single" w:color="auto" w:sz="4" w:space="0"/>
              <w:right w:val="single" w:color="auto" w:sz="4" w:space="0"/>
            </w:tcBorders>
            <w:noWrap w:val="0"/>
            <w:vAlign w:val="center"/>
          </w:tcPr>
          <w:p w14:paraId="32A8366D">
            <w:pPr>
              <w:pStyle w:val="26"/>
              <w:jc w:val="center"/>
              <w:rPr>
                <w:rFonts w:ascii="仿宋" w:hAnsi="仿宋" w:eastAsia="仿宋"/>
                <w:color w:val="auto"/>
                <w:kern w:val="2"/>
                <w:sz w:val="21"/>
                <w:szCs w:val="21"/>
              </w:rPr>
            </w:pPr>
            <w:r>
              <w:rPr>
                <w:rFonts w:hint="eastAsia" w:ascii="仿宋" w:hAnsi="仿宋" w:eastAsia="仿宋"/>
                <w:color w:val="auto"/>
                <w:kern w:val="2"/>
                <w:sz w:val="21"/>
                <w:szCs w:val="21"/>
              </w:rPr>
              <w:t>其他说明</w:t>
            </w:r>
          </w:p>
        </w:tc>
        <w:tc>
          <w:tcPr>
            <w:tcW w:w="6555" w:type="dxa"/>
            <w:gridSpan w:val="3"/>
            <w:tcBorders>
              <w:top w:val="single" w:color="auto" w:sz="4" w:space="0"/>
              <w:left w:val="single" w:color="auto" w:sz="4" w:space="0"/>
              <w:bottom w:val="single" w:color="auto" w:sz="4" w:space="0"/>
              <w:right w:val="single" w:color="auto" w:sz="4" w:space="0"/>
            </w:tcBorders>
            <w:noWrap w:val="0"/>
            <w:vAlign w:val="center"/>
          </w:tcPr>
          <w:p w14:paraId="04F52920">
            <w:pPr>
              <w:pStyle w:val="26"/>
              <w:jc w:val="center"/>
              <w:rPr>
                <w:rFonts w:ascii="仿宋" w:hAnsi="仿宋" w:eastAsia="仿宋"/>
                <w:color w:val="auto"/>
                <w:kern w:val="2"/>
                <w:sz w:val="21"/>
                <w:szCs w:val="21"/>
              </w:rPr>
            </w:pPr>
          </w:p>
        </w:tc>
      </w:tr>
    </w:tbl>
    <w:p w14:paraId="43227C83">
      <w:pPr>
        <w:ind w:left="-359" w:leftChars="-171" w:firstLine="410" w:firstLineChars="171"/>
        <w:jc w:val="center"/>
        <w:rPr>
          <w:rFonts w:ascii="仿宋" w:hAnsi="仿宋" w:eastAsia="仿宋"/>
          <w:color w:val="auto"/>
          <w:sz w:val="24"/>
        </w:rPr>
      </w:pPr>
    </w:p>
    <w:p w14:paraId="663B40FA">
      <w:pPr>
        <w:rPr>
          <w:rFonts w:ascii="仿宋" w:hAnsi="仿宋" w:eastAsia="仿宋"/>
          <w:color w:val="auto"/>
        </w:rPr>
      </w:pPr>
      <w:bookmarkStart w:id="129" w:name="_Toc258440232"/>
      <w:bookmarkStart w:id="130" w:name="_Toc258431082"/>
    </w:p>
    <w:bookmarkEnd w:id="129"/>
    <w:bookmarkEnd w:id="130"/>
    <w:p w14:paraId="782E2F8C">
      <w:pPr>
        <w:spacing w:line="500" w:lineRule="exact"/>
        <w:ind w:firstLine="2730" w:firstLineChars="1300"/>
        <w:rPr>
          <w:rFonts w:ascii="仿宋" w:hAnsi="仿宋" w:eastAsia="仿宋"/>
          <w:color w:val="auto"/>
          <w:lang w:val="zh-CN"/>
        </w:rPr>
      </w:pPr>
      <w:r>
        <w:rPr>
          <w:rFonts w:hint="eastAsia" w:ascii="仿宋" w:hAnsi="仿宋" w:eastAsia="仿宋"/>
          <w:color w:val="auto"/>
          <w:szCs w:val="21"/>
        </w:rPr>
        <w:t>供应商</w:t>
      </w:r>
      <w:r>
        <w:rPr>
          <w:rFonts w:hint="eastAsia" w:ascii="仿宋" w:hAnsi="仿宋" w:eastAsia="仿宋"/>
          <w:color w:val="auto"/>
        </w:rPr>
        <w:t xml:space="preserve">： </w:t>
      </w:r>
      <w:r>
        <w:rPr>
          <w:rFonts w:hint="eastAsia" w:ascii="仿宋" w:hAnsi="仿宋" w:eastAsia="仿宋"/>
          <w:color w:val="auto"/>
          <w:u w:val="single"/>
        </w:rPr>
        <w:t xml:space="preserve">                </w:t>
      </w:r>
      <w:r>
        <w:rPr>
          <w:rFonts w:hint="eastAsia" w:ascii="仿宋" w:hAnsi="仿宋" w:eastAsia="仿宋"/>
          <w:color w:val="auto"/>
          <w:lang w:val="zh-CN"/>
        </w:rPr>
        <w:t>（电子签章）</w:t>
      </w:r>
      <w:r>
        <w:rPr>
          <w:rFonts w:ascii="仿宋" w:hAnsi="仿宋" w:eastAsia="仿宋"/>
          <w:color w:val="auto"/>
          <w:lang w:val="zh-CN"/>
        </w:rPr>
        <w:t xml:space="preserve">  </w:t>
      </w:r>
    </w:p>
    <w:p w14:paraId="55D241F5">
      <w:pPr>
        <w:spacing w:line="500" w:lineRule="exact"/>
        <w:jc w:val="center"/>
        <w:rPr>
          <w:rFonts w:hint="eastAsia" w:ascii="仿宋" w:hAnsi="仿宋" w:eastAsia="仿宋"/>
          <w:color w:val="auto"/>
          <w:szCs w:val="21"/>
          <w:lang w:val="zh-CN"/>
        </w:rPr>
      </w:pPr>
      <w:r>
        <w:rPr>
          <w:rFonts w:hint="eastAsia" w:ascii="仿宋" w:hAnsi="仿宋" w:eastAsia="仿宋"/>
          <w:color w:val="auto"/>
          <w:szCs w:val="21"/>
        </w:rPr>
        <w:t xml:space="preserve">               法定代表人或其委托代理人</w:t>
      </w:r>
      <w:r>
        <w:rPr>
          <w:rFonts w:hint="eastAsia" w:ascii="仿宋" w:hAnsi="仿宋" w:eastAsia="仿宋" w:cs="宋体"/>
          <w:color w:val="auto"/>
          <w:sz w:val="24"/>
        </w:rPr>
        <w:t>：</w:t>
      </w:r>
      <w:r>
        <w:rPr>
          <w:rFonts w:hint="eastAsia" w:ascii="仿宋" w:hAnsi="仿宋" w:eastAsia="仿宋" w:cs="宋体"/>
          <w:color w:val="auto"/>
          <w:sz w:val="24"/>
          <w:u w:val="single"/>
        </w:rPr>
        <w:t xml:space="preserve">            </w:t>
      </w:r>
      <w:r>
        <w:rPr>
          <w:rFonts w:hint="eastAsia" w:ascii="仿宋" w:hAnsi="仿宋" w:eastAsia="仿宋"/>
          <w:color w:val="auto"/>
          <w:szCs w:val="21"/>
        </w:rPr>
        <w:t>（签字或盖章）</w:t>
      </w:r>
      <w:r>
        <w:rPr>
          <w:rFonts w:hint="eastAsia" w:ascii="仿宋" w:hAnsi="仿宋" w:eastAsia="仿宋"/>
          <w:color w:val="auto"/>
          <w:szCs w:val="21"/>
          <w:lang w:val="zh-CN"/>
        </w:rPr>
        <w:t xml:space="preserve">                                      </w:t>
      </w:r>
    </w:p>
    <w:p w14:paraId="471DAFA2">
      <w:pPr>
        <w:autoSpaceDE w:val="0"/>
        <w:autoSpaceDN w:val="0"/>
        <w:adjustRightInd w:val="0"/>
        <w:spacing w:line="600" w:lineRule="exact"/>
        <w:ind w:firstLine="690" w:firstLineChars="329"/>
        <w:rPr>
          <w:rFonts w:ascii="仿宋" w:hAnsi="仿宋" w:eastAsia="仿宋"/>
          <w:color w:val="auto"/>
          <w:lang w:val="zh-CN"/>
        </w:rPr>
      </w:pPr>
      <w:r>
        <w:rPr>
          <w:rFonts w:hint="eastAsia" w:ascii="仿宋" w:hAnsi="仿宋" w:eastAsia="仿宋"/>
          <w:color w:val="auto"/>
        </w:rPr>
        <w:t xml:space="preserve">                    </w:t>
      </w:r>
      <w:r>
        <w:rPr>
          <w:rFonts w:hint="eastAsia" w:ascii="仿宋" w:hAnsi="仿宋" w:eastAsia="仿宋"/>
          <w:color w:val="auto"/>
          <w:u w:val="single"/>
        </w:rPr>
        <w:t xml:space="preserve">    </w:t>
      </w:r>
      <w:r>
        <w:rPr>
          <w:rFonts w:ascii="仿宋" w:hAnsi="仿宋" w:eastAsia="仿宋"/>
          <w:color w:val="auto"/>
          <w:u w:val="single"/>
          <w:lang w:val="zh-CN"/>
        </w:rPr>
        <w:t xml:space="preserve">  </w:t>
      </w:r>
      <w:r>
        <w:rPr>
          <w:rFonts w:hint="eastAsia" w:ascii="仿宋" w:hAnsi="仿宋" w:eastAsia="仿宋"/>
          <w:color w:val="auto"/>
          <w:lang w:val="zh-CN"/>
        </w:rPr>
        <w:t>年</w:t>
      </w:r>
      <w:r>
        <w:rPr>
          <w:rFonts w:ascii="仿宋" w:hAnsi="仿宋" w:eastAsia="仿宋"/>
          <w:color w:val="auto"/>
          <w:u w:val="single"/>
          <w:lang w:val="zh-CN"/>
        </w:rPr>
        <w:t xml:space="preserve">    </w:t>
      </w:r>
      <w:r>
        <w:rPr>
          <w:rFonts w:hint="eastAsia" w:ascii="仿宋" w:hAnsi="仿宋" w:eastAsia="仿宋"/>
          <w:color w:val="auto"/>
          <w:lang w:val="zh-CN"/>
        </w:rPr>
        <w:t>月</w:t>
      </w:r>
      <w:r>
        <w:rPr>
          <w:rFonts w:ascii="仿宋" w:hAnsi="仿宋" w:eastAsia="仿宋"/>
          <w:color w:val="auto"/>
          <w:u w:val="single"/>
          <w:lang w:val="zh-CN"/>
        </w:rPr>
        <w:t xml:space="preserve">   </w:t>
      </w:r>
      <w:r>
        <w:rPr>
          <w:rFonts w:hint="eastAsia" w:ascii="仿宋" w:hAnsi="仿宋" w:eastAsia="仿宋"/>
          <w:color w:val="auto"/>
          <w:lang w:val="zh-CN"/>
        </w:rPr>
        <w:t>日</w:t>
      </w:r>
    </w:p>
    <w:p w14:paraId="6977F226">
      <w:pPr>
        <w:ind w:firstLine="632" w:firstLineChars="300"/>
        <w:rPr>
          <w:rFonts w:ascii="仿宋" w:hAnsi="仿宋" w:eastAsia="仿宋"/>
          <w:b/>
          <w:color w:val="auto"/>
          <w:szCs w:val="21"/>
        </w:rPr>
      </w:pPr>
    </w:p>
    <w:p w14:paraId="150F744F">
      <w:pPr>
        <w:pStyle w:val="2"/>
        <w:rPr>
          <w:rFonts w:ascii="仿宋" w:hAnsi="仿宋" w:eastAsia="仿宋"/>
          <w:color w:val="auto"/>
        </w:rPr>
      </w:pPr>
    </w:p>
    <w:p w14:paraId="2BF0A280">
      <w:pPr>
        <w:ind w:firstLine="632" w:firstLineChars="300"/>
        <w:rPr>
          <w:rFonts w:ascii="仿宋" w:hAnsi="仿宋" w:eastAsia="仿宋"/>
          <w:b/>
          <w:color w:val="auto"/>
          <w:szCs w:val="21"/>
        </w:rPr>
      </w:pPr>
    </w:p>
    <w:p w14:paraId="063E77C0">
      <w:pPr>
        <w:rPr>
          <w:rFonts w:hint="eastAsia" w:ascii="仿宋" w:hAnsi="仿宋" w:eastAsia="仿宋"/>
          <w:color w:val="auto"/>
        </w:rPr>
      </w:pPr>
      <w:bookmarkStart w:id="131" w:name="_Toc514740527"/>
      <w:bookmarkStart w:id="132" w:name="_Toc434245253"/>
    </w:p>
    <w:p w14:paraId="22CC14B7">
      <w:pPr>
        <w:pStyle w:val="4"/>
        <w:jc w:val="center"/>
        <w:rPr>
          <w:rFonts w:ascii="仿宋" w:hAnsi="仿宋" w:eastAsia="仿宋"/>
          <w:color w:val="auto"/>
        </w:rPr>
      </w:pPr>
      <w:bookmarkStart w:id="133" w:name="_Toc204274174"/>
      <w:r>
        <w:rPr>
          <w:rFonts w:hint="eastAsia" w:ascii="仿宋" w:hAnsi="仿宋" w:eastAsia="仿宋"/>
          <w:color w:val="auto"/>
        </w:rPr>
        <w:t>三、法定代表人身份证明</w:t>
      </w:r>
      <w:bookmarkEnd w:id="131"/>
      <w:bookmarkEnd w:id="132"/>
      <w:bookmarkEnd w:id="133"/>
    </w:p>
    <w:p w14:paraId="787F414D">
      <w:pPr>
        <w:spacing w:line="360" w:lineRule="auto"/>
        <w:ind w:firstLine="420" w:firstLineChars="200"/>
        <w:rPr>
          <w:rFonts w:ascii="仿宋" w:hAnsi="仿宋" w:eastAsia="仿宋"/>
          <w:color w:val="auto"/>
          <w:szCs w:val="21"/>
        </w:rPr>
      </w:pPr>
    </w:p>
    <w:p w14:paraId="5AB9E2D8">
      <w:pPr>
        <w:spacing w:line="360" w:lineRule="auto"/>
        <w:ind w:firstLine="420" w:firstLineChars="200"/>
        <w:rPr>
          <w:rFonts w:ascii="仿宋" w:hAnsi="仿宋" w:eastAsia="仿宋"/>
          <w:color w:val="auto"/>
        </w:rPr>
      </w:pPr>
      <w:r>
        <w:rPr>
          <w:rFonts w:hint="eastAsia" w:ascii="仿宋" w:hAnsi="仿宋" w:eastAsia="仿宋"/>
          <w:color w:val="auto"/>
          <w:szCs w:val="21"/>
        </w:rPr>
        <w:t>供应商</w:t>
      </w:r>
      <w:r>
        <w:rPr>
          <w:rFonts w:hint="eastAsia" w:ascii="仿宋" w:hAnsi="仿宋" w:eastAsia="仿宋"/>
          <w:color w:val="auto"/>
        </w:rPr>
        <w:t xml:space="preserve">名称： </w:t>
      </w:r>
      <w:r>
        <w:rPr>
          <w:rFonts w:hint="eastAsia" w:ascii="仿宋" w:hAnsi="仿宋" w:eastAsia="仿宋"/>
          <w:color w:val="auto"/>
          <w:u w:val="single"/>
        </w:rPr>
        <w:t xml:space="preserve">                   </w:t>
      </w:r>
      <w:r>
        <w:rPr>
          <w:rFonts w:hint="eastAsia" w:ascii="仿宋" w:hAnsi="仿宋" w:eastAsia="仿宋"/>
          <w:color w:val="auto"/>
        </w:rPr>
        <w:t xml:space="preserve"> </w:t>
      </w:r>
    </w:p>
    <w:p w14:paraId="64538D87">
      <w:pPr>
        <w:spacing w:line="360" w:lineRule="auto"/>
        <w:ind w:firstLine="420" w:firstLineChars="200"/>
        <w:rPr>
          <w:rFonts w:ascii="仿宋" w:hAnsi="仿宋" w:eastAsia="仿宋"/>
          <w:color w:val="auto"/>
          <w:szCs w:val="21"/>
        </w:rPr>
      </w:pPr>
      <w:r>
        <w:rPr>
          <w:rFonts w:hint="eastAsia" w:ascii="仿宋" w:hAnsi="仿宋" w:eastAsia="仿宋"/>
          <w:color w:val="auto"/>
          <w:szCs w:val="21"/>
        </w:rPr>
        <w:t xml:space="preserve">单位性质： </w:t>
      </w:r>
      <w:r>
        <w:rPr>
          <w:rFonts w:hint="eastAsia" w:ascii="仿宋" w:hAnsi="仿宋" w:eastAsia="仿宋"/>
          <w:color w:val="auto"/>
          <w:u w:val="single"/>
        </w:rPr>
        <w:t xml:space="preserve">                   </w:t>
      </w:r>
    </w:p>
    <w:p w14:paraId="3DAF9239">
      <w:pPr>
        <w:spacing w:line="360" w:lineRule="auto"/>
        <w:ind w:firstLine="420" w:firstLineChars="200"/>
        <w:rPr>
          <w:rFonts w:ascii="仿宋" w:hAnsi="仿宋" w:eastAsia="仿宋"/>
          <w:color w:val="auto"/>
          <w:szCs w:val="21"/>
        </w:rPr>
      </w:pPr>
      <w:r>
        <w:rPr>
          <w:rFonts w:hint="eastAsia" w:ascii="仿宋" w:hAnsi="仿宋" w:eastAsia="仿宋"/>
          <w:color w:val="auto"/>
          <w:szCs w:val="21"/>
        </w:rPr>
        <w:t xml:space="preserve">地址：   </w:t>
      </w:r>
      <w:r>
        <w:rPr>
          <w:rFonts w:hint="eastAsia" w:ascii="仿宋" w:hAnsi="仿宋" w:eastAsia="仿宋"/>
          <w:color w:val="auto"/>
          <w:u w:val="single"/>
        </w:rPr>
        <w:t xml:space="preserve">                   </w:t>
      </w:r>
    </w:p>
    <w:p w14:paraId="6578B589">
      <w:pPr>
        <w:spacing w:line="360" w:lineRule="auto"/>
        <w:ind w:firstLine="420" w:firstLineChars="200"/>
        <w:rPr>
          <w:rFonts w:ascii="仿宋" w:hAnsi="仿宋" w:eastAsia="仿宋"/>
          <w:color w:val="auto"/>
          <w:szCs w:val="21"/>
        </w:rPr>
      </w:pPr>
      <w:r>
        <w:rPr>
          <w:rFonts w:hint="eastAsia" w:ascii="仿宋" w:hAnsi="仿宋" w:eastAsia="仿宋"/>
          <w:color w:val="auto"/>
          <w:szCs w:val="21"/>
        </w:rPr>
        <w:t>成立时间：</w:t>
      </w:r>
      <w:r>
        <w:rPr>
          <w:rFonts w:hint="eastAsia" w:ascii="仿宋" w:hAnsi="仿宋" w:eastAsia="仿宋"/>
          <w:color w:val="auto"/>
          <w:szCs w:val="21"/>
          <w:u w:val="single"/>
        </w:rPr>
        <w:t xml:space="preserve">        </w:t>
      </w:r>
      <w:r>
        <w:rPr>
          <w:rFonts w:hint="eastAsia" w:ascii="仿宋" w:hAnsi="仿宋" w:eastAsia="仿宋"/>
          <w:color w:val="auto"/>
          <w:szCs w:val="21"/>
        </w:rPr>
        <w:t>年</w:t>
      </w:r>
      <w:r>
        <w:rPr>
          <w:rFonts w:hint="eastAsia" w:ascii="仿宋" w:hAnsi="仿宋" w:eastAsia="仿宋"/>
          <w:color w:val="auto"/>
          <w:szCs w:val="21"/>
          <w:u w:val="single"/>
        </w:rPr>
        <w:t xml:space="preserve">     </w:t>
      </w:r>
      <w:r>
        <w:rPr>
          <w:rFonts w:hint="eastAsia" w:ascii="仿宋" w:hAnsi="仿宋" w:eastAsia="仿宋"/>
          <w:color w:val="auto"/>
          <w:szCs w:val="21"/>
        </w:rPr>
        <w:t>月</w:t>
      </w:r>
      <w:r>
        <w:rPr>
          <w:rFonts w:hint="eastAsia" w:ascii="仿宋" w:hAnsi="仿宋" w:eastAsia="仿宋"/>
          <w:color w:val="auto"/>
          <w:szCs w:val="21"/>
          <w:u w:val="single"/>
        </w:rPr>
        <w:t xml:space="preserve">     </w:t>
      </w:r>
      <w:r>
        <w:rPr>
          <w:rFonts w:hint="eastAsia" w:ascii="仿宋" w:hAnsi="仿宋" w:eastAsia="仿宋"/>
          <w:color w:val="auto"/>
          <w:szCs w:val="21"/>
        </w:rPr>
        <w:t>日</w:t>
      </w:r>
    </w:p>
    <w:p w14:paraId="5151EF41">
      <w:pPr>
        <w:spacing w:line="360" w:lineRule="auto"/>
        <w:ind w:firstLine="420" w:firstLineChars="200"/>
        <w:rPr>
          <w:rFonts w:ascii="仿宋" w:hAnsi="仿宋" w:eastAsia="仿宋"/>
          <w:color w:val="auto"/>
          <w:szCs w:val="21"/>
        </w:rPr>
      </w:pPr>
      <w:r>
        <w:rPr>
          <w:rFonts w:hint="eastAsia" w:ascii="仿宋" w:hAnsi="仿宋" w:eastAsia="仿宋"/>
          <w:color w:val="auto"/>
          <w:szCs w:val="21"/>
        </w:rPr>
        <w:t>经营期限：</w:t>
      </w:r>
      <w:r>
        <w:rPr>
          <w:rFonts w:hint="eastAsia" w:ascii="仿宋" w:hAnsi="仿宋" w:eastAsia="仿宋"/>
          <w:color w:val="auto"/>
          <w:szCs w:val="21"/>
          <w:u w:val="single"/>
        </w:rPr>
        <w:t xml:space="preserve">                                </w:t>
      </w:r>
      <w:r>
        <w:rPr>
          <w:rFonts w:hint="eastAsia" w:ascii="仿宋" w:hAnsi="仿宋" w:eastAsia="仿宋"/>
          <w:color w:val="auto"/>
          <w:szCs w:val="21"/>
        </w:rPr>
        <w:t xml:space="preserve"> </w:t>
      </w:r>
    </w:p>
    <w:p w14:paraId="0156E042">
      <w:pPr>
        <w:spacing w:line="360" w:lineRule="auto"/>
        <w:ind w:firstLine="420" w:firstLineChars="200"/>
        <w:rPr>
          <w:rFonts w:ascii="仿宋" w:hAnsi="仿宋" w:eastAsia="仿宋"/>
          <w:color w:val="auto"/>
          <w:szCs w:val="21"/>
        </w:rPr>
      </w:pPr>
      <w:r>
        <w:rPr>
          <w:rFonts w:hint="eastAsia" w:ascii="仿宋" w:hAnsi="仿宋" w:eastAsia="仿宋"/>
          <w:color w:val="auto"/>
          <w:szCs w:val="21"/>
        </w:rPr>
        <w:t>姓名：</w:t>
      </w:r>
      <w:r>
        <w:rPr>
          <w:rFonts w:hint="eastAsia" w:ascii="仿宋" w:hAnsi="仿宋" w:eastAsia="仿宋"/>
          <w:color w:val="auto"/>
          <w:szCs w:val="21"/>
          <w:u w:val="single"/>
        </w:rPr>
        <w:t xml:space="preserve">           </w:t>
      </w:r>
      <w:r>
        <w:rPr>
          <w:rFonts w:hint="eastAsia" w:ascii="仿宋" w:hAnsi="仿宋" w:eastAsia="仿宋"/>
          <w:color w:val="auto"/>
          <w:szCs w:val="21"/>
        </w:rPr>
        <w:t>性别：</w:t>
      </w:r>
      <w:r>
        <w:rPr>
          <w:rFonts w:hint="eastAsia" w:ascii="仿宋" w:hAnsi="仿宋" w:eastAsia="仿宋"/>
          <w:color w:val="auto"/>
          <w:szCs w:val="21"/>
          <w:u w:val="single"/>
        </w:rPr>
        <w:t xml:space="preserve">        </w:t>
      </w:r>
      <w:r>
        <w:rPr>
          <w:rFonts w:hint="eastAsia" w:ascii="仿宋" w:hAnsi="仿宋" w:eastAsia="仿宋"/>
          <w:color w:val="auto"/>
          <w:szCs w:val="21"/>
        </w:rPr>
        <w:t>年龄：</w:t>
      </w:r>
      <w:r>
        <w:rPr>
          <w:rFonts w:hint="eastAsia" w:ascii="仿宋" w:hAnsi="仿宋" w:eastAsia="仿宋"/>
          <w:color w:val="auto"/>
          <w:szCs w:val="21"/>
          <w:u w:val="single"/>
        </w:rPr>
        <w:t xml:space="preserve">       </w:t>
      </w:r>
      <w:r>
        <w:rPr>
          <w:rFonts w:hint="eastAsia" w:ascii="仿宋" w:hAnsi="仿宋" w:eastAsia="仿宋"/>
          <w:color w:val="auto"/>
          <w:szCs w:val="21"/>
        </w:rPr>
        <w:t>职务：</w:t>
      </w:r>
      <w:r>
        <w:rPr>
          <w:rFonts w:hint="eastAsia" w:ascii="仿宋" w:hAnsi="仿宋" w:eastAsia="仿宋"/>
          <w:color w:val="auto"/>
          <w:szCs w:val="21"/>
          <w:u w:val="single"/>
        </w:rPr>
        <w:t xml:space="preserve">       </w:t>
      </w:r>
      <w:r>
        <w:rPr>
          <w:rFonts w:hint="eastAsia" w:ascii="仿宋" w:hAnsi="仿宋" w:eastAsia="仿宋"/>
          <w:color w:val="auto"/>
          <w:szCs w:val="21"/>
        </w:rPr>
        <w:t>_</w:t>
      </w:r>
    </w:p>
    <w:p w14:paraId="0886C137">
      <w:pPr>
        <w:spacing w:line="360" w:lineRule="auto"/>
        <w:ind w:firstLine="420" w:firstLineChars="200"/>
        <w:rPr>
          <w:rFonts w:ascii="仿宋" w:hAnsi="仿宋" w:eastAsia="仿宋"/>
          <w:color w:val="auto"/>
          <w:szCs w:val="21"/>
        </w:rPr>
      </w:pPr>
      <w:r>
        <w:rPr>
          <w:rFonts w:hint="eastAsia" w:ascii="仿宋" w:hAnsi="仿宋" w:eastAsia="仿宋"/>
          <w:color w:val="auto"/>
          <w:szCs w:val="21"/>
        </w:rPr>
        <w:t>系</w:t>
      </w:r>
      <w:r>
        <w:rPr>
          <w:rFonts w:hint="eastAsia" w:ascii="仿宋" w:hAnsi="仿宋" w:eastAsia="仿宋"/>
          <w:color w:val="auto"/>
          <w:szCs w:val="21"/>
          <w:u w:val="single"/>
        </w:rPr>
        <w:t xml:space="preserve">                                </w:t>
      </w:r>
      <w:r>
        <w:rPr>
          <w:rFonts w:hint="eastAsia" w:ascii="仿宋" w:hAnsi="仿宋" w:eastAsia="仿宋"/>
          <w:color w:val="auto"/>
          <w:szCs w:val="21"/>
        </w:rPr>
        <w:t>（投标人名称）的法定代表人。</w:t>
      </w:r>
    </w:p>
    <w:p w14:paraId="72AF2948">
      <w:pPr>
        <w:spacing w:line="360" w:lineRule="auto"/>
        <w:ind w:firstLine="840" w:firstLineChars="400"/>
        <w:rPr>
          <w:rFonts w:ascii="仿宋" w:hAnsi="仿宋" w:eastAsia="仿宋"/>
          <w:color w:val="auto"/>
          <w:szCs w:val="21"/>
        </w:rPr>
      </w:pPr>
      <w:r>
        <w:rPr>
          <w:rFonts w:hint="eastAsia" w:ascii="仿宋" w:hAnsi="仿宋" w:eastAsia="仿宋"/>
          <w:color w:val="auto"/>
          <w:szCs w:val="21"/>
        </w:rPr>
        <w:t>特此证明。</w:t>
      </w:r>
    </w:p>
    <w:p w14:paraId="605F6D16">
      <w:pPr>
        <w:spacing w:line="360" w:lineRule="auto"/>
        <w:ind w:firstLine="420" w:firstLineChars="200"/>
        <w:rPr>
          <w:rFonts w:ascii="仿宋" w:hAnsi="仿宋" w:eastAsia="仿宋"/>
          <w:color w:val="auto"/>
          <w:szCs w:val="21"/>
        </w:rPr>
      </w:pPr>
    </w:p>
    <w:p w14:paraId="35A0E547">
      <w:pPr>
        <w:spacing w:line="360" w:lineRule="auto"/>
        <w:ind w:firstLine="420" w:firstLineChars="200"/>
        <w:rPr>
          <w:rFonts w:ascii="仿宋" w:hAnsi="仿宋" w:eastAsia="仿宋"/>
          <w:color w:val="auto"/>
          <w:szCs w:val="21"/>
        </w:rPr>
      </w:pPr>
    </w:p>
    <w:p w14:paraId="5CABEFBE">
      <w:pPr>
        <w:spacing w:line="360" w:lineRule="auto"/>
        <w:ind w:firstLine="420" w:firstLineChars="200"/>
        <w:rPr>
          <w:rFonts w:ascii="仿宋" w:hAnsi="仿宋" w:eastAsia="仿宋"/>
          <w:color w:val="auto"/>
          <w:szCs w:val="21"/>
        </w:rPr>
      </w:pPr>
    </w:p>
    <w:p w14:paraId="18DDAB56">
      <w:pPr>
        <w:spacing w:line="360" w:lineRule="auto"/>
        <w:ind w:firstLine="4200" w:firstLineChars="2000"/>
        <w:rPr>
          <w:rFonts w:ascii="仿宋" w:hAnsi="仿宋" w:eastAsia="仿宋"/>
          <w:color w:val="auto"/>
          <w:szCs w:val="21"/>
        </w:rPr>
      </w:pPr>
      <w:r>
        <w:rPr>
          <w:rFonts w:hint="eastAsia" w:ascii="仿宋" w:hAnsi="仿宋" w:eastAsia="仿宋"/>
          <w:color w:val="auto"/>
          <w:szCs w:val="21"/>
        </w:rPr>
        <w:t>供应商：</w:t>
      </w:r>
      <w:r>
        <w:rPr>
          <w:rFonts w:hint="eastAsia" w:ascii="仿宋" w:hAnsi="仿宋" w:eastAsia="仿宋"/>
          <w:color w:val="auto"/>
          <w:szCs w:val="21"/>
          <w:u w:val="single"/>
        </w:rPr>
        <w:t xml:space="preserve">                      </w:t>
      </w:r>
      <w:r>
        <w:rPr>
          <w:rFonts w:hint="eastAsia" w:ascii="仿宋" w:hAnsi="仿宋" w:eastAsia="仿宋"/>
          <w:color w:val="auto"/>
          <w:szCs w:val="21"/>
        </w:rPr>
        <w:t>（电子签章）</w:t>
      </w:r>
    </w:p>
    <w:p w14:paraId="45C4023A">
      <w:pPr>
        <w:spacing w:line="360" w:lineRule="auto"/>
        <w:ind w:firstLine="4515" w:firstLineChars="2150"/>
        <w:rPr>
          <w:rFonts w:ascii="仿宋" w:hAnsi="仿宋" w:eastAsia="仿宋"/>
          <w:color w:val="auto"/>
          <w:szCs w:val="21"/>
          <w:u w:val="single"/>
        </w:rPr>
      </w:pPr>
    </w:p>
    <w:p w14:paraId="466042A2">
      <w:pPr>
        <w:spacing w:line="360" w:lineRule="auto"/>
        <w:ind w:firstLine="4515" w:firstLineChars="2150"/>
        <w:rPr>
          <w:rFonts w:ascii="仿宋" w:hAnsi="仿宋" w:eastAsia="仿宋"/>
          <w:color w:val="auto"/>
          <w:szCs w:val="21"/>
        </w:rPr>
      </w:pPr>
      <w:r>
        <w:rPr>
          <w:rFonts w:hint="eastAsia" w:ascii="仿宋" w:hAnsi="仿宋" w:eastAsia="仿宋"/>
          <w:color w:val="auto"/>
          <w:szCs w:val="21"/>
          <w:u w:val="single"/>
        </w:rPr>
        <w:t xml:space="preserve">        </w:t>
      </w:r>
      <w:r>
        <w:rPr>
          <w:rFonts w:hint="eastAsia" w:ascii="仿宋" w:hAnsi="仿宋" w:eastAsia="仿宋"/>
          <w:color w:val="auto"/>
          <w:szCs w:val="21"/>
        </w:rPr>
        <w:t>年</w:t>
      </w:r>
      <w:r>
        <w:rPr>
          <w:rFonts w:hint="eastAsia" w:ascii="仿宋" w:hAnsi="仿宋" w:eastAsia="仿宋"/>
          <w:color w:val="auto"/>
          <w:szCs w:val="21"/>
          <w:u w:val="single"/>
        </w:rPr>
        <w:t xml:space="preserve">    </w:t>
      </w:r>
      <w:r>
        <w:rPr>
          <w:rFonts w:hint="eastAsia" w:ascii="仿宋" w:hAnsi="仿宋" w:eastAsia="仿宋"/>
          <w:color w:val="auto"/>
          <w:szCs w:val="21"/>
        </w:rPr>
        <w:t>月</w:t>
      </w:r>
      <w:r>
        <w:rPr>
          <w:rFonts w:hint="eastAsia" w:ascii="仿宋" w:hAnsi="仿宋" w:eastAsia="仿宋"/>
          <w:color w:val="auto"/>
          <w:szCs w:val="21"/>
          <w:u w:val="single"/>
        </w:rPr>
        <w:t xml:space="preserve">     </w:t>
      </w:r>
      <w:r>
        <w:rPr>
          <w:rFonts w:hint="eastAsia" w:ascii="仿宋" w:hAnsi="仿宋" w:eastAsia="仿宋"/>
          <w:color w:val="auto"/>
          <w:szCs w:val="21"/>
        </w:rPr>
        <w:t>日</w:t>
      </w:r>
    </w:p>
    <w:p w14:paraId="423B5C5B">
      <w:pPr>
        <w:rPr>
          <w:rFonts w:ascii="仿宋" w:hAnsi="仿宋" w:eastAsia="仿宋"/>
          <w:color w:val="auto"/>
        </w:rPr>
      </w:pPr>
    </w:p>
    <w:p w14:paraId="5B4BD924">
      <w:pPr>
        <w:rPr>
          <w:rFonts w:ascii="仿宋" w:hAnsi="仿宋" w:eastAsia="仿宋"/>
          <w:color w:val="auto"/>
        </w:rPr>
      </w:pPr>
    </w:p>
    <w:p w14:paraId="16B17666">
      <w:pPr>
        <w:rPr>
          <w:rFonts w:ascii="仿宋" w:hAnsi="仿宋" w:eastAsia="仿宋"/>
          <w:color w:val="auto"/>
        </w:rPr>
      </w:pPr>
    </w:p>
    <w:p w14:paraId="2DC00073">
      <w:pPr>
        <w:rPr>
          <w:rFonts w:ascii="仿宋" w:hAnsi="仿宋" w:eastAsia="仿宋"/>
          <w:color w:val="auto"/>
        </w:rPr>
      </w:pPr>
    </w:p>
    <w:p w14:paraId="6DC11836">
      <w:pPr>
        <w:pStyle w:val="2"/>
        <w:rPr>
          <w:color w:val="auto"/>
        </w:rPr>
      </w:pPr>
    </w:p>
    <w:p w14:paraId="244EE011">
      <w:pPr>
        <w:pStyle w:val="2"/>
        <w:rPr>
          <w:color w:val="auto"/>
        </w:rPr>
      </w:pPr>
    </w:p>
    <w:p w14:paraId="28B5C309">
      <w:pPr>
        <w:pStyle w:val="2"/>
        <w:rPr>
          <w:color w:val="auto"/>
        </w:rPr>
      </w:pPr>
    </w:p>
    <w:p w14:paraId="50D1224E">
      <w:pPr>
        <w:pStyle w:val="2"/>
        <w:rPr>
          <w:color w:val="auto"/>
        </w:rPr>
      </w:pPr>
    </w:p>
    <w:p w14:paraId="2C441050">
      <w:pPr>
        <w:pStyle w:val="2"/>
        <w:rPr>
          <w:color w:val="auto"/>
        </w:rPr>
      </w:pPr>
    </w:p>
    <w:p w14:paraId="43644C25">
      <w:pPr>
        <w:pStyle w:val="2"/>
        <w:rPr>
          <w:color w:val="auto"/>
        </w:rPr>
      </w:pPr>
    </w:p>
    <w:p w14:paraId="30B5665A">
      <w:pPr>
        <w:pStyle w:val="2"/>
        <w:rPr>
          <w:color w:val="auto"/>
        </w:rPr>
      </w:pPr>
    </w:p>
    <w:p w14:paraId="7CF85E8C">
      <w:pPr>
        <w:pStyle w:val="2"/>
        <w:rPr>
          <w:color w:val="auto"/>
        </w:rPr>
      </w:pPr>
    </w:p>
    <w:p w14:paraId="54BAD6CA">
      <w:pPr>
        <w:pStyle w:val="2"/>
        <w:rPr>
          <w:rFonts w:hint="eastAsia"/>
          <w:color w:val="auto"/>
        </w:rPr>
      </w:pPr>
    </w:p>
    <w:p w14:paraId="4EBC36D6">
      <w:pPr>
        <w:rPr>
          <w:rFonts w:ascii="仿宋" w:hAnsi="仿宋" w:eastAsia="仿宋"/>
          <w:color w:val="auto"/>
        </w:rPr>
      </w:pPr>
    </w:p>
    <w:p w14:paraId="7138622C">
      <w:pPr>
        <w:rPr>
          <w:rFonts w:ascii="仿宋" w:hAnsi="仿宋" w:eastAsia="仿宋"/>
          <w:color w:val="auto"/>
        </w:rPr>
      </w:pPr>
    </w:p>
    <w:p w14:paraId="0BBBEC80">
      <w:pPr>
        <w:rPr>
          <w:rFonts w:ascii="仿宋" w:hAnsi="仿宋" w:eastAsia="仿宋"/>
          <w:color w:val="auto"/>
        </w:rPr>
      </w:pPr>
    </w:p>
    <w:p w14:paraId="716B0CE9">
      <w:pPr>
        <w:rPr>
          <w:rFonts w:ascii="仿宋" w:hAnsi="仿宋" w:eastAsia="仿宋"/>
          <w:color w:val="auto"/>
        </w:rPr>
      </w:pPr>
    </w:p>
    <w:p w14:paraId="77C2A199">
      <w:pPr>
        <w:rPr>
          <w:rFonts w:ascii="仿宋" w:hAnsi="仿宋" w:eastAsia="仿宋"/>
          <w:color w:val="auto"/>
        </w:rPr>
      </w:pPr>
      <w:bookmarkStart w:id="134" w:name="_Toc434245254"/>
      <w:bookmarkStart w:id="135" w:name="_Toc514740528"/>
    </w:p>
    <w:p w14:paraId="75D50DC2">
      <w:pPr>
        <w:pStyle w:val="4"/>
        <w:jc w:val="center"/>
        <w:rPr>
          <w:rFonts w:ascii="仿宋" w:hAnsi="仿宋" w:eastAsia="仿宋"/>
          <w:color w:val="auto"/>
        </w:rPr>
      </w:pPr>
      <w:bookmarkStart w:id="136" w:name="_Toc204274175"/>
      <w:r>
        <w:rPr>
          <w:rFonts w:hint="eastAsia" w:ascii="仿宋" w:hAnsi="仿宋" w:eastAsia="仿宋"/>
          <w:color w:val="auto"/>
        </w:rPr>
        <w:t>四、授权委托书</w:t>
      </w:r>
      <w:bookmarkEnd w:id="134"/>
      <w:bookmarkEnd w:id="135"/>
      <w:bookmarkEnd w:id="136"/>
    </w:p>
    <w:p w14:paraId="06844383">
      <w:pPr>
        <w:spacing w:line="360" w:lineRule="auto"/>
        <w:ind w:firstLine="420" w:firstLineChars="200"/>
        <w:rPr>
          <w:rFonts w:ascii="仿宋" w:hAnsi="仿宋" w:eastAsia="仿宋"/>
          <w:color w:val="auto"/>
          <w:szCs w:val="21"/>
        </w:rPr>
      </w:pPr>
    </w:p>
    <w:p w14:paraId="373F53D4">
      <w:pPr>
        <w:spacing w:line="360" w:lineRule="auto"/>
        <w:ind w:firstLine="420" w:firstLineChars="200"/>
        <w:rPr>
          <w:rFonts w:ascii="仿宋" w:hAnsi="仿宋" w:eastAsia="仿宋"/>
          <w:color w:val="auto"/>
          <w:szCs w:val="21"/>
        </w:rPr>
      </w:pPr>
      <w:r>
        <w:rPr>
          <w:rFonts w:hint="eastAsia" w:ascii="仿宋" w:hAnsi="仿宋" w:eastAsia="仿宋"/>
          <w:color w:val="auto"/>
          <w:szCs w:val="21"/>
        </w:rPr>
        <w:t>本人</w:t>
      </w:r>
      <w:r>
        <w:rPr>
          <w:rFonts w:hint="eastAsia" w:ascii="仿宋" w:hAnsi="仿宋" w:eastAsia="仿宋"/>
          <w:color w:val="auto"/>
          <w:szCs w:val="21"/>
          <w:u w:val="single"/>
        </w:rPr>
        <w:t xml:space="preserve">        </w:t>
      </w:r>
      <w:r>
        <w:rPr>
          <w:rFonts w:hint="eastAsia" w:ascii="仿宋" w:hAnsi="仿宋" w:eastAsia="仿宋"/>
          <w:color w:val="auto"/>
          <w:szCs w:val="21"/>
        </w:rPr>
        <w:t>（姓名）系</w:t>
      </w:r>
      <w:r>
        <w:rPr>
          <w:rFonts w:hint="eastAsia" w:ascii="仿宋" w:hAnsi="仿宋" w:eastAsia="仿宋"/>
          <w:color w:val="auto"/>
          <w:szCs w:val="21"/>
          <w:u w:val="single"/>
        </w:rPr>
        <w:t xml:space="preserve">             </w:t>
      </w:r>
      <w:r>
        <w:rPr>
          <w:rFonts w:hint="eastAsia" w:ascii="仿宋" w:hAnsi="仿宋" w:eastAsia="仿宋"/>
          <w:color w:val="auto"/>
          <w:szCs w:val="21"/>
        </w:rPr>
        <w:t>（供应商名称）的法定代表人，现委托</w:t>
      </w:r>
      <w:r>
        <w:rPr>
          <w:rFonts w:hint="eastAsia" w:ascii="仿宋" w:hAnsi="仿宋" w:eastAsia="仿宋"/>
          <w:color w:val="auto"/>
          <w:szCs w:val="21"/>
          <w:u w:val="single"/>
        </w:rPr>
        <w:t xml:space="preserve">        </w:t>
      </w:r>
      <w:r>
        <w:rPr>
          <w:rFonts w:hint="eastAsia" w:ascii="仿宋" w:hAnsi="仿宋" w:eastAsia="仿宋"/>
          <w:color w:val="auto"/>
          <w:szCs w:val="21"/>
        </w:rPr>
        <w:t>（姓名、电话）为我方代理人。代理人根据授权，以我方名义签署、澄清、说明、补正、递交、撤回、修改</w:t>
      </w:r>
      <w:r>
        <w:rPr>
          <w:rFonts w:hint="eastAsia" w:ascii="仿宋" w:hAnsi="仿宋" w:eastAsia="仿宋"/>
          <w:color w:val="auto"/>
          <w:szCs w:val="21"/>
          <w:u w:val="single"/>
        </w:rPr>
        <w:t xml:space="preserve">         </w:t>
      </w:r>
      <w:r>
        <w:rPr>
          <w:rFonts w:hint="eastAsia" w:ascii="仿宋" w:hAnsi="仿宋" w:eastAsia="仿宋"/>
          <w:color w:val="auto"/>
          <w:szCs w:val="21"/>
        </w:rPr>
        <w:t>（项目名称/标段）响应文件、签订合同和处理有关事宜，其法律后果由我方承担。</w:t>
      </w:r>
    </w:p>
    <w:p w14:paraId="773358B0">
      <w:pPr>
        <w:spacing w:line="360" w:lineRule="auto"/>
        <w:ind w:firstLine="420" w:firstLineChars="200"/>
        <w:rPr>
          <w:rFonts w:ascii="仿宋" w:hAnsi="仿宋" w:eastAsia="仿宋"/>
          <w:color w:val="auto"/>
          <w:szCs w:val="21"/>
        </w:rPr>
      </w:pPr>
      <w:r>
        <w:rPr>
          <w:rFonts w:hint="eastAsia" w:ascii="仿宋" w:hAnsi="仿宋" w:eastAsia="仿宋"/>
          <w:color w:val="auto"/>
          <w:szCs w:val="21"/>
        </w:rPr>
        <w:t>委托期限：</w:t>
      </w:r>
      <w:r>
        <w:rPr>
          <w:rFonts w:hint="eastAsia" w:ascii="仿宋" w:hAnsi="仿宋" w:eastAsia="仿宋"/>
          <w:color w:val="auto"/>
          <w:szCs w:val="21"/>
          <w:u w:val="single"/>
        </w:rPr>
        <w:t xml:space="preserve">                                </w:t>
      </w:r>
    </w:p>
    <w:p w14:paraId="7AF114C1">
      <w:pPr>
        <w:spacing w:line="360" w:lineRule="auto"/>
        <w:ind w:firstLine="420" w:firstLineChars="200"/>
        <w:rPr>
          <w:rFonts w:ascii="仿宋" w:hAnsi="仿宋" w:eastAsia="仿宋"/>
          <w:color w:val="auto"/>
          <w:szCs w:val="21"/>
        </w:rPr>
      </w:pPr>
      <w:r>
        <w:rPr>
          <w:rFonts w:hint="eastAsia" w:ascii="仿宋" w:hAnsi="仿宋" w:eastAsia="仿宋"/>
          <w:color w:val="auto"/>
          <w:szCs w:val="21"/>
        </w:rPr>
        <w:t>代理人无转委托权。</w:t>
      </w:r>
    </w:p>
    <w:p w14:paraId="253593CF">
      <w:pPr>
        <w:spacing w:line="360" w:lineRule="auto"/>
        <w:ind w:firstLine="420" w:firstLineChars="200"/>
        <w:rPr>
          <w:rFonts w:ascii="仿宋" w:hAnsi="仿宋" w:eastAsia="仿宋"/>
          <w:color w:val="auto"/>
          <w:szCs w:val="21"/>
        </w:rPr>
      </w:pPr>
      <w:r>
        <w:rPr>
          <w:rFonts w:hint="eastAsia" w:ascii="仿宋" w:hAnsi="仿宋" w:eastAsia="仿宋"/>
          <w:color w:val="auto"/>
          <w:szCs w:val="21"/>
        </w:rPr>
        <w:t>附：法定代表人、委托代理人身份证复印件</w:t>
      </w:r>
    </w:p>
    <w:p w14:paraId="7D8776D2">
      <w:pPr>
        <w:spacing w:line="360" w:lineRule="auto"/>
        <w:ind w:firstLine="420" w:firstLineChars="200"/>
        <w:rPr>
          <w:rFonts w:ascii="仿宋" w:hAnsi="仿宋" w:eastAsia="仿宋"/>
          <w:color w:val="auto"/>
          <w:szCs w:val="21"/>
        </w:rPr>
      </w:pPr>
    </w:p>
    <w:p w14:paraId="2FEA11AC">
      <w:pPr>
        <w:spacing w:line="360" w:lineRule="auto"/>
        <w:ind w:firstLine="420" w:firstLineChars="200"/>
        <w:rPr>
          <w:rFonts w:ascii="仿宋" w:hAnsi="仿宋" w:eastAsia="仿宋"/>
          <w:color w:val="auto"/>
          <w:szCs w:val="21"/>
        </w:rPr>
      </w:pPr>
    </w:p>
    <w:p w14:paraId="65CB4A0C">
      <w:pPr>
        <w:spacing w:line="360" w:lineRule="auto"/>
        <w:ind w:firstLine="420" w:firstLineChars="200"/>
        <w:rPr>
          <w:rFonts w:ascii="仿宋" w:hAnsi="仿宋" w:eastAsia="仿宋"/>
          <w:color w:val="auto"/>
          <w:szCs w:val="21"/>
        </w:rPr>
      </w:pPr>
    </w:p>
    <w:p w14:paraId="1E1D7951">
      <w:pPr>
        <w:spacing w:line="480" w:lineRule="auto"/>
        <w:ind w:firstLine="1260" w:firstLineChars="600"/>
        <w:rPr>
          <w:rFonts w:hint="eastAsia" w:ascii="仿宋" w:hAnsi="仿宋" w:eastAsia="仿宋"/>
          <w:color w:val="auto"/>
          <w:szCs w:val="21"/>
        </w:rPr>
      </w:pPr>
      <w:r>
        <w:rPr>
          <w:rFonts w:hint="eastAsia" w:ascii="仿宋" w:hAnsi="仿宋" w:eastAsia="仿宋"/>
          <w:color w:val="auto"/>
        </w:rPr>
        <w:t xml:space="preserve">供应商:  </w:t>
      </w:r>
      <w:r>
        <w:rPr>
          <w:rFonts w:hint="eastAsia" w:ascii="仿宋" w:hAnsi="仿宋" w:eastAsia="仿宋"/>
          <w:color w:val="auto"/>
          <w:u w:val="single"/>
        </w:rPr>
        <w:t xml:space="preserve">               </w:t>
      </w:r>
      <w:r>
        <w:rPr>
          <w:rFonts w:hint="eastAsia" w:ascii="仿宋" w:hAnsi="仿宋" w:eastAsia="仿宋"/>
          <w:color w:val="auto"/>
          <w:szCs w:val="21"/>
        </w:rPr>
        <w:t>（电子签章）</w:t>
      </w:r>
    </w:p>
    <w:p w14:paraId="682EC633">
      <w:pPr>
        <w:spacing w:line="480" w:lineRule="auto"/>
        <w:ind w:firstLine="1260" w:firstLineChars="600"/>
        <w:rPr>
          <w:rFonts w:ascii="仿宋" w:hAnsi="仿宋" w:eastAsia="仿宋"/>
          <w:color w:val="auto"/>
          <w:sz w:val="24"/>
        </w:rPr>
      </w:pPr>
      <w:r>
        <w:rPr>
          <w:rFonts w:hint="eastAsia" w:ascii="仿宋" w:hAnsi="仿宋" w:eastAsia="仿宋"/>
          <w:color w:val="auto"/>
          <w:szCs w:val="21"/>
        </w:rPr>
        <w:t>法定代表人：</w:t>
      </w:r>
      <w:r>
        <w:rPr>
          <w:rFonts w:ascii="仿宋" w:hAnsi="仿宋" w:eastAsia="仿宋"/>
          <w:color w:val="auto"/>
          <w:sz w:val="24"/>
          <w:u w:val="single"/>
        </w:rPr>
        <w:t xml:space="preserve">    </w:t>
      </w:r>
      <w:r>
        <w:rPr>
          <w:rFonts w:hint="eastAsia" w:ascii="仿宋" w:hAnsi="仿宋" w:eastAsia="仿宋"/>
          <w:color w:val="auto"/>
          <w:sz w:val="24"/>
          <w:u w:val="single"/>
        </w:rPr>
        <w:t xml:space="preserve">     </w:t>
      </w:r>
      <w:r>
        <w:rPr>
          <w:rFonts w:ascii="仿宋" w:hAnsi="仿宋" w:eastAsia="仿宋"/>
          <w:color w:val="auto"/>
          <w:sz w:val="24"/>
          <w:u w:val="single"/>
        </w:rPr>
        <w:t xml:space="preserve">   </w:t>
      </w:r>
      <w:r>
        <w:rPr>
          <w:rFonts w:hint="eastAsia" w:ascii="仿宋" w:hAnsi="仿宋" w:eastAsia="仿宋"/>
          <w:color w:val="auto"/>
          <w:szCs w:val="21"/>
        </w:rPr>
        <w:t>（签字或盖章）</w:t>
      </w:r>
    </w:p>
    <w:p w14:paraId="0995D7B6">
      <w:pPr>
        <w:spacing w:line="440" w:lineRule="exact"/>
        <w:ind w:firstLine="1260" w:firstLineChars="600"/>
        <w:rPr>
          <w:rFonts w:ascii="仿宋" w:hAnsi="仿宋" w:eastAsia="仿宋"/>
          <w:color w:val="auto"/>
          <w:szCs w:val="21"/>
        </w:rPr>
      </w:pPr>
      <w:r>
        <w:rPr>
          <w:rFonts w:ascii="仿宋" w:hAnsi="仿宋" w:eastAsia="仿宋"/>
          <w:color w:val="auto"/>
          <w:szCs w:val="21"/>
        </w:rPr>
        <w:t xml:space="preserve">  </w:t>
      </w:r>
      <w:r>
        <w:rPr>
          <w:rFonts w:ascii="仿宋" w:hAnsi="仿宋" w:eastAsia="仿宋"/>
          <w:color w:val="auto"/>
          <w:szCs w:val="21"/>
          <w:u w:val="single"/>
        </w:rPr>
        <w:t xml:space="preserve">  </w:t>
      </w:r>
      <w:r>
        <w:rPr>
          <w:rFonts w:hint="eastAsia" w:ascii="仿宋" w:hAnsi="仿宋" w:eastAsia="仿宋"/>
          <w:color w:val="auto"/>
          <w:szCs w:val="21"/>
          <w:u w:val="single"/>
        </w:rPr>
        <w:t xml:space="preserve">    </w:t>
      </w:r>
      <w:r>
        <w:rPr>
          <w:rFonts w:ascii="仿宋" w:hAnsi="仿宋" w:eastAsia="仿宋"/>
          <w:color w:val="auto"/>
          <w:szCs w:val="21"/>
          <w:u w:val="single"/>
        </w:rPr>
        <w:t xml:space="preserve">   </w:t>
      </w:r>
      <w:r>
        <w:rPr>
          <w:rFonts w:ascii="仿宋" w:hAnsi="仿宋" w:eastAsia="仿宋"/>
          <w:color w:val="auto"/>
          <w:szCs w:val="21"/>
        </w:rPr>
        <w:t>年</w:t>
      </w:r>
      <w:r>
        <w:rPr>
          <w:rFonts w:ascii="仿宋" w:hAnsi="仿宋" w:eastAsia="仿宋"/>
          <w:color w:val="auto"/>
          <w:szCs w:val="21"/>
          <w:u w:val="single"/>
        </w:rPr>
        <w:t xml:space="preserve">       </w:t>
      </w:r>
      <w:r>
        <w:rPr>
          <w:rFonts w:ascii="仿宋" w:hAnsi="仿宋" w:eastAsia="仿宋"/>
          <w:color w:val="auto"/>
          <w:szCs w:val="21"/>
        </w:rPr>
        <w:t>月</w:t>
      </w:r>
      <w:r>
        <w:rPr>
          <w:rFonts w:ascii="仿宋" w:hAnsi="仿宋" w:eastAsia="仿宋"/>
          <w:color w:val="auto"/>
          <w:szCs w:val="21"/>
          <w:u w:val="single"/>
        </w:rPr>
        <w:t xml:space="preserve">       </w:t>
      </w:r>
      <w:r>
        <w:rPr>
          <w:rFonts w:ascii="仿宋" w:hAnsi="仿宋" w:eastAsia="仿宋"/>
          <w:color w:val="auto"/>
          <w:szCs w:val="21"/>
        </w:rPr>
        <w:t>日</w:t>
      </w:r>
    </w:p>
    <w:p w14:paraId="2C682BE9">
      <w:pPr>
        <w:spacing w:line="360" w:lineRule="auto"/>
        <w:ind w:firstLine="5355" w:firstLineChars="2550"/>
        <w:rPr>
          <w:rFonts w:ascii="仿宋" w:hAnsi="仿宋" w:eastAsia="仿宋"/>
          <w:color w:val="auto"/>
          <w:szCs w:val="21"/>
        </w:rPr>
      </w:pPr>
      <w:r>
        <w:rPr>
          <w:rFonts w:hint="eastAsia" w:ascii="仿宋" w:hAnsi="仿宋" w:eastAsia="仿宋"/>
          <w:color w:val="auto"/>
          <w:szCs w:val="21"/>
        </w:rPr>
        <w:t xml:space="preserve">   </w:t>
      </w:r>
    </w:p>
    <w:p w14:paraId="274074E3">
      <w:pPr>
        <w:rPr>
          <w:rFonts w:ascii="仿宋" w:hAnsi="仿宋" w:eastAsia="仿宋"/>
          <w:color w:val="auto"/>
        </w:rPr>
      </w:pPr>
    </w:p>
    <w:p w14:paraId="305634EE">
      <w:pPr>
        <w:rPr>
          <w:rFonts w:ascii="仿宋" w:hAnsi="仿宋" w:eastAsia="仿宋"/>
          <w:color w:val="auto"/>
        </w:rPr>
      </w:pPr>
    </w:p>
    <w:p w14:paraId="02E2907F">
      <w:pPr>
        <w:rPr>
          <w:rFonts w:ascii="仿宋" w:hAnsi="仿宋" w:eastAsia="仿宋"/>
          <w:color w:val="auto"/>
        </w:rPr>
      </w:pPr>
    </w:p>
    <w:p w14:paraId="5766D858">
      <w:pPr>
        <w:rPr>
          <w:rFonts w:ascii="仿宋" w:hAnsi="仿宋" w:eastAsia="仿宋"/>
          <w:color w:val="auto"/>
        </w:rPr>
      </w:pPr>
    </w:p>
    <w:p w14:paraId="010252F5">
      <w:pPr>
        <w:rPr>
          <w:rFonts w:ascii="仿宋" w:hAnsi="仿宋" w:eastAsia="仿宋"/>
          <w:color w:val="auto"/>
        </w:rPr>
      </w:pPr>
    </w:p>
    <w:p w14:paraId="4ED3DD3E">
      <w:pPr>
        <w:rPr>
          <w:rFonts w:ascii="仿宋" w:hAnsi="仿宋" w:eastAsia="仿宋"/>
          <w:color w:val="auto"/>
        </w:rPr>
      </w:pPr>
    </w:p>
    <w:p w14:paraId="6B1029A6">
      <w:pPr>
        <w:rPr>
          <w:rFonts w:ascii="仿宋" w:hAnsi="仿宋" w:eastAsia="仿宋"/>
          <w:color w:val="auto"/>
        </w:rPr>
      </w:pPr>
    </w:p>
    <w:p w14:paraId="181BD021">
      <w:pPr>
        <w:rPr>
          <w:rFonts w:ascii="仿宋" w:hAnsi="仿宋" w:eastAsia="仿宋"/>
          <w:color w:val="auto"/>
        </w:rPr>
      </w:pPr>
    </w:p>
    <w:p w14:paraId="6C81CA10">
      <w:pPr>
        <w:rPr>
          <w:rFonts w:hint="eastAsia" w:ascii="仿宋" w:hAnsi="仿宋" w:eastAsia="仿宋"/>
          <w:color w:val="auto"/>
        </w:rPr>
      </w:pPr>
    </w:p>
    <w:p w14:paraId="10EE7893">
      <w:pPr>
        <w:rPr>
          <w:rFonts w:hint="eastAsia" w:ascii="仿宋" w:hAnsi="仿宋" w:eastAsia="仿宋"/>
          <w:color w:val="auto"/>
        </w:rPr>
      </w:pPr>
    </w:p>
    <w:p w14:paraId="464A84E1">
      <w:pPr>
        <w:rPr>
          <w:rFonts w:hint="eastAsia" w:ascii="仿宋" w:hAnsi="仿宋" w:eastAsia="仿宋"/>
          <w:color w:val="auto"/>
        </w:rPr>
      </w:pPr>
    </w:p>
    <w:p w14:paraId="5F57001D">
      <w:pPr>
        <w:pStyle w:val="27"/>
        <w:ind w:firstLine="200"/>
        <w:rPr>
          <w:rFonts w:hint="eastAsia" w:ascii="仿宋" w:hAnsi="仿宋" w:eastAsia="仿宋"/>
          <w:color w:val="auto"/>
        </w:rPr>
      </w:pPr>
      <w:r>
        <w:rPr>
          <w:rFonts w:hint="eastAsia" w:ascii="仿宋" w:hAnsi="仿宋" w:eastAsia="仿宋"/>
          <w:color w:val="auto"/>
        </w:rPr>
        <w:br w:type="page"/>
      </w:r>
    </w:p>
    <w:p w14:paraId="7573DDCA">
      <w:pPr>
        <w:pStyle w:val="4"/>
        <w:jc w:val="center"/>
        <w:rPr>
          <w:rFonts w:hint="eastAsia" w:ascii="仿宋" w:hAnsi="仿宋" w:eastAsia="仿宋"/>
          <w:color w:val="auto"/>
        </w:rPr>
        <w:sectPr>
          <w:headerReference r:id="rId4" w:type="default"/>
          <w:footerReference r:id="rId5" w:type="default"/>
          <w:pgSz w:w="11906" w:h="16838"/>
          <w:pgMar w:top="1134" w:right="1077" w:bottom="1134" w:left="1304" w:header="851" w:footer="992" w:gutter="0"/>
          <w:cols w:space="720" w:num="1"/>
          <w:docGrid w:type="lines" w:linePitch="312" w:charSpace="0"/>
        </w:sectPr>
      </w:pPr>
      <w:bookmarkStart w:id="137" w:name="_Toc204274176"/>
      <w:r>
        <w:rPr>
          <w:rFonts w:hint="eastAsia" w:ascii="仿宋" w:hAnsi="仿宋" w:eastAsia="仿宋"/>
          <w:color w:val="auto"/>
        </w:rPr>
        <w:t>五</w:t>
      </w:r>
      <w:bookmarkStart w:id="138" w:name="_Toc514740526"/>
      <w:bookmarkStart w:id="139" w:name="_Toc434245252"/>
      <w:r>
        <w:rPr>
          <w:rFonts w:hint="eastAsia" w:ascii="仿宋" w:hAnsi="仿宋" w:eastAsia="仿宋"/>
          <w:color w:val="auto"/>
        </w:rPr>
        <w:t>、已标价工程量清单</w:t>
      </w:r>
      <w:bookmarkEnd w:id="137"/>
      <w:bookmarkEnd w:id="138"/>
      <w:bookmarkEnd w:id="139"/>
    </w:p>
    <w:p w14:paraId="3C78E299">
      <w:pPr>
        <w:pStyle w:val="28"/>
        <w:ind w:firstLine="400"/>
        <w:rPr>
          <w:rFonts w:hint="eastAsia" w:ascii="仿宋" w:hAnsi="仿宋" w:eastAsia="仿宋"/>
          <w:color w:val="auto"/>
        </w:rPr>
      </w:pPr>
    </w:p>
    <w:p w14:paraId="72499482">
      <w:pPr>
        <w:pStyle w:val="4"/>
        <w:jc w:val="center"/>
        <w:rPr>
          <w:rFonts w:hint="eastAsia" w:ascii="仿宋" w:hAnsi="仿宋" w:eastAsia="仿宋"/>
          <w:color w:val="auto"/>
        </w:rPr>
        <w:sectPr>
          <w:pgSz w:w="11906" w:h="16838"/>
          <w:pgMar w:top="1134" w:right="1077" w:bottom="1134" w:left="1304" w:header="851" w:footer="992" w:gutter="0"/>
          <w:cols w:space="720" w:num="1"/>
          <w:docGrid w:type="lines" w:linePitch="312" w:charSpace="0"/>
        </w:sectPr>
      </w:pPr>
      <w:bookmarkStart w:id="140" w:name="_Toc204274177"/>
      <w:r>
        <w:rPr>
          <w:rFonts w:hint="eastAsia" w:ascii="仿宋" w:hAnsi="仿宋" w:eastAsia="仿宋"/>
          <w:color w:val="auto"/>
        </w:rPr>
        <w:t>六、技术部分</w:t>
      </w:r>
      <w:bookmarkEnd w:id="140"/>
    </w:p>
    <w:p w14:paraId="04E08EAA">
      <w:pPr>
        <w:pStyle w:val="4"/>
        <w:jc w:val="center"/>
        <w:rPr>
          <w:rFonts w:ascii="仿宋" w:hAnsi="仿宋" w:eastAsia="仿宋"/>
          <w:color w:val="auto"/>
        </w:rPr>
      </w:pPr>
      <w:bookmarkStart w:id="141" w:name="_Toc204274178"/>
      <w:r>
        <w:rPr>
          <w:rFonts w:hint="eastAsia" w:ascii="仿宋" w:hAnsi="仿宋" w:eastAsia="仿宋"/>
          <w:color w:val="auto"/>
        </w:rPr>
        <w:t>七、综合部分</w:t>
      </w:r>
      <w:bookmarkEnd w:id="141"/>
    </w:p>
    <w:p w14:paraId="44B0E789">
      <w:pPr>
        <w:rPr>
          <w:rFonts w:ascii="仿宋" w:hAnsi="仿宋" w:eastAsia="仿宋"/>
          <w:color w:val="auto"/>
        </w:rPr>
      </w:pPr>
    </w:p>
    <w:p w14:paraId="3AF22452">
      <w:pPr>
        <w:rPr>
          <w:rFonts w:hint="eastAsia" w:ascii="仿宋" w:hAnsi="仿宋" w:eastAsia="仿宋"/>
          <w:color w:val="auto"/>
        </w:rPr>
      </w:pPr>
    </w:p>
    <w:p w14:paraId="31A63F00">
      <w:pPr>
        <w:rPr>
          <w:rFonts w:hint="eastAsia" w:ascii="仿宋" w:hAnsi="仿宋" w:eastAsia="仿宋"/>
          <w:color w:val="auto"/>
        </w:rPr>
      </w:pPr>
    </w:p>
    <w:p w14:paraId="409EAFD9">
      <w:pPr>
        <w:rPr>
          <w:rFonts w:hint="eastAsia" w:ascii="仿宋" w:hAnsi="仿宋" w:eastAsia="仿宋"/>
          <w:color w:val="auto"/>
        </w:rPr>
      </w:pPr>
    </w:p>
    <w:p w14:paraId="31AA8571">
      <w:pPr>
        <w:rPr>
          <w:rFonts w:hint="eastAsia" w:ascii="仿宋" w:hAnsi="仿宋" w:eastAsia="仿宋"/>
          <w:color w:val="auto"/>
        </w:rPr>
      </w:pPr>
    </w:p>
    <w:p w14:paraId="7CC164B5">
      <w:pPr>
        <w:rPr>
          <w:rFonts w:hint="eastAsia" w:ascii="仿宋" w:hAnsi="仿宋" w:eastAsia="仿宋"/>
          <w:color w:val="auto"/>
        </w:rPr>
      </w:pPr>
    </w:p>
    <w:p w14:paraId="5B0BA18F">
      <w:pPr>
        <w:rPr>
          <w:rFonts w:hint="eastAsia" w:ascii="仿宋" w:hAnsi="仿宋" w:eastAsia="仿宋"/>
          <w:color w:val="auto"/>
        </w:rPr>
      </w:pPr>
    </w:p>
    <w:p w14:paraId="52A86B56">
      <w:pPr>
        <w:rPr>
          <w:rFonts w:hint="eastAsia" w:ascii="仿宋" w:hAnsi="仿宋" w:eastAsia="仿宋"/>
          <w:color w:val="auto"/>
        </w:rPr>
      </w:pPr>
    </w:p>
    <w:p w14:paraId="649FBFC3">
      <w:pPr>
        <w:rPr>
          <w:rFonts w:hint="eastAsia" w:ascii="仿宋" w:hAnsi="仿宋" w:eastAsia="仿宋"/>
          <w:color w:val="auto"/>
        </w:rPr>
      </w:pPr>
    </w:p>
    <w:p w14:paraId="5F7771B4">
      <w:pPr>
        <w:pStyle w:val="4"/>
        <w:jc w:val="center"/>
        <w:rPr>
          <w:rFonts w:ascii="仿宋" w:hAnsi="仿宋" w:eastAsia="仿宋"/>
          <w:color w:val="auto"/>
          <w:szCs w:val="21"/>
        </w:rPr>
      </w:pPr>
      <w:r>
        <w:rPr>
          <w:rFonts w:hint="eastAsia" w:ascii="仿宋" w:hAnsi="仿宋" w:eastAsia="仿宋"/>
          <w:color w:val="auto"/>
          <w:szCs w:val="21"/>
        </w:rPr>
        <w:br w:type="page"/>
      </w:r>
      <w:bookmarkStart w:id="142" w:name="_Toc204274179"/>
      <w:r>
        <w:rPr>
          <w:rFonts w:ascii="仿宋" w:hAnsi="仿宋" w:eastAsia="仿宋"/>
          <w:color w:val="auto"/>
        </w:rPr>
        <w:t>八</w:t>
      </w:r>
      <w:r>
        <w:rPr>
          <w:rFonts w:hint="eastAsia" w:ascii="仿宋" w:hAnsi="仿宋" w:eastAsia="仿宋"/>
          <w:color w:val="auto"/>
        </w:rPr>
        <w:t>、项目管理机构</w:t>
      </w:r>
      <w:bookmarkEnd w:id="142"/>
    </w:p>
    <w:p w14:paraId="30A98786">
      <w:pPr>
        <w:pStyle w:val="5"/>
        <w:jc w:val="center"/>
        <w:rPr>
          <w:rFonts w:ascii="仿宋" w:hAnsi="仿宋" w:eastAsia="仿宋"/>
          <w:color w:val="auto"/>
        </w:rPr>
      </w:pPr>
      <w:bookmarkStart w:id="143" w:name="_Toc204274180"/>
      <w:r>
        <w:rPr>
          <w:rFonts w:hint="eastAsia" w:ascii="仿宋" w:hAnsi="仿宋" w:eastAsia="仿宋"/>
          <w:color w:val="auto"/>
        </w:rPr>
        <w:t>（一）项目管理机构组成表</w:t>
      </w:r>
      <w:bookmarkEnd w:id="143"/>
    </w:p>
    <w:tbl>
      <w:tblPr>
        <w:tblStyle w:val="29"/>
        <w:tblW w:w="9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140"/>
        <w:gridCol w:w="900"/>
        <w:gridCol w:w="1650"/>
        <w:gridCol w:w="1170"/>
        <w:gridCol w:w="1140"/>
        <w:gridCol w:w="1350"/>
        <w:gridCol w:w="1155"/>
      </w:tblGrid>
      <w:tr w14:paraId="52E0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76" w:type="dxa"/>
            <w:vMerge w:val="restart"/>
            <w:noWrap w:val="0"/>
            <w:vAlign w:val="center"/>
          </w:tcPr>
          <w:p w14:paraId="65BE9E31">
            <w:pPr>
              <w:widowControl/>
              <w:rPr>
                <w:rFonts w:ascii="仿宋" w:hAnsi="仿宋" w:eastAsia="仿宋" w:cs="宋体"/>
                <w:color w:val="auto"/>
                <w:kern w:val="0"/>
                <w:szCs w:val="21"/>
                <w:lang w:bidi="ar"/>
              </w:rPr>
            </w:pPr>
          </w:p>
          <w:p w14:paraId="445C0B29">
            <w:pPr>
              <w:widowControl/>
              <w:jc w:val="center"/>
              <w:rPr>
                <w:rFonts w:ascii="仿宋" w:hAnsi="仿宋" w:eastAsia="仿宋"/>
                <w:color w:val="auto"/>
                <w:szCs w:val="21"/>
              </w:rPr>
            </w:pPr>
            <w:r>
              <w:rPr>
                <w:rFonts w:hint="eastAsia" w:ascii="仿宋" w:hAnsi="仿宋" w:eastAsia="仿宋" w:cs="宋体"/>
                <w:color w:val="auto"/>
                <w:kern w:val="0"/>
                <w:szCs w:val="21"/>
                <w:lang w:bidi="ar"/>
              </w:rPr>
              <w:t>职务</w:t>
            </w:r>
          </w:p>
          <w:p w14:paraId="5E0953EF">
            <w:pPr>
              <w:jc w:val="center"/>
              <w:rPr>
                <w:rFonts w:ascii="仿宋" w:hAnsi="仿宋" w:eastAsia="仿宋"/>
                <w:color w:val="auto"/>
                <w:szCs w:val="21"/>
              </w:rPr>
            </w:pPr>
          </w:p>
        </w:tc>
        <w:tc>
          <w:tcPr>
            <w:tcW w:w="1140" w:type="dxa"/>
            <w:vMerge w:val="restart"/>
            <w:noWrap w:val="0"/>
            <w:vAlign w:val="center"/>
          </w:tcPr>
          <w:p w14:paraId="64C47EE9">
            <w:pPr>
              <w:widowControl/>
              <w:rPr>
                <w:rFonts w:ascii="仿宋" w:hAnsi="仿宋" w:eastAsia="仿宋" w:cs="宋体"/>
                <w:color w:val="auto"/>
                <w:kern w:val="0"/>
                <w:szCs w:val="21"/>
                <w:lang w:bidi="ar"/>
              </w:rPr>
            </w:pPr>
          </w:p>
          <w:p w14:paraId="5E5553E3">
            <w:pPr>
              <w:widowControl/>
              <w:jc w:val="center"/>
              <w:rPr>
                <w:rFonts w:ascii="仿宋" w:hAnsi="仿宋" w:eastAsia="仿宋"/>
                <w:color w:val="auto"/>
                <w:szCs w:val="21"/>
              </w:rPr>
            </w:pPr>
            <w:r>
              <w:rPr>
                <w:rFonts w:hint="eastAsia" w:ascii="仿宋" w:hAnsi="仿宋" w:eastAsia="仿宋" w:cs="宋体"/>
                <w:color w:val="auto"/>
                <w:kern w:val="0"/>
                <w:szCs w:val="21"/>
                <w:lang w:bidi="ar"/>
              </w:rPr>
              <w:t>姓名</w:t>
            </w:r>
          </w:p>
          <w:p w14:paraId="7624B340">
            <w:pPr>
              <w:jc w:val="center"/>
              <w:rPr>
                <w:rFonts w:ascii="仿宋" w:hAnsi="仿宋" w:eastAsia="仿宋"/>
                <w:color w:val="auto"/>
                <w:szCs w:val="21"/>
              </w:rPr>
            </w:pPr>
          </w:p>
        </w:tc>
        <w:tc>
          <w:tcPr>
            <w:tcW w:w="900" w:type="dxa"/>
            <w:vMerge w:val="restart"/>
            <w:noWrap w:val="0"/>
            <w:vAlign w:val="center"/>
          </w:tcPr>
          <w:p w14:paraId="7E5069DC">
            <w:pPr>
              <w:widowControl/>
              <w:rPr>
                <w:rFonts w:ascii="仿宋" w:hAnsi="仿宋" w:eastAsia="仿宋" w:cs="宋体"/>
                <w:color w:val="auto"/>
                <w:kern w:val="0"/>
                <w:szCs w:val="21"/>
                <w:lang w:bidi="ar"/>
              </w:rPr>
            </w:pPr>
          </w:p>
          <w:p w14:paraId="6794B2BE">
            <w:pPr>
              <w:widowControl/>
              <w:jc w:val="center"/>
              <w:rPr>
                <w:rFonts w:ascii="仿宋" w:hAnsi="仿宋" w:eastAsia="仿宋"/>
                <w:color w:val="auto"/>
                <w:szCs w:val="21"/>
              </w:rPr>
            </w:pPr>
            <w:r>
              <w:rPr>
                <w:rFonts w:hint="eastAsia" w:ascii="仿宋" w:hAnsi="仿宋" w:eastAsia="仿宋" w:cs="宋体"/>
                <w:color w:val="auto"/>
                <w:kern w:val="0"/>
                <w:szCs w:val="21"/>
                <w:lang w:bidi="ar"/>
              </w:rPr>
              <w:t>职称</w:t>
            </w:r>
          </w:p>
          <w:p w14:paraId="1AE32A2C">
            <w:pPr>
              <w:jc w:val="center"/>
              <w:rPr>
                <w:rFonts w:ascii="仿宋" w:hAnsi="仿宋" w:eastAsia="仿宋"/>
                <w:color w:val="auto"/>
                <w:szCs w:val="21"/>
              </w:rPr>
            </w:pPr>
          </w:p>
        </w:tc>
        <w:tc>
          <w:tcPr>
            <w:tcW w:w="5310" w:type="dxa"/>
            <w:gridSpan w:val="4"/>
            <w:noWrap w:val="0"/>
            <w:vAlign w:val="center"/>
          </w:tcPr>
          <w:p w14:paraId="52AA3F72">
            <w:pPr>
              <w:widowControl/>
              <w:jc w:val="center"/>
              <w:rPr>
                <w:rFonts w:ascii="仿宋" w:hAnsi="仿宋" w:eastAsia="仿宋"/>
                <w:color w:val="auto"/>
                <w:szCs w:val="21"/>
              </w:rPr>
            </w:pPr>
            <w:r>
              <w:rPr>
                <w:rFonts w:hint="eastAsia" w:ascii="仿宋" w:hAnsi="仿宋" w:eastAsia="仿宋" w:cs="宋体"/>
                <w:color w:val="auto"/>
                <w:kern w:val="0"/>
                <w:szCs w:val="21"/>
                <w:lang w:bidi="ar"/>
              </w:rPr>
              <w:t>执业或职业资格证明</w:t>
            </w:r>
          </w:p>
        </w:tc>
        <w:tc>
          <w:tcPr>
            <w:tcW w:w="1155" w:type="dxa"/>
            <w:vMerge w:val="restart"/>
            <w:noWrap w:val="0"/>
            <w:vAlign w:val="center"/>
          </w:tcPr>
          <w:p w14:paraId="3A5AF629">
            <w:pPr>
              <w:widowControl/>
              <w:rPr>
                <w:rFonts w:ascii="仿宋" w:hAnsi="仿宋" w:eastAsia="仿宋" w:cs="宋体"/>
                <w:color w:val="auto"/>
                <w:kern w:val="0"/>
                <w:szCs w:val="21"/>
                <w:lang w:bidi="ar"/>
              </w:rPr>
            </w:pPr>
          </w:p>
          <w:p w14:paraId="36755545">
            <w:pPr>
              <w:widowControl/>
              <w:jc w:val="center"/>
              <w:rPr>
                <w:rFonts w:ascii="仿宋" w:hAnsi="仿宋" w:eastAsia="仿宋"/>
                <w:color w:val="auto"/>
                <w:szCs w:val="21"/>
              </w:rPr>
            </w:pPr>
            <w:r>
              <w:rPr>
                <w:rFonts w:hint="eastAsia" w:ascii="仿宋" w:hAnsi="仿宋" w:eastAsia="仿宋" w:cs="宋体"/>
                <w:color w:val="auto"/>
                <w:kern w:val="0"/>
                <w:szCs w:val="21"/>
                <w:lang w:bidi="ar"/>
              </w:rPr>
              <w:t>备注</w:t>
            </w:r>
          </w:p>
          <w:p w14:paraId="0F92C1DE">
            <w:pPr>
              <w:jc w:val="center"/>
              <w:rPr>
                <w:rFonts w:ascii="仿宋" w:hAnsi="仿宋" w:eastAsia="仿宋"/>
                <w:color w:val="auto"/>
                <w:szCs w:val="21"/>
              </w:rPr>
            </w:pPr>
          </w:p>
        </w:tc>
      </w:tr>
      <w:tr w14:paraId="4562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876" w:type="dxa"/>
            <w:vMerge w:val="continue"/>
            <w:noWrap w:val="0"/>
            <w:vAlign w:val="center"/>
          </w:tcPr>
          <w:p w14:paraId="0B66182F">
            <w:pPr>
              <w:jc w:val="center"/>
              <w:rPr>
                <w:rFonts w:ascii="仿宋" w:hAnsi="仿宋" w:eastAsia="仿宋"/>
                <w:color w:val="auto"/>
              </w:rPr>
            </w:pPr>
          </w:p>
        </w:tc>
        <w:tc>
          <w:tcPr>
            <w:tcW w:w="1140" w:type="dxa"/>
            <w:vMerge w:val="continue"/>
            <w:noWrap w:val="0"/>
            <w:vAlign w:val="center"/>
          </w:tcPr>
          <w:p w14:paraId="09F0DF6A">
            <w:pPr>
              <w:jc w:val="center"/>
              <w:rPr>
                <w:rFonts w:ascii="仿宋" w:hAnsi="仿宋" w:eastAsia="仿宋"/>
                <w:color w:val="auto"/>
              </w:rPr>
            </w:pPr>
          </w:p>
        </w:tc>
        <w:tc>
          <w:tcPr>
            <w:tcW w:w="900" w:type="dxa"/>
            <w:vMerge w:val="continue"/>
            <w:noWrap w:val="0"/>
            <w:vAlign w:val="center"/>
          </w:tcPr>
          <w:p w14:paraId="30077417">
            <w:pPr>
              <w:jc w:val="center"/>
              <w:rPr>
                <w:rFonts w:ascii="仿宋" w:hAnsi="仿宋" w:eastAsia="仿宋"/>
                <w:color w:val="auto"/>
              </w:rPr>
            </w:pPr>
          </w:p>
        </w:tc>
        <w:tc>
          <w:tcPr>
            <w:tcW w:w="1650" w:type="dxa"/>
            <w:noWrap w:val="0"/>
            <w:vAlign w:val="center"/>
          </w:tcPr>
          <w:p w14:paraId="69764DC5">
            <w:pPr>
              <w:widowControl/>
              <w:jc w:val="center"/>
              <w:rPr>
                <w:rFonts w:hint="eastAsia" w:ascii="仿宋" w:hAnsi="仿宋" w:eastAsia="仿宋" w:cs="宋体"/>
                <w:color w:val="auto"/>
                <w:kern w:val="0"/>
                <w:szCs w:val="21"/>
                <w:lang w:bidi="ar"/>
              </w:rPr>
            </w:pPr>
            <w:r>
              <w:rPr>
                <w:rFonts w:hint="eastAsia" w:ascii="仿宋" w:hAnsi="仿宋" w:eastAsia="仿宋" w:cs="宋体"/>
                <w:color w:val="auto"/>
                <w:kern w:val="0"/>
                <w:szCs w:val="21"/>
                <w:lang w:bidi="ar"/>
              </w:rPr>
              <w:t>证书名称</w:t>
            </w:r>
          </w:p>
        </w:tc>
        <w:tc>
          <w:tcPr>
            <w:tcW w:w="1170" w:type="dxa"/>
            <w:noWrap w:val="0"/>
            <w:vAlign w:val="center"/>
          </w:tcPr>
          <w:p w14:paraId="082B4289">
            <w:pPr>
              <w:widowControl/>
              <w:jc w:val="center"/>
              <w:rPr>
                <w:rFonts w:hint="eastAsia" w:ascii="仿宋" w:hAnsi="仿宋" w:eastAsia="仿宋" w:cs="宋体"/>
                <w:color w:val="auto"/>
                <w:kern w:val="0"/>
                <w:szCs w:val="21"/>
                <w:lang w:bidi="ar"/>
              </w:rPr>
            </w:pPr>
            <w:r>
              <w:rPr>
                <w:rFonts w:hint="eastAsia" w:ascii="仿宋" w:hAnsi="仿宋" w:eastAsia="仿宋" w:cs="宋体"/>
                <w:color w:val="auto"/>
                <w:kern w:val="0"/>
                <w:szCs w:val="21"/>
                <w:lang w:bidi="ar"/>
              </w:rPr>
              <w:t>级别</w:t>
            </w:r>
          </w:p>
        </w:tc>
        <w:tc>
          <w:tcPr>
            <w:tcW w:w="1140" w:type="dxa"/>
            <w:noWrap w:val="0"/>
            <w:vAlign w:val="center"/>
          </w:tcPr>
          <w:p w14:paraId="22768A1D">
            <w:pPr>
              <w:widowControl/>
              <w:jc w:val="center"/>
              <w:rPr>
                <w:rFonts w:hint="eastAsia" w:ascii="仿宋" w:hAnsi="仿宋" w:eastAsia="仿宋" w:cs="宋体"/>
                <w:color w:val="auto"/>
                <w:kern w:val="0"/>
                <w:szCs w:val="21"/>
                <w:lang w:bidi="ar"/>
              </w:rPr>
            </w:pPr>
            <w:r>
              <w:rPr>
                <w:rFonts w:hint="eastAsia" w:ascii="仿宋" w:hAnsi="仿宋" w:eastAsia="仿宋" w:cs="宋体"/>
                <w:color w:val="auto"/>
                <w:kern w:val="0"/>
                <w:szCs w:val="21"/>
                <w:lang w:bidi="ar"/>
              </w:rPr>
              <w:t>证号</w:t>
            </w:r>
          </w:p>
        </w:tc>
        <w:tc>
          <w:tcPr>
            <w:tcW w:w="1350" w:type="dxa"/>
            <w:noWrap w:val="0"/>
            <w:vAlign w:val="center"/>
          </w:tcPr>
          <w:p w14:paraId="48A1897B">
            <w:pPr>
              <w:widowControl/>
              <w:jc w:val="center"/>
              <w:rPr>
                <w:rFonts w:hint="eastAsia" w:ascii="仿宋" w:hAnsi="仿宋" w:eastAsia="仿宋" w:cs="宋体"/>
                <w:color w:val="auto"/>
                <w:kern w:val="0"/>
                <w:szCs w:val="21"/>
                <w:lang w:bidi="ar"/>
              </w:rPr>
            </w:pPr>
            <w:r>
              <w:rPr>
                <w:rFonts w:hint="eastAsia" w:ascii="仿宋" w:hAnsi="仿宋" w:eastAsia="仿宋" w:cs="宋体"/>
                <w:color w:val="auto"/>
                <w:kern w:val="0"/>
                <w:szCs w:val="21"/>
                <w:lang w:bidi="ar"/>
              </w:rPr>
              <w:t>专业</w:t>
            </w:r>
          </w:p>
        </w:tc>
        <w:tc>
          <w:tcPr>
            <w:tcW w:w="1155" w:type="dxa"/>
            <w:vMerge w:val="continue"/>
            <w:noWrap w:val="0"/>
            <w:vAlign w:val="center"/>
          </w:tcPr>
          <w:p w14:paraId="34549577">
            <w:pPr>
              <w:jc w:val="center"/>
              <w:rPr>
                <w:rFonts w:ascii="仿宋" w:hAnsi="仿宋" w:eastAsia="仿宋"/>
                <w:color w:val="auto"/>
                <w:sz w:val="24"/>
              </w:rPr>
            </w:pPr>
          </w:p>
        </w:tc>
      </w:tr>
      <w:tr w14:paraId="659E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76" w:type="dxa"/>
            <w:noWrap w:val="0"/>
            <w:vAlign w:val="center"/>
          </w:tcPr>
          <w:p w14:paraId="15B143F5">
            <w:pPr>
              <w:jc w:val="center"/>
              <w:rPr>
                <w:rFonts w:ascii="仿宋" w:hAnsi="仿宋" w:eastAsia="仿宋"/>
                <w:color w:val="auto"/>
              </w:rPr>
            </w:pPr>
          </w:p>
        </w:tc>
        <w:tc>
          <w:tcPr>
            <w:tcW w:w="1140" w:type="dxa"/>
            <w:noWrap w:val="0"/>
            <w:vAlign w:val="center"/>
          </w:tcPr>
          <w:p w14:paraId="5915F6B1">
            <w:pPr>
              <w:jc w:val="center"/>
              <w:rPr>
                <w:rFonts w:ascii="仿宋" w:hAnsi="仿宋" w:eastAsia="仿宋"/>
                <w:color w:val="auto"/>
              </w:rPr>
            </w:pPr>
          </w:p>
        </w:tc>
        <w:tc>
          <w:tcPr>
            <w:tcW w:w="900" w:type="dxa"/>
            <w:noWrap w:val="0"/>
            <w:vAlign w:val="center"/>
          </w:tcPr>
          <w:p w14:paraId="7002C7C4">
            <w:pPr>
              <w:jc w:val="center"/>
              <w:rPr>
                <w:rFonts w:ascii="仿宋" w:hAnsi="仿宋" w:eastAsia="仿宋"/>
                <w:color w:val="auto"/>
              </w:rPr>
            </w:pPr>
          </w:p>
        </w:tc>
        <w:tc>
          <w:tcPr>
            <w:tcW w:w="1650" w:type="dxa"/>
            <w:noWrap w:val="0"/>
            <w:vAlign w:val="center"/>
          </w:tcPr>
          <w:p w14:paraId="5063AD5D">
            <w:pPr>
              <w:jc w:val="center"/>
              <w:rPr>
                <w:rFonts w:ascii="仿宋" w:hAnsi="仿宋" w:eastAsia="仿宋"/>
                <w:color w:val="auto"/>
              </w:rPr>
            </w:pPr>
          </w:p>
        </w:tc>
        <w:tc>
          <w:tcPr>
            <w:tcW w:w="1170" w:type="dxa"/>
            <w:noWrap w:val="0"/>
            <w:vAlign w:val="center"/>
          </w:tcPr>
          <w:p w14:paraId="5AFF7ED8">
            <w:pPr>
              <w:jc w:val="center"/>
              <w:rPr>
                <w:rFonts w:ascii="仿宋" w:hAnsi="仿宋" w:eastAsia="仿宋"/>
                <w:color w:val="auto"/>
              </w:rPr>
            </w:pPr>
          </w:p>
        </w:tc>
        <w:tc>
          <w:tcPr>
            <w:tcW w:w="1140" w:type="dxa"/>
            <w:noWrap w:val="0"/>
            <w:vAlign w:val="center"/>
          </w:tcPr>
          <w:p w14:paraId="44575323">
            <w:pPr>
              <w:jc w:val="center"/>
              <w:rPr>
                <w:rFonts w:ascii="仿宋" w:hAnsi="仿宋" w:eastAsia="仿宋"/>
                <w:color w:val="auto"/>
              </w:rPr>
            </w:pPr>
          </w:p>
        </w:tc>
        <w:tc>
          <w:tcPr>
            <w:tcW w:w="1350" w:type="dxa"/>
            <w:noWrap w:val="0"/>
            <w:vAlign w:val="center"/>
          </w:tcPr>
          <w:p w14:paraId="2CDDCE3A">
            <w:pPr>
              <w:jc w:val="center"/>
              <w:rPr>
                <w:rFonts w:ascii="仿宋" w:hAnsi="仿宋" w:eastAsia="仿宋"/>
                <w:color w:val="auto"/>
              </w:rPr>
            </w:pPr>
          </w:p>
        </w:tc>
        <w:tc>
          <w:tcPr>
            <w:tcW w:w="1155" w:type="dxa"/>
            <w:noWrap w:val="0"/>
            <w:vAlign w:val="center"/>
          </w:tcPr>
          <w:p w14:paraId="19B0A696">
            <w:pPr>
              <w:jc w:val="center"/>
              <w:rPr>
                <w:rFonts w:ascii="仿宋" w:hAnsi="仿宋" w:eastAsia="仿宋"/>
                <w:color w:val="auto"/>
              </w:rPr>
            </w:pPr>
          </w:p>
        </w:tc>
      </w:tr>
      <w:tr w14:paraId="3213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76" w:type="dxa"/>
            <w:noWrap w:val="0"/>
            <w:vAlign w:val="top"/>
          </w:tcPr>
          <w:p w14:paraId="19C36542">
            <w:pPr>
              <w:rPr>
                <w:rFonts w:ascii="仿宋" w:hAnsi="仿宋" w:eastAsia="仿宋"/>
                <w:color w:val="auto"/>
              </w:rPr>
            </w:pPr>
          </w:p>
        </w:tc>
        <w:tc>
          <w:tcPr>
            <w:tcW w:w="1140" w:type="dxa"/>
            <w:noWrap w:val="0"/>
            <w:vAlign w:val="top"/>
          </w:tcPr>
          <w:p w14:paraId="4BB1AC15">
            <w:pPr>
              <w:rPr>
                <w:rFonts w:ascii="仿宋" w:hAnsi="仿宋" w:eastAsia="仿宋"/>
                <w:color w:val="auto"/>
              </w:rPr>
            </w:pPr>
          </w:p>
        </w:tc>
        <w:tc>
          <w:tcPr>
            <w:tcW w:w="900" w:type="dxa"/>
            <w:noWrap w:val="0"/>
            <w:vAlign w:val="top"/>
          </w:tcPr>
          <w:p w14:paraId="27C97933">
            <w:pPr>
              <w:rPr>
                <w:rFonts w:ascii="仿宋" w:hAnsi="仿宋" w:eastAsia="仿宋"/>
                <w:color w:val="auto"/>
              </w:rPr>
            </w:pPr>
          </w:p>
        </w:tc>
        <w:tc>
          <w:tcPr>
            <w:tcW w:w="1650" w:type="dxa"/>
            <w:noWrap w:val="0"/>
            <w:vAlign w:val="top"/>
          </w:tcPr>
          <w:p w14:paraId="7A727B0E">
            <w:pPr>
              <w:rPr>
                <w:rFonts w:ascii="仿宋" w:hAnsi="仿宋" w:eastAsia="仿宋"/>
                <w:color w:val="auto"/>
              </w:rPr>
            </w:pPr>
          </w:p>
        </w:tc>
        <w:tc>
          <w:tcPr>
            <w:tcW w:w="1170" w:type="dxa"/>
            <w:noWrap w:val="0"/>
            <w:vAlign w:val="top"/>
          </w:tcPr>
          <w:p w14:paraId="2291E9C5">
            <w:pPr>
              <w:rPr>
                <w:rFonts w:ascii="仿宋" w:hAnsi="仿宋" w:eastAsia="仿宋"/>
                <w:color w:val="auto"/>
              </w:rPr>
            </w:pPr>
          </w:p>
        </w:tc>
        <w:tc>
          <w:tcPr>
            <w:tcW w:w="1140" w:type="dxa"/>
            <w:noWrap w:val="0"/>
            <w:vAlign w:val="top"/>
          </w:tcPr>
          <w:p w14:paraId="0F6237DD">
            <w:pPr>
              <w:rPr>
                <w:rFonts w:ascii="仿宋" w:hAnsi="仿宋" w:eastAsia="仿宋"/>
                <w:color w:val="auto"/>
              </w:rPr>
            </w:pPr>
          </w:p>
        </w:tc>
        <w:tc>
          <w:tcPr>
            <w:tcW w:w="1350" w:type="dxa"/>
            <w:noWrap w:val="0"/>
            <w:vAlign w:val="top"/>
          </w:tcPr>
          <w:p w14:paraId="34B10D78">
            <w:pPr>
              <w:rPr>
                <w:rFonts w:ascii="仿宋" w:hAnsi="仿宋" w:eastAsia="仿宋"/>
                <w:color w:val="auto"/>
              </w:rPr>
            </w:pPr>
          </w:p>
        </w:tc>
        <w:tc>
          <w:tcPr>
            <w:tcW w:w="1155" w:type="dxa"/>
            <w:noWrap w:val="0"/>
            <w:vAlign w:val="top"/>
          </w:tcPr>
          <w:p w14:paraId="5D5B4A83">
            <w:pPr>
              <w:rPr>
                <w:rFonts w:ascii="仿宋" w:hAnsi="仿宋" w:eastAsia="仿宋"/>
                <w:color w:val="auto"/>
              </w:rPr>
            </w:pPr>
          </w:p>
        </w:tc>
      </w:tr>
      <w:tr w14:paraId="0BC0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76" w:type="dxa"/>
            <w:noWrap w:val="0"/>
            <w:vAlign w:val="top"/>
          </w:tcPr>
          <w:p w14:paraId="1EF522BA">
            <w:pPr>
              <w:rPr>
                <w:rFonts w:ascii="仿宋" w:hAnsi="仿宋" w:eastAsia="仿宋"/>
                <w:color w:val="auto"/>
              </w:rPr>
            </w:pPr>
          </w:p>
        </w:tc>
        <w:tc>
          <w:tcPr>
            <w:tcW w:w="1140" w:type="dxa"/>
            <w:noWrap w:val="0"/>
            <w:vAlign w:val="top"/>
          </w:tcPr>
          <w:p w14:paraId="62274AA0">
            <w:pPr>
              <w:rPr>
                <w:rFonts w:ascii="仿宋" w:hAnsi="仿宋" w:eastAsia="仿宋"/>
                <w:color w:val="auto"/>
              </w:rPr>
            </w:pPr>
          </w:p>
        </w:tc>
        <w:tc>
          <w:tcPr>
            <w:tcW w:w="900" w:type="dxa"/>
            <w:noWrap w:val="0"/>
            <w:vAlign w:val="top"/>
          </w:tcPr>
          <w:p w14:paraId="38A90460">
            <w:pPr>
              <w:rPr>
                <w:rFonts w:ascii="仿宋" w:hAnsi="仿宋" w:eastAsia="仿宋"/>
                <w:color w:val="auto"/>
              </w:rPr>
            </w:pPr>
          </w:p>
        </w:tc>
        <w:tc>
          <w:tcPr>
            <w:tcW w:w="1650" w:type="dxa"/>
            <w:noWrap w:val="0"/>
            <w:vAlign w:val="top"/>
          </w:tcPr>
          <w:p w14:paraId="5BC9A3B4">
            <w:pPr>
              <w:rPr>
                <w:rFonts w:ascii="仿宋" w:hAnsi="仿宋" w:eastAsia="仿宋"/>
                <w:color w:val="auto"/>
              </w:rPr>
            </w:pPr>
          </w:p>
        </w:tc>
        <w:tc>
          <w:tcPr>
            <w:tcW w:w="1170" w:type="dxa"/>
            <w:noWrap w:val="0"/>
            <w:vAlign w:val="top"/>
          </w:tcPr>
          <w:p w14:paraId="15877CCA">
            <w:pPr>
              <w:rPr>
                <w:rFonts w:ascii="仿宋" w:hAnsi="仿宋" w:eastAsia="仿宋"/>
                <w:color w:val="auto"/>
              </w:rPr>
            </w:pPr>
          </w:p>
        </w:tc>
        <w:tc>
          <w:tcPr>
            <w:tcW w:w="1140" w:type="dxa"/>
            <w:noWrap w:val="0"/>
            <w:vAlign w:val="top"/>
          </w:tcPr>
          <w:p w14:paraId="0215F35B">
            <w:pPr>
              <w:rPr>
                <w:rFonts w:ascii="仿宋" w:hAnsi="仿宋" w:eastAsia="仿宋"/>
                <w:color w:val="auto"/>
              </w:rPr>
            </w:pPr>
          </w:p>
        </w:tc>
        <w:tc>
          <w:tcPr>
            <w:tcW w:w="1350" w:type="dxa"/>
            <w:noWrap w:val="0"/>
            <w:vAlign w:val="top"/>
          </w:tcPr>
          <w:p w14:paraId="58E4CCBC">
            <w:pPr>
              <w:rPr>
                <w:rFonts w:ascii="仿宋" w:hAnsi="仿宋" w:eastAsia="仿宋"/>
                <w:color w:val="auto"/>
              </w:rPr>
            </w:pPr>
          </w:p>
        </w:tc>
        <w:tc>
          <w:tcPr>
            <w:tcW w:w="1155" w:type="dxa"/>
            <w:noWrap w:val="0"/>
            <w:vAlign w:val="top"/>
          </w:tcPr>
          <w:p w14:paraId="665FDADD">
            <w:pPr>
              <w:rPr>
                <w:rFonts w:ascii="仿宋" w:hAnsi="仿宋" w:eastAsia="仿宋"/>
                <w:color w:val="auto"/>
              </w:rPr>
            </w:pPr>
          </w:p>
        </w:tc>
      </w:tr>
      <w:tr w14:paraId="385FC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76" w:type="dxa"/>
            <w:noWrap w:val="0"/>
            <w:vAlign w:val="top"/>
          </w:tcPr>
          <w:p w14:paraId="19CDAA01">
            <w:pPr>
              <w:rPr>
                <w:rFonts w:ascii="仿宋" w:hAnsi="仿宋" w:eastAsia="仿宋"/>
                <w:color w:val="auto"/>
              </w:rPr>
            </w:pPr>
          </w:p>
        </w:tc>
        <w:tc>
          <w:tcPr>
            <w:tcW w:w="1140" w:type="dxa"/>
            <w:noWrap w:val="0"/>
            <w:vAlign w:val="top"/>
          </w:tcPr>
          <w:p w14:paraId="08E08BDF">
            <w:pPr>
              <w:rPr>
                <w:rFonts w:ascii="仿宋" w:hAnsi="仿宋" w:eastAsia="仿宋"/>
                <w:color w:val="auto"/>
              </w:rPr>
            </w:pPr>
          </w:p>
        </w:tc>
        <w:tc>
          <w:tcPr>
            <w:tcW w:w="900" w:type="dxa"/>
            <w:noWrap w:val="0"/>
            <w:vAlign w:val="top"/>
          </w:tcPr>
          <w:p w14:paraId="7029DBB0">
            <w:pPr>
              <w:rPr>
                <w:rFonts w:ascii="仿宋" w:hAnsi="仿宋" w:eastAsia="仿宋"/>
                <w:color w:val="auto"/>
              </w:rPr>
            </w:pPr>
          </w:p>
        </w:tc>
        <w:tc>
          <w:tcPr>
            <w:tcW w:w="1650" w:type="dxa"/>
            <w:noWrap w:val="0"/>
            <w:vAlign w:val="top"/>
          </w:tcPr>
          <w:p w14:paraId="5B4B9225">
            <w:pPr>
              <w:rPr>
                <w:rFonts w:ascii="仿宋" w:hAnsi="仿宋" w:eastAsia="仿宋"/>
                <w:color w:val="auto"/>
              </w:rPr>
            </w:pPr>
          </w:p>
        </w:tc>
        <w:tc>
          <w:tcPr>
            <w:tcW w:w="1170" w:type="dxa"/>
            <w:noWrap w:val="0"/>
            <w:vAlign w:val="top"/>
          </w:tcPr>
          <w:p w14:paraId="79F35890">
            <w:pPr>
              <w:rPr>
                <w:rFonts w:ascii="仿宋" w:hAnsi="仿宋" w:eastAsia="仿宋"/>
                <w:color w:val="auto"/>
              </w:rPr>
            </w:pPr>
          </w:p>
        </w:tc>
        <w:tc>
          <w:tcPr>
            <w:tcW w:w="1140" w:type="dxa"/>
            <w:noWrap w:val="0"/>
            <w:vAlign w:val="top"/>
          </w:tcPr>
          <w:p w14:paraId="393B437E">
            <w:pPr>
              <w:rPr>
                <w:rFonts w:ascii="仿宋" w:hAnsi="仿宋" w:eastAsia="仿宋"/>
                <w:color w:val="auto"/>
              </w:rPr>
            </w:pPr>
          </w:p>
        </w:tc>
        <w:tc>
          <w:tcPr>
            <w:tcW w:w="1350" w:type="dxa"/>
            <w:noWrap w:val="0"/>
            <w:vAlign w:val="top"/>
          </w:tcPr>
          <w:p w14:paraId="7C67988C">
            <w:pPr>
              <w:rPr>
                <w:rFonts w:ascii="仿宋" w:hAnsi="仿宋" w:eastAsia="仿宋"/>
                <w:color w:val="auto"/>
              </w:rPr>
            </w:pPr>
          </w:p>
        </w:tc>
        <w:tc>
          <w:tcPr>
            <w:tcW w:w="1155" w:type="dxa"/>
            <w:noWrap w:val="0"/>
            <w:vAlign w:val="top"/>
          </w:tcPr>
          <w:p w14:paraId="7AC5A2C1">
            <w:pPr>
              <w:rPr>
                <w:rFonts w:ascii="仿宋" w:hAnsi="仿宋" w:eastAsia="仿宋"/>
                <w:color w:val="auto"/>
              </w:rPr>
            </w:pPr>
          </w:p>
        </w:tc>
      </w:tr>
      <w:tr w14:paraId="410B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876" w:type="dxa"/>
            <w:noWrap w:val="0"/>
            <w:vAlign w:val="top"/>
          </w:tcPr>
          <w:p w14:paraId="4AD4BEAD">
            <w:pPr>
              <w:rPr>
                <w:rFonts w:ascii="仿宋" w:hAnsi="仿宋" w:eastAsia="仿宋"/>
                <w:color w:val="auto"/>
              </w:rPr>
            </w:pPr>
          </w:p>
        </w:tc>
        <w:tc>
          <w:tcPr>
            <w:tcW w:w="1140" w:type="dxa"/>
            <w:noWrap w:val="0"/>
            <w:vAlign w:val="top"/>
          </w:tcPr>
          <w:p w14:paraId="3C8FEC41">
            <w:pPr>
              <w:rPr>
                <w:rFonts w:ascii="仿宋" w:hAnsi="仿宋" w:eastAsia="仿宋"/>
                <w:color w:val="auto"/>
              </w:rPr>
            </w:pPr>
          </w:p>
        </w:tc>
        <w:tc>
          <w:tcPr>
            <w:tcW w:w="900" w:type="dxa"/>
            <w:noWrap w:val="0"/>
            <w:vAlign w:val="top"/>
          </w:tcPr>
          <w:p w14:paraId="7C207D7D">
            <w:pPr>
              <w:rPr>
                <w:rFonts w:ascii="仿宋" w:hAnsi="仿宋" w:eastAsia="仿宋"/>
                <w:color w:val="auto"/>
              </w:rPr>
            </w:pPr>
          </w:p>
        </w:tc>
        <w:tc>
          <w:tcPr>
            <w:tcW w:w="1650" w:type="dxa"/>
            <w:noWrap w:val="0"/>
            <w:vAlign w:val="top"/>
          </w:tcPr>
          <w:p w14:paraId="71AD4932">
            <w:pPr>
              <w:rPr>
                <w:rFonts w:ascii="仿宋" w:hAnsi="仿宋" w:eastAsia="仿宋"/>
                <w:color w:val="auto"/>
              </w:rPr>
            </w:pPr>
          </w:p>
        </w:tc>
        <w:tc>
          <w:tcPr>
            <w:tcW w:w="1170" w:type="dxa"/>
            <w:noWrap w:val="0"/>
            <w:vAlign w:val="top"/>
          </w:tcPr>
          <w:p w14:paraId="35289C42">
            <w:pPr>
              <w:rPr>
                <w:rFonts w:ascii="仿宋" w:hAnsi="仿宋" w:eastAsia="仿宋"/>
                <w:color w:val="auto"/>
              </w:rPr>
            </w:pPr>
          </w:p>
        </w:tc>
        <w:tc>
          <w:tcPr>
            <w:tcW w:w="1140" w:type="dxa"/>
            <w:noWrap w:val="0"/>
            <w:vAlign w:val="top"/>
          </w:tcPr>
          <w:p w14:paraId="45157FDB">
            <w:pPr>
              <w:rPr>
                <w:rFonts w:ascii="仿宋" w:hAnsi="仿宋" w:eastAsia="仿宋"/>
                <w:color w:val="auto"/>
              </w:rPr>
            </w:pPr>
          </w:p>
        </w:tc>
        <w:tc>
          <w:tcPr>
            <w:tcW w:w="1350" w:type="dxa"/>
            <w:noWrap w:val="0"/>
            <w:vAlign w:val="top"/>
          </w:tcPr>
          <w:p w14:paraId="7E06576F">
            <w:pPr>
              <w:rPr>
                <w:rFonts w:ascii="仿宋" w:hAnsi="仿宋" w:eastAsia="仿宋"/>
                <w:color w:val="auto"/>
              </w:rPr>
            </w:pPr>
          </w:p>
        </w:tc>
        <w:tc>
          <w:tcPr>
            <w:tcW w:w="1155" w:type="dxa"/>
            <w:noWrap w:val="0"/>
            <w:vAlign w:val="top"/>
          </w:tcPr>
          <w:p w14:paraId="40338A92">
            <w:pPr>
              <w:rPr>
                <w:rFonts w:ascii="仿宋" w:hAnsi="仿宋" w:eastAsia="仿宋"/>
                <w:color w:val="auto"/>
              </w:rPr>
            </w:pPr>
          </w:p>
        </w:tc>
      </w:tr>
      <w:tr w14:paraId="6A3C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876" w:type="dxa"/>
            <w:noWrap w:val="0"/>
            <w:vAlign w:val="top"/>
          </w:tcPr>
          <w:p w14:paraId="244091CB">
            <w:pPr>
              <w:rPr>
                <w:rFonts w:ascii="仿宋" w:hAnsi="仿宋" w:eastAsia="仿宋"/>
                <w:color w:val="auto"/>
              </w:rPr>
            </w:pPr>
          </w:p>
        </w:tc>
        <w:tc>
          <w:tcPr>
            <w:tcW w:w="1140" w:type="dxa"/>
            <w:noWrap w:val="0"/>
            <w:vAlign w:val="top"/>
          </w:tcPr>
          <w:p w14:paraId="17A9BE2C">
            <w:pPr>
              <w:rPr>
                <w:rFonts w:ascii="仿宋" w:hAnsi="仿宋" w:eastAsia="仿宋"/>
                <w:color w:val="auto"/>
              </w:rPr>
            </w:pPr>
          </w:p>
        </w:tc>
        <w:tc>
          <w:tcPr>
            <w:tcW w:w="900" w:type="dxa"/>
            <w:noWrap w:val="0"/>
            <w:vAlign w:val="top"/>
          </w:tcPr>
          <w:p w14:paraId="7BBD70F2">
            <w:pPr>
              <w:rPr>
                <w:rFonts w:ascii="仿宋" w:hAnsi="仿宋" w:eastAsia="仿宋"/>
                <w:color w:val="auto"/>
              </w:rPr>
            </w:pPr>
          </w:p>
        </w:tc>
        <w:tc>
          <w:tcPr>
            <w:tcW w:w="1650" w:type="dxa"/>
            <w:noWrap w:val="0"/>
            <w:vAlign w:val="top"/>
          </w:tcPr>
          <w:p w14:paraId="4E580F1D">
            <w:pPr>
              <w:rPr>
                <w:rFonts w:ascii="仿宋" w:hAnsi="仿宋" w:eastAsia="仿宋"/>
                <w:color w:val="auto"/>
              </w:rPr>
            </w:pPr>
          </w:p>
        </w:tc>
        <w:tc>
          <w:tcPr>
            <w:tcW w:w="1170" w:type="dxa"/>
            <w:noWrap w:val="0"/>
            <w:vAlign w:val="top"/>
          </w:tcPr>
          <w:p w14:paraId="2CEABA27">
            <w:pPr>
              <w:rPr>
                <w:rFonts w:ascii="仿宋" w:hAnsi="仿宋" w:eastAsia="仿宋"/>
                <w:color w:val="auto"/>
              </w:rPr>
            </w:pPr>
          </w:p>
        </w:tc>
        <w:tc>
          <w:tcPr>
            <w:tcW w:w="1140" w:type="dxa"/>
            <w:noWrap w:val="0"/>
            <w:vAlign w:val="top"/>
          </w:tcPr>
          <w:p w14:paraId="2562130C">
            <w:pPr>
              <w:rPr>
                <w:rFonts w:ascii="仿宋" w:hAnsi="仿宋" w:eastAsia="仿宋"/>
                <w:color w:val="auto"/>
              </w:rPr>
            </w:pPr>
          </w:p>
        </w:tc>
        <w:tc>
          <w:tcPr>
            <w:tcW w:w="1350" w:type="dxa"/>
            <w:noWrap w:val="0"/>
            <w:vAlign w:val="top"/>
          </w:tcPr>
          <w:p w14:paraId="532EE71D">
            <w:pPr>
              <w:rPr>
                <w:rFonts w:ascii="仿宋" w:hAnsi="仿宋" w:eastAsia="仿宋"/>
                <w:color w:val="auto"/>
              </w:rPr>
            </w:pPr>
          </w:p>
        </w:tc>
        <w:tc>
          <w:tcPr>
            <w:tcW w:w="1155" w:type="dxa"/>
            <w:noWrap w:val="0"/>
            <w:vAlign w:val="top"/>
          </w:tcPr>
          <w:p w14:paraId="3D8E339C">
            <w:pPr>
              <w:rPr>
                <w:rFonts w:ascii="仿宋" w:hAnsi="仿宋" w:eastAsia="仿宋"/>
                <w:color w:val="auto"/>
              </w:rPr>
            </w:pPr>
          </w:p>
        </w:tc>
      </w:tr>
    </w:tbl>
    <w:p w14:paraId="16946EAB">
      <w:pPr>
        <w:autoSpaceDE w:val="0"/>
        <w:autoSpaceDN w:val="0"/>
        <w:adjustRightInd w:val="0"/>
        <w:jc w:val="left"/>
        <w:rPr>
          <w:rFonts w:ascii="仿宋" w:hAnsi="仿宋" w:eastAsia="仿宋" w:cs="宋体"/>
          <w:color w:val="auto"/>
          <w:kern w:val="0"/>
          <w:szCs w:val="21"/>
        </w:rPr>
      </w:pPr>
    </w:p>
    <w:p w14:paraId="2327C865">
      <w:pPr>
        <w:pStyle w:val="40"/>
        <w:rPr>
          <w:rFonts w:ascii="仿宋" w:hAnsi="仿宋" w:eastAsia="仿宋"/>
          <w:color w:val="auto"/>
        </w:rPr>
      </w:pPr>
    </w:p>
    <w:p w14:paraId="7E402273">
      <w:pPr>
        <w:pStyle w:val="40"/>
        <w:rPr>
          <w:rFonts w:ascii="仿宋" w:hAnsi="仿宋" w:eastAsia="仿宋"/>
          <w:color w:val="auto"/>
        </w:rPr>
      </w:pPr>
    </w:p>
    <w:p w14:paraId="3E7154AF">
      <w:pPr>
        <w:pStyle w:val="40"/>
        <w:rPr>
          <w:rFonts w:ascii="仿宋" w:hAnsi="仿宋" w:eastAsia="仿宋"/>
          <w:color w:val="auto"/>
        </w:rPr>
      </w:pPr>
    </w:p>
    <w:p w14:paraId="50810073">
      <w:pPr>
        <w:pStyle w:val="40"/>
        <w:rPr>
          <w:rFonts w:ascii="仿宋" w:hAnsi="仿宋" w:eastAsia="仿宋"/>
          <w:color w:val="auto"/>
        </w:rPr>
      </w:pPr>
    </w:p>
    <w:p w14:paraId="56198E09">
      <w:pPr>
        <w:rPr>
          <w:rFonts w:ascii="仿宋" w:hAnsi="仿宋" w:eastAsia="仿宋"/>
          <w:color w:val="auto"/>
        </w:rPr>
      </w:pPr>
    </w:p>
    <w:p w14:paraId="252DD80B">
      <w:pPr>
        <w:rPr>
          <w:rFonts w:ascii="仿宋" w:hAnsi="仿宋" w:eastAsia="仿宋"/>
          <w:color w:val="auto"/>
        </w:rPr>
      </w:pPr>
    </w:p>
    <w:p w14:paraId="06F78368">
      <w:pPr>
        <w:pStyle w:val="40"/>
        <w:rPr>
          <w:rFonts w:ascii="仿宋" w:hAnsi="仿宋" w:eastAsia="仿宋"/>
          <w:color w:val="auto"/>
        </w:rPr>
      </w:pPr>
    </w:p>
    <w:p w14:paraId="5B3D54FF">
      <w:pPr>
        <w:widowControl/>
        <w:jc w:val="center"/>
        <w:rPr>
          <w:rFonts w:hint="eastAsia" w:ascii="仿宋" w:hAnsi="仿宋" w:eastAsia="仿宋" w:cs="宋体"/>
          <w:b/>
          <w:color w:val="auto"/>
          <w:kern w:val="0"/>
          <w:sz w:val="24"/>
          <w:lang w:bidi="ar"/>
        </w:rPr>
      </w:pPr>
    </w:p>
    <w:p w14:paraId="1295103B">
      <w:pPr>
        <w:pStyle w:val="5"/>
        <w:jc w:val="center"/>
        <w:rPr>
          <w:rFonts w:ascii="仿宋" w:hAnsi="仿宋" w:eastAsia="仿宋"/>
          <w:color w:val="auto"/>
        </w:rPr>
      </w:pPr>
      <w:bookmarkStart w:id="144" w:name="_Toc204274181"/>
      <w:r>
        <w:rPr>
          <w:rFonts w:hint="eastAsia" w:ascii="仿宋" w:hAnsi="仿宋" w:eastAsia="仿宋"/>
          <w:color w:val="auto"/>
        </w:rPr>
        <w:t>（二）主要人员简历表</w:t>
      </w:r>
      <w:bookmarkEnd w:id="144"/>
    </w:p>
    <w:p w14:paraId="7E3A005A">
      <w:pPr>
        <w:widowControl/>
        <w:jc w:val="left"/>
        <w:rPr>
          <w:rFonts w:hint="eastAsia" w:ascii="仿宋" w:hAnsi="仿宋" w:eastAsia="仿宋" w:cs="宋体"/>
          <w:color w:val="auto"/>
          <w:kern w:val="0"/>
          <w:sz w:val="24"/>
          <w:lang w:bidi="ar"/>
        </w:rPr>
      </w:pPr>
      <w:r>
        <w:rPr>
          <w:rFonts w:hint="eastAsia" w:ascii="仿宋" w:hAnsi="仿宋" w:eastAsia="仿宋" w:cs="宋体"/>
          <w:color w:val="auto"/>
        </w:rPr>
        <w:t>“主要人员简历表”中的项目经理应附注册建造师证、身份证、安全生产考核合格证书、无在建工程承诺；其他主要人员应附职称证（执业证或上岗证书）复印件或扫描件</w:t>
      </w:r>
      <w:r>
        <w:rPr>
          <w:rFonts w:hint="eastAsia" w:ascii="仿宋" w:hAnsi="仿宋" w:eastAsia="仿宋" w:cs="宋体"/>
          <w:color w:val="auto"/>
          <w:kern w:val="0"/>
          <w:sz w:val="24"/>
          <w:lang w:bidi="ar"/>
        </w:rPr>
        <w:t>。</w:t>
      </w:r>
    </w:p>
    <w:p w14:paraId="20EB1145">
      <w:pPr>
        <w:widowControl/>
        <w:jc w:val="left"/>
        <w:rPr>
          <w:rFonts w:ascii="仿宋" w:hAnsi="仿宋" w:eastAsia="仿宋" w:cs="宋体"/>
          <w:color w:val="auto"/>
          <w:kern w:val="0"/>
          <w:sz w:val="24"/>
          <w:lang w:bidi="ar"/>
        </w:rPr>
      </w:pPr>
    </w:p>
    <w:tbl>
      <w:tblPr>
        <w:tblStyle w:val="29"/>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2"/>
        <w:gridCol w:w="1602"/>
        <w:gridCol w:w="1604"/>
        <w:gridCol w:w="1603"/>
        <w:gridCol w:w="1605"/>
        <w:gridCol w:w="1609"/>
      </w:tblGrid>
      <w:tr w14:paraId="540F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603" w:type="dxa"/>
            <w:noWrap w:val="0"/>
            <w:vAlign w:val="center"/>
          </w:tcPr>
          <w:p w14:paraId="59734DF6">
            <w:pPr>
              <w:widowControl/>
              <w:jc w:val="center"/>
              <w:rPr>
                <w:rFonts w:hint="eastAsia" w:ascii="仿宋" w:hAnsi="仿宋" w:eastAsia="仿宋" w:cs="宋体"/>
                <w:color w:val="auto"/>
                <w:kern w:val="0"/>
                <w:szCs w:val="21"/>
                <w:lang w:bidi="ar"/>
              </w:rPr>
            </w:pPr>
            <w:r>
              <w:rPr>
                <w:rFonts w:hint="eastAsia" w:ascii="仿宋" w:hAnsi="仿宋" w:eastAsia="仿宋" w:cs="宋体"/>
                <w:color w:val="auto"/>
                <w:kern w:val="0"/>
                <w:szCs w:val="21"/>
                <w:lang w:bidi="ar"/>
              </w:rPr>
              <w:t>姓名</w:t>
            </w:r>
          </w:p>
        </w:tc>
        <w:tc>
          <w:tcPr>
            <w:tcW w:w="1603" w:type="dxa"/>
            <w:noWrap w:val="0"/>
            <w:vAlign w:val="center"/>
          </w:tcPr>
          <w:p w14:paraId="5A17A044">
            <w:pPr>
              <w:jc w:val="center"/>
              <w:rPr>
                <w:rFonts w:hint="eastAsia" w:ascii="仿宋" w:hAnsi="仿宋" w:eastAsia="仿宋" w:cs="宋体"/>
                <w:color w:val="auto"/>
                <w:kern w:val="0"/>
                <w:szCs w:val="21"/>
                <w:lang w:bidi="ar"/>
              </w:rPr>
            </w:pPr>
          </w:p>
        </w:tc>
        <w:tc>
          <w:tcPr>
            <w:tcW w:w="1603" w:type="dxa"/>
            <w:noWrap w:val="0"/>
            <w:vAlign w:val="center"/>
          </w:tcPr>
          <w:p w14:paraId="20957AB0">
            <w:pPr>
              <w:widowControl/>
              <w:jc w:val="center"/>
              <w:rPr>
                <w:rFonts w:hint="eastAsia" w:ascii="仿宋" w:hAnsi="仿宋" w:eastAsia="仿宋" w:cs="宋体"/>
                <w:color w:val="auto"/>
                <w:kern w:val="0"/>
                <w:szCs w:val="21"/>
                <w:lang w:bidi="ar"/>
              </w:rPr>
            </w:pPr>
            <w:r>
              <w:rPr>
                <w:rFonts w:hint="eastAsia" w:ascii="仿宋" w:hAnsi="仿宋" w:eastAsia="仿宋" w:cs="宋体"/>
                <w:color w:val="auto"/>
                <w:kern w:val="0"/>
                <w:szCs w:val="21"/>
                <w:lang w:bidi="ar"/>
              </w:rPr>
              <w:t>年龄</w:t>
            </w:r>
          </w:p>
        </w:tc>
        <w:tc>
          <w:tcPr>
            <w:tcW w:w="1603" w:type="dxa"/>
            <w:noWrap w:val="0"/>
            <w:vAlign w:val="center"/>
          </w:tcPr>
          <w:p w14:paraId="4E2CA05E">
            <w:pPr>
              <w:jc w:val="center"/>
              <w:rPr>
                <w:rFonts w:hint="eastAsia" w:ascii="仿宋" w:hAnsi="仿宋" w:eastAsia="仿宋" w:cs="宋体"/>
                <w:color w:val="auto"/>
                <w:kern w:val="0"/>
                <w:szCs w:val="21"/>
                <w:lang w:bidi="ar"/>
              </w:rPr>
            </w:pPr>
          </w:p>
        </w:tc>
        <w:tc>
          <w:tcPr>
            <w:tcW w:w="1604" w:type="dxa"/>
            <w:noWrap w:val="0"/>
            <w:vAlign w:val="center"/>
          </w:tcPr>
          <w:p w14:paraId="5DFE19F7">
            <w:pPr>
              <w:widowControl/>
              <w:jc w:val="center"/>
              <w:rPr>
                <w:rFonts w:hint="eastAsia" w:ascii="仿宋" w:hAnsi="仿宋" w:eastAsia="仿宋" w:cs="宋体"/>
                <w:color w:val="auto"/>
                <w:kern w:val="0"/>
                <w:szCs w:val="21"/>
                <w:lang w:bidi="ar"/>
              </w:rPr>
            </w:pPr>
            <w:r>
              <w:rPr>
                <w:rFonts w:hint="eastAsia" w:ascii="仿宋" w:hAnsi="仿宋" w:eastAsia="仿宋" w:cs="宋体"/>
                <w:color w:val="auto"/>
                <w:kern w:val="0"/>
                <w:szCs w:val="21"/>
                <w:lang w:bidi="ar"/>
              </w:rPr>
              <w:t>学 历</w:t>
            </w:r>
          </w:p>
        </w:tc>
        <w:tc>
          <w:tcPr>
            <w:tcW w:w="1604" w:type="dxa"/>
            <w:noWrap w:val="0"/>
            <w:vAlign w:val="center"/>
          </w:tcPr>
          <w:p w14:paraId="48ED6EBA">
            <w:pPr>
              <w:jc w:val="center"/>
              <w:rPr>
                <w:rFonts w:hint="eastAsia" w:ascii="仿宋" w:hAnsi="仿宋" w:eastAsia="仿宋" w:cs="宋体"/>
                <w:color w:val="auto"/>
                <w:kern w:val="0"/>
                <w:szCs w:val="21"/>
                <w:lang w:bidi="ar"/>
              </w:rPr>
            </w:pPr>
          </w:p>
        </w:tc>
      </w:tr>
      <w:tr w14:paraId="4F7E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603" w:type="dxa"/>
            <w:noWrap w:val="0"/>
            <w:vAlign w:val="center"/>
          </w:tcPr>
          <w:p w14:paraId="61FE1B1F">
            <w:pPr>
              <w:widowControl/>
              <w:jc w:val="center"/>
              <w:rPr>
                <w:rFonts w:hint="eastAsia" w:ascii="仿宋" w:hAnsi="仿宋" w:eastAsia="仿宋" w:cs="宋体"/>
                <w:color w:val="auto"/>
                <w:kern w:val="0"/>
                <w:szCs w:val="21"/>
                <w:lang w:bidi="ar"/>
              </w:rPr>
            </w:pPr>
            <w:r>
              <w:rPr>
                <w:rFonts w:hint="eastAsia" w:ascii="仿宋" w:hAnsi="仿宋" w:eastAsia="仿宋" w:cs="宋体"/>
                <w:color w:val="auto"/>
                <w:kern w:val="0"/>
                <w:szCs w:val="21"/>
                <w:lang w:bidi="ar"/>
              </w:rPr>
              <w:t>职称</w:t>
            </w:r>
          </w:p>
        </w:tc>
        <w:tc>
          <w:tcPr>
            <w:tcW w:w="1603" w:type="dxa"/>
            <w:noWrap w:val="0"/>
            <w:vAlign w:val="center"/>
          </w:tcPr>
          <w:p w14:paraId="2C3BC791">
            <w:pPr>
              <w:jc w:val="center"/>
              <w:rPr>
                <w:rFonts w:hint="eastAsia" w:ascii="仿宋" w:hAnsi="仿宋" w:eastAsia="仿宋" w:cs="宋体"/>
                <w:color w:val="auto"/>
                <w:kern w:val="0"/>
                <w:szCs w:val="21"/>
                <w:lang w:bidi="ar"/>
              </w:rPr>
            </w:pPr>
          </w:p>
        </w:tc>
        <w:tc>
          <w:tcPr>
            <w:tcW w:w="1603" w:type="dxa"/>
            <w:noWrap w:val="0"/>
            <w:vAlign w:val="center"/>
          </w:tcPr>
          <w:p w14:paraId="37889D9B">
            <w:pPr>
              <w:widowControl/>
              <w:jc w:val="center"/>
              <w:rPr>
                <w:rFonts w:hint="eastAsia" w:ascii="仿宋" w:hAnsi="仿宋" w:eastAsia="仿宋" w:cs="宋体"/>
                <w:color w:val="auto"/>
                <w:kern w:val="0"/>
                <w:szCs w:val="21"/>
                <w:lang w:bidi="ar"/>
              </w:rPr>
            </w:pPr>
            <w:r>
              <w:rPr>
                <w:rFonts w:hint="eastAsia" w:ascii="仿宋" w:hAnsi="仿宋" w:eastAsia="仿宋" w:cs="宋体"/>
                <w:color w:val="auto"/>
                <w:kern w:val="0"/>
                <w:szCs w:val="21"/>
                <w:lang w:bidi="ar"/>
              </w:rPr>
              <w:t>职务</w:t>
            </w:r>
          </w:p>
        </w:tc>
        <w:tc>
          <w:tcPr>
            <w:tcW w:w="1603" w:type="dxa"/>
            <w:noWrap w:val="0"/>
            <w:vAlign w:val="center"/>
          </w:tcPr>
          <w:p w14:paraId="49FF9BD4">
            <w:pPr>
              <w:jc w:val="center"/>
              <w:rPr>
                <w:rFonts w:hint="eastAsia" w:ascii="仿宋" w:hAnsi="仿宋" w:eastAsia="仿宋" w:cs="宋体"/>
                <w:color w:val="auto"/>
                <w:kern w:val="0"/>
                <w:szCs w:val="21"/>
                <w:lang w:bidi="ar"/>
              </w:rPr>
            </w:pPr>
          </w:p>
        </w:tc>
        <w:tc>
          <w:tcPr>
            <w:tcW w:w="1604" w:type="dxa"/>
            <w:noWrap w:val="0"/>
            <w:vAlign w:val="center"/>
          </w:tcPr>
          <w:p w14:paraId="0790BB44">
            <w:pPr>
              <w:widowControl/>
              <w:jc w:val="center"/>
              <w:rPr>
                <w:rFonts w:hint="eastAsia" w:ascii="仿宋" w:hAnsi="仿宋" w:eastAsia="仿宋" w:cs="宋体"/>
                <w:color w:val="auto"/>
                <w:kern w:val="0"/>
                <w:szCs w:val="21"/>
                <w:lang w:bidi="ar"/>
              </w:rPr>
            </w:pPr>
            <w:r>
              <w:rPr>
                <w:rFonts w:hint="eastAsia" w:ascii="仿宋" w:hAnsi="仿宋" w:eastAsia="仿宋" w:cs="宋体"/>
                <w:color w:val="auto"/>
                <w:kern w:val="0"/>
                <w:szCs w:val="21"/>
                <w:lang w:bidi="ar"/>
              </w:rPr>
              <w:t>拟在本合同任职</w:t>
            </w:r>
          </w:p>
        </w:tc>
        <w:tc>
          <w:tcPr>
            <w:tcW w:w="1604" w:type="dxa"/>
            <w:noWrap w:val="0"/>
            <w:vAlign w:val="center"/>
          </w:tcPr>
          <w:p w14:paraId="3EFD4CE5">
            <w:pPr>
              <w:jc w:val="center"/>
              <w:rPr>
                <w:rFonts w:hint="eastAsia" w:ascii="仿宋" w:hAnsi="仿宋" w:eastAsia="仿宋" w:cs="宋体"/>
                <w:color w:val="auto"/>
                <w:kern w:val="0"/>
                <w:szCs w:val="21"/>
                <w:lang w:bidi="ar"/>
              </w:rPr>
            </w:pPr>
          </w:p>
        </w:tc>
      </w:tr>
      <w:tr w14:paraId="7F61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603" w:type="dxa"/>
            <w:noWrap w:val="0"/>
            <w:vAlign w:val="center"/>
          </w:tcPr>
          <w:p w14:paraId="047034AC">
            <w:pPr>
              <w:widowControl/>
              <w:jc w:val="center"/>
              <w:rPr>
                <w:rFonts w:hint="eastAsia" w:ascii="仿宋" w:hAnsi="仿宋" w:eastAsia="仿宋" w:cs="宋体"/>
                <w:color w:val="auto"/>
                <w:kern w:val="0"/>
                <w:szCs w:val="21"/>
                <w:lang w:bidi="ar"/>
              </w:rPr>
            </w:pPr>
            <w:r>
              <w:rPr>
                <w:rFonts w:hint="eastAsia" w:ascii="仿宋" w:hAnsi="仿宋" w:eastAsia="仿宋" w:cs="宋体"/>
                <w:color w:val="auto"/>
                <w:kern w:val="0"/>
                <w:szCs w:val="21"/>
                <w:lang w:bidi="ar"/>
              </w:rPr>
              <w:t>毕业学校</w:t>
            </w:r>
          </w:p>
        </w:tc>
        <w:tc>
          <w:tcPr>
            <w:tcW w:w="8021" w:type="dxa"/>
            <w:gridSpan w:val="5"/>
            <w:noWrap w:val="0"/>
            <w:vAlign w:val="center"/>
          </w:tcPr>
          <w:p w14:paraId="5D6FD704">
            <w:pPr>
              <w:widowControl/>
              <w:jc w:val="center"/>
              <w:rPr>
                <w:rFonts w:hint="eastAsia" w:ascii="仿宋" w:hAnsi="仿宋" w:eastAsia="仿宋" w:cs="宋体"/>
                <w:color w:val="auto"/>
                <w:kern w:val="0"/>
                <w:szCs w:val="21"/>
                <w:lang w:bidi="ar"/>
              </w:rPr>
            </w:pPr>
            <w:r>
              <w:rPr>
                <w:rFonts w:hint="eastAsia" w:ascii="仿宋" w:hAnsi="仿宋" w:eastAsia="仿宋" w:cs="宋体"/>
                <w:color w:val="auto"/>
                <w:kern w:val="0"/>
                <w:szCs w:val="21"/>
                <w:lang w:bidi="ar"/>
              </w:rPr>
              <w:t>年毕业于     学校      专业</w:t>
            </w:r>
          </w:p>
        </w:tc>
      </w:tr>
      <w:tr w14:paraId="403F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9625" w:type="dxa"/>
            <w:gridSpan w:val="6"/>
            <w:noWrap w:val="0"/>
            <w:vAlign w:val="center"/>
          </w:tcPr>
          <w:p w14:paraId="346B4A89">
            <w:pPr>
              <w:widowControl/>
              <w:jc w:val="center"/>
              <w:rPr>
                <w:rFonts w:hint="eastAsia" w:ascii="仿宋" w:hAnsi="仿宋" w:eastAsia="仿宋" w:cs="宋体"/>
                <w:color w:val="auto"/>
                <w:kern w:val="0"/>
                <w:szCs w:val="21"/>
                <w:lang w:bidi="ar"/>
              </w:rPr>
            </w:pPr>
          </w:p>
          <w:p w14:paraId="1E1166D5">
            <w:pPr>
              <w:widowControl/>
              <w:jc w:val="center"/>
              <w:rPr>
                <w:rFonts w:hint="eastAsia" w:ascii="仿宋" w:hAnsi="仿宋" w:eastAsia="仿宋" w:cs="宋体"/>
                <w:color w:val="auto"/>
                <w:szCs w:val="21"/>
              </w:rPr>
            </w:pPr>
            <w:r>
              <w:rPr>
                <w:rFonts w:hint="eastAsia" w:ascii="仿宋" w:hAnsi="仿宋" w:eastAsia="仿宋" w:cs="宋体"/>
                <w:color w:val="auto"/>
                <w:kern w:val="0"/>
                <w:szCs w:val="21"/>
                <w:lang w:bidi="ar"/>
              </w:rPr>
              <w:t>主要工作经历</w:t>
            </w:r>
          </w:p>
          <w:p w14:paraId="1AA3E4F3">
            <w:pPr>
              <w:jc w:val="center"/>
              <w:rPr>
                <w:rFonts w:hint="eastAsia" w:ascii="仿宋" w:hAnsi="仿宋" w:eastAsia="仿宋" w:cs="宋体"/>
                <w:color w:val="auto"/>
                <w:kern w:val="0"/>
                <w:szCs w:val="21"/>
                <w:lang w:bidi="ar"/>
              </w:rPr>
            </w:pPr>
          </w:p>
        </w:tc>
      </w:tr>
      <w:tr w14:paraId="59C0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603" w:type="dxa"/>
            <w:noWrap w:val="0"/>
            <w:vAlign w:val="center"/>
          </w:tcPr>
          <w:p w14:paraId="39EB8520">
            <w:pPr>
              <w:widowControl/>
              <w:jc w:val="center"/>
              <w:rPr>
                <w:rFonts w:hint="eastAsia" w:ascii="仿宋" w:hAnsi="仿宋" w:eastAsia="仿宋" w:cs="宋体"/>
                <w:color w:val="auto"/>
                <w:kern w:val="0"/>
                <w:szCs w:val="21"/>
                <w:lang w:bidi="ar"/>
              </w:rPr>
            </w:pPr>
            <w:r>
              <w:rPr>
                <w:rFonts w:hint="eastAsia" w:ascii="仿宋" w:hAnsi="仿宋" w:eastAsia="仿宋" w:cs="宋体"/>
                <w:color w:val="auto"/>
                <w:kern w:val="0"/>
                <w:szCs w:val="21"/>
                <w:lang w:bidi="ar"/>
              </w:rPr>
              <w:t>时间</w:t>
            </w:r>
          </w:p>
        </w:tc>
        <w:tc>
          <w:tcPr>
            <w:tcW w:w="3207" w:type="dxa"/>
            <w:gridSpan w:val="2"/>
            <w:noWrap w:val="0"/>
            <w:vAlign w:val="center"/>
          </w:tcPr>
          <w:p w14:paraId="38D47173">
            <w:pPr>
              <w:widowControl/>
              <w:jc w:val="center"/>
              <w:rPr>
                <w:rFonts w:hint="eastAsia" w:ascii="仿宋" w:hAnsi="仿宋" w:eastAsia="仿宋" w:cs="宋体"/>
                <w:color w:val="auto"/>
                <w:kern w:val="0"/>
                <w:szCs w:val="21"/>
                <w:lang w:bidi="ar"/>
              </w:rPr>
            </w:pPr>
            <w:r>
              <w:rPr>
                <w:rFonts w:hint="eastAsia" w:ascii="仿宋" w:hAnsi="仿宋" w:eastAsia="仿宋" w:cs="宋体"/>
                <w:color w:val="auto"/>
                <w:kern w:val="0"/>
                <w:szCs w:val="21"/>
                <w:lang w:bidi="ar"/>
              </w:rPr>
              <w:t>参加过的类似项目</w:t>
            </w:r>
          </w:p>
        </w:tc>
        <w:tc>
          <w:tcPr>
            <w:tcW w:w="3208" w:type="dxa"/>
            <w:gridSpan w:val="2"/>
            <w:noWrap w:val="0"/>
            <w:vAlign w:val="center"/>
          </w:tcPr>
          <w:p w14:paraId="0DEFD8E7">
            <w:pPr>
              <w:widowControl/>
              <w:jc w:val="center"/>
              <w:rPr>
                <w:rFonts w:hint="eastAsia" w:ascii="仿宋" w:hAnsi="仿宋" w:eastAsia="仿宋" w:cs="宋体"/>
                <w:color w:val="auto"/>
                <w:kern w:val="0"/>
                <w:szCs w:val="21"/>
                <w:lang w:bidi="ar"/>
              </w:rPr>
            </w:pPr>
            <w:r>
              <w:rPr>
                <w:rFonts w:hint="eastAsia" w:ascii="仿宋" w:hAnsi="仿宋" w:eastAsia="仿宋" w:cs="宋体"/>
                <w:color w:val="auto"/>
                <w:kern w:val="0"/>
                <w:szCs w:val="21"/>
                <w:lang w:bidi="ar"/>
              </w:rPr>
              <w:t>担任职务</w:t>
            </w:r>
          </w:p>
        </w:tc>
        <w:tc>
          <w:tcPr>
            <w:tcW w:w="1604" w:type="dxa"/>
            <w:noWrap w:val="0"/>
            <w:vAlign w:val="center"/>
          </w:tcPr>
          <w:p w14:paraId="5DCED1FE">
            <w:pPr>
              <w:widowControl/>
              <w:jc w:val="center"/>
              <w:rPr>
                <w:rFonts w:hint="eastAsia" w:ascii="仿宋" w:hAnsi="仿宋" w:eastAsia="仿宋" w:cs="宋体"/>
                <w:color w:val="auto"/>
                <w:kern w:val="0"/>
                <w:szCs w:val="21"/>
                <w:lang w:bidi="ar"/>
              </w:rPr>
            </w:pPr>
            <w:r>
              <w:rPr>
                <w:rFonts w:hint="eastAsia" w:ascii="仿宋" w:hAnsi="仿宋" w:eastAsia="仿宋" w:cs="宋体"/>
                <w:color w:val="auto"/>
                <w:kern w:val="0"/>
                <w:szCs w:val="21"/>
                <w:lang w:bidi="ar"/>
              </w:rPr>
              <w:t>发包人及联系电话</w:t>
            </w:r>
          </w:p>
        </w:tc>
      </w:tr>
      <w:tr w14:paraId="09B3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603" w:type="dxa"/>
            <w:noWrap w:val="0"/>
            <w:vAlign w:val="top"/>
          </w:tcPr>
          <w:p w14:paraId="7A74288B">
            <w:pPr>
              <w:jc w:val="center"/>
              <w:rPr>
                <w:rFonts w:hint="eastAsia" w:ascii="仿宋" w:hAnsi="仿宋" w:eastAsia="仿宋" w:cs="宋体"/>
                <w:color w:val="auto"/>
                <w:kern w:val="0"/>
                <w:szCs w:val="21"/>
                <w:lang w:bidi="ar"/>
              </w:rPr>
            </w:pPr>
          </w:p>
        </w:tc>
        <w:tc>
          <w:tcPr>
            <w:tcW w:w="3207" w:type="dxa"/>
            <w:gridSpan w:val="2"/>
            <w:noWrap w:val="0"/>
            <w:vAlign w:val="top"/>
          </w:tcPr>
          <w:p w14:paraId="5C615BCD">
            <w:pPr>
              <w:jc w:val="center"/>
              <w:rPr>
                <w:rFonts w:hint="eastAsia" w:ascii="仿宋" w:hAnsi="仿宋" w:eastAsia="仿宋" w:cs="宋体"/>
                <w:color w:val="auto"/>
                <w:kern w:val="0"/>
                <w:szCs w:val="21"/>
                <w:lang w:bidi="ar"/>
              </w:rPr>
            </w:pPr>
          </w:p>
        </w:tc>
        <w:tc>
          <w:tcPr>
            <w:tcW w:w="3208" w:type="dxa"/>
            <w:gridSpan w:val="2"/>
            <w:noWrap w:val="0"/>
            <w:vAlign w:val="top"/>
          </w:tcPr>
          <w:p w14:paraId="18ACE4A7">
            <w:pPr>
              <w:jc w:val="center"/>
              <w:rPr>
                <w:rFonts w:hint="eastAsia" w:ascii="仿宋" w:hAnsi="仿宋" w:eastAsia="仿宋" w:cs="宋体"/>
                <w:color w:val="auto"/>
                <w:kern w:val="0"/>
                <w:szCs w:val="21"/>
                <w:lang w:bidi="ar"/>
              </w:rPr>
            </w:pPr>
          </w:p>
        </w:tc>
        <w:tc>
          <w:tcPr>
            <w:tcW w:w="1604" w:type="dxa"/>
            <w:noWrap w:val="0"/>
            <w:vAlign w:val="top"/>
          </w:tcPr>
          <w:p w14:paraId="5ABBEDC8">
            <w:pPr>
              <w:jc w:val="center"/>
              <w:rPr>
                <w:rFonts w:hint="eastAsia" w:ascii="仿宋" w:hAnsi="仿宋" w:eastAsia="仿宋" w:cs="宋体"/>
                <w:color w:val="auto"/>
                <w:kern w:val="0"/>
                <w:szCs w:val="21"/>
                <w:lang w:bidi="ar"/>
              </w:rPr>
            </w:pPr>
          </w:p>
        </w:tc>
      </w:tr>
      <w:tr w14:paraId="6E71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603" w:type="dxa"/>
            <w:noWrap w:val="0"/>
            <w:vAlign w:val="top"/>
          </w:tcPr>
          <w:p w14:paraId="526FBC8C">
            <w:pPr>
              <w:jc w:val="center"/>
              <w:rPr>
                <w:rFonts w:hint="eastAsia" w:ascii="仿宋" w:hAnsi="仿宋" w:eastAsia="仿宋" w:cs="宋体"/>
                <w:color w:val="auto"/>
                <w:kern w:val="0"/>
                <w:szCs w:val="21"/>
                <w:lang w:bidi="ar"/>
              </w:rPr>
            </w:pPr>
          </w:p>
        </w:tc>
        <w:tc>
          <w:tcPr>
            <w:tcW w:w="3207" w:type="dxa"/>
            <w:gridSpan w:val="2"/>
            <w:noWrap w:val="0"/>
            <w:vAlign w:val="top"/>
          </w:tcPr>
          <w:p w14:paraId="30BF9C4A">
            <w:pPr>
              <w:jc w:val="center"/>
              <w:rPr>
                <w:rFonts w:hint="eastAsia" w:ascii="仿宋" w:hAnsi="仿宋" w:eastAsia="仿宋" w:cs="宋体"/>
                <w:color w:val="auto"/>
                <w:kern w:val="0"/>
                <w:szCs w:val="21"/>
                <w:lang w:bidi="ar"/>
              </w:rPr>
            </w:pPr>
          </w:p>
        </w:tc>
        <w:tc>
          <w:tcPr>
            <w:tcW w:w="3208" w:type="dxa"/>
            <w:gridSpan w:val="2"/>
            <w:noWrap w:val="0"/>
            <w:vAlign w:val="top"/>
          </w:tcPr>
          <w:p w14:paraId="4F2B8777">
            <w:pPr>
              <w:jc w:val="center"/>
              <w:rPr>
                <w:rFonts w:hint="eastAsia" w:ascii="仿宋" w:hAnsi="仿宋" w:eastAsia="仿宋" w:cs="宋体"/>
                <w:color w:val="auto"/>
                <w:kern w:val="0"/>
                <w:szCs w:val="21"/>
                <w:lang w:bidi="ar"/>
              </w:rPr>
            </w:pPr>
          </w:p>
        </w:tc>
        <w:tc>
          <w:tcPr>
            <w:tcW w:w="1604" w:type="dxa"/>
            <w:noWrap w:val="0"/>
            <w:vAlign w:val="top"/>
          </w:tcPr>
          <w:p w14:paraId="3CDD84C8">
            <w:pPr>
              <w:jc w:val="center"/>
              <w:rPr>
                <w:rFonts w:hint="eastAsia" w:ascii="仿宋" w:hAnsi="仿宋" w:eastAsia="仿宋" w:cs="宋体"/>
                <w:color w:val="auto"/>
                <w:kern w:val="0"/>
                <w:szCs w:val="21"/>
                <w:lang w:bidi="ar"/>
              </w:rPr>
            </w:pPr>
          </w:p>
        </w:tc>
      </w:tr>
      <w:tr w14:paraId="0E6A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603" w:type="dxa"/>
            <w:noWrap w:val="0"/>
            <w:vAlign w:val="top"/>
          </w:tcPr>
          <w:p w14:paraId="42C53092">
            <w:pPr>
              <w:jc w:val="center"/>
              <w:rPr>
                <w:rFonts w:hint="eastAsia" w:ascii="仿宋" w:hAnsi="仿宋" w:eastAsia="仿宋" w:cs="宋体"/>
                <w:color w:val="auto"/>
                <w:kern w:val="0"/>
                <w:szCs w:val="21"/>
                <w:lang w:bidi="ar"/>
              </w:rPr>
            </w:pPr>
          </w:p>
        </w:tc>
        <w:tc>
          <w:tcPr>
            <w:tcW w:w="3207" w:type="dxa"/>
            <w:gridSpan w:val="2"/>
            <w:noWrap w:val="0"/>
            <w:vAlign w:val="top"/>
          </w:tcPr>
          <w:p w14:paraId="73983CA0">
            <w:pPr>
              <w:jc w:val="center"/>
              <w:rPr>
                <w:rFonts w:hint="eastAsia" w:ascii="仿宋" w:hAnsi="仿宋" w:eastAsia="仿宋" w:cs="宋体"/>
                <w:color w:val="auto"/>
                <w:kern w:val="0"/>
                <w:szCs w:val="21"/>
                <w:lang w:bidi="ar"/>
              </w:rPr>
            </w:pPr>
          </w:p>
        </w:tc>
        <w:tc>
          <w:tcPr>
            <w:tcW w:w="3208" w:type="dxa"/>
            <w:gridSpan w:val="2"/>
            <w:noWrap w:val="0"/>
            <w:vAlign w:val="top"/>
          </w:tcPr>
          <w:p w14:paraId="6DAE618A">
            <w:pPr>
              <w:jc w:val="center"/>
              <w:rPr>
                <w:rFonts w:hint="eastAsia" w:ascii="仿宋" w:hAnsi="仿宋" w:eastAsia="仿宋" w:cs="宋体"/>
                <w:color w:val="auto"/>
                <w:kern w:val="0"/>
                <w:szCs w:val="21"/>
                <w:lang w:bidi="ar"/>
              </w:rPr>
            </w:pPr>
          </w:p>
        </w:tc>
        <w:tc>
          <w:tcPr>
            <w:tcW w:w="1604" w:type="dxa"/>
            <w:noWrap w:val="0"/>
            <w:vAlign w:val="top"/>
          </w:tcPr>
          <w:p w14:paraId="2408ECAC">
            <w:pPr>
              <w:jc w:val="center"/>
              <w:rPr>
                <w:rFonts w:hint="eastAsia" w:ascii="仿宋" w:hAnsi="仿宋" w:eastAsia="仿宋" w:cs="宋体"/>
                <w:color w:val="auto"/>
                <w:kern w:val="0"/>
                <w:szCs w:val="21"/>
                <w:lang w:bidi="ar"/>
              </w:rPr>
            </w:pPr>
          </w:p>
        </w:tc>
      </w:tr>
      <w:tr w14:paraId="2227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603" w:type="dxa"/>
            <w:noWrap w:val="0"/>
            <w:vAlign w:val="top"/>
          </w:tcPr>
          <w:p w14:paraId="7078587E">
            <w:pPr>
              <w:jc w:val="center"/>
              <w:rPr>
                <w:rFonts w:hint="eastAsia" w:ascii="仿宋" w:hAnsi="仿宋" w:eastAsia="仿宋" w:cs="宋体"/>
                <w:color w:val="auto"/>
                <w:kern w:val="0"/>
                <w:szCs w:val="21"/>
                <w:lang w:bidi="ar"/>
              </w:rPr>
            </w:pPr>
          </w:p>
        </w:tc>
        <w:tc>
          <w:tcPr>
            <w:tcW w:w="3207" w:type="dxa"/>
            <w:gridSpan w:val="2"/>
            <w:noWrap w:val="0"/>
            <w:vAlign w:val="top"/>
          </w:tcPr>
          <w:p w14:paraId="5CC02048">
            <w:pPr>
              <w:jc w:val="center"/>
              <w:rPr>
                <w:rFonts w:hint="eastAsia" w:ascii="仿宋" w:hAnsi="仿宋" w:eastAsia="仿宋" w:cs="宋体"/>
                <w:color w:val="auto"/>
                <w:kern w:val="0"/>
                <w:szCs w:val="21"/>
                <w:lang w:bidi="ar"/>
              </w:rPr>
            </w:pPr>
          </w:p>
        </w:tc>
        <w:tc>
          <w:tcPr>
            <w:tcW w:w="3208" w:type="dxa"/>
            <w:gridSpan w:val="2"/>
            <w:noWrap w:val="0"/>
            <w:vAlign w:val="top"/>
          </w:tcPr>
          <w:p w14:paraId="08DCD041">
            <w:pPr>
              <w:jc w:val="center"/>
              <w:rPr>
                <w:rFonts w:hint="eastAsia" w:ascii="仿宋" w:hAnsi="仿宋" w:eastAsia="仿宋" w:cs="宋体"/>
                <w:color w:val="auto"/>
                <w:kern w:val="0"/>
                <w:szCs w:val="21"/>
                <w:lang w:bidi="ar"/>
              </w:rPr>
            </w:pPr>
          </w:p>
        </w:tc>
        <w:tc>
          <w:tcPr>
            <w:tcW w:w="1604" w:type="dxa"/>
            <w:noWrap w:val="0"/>
            <w:vAlign w:val="top"/>
          </w:tcPr>
          <w:p w14:paraId="0AE6D8CB">
            <w:pPr>
              <w:jc w:val="center"/>
              <w:rPr>
                <w:rFonts w:hint="eastAsia" w:ascii="仿宋" w:hAnsi="仿宋" w:eastAsia="仿宋" w:cs="宋体"/>
                <w:color w:val="auto"/>
                <w:kern w:val="0"/>
                <w:szCs w:val="21"/>
                <w:lang w:bidi="ar"/>
              </w:rPr>
            </w:pPr>
          </w:p>
        </w:tc>
      </w:tr>
      <w:tr w14:paraId="360F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603" w:type="dxa"/>
            <w:noWrap w:val="0"/>
            <w:vAlign w:val="top"/>
          </w:tcPr>
          <w:p w14:paraId="53CF7DBF">
            <w:pPr>
              <w:jc w:val="center"/>
              <w:rPr>
                <w:rFonts w:hint="eastAsia" w:ascii="仿宋" w:hAnsi="仿宋" w:eastAsia="仿宋" w:cs="宋体"/>
                <w:color w:val="auto"/>
                <w:kern w:val="0"/>
                <w:szCs w:val="21"/>
                <w:lang w:bidi="ar"/>
              </w:rPr>
            </w:pPr>
          </w:p>
        </w:tc>
        <w:tc>
          <w:tcPr>
            <w:tcW w:w="3207" w:type="dxa"/>
            <w:gridSpan w:val="2"/>
            <w:noWrap w:val="0"/>
            <w:vAlign w:val="top"/>
          </w:tcPr>
          <w:p w14:paraId="0DFB446A">
            <w:pPr>
              <w:jc w:val="center"/>
              <w:rPr>
                <w:rFonts w:hint="eastAsia" w:ascii="仿宋" w:hAnsi="仿宋" w:eastAsia="仿宋" w:cs="宋体"/>
                <w:color w:val="auto"/>
                <w:kern w:val="0"/>
                <w:szCs w:val="21"/>
                <w:lang w:bidi="ar"/>
              </w:rPr>
            </w:pPr>
          </w:p>
        </w:tc>
        <w:tc>
          <w:tcPr>
            <w:tcW w:w="3208" w:type="dxa"/>
            <w:gridSpan w:val="2"/>
            <w:noWrap w:val="0"/>
            <w:vAlign w:val="top"/>
          </w:tcPr>
          <w:p w14:paraId="34622BAA">
            <w:pPr>
              <w:jc w:val="center"/>
              <w:rPr>
                <w:rFonts w:hint="eastAsia" w:ascii="仿宋" w:hAnsi="仿宋" w:eastAsia="仿宋" w:cs="宋体"/>
                <w:color w:val="auto"/>
                <w:kern w:val="0"/>
                <w:szCs w:val="21"/>
                <w:lang w:bidi="ar"/>
              </w:rPr>
            </w:pPr>
          </w:p>
        </w:tc>
        <w:tc>
          <w:tcPr>
            <w:tcW w:w="1604" w:type="dxa"/>
            <w:noWrap w:val="0"/>
            <w:vAlign w:val="top"/>
          </w:tcPr>
          <w:p w14:paraId="1824A6EE">
            <w:pPr>
              <w:jc w:val="center"/>
              <w:rPr>
                <w:rFonts w:hint="eastAsia" w:ascii="仿宋" w:hAnsi="仿宋" w:eastAsia="仿宋" w:cs="宋体"/>
                <w:color w:val="auto"/>
                <w:kern w:val="0"/>
                <w:szCs w:val="21"/>
                <w:lang w:bidi="ar"/>
              </w:rPr>
            </w:pPr>
          </w:p>
        </w:tc>
      </w:tr>
      <w:tr w14:paraId="402A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603" w:type="dxa"/>
            <w:noWrap w:val="0"/>
            <w:vAlign w:val="top"/>
          </w:tcPr>
          <w:p w14:paraId="3A5486A9">
            <w:pPr>
              <w:jc w:val="center"/>
              <w:rPr>
                <w:rFonts w:hint="eastAsia" w:ascii="仿宋" w:hAnsi="仿宋" w:eastAsia="仿宋" w:cs="宋体"/>
                <w:color w:val="auto"/>
                <w:kern w:val="0"/>
                <w:szCs w:val="21"/>
                <w:lang w:bidi="ar"/>
              </w:rPr>
            </w:pPr>
          </w:p>
        </w:tc>
        <w:tc>
          <w:tcPr>
            <w:tcW w:w="3207" w:type="dxa"/>
            <w:gridSpan w:val="2"/>
            <w:noWrap w:val="0"/>
            <w:vAlign w:val="top"/>
          </w:tcPr>
          <w:p w14:paraId="52E2EA3A">
            <w:pPr>
              <w:jc w:val="center"/>
              <w:rPr>
                <w:rFonts w:hint="eastAsia" w:ascii="仿宋" w:hAnsi="仿宋" w:eastAsia="仿宋" w:cs="宋体"/>
                <w:color w:val="auto"/>
                <w:kern w:val="0"/>
                <w:szCs w:val="21"/>
                <w:lang w:bidi="ar"/>
              </w:rPr>
            </w:pPr>
          </w:p>
        </w:tc>
        <w:tc>
          <w:tcPr>
            <w:tcW w:w="3208" w:type="dxa"/>
            <w:gridSpan w:val="2"/>
            <w:noWrap w:val="0"/>
            <w:vAlign w:val="top"/>
          </w:tcPr>
          <w:p w14:paraId="50B0AC60">
            <w:pPr>
              <w:jc w:val="center"/>
              <w:rPr>
                <w:rFonts w:hint="eastAsia" w:ascii="仿宋" w:hAnsi="仿宋" w:eastAsia="仿宋" w:cs="宋体"/>
                <w:color w:val="auto"/>
                <w:kern w:val="0"/>
                <w:szCs w:val="21"/>
                <w:lang w:bidi="ar"/>
              </w:rPr>
            </w:pPr>
          </w:p>
        </w:tc>
        <w:tc>
          <w:tcPr>
            <w:tcW w:w="1604" w:type="dxa"/>
            <w:noWrap w:val="0"/>
            <w:vAlign w:val="top"/>
          </w:tcPr>
          <w:p w14:paraId="7F57088F">
            <w:pPr>
              <w:jc w:val="center"/>
              <w:rPr>
                <w:rFonts w:hint="eastAsia" w:ascii="仿宋" w:hAnsi="仿宋" w:eastAsia="仿宋" w:cs="宋体"/>
                <w:color w:val="auto"/>
                <w:kern w:val="0"/>
                <w:szCs w:val="21"/>
                <w:lang w:bidi="ar"/>
              </w:rPr>
            </w:pPr>
          </w:p>
        </w:tc>
      </w:tr>
      <w:tr w14:paraId="7EA6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1603" w:type="dxa"/>
            <w:noWrap w:val="0"/>
            <w:vAlign w:val="top"/>
          </w:tcPr>
          <w:p w14:paraId="45B1B151">
            <w:pPr>
              <w:jc w:val="center"/>
              <w:rPr>
                <w:rFonts w:hint="eastAsia" w:ascii="仿宋" w:hAnsi="仿宋" w:eastAsia="仿宋" w:cs="宋体"/>
                <w:color w:val="auto"/>
                <w:kern w:val="0"/>
                <w:szCs w:val="21"/>
                <w:lang w:bidi="ar"/>
              </w:rPr>
            </w:pPr>
          </w:p>
        </w:tc>
        <w:tc>
          <w:tcPr>
            <w:tcW w:w="3207" w:type="dxa"/>
            <w:gridSpan w:val="2"/>
            <w:noWrap w:val="0"/>
            <w:vAlign w:val="top"/>
          </w:tcPr>
          <w:p w14:paraId="0E06609F">
            <w:pPr>
              <w:jc w:val="center"/>
              <w:rPr>
                <w:rFonts w:hint="eastAsia" w:ascii="仿宋" w:hAnsi="仿宋" w:eastAsia="仿宋" w:cs="宋体"/>
                <w:color w:val="auto"/>
                <w:kern w:val="0"/>
                <w:szCs w:val="21"/>
                <w:lang w:bidi="ar"/>
              </w:rPr>
            </w:pPr>
          </w:p>
        </w:tc>
        <w:tc>
          <w:tcPr>
            <w:tcW w:w="3208" w:type="dxa"/>
            <w:gridSpan w:val="2"/>
            <w:noWrap w:val="0"/>
            <w:vAlign w:val="top"/>
          </w:tcPr>
          <w:p w14:paraId="757A8B60">
            <w:pPr>
              <w:jc w:val="center"/>
              <w:rPr>
                <w:rFonts w:hint="eastAsia" w:ascii="仿宋" w:hAnsi="仿宋" w:eastAsia="仿宋" w:cs="宋体"/>
                <w:color w:val="auto"/>
                <w:kern w:val="0"/>
                <w:szCs w:val="21"/>
                <w:lang w:bidi="ar"/>
              </w:rPr>
            </w:pPr>
          </w:p>
        </w:tc>
        <w:tc>
          <w:tcPr>
            <w:tcW w:w="1604" w:type="dxa"/>
            <w:noWrap w:val="0"/>
            <w:vAlign w:val="top"/>
          </w:tcPr>
          <w:p w14:paraId="5738913C">
            <w:pPr>
              <w:jc w:val="center"/>
              <w:rPr>
                <w:rFonts w:hint="eastAsia" w:ascii="仿宋" w:hAnsi="仿宋" w:eastAsia="仿宋" w:cs="宋体"/>
                <w:color w:val="auto"/>
                <w:kern w:val="0"/>
                <w:szCs w:val="21"/>
                <w:lang w:bidi="ar"/>
              </w:rPr>
            </w:pPr>
          </w:p>
        </w:tc>
      </w:tr>
    </w:tbl>
    <w:p w14:paraId="2CB0ECB0">
      <w:pPr>
        <w:spacing w:line="440" w:lineRule="exact"/>
        <w:rPr>
          <w:rFonts w:hint="eastAsia" w:ascii="仿宋" w:hAnsi="仿宋" w:eastAsia="仿宋" w:cs="宋体"/>
          <w:color w:val="auto"/>
          <w:szCs w:val="21"/>
        </w:rPr>
      </w:pPr>
    </w:p>
    <w:p w14:paraId="1723ADCD">
      <w:pPr>
        <w:spacing w:line="440" w:lineRule="exact"/>
        <w:rPr>
          <w:rFonts w:hint="eastAsia" w:ascii="仿宋" w:hAnsi="仿宋" w:eastAsia="仿宋" w:cs="宋体"/>
          <w:color w:val="auto"/>
          <w:szCs w:val="21"/>
        </w:rPr>
      </w:pPr>
    </w:p>
    <w:p w14:paraId="2EAB588B">
      <w:pPr>
        <w:spacing w:line="440" w:lineRule="exact"/>
        <w:rPr>
          <w:rFonts w:hint="eastAsia" w:ascii="仿宋" w:hAnsi="仿宋" w:eastAsia="仿宋" w:cs="宋体"/>
          <w:color w:val="auto"/>
          <w:szCs w:val="21"/>
        </w:rPr>
      </w:pPr>
    </w:p>
    <w:p w14:paraId="1BB28A4F">
      <w:pPr>
        <w:spacing w:line="440" w:lineRule="exact"/>
        <w:rPr>
          <w:rFonts w:hint="eastAsia" w:ascii="仿宋" w:hAnsi="仿宋" w:eastAsia="仿宋" w:cs="宋体"/>
          <w:color w:val="auto"/>
          <w:szCs w:val="21"/>
        </w:rPr>
      </w:pPr>
    </w:p>
    <w:p w14:paraId="6CD8788F">
      <w:pPr>
        <w:spacing w:line="440" w:lineRule="exact"/>
        <w:rPr>
          <w:rFonts w:hint="eastAsia" w:ascii="仿宋" w:hAnsi="仿宋" w:eastAsia="仿宋" w:cs="宋体"/>
          <w:color w:val="auto"/>
          <w:szCs w:val="21"/>
        </w:rPr>
      </w:pPr>
    </w:p>
    <w:p w14:paraId="74A704E6">
      <w:pPr>
        <w:spacing w:line="440" w:lineRule="exact"/>
        <w:rPr>
          <w:rFonts w:hint="eastAsia" w:ascii="仿宋" w:hAnsi="仿宋" w:eastAsia="仿宋" w:cs="宋体"/>
          <w:color w:val="auto"/>
          <w:sz w:val="24"/>
        </w:rPr>
      </w:pPr>
      <w:r>
        <w:rPr>
          <w:rFonts w:hint="eastAsia" w:ascii="仿宋" w:hAnsi="仿宋" w:eastAsia="仿宋" w:cs="宋体"/>
          <w:color w:val="auto"/>
          <w:szCs w:val="21"/>
        </w:rPr>
        <w:t>附件：承诺书</w:t>
      </w:r>
    </w:p>
    <w:p w14:paraId="76FDFA0B">
      <w:pPr>
        <w:spacing w:before="312" w:beforeLines="100" w:after="312" w:afterLines="100"/>
        <w:jc w:val="center"/>
        <w:rPr>
          <w:rFonts w:hint="eastAsia" w:ascii="仿宋" w:hAnsi="仿宋" w:eastAsia="仿宋" w:cs="宋体"/>
          <w:color w:val="auto"/>
          <w:sz w:val="24"/>
        </w:rPr>
      </w:pPr>
    </w:p>
    <w:p w14:paraId="6AA69E38">
      <w:pPr>
        <w:spacing w:before="312" w:beforeLines="100" w:after="312" w:afterLines="100"/>
        <w:jc w:val="center"/>
        <w:rPr>
          <w:rFonts w:hint="eastAsia" w:ascii="仿宋" w:hAnsi="仿宋" w:eastAsia="仿宋" w:cs="宋体"/>
          <w:color w:val="auto"/>
          <w:szCs w:val="21"/>
        </w:rPr>
      </w:pPr>
      <w:r>
        <w:rPr>
          <w:rFonts w:hint="eastAsia" w:ascii="仿宋" w:hAnsi="仿宋" w:eastAsia="仿宋" w:cs="宋体"/>
          <w:color w:val="auto"/>
          <w:szCs w:val="21"/>
        </w:rPr>
        <w:t>承诺书</w:t>
      </w:r>
    </w:p>
    <w:p w14:paraId="5BAF001A">
      <w:pPr>
        <w:spacing w:after="312" w:afterLines="100" w:line="440" w:lineRule="exact"/>
        <w:rPr>
          <w:rFonts w:hint="eastAsia" w:ascii="仿宋" w:hAnsi="仿宋" w:eastAsia="仿宋" w:cs="宋体"/>
          <w:color w:val="auto"/>
          <w:szCs w:val="21"/>
        </w:rPr>
      </w:pPr>
      <w:r>
        <w:rPr>
          <w:rFonts w:hint="eastAsia" w:ascii="仿宋" w:hAnsi="仿宋" w:eastAsia="仿宋" w:cs="宋体"/>
          <w:color w:val="auto"/>
          <w:szCs w:val="21"/>
          <w:u w:val="single"/>
        </w:rPr>
        <w:t>（采购人名称）</w:t>
      </w:r>
      <w:r>
        <w:rPr>
          <w:rFonts w:hint="eastAsia" w:ascii="仿宋" w:hAnsi="仿宋" w:eastAsia="仿宋" w:cs="宋体"/>
          <w:color w:val="auto"/>
          <w:szCs w:val="21"/>
        </w:rPr>
        <w:t>：</w:t>
      </w:r>
    </w:p>
    <w:p w14:paraId="51A3AC4D">
      <w:pPr>
        <w:spacing w:line="440" w:lineRule="exact"/>
        <w:ind w:firstLine="420" w:firstLineChars="200"/>
        <w:rPr>
          <w:rFonts w:hint="eastAsia" w:ascii="仿宋" w:hAnsi="仿宋" w:eastAsia="仿宋" w:cs="宋体"/>
          <w:color w:val="auto"/>
          <w:szCs w:val="21"/>
        </w:rPr>
      </w:pPr>
      <w:r>
        <w:rPr>
          <w:rFonts w:hint="eastAsia" w:ascii="仿宋" w:hAnsi="仿宋" w:eastAsia="仿宋" w:cs="宋体"/>
          <w:color w:val="auto"/>
          <w:szCs w:val="21"/>
        </w:rPr>
        <w:t>我方在此声明，我方拟派往</w:t>
      </w:r>
      <w:r>
        <w:rPr>
          <w:rFonts w:hint="eastAsia" w:ascii="仿宋" w:hAnsi="仿宋" w:eastAsia="仿宋" w:cs="宋体"/>
          <w:color w:val="auto"/>
          <w:szCs w:val="21"/>
          <w:u w:val="single"/>
        </w:rPr>
        <w:t xml:space="preserve">        </w:t>
      </w:r>
      <w:r>
        <w:rPr>
          <w:rFonts w:hint="eastAsia" w:ascii="仿宋" w:hAnsi="仿宋" w:eastAsia="仿宋" w:cs="宋体"/>
          <w:color w:val="auto"/>
          <w:szCs w:val="21"/>
        </w:rPr>
        <w:t>（项目名称/标段）的项目经理</w:t>
      </w:r>
      <w:r>
        <w:rPr>
          <w:rFonts w:hint="eastAsia" w:ascii="仿宋" w:hAnsi="仿宋" w:eastAsia="仿宋" w:cs="宋体"/>
          <w:color w:val="auto"/>
          <w:szCs w:val="21"/>
          <w:u w:val="single"/>
        </w:rPr>
        <w:t xml:space="preserve">           </w:t>
      </w:r>
      <w:r>
        <w:rPr>
          <w:rFonts w:hint="eastAsia" w:ascii="仿宋" w:hAnsi="仿宋" w:eastAsia="仿宋" w:cs="宋体"/>
          <w:color w:val="auto"/>
          <w:szCs w:val="21"/>
        </w:rPr>
        <w:t>（项目经理姓名）现阶段没有担任任何在施建设工程项目的项目经理。</w:t>
      </w:r>
    </w:p>
    <w:p w14:paraId="376B673E">
      <w:pPr>
        <w:spacing w:line="440" w:lineRule="exact"/>
        <w:ind w:firstLine="420" w:firstLineChars="200"/>
        <w:rPr>
          <w:rFonts w:hint="eastAsia" w:ascii="仿宋" w:hAnsi="仿宋" w:eastAsia="仿宋" w:cs="宋体"/>
          <w:color w:val="auto"/>
          <w:szCs w:val="21"/>
        </w:rPr>
      </w:pPr>
      <w:r>
        <w:rPr>
          <w:rFonts w:hint="eastAsia" w:ascii="仿宋" w:hAnsi="仿宋" w:eastAsia="仿宋" w:cs="宋体"/>
          <w:color w:val="auto"/>
          <w:szCs w:val="21"/>
        </w:rPr>
        <w:t>我方保证上述信息的真实和准确，并愿意承担因我方就此弄虚作假所引起的一切法律后果。</w:t>
      </w:r>
    </w:p>
    <w:p w14:paraId="1A7AFC13">
      <w:pPr>
        <w:spacing w:line="440" w:lineRule="exact"/>
        <w:ind w:firstLine="420" w:firstLineChars="200"/>
        <w:rPr>
          <w:rFonts w:hint="eastAsia" w:ascii="仿宋" w:hAnsi="仿宋" w:eastAsia="仿宋" w:cs="宋体"/>
          <w:color w:val="auto"/>
          <w:szCs w:val="21"/>
        </w:rPr>
      </w:pPr>
    </w:p>
    <w:p w14:paraId="06109365">
      <w:pPr>
        <w:spacing w:line="440" w:lineRule="exact"/>
        <w:ind w:firstLine="420" w:firstLineChars="200"/>
        <w:rPr>
          <w:rFonts w:hint="eastAsia" w:ascii="仿宋" w:hAnsi="仿宋" w:eastAsia="仿宋" w:cs="宋体"/>
          <w:color w:val="auto"/>
          <w:szCs w:val="21"/>
        </w:rPr>
      </w:pPr>
    </w:p>
    <w:p w14:paraId="60C33899">
      <w:pPr>
        <w:spacing w:line="440" w:lineRule="exact"/>
        <w:ind w:firstLine="420" w:firstLineChars="200"/>
        <w:rPr>
          <w:rFonts w:hint="eastAsia" w:ascii="仿宋" w:hAnsi="仿宋" w:eastAsia="仿宋" w:cs="宋体"/>
          <w:color w:val="auto"/>
          <w:szCs w:val="21"/>
        </w:rPr>
      </w:pPr>
      <w:r>
        <w:rPr>
          <w:rFonts w:hint="eastAsia" w:ascii="仿宋" w:hAnsi="仿宋" w:eastAsia="仿宋" w:cs="宋体"/>
          <w:color w:val="auto"/>
          <w:szCs w:val="21"/>
        </w:rPr>
        <w:t>特此承诺</w:t>
      </w:r>
    </w:p>
    <w:p w14:paraId="3E49FC75">
      <w:pPr>
        <w:spacing w:line="440" w:lineRule="exact"/>
        <w:ind w:firstLine="420" w:firstLineChars="200"/>
        <w:rPr>
          <w:rFonts w:hint="eastAsia" w:ascii="仿宋" w:hAnsi="仿宋" w:eastAsia="仿宋" w:cs="宋体"/>
          <w:color w:val="auto"/>
          <w:szCs w:val="21"/>
        </w:rPr>
      </w:pPr>
    </w:p>
    <w:p w14:paraId="582C0441">
      <w:pPr>
        <w:spacing w:line="440" w:lineRule="exact"/>
        <w:ind w:firstLine="420" w:firstLineChars="200"/>
        <w:rPr>
          <w:rFonts w:hint="eastAsia" w:ascii="仿宋" w:hAnsi="仿宋" w:eastAsia="仿宋" w:cs="宋体"/>
          <w:color w:val="auto"/>
          <w:szCs w:val="21"/>
        </w:rPr>
      </w:pPr>
    </w:p>
    <w:p w14:paraId="6F8EA270">
      <w:pPr>
        <w:spacing w:line="440" w:lineRule="exact"/>
        <w:ind w:firstLine="420" w:firstLineChars="200"/>
        <w:rPr>
          <w:rFonts w:hint="eastAsia" w:ascii="仿宋" w:hAnsi="仿宋" w:eastAsia="仿宋" w:cs="宋体"/>
          <w:color w:val="auto"/>
          <w:szCs w:val="21"/>
        </w:rPr>
      </w:pPr>
    </w:p>
    <w:p w14:paraId="0FC7CE4A">
      <w:pPr>
        <w:spacing w:line="440" w:lineRule="exact"/>
        <w:ind w:firstLine="420" w:firstLineChars="200"/>
        <w:rPr>
          <w:rFonts w:hint="eastAsia" w:ascii="仿宋" w:hAnsi="仿宋" w:eastAsia="仿宋" w:cs="宋体"/>
          <w:color w:val="auto"/>
          <w:szCs w:val="21"/>
        </w:rPr>
      </w:pPr>
    </w:p>
    <w:p w14:paraId="7785D8D9">
      <w:pPr>
        <w:spacing w:line="440" w:lineRule="exact"/>
        <w:ind w:firstLine="420" w:firstLineChars="200"/>
        <w:rPr>
          <w:rFonts w:hint="eastAsia" w:ascii="仿宋" w:hAnsi="仿宋" w:eastAsia="仿宋" w:cs="宋体"/>
          <w:color w:val="auto"/>
          <w:szCs w:val="21"/>
        </w:rPr>
      </w:pPr>
    </w:p>
    <w:p w14:paraId="13EB99C2">
      <w:pPr>
        <w:spacing w:line="440" w:lineRule="exact"/>
        <w:ind w:firstLine="420" w:firstLineChars="200"/>
        <w:rPr>
          <w:rFonts w:hint="eastAsia" w:ascii="仿宋" w:hAnsi="仿宋" w:eastAsia="仿宋" w:cs="宋体"/>
          <w:color w:val="auto"/>
          <w:szCs w:val="21"/>
        </w:rPr>
      </w:pPr>
    </w:p>
    <w:p w14:paraId="10EE0BD9">
      <w:pPr>
        <w:spacing w:line="440" w:lineRule="exact"/>
        <w:ind w:firstLine="420" w:firstLineChars="200"/>
        <w:rPr>
          <w:rFonts w:hint="eastAsia" w:ascii="仿宋" w:hAnsi="仿宋" w:eastAsia="仿宋" w:cs="宋体"/>
          <w:color w:val="auto"/>
          <w:szCs w:val="21"/>
        </w:rPr>
      </w:pPr>
    </w:p>
    <w:p w14:paraId="487EFC4D">
      <w:pPr>
        <w:spacing w:line="440" w:lineRule="exact"/>
        <w:ind w:firstLine="630" w:firstLineChars="300"/>
        <w:rPr>
          <w:rFonts w:hint="eastAsia" w:ascii="仿宋" w:hAnsi="仿宋" w:eastAsia="仿宋" w:cs="宋体"/>
          <w:color w:val="auto"/>
          <w:szCs w:val="21"/>
        </w:rPr>
      </w:pPr>
      <w:r>
        <w:rPr>
          <w:rFonts w:hint="eastAsia" w:ascii="仿宋" w:hAnsi="仿宋" w:eastAsia="仿宋"/>
          <w:color w:val="auto"/>
        </w:rPr>
        <w:t>供应商：</w:t>
      </w:r>
      <w:r>
        <w:rPr>
          <w:rFonts w:hint="eastAsia" w:ascii="仿宋" w:hAnsi="仿宋" w:eastAsia="仿宋" w:cs="宋体"/>
          <w:color w:val="auto"/>
          <w:szCs w:val="21"/>
          <w:u w:val="single"/>
        </w:rPr>
        <w:t xml:space="preserve">                             </w:t>
      </w:r>
      <w:r>
        <w:rPr>
          <w:rFonts w:hint="eastAsia" w:ascii="仿宋" w:hAnsi="仿宋" w:eastAsia="仿宋" w:cs="宋体"/>
          <w:color w:val="auto"/>
          <w:szCs w:val="21"/>
        </w:rPr>
        <w:t>（电子签章）</w:t>
      </w:r>
    </w:p>
    <w:p w14:paraId="588A1E18">
      <w:pPr>
        <w:spacing w:line="440" w:lineRule="exact"/>
        <w:jc w:val="right"/>
        <w:rPr>
          <w:rFonts w:hint="eastAsia" w:ascii="仿宋" w:hAnsi="仿宋" w:eastAsia="仿宋" w:cs="宋体"/>
          <w:color w:val="auto"/>
          <w:szCs w:val="21"/>
        </w:rPr>
      </w:pPr>
    </w:p>
    <w:p w14:paraId="009A1B6D">
      <w:pPr>
        <w:spacing w:line="440" w:lineRule="exact"/>
        <w:ind w:firstLine="630" w:firstLineChars="300"/>
        <w:rPr>
          <w:rFonts w:hint="eastAsia" w:ascii="仿宋" w:hAnsi="仿宋" w:eastAsia="仿宋" w:cs="宋体"/>
          <w:color w:val="auto"/>
          <w:szCs w:val="21"/>
        </w:rPr>
      </w:pPr>
      <w:r>
        <w:rPr>
          <w:rFonts w:hint="eastAsia" w:ascii="仿宋" w:hAnsi="仿宋" w:eastAsia="仿宋" w:cs="宋体"/>
          <w:color w:val="auto"/>
          <w:szCs w:val="21"/>
        </w:rPr>
        <w:t>法定代表人：</w:t>
      </w:r>
      <w:r>
        <w:rPr>
          <w:rFonts w:hint="eastAsia" w:ascii="仿宋" w:hAnsi="仿宋" w:eastAsia="仿宋" w:cs="宋体"/>
          <w:color w:val="auto"/>
          <w:szCs w:val="21"/>
          <w:u w:val="single"/>
        </w:rPr>
        <w:t xml:space="preserve">               </w:t>
      </w:r>
      <w:r>
        <w:rPr>
          <w:rFonts w:hint="eastAsia" w:ascii="仿宋" w:hAnsi="仿宋" w:eastAsia="仿宋" w:cs="宋体"/>
          <w:color w:val="auto"/>
          <w:szCs w:val="21"/>
        </w:rPr>
        <w:t>（签字或盖章）</w:t>
      </w:r>
    </w:p>
    <w:p w14:paraId="2A9051B4">
      <w:pPr>
        <w:spacing w:line="440" w:lineRule="exact"/>
        <w:jc w:val="right"/>
        <w:rPr>
          <w:rFonts w:hint="eastAsia" w:ascii="仿宋" w:hAnsi="仿宋" w:eastAsia="仿宋" w:cs="宋体"/>
          <w:color w:val="auto"/>
          <w:szCs w:val="21"/>
        </w:rPr>
      </w:pPr>
    </w:p>
    <w:p w14:paraId="098F3EEA">
      <w:pPr>
        <w:spacing w:line="440" w:lineRule="exact"/>
        <w:ind w:firstLine="630" w:firstLineChars="300"/>
        <w:rPr>
          <w:rFonts w:hint="eastAsia" w:ascii="仿宋" w:hAnsi="仿宋" w:eastAsia="仿宋" w:cs="宋体"/>
          <w:color w:val="auto"/>
          <w:szCs w:val="21"/>
        </w:rPr>
      </w:pPr>
      <w:r>
        <w:rPr>
          <w:rFonts w:hint="eastAsia" w:ascii="仿宋" w:hAnsi="仿宋" w:eastAsia="仿宋" w:cs="宋体"/>
          <w:color w:val="auto"/>
          <w:szCs w:val="21"/>
        </w:rPr>
        <w:t>项目经理：</w:t>
      </w:r>
      <w:r>
        <w:rPr>
          <w:rFonts w:hint="eastAsia" w:ascii="仿宋" w:hAnsi="仿宋" w:eastAsia="仿宋" w:cs="宋体"/>
          <w:color w:val="auto"/>
          <w:szCs w:val="21"/>
          <w:u w:val="single"/>
        </w:rPr>
        <w:t xml:space="preserve">               </w:t>
      </w:r>
      <w:r>
        <w:rPr>
          <w:rFonts w:hint="eastAsia" w:ascii="仿宋" w:hAnsi="仿宋" w:eastAsia="仿宋" w:cs="宋体"/>
          <w:color w:val="auto"/>
          <w:szCs w:val="21"/>
        </w:rPr>
        <w:t>（签字）</w:t>
      </w:r>
    </w:p>
    <w:p w14:paraId="435FBD9E">
      <w:pPr>
        <w:spacing w:line="440" w:lineRule="exact"/>
        <w:rPr>
          <w:rFonts w:hint="eastAsia" w:ascii="仿宋" w:hAnsi="仿宋" w:eastAsia="仿宋" w:cs="宋体"/>
          <w:color w:val="auto"/>
          <w:szCs w:val="21"/>
        </w:rPr>
      </w:pPr>
    </w:p>
    <w:p w14:paraId="1160619E">
      <w:pPr>
        <w:spacing w:line="440" w:lineRule="exact"/>
        <w:ind w:firstLine="630" w:firstLineChars="300"/>
        <w:rPr>
          <w:rFonts w:hint="eastAsia" w:ascii="仿宋" w:hAnsi="仿宋" w:eastAsia="仿宋" w:cs="宋体"/>
          <w:color w:val="auto"/>
          <w:szCs w:val="21"/>
        </w:rPr>
      </w:pPr>
      <w:r>
        <w:rPr>
          <w:rFonts w:hint="eastAsia" w:ascii="仿宋" w:hAnsi="仿宋" w:eastAsia="仿宋" w:cs="宋体"/>
          <w:color w:val="auto"/>
          <w:szCs w:val="21"/>
          <w:u w:val="single"/>
        </w:rPr>
        <w:t xml:space="preserve">          </w:t>
      </w:r>
      <w:r>
        <w:rPr>
          <w:rFonts w:hint="eastAsia" w:ascii="仿宋" w:hAnsi="仿宋" w:eastAsia="仿宋" w:cs="宋体"/>
          <w:color w:val="auto"/>
          <w:szCs w:val="21"/>
        </w:rPr>
        <w:t>年</w:t>
      </w:r>
      <w:r>
        <w:rPr>
          <w:rFonts w:hint="eastAsia" w:ascii="仿宋" w:hAnsi="仿宋" w:eastAsia="仿宋" w:cs="宋体"/>
          <w:color w:val="auto"/>
          <w:szCs w:val="21"/>
          <w:u w:val="single"/>
        </w:rPr>
        <w:t xml:space="preserve">        </w:t>
      </w:r>
      <w:r>
        <w:rPr>
          <w:rFonts w:hint="eastAsia" w:ascii="仿宋" w:hAnsi="仿宋" w:eastAsia="仿宋" w:cs="宋体"/>
          <w:color w:val="auto"/>
          <w:szCs w:val="21"/>
        </w:rPr>
        <w:t>月</w:t>
      </w:r>
      <w:r>
        <w:rPr>
          <w:rFonts w:hint="eastAsia" w:ascii="仿宋" w:hAnsi="仿宋" w:eastAsia="仿宋" w:cs="宋体"/>
          <w:color w:val="auto"/>
          <w:szCs w:val="21"/>
          <w:u w:val="single"/>
        </w:rPr>
        <w:t xml:space="preserve">        </w:t>
      </w:r>
      <w:r>
        <w:rPr>
          <w:rFonts w:hint="eastAsia" w:ascii="仿宋" w:hAnsi="仿宋" w:eastAsia="仿宋" w:cs="宋体"/>
          <w:color w:val="auto"/>
          <w:szCs w:val="21"/>
        </w:rPr>
        <w:t>日</w:t>
      </w:r>
    </w:p>
    <w:p w14:paraId="5BB146AC">
      <w:pPr>
        <w:spacing w:before="312" w:beforeLines="100" w:after="156" w:afterLines="50" w:line="440" w:lineRule="exact"/>
        <w:jc w:val="center"/>
        <w:rPr>
          <w:rFonts w:hint="eastAsia" w:ascii="仿宋" w:hAnsi="仿宋" w:eastAsia="仿宋"/>
          <w:b/>
          <w:bCs/>
          <w:color w:val="auto"/>
          <w:sz w:val="28"/>
          <w:szCs w:val="28"/>
        </w:rPr>
      </w:pPr>
    </w:p>
    <w:p w14:paraId="563157BF">
      <w:pPr>
        <w:rPr>
          <w:rFonts w:ascii="仿宋" w:hAnsi="仿宋" w:eastAsia="仿宋"/>
          <w:color w:val="auto"/>
        </w:rPr>
      </w:pPr>
    </w:p>
    <w:p w14:paraId="49CAEC92">
      <w:pPr>
        <w:rPr>
          <w:rFonts w:hint="eastAsia" w:ascii="仿宋" w:hAnsi="仿宋" w:eastAsia="仿宋"/>
          <w:color w:val="auto"/>
        </w:rPr>
      </w:pPr>
      <w:bookmarkStart w:id="145" w:name="_Toc514740531"/>
      <w:bookmarkStart w:id="146" w:name="_Toc434245257"/>
      <w:bookmarkStart w:id="147" w:name="_Toc184635145"/>
    </w:p>
    <w:bookmarkEnd w:id="145"/>
    <w:bookmarkEnd w:id="146"/>
    <w:bookmarkEnd w:id="147"/>
    <w:p w14:paraId="092A3285">
      <w:pPr>
        <w:rPr>
          <w:rFonts w:ascii="仿宋" w:hAnsi="仿宋" w:eastAsia="仿宋"/>
          <w:b/>
          <w:bCs/>
          <w:color w:val="auto"/>
          <w:sz w:val="28"/>
          <w:szCs w:val="28"/>
        </w:rPr>
      </w:pPr>
      <w:bookmarkStart w:id="148" w:name="_Toc434245258"/>
      <w:bookmarkStart w:id="149" w:name="_Toc514740535"/>
    </w:p>
    <w:p w14:paraId="58F11E49">
      <w:pPr>
        <w:pStyle w:val="4"/>
        <w:jc w:val="center"/>
        <w:rPr>
          <w:rFonts w:ascii="仿宋" w:hAnsi="仿宋" w:eastAsia="仿宋"/>
          <w:color w:val="auto"/>
        </w:rPr>
      </w:pPr>
      <w:bookmarkStart w:id="150" w:name="_Toc204274182"/>
      <w:r>
        <w:rPr>
          <w:rFonts w:hint="eastAsia" w:ascii="仿宋" w:hAnsi="仿宋" w:eastAsia="仿宋"/>
          <w:color w:val="auto"/>
        </w:rPr>
        <w:t>九、资格审查资料</w:t>
      </w:r>
      <w:bookmarkEnd w:id="148"/>
      <w:bookmarkEnd w:id="149"/>
      <w:bookmarkEnd w:id="150"/>
    </w:p>
    <w:p w14:paraId="56CB3FF2">
      <w:pPr>
        <w:pStyle w:val="5"/>
        <w:jc w:val="center"/>
        <w:rPr>
          <w:rFonts w:hint="eastAsia" w:ascii="仿宋" w:hAnsi="仿宋" w:eastAsia="仿宋"/>
          <w:color w:val="auto"/>
        </w:rPr>
      </w:pPr>
      <w:bookmarkStart w:id="151" w:name="_Toc204274183"/>
      <w:bookmarkStart w:id="152" w:name="_Toc514740536"/>
      <w:r>
        <w:rPr>
          <w:rFonts w:hint="eastAsia" w:ascii="仿宋" w:hAnsi="仿宋" w:eastAsia="仿宋"/>
          <w:color w:val="auto"/>
        </w:rPr>
        <w:t>（一）基本情况表</w:t>
      </w:r>
      <w:bookmarkEnd w:id="151"/>
      <w:bookmarkEnd w:id="152"/>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089"/>
        <w:gridCol w:w="176"/>
        <w:gridCol w:w="723"/>
        <w:gridCol w:w="1430"/>
      </w:tblGrid>
      <w:tr w14:paraId="4F21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noWrap w:val="0"/>
            <w:vAlign w:val="top"/>
          </w:tcPr>
          <w:p w14:paraId="619C10B0">
            <w:pPr>
              <w:spacing w:line="360" w:lineRule="auto"/>
              <w:rPr>
                <w:rFonts w:ascii="仿宋" w:hAnsi="仿宋" w:eastAsia="仿宋"/>
                <w:color w:val="auto"/>
              </w:rPr>
            </w:pPr>
            <w:r>
              <w:rPr>
                <w:rFonts w:hint="eastAsia" w:ascii="仿宋" w:hAnsi="仿宋" w:eastAsia="仿宋"/>
                <w:color w:val="auto"/>
              </w:rPr>
              <w:t>投标人名称</w:t>
            </w:r>
          </w:p>
        </w:tc>
        <w:tc>
          <w:tcPr>
            <w:tcW w:w="7550" w:type="dxa"/>
            <w:gridSpan w:val="8"/>
            <w:noWrap w:val="0"/>
            <w:vAlign w:val="top"/>
          </w:tcPr>
          <w:p w14:paraId="53F645E2">
            <w:pPr>
              <w:spacing w:line="360" w:lineRule="auto"/>
              <w:rPr>
                <w:rFonts w:ascii="仿宋" w:hAnsi="仿宋" w:eastAsia="仿宋"/>
                <w:color w:val="auto"/>
              </w:rPr>
            </w:pPr>
          </w:p>
        </w:tc>
      </w:tr>
      <w:tr w14:paraId="064A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noWrap w:val="0"/>
            <w:vAlign w:val="top"/>
          </w:tcPr>
          <w:p w14:paraId="302FD7D5">
            <w:pPr>
              <w:spacing w:line="360" w:lineRule="auto"/>
              <w:rPr>
                <w:rFonts w:ascii="仿宋" w:hAnsi="仿宋" w:eastAsia="仿宋"/>
                <w:color w:val="auto"/>
              </w:rPr>
            </w:pPr>
            <w:r>
              <w:rPr>
                <w:rFonts w:hint="eastAsia" w:ascii="仿宋" w:hAnsi="仿宋" w:eastAsia="仿宋"/>
                <w:color w:val="auto"/>
              </w:rPr>
              <w:t>注册地址</w:t>
            </w:r>
          </w:p>
        </w:tc>
        <w:tc>
          <w:tcPr>
            <w:tcW w:w="4132" w:type="dxa"/>
            <w:gridSpan w:val="4"/>
            <w:noWrap w:val="0"/>
            <w:vAlign w:val="top"/>
          </w:tcPr>
          <w:p w14:paraId="768BFB49">
            <w:pPr>
              <w:spacing w:line="360" w:lineRule="auto"/>
              <w:rPr>
                <w:rFonts w:ascii="仿宋" w:hAnsi="仿宋" w:eastAsia="仿宋"/>
                <w:color w:val="auto"/>
              </w:rPr>
            </w:pPr>
          </w:p>
        </w:tc>
        <w:tc>
          <w:tcPr>
            <w:tcW w:w="1089" w:type="dxa"/>
            <w:noWrap w:val="0"/>
            <w:vAlign w:val="top"/>
          </w:tcPr>
          <w:p w14:paraId="6F60DF5C">
            <w:pPr>
              <w:spacing w:line="360" w:lineRule="auto"/>
              <w:rPr>
                <w:rFonts w:ascii="仿宋" w:hAnsi="仿宋" w:eastAsia="仿宋"/>
                <w:color w:val="auto"/>
              </w:rPr>
            </w:pPr>
            <w:r>
              <w:rPr>
                <w:rFonts w:hint="eastAsia" w:ascii="仿宋" w:hAnsi="仿宋" w:eastAsia="仿宋"/>
                <w:color w:val="auto"/>
              </w:rPr>
              <w:t>邮政编码</w:t>
            </w:r>
          </w:p>
        </w:tc>
        <w:tc>
          <w:tcPr>
            <w:tcW w:w="2329" w:type="dxa"/>
            <w:gridSpan w:val="3"/>
            <w:noWrap w:val="0"/>
            <w:vAlign w:val="top"/>
          </w:tcPr>
          <w:p w14:paraId="05DBDD8B">
            <w:pPr>
              <w:spacing w:line="360" w:lineRule="auto"/>
              <w:rPr>
                <w:rFonts w:ascii="仿宋" w:hAnsi="仿宋" w:eastAsia="仿宋"/>
                <w:color w:val="auto"/>
              </w:rPr>
            </w:pPr>
          </w:p>
        </w:tc>
      </w:tr>
      <w:tr w14:paraId="2B41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noWrap w:val="0"/>
            <w:vAlign w:val="center"/>
          </w:tcPr>
          <w:p w14:paraId="414DF72E">
            <w:pPr>
              <w:spacing w:line="360" w:lineRule="auto"/>
              <w:jc w:val="center"/>
              <w:rPr>
                <w:rFonts w:ascii="仿宋" w:hAnsi="仿宋" w:eastAsia="仿宋"/>
                <w:color w:val="auto"/>
              </w:rPr>
            </w:pPr>
            <w:r>
              <w:rPr>
                <w:rFonts w:hint="eastAsia" w:ascii="仿宋" w:hAnsi="仿宋" w:eastAsia="仿宋"/>
                <w:color w:val="auto"/>
              </w:rPr>
              <w:t>联系方式</w:t>
            </w:r>
          </w:p>
        </w:tc>
        <w:tc>
          <w:tcPr>
            <w:tcW w:w="1077" w:type="dxa"/>
            <w:noWrap w:val="0"/>
            <w:vAlign w:val="top"/>
          </w:tcPr>
          <w:p w14:paraId="3AA8FACA">
            <w:pPr>
              <w:spacing w:line="360" w:lineRule="auto"/>
              <w:rPr>
                <w:rFonts w:ascii="仿宋" w:hAnsi="仿宋" w:eastAsia="仿宋"/>
                <w:color w:val="auto"/>
              </w:rPr>
            </w:pPr>
            <w:r>
              <w:rPr>
                <w:rFonts w:hint="eastAsia" w:ascii="仿宋" w:hAnsi="仿宋" w:eastAsia="仿宋"/>
                <w:color w:val="auto"/>
              </w:rPr>
              <w:t>联系人</w:t>
            </w:r>
          </w:p>
        </w:tc>
        <w:tc>
          <w:tcPr>
            <w:tcW w:w="3055" w:type="dxa"/>
            <w:gridSpan w:val="3"/>
            <w:noWrap w:val="0"/>
            <w:vAlign w:val="top"/>
          </w:tcPr>
          <w:p w14:paraId="09818D8F">
            <w:pPr>
              <w:spacing w:line="360" w:lineRule="auto"/>
              <w:rPr>
                <w:rFonts w:ascii="仿宋" w:hAnsi="仿宋" w:eastAsia="仿宋"/>
                <w:color w:val="auto"/>
              </w:rPr>
            </w:pPr>
          </w:p>
        </w:tc>
        <w:tc>
          <w:tcPr>
            <w:tcW w:w="1089" w:type="dxa"/>
            <w:noWrap w:val="0"/>
            <w:vAlign w:val="top"/>
          </w:tcPr>
          <w:p w14:paraId="2A0E48E1">
            <w:pPr>
              <w:spacing w:line="360" w:lineRule="auto"/>
              <w:rPr>
                <w:rFonts w:ascii="仿宋" w:hAnsi="仿宋" w:eastAsia="仿宋"/>
                <w:color w:val="auto"/>
              </w:rPr>
            </w:pPr>
            <w:r>
              <w:rPr>
                <w:rFonts w:hint="eastAsia" w:ascii="仿宋" w:hAnsi="仿宋" w:eastAsia="仿宋"/>
                <w:color w:val="auto"/>
              </w:rPr>
              <w:t>电话</w:t>
            </w:r>
          </w:p>
        </w:tc>
        <w:tc>
          <w:tcPr>
            <w:tcW w:w="2329" w:type="dxa"/>
            <w:gridSpan w:val="3"/>
            <w:noWrap w:val="0"/>
            <w:vAlign w:val="top"/>
          </w:tcPr>
          <w:p w14:paraId="673B086B">
            <w:pPr>
              <w:spacing w:line="360" w:lineRule="auto"/>
              <w:rPr>
                <w:rFonts w:ascii="仿宋" w:hAnsi="仿宋" w:eastAsia="仿宋"/>
                <w:color w:val="auto"/>
              </w:rPr>
            </w:pPr>
          </w:p>
        </w:tc>
      </w:tr>
      <w:tr w14:paraId="43CC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noWrap w:val="0"/>
            <w:vAlign w:val="top"/>
          </w:tcPr>
          <w:p w14:paraId="1BCB57AB">
            <w:pPr>
              <w:spacing w:line="360" w:lineRule="auto"/>
              <w:rPr>
                <w:rFonts w:ascii="仿宋" w:hAnsi="仿宋" w:eastAsia="仿宋"/>
                <w:color w:val="auto"/>
              </w:rPr>
            </w:pPr>
          </w:p>
        </w:tc>
        <w:tc>
          <w:tcPr>
            <w:tcW w:w="1077" w:type="dxa"/>
            <w:noWrap w:val="0"/>
            <w:vAlign w:val="top"/>
          </w:tcPr>
          <w:p w14:paraId="11FAD164">
            <w:pPr>
              <w:spacing w:line="360" w:lineRule="auto"/>
              <w:rPr>
                <w:rFonts w:ascii="仿宋" w:hAnsi="仿宋" w:eastAsia="仿宋"/>
                <w:color w:val="auto"/>
              </w:rPr>
            </w:pPr>
            <w:r>
              <w:rPr>
                <w:rFonts w:hint="eastAsia" w:ascii="仿宋" w:hAnsi="仿宋" w:eastAsia="仿宋"/>
                <w:color w:val="auto"/>
              </w:rPr>
              <w:t>传真</w:t>
            </w:r>
          </w:p>
        </w:tc>
        <w:tc>
          <w:tcPr>
            <w:tcW w:w="3055" w:type="dxa"/>
            <w:gridSpan w:val="3"/>
            <w:noWrap w:val="0"/>
            <w:vAlign w:val="top"/>
          </w:tcPr>
          <w:p w14:paraId="7F293FAC">
            <w:pPr>
              <w:spacing w:line="360" w:lineRule="auto"/>
              <w:rPr>
                <w:rFonts w:ascii="仿宋" w:hAnsi="仿宋" w:eastAsia="仿宋"/>
                <w:color w:val="auto"/>
              </w:rPr>
            </w:pPr>
          </w:p>
        </w:tc>
        <w:tc>
          <w:tcPr>
            <w:tcW w:w="1089" w:type="dxa"/>
            <w:noWrap w:val="0"/>
            <w:vAlign w:val="top"/>
          </w:tcPr>
          <w:p w14:paraId="77F9E0BA">
            <w:pPr>
              <w:spacing w:line="360" w:lineRule="auto"/>
              <w:rPr>
                <w:rFonts w:ascii="仿宋" w:hAnsi="仿宋" w:eastAsia="仿宋"/>
                <w:color w:val="auto"/>
              </w:rPr>
            </w:pPr>
            <w:r>
              <w:rPr>
                <w:rFonts w:hint="eastAsia" w:ascii="仿宋" w:hAnsi="仿宋" w:eastAsia="仿宋"/>
                <w:color w:val="auto"/>
              </w:rPr>
              <w:t>网址</w:t>
            </w:r>
          </w:p>
        </w:tc>
        <w:tc>
          <w:tcPr>
            <w:tcW w:w="2329" w:type="dxa"/>
            <w:gridSpan w:val="3"/>
            <w:noWrap w:val="0"/>
            <w:vAlign w:val="top"/>
          </w:tcPr>
          <w:p w14:paraId="76AB3EB4">
            <w:pPr>
              <w:spacing w:line="360" w:lineRule="auto"/>
              <w:rPr>
                <w:rFonts w:ascii="仿宋" w:hAnsi="仿宋" w:eastAsia="仿宋"/>
                <w:color w:val="auto"/>
              </w:rPr>
            </w:pPr>
          </w:p>
        </w:tc>
      </w:tr>
      <w:tr w14:paraId="2CDF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top"/>
          </w:tcPr>
          <w:p w14:paraId="053EB6FF">
            <w:pPr>
              <w:spacing w:line="360" w:lineRule="auto"/>
              <w:rPr>
                <w:rFonts w:ascii="仿宋" w:hAnsi="仿宋" w:eastAsia="仿宋"/>
                <w:color w:val="auto"/>
              </w:rPr>
            </w:pPr>
            <w:r>
              <w:rPr>
                <w:rFonts w:hint="eastAsia" w:ascii="仿宋" w:hAnsi="仿宋" w:eastAsia="仿宋"/>
                <w:color w:val="auto"/>
              </w:rPr>
              <w:t>组织结构</w:t>
            </w:r>
          </w:p>
        </w:tc>
        <w:tc>
          <w:tcPr>
            <w:tcW w:w="7550" w:type="dxa"/>
            <w:gridSpan w:val="8"/>
            <w:noWrap w:val="0"/>
            <w:vAlign w:val="top"/>
          </w:tcPr>
          <w:p w14:paraId="54724741">
            <w:pPr>
              <w:spacing w:line="360" w:lineRule="auto"/>
              <w:rPr>
                <w:rFonts w:ascii="仿宋" w:hAnsi="仿宋" w:eastAsia="仿宋"/>
                <w:color w:val="auto"/>
              </w:rPr>
            </w:pPr>
          </w:p>
        </w:tc>
      </w:tr>
      <w:tr w14:paraId="468C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noWrap w:val="0"/>
            <w:vAlign w:val="top"/>
          </w:tcPr>
          <w:p w14:paraId="4FEC0ED6">
            <w:pPr>
              <w:spacing w:line="360" w:lineRule="auto"/>
              <w:rPr>
                <w:rFonts w:ascii="仿宋" w:hAnsi="仿宋" w:eastAsia="仿宋"/>
                <w:color w:val="auto"/>
              </w:rPr>
            </w:pPr>
            <w:r>
              <w:rPr>
                <w:rFonts w:hint="eastAsia" w:ascii="仿宋" w:hAnsi="仿宋" w:eastAsia="仿宋"/>
                <w:color w:val="auto"/>
              </w:rPr>
              <w:t>法定代表人</w:t>
            </w:r>
          </w:p>
        </w:tc>
        <w:tc>
          <w:tcPr>
            <w:tcW w:w="1077" w:type="dxa"/>
            <w:noWrap w:val="0"/>
            <w:vAlign w:val="top"/>
          </w:tcPr>
          <w:p w14:paraId="39C6E55D">
            <w:pPr>
              <w:spacing w:line="360" w:lineRule="auto"/>
              <w:rPr>
                <w:rFonts w:ascii="仿宋" w:hAnsi="仿宋" w:eastAsia="仿宋"/>
                <w:color w:val="auto"/>
              </w:rPr>
            </w:pPr>
            <w:r>
              <w:rPr>
                <w:rFonts w:hint="eastAsia" w:ascii="仿宋" w:hAnsi="仿宋" w:eastAsia="仿宋"/>
                <w:color w:val="auto"/>
              </w:rPr>
              <w:t>姓名</w:t>
            </w:r>
          </w:p>
        </w:tc>
        <w:tc>
          <w:tcPr>
            <w:tcW w:w="1803" w:type="dxa"/>
            <w:noWrap w:val="0"/>
            <w:vAlign w:val="top"/>
          </w:tcPr>
          <w:p w14:paraId="38DD2739">
            <w:pPr>
              <w:spacing w:line="360" w:lineRule="auto"/>
              <w:rPr>
                <w:rFonts w:ascii="仿宋" w:hAnsi="仿宋" w:eastAsia="仿宋"/>
                <w:color w:val="auto"/>
              </w:rPr>
            </w:pPr>
          </w:p>
        </w:tc>
        <w:tc>
          <w:tcPr>
            <w:tcW w:w="1252" w:type="dxa"/>
            <w:gridSpan w:val="2"/>
            <w:noWrap w:val="0"/>
            <w:vAlign w:val="top"/>
          </w:tcPr>
          <w:p w14:paraId="39388242">
            <w:pPr>
              <w:spacing w:line="360" w:lineRule="auto"/>
              <w:rPr>
                <w:rFonts w:ascii="仿宋" w:hAnsi="仿宋" w:eastAsia="仿宋"/>
                <w:color w:val="auto"/>
              </w:rPr>
            </w:pPr>
            <w:r>
              <w:rPr>
                <w:rFonts w:hint="eastAsia" w:ascii="仿宋" w:hAnsi="仿宋" w:eastAsia="仿宋"/>
                <w:color w:val="auto"/>
              </w:rPr>
              <w:t>技术职称</w:t>
            </w:r>
          </w:p>
        </w:tc>
        <w:tc>
          <w:tcPr>
            <w:tcW w:w="1265" w:type="dxa"/>
            <w:gridSpan w:val="2"/>
            <w:noWrap w:val="0"/>
            <w:vAlign w:val="top"/>
          </w:tcPr>
          <w:p w14:paraId="6FCE7BFE">
            <w:pPr>
              <w:spacing w:line="360" w:lineRule="auto"/>
              <w:rPr>
                <w:rFonts w:ascii="仿宋" w:hAnsi="仿宋" w:eastAsia="仿宋"/>
                <w:color w:val="auto"/>
              </w:rPr>
            </w:pPr>
          </w:p>
        </w:tc>
        <w:tc>
          <w:tcPr>
            <w:tcW w:w="723" w:type="dxa"/>
            <w:noWrap w:val="0"/>
            <w:vAlign w:val="top"/>
          </w:tcPr>
          <w:p w14:paraId="5C2C4047">
            <w:pPr>
              <w:spacing w:line="360" w:lineRule="auto"/>
              <w:rPr>
                <w:rFonts w:ascii="仿宋" w:hAnsi="仿宋" w:eastAsia="仿宋"/>
                <w:color w:val="auto"/>
              </w:rPr>
            </w:pPr>
            <w:r>
              <w:rPr>
                <w:rFonts w:hint="eastAsia" w:ascii="仿宋" w:hAnsi="仿宋" w:eastAsia="仿宋"/>
                <w:color w:val="auto"/>
              </w:rPr>
              <w:t>电话</w:t>
            </w:r>
          </w:p>
        </w:tc>
        <w:tc>
          <w:tcPr>
            <w:tcW w:w="1430" w:type="dxa"/>
            <w:noWrap w:val="0"/>
            <w:vAlign w:val="top"/>
          </w:tcPr>
          <w:p w14:paraId="5BB56E91">
            <w:pPr>
              <w:spacing w:line="360" w:lineRule="auto"/>
              <w:rPr>
                <w:rFonts w:ascii="仿宋" w:hAnsi="仿宋" w:eastAsia="仿宋"/>
                <w:color w:val="auto"/>
              </w:rPr>
            </w:pPr>
          </w:p>
        </w:tc>
      </w:tr>
      <w:tr w14:paraId="3992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noWrap w:val="0"/>
            <w:vAlign w:val="top"/>
          </w:tcPr>
          <w:p w14:paraId="12539809">
            <w:pPr>
              <w:spacing w:line="360" w:lineRule="auto"/>
              <w:rPr>
                <w:rFonts w:ascii="仿宋" w:hAnsi="仿宋" w:eastAsia="仿宋"/>
                <w:color w:val="auto"/>
              </w:rPr>
            </w:pPr>
            <w:r>
              <w:rPr>
                <w:rFonts w:hint="eastAsia" w:ascii="仿宋" w:hAnsi="仿宋" w:eastAsia="仿宋"/>
                <w:color w:val="auto"/>
              </w:rPr>
              <w:t>技术负责人</w:t>
            </w:r>
          </w:p>
        </w:tc>
        <w:tc>
          <w:tcPr>
            <w:tcW w:w="1077" w:type="dxa"/>
            <w:noWrap w:val="0"/>
            <w:vAlign w:val="top"/>
          </w:tcPr>
          <w:p w14:paraId="20C519C5">
            <w:pPr>
              <w:spacing w:line="360" w:lineRule="auto"/>
              <w:rPr>
                <w:rFonts w:ascii="仿宋" w:hAnsi="仿宋" w:eastAsia="仿宋"/>
                <w:color w:val="auto"/>
              </w:rPr>
            </w:pPr>
            <w:r>
              <w:rPr>
                <w:rFonts w:hint="eastAsia" w:ascii="仿宋" w:hAnsi="仿宋" w:eastAsia="仿宋"/>
                <w:color w:val="auto"/>
              </w:rPr>
              <w:t>姓名</w:t>
            </w:r>
          </w:p>
        </w:tc>
        <w:tc>
          <w:tcPr>
            <w:tcW w:w="1803" w:type="dxa"/>
            <w:noWrap w:val="0"/>
            <w:vAlign w:val="top"/>
          </w:tcPr>
          <w:p w14:paraId="5EF29D67">
            <w:pPr>
              <w:spacing w:line="360" w:lineRule="auto"/>
              <w:rPr>
                <w:rFonts w:ascii="仿宋" w:hAnsi="仿宋" w:eastAsia="仿宋"/>
                <w:color w:val="auto"/>
              </w:rPr>
            </w:pPr>
          </w:p>
        </w:tc>
        <w:tc>
          <w:tcPr>
            <w:tcW w:w="1252" w:type="dxa"/>
            <w:gridSpan w:val="2"/>
            <w:noWrap w:val="0"/>
            <w:vAlign w:val="top"/>
          </w:tcPr>
          <w:p w14:paraId="68369819">
            <w:pPr>
              <w:spacing w:line="360" w:lineRule="auto"/>
              <w:rPr>
                <w:rFonts w:ascii="仿宋" w:hAnsi="仿宋" w:eastAsia="仿宋"/>
                <w:color w:val="auto"/>
              </w:rPr>
            </w:pPr>
            <w:r>
              <w:rPr>
                <w:rFonts w:hint="eastAsia" w:ascii="仿宋" w:hAnsi="仿宋" w:eastAsia="仿宋"/>
                <w:color w:val="auto"/>
              </w:rPr>
              <w:t>技术职称</w:t>
            </w:r>
          </w:p>
        </w:tc>
        <w:tc>
          <w:tcPr>
            <w:tcW w:w="1265" w:type="dxa"/>
            <w:gridSpan w:val="2"/>
            <w:noWrap w:val="0"/>
            <w:vAlign w:val="top"/>
          </w:tcPr>
          <w:p w14:paraId="36B16BE6">
            <w:pPr>
              <w:spacing w:line="360" w:lineRule="auto"/>
              <w:rPr>
                <w:rFonts w:ascii="仿宋" w:hAnsi="仿宋" w:eastAsia="仿宋"/>
                <w:color w:val="auto"/>
              </w:rPr>
            </w:pPr>
          </w:p>
        </w:tc>
        <w:tc>
          <w:tcPr>
            <w:tcW w:w="723" w:type="dxa"/>
            <w:noWrap w:val="0"/>
            <w:vAlign w:val="top"/>
          </w:tcPr>
          <w:p w14:paraId="3B2EE182">
            <w:pPr>
              <w:spacing w:line="360" w:lineRule="auto"/>
              <w:rPr>
                <w:rFonts w:ascii="仿宋" w:hAnsi="仿宋" w:eastAsia="仿宋"/>
                <w:color w:val="auto"/>
              </w:rPr>
            </w:pPr>
            <w:r>
              <w:rPr>
                <w:rFonts w:hint="eastAsia" w:ascii="仿宋" w:hAnsi="仿宋" w:eastAsia="仿宋"/>
                <w:color w:val="auto"/>
              </w:rPr>
              <w:t>电话</w:t>
            </w:r>
          </w:p>
        </w:tc>
        <w:tc>
          <w:tcPr>
            <w:tcW w:w="1430" w:type="dxa"/>
            <w:noWrap w:val="0"/>
            <w:vAlign w:val="top"/>
          </w:tcPr>
          <w:p w14:paraId="4AFC2481">
            <w:pPr>
              <w:spacing w:line="360" w:lineRule="auto"/>
              <w:rPr>
                <w:rFonts w:ascii="仿宋" w:hAnsi="仿宋" w:eastAsia="仿宋"/>
                <w:color w:val="auto"/>
              </w:rPr>
            </w:pPr>
          </w:p>
        </w:tc>
      </w:tr>
      <w:tr w14:paraId="73C8A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top"/>
          </w:tcPr>
          <w:p w14:paraId="43DDF86F">
            <w:pPr>
              <w:spacing w:line="360" w:lineRule="auto"/>
              <w:rPr>
                <w:rFonts w:ascii="仿宋" w:hAnsi="仿宋" w:eastAsia="仿宋"/>
                <w:color w:val="auto"/>
              </w:rPr>
            </w:pPr>
            <w:r>
              <w:rPr>
                <w:rFonts w:hint="eastAsia" w:ascii="仿宋" w:hAnsi="仿宋" w:eastAsia="仿宋"/>
                <w:color w:val="auto"/>
              </w:rPr>
              <w:t>成立时间</w:t>
            </w:r>
          </w:p>
        </w:tc>
        <w:tc>
          <w:tcPr>
            <w:tcW w:w="2880" w:type="dxa"/>
            <w:gridSpan w:val="2"/>
            <w:noWrap w:val="0"/>
            <w:vAlign w:val="top"/>
          </w:tcPr>
          <w:p w14:paraId="1E50186B">
            <w:pPr>
              <w:spacing w:line="360" w:lineRule="auto"/>
              <w:rPr>
                <w:rFonts w:ascii="仿宋" w:hAnsi="仿宋" w:eastAsia="仿宋"/>
                <w:color w:val="auto"/>
              </w:rPr>
            </w:pPr>
          </w:p>
        </w:tc>
        <w:tc>
          <w:tcPr>
            <w:tcW w:w="4670" w:type="dxa"/>
            <w:gridSpan w:val="6"/>
            <w:noWrap w:val="0"/>
            <w:vAlign w:val="top"/>
          </w:tcPr>
          <w:p w14:paraId="5395007D">
            <w:pPr>
              <w:spacing w:line="360" w:lineRule="auto"/>
              <w:rPr>
                <w:rFonts w:ascii="仿宋" w:hAnsi="仿宋" w:eastAsia="仿宋"/>
                <w:color w:val="auto"/>
              </w:rPr>
            </w:pPr>
            <w:r>
              <w:rPr>
                <w:rFonts w:hint="eastAsia" w:ascii="仿宋" w:hAnsi="仿宋" w:eastAsia="仿宋"/>
                <w:color w:val="auto"/>
              </w:rPr>
              <w:t>员工总人数：</w:t>
            </w:r>
          </w:p>
        </w:tc>
      </w:tr>
      <w:tr w14:paraId="5437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noWrap w:val="0"/>
            <w:vAlign w:val="top"/>
          </w:tcPr>
          <w:p w14:paraId="39140AC8">
            <w:pPr>
              <w:spacing w:line="360" w:lineRule="auto"/>
              <w:rPr>
                <w:rFonts w:ascii="仿宋" w:hAnsi="仿宋" w:eastAsia="仿宋"/>
                <w:color w:val="auto"/>
              </w:rPr>
            </w:pPr>
            <w:r>
              <w:rPr>
                <w:rFonts w:hint="eastAsia" w:ascii="仿宋" w:hAnsi="仿宋" w:eastAsia="仿宋"/>
                <w:color w:val="auto"/>
              </w:rPr>
              <w:t>企业资质等级</w:t>
            </w:r>
          </w:p>
        </w:tc>
        <w:tc>
          <w:tcPr>
            <w:tcW w:w="2880" w:type="dxa"/>
            <w:gridSpan w:val="2"/>
            <w:noWrap w:val="0"/>
            <w:vAlign w:val="top"/>
          </w:tcPr>
          <w:p w14:paraId="1E91BC91">
            <w:pPr>
              <w:spacing w:line="360" w:lineRule="auto"/>
              <w:rPr>
                <w:rFonts w:ascii="仿宋" w:hAnsi="仿宋" w:eastAsia="仿宋"/>
                <w:color w:val="auto"/>
              </w:rPr>
            </w:pPr>
          </w:p>
        </w:tc>
        <w:tc>
          <w:tcPr>
            <w:tcW w:w="714" w:type="dxa"/>
            <w:vMerge w:val="restart"/>
            <w:noWrap w:val="0"/>
            <w:vAlign w:val="center"/>
          </w:tcPr>
          <w:p w14:paraId="4A7B5A3D">
            <w:pPr>
              <w:spacing w:line="360" w:lineRule="auto"/>
              <w:jc w:val="center"/>
              <w:rPr>
                <w:rFonts w:ascii="仿宋" w:hAnsi="仿宋" w:eastAsia="仿宋"/>
                <w:color w:val="auto"/>
              </w:rPr>
            </w:pPr>
            <w:r>
              <w:rPr>
                <w:rFonts w:hint="eastAsia" w:ascii="仿宋" w:hAnsi="仿宋" w:eastAsia="仿宋"/>
                <w:color w:val="auto"/>
              </w:rPr>
              <w:t>其中</w:t>
            </w:r>
          </w:p>
        </w:tc>
        <w:tc>
          <w:tcPr>
            <w:tcW w:w="1803" w:type="dxa"/>
            <w:gridSpan w:val="3"/>
            <w:noWrap w:val="0"/>
            <w:vAlign w:val="center"/>
          </w:tcPr>
          <w:p w14:paraId="6ECD547F">
            <w:pPr>
              <w:spacing w:line="360" w:lineRule="auto"/>
              <w:jc w:val="center"/>
              <w:rPr>
                <w:rFonts w:ascii="仿宋" w:hAnsi="仿宋" w:eastAsia="仿宋"/>
                <w:color w:val="auto"/>
                <w:szCs w:val="21"/>
              </w:rPr>
            </w:pPr>
            <w:r>
              <w:rPr>
                <w:rFonts w:hint="eastAsia" w:ascii="仿宋" w:hAnsi="仿宋" w:eastAsia="仿宋"/>
                <w:color w:val="auto"/>
                <w:szCs w:val="21"/>
              </w:rPr>
              <w:t>项目经理</w:t>
            </w:r>
          </w:p>
        </w:tc>
        <w:tc>
          <w:tcPr>
            <w:tcW w:w="2153" w:type="dxa"/>
            <w:gridSpan w:val="2"/>
            <w:noWrap w:val="0"/>
            <w:vAlign w:val="top"/>
          </w:tcPr>
          <w:p w14:paraId="12E008B8">
            <w:pPr>
              <w:spacing w:line="360" w:lineRule="auto"/>
              <w:rPr>
                <w:rFonts w:ascii="仿宋" w:hAnsi="仿宋" w:eastAsia="仿宋"/>
                <w:color w:val="auto"/>
              </w:rPr>
            </w:pPr>
          </w:p>
        </w:tc>
      </w:tr>
      <w:tr w14:paraId="0A20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noWrap w:val="0"/>
            <w:vAlign w:val="top"/>
          </w:tcPr>
          <w:p w14:paraId="6938823D">
            <w:pPr>
              <w:spacing w:line="360" w:lineRule="auto"/>
              <w:rPr>
                <w:rFonts w:ascii="仿宋" w:hAnsi="仿宋" w:eastAsia="仿宋"/>
                <w:color w:val="auto"/>
              </w:rPr>
            </w:pPr>
            <w:r>
              <w:rPr>
                <w:rFonts w:hint="eastAsia" w:ascii="仿宋" w:hAnsi="仿宋" w:eastAsia="仿宋"/>
                <w:color w:val="auto"/>
              </w:rPr>
              <w:t>营业执照号</w:t>
            </w:r>
          </w:p>
        </w:tc>
        <w:tc>
          <w:tcPr>
            <w:tcW w:w="2880" w:type="dxa"/>
            <w:gridSpan w:val="2"/>
            <w:noWrap w:val="0"/>
            <w:vAlign w:val="top"/>
          </w:tcPr>
          <w:p w14:paraId="47EF16E7">
            <w:pPr>
              <w:spacing w:line="360" w:lineRule="auto"/>
              <w:rPr>
                <w:rFonts w:ascii="仿宋" w:hAnsi="仿宋" w:eastAsia="仿宋"/>
                <w:color w:val="auto"/>
              </w:rPr>
            </w:pPr>
          </w:p>
        </w:tc>
        <w:tc>
          <w:tcPr>
            <w:tcW w:w="714" w:type="dxa"/>
            <w:vMerge w:val="continue"/>
            <w:noWrap w:val="0"/>
            <w:vAlign w:val="top"/>
          </w:tcPr>
          <w:p w14:paraId="519B510A">
            <w:pPr>
              <w:spacing w:line="360" w:lineRule="auto"/>
              <w:rPr>
                <w:rFonts w:ascii="仿宋" w:hAnsi="仿宋" w:eastAsia="仿宋"/>
                <w:color w:val="auto"/>
              </w:rPr>
            </w:pPr>
          </w:p>
        </w:tc>
        <w:tc>
          <w:tcPr>
            <w:tcW w:w="1803" w:type="dxa"/>
            <w:gridSpan w:val="3"/>
            <w:noWrap w:val="0"/>
            <w:vAlign w:val="center"/>
          </w:tcPr>
          <w:p w14:paraId="21366412">
            <w:pPr>
              <w:spacing w:line="360" w:lineRule="auto"/>
              <w:jc w:val="center"/>
              <w:rPr>
                <w:rFonts w:ascii="仿宋" w:hAnsi="仿宋" w:eastAsia="仿宋"/>
                <w:color w:val="auto"/>
                <w:szCs w:val="21"/>
              </w:rPr>
            </w:pPr>
            <w:r>
              <w:rPr>
                <w:rFonts w:hint="eastAsia" w:ascii="仿宋" w:hAnsi="仿宋" w:eastAsia="仿宋"/>
                <w:color w:val="auto"/>
                <w:szCs w:val="21"/>
              </w:rPr>
              <w:t>高级职称人员</w:t>
            </w:r>
          </w:p>
        </w:tc>
        <w:tc>
          <w:tcPr>
            <w:tcW w:w="2153" w:type="dxa"/>
            <w:gridSpan w:val="2"/>
            <w:noWrap w:val="0"/>
            <w:vAlign w:val="top"/>
          </w:tcPr>
          <w:p w14:paraId="33DEF5AE">
            <w:pPr>
              <w:spacing w:line="360" w:lineRule="auto"/>
              <w:rPr>
                <w:rFonts w:ascii="仿宋" w:hAnsi="仿宋" w:eastAsia="仿宋"/>
                <w:color w:val="auto"/>
              </w:rPr>
            </w:pPr>
          </w:p>
        </w:tc>
      </w:tr>
      <w:tr w14:paraId="504B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noWrap w:val="0"/>
            <w:vAlign w:val="top"/>
          </w:tcPr>
          <w:p w14:paraId="29A3EE26">
            <w:pPr>
              <w:spacing w:line="360" w:lineRule="auto"/>
              <w:rPr>
                <w:rFonts w:ascii="仿宋" w:hAnsi="仿宋" w:eastAsia="仿宋"/>
                <w:color w:val="auto"/>
              </w:rPr>
            </w:pPr>
            <w:r>
              <w:rPr>
                <w:rFonts w:hint="eastAsia" w:ascii="仿宋" w:hAnsi="仿宋" w:eastAsia="仿宋"/>
                <w:color w:val="auto"/>
              </w:rPr>
              <w:t>注册资金</w:t>
            </w:r>
          </w:p>
        </w:tc>
        <w:tc>
          <w:tcPr>
            <w:tcW w:w="2880" w:type="dxa"/>
            <w:gridSpan w:val="2"/>
            <w:noWrap w:val="0"/>
            <w:vAlign w:val="top"/>
          </w:tcPr>
          <w:p w14:paraId="64A838BB">
            <w:pPr>
              <w:spacing w:line="360" w:lineRule="auto"/>
              <w:rPr>
                <w:rFonts w:ascii="仿宋" w:hAnsi="仿宋" w:eastAsia="仿宋"/>
                <w:color w:val="auto"/>
              </w:rPr>
            </w:pPr>
          </w:p>
        </w:tc>
        <w:tc>
          <w:tcPr>
            <w:tcW w:w="714" w:type="dxa"/>
            <w:vMerge w:val="continue"/>
            <w:noWrap w:val="0"/>
            <w:vAlign w:val="top"/>
          </w:tcPr>
          <w:p w14:paraId="084E12B0">
            <w:pPr>
              <w:spacing w:line="360" w:lineRule="auto"/>
              <w:rPr>
                <w:rFonts w:ascii="仿宋" w:hAnsi="仿宋" w:eastAsia="仿宋"/>
                <w:color w:val="auto"/>
              </w:rPr>
            </w:pPr>
          </w:p>
        </w:tc>
        <w:tc>
          <w:tcPr>
            <w:tcW w:w="1803" w:type="dxa"/>
            <w:gridSpan w:val="3"/>
            <w:noWrap w:val="0"/>
            <w:vAlign w:val="center"/>
          </w:tcPr>
          <w:p w14:paraId="236EA9FF">
            <w:pPr>
              <w:spacing w:line="360" w:lineRule="auto"/>
              <w:jc w:val="center"/>
              <w:rPr>
                <w:rFonts w:ascii="仿宋" w:hAnsi="仿宋" w:eastAsia="仿宋"/>
                <w:color w:val="auto"/>
                <w:szCs w:val="21"/>
              </w:rPr>
            </w:pPr>
            <w:r>
              <w:rPr>
                <w:rFonts w:hint="eastAsia" w:ascii="仿宋" w:hAnsi="仿宋" w:eastAsia="仿宋"/>
                <w:color w:val="auto"/>
                <w:szCs w:val="21"/>
              </w:rPr>
              <w:t>中级职称人员</w:t>
            </w:r>
          </w:p>
        </w:tc>
        <w:tc>
          <w:tcPr>
            <w:tcW w:w="2153" w:type="dxa"/>
            <w:gridSpan w:val="2"/>
            <w:noWrap w:val="0"/>
            <w:vAlign w:val="top"/>
          </w:tcPr>
          <w:p w14:paraId="6C2B555E">
            <w:pPr>
              <w:spacing w:line="360" w:lineRule="auto"/>
              <w:rPr>
                <w:rFonts w:ascii="仿宋" w:hAnsi="仿宋" w:eastAsia="仿宋"/>
                <w:color w:val="auto"/>
              </w:rPr>
            </w:pPr>
          </w:p>
        </w:tc>
      </w:tr>
      <w:tr w14:paraId="5BD3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noWrap w:val="0"/>
            <w:vAlign w:val="top"/>
          </w:tcPr>
          <w:p w14:paraId="10A8CD20">
            <w:pPr>
              <w:spacing w:line="360" w:lineRule="auto"/>
              <w:rPr>
                <w:rFonts w:ascii="仿宋" w:hAnsi="仿宋" w:eastAsia="仿宋"/>
                <w:color w:val="auto"/>
              </w:rPr>
            </w:pPr>
            <w:r>
              <w:rPr>
                <w:rFonts w:hint="eastAsia" w:ascii="仿宋" w:hAnsi="仿宋" w:eastAsia="仿宋"/>
                <w:color w:val="auto"/>
              </w:rPr>
              <w:t>开户银行</w:t>
            </w:r>
          </w:p>
        </w:tc>
        <w:tc>
          <w:tcPr>
            <w:tcW w:w="2880" w:type="dxa"/>
            <w:gridSpan w:val="2"/>
            <w:noWrap w:val="0"/>
            <w:vAlign w:val="top"/>
          </w:tcPr>
          <w:p w14:paraId="096FF1AF">
            <w:pPr>
              <w:spacing w:line="360" w:lineRule="auto"/>
              <w:rPr>
                <w:rFonts w:ascii="仿宋" w:hAnsi="仿宋" w:eastAsia="仿宋"/>
                <w:color w:val="auto"/>
              </w:rPr>
            </w:pPr>
          </w:p>
        </w:tc>
        <w:tc>
          <w:tcPr>
            <w:tcW w:w="714" w:type="dxa"/>
            <w:vMerge w:val="continue"/>
            <w:noWrap w:val="0"/>
            <w:vAlign w:val="top"/>
          </w:tcPr>
          <w:p w14:paraId="2431949E">
            <w:pPr>
              <w:spacing w:line="360" w:lineRule="auto"/>
              <w:rPr>
                <w:rFonts w:ascii="仿宋" w:hAnsi="仿宋" w:eastAsia="仿宋"/>
                <w:color w:val="auto"/>
              </w:rPr>
            </w:pPr>
          </w:p>
        </w:tc>
        <w:tc>
          <w:tcPr>
            <w:tcW w:w="1803" w:type="dxa"/>
            <w:gridSpan w:val="3"/>
            <w:noWrap w:val="0"/>
            <w:vAlign w:val="center"/>
          </w:tcPr>
          <w:p w14:paraId="42BA5EC9">
            <w:pPr>
              <w:spacing w:line="360" w:lineRule="auto"/>
              <w:jc w:val="center"/>
              <w:rPr>
                <w:rFonts w:ascii="仿宋" w:hAnsi="仿宋" w:eastAsia="仿宋"/>
                <w:color w:val="auto"/>
                <w:szCs w:val="21"/>
              </w:rPr>
            </w:pPr>
            <w:r>
              <w:rPr>
                <w:rFonts w:hint="eastAsia" w:ascii="仿宋" w:hAnsi="仿宋" w:eastAsia="仿宋"/>
                <w:color w:val="auto"/>
                <w:szCs w:val="21"/>
              </w:rPr>
              <w:t>初级职称人员</w:t>
            </w:r>
          </w:p>
        </w:tc>
        <w:tc>
          <w:tcPr>
            <w:tcW w:w="2153" w:type="dxa"/>
            <w:gridSpan w:val="2"/>
            <w:noWrap w:val="0"/>
            <w:vAlign w:val="top"/>
          </w:tcPr>
          <w:p w14:paraId="29F658EE">
            <w:pPr>
              <w:spacing w:line="360" w:lineRule="auto"/>
              <w:rPr>
                <w:rFonts w:ascii="仿宋" w:hAnsi="仿宋" w:eastAsia="仿宋"/>
                <w:color w:val="auto"/>
              </w:rPr>
            </w:pPr>
          </w:p>
        </w:tc>
      </w:tr>
      <w:tr w14:paraId="0EDE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noWrap w:val="0"/>
            <w:vAlign w:val="top"/>
          </w:tcPr>
          <w:p w14:paraId="1FC85160">
            <w:pPr>
              <w:spacing w:line="360" w:lineRule="auto"/>
              <w:rPr>
                <w:rFonts w:ascii="仿宋" w:hAnsi="仿宋" w:eastAsia="仿宋"/>
                <w:color w:val="auto"/>
              </w:rPr>
            </w:pPr>
            <w:r>
              <w:rPr>
                <w:rFonts w:hint="eastAsia" w:ascii="仿宋" w:hAnsi="仿宋" w:eastAsia="仿宋"/>
                <w:color w:val="auto"/>
              </w:rPr>
              <w:t>账号</w:t>
            </w:r>
          </w:p>
        </w:tc>
        <w:tc>
          <w:tcPr>
            <w:tcW w:w="2880" w:type="dxa"/>
            <w:gridSpan w:val="2"/>
            <w:noWrap w:val="0"/>
            <w:vAlign w:val="top"/>
          </w:tcPr>
          <w:p w14:paraId="58D392C3">
            <w:pPr>
              <w:spacing w:line="360" w:lineRule="auto"/>
              <w:rPr>
                <w:rFonts w:ascii="仿宋" w:hAnsi="仿宋" w:eastAsia="仿宋"/>
                <w:color w:val="auto"/>
              </w:rPr>
            </w:pPr>
          </w:p>
        </w:tc>
        <w:tc>
          <w:tcPr>
            <w:tcW w:w="714" w:type="dxa"/>
            <w:vMerge w:val="continue"/>
            <w:noWrap w:val="0"/>
            <w:vAlign w:val="top"/>
          </w:tcPr>
          <w:p w14:paraId="62C594E5">
            <w:pPr>
              <w:spacing w:line="360" w:lineRule="auto"/>
              <w:rPr>
                <w:rFonts w:ascii="仿宋" w:hAnsi="仿宋" w:eastAsia="仿宋"/>
                <w:color w:val="auto"/>
              </w:rPr>
            </w:pPr>
          </w:p>
        </w:tc>
        <w:tc>
          <w:tcPr>
            <w:tcW w:w="1803" w:type="dxa"/>
            <w:gridSpan w:val="3"/>
            <w:noWrap w:val="0"/>
            <w:vAlign w:val="center"/>
          </w:tcPr>
          <w:p w14:paraId="005F8A4A">
            <w:pPr>
              <w:spacing w:line="360" w:lineRule="auto"/>
              <w:jc w:val="center"/>
              <w:rPr>
                <w:rFonts w:ascii="仿宋" w:hAnsi="仿宋" w:eastAsia="仿宋"/>
                <w:color w:val="auto"/>
                <w:szCs w:val="21"/>
              </w:rPr>
            </w:pPr>
            <w:r>
              <w:rPr>
                <w:rFonts w:hint="eastAsia" w:ascii="仿宋" w:hAnsi="仿宋" w:eastAsia="仿宋"/>
                <w:color w:val="auto"/>
                <w:szCs w:val="21"/>
              </w:rPr>
              <w:t>技工</w:t>
            </w:r>
          </w:p>
        </w:tc>
        <w:tc>
          <w:tcPr>
            <w:tcW w:w="2153" w:type="dxa"/>
            <w:gridSpan w:val="2"/>
            <w:noWrap w:val="0"/>
            <w:vAlign w:val="top"/>
          </w:tcPr>
          <w:p w14:paraId="7A89B8D8">
            <w:pPr>
              <w:spacing w:line="360" w:lineRule="auto"/>
              <w:rPr>
                <w:rFonts w:ascii="仿宋" w:hAnsi="仿宋" w:eastAsia="仿宋"/>
                <w:color w:val="auto"/>
              </w:rPr>
            </w:pPr>
          </w:p>
        </w:tc>
      </w:tr>
      <w:tr w14:paraId="4478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1980" w:type="dxa"/>
            <w:noWrap w:val="0"/>
            <w:vAlign w:val="top"/>
          </w:tcPr>
          <w:p w14:paraId="35BBAC83">
            <w:pPr>
              <w:spacing w:line="360" w:lineRule="auto"/>
              <w:rPr>
                <w:rFonts w:ascii="仿宋" w:hAnsi="仿宋" w:eastAsia="仿宋"/>
                <w:color w:val="auto"/>
              </w:rPr>
            </w:pPr>
            <w:r>
              <w:rPr>
                <w:rFonts w:hint="eastAsia" w:ascii="仿宋" w:hAnsi="仿宋" w:eastAsia="仿宋"/>
                <w:color w:val="auto"/>
              </w:rPr>
              <w:t>经营范围</w:t>
            </w:r>
          </w:p>
        </w:tc>
        <w:tc>
          <w:tcPr>
            <w:tcW w:w="7550" w:type="dxa"/>
            <w:gridSpan w:val="8"/>
            <w:noWrap w:val="0"/>
            <w:vAlign w:val="top"/>
          </w:tcPr>
          <w:p w14:paraId="403DA870">
            <w:pPr>
              <w:spacing w:line="360" w:lineRule="auto"/>
              <w:ind w:firstLine="420" w:firstLineChars="200"/>
              <w:rPr>
                <w:rFonts w:ascii="仿宋" w:hAnsi="仿宋" w:eastAsia="仿宋"/>
                <w:color w:val="auto"/>
              </w:rPr>
            </w:pPr>
          </w:p>
        </w:tc>
      </w:tr>
    </w:tbl>
    <w:p w14:paraId="039B8A91">
      <w:pPr>
        <w:spacing w:line="440" w:lineRule="exact"/>
        <w:rPr>
          <w:rFonts w:hint="eastAsia" w:ascii="仿宋" w:hAnsi="仿宋" w:eastAsia="仿宋"/>
          <w:color w:val="auto"/>
        </w:rPr>
      </w:pPr>
      <w:r>
        <w:rPr>
          <w:rFonts w:hint="eastAsia" w:ascii="仿宋" w:hAnsi="仿宋" w:eastAsia="仿宋"/>
          <w:color w:val="auto"/>
        </w:rPr>
        <w:t>备注：本表后应附营业执照、资质证书等材料的扫描件或图片。</w:t>
      </w:r>
    </w:p>
    <w:p w14:paraId="35DCDCF2">
      <w:pPr>
        <w:spacing w:line="440" w:lineRule="exact"/>
        <w:ind w:firstLine="840" w:firstLineChars="400"/>
        <w:rPr>
          <w:rFonts w:hint="eastAsia" w:ascii="仿宋" w:hAnsi="仿宋" w:eastAsia="仿宋"/>
          <w:color w:val="auto"/>
        </w:rPr>
      </w:pPr>
    </w:p>
    <w:p w14:paraId="748CC9AE">
      <w:pPr>
        <w:pStyle w:val="105"/>
        <w:rPr>
          <w:color w:val="auto"/>
        </w:rPr>
      </w:pPr>
    </w:p>
    <w:p w14:paraId="6308DEBF">
      <w:pPr>
        <w:pStyle w:val="105"/>
        <w:rPr>
          <w:rFonts w:hint="eastAsia"/>
          <w:color w:val="auto"/>
        </w:rPr>
      </w:pPr>
    </w:p>
    <w:p w14:paraId="577AFF86">
      <w:pPr>
        <w:pStyle w:val="105"/>
        <w:rPr>
          <w:color w:val="auto"/>
        </w:rPr>
      </w:pPr>
    </w:p>
    <w:p w14:paraId="78BB7699">
      <w:pPr>
        <w:pStyle w:val="105"/>
        <w:rPr>
          <w:color w:val="auto"/>
        </w:rPr>
      </w:pPr>
    </w:p>
    <w:p w14:paraId="56F92102">
      <w:pPr>
        <w:pStyle w:val="105"/>
        <w:rPr>
          <w:color w:val="auto"/>
        </w:rPr>
      </w:pPr>
    </w:p>
    <w:p w14:paraId="3993DB2E">
      <w:pPr>
        <w:pStyle w:val="105"/>
        <w:rPr>
          <w:rFonts w:hint="eastAsia"/>
          <w:color w:val="auto"/>
        </w:rPr>
      </w:pPr>
    </w:p>
    <w:p w14:paraId="6FAB5EEA">
      <w:pPr>
        <w:pStyle w:val="105"/>
        <w:rPr>
          <w:rFonts w:hint="eastAsia"/>
          <w:color w:val="auto"/>
        </w:rPr>
      </w:pPr>
    </w:p>
    <w:p w14:paraId="461055C3">
      <w:pPr>
        <w:pStyle w:val="105"/>
        <w:rPr>
          <w:rFonts w:hint="eastAsia"/>
          <w:color w:val="auto"/>
        </w:rPr>
      </w:pPr>
    </w:p>
    <w:p w14:paraId="33D83AF1">
      <w:pPr>
        <w:pStyle w:val="5"/>
        <w:jc w:val="center"/>
        <w:rPr>
          <w:rFonts w:hint="eastAsia" w:ascii="仿宋" w:hAnsi="仿宋" w:eastAsia="仿宋"/>
          <w:color w:val="auto"/>
        </w:rPr>
      </w:pPr>
      <w:bookmarkStart w:id="153" w:name="_Toc204274184"/>
      <w:r>
        <w:rPr>
          <w:rFonts w:hint="eastAsia" w:ascii="仿宋" w:hAnsi="仿宋" w:eastAsia="仿宋"/>
          <w:color w:val="auto"/>
        </w:rPr>
        <w:t>（二）需要提供的资格证明材料</w:t>
      </w:r>
      <w:bookmarkEnd w:id="153"/>
    </w:p>
    <w:p w14:paraId="4286EA41">
      <w:pPr>
        <w:rPr>
          <w:rFonts w:hint="eastAsia" w:ascii="仿宋" w:hAnsi="仿宋" w:eastAsia="仿宋"/>
          <w:color w:val="auto"/>
        </w:rPr>
      </w:pPr>
    </w:p>
    <w:p w14:paraId="16B6DADE">
      <w:pPr>
        <w:rPr>
          <w:rFonts w:hint="eastAsia" w:ascii="仿宋" w:hAnsi="仿宋" w:eastAsia="仿宋"/>
          <w:color w:val="auto"/>
        </w:rPr>
      </w:pPr>
    </w:p>
    <w:p w14:paraId="4EBDA0A1">
      <w:pPr>
        <w:rPr>
          <w:rFonts w:hint="eastAsia" w:ascii="仿宋" w:hAnsi="仿宋" w:eastAsia="仿宋"/>
          <w:color w:val="auto"/>
        </w:rPr>
      </w:pPr>
    </w:p>
    <w:p w14:paraId="4931676B">
      <w:pPr>
        <w:rPr>
          <w:rFonts w:hint="eastAsia" w:ascii="仿宋" w:hAnsi="仿宋" w:eastAsia="仿宋"/>
          <w:color w:val="auto"/>
        </w:rPr>
      </w:pPr>
    </w:p>
    <w:p w14:paraId="632777F4">
      <w:pPr>
        <w:rPr>
          <w:rFonts w:hint="eastAsia" w:ascii="仿宋" w:hAnsi="仿宋" w:eastAsia="仿宋"/>
          <w:color w:val="auto"/>
        </w:rPr>
      </w:pPr>
    </w:p>
    <w:p w14:paraId="145EC195">
      <w:pPr>
        <w:rPr>
          <w:rFonts w:hint="eastAsia" w:ascii="仿宋" w:hAnsi="仿宋" w:eastAsia="仿宋"/>
          <w:color w:val="auto"/>
        </w:rPr>
      </w:pPr>
    </w:p>
    <w:p w14:paraId="24957A56">
      <w:pPr>
        <w:rPr>
          <w:rFonts w:hint="eastAsia" w:ascii="仿宋" w:hAnsi="仿宋" w:eastAsia="仿宋"/>
          <w:color w:val="auto"/>
        </w:rPr>
      </w:pPr>
    </w:p>
    <w:p w14:paraId="67B67589">
      <w:pPr>
        <w:rPr>
          <w:rFonts w:hint="eastAsia" w:ascii="仿宋" w:hAnsi="仿宋" w:eastAsia="仿宋"/>
          <w:color w:val="auto"/>
        </w:rPr>
      </w:pPr>
    </w:p>
    <w:p w14:paraId="03AFF2FB">
      <w:pPr>
        <w:rPr>
          <w:rFonts w:hint="eastAsia" w:ascii="仿宋" w:hAnsi="仿宋" w:eastAsia="仿宋"/>
          <w:color w:val="auto"/>
        </w:rPr>
      </w:pPr>
    </w:p>
    <w:p w14:paraId="01B97C61">
      <w:pPr>
        <w:rPr>
          <w:rFonts w:hint="eastAsia" w:ascii="仿宋" w:hAnsi="仿宋" w:eastAsia="仿宋"/>
          <w:color w:val="auto"/>
        </w:rPr>
      </w:pPr>
    </w:p>
    <w:p w14:paraId="2F8C660A">
      <w:pPr>
        <w:rPr>
          <w:rFonts w:hint="eastAsia" w:ascii="仿宋" w:hAnsi="仿宋" w:eastAsia="仿宋"/>
          <w:color w:val="auto"/>
        </w:rPr>
      </w:pPr>
    </w:p>
    <w:p w14:paraId="515BB7A5">
      <w:pPr>
        <w:rPr>
          <w:rFonts w:hint="eastAsia" w:ascii="仿宋" w:hAnsi="仿宋" w:eastAsia="仿宋"/>
          <w:color w:val="auto"/>
        </w:rPr>
      </w:pPr>
    </w:p>
    <w:p w14:paraId="4ADDA09D">
      <w:pPr>
        <w:rPr>
          <w:rFonts w:hint="eastAsia" w:ascii="仿宋" w:hAnsi="仿宋" w:eastAsia="仿宋"/>
          <w:color w:val="auto"/>
        </w:rPr>
      </w:pPr>
    </w:p>
    <w:p w14:paraId="0608EE2F">
      <w:pPr>
        <w:rPr>
          <w:rFonts w:hint="eastAsia" w:ascii="仿宋" w:hAnsi="仿宋" w:eastAsia="仿宋"/>
          <w:color w:val="auto"/>
        </w:rPr>
      </w:pPr>
    </w:p>
    <w:p w14:paraId="301AD32D">
      <w:pPr>
        <w:rPr>
          <w:rFonts w:hint="eastAsia" w:ascii="仿宋" w:hAnsi="仿宋" w:eastAsia="仿宋"/>
          <w:color w:val="auto"/>
        </w:rPr>
      </w:pPr>
    </w:p>
    <w:p w14:paraId="49D001F8">
      <w:pPr>
        <w:rPr>
          <w:rFonts w:hint="eastAsia" w:ascii="仿宋" w:hAnsi="仿宋" w:eastAsia="仿宋"/>
          <w:color w:val="auto"/>
        </w:rPr>
      </w:pPr>
    </w:p>
    <w:p w14:paraId="7988FC0E">
      <w:pPr>
        <w:rPr>
          <w:rFonts w:hint="eastAsia" w:ascii="仿宋" w:hAnsi="仿宋" w:eastAsia="仿宋"/>
          <w:color w:val="auto"/>
        </w:rPr>
      </w:pPr>
    </w:p>
    <w:p w14:paraId="17489B68">
      <w:pPr>
        <w:rPr>
          <w:rFonts w:hint="eastAsia" w:ascii="仿宋" w:hAnsi="仿宋" w:eastAsia="仿宋"/>
          <w:color w:val="auto"/>
        </w:rPr>
      </w:pPr>
    </w:p>
    <w:p w14:paraId="3CB3B4CA">
      <w:pPr>
        <w:rPr>
          <w:rFonts w:hint="eastAsia" w:ascii="仿宋" w:hAnsi="仿宋" w:eastAsia="仿宋"/>
          <w:color w:val="auto"/>
        </w:rPr>
      </w:pPr>
    </w:p>
    <w:p w14:paraId="1F5838D5">
      <w:pPr>
        <w:rPr>
          <w:rFonts w:hint="eastAsia" w:ascii="仿宋" w:hAnsi="仿宋" w:eastAsia="仿宋"/>
          <w:color w:val="auto"/>
        </w:rPr>
      </w:pPr>
    </w:p>
    <w:p w14:paraId="2B0FF04F">
      <w:pPr>
        <w:rPr>
          <w:rFonts w:hint="eastAsia" w:ascii="仿宋" w:hAnsi="仿宋" w:eastAsia="仿宋"/>
          <w:color w:val="auto"/>
        </w:rPr>
      </w:pPr>
    </w:p>
    <w:p w14:paraId="23573A34">
      <w:pPr>
        <w:rPr>
          <w:rFonts w:hint="eastAsia" w:ascii="仿宋" w:hAnsi="仿宋" w:eastAsia="仿宋"/>
          <w:color w:val="auto"/>
        </w:rPr>
      </w:pPr>
    </w:p>
    <w:p w14:paraId="6490C1D3">
      <w:pPr>
        <w:pStyle w:val="4"/>
        <w:jc w:val="center"/>
        <w:rPr>
          <w:rFonts w:ascii="仿宋" w:hAnsi="仿宋" w:eastAsia="仿宋"/>
          <w:color w:val="auto"/>
        </w:rPr>
      </w:pPr>
      <w:r>
        <w:rPr>
          <w:rFonts w:hint="eastAsia" w:ascii="仿宋" w:hAnsi="仿宋" w:eastAsia="仿宋"/>
          <w:color w:val="auto"/>
        </w:rPr>
        <w:br w:type="page"/>
      </w:r>
      <w:bookmarkStart w:id="154" w:name="_Toc204274185"/>
      <w:r>
        <w:rPr>
          <w:rFonts w:hint="eastAsia" w:ascii="仿宋" w:hAnsi="仿宋" w:eastAsia="仿宋"/>
          <w:color w:val="auto"/>
        </w:rPr>
        <w:t>十、其他材料</w:t>
      </w:r>
      <w:bookmarkEnd w:id="154"/>
    </w:p>
    <w:p w14:paraId="5A177585">
      <w:pPr>
        <w:jc w:val="center"/>
        <w:rPr>
          <w:rFonts w:hint="eastAsia" w:ascii="仿宋" w:hAnsi="仿宋" w:eastAsia="仿宋"/>
          <w:b/>
          <w:bCs/>
          <w:color w:val="auto"/>
          <w:szCs w:val="21"/>
        </w:rPr>
      </w:pPr>
    </w:p>
    <w:p w14:paraId="42791E7A">
      <w:pPr>
        <w:jc w:val="center"/>
        <w:rPr>
          <w:rFonts w:hint="eastAsia" w:ascii="仿宋" w:hAnsi="仿宋" w:eastAsia="仿宋"/>
          <w:b/>
          <w:bCs/>
          <w:color w:val="auto"/>
          <w:szCs w:val="21"/>
        </w:rPr>
      </w:pPr>
      <w:r>
        <w:rPr>
          <w:rFonts w:hint="eastAsia" w:ascii="仿宋" w:hAnsi="仿宋" w:eastAsia="仿宋"/>
          <w:b/>
          <w:bCs/>
          <w:color w:val="auto"/>
          <w:szCs w:val="21"/>
        </w:rPr>
        <w:t>1、竞争性磋商文件要求或供应商认为需要提供的其他材料</w:t>
      </w:r>
    </w:p>
    <w:p w14:paraId="0D12B5A3">
      <w:pPr>
        <w:jc w:val="center"/>
        <w:rPr>
          <w:rFonts w:hint="eastAsia" w:ascii="仿宋" w:hAnsi="仿宋" w:eastAsia="仿宋"/>
          <w:color w:val="auto"/>
        </w:rPr>
      </w:pPr>
    </w:p>
    <w:p w14:paraId="4F2E8E73">
      <w:pPr>
        <w:jc w:val="center"/>
        <w:rPr>
          <w:rFonts w:hint="eastAsia" w:ascii="仿宋" w:hAnsi="仿宋" w:eastAsia="仿宋"/>
          <w:color w:val="auto"/>
        </w:rPr>
      </w:pPr>
    </w:p>
    <w:p w14:paraId="1583928C">
      <w:pPr>
        <w:jc w:val="center"/>
        <w:rPr>
          <w:rFonts w:hint="eastAsia" w:ascii="仿宋" w:hAnsi="仿宋" w:eastAsia="仿宋"/>
          <w:color w:val="auto"/>
        </w:rPr>
      </w:pPr>
    </w:p>
    <w:p w14:paraId="6A7D420A">
      <w:pPr>
        <w:jc w:val="center"/>
        <w:rPr>
          <w:rFonts w:hint="eastAsia" w:ascii="仿宋" w:hAnsi="仿宋" w:eastAsia="仿宋"/>
          <w:color w:val="auto"/>
        </w:rPr>
      </w:pPr>
    </w:p>
    <w:p w14:paraId="46BEDF58">
      <w:pPr>
        <w:jc w:val="center"/>
        <w:rPr>
          <w:rFonts w:hint="eastAsia" w:ascii="仿宋" w:hAnsi="仿宋" w:eastAsia="仿宋"/>
          <w:color w:val="auto"/>
        </w:rPr>
      </w:pPr>
    </w:p>
    <w:p w14:paraId="68FAF8A8">
      <w:pPr>
        <w:jc w:val="center"/>
        <w:rPr>
          <w:rFonts w:hint="eastAsia" w:ascii="仿宋" w:hAnsi="仿宋" w:eastAsia="仿宋"/>
          <w:color w:val="auto"/>
        </w:rPr>
      </w:pPr>
    </w:p>
    <w:p w14:paraId="42A21ED6">
      <w:pPr>
        <w:jc w:val="center"/>
        <w:rPr>
          <w:rFonts w:hint="eastAsia" w:ascii="仿宋" w:hAnsi="仿宋" w:eastAsia="仿宋"/>
          <w:color w:val="auto"/>
        </w:rPr>
      </w:pPr>
    </w:p>
    <w:p w14:paraId="08D5B648">
      <w:pPr>
        <w:jc w:val="center"/>
        <w:rPr>
          <w:rFonts w:hint="eastAsia" w:ascii="仿宋" w:hAnsi="仿宋" w:eastAsia="仿宋"/>
          <w:color w:val="auto"/>
        </w:rPr>
      </w:pPr>
    </w:p>
    <w:p w14:paraId="1A7C0D34">
      <w:pPr>
        <w:jc w:val="center"/>
        <w:rPr>
          <w:rFonts w:hint="eastAsia" w:ascii="仿宋" w:hAnsi="仿宋" w:eastAsia="仿宋"/>
          <w:color w:val="auto"/>
        </w:rPr>
      </w:pPr>
    </w:p>
    <w:p w14:paraId="40B99816">
      <w:pPr>
        <w:jc w:val="center"/>
        <w:rPr>
          <w:rFonts w:hint="eastAsia" w:ascii="仿宋" w:hAnsi="仿宋" w:eastAsia="仿宋"/>
          <w:color w:val="auto"/>
        </w:rPr>
      </w:pPr>
    </w:p>
    <w:p w14:paraId="6DB4AE89">
      <w:pPr>
        <w:jc w:val="center"/>
        <w:rPr>
          <w:rFonts w:hint="eastAsia" w:ascii="仿宋" w:hAnsi="仿宋" w:eastAsia="仿宋"/>
          <w:color w:val="auto"/>
        </w:rPr>
      </w:pPr>
    </w:p>
    <w:p w14:paraId="3FF3A5A4">
      <w:pPr>
        <w:jc w:val="center"/>
        <w:rPr>
          <w:rFonts w:hint="eastAsia" w:ascii="仿宋" w:hAnsi="仿宋" w:eastAsia="仿宋"/>
          <w:color w:val="auto"/>
        </w:rPr>
      </w:pPr>
    </w:p>
    <w:p w14:paraId="62569FAC">
      <w:pPr>
        <w:jc w:val="center"/>
        <w:rPr>
          <w:rFonts w:hint="eastAsia" w:ascii="仿宋" w:hAnsi="仿宋" w:eastAsia="仿宋"/>
          <w:color w:val="auto"/>
        </w:rPr>
      </w:pPr>
    </w:p>
    <w:p w14:paraId="35F36664">
      <w:pPr>
        <w:jc w:val="center"/>
        <w:rPr>
          <w:rFonts w:hint="eastAsia" w:ascii="仿宋" w:hAnsi="仿宋" w:eastAsia="仿宋"/>
          <w:color w:val="auto"/>
        </w:rPr>
      </w:pPr>
    </w:p>
    <w:p w14:paraId="63E2BBC3">
      <w:pPr>
        <w:jc w:val="center"/>
        <w:rPr>
          <w:rFonts w:hint="eastAsia" w:ascii="仿宋" w:hAnsi="仿宋" w:eastAsia="仿宋"/>
          <w:color w:val="auto"/>
        </w:rPr>
      </w:pPr>
    </w:p>
    <w:p w14:paraId="3F5D0E7A">
      <w:pPr>
        <w:jc w:val="center"/>
        <w:rPr>
          <w:rFonts w:hint="eastAsia" w:ascii="仿宋" w:hAnsi="仿宋" w:eastAsia="仿宋"/>
          <w:color w:val="auto"/>
        </w:rPr>
      </w:pPr>
    </w:p>
    <w:p w14:paraId="7DC38C11">
      <w:pPr>
        <w:jc w:val="center"/>
        <w:rPr>
          <w:rFonts w:hint="eastAsia" w:ascii="仿宋" w:hAnsi="仿宋" w:eastAsia="仿宋"/>
          <w:color w:val="auto"/>
        </w:rPr>
      </w:pPr>
    </w:p>
    <w:p w14:paraId="1FC89B79">
      <w:pPr>
        <w:jc w:val="center"/>
        <w:rPr>
          <w:rFonts w:hint="eastAsia" w:ascii="仿宋" w:hAnsi="仿宋" w:eastAsia="仿宋"/>
          <w:color w:val="auto"/>
        </w:rPr>
      </w:pPr>
    </w:p>
    <w:p w14:paraId="51AE7BC2">
      <w:pPr>
        <w:jc w:val="center"/>
        <w:rPr>
          <w:rFonts w:hint="eastAsia" w:ascii="仿宋" w:hAnsi="仿宋" w:eastAsia="仿宋"/>
          <w:color w:val="auto"/>
        </w:rPr>
      </w:pPr>
    </w:p>
    <w:p w14:paraId="2CE7E82A">
      <w:pPr>
        <w:jc w:val="center"/>
        <w:rPr>
          <w:rFonts w:hint="eastAsia" w:ascii="仿宋" w:hAnsi="仿宋" w:eastAsia="仿宋"/>
          <w:color w:val="auto"/>
        </w:rPr>
      </w:pPr>
    </w:p>
    <w:p w14:paraId="28BE9DE7">
      <w:pPr>
        <w:jc w:val="center"/>
        <w:rPr>
          <w:rFonts w:hint="eastAsia" w:ascii="仿宋" w:hAnsi="仿宋" w:eastAsia="仿宋"/>
          <w:color w:val="auto"/>
        </w:rPr>
      </w:pPr>
    </w:p>
    <w:p w14:paraId="421CED88">
      <w:pPr>
        <w:jc w:val="center"/>
        <w:rPr>
          <w:rFonts w:hint="eastAsia" w:ascii="仿宋" w:hAnsi="仿宋" w:eastAsia="仿宋"/>
          <w:color w:val="auto"/>
        </w:rPr>
      </w:pPr>
    </w:p>
    <w:p w14:paraId="21DEDC3B">
      <w:pPr>
        <w:jc w:val="center"/>
        <w:rPr>
          <w:rFonts w:hint="eastAsia" w:ascii="仿宋" w:hAnsi="仿宋" w:eastAsia="仿宋"/>
          <w:color w:val="auto"/>
        </w:rPr>
      </w:pPr>
    </w:p>
    <w:p w14:paraId="7BFB1AE7">
      <w:pPr>
        <w:jc w:val="center"/>
        <w:rPr>
          <w:rFonts w:hint="eastAsia" w:ascii="仿宋" w:hAnsi="仿宋" w:eastAsia="仿宋"/>
          <w:color w:val="auto"/>
        </w:rPr>
      </w:pPr>
    </w:p>
    <w:p w14:paraId="01262B38">
      <w:pPr>
        <w:jc w:val="center"/>
        <w:rPr>
          <w:rFonts w:hint="eastAsia" w:ascii="仿宋" w:hAnsi="仿宋" w:eastAsia="仿宋"/>
          <w:color w:val="auto"/>
        </w:rPr>
      </w:pPr>
    </w:p>
    <w:p w14:paraId="13452C88">
      <w:pPr>
        <w:jc w:val="center"/>
        <w:rPr>
          <w:rFonts w:hint="eastAsia" w:ascii="仿宋" w:hAnsi="仿宋" w:eastAsia="仿宋"/>
          <w:color w:val="auto"/>
        </w:rPr>
      </w:pPr>
    </w:p>
    <w:p w14:paraId="4BEBEE24">
      <w:pPr>
        <w:jc w:val="center"/>
        <w:rPr>
          <w:rFonts w:hint="eastAsia" w:ascii="仿宋" w:hAnsi="仿宋" w:eastAsia="仿宋"/>
          <w:color w:val="auto"/>
        </w:rPr>
      </w:pPr>
    </w:p>
    <w:p w14:paraId="61BE6DC8">
      <w:pPr>
        <w:jc w:val="center"/>
        <w:rPr>
          <w:rFonts w:hint="eastAsia" w:ascii="仿宋" w:hAnsi="仿宋" w:eastAsia="仿宋"/>
          <w:color w:val="auto"/>
        </w:rPr>
      </w:pPr>
    </w:p>
    <w:p w14:paraId="21CE0186">
      <w:pPr>
        <w:jc w:val="center"/>
        <w:rPr>
          <w:rFonts w:hint="eastAsia" w:ascii="仿宋" w:hAnsi="仿宋" w:eastAsia="仿宋"/>
          <w:color w:val="auto"/>
        </w:rPr>
      </w:pPr>
    </w:p>
    <w:p w14:paraId="1943B7AA">
      <w:pPr>
        <w:jc w:val="center"/>
        <w:rPr>
          <w:rFonts w:hint="eastAsia" w:ascii="仿宋" w:hAnsi="仿宋" w:eastAsia="仿宋"/>
          <w:color w:val="auto"/>
        </w:rPr>
      </w:pPr>
    </w:p>
    <w:p w14:paraId="14FB556C">
      <w:pPr>
        <w:jc w:val="center"/>
        <w:rPr>
          <w:rFonts w:hint="eastAsia" w:ascii="仿宋" w:hAnsi="仿宋" w:eastAsia="仿宋"/>
          <w:color w:val="auto"/>
        </w:rPr>
      </w:pPr>
    </w:p>
    <w:p w14:paraId="21614846">
      <w:pPr>
        <w:jc w:val="center"/>
        <w:rPr>
          <w:rFonts w:hint="eastAsia" w:ascii="仿宋" w:hAnsi="仿宋" w:eastAsia="仿宋"/>
          <w:color w:val="auto"/>
        </w:rPr>
      </w:pPr>
    </w:p>
    <w:p w14:paraId="6E97F252">
      <w:pPr>
        <w:jc w:val="center"/>
        <w:rPr>
          <w:rFonts w:hint="eastAsia" w:ascii="仿宋" w:hAnsi="仿宋" w:eastAsia="仿宋"/>
          <w:color w:val="auto"/>
        </w:rPr>
      </w:pPr>
    </w:p>
    <w:p w14:paraId="7EB4AAC6">
      <w:pPr>
        <w:jc w:val="center"/>
        <w:rPr>
          <w:rFonts w:hint="eastAsia" w:ascii="仿宋" w:hAnsi="仿宋" w:eastAsia="仿宋"/>
          <w:color w:val="auto"/>
        </w:rPr>
      </w:pPr>
    </w:p>
    <w:p w14:paraId="336EE0BD">
      <w:pPr>
        <w:jc w:val="center"/>
        <w:rPr>
          <w:rFonts w:hint="eastAsia" w:ascii="仿宋" w:hAnsi="仿宋" w:eastAsia="仿宋"/>
          <w:color w:val="auto"/>
        </w:rPr>
      </w:pPr>
    </w:p>
    <w:p w14:paraId="5D7C14F3">
      <w:pPr>
        <w:jc w:val="center"/>
        <w:rPr>
          <w:rFonts w:hint="eastAsia" w:ascii="仿宋" w:hAnsi="仿宋" w:eastAsia="仿宋"/>
          <w:color w:val="auto"/>
        </w:rPr>
      </w:pPr>
    </w:p>
    <w:p w14:paraId="16E1121B">
      <w:pPr>
        <w:jc w:val="center"/>
        <w:rPr>
          <w:rFonts w:hint="eastAsia" w:ascii="仿宋" w:hAnsi="仿宋" w:eastAsia="仿宋"/>
          <w:color w:val="auto"/>
        </w:rPr>
      </w:pPr>
    </w:p>
    <w:p w14:paraId="42B835F7">
      <w:pPr>
        <w:jc w:val="center"/>
        <w:rPr>
          <w:rFonts w:hint="eastAsia" w:ascii="仿宋" w:hAnsi="仿宋" w:eastAsia="仿宋"/>
          <w:color w:val="auto"/>
        </w:rPr>
      </w:pPr>
    </w:p>
    <w:p w14:paraId="6072F355">
      <w:pPr>
        <w:jc w:val="center"/>
        <w:rPr>
          <w:rFonts w:hint="eastAsia" w:ascii="仿宋" w:hAnsi="仿宋" w:eastAsia="仿宋"/>
          <w:color w:val="auto"/>
        </w:rPr>
      </w:pPr>
    </w:p>
    <w:p w14:paraId="58A7E685">
      <w:pPr>
        <w:jc w:val="center"/>
        <w:rPr>
          <w:rFonts w:hint="eastAsia" w:ascii="仿宋" w:hAnsi="仿宋" w:eastAsia="仿宋"/>
          <w:color w:val="auto"/>
        </w:rPr>
      </w:pPr>
    </w:p>
    <w:p w14:paraId="018104B6">
      <w:pPr>
        <w:jc w:val="center"/>
        <w:rPr>
          <w:rFonts w:hint="eastAsia" w:ascii="仿宋" w:hAnsi="仿宋" w:eastAsia="仿宋"/>
          <w:color w:val="auto"/>
        </w:rPr>
      </w:pPr>
    </w:p>
    <w:p w14:paraId="61798BE1">
      <w:pPr>
        <w:pStyle w:val="2"/>
        <w:rPr>
          <w:rFonts w:hint="eastAsia" w:ascii="仿宋" w:hAnsi="仿宋" w:eastAsia="仿宋" w:cs="宋体"/>
          <w:color w:val="auto"/>
          <w:sz w:val="28"/>
          <w:szCs w:val="28"/>
        </w:rPr>
      </w:pPr>
      <w:r>
        <w:rPr>
          <w:rFonts w:hint="eastAsia" w:ascii="仿宋" w:hAnsi="仿宋" w:eastAsia="仿宋" w:cs="宋体"/>
          <w:b/>
          <w:bCs/>
          <w:color w:val="auto"/>
          <w:sz w:val="28"/>
          <w:szCs w:val="28"/>
        </w:rPr>
        <w:t>附件1</w:t>
      </w:r>
    </w:p>
    <w:p w14:paraId="5FD34EEB">
      <w:pPr>
        <w:pStyle w:val="17"/>
        <w:spacing w:line="460" w:lineRule="exact"/>
        <w:jc w:val="center"/>
        <w:rPr>
          <w:rFonts w:hint="eastAsia" w:ascii="仿宋" w:hAnsi="仿宋" w:eastAsia="仿宋" w:cs="宋体"/>
          <w:color w:val="auto"/>
          <w:sz w:val="21"/>
          <w:szCs w:val="21"/>
          <w:lang w:val="zh-CN"/>
        </w:rPr>
      </w:pPr>
      <w:r>
        <w:rPr>
          <w:rFonts w:hint="eastAsia" w:ascii="仿宋" w:hAnsi="仿宋" w:eastAsia="仿宋" w:cs="宋体"/>
          <w:color w:val="auto"/>
          <w:sz w:val="21"/>
          <w:szCs w:val="21"/>
          <w:lang w:val="zh-CN"/>
        </w:rPr>
        <w:t>中小企业声明函（工程、服务）</w:t>
      </w:r>
    </w:p>
    <w:p w14:paraId="26B5EC4A">
      <w:pPr>
        <w:pStyle w:val="17"/>
        <w:spacing w:line="460" w:lineRule="exact"/>
        <w:jc w:val="center"/>
        <w:rPr>
          <w:rFonts w:hint="eastAsia" w:ascii="仿宋" w:hAnsi="仿宋" w:eastAsia="仿宋" w:cs="宋体"/>
          <w:color w:val="auto"/>
          <w:sz w:val="21"/>
          <w:szCs w:val="21"/>
          <w:lang w:val="zh-CN"/>
        </w:rPr>
      </w:pPr>
      <w:r>
        <w:rPr>
          <w:rFonts w:hint="eastAsia" w:ascii="仿宋" w:hAnsi="仿宋" w:eastAsia="仿宋" w:cs="宋体"/>
          <w:color w:val="auto"/>
          <w:sz w:val="21"/>
          <w:szCs w:val="21"/>
          <w:lang w:val="zh-CN"/>
        </w:rPr>
        <w:t>（如有）</w:t>
      </w:r>
    </w:p>
    <w:p w14:paraId="44E62C03">
      <w:pPr>
        <w:pStyle w:val="17"/>
        <w:spacing w:line="460" w:lineRule="exact"/>
        <w:ind w:firstLine="461"/>
        <w:rPr>
          <w:rFonts w:hint="eastAsia" w:ascii="仿宋" w:hAnsi="仿宋" w:eastAsia="仿宋" w:cs="宋体"/>
          <w:color w:val="auto"/>
          <w:sz w:val="21"/>
          <w:szCs w:val="21"/>
          <w:lang w:val="zh-CN"/>
        </w:rPr>
      </w:pPr>
      <w:r>
        <w:rPr>
          <w:rFonts w:hint="eastAsia" w:ascii="仿宋" w:hAnsi="仿宋" w:eastAsia="仿宋" w:cs="宋体"/>
          <w:color w:val="auto"/>
          <w:sz w:val="21"/>
          <w:szCs w:val="21"/>
          <w:lang w:val="zh-CN"/>
        </w:rPr>
        <w:t>本公司（联合体）郑重声明，根据《政府采购促进中小企业发展管理办法》（财库[20</w:t>
      </w:r>
      <w:r>
        <w:rPr>
          <w:rFonts w:hint="eastAsia" w:ascii="仿宋" w:hAnsi="仿宋" w:eastAsia="仿宋" w:cs="宋体"/>
          <w:color w:val="auto"/>
          <w:sz w:val="21"/>
          <w:szCs w:val="21"/>
        </w:rPr>
        <w:t>20</w:t>
      </w:r>
      <w:r>
        <w:rPr>
          <w:rFonts w:hint="eastAsia" w:ascii="仿宋" w:hAnsi="仿宋" w:eastAsia="仿宋" w:cs="宋体"/>
          <w:color w:val="auto"/>
          <w:sz w:val="21"/>
          <w:szCs w:val="21"/>
          <w:lang w:val="zh-CN"/>
        </w:rPr>
        <w:t>]</w:t>
      </w:r>
      <w:r>
        <w:rPr>
          <w:rFonts w:hint="eastAsia" w:ascii="仿宋" w:hAnsi="仿宋" w:eastAsia="仿宋" w:cs="宋体"/>
          <w:color w:val="auto"/>
          <w:sz w:val="21"/>
          <w:szCs w:val="21"/>
        </w:rPr>
        <w:t>46</w:t>
      </w:r>
      <w:r>
        <w:rPr>
          <w:rFonts w:hint="eastAsia" w:ascii="仿宋" w:hAnsi="仿宋" w:eastAsia="仿宋" w:cs="宋体"/>
          <w:color w:val="auto"/>
          <w:sz w:val="21"/>
          <w:szCs w:val="21"/>
          <w:lang w:val="zh-CN"/>
        </w:rPr>
        <w:t>号）的规定，本公司（联合体）参加</w:t>
      </w:r>
      <w:r>
        <w:rPr>
          <w:rFonts w:hint="eastAsia" w:ascii="仿宋" w:hAnsi="仿宋" w:eastAsia="仿宋" w:cs="宋体"/>
          <w:color w:val="auto"/>
          <w:sz w:val="21"/>
          <w:szCs w:val="21"/>
          <w:u w:val="single"/>
          <w:lang w:val="zh-CN"/>
        </w:rPr>
        <w:t>（单位名称）</w:t>
      </w:r>
      <w:r>
        <w:rPr>
          <w:rFonts w:hint="eastAsia" w:ascii="仿宋" w:hAnsi="仿宋" w:eastAsia="仿宋" w:cs="宋体"/>
          <w:color w:val="auto"/>
          <w:sz w:val="21"/>
          <w:szCs w:val="21"/>
          <w:lang w:val="zh-CN"/>
        </w:rPr>
        <w:t>的</w:t>
      </w:r>
      <w:r>
        <w:rPr>
          <w:rFonts w:hint="eastAsia" w:ascii="仿宋" w:hAnsi="仿宋" w:eastAsia="仿宋" w:cs="宋体"/>
          <w:color w:val="auto"/>
          <w:sz w:val="21"/>
          <w:szCs w:val="21"/>
          <w:u w:val="single"/>
          <w:lang w:val="zh-CN"/>
        </w:rPr>
        <w:t>（项目名称）</w:t>
      </w:r>
      <w:r>
        <w:rPr>
          <w:rFonts w:hint="eastAsia" w:ascii="仿宋" w:hAnsi="仿宋" w:eastAsia="仿宋" w:cs="宋体"/>
          <w:color w:val="auto"/>
          <w:sz w:val="21"/>
          <w:szCs w:val="21"/>
          <w:lang w:val="zh-CN"/>
        </w:rPr>
        <w:t>采购活动，工程的施工单位全部为符合政策要求的中小企业（或者：服务全部由符合政策要求的中小企业承接）。相关企业（含联合体中的中小企业、签订分包意向协议的中小企业）的具体情况如下：</w:t>
      </w:r>
    </w:p>
    <w:p w14:paraId="440E48CE">
      <w:pPr>
        <w:pStyle w:val="17"/>
        <w:numPr>
          <w:ilvl w:val="0"/>
          <w:numId w:val="4"/>
        </w:numPr>
        <w:spacing w:line="460" w:lineRule="exact"/>
        <w:ind w:firstLine="461"/>
        <w:rPr>
          <w:rFonts w:hint="eastAsia" w:ascii="仿宋" w:hAnsi="仿宋" w:eastAsia="仿宋" w:cs="宋体"/>
          <w:color w:val="auto"/>
          <w:sz w:val="21"/>
          <w:szCs w:val="21"/>
        </w:rPr>
      </w:pPr>
      <w:r>
        <w:rPr>
          <w:rFonts w:hint="eastAsia" w:ascii="仿宋" w:hAnsi="仿宋" w:eastAsia="仿宋" w:cs="宋体"/>
          <w:color w:val="auto"/>
          <w:sz w:val="21"/>
          <w:szCs w:val="21"/>
          <w:u w:val="single"/>
          <w:lang w:val="zh-CN"/>
        </w:rPr>
        <w:t>（标的名称）</w:t>
      </w:r>
      <w:r>
        <w:rPr>
          <w:rFonts w:hint="eastAsia" w:ascii="仿宋" w:hAnsi="仿宋" w:eastAsia="仿宋" w:cs="宋体"/>
          <w:color w:val="auto"/>
          <w:sz w:val="21"/>
          <w:szCs w:val="21"/>
          <w:lang w:val="zh-CN"/>
        </w:rPr>
        <w:t>，属于</w:t>
      </w:r>
      <w:r>
        <w:rPr>
          <w:rFonts w:hint="eastAsia" w:ascii="仿宋" w:hAnsi="仿宋" w:eastAsia="仿宋" w:cs="宋体"/>
          <w:color w:val="auto"/>
          <w:sz w:val="21"/>
          <w:szCs w:val="21"/>
          <w:u w:val="single"/>
          <w:lang w:val="zh-CN"/>
        </w:rPr>
        <w:t>（采购文件中明确的所属行业）</w:t>
      </w:r>
      <w:r>
        <w:rPr>
          <w:rFonts w:hint="eastAsia" w:ascii="仿宋" w:hAnsi="仿宋" w:eastAsia="仿宋" w:cs="宋体"/>
          <w:color w:val="auto"/>
          <w:sz w:val="21"/>
          <w:szCs w:val="21"/>
          <w:lang w:val="zh-CN"/>
        </w:rPr>
        <w:t>行业；承建（承接）企业为</w:t>
      </w:r>
      <w:r>
        <w:rPr>
          <w:rFonts w:hint="eastAsia" w:ascii="仿宋" w:hAnsi="仿宋" w:eastAsia="仿宋" w:cs="宋体"/>
          <w:color w:val="auto"/>
          <w:sz w:val="21"/>
          <w:szCs w:val="21"/>
          <w:u w:val="single"/>
          <w:lang w:val="zh-CN"/>
        </w:rPr>
        <w:t>（企业名称）</w:t>
      </w:r>
      <w:r>
        <w:rPr>
          <w:rFonts w:hint="eastAsia" w:ascii="仿宋" w:hAnsi="仿宋" w:eastAsia="仿宋" w:cs="宋体"/>
          <w:color w:val="auto"/>
          <w:sz w:val="21"/>
          <w:szCs w:val="21"/>
          <w:lang w:val="zh-CN"/>
        </w:rPr>
        <w:t>，从业人员</w:t>
      </w:r>
      <w:r>
        <w:rPr>
          <w:rFonts w:hint="eastAsia" w:ascii="仿宋" w:hAnsi="仿宋" w:eastAsia="仿宋" w:cs="宋体"/>
          <w:color w:val="auto"/>
          <w:sz w:val="21"/>
          <w:szCs w:val="21"/>
          <w:u w:val="single"/>
        </w:rPr>
        <w:t xml:space="preserve">   </w:t>
      </w:r>
      <w:r>
        <w:rPr>
          <w:rFonts w:hint="eastAsia" w:ascii="仿宋" w:hAnsi="仿宋" w:eastAsia="仿宋" w:cs="宋体"/>
          <w:color w:val="auto"/>
          <w:sz w:val="21"/>
          <w:szCs w:val="21"/>
        </w:rPr>
        <w:t>人，营业收入为</w:t>
      </w:r>
      <w:r>
        <w:rPr>
          <w:rFonts w:hint="eastAsia" w:ascii="仿宋" w:hAnsi="仿宋" w:eastAsia="仿宋" w:cs="宋体"/>
          <w:color w:val="auto"/>
          <w:sz w:val="21"/>
          <w:szCs w:val="21"/>
          <w:u w:val="single"/>
        </w:rPr>
        <w:t xml:space="preserve">   </w:t>
      </w:r>
      <w:r>
        <w:rPr>
          <w:rFonts w:hint="eastAsia" w:ascii="仿宋" w:hAnsi="仿宋" w:eastAsia="仿宋" w:cs="宋体"/>
          <w:color w:val="auto"/>
          <w:sz w:val="21"/>
          <w:szCs w:val="21"/>
        </w:rPr>
        <w:t>万元，资产总额为</w:t>
      </w:r>
      <w:r>
        <w:rPr>
          <w:rFonts w:hint="eastAsia" w:ascii="仿宋" w:hAnsi="仿宋" w:eastAsia="仿宋" w:cs="宋体"/>
          <w:color w:val="auto"/>
          <w:sz w:val="21"/>
          <w:szCs w:val="21"/>
          <w:u w:val="single"/>
        </w:rPr>
        <w:t xml:space="preserve">     </w:t>
      </w:r>
      <w:r>
        <w:rPr>
          <w:rFonts w:hint="eastAsia" w:ascii="仿宋" w:hAnsi="仿宋" w:eastAsia="仿宋" w:cs="宋体"/>
          <w:color w:val="auto"/>
          <w:sz w:val="21"/>
          <w:szCs w:val="21"/>
        </w:rPr>
        <w:t>万元，属于</w:t>
      </w:r>
      <w:r>
        <w:rPr>
          <w:rFonts w:hint="eastAsia" w:ascii="仿宋" w:hAnsi="仿宋" w:eastAsia="仿宋" w:cs="宋体"/>
          <w:color w:val="auto"/>
          <w:sz w:val="21"/>
          <w:szCs w:val="21"/>
          <w:u w:val="single"/>
        </w:rPr>
        <w:t>（中型企业、小型企业、微型企业）</w:t>
      </w:r>
      <w:r>
        <w:rPr>
          <w:rFonts w:hint="eastAsia" w:ascii="仿宋" w:hAnsi="仿宋" w:eastAsia="仿宋" w:cs="宋体"/>
          <w:color w:val="auto"/>
          <w:sz w:val="21"/>
          <w:szCs w:val="21"/>
        </w:rPr>
        <w:t>；</w:t>
      </w:r>
    </w:p>
    <w:p w14:paraId="046BA36B">
      <w:pPr>
        <w:pStyle w:val="17"/>
        <w:numPr>
          <w:ilvl w:val="0"/>
          <w:numId w:val="4"/>
        </w:numPr>
        <w:spacing w:line="460" w:lineRule="exact"/>
        <w:ind w:firstLine="461"/>
        <w:rPr>
          <w:rFonts w:hint="eastAsia" w:ascii="仿宋" w:hAnsi="仿宋" w:eastAsia="仿宋" w:cs="宋体"/>
          <w:color w:val="auto"/>
          <w:sz w:val="21"/>
          <w:szCs w:val="21"/>
        </w:rPr>
      </w:pPr>
      <w:r>
        <w:rPr>
          <w:rFonts w:hint="eastAsia" w:ascii="仿宋" w:hAnsi="仿宋" w:eastAsia="仿宋" w:cs="宋体"/>
          <w:color w:val="auto"/>
          <w:sz w:val="21"/>
          <w:szCs w:val="21"/>
          <w:u w:val="single"/>
        </w:rPr>
        <w:t>（标的名称）</w:t>
      </w:r>
      <w:r>
        <w:rPr>
          <w:rFonts w:hint="eastAsia" w:ascii="仿宋" w:hAnsi="仿宋" w:eastAsia="仿宋" w:cs="宋体"/>
          <w:color w:val="auto"/>
          <w:sz w:val="21"/>
          <w:szCs w:val="21"/>
        </w:rPr>
        <w:t>，属于</w:t>
      </w:r>
      <w:r>
        <w:rPr>
          <w:rFonts w:hint="eastAsia" w:ascii="仿宋" w:hAnsi="仿宋" w:eastAsia="仿宋" w:cs="宋体"/>
          <w:color w:val="auto"/>
          <w:sz w:val="21"/>
          <w:szCs w:val="21"/>
          <w:u w:val="single"/>
        </w:rPr>
        <w:t>（采购文件中明确的所属行业）</w:t>
      </w:r>
      <w:r>
        <w:rPr>
          <w:rFonts w:hint="eastAsia" w:ascii="仿宋" w:hAnsi="仿宋" w:eastAsia="仿宋" w:cs="宋体"/>
          <w:color w:val="auto"/>
          <w:sz w:val="21"/>
          <w:szCs w:val="21"/>
        </w:rPr>
        <w:t>行业；</w:t>
      </w:r>
      <w:r>
        <w:rPr>
          <w:rFonts w:hint="eastAsia" w:ascii="仿宋" w:hAnsi="仿宋" w:eastAsia="仿宋" w:cs="宋体"/>
          <w:color w:val="auto"/>
          <w:sz w:val="21"/>
          <w:szCs w:val="21"/>
          <w:lang w:val="zh-CN"/>
        </w:rPr>
        <w:t>承建（承接）企业</w:t>
      </w:r>
      <w:r>
        <w:rPr>
          <w:rFonts w:hint="eastAsia" w:ascii="仿宋" w:hAnsi="仿宋" w:eastAsia="仿宋" w:cs="宋体"/>
          <w:color w:val="auto"/>
          <w:sz w:val="21"/>
          <w:szCs w:val="21"/>
        </w:rPr>
        <w:t>为</w:t>
      </w:r>
      <w:r>
        <w:rPr>
          <w:rFonts w:hint="eastAsia" w:ascii="仿宋" w:hAnsi="仿宋" w:eastAsia="仿宋" w:cs="宋体"/>
          <w:color w:val="auto"/>
          <w:sz w:val="21"/>
          <w:szCs w:val="21"/>
          <w:u w:val="single"/>
        </w:rPr>
        <w:t>（企业名称）</w:t>
      </w:r>
      <w:r>
        <w:rPr>
          <w:rFonts w:hint="eastAsia" w:ascii="仿宋" w:hAnsi="仿宋" w:eastAsia="仿宋" w:cs="宋体"/>
          <w:color w:val="auto"/>
          <w:sz w:val="21"/>
          <w:szCs w:val="21"/>
        </w:rPr>
        <w:t>，从业人员</w:t>
      </w:r>
      <w:r>
        <w:rPr>
          <w:rFonts w:hint="eastAsia" w:ascii="仿宋" w:hAnsi="仿宋" w:eastAsia="仿宋" w:cs="宋体"/>
          <w:color w:val="auto"/>
          <w:sz w:val="21"/>
          <w:szCs w:val="21"/>
          <w:u w:val="single"/>
        </w:rPr>
        <w:t xml:space="preserve">   </w:t>
      </w:r>
      <w:r>
        <w:rPr>
          <w:rFonts w:hint="eastAsia" w:ascii="仿宋" w:hAnsi="仿宋" w:eastAsia="仿宋" w:cs="宋体"/>
          <w:color w:val="auto"/>
          <w:sz w:val="21"/>
          <w:szCs w:val="21"/>
        </w:rPr>
        <w:t>人，营业收入为</w:t>
      </w:r>
      <w:r>
        <w:rPr>
          <w:rFonts w:hint="eastAsia" w:ascii="仿宋" w:hAnsi="仿宋" w:eastAsia="仿宋" w:cs="宋体"/>
          <w:color w:val="auto"/>
          <w:sz w:val="21"/>
          <w:szCs w:val="21"/>
          <w:u w:val="single"/>
        </w:rPr>
        <w:t xml:space="preserve">    </w:t>
      </w:r>
      <w:r>
        <w:rPr>
          <w:rFonts w:hint="eastAsia" w:ascii="仿宋" w:hAnsi="仿宋" w:eastAsia="仿宋" w:cs="宋体"/>
          <w:color w:val="auto"/>
          <w:sz w:val="21"/>
          <w:szCs w:val="21"/>
        </w:rPr>
        <w:t>万元，资产总额为</w:t>
      </w:r>
      <w:r>
        <w:rPr>
          <w:rFonts w:hint="eastAsia" w:ascii="仿宋" w:hAnsi="仿宋" w:eastAsia="仿宋" w:cs="宋体"/>
          <w:color w:val="auto"/>
          <w:sz w:val="21"/>
          <w:szCs w:val="21"/>
          <w:u w:val="single"/>
        </w:rPr>
        <w:t xml:space="preserve">     </w:t>
      </w:r>
      <w:r>
        <w:rPr>
          <w:rFonts w:hint="eastAsia" w:ascii="仿宋" w:hAnsi="仿宋" w:eastAsia="仿宋" w:cs="宋体"/>
          <w:color w:val="auto"/>
          <w:sz w:val="21"/>
          <w:szCs w:val="21"/>
        </w:rPr>
        <w:t>万元，属于</w:t>
      </w:r>
      <w:r>
        <w:rPr>
          <w:rFonts w:hint="eastAsia" w:ascii="仿宋" w:hAnsi="仿宋" w:eastAsia="仿宋" w:cs="宋体"/>
          <w:color w:val="auto"/>
          <w:sz w:val="21"/>
          <w:szCs w:val="21"/>
          <w:u w:val="single"/>
        </w:rPr>
        <w:t>（中型企业、小型企业、微型企业）</w:t>
      </w:r>
      <w:r>
        <w:rPr>
          <w:rFonts w:hint="eastAsia" w:ascii="仿宋" w:hAnsi="仿宋" w:eastAsia="仿宋" w:cs="宋体"/>
          <w:color w:val="auto"/>
          <w:sz w:val="21"/>
          <w:szCs w:val="21"/>
        </w:rPr>
        <w:t>；</w:t>
      </w:r>
    </w:p>
    <w:p w14:paraId="0426EA82">
      <w:pPr>
        <w:pStyle w:val="17"/>
        <w:spacing w:line="460" w:lineRule="exact"/>
        <w:ind w:firstLine="480"/>
        <w:rPr>
          <w:rFonts w:hint="eastAsia" w:ascii="仿宋" w:hAnsi="仿宋" w:eastAsia="仿宋" w:cs="宋体"/>
          <w:color w:val="auto"/>
          <w:sz w:val="21"/>
          <w:szCs w:val="21"/>
        </w:rPr>
      </w:pPr>
      <w:r>
        <w:rPr>
          <w:rFonts w:hint="eastAsia" w:ascii="仿宋" w:hAnsi="仿宋" w:eastAsia="仿宋" w:cs="宋体"/>
          <w:color w:val="auto"/>
          <w:sz w:val="21"/>
          <w:szCs w:val="21"/>
        </w:rPr>
        <w:t>.......</w:t>
      </w:r>
    </w:p>
    <w:p w14:paraId="576A73DF">
      <w:pPr>
        <w:pStyle w:val="17"/>
        <w:spacing w:line="460" w:lineRule="exact"/>
        <w:ind w:firstLine="480"/>
        <w:rPr>
          <w:rFonts w:hint="eastAsia" w:ascii="仿宋" w:hAnsi="仿宋" w:eastAsia="仿宋" w:cs="宋体"/>
          <w:color w:val="auto"/>
          <w:sz w:val="21"/>
          <w:szCs w:val="21"/>
        </w:rPr>
      </w:pPr>
      <w:r>
        <w:rPr>
          <w:rFonts w:hint="eastAsia" w:ascii="仿宋" w:hAnsi="仿宋" w:eastAsia="仿宋" w:cs="宋体"/>
          <w:color w:val="auto"/>
          <w:sz w:val="21"/>
          <w:szCs w:val="21"/>
        </w:rPr>
        <w:t>以上企业，不属于大企业的分支机构，不存在控股股东为大企业的情形，也不存在与大企业的负责人为同一人的情形。</w:t>
      </w:r>
    </w:p>
    <w:p w14:paraId="55336C9C">
      <w:pPr>
        <w:pStyle w:val="17"/>
        <w:spacing w:line="460" w:lineRule="exact"/>
        <w:ind w:firstLine="480"/>
        <w:rPr>
          <w:rFonts w:hint="eastAsia" w:ascii="仿宋" w:hAnsi="仿宋" w:eastAsia="仿宋" w:cs="宋体"/>
          <w:color w:val="auto"/>
          <w:sz w:val="21"/>
          <w:szCs w:val="21"/>
        </w:rPr>
      </w:pPr>
      <w:r>
        <w:rPr>
          <w:rFonts w:hint="eastAsia" w:ascii="仿宋" w:hAnsi="仿宋" w:eastAsia="仿宋" w:cs="宋体"/>
          <w:color w:val="auto"/>
          <w:sz w:val="21"/>
          <w:szCs w:val="21"/>
        </w:rPr>
        <w:t>本企业对上述声明内容的真实性负责。如有虚假，将依法承担相应责任。</w:t>
      </w:r>
    </w:p>
    <w:p w14:paraId="7DE08B42">
      <w:pPr>
        <w:pStyle w:val="17"/>
        <w:spacing w:line="460" w:lineRule="exact"/>
        <w:ind w:firstLine="461"/>
        <w:rPr>
          <w:rFonts w:hint="eastAsia" w:ascii="仿宋" w:hAnsi="仿宋" w:eastAsia="仿宋" w:cs="宋体"/>
          <w:color w:val="auto"/>
          <w:sz w:val="21"/>
          <w:szCs w:val="21"/>
          <w:lang w:val="zh-CN"/>
        </w:rPr>
      </w:pPr>
      <w:r>
        <w:rPr>
          <w:rFonts w:hint="eastAsia" w:ascii="仿宋" w:hAnsi="仿宋" w:eastAsia="仿宋" w:cs="宋体"/>
          <w:color w:val="auto"/>
          <w:sz w:val="21"/>
          <w:szCs w:val="21"/>
          <w:lang w:val="zh-CN"/>
        </w:rPr>
        <w:t>注：从业人员、营业收入、资产总额填报上一年度数据，无上一年度数据的新成立企业可不填报。</w:t>
      </w:r>
    </w:p>
    <w:p w14:paraId="21283B0D">
      <w:pPr>
        <w:spacing w:line="460" w:lineRule="exact"/>
        <w:ind w:firstLine="630" w:firstLineChars="300"/>
        <w:rPr>
          <w:rFonts w:hint="eastAsia" w:ascii="仿宋" w:hAnsi="仿宋" w:eastAsia="仿宋" w:cs="宋体"/>
          <w:color w:val="auto"/>
          <w:szCs w:val="21"/>
          <w:lang w:val="zh-CN"/>
        </w:rPr>
      </w:pPr>
      <w:r>
        <w:rPr>
          <w:rFonts w:hint="eastAsia" w:ascii="仿宋" w:hAnsi="仿宋" w:eastAsia="仿宋" w:cs="宋体"/>
          <w:color w:val="auto"/>
          <w:szCs w:val="21"/>
          <w:lang w:val="zh-CN"/>
        </w:rPr>
        <w:t xml:space="preserve">                      </w:t>
      </w:r>
      <w:r>
        <w:rPr>
          <w:rFonts w:hint="eastAsia" w:ascii="仿宋" w:hAnsi="仿宋" w:eastAsia="仿宋" w:cs="宋体"/>
          <w:color w:val="auto"/>
          <w:szCs w:val="21"/>
        </w:rPr>
        <w:t xml:space="preserve">     </w:t>
      </w:r>
      <w:r>
        <w:rPr>
          <w:rFonts w:hint="eastAsia" w:ascii="仿宋" w:hAnsi="仿宋" w:eastAsia="仿宋" w:cs="宋体"/>
          <w:color w:val="auto"/>
          <w:kern w:val="0"/>
          <w:szCs w:val="21"/>
          <w:lang w:val="zh-CN"/>
        </w:rPr>
        <w:t>企业名称（盖章</w:t>
      </w:r>
      <w:r>
        <w:rPr>
          <w:rFonts w:hint="eastAsia" w:ascii="仿宋" w:hAnsi="仿宋" w:eastAsia="仿宋" w:cs="宋体"/>
          <w:color w:val="auto"/>
          <w:kern w:val="0"/>
          <w:szCs w:val="21"/>
        </w:rPr>
        <w:t>或电子印章</w:t>
      </w:r>
      <w:r>
        <w:rPr>
          <w:rFonts w:hint="eastAsia" w:ascii="仿宋" w:hAnsi="仿宋" w:eastAsia="仿宋" w:cs="宋体"/>
          <w:color w:val="auto"/>
          <w:kern w:val="0"/>
          <w:szCs w:val="21"/>
          <w:lang w:val="zh-CN"/>
        </w:rPr>
        <w:t>）：</w:t>
      </w:r>
      <w:r>
        <w:rPr>
          <w:rFonts w:hint="eastAsia" w:ascii="仿宋" w:hAnsi="仿宋" w:eastAsia="仿宋" w:cs="宋体"/>
          <w:color w:val="auto"/>
          <w:kern w:val="0"/>
          <w:szCs w:val="21"/>
          <w:u w:val="single"/>
          <w:lang w:val="zh-CN"/>
        </w:rPr>
        <w:t xml:space="preserve">        </w:t>
      </w:r>
      <w:r>
        <w:rPr>
          <w:rFonts w:hint="eastAsia" w:ascii="仿宋" w:hAnsi="仿宋" w:eastAsia="仿宋" w:cs="宋体"/>
          <w:color w:val="auto"/>
          <w:kern w:val="0"/>
          <w:szCs w:val="21"/>
          <w:lang w:val="zh-CN"/>
        </w:rPr>
        <w:t xml:space="preserve">  </w:t>
      </w:r>
      <w:r>
        <w:rPr>
          <w:rFonts w:hint="eastAsia" w:ascii="仿宋" w:hAnsi="仿宋" w:eastAsia="仿宋" w:cs="宋体"/>
          <w:color w:val="auto"/>
          <w:szCs w:val="21"/>
          <w:lang w:val="zh-CN"/>
        </w:rPr>
        <w:t xml:space="preserve">         </w:t>
      </w:r>
    </w:p>
    <w:p w14:paraId="10975CEA">
      <w:pPr>
        <w:spacing w:line="460" w:lineRule="exact"/>
        <w:ind w:firstLine="2520" w:firstLineChars="1200"/>
        <w:rPr>
          <w:rFonts w:hint="eastAsia" w:ascii="仿宋" w:hAnsi="仿宋" w:eastAsia="仿宋" w:cs="宋体"/>
          <w:color w:val="auto"/>
          <w:szCs w:val="21"/>
        </w:rPr>
      </w:pPr>
      <w:r>
        <w:rPr>
          <w:rFonts w:hint="eastAsia" w:ascii="仿宋" w:hAnsi="仿宋" w:eastAsia="仿宋" w:cs="宋体"/>
          <w:color w:val="auto"/>
          <w:szCs w:val="21"/>
          <w:lang w:val="zh-CN"/>
        </w:rPr>
        <w:t xml:space="preserve">   </w:t>
      </w:r>
      <w:r>
        <w:rPr>
          <w:rFonts w:hint="eastAsia" w:ascii="仿宋" w:hAnsi="仿宋" w:eastAsia="仿宋" w:cs="宋体"/>
          <w:color w:val="auto"/>
          <w:szCs w:val="21"/>
        </w:rPr>
        <w:t xml:space="preserve">      日期：</w:t>
      </w:r>
      <w:r>
        <w:rPr>
          <w:rFonts w:hint="eastAsia" w:ascii="仿宋" w:hAnsi="仿宋" w:eastAsia="仿宋" w:cs="宋体"/>
          <w:color w:val="auto"/>
          <w:szCs w:val="21"/>
          <w:u w:val="single"/>
        </w:rPr>
        <w:t xml:space="preserve">     </w:t>
      </w:r>
      <w:r>
        <w:rPr>
          <w:rFonts w:hint="eastAsia" w:ascii="仿宋" w:hAnsi="仿宋" w:eastAsia="仿宋" w:cs="宋体"/>
          <w:color w:val="auto"/>
          <w:szCs w:val="21"/>
        </w:rPr>
        <w:t>年</w:t>
      </w:r>
      <w:r>
        <w:rPr>
          <w:rFonts w:hint="eastAsia" w:ascii="仿宋" w:hAnsi="仿宋" w:eastAsia="仿宋" w:cs="宋体"/>
          <w:color w:val="auto"/>
          <w:szCs w:val="21"/>
          <w:u w:val="single"/>
        </w:rPr>
        <w:t xml:space="preserve">     </w:t>
      </w:r>
      <w:r>
        <w:rPr>
          <w:rFonts w:hint="eastAsia" w:ascii="仿宋" w:hAnsi="仿宋" w:eastAsia="仿宋" w:cs="宋体"/>
          <w:color w:val="auto"/>
          <w:szCs w:val="21"/>
        </w:rPr>
        <w:t>月</w:t>
      </w:r>
      <w:r>
        <w:rPr>
          <w:rFonts w:hint="eastAsia" w:ascii="仿宋" w:hAnsi="仿宋" w:eastAsia="仿宋" w:cs="宋体"/>
          <w:color w:val="auto"/>
          <w:szCs w:val="21"/>
          <w:u w:val="single"/>
        </w:rPr>
        <w:t xml:space="preserve">     </w:t>
      </w:r>
      <w:r>
        <w:rPr>
          <w:rFonts w:hint="eastAsia" w:ascii="仿宋" w:hAnsi="仿宋" w:eastAsia="仿宋" w:cs="宋体"/>
          <w:color w:val="auto"/>
          <w:szCs w:val="21"/>
        </w:rPr>
        <w:t>日</w:t>
      </w:r>
    </w:p>
    <w:p w14:paraId="5BF195E8">
      <w:pPr>
        <w:spacing w:line="360" w:lineRule="auto"/>
        <w:rPr>
          <w:rFonts w:hint="eastAsia" w:ascii="仿宋" w:hAnsi="仿宋" w:eastAsia="仿宋"/>
          <w:color w:val="auto"/>
          <w:sz w:val="24"/>
        </w:rPr>
      </w:pPr>
    </w:p>
    <w:p w14:paraId="74689BDB">
      <w:pPr>
        <w:pStyle w:val="17"/>
        <w:spacing w:line="460" w:lineRule="exact"/>
        <w:ind w:firstLine="480"/>
        <w:rPr>
          <w:rFonts w:hint="eastAsia" w:ascii="仿宋" w:hAnsi="仿宋" w:eastAsia="仿宋" w:cs="宋体"/>
          <w:color w:val="auto"/>
          <w:sz w:val="21"/>
          <w:szCs w:val="21"/>
        </w:rPr>
      </w:pPr>
    </w:p>
    <w:p w14:paraId="51B67EF8">
      <w:pPr>
        <w:spacing w:line="360" w:lineRule="auto"/>
        <w:ind w:firstLine="482" w:firstLineChars="200"/>
        <w:rPr>
          <w:rFonts w:hint="eastAsia" w:ascii="仿宋" w:hAnsi="仿宋" w:eastAsia="仿宋"/>
          <w:b/>
          <w:bCs/>
          <w:color w:val="auto"/>
          <w:sz w:val="24"/>
        </w:rPr>
      </w:pPr>
      <w:r>
        <w:rPr>
          <w:rFonts w:hint="eastAsia" w:ascii="仿宋" w:hAnsi="仿宋" w:eastAsia="仿宋"/>
          <w:b/>
          <w:bCs/>
          <w:color w:val="auto"/>
          <w:sz w:val="24"/>
        </w:rPr>
        <w:t>本项目所属行业为建筑业。</w:t>
      </w:r>
    </w:p>
    <w:p w14:paraId="17217015">
      <w:pPr>
        <w:autoSpaceDE w:val="0"/>
        <w:autoSpaceDN w:val="0"/>
        <w:adjustRightInd w:val="0"/>
        <w:snapToGrid w:val="0"/>
        <w:jc w:val="left"/>
        <w:rPr>
          <w:rFonts w:hint="eastAsia" w:ascii="仿宋" w:hAnsi="仿宋" w:eastAsia="仿宋" w:cs="宋体"/>
          <w:b/>
          <w:bCs/>
          <w:color w:val="auto"/>
          <w:kern w:val="0"/>
          <w:sz w:val="28"/>
          <w:szCs w:val="28"/>
        </w:rPr>
      </w:pPr>
      <w:r>
        <w:rPr>
          <w:rFonts w:hint="eastAsia" w:ascii="仿宋" w:hAnsi="仿宋" w:eastAsia="仿宋" w:cs="宋体"/>
          <w:color w:val="auto"/>
          <w:kern w:val="0"/>
          <w:szCs w:val="21"/>
          <w:lang w:val="zh-CN"/>
        </w:rPr>
        <w:br w:type="page"/>
      </w:r>
      <w:r>
        <w:rPr>
          <w:rFonts w:hint="eastAsia" w:ascii="仿宋" w:hAnsi="仿宋" w:eastAsia="仿宋" w:cs="宋体"/>
          <w:b/>
          <w:bCs/>
          <w:color w:val="auto"/>
          <w:kern w:val="0"/>
          <w:sz w:val="28"/>
          <w:szCs w:val="28"/>
        </w:rPr>
        <w:t>附件2</w:t>
      </w:r>
    </w:p>
    <w:p w14:paraId="7317478E">
      <w:pPr>
        <w:autoSpaceDE w:val="0"/>
        <w:autoSpaceDN w:val="0"/>
        <w:adjustRightInd w:val="0"/>
        <w:snapToGrid w:val="0"/>
        <w:jc w:val="center"/>
        <w:rPr>
          <w:rFonts w:hint="eastAsia" w:ascii="仿宋" w:hAnsi="仿宋" w:eastAsia="仿宋" w:cs="宋体"/>
          <w:color w:val="auto"/>
          <w:kern w:val="0"/>
          <w:szCs w:val="21"/>
          <w:lang w:val="zh-CN"/>
        </w:rPr>
      </w:pPr>
    </w:p>
    <w:p w14:paraId="2B4F8069">
      <w:pPr>
        <w:autoSpaceDE w:val="0"/>
        <w:autoSpaceDN w:val="0"/>
        <w:adjustRightInd w:val="0"/>
        <w:snapToGrid w:val="0"/>
        <w:jc w:val="center"/>
        <w:rPr>
          <w:rFonts w:hint="eastAsia" w:ascii="仿宋" w:hAnsi="仿宋" w:eastAsia="仿宋" w:cs="宋体"/>
          <w:color w:val="auto"/>
          <w:kern w:val="0"/>
          <w:szCs w:val="21"/>
          <w:lang w:val="zh-CN"/>
        </w:rPr>
      </w:pPr>
      <w:r>
        <w:rPr>
          <w:rFonts w:hint="eastAsia" w:ascii="仿宋" w:hAnsi="仿宋" w:eastAsia="仿宋" w:cs="宋体"/>
          <w:color w:val="auto"/>
          <w:kern w:val="0"/>
          <w:szCs w:val="21"/>
          <w:lang w:val="zh-CN"/>
        </w:rPr>
        <w:t>关于监狱企业</w:t>
      </w:r>
    </w:p>
    <w:p w14:paraId="16BBB6D0">
      <w:pPr>
        <w:pStyle w:val="2"/>
        <w:rPr>
          <w:rFonts w:hint="eastAsia" w:ascii="仿宋" w:hAnsi="仿宋" w:eastAsia="仿宋" w:cs="宋体"/>
          <w:color w:val="auto"/>
          <w:sz w:val="21"/>
          <w:szCs w:val="21"/>
          <w:lang w:val="zh-CN"/>
        </w:rPr>
      </w:pPr>
    </w:p>
    <w:p w14:paraId="4A0CFAE8">
      <w:pPr>
        <w:autoSpaceDE w:val="0"/>
        <w:autoSpaceDN w:val="0"/>
        <w:adjustRightInd w:val="0"/>
        <w:snapToGrid w:val="0"/>
        <w:spacing w:line="360" w:lineRule="auto"/>
        <w:jc w:val="left"/>
        <w:rPr>
          <w:rFonts w:hint="eastAsia" w:ascii="仿宋" w:hAnsi="仿宋" w:eastAsia="仿宋" w:cs="宋体"/>
          <w:color w:val="auto"/>
          <w:kern w:val="0"/>
          <w:szCs w:val="21"/>
          <w:lang w:val="zh-CN"/>
        </w:rPr>
      </w:pPr>
      <w:r>
        <w:rPr>
          <w:rFonts w:hint="eastAsia" w:ascii="仿宋" w:hAnsi="仿宋" w:eastAsia="仿宋" w:cs="宋体"/>
          <w:color w:val="auto"/>
          <w:kern w:val="0"/>
          <w:szCs w:val="21"/>
          <w:lang w:val="zh-CN"/>
        </w:rPr>
        <w:t>1．政府采购政策</w:t>
      </w:r>
    </w:p>
    <w:p w14:paraId="7D087E32">
      <w:pPr>
        <w:autoSpaceDE w:val="0"/>
        <w:autoSpaceDN w:val="0"/>
        <w:adjustRightInd w:val="0"/>
        <w:snapToGrid w:val="0"/>
        <w:spacing w:line="360" w:lineRule="auto"/>
        <w:ind w:firstLine="420" w:firstLineChars="200"/>
        <w:jc w:val="left"/>
        <w:rPr>
          <w:rFonts w:hint="eastAsia" w:ascii="仿宋" w:hAnsi="仿宋" w:eastAsia="仿宋" w:cs="宋体"/>
          <w:color w:val="auto"/>
          <w:kern w:val="0"/>
          <w:szCs w:val="21"/>
          <w:lang w:val="zh-CN"/>
        </w:rPr>
      </w:pPr>
      <w:r>
        <w:rPr>
          <w:rFonts w:hint="eastAsia" w:ascii="仿宋" w:hAnsi="仿宋" w:eastAsia="仿宋" w:cs="宋体"/>
          <w:color w:val="auto"/>
          <w:kern w:val="0"/>
          <w:szCs w:val="21"/>
          <w:lang w:val="zh-CN"/>
        </w:rPr>
        <w:t>财政部、司法部关于政府采购支持监狱企业发展有关问题的通知（财库【2014】68 号）</w:t>
      </w:r>
    </w:p>
    <w:p w14:paraId="712B2128">
      <w:pPr>
        <w:autoSpaceDE w:val="0"/>
        <w:autoSpaceDN w:val="0"/>
        <w:adjustRightInd w:val="0"/>
        <w:snapToGrid w:val="0"/>
        <w:spacing w:line="360" w:lineRule="auto"/>
        <w:jc w:val="left"/>
        <w:rPr>
          <w:rFonts w:hint="eastAsia" w:ascii="仿宋" w:hAnsi="仿宋" w:eastAsia="仿宋" w:cs="宋体"/>
          <w:color w:val="auto"/>
          <w:kern w:val="0"/>
          <w:szCs w:val="21"/>
          <w:lang w:val="zh-CN"/>
        </w:rPr>
      </w:pPr>
      <w:r>
        <w:rPr>
          <w:rFonts w:hint="eastAsia" w:ascii="仿宋" w:hAnsi="仿宋" w:eastAsia="仿宋" w:cs="宋体"/>
          <w:color w:val="auto"/>
          <w:kern w:val="0"/>
          <w:szCs w:val="21"/>
          <w:lang w:val="zh-CN"/>
        </w:rPr>
        <w:t>2．附证明材料</w:t>
      </w:r>
    </w:p>
    <w:p w14:paraId="600895AA">
      <w:pPr>
        <w:autoSpaceDE w:val="0"/>
        <w:autoSpaceDN w:val="0"/>
        <w:adjustRightInd w:val="0"/>
        <w:snapToGrid w:val="0"/>
        <w:spacing w:line="360" w:lineRule="auto"/>
        <w:ind w:firstLine="420" w:firstLineChars="200"/>
        <w:jc w:val="left"/>
        <w:rPr>
          <w:rFonts w:hint="eastAsia" w:ascii="仿宋" w:hAnsi="仿宋" w:eastAsia="仿宋" w:cs="宋体"/>
          <w:color w:val="auto"/>
          <w:kern w:val="0"/>
          <w:szCs w:val="21"/>
          <w:lang w:val="zh-CN"/>
        </w:rPr>
      </w:pPr>
      <w:r>
        <w:rPr>
          <w:rFonts w:hint="eastAsia" w:ascii="仿宋" w:hAnsi="仿宋" w:eastAsia="仿宋" w:cs="宋体"/>
          <w:color w:val="auto"/>
          <w:kern w:val="0"/>
          <w:szCs w:val="21"/>
          <w:lang w:val="zh-CN"/>
        </w:rPr>
        <w:t xml:space="preserve">提供由省级以上监狱管理局、戒毒管理局（含新疆生产建设兵团）出具的属于监狱企业的证明文件。 </w:t>
      </w:r>
    </w:p>
    <w:p w14:paraId="79F37043">
      <w:pPr>
        <w:autoSpaceDE w:val="0"/>
        <w:autoSpaceDN w:val="0"/>
        <w:adjustRightInd w:val="0"/>
        <w:snapToGrid w:val="0"/>
        <w:jc w:val="left"/>
        <w:rPr>
          <w:rFonts w:hint="eastAsia" w:ascii="仿宋" w:hAnsi="仿宋" w:eastAsia="仿宋" w:cs="宋体"/>
          <w:color w:val="auto"/>
          <w:kern w:val="0"/>
          <w:sz w:val="28"/>
          <w:szCs w:val="28"/>
          <w:lang w:val="zh-CN"/>
        </w:rPr>
      </w:pPr>
      <w:r>
        <w:rPr>
          <w:rFonts w:hint="eastAsia" w:ascii="仿宋" w:hAnsi="仿宋" w:eastAsia="仿宋" w:cs="宋体"/>
          <w:color w:val="auto"/>
          <w:kern w:val="0"/>
          <w:sz w:val="28"/>
          <w:szCs w:val="28"/>
          <w:lang w:val="zh-CN"/>
        </w:rPr>
        <w:t xml:space="preserve"> </w:t>
      </w:r>
    </w:p>
    <w:p w14:paraId="37F4A330">
      <w:pPr>
        <w:autoSpaceDE w:val="0"/>
        <w:autoSpaceDN w:val="0"/>
        <w:adjustRightInd w:val="0"/>
        <w:snapToGrid w:val="0"/>
        <w:spacing w:line="360" w:lineRule="auto"/>
        <w:jc w:val="left"/>
        <w:rPr>
          <w:rFonts w:hint="eastAsia" w:ascii="仿宋" w:hAnsi="仿宋" w:eastAsia="仿宋" w:cs="宋体"/>
          <w:color w:val="auto"/>
          <w:kern w:val="0"/>
          <w:szCs w:val="21"/>
          <w:lang w:val="zh-CN"/>
        </w:rPr>
      </w:pPr>
      <w:r>
        <w:rPr>
          <w:rFonts w:hint="eastAsia" w:ascii="仿宋" w:hAnsi="仿宋" w:eastAsia="仿宋" w:cs="宋体"/>
          <w:color w:val="auto"/>
          <w:kern w:val="0"/>
          <w:szCs w:val="21"/>
          <w:lang w:val="zh-CN"/>
        </w:rPr>
        <w:t>说明：不属于监狱企业的投标文件中可不提供此声明函。</w:t>
      </w:r>
    </w:p>
    <w:p w14:paraId="708D1EC2">
      <w:pPr>
        <w:pStyle w:val="2"/>
        <w:rPr>
          <w:rFonts w:hint="eastAsia" w:ascii="仿宋" w:hAnsi="仿宋" w:eastAsia="仿宋" w:cs="宋体"/>
          <w:color w:val="auto"/>
          <w:sz w:val="28"/>
          <w:szCs w:val="28"/>
          <w:lang w:val="zh-CN"/>
        </w:rPr>
      </w:pPr>
    </w:p>
    <w:p w14:paraId="08A9737A">
      <w:pPr>
        <w:pStyle w:val="2"/>
        <w:rPr>
          <w:rFonts w:hint="eastAsia" w:ascii="仿宋" w:hAnsi="仿宋" w:eastAsia="仿宋" w:cs="宋体"/>
          <w:color w:val="auto"/>
          <w:sz w:val="28"/>
          <w:szCs w:val="28"/>
          <w:lang w:val="zh-CN"/>
        </w:rPr>
      </w:pPr>
    </w:p>
    <w:p w14:paraId="3DD4335A">
      <w:pPr>
        <w:pStyle w:val="2"/>
        <w:rPr>
          <w:rFonts w:hint="eastAsia" w:ascii="仿宋" w:hAnsi="仿宋" w:eastAsia="仿宋" w:cs="宋体"/>
          <w:color w:val="auto"/>
          <w:sz w:val="28"/>
          <w:szCs w:val="28"/>
          <w:lang w:val="zh-CN"/>
        </w:rPr>
      </w:pPr>
    </w:p>
    <w:p w14:paraId="686A51EE">
      <w:pPr>
        <w:pStyle w:val="2"/>
        <w:rPr>
          <w:rFonts w:hint="eastAsia" w:ascii="仿宋" w:hAnsi="仿宋" w:eastAsia="仿宋" w:cs="宋体"/>
          <w:color w:val="auto"/>
          <w:sz w:val="28"/>
          <w:szCs w:val="28"/>
          <w:lang w:val="zh-CN"/>
        </w:rPr>
      </w:pPr>
    </w:p>
    <w:p w14:paraId="028046F4">
      <w:pPr>
        <w:pStyle w:val="2"/>
        <w:rPr>
          <w:rFonts w:hint="eastAsia" w:ascii="仿宋" w:hAnsi="仿宋" w:eastAsia="仿宋" w:cs="宋体"/>
          <w:color w:val="auto"/>
          <w:sz w:val="28"/>
          <w:szCs w:val="28"/>
          <w:lang w:val="zh-CN"/>
        </w:rPr>
      </w:pPr>
    </w:p>
    <w:p w14:paraId="521C2016">
      <w:pPr>
        <w:pStyle w:val="2"/>
        <w:rPr>
          <w:rFonts w:hint="eastAsia" w:ascii="仿宋" w:hAnsi="仿宋" w:eastAsia="仿宋" w:cs="宋体"/>
          <w:color w:val="auto"/>
          <w:sz w:val="28"/>
          <w:szCs w:val="28"/>
          <w:lang w:val="zh-CN"/>
        </w:rPr>
      </w:pPr>
    </w:p>
    <w:p w14:paraId="0F4AA4D1">
      <w:pPr>
        <w:pStyle w:val="2"/>
        <w:rPr>
          <w:rFonts w:hint="eastAsia" w:ascii="仿宋" w:hAnsi="仿宋" w:eastAsia="仿宋" w:cs="宋体"/>
          <w:color w:val="auto"/>
          <w:sz w:val="28"/>
          <w:szCs w:val="28"/>
          <w:lang w:val="zh-CN"/>
        </w:rPr>
      </w:pPr>
    </w:p>
    <w:p w14:paraId="195C5BF2">
      <w:pPr>
        <w:autoSpaceDE w:val="0"/>
        <w:autoSpaceDN w:val="0"/>
        <w:adjustRightInd w:val="0"/>
        <w:snapToGrid w:val="0"/>
        <w:jc w:val="left"/>
        <w:rPr>
          <w:rFonts w:hint="eastAsia" w:ascii="仿宋" w:hAnsi="仿宋" w:eastAsia="仿宋" w:cs="宋体"/>
          <w:b/>
          <w:bCs/>
          <w:color w:val="auto"/>
          <w:kern w:val="0"/>
          <w:sz w:val="28"/>
          <w:szCs w:val="28"/>
        </w:rPr>
      </w:pPr>
    </w:p>
    <w:p w14:paraId="41622496">
      <w:pPr>
        <w:autoSpaceDE w:val="0"/>
        <w:autoSpaceDN w:val="0"/>
        <w:adjustRightInd w:val="0"/>
        <w:snapToGrid w:val="0"/>
        <w:jc w:val="left"/>
        <w:rPr>
          <w:rFonts w:hint="eastAsia" w:ascii="仿宋" w:hAnsi="仿宋" w:eastAsia="仿宋" w:cs="宋体"/>
          <w:b/>
          <w:bCs/>
          <w:color w:val="auto"/>
          <w:kern w:val="0"/>
          <w:sz w:val="28"/>
          <w:szCs w:val="28"/>
        </w:rPr>
      </w:pPr>
    </w:p>
    <w:p w14:paraId="7B2E4BD3">
      <w:pPr>
        <w:autoSpaceDE w:val="0"/>
        <w:autoSpaceDN w:val="0"/>
        <w:adjustRightInd w:val="0"/>
        <w:snapToGrid w:val="0"/>
        <w:jc w:val="left"/>
        <w:rPr>
          <w:rFonts w:hint="eastAsia" w:ascii="仿宋" w:hAnsi="仿宋" w:eastAsia="仿宋" w:cs="宋体"/>
          <w:b/>
          <w:bCs/>
          <w:color w:val="auto"/>
          <w:kern w:val="0"/>
          <w:sz w:val="28"/>
          <w:szCs w:val="28"/>
        </w:rPr>
      </w:pPr>
    </w:p>
    <w:p w14:paraId="7E9CA451">
      <w:pPr>
        <w:autoSpaceDE w:val="0"/>
        <w:autoSpaceDN w:val="0"/>
        <w:adjustRightInd w:val="0"/>
        <w:snapToGrid w:val="0"/>
        <w:jc w:val="left"/>
        <w:rPr>
          <w:rFonts w:hint="eastAsia" w:ascii="仿宋" w:hAnsi="仿宋" w:eastAsia="仿宋" w:cs="宋体"/>
          <w:b/>
          <w:bCs/>
          <w:color w:val="auto"/>
          <w:kern w:val="0"/>
          <w:sz w:val="28"/>
          <w:szCs w:val="28"/>
        </w:rPr>
      </w:pPr>
    </w:p>
    <w:p w14:paraId="79AD98D7">
      <w:pPr>
        <w:autoSpaceDE w:val="0"/>
        <w:autoSpaceDN w:val="0"/>
        <w:adjustRightInd w:val="0"/>
        <w:snapToGrid w:val="0"/>
        <w:jc w:val="left"/>
        <w:rPr>
          <w:rFonts w:hint="eastAsia" w:ascii="仿宋" w:hAnsi="仿宋" w:eastAsia="仿宋" w:cs="宋体"/>
          <w:b/>
          <w:bCs/>
          <w:color w:val="auto"/>
          <w:kern w:val="0"/>
          <w:sz w:val="28"/>
          <w:szCs w:val="28"/>
        </w:rPr>
      </w:pPr>
    </w:p>
    <w:p w14:paraId="63523B31">
      <w:pPr>
        <w:autoSpaceDE w:val="0"/>
        <w:autoSpaceDN w:val="0"/>
        <w:adjustRightInd w:val="0"/>
        <w:snapToGrid w:val="0"/>
        <w:jc w:val="left"/>
        <w:rPr>
          <w:rFonts w:hint="eastAsia" w:ascii="仿宋" w:hAnsi="仿宋" w:eastAsia="仿宋" w:cs="宋体"/>
          <w:b/>
          <w:bCs/>
          <w:color w:val="auto"/>
          <w:kern w:val="0"/>
          <w:sz w:val="28"/>
          <w:szCs w:val="28"/>
        </w:rPr>
      </w:pPr>
    </w:p>
    <w:p w14:paraId="4A00DC4E">
      <w:pPr>
        <w:autoSpaceDE w:val="0"/>
        <w:autoSpaceDN w:val="0"/>
        <w:adjustRightInd w:val="0"/>
        <w:snapToGrid w:val="0"/>
        <w:jc w:val="left"/>
        <w:rPr>
          <w:rFonts w:hint="eastAsia" w:ascii="仿宋" w:hAnsi="仿宋" w:eastAsia="仿宋" w:cs="宋体"/>
          <w:b/>
          <w:bCs/>
          <w:color w:val="auto"/>
          <w:kern w:val="0"/>
          <w:sz w:val="28"/>
          <w:szCs w:val="28"/>
        </w:rPr>
      </w:pPr>
    </w:p>
    <w:p w14:paraId="026E016B">
      <w:pPr>
        <w:autoSpaceDE w:val="0"/>
        <w:autoSpaceDN w:val="0"/>
        <w:adjustRightInd w:val="0"/>
        <w:snapToGrid w:val="0"/>
        <w:jc w:val="left"/>
        <w:rPr>
          <w:rFonts w:hint="eastAsia" w:ascii="仿宋" w:hAnsi="仿宋" w:eastAsia="仿宋" w:cs="宋体"/>
          <w:b/>
          <w:bCs/>
          <w:color w:val="auto"/>
          <w:kern w:val="0"/>
          <w:sz w:val="28"/>
          <w:szCs w:val="28"/>
        </w:rPr>
      </w:pPr>
    </w:p>
    <w:p w14:paraId="03536E16">
      <w:pPr>
        <w:autoSpaceDE w:val="0"/>
        <w:autoSpaceDN w:val="0"/>
        <w:adjustRightInd w:val="0"/>
        <w:snapToGrid w:val="0"/>
        <w:jc w:val="left"/>
        <w:rPr>
          <w:rFonts w:hint="eastAsia" w:ascii="仿宋" w:hAnsi="仿宋" w:eastAsia="仿宋" w:cs="宋体"/>
          <w:b/>
          <w:bCs/>
          <w:color w:val="auto"/>
          <w:kern w:val="0"/>
          <w:sz w:val="28"/>
          <w:szCs w:val="28"/>
        </w:rPr>
      </w:pPr>
    </w:p>
    <w:p w14:paraId="0316183B">
      <w:pPr>
        <w:autoSpaceDE w:val="0"/>
        <w:autoSpaceDN w:val="0"/>
        <w:adjustRightInd w:val="0"/>
        <w:snapToGrid w:val="0"/>
        <w:jc w:val="left"/>
        <w:rPr>
          <w:rFonts w:hint="eastAsia" w:ascii="仿宋" w:hAnsi="仿宋" w:eastAsia="仿宋" w:cs="宋体"/>
          <w:b/>
          <w:bCs/>
          <w:color w:val="auto"/>
          <w:kern w:val="0"/>
          <w:sz w:val="28"/>
          <w:szCs w:val="28"/>
        </w:rPr>
      </w:pPr>
    </w:p>
    <w:p w14:paraId="100732FB">
      <w:pPr>
        <w:autoSpaceDE w:val="0"/>
        <w:autoSpaceDN w:val="0"/>
        <w:adjustRightInd w:val="0"/>
        <w:snapToGrid w:val="0"/>
        <w:jc w:val="left"/>
        <w:rPr>
          <w:rFonts w:hint="eastAsia" w:ascii="仿宋" w:hAnsi="仿宋" w:eastAsia="仿宋" w:cs="宋体"/>
          <w:b/>
          <w:bCs/>
          <w:color w:val="auto"/>
          <w:kern w:val="0"/>
          <w:sz w:val="28"/>
          <w:szCs w:val="28"/>
        </w:rPr>
      </w:pPr>
    </w:p>
    <w:p w14:paraId="2FC2001C">
      <w:pPr>
        <w:autoSpaceDE w:val="0"/>
        <w:autoSpaceDN w:val="0"/>
        <w:adjustRightInd w:val="0"/>
        <w:snapToGrid w:val="0"/>
        <w:jc w:val="left"/>
        <w:rPr>
          <w:rFonts w:hint="eastAsia" w:ascii="仿宋" w:hAnsi="仿宋" w:eastAsia="仿宋" w:cs="宋体"/>
          <w:b/>
          <w:bCs/>
          <w:color w:val="auto"/>
          <w:kern w:val="0"/>
          <w:sz w:val="28"/>
          <w:szCs w:val="28"/>
        </w:rPr>
      </w:pPr>
    </w:p>
    <w:p w14:paraId="1FEA56B8">
      <w:pPr>
        <w:autoSpaceDE w:val="0"/>
        <w:autoSpaceDN w:val="0"/>
        <w:adjustRightInd w:val="0"/>
        <w:snapToGrid w:val="0"/>
        <w:jc w:val="left"/>
        <w:rPr>
          <w:rFonts w:hint="eastAsia" w:ascii="仿宋" w:hAnsi="仿宋" w:eastAsia="仿宋" w:cs="宋体"/>
          <w:b/>
          <w:bCs/>
          <w:color w:val="auto"/>
          <w:kern w:val="0"/>
          <w:sz w:val="28"/>
          <w:szCs w:val="28"/>
        </w:rPr>
      </w:pPr>
    </w:p>
    <w:p w14:paraId="291A69DF">
      <w:pPr>
        <w:autoSpaceDE w:val="0"/>
        <w:autoSpaceDN w:val="0"/>
        <w:adjustRightInd w:val="0"/>
        <w:snapToGrid w:val="0"/>
        <w:jc w:val="left"/>
        <w:rPr>
          <w:rFonts w:hint="eastAsia" w:ascii="仿宋" w:hAnsi="仿宋" w:eastAsia="仿宋" w:cs="宋体"/>
          <w:b/>
          <w:bCs/>
          <w:color w:val="auto"/>
          <w:kern w:val="0"/>
          <w:sz w:val="28"/>
          <w:szCs w:val="28"/>
        </w:rPr>
      </w:pPr>
    </w:p>
    <w:p w14:paraId="4DD23C65">
      <w:pPr>
        <w:autoSpaceDE w:val="0"/>
        <w:autoSpaceDN w:val="0"/>
        <w:adjustRightInd w:val="0"/>
        <w:snapToGrid w:val="0"/>
        <w:jc w:val="left"/>
        <w:rPr>
          <w:rFonts w:hint="eastAsia" w:ascii="仿宋" w:hAnsi="仿宋" w:eastAsia="仿宋" w:cs="宋体"/>
          <w:b/>
          <w:bCs/>
          <w:color w:val="auto"/>
          <w:kern w:val="0"/>
          <w:sz w:val="28"/>
          <w:szCs w:val="28"/>
        </w:rPr>
      </w:pPr>
    </w:p>
    <w:p w14:paraId="7FFFC249">
      <w:pPr>
        <w:autoSpaceDE w:val="0"/>
        <w:autoSpaceDN w:val="0"/>
        <w:adjustRightInd w:val="0"/>
        <w:snapToGrid w:val="0"/>
        <w:jc w:val="left"/>
        <w:rPr>
          <w:rFonts w:hint="eastAsia" w:ascii="仿宋" w:hAnsi="仿宋" w:eastAsia="仿宋" w:cs="宋体"/>
          <w:b/>
          <w:bCs/>
          <w:color w:val="auto"/>
          <w:kern w:val="0"/>
          <w:sz w:val="28"/>
          <w:szCs w:val="28"/>
        </w:rPr>
      </w:pPr>
    </w:p>
    <w:p w14:paraId="0F2C2394">
      <w:pPr>
        <w:autoSpaceDE w:val="0"/>
        <w:autoSpaceDN w:val="0"/>
        <w:adjustRightInd w:val="0"/>
        <w:snapToGrid w:val="0"/>
        <w:jc w:val="left"/>
        <w:rPr>
          <w:rFonts w:hint="eastAsia" w:ascii="仿宋" w:hAnsi="仿宋" w:eastAsia="仿宋" w:cs="宋体"/>
          <w:b/>
          <w:bCs/>
          <w:color w:val="auto"/>
          <w:kern w:val="0"/>
          <w:sz w:val="28"/>
          <w:szCs w:val="28"/>
        </w:rPr>
      </w:pPr>
    </w:p>
    <w:p w14:paraId="5AC83948">
      <w:pPr>
        <w:autoSpaceDE w:val="0"/>
        <w:autoSpaceDN w:val="0"/>
        <w:adjustRightInd w:val="0"/>
        <w:snapToGrid w:val="0"/>
        <w:jc w:val="left"/>
        <w:rPr>
          <w:rFonts w:hint="eastAsia" w:ascii="仿宋" w:hAnsi="仿宋" w:eastAsia="仿宋" w:cs="宋体"/>
          <w:b/>
          <w:bCs/>
          <w:color w:val="auto"/>
          <w:kern w:val="0"/>
          <w:sz w:val="28"/>
          <w:szCs w:val="28"/>
        </w:rPr>
      </w:pPr>
    </w:p>
    <w:p w14:paraId="1D503221">
      <w:pPr>
        <w:autoSpaceDE w:val="0"/>
        <w:autoSpaceDN w:val="0"/>
        <w:adjustRightInd w:val="0"/>
        <w:snapToGrid w:val="0"/>
        <w:jc w:val="left"/>
        <w:rPr>
          <w:rFonts w:hint="eastAsia" w:ascii="仿宋" w:hAnsi="仿宋" w:eastAsia="仿宋" w:cs="宋体"/>
          <w:b/>
          <w:bCs/>
          <w:color w:val="auto"/>
          <w:kern w:val="0"/>
          <w:sz w:val="28"/>
          <w:szCs w:val="28"/>
        </w:rPr>
      </w:pPr>
    </w:p>
    <w:p w14:paraId="0B2396DC">
      <w:pPr>
        <w:autoSpaceDE w:val="0"/>
        <w:autoSpaceDN w:val="0"/>
        <w:adjustRightInd w:val="0"/>
        <w:snapToGrid w:val="0"/>
        <w:jc w:val="left"/>
        <w:rPr>
          <w:rFonts w:hint="eastAsia" w:ascii="仿宋" w:hAnsi="仿宋" w:eastAsia="仿宋" w:cs="宋体"/>
          <w:b/>
          <w:bCs/>
          <w:color w:val="auto"/>
          <w:kern w:val="0"/>
          <w:sz w:val="28"/>
          <w:szCs w:val="28"/>
        </w:rPr>
      </w:pPr>
    </w:p>
    <w:p w14:paraId="2C546278">
      <w:pPr>
        <w:autoSpaceDE w:val="0"/>
        <w:autoSpaceDN w:val="0"/>
        <w:adjustRightInd w:val="0"/>
        <w:snapToGrid w:val="0"/>
        <w:jc w:val="left"/>
        <w:rPr>
          <w:rFonts w:hint="eastAsia" w:ascii="仿宋" w:hAnsi="仿宋" w:eastAsia="仿宋" w:cs="宋体"/>
          <w:b/>
          <w:bCs/>
          <w:color w:val="auto"/>
          <w:kern w:val="0"/>
          <w:sz w:val="28"/>
          <w:szCs w:val="28"/>
        </w:rPr>
      </w:pPr>
    </w:p>
    <w:p w14:paraId="24D7C272">
      <w:pPr>
        <w:autoSpaceDE w:val="0"/>
        <w:autoSpaceDN w:val="0"/>
        <w:adjustRightInd w:val="0"/>
        <w:snapToGrid w:val="0"/>
        <w:jc w:val="left"/>
        <w:rPr>
          <w:rFonts w:hint="eastAsia" w:ascii="仿宋" w:hAnsi="仿宋" w:eastAsia="仿宋" w:cs="宋体"/>
          <w:b/>
          <w:bCs/>
          <w:color w:val="auto"/>
          <w:kern w:val="0"/>
          <w:sz w:val="28"/>
          <w:szCs w:val="28"/>
        </w:rPr>
      </w:pPr>
    </w:p>
    <w:p w14:paraId="70174C02">
      <w:pPr>
        <w:autoSpaceDE w:val="0"/>
        <w:autoSpaceDN w:val="0"/>
        <w:adjustRightInd w:val="0"/>
        <w:snapToGrid w:val="0"/>
        <w:jc w:val="left"/>
        <w:rPr>
          <w:rFonts w:hint="eastAsia" w:ascii="仿宋" w:hAnsi="仿宋" w:eastAsia="仿宋" w:cs="宋体"/>
          <w:b/>
          <w:bCs/>
          <w:color w:val="auto"/>
          <w:kern w:val="0"/>
          <w:sz w:val="28"/>
          <w:szCs w:val="28"/>
        </w:rPr>
      </w:pPr>
      <w:r>
        <w:rPr>
          <w:rFonts w:hint="eastAsia" w:ascii="仿宋" w:hAnsi="仿宋" w:eastAsia="仿宋" w:cs="宋体"/>
          <w:b/>
          <w:bCs/>
          <w:color w:val="auto"/>
          <w:kern w:val="0"/>
          <w:sz w:val="28"/>
          <w:szCs w:val="28"/>
        </w:rPr>
        <w:t>附件3</w:t>
      </w:r>
    </w:p>
    <w:p w14:paraId="735C8E0D">
      <w:pPr>
        <w:spacing w:line="480" w:lineRule="auto"/>
        <w:jc w:val="center"/>
        <w:rPr>
          <w:rFonts w:hint="eastAsia" w:ascii="仿宋" w:hAnsi="仿宋" w:eastAsia="仿宋"/>
          <w:b/>
          <w:bCs/>
          <w:color w:val="auto"/>
          <w:sz w:val="24"/>
        </w:rPr>
      </w:pPr>
      <w:r>
        <w:rPr>
          <w:rFonts w:hint="eastAsia" w:ascii="仿宋" w:hAnsi="仿宋" w:eastAsia="仿宋"/>
          <w:b/>
          <w:bCs/>
          <w:color w:val="auto"/>
          <w:sz w:val="24"/>
        </w:rPr>
        <w:t>残疾人福利性单位声明函</w:t>
      </w:r>
    </w:p>
    <w:p w14:paraId="646E8E36">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本单位郑重声明，根据《财政部 民政部 中国残疾人联合会关于促进残疾人就业政府采购政策的通知》（财库〔2017〕 141 号）的规定，本单位为符合条件的残疾人福利性单位，且本单位参加单位的______项目采购活动提供本单位制造的货物（由本单位承担工程/提供服务），或者提供其他残疾人福利性单位制造的货物（不包括使用非残疾人福利性单位注册商标的货物）。</w:t>
      </w:r>
    </w:p>
    <w:p w14:paraId="46085CA9">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本单位对上述声明的真实性负责。如有虚假，将依法承担相应责任。</w:t>
      </w:r>
    </w:p>
    <w:p w14:paraId="5A8D6A99">
      <w:pPr>
        <w:spacing w:line="360" w:lineRule="auto"/>
        <w:ind w:firstLine="315" w:firstLineChars="150"/>
        <w:rPr>
          <w:rFonts w:hint="eastAsia" w:ascii="仿宋" w:hAnsi="仿宋" w:eastAsia="仿宋"/>
          <w:color w:val="auto"/>
          <w:szCs w:val="21"/>
        </w:rPr>
      </w:pPr>
    </w:p>
    <w:p w14:paraId="7ACDAB66">
      <w:pPr>
        <w:spacing w:line="360" w:lineRule="auto"/>
        <w:ind w:firstLine="315" w:firstLineChars="150"/>
        <w:rPr>
          <w:rFonts w:hint="eastAsia" w:ascii="仿宋" w:hAnsi="仿宋" w:eastAsia="仿宋"/>
          <w:color w:val="auto"/>
          <w:szCs w:val="21"/>
        </w:rPr>
      </w:pPr>
    </w:p>
    <w:p w14:paraId="7CC7DBE5">
      <w:pPr>
        <w:spacing w:line="360" w:lineRule="auto"/>
        <w:ind w:firstLine="630" w:firstLineChars="300"/>
        <w:rPr>
          <w:rFonts w:hint="eastAsia" w:ascii="仿宋" w:hAnsi="仿宋" w:eastAsia="仿宋"/>
          <w:color w:val="auto"/>
          <w:szCs w:val="21"/>
        </w:rPr>
      </w:pPr>
      <w:r>
        <w:rPr>
          <w:rFonts w:hint="eastAsia" w:ascii="仿宋" w:hAnsi="仿宋" w:eastAsia="仿宋"/>
          <w:color w:val="auto"/>
          <w:szCs w:val="21"/>
        </w:rPr>
        <w:t>响应人：（盖章）</w:t>
      </w:r>
    </w:p>
    <w:p w14:paraId="24DADAD5">
      <w:pPr>
        <w:spacing w:line="360" w:lineRule="auto"/>
        <w:ind w:firstLine="315" w:firstLineChars="150"/>
        <w:rPr>
          <w:rFonts w:hint="eastAsia" w:ascii="仿宋" w:hAnsi="仿宋" w:eastAsia="仿宋"/>
          <w:color w:val="auto"/>
          <w:szCs w:val="21"/>
        </w:rPr>
      </w:pPr>
    </w:p>
    <w:p w14:paraId="2C2D4ABF">
      <w:pPr>
        <w:spacing w:line="360" w:lineRule="auto"/>
        <w:ind w:firstLine="630" w:firstLineChars="300"/>
        <w:rPr>
          <w:rFonts w:hint="eastAsia" w:ascii="仿宋" w:hAnsi="仿宋" w:eastAsia="仿宋"/>
          <w:color w:val="auto"/>
          <w:szCs w:val="21"/>
        </w:rPr>
      </w:pPr>
      <w:r>
        <w:rPr>
          <w:rFonts w:hint="eastAsia" w:ascii="仿宋" w:hAnsi="仿宋" w:eastAsia="仿宋"/>
          <w:color w:val="auto"/>
          <w:szCs w:val="21"/>
        </w:rPr>
        <w:t>日 期：   年   月   日</w:t>
      </w:r>
    </w:p>
    <w:p w14:paraId="1753089F">
      <w:pPr>
        <w:spacing w:line="360" w:lineRule="auto"/>
        <w:ind w:firstLine="420" w:firstLineChars="200"/>
        <w:rPr>
          <w:rFonts w:hint="eastAsia" w:ascii="仿宋" w:hAnsi="仿宋" w:eastAsia="仿宋"/>
          <w:color w:val="auto"/>
          <w:szCs w:val="21"/>
        </w:rPr>
      </w:pPr>
    </w:p>
    <w:p w14:paraId="5B6DDEF0">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说明：不属于残疾人福利性单位的投标文件中可不提供此声明函。</w:t>
      </w:r>
    </w:p>
    <w:p w14:paraId="7085D242">
      <w:pPr>
        <w:spacing w:line="360" w:lineRule="auto"/>
        <w:ind w:firstLine="420" w:firstLineChars="200"/>
        <w:rPr>
          <w:rFonts w:hint="eastAsia" w:ascii="仿宋" w:hAnsi="仿宋" w:eastAsia="仿宋"/>
          <w:color w:val="auto"/>
          <w:szCs w:val="21"/>
        </w:rPr>
      </w:pPr>
      <w:r>
        <w:rPr>
          <w:rFonts w:hint="eastAsia" w:ascii="仿宋" w:hAnsi="仿宋" w:eastAsia="仿宋"/>
          <w:color w:val="auto"/>
          <w:szCs w:val="21"/>
        </w:rPr>
        <w:t>残疾人福利性单位视同小型、微型企业，享受预留份额、评审中价格扣除等政府采购促进中小企业发展的政府采购政策。</w:t>
      </w:r>
    </w:p>
    <w:p w14:paraId="1BD7A491">
      <w:pPr>
        <w:pStyle w:val="105"/>
        <w:rPr>
          <w:rFonts w:hint="eastAsia"/>
          <w:color w:val="auto"/>
        </w:rPr>
      </w:pPr>
    </w:p>
    <w:p w14:paraId="0AC41A2B">
      <w:pPr>
        <w:pStyle w:val="105"/>
        <w:rPr>
          <w:rFonts w:hint="eastAsia"/>
          <w:color w:val="auto"/>
        </w:rPr>
      </w:pPr>
    </w:p>
    <w:p w14:paraId="7EE8D910">
      <w:pPr>
        <w:pStyle w:val="105"/>
        <w:rPr>
          <w:color w:val="auto"/>
        </w:rPr>
      </w:pPr>
    </w:p>
    <w:p w14:paraId="33DA769B">
      <w:pPr>
        <w:pStyle w:val="105"/>
        <w:rPr>
          <w:color w:val="auto"/>
        </w:rPr>
      </w:pPr>
    </w:p>
    <w:p w14:paraId="7FC371CF">
      <w:pPr>
        <w:pStyle w:val="105"/>
        <w:rPr>
          <w:color w:val="auto"/>
        </w:rPr>
      </w:pPr>
    </w:p>
    <w:p w14:paraId="10E47F24">
      <w:pPr>
        <w:pStyle w:val="105"/>
        <w:rPr>
          <w:color w:val="auto"/>
        </w:rPr>
      </w:pPr>
    </w:p>
    <w:p w14:paraId="210014DC">
      <w:pPr>
        <w:pStyle w:val="105"/>
        <w:rPr>
          <w:color w:val="auto"/>
        </w:rPr>
      </w:pPr>
    </w:p>
    <w:p w14:paraId="01E1F867">
      <w:pPr>
        <w:pStyle w:val="105"/>
        <w:rPr>
          <w:color w:val="auto"/>
        </w:rPr>
      </w:pPr>
    </w:p>
    <w:p w14:paraId="664119E1">
      <w:pPr>
        <w:pStyle w:val="105"/>
        <w:rPr>
          <w:color w:val="auto"/>
        </w:rPr>
      </w:pPr>
    </w:p>
    <w:p w14:paraId="72EFABBC">
      <w:pPr>
        <w:pStyle w:val="105"/>
        <w:rPr>
          <w:color w:val="auto"/>
        </w:rPr>
      </w:pPr>
    </w:p>
    <w:p w14:paraId="24F8975E">
      <w:pPr>
        <w:pStyle w:val="105"/>
        <w:rPr>
          <w:color w:val="auto"/>
        </w:rPr>
      </w:pPr>
    </w:p>
    <w:p w14:paraId="30470E3F">
      <w:pPr>
        <w:pStyle w:val="105"/>
        <w:rPr>
          <w:color w:val="auto"/>
        </w:rPr>
      </w:pPr>
    </w:p>
    <w:p w14:paraId="0447E558">
      <w:pPr>
        <w:pStyle w:val="105"/>
        <w:rPr>
          <w:color w:val="auto"/>
        </w:rPr>
      </w:pPr>
    </w:p>
    <w:p w14:paraId="4DABD33D">
      <w:pPr>
        <w:pStyle w:val="105"/>
        <w:rPr>
          <w:color w:val="auto"/>
        </w:rPr>
      </w:pPr>
    </w:p>
    <w:p w14:paraId="02B9C146">
      <w:pPr>
        <w:pStyle w:val="105"/>
        <w:rPr>
          <w:color w:val="auto"/>
        </w:rPr>
      </w:pPr>
    </w:p>
    <w:p w14:paraId="04CF9759">
      <w:pPr>
        <w:pStyle w:val="105"/>
        <w:rPr>
          <w:color w:val="auto"/>
        </w:rPr>
      </w:pPr>
    </w:p>
    <w:p w14:paraId="63E57250">
      <w:pPr>
        <w:pStyle w:val="105"/>
        <w:rPr>
          <w:color w:val="auto"/>
        </w:rPr>
      </w:pPr>
    </w:p>
    <w:p w14:paraId="464454AC">
      <w:pPr>
        <w:pStyle w:val="105"/>
        <w:rPr>
          <w:color w:val="auto"/>
        </w:rPr>
      </w:pPr>
    </w:p>
    <w:p w14:paraId="446148C8">
      <w:pPr>
        <w:pStyle w:val="105"/>
        <w:rPr>
          <w:color w:val="auto"/>
        </w:rPr>
      </w:pPr>
    </w:p>
    <w:p w14:paraId="1D222501">
      <w:pPr>
        <w:pStyle w:val="105"/>
        <w:rPr>
          <w:color w:val="auto"/>
        </w:rPr>
      </w:pPr>
    </w:p>
    <w:p w14:paraId="1A5E8BFA">
      <w:pPr>
        <w:pStyle w:val="105"/>
        <w:rPr>
          <w:color w:val="auto"/>
        </w:rPr>
      </w:pPr>
    </w:p>
    <w:p w14:paraId="3FFFDFC5">
      <w:pPr>
        <w:pStyle w:val="105"/>
        <w:rPr>
          <w:color w:val="auto"/>
        </w:rPr>
      </w:pPr>
    </w:p>
    <w:p w14:paraId="30D45DBC">
      <w:pPr>
        <w:rPr>
          <w:rFonts w:hint="eastAsia" w:ascii="仿宋" w:hAnsi="仿宋" w:eastAsia="仿宋" w:cs="宋体"/>
          <w:b/>
          <w:bCs/>
          <w:color w:val="auto"/>
          <w:w w:val="99"/>
          <w:kern w:val="0"/>
          <w:sz w:val="28"/>
          <w:szCs w:val="28"/>
        </w:rPr>
      </w:pPr>
      <w:r>
        <w:rPr>
          <w:rFonts w:hint="eastAsia" w:ascii="仿宋" w:hAnsi="仿宋" w:eastAsia="仿宋" w:cs="宋体"/>
          <w:b/>
          <w:bCs/>
          <w:color w:val="auto"/>
          <w:w w:val="99"/>
          <w:kern w:val="0"/>
          <w:sz w:val="28"/>
          <w:szCs w:val="28"/>
        </w:rPr>
        <w:t>附件4</w:t>
      </w:r>
    </w:p>
    <w:p w14:paraId="405EE914">
      <w:pPr>
        <w:jc w:val="center"/>
        <w:rPr>
          <w:rFonts w:hint="eastAsia" w:ascii="仿宋" w:hAnsi="仿宋" w:eastAsia="仿宋" w:cs="宋体"/>
          <w:b/>
          <w:bCs/>
          <w:color w:val="auto"/>
          <w:sz w:val="28"/>
          <w:szCs w:val="28"/>
        </w:rPr>
      </w:pPr>
      <w:r>
        <w:rPr>
          <w:rFonts w:hint="eastAsia" w:ascii="仿宋" w:hAnsi="仿宋" w:eastAsia="仿宋" w:cs="宋体"/>
          <w:b/>
          <w:bCs/>
          <w:color w:val="auto"/>
          <w:sz w:val="28"/>
          <w:szCs w:val="28"/>
          <w:lang w:bidi="ar"/>
        </w:rPr>
        <w:t>政府采购供应商信用承诺函</w:t>
      </w:r>
    </w:p>
    <w:p w14:paraId="2F0F0F9B">
      <w:pPr>
        <w:spacing w:line="360" w:lineRule="auto"/>
        <w:ind w:firstLine="420" w:firstLineChars="200"/>
        <w:rPr>
          <w:rFonts w:hint="eastAsia" w:ascii="仿宋" w:hAnsi="仿宋" w:eastAsia="仿宋" w:cs="宋体"/>
          <w:color w:val="auto"/>
          <w:szCs w:val="21"/>
        </w:rPr>
      </w:pPr>
      <w:r>
        <w:rPr>
          <w:rFonts w:hint="eastAsia" w:ascii="仿宋" w:hAnsi="仿宋" w:eastAsia="仿宋" w:cs="宋体"/>
          <w:color w:val="auto"/>
          <w:szCs w:val="21"/>
          <w:lang w:bidi="ar"/>
        </w:rPr>
        <w:t>致（</w:t>
      </w:r>
      <w:r>
        <w:rPr>
          <w:rFonts w:hint="eastAsia" w:ascii="仿宋" w:hAnsi="仿宋" w:eastAsia="仿宋" w:cs="宋体"/>
          <w:color w:val="auto"/>
          <w:szCs w:val="21"/>
          <w:u w:val="single"/>
          <w:lang w:bidi="ar"/>
        </w:rPr>
        <w:t>采购人或采购代理机构</w:t>
      </w:r>
      <w:r>
        <w:rPr>
          <w:rFonts w:hint="eastAsia" w:ascii="仿宋" w:hAnsi="仿宋" w:eastAsia="仿宋" w:cs="宋体"/>
          <w:color w:val="auto"/>
          <w:szCs w:val="21"/>
          <w:lang w:bidi="ar"/>
        </w:rPr>
        <w:t>）：</w:t>
      </w:r>
    </w:p>
    <w:p w14:paraId="02D7B170">
      <w:pPr>
        <w:spacing w:line="360" w:lineRule="auto"/>
        <w:ind w:firstLine="420" w:firstLineChars="200"/>
        <w:rPr>
          <w:rFonts w:hint="eastAsia" w:ascii="仿宋" w:hAnsi="仿宋" w:eastAsia="仿宋" w:cs="宋体"/>
          <w:color w:val="auto"/>
          <w:szCs w:val="21"/>
          <w:u w:val="single"/>
        </w:rPr>
      </w:pPr>
      <w:r>
        <w:rPr>
          <w:rFonts w:hint="eastAsia" w:ascii="仿宋" w:hAnsi="仿宋" w:eastAsia="仿宋" w:cs="宋体"/>
          <w:color w:val="auto"/>
          <w:szCs w:val="21"/>
          <w:lang w:bidi="ar"/>
        </w:rPr>
        <w:t>单位名称：</w:t>
      </w:r>
      <w:r>
        <w:rPr>
          <w:rFonts w:hint="eastAsia" w:ascii="仿宋" w:hAnsi="仿宋" w:eastAsia="仿宋" w:cs="宋体"/>
          <w:color w:val="auto"/>
          <w:szCs w:val="21"/>
          <w:u w:val="single"/>
          <w:lang w:bidi="ar"/>
        </w:rPr>
        <w:t xml:space="preserve">                   </w:t>
      </w:r>
    </w:p>
    <w:p w14:paraId="393B0894">
      <w:pPr>
        <w:spacing w:line="360" w:lineRule="auto"/>
        <w:ind w:firstLine="420" w:firstLineChars="200"/>
        <w:rPr>
          <w:rFonts w:hint="eastAsia" w:ascii="仿宋" w:hAnsi="仿宋" w:eastAsia="仿宋" w:cs="宋体"/>
          <w:color w:val="auto"/>
          <w:szCs w:val="21"/>
        </w:rPr>
      </w:pPr>
      <w:r>
        <w:rPr>
          <w:rFonts w:hint="eastAsia" w:ascii="仿宋" w:hAnsi="仿宋" w:eastAsia="仿宋" w:cs="宋体"/>
          <w:color w:val="auto"/>
          <w:szCs w:val="21"/>
          <w:lang w:bidi="ar"/>
        </w:rPr>
        <w:t>统一社会信用代码：</w:t>
      </w:r>
      <w:r>
        <w:rPr>
          <w:rFonts w:hint="eastAsia" w:ascii="仿宋" w:hAnsi="仿宋" w:eastAsia="仿宋" w:cs="宋体"/>
          <w:color w:val="auto"/>
          <w:szCs w:val="21"/>
          <w:u w:val="single"/>
          <w:lang w:bidi="ar"/>
        </w:rPr>
        <w:t xml:space="preserve">           </w:t>
      </w:r>
    </w:p>
    <w:p w14:paraId="08AA2C69">
      <w:pPr>
        <w:spacing w:line="360" w:lineRule="auto"/>
        <w:ind w:firstLine="420" w:firstLineChars="200"/>
        <w:rPr>
          <w:rFonts w:hint="eastAsia" w:ascii="仿宋" w:hAnsi="仿宋" w:eastAsia="仿宋" w:cs="宋体"/>
          <w:color w:val="auto"/>
          <w:szCs w:val="21"/>
        </w:rPr>
      </w:pPr>
      <w:r>
        <w:rPr>
          <w:rFonts w:hint="eastAsia" w:ascii="仿宋" w:hAnsi="仿宋" w:eastAsia="仿宋" w:cs="宋体"/>
          <w:color w:val="auto"/>
          <w:szCs w:val="21"/>
          <w:lang w:bidi="ar"/>
        </w:rPr>
        <w:t>法定代表人：</w:t>
      </w:r>
      <w:r>
        <w:rPr>
          <w:rFonts w:hint="eastAsia" w:ascii="仿宋" w:hAnsi="仿宋" w:eastAsia="仿宋" w:cs="宋体"/>
          <w:color w:val="auto"/>
          <w:szCs w:val="21"/>
          <w:u w:val="single"/>
          <w:lang w:bidi="ar"/>
        </w:rPr>
        <w:t xml:space="preserve">                 </w:t>
      </w:r>
    </w:p>
    <w:p w14:paraId="693C27E2">
      <w:pPr>
        <w:spacing w:line="360" w:lineRule="auto"/>
        <w:ind w:firstLine="420" w:firstLineChars="200"/>
        <w:rPr>
          <w:rFonts w:hint="eastAsia" w:ascii="仿宋" w:hAnsi="仿宋" w:eastAsia="仿宋" w:cs="宋体"/>
          <w:color w:val="auto"/>
          <w:szCs w:val="21"/>
          <w:u w:val="single"/>
        </w:rPr>
      </w:pPr>
      <w:r>
        <w:rPr>
          <w:rFonts w:hint="eastAsia" w:ascii="仿宋" w:hAnsi="仿宋" w:eastAsia="仿宋" w:cs="宋体"/>
          <w:color w:val="auto"/>
          <w:szCs w:val="21"/>
          <w:lang w:bidi="ar"/>
        </w:rPr>
        <w:t>联系地址和电话：</w:t>
      </w:r>
      <w:r>
        <w:rPr>
          <w:rFonts w:hint="eastAsia" w:ascii="仿宋" w:hAnsi="仿宋" w:eastAsia="仿宋" w:cs="宋体"/>
          <w:color w:val="auto"/>
          <w:szCs w:val="21"/>
          <w:u w:val="single"/>
          <w:lang w:bidi="ar"/>
        </w:rPr>
        <w:t xml:space="preserve">             </w:t>
      </w:r>
    </w:p>
    <w:p w14:paraId="2C8379D3">
      <w:pPr>
        <w:spacing w:line="360" w:lineRule="auto"/>
        <w:ind w:firstLine="420" w:firstLineChars="200"/>
        <w:rPr>
          <w:rFonts w:hint="eastAsia" w:ascii="仿宋" w:hAnsi="仿宋" w:eastAsia="仿宋" w:cs="宋体"/>
          <w:color w:val="auto"/>
          <w:szCs w:val="21"/>
        </w:rPr>
      </w:pPr>
      <w:r>
        <w:rPr>
          <w:rFonts w:hint="eastAsia" w:ascii="仿宋" w:hAnsi="仿宋" w:eastAsia="仿宋" w:cs="宋体"/>
          <w:color w:val="auto"/>
          <w:szCs w:val="21"/>
          <w:lang w:bidi="ar"/>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14:paraId="64B47D2A">
      <w:pPr>
        <w:spacing w:line="360" w:lineRule="auto"/>
        <w:ind w:firstLine="420" w:firstLineChars="200"/>
        <w:rPr>
          <w:rFonts w:hint="eastAsia" w:ascii="仿宋" w:hAnsi="仿宋" w:eastAsia="仿宋" w:cs="宋体"/>
          <w:color w:val="auto"/>
          <w:szCs w:val="21"/>
        </w:rPr>
      </w:pPr>
      <w:r>
        <w:rPr>
          <w:rFonts w:hint="eastAsia" w:ascii="仿宋" w:hAnsi="仿宋" w:eastAsia="仿宋" w:cs="宋体"/>
          <w:color w:val="auto"/>
          <w:szCs w:val="21"/>
          <w:lang w:bidi="ar"/>
        </w:rPr>
        <w:t>（一）具有独立承担民事责任的能力；</w:t>
      </w:r>
    </w:p>
    <w:p w14:paraId="2F43E71B">
      <w:pPr>
        <w:spacing w:line="360" w:lineRule="auto"/>
        <w:ind w:firstLine="420" w:firstLineChars="200"/>
        <w:rPr>
          <w:rFonts w:hint="eastAsia" w:ascii="仿宋" w:hAnsi="仿宋" w:eastAsia="仿宋" w:cs="宋体"/>
          <w:color w:val="auto"/>
          <w:szCs w:val="21"/>
        </w:rPr>
      </w:pPr>
      <w:r>
        <w:rPr>
          <w:rFonts w:hint="eastAsia" w:ascii="仿宋" w:hAnsi="仿宋" w:eastAsia="仿宋" w:cs="宋体"/>
          <w:color w:val="auto"/>
          <w:szCs w:val="21"/>
          <w:lang w:bidi="ar"/>
        </w:rPr>
        <w:t>（二）具有良好的商业信誉的证明材料；</w:t>
      </w:r>
    </w:p>
    <w:p w14:paraId="007F8544">
      <w:pPr>
        <w:spacing w:line="360" w:lineRule="auto"/>
        <w:ind w:firstLine="420" w:firstLineChars="200"/>
        <w:rPr>
          <w:rFonts w:hint="eastAsia" w:ascii="仿宋" w:hAnsi="仿宋" w:eastAsia="仿宋" w:cs="宋体"/>
          <w:color w:val="auto"/>
          <w:szCs w:val="21"/>
        </w:rPr>
      </w:pPr>
      <w:r>
        <w:rPr>
          <w:rFonts w:hint="eastAsia" w:ascii="仿宋" w:hAnsi="仿宋" w:eastAsia="仿宋" w:cs="宋体"/>
          <w:color w:val="auto"/>
          <w:szCs w:val="21"/>
          <w:lang w:bidi="ar"/>
        </w:rPr>
        <w:t>（三）符合国家相关规定的财务状况报告；</w:t>
      </w:r>
    </w:p>
    <w:p w14:paraId="21AB83B8">
      <w:pPr>
        <w:spacing w:line="360" w:lineRule="auto"/>
        <w:ind w:firstLine="420" w:firstLineChars="200"/>
        <w:rPr>
          <w:rFonts w:hint="eastAsia" w:ascii="仿宋" w:hAnsi="仿宋" w:eastAsia="仿宋" w:cs="宋体"/>
          <w:color w:val="auto"/>
          <w:szCs w:val="21"/>
        </w:rPr>
      </w:pPr>
      <w:r>
        <w:rPr>
          <w:rFonts w:hint="eastAsia" w:ascii="仿宋" w:hAnsi="仿宋" w:eastAsia="仿宋" w:cs="宋体"/>
          <w:color w:val="auto"/>
          <w:szCs w:val="21"/>
          <w:lang w:bidi="ar"/>
        </w:rPr>
        <w:t>（四）具备履行政府采购合同所必需的设备和专业技术能力的证明材料；</w:t>
      </w:r>
    </w:p>
    <w:p w14:paraId="3F2E34C7">
      <w:pPr>
        <w:spacing w:line="360" w:lineRule="auto"/>
        <w:ind w:firstLine="420" w:firstLineChars="200"/>
        <w:rPr>
          <w:rFonts w:hint="eastAsia" w:ascii="仿宋" w:hAnsi="仿宋" w:eastAsia="仿宋" w:cs="宋体"/>
          <w:color w:val="auto"/>
          <w:szCs w:val="21"/>
        </w:rPr>
      </w:pPr>
      <w:r>
        <w:rPr>
          <w:rFonts w:hint="eastAsia" w:ascii="仿宋" w:hAnsi="仿宋" w:eastAsia="仿宋" w:cs="宋体"/>
          <w:color w:val="auto"/>
          <w:szCs w:val="21"/>
          <w:lang w:bidi="ar"/>
        </w:rPr>
        <w:t>（五）依法缴纳税收和社会保障资金的证明材料；</w:t>
      </w:r>
    </w:p>
    <w:p w14:paraId="337BE1E2">
      <w:pPr>
        <w:spacing w:line="360" w:lineRule="auto"/>
        <w:ind w:firstLine="420" w:firstLineChars="200"/>
        <w:rPr>
          <w:rFonts w:hint="eastAsia" w:ascii="仿宋" w:hAnsi="仿宋" w:eastAsia="仿宋" w:cs="宋体"/>
          <w:color w:val="auto"/>
          <w:szCs w:val="21"/>
        </w:rPr>
      </w:pPr>
      <w:r>
        <w:rPr>
          <w:rFonts w:hint="eastAsia" w:ascii="仿宋" w:hAnsi="仿宋" w:eastAsia="仿宋" w:cs="宋体"/>
          <w:color w:val="auto"/>
          <w:szCs w:val="21"/>
          <w:lang w:bidi="ar"/>
        </w:rPr>
        <w:t>（六）参加政府采购活动前三年内在经营活动中没有重大违法记录的证明材料；</w:t>
      </w:r>
    </w:p>
    <w:p w14:paraId="65A9168A">
      <w:pPr>
        <w:spacing w:line="360" w:lineRule="auto"/>
        <w:ind w:firstLine="420" w:firstLineChars="200"/>
        <w:rPr>
          <w:rFonts w:hint="eastAsia" w:ascii="仿宋" w:hAnsi="仿宋" w:eastAsia="仿宋" w:cs="宋体"/>
          <w:color w:val="auto"/>
          <w:szCs w:val="21"/>
        </w:rPr>
      </w:pPr>
      <w:r>
        <w:rPr>
          <w:rFonts w:hint="eastAsia" w:ascii="仿宋" w:hAnsi="仿宋" w:eastAsia="仿宋" w:cs="宋体"/>
          <w:color w:val="auto"/>
          <w:szCs w:val="21"/>
          <w:lang w:bidi="ar"/>
        </w:rPr>
        <w:t>（七）未被列入失信被执行人、重大税收违法失信主体、政府采购严重违法失信行为记录名单的证明材料。</w:t>
      </w:r>
    </w:p>
    <w:p w14:paraId="14DE2BFA">
      <w:pPr>
        <w:spacing w:line="360" w:lineRule="auto"/>
        <w:ind w:firstLine="420" w:firstLineChars="200"/>
        <w:rPr>
          <w:rFonts w:hint="eastAsia" w:ascii="仿宋" w:hAnsi="仿宋" w:eastAsia="仿宋" w:cs="宋体"/>
          <w:color w:val="auto"/>
          <w:szCs w:val="21"/>
        </w:rPr>
      </w:pPr>
      <w:r>
        <w:rPr>
          <w:rFonts w:hint="eastAsia" w:ascii="仿宋" w:hAnsi="仿宋" w:eastAsia="仿宋" w:cs="宋体"/>
          <w:color w:val="auto"/>
          <w:szCs w:val="21"/>
          <w:lang w:bidi="ar"/>
        </w:rPr>
        <w:t>（八）法律，行政法规规定的其他条件。</w:t>
      </w:r>
    </w:p>
    <w:p w14:paraId="698EC6F9">
      <w:pPr>
        <w:spacing w:line="360" w:lineRule="auto"/>
        <w:ind w:firstLine="420" w:firstLineChars="200"/>
        <w:rPr>
          <w:rFonts w:hint="eastAsia" w:ascii="仿宋" w:hAnsi="仿宋" w:eastAsia="仿宋" w:cs="宋体"/>
          <w:color w:val="auto"/>
          <w:szCs w:val="21"/>
          <w:lang w:bidi="ar"/>
        </w:rPr>
      </w:pPr>
      <w:r>
        <w:rPr>
          <w:rFonts w:hint="eastAsia" w:ascii="仿宋" w:hAnsi="仿宋" w:eastAsia="仿宋" w:cs="宋体"/>
          <w:color w:val="auto"/>
          <w:szCs w:val="21"/>
          <w:lang w:bidi="ar"/>
        </w:rPr>
        <w:t>我单位保证上述承诺事项的真实性，如有弄虚作假或其他违法违规行为，愿意承担一切法律责任，并承担因此所造成的一切损失。</w:t>
      </w:r>
    </w:p>
    <w:p w14:paraId="782165E0">
      <w:pPr>
        <w:spacing w:line="360" w:lineRule="auto"/>
        <w:ind w:firstLine="420" w:firstLineChars="200"/>
        <w:rPr>
          <w:rFonts w:hint="eastAsia" w:ascii="仿宋" w:hAnsi="仿宋" w:eastAsia="仿宋" w:cs="宋体"/>
          <w:color w:val="auto"/>
          <w:szCs w:val="21"/>
        </w:rPr>
      </w:pPr>
      <w:r>
        <w:rPr>
          <w:rFonts w:hint="eastAsia" w:ascii="仿宋" w:hAnsi="仿宋" w:eastAsia="仿宋" w:cs="宋体"/>
          <w:color w:val="auto"/>
          <w:szCs w:val="21"/>
          <w:lang w:bidi="ar"/>
        </w:rPr>
        <w:t>投标人（企业电子章）：</w:t>
      </w:r>
    </w:p>
    <w:p w14:paraId="4DDCC6CF">
      <w:pPr>
        <w:spacing w:line="360" w:lineRule="auto"/>
        <w:ind w:firstLine="420" w:firstLineChars="200"/>
        <w:rPr>
          <w:rFonts w:hint="eastAsia" w:ascii="仿宋" w:hAnsi="仿宋" w:eastAsia="仿宋" w:cs="宋体"/>
          <w:color w:val="auto"/>
          <w:szCs w:val="21"/>
        </w:rPr>
      </w:pPr>
      <w:r>
        <w:rPr>
          <w:rFonts w:hint="eastAsia" w:ascii="仿宋" w:hAnsi="仿宋" w:eastAsia="仿宋" w:cs="宋体"/>
          <w:color w:val="auto"/>
          <w:szCs w:val="21"/>
          <w:lang w:bidi="ar"/>
        </w:rPr>
        <w:t>法定代表人或授权代表（签字或电子印章）：</w:t>
      </w:r>
    </w:p>
    <w:p w14:paraId="544C8044">
      <w:pPr>
        <w:spacing w:line="360" w:lineRule="auto"/>
        <w:ind w:firstLine="420" w:firstLineChars="200"/>
        <w:rPr>
          <w:rFonts w:hint="eastAsia" w:ascii="仿宋" w:hAnsi="仿宋" w:eastAsia="仿宋" w:cs="宋体"/>
          <w:color w:val="auto"/>
          <w:szCs w:val="21"/>
        </w:rPr>
      </w:pPr>
      <w:r>
        <w:rPr>
          <w:rFonts w:hint="eastAsia" w:ascii="仿宋" w:hAnsi="仿宋" w:eastAsia="仿宋" w:cs="宋体"/>
          <w:color w:val="auto"/>
          <w:szCs w:val="21"/>
          <w:lang w:bidi="ar"/>
        </w:rPr>
        <w:t>日期：   年   月  日</w:t>
      </w:r>
    </w:p>
    <w:p w14:paraId="0E02100D">
      <w:pPr>
        <w:spacing w:line="360" w:lineRule="auto"/>
        <w:ind w:firstLine="422" w:firstLineChars="200"/>
        <w:rPr>
          <w:rFonts w:hint="eastAsia" w:ascii="仿宋" w:hAnsi="仿宋" w:eastAsia="仿宋" w:cs="宋体"/>
          <w:b/>
          <w:color w:val="auto"/>
          <w:szCs w:val="21"/>
        </w:rPr>
      </w:pPr>
      <w:r>
        <w:rPr>
          <w:rFonts w:hint="eastAsia" w:ascii="仿宋" w:hAnsi="仿宋" w:eastAsia="仿宋" w:cs="宋体"/>
          <w:b/>
          <w:color w:val="auto"/>
          <w:szCs w:val="21"/>
          <w:lang w:bidi="ar"/>
        </w:rPr>
        <w:t>注：1．投标人须在投标文件中按此模板提供承诺函，未提供视为未实质性响应招标文件要求，按无效投标处理。</w:t>
      </w:r>
    </w:p>
    <w:p w14:paraId="233ACE30">
      <w:pPr>
        <w:spacing w:line="360" w:lineRule="auto"/>
        <w:ind w:firstLine="422" w:firstLineChars="200"/>
        <w:rPr>
          <w:rFonts w:hint="eastAsia" w:ascii="仿宋" w:hAnsi="仿宋" w:eastAsia="仿宋" w:cs="宋体"/>
          <w:b/>
          <w:bCs/>
          <w:color w:val="auto"/>
          <w:w w:val="99"/>
          <w:kern w:val="0"/>
          <w:szCs w:val="21"/>
        </w:rPr>
      </w:pPr>
      <w:r>
        <w:rPr>
          <w:rFonts w:hint="eastAsia" w:ascii="仿宋" w:hAnsi="仿宋" w:eastAsia="仿宋" w:cs="宋体"/>
          <w:b/>
          <w:color w:val="auto"/>
          <w:szCs w:val="21"/>
          <w:lang w:bidi="ar"/>
        </w:rPr>
        <w:t>2．投标人的法定代表人或者授权代表的签字或盖章应真实、有效，如由授权代表签字或盖章的，应提供“法定代表人授权书”。</w:t>
      </w:r>
    </w:p>
    <w:p w14:paraId="0D09A80C">
      <w:pPr>
        <w:rPr>
          <w:rFonts w:ascii="仿宋" w:hAnsi="仿宋" w:eastAsia="仿宋"/>
          <w:color w:val="auto"/>
          <w:szCs w:val="21"/>
        </w:rPr>
      </w:pPr>
    </w:p>
    <w:p w14:paraId="6F14ECC4">
      <w:pPr>
        <w:pStyle w:val="105"/>
        <w:rPr>
          <w:color w:val="auto"/>
        </w:rPr>
      </w:pPr>
    </w:p>
    <w:p w14:paraId="3B7F3A6E">
      <w:pPr>
        <w:pStyle w:val="105"/>
        <w:rPr>
          <w:color w:val="auto"/>
        </w:rPr>
      </w:pPr>
    </w:p>
    <w:p w14:paraId="1D3D2057">
      <w:pPr>
        <w:widowControl/>
        <w:spacing w:line="330" w:lineRule="atLeast"/>
        <w:jc w:val="center"/>
        <w:rPr>
          <w:rFonts w:hint="eastAsia" w:ascii="仿宋" w:hAnsi="仿宋" w:eastAsia="仿宋" w:cs="等线"/>
          <w:b/>
          <w:bCs/>
          <w:color w:val="auto"/>
          <w:kern w:val="0"/>
          <w:sz w:val="36"/>
          <w:szCs w:val="32"/>
        </w:rPr>
      </w:pPr>
      <w:r>
        <w:rPr>
          <w:rFonts w:hint="eastAsia" w:ascii="仿宋" w:hAnsi="仿宋" w:eastAsia="仿宋" w:cs="等线"/>
          <w:b/>
          <w:bCs/>
          <w:color w:val="auto"/>
          <w:kern w:val="0"/>
          <w:sz w:val="36"/>
          <w:szCs w:val="32"/>
        </w:rPr>
        <w:t>统计上大中小微型企业划分标准</w:t>
      </w:r>
    </w:p>
    <w:tbl>
      <w:tblPr>
        <w:tblStyle w:val="29"/>
        <w:tblW w:w="89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91"/>
        <w:gridCol w:w="1366"/>
        <w:gridCol w:w="707"/>
        <w:gridCol w:w="1122"/>
        <w:gridCol w:w="1697"/>
        <w:gridCol w:w="1423"/>
        <w:gridCol w:w="990"/>
      </w:tblGrid>
      <w:tr w14:paraId="43736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57" w:hRule="exact"/>
          <w:jc w:val="center"/>
        </w:trPr>
        <w:tc>
          <w:tcPr>
            <w:tcW w:w="1691" w:type="dxa"/>
            <w:noWrap w:val="0"/>
            <w:vAlign w:val="center"/>
          </w:tcPr>
          <w:p w14:paraId="0106242F">
            <w:pPr>
              <w:widowControl/>
              <w:spacing w:line="240" w:lineRule="exact"/>
              <w:jc w:val="center"/>
              <w:rPr>
                <w:rFonts w:hint="eastAsia" w:ascii="仿宋" w:hAnsi="仿宋" w:eastAsia="仿宋" w:cs="宋体"/>
                <w:b/>
                <w:bCs/>
                <w:color w:val="auto"/>
                <w:kern w:val="0"/>
                <w:sz w:val="18"/>
                <w:szCs w:val="21"/>
              </w:rPr>
            </w:pPr>
            <w:r>
              <w:rPr>
                <w:rFonts w:hint="eastAsia" w:ascii="仿宋" w:hAnsi="仿宋" w:eastAsia="仿宋" w:cs="宋体"/>
                <w:b/>
                <w:bCs/>
                <w:color w:val="auto"/>
                <w:kern w:val="0"/>
                <w:sz w:val="18"/>
                <w:szCs w:val="21"/>
              </w:rPr>
              <w:t>行业名称</w:t>
            </w:r>
          </w:p>
        </w:tc>
        <w:tc>
          <w:tcPr>
            <w:tcW w:w="1366" w:type="dxa"/>
            <w:noWrap w:val="0"/>
            <w:vAlign w:val="center"/>
          </w:tcPr>
          <w:p w14:paraId="49CDDDA5">
            <w:pPr>
              <w:widowControl/>
              <w:jc w:val="center"/>
              <w:rPr>
                <w:rFonts w:hint="eastAsia" w:ascii="仿宋" w:hAnsi="仿宋" w:eastAsia="仿宋" w:cs="宋体"/>
                <w:b/>
                <w:bCs/>
                <w:color w:val="auto"/>
                <w:kern w:val="0"/>
                <w:sz w:val="18"/>
                <w:szCs w:val="18"/>
              </w:rPr>
            </w:pPr>
            <w:r>
              <w:rPr>
                <w:rFonts w:hint="eastAsia" w:ascii="仿宋" w:hAnsi="仿宋" w:eastAsia="仿宋" w:cs="宋体"/>
                <w:b/>
                <w:bCs/>
                <w:color w:val="auto"/>
                <w:kern w:val="0"/>
                <w:sz w:val="18"/>
                <w:szCs w:val="18"/>
              </w:rPr>
              <w:t>指标名称</w:t>
            </w:r>
          </w:p>
        </w:tc>
        <w:tc>
          <w:tcPr>
            <w:tcW w:w="707" w:type="dxa"/>
            <w:noWrap w:val="0"/>
            <w:vAlign w:val="center"/>
          </w:tcPr>
          <w:p w14:paraId="640441AD">
            <w:pPr>
              <w:widowControl/>
              <w:jc w:val="center"/>
              <w:rPr>
                <w:rFonts w:hint="eastAsia" w:ascii="仿宋" w:hAnsi="仿宋" w:eastAsia="仿宋" w:cs="宋体"/>
                <w:b/>
                <w:bCs/>
                <w:color w:val="auto"/>
                <w:kern w:val="0"/>
                <w:sz w:val="18"/>
                <w:szCs w:val="18"/>
              </w:rPr>
            </w:pPr>
            <w:r>
              <w:rPr>
                <w:rFonts w:hint="eastAsia" w:ascii="仿宋" w:hAnsi="仿宋" w:eastAsia="仿宋" w:cs="宋体"/>
                <w:b/>
                <w:bCs/>
                <w:color w:val="auto"/>
                <w:kern w:val="0"/>
                <w:sz w:val="18"/>
                <w:szCs w:val="18"/>
              </w:rPr>
              <w:t>计量</w:t>
            </w:r>
          </w:p>
          <w:p w14:paraId="17E864AD">
            <w:pPr>
              <w:widowControl/>
              <w:jc w:val="center"/>
              <w:rPr>
                <w:rFonts w:hint="eastAsia" w:ascii="仿宋" w:hAnsi="仿宋" w:eastAsia="仿宋" w:cs="宋体"/>
                <w:b/>
                <w:bCs/>
                <w:color w:val="auto"/>
                <w:kern w:val="0"/>
                <w:sz w:val="18"/>
                <w:szCs w:val="18"/>
              </w:rPr>
            </w:pPr>
            <w:r>
              <w:rPr>
                <w:rFonts w:hint="eastAsia" w:ascii="仿宋" w:hAnsi="仿宋" w:eastAsia="仿宋" w:cs="宋体"/>
                <w:b/>
                <w:bCs/>
                <w:color w:val="auto"/>
                <w:kern w:val="0"/>
                <w:sz w:val="18"/>
                <w:szCs w:val="18"/>
              </w:rPr>
              <w:t>单位</w:t>
            </w:r>
          </w:p>
        </w:tc>
        <w:tc>
          <w:tcPr>
            <w:tcW w:w="1122" w:type="dxa"/>
            <w:noWrap w:val="0"/>
            <w:vAlign w:val="center"/>
          </w:tcPr>
          <w:p w14:paraId="08E8695F">
            <w:pPr>
              <w:widowControl/>
              <w:jc w:val="center"/>
              <w:rPr>
                <w:rFonts w:hint="eastAsia" w:ascii="仿宋" w:hAnsi="仿宋" w:eastAsia="仿宋" w:cs="宋体"/>
                <w:b/>
                <w:bCs/>
                <w:color w:val="auto"/>
                <w:kern w:val="0"/>
                <w:sz w:val="18"/>
                <w:szCs w:val="18"/>
              </w:rPr>
            </w:pPr>
            <w:r>
              <w:rPr>
                <w:rFonts w:hint="eastAsia" w:ascii="仿宋" w:hAnsi="仿宋" w:eastAsia="仿宋" w:cs="宋体"/>
                <w:b/>
                <w:bCs/>
                <w:color w:val="auto"/>
                <w:kern w:val="0"/>
                <w:sz w:val="18"/>
                <w:szCs w:val="18"/>
              </w:rPr>
              <w:t>大型</w:t>
            </w:r>
          </w:p>
        </w:tc>
        <w:tc>
          <w:tcPr>
            <w:tcW w:w="1697" w:type="dxa"/>
            <w:noWrap w:val="0"/>
            <w:vAlign w:val="center"/>
          </w:tcPr>
          <w:p w14:paraId="6284B869">
            <w:pPr>
              <w:widowControl/>
              <w:jc w:val="center"/>
              <w:rPr>
                <w:rFonts w:hint="eastAsia" w:ascii="仿宋" w:hAnsi="仿宋" w:eastAsia="仿宋" w:cs="宋体"/>
                <w:b/>
                <w:bCs/>
                <w:color w:val="auto"/>
                <w:kern w:val="0"/>
                <w:sz w:val="18"/>
                <w:szCs w:val="18"/>
              </w:rPr>
            </w:pPr>
            <w:r>
              <w:rPr>
                <w:rFonts w:hint="eastAsia" w:ascii="仿宋" w:hAnsi="仿宋" w:eastAsia="仿宋" w:cs="宋体"/>
                <w:b/>
                <w:bCs/>
                <w:color w:val="auto"/>
                <w:kern w:val="0"/>
                <w:sz w:val="18"/>
                <w:szCs w:val="18"/>
              </w:rPr>
              <w:t>中型</w:t>
            </w:r>
          </w:p>
        </w:tc>
        <w:tc>
          <w:tcPr>
            <w:tcW w:w="1423" w:type="dxa"/>
            <w:noWrap w:val="0"/>
            <w:vAlign w:val="center"/>
          </w:tcPr>
          <w:p w14:paraId="64BB55BE">
            <w:pPr>
              <w:widowControl/>
              <w:jc w:val="center"/>
              <w:rPr>
                <w:rFonts w:hint="eastAsia" w:ascii="仿宋" w:hAnsi="仿宋" w:eastAsia="仿宋" w:cs="宋体"/>
                <w:b/>
                <w:bCs/>
                <w:color w:val="auto"/>
                <w:kern w:val="0"/>
                <w:sz w:val="18"/>
                <w:szCs w:val="18"/>
              </w:rPr>
            </w:pPr>
            <w:r>
              <w:rPr>
                <w:rFonts w:hint="eastAsia" w:ascii="仿宋" w:hAnsi="仿宋" w:eastAsia="仿宋" w:cs="宋体"/>
                <w:b/>
                <w:bCs/>
                <w:color w:val="auto"/>
                <w:kern w:val="0"/>
                <w:sz w:val="18"/>
                <w:szCs w:val="18"/>
              </w:rPr>
              <w:t>小型</w:t>
            </w:r>
          </w:p>
        </w:tc>
        <w:tc>
          <w:tcPr>
            <w:tcW w:w="990" w:type="dxa"/>
            <w:noWrap w:val="0"/>
            <w:vAlign w:val="center"/>
          </w:tcPr>
          <w:p w14:paraId="2A1A1A5C">
            <w:pPr>
              <w:widowControl/>
              <w:jc w:val="center"/>
              <w:rPr>
                <w:rFonts w:hint="eastAsia" w:ascii="仿宋" w:hAnsi="仿宋" w:eastAsia="仿宋" w:cs="宋体"/>
                <w:b/>
                <w:bCs/>
                <w:color w:val="auto"/>
                <w:kern w:val="0"/>
                <w:sz w:val="18"/>
                <w:szCs w:val="18"/>
              </w:rPr>
            </w:pPr>
            <w:r>
              <w:rPr>
                <w:rFonts w:hint="eastAsia" w:ascii="仿宋" w:hAnsi="仿宋" w:eastAsia="仿宋" w:cs="宋体"/>
                <w:b/>
                <w:bCs/>
                <w:color w:val="auto"/>
                <w:kern w:val="0"/>
                <w:sz w:val="18"/>
                <w:szCs w:val="18"/>
              </w:rPr>
              <w:t>微型</w:t>
            </w:r>
          </w:p>
        </w:tc>
      </w:tr>
      <w:tr w14:paraId="0D86E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noWrap w:val="0"/>
            <w:vAlign w:val="center"/>
          </w:tcPr>
          <w:p w14:paraId="469E730D">
            <w:pPr>
              <w:widowControl/>
              <w:spacing w:line="240" w:lineRule="exact"/>
              <w:jc w:val="lef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农、林、牧、渔业</w:t>
            </w:r>
          </w:p>
        </w:tc>
        <w:tc>
          <w:tcPr>
            <w:tcW w:w="1366" w:type="dxa"/>
            <w:noWrap w:val="0"/>
            <w:vAlign w:val="center"/>
          </w:tcPr>
          <w:p w14:paraId="41DFA6DF">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707" w:type="dxa"/>
            <w:noWrap w:val="0"/>
            <w:vAlign w:val="center"/>
          </w:tcPr>
          <w:p w14:paraId="3ECED4E3">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122" w:type="dxa"/>
            <w:noWrap w:val="0"/>
            <w:vAlign w:val="center"/>
          </w:tcPr>
          <w:p w14:paraId="00F47F78">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Y≥20000</w:t>
            </w:r>
          </w:p>
        </w:tc>
        <w:tc>
          <w:tcPr>
            <w:tcW w:w="1697" w:type="dxa"/>
            <w:noWrap w:val="0"/>
            <w:vAlign w:val="center"/>
          </w:tcPr>
          <w:p w14:paraId="4FFD465E">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500≤Y＜20000</w:t>
            </w:r>
          </w:p>
        </w:tc>
        <w:tc>
          <w:tcPr>
            <w:tcW w:w="1423" w:type="dxa"/>
            <w:noWrap w:val="0"/>
            <w:vAlign w:val="center"/>
          </w:tcPr>
          <w:p w14:paraId="0D763B40">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50≤Y＜500</w:t>
            </w:r>
          </w:p>
        </w:tc>
        <w:tc>
          <w:tcPr>
            <w:tcW w:w="990" w:type="dxa"/>
            <w:noWrap w:val="0"/>
            <w:vAlign w:val="center"/>
          </w:tcPr>
          <w:p w14:paraId="0743D110">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Y＜50</w:t>
            </w:r>
          </w:p>
        </w:tc>
      </w:tr>
      <w:tr w14:paraId="68DB7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14:paraId="48AFBFD4">
            <w:pPr>
              <w:widowControl/>
              <w:spacing w:line="240" w:lineRule="exact"/>
              <w:jc w:val="lef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工业 *</w:t>
            </w:r>
          </w:p>
        </w:tc>
        <w:tc>
          <w:tcPr>
            <w:tcW w:w="1366" w:type="dxa"/>
            <w:noWrap w:val="0"/>
            <w:vAlign w:val="center"/>
          </w:tcPr>
          <w:p w14:paraId="1D77E1A9">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707" w:type="dxa"/>
            <w:noWrap w:val="0"/>
            <w:vAlign w:val="center"/>
          </w:tcPr>
          <w:p w14:paraId="600F6AF3">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122" w:type="dxa"/>
            <w:noWrap w:val="0"/>
            <w:vAlign w:val="center"/>
          </w:tcPr>
          <w:p w14:paraId="59AA76F8">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X≥1000</w:t>
            </w:r>
          </w:p>
        </w:tc>
        <w:tc>
          <w:tcPr>
            <w:tcW w:w="1697" w:type="dxa"/>
            <w:noWrap w:val="0"/>
            <w:vAlign w:val="center"/>
          </w:tcPr>
          <w:p w14:paraId="0A91E08F">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300≤X＜1000</w:t>
            </w:r>
          </w:p>
        </w:tc>
        <w:tc>
          <w:tcPr>
            <w:tcW w:w="1423" w:type="dxa"/>
            <w:noWrap w:val="0"/>
            <w:vAlign w:val="center"/>
          </w:tcPr>
          <w:p w14:paraId="1DE7C985">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20≤X＜300</w:t>
            </w:r>
          </w:p>
        </w:tc>
        <w:tc>
          <w:tcPr>
            <w:tcW w:w="990" w:type="dxa"/>
            <w:noWrap w:val="0"/>
            <w:vAlign w:val="center"/>
          </w:tcPr>
          <w:p w14:paraId="1F496189">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X＜20</w:t>
            </w:r>
          </w:p>
        </w:tc>
      </w:tr>
      <w:tr w14:paraId="34B1E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14:paraId="1A63AA63">
            <w:pPr>
              <w:widowControl/>
              <w:jc w:val="left"/>
              <w:rPr>
                <w:rFonts w:hint="eastAsia" w:ascii="仿宋" w:hAnsi="仿宋" w:eastAsia="仿宋" w:cs="宋体"/>
                <w:color w:val="auto"/>
                <w:kern w:val="0"/>
                <w:sz w:val="18"/>
                <w:szCs w:val="18"/>
              </w:rPr>
            </w:pPr>
          </w:p>
        </w:tc>
        <w:tc>
          <w:tcPr>
            <w:tcW w:w="1366" w:type="dxa"/>
            <w:noWrap w:val="0"/>
            <w:vAlign w:val="center"/>
          </w:tcPr>
          <w:p w14:paraId="28E18387">
            <w:pPr>
              <w:widowControl/>
              <w:spacing w:line="24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707" w:type="dxa"/>
            <w:noWrap w:val="0"/>
            <w:vAlign w:val="center"/>
          </w:tcPr>
          <w:p w14:paraId="200CC173">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122" w:type="dxa"/>
            <w:noWrap w:val="0"/>
            <w:vAlign w:val="center"/>
          </w:tcPr>
          <w:p w14:paraId="235FBE88">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Y≥40000</w:t>
            </w:r>
          </w:p>
        </w:tc>
        <w:tc>
          <w:tcPr>
            <w:tcW w:w="1697" w:type="dxa"/>
            <w:noWrap w:val="0"/>
            <w:vAlign w:val="center"/>
          </w:tcPr>
          <w:p w14:paraId="63295CCD">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2000≤Y＜40000</w:t>
            </w:r>
          </w:p>
        </w:tc>
        <w:tc>
          <w:tcPr>
            <w:tcW w:w="1423" w:type="dxa"/>
            <w:noWrap w:val="0"/>
            <w:vAlign w:val="center"/>
          </w:tcPr>
          <w:p w14:paraId="14CE593B">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300≤Y＜2000</w:t>
            </w:r>
          </w:p>
        </w:tc>
        <w:tc>
          <w:tcPr>
            <w:tcW w:w="990" w:type="dxa"/>
            <w:noWrap w:val="0"/>
            <w:vAlign w:val="center"/>
          </w:tcPr>
          <w:p w14:paraId="7B9DD3ED">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Y＜300</w:t>
            </w:r>
          </w:p>
        </w:tc>
      </w:tr>
      <w:tr w14:paraId="4B32A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14:paraId="244F36FF">
            <w:pPr>
              <w:widowControl/>
              <w:spacing w:line="240" w:lineRule="exact"/>
              <w:jc w:val="lef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建筑业</w:t>
            </w:r>
          </w:p>
        </w:tc>
        <w:tc>
          <w:tcPr>
            <w:tcW w:w="1366" w:type="dxa"/>
            <w:noWrap w:val="0"/>
            <w:vAlign w:val="center"/>
          </w:tcPr>
          <w:p w14:paraId="1C29957F">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707" w:type="dxa"/>
            <w:noWrap w:val="0"/>
            <w:vAlign w:val="center"/>
          </w:tcPr>
          <w:p w14:paraId="535D561E">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122" w:type="dxa"/>
            <w:noWrap w:val="0"/>
            <w:vAlign w:val="center"/>
          </w:tcPr>
          <w:p w14:paraId="6165FE1A">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Y≥80000</w:t>
            </w:r>
          </w:p>
        </w:tc>
        <w:tc>
          <w:tcPr>
            <w:tcW w:w="1697" w:type="dxa"/>
            <w:noWrap w:val="0"/>
            <w:vAlign w:val="center"/>
          </w:tcPr>
          <w:p w14:paraId="5ADB5456">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6000≤Y＜80000</w:t>
            </w:r>
          </w:p>
        </w:tc>
        <w:tc>
          <w:tcPr>
            <w:tcW w:w="1423" w:type="dxa"/>
            <w:noWrap w:val="0"/>
            <w:vAlign w:val="center"/>
          </w:tcPr>
          <w:p w14:paraId="6334BFAF">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300≤Y＜6000</w:t>
            </w:r>
          </w:p>
        </w:tc>
        <w:tc>
          <w:tcPr>
            <w:tcW w:w="990" w:type="dxa"/>
            <w:noWrap w:val="0"/>
            <w:vAlign w:val="center"/>
          </w:tcPr>
          <w:p w14:paraId="02A01C27">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Y＜300</w:t>
            </w:r>
          </w:p>
        </w:tc>
      </w:tr>
      <w:tr w14:paraId="15D86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14:paraId="2C201EB8">
            <w:pPr>
              <w:widowControl/>
              <w:jc w:val="left"/>
              <w:rPr>
                <w:rFonts w:hint="eastAsia" w:ascii="仿宋" w:hAnsi="仿宋" w:eastAsia="仿宋" w:cs="宋体"/>
                <w:color w:val="auto"/>
                <w:kern w:val="0"/>
                <w:sz w:val="18"/>
                <w:szCs w:val="18"/>
              </w:rPr>
            </w:pPr>
          </w:p>
        </w:tc>
        <w:tc>
          <w:tcPr>
            <w:tcW w:w="1366" w:type="dxa"/>
            <w:noWrap w:val="0"/>
            <w:vAlign w:val="center"/>
          </w:tcPr>
          <w:p w14:paraId="23BEF753">
            <w:pPr>
              <w:widowControl/>
              <w:spacing w:line="24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资产总额(Z)</w:t>
            </w:r>
          </w:p>
        </w:tc>
        <w:tc>
          <w:tcPr>
            <w:tcW w:w="707" w:type="dxa"/>
            <w:noWrap w:val="0"/>
            <w:vAlign w:val="center"/>
          </w:tcPr>
          <w:p w14:paraId="4E9EF525">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122" w:type="dxa"/>
            <w:noWrap w:val="0"/>
            <w:vAlign w:val="center"/>
          </w:tcPr>
          <w:p w14:paraId="001B01E0">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Z≥80000</w:t>
            </w:r>
          </w:p>
        </w:tc>
        <w:tc>
          <w:tcPr>
            <w:tcW w:w="1697" w:type="dxa"/>
            <w:noWrap w:val="0"/>
            <w:vAlign w:val="center"/>
          </w:tcPr>
          <w:p w14:paraId="10B7E833">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5000≤Z＜80000</w:t>
            </w:r>
          </w:p>
        </w:tc>
        <w:tc>
          <w:tcPr>
            <w:tcW w:w="1423" w:type="dxa"/>
            <w:noWrap w:val="0"/>
            <w:vAlign w:val="center"/>
          </w:tcPr>
          <w:p w14:paraId="20840CBF">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300≤Z＜5000</w:t>
            </w:r>
          </w:p>
        </w:tc>
        <w:tc>
          <w:tcPr>
            <w:tcW w:w="990" w:type="dxa"/>
            <w:noWrap w:val="0"/>
            <w:vAlign w:val="center"/>
          </w:tcPr>
          <w:p w14:paraId="74DF93F9">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Z＜300</w:t>
            </w:r>
          </w:p>
        </w:tc>
      </w:tr>
      <w:tr w14:paraId="3E282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14:paraId="399CB539">
            <w:pPr>
              <w:widowControl/>
              <w:spacing w:line="240" w:lineRule="exact"/>
              <w:jc w:val="lef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批发业</w:t>
            </w:r>
          </w:p>
        </w:tc>
        <w:tc>
          <w:tcPr>
            <w:tcW w:w="1366" w:type="dxa"/>
            <w:noWrap w:val="0"/>
            <w:vAlign w:val="center"/>
          </w:tcPr>
          <w:p w14:paraId="52059C7D">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707" w:type="dxa"/>
            <w:noWrap w:val="0"/>
            <w:vAlign w:val="center"/>
          </w:tcPr>
          <w:p w14:paraId="69112192">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122" w:type="dxa"/>
            <w:noWrap w:val="0"/>
            <w:vAlign w:val="center"/>
          </w:tcPr>
          <w:p w14:paraId="0537DC3D">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X≥200</w:t>
            </w:r>
          </w:p>
        </w:tc>
        <w:tc>
          <w:tcPr>
            <w:tcW w:w="1697" w:type="dxa"/>
            <w:noWrap w:val="0"/>
            <w:vAlign w:val="center"/>
          </w:tcPr>
          <w:p w14:paraId="277714E9">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20≤X＜200</w:t>
            </w:r>
          </w:p>
        </w:tc>
        <w:tc>
          <w:tcPr>
            <w:tcW w:w="1423" w:type="dxa"/>
            <w:noWrap w:val="0"/>
            <w:vAlign w:val="center"/>
          </w:tcPr>
          <w:p w14:paraId="1A41052A">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5≤X＜20</w:t>
            </w:r>
          </w:p>
        </w:tc>
        <w:tc>
          <w:tcPr>
            <w:tcW w:w="990" w:type="dxa"/>
            <w:noWrap w:val="0"/>
            <w:vAlign w:val="center"/>
          </w:tcPr>
          <w:p w14:paraId="7657FE63">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X＜5</w:t>
            </w:r>
          </w:p>
        </w:tc>
      </w:tr>
      <w:tr w14:paraId="677F4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14:paraId="33AAD043">
            <w:pPr>
              <w:widowControl/>
              <w:jc w:val="left"/>
              <w:rPr>
                <w:rFonts w:hint="eastAsia" w:ascii="仿宋" w:hAnsi="仿宋" w:eastAsia="仿宋" w:cs="宋体"/>
                <w:color w:val="auto"/>
                <w:kern w:val="0"/>
                <w:sz w:val="18"/>
                <w:szCs w:val="18"/>
              </w:rPr>
            </w:pPr>
          </w:p>
        </w:tc>
        <w:tc>
          <w:tcPr>
            <w:tcW w:w="1366" w:type="dxa"/>
            <w:noWrap w:val="0"/>
            <w:vAlign w:val="center"/>
          </w:tcPr>
          <w:p w14:paraId="27A3285F">
            <w:pPr>
              <w:widowControl/>
              <w:spacing w:line="24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707" w:type="dxa"/>
            <w:noWrap w:val="0"/>
            <w:vAlign w:val="center"/>
          </w:tcPr>
          <w:p w14:paraId="04E39873">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122" w:type="dxa"/>
            <w:noWrap w:val="0"/>
            <w:vAlign w:val="center"/>
          </w:tcPr>
          <w:p w14:paraId="7EA67080">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Y≥40000</w:t>
            </w:r>
          </w:p>
        </w:tc>
        <w:tc>
          <w:tcPr>
            <w:tcW w:w="1697" w:type="dxa"/>
            <w:noWrap w:val="0"/>
            <w:vAlign w:val="center"/>
          </w:tcPr>
          <w:p w14:paraId="16D06839">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5000≤Y＜40000</w:t>
            </w:r>
          </w:p>
        </w:tc>
        <w:tc>
          <w:tcPr>
            <w:tcW w:w="1423" w:type="dxa"/>
            <w:noWrap w:val="0"/>
            <w:vAlign w:val="center"/>
          </w:tcPr>
          <w:p w14:paraId="0134165C">
            <w:pPr>
              <w:widowControl/>
              <w:ind w:left="-1" w:leftChars="-1" w:hanging="1"/>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1000≤Y＜5000</w:t>
            </w:r>
          </w:p>
        </w:tc>
        <w:tc>
          <w:tcPr>
            <w:tcW w:w="990" w:type="dxa"/>
            <w:noWrap w:val="0"/>
            <w:vAlign w:val="center"/>
          </w:tcPr>
          <w:p w14:paraId="507240BD">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Y＜1000</w:t>
            </w:r>
          </w:p>
        </w:tc>
      </w:tr>
      <w:tr w14:paraId="4C709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14:paraId="14BA47A4">
            <w:pPr>
              <w:widowControl/>
              <w:spacing w:line="240" w:lineRule="exact"/>
              <w:jc w:val="lef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零售业</w:t>
            </w:r>
          </w:p>
        </w:tc>
        <w:tc>
          <w:tcPr>
            <w:tcW w:w="1366" w:type="dxa"/>
            <w:noWrap w:val="0"/>
            <w:vAlign w:val="center"/>
          </w:tcPr>
          <w:p w14:paraId="11926DFC">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707" w:type="dxa"/>
            <w:noWrap w:val="0"/>
            <w:vAlign w:val="center"/>
          </w:tcPr>
          <w:p w14:paraId="7985242E">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122" w:type="dxa"/>
            <w:noWrap w:val="0"/>
            <w:vAlign w:val="center"/>
          </w:tcPr>
          <w:p w14:paraId="4B2A3BBD">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X≥300</w:t>
            </w:r>
          </w:p>
        </w:tc>
        <w:tc>
          <w:tcPr>
            <w:tcW w:w="1697" w:type="dxa"/>
            <w:noWrap w:val="0"/>
            <w:vAlign w:val="center"/>
          </w:tcPr>
          <w:p w14:paraId="5111142E">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50≤X＜300</w:t>
            </w:r>
          </w:p>
        </w:tc>
        <w:tc>
          <w:tcPr>
            <w:tcW w:w="1423" w:type="dxa"/>
            <w:noWrap w:val="0"/>
            <w:vAlign w:val="center"/>
          </w:tcPr>
          <w:p w14:paraId="6D131B3D">
            <w:pPr>
              <w:widowControl/>
              <w:ind w:left="-1" w:leftChars="-1" w:hanging="1"/>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10≤X＜50 </w:t>
            </w:r>
          </w:p>
        </w:tc>
        <w:tc>
          <w:tcPr>
            <w:tcW w:w="990" w:type="dxa"/>
            <w:noWrap w:val="0"/>
            <w:vAlign w:val="center"/>
          </w:tcPr>
          <w:p w14:paraId="4299611C">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X＜10</w:t>
            </w:r>
          </w:p>
        </w:tc>
      </w:tr>
      <w:tr w14:paraId="3DFC8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14:paraId="01EF7CA7">
            <w:pPr>
              <w:widowControl/>
              <w:jc w:val="left"/>
              <w:rPr>
                <w:rFonts w:hint="eastAsia" w:ascii="仿宋" w:hAnsi="仿宋" w:eastAsia="仿宋" w:cs="宋体"/>
                <w:color w:val="auto"/>
                <w:kern w:val="0"/>
                <w:sz w:val="18"/>
                <w:szCs w:val="18"/>
              </w:rPr>
            </w:pPr>
          </w:p>
        </w:tc>
        <w:tc>
          <w:tcPr>
            <w:tcW w:w="1366" w:type="dxa"/>
            <w:noWrap w:val="0"/>
            <w:vAlign w:val="center"/>
          </w:tcPr>
          <w:p w14:paraId="4B66EEF8">
            <w:pPr>
              <w:widowControl/>
              <w:spacing w:line="24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707" w:type="dxa"/>
            <w:noWrap w:val="0"/>
            <w:vAlign w:val="center"/>
          </w:tcPr>
          <w:p w14:paraId="4FD64047">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122" w:type="dxa"/>
            <w:noWrap w:val="0"/>
            <w:vAlign w:val="center"/>
          </w:tcPr>
          <w:p w14:paraId="172A9C5C">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Y≥20000</w:t>
            </w:r>
          </w:p>
        </w:tc>
        <w:tc>
          <w:tcPr>
            <w:tcW w:w="1697" w:type="dxa"/>
            <w:noWrap w:val="0"/>
            <w:vAlign w:val="center"/>
          </w:tcPr>
          <w:p w14:paraId="5E1C7021">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500≤Y＜20000</w:t>
            </w:r>
          </w:p>
        </w:tc>
        <w:tc>
          <w:tcPr>
            <w:tcW w:w="1423" w:type="dxa"/>
            <w:noWrap w:val="0"/>
            <w:vAlign w:val="center"/>
          </w:tcPr>
          <w:p w14:paraId="04561F43">
            <w:pPr>
              <w:widowControl/>
              <w:ind w:left="-1" w:leftChars="-1" w:hanging="1"/>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100≤Y＜500 </w:t>
            </w:r>
          </w:p>
        </w:tc>
        <w:tc>
          <w:tcPr>
            <w:tcW w:w="990" w:type="dxa"/>
            <w:noWrap w:val="0"/>
            <w:vAlign w:val="center"/>
          </w:tcPr>
          <w:p w14:paraId="3397E9AF">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70AF3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14:paraId="235E7068">
            <w:pPr>
              <w:widowControl/>
              <w:spacing w:line="240" w:lineRule="exact"/>
              <w:jc w:val="lef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交通运输业 *</w:t>
            </w:r>
          </w:p>
        </w:tc>
        <w:tc>
          <w:tcPr>
            <w:tcW w:w="1366" w:type="dxa"/>
            <w:noWrap w:val="0"/>
            <w:vAlign w:val="center"/>
          </w:tcPr>
          <w:p w14:paraId="07D3F21E">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707" w:type="dxa"/>
            <w:noWrap w:val="0"/>
            <w:vAlign w:val="center"/>
          </w:tcPr>
          <w:p w14:paraId="377DB94F">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122" w:type="dxa"/>
            <w:noWrap w:val="0"/>
            <w:vAlign w:val="center"/>
          </w:tcPr>
          <w:p w14:paraId="1B8484E9">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X≥1000</w:t>
            </w:r>
          </w:p>
        </w:tc>
        <w:tc>
          <w:tcPr>
            <w:tcW w:w="1697" w:type="dxa"/>
            <w:noWrap w:val="0"/>
            <w:vAlign w:val="center"/>
          </w:tcPr>
          <w:p w14:paraId="2C0F88E2">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300≤X＜1000</w:t>
            </w:r>
          </w:p>
        </w:tc>
        <w:tc>
          <w:tcPr>
            <w:tcW w:w="1423" w:type="dxa"/>
            <w:noWrap w:val="0"/>
            <w:vAlign w:val="center"/>
          </w:tcPr>
          <w:p w14:paraId="0469BF89">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20≤X＜300</w:t>
            </w:r>
          </w:p>
        </w:tc>
        <w:tc>
          <w:tcPr>
            <w:tcW w:w="990" w:type="dxa"/>
            <w:noWrap w:val="0"/>
            <w:vAlign w:val="center"/>
          </w:tcPr>
          <w:p w14:paraId="0F2011E8">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X＜20</w:t>
            </w:r>
          </w:p>
        </w:tc>
      </w:tr>
      <w:tr w14:paraId="336D2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14:paraId="26D7F6F0">
            <w:pPr>
              <w:widowControl/>
              <w:jc w:val="left"/>
              <w:rPr>
                <w:rFonts w:hint="eastAsia" w:ascii="仿宋" w:hAnsi="仿宋" w:eastAsia="仿宋" w:cs="宋体"/>
                <w:color w:val="auto"/>
                <w:kern w:val="0"/>
                <w:sz w:val="18"/>
                <w:szCs w:val="18"/>
              </w:rPr>
            </w:pPr>
          </w:p>
        </w:tc>
        <w:tc>
          <w:tcPr>
            <w:tcW w:w="1366" w:type="dxa"/>
            <w:noWrap w:val="0"/>
            <w:vAlign w:val="center"/>
          </w:tcPr>
          <w:p w14:paraId="4C583662">
            <w:pPr>
              <w:widowControl/>
              <w:spacing w:line="24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707" w:type="dxa"/>
            <w:noWrap w:val="0"/>
            <w:vAlign w:val="center"/>
          </w:tcPr>
          <w:p w14:paraId="1F9E2AC2">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122" w:type="dxa"/>
            <w:noWrap w:val="0"/>
            <w:vAlign w:val="center"/>
          </w:tcPr>
          <w:p w14:paraId="0EAF7AA8">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Y≥30000</w:t>
            </w:r>
          </w:p>
        </w:tc>
        <w:tc>
          <w:tcPr>
            <w:tcW w:w="1697" w:type="dxa"/>
            <w:noWrap w:val="0"/>
            <w:vAlign w:val="center"/>
          </w:tcPr>
          <w:p w14:paraId="790D81F1">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3000≤Y＜30000</w:t>
            </w:r>
          </w:p>
        </w:tc>
        <w:tc>
          <w:tcPr>
            <w:tcW w:w="1423" w:type="dxa"/>
            <w:noWrap w:val="0"/>
            <w:vAlign w:val="center"/>
          </w:tcPr>
          <w:p w14:paraId="103137C1">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200≤Y＜3000</w:t>
            </w:r>
          </w:p>
        </w:tc>
        <w:tc>
          <w:tcPr>
            <w:tcW w:w="990" w:type="dxa"/>
            <w:noWrap w:val="0"/>
            <w:vAlign w:val="center"/>
          </w:tcPr>
          <w:p w14:paraId="325637E4">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Y＜200</w:t>
            </w:r>
          </w:p>
        </w:tc>
      </w:tr>
      <w:tr w14:paraId="6D35A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14:paraId="180ED04B">
            <w:pPr>
              <w:widowControl/>
              <w:spacing w:line="240" w:lineRule="exact"/>
              <w:jc w:val="lef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仓储业*</w:t>
            </w:r>
          </w:p>
        </w:tc>
        <w:tc>
          <w:tcPr>
            <w:tcW w:w="1366" w:type="dxa"/>
            <w:noWrap w:val="0"/>
            <w:vAlign w:val="center"/>
          </w:tcPr>
          <w:p w14:paraId="5A0D4F4A">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707" w:type="dxa"/>
            <w:noWrap w:val="0"/>
            <w:vAlign w:val="center"/>
          </w:tcPr>
          <w:p w14:paraId="77E987B8">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122" w:type="dxa"/>
            <w:noWrap w:val="0"/>
            <w:vAlign w:val="center"/>
          </w:tcPr>
          <w:p w14:paraId="29E596AA">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X≥200</w:t>
            </w:r>
          </w:p>
        </w:tc>
        <w:tc>
          <w:tcPr>
            <w:tcW w:w="1697" w:type="dxa"/>
            <w:noWrap w:val="0"/>
            <w:vAlign w:val="center"/>
          </w:tcPr>
          <w:p w14:paraId="08139B01">
            <w:pPr>
              <w:widowControl/>
              <w:ind w:left="1" w:leftChars="-51" w:hanging="108" w:hangingChars="60"/>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100≤X＜200</w:t>
            </w:r>
          </w:p>
        </w:tc>
        <w:tc>
          <w:tcPr>
            <w:tcW w:w="1423" w:type="dxa"/>
            <w:noWrap w:val="0"/>
            <w:vAlign w:val="center"/>
          </w:tcPr>
          <w:p w14:paraId="6EE92F59">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20≤X＜100</w:t>
            </w:r>
          </w:p>
        </w:tc>
        <w:tc>
          <w:tcPr>
            <w:tcW w:w="990" w:type="dxa"/>
            <w:noWrap w:val="0"/>
            <w:vAlign w:val="center"/>
          </w:tcPr>
          <w:p w14:paraId="51F1E72A">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X＜20</w:t>
            </w:r>
          </w:p>
        </w:tc>
      </w:tr>
      <w:tr w14:paraId="2705A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14:paraId="081B4F4A">
            <w:pPr>
              <w:widowControl/>
              <w:jc w:val="left"/>
              <w:rPr>
                <w:rFonts w:hint="eastAsia" w:ascii="仿宋" w:hAnsi="仿宋" w:eastAsia="仿宋" w:cs="宋体"/>
                <w:color w:val="auto"/>
                <w:kern w:val="0"/>
                <w:sz w:val="18"/>
                <w:szCs w:val="18"/>
              </w:rPr>
            </w:pPr>
          </w:p>
        </w:tc>
        <w:tc>
          <w:tcPr>
            <w:tcW w:w="1366" w:type="dxa"/>
            <w:noWrap w:val="0"/>
            <w:vAlign w:val="center"/>
          </w:tcPr>
          <w:p w14:paraId="21924B5E">
            <w:pPr>
              <w:widowControl/>
              <w:spacing w:line="24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707" w:type="dxa"/>
            <w:noWrap w:val="0"/>
            <w:vAlign w:val="center"/>
          </w:tcPr>
          <w:p w14:paraId="4D6AEFFE">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122" w:type="dxa"/>
            <w:noWrap w:val="0"/>
            <w:vAlign w:val="center"/>
          </w:tcPr>
          <w:p w14:paraId="0B102638">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Y≥30000</w:t>
            </w:r>
          </w:p>
        </w:tc>
        <w:tc>
          <w:tcPr>
            <w:tcW w:w="1697" w:type="dxa"/>
            <w:noWrap w:val="0"/>
            <w:vAlign w:val="center"/>
          </w:tcPr>
          <w:p w14:paraId="3621A6E8">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1000≤Y＜30000</w:t>
            </w:r>
          </w:p>
        </w:tc>
        <w:tc>
          <w:tcPr>
            <w:tcW w:w="1423" w:type="dxa"/>
            <w:noWrap w:val="0"/>
            <w:vAlign w:val="center"/>
          </w:tcPr>
          <w:p w14:paraId="27DABA7B">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100≤Y＜1000</w:t>
            </w:r>
          </w:p>
        </w:tc>
        <w:tc>
          <w:tcPr>
            <w:tcW w:w="990" w:type="dxa"/>
            <w:noWrap w:val="0"/>
            <w:vAlign w:val="center"/>
          </w:tcPr>
          <w:p w14:paraId="4CD8E191">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43EE4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14:paraId="3666E519">
            <w:pPr>
              <w:widowControl/>
              <w:spacing w:line="240" w:lineRule="exact"/>
              <w:jc w:val="lef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邮政业</w:t>
            </w:r>
          </w:p>
        </w:tc>
        <w:tc>
          <w:tcPr>
            <w:tcW w:w="1366" w:type="dxa"/>
            <w:noWrap w:val="0"/>
            <w:vAlign w:val="center"/>
          </w:tcPr>
          <w:p w14:paraId="0BD38294">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707" w:type="dxa"/>
            <w:noWrap w:val="0"/>
            <w:vAlign w:val="center"/>
          </w:tcPr>
          <w:p w14:paraId="545EF6C0">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122" w:type="dxa"/>
            <w:noWrap w:val="0"/>
            <w:vAlign w:val="center"/>
          </w:tcPr>
          <w:p w14:paraId="7BD7F4CA">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X≥1000</w:t>
            </w:r>
          </w:p>
        </w:tc>
        <w:tc>
          <w:tcPr>
            <w:tcW w:w="1697" w:type="dxa"/>
            <w:noWrap w:val="0"/>
            <w:vAlign w:val="center"/>
          </w:tcPr>
          <w:p w14:paraId="00A4A020">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300≤X＜1000</w:t>
            </w:r>
          </w:p>
        </w:tc>
        <w:tc>
          <w:tcPr>
            <w:tcW w:w="1423" w:type="dxa"/>
            <w:noWrap w:val="0"/>
            <w:vAlign w:val="center"/>
          </w:tcPr>
          <w:p w14:paraId="1C393EAF">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20≤X＜300</w:t>
            </w:r>
          </w:p>
        </w:tc>
        <w:tc>
          <w:tcPr>
            <w:tcW w:w="990" w:type="dxa"/>
            <w:noWrap w:val="0"/>
            <w:vAlign w:val="center"/>
          </w:tcPr>
          <w:p w14:paraId="5C4EE706">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X＜20</w:t>
            </w:r>
          </w:p>
        </w:tc>
      </w:tr>
      <w:tr w14:paraId="1000C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14:paraId="00C3DB76">
            <w:pPr>
              <w:widowControl/>
              <w:jc w:val="left"/>
              <w:rPr>
                <w:rFonts w:hint="eastAsia" w:ascii="仿宋" w:hAnsi="仿宋" w:eastAsia="仿宋" w:cs="宋体"/>
                <w:color w:val="auto"/>
                <w:kern w:val="0"/>
                <w:sz w:val="18"/>
                <w:szCs w:val="18"/>
              </w:rPr>
            </w:pPr>
          </w:p>
        </w:tc>
        <w:tc>
          <w:tcPr>
            <w:tcW w:w="1366" w:type="dxa"/>
            <w:noWrap w:val="0"/>
            <w:vAlign w:val="center"/>
          </w:tcPr>
          <w:p w14:paraId="4839DFF3">
            <w:pPr>
              <w:widowControl/>
              <w:spacing w:line="24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707" w:type="dxa"/>
            <w:noWrap w:val="0"/>
            <w:vAlign w:val="center"/>
          </w:tcPr>
          <w:p w14:paraId="4FD3DBD0">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122" w:type="dxa"/>
            <w:noWrap w:val="0"/>
            <w:vAlign w:val="center"/>
          </w:tcPr>
          <w:p w14:paraId="33D717CA">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Y≥30000</w:t>
            </w:r>
          </w:p>
        </w:tc>
        <w:tc>
          <w:tcPr>
            <w:tcW w:w="1697" w:type="dxa"/>
            <w:noWrap w:val="0"/>
            <w:vAlign w:val="center"/>
          </w:tcPr>
          <w:p w14:paraId="3882F0B8">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2000≤Y＜30000</w:t>
            </w:r>
          </w:p>
        </w:tc>
        <w:tc>
          <w:tcPr>
            <w:tcW w:w="1423" w:type="dxa"/>
            <w:noWrap w:val="0"/>
            <w:vAlign w:val="center"/>
          </w:tcPr>
          <w:p w14:paraId="5FB33FC6">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100≤Y＜2000</w:t>
            </w:r>
          </w:p>
        </w:tc>
        <w:tc>
          <w:tcPr>
            <w:tcW w:w="990" w:type="dxa"/>
            <w:noWrap w:val="0"/>
            <w:vAlign w:val="center"/>
          </w:tcPr>
          <w:p w14:paraId="69CAF9E6">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31AD6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14:paraId="7101029A">
            <w:pPr>
              <w:widowControl/>
              <w:spacing w:line="240" w:lineRule="exact"/>
              <w:jc w:val="lef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住宿业</w:t>
            </w:r>
          </w:p>
        </w:tc>
        <w:tc>
          <w:tcPr>
            <w:tcW w:w="1366" w:type="dxa"/>
            <w:noWrap w:val="0"/>
            <w:vAlign w:val="center"/>
          </w:tcPr>
          <w:p w14:paraId="0FD35CE8">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707" w:type="dxa"/>
            <w:noWrap w:val="0"/>
            <w:vAlign w:val="center"/>
          </w:tcPr>
          <w:p w14:paraId="0A491C42">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122" w:type="dxa"/>
            <w:noWrap w:val="0"/>
            <w:vAlign w:val="center"/>
          </w:tcPr>
          <w:p w14:paraId="2022B2F3">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X≥300</w:t>
            </w:r>
          </w:p>
        </w:tc>
        <w:tc>
          <w:tcPr>
            <w:tcW w:w="1697" w:type="dxa"/>
            <w:noWrap w:val="0"/>
            <w:vAlign w:val="center"/>
          </w:tcPr>
          <w:p w14:paraId="63050BC2">
            <w:pPr>
              <w:widowControl/>
              <w:ind w:left="1" w:leftChars="-51" w:hanging="108" w:hangingChars="60"/>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100≤X＜300 </w:t>
            </w:r>
          </w:p>
        </w:tc>
        <w:tc>
          <w:tcPr>
            <w:tcW w:w="1423" w:type="dxa"/>
            <w:noWrap w:val="0"/>
            <w:vAlign w:val="center"/>
          </w:tcPr>
          <w:p w14:paraId="1100715E">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10≤X＜100</w:t>
            </w:r>
          </w:p>
        </w:tc>
        <w:tc>
          <w:tcPr>
            <w:tcW w:w="990" w:type="dxa"/>
            <w:noWrap w:val="0"/>
            <w:vAlign w:val="center"/>
          </w:tcPr>
          <w:p w14:paraId="57974211">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X＜10</w:t>
            </w:r>
          </w:p>
        </w:tc>
      </w:tr>
      <w:tr w14:paraId="5C72D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14:paraId="02513B4E">
            <w:pPr>
              <w:widowControl/>
              <w:jc w:val="left"/>
              <w:rPr>
                <w:rFonts w:hint="eastAsia" w:ascii="仿宋" w:hAnsi="仿宋" w:eastAsia="仿宋" w:cs="宋体"/>
                <w:color w:val="auto"/>
                <w:kern w:val="0"/>
                <w:sz w:val="18"/>
                <w:szCs w:val="18"/>
              </w:rPr>
            </w:pPr>
          </w:p>
        </w:tc>
        <w:tc>
          <w:tcPr>
            <w:tcW w:w="1366" w:type="dxa"/>
            <w:noWrap w:val="0"/>
            <w:vAlign w:val="center"/>
          </w:tcPr>
          <w:p w14:paraId="799BB033">
            <w:pPr>
              <w:widowControl/>
              <w:spacing w:line="24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707" w:type="dxa"/>
            <w:noWrap w:val="0"/>
            <w:vAlign w:val="center"/>
          </w:tcPr>
          <w:p w14:paraId="3703485E">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122" w:type="dxa"/>
            <w:noWrap w:val="0"/>
            <w:vAlign w:val="center"/>
          </w:tcPr>
          <w:p w14:paraId="0D2C92B4">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Y≥10000</w:t>
            </w:r>
          </w:p>
        </w:tc>
        <w:tc>
          <w:tcPr>
            <w:tcW w:w="1697" w:type="dxa"/>
            <w:noWrap w:val="0"/>
            <w:vAlign w:val="center"/>
          </w:tcPr>
          <w:p w14:paraId="66BA108C">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2000≤Y＜10000</w:t>
            </w:r>
          </w:p>
        </w:tc>
        <w:tc>
          <w:tcPr>
            <w:tcW w:w="1423" w:type="dxa"/>
            <w:noWrap w:val="0"/>
            <w:vAlign w:val="center"/>
          </w:tcPr>
          <w:p w14:paraId="7A4BFDF7">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100≤Y＜2000</w:t>
            </w:r>
          </w:p>
        </w:tc>
        <w:tc>
          <w:tcPr>
            <w:tcW w:w="990" w:type="dxa"/>
            <w:noWrap w:val="0"/>
            <w:vAlign w:val="center"/>
          </w:tcPr>
          <w:p w14:paraId="7A4BCA45">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538ED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14:paraId="0D48F051">
            <w:pPr>
              <w:widowControl/>
              <w:spacing w:line="240" w:lineRule="exact"/>
              <w:jc w:val="lef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餐饮业</w:t>
            </w:r>
          </w:p>
        </w:tc>
        <w:tc>
          <w:tcPr>
            <w:tcW w:w="1366" w:type="dxa"/>
            <w:noWrap w:val="0"/>
            <w:vAlign w:val="center"/>
          </w:tcPr>
          <w:p w14:paraId="13321650">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707" w:type="dxa"/>
            <w:noWrap w:val="0"/>
            <w:vAlign w:val="center"/>
          </w:tcPr>
          <w:p w14:paraId="5756AA88">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122" w:type="dxa"/>
            <w:noWrap w:val="0"/>
            <w:vAlign w:val="center"/>
          </w:tcPr>
          <w:p w14:paraId="669F9212">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X≥300</w:t>
            </w:r>
          </w:p>
        </w:tc>
        <w:tc>
          <w:tcPr>
            <w:tcW w:w="1697" w:type="dxa"/>
            <w:noWrap w:val="0"/>
            <w:vAlign w:val="center"/>
          </w:tcPr>
          <w:p w14:paraId="38F6A645">
            <w:pPr>
              <w:widowControl/>
              <w:ind w:left="1" w:leftChars="-51" w:hanging="108" w:hangingChars="60"/>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100≤X＜300 </w:t>
            </w:r>
          </w:p>
        </w:tc>
        <w:tc>
          <w:tcPr>
            <w:tcW w:w="1423" w:type="dxa"/>
            <w:noWrap w:val="0"/>
            <w:vAlign w:val="center"/>
          </w:tcPr>
          <w:p w14:paraId="6141824B">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10≤X＜100</w:t>
            </w:r>
          </w:p>
        </w:tc>
        <w:tc>
          <w:tcPr>
            <w:tcW w:w="990" w:type="dxa"/>
            <w:noWrap w:val="0"/>
            <w:vAlign w:val="center"/>
          </w:tcPr>
          <w:p w14:paraId="604B4833">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X＜10</w:t>
            </w:r>
          </w:p>
        </w:tc>
      </w:tr>
      <w:tr w14:paraId="2F8EF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14:paraId="3BB028FB">
            <w:pPr>
              <w:widowControl/>
              <w:jc w:val="left"/>
              <w:rPr>
                <w:rFonts w:hint="eastAsia" w:ascii="仿宋" w:hAnsi="仿宋" w:eastAsia="仿宋" w:cs="宋体"/>
                <w:color w:val="auto"/>
                <w:kern w:val="0"/>
                <w:sz w:val="18"/>
                <w:szCs w:val="18"/>
              </w:rPr>
            </w:pPr>
          </w:p>
        </w:tc>
        <w:tc>
          <w:tcPr>
            <w:tcW w:w="1366" w:type="dxa"/>
            <w:noWrap w:val="0"/>
            <w:vAlign w:val="center"/>
          </w:tcPr>
          <w:p w14:paraId="01985C0F">
            <w:pPr>
              <w:widowControl/>
              <w:spacing w:line="24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707" w:type="dxa"/>
            <w:noWrap w:val="0"/>
            <w:vAlign w:val="center"/>
          </w:tcPr>
          <w:p w14:paraId="2DAD7F52">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122" w:type="dxa"/>
            <w:noWrap w:val="0"/>
            <w:vAlign w:val="center"/>
          </w:tcPr>
          <w:p w14:paraId="67E7329F">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Y≥10000</w:t>
            </w:r>
          </w:p>
        </w:tc>
        <w:tc>
          <w:tcPr>
            <w:tcW w:w="1697" w:type="dxa"/>
            <w:noWrap w:val="0"/>
            <w:vAlign w:val="center"/>
          </w:tcPr>
          <w:p w14:paraId="66081351">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2000≤Y＜10000</w:t>
            </w:r>
          </w:p>
        </w:tc>
        <w:tc>
          <w:tcPr>
            <w:tcW w:w="1423" w:type="dxa"/>
            <w:noWrap w:val="0"/>
            <w:vAlign w:val="center"/>
          </w:tcPr>
          <w:p w14:paraId="7336CE90">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100≤Y＜2000</w:t>
            </w:r>
          </w:p>
        </w:tc>
        <w:tc>
          <w:tcPr>
            <w:tcW w:w="990" w:type="dxa"/>
            <w:noWrap w:val="0"/>
            <w:vAlign w:val="center"/>
          </w:tcPr>
          <w:p w14:paraId="3E8100E1">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543A6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restart"/>
            <w:noWrap w:val="0"/>
            <w:vAlign w:val="center"/>
          </w:tcPr>
          <w:p w14:paraId="3FA08B9E">
            <w:pPr>
              <w:widowControl/>
              <w:spacing w:line="240" w:lineRule="exact"/>
              <w:jc w:val="lef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信息传输业 *</w:t>
            </w:r>
          </w:p>
        </w:tc>
        <w:tc>
          <w:tcPr>
            <w:tcW w:w="1366" w:type="dxa"/>
            <w:noWrap w:val="0"/>
            <w:vAlign w:val="center"/>
          </w:tcPr>
          <w:p w14:paraId="0CC5C7E4">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707" w:type="dxa"/>
            <w:noWrap w:val="0"/>
            <w:vAlign w:val="center"/>
          </w:tcPr>
          <w:p w14:paraId="14824709">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122" w:type="dxa"/>
            <w:noWrap w:val="0"/>
            <w:vAlign w:val="center"/>
          </w:tcPr>
          <w:p w14:paraId="14C06BC2">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X≥2000</w:t>
            </w:r>
          </w:p>
        </w:tc>
        <w:tc>
          <w:tcPr>
            <w:tcW w:w="1697" w:type="dxa"/>
            <w:noWrap w:val="0"/>
            <w:vAlign w:val="center"/>
          </w:tcPr>
          <w:p w14:paraId="5F17A320">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100≤X＜2000</w:t>
            </w:r>
          </w:p>
        </w:tc>
        <w:tc>
          <w:tcPr>
            <w:tcW w:w="1423" w:type="dxa"/>
            <w:noWrap w:val="0"/>
            <w:vAlign w:val="center"/>
          </w:tcPr>
          <w:p w14:paraId="09C2E4A1">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10≤X＜100</w:t>
            </w:r>
          </w:p>
        </w:tc>
        <w:tc>
          <w:tcPr>
            <w:tcW w:w="990" w:type="dxa"/>
            <w:noWrap w:val="0"/>
            <w:vAlign w:val="center"/>
          </w:tcPr>
          <w:p w14:paraId="199A1036">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X＜10</w:t>
            </w:r>
          </w:p>
        </w:tc>
      </w:tr>
      <w:tr w14:paraId="53861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exact"/>
          <w:jc w:val="center"/>
        </w:trPr>
        <w:tc>
          <w:tcPr>
            <w:tcW w:w="1691" w:type="dxa"/>
            <w:vMerge w:val="continue"/>
            <w:noWrap w:val="0"/>
            <w:vAlign w:val="center"/>
          </w:tcPr>
          <w:p w14:paraId="005565DB">
            <w:pPr>
              <w:widowControl/>
              <w:jc w:val="left"/>
              <w:rPr>
                <w:rFonts w:hint="eastAsia" w:ascii="仿宋" w:hAnsi="仿宋" w:eastAsia="仿宋" w:cs="宋体"/>
                <w:color w:val="auto"/>
                <w:kern w:val="0"/>
                <w:sz w:val="18"/>
                <w:szCs w:val="18"/>
              </w:rPr>
            </w:pPr>
          </w:p>
        </w:tc>
        <w:tc>
          <w:tcPr>
            <w:tcW w:w="1366" w:type="dxa"/>
            <w:noWrap w:val="0"/>
            <w:vAlign w:val="center"/>
          </w:tcPr>
          <w:p w14:paraId="5A75984D">
            <w:pPr>
              <w:widowControl/>
              <w:spacing w:line="24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707" w:type="dxa"/>
            <w:noWrap w:val="0"/>
            <w:vAlign w:val="center"/>
          </w:tcPr>
          <w:p w14:paraId="69BC82B0">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122" w:type="dxa"/>
            <w:noWrap w:val="0"/>
            <w:vAlign w:val="center"/>
          </w:tcPr>
          <w:p w14:paraId="640CC31C">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Y≥100000</w:t>
            </w:r>
          </w:p>
        </w:tc>
        <w:tc>
          <w:tcPr>
            <w:tcW w:w="1697" w:type="dxa"/>
            <w:noWrap w:val="0"/>
            <w:vAlign w:val="center"/>
          </w:tcPr>
          <w:p w14:paraId="001D4453">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1000≤Y＜100000</w:t>
            </w:r>
          </w:p>
        </w:tc>
        <w:tc>
          <w:tcPr>
            <w:tcW w:w="1423" w:type="dxa"/>
            <w:noWrap w:val="0"/>
            <w:vAlign w:val="center"/>
          </w:tcPr>
          <w:p w14:paraId="11E9444F">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100≤Y＜1000</w:t>
            </w:r>
          </w:p>
        </w:tc>
        <w:tc>
          <w:tcPr>
            <w:tcW w:w="990" w:type="dxa"/>
            <w:noWrap w:val="0"/>
            <w:vAlign w:val="center"/>
          </w:tcPr>
          <w:p w14:paraId="6DA2C8FA">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5F928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8" w:hRule="exact"/>
          <w:jc w:val="center"/>
        </w:trPr>
        <w:tc>
          <w:tcPr>
            <w:tcW w:w="1691" w:type="dxa"/>
            <w:vMerge w:val="restart"/>
            <w:noWrap w:val="0"/>
            <w:vAlign w:val="center"/>
          </w:tcPr>
          <w:p w14:paraId="134FFB96">
            <w:pPr>
              <w:widowControl/>
              <w:spacing w:line="240" w:lineRule="exact"/>
              <w:jc w:val="left"/>
              <w:rPr>
                <w:rFonts w:hint="eastAsia" w:ascii="仿宋" w:hAnsi="仿宋" w:eastAsia="仿宋" w:cs="宋体"/>
                <w:color w:val="auto"/>
                <w:spacing w:val="-12"/>
                <w:kern w:val="0"/>
                <w:sz w:val="18"/>
                <w:szCs w:val="18"/>
              </w:rPr>
            </w:pPr>
            <w:r>
              <w:rPr>
                <w:rFonts w:hint="eastAsia" w:ascii="仿宋" w:hAnsi="仿宋" w:eastAsia="仿宋" w:cs="宋体"/>
                <w:color w:val="auto"/>
                <w:spacing w:val="-12"/>
                <w:kern w:val="0"/>
                <w:sz w:val="18"/>
                <w:szCs w:val="18"/>
              </w:rPr>
              <w:t>软件和信息技术服</w:t>
            </w:r>
            <w:r>
              <w:rPr>
                <w:rFonts w:hint="eastAsia" w:ascii="仿宋" w:hAnsi="仿宋" w:eastAsia="仿宋" w:cs="宋体"/>
                <w:color w:val="auto"/>
                <w:kern w:val="0"/>
                <w:sz w:val="18"/>
                <w:szCs w:val="18"/>
              </w:rPr>
              <w:t>务业</w:t>
            </w:r>
          </w:p>
        </w:tc>
        <w:tc>
          <w:tcPr>
            <w:tcW w:w="1366" w:type="dxa"/>
            <w:noWrap w:val="0"/>
            <w:vAlign w:val="center"/>
          </w:tcPr>
          <w:p w14:paraId="4CA06A9B">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707" w:type="dxa"/>
            <w:noWrap w:val="0"/>
            <w:vAlign w:val="center"/>
          </w:tcPr>
          <w:p w14:paraId="7BB5F6ED">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122" w:type="dxa"/>
            <w:noWrap w:val="0"/>
            <w:vAlign w:val="center"/>
          </w:tcPr>
          <w:p w14:paraId="3D87F9DF">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X≥300</w:t>
            </w:r>
          </w:p>
        </w:tc>
        <w:tc>
          <w:tcPr>
            <w:tcW w:w="1697" w:type="dxa"/>
            <w:noWrap w:val="0"/>
            <w:vAlign w:val="center"/>
          </w:tcPr>
          <w:p w14:paraId="662D3E47">
            <w:pPr>
              <w:widowControl/>
              <w:ind w:left="1" w:leftChars="-51" w:hanging="108" w:hangingChars="60"/>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100≤X＜300 </w:t>
            </w:r>
          </w:p>
        </w:tc>
        <w:tc>
          <w:tcPr>
            <w:tcW w:w="1423" w:type="dxa"/>
            <w:noWrap w:val="0"/>
            <w:vAlign w:val="center"/>
          </w:tcPr>
          <w:p w14:paraId="79348C0D">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10≤X＜100</w:t>
            </w:r>
          </w:p>
        </w:tc>
        <w:tc>
          <w:tcPr>
            <w:tcW w:w="990" w:type="dxa"/>
            <w:noWrap w:val="0"/>
            <w:vAlign w:val="center"/>
          </w:tcPr>
          <w:p w14:paraId="4D99BDA4">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X＜10</w:t>
            </w:r>
          </w:p>
        </w:tc>
      </w:tr>
      <w:tr w14:paraId="3235F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8" w:hRule="exact"/>
          <w:jc w:val="center"/>
        </w:trPr>
        <w:tc>
          <w:tcPr>
            <w:tcW w:w="1691" w:type="dxa"/>
            <w:vMerge w:val="continue"/>
            <w:noWrap w:val="0"/>
            <w:vAlign w:val="center"/>
          </w:tcPr>
          <w:p w14:paraId="2E3C8A2B">
            <w:pPr>
              <w:widowControl/>
              <w:jc w:val="left"/>
              <w:rPr>
                <w:rFonts w:hint="eastAsia" w:ascii="仿宋" w:hAnsi="仿宋" w:eastAsia="仿宋" w:cs="宋体"/>
                <w:color w:val="auto"/>
                <w:spacing w:val="-12"/>
                <w:kern w:val="0"/>
                <w:sz w:val="18"/>
                <w:szCs w:val="18"/>
              </w:rPr>
            </w:pPr>
          </w:p>
        </w:tc>
        <w:tc>
          <w:tcPr>
            <w:tcW w:w="1366" w:type="dxa"/>
            <w:noWrap w:val="0"/>
            <w:vAlign w:val="center"/>
          </w:tcPr>
          <w:p w14:paraId="2C847360">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707" w:type="dxa"/>
            <w:noWrap w:val="0"/>
            <w:vAlign w:val="center"/>
          </w:tcPr>
          <w:p w14:paraId="3E6926E6">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122" w:type="dxa"/>
            <w:noWrap w:val="0"/>
            <w:vAlign w:val="center"/>
          </w:tcPr>
          <w:p w14:paraId="7F0C2CF8">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Y≥10000</w:t>
            </w:r>
          </w:p>
        </w:tc>
        <w:tc>
          <w:tcPr>
            <w:tcW w:w="1697" w:type="dxa"/>
            <w:noWrap w:val="0"/>
            <w:vAlign w:val="center"/>
          </w:tcPr>
          <w:p w14:paraId="514EBE39">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1000≤Y＜10000</w:t>
            </w:r>
          </w:p>
        </w:tc>
        <w:tc>
          <w:tcPr>
            <w:tcW w:w="1423" w:type="dxa"/>
            <w:noWrap w:val="0"/>
            <w:vAlign w:val="center"/>
          </w:tcPr>
          <w:p w14:paraId="122353C7">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50≤Y＜1000</w:t>
            </w:r>
          </w:p>
        </w:tc>
        <w:tc>
          <w:tcPr>
            <w:tcW w:w="990" w:type="dxa"/>
            <w:noWrap w:val="0"/>
            <w:vAlign w:val="center"/>
          </w:tcPr>
          <w:p w14:paraId="0C494B7E">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Y＜50</w:t>
            </w:r>
          </w:p>
        </w:tc>
      </w:tr>
      <w:tr w14:paraId="0487C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8" w:hRule="exact"/>
          <w:jc w:val="center"/>
        </w:trPr>
        <w:tc>
          <w:tcPr>
            <w:tcW w:w="1691" w:type="dxa"/>
            <w:vMerge w:val="restart"/>
            <w:noWrap w:val="0"/>
            <w:vAlign w:val="center"/>
          </w:tcPr>
          <w:p w14:paraId="04CFC71E">
            <w:pPr>
              <w:widowControl/>
              <w:spacing w:line="240" w:lineRule="exact"/>
              <w:jc w:val="lef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房地产开发经营</w:t>
            </w:r>
          </w:p>
        </w:tc>
        <w:tc>
          <w:tcPr>
            <w:tcW w:w="1366" w:type="dxa"/>
            <w:noWrap w:val="0"/>
            <w:vAlign w:val="center"/>
          </w:tcPr>
          <w:p w14:paraId="798E8CA9">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707" w:type="dxa"/>
            <w:noWrap w:val="0"/>
            <w:vAlign w:val="center"/>
          </w:tcPr>
          <w:p w14:paraId="5F8080F6">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122" w:type="dxa"/>
            <w:noWrap w:val="0"/>
            <w:vAlign w:val="center"/>
          </w:tcPr>
          <w:p w14:paraId="156DA0EF">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Y≥200000</w:t>
            </w:r>
          </w:p>
        </w:tc>
        <w:tc>
          <w:tcPr>
            <w:tcW w:w="1697" w:type="dxa"/>
            <w:noWrap w:val="0"/>
            <w:vAlign w:val="center"/>
          </w:tcPr>
          <w:p w14:paraId="22AAC0FF">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1000≤Y＜200000</w:t>
            </w:r>
          </w:p>
        </w:tc>
        <w:tc>
          <w:tcPr>
            <w:tcW w:w="1423" w:type="dxa"/>
            <w:noWrap w:val="0"/>
            <w:vAlign w:val="center"/>
          </w:tcPr>
          <w:p w14:paraId="0DB10ED9">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100≤Y＜1000</w:t>
            </w:r>
          </w:p>
        </w:tc>
        <w:tc>
          <w:tcPr>
            <w:tcW w:w="990" w:type="dxa"/>
            <w:noWrap w:val="0"/>
            <w:vAlign w:val="center"/>
          </w:tcPr>
          <w:p w14:paraId="20146AA7">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Y＜100</w:t>
            </w:r>
          </w:p>
        </w:tc>
      </w:tr>
      <w:tr w14:paraId="76C51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8" w:hRule="exact"/>
          <w:jc w:val="center"/>
        </w:trPr>
        <w:tc>
          <w:tcPr>
            <w:tcW w:w="1691" w:type="dxa"/>
            <w:vMerge w:val="continue"/>
            <w:noWrap w:val="0"/>
            <w:vAlign w:val="center"/>
          </w:tcPr>
          <w:p w14:paraId="17934E65">
            <w:pPr>
              <w:widowControl/>
              <w:jc w:val="left"/>
              <w:rPr>
                <w:rFonts w:hint="eastAsia" w:ascii="仿宋" w:hAnsi="仿宋" w:eastAsia="仿宋" w:cs="宋体"/>
                <w:color w:val="auto"/>
                <w:kern w:val="0"/>
                <w:sz w:val="18"/>
                <w:szCs w:val="18"/>
              </w:rPr>
            </w:pPr>
          </w:p>
        </w:tc>
        <w:tc>
          <w:tcPr>
            <w:tcW w:w="1366" w:type="dxa"/>
            <w:noWrap w:val="0"/>
            <w:vAlign w:val="center"/>
          </w:tcPr>
          <w:p w14:paraId="41B9B2CA">
            <w:pPr>
              <w:widowControl/>
              <w:spacing w:line="24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资产总额(Z)</w:t>
            </w:r>
          </w:p>
        </w:tc>
        <w:tc>
          <w:tcPr>
            <w:tcW w:w="707" w:type="dxa"/>
            <w:noWrap w:val="0"/>
            <w:vAlign w:val="center"/>
          </w:tcPr>
          <w:p w14:paraId="3E5DBEB9">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122" w:type="dxa"/>
            <w:noWrap w:val="0"/>
            <w:vAlign w:val="center"/>
          </w:tcPr>
          <w:p w14:paraId="4B9B6D13">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Z≥10000</w:t>
            </w:r>
          </w:p>
        </w:tc>
        <w:tc>
          <w:tcPr>
            <w:tcW w:w="1697" w:type="dxa"/>
            <w:noWrap w:val="0"/>
            <w:vAlign w:val="center"/>
          </w:tcPr>
          <w:p w14:paraId="25C58770">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5000≤Z＜10000</w:t>
            </w:r>
          </w:p>
        </w:tc>
        <w:tc>
          <w:tcPr>
            <w:tcW w:w="1423" w:type="dxa"/>
            <w:noWrap w:val="0"/>
            <w:vAlign w:val="center"/>
          </w:tcPr>
          <w:p w14:paraId="540F6921">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2000≤Z＜5000   </w:t>
            </w:r>
          </w:p>
        </w:tc>
        <w:tc>
          <w:tcPr>
            <w:tcW w:w="990" w:type="dxa"/>
            <w:noWrap w:val="0"/>
            <w:vAlign w:val="center"/>
          </w:tcPr>
          <w:p w14:paraId="6052630A">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Z＜2000</w:t>
            </w:r>
          </w:p>
        </w:tc>
      </w:tr>
      <w:tr w14:paraId="0A7AF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8" w:hRule="exact"/>
          <w:jc w:val="center"/>
        </w:trPr>
        <w:tc>
          <w:tcPr>
            <w:tcW w:w="1691" w:type="dxa"/>
            <w:vMerge w:val="restart"/>
            <w:noWrap w:val="0"/>
            <w:vAlign w:val="center"/>
          </w:tcPr>
          <w:p w14:paraId="13FCDC44">
            <w:pPr>
              <w:widowControl/>
              <w:spacing w:line="240" w:lineRule="exact"/>
              <w:jc w:val="lef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物业管理</w:t>
            </w:r>
          </w:p>
        </w:tc>
        <w:tc>
          <w:tcPr>
            <w:tcW w:w="1366" w:type="dxa"/>
            <w:noWrap w:val="0"/>
            <w:vAlign w:val="center"/>
          </w:tcPr>
          <w:p w14:paraId="08C2764A">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707" w:type="dxa"/>
            <w:noWrap w:val="0"/>
            <w:vAlign w:val="center"/>
          </w:tcPr>
          <w:p w14:paraId="0855A646">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122" w:type="dxa"/>
            <w:noWrap w:val="0"/>
            <w:vAlign w:val="center"/>
          </w:tcPr>
          <w:p w14:paraId="78649F1F">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X≥1000</w:t>
            </w:r>
          </w:p>
        </w:tc>
        <w:tc>
          <w:tcPr>
            <w:tcW w:w="1697" w:type="dxa"/>
            <w:noWrap w:val="0"/>
            <w:vAlign w:val="center"/>
          </w:tcPr>
          <w:p w14:paraId="1FE8A755">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300≤X＜1000</w:t>
            </w:r>
          </w:p>
        </w:tc>
        <w:tc>
          <w:tcPr>
            <w:tcW w:w="1423" w:type="dxa"/>
            <w:noWrap w:val="0"/>
            <w:vAlign w:val="center"/>
          </w:tcPr>
          <w:p w14:paraId="207E8B86">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100≤X＜300 </w:t>
            </w:r>
          </w:p>
        </w:tc>
        <w:tc>
          <w:tcPr>
            <w:tcW w:w="990" w:type="dxa"/>
            <w:noWrap w:val="0"/>
            <w:vAlign w:val="center"/>
          </w:tcPr>
          <w:p w14:paraId="42B72BDF">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X＜100</w:t>
            </w:r>
          </w:p>
        </w:tc>
      </w:tr>
      <w:tr w14:paraId="0748D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8" w:hRule="exact"/>
          <w:jc w:val="center"/>
        </w:trPr>
        <w:tc>
          <w:tcPr>
            <w:tcW w:w="1691" w:type="dxa"/>
            <w:vMerge w:val="continue"/>
            <w:noWrap w:val="0"/>
            <w:vAlign w:val="center"/>
          </w:tcPr>
          <w:p w14:paraId="5225A4A7">
            <w:pPr>
              <w:widowControl/>
              <w:jc w:val="left"/>
              <w:rPr>
                <w:rFonts w:hint="eastAsia" w:ascii="仿宋" w:hAnsi="仿宋" w:eastAsia="仿宋" w:cs="宋体"/>
                <w:color w:val="auto"/>
                <w:kern w:val="0"/>
                <w:sz w:val="18"/>
                <w:szCs w:val="18"/>
              </w:rPr>
            </w:pPr>
          </w:p>
        </w:tc>
        <w:tc>
          <w:tcPr>
            <w:tcW w:w="1366" w:type="dxa"/>
            <w:noWrap w:val="0"/>
            <w:vAlign w:val="center"/>
          </w:tcPr>
          <w:p w14:paraId="0888D3B0">
            <w:pPr>
              <w:widowControl/>
              <w:spacing w:line="24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营业收入(Y)</w:t>
            </w:r>
          </w:p>
        </w:tc>
        <w:tc>
          <w:tcPr>
            <w:tcW w:w="707" w:type="dxa"/>
            <w:noWrap w:val="0"/>
            <w:vAlign w:val="center"/>
          </w:tcPr>
          <w:p w14:paraId="0E73426D">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122" w:type="dxa"/>
            <w:noWrap w:val="0"/>
            <w:vAlign w:val="center"/>
          </w:tcPr>
          <w:p w14:paraId="7CCE3DF7">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Y≥5000</w:t>
            </w:r>
          </w:p>
        </w:tc>
        <w:tc>
          <w:tcPr>
            <w:tcW w:w="1697" w:type="dxa"/>
            <w:noWrap w:val="0"/>
            <w:vAlign w:val="center"/>
          </w:tcPr>
          <w:p w14:paraId="6CC09866">
            <w:pPr>
              <w:widowControl/>
              <w:ind w:left="1" w:leftChars="-51" w:hanging="108" w:hangingChars="60"/>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1000≤Y＜5000 </w:t>
            </w:r>
          </w:p>
        </w:tc>
        <w:tc>
          <w:tcPr>
            <w:tcW w:w="1423" w:type="dxa"/>
            <w:noWrap w:val="0"/>
            <w:vAlign w:val="center"/>
          </w:tcPr>
          <w:p w14:paraId="53AA6DA6">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500≤Y＜1000</w:t>
            </w:r>
          </w:p>
        </w:tc>
        <w:tc>
          <w:tcPr>
            <w:tcW w:w="990" w:type="dxa"/>
            <w:noWrap w:val="0"/>
            <w:vAlign w:val="center"/>
          </w:tcPr>
          <w:p w14:paraId="0C4B2ADA">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Y＜500</w:t>
            </w:r>
          </w:p>
        </w:tc>
      </w:tr>
      <w:tr w14:paraId="45275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8" w:hRule="exact"/>
          <w:jc w:val="center"/>
        </w:trPr>
        <w:tc>
          <w:tcPr>
            <w:tcW w:w="1691" w:type="dxa"/>
            <w:vMerge w:val="restart"/>
            <w:noWrap w:val="0"/>
            <w:vAlign w:val="center"/>
          </w:tcPr>
          <w:p w14:paraId="1A55CABE">
            <w:pPr>
              <w:widowControl/>
              <w:spacing w:line="240" w:lineRule="exact"/>
              <w:jc w:val="lef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租赁和商务服务业</w:t>
            </w:r>
          </w:p>
        </w:tc>
        <w:tc>
          <w:tcPr>
            <w:tcW w:w="1366" w:type="dxa"/>
            <w:noWrap w:val="0"/>
            <w:vAlign w:val="center"/>
          </w:tcPr>
          <w:p w14:paraId="193EE63B">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707" w:type="dxa"/>
            <w:noWrap w:val="0"/>
            <w:vAlign w:val="center"/>
          </w:tcPr>
          <w:p w14:paraId="2A1BF351">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122" w:type="dxa"/>
            <w:noWrap w:val="0"/>
            <w:vAlign w:val="center"/>
          </w:tcPr>
          <w:p w14:paraId="094DF60E">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X≥300</w:t>
            </w:r>
          </w:p>
        </w:tc>
        <w:tc>
          <w:tcPr>
            <w:tcW w:w="1697" w:type="dxa"/>
            <w:noWrap w:val="0"/>
            <w:vAlign w:val="center"/>
          </w:tcPr>
          <w:p w14:paraId="42B7C4E4">
            <w:pPr>
              <w:widowControl/>
              <w:ind w:left="1" w:leftChars="-51" w:hanging="108" w:hangingChars="60"/>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100≤X＜300 </w:t>
            </w:r>
          </w:p>
        </w:tc>
        <w:tc>
          <w:tcPr>
            <w:tcW w:w="1423" w:type="dxa"/>
            <w:noWrap w:val="0"/>
            <w:vAlign w:val="center"/>
          </w:tcPr>
          <w:p w14:paraId="3F014209">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10≤X＜100</w:t>
            </w:r>
          </w:p>
        </w:tc>
        <w:tc>
          <w:tcPr>
            <w:tcW w:w="990" w:type="dxa"/>
            <w:noWrap w:val="0"/>
            <w:vAlign w:val="center"/>
          </w:tcPr>
          <w:p w14:paraId="72AECD25">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X＜10</w:t>
            </w:r>
          </w:p>
        </w:tc>
      </w:tr>
      <w:tr w14:paraId="56449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8" w:hRule="exact"/>
          <w:jc w:val="center"/>
        </w:trPr>
        <w:tc>
          <w:tcPr>
            <w:tcW w:w="1691" w:type="dxa"/>
            <w:vMerge w:val="continue"/>
            <w:noWrap w:val="0"/>
            <w:vAlign w:val="center"/>
          </w:tcPr>
          <w:p w14:paraId="27D7B14B">
            <w:pPr>
              <w:widowControl/>
              <w:jc w:val="left"/>
              <w:rPr>
                <w:rFonts w:hint="eastAsia" w:ascii="仿宋" w:hAnsi="仿宋" w:eastAsia="仿宋" w:cs="宋体"/>
                <w:color w:val="auto"/>
                <w:kern w:val="0"/>
                <w:sz w:val="18"/>
                <w:szCs w:val="18"/>
              </w:rPr>
            </w:pPr>
          </w:p>
        </w:tc>
        <w:tc>
          <w:tcPr>
            <w:tcW w:w="1366" w:type="dxa"/>
            <w:noWrap w:val="0"/>
            <w:vAlign w:val="center"/>
          </w:tcPr>
          <w:p w14:paraId="6DA98340">
            <w:pPr>
              <w:widowControl/>
              <w:spacing w:line="240" w:lineRule="exact"/>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资产总额(Z)</w:t>
            </w:r>
          </w:p>
        </w:tc>
        <w:tc>
          <w:tcPr>
            <w:tcW w:w="707" w:type="dxa"/>
            <w:noWrap w:val="0"/>
            <w:vAlign w:val="center"/>
          </w:tcPr>
          <w:p w14:paraId="220F2ACE">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万元</w:t>
            </w:r>
          </w:p>
        </w:tc>
        <w:tc>
          <w:tcPr>
            <w:tcW w:w="1122" w:type="dxa"/>
            <w:noWrap w:val="0"/>
            <w:vAlign w:val="center"/>
          </w:tcPr>
          <w:p w14:paraId="6211302F">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Z≥120000</w:t>
            </w:r>
          </w:p>
        </w:tc>
        <w:tc>
          <w:tcPr>
            <w:tcW w:w="1697" w:type="dxa"/>
            <w:noWrap w:val="0"/>
            <w:vAlign w:val="center"/>
          </w:tcPr>
          <w:p w14:paraId="4CF3EB7E">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8000≤Z＜120000</w:t>
            </w:r>
          </w:p>
        </w:tc>
        <w:tc>
          <w:tcPr>
            <w:tcW w:w="1423" w:type="dxa"/>
            <w:noWrap w:val="0"/>
            <w:vAlign w:val="center"/>
          </w:tcPr>
          <w:p w14:paraId="7C026B7E">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100≤Z＜8000</w:t>
            </w:r>
          </w:p>
        </w:tc>
        <w:tc>
          <w:tcPr>
            <w:tcW w:w="990" w:type="dxa"/>
            <w:noWrap w:val="0"/>
            <w:vAlign w:val="center"/>
          </w:tcPr>
          <w:p w14:paraId="66FB4994">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Z＜100</w:t>
            </w:r>
          </w:p>
        </w:tc>
      </w:tr>
      <w:tr w14:paraId="29990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5" w:hRule="exact"/>
          <w:jc w:val="center"/>
        </w:trPr>
        <w:tc>
          <w:tcPr>
            <w:tcW w:w="1691" w:type="dxa"/>
            <w:noWrap w:val="0"/>
            <w:vAlign w:val="center"/>
          </w:tcPr>
          <w:p w14:paraId="1F5D7261">
            <w:pPr>
              <w:widowControl/>
              <w:spacing w:line="240" w:lineRule="exact"/>
              <w:jc w:val="left"/>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其他未列明行业 *</w:t>
            </w:r>
          </w:p>
        </w:tc>
        <w:tc>
          <w:tcPr>
            <w:tcW w:w="1366" w:type="dxa"/>
            <w:noWrap w:val="0"/>
            <w:vAlign w:val="center"/>
          </w:tcPr>
          <w:p w14:paraId="57E7CB69">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从业人员(X)</w:t>
            </w:r>
          </w:p>
        </w:tc>
        <w:tc>
          <w:tcPr>
            <w:tcW w:w="707" w:type="dxa"/>
            <w:noWrap w:val="0"/>
            <w:vAlign w:val="center"/>
          </w:tcPr>
          <w:p w14:paraId="0D54E680">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人</w:t>
            </w:r>
          </w:p>
        </w:tc>
        <w:tc>
          <w:tcPr>
            <w:tcW w:w="1122" w:type="dxa"/>
            <w:noWrap w:val="0"/>
            <w:vAlign w:val="center"/>
          </w:tcPr>
          <w:p w14:paraId="49A087D2">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X≥300</w:t>
            </w:r>
          </w:p>
        </w:tc>
        <w:tc>
          <w:tcPr>
            <w:tcW w:w="1697" w:type="dxa"/>
            <w:noWrap w:val="0"/>
            <w:vAlign w:val="center"/>
          </w:tcPr>
          <w:p w14:paraId="45F8E230">
            <w:pPr>
              <w:widowControl/>
              <w:ind w:left="1" w:leftChars="-51" w:hanging="108" w:hangingChars="60"/>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100≤X＜300 </w:t>
            </w:r>
          </w:p>
        </w:tc>
        <w:tc>
          <w:tcPr>
            <w:tcW w:w="1423" w:type="dxa"/>
            <w:noWrap w:val="0"/>
            <w:vAlign w:val="center"/>
          </w:tcPr>
          <w:p w14:paraId="6FFF200A">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 xml:space="preserve"> 10≤X＜100</w:t>
            </w:r>
          </w:p>
        </w:tc>
        <w:tc>
          <w:tcPr>
            <w:tcW w:w="990" w:type="dxa"/>
            <w:noWrap w:val="0"/>
            <w:vAlign w:val="center"/>
          </w:tcPr>
          <w:p w14:paraId="76F13F62">
            <w:pPr>
              <w:widowControl/>
              <w:jc w:val="center"/>
              <w:rPr>
                <w:rFonts w:hint="eastAsia" w:ascii="仿宋" w:hAnsi="仿宋" w:eastAsia="仿宋" w:cs="宋体"/>
                <w:color w:val="auto"/>
                <w:kern w:val="0"/>
                <w:sz w:val="18"/>
                <w:szCs w:val="18"/>
              </w:rPr>
            </w:pPr>
            <w:r>
              <w:rPr>
                <w:rFonts w:hint="eastAsia" w:ascii="仿宋" w:hAnsi="仿宋" w:eastAsia="仿宋" w:cs="宋体"/>
                <w:color w:val="auto"/>
                <w:kern w:val="0"/>
                <w:sz w:val="18"/>
                <w:szCs w:val="18"/>
              </w:rPr>
              <w:t>X＜10</w:t>
            </w:r>
          </w:p>
        </w:tc>
      </w:tr>
    </w:tbl>
    <w:p w14:paraId="5F54AB3E">
      <w:pPr>
        <w:widowControl/>
        <w:spacing w:line="540" w:lineRule="exact"/>
        <w:rPr>
          <w:rFonts w:ascii="仿宋" w:hAnsi="仿宋" w:eastAsia="仿宋" w:cs="等线"/>
          <w:color w:val="auto"/>
        </w:rPr>
      </w:pPr>
    </w:p>
    <w:p w14:paraId="0118F3A7">
      <w:pPr>
        <w:pStyle w:val="2"/>
        <w:rPr>
          <w:rFonts w:hint="eastAsia"/>
          <w:color w:val="auto"/>
        </w:rPr>
      </w:pPr>
    </w:p>
    <w:p w14:paraId="51CE26EE">
      <w:pPr>
        <w:widowControl/>
        <w:spacing w:line="360" w:lineRule="auto"/>
        <w:rPr>
          <w:rFonts w:hint="eastAsia" w:ascii="仿宋" w:hAnsi="仿宋" w:eastAsia="仿宋" w:cs="宋体"/>
          <w:color w:val="auto"/>
          <w:sz w:val="28"/>
          <w:szCs w:val="28"/>
        </w:rPr>
      </w:pPr>
      <w:r>
        <w:rPr>
          <w:rFonts w:hint="eastAsia" w:ascii="仿宋" w:hAnsi="仿宋" w:eastAsia="仿宋" w:cs="宋体"/>
          <w:color w:val="auto"/>
          <w:sz w:val="28"/>
          <w:szCs w:val="28"/>
        </w:rPr>
        <w:t>说明：</w:t>
      </w:r>
    </w:p>
    <w:p w14:paraId="32AACC4C">
      <w:pPr>
        <w:spacing w:line="360" w:lineRule="auto"/>
        <w:rPr>
          <w:rFonts w:hint="eastAsia" w:ascii="仿宋" w:hAnsi="仿宋" w:eastAsia="仿宋" w:cs="宋体"/>
          <w:color w:val="auto"/>
          <w:sz w:val="28"/>
          <w:szCs w:val="28"/>
        </w:rPr>
      </w:pPr>
      <w:r>
        <w:rPr>
          <w:rFonts w:hint="eastAsia" w:ascii="仿宋" w:hAnsi="仿宋" w:eastAsia="仿宋" w:cs="宋体"/>
          <w:color w:val="auto"/>
          <w:sz w:val="28"/>
          <w:szCs w:val="28"/>
        </w:rPr>
        <w:t>　　1.大型、中型和小型企业须同时满足所列指标的下限，否则下划一档；微型企业只须满足所列指标中的一项即可。</w:t>
      </w:r>
    </w:p>
    <w:p w14:paraId="21D52307">
      <w:pPr>
        <w:spacing w:line="360" w:lineRule="auto"/>
        <w:rPr>
          <w:rFonts w:hint="eastAsia" w:ascii="仿宋" w:hAnsi="仿宋" w:eastAsia="仿宋" w:cs="宋体"/>
          <w:color w:val="auto"/>
          <w:sz w:val="28"/>
          <w:szCs w:val="28"/>
        </w:rPr>
      </w:pPr>
      <w:r>
        <w:rPr>
          <w:rFonts w:hint="eastAsia" w:ascii="仿宋" w:hAnsi="仿宋" w:eastAsia="仿宋" w:cs="宋体"/>
          <w:color w:val="auto"/>
          <w:sz w:val="28"/>
          <w:szCs w:val="28"/>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4E7FECC">
      <w:pPr>
        <w:spacing w:line="360" w:lineRule="auto"/>
        <w:rPr>
          <w:rFonts w:hint="eastAsia" w:ascii="仿宋" w:hAnsi="仿宋" w:eastAsia="仿宋" w:cs="宋体"/>
          <w:color w:val="auto"/>
          <w:sz w:val="28"/>
          <w:szCs w:val="28"/>
        </w:rPr>
      </w:pPr>
      <w:r>
        <w:rPr>
          <w:rFonts w:hint="eastAsia" w:ascii="仿宋" w:hAnsi="仿宋" w:eastAsia="仿宋" w:cs="宋体"/>
          <w:color w:val="auto"/>
          <w:sz w:val="28"/>
          <w:szCs w:val="28"/>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A3EAB11">
      <w:pPr>
        <w:autoSpaceDE w:val="0"/>
        <w:autoSpaceDN w:val="0"/>
        <w:adjustRightInd w:val="0"/>
        <w:spacing w:line="466" w:lineRule="exact"/>
        <w:ind w:right="-20"/>
        <w:rPr>
          <w:rFonts w:ascii="仿宋" w:hAnsi="仿宋" w:eastAsia="仿宋" w:cs="宋体"/>
          <w:color w:val="auto"/>
          <w:sz w:val="28"/>
          <w:szCs w:val="28"/>
        </w:rPr>
      </w:pPr>
      <w:r>
        <w:rPr>
          <w:rFonts w:hint="eastAsia" w:ascii="仿宋" w:hAnsi="仿宋" w:eastAsia="仿宋" w:cs="宋体"/>
          <w:color w:val="auto"/>
          <w:sz w:val="28"/>
          <w:szCs w:val="28"/>
        </w:rPr>
        <w:t>根据本项目实际情况，符合中华人民共和国国家标准国民经济行业分类。</w:t>
      </w:r>
    </w:p>
    <w:p w14:paraId="796DE99A">
      <w:pPr>
        <w:pStyle w:val="2"/>
        <w:rPr>
          <w:color w:val="auto"/>
        </w:rPr>
      </w:pPr>
    </w:p>
    <w:p w14:paraId="7D61B981">
      <w:pPr>
        <w:pStyle w:val="2"/>
        <w:rPr>
          <w:color w:val="auto"/>
        </w:rPr>
      </w:pPr>
    </w:p>
    <w:p w14:paraId="5B83CAEA">
      <w:pPr>
        <w:pStyle w:val="2"/>
        <w:rPr>
          <w:color w:val="auto"/>
        </w:rPr>
      </w:pPr>
    </w:p>
    <w:p w14:paraId="7829B3DA">
      <w:pPr>
        <w:pStyle w:val="2"/>
        <w:rPr>
          <w:color w:val="auto"/>
        </w:rPr>
      </w:pPr>
    </w:p>
    <w:p w14:paraId="59B05906">
      <w:pPr>
        <w:pStyle w:val="2"/>
        <w:rPr>
          <w:rFonts w:hint="eastAsia"/>
          <w:color w:val="auto"/>
        </w:rPr>
      </w:pPr>
    </w:p>
    <w:p w14:paraId="53B213C8">
      <w:pPr>
        <w:keepNext/>
        <w:wordWrap w:val="0"/>
        <w:topLinePunct/>
        <w:jc w:val="center"/>
        <w:outlineLvl w:val="3"/>
        <w:rPr>
          <w:rFonts w:hint="eastAsia" w:ascii="仿宋" w:hAnsi="仿宋" w:eastAsia="仿宋" w:cs="等线"/>
          <w:b/>
          <w:bCs/>
          <w:color w:val="auto"/>
          <w:kern w:val="0"/>
          <w:sz w:val="22"/>
          <w:szCs w:val="22"/>
        </w:rPr>
      </w:pPr>
      <w:r>
        <w:rPr>
          <w:rFonts w:hint="eastAsia" w:ascii="仿宋" w:hAnsi="仿宋" w:eastAsia="仿宋" w:cs="等线"/>
          <w:b/>
          <w:color w:val="auto"/>
          <w:kern w:val="0"/>
          <w:sz w:val="30"/>
          <w:szCs w:val="22"/>
        </w:rPr>
        <w:t>其他政府采购政策</w:t>
      </w:r>
    </w:p>
    <w:p w14:paraId="3B9A0E9C">
      <w:pPr>
        <w:keepNext/>
        <w:keepLines/>
        <w:spacing w:before="280" w:after="290"/>
        <w:jc w:val="center"/>
        <w:outlineLvl w:val="4"/>
        <w:rPr>
          <w:rFonts w:hint="eastAsia" w:ascii="仿宋" w:hAnsi="仿宋" w:eastAsia="仿宋" w:cs="Arial"/>
          <w:b/>
          <w:color w:val="auto"/>
          <w:sz w:val="28"/>
        </w:rPr>
      </w:pPr>
      <w:r>
        <w:rPr>
          <w:rFonts w:hint="eastAsia" w:ascii="仿宋" w:hAnsi="仿宋" w:eastAsia="仿宋" w:cs="Arial"/>
          <w:b/>
          <w:color w:val="auto"/>
          <w:sz w:val="28"/>
        </w:rPr>
        <w:t>（一）银政易贷</w:t>
      </w:r>
    </w:p>
    <w:p w14:paraId="6869F0C6">
      <w:pPr>
        <w:spacing w:line="360" w:lineRule="auto"/>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尊敬的政府采购供应商：</w:t>
      </w:r>
    </w:p>
    <w:p w14:paraId="521829E4">
      <w:pPr>
        <w:spacing w:line="360" w:lineRule="auto"/>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您好！</w:t>
      </w:r>
    </w:p>
    <w:p w14:paraId="2E154260">
      <w:pPr>
        <w:spacing w:line="360" w:lineRule="auto"/>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欢迎您参与政府采购业务！感谢您对我县经济社会发展做出的贡献！</w:t>
      </w:r>
    </w:p>
    <w:p w14:paraId="2D0883C3">
      <w:pPr>
        <w:spacing w:line="360" w:lineRule="auto"/>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为进一步优化平顶山市营商环境，切实缓解中小微企业融资难、融资贵的问题2018年平顶山市财政局与平顶山银行签署战略合作协议，帮助在政府采购项目中中标的供应商解决融资问题，平顶山银行推出了用于借款人履行政府采购合同的 “银政易贷”贷款业务，开通了政府采购合同融资绿色通道，配备专业人员定向服务，提高融资服务效率。同时，依靠政府采购合同资金支付的保障，提供免评估、免抵押、免担保、低利率、授信额度在3000 元-500万元的贷款业务，在融资审查、审批流程、利率优惠等方面切实给予中小微企业快捷高效融资支持。</w:t>
      </w:r>
    </w:p>
    <w:p w14:paraId="37F18C69">
      <w:pPr>
        <w:spacing w:line="360" w:lineRule="auto"/>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目前，平顶山银行和市政府采购合同融资工作已全面开始，如有意向享受我市政府采购合同融资政策，请登录平顶山市政府采购网（http：//pingdingshan.hngp.gov.cn）或拨打平顶山银行联系电话 0375-2980538 自主选择融资服务机构，按程序进行融资。</w:t>
      </w:r>
    </w:p>
    <w:p w14:paraId="4F503D39">
      <w:pPr>
        <w:spacing w:line="360" w:lineRule="auto"/>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感谢您对我县政府采购工作的支持！</w:t>
      </w:r>
    </w:p>
    <w:p w14:paraId="241A1236">
      <w:pPr>
        <w:spacing w:line="360" w:lineRule="auto"/>
        <w:ind w:firstLine="560" w:firstLineChars="200"/>
        <w:jc w:val="right"/>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郏县财政局</w:t>
      </w:r>
    </w:p>
    <w:p w14:paraId="012A56BE">
      <w:pPr>
        <w:keepNext/>
        <w:wordWrap w:val="0"/>
        <w:topLinePunct/>
        <w:spacing w:line="420" w:lineRule="auto"/>
        <w:jc w:val="center"/>
        <w:outlineLvl w:val="3"/>
        <w:rPr>
          <w:rFonts w:hint="eastAsia" w:ascii="仿宋" w:hAnsi="仿宋" w:eastAsia="仿宋" w:cs="等线"/>
          <w:b/>
          <w:color w:val="auto"/>
          <w:kern w:val="0"/>
          <w:sz w:val="22"/>
          <w:szCs w:val="22"/>
        </w:rPr>
      </w:pPr>
      <w:r>
        <w:rPr>
          <w:rFonts w:hint="eastAsia" w:ascii="仿宋" w:hAnsi="仿宋" w:eastAsia="仿宋" w:cs="等线"/>
          <w:b/>
          <w:color w:val="auto"/>
          <w:kern w:val="0"/>
          <w:sz w:val="22"/>
          <w:szCs w:val="22"/>
        </w:rPr>
        <w:br w:type="page"/>
      </w:r>
      <w:r>
        <w:rPr>
          <w:rFonts w:hint="eastAsia" w:ascii="仿宋" w:hAnsi="仿宋" w:eastAsia="仿宋" w:cs="等线"/>
          <w:b/>
          <w:color w:val="auto"/>
          <w:kern w:val="0"/>
          <w:sz w:val="30"/>
          <w:szCs w:val="22"/>
        </w:rPr>
        <w:t>（二）河南省政府采购合同融资政策告知函</w:t>
      </w:r>
    </w:p>
    <w:p w14:paraId="6A887A95">
      <w:pPr>
        <w:spacing w:line="360" w:lineRule="auto"/>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各供应商∶</w:t>
      </w:r>
    </w:p>
    <w:p w14:paraId="555858CF">
      <w:pPr>
        <w:spacing w:line="360" w:lineRule="auto"/>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欢迎贵公司参与河南省政府采购活动!</w:t>
      </w:r>
    </w:p>
    <w:p w14:paraId="5812298B">
      <w:pPr>
        <w:spacing w:line="360" w:lineRule="auto"/>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DEB5F31">
      <w:pPr>
        <w:spacing w:line="360" w:lineRule="auto"/>
        <w:ind w:firstLine="560" w:firstLineChars="200"/>
        <w:rPr>
          <w:rFonts w:hint="eastAsia" w:ascii="仿宋" w:hAnsi="仿宋" w:eastAsia="仿宋" w:cs="等线"/>
          <w:color w:val="auto"/>
          <w:sz w:val="30"/>
          <w:szCs w:val="30"/>
        </w:rPr>
      </w:pPr>
      <w:r>
        <w:rPr>
          <w:rFonts w:hint="eastAsia" w:ascii="仿宋" w:hAnsi="仿宋" w:eastAsia="仿宋" w:cs="宋体"/>
          <w:color w:val="auto"/>
          <w:kern w:val="0"/>
          <w:sz w:val="28"/>
          <w:szCs w:val="28"/>
        </w:rPr>
        <w:t>贷款渠道和提供贷款的金融机构，可在河南省政府采购网"河南省政府采购合同融资平台"查询联系。</w:t>
      </w:r>
    </w:p>
    <w:p w14:paraId="5774CEEB">
      <w:pPr>
        <w:rPr>
          <w:rFonts w:hint="eastAsia" w:ascii="仿宋" w:hAnsi="仿宋" w:eastAsia="仿宋" w:cs="Arial"/>
          <w:color w:val="auto"/>
        </w:rPr>
      </w:pPr>
    </w:p>
    <w:p w14:paraId="642E8B1E">
      <w:pPr>
        <w:rPr>
          <w:rFonts w:hint="eastAsia" w:ascii="仿宋" w:hAnsi="仿宋" w:eastAsia="仿宋" w:cs="Arial"/>
          <w:color w:val="auto"/>
        </w:rPr>
      </w:pPr>
    </w:p>
    <w:p w14:paraId="78D76D1C">
      <w:pPr>
        <w:rPr>
          <w:rFonts w:hint="eastAsia" w:ascii="仿宋" w:hAnsi="仿宋" w:eastAsia="仿宋" w:cs="Arial"/>
          <w:color w:val="auto"/>
        </w:rPr>
      </w:pPr>
    </w:p>
    <w:p w14:paraId="5544630F">
      <w:pPr>
        <w:rPr>
          <w:rFonts w:ascii="仿宋" w:hAnsi="仿宋" w:eastAsia="仿宋" w:cs="Arial"/>
          <w:color w:val="auto"/>
          <w:kern w:val="0"/>
        </w:rPr>
      </w:pPr>
    </w:p>
    <w:p w14:paraId="367212B2">
      <w:pPr>
        <w:rPr>
          <w:rFonts w:ascii="仿宋" w:hAnsi="仿宋" w:eastAsia="仿宋" w:cs="Arial"/>
          <w:color w:val="auto"/>
          <w:kern w:val="0"/>
        </w:rPr>
      </w:pPr>
    </w:p>
    <w:p w14:paraId="3B878090">
      <w:pPr>
        <w:rPr>
          <w:rFonts w:ascii="仿宋" w:hAnsi="仿宋" w:eastAsia="仿宋" w:cs="Arial"/>
          <w:color w:val="auto"/>
          <w:kern w:val="0"/>
        </w:rPr>
      </w:pPr>
    </w:p>
    <w:p w14:paraId="21BFFCD0">
      <w:pPr>
        <w:rPr>
          <w:rFonts w:ascii="仿宋" w:hAnsi="仿宋" w:eastAsia="仿宋" w:cs="Arial"/>
          <w:color w:val="auto"/>
          <w:kern w:val="0"/>
        </w:rPr>
      </w:pPr>
    </w:p>
    <w:p w14:paraId="522C5403">
      <w:pPr>
        <w:rPr>
          <w:rFonts w:ascii="仿宋" w:hAnsi="仿宋" w:eastAsia="仿宋" w:cs="Arial"/>
          <w:color w:val="auto"/>
          <w:kern w:val="0"/>
        </w:rPr>
      </w:pPr>
    </w:p>
    <w:p w14:paraId="61E0B14F">
      <w:pPr>
        <w:rPr>
          <w:rFonts w:ascii="仿宋" w:hAnsi="仿宋" w:eastAsia="仿宋" w:cs="Arial"/>
          <w:color w:val="auto"/>
          <w:kern w:val="0"/>
        </w:rPr>
      </w:pPr>
    </w:p>
    <w:p w14:paraId="1FF8C1E4">
      <w:pPr>
        <w:rPr>
          <w:rFonts w:ascii="仿宋" w:hAnsi="仿宋" w:eastAsia="仿宋" w:cs="Arial"/>
          <w:color w:val="auto"/>
          <w:kern w:val="0"/>
        </w:rPr>
      </w:pPr>
    </w:p>
    <w:p w14:paraId="70E9E32E">
      <w:pPr>
        <w:rPr>
          <w:rFonts w:hint="eastAsia" w:ascii="仿宋" w:hAnsi="仿宋" w:eastAsia="仿宋" w:cs="Arial"/>
          <w:color w:val="auto"/>
          <w:kern w:val="0"/>
        </w:rPr>
      </w:pPr>
    </w:p>
    <w:p w14:paraId="7410EBF2">
      <w:pPr>
        <w:rPr>
          <w:rFonts w:hint="eastAsia" w:ascii="仿宋" w:hAnsi="仿宋" w:eastAsia="仿宋" w:cs="Arial"/>
          <w:color w:val="auto"/>
        </w:rPr>
      </w:pPr>
    </w:p>
    <w:p w14:paraId="4A301046">
      <w:pPr>
        <w:rPr>
          <w:rFonts w:hint="eastAsia" w:ascii="仿宋" w:hAnsi="仿宋" w:eastAsia="仿宋" w:cs="Arial"/>
          <w:color w:val="auto"/>
        </w:rPr>
      </w:pPr>
    </w:p>
    <w:p w14:paraId="31EA2F6D">
      <w:pPr>
        <w:rPr>
          <w:rFonts w:hint="eastAsia" w:ascii="仿宋" w:hAnsi="仿宋" w:eastAsia="仿宋" w:cs="Arial"/>
          <w:color w:val="auto"/>
        </w:rPr>
      </w:pPr>
    </w:p>
    <w:p w14:paraId="1B2A5EBB">
      <w:pPr>
        <w:rPr>
          <w:rFonts w:hint="eastAsia" w:ascii="仿宋" w:hAnsi="仿宋" w:eastAsia="仿宋" w:cs="Arial"/>
          <w:color w:val="auto"/>
        </w:rPr>
      </w:pPr>
    </w:p>
    <w:p w14:paraId="085DD158">
      <w:pPr>
        <w:rPr>
          <w:rFonts w:hint="eastAsia" w:ascii="仿宋" w:hAnsi="仿宋" w:eastAsia="仿宋" w:cs="Arial"/>
          <w:color w:val="auto"/>
        </w:rPr>
      </w:pPr>
    </w:p>
    <w:p w14:paraId="585D7DD0">
      <w:pPr>
        <w:rPr>
          <w:rFonts w:hint="eastAsia" w:ascii="仿宋" w:hAnsi="仿宋" w:eastAsia="仿宋" w:cs="Arial"/>
          <w:color w:val="auto"/>
        </w:rPr>
      </w:pPr>
    </w:p>
    <w:p w14:paraId="06045FE4">
      <w:pPr>
        <w:rPr>
          <w:rFonts w:hint="eastAsia" w:ascii="仿宋" w:hAnsi="仿宋" w:eastAsia="仿宋" w:cs="Arial"/>
          <w:b/>
          <w:bCs/>
          <w:color w:val="auto"/>
          <w:sz w:val="28"/>
        </w:rPr>
      </w:pPr>
      <w:r>
        <w:rPr>
          <w:rFonts w:hint="eastAsia" w:ascii="仿宋" w:hAnsi="仿宋" w:eastAsia="仿宋" w:cs="Arial"/>
          <w:color w:val="auto"/>
          <w:sz w:val="28"/>
          <w:szCs w:val="22"/>
        </w:rPr>
        <w:br w:type="page"/>
      </w:r>
      <w:bookmarkStart w:id="155" w:name="_Toc31939"/>
      <w:r>
        <w:rPr>
          <w:rFonts w:hint="eastAsia" w:ascii="仿宋" w:hAnsi="仿宋" w:eastAsia="仿宋" w:cs="Arial"/>
          <w:b/>
          <w:bCs/>
          <w:color w:val="auto"/>
          <w:sz w:val="28"/>
        </w:rPr>
        <w:t>全流程电子化交易注意事项</w:t>
      </w:r>
      <w:bookmarkEnd w:id="155"/>
    </w:p>
    <w:p w14:paraId="073066B2">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电子化交易项目投标文件是投标人、供应商（以下简称“投标人”）通过中心投标文件制作系统制作，并经过签章和加密后生成的电子版投标文件。（电子化投标文件具体制作教材请投标人通过CA证书登录公共资源电子化交易系统在右上角“组件下载”中查看）制作电子化投标文件，需仔细阅读以下条款。</w:t>
      </w:r>
    </w:p>
    <w:p w14:paraId="4D7D9626">
      <w:pPr>
        <w:wordWrap w:val="0"/>
        <w:topLinePunct/>
        <w:spacing w:line="360" w:lineRule="auto"/>
        <w:ind w:firstLine="560" w:firstLineChars="200"/>
        <w:textAlignment w:val="baseline"/>
        <w:rPr>
          <w:rFonts w:hint="eastAsia" w:ascii="仿宋" w:hAnsi="仿宋" w:eastAsia="仿宋" w:cs="宋体"/>
          <w:color w:val="auto"/>
          <w:sz w:val="28"/>
          <w:szCs w:val="28"/>
        </w:rPr>
      </w:pPr>
      <w:bookmarkStart w:id="156" w:name="_Toc23210"/>
      <w:r>
        <w:rPr>
          <w:rFonts w:hint="eastAsia" w:ascii="仿宋" w:hAnsi="仿宋" w:eastAsia="仿宋" w:cs="宋体"/>
          <w:color w:val="auto"/>
          <w:sz w:val="28"/>
          <w:szCs w:val="28"/>
        </w:rPr>
        <w:t>一、电子化投标</w:t>
      </w:r>
      <w:bookmarkEnd w:id="156"/>
    </w:p>
    <w:p w14:paraId="389161A6">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（一）网上投标保证金的缴纳</w:t>
      </w:r>
    </w:p>
    <w:p w14:paraId="5DBF1007">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1、递交形式: 投标人的投标保证金必须通过投标人基本账户以转账或电汇的形式缴纳（账户必须是已加入平顶山市公共资源交易投标人或供应商诚信库中的账户）。</w:t>
      </w:r>
    </w:p>
    <w:p w14:paraId="3BC9F7D3">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2、投标人缴纳投标保证金后，应在规定的缴纳截止时间前通过平顶山市公共资源电子化交易系统将保证金成功绑定至所投标项目和标段。保证金绑定操作手册，请登录平顶山市公共资源交易中心网站在办事指南中网上投标栏目查看。</w:t>
      </w:r>
    </w:p>
    <w:p w14:paraId="3BD53565">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3、投标人在成功绑定后，可以将系统生成的回执单图片制作在投标文件中，作为缴纳保证金的依据。</w:t>
      </w:r>
    </w:p>
    <w:p w14:paraId="00043102">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4、投标人应仔细阅读操作手册并充分考虑异地跨行转账到账时间等因素，因投标人操作不当或银行到账时间等问题造成保证金无法正常绑定影响投标的，由投标人自行承担后果。</w:t>
      </w:r>
    </w:p>
    <w:p w14:paraId="691A5019">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5、未中标投标人的投标保证金在项目结束后，由中介服务机构向中心项目负责人提出退款申请，项目负责人同意并经财务部门核对后，通过中心交易平台退还给投标人。</w:t>
      </w:r>
    </w:p>
    <w:p w14:paraId="029F8434">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（二）电子化投标文件的签章</w:t>
      </w:r>
    </w:p>
    <w:p w14:paraId="057DB2B5">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1、投标人在生成电子化投标文件后，应对电子化投标文件进行签章，未进行签章的视为无效投标。</w:t>
      </w:r>
    </w:p>
    <w:p w14:paraId="59AB56B9">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2、竞争性磋商文件中要求法定代表人或授权委托人签字或盖章的，投标人在进行电子化投标文件签章时，以签盖法定代表人签章为准。电子化投标文件具体制作教材请投标人通过CA证书登录平顶山市公共资源电子化交易系统在右上角“组建下载”中查看。</w:t>
      </w:r>
    </w:p>
    <w:p w14:paraId="4F1CF5C0">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（三）电子化投标文件的格式及上传投标</w:t>
      </w:r>
    </w:p>
    <w:p w14:paraId="3E9774E2">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1、投标人所上传的电子化投标文件，应是通过中心投标文件制作系统制作的，经过签章和加密后生成的电子版投标文件。生成的电子版投标文件包含用于投标文件上传的主文件（项目文件格式为：xxx公司_ 项目名称.file）和用于应急补救的投标文件备份文件（项目文件格式为：xxx公司_ 项目名称.bin），备份文件主要用于电子化开标出现技术问题后的补救，请投标人随身携带。</w:t>
      </w:r>
    </w:p>
    <w:p w14:paraId="45E6FAEC">
      <w:pPr>
        <w:wordWrap w:val="0"/>
        <w:topLinePunct/>
        <w:spacing w:line="360" w:lineRule="auto"/>
        <w:ind w:firstLine="562" w:firstLineChars="200"/>
        <w:textAlignment w:val="baseline"/>
        <w:rPr>
          <w:rFonts w:hint="eastAsia" w:ascii="仿宋" w:hAnsi="仿宋" w:eastAsia="仿宋" w:cs="宋体"/>
          <w:b/>
          <w:bCs/>
          <w:color w:val="auto"/>
          <w:sz w:val="28"/>
          <w:szCs w:val="28"/>
        </w:rPr>
      </w:pPr>
      <w:r>
        <w:rPr>
          <w:rFonts w:hint="eastAsia" w:ascii="仿宋" w:hAnsi="仿宋" w:eastAsia="仿宋" w:cs="宋体"/>
          <w:b/>
          <w:bCs/>
          <w:color w:val="auto"/>
          <w:sz w:val="28"/>
          <w:szCs w:val="28"/>
        </w:rPr>
        <w:t>注：（1）投标人投报多个标段的，根据标段制作各个标段的投标文件后上传</w:t>
      </w:r>
    </w:p>
    <w:p w14:paraId="155C9853">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2、电子化投标文件应在投标截止时间前成功上传至平顶山市公共资源电子化交易系统。至投标截止时间止，仍未上传成功的电子化投标文件将不予接收。</w:t>
      </w:r>
    </w:p>
    <w:p w14:paraId="2D49FB5D">
      <w:pPr>
        <w:wordWrap w:val="0"/>
        <w:topLinePunct/>
        <w:spacing w:line="360" w:lineRule="auto"/>
        <w:ind w:firstLine="562" w:firstLineChars="200"/>
        <w:textAlignment w:val="baseline"/>
        <w:rPr>
          <w:rFonts w:hint="eastAsia" w:ascii="仿宋" w:hAnsi="仿宋" w:eastAsia="仿宋" w:cs="宋体"/>
          <w:b/>
          <w:bCs/>
          <w:color w:val="auto"/>
          <w:sz w:val="28"/>
          <w:szCs w:val="28"/>
        </w:rPr>
      </w:pPr>
      <w:r>
        <w:rPr>
          <w:rFonts w:hint="eastAsia" w:ascii="仿宋" w:hAnsi="仿宋" w:eastAsia="仿宋" w:cs="宋体"/>
          <w:b/>
          <w:bCs/>
          <w:color w:val="auto"/>
          <w:sz w:val="28"/>
          <w:szCs w:val="28"/>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03A97C9C">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（四）电子化项目开标、解密、唱标、评标</w:t>
      </w:r>
    </w:p>
    <w:p w14:paraId="5EE2E87D">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1、</w:t>
      </w:r>
      <w:r>
        <w:rPr>
          <w:rFonts w:hint="eastAsia" w:ascii="仿宋" w:hAnsi="仿宋" w:eastAsia="仿宋" w:cs="宋体"/>
          <w:color w:val="auto"/>
          <w:kern w:val="0"/>
          <w:sz w:val="28"/>
          <w:szCs w:val="28"/>
        </w:rPr>
        <w:t>电子化投标文件采用加密方式。开标时，由投标人使用CA证书，在规定时间内对其电子化投标文件进行解密</w:t>
      </w:r>
      <w:r>
        <w:rPr>
          <w:rFonts w:hint="eastAsia" w:ascii="仿宋" w:hAnsi="仿宋" w:eastAsia="仿宋" w:cs="宋体"/>
          <w:color w:val="auto"/>
          <w:sz w:val="28"/>
          <w:szCs w:val="28"/>
        </w:rPr>
        <w:t>。</w:t>
      </w:r>
    </w:p>
    <w:p w14:paraId="498C7F1C">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2、电子化投标文件解密异常的处理</w:t>
      </w:r>
    </w:p>
    <w:p w14:paraId="2866B0D5">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如出现投标人的电子投标文件无法解密的情况，投标人应及时联系中介服务机构说明。投标文件解密异常，按以下步骤进行处理：</w:t>
      </w:r>
    </w:p>
    <w:p w14:paraId="0036E27C">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（1）首先由技术人员进行问题排查。</w:t>
      </w:r>
    </w:p>
    <w:p w14:paraId="504E7E0A">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（2）经技术人员排查后，是投标人文件自身问题导致投标文件无法解密的，该投标文件将不予接收、解密和唱标，开标会议继续进行。</w:t>
      </w:r>
    </w:p>
    <w:p w14:paraId="7756E001">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FA73370">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3、待所有投标人投标文件解密完成后，由中介服务机构操作，对所有已解密投标文件进行唱标。</w:t>
      </w:r>
    </w:p>
    <w:p w14:paraId="346E48E1">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4、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p>
    <w:p w14:paraId="5016E893">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5、如评标委员会对需要回复的投标人回复内容有异议的，经过几次回复仍不清楚的，需在监督下进行免提电话进行质疑。</w:t>
      </w:r>
    </w:p>
    <w:p w14:paraId="52F14627">
      <w:pPr>
        <w:wordWrap w:val="0"/>
        <w:topLinePunct/>
        <w:spacing w:line="360" w:lineRule="auto"/>
        <w:ind w:firstLine="560" w:firstLineChars="200"/>
        <w:textAlignment w:val="baseline"/>
        <w:rPr>
          <w:rFonts w:hint="eastAsia" w:ascii="仿宋" w:hAnsi="仿宋" w:eastAsia="仿宋" w:cs="宋体"/>
          <w:color w:val="auto"/>
          <w:sz w:val="28"/>
          <w:szCs w:val="28"/>
        </w:rPr>
      </w:pPr>
      <w:r>
        <w:rPr>
          <w:rFonts w:hint="eastAsia" w:ascii="仿宋" w:hAnsi="仿宋" w:eastAsia="仿宋" w:cs="宋体"/>
          <w:color w:val="auto"/>
          <w:sz w:val="28"/>
          <w:szCs w:val="28"/>
        </w:rPr>
        <w:t>6、评标时如因系统异常、停电、电脑病毒、网络堵塞等原因无法正常进行的，由技术人员排查解决，短时间无法解决的，经监督部门同意后，暂停评标活动，待问题解决后继续评标。</w:t>
      </w:r>
    </w:p>
    <w:p w14:paraId="5EA0AF24">
      <w:pPr>
        <w:pStyle w:val="2"/>
        <w:rPr>
          <w:color w:val="auto"/>
        </w:rPr>
      </w:pPr>
    </w:p>
    <w:p w14:paraId="3AC555AA">
      <w:pPr>
        <w:pStyle w:val="2"/>
        <w:rPr>
          <w:color w:val="auto"/>
        </w:rPr>
      </w:pPr>
    </w:p>
    <w:p w14:paraId="0AD193C3">
      <w:pPr>
        <w:pStyle w:val="2"/>
        <w:rPr>
          <w:color w:val="auto"/>
        </w:rPr>
      </w:pPr>
    </w:p>
    <w:sectPr>
      <w:pgSz w:w="11906" w:h="16838"/>
      <w:pgMar w:top="1134" w:right="1077" w:bottom="113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0E21E">
    <w:pPr>
      <w:spacing w:line="14" w:lineRule="auto"/>
      <w:jc w:val="left"/>
      <w:rPr>
        <w:rFonts w:hint="eastAsia" w:ascii="楷体_GB2312" w:eastAsia="楷体_GB2312"/>
        <w:b/>
        <w:color w:val="003366"/>
        <w:position w:val="10"/>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291CCC">
                          <w:pPr>
                            <w:pStyle w:val="18"/>
                          </w:pPr>
                          <w:r>
                            <w:fldChar w:fldCharType="begin"/>
                          </w:r>
                          <w:r>
                            <w:instrText xml:space="preserve"> PAGE  \* MERGEFORMAT </w:instrText>
                          </w:r>
                          <w:r>
                            <w:fldChar w:fldCharType="separate"/>
                          </w:r>
                          <w:r>
                            <w:rPr>
                              <w:lang/>
                            </w:rPr>
                            <w:t>26</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Jkj8cBAACa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aJkj8cBAACaAwAADgAAAAAAAAABACAAAAAeAQAAZHJzL2Uyb0RvYy54&#10;bWxQSwUGAAAAAAYABgBZAQAAVwUAAAAA&#10;">
              <v:fill on="f" focussize="0,0"/>
              <v:stroke on="f"/>
              <v:imagedata o:title=""/>
              <o:lock v:ext="edit" aspectratio="f"/>
              <v:textbox inset="0mm,0mm,0mm,0mm" style="mso-fit-shape-to-text:t;">
                <w:txbxContent>
                  <w:p w14:paraId="75291CCC">
                    <w:pPr>
                      <w:pStyle w:val="18"/>
                    </w:pPr>
                    <w:r>
                      <w:fldChar w:fldCharType="begin"/>
                    </w:r>
                    <w:r>
                      <w:instrText xml:space="preserve"> PAGE  \* MERGEFORMAT </w:instrText>
                    </w:r>
                    <w:r>
                      <w:fldChar w:fldCharType="separate"/>
                    </w:r>
                    <w:r>
                      <w:rPr>
                        <w:lang/>
                      </w:rPr>
                      <w:t>26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DEE44">
    <w:pPr>
      <w:pStyle w:val="9"/>
      <w:spacing w:line="14" w:lineRule="auto"/>
      <w:ind w:left="63" w:right="63"/>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0793FAB">
                          <w:pPr>
                            <w:pStyle w:val="18"/>
                          </w:pPr>
                          <w:r>
                            <w:fldChar w:fldCharType="begin"/>
                          </w:r>
                          <w:r>
                            <w:instrText xml:space="preserve"> PAGE  \* MERGEFORMAT </w:instrText>
                          </w:r>
                          <w:r>
                            <w:fldChar w:fldCharType="separate"/>
                          </w:r>
                          <w:r>
                            <w:rPr>
                              <w:lang/>
                            </w:rPr>
                            <w:t>42</w:t>
                          </w:r>
                          <w:r>
                            <w:fldChar w:fldCharType="end"/>
                          </w:r>
                        </w:p>
                      </w:txbxContent>
                    </wps:txbx>
                    <wps:bodyPr wrap="none" lIns="0" tIns="0" rIns="0" bIns="0" upright="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zmegytIBAACjAwAADgAAAAAAAAABACAAAAAfAQAA&#10;ZHJzL2Uyb0RvYy54bWxQSwUGAAAAAAYABgBZAQAAYwUAAAAA&#10;">
              <v:fill on="f" focussize="0,0"/>
              <v:stroke on="f" weight="0.5pt"/>
              <v:imagedata o:title=""/>
              <o:lock v:ext="edit" aspectratio="f"/>
              <v:textbox inset="0mm,0mm,0mm,0mm" style="mso-fit-shape-to-text:t;">
                <w:txbxContent>
                  <w:p w14:paraId="10793FAB">
                    <w:pPr>
                      <w:pStyle w:val="18"/>
                    </w:pPr>
                    <w:r>
                      <w:fldChar w:fldCharType="begin"/>
                    </w:r>
                    <w:r>
                      <w:instrText xml:space="preserve"> PAGE  \* MERGEFORMAT </w:instrText>
                    </w:r>
                    <w:r>
                      <w:fldChar w:fldCharType="separate"/>
                    </w:r>
                    <w:r>
                      <w:rPr>
                        <w:lang/>
                      </w:rPr>
                      <w:t>42</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9627235</wp:posOffset>
              </wp:positionV>
              <wp:extent cx="62230" cy="1066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62230" cy="106680"/>
                      </a:xfrm>
                      <a:prstGeom prst="rect">
                        <a:avLst/>
                      </a:prstGeom>
                      <a:noFill/>
                      <a:ln>
                        <a:noFill/>
                      </a:ln>
                      <a:effectLst/>
                    </wps:spPr>
                    <wps:txbx>
                      <w:txbxContent>
                        <w:p w14:paraId="64BBB420">
                          <w:pPr>
                            <w:spacing w:before="19"/>
                            <w:ind w:left="20"/>
                            <w:jc w:val="left"/>
                            <w:rPr>
                              <w:sz w:val="11"/>
                            </w:rPr>
                          </w:pPr>
                        </w:p>
                      </w:txbxContent>
                    </wps:txbx>
                    <wps:bodyPr wrap="square" lIns="0" tIns="0" rIns="0" bIns="0" upright="1"/>
                  </wps:wsp>
                </a:graphicData>
              </a:graphic>
            </wp:anchor>
          </w:drawing>
        </mc:Choice>
        <mc:Fallback>
          <w:pict>
            <v:shape id="_x0000_s1026" o:spid="_x0000_s1026" o:spt="202" type="#_x0000_t202" style="position:absolute;left:0pt;margin-left:89pt;margin-top:758.05pt;height:8.4pt;width:4.9pt;mso-position-horizontal-relative:page;mso-position-vertical-relative:page;z-index:-251657216;mso-width-relative:page;mso-height-relative:page;" filled="f" stroked="f" coordsize="21600,21600" o:gfxdata="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6HXhH2gAAAA0BAAAPAAAAAAAAAAEAIAAAACIAAABkcnMv&#10;ZG93bnJldi54bWxQSwECFAAUAAAACACHTuJAbejl7MgBAACMAwAADgAAAAAAAAABACAAAAApAQAA&#10;ZHJzL2Uyb0RvYy54bWxQSwUGAAAAAAYABgBZAQAAYwUAAAAA&#10;">
              <v:fill on="f" focussize="0,0"/>
              <v:stroke on="f"/>
              <v:imagedata o:title=""/>
              <o:lock v:ext="edit" aspectratio="f"/>
              <v:textbox inset="0mm,0mm,0mm,0mm">
                <w:txbxContent>
                  <w:p w14:paraId="64BBB420">
                    <w:pPr>
                      <w:spacing w:before="19"/>
                      <w:ind w:left="20"/>
                      <w:jc w:val="left"/>
                      <w:rPr>
                        <w:sz w:val="11"/>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215FB">
    <w:pPr>
      <w:rPr>
        <w:rFonts w:ascii="宋体" w:hAnsi="宋体"/>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2A50E"/>
    <w:multiLevelType w:val="multilevel"/>
    <w:tmpl w:val="8662A50E"/>
    <w:lvl w:ilvl="0" w:tentative="0">
      <w:start w:val="1"/>
      <w:numFmt w:val="decimal"/>
      <w:pStyle w:val="12"/>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DB1C88D8"/>
    <w:multiLevelType w:val="singleLevel"/>
    <w:tmpl w:val="DB1C88D8"/>
    <w:lvl w:ilvl="0" w:tentative="0">
      <w:start w:val="1"/>
      <w:numFmt w:val="decimal"/>
      <w:lvlText w:val="%1."/>
      <w:lvlJc w:val="left"/>
      <w:pPr>
        <w:tabs>
          <w:tab w:val="left" w:pos="312"/>
        </w:tabs>
      </w:pPr>
    </w:lvl>
  </w:abstractNum>
  <w:abstractNum w:abstractNumId="2">
    <w:nsid w:val="121A80ED"/>
    <w:multiLevelType w:val="singleLevel"/>
    <w:tmpl w:val="121A80ED"/>
    <w:lvl w:ilvl="0" w:tentative="0">
      <w:start w:val="1"/>
      <w:numFmt w:val="decimal"/>
      <w:lvlText w:val="%1."/>
      <w:lvlJc w:val="left"/>
      <w:pPr>
        <w:tabs>
          <w:tab w:val="left" w:pos="312"/>
        </w:tabs>
      </w:pPr>
    </w:lvl>
  </w:abstractNum>
  <w:abstractNum w:abstractNumId="3">
    <w:nsid w:val="5ECD6224"/>
    <w:multiLevelType w:val="singleLevel"/>
    <w:tmpl w:val="5ECD6224"/>
    <w:lvl w:ilvl="0" w:tentative="0">
      <w:start w:val="6"/>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5ZDVhOTU3MDU3NDdjY2UwOTg3NmJkYjRlNjdjNjQifQ=="/>
    <w:docVar w:name="KSO_WPS_MARK_KEY" w:val="d7e2a7cb-1f70-410b-8a0e-f198484b0301"/>
  </w:docVars>
  <w:rsids>
    <w:rsidRoot w:val="00273267"/>
    <w:rsid w:val="000A318C"/>
    <w:rsid w:val="000D4AB6"/>
    <w:rsid w:val="0019630B"/>
    <w:rsid w:val="001E0BE2"/>
    <w:rsid w:val="00273267"/>
    <w:rsid w:val="002B2B29"/>
    <w:rsid w:val="002B73F6"/>
    <w:rsid w:val="0047662E"/>
    <w:rsid w:val="00480AD2"/>
    <w:rsid w:val="005315EE"/>
    <w:rsid w:val="006D7DDA"/>
    <w:rsid w:val="00701FB9"/>
    <w:rsid w:val="007C0531"/>
    <w:rsid w:val="008C78D2"/>
    <w:rsid w:val="009735E4"/>
    <w:rsid w:val="009848C5"/>
    <w:rsid w:val="009B0B82"/>
    <w:rsid w:val="00DD19C3"/>
    <w:rsid w:val="00DD5E74"/>
    <w:rsid w:val="00ED4BC5"/>
    <w:rsid w:val="00F202AE"/>
    <w:rsid w:val="01C62387"/>
    <w:rsid w:val="01D860B6"/>
    <w:rsid w:val="01F42D45"/>
    <w:rsid w:val="021D5640"/>
    <w:rsid w:val="02E46D6A"/>
    <w:rsid w:val="0311328B"/>
    <w:rsid w:val="03836A76"/>
    <w:rsid w:val="03C26045"/>
    <w:rsid w:val="0528284C"/>
    <w:rsid w:val="056B59A4"/>
    <w:rsid w:val="05A36F5B"/>
    <w:rsid w:val="05A52CDB"/>
    <w:rsid w:val="05AF5900"/>
    <w:rsid w:val="05FE64E7"/>
    <w:rsid w:val="06FE205F"/>
    <w:rsid w:val="07941252"/>
    <w:rsid w:val="082127DD"/>
    <w:rsid w:val="089E3A0A"/>
    <w:rsid w:val="08C34A2C"/>
    <w:rsid w:val="08C711B3"/>
    <w:rsid w:val="097E5D15"/>
    <w:rsid w:val="099159BD"/>
    <w:rsid w:val="0A3047C1"/>
    <w:rsid w:val="0A38619C"/>
    <w:rsid w:val="0AC303F3"/>
    <w:rsid w:val="0BA1170E"/>
    <w:rsid w:val="0DDE0ABC"/>
    <w:rsid w:val="0E1A1D85"/>
    <w:rsid w:val="0E683181"/>
    <w:rsid w:val="0EAA135B"/>
    <w:rsid w:val="0EAD0E5C"/>
    <w:rsid w:val="0EDE2DB2"/>
    <w:rsid w:val="0F134C17"/>
    <w:rsid w:val="0F2A424A"/>
    <w:rsid w:val="106B4B1A"/>
    <w:rsid w:val="10A8057D"/>
    <w:rsid w:val="116747A5"/>
    <w:rsid w:val="1182211B"/>
    <w:rsid w:val="11930632"/>
    <w:rsid w:val="119668C3"/>
    <w:rsid w:val="11C60597"/>
    <w:rsid w:val="11D93DC4"/>
    <w:rsid w:val="11E2759C"/>
    <w:rsid w:val="11E4732B"/>
    <w:rsid w:val="120A05D4"/>
    <w:rsid w:val="1217537E"/>
    <w:rsid w:val="130339D9"/>
    <w:rsid w:val="134E62E6"/>
    <w:rsid w:val="13A52466"/>
    <w:rsid w:val="146F7B6A"/>
    <w:rsid w:val="14A1293F"/>
    <w:rsid w:val="14BA0618"/>
    <w:rsid w:val="15063063"/>
    <w:rsid w:val="155344FA"/>
    <w:rsid w:val="156404B5"/>
    <w:rsid w:val="15EB3A55"/>
    <w:rsid w:val="16CD3E38"/>
    <w:rsid w:val="1755312C"/>
    <w:rsid w:val="183C6FA0"/>
    <w:rsid w:val="18493900"/>
    <w:rsid w:val="190C2047"/>
    <w:rsid w:val="19314B52"/>
    <w:rsid w:val="195D42D9"/>
    <w:rsid w:val="1A79394D"/>
    <w:rsid w:val="1AB05F4B"/>
    <w:rsid w:val="1AEB7B0B"/>
    <w:rsid w:val="1B5543FC"/>
    <w:rsid w:val="1B961B51"/>
    <w:rsid w:val="1B9F38FC"/>
    <w:rsid w:val="1C65680F"/>
    <w:rsid w:val="1C826339"/>
    <w:rsid w:val="1CDA105D"/>
    <w:rsid w:val="1CEC6812"/>
    <w:rsid w:val="1DE303E5"/>
    <w:rsid w:val="1DF919B7"/>
    <w:rsid w:val="1E450B0B"/>
    <w:rsid w:val="1E702BF6"/>
    <w:rsid w:val="1F036186"/>
    <w:rsid w:val="1F920DC6"/>
    <w:rsid w:val="1FBA7558"/>
    <w:rsid w:val="1FCE4FF4"/>
    <w:rsid w:val="2017589C"/>
    <w:rsid w:val="206576F6"/>
    <w:rsid w:val="206724B7"/>
    <w:rsid w:val="209D2ACD"/>
    <w:rsid w:val="20DB67D7"/>
    <w:rsid w:val="21352D06"/>
    <w:rsid w:val="222414EE"/>
    <w:rsid w:val="22370983"/>
    <w:rsid w:val="228A4E69"/>
    <w:rsid w:val="22C53C0A"/>
    <w:rsid w:val="22CC732E"/>
    <w:rsid w:val="24481B30"/>
    <w:rsid w:val="258C305E"/>
    <w:rsid w:val="25AE7098"/>
    <w:rsid w:val="25DF5063"/>
    <w:rsid w:val="25FA2770"/>
    <w:rsid w:val="26110E2C"/>
    <w:rsid w:val="26FC5F04"/>
    <w:rsid w:val="2723672F"/>
    <w:rsid w:val="27430C56"/>
    <w:rsid w:val="27763672"/>
    <w:rsid w:val="283427AA"/>
    <w:rsid w:val="28447CD2"/>
    <w:rsid w:val="28497B65"/>
    <w:rsid w:val="293F3611"/>
    <w:rsid w:val="29713B4C"/>
    <w:rsid w:val="29EB48A9"/>
    <w:rsid w:val="2A017127"/>
    <w:rsid w:val="2A2C0D12"/>
    <w:rsid w:val="2AD52E64"/>
    <w:rsid w:val="2AEC5DDF"/>
    <w:rsid w:val="2B11453C"/>
    <w:rsid w:val="2B512E32"/>
    <w:rsid w:val="2B65157C"/>
    <w:rsid w:val="2B8054C5"/>
    <w:rsid w:val="2C840FE5"/>
    <w:rsid w:val="2E6F2CAB"/>
    <w:rsid w:val="2E7D4DBF"/>
    <w:rsid w:val="2EB824C7"/>
    <w:rsid w:val="2F0228DA"/>
    <w:rsid w:val="2F763CAE"/>
    <w:rsid w:val="2FDE784C"/>
    <w:rsid w:val="301306B6"/>
    <w:rsid w:val="30B946B2"/>
    <w:rsid w:val="30EE1A83"/>
    <w:rsid w:val="314E019E"/>
    <w:rsid w:val="31576CC8"/>
    <w:rsid w:val="31F77B64"/>
    <w:rsid w:val="324810D7"/>
    <w:rsid w:val="32D37AA1"/>
    <w:rsid w:val="32EE6471"/>
    <w:rsid w:val="330D5F0C"/>
    <w:rsid w:val="332D64FC"/>
    <w:rsid w:val="33917933"/>
    <w:rsid w:val="33FA62A1"/>
    <w:rsid w:val="342F5CDB"/>
    <w:rsid w:val="34592981"/>
    <w:rsid w:val="346317C9"/>
    <w:rsid w:val="34846D88"/>
    <w:rsid w:val="352E0F5B"/>
    <w:rsid w:val="35777939"/>
    <w:rsid w:val="35A96BEC"/>
    <w:rsid w:val="35B77D36"/>
    <w:rsid w:val="37024FE0"/>
    <w:rsid w:val="370F76FD"/>
    <w:rsid w:val="3862042D"/>
    <w:rsid w:val="38662C59"/>
    <w:rsid w:val="388C36FB"/>
    <w:rsid w:val="39253885"/>
    <w:rsid w:val="39315AB8"/>
    <w:rsid w:val="398D1AF8"/>
    <w:rsid w:val="39C13224"/>
    <w:rsid w:val="3A8F2A38"/>
    <w:rsid w:val="3AD03FFA"/>
    <w:rsid w:val="3B514788"/>
    <w:rsid w:val="3B7121C5"/>
    <w:rsid w:val="3CDA7CBD"/>
    <w:rsid w:val="3D71187B"/>
    <w:rsid w:val="3D7F55DD"/>
    <w:rsid w:val="3DD1570D"/>
    <w:rsid w:val="3EE53B65"/>
    <w:rsid w:val="3F8B4E3D"/>
    <w:rsid w:val="3FF35E0E"/>
    <w:rsid w:val="4034614C"/>
    <w:rsid w:val="4047615A"/>
    <w:rsid w:val="406904AD"/>
    <w:rsid w:val="410D0061"/>
    <w:rsid w:val="416741BF"/>
    <w:rsid w:val="42434AC7"/>
    <w:rsid w:val="42B9333F"/>
    <w:rsid w:val="431E7646"/>
    <w:rsid w:val="432C32D1"/>
    <w:rsid w:val="43A9149B"/>
    <w:rsid w:val="44A973E3"/>
    <w:rsid w:val="45A81449"/>
    <w:rsid w:val="45CA721E"/>
    <w:rsid w:val="466435C2"/>
    <w:rsid w:val="46CE3131"/>
    <w:rsid w:val="47086643"/>
    <w:rsid w:val="473D3E13"/>
    <w:rsid w:val="478E18A6"/>
    <w:rsid w:val="48003741"/>
    <w:rsid w:val="480F698B"/>
    <w:rsid w:val="48D37C47"/>
    <w:rsid w:val="48DE705A"/>
    <w:rsid w:val="490546DA"/>
    <w:rsid w:val="49371879"/>
    <w:rsid w:val="495711BC"/>
    <w:rsid w:val="4A2F29CA"/>
    <w:rsid w:val="4A7E36F0"/>
    <w:rsid w:val="4B241A47"/>
    <w:rsid w:val="4B315AB2"/>
    <w:rsid w:val="4B441C14"/>
    <w:rsid w:val="4B8169C4"/>
    <w:rsid w:val="4B970143"/>
    <w:rsid w:val="4BD73B3D"/>
    <w:rsid w:val="4C08552D"/>
    <w:rsid w:val="4C443323"/>
    <w:rsid w:val="4C83676C"/>
    <w:rsid w:val="4D7F0F8E"/>
    <w:rsid w:val="4DC21F09"/>
    <w:rsid w:val="4DD23507"/>
    <w:rsid w:val="4E0D5A70"/>
    <w:rsid w:val="4E9C3796"/>
    <w:rsid w:val="4EFE7644"/>
    <w:rsid w:val="4F5D5052"/>
    <w:rsid w:val="4FDC68BF"/>
    <w:rsid w:val="50CA6717"/>
    <w:rsid w:val="50D94BAC"/>
    <w:rsid w:val="519059F2"/>
    <w:rsid w:val="51917235"/>
    <w:rsid w:val="52AD57D3"/>
    <w:rsid w:val="52AD62F0"/>
    <w:rsid w:val="5369071A"/>
    <w:rsid w:val="53997AAA"/>
    <w:rsid w:val="53CF48A7"/>
    <w:rsid w:val="53E97240"/>
    <w:rsid w:val="53FD5056"/>
    <w:rsid w:val="54554E92"/>
    <w:rsid w:val="54603722"/>
    <w:rsid w:val="547F3086"/>
    <w:rsid w:val="54D850B4"/>
    <w:rsid w:val="553F12CB"/>
    <w:rsid w:val="55E069DD"/>
    <w:rsid w:val="56076FA5"/>
    <w:rsid w:val="56586B46"/>
    <w:rsid w:val="580E5A83"/>
    <w:rsid w:val="585D2567"/>
    <w:rsid w:val="585F5F02"/>
    <w:rsid w:val="58B57CAD"/>
    <w:rsid w:val="58D31DAF"/>
    <w:rsid w:val="59264D4B"/>
    <w:rsid w:val="592D49CA"/>
    <w:rsid w:val="59680414"/>
    <w:rsid w:val="59EC76FE"/>
    <w:rsid w:val="5A662801"/>
    <w:rsid w:val="5AF52D59"/>
    <w:rsid w:val="5B94004E"/>
    <w:rsid w:val="5BA92D4B"/>
    <w:rsid w:val="5BDC446A"/>
    <w:rsid w:val="5BFB3172"/>
    <w:rsid w:val="5C4C26D6"/>
    <w:rsid w:val="5CA50038"/>
    <w:rsid w:val="5CD2262C"/>
    <w:rsid w:val="5D275C48"/>
    <w:rsid w:val="5D375134"/>
    <w:rsid w:val="5D7A3DF2"/>
    <w:rsid w:val="5DBB3FB7"/>
    <w:rsid w:val="5DEE27E3"/>
    <w:rsid w:val="5E346E71"/>
    <w:rsid w:val="5F5226F9"/>
    <w:rsid w:val="5F5D6976"/>
    <w:rsid w:val="60096DE4"/>
    <w:rsid w:val="60251FD8"/>
    <w:rsid w:val="60671F9D"/>
    <w:rsid w:val="60E165EE"/>
    <w:rsid w:val="615505B8"/>
    <w:rsid w:val="61603456"/>
    <w:rsid w:val="62656141"/>
    <w:rsid w:val="62853C31"/>
    <w:rsid w:val="62B26C01"/>
    <w:rsid w:val="63400ABB"/>
    <w:rsid w:val="63512CC8"/>
    <w:rsid w:val="641302EB"/>
    <w:rsid w:val="64305D7E"/>
    <w:rsid w:val="64935200"/>
    <w:rsid w:val="64A532CB"/>
    <w:rsid w:val="651535CB"/>
    <w:rsid w:val="6522491C"/>
    <w:rsid w:val="6550796D"/>
    <w:rsid w:val="6639016F"/>
    <w:rsid w:val="667016B7"/>
    <w:rsid w:val="66E20DA6"/>
    <w:rsid w:val="66EF6A80"/>
    <w:rsid w:val="67373466"/>
    <w:rsid w:val="675B469C"/>
    <w:rsid w:val="675D178D"/>
    <w:rsid w:val="67B11F87"/>
    <w:rsid w:val="680E73DA"/>
    <w:rsid w:val="686B7836"/>
    <w:rsid w:val="68C61A62"/>
    <w:rsid w:val="69745C62"/>
    <w:rsid w:val="698F2655"/>
    <w:rsid w:val="69BD4C13"/>
    <w:rsid w:val="69FC1BE0"/>
    <w:rsid w:val="6A835E5D"/>
    <w:rsid w:val="6AA33E09"/>
    <w:rsid w:val="6AD370E6"/>
    <w:rsid w:val="6B3063D6"/>
    <w:rsid w:val="6B715CB5"/>
    <w:rsid w:val="6BCA58C6"/>
    <w:rsid w:val="6C001913"/>
    <w:rsid w:val="6C4A729B"/>
    <w:rsid w:val="6C785AF0"/>
    <w:rsid w:val="6C7A503E"/>
    <w:rsid w:val="6C8105D2"/>
    <w:rsid w:val="6D0A2431"/>
    <w:rsid w:val="6D185AD8"/>
    <w:rsid w:val="6D543AE1"/>
    <w:rsid w:val="6D8B4F45"/>
    <w:rsid w:val="6DC21DEE"/>
    <w:rsid w:val="6F1572A0"/>
    <w:rsid w:val="6F5778B8"/>
    <w:rsid w:val="6F793783"/>
    <w:rsid w:val="6F8A1A3C"/>
    <w:rsid w:val="6F9D176F"/>
    <w:rsid w:val="6FF3138F"/>
    <w:rsid w:val="704B4863"/>
    <w:rsid w:val="70D94A29"/>
    <w:rsid w:val="71744751"/>
    <w:rsid w:val="71823031"/>
    <w:rsid w:val="71AF1C86"/>
    <w:rsid w:val="71BE6D71"/>
    <w:rsid w:val="71C37432"/>
    <w:rsid w:val="71DD100E"/>
    <w:rsid w:val="728C7879"/>
    <w:rsid w:val="72916C3D"/>
    <w:rsid w:val="72A97E2B"/>
    <w:rsid w:val="72C176F4"/>
    <w:rsid w:val="73AA6208"/>
    <w:rsid w:val="745B5755"/>
    <w:rsid w:val="74B20EAC"/>
    <w:rsid w:val="751B486E"/>
    <w:rsid w:val="762978E9"/>
    <w:rsid w:val="7696283B"/>
    <w:rsid w:val="775E0A71"/>
    <w:rsid w:val="77754D7F"/>
    <w:rsid w:val="77AB6C4F"/>
    <w:rsid w:val="78044C6A"/>
    <w:rsid w:val="789B17E3"/>
    <w:rsid w:val="78F26135"/>
    <w:rsid w:val="7919798C"/>
    <w:rsid w:val="79435EC1"/>
    <w:rsid w:val="79B50E56"/>
    <w:rsid w:val="79CA2C05"/>
    <w:rsid w:val="7A4B1DC7"/>
    <w:rsid w:val="7B3F6114"/>
    <w:rsid w:val="7B576EF9"/>
    <w:rsid w:val="7B7F61CD"/>
    <w:rsid w:val="7BDC33CB"/>
    <w:rsid w:val="7BF55794"/>
    <w:rsid w:val="7CAF4890"/>
    <w:rsid w:val="7CD57FDE"/>
    <w:rsid w:val="7D2A1961"/>
    <w:rsid w:val="7DCA15F4"/>
    <w:rsid w:val="7F1E3F4E"/>
    <w:rsid w:val="7FC95C8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0"/>
    <w:pPr>
      <w:keepNext/>
      <w:keepLines/>
      <w:spacing w:before="260" w:after="260" w:line="413" w:lineRule="auto"/>
      <w:outlineLvl w:val="1"/>
    </w:pPr>
    <w:rPr>
      <w:rFonts w:ascii="Cambria" w:hAnsi="Cambria"/>
      <w:b/>
      <w:bCs/>
      <w:kern w:val="0"/>
      <w:sz w:val="32"/>
      <w:szCs w:val="32"/>
    </w:rPr>
  </w:style>
  <w:style w:type="paragraph" w:styleId="5">
    <w:name w:val="heading 3"/>
    <w:basedOn w:val="1"/>
    <w:next w:val="1"/>
    <w:link w:val="39"/>
    <w:qFormat/>
    <w:uiPriority w:val="0"/>
    <w:pPr>
      <w:keepNext/>
      <w:keepLines/>
      <w:spacing w:line="360" w:lineRule="auto"/>
      <w:outlineLvl w:val="2"/>
    </w:pPr>
    <w:rPr>
      <w:b/>
      <w:bCs/>
      <w:kern w:val="0"/>
      <w:sz w:val="24"/>
      <w:szCs w:val="32"/>
    </w:rPr>
  </w:style>
  <w:style w:type="paragraph" w:styleId="6">
    <w:name w:val="heading 4"/>
    <w:basedOn w:val="1"/>
    <w:next w:val="1"/>
    <w:qFormat/>
    <w:uiPriority w:val="0"/>
    <w:pPr>
      <w:keepNext/>
      <w:keepLines/>
      <w:spacing w:line="360" w:lineRule="auto"/>
      <w:outlineLvl w:val="3"/>
    </w:pPr>
    <w:rPr>
      <w:rFonts w:ascii="Arial" w:hAnsi="Arial"/>
      <w:b/>
      <w:bCs/>
      <w:kern w:val="0"/>
      <w:sz w:val="20"/>
      <w:szCs w:val="28"/>
    </w:rPr>
  </w:style>
  <w:style w:type="character" w:default="1" w:styleId="31">
    <w:name w:val="Default Paragraph Font"/>
    <w:semiHidden/>
    <w:uiPriority w:val="0"/>
  </w:style>
  <w:style w:type="table" w:default="1" w:styleId="29">
    <w:name w:val="Normal Table"/>
    <w:semiHidden/>
    <w:qFormat/>
    <w:uiPriority w:val="0"/>
    <w:tblPr>
      <w:tblStyle w:val="29"/>
      <w:tblCellMar>
        <w:top w:w="0" w:type="dxa"/>
        <w:left w:w="108" w:type="dxa"/>
        <w:bottom w:w="0" w:type="dxa"/>
        <w:right w:w="108" w:type="dxa"/>
      </w:tblCellMar>
    </w:tblPr>
  </w:style>
  <w:style w:type="paragraph" w:customStyle="1" w:styleId="2">
    <w:name w:val="无间隔1"/>
    <w:basedOn w:val="1"/>
    <w:qFormat/>
    <w:uiPriority w:val="99"/>
    <w:pPr>
      <w:spacing w:line="400" w:lineRule="exact"/>
    </w:pPr>
    <w:rPr>
      <w:sz w:val="24"/>
    </w:rPr>
  </w:style>
  <w:style w:type="paragraph" w:styleId="7">
    <w:name w:val="Normal Indent"/>
    <w:basedOn w:val="1"/>
    <w:qFormat/>
    <w:uiPriority w:val="99"/>
    <w:pPr>
      <w:ind w:firstLine="420" w:firstLineChars="200"/>
    </w:pPr>
    <w:rPr>
      <w:szCs w:val="20"/>
    </w:rPr>
  </w:style>
  <w:style w:type="paragraph" w:styleId="8">
    <w:name w:val="toa heading"/>
    <w:basedOn w:val="1"/>
    <w:next w:val="1"/>
    <w:qFormat/>
    <w:uiPriority w:val="99"/>
    <w:pPr>
      <w:spacing w:before="120"/>
    </w:pPr>
    <w:rPr>
      <w:rFonts w:ascii="Arial" w:hAnsi="Arial" w:cs="Arial"/>
      <w:sz w:val="24"/>
      <w:szCs w:val="20"/>
    </w:rPr>
  </w:style>
  <w:style w:type="paragraph" w:styleId="9">
    <w:name w:val="Body Text"/>
    <w:basedOn w:val="1"/>
    <w:next w:val="1"/>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0">
    <w:name w:val="Body Text Indent"/>
    <w:basedOn w:val="1"/>
    <w:next w:val="11"/>
    <w:qFormat/>
    <w:uiPriority w:val="0"/>
    <w:pPr>
      <w:spacing w:after="120"/>
      <w:ind w:left="420" w:leftChars="200"/>
    </w:pPr>
    <w:rPr>
      <w:kern w:val="0"/>
      <w:sz w:val="20"/>
    </w:rPr>
  </w:style>
  <w:style w:type="paragraph" w:styleId="11">
    <w:name w:val="envelope return"/>
    <w:basedOn w:val="1"/>
    <w:qFormat/>
    <w:uiPriority w:val="0"/>
    <w:pPr>
      <w:snapToGrid w:val="0"/>
    </w:pPr>
    <w:rPr>
      <w:rFonts w:ascii="Arial" w:hAnsi="Arial"/>
    </w:rPr>
  </w:style>
  <w:style w:type="paragraph" w:styleId="12">
    <w:name w:val="List 2"/>
    <w:basedOn w:val="1"/>
    <w:qFormat/>
    <w:uiPriority w:val="0"/>
    <w:pPr>
      <w:numPr>
        <w:ilvl w:val="0"/>
        <w:numId w:val="1"/>
      </w:numPr>
      <w:tabs>
        <w:tab w:val="left" w:pos="780"/>
      </w:tabs>
      <w:spacing w:before="120" w:after="120"/>
      <w:ind w:firstLineChars="0"/>
    </w:pPr>
    <w:rPr>
      <w:kern w:val="24"/>
      <w:szCs w:val="20"/>
    </w:rPr>
  </w:style>
  <w:style w:type="paragraph" w:styleId="13">
    <w:name w:val="toc 5"/>
    <w:basedOn w:val="1"/>
    <w:next w:val="1"/>
    <w:qFormat/>
    <w:uiPriority w:val="0"/>
    <w:pPr>
      <w:ind w:left="840"/>
      <w:jc w:val="left"/>
    </w:pPr>
    <w:rPr>
      <w:sz w:val="18"/>
      <w:szCs w:val="18"/>
    </w:rPr>
  </w:style>
  <w:style w:type="paragraph" w:styleId="14">
    <w:name w:val="toc 3"/>
    <w:basedOn w:val="1"/>
    <w:next w:val="1"/>
    <w:uiPriority w:val="39"/>
    <w:pPr>
      <w:ind w:left="840" w:leftChars="400"/>
    </w:pPr>
  </w:style>
  <w:style w:type="paragraph" w:styleId="15">
    <w:name w:val="Plain Text"/>
    <w:basedOn w:val="1"/>
    <w:next w:val="13"/>
    <w:qFormat/>
    <w:uiPriority w:val="0"/>
    <w:rPr>
      <w:rFonts w:ascii="宋体" w:hAnsi="Courier New"/>
      <w:kern w:val="0"/>
      <w:sz w:val="20"/>
      <w:szCs w:val="21"/>
    </w:rPr>
  </w:style>
  <w:style w:type="paragraph" w:styleId="16">
    <w:name w:val="Date"/>
    <w:basedOn w:val="1"/>
    <w:next w:val="1"/>
    <w:qFormat/>
    <w:uiPriority w:val="0"/>
    <w:pPr>
      <w:ind w:left="100" w:leftChars="2500"/>
    </w:pPr>
    <w:rPr>
      <w:kern w:val="0"/>
      <w:sz w:val="20"/>
    </w:rPr>
  </w:style>
  <w:style w:type="paragraph" w:styleId="17">
    <w:name w:val="Body Text Indent 2"/>
    <w:basedOn w:val="1"/>
    <w:qFormat/>
    <w:uiPriority w:val="99"/>
    <w:pPr>
      <w:spacing w:after="120" w:line="480" w:lineRule="auto"/>
      <w:ind w:left="420" w:leftChars="200"/>
    </w:pPr>
    <w:rPr>
      <w:kern w:val="0"/>
      <w:sz w:val="20"/>
    </w:rPr>
  </w:style>
  <w:style w:type="paragraph" w:styleId="18">
    <w:name w:val="footer"/>
    <w:basedOn w:val="1"/>
    <w:qFormat/>
    <w:uiPriority w:val="99"/>
    <w:pPr>
      <w:tabs>
        <w:tab w:val="center" w:pos="4153"/>
        <w:tab w:val="right" w:pos="8306"/>
      </w:tabs>
      <w:snapToGrid w:val="0"/>
      <w:jc w:val="left"/>
    </w:pPr>
    <w:rPr>
      <w:kern w:val="0"/>
      <w:sz w:val="18"/>
      <w:szCs w:val="18"/>
    </w:rPr>
  </w:style>
  <w:style w:type="paragraph" w:styleId="1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qFormat/>
    <w:uiPriority w:val="39"/>
  </w:style>
  <w:style w:type="paragraph" w:styleId="21">
    <w:name w:val="footnote text"/>
    <w:basedOn w:val="1"/>
    <w:qFormat/>
    <w:uiPriority w:val="99"/>
    <w:rPr>
      <w:sz w:val="20"/>
      <w:szCs w:val="20"/>
    </w:rPr>
  </w:style>
  <w:style w:type="paragraph" w:styleId="22">
    <w:name w:val="toc 2"/>
    <w:basedOn w:val="1"/>
    <w:next w:val="1"/>
    <w:qFormat/>
    <w:uiPriority w:val="39"/>
    <w:pPr>
      <w:ind w:left="420" w:leftChars="200"/>
    </w:pPr>
  </w:style>
  <w:style w:type="paragraph" w:styleId="23">
    <w:name w:val="Body Text 2"/>
    <w:basedOn w:val="1"/>
    <w:next w:val="9"/>
    <w:unhideWhenUsed/>
    <w:qFormat/>
    <w:uiPriority w:val="99"/>
    <w:pPr>
      <w:widowControl/>
      <w:spacing w:before="100" w:beforeAutospacing="1" w:after="100" w:afterAutospacing="1"/>
      <w:jc w:val="left"/>
    </w:pPr>
    <w:rPr>
      <w:rFonts w:ascii="宋体" w:hAnsi="宋体"/>
      <w:kern w:val="0"/>
      <w:sz w:val="24"/>
      <w:szCs w:val="24"/>
    </w:rPr>
  </w:style>
  <w:style w:type="paragraph" w:styleId="24">
    <w:name w:val="Message Header"/>
    <w:basedOn w:val="1"/>
    <w:next w:val="25"/>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customStyle="1" w:styleId="25">
    <w:name w:val="我的正文"/>
    <w:basedOn w:val="10"/>
    <w:qFormat/>
    <w:uiPriority w:val="0"/>
    <w:pPr>
      <w:spacing w:line="500" w:lineRule="exact"/>
      <w:ind w:firstLine="480" w:firstLineChars="200"/>
    </w:pPr>
    <w:rPr>
      <w:rFonts w:ascii="Calibri" w:hAnsi="Calibri" w:eastAsia="宋体" w:cs="Times New Roman"/>
      <w:sz w:val="24"/>
      <w:szCs w:val="20"/>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Body Text First Indent"/>
    <w:basedOn w:val="9"/>
    <w:next w:val="1"/>
    <w:unhideWhenUsed/>
    <w:qFormat/>
    <w:uiPriority w:val="99"/>
    <w:pPr>
      <w:adjustRightInd/>
      <w:spacing w:after="120" w:line="240" w:lineRule="auto"/>
      <w:ind w:left="0" w:leftChars="0" w:right="0" w:rightChars="0" w:firstLine="420" w:firstLineChars="100"/>
      <w:jc w:val="both"/>
      <w:textAlignment w:val="auto"/>
    </w:pPr>
    <w:rPr>
      <w:szCs w:val="24"/>
    </w:rPr>
  </w:style>
  <w:style w:type="paragraph" w:styleId="28">
    <w:name w:val="Body Text First Indent 2"/>
    <w:basedOn w:val="10"/>
    <w:next w:val="27"/>
    <w:qFormat/>
    <w:uiPriority w:val="0"/>
    <w:pPr>
      <w:ind w:firstLine="420" w:firstLineChars="200"/>
    </w:pPr>
  </w:style>
  <w:style w:type="table" w:styleId="30">
    <w:name w:val="Table Grid"/>
    <w:basedOn w:val="29"/>
    <w:qFormat/>
    <w:uiPriority w:val="0"/>
    <w:pPr>
      <w:widowControl w:val="0"/>
      <w:jc w:val="both"/>
    </w:pPr>
    <w:tblPr>
      <w:tblStyle w:val="2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FollowedHyperlink"/>
    <w:uiPriority w:val="0"/>
    <w:rPr>
      <w:color w:val="444444"/>
      <w:sz w:val="21"/>
      <w:szCs w:val="21"/>
      <w:u w:val="none"/>
    </w:rPr>
  </w:style>
  <w:style w:type="character" w:styleId="34">
    <w:name w:val="HTML Definition"/>
    <w:uiPriority w:val="0"/>
    <w:rPr>
      <w:i/>
      <w:iCs/>
    </w:rPr>
  </w:style>
  <w:style w:type="character" w:styleId="35">
    <w:name w:val="Hyperlink"/>
    <w:qFormat/>
    <w:uiPriority w:val="99"/>
    <w:rPr>
      <w:color w:val="333333"/>
      <w:sz w:val="18"/>
      <w:szCs w:val="18"/>
      <w:u w:val="none"/>
    </w:rPr>
  </w:style>
  <w:style w:type="character" w:styleId="36">
    <w:name w:val="HTML Code"/>
    <w:uiPriority w:val="0"/>
    <w:rPr>
      <w:rFonts w:hint="default" w:ascii="Consolas" w:hAnsi="Consolas" w:eastAsia="Consolas" w:cs="Consolas"/>
      <w:color w:val="C7254E"/>
      <w:sz w:val="21"/>
      <w:szCs w:val="21"/>
      <w:shd w:val="clear" w:color="auto" w:fill="F9F2F4"/>
    </w:rPr>
  </w:style>
  <w:style w:type="character" w:styleId="37">
    <w:name w:val="HTML Keyboard"/>
    <w:uiPriority w:val="0"/>
    <w:rPr>
      <w:rFonts w:hint="default" w:ascii="Consolas" w:hAnsi="Consolas" w:eastAsia="Consolas" w:cs="Consolas"/>
      <w:color w:val="FFFFFF"/>
      <w:sz w:val="21"/>
      <w:szCs w:val="21"/>
      <w:shd w:val="clear" w:color="auto" w:fill="333333"/>
    </w:rPr>
  </w:style>
  <w:style w:type="character" w:styleId="38">
    <w:name w:val="HTML Sample"/>
    <w:uiPriority w:val="0"/>
    <w:rPr>
      <w:rFonts w:ascii="Consolas" w:hAnsi="Consolas" w:eastAsia="Consolas" w:cs="Consolas"/>
      <w:sz w:val="21"/>
      <w:szCs w:val="21"/>
    </w:rPr>
  </w:style>
  <w:style w:type="character" w:customStyle="1" w:styleId="39">
    <w:name w:val="标题 3 Char"/>
    <w:link w:val="5"/>
    <w:qFormat/>
    <w:uiPriority w:val="0"/>
    <w:rPr>
      <w:b/>
      <w:bCs/>
      <w:kern w:val="0"/>
      <w:sz w:val="24"/>
      <w:szCs w:val="32"/>
    </w:rPr>
  </w:style>
  <w:style w:type="paragraph" w:customStyle="1" w:styleId="40">
    <w:name w:val="Default"/>
    <w:next w:val="1"/>
    <w:qFormat/>
    <w:uiPriority w:val="99"/>
    <w:pPr>
      <w:widowControl w:val="0"/>
      <w:autoSpaceDE w:val="0"/>
      <w:autoSpaceDN w:val="0"/>
      <w:adjustRightInd w:val="0"/>
    </w:pPr>
    <w:rPr>
      <w:rFonts w:ascii="宋体" w:cs="宋体"/>
      <w:color w:val="000000"/>
      <w:sz w:val="24"/>
      <w:szCs w:val="24"/>
      <w:lang w:val="en-US" w:eastAsia="zh-CN" w:bidi="ar-SA"/>
    </w:rPr>
  </w:style>
  <w:style w:type="paragraph" w:customStyle="1" w:styleId="41">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节标题"/>
    <w:basedOn w:val="1"/>
    <w:next w:val="1"/>
    <w:qFormat/>
    <w:uiPriority w:val="0"/>
    <w:pPr>
      <w:widowControl/>
      <w:spacing w:line="578" w:lineRule="atLeast"/>
      <w:jc w:val="center"/>
      <w:textAlignment w:val="baseline"/>
    </w:pPr>
    <w:rPr>
      <w:color w:val="000000"/>
      <w:kern w:val="0"/>
      <w:sz w:val="28"/>
      <w:szCs w:val="20"/>
      <w:u w:val="none" w:color="000000"/>
    </w:rPr>
  </w:style>
  <w:style w:type="paragraph" w:customStyle="1" w:styleId="43">
    <w:name w:val="TOC Heading1"/>
    <w:next w:val="1"/>
    <w:qFormat/>
    <w:uiPriority w:val="0"/>
    <w:pPr>
      <w:wordWrap w:val="0"/>
    </w:pPr>
    <w:rPr>
      <w:sz w:val="32"/>
      <w:szCs w:val="22"/>
      <w:lang w:val="en-US" w:eastAsia="zh-CN" w:bidi="ar-SA"/>
    </w:rPr>
  </w:style>
  <w:style w:type="character" w:customStyle="1" w:styleId="44">
    <w:name w:val="hover18"/>
    <w:uiPriority w:val="0"/>
  </w:style>
  <w:style w:type="character" w:customStyle="1" w:styleId="45">
    <w:name w:val="15"/>
    <w:qFormat/>
    <w:uiPriority w:val="0"/>
    <w:rPr>
      <w:rFonts w:hint="default" w:ascii="Times New Roman" w:hAnsi="Times New Roman" w:cs="Times New Roman"/>
    </w:rPr>
  </w:style>
  <w:style w:type="paragraph" w:customStyle="1" w:styleId="46">
    <w:name w:val="*正文"/>
    <w:basedOn w:val="1"/>
    <w:qFormat/>
    <w:uiPriority w:val="0"/>
    <w:pPr>
      <w:keepNext/>
      <w:keepLines/>
      <w:ind w:firstLine="200" w:firstLineChars="200"/>
    </w:pPr>
    <w:rPr>
      <w:rFonts w:ascii="宋体" w:hAnsi="宋体"/>
    </w:rPr>
  </w:style>
  <w:style w:type="paragraph" w:customStyle="1" w:styleId="47">
    <w:name w:val="Heading3"/>
    <w:basedOn w:val="1"/>
    <w:next w:val="1"/>
    <w:qFormat/>
    <w:uiPriority w:val="0"/>
    <w:pPr>
      <w:keepNext/>
      <w:keepLines/>
      <w:spacing w:before="260" w:after="260" w:line="413" w:lineRule="auto"/>
    </w:pPr>
    <w:rPr>
      <w:b/>
      <w:bCs/>
      <w:sz w:val="32"/>
      <w:szCs w:val="32"/>
    </w:rPr>
  </w:style>
  <w:style w:type="paragraph" w:customStyle="1" w:styleId="48">
    <w:name w:val="Heading2"/>
    <w:basedOn w:val="1"/>
    <w:next w:val="1"/>
    <w:qFormat/>
    <w:uiPriority w:val="0"/>
    <w:pPr>
      <w:keepNext/>
      <w:keepLines/>
      <w:spacing w:before="260" w:after="260" w:line="413" w:lineRule="auto"/>
    </w:pPr>
    <w:rPr>
      <w:rFonts w:ascii="Cambria" w:hAnsi="Cambria"/>
      <w:b/>
      <w:bCs/>
      <w:sz w:val="32"/>
      <w:szCs w:val="32"/>
    </w:rPr>
  </w:style>
  <w:style w:type="paragraph" w:customStyle="1" w:styleId="49">
    <w:name w:val="HtmlNormal"/>
    <w:basedOn w:val="1"/>
    <w:qFormat/>
    <w:uiPriority w:val="0"/>
    <w:pPr>
      <w:spacing w:before="100" w:beforeAutospacing="1" w:after="100" w:afterAutospacing="1" w:line="320" w:lineRule="atLeast"/>
      <w:jc w:val="left"/>
    </w:pPr>
    <w:rPr>
      <w:rFonts w:ascii="宋体" w:hAnsi="宋体"/>
      <w:kern w:val="0"/>
      <w:sz w:val="18"/>
      <w:szCs w:val="18"/>
    </w:rPr>
  </w:style>
  <w:style w:type="paragraph" w:customStyle="1" w:styleId="50">
    <w:name w:val="Heading1"/>
    <w:basedOn w:val="1"/>
    <w:next w:val="1"/>
    <w:qFormat/>
    <w:uiPriority w:val="0"/>
    <w:pPr>
      <w:keepNext/>
      <w:keepLines/>
      <w:spacing w:before="340" w:after="330" w:line="576" w:lineRule="auto"/>
    </w:pPr>
    <w:rPr>
      <w:b/>
      <w:bCs/>
      <w:kern w:val="44"/>
      <w:sz w:val="44"/>
      <w:szCs w:val="44"/>
    </w:rPr>
  </w:style>
  <w:style w:type="character" w:customStyle="1" w:styleId="51">
    <w:name w:val="l_1"/>
    <w:uiPriority w:val="0"/>
  </w:style>
  <w:style w:type="character" w:customStyle="1" w:styleId="52">
    <w:name w:val="l_11"/>
    <w:uiPriority w:val="0"/>
  </w:style>
  <w:style w:type="character" w:customStyle="1" w:styleId="53">
    <w:name w:val="icon_dljg"/>
    <w:uiPriority w:val="0"/>
  </w:style>
  <w:style w:type="character" w:customStyle="1" w:styleId="54">
    <w:name w:val="icon_xglc"/>
    <w:uiPriority w:val="0"/>
  </w:style>
  <w:style w:type="character" w:customStyle="1" w:styleId="55">
    <w:name w:val="l_6"/>
    <w:uiPriority w:val="0"/>
  </w:style>
  <w:style w:type="character" w:customStyle="1" w:styleId="56">
    <w:name w:val="color-yellow"/>
    <w:uiPriority w:val="0"/>
    <w:rPr>
      <w:color w:val="FAAD14"/>
      <w:sz w:val="18"/>
      <w:szCs w:val="18"/>
      <w:bdr w:val="single" w:color="FAAD14" w:sz="6" w:space="0"/>
    </w:rPr>
  </w:style>
  <w:style w:type="character" w:customStyle="1" w:styleId="57">
    <w:name w:val="icon_cxktbr"/>
    <w:uiPriority w:val="0"/>
  </w:style>
  <w:style w:type="character" w:customStyle="1" w:styleId="58">
    <w:name w:val="l_12"/>
    <w:uiPriority w:val="0"/>
  </w:style>
  <w:style w:type="character" w:customStyle="1" w:styleId="59">
    <w:name w:val="l_121"/>
    <w:uiPriority w:val="0"/>
  </w:style>
  <w:style w:type="character" w:customStyle="1" w:styleId="60">
    <w:name w:val="icon_cxkcyry"/>
    <w:uiPriority w:val="0"/>
  </w:style>
  <w:style w:type="character" w:customStyle="1" w:styleId="61">
    <w:name w:val="l_8"/>
    <w:uiPriority w:val="0"/>
  </w:style>
  <w:style w:type="character" w:customStyle="1" w:styleId="62">
    <w:name w:val="first-child1"/>
    <w:uiPriority w:val="0"/>
  </w:style>
  <w:style w:type="character" w:customStyle="1" w:styleId="63">
    <w:name w:val="icon_lzrz"/>
    <w:uiPriority w:val="0"/>
  </w:style>
  <w:style w:type="character" w:customStyle="1" w:styleId="64">
    <w:name w:val="l_111"/>
    <w:uiPriority w:val="0"/>
  </w:style>
  <w:style w:type="character" w:customStyle="1" w:styleId="65">
    <w:name w:val="l_112"/>
    <w:uiPriority w:val="0"/>
  </w:style>
  <w:style w:type="character" w:customStyle="1" w:styleId="66">
    <w:name w:val="l_9"/>
    <w:uiPriority w:val="0"/>
  </w:style>
  <w:style w:type="character" w:customStyle="1" w:styleId="67">
    <w:name w:val="l_7"/>
    <w:uiPriority w:val="0"/>
  </w:style>
  <w:style w:type="character" w:customStyle="1" w:styleId="68">
    <w:name w:val="color-blue"/>
    <w:uiPriority w:val="0"/>
    <w:rPr>
      <w:color w:val="1890FF"/>
      <w:sz w:val="18"/>
      <w:szCs w:val="18"/>
      <w:bdr w:val="single" w:color="1890FF" w:sz="6" w:space="0"/>
    </w:rPr>
  </w:style>
  <w:style w:type="character" w:customStyle="1" w:styleId="69">
    <w:name w:val="color_cdyy"/>
    <w:uiPriority w:val="0"/>
    <w:rPr>
      <w:color w:val="FFFFFF"/>
      <w:bdr w:val="single" w:color="FFFFFF" w:sz="6" w:space="0"/>
    </w:rPr>
  </w:style>
  <w:style w:type="character" w:customStyle="1" w:styleId="70">
    <w:name w:val="icon_gzkj"/>
    <w:uiPriority w:val="0"/>
  </w:style>
  <w:style w:type="character" w:customStyle="1" w:styleId="71">
    <w:name w:val="l_5"/>
    <w:uiPriority w:val="0"/>
  </w:style>
  <w:style w:type="character" w:customStyle="1" w:styleId="72">
    <w:name w:val="l_51"/>
    <w:uiPriority w:val="0"/>
  </w:style>
  <w:style w:type="character" w:customStyle="1" w:styleId="73">
    <w:name w:val="layui-laypage-curr"/>
    <w:uiPriority w:val="0"/>
  </w:style>
  <w:style w:type="character" w:customStyle="1" w:styleId="74">
    <w:name w:val="icon_xzry"/>
    <w:uiPriority w:val="0"/>
  </w:style>
  <w:style w:type="character" w:customStyle="1" w:styleId="75">
    <w:name w:val="m-text"/>
    <w:uiPriority w:val="0"/>
  </w:style>
  <w:style w:type="character" w:customStyle="1" w:styleId="76">
    <w:name w:val="l_15"/>
    <w:uiPriority w:val="0"/>
  </w:style>
  <w:style w:type="character" w:customStyle="1" w:styleId="77">
    <w:name w:val="l_151"/>
    <w:uiPriority w:val="0"/>
  </w:style>
  <w:style w:type="character" w:customStyle="1" w:styleId="78">
    <w:name w:val="l_0"/>
    <w:uiPriority w:val="0"/>
  </w:style>
  <w:style w:type="character" w:customStyle="1" w:styleId="79">
    <w:name w:val="l_01"/>
    <w:uiPriority w:val="0"/>
  </w:style>
  <w:style w:type="character" w:customStyle="1" w:styleId="80">
    <w:name w:val="l_2"/>
    <w:uiPriority w:val="0"/>
  </w:style>
  <w:style w:type="character" w:customStyle="1" w:styleId="81">
    <w:name w:val="l_21"/>
    <w:uiPriority w:val="0"/>
  </w:style>
  <w:style w:type="character" w:customStyle="1" w:styleId="82">
    <w:name w:val="l_10"/>
    <w:uiPriority w:val="0"/>
  </w:style>
  <w:style w:type="character" w:customStyle="1" w:styleId="83">
    <w:name w:val="l_101"/>
    <w:uiPriority w:val="0"/>
  </w:style>
  <w:style w:type="character" w:customStyle="1" w:styleId="84">
    <w:name w:val="l_3"/>
    <w:uiPriority w:val="0"/>
  </w:style>
  <w:style w:type="character" w:customStyle="1" w:styleId="85">
    <w:name w:val="l_31"/>
    <w:uiPriority w:val="0"/>
  </w:style>
  <w:style w:type="character" w:customStyle="1" w:styleId="86">
    <w:name w:val="l_13"/>
    <w:uiPriority w:val="0"/>
  </w:style>
  <w:style w:type="character" w:customStyle="1" w:styleId="87">
    <w:name w:val="l_131"/>
    <w:uiPriority w:val="0"/>
  </w:style>
  <w:style w:type="character" w:customStyle="1" w:styleId="88">
    <w:name w:val="l_14"/>
    <w:uiPriority w:val="0"/>
  </w:style>
  <w:style w:type="character" w:customStyle="1" w:styleId="89">
    <w:name w:val="l_141"/>
    <w:uiPriority w:val="0"/>
  </w:style>
  <w:style w:type="character" w:customStyle="1" w:styleId="90">
    <w:name w:val="l_4"/>
    <w:uiPriority w:val="0"/>
  </w:style>
  <w:style w:type="character" w:customStyle="1" w:styleId="91">
    <w:name w:val="l_41"/>
    <w:uiPriority w:val="0"/>
  </w:style>
  <w:style w:type="character" w:customStyle="1" w:styleId="92">
    <w:name w:val="a_p_2"/>
    <w:uiPriority w:val="0"/>
  </w:style>
  <w:style w:type="character" w:customStyle="1" w:styleId="93">
    <w:name w:val="a_p_21"/>
    <w:uiPriority w:val="0"/>
    <w:rPr>
      <w:sz w:val="27"/>
      <w:szCs w:val="27"/>
    </w:rPr>
  </w:style>
  <w:style w:type="character" w:customStyle="1" w:styleId="94">
    <w:name w:val="gb-jt"/>
    <w:uiPriority w:val="0"/>
  </w:style>
  <w:style w:type="character" w:customStyle="1" w:styleId="95">
    <w:name w:val="ul_li_a_1"/>
    <w:uiPriority w:val="0"/>
    <w:rPr>
      <w:b/>
      <w:bCs/>
      <w:color w:val="FFFFFF"/>
    </w:rPr>
  </w:style>
  <w:style w:type="character" w:customStyle="1" w:styleId="96">
    <w:name w:val="exap"/>
    <w:uiPriority w:val="0"/>
    <w:rPr>
      <w:sz w:val="27"/>
      <w:szCs w:val="27"/>
    </w:rPr>
  </w:style>
  <w:style w:type="character" w:customStyle="1" w:styleId="97">
    <w:name w:val="a_p_3"/>
    <w:uiPriority w:val="0"/>
    <w:rPr>
      <w:sz w:val="27"/>
      <w:szCs w:val="27"/>
    </w:rPr>
  </w:style>
  <w:style w:type="character" w:customStyle="1" w:styleId="98">
    <w:name w:val="a_p_1"/>
    <w:uiPriority w:val="0"/>
    <w:rPr>
      <w:sz w:val="27"/>
      <w:szCs w:val="27"/>
    </w:rPr>
  </w:style>
  <w:style w:type="character" w:customStyle="1" w:styleId="99">
    <w:name w:val="first-child"/>
    <w:uiPriority w:val="0"/>
  </w:style>
  <w:style w:type="character" w:customStyle="1" w:styleId="100">
    <w:name w:val="l_91"/>
    <w:uiPriority w:val="0"/>
  </w:style>
  <w:style w:type="character" w:customStyle="1" w:styleId="101">
    <w:name w:val="l_61"/>
    <w:uiPriority w:val="0"/>
  </w:style>
  <w:style w:type="character" w:customStyle="1" w:styleId="102">
    <w:name w:val="color-yellow1"/>
    <w:uiPriority w:val="0"/>
    <w:rPr>
      <w:color w:val="FAAD14"/>
      <w:sz w:val="14"/>
      <w:szCs w:val="14"/>
      <w:bdr w:val="single" w:color="FAAD14" w:sz="4" w:space="0"/>
    </w:rPr>
  </w:style>
  <w:style w:type="character" w:customStyle="1" w:styleId="103">
    <w:name w:val="l_81"/>
    <w:uiPriority w:val="0"/>
  </w:style>
  <w:style w:type="character" w:customStyle="1" w:styleId="104">
    <w:name w:val="l_71"/>
    <w:uiPriority w:val="0"/>
  </w:style>
  <w:style w:type="paragraph" w:styleId="105">
    <w:name w:val="No Spacing"/>
    <w:qFormat/>
    <w:uiPriority w:val="99"/>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28356</Words>
  <Characters>30325</Characters>
  <Lines>248</Lines>
  <Paragraphs>69</Paragraphs>
  <TotalTime>9</TotalTime>
  <ScaleCrop>false</ScaleCrop>
  <LinksUpToDate>false</LinksUpToDate>
  <CharactersWithSpaces>32540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2023-10-26T03:35:00Z</dcterms:created>
  <dc:creator>123</dc:creator>
  <cp:lastModifiedBy>Admin</cp:lastModifiedBy>
  <cp:lastPrinted>2025-07-31T06:37:15Z</cp:lastPrinted>
  <dcterms:modified xsi:type="dcterms:W3CDTF">2025-08-04T03:45:45Z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1CA2ED384D6342E095FAAAFA856B994C_13</vt:lpwstr>
  </property>
  <property fmtid="{D5CDD505-2E9C-101B-9397-08002B2CF9AE}" pid="4" name="KSOTemplateDocerSaveRecord">
    <vt:lpwstr>eyJoZGlkIjoiZTAxOWRlNTlmOWM3ZGNjODRlM2FhMzZlMjRhMjE3NDMifQ==</vt:lpwstr>
  </property>
</Properties>
</file>