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52EEDE">
      <w:bookmarkStart w:id="0" w:name="_Toc7048"/>
      <w:r>
        <w:rPr>
          <w:rFonts w:hint="eastAsia" w:ascii="宋体" w:hAnsi="宋体"/>
          <w:b/>
          <w:bCs/>
          <w:sz w:val="80"/>
          <w:szCs w:val="80"/>
        </w:rPr>
        <w:drawing>
          <wp:inline distT="0" distB="0" distL="114300" distR="114300">
            <wp:extent cx="6112510" cy="8649970"/>
            <wp:effectExtent l="0" t="0" r="2540" b="17780"/>
            <wp:docPr id="2" name="图片 1" descr="扫描全能王 2025-06-16 08.4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扫描全能王 2025-06-16 08.42_00"/>
                    <pic:cNvPicPr>
                      <a:picLocks noChangeAspect="1"/>
                    </pic:cNvPicPr>
                  </pic:nvPicPr>
                  <pic:blipFill>
                    <a:blip r:embed="rId9"/>
                    <a:stretch>
                      <a:fillRect/>
                    </a:stretch>
                  </pic:blipFill>
                  <pic:spPr>
                    <a:xfrm>
                      <a:off x="0" y="0"/>
                      <a:ext cx="6112510" cy="8649970"/>
                    </a:xfrm>
                    <a:prstGeom prst="rect">
                      <a:avLst/>
                    </a:prstGeom>
                    <a:noFill/>
                    <a:ln>
                      <a:noFill/>
                    </a:ln>
                  </pic:spPr>
                </pic:pic>
              </a:graphicData>
            </a:graphic>
          </wp:inline>
        </w:drawing>
      </w:r>
      <w:bookmarkEnd w:id="0"/>
    </w:p>
    <w:p w14:paraId="23CD8CD2">
      <w:pPr>
        <w:spacing w:before="0" w:beforeLines="0" w:after="0" w:afterLines="0" w:line="240" w:lineRule="auto"/>
        <w:ind w:left="0" w:leftChars="0" w:right="0" w:rightChars="0" w:firstLine="0" w:firstLineChars="0"/>
        <w:jc w:val="center"/>
        <w:rPr>
          <w:b/>
          <w:bCs/>
          <w:sz w:val="36"/>
          <w:szCs w:val="36"/>
        </w:rPr>
      </w:pPr>
      <w:r>
        <w:rPr>
          <w:rFonts w:ascii="宋体" w:hAnsi="宋体" w:eastAsia="宋体"/>
          <w:b/>
          <w:bCs/>
          <w:sz w:val="36"/>
          <w:szCs w:val="36"/>
        </w:rPr>
        <w:t>目录</w:t>
      </w:r>
    </w:p>
    <w:p w14:paraId="2A762BE1">
      <w:pPr>
        <w:pStyle w:val="20"/>
        <w:tabs>
          <w:tab w:val="right" w:leader="dot" w:pos="9638"/>
        </w:tabs>
      </w:pPr>
      <w:r>
        <w:fldChar w:fldCharType="begin"/>
      </w:r>
      <w:r>
        <w:instrText xml:space="preserve">TOC \o "1-1" \h \u </w:instrText>
      </w:r>
      <w:r>
        <w:fldChar w:fldCharType="separate"/>
      </w:r>
    </w:p>
    <w:p w14:paraId="1DCD3C51">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_Toc7535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第一章  竞争性磋商公告</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_Toc7535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65B336D9">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_Toc16013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第二章  供应商须知及供应商须知前附表</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_Toc16013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11</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168DD3FF">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_Toc31732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第三章  合同条款及格式</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_Toc31732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0524DB80">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_Toc27195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 xml:space="preserve">第四章  </w:t>
      </w:r>
      <w:r>
        <w:rPr>
          <w:rFonts w:hint="eastAsia" w:ascii="宋体" w:hAnsi="宋体" w:eastAsia="宋体" w:cs="宋体"/>
          <w:b/>
          <w:bCs/>
          <w:sz w:val="28"/>
          <w:szCs w:val="28"/>
          <w:lang w:eastAsia="zh-CN"/>
        </w:rPr>
        <w:t>采购人需求</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_Toc27195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32</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727EFE12">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_Toc26152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第五章  响应文件（格式）</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_Toc26152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33</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22C4E02D">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rPr>
          <w:rFonts w:hint="eastAsia" w:ascii="宋体" w:hAnsi="宋体" w:eastAsia="宋体" w:cs="宋体"/>
          <w:b/>
          <w:bCs/>
          <w:sz w:val="28"/>
          <w:szCs w:val="28"/>
        </w:rPr>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_Toc27228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lang w:eastAsia="zh-CN"/>
        </w:rPr>
        <w:t>第六章</w:t>
      </w:r>
      <w:r>
        <w:rPr>
          <w:rFonts w:hint="eastAsia" w:ascii="宋体" w:hAnsi="宋体" w:eastAsia="宋体" w:cs="宋体"/>
          <w:b/>
          <w:bCs/>
          <w:sz w:val="28"/>
          <w:szCs w:val="28"/>
        </w:rPr>
        <w:t xml:space="preserve">  </w:t>
      </w:r>
      <w:r>
        <w:rPr>
          <w:rFonts w:hint="eastAsia" w:ascii="宋体" w:hAnsi="宋体" w:eastAsia="宋体" w:cs="宋体"/>
          <w:b/>
          <w:bCs/>
          <w:sz w:val="28"/>
          <w:szCs w:val="28"/>
          <w:lang w:eastAsia="zh-CN"/>
        </w:rPr>
        <w:t>评审办</w:t>
      </w:r>
      <w:r>
        <w:rPr>
          <w:rFonts w:hint="eastAsia" w:ascii="宋体" w:hAnsi="宋体" w:eastAsia="宋体" w:cs="宋体"/>
          <w:b/>
          <w:bCs/>
          <w:sz w:val="28"/>
          <w:szCs w:val="28"/>
        </w:rPr>
        <w:t>法</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_Toc27228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14</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018F807E">
      <w:pPr>
        <w:pStyle w:val="20"/>
        <w:keepNext w:val="0"/>
        <w:keepLines w:val="0"/>
        <w:pageBreakBefore w:val="0"/>
        <w:widowControl/>
        <w:tabs>
          <w:tab w:val="right" w:leader="dot" w:pos="9638"/>
        </w:tabs>
        <w:kinsoku/>
        <w:wordWrap/>
        <w:overflowPunct/>
        <w:topLinePunct w:val="0"/>
        <w:autoSpaceDE/>
        <w:autoSpaceDN/>
        <w:bidi w:val="0"/>
        <w:adjustRightInd/>
        <w:snapToGrid/>
        <w:spacing w:line="360" w:lineRule="auto"/>
        <w:textAlignment w:val="auto"/>
      </w:pP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HYPERLINK \l _Toc19502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第七章  政采领域优化营商环境相关政策</w:t>
      </w:r>
      <w:r>
        <w:rPr>
          <w:rFonts w:hint="eastAsia" w:ascii="宋体" w:hAnsi="宋体" w:eastAsia="宋体" w:cs="宋体"/>
          <w:b/>
          <w:bCs/>
          <w:sz w:val="28"/>
          <w:szCs w:val="28"/>
        </w:rPr>
        <w:tab/>
      </w:r>
      <w:r>
        <w:rPr>
          <w:rFonts w:hint="eastAsia" w:ascii="宋体" w:hAnsi="宋体" w:eastAsia="宋体" w:cs="宋体"/>
          <w:b/>
          <w:bCs/>
          <w:sz w:val="28"/>
          <w:szCs w:val="28"/>
        </w:rPr>
        <w:fldChar w:fldCharType="begin"/>
      </w:r>
      <w:r>
        <w:rPr>
          <w:rFonts w:hint="eastAsia" w:ascii="宋体" w:hAnsi="宋体" w:eastAsia="宋体" w:cs="宋体"/>
          <w:b/>
          <w:bCs/>
          <w:sz w:val="28"/>
          <w:szCs w:val="28"/>
        </w:rPr>
        <w:instrText xml:space="preserve"> PAGEREF _Toc19502 \h </w:instrText>
      </w:r>
      <w:r>
        <w:rPr>
          <w:rFonts w:hint="eastAsia" w:ascii="宋体" w:hAnsi="宋体" w:eastAsia="宋体" w:cs="宋体"/>
          <w:b/>
          <w:bCs/>
          <w:sz w:val="28"/>
          <w:szCs w:val="28"/>
        </w:rPr>
        <w:fldChar w:fldCharType="separate"/>
      </w:r>
      <w:r>
        <w:rPr>
          <w:rFonts w:hint="eastAsia" w:ascii="宋体" w:hAnsi="宋体" w:eastAsia="宋体" w:cs="宋体"/>
          <w:b/>
          <w:bCs/>
          <w:sz w:val="28"/>
          <w:szCs w:val="28"/>
        </w:rPr>
        <w:t>25</w:t>
      </w:r>
      <w:r>
        <w:rPr>
          <w:rFonts w:hint="eastAsia" w:ascii="宋体" w:hAnsi="宋体" w:eastAsia="宋体" w:cs="宋体"/>
          <w:b/>
          <w:bCs/>
          <w:sz w:val="28"/>
          <w:szCs w:val="28"/>
        </w:rPr>
        <w:fldChar w:fldCharType="end"/>
      </w:r>
      <w:r>
        <w:rPr>
          <w:rFonts w:hint="eastAsia" w:ascii="宋体" w:hAnsi="宋体" w:eastAsia="宋体" w:cs="宋体"/>
          <w:b/>
          <w:bCs/>
          <w:sz w:val="28"/>
          <w:szCs w:val="28"/>
        </w:rPr>
        <w:fldChar w:fldCharType="end"/>
      </w:r>
    </w:p>
    <w:p w14:paraId="6696CD1D">
      <w:r>
        <w:fldChar w:fldCharType="end"/>
      </w:r>
    </w:p>
    <w:p w14:paraId="199DD04D">
      <w:pPr>
        <w:spacing w:line="360" w:lineRule="auto"/>
      </w:pPr>
      <w:r>
        <w:t xml:space="preserve"> </w:t>
      </w:r>
    </w:p>
    <w:p w14:paraId="163143BB">
      <w:pPr>
        <w:pStyle w:val="14"/>
        <w:spacing w:line="360" w:lineRule="auto"/>
      </w:pPr>
      <w:r>
        <w:t xml:space="preserve"> </w:t>
      </w:r>
    </w:p>
    <w:p w14:paraId="01DEEB14">
      <w:pPr>
        <w:spacing w:line="360" w:lineRule="auto"/>
        <w:jc w:val="center"/>
        <w:rPr>
          <w:rFonts w:ascii="宋体" w:hAnsi="宋体"/>
          <w:b/>
          <w:bCs/>
          <w:sz w:val="36"/>
          <w:szCs w:val="36"/>
        </w:rPr>
      </w:pPr>
      <w:r>
        <w:rPr>
          <w:rFonts w:hint="eastAsia" w:ascii="宋体" w:hAnsi="宋体"/>
          <w:b/>
          <w:bCs/>
          <w:sz w:val="36"/>
          <w:szCs w:val="36"/>
        </w:rPr>
        <w:t xml:space="preserve"> </w:t>
      </w:r>
    </w:p>
    <w:p w14:paraId="1D4A402D">
      <w:pPr>
        <w:spacing w:line="360" w:lineRule="auto"/>
        <w:ind w:left="284" w:hanging="284"/>
        <w:jc w:val="center"/>
        <w:rPr>
          <w:rFonts w:hint="eastAsia" w:ascii="宋体" w:hAnsi="宋体"/>
          <w:b/>
          <w:bCs/>
          <w:sz w:val="36"/>
          <w:szCs w:val="36"/>
        </w:rPr>
      </w:pPr>
      <w:r>
        <w:rPr>
          <w:rFonts w:hint="eastAsia" w:ascii="宋体" w:hAnsi="宋体"/>
          <w:b/>
          <w:bCs/>
          <w:sz w:val="36"/>
          <w:szCs w:val="36"/>
        </w:rPr>
        <w:t xml:space="preserve"> </w:t>
      </w:r>
    </w:p>
    <w:p w14:paraId="0AFFDD83">
      <w:pPr>
        <w:spacing w:line="360" w:lineRule="auto"/>
        <w:ind w:left="284" w:hanging="284"/>
        <w:jc w:val="center"/>
        <w:rPr>
          <w:rFonts w:hint="eastAsia" w:ascii="宋体" w:hAnsi="宋体"/>
          <w:b/>
          <w:bCs/>
          <w:sz w:val="36"/>
          <w:szCs w:val="36"/>
        </w:rPr>
      </w:pPr>
      <w:r>
        <w:rPr>
          <w:rFonts w:hint="eastAsia" w:ascii="宋体" w:hAnsi="宋体"/>
          <w:b/>
          <w:bCs/>
          <w:sz w:val="36"/>
          <w:szCs w:val="36"/>
        </w:rPr>
        <w:t xml:space="preserve"> </w:t>
      </w:r>
    </w:p>
    <w:p w14:paraId="32F9D774">
      <w:pPr>
        <w:rPr>
          <w:rFonts w:hint="eastAsia" w:ascii="宋体" w:hAnsi="宋体"/>
        </w:rPr>
      </w:pPr>
      <w:bookmarkStart w:id="1" w:name="_Toc47418234"/>
      <w:bookmarkEnd w:id="1"/>
      <w:bookmarkStart w:id="2" w:name="_Toc48995830"/>
      <w:bookmarkEnd w:id="2"/>
      <w:bookmarkStart w:id="3" w:name="_Toc171223834"/>
      <w:bookmarkEnd w:id="3"/>
      <w:bookmarkStart w:id="4" w:name="_Toc31646"/>
      <w:bookmarkEnd w:id="4"/>
      <w:bookmarkStart w:id="5" w:name="_Toc47261669"/>
      <w:bookmarkEnd w:id="5"/>
      <w:bookmarkStart w:id="6" w:name="_Toc47418917"/>
      <w:bookmarkEnd w:id="6"/>
      <w:bookmarkStart w:id="7" w:name="_Toc150227978"/>
      <w:bookmarkEnd w:id="7"/>
      <w:bookmarkStart w:id="8" w:name="_Toc22585"/>
      <w:bookmarkEnd w:id="8"/>
      <w:bookmarkStart w:id="9" w:name="_Toc171242106"/>
      <w:bookmarkEnd w:id="9"/>
      <w:bookmarkStart w:id="10" w:name="_Toc155939823"/>
      <w:bookmarkEnd w:id="10"/>
      <w:bookmarkStart w:id="11" w:name="_Toc48791214"/>
      <w:bookmarkEnd w:id="11"/>
      <w:bookmarkStart w:id="12" w:name="_Toc47262048"/>
      <w:bookmarkEnd w:id="12"/>
      <w:bookmarkStart w:id="13" w:name="_Toc150227663"/>
      <w:bookmarkEnd w:id="13"/>
      <w:bookmarkStart w:id="14" w:name="_Toc47261864"/>
      <w:bookmarkEnd w:id="14"/>
      <w:bookmarkStart w:id="15" w:name="_Toc155862623"/>
      <w:bookmarkEnd w:id="15"/>
      <w:bookmarkStart w:id="16" w:name="_Toc47261049"/>
      <w:bookmarkEnd w:id="16"/>
      <w:bookmarkStart w:id="17" w:name="_Toc49019215"/>
      <w:bookmarkEnd w:id="17"/>
      <w:bookmarkStart w:id="18" w:name="_Toc47418710"/>
      <w:bookmarkEnd w:id="18"/>
      <w:bookmarkStart w:id="19" w:name="_Toc24582"/>
      <w:r>
        <w:rPr>
          <w:rFonts w:hint="eastAsia" w:ascii="宋体" w:hAnsi="宋体"/>
        </w:rPr>
        <w:br w:type="page"/>
      </w:r>
      <w:bookmarkEnd w:id="19"/>
    </w:p>
    <w:p w14:paraId="1A7C6B2C">
      <w:pPr>
        <w:rPr>
          <w:rFonts w:hint="eastAsia" w:ascii="宋体" w:hAnsi="宋体"/>
        </w:rPr>
      </w:pPr>
      <w:r>
        <w:rPr>
          <w:rFonts w:hint="eastAsia" w:ascii="宋体" w:hAnsi="宋体"/>
        </w:rPr>
        <w:t xml:space="preserve"> </w:t>
      </w:r>
    </w:p>
    <w:p w14:paraId="352CE709">
      <w:pPr>
        <w:rPr>
          <w:rFonts w:hint="eastAsia" w:ascii="宋体" w:hAnsi="宋体"/>
        </w:rPr>
      </w:pPr>
      <w:r>
        <w:rPr>
          <w:rFonts w:hint="eastAsia" w:ascii="宋体" w:hAnsi="宋体"/>
        </w:rPr>
        <w:t xml:space="preserve"> </w:t>
      </w:r>
    </w:p>
    <w:p w14:paraId="17BE2597">
      <w:pPr>
        <w:rPr>
          <w:rFonts w:hint="eastAsia" w:ascii="宋体" w:hAnsi="宋体"/>
        </w:rPr>
      </w:pPr>
      <w:r>
        <w:rPr>
          <w:rFonts w:hint="eastAsia" w:ascii="宋体" w:hAnsi="宋体"/>
        </w:rPr>
        <w:t xml:space="preserve"> </w:t>
      </w:r>
    </w:p>
    <w:p w14:paraId="67CEF9B8">
      <w:pPr>
        <w:rPr>
          <w:rFonts w:hint="eastAsia" w:ascii="宋体" w:hAnsi="宋体"/>
        </w:rPr>
      </w:pPr>
      <w:r>
        <w:rPr>
          <w:rFonts w:hint="eastAsia" w:ascii="宋体" w:hAnsi="宋体"/>
        </w:rPr>
        <w:t xml:space="preserve"> </w:t>
      </w:r>
    </w:p>
    <w:p w14:paraId="37918A56">
      <w:pPr>
        <w:rPr>
          <w:rFonts w:hint="eastAsia" w:ascii="宋体" w:hAnsi="宋体"/>
        </w:rPr>
      </w:pPr>
      <w:r>
        <w:rPr>
          <w:rFonts w:hint="eastAsia" w:ascii="宋体" w:hAnsi="宋体"/>
        </w:rPr>
        <w:t xml:space="preserve"> </w:t>
      </w:r>
    </w:p>
    <w:p w14:paraId="38C91069">
      <w:pPr>
        <w:rPr>
          <w:rFonts w:hint="eastAsia" w:ascii="宋体" w:hAnsi="宋体"/>
        </w:rPr>
      </w:pPr>
      <w:r>
        <w:rPr>
          <w:rFonts w:hint="eastAsia" w:ascii="宋体" w:hAnsi="宋体"/>
        </w:rPr>
        <w:t xml:space="preserve"> </w:t>
      </w:r>
    </w:p>
    <w:p w14:paraId="740A8A3A">
      <w:pPr>
        <w:rPr>
          <w:rFonts w:hint="eastAsia" w:ascii="宋体" w:hAnsi="宋体"/>
        </w:rPr>
      </w:pPr>
      <w:r>
        <w:rPr>
          <w:rFonts w:hint="eastAsia" w:ascii="宋体" w:hAnsi="宋体"/>
        </w:rPr>
        <w:t xml:space="preserve"> </w:t>
      </w:r>
    </w:p>
    <w:p w14:paraId="426958E4">
      <w:pPr>
        <w:rPr>
          <w:rFonts w:hint="eastAsia" w:ascii="宋体" w:hAnsi="宋体"/>
        </w:rPr>
      </w:pPr>
      <w:r>
        <w:rPr>
          <w:rFonts w:hint="eastAsia" w:ascii="宋体" w:hAnsi="宋体"/>
        </w:rPr>
        <w:t xml:space="preserve"> </w:t>
      </w:r>
    </w:p>
    <w:p w14:paraId="71A5F90F">
      <w:pPr>
        <w:rPr>
          <w:rFonts w:hint="eastAsia" w:ascii="宋体" w:hAnsi="宋体"/>
        </w:rPr>
      </w:pPr>
      <w:r>
        <w:rPr>
          <w:rFonts w:hint="eastAsia" w:ascii="宋体" w:hAnsi="宋体"/>
        </w:rPr>
        <w:t xml:space="preserve"> </w:t>
      </w:r>
    </w:p>
    <w:p w14:paraId="75FFAFF2">
      <w:pPr>
        <w:pStyle w:val="3"/>
        <w:jc w:val="center"/>
        <w:rPr>
          <w:rFonts w:hint="eastAsia" w:ascii="宋体" w:hAnsi="宋体"/>
          <w:color w:val="000000"/>
        </w:rPr>
      </w:pPr>
      <w:bookmarkStart w:id="20" w:name="_Toc27360"/>
      <w:bookmarkEnd w:id="20"/>
      <w:bookmarkStart w:id="21" w:name="_Toc949_WPSOffice_Level1"/>
      <w:bookmarkEnd w:id="21"/>
      <w:bookmarkStart w:id="22" w:name="_Toc7965"/>
      <w:bookmarkEnd w:id="22"/>
      <w:bookmarkStart w:id="23" w:name="_Toc15028718"/>
      <w:bookmarkEnd w:id="23"/>
      <w:bookmarkStart w:id="24" w:name="_Toc30720_WPSOffice_Level1"/>
      <w:bookmarkStart w:id="25" w:name="_Toc7535"/>
      <w:bookmarkStart w:id="26" w:name="_Toc15027_WPSOffice_Level1"/>
      <w:r>
        <w:rPr>
          <w:rFonts w:hint="eastAsia" w:ascii="宋体" w:hAnsi="宋体"/>
          <w:color w:val="000000"/>
        </w:rPr>
        <w:t>第一章</w:t>
      </w:r>
      <w:bookmarkEnd w:id="24"/>
      <w:r>
        <w:rPr>
          <w:rFonts w:hint="eastAsia" w:ascii="宋体" w:hAnsi="宋体"/>
          <w:color w:val="000000"/>
        </w:rPr>
        <w:t xml:space="preserve">  竞争性磋商公告</w:t>
      </w:r>
      <w:bookmarkEnd w:id="25"/>
      <w:bookmarkEnd w:id="26"/>
    </w:p>
    <w:p w14:paraId="7054AA7C">
      <w:pPr>
        <w:rPr>
          <w:rFonts w:hint="eastAsia" w:ascii="宋体" w:hAnsi="宋体"/>
        </w:rPr>
      </w:pPr>
      <w:r>
        <w:rPr>
          <w:rFonts w:hint="eastAsia" w:ascii="宋体" w:hAnsi="宋体"/>
        </w:rPr>
        <w:t xml:space="preserve"> </w:t>
      </w:r>
    </w:p>
    <w:p w14:paraId="78E3A8F0">
      <w:pPr>
        <w:rPr>
          <w:rFonts w:hint="eastAsia" w:ascii="宋体" w:hAnsi="宋体"/>
        </w:rPr>
      </w:pPr>
      <w:r>
        <w:rPr>
          <w:rFonts w:hint="eastAsia" w:ascii="宋体" w:hAnsi="宋体"/>
        </w:rPr>
        <w:t xml:space="preserve"> </w:t>
      </w:r>
    </w:p>
    <w:p w14:paraId="361B30E5">
      <w:pPr>
        <w:rPr>
          <w:rFonts w:hint="eastAsia" w:ascii="宋体" w:hAnsi="宋体"/>
        </w:rPr>
      </w:pPr>
      <w:r>
        <w:rPr>
          <w:rFonts w:hint="eastAsia" w:ascii="宋体" w:hAnsi="宋体"/>
        </w:rPr>
        <w:t xml:space="preserve"> </w:t>
      </w:r>
    </w:p>
    <w:p w14:paraId="01166DEF">
      <w:pPr>
        <w:rPr>
          <w:rFonts w:hint="eastAsia" w:ascii="宋体" w:hAnsi="宋体"/>
        </w:rPr>
      </w:pPr>
      <w:r>
        <w:rPr>
          <w:rFonts w:hint="eastAsia" w:ascii="宋体" w:hAnsi="宋体"/>
        </w:rPr>
        <w:t xml:space="preserve"> </w:t>
      </w:r>
    </w:p>
    <w:p w14:paraId="1E529FB3">
      <w:pPr>
        <w:rPr>
          <w:rFonts w:hint="eastAsia" w:ascii="宋体" w:hAnsi="宋体"/>
        </w:rPr>
      </w:pPr>
      <w:r>
        <w:rPr>
          <w:rFonts w:hint="eastAsia" w:ascii="宋体" w:hAnsi="宋体"/>
        </w:rPr>
        <w:t xml:space="preserve"> </w:t>
      </w:r>
    </w:p>
    <w:p w14:paraId="6713FBC4">
      <w:pPr>
        <w:rPr>
          <w:rFonts w:hint="eastAsia" w:ascii="宋体" w:hAnsi="宋体"/>
        </w:rPr>
      </w:pPr>
      <w:r>
        <w:rPr>
          <w:rFonts w:hint="eastAsia" w:ascii="宋体" w:hAnsi="宋体"/>
        </w:rPr>
        <w:t xml:space="preserve"> </w:t>
      </w:r>
    </w:p>
    <w:p w14:paraId="234FD70E">
      <w:pPr>
        <w:rPr>
          <w:rFonts w:hint="eastAsia" w:ascii="宋体" w:hAnsi="宋体"/>
        </w:rPr>
      </w:pPr>
      <w:r>
        <w:rPr>
          <w:rFonts w:hint="eastAsia" w:ascii="宋体" w:hAnsi="宋体"/>
        </w:rPr>
        <w:t xml:space="preserve"> </w:t>
      </w:r>
    </w:p>
    <w:p w14:paraId="20174D43">
      <w:pPr>
        <w:rPr>
          <w:rFonts w:hint="eastAsia" w:ascii="宋体" w:hAnsi="宋体"/>
        </w:rPr>
      </w:pPr>
      <w:r>
        <w:rPr>
          <w:rFonts w:hint="eastAsia" w:ascii="宋体" w:hAnsi="宋体"/>
        </w:rPr>
        <w:t xml:space="preserve"> </w:t>
      </w:r>
    </w:p>
    <w:p w14:paraId="79E1B779">
      <w:pPr>
        <w:rPr>
          <w:rFonts w:hint="eastAsia" w:ascii="宋体" w:hAnsi="宋体"/>
        </w:rPr>
      </w:pPr>
      <w:r>
        <w:rPr>
          <w:rFonts w:hint="eastAsia" w:ascii="宋体" w:hAnsi="宋体"/>
        </w:rPr>
        <w:t xml:space="preserve"> </w:t>
      </w:r>
    </w:p>
    <w:p w14:paraId="32FF83C4">
      <w:pPr>
        <w:rPr>
          <w:rFonts w:hint="eastAsia" w:ascii="宋体" w:hAnsi="宋体"/>
        </w:rPr>
      </w:pPr>
      <w:r>
        <w:rPr>
          <w:rFonts w:hint="eastAsia" w:ascii="宋体" w:hAnsi="宋体"/>
        </w:rPr>
        <w:t xml:space="preserve"> </w:t>
      </w:r>
    </w:p>
    <w:p w14:paraId="18005F47">
      <w:pPr>
        <w:rPr>
          <w:rFonts w:hint="eastAsia" w:ascii="宋体" w:hAnsi="宋体"/>
        </w:rPr>
      </w:pPr>
      <w:r>
        <w:rPr>
          <w:rFonts w:hint="eastAsia" w:ascii="宋体" w:hAnsi="宋体"/>
        </w:rPr>
        <w:t xml:space="preserve"> </w:t>
      </w:r>
    </w:p>
    <w:p w14:paraId="407A0F69">
      <w:pPr>
        <w:rPr>
          <w:rFonts w:hint="eastAsia" w:ascii="宋体" w:hAnsi="宋体"/>
        </w:rPr>
      </w:pPr>
      <w:r>
        <w:rPr>
          <w:rFonts w:hint="eastAsia" w:ascii="宋体" w:hAnsi="宋体"/>
        </w:rPr>
        <w:t xml:space="preserve"> </w:t>
      </w:r>
    </w:p>
    <w:p w14:paraId="69EF0CD4">
      <w:pPr>
        <w:rPr>
          <w:rFonts w:hint="eastAsia" w:ascii="宋体" w:hAnsi="宋体"/>
        </w:rPr>
      </w:pPr>
      <w:r>
        <w:rPr>
          <w:rFonts w:hint="eastAsia" w:ascii="宋体" w:hAnsi="宋体"/>
        </w:rPr>
        <w:t xml:space="preserve"> </w:t>
      </w:r>
    </w:p>
    <w:p w14:paraId="238E4C4D">
      <w:pPr>
        <w:rPr>
          <w:rFonts w:hint="eastAsia" w:ascii="宋体" w:hAnsi="宋体"/>
        </w:rPr>
      </w:pPr>
      <w:r>
        <w:rPr>
          <w:rFonts w:hint="eastAsia" w:ascii="宋体" w:hAnsi="宋体"/>
        </w:rPr>
        <w:t xml:space="preserve"> </w:t>
      </w:r>
    </w:p>
    <w:p w14:paraId="4C14186A">
      <w:pPr>
        <w:spacing w:line="360" w:lineRule="auto"/>
        <w:jc w:val="center"/>
        <w:rPr>
          <w:rFonts w:hint="eastAsia" w:ascii="宋体" w:hAnsi="宋体"/>
          <w:b/>
          <w:bCs/>
          <w:sz w:val="28"/>
          <w:szCs w:val="28"/>
        </w:rPr>
      </w:pPr>
      <w:bookmarkStart w:id="27" w:name="_Toc150227979"/>
      <w:bookmarkEnd w:id="27"/>
      <w:bookmarkStart w:id="28" w:name="_Toc155862624"/>
      <w:bookmarkEnd w:id="28"/>
      <w:bookmarkStart w:id="29" w:name="_Toc150227664"/>
      <w:bookmarkEnd w:id="29"/>
      <w:bookmarkStart w:id="30" w:name="_Toc47415923"/>
      <w:bookmarkEnd w:id="30"/>
      <w:bookmarkStart w:id="31" w:name="_Toc49019216"/>
      <w:bookmarkEnd w:id="31"/>
      <w:bookmarkStart w:id="32" w:name="_Toc155939824"/>
      <w:bookmarkEnd w:id="32"/>
      <w:bookmarkStart w:id="33" w:name="_Toc171223835"/>
      <w:bookmarkEnd w:id="33"/>
      <w:bookmarkStart w:id="34" w:name="_Toc47416177"/>
      <w:bookmarkEnd w:id="34"/>
      <w:bookmarkStart w:id="35" w:name="_Toc171242107"/>
      <w:r>
        <w:rPr>
          <w:rFonts w:hint="eastAsia" w:ascii="宋体" w:hAnsi="宋体"/>
        </w:rPr>
        <w:br w:type="page"/>
      </w:r>
      <w:bookmarkEnd w:id="35"/>
      <w:bookmarkStart w:id="36" w:name="_Toc866"/>
      <w:bookmarkEnd w:id="36"/>
      <w:bookmarkStart w:id="37" w:name="_Toc1187"/>
      <w:bookmarkEnd w:id="37"/>
      <w:bookmarkStart w:id="38" w:name="_Toc18005"/>
      <w:bookmarkEnd w:id="38"/>
      <w:r>
        <w:rPr>
          <w:rFonts w:hint="eastAsia" w:ascii="宋体" w:hAnsi="宋体"/>
        </w:rPr>
        <w:t xml:space="preserve"> </w:t>
      </w:r>
      <w:r>
        <w:rPr>
          <w:rFonts w:hint="eastAsia"/>
          <w:b/>
          <w:bCs/>
          <w:sz w:val="28"/>
          <w:szCs w:val="28"/>
        </w:rPr>
        <w:t>【</w:t>
      </w:r>
      <w:r>
        <w:rPr>
          <w:rFonts w:hint="eastAsia"/>
          <w:b/>
          <w:bCs/>
          <w:sz w:val="28"/>
          <w:szCs w:val="28"/>
          <w:lang w:eastAsia="zh-CN"/>
        </w:rPr>
        <w:t>平公资采2025500号</w:t>
      </w:r>
      <w:r>
        <w:rPr>
          <w:rFonts w:hint="eastAsia"/>
          <w:b/>
          <w:bCs/>
          <w:sz w:val="28"/>
          <w:szCs w:val="28"/>
        </w:rPr>
        <w:t>】</w:t>
      </w:r>
      <w:r>
        <w:rPr>
          <w:rFonts w:hint="eastAsia" w:ascii="宋体" w:hAnsi="宋体"/>
        </w:rPr>
        <w:t xml:space="preserve"> </w:t>
      </w:r>
      <w:r>
        <w:rPr>
          <w:rFonts w:hint="eastAsia" w:ascii="宋体" w:hAnsi="宋体"/>
          <w:b/>
          <w:bCs/>
          <w:sz w:val="28"/>
          <w:szCs w:val="28"/>
          <w:lang w:eastAsia="zh-CN"/>
        </w:rPr>
        <w:t>平顶山市湛河区市场监督管理局</w:t>
      </w:r>
      <w:r>
        <w:rPr>
          <w:rFonts w:hint="eastAsia" w:ascii="宋体" w:hAnsi="宋体"/>
          <w:b/>
          <w:bCs/>
          <w:sz w:val="28"/>
          <w:szCs w:val="28"/>
        </w:rPr>
        <w:t>关于“</w:t>
      </w:r>
      <w:r>
        <w:rPr>
          <w:rFonts w:hint="eastAsia" w:ascii="宋体" w:hAnsi="宋体"/>
          <w:b/>
          <w:bCs/>
          <w:sz w:val="28"/>
          <w:szCs w:val="28"/>
          <w:lang w:eastAsia="zh-CN"/>
        </w:rPr>
        <w:t>平顶山市湛河区市场监督管理局2025年食品安全抽检项目</w:t>
      </w:r>
      <w:r>
        <w:rPr>
          <w:rFonts w:hint="eastAsia" w:ascii="宋体" w:hAnsi="宋体"/>
          <w:b/>
          <w:bCs/>
          <w:sz w:val="28"/>
          <w:szCs w:val="28"/>
          <w:lang w:val="en-US" w:eastAsia="zh-CN"/>
        </w:rPr>
        <w:t>A包</w:t>
      </w:r>
      <w:r>
        <w:rPr>
          <w:rFonts w:hint="eastAsia" w:ascii="宋体" w:hAnsi="宋体"/>
          <w:b/>
          <w:bCs/>
          <w:sz w:val="28"/>
          <w:szCs w:val="28"/>
        </w:rPr>
        <w:t>”的竞争性磋商公告</w:t>
      </w:r>
    </w:p>
    <w:p w14:paraId="2714AEB2">
      <w:pPr>
        <w:spacing w:line="360" w:lineRule="auto"/>
        <w:rPr>
          <w:rFonts w:hint="eastAsia" w:ascii="宋体" w:hAnsi="宋体"/>
          <w:b/>
          <w:bCs/>
        </w:rPr>
      </w:pPr>
      <w:r>
        <w:rPr>
          <w:rFonts w:hint="eastAsia" w:ascii="宋体" w:hAnsi="宋体"/>
          <w:b/>
          <w:bCs/>
        </w:rPr>
        <w:t>项目概况</w:t>
      </w:r>
    </w:p>
    <w:p w14:paraId="02081C66">
      <w:pPr>
        <w:spacing w:line="360" w:lineRule="auto"/>
        <w:ind w:firstLine="420" w:firstLineChars="200"/>
        <w:rPr>
          <w:rFonts w:hint="eastAsia" w:ascii="宋体" w:hAnsi="宋体"/>
        </w:rPr>
      </w:pPr>
      <w:r>
        <w:rPr>
          <w:rFonts w:hint="eastAsia" w:ascii="宋体" w:hAnsi="宋体"/>
          <w:u w:val="single"/>
          <w:lang w:eastAsia="zh-CN"/>
        </w:rPr>
        <w:t>平顶山市湛河区市场监督管理局2025年食品安全抽检项目</w:t>
      </w:r>
      <w:r>
        <w:rPr>
          <w:rFonts w:hint="eastAsia" w:ascii="宋体" w:hAnsi="宋体"/>
        </w:rPr>
        <w:t>招标项目的潜在投标人应在</w:t>
      </w:r>
      <w:r>
        <w:rPr>
          <w:rFonts w:hint="eastAsia" w:ascii="宋体" w:hAnsi="宋体"/>
          <w:color w:val="000000"/>
          <w:u w:val="single"/>
          <w:shd w:val="clear" w:color="auto" w:fill="FFFFFF"/>
        </w:rPr>
        <w:t>全国公共资源交易平台(河南省.平顶山市)公共资源交易系统</w:t>
      </w:r>
      <w:r>
        <w:rPr>
          <w:rFonts w:hint="eastAsia" w:ascii="宋体" w:hAnsi="宋体"/>
        </w:rPr>
        <w:t>获取招标文件，</w:t>
      </w:r>
      <w:r>
        <w:rPr>
          <w:rFonts w:hint="eastAsia" w:ascii="宋体" w:hAnsi="宋体"/>
          <w:color w:val="auto"/>
        </w:rPr>
        <w:t>并于</w:t>
      </w:r>
      <w:r>
        <w:rPr>
          <w:rFonts w:hint="eastAsia" w:ascii="宋体" w:hAnsi="宋体"/>
          <w:color w:val="auto"/>
          <w:highlight w:val="none"/>
          <w:lang w:val="en-US" w:eastAsia="zh-CN"/>
        </w:rPr>
        <w:t>2025年07月09日08点40分（北京时间）</w:t>
      </w:r>
      <w:r>
        <w:rPr>
          <w:rFonts w:hint="eastAsia" w:ascii="宋体" w:hAnsi="宋体"/>
          <w:color w:val="auto"/>
        </w:rPr>
        <w:t>提交响应文件。</w:t>
      </w:r>
    </w:p>
    <w:p w14:paraId="57618EEE">
      <w:pPr>
        <w:spacing w:line="360" w:lineRule="auto"/>
        <w:rPr>
          <w:rFonts w:hint="eastAsia" w:ascii="宋体" w:hAnsi="宋体"/>
          <w:b/>
          <w:bCs/>
        </w:rPr>
      </w:pPr>
      <w:r>
        <w:rPr>
          <w:rFonts w:hint="eastAsia" w:ascii="宋体" w:hAnsi="宋体"/>
          <w:b/>
          <w:bCs/>
        </w:rPr>
        <w:t>一、项目基本情况</w:t>
      </w:r>
    </w:p>
    <w:p w14:paraId="1F419D98">
      <w:pPr>
        <w:spacing w:line="360" w:lineRule="auto"/>
        <w:ind w:firstLine="420" w:firstLineChars="200"/>
        <w:rPr>
          <w:rFonts w:hint="default" w:ascii="宋体" w:hAnsi="宋体"/>
          <w:highlight w:val="green"/>
          <w:lang w:val="en-US"/>
        </w:rPr>
      </w:pPr>
      <w:r>
        <w:rPr>
          <w:rFonts w:hint="eastAsia" w:ascii="宋体" w:hAnsi="宋体"/>
        </w:rPr>
        <w:t>1.采购编号：</w:t>
      </w:r>
      <w:r>
        <w:rPr>
          <w:rFonts w:hint="eastAsia" w:ascii="宋体" w:hAnsi="宋体"/>
          <w:lang w:eastAsia="zh-CN"/>
        </w:rPr>
        <w:t>平湛采磋商-2025-10</w:t>
      </w:r>
    </w:p>
    <w:p w14:paraId="78DDF6E3">
      <w:pPr>
        <w:spacing w:line="360" w:lineRule="auto"/>
        <w:ind w:left="420" w:leftChars="200"/>
        <w:jc w:val="left"/>
        <w:rPr>
          <w:rFonts w:hint="eastAsia" w:ascii="宋体" w:hAnsi="宋体"/>
        </w:rPr>
      </w:pPr>
      <w:r>
        <w:rPr>
          <w:rFonts w:hint="eastAsia" w:ascii="宋体" w:hAnsi="宋体"/>
        </w:rPr>
        <w:t>2.项目名称：</w:t>
      </w:r>
      <w:r>
        <w:rPr>
          <w:rFonts w:hint="eastAsia" w:ascii="宋体" w:hAnsi="宋体"/>
          <w:lang w:eastAsia="zh-CN"/>
        </w:rPr>
        <w:t>平顶山市湛河区市场监督管理局2025年食品安全抽检项目</w:t>
      </w:r>
      <w:r>
        <w:rPr>
          <w:rFonts w:hint="eastAsia" w:ascii="宋体" w:hAnsi="宋体"/>
        </w:rPr>
        <w:t xml:space="preserve">                        </w:t>
      </w:r>
    </w:p>
    <w:p w14:paraId="6F630BC0">
      <w:pPr>
        <w:spacing w:line="360" w:lineRule="auto"/>
        <w:ind w:left="420" w:leftChars="200"/>
        <w:jc w:val="left"/>
        <w:rPr>
          <w:rFonts w:hint="eastAsia" w:ascii="宋体" w:hAnsi="宋体"/>
        </w:rPr>
      </w:pPr>
      <w:r>
        <w:rPr>
          <w:rFonts w:hint="eastAsia" w:ascii="宋体" w:hAnsi="宋体"/>
        </w:rPr>
        <w:t>3.采购方式：竞争性磋商</w:t>
      </w:r>
    </w:p>
    <w:p w14:paraId="0AC769C4">
      <w:pPr>
        <w:spacing w:line="360" w:lineRule="auto"/>
        <w:ind w:firstLine="420" w:firstLineChars="200"/>
        <w:rPr>
          <w:rFonts w:hint="eastAsia" w:ascii="宋体" w:hAnsi="宋体"/>
        </w:rPr>
      </w:pPr>
      <w:r>
        <w:rPr>
          <w:rFonts w:hint="eastAsia" w:ascii="宋体" w:hAnsi="宋体"/>
        </w:rPr>
        <w:t>4.预算金额：</w:t>
      </w:r>
      <w:r>
        <w:rPr>
          <w:rFonts w:hint="eastAsia" w:ascii="宋体" w:hAnsi="宋体"/>
          <w:lang w:val="en-US" w:eastAsia="zh-CN"/>
        </w:rPr>
        <w:t>616665.00</w:t>
      </w:r>
      <w:r>
        <w:rPr>
          <w:rFonts w:hint="eastAsia" w:ascii="宋体" w:hAnsi="宋体"/>
        </w:rPr>
        <w:t>元</w:t>
      </w:r>
    </w:p>
    <w:p w14:paraId="537CDE32">
      <w:pPr>
        <w:spacing w:line="360" w:lineRule="auto"/>
        <w:ind w:firstLine="630" w:firstLineChars="300"/>
        <w:rPr>
          <w:rFonts w:hint="eastAsia" w:ascii="宋体" w:hAnsi="宋体"/>
        </w:rPr>
      </w:pPr>
      <w:r>
        <w:rPr>
          <w:rFonts w:hint="eastAsia" w:ascii="宋体" w:hAnsi="宋体"/>
        </w:rPr>
        <w:t>最高限价：</w:t>
      </w:r>
      <w:r>
        <w:rPr>
          <w:rFonts w:hint="eastAsia" w:ascii="宋体" w:hAnsi="宋体"/>
          <w:lang w:val="en-US" w:eastAsia="zh-CN"/>
        </w:rPr>
        <w:t>616665.00</w:t>
      </w:r>
      <w:r>
        <w:rPr>
          <w:rFonts w:hint="eastAsia" w:ascii="宋体" w:hAnsi="宋体"/>
        </w:rPr>
        <w:t>元</w:t>
      </w:r>
    </w:p>
    <w:tbl>
      <w:tblPr>
        <w:tblStyle w:val="17"/>
        <w:tblW w:w="9478" w:type="dxa"/>
        <w:tblInd w:w="10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fixed"/>
        <w:tblCellMar>
          <w:top w:w="0" w:type="dxa"/>
          <w:left w:w="0" w:type="dxa"/>
          <w:bottom w:w="0" w:type="dxa"/>
          <w:right w:w="0" w:type="dxa"/>
        </w:tblCellMar>
      </w:tblPr>
      <w:tblGrid>
        <w:gridCol w:w="596"/>
        <w:gridCol w:w="2153"/>
        <w:gridCol w:w="3731"/>
        <w:gridCol w:w="1368"/>
        <w:gridCol w:w="1630"/>
      </w:tblGrid>
      <w:tr w14:paraId="3606E94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63" w:hRule="atLeast"/>
        </w:trPr>
        <w:tc>
          <w:tcPr>
            <w:tcW w:w="596" w:type="dxa"/>
            <w:tcBorders>
              <w:top w:val="inset" w:color="auto" w:sz="6" w:space="0"/>
              <w:left w:val="inset" w:color="auto" w:sz="6" w:space="0"/>
              <w:bottom w:val="inset" w:color="auto" w:sz="6" w:space="0"/>
              <w:right w:val="inset" w:color="auto" w:sz="6" w:space="0"/>
            </w:tcBorders>
            <w:shd w:val="clear" w:color="auto" w:fill="FFFFFF"/>
            <w:noWrap w:val="0"/>
            <w:vAlign w:val="center"/>
          </w:tcPr>
          <w:p w14:paraId="6FC62070">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序号</w:t>
            </w:r>
          </w:p>
        </w:tc>
        <w:tc>
          <w:tcPr>
            <w:tcW w:w="2153"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7F91C7D3">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包号</w:t>
            </w:r>
          </w:p>
        </w:tc>
        <w:tc>
          <w:tcPr>
            <w:tcW w:w="3731"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3BFC10B8">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包名称</w:t>
            </w:r>
          </w:p>
        </w:tc>
        <w:tc>
          <w:tcPr>
            <w:tcW w:w="1368"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6A79E49F">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包预算（元）</w:t>
            </w:r>
          </w:p>
        </w:tc>
        <w:tc>
          <w:tcPr>
            <w:tcW w:w="1630"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2CF7ECC0">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包最高限价（元）</w:t>
            </w:r>
          </w:p>
        </w:tc>
      </w:tr>
      <w:tr w14:paraId="7D5BB41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14" w:hRule="atLeast"/>
        </w:trPr>
        <w:tc>
          <w:tcPr>
            <w:tcW w:w="596" w:type="dxa"/>
            <w:tcBorders>
              <w:top w:val="inset" w:color="auto" w:sz="6" w:space="0"/>
              <w:left w:val="inset" w:color="auto" w:sz="6" w:space="0"/>
              <w:bottom w:val="inset" w:color="auto" w:sz="6" w:space="0"/>
              <w:right w:val="inset" w:color="auto" w:sz="6" w:space="0"/>
            </w:tcBorders>
            <w:shd w:val="clear" w:color="auto" w:fill="FFFFFF"/>
            <w:noWrap w:val="0"/>
            <w:vAlign w:val="center"/>
          </w:tcPr>
          <w:p w14:paraId="5CB535AA">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1</w:t>
            </w:r>
          </w:p>
        </w:tc>
        <w:tc>
          <w:tcPr>
            <w:tcW w:w="2153"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61C61427">
            <w:pPr>
              <w:widowControl/>
              <w:spacing w:before="96" w:after="96" w:line="360" w:lineRule="auto"/>
              <w:jc w:val="center"/>
              <w:rPr>
                <w:rFonts w:ascii="宋体" w:hAnsi="宋体"/>
                <w:color w:val="444444"/>
                <w:sz w:val="19"/>
                <w:szCs w:val="19"/>
                <w:highlight w:val="none"/>
              </w:rPr>
            </w:pPr>
            <w:r>
              <w:rPr>
                <w:rFonts w:hint="eastAsia" w:hAnsi="宋体" w:cs="宋体"/>
                <w:color w:val="auto"/>
                <w:szCs w:val="22"/>
                <w:highlight w:val="none"/>
                <w:lang w:val="en-US" w:eastAsia="zh-CN"/>
              </w:rPr>
              <w:t>平公资采2025500号-1</w:t>
            </w:r>
          </w:p>
        </w:tc>
        <w:tc>
          <w:tcPr>
            <w:tcW w:w="3731"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14E9C7CB">
            <w:pPr>
              <w:widowControl/>
              <w:spacing w:before="96" w:after="96" w:line="360" w:lineRule="auto"/>
              <w:jc w:val="center"/>
              <w:rPr>
                <w:rFonts w:hint="default" w:ascii="宋体" w:hAnsi="宋体" w:eastAsia="宋体"/>
                <w:color w:val="444444"/>
                <w:sz w:val="19"/>
                <w:szCs w:val="19"/>
                <w:lang w:val="en-US" w:eastAsia="zh-CN"/>
              </w:rPr>
            </w:pPr>
            <w:r>
              <w:rPr>
                <w:rFonts w:hint="eastAsia" w:ascii="宋体" w:hAnsi="宋体"/>
                <w:lang w:val="en-US" w:eastAsia="zh-CN"/>
              </w:rPr>
              <w:t>A包：</w:t>
            </w:r>
            <w:r>
              <w:rPr>
                <w:rFonts w:hint="eastAsia" w:ascii="宋体" w:hAnsi="宋体"/>
                <w:lang w:eastAsia="zh-CN"/>
              </w:rPr>
              <w:t>食用农产品抽检</w:t>
            </w:r>
          </w:p>
        </w:tc>
        <w:tc>
          <w:tcPr>
            <w:tcW w:w="1368"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50DAEA72">
            <w:pPr>
              <w:widowControl/>
              <w:spacing w:before="96" w:after="96" w:line="360" w:lineRule="auto"/>
              <w:jc w:val="center"/>
              <w:rPr>
                <w:rFonts w:ascii="宋体" w:hAnsi="宋体"/>
                <w:color w:val="444444"/>
                <w:sz w:val="19"/>
                <w:szCs w:val="19"/>
              </w:rPr>
            </w:pPr>
            <w:r>
              <w:rPr>
                <w:rFonts w:hint="eastAsia" w:ascii="宋体" w:hAnsi="宋体"/>
                <w:lang w:val="en-US" w:eastAsia="zh-CN"/>
              </w:rPr>
              <w:t>221970.00</w:t>
            </w:r>
          </w:p>
        </w:tc>
        <w:tc>
          <w:tcPr>
            <w:tcW w:w="1630"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6059C5ED">
            <w:pPr>
              <w:widowControl/>
              <w:spacing w:before="96" w:after="96" w:line="360" w:lineRule="auto"/>
              <w:jc w:val="center"/>
              <w:rPr>
                <w:rFonts w:hint="eastAsia" w:ascii="宋体" w:hAnsi="宋体"/>
                <w:lang w:val="en-US" w:eastAsia="zh-CN"/>
              </w:rPr>
            </w:pPr>
            <w:r>
              <w:rPr>
                <w:rFonts w:hint="eastAsia" w:ascii="宋体" w:hAnsi="宋体"/>
                <w:lang w:val="en-US" w:eastAsia="zh-CN"/>
              </w:rPr>
              <w:t>221970.00</w:t>
            </w:r>
          </w:p>
        </w:tc>
      </w:tr>
    </w:tbl>
    <w:p w14:paraId="6DD19A3D">
      <w:pPr>
        <w:spacing w:line="360" w:lineRule="auto"/>
        <w:ind w:firstLine="420" w:firstLineChars="200"/>
        <w:rPr>
          <w:rFonts w:hint="eastAsia" w:ascii="宋体" w:hAnsi="宋体"/>
        </w:rPr>
      </w:pPr>
      <w:r>
        <w:rPr>
          <w:rFonts w:hint="eastAsia" w:ascii="宋体" w:hAnsi="宋体"/>
        </w:rPr>
        <w:t>5、采购需求（包括但不限于标的的名称、数量、简要技术需求或服务要求等）</w:t>
      </w:r>
    </w:p>
    <w:p w14:paraId="78444E86">
      <w:pPr>
        <w:spacing w:line="360" w:lineRule="auto"/>
        <w:ind w:firstLine="420" w:firstLineChars="200"/>
        <w:rPr>
          <w:rFonts w:hint="eastAsia" w:ascii="宋体" w:hAnsi="宋体"/>
        </w:rPr>
      </w:pPr>
      <w:r>
        <w:rPr>
          <w:rFonts w:hint="eastAsia" w:ascii="宋体" w:hAnsi="宋体"/>
        </w:rPr>
        <w:t>5.1采购范围：</w:t>
      </w:r>
      <w:r>
        <w:rPr>
          <w:rFonts w:hint="eastAsia" w:ascii="宋体" w:hAnsi="宋体"/>
          <w:lang w:eastAsia="zh-CN"/>
        </w:rPr>
        <w:t>平顶山市湛河区市场监督管理局2025年食品安全抽检项目，湛河区抽检任务总数为839批次，其中</w:t>
      </w:r>
      <w:r>
        <w:rPr>
          <w:rFonts w:hint="eastAsia" w:ascii="宋体" w:hAnsi="宋体"/>
          <w:lang w:val="en-US" w:eastAsia="zh-CN"/>
        </w:rPr>
        <w:t>A</w:t>
      </w:r>
      <w:r>
        <w:rPr>
          <w:rFonts w:hint="eastAsia" w:ascii="宋体" w:hAnsi="宋体"/>
          <w:lang w:eastAsia="zh-CN"/>
        </w:rPr>
        <w:t>包</w:t>
      </w:r>
      <w:r>
        <w:rPr>
          <w:rFonts w:hint="eastAsia" w:ascii="宋体" w:hAnsi="宋体"/>
          <w:lang w:val="en-US" w:eastAsia="zh-CN"/>
        </w:rPr>
        <w:t>：</w:t>
      </w:r>
      <w:r>
        <w:rPr>
          <w:rFonts w:hint="eastAsia" w:ascii="宋体" w:hAnsi="宋体"/>
          <w:lang w:eastAsia="zh-CN"/>
        </w:rPr>
        <w:t>食用农产品抽检302批次，</w:t>
      </w:r>
      <w:r>
        <w:rPr>
          <w:rFonts w:hint="eastAsia" w:ascii="宋体" w:hAnsi="宋体"/>
          <w:highlight w:val="none"/>
          <w:lang w:val="en-US" w:eastAsia="zh-CN"/>
        </w:rPr>
        <w:t>B包：餐饮食品及其它食品抽检537</w:t>
      </w:r>
      <w:r>
        <w:rPr>
          <w:rFonts w:hint="eastAsia" w:ascii="宋体" w:hAnsi="宋体"/>
          <w:lang w:eastAsia="zh-CN"/>
        </w:rPr>
        <w:t>批次。</w:t>
      </w:r>
    </w:p>
    <w:p w14:paraId="14F6052D">
      <w:pPr>
        <w:spacing w:line="360" w:lineRule="auto"/>
        <w:ind w:firstLine="630" w:firstLineChars="300"/>
        <w:rPr>
          <w:rFonts w:hint="eastAsia" w:ascii="宋体" w:hAnsi="宋体"/>
          <w:highlight w:val="none"/>
        </w:rPr>
      </w:pPr>
      <w:r>
        <w:rPr>
          <w:rFonts w:hint="eastAsia" w:ascii="宋体" w:hAnsi="宋体"/>
          <w:highlight w:val="none"/>
        </w:rPr>
        <w:t>5.2资金来源：财政资金</w:t>
      </w:r>
      <w:r>
        <w:rPr>
          <w:rFonts w:hint="eastAsia" w:ascii="宋体" w:hAnsi="宋体"/>
          <w:highlight w:val="none"/>
          <w:lang w:eastAsia="zh-CN"/>
        </w:rPr>
        <w:t>，已落实</w:t>
      </w:r>
      <w:r>
        <w:rPr>
          <w:rFonts w:hint="eastAsia" w:ascii="宋体" w:hAnsi="宋体"/>
          <w:highlight w:val="none"/>
        </w:rPr>
        <w:t>。</w:t>
      </w:r>
    </w:p>
    <w:p w14:paraId="4ECFF262">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3</w:t>
      </w:r>
      <w:r>
        <w:rPr>
          <w:rFonts w:hint="eastAsia" w:ascii="宋体" w:hAnsi="宋体"/>
          <w:highlight w:val="none"/>
          <w:lang w:eastAsia="zh-CN"/>
        </w:rPr>
        <w:t>服务期限</w:t>
      </w:r>
      <w:r>
        <w:rPr>
          <w:rFonts w:hint="eastAsia" w:ascii="宋体" w:hAnsi="宋体"/>
          <w:b/>
          <w:bCs/>
          <w:highlight w:val="none"/>
        </w:rPr>
        <w:t>：</w:t>
      </w:r>
      <w:r>
        <w:rPr>
          <w:rFonts w:hint="eastAsia" w:ascii="宋体" w:hAnsi="宋体"/>
          <w:highlight w:val="none"/>
          <w:lang w:val="en-US" w:eastAsia="zh-CN"/>
        </w:rPr>
        <w:t>自合同签订之日起6个月</w:t>
      </w:r>
      <w:r>
        <w:rPr>
          <w:rFonts w:hint="eastAsia" w:ascii="宋体" w:hAnsi="宋体"/>
          <w:highlight w:val="none"/>
        </w:rPr>
        <w:t>。</w:t>
      </w:r>
    </w:p>
    <w:p w14:paraId="3EBC6DBE">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4</w:t>
      </w:r>
      <w:r>
        <w:rPr>
          <w:rFonts w:hint="eastAsia" w:ascii="宋体" w:hAnsi="宋体"/>
          <w:highlight w:val="none"/>
        </w:rPr>
        <w:t>质量</w:t>
      </w:r>
      <w:r>
        <w:rPr>
          <w:rFonts w:hint="eastAsia" w:ascii="宋体" w:hAnsi="宋体"/>
          <w:highlight w:val="none"/>
          <w:lang w:eastAsia="zh-CN"/>
        </w:rPr>
        <w:t>要求</w:t>
      </w:r>
      <w:r>
        <w:rPr>
          <w:rFonts w:hint="eastAsia" w:ascii="宋体" w:hAnsi="宋体"/>
          <w:highlight w:val="none"/>
        </w:rPr>
        <w:t>：符合国家安全标准</w:t>
      </w:r>
    </w:p>
    <w:p w14:paraId="2F0E5E2E">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5</w:t>
      </w:r>
      <w:r>
        <w:rPr>
          <w:rFonts w:hint="eastAsia" w:ascii="宋体" w:hAnsi="宋体"/>
          <w:highlight w:val="none"/>
          <w:lang w:eastAsia="zh-CN"/>
        </w:rPr>
        <w:t>服务</w:t>
      </w:r>
      <w:r>
        <w:rPr>
          <w:rFonts w:hint="eastAsia" w:ascii="宋体" w:hAnsi="宋体"/>
          <w:highlight w:val="none"/>
        </w:rPr>
        <w:t>地点：平顶山市湛河区辖区内采购人指定地点</w:t>
      </w:r>
    </w:p>
    <w:p w14:paraId="4C526C32">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6</w:t>
      </w:r>
      <w:r>
        <w:rPr>
          <w:rFonts w:hint="eastAsia" w:ascii="宋体" w:hAnsi="宋体"/>
          <w:highlight w:val="none"/>
        </w:rPr>
        <w:t>标段划分：本项目划分</w:t>
      </w:r>
      <w:r>
        <w:rPr>
          <w:rFonts w:hint="eastAsia" w:ascii="宋体" w:hAnsi="宋体"/>
          <w:highlight w:val="none"/>
          <w:lang w:eastAsia="zh-CN"/>
        </w:rPr>
        <w:t>为两个</w:t>
      </w:r>
      <w:r>
        <w:rPr>
          <w:rFonts w:hint="eastAsia" w:ascii="宋体" w:hAnsi="宋体"/>
          <w:highlight w:val="none"/>
        </w:rPr>
        <w:t>标</w:t>
      </w:r>
      <w:r>
        <w:rPr>
          <w:rFonts w:hint="eastAsia" w:ascii="宋体" w:hAnsi="宋体"/>
          <w:highlight w:val="none"/>
          <w:lang w:eastAsia="zh-CN"/>
        </w:rPr>
        <w:t>包</w:t>
      </w:r>
      <w:r>
        <w:rPr>
          <w:rFonts w:hint="eastAsia" w:ascii="宋体" w:hAnsi="宋体"/>
          <w:highlight w:val="none"/>
        </w:rPr>
        <w:t>。</w:t>
      </w:r>
    </w:p>
    <w:p w14:paraId="6214508D">
      <w:pPr>
        <w:spacing w:line="360" w:lineRule="auto"/>
        <w:ind w:firstLine="1050" w:firstLineChars="500"/>
        <w:rPr>
          <w:rFonts w:hint="eastAsia" w:ascii="宋体" w:hAnsi="宋体"/>
          <w:highlight w:val="none"/>
          <w:lang w:val="en-US" w:eastAsia="zh-CN"/>
        </w:rPr>
      </w:pPr>
      <w:r>
        <w:rPr>
          <w:rFonts w:hint="eastAsia" w:ascii="宋体" w:hAnsi="宋体"/>
          <w:highlight w:val="none"/>
          <w:lang w:val="en-US" w:eastAsia="zh-CN"/>
        </w:rPr>
        <w:t>A包：食用农产品抽检</w:t>
      </w:r>
    </w:p>
    <w:p w14:paraId="5DEF9A60">
      <w:pPr>
        <w:spacing w:line="360" w:lineRule="auto"/>
        <w:ind w:firstLine="1050" w:firstLineChars="500"/>
        <w:rPr>
          <w:rFonts w:hint="default" w:ascii="宋体" w:hAnsi="宋体"/>
          <w:highlight w:val="none"/>
          <w:lang w:val="en-US" w:eastAsia="zh-CN"/>
        </w:rPr>
      </w:pPr>
      <w:r>
        <w:rPr>
          <w:rFonts w:hint="eastAsia" w:ascii="宋体" w:hAnsi="宋体"/>
          <w:highlight w:val="none"/>
          <w:lang w:val="en-US" w:eastAsia="zh-CN"/>
        </w:rPr>
        <w:t>B包：餐饮食品及其它食品抽检</w:t>
      </w:r>
    </w:p>
    <w:p w14:paraId="11723026">
      <w:pPr>
        <w:numPr>
          <w:ilvl w:val="0"/>
          <w:numId w:val="1"/>
        </w:numPr>
        <w:spacing w:line="360" w:lineRule="auto"/>
        <w:ind w:firstLine="420" w:firstLineChars="200"/>
        <w:rPr>
          <w:rFonts w:hint="eastAsia" w:ascii="宋体" w:hAnsi="宋体"/>
          <w:highlight w:val="none"/>
        </w:rPr>
      </w:pPr>
      <w:r>
        <w:rPr>
          <w:rFonts w:hint="eastAsia" w:ascii="宋体" w:hAnsi="宋体"/>
          <w:highlight w:val="none"/>
        </w:rPr>
        <w:t>合同履行期限：</w:t>
      </w:r>
      <w:r>
        <w:rPr>
          <w:rFonts w:hint="eastAsia" w:ascii="宋体" w:hAnsi="宋体"/>
          <w:highlight w:val="none"/>
          <w:lang w:val="en-US" w:eastAsia="zh-CN"/>
        </w:rPr>
        <w:t>自合同签订之日起6个月</w:t>
      </w:r>
    </w:p>
    <w:p w14:paraId="319C016C">
      <w:pPr>
        <w:numPr>
          <w:ilvl w:val="0"/>
          <w:numId w:val="1"/>
        </w:numPr>
        <w:spacing w:line="360" w:lineRule="auto"/>
        <w:ind w:firstLine="420" w:firstLineChars="200"/>
        <w:rPr>
          <w:rFonts w:hint="eastAsia" w:ascii="宋体" w:hAnsi="宋体"/>
        </w:rPr>
      </w:pPr>
      <w:r>
        <w:rPr>
          <w:rFonts w:hint="eastAsia" w:ascii="宋体" w:hAnsi="宋体"/>
        </w:rPr>
        <w:t>本项目是否接受联合体投标：否</w:t>
      </w:r>
    </w:p>
    <w:p w14:paraId="42FC73FD">
      <w:pPr>
        <w:numPr>
          <w:ilvl w:val="0"/>
          <w:numId w:val="1"/>
        </w:numPr>
        <w:spacing w:line="360" w:lineRule="auto"/>
        <w:ind w:left="0" w:leftChars="0" w:firstLine="420" w:firstLineChars="200"/>
        <w:rPr>
          <w:rFonts w:hint="eastAsia" w:ascii="宋体" w:hAnsi="宋体"/>
        </w:rPr>
      </w:pPr>
      <w:r>
        <w:rPr>
          <w:rFonts w:hint="eastAsia" w:ascii="宋体" w:hAnsi="宋体"/>
        </w:rPr>
        <w:t>是否接受进口产品：否</w:t>
      </w:r>
    </w:p>
    <w:p w14:paraId="5020F65C">
      <w:pPr>
        <w:pStyle w:val="2"/>
        <w:numPr>
          <w:ilvl w:val="0"/>
          <w:numId w:val="1"/>
        </w:numPr>
        <w:ind w:left="0" w:leftChars="0" w:firstLine="420" w:firstLineChars="200"/>
        <w:rPr>
          <w:rFonts w:hint="eastAsia" w:ascii="宋体" w:hAnsi="宋体" w:eastAsia="宋体" w:cs="Times New Roman"/>
          <w:color w:val="auto"/>
          <w:kern w:val="2"/>
          <w:sz w:val="21"/>
          <w:szCs w:val="21"/>
          <w:lang w:val="en-US" w:eastAsia="zh-CN" w:bidi="ar-SA"/>
        </w:rPr>
      </w:pPr>
      <w:r>
        <w:rPr>
          <w:rFonts w:hint="eastAsia" w:ascii="宋体" w:hAnsi="宋体" w:eastAsia="宋体" w:cs="Times New Roman"/>
          <w:color w:val="auto"/>
          <w:kern w:val="2"/>
          <w:sz w:val="21"/>
          <w:szCs w:val="21"/>
          <w:lang w:val="en-US" w:eastAsia="zh-CN" w:bidi="ar-SA"/>
        </w:rPr>
        <w:t>是否专门面向中小企业：是</w:t>
      </w:r>
    </w:p>
    <w:p w14:paraId="44D04365">
      <w:pPr>
        <w:spacing w:line="360" w:lineRule="auto"/>
        <w:rPr>
          <w:rFonts w:hint="eastAsia" w:ascii="宋体" w:hAnsi="宋体"/>
          <w:b/>
          <w:bCs/>
        </w:rPr>
      </w:pPr>
      <w:r>
        <w:rPr>
          <w:rFonts w:hint="eastAsia" w:ascii="宋体" w:hAnsi="宋体"/>
          <w:b/>
          <w:bCs/>
        </w:rPr>
        <w:t>二、申请人资格要求：</w:t>
      </w:r>
    </w:p>
    <w:p w14:paraId="3CED5A18">
      <w:pPr>
        <w:spacing w:line="360" w:lineRule="auto"/>
        <w:ind w:firstLine="420" w:firstLineChars="200"/>
        <w:rPr>
          <w:rFonts w:hint="eastAsia" w:ascii="宋体" w:hAnsi="宋体"/>
          <w:color w:val="auto"/>
          <w:highlight w:val="none"/>
        </w:rPr>
      </w:pPr>
      <w:r>
        <w:rPr>
          <w:rFonts w:hint="eastAsia" w:ascii="宋体" w:hAnsi="宋体"/>
          <w:color w:val="auto"/>
          <w:highlight w:val="none"/>
        </w:rPr>
        <w:t>1</w:t>
      </w:r>
      <w:r>
        <w:rPr>
          <w:rFonts w:hint="eastAsia" w:ascii="宋体" w:hAnsi="宋体"/>
          <w:color w:val="auto"/>
          <w:highlight w:val="none"/>
          <w:lang w:val="en-US" w:eastAsia="zh-CN"/>
        </w:rPr>
        <w:t>、</w:t>
      </w:r>
      <w:r>
        <w:rPr>
          <w:rFonts w:hint="eastAsia" w:ascii="宋体" w:hAnsi="宋体"/>
          <w:color w:val="auto"/>
          <w:highlight w:val="none"/>
        </w:rPr>
        <w:t>满足《中华人民共和国政府采购法》第二十二条规定；</w:t>
      </w:r>
    </w:p>
    <w:p w14:paraId="18E0C27C">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hint="eastAsia" w:ascii="宋体" w:hAnsi="宋体"/>
          <w:color w:val="auto"/>
          <w:highlight w:val="none"/>
          <w:lang w:eastAsia="zh-CN"/>
        </w:rPr>
        <w:t>、</w:t>
      </w:r>
      <w:r>
        <w:rPr>
          <w:rFonts w:hint="eastAsia" w:ascii="宋体" w:hAnsi="宋体"/>
          <w:color w:val="auto"/>
          <w:highlight w:val="none"/>
        </w:rPr>
        <w:t>落实政府采购政策需满足的资格要求：</w:t>
      </w:r>
      <w:r>
        <w:rPr>
          <w:rFonts w:hint="eastAsia" w:ascii="宋体" w:hAnsi="宋体"/>
          <w:color w:val="auto"/>
          <w:highlight w:val="none"/>
          <w:lang w:eastAsia="zh-CN"/>
        </w:rPr>
        <w:t>根据《政府采购促进中小企业发展管理办法》财库【2020】46号规定本项目专门面向中小微企业采购，符合条件的投标人应按文件要求提供相应声明函（格式见磋商文件）</w:t>
      </w:r>
      <w:r>
        <w:rPr>
          <w:rFonts w:hint="eastAsia" w:ascii="宋体" w:hAnsi="宋体"/>
          <w:color w:val="auto"/>
          <w:highlight w:val="none"/>
        </w:rPr>
        <w:t>：</w:t>
      </w:r>
    </w:p>
    <w:p w14:paraId="48228976">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本项目的特定资格要求：</w:t>
      </w:r>
    </w:p>
    <w:p w14:paraId="3CEB71EE">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1供应商具有独立承担民事责任的能力，具有有效的三证合一营业执照（上传有效营业执照的扫描件或复印件时，也可上传电子营业执照）；</w:t>
      </w:r>
    </w:p>
    <w:p w14:paraId="7DF6D9EF">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2</w:t>
      </w:r>
      <w:r>
        <w:rPr>
          <w:rFonts w:hint="eastAsia" w:ascii="宋体" w:hAnsi="宋体"/>
          <w:color w:val="auto"/>
          <w:highlight w:val="none"/>
          <w:lang w:eastAsia="zh-CN"/>
        </w:rPr>
        <w:t>供应商须具有有效的食品检验资质认证证书（CMAF）或标识含食品的资质认定计量认证证书（CMA ）</w:t>
      </w:r>
      <w:r>
        <w:rPr>
          <w:rFonts w:hint="eastAsia" w:ascii="宋体" w:hAnsi="宋体"/>
          <w:color w:val="auto"/>
          <w:highlight w:val="none"/>
        </w:rPr>
        <w:t>；</w:t>
      </w:r>
    </w:p>
    <w:p w14:paraId="1ED86AAD">
      <w:pPr>
        <w:spacing w:line="360" w:lineRule="auto"/>
        <w:ind w:firstLine="420" w:firstLineChars="200"/>
        <w:rPr>
          <w:rFonts w:hint="eastAsia" w:ascii="宋体" w:hAnsi="宋体" w:eastAsia="宋体"/>
          <w:color w:val="auto"/>
          <w:highlight w:val="none"/>
          <w:lang w:eastAsia="zh-CN"/>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3</w:t>
      </w:r>
      <w:r>
        <w:rPr>
          <w:rFonts w:hint="eastAsia" w:ascii="宋体" w:hAnsi="宋体"/>
          <w:color w:val="auto"/>
          <w:highlight w:val="none"/>
          <w:lang w:eastAsia="zh-CN"/>
        </w:rPr>
        <w:t>为贯彻落实《关于促进政府采购公平竞争优化营商环境的通知》（财库〔2019〕38号）和《关于全面推行证明事项和涉企经营许可事项告知承诺制的指导意见》（国办发〔2020〕42号），降低供应商参与政府采购活动的制度性交易成本，持续优化政府采购营商环境。在本次招标活动中，供应商只需在资格审查满足相应条件的书面承诺书（格式详见后附件：政府采购供应商信用承诺书），不再需要提供以下证明材料：</w:t>
      </w:r>
    </w:p>
    <w:p w14:paraId="33D7E13D">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（1）具有良好的商业信誉的证明材料；</w:t>
      </w:r>
    </w:p>
    <w:p w14:paraId="3A6948CD">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（2）</w:t>
      </w:r>
      <w:r>
        <w:rPr>
          <w:rFonts w:hint="default" w:ascii="宋体" w:hAnsi="宋体"/>
          <w:color w:val="auto"/>
          <w:highlight w:val="none"/>
          <w:lang w:val="en-US" w:eastAsia="zh-CN"/>
        </w:rPr>
        <w:t>符合国家相关规定的财务状况报告；</w:t>
      </w:r>
    </w:p>
    <w:p w14:paraId="2C118934">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（3）</w:t>
      </w:r>
      <w:r>
        <w:rPr>
          <w:rFonts w:hint="default" w:ascii="宋体" w:hAnsi="宋体"/>
          <w:color w:val="auto"/>
          <w:highlight w:val="none"/>
          <w:lang w:val="en-US" w:eastAsia="zh-CN"/>
        </w:rPr>
        <w:t>具备履行政府采购合同所必需的设备和专业技术能力的证明材料；</w:t>
      </w:r>
    </w:p>
    <w:p w14:paraId="0B59B61A">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（4）</w:t>
      </w:r>
      <w:r>
        <w:rPr>
          <w:rFonts w:hint="default" w:ascii="宋体" w:hAnsi="宋体"/>
          <w:color w:val="auto"/>
          <w:highlight w:val="none"/>
          <w:lang w:val="en-US" w:eastAsia="zh-CN"/>
        </w:rPr>
        <w:t>依法缴纳税收和社会保障资金的证明材料；</w:t>
      </w:r>
    </w:p>
    <w:p w14:paraId="0A363F19">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（5）</w:t>
      </w:r>
      <w:r>
        <w:rPr>
          <w:rFonts w:hint="default" w:ascii="宋体" w:hAnsi="宋体"/>
          <w:color w:val="auto"/>
          <w:highlight w:val="none"/>
          <w:lang w:val="en-US" w:eastAsia="zh-CN"/>
        </w:rPr>
        <w:t>参加政府采购活动前三年内在经营活动中没有重大违法记录的证明材料；</w:t>
      </w:r>
    </w:p>
    <w:p w14:paraId="4C939D9C">
      <w:pPr>
        <w:spacing w:line="360" w:lineRule="auto"/>
        <w:ind w:firstLine="420" w:firstLineChars="200"/>
        <w:rPr>
          <w:rFonts w:hint="default" w:ascii="宋体" w:hAnsi="宋体"/>
          <w:color w:val="auto"/>
          <w:highlight w:val="none"/>
          <w:lang w:val="en-US" w:eastAsia="zh-CN"/>
        </w:rPr>
      </w:pPr>
      <w:r>
        <w:rPr>
          <w:rFonts w:hint="eastAsia" w:ascii="宋体" w:hAnsi="宋体"/>
          <w:color w:val="auto"/>
          <w:highlight w:val="none"/>
          <w:lang w:val="en-US" w:eastAsia="zh-CN"/>
        </w:rPr>
        <w:t>（6）</w:t>
      </w:r>
      <w:r>
        <w:rPr>
          <w:rFonts w:hint="default" w:ascii="宋体" w:hAnsi="宋体"/>
          <w:color w:val="auto"/>
          <w:highlight w:val="none"/>
          <w:lang w:val="en-US" w:eastAsia="zh-CN"/>
        </w:rPr>
        <w:t>未被列入失信被执行人、重大税收违法失信主体、政府采购严重违法失信行为记录名单的证明材料。注：按照财库〔2016〕125号文，采购人、代理机构在开标时通过“信用中国”、“中国执行信息公开网”及“中国政府采购网”查询供应商信用情况，如有不良情况，按无效标处理。</w:t>
      </w:r>
    </w:p>
    <w:p w14:paraId="2DBCE2C5">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4</w:t>
      </w:r>
      <w:r>
        <w:rPr>
          <w:rFonts w:hint="eastAsia" w:ascii="宋体" w:hAnsi="宋体"/>
          <w:color w:val="auto"/>
          <w:highlight w:val="none"/>
          <w:lang w:eastAsia="zh-CN"/>
        </w:rPr>
        <w:t>本项目不接受联合体投标，资格审查方式为资格后审</w:t>
      </w:r>
      <w:r>
        <w:rPr>
          <w:rFonts w:hint="eastAsia" w:ascii="宋体" w:hAnsi="宋体"/>
          <w:color w:val="auto"/>
          <w:highlight w:val="none"/>
        </w:rPr>
        <w:t>。</w:t>
      </w:r>
    </w:p>
    <w:p w14:paraId="1A26AD5F">
      <w:pPr>
        <w:spacing w:line="360" w:lineRule="auto"/>
        <w:ind w:firstLine="420" w:firstLineChars="200"/>
        <w:rPr>
          <w:rFonts w:hint="eastAsia"/>
          <w:color w:val="auto"/>
          <w:highlight w:val="none"/>
        </w:rPr>
      </w:pPr>
      <w:r>
        <w:rPr>
          <w:rFonts w:hint="eastAsia" w:ascii="宋体" w:hAnsi="宋体"/>
          <w:color w:val="auto"/>
          <w:highlight w:val="none"/>
        </w:rPr>
        <w:t>注：</w:t>
      </w:r>
      <w:r>
        <w:rPr>
          <w:rFonts w:hint="eastAsia" w:ascii="宋体" w:hAnsi="宋体"/>
          <w:color w:val="auto"/>
          <w:highlight w:val="none"/>
          <w:lang w:val="en-US" w:eastAsia="zh-CN"/>
        </w:rPr>
        <w:t>1、</w:t>
      </w:r>
      <w:r>
        <w:rPr>
          <w:rFonts w:hint="eastAsia" w:ascii="宋体" w:hAnsi="宋体"/>
          <w:color w:val="auto"/>
          <w:highlight w:val="none"/>
        </w:rPr>
        <w:t>如投标人为新成立企业，可提供注册后的相关证明材料。</w:t>
      </w:r>
    </w:p>
    <w:p w14:paraId="12EEC31E">
      <w:pPr>
        <w:spacing w:line="360" w:lineRule="auto"/>
        <w:rPr>
          <w:rFonts w:hint="eastAsia" w:ascii="宋体" w:hAnsi="宋体"/>
          <w:color w:val="auto"/>
          <w:highlight w:val="none"/>
        </w:rPr>
      </w:pPr>
      <w:r>
        <w:rPr>
          <w:rFonts w:hint="eastAsia" w:ascii="宋体" w:hAnsi="宋体"/>
          <w:b/>
          <w:bCs/>
          <w:color w:val="auto"/>
          <w:highlight w:val="none"/>
        </w:rPr>
        <w:t>三、获取采购文件</w:t>
      </w:r>
    </w:p>
    <w:p w14:paraId="2A0E39C6">
      <w:pPr>
        <w:spacing w:line="360" w:lineRule="auto"/>
        <w:ind w:firstLine="420" w:firstLineChars="200"/>
        <w:rPr>
          <w:rFonts w:hint="eastAsia" w:ascii="宋体" w:hAnsi="宋体"/>
          <w:color w:val="auto"/>
          <w:highlight w:val="none"/>
        </w:rPr>
      </w:pPr>
      <w:r>
        <w:rPr>
          <w:rFonts w:hint="eastAsia" w:ascii="宋体" w:hAnsi="宋体"/>
          <w:color w:val="auto"/>
          <w:highlight w:val="none"/>
        </w:rPr>
        <w:t>1.时间：</w:t>
      </w:r>
      <w:r>
        <w:rPr>
          <w:rFonts w:hint="eastAsia" w:ascii="宋体" w:hAnsi="宋体"/>
          <w:color w:val="auto"/>
          <w:highlight w:val="none"/>
          <w:lang w:eastAsia="zh-CN"/>
        </w:rPr>
        <w:t>202</w:t>
      </w:r>
      <w:r>
        <w:rPr>
          <w:rFonts w:hint="eastAsia" w:ascii="宋体" w:hAnsi="宋体"/>
          <w:color w:val="auto"/>
          <w:highlight w:val="none"/>
          <w:lang w:val="en-US" w:eastAsia="zh-CN"/>
        </w:rPr>
        <w:t>5</w:t>
      </w:r>
      <w:r>
        <w:rPr>
          <w:rFonts w:hint="eastAsia" w:ascii="宋体" w:hAnsi="宋体"/>
          <w:color w:val="auto"/>
          <w:highlight w:val="none"/>
        </w:rPr>
        <w:t>年</w:t>
      </w:r>
      <w:r>
        <w:rPr>
          <w:rFonts w:hint="eastAsia" w:ascii="宋体" w:hAnsi="宋体"/>
          <w:color w:val="auto"/>
          <w:highlight w:val="none"/>
          <w:lang w:val="en-US" w:eastAsia="zh-CN"/>
        </w:rPr>
        <w:t>06</w:t>
      </w:r>
      <w:r>
        <w:rPr>
          <w:rFonts w:hint="eastAsia" w:ascii="宋体" w:hAnsi="宋体"/>
          <w:color w:val="auto"/>
          <w:highlight w:val="none"/>
        </w:rPr>
        <w:t>月</w:t>
      </w:r>
      <w:r>
        <w:rPr>
          <w:rFonts w:hint="eastAsia" w:ascii="宋体" w:hAnsi="宋体"/>
          <w:color w:val="auto"/>
          <w:highlight w:val="none"/>
          <w:lang w:val="en-US" w:eastAsia="zh-CN"/>
        </w:rPr>
        <w:t>17</w:t>
      </w:r>
      <w:r>
        <w:rPr>
          <w:rFonts w:hint="eastAsia" w:ascii="宋体" w:hAnsi="宋体"/>
          <w:color w:val="auto"/>
          <w:highlight w:val="none"/>
        </w:rPr>
        <w:t xml:space="preserve">日至 </w:t>
      </w:r>
      <w:r>
        <w:rPr>
          <w:rFonts w:hint="eastAsia" w:ascii="宋体" w:hAnsi="宋体"/>
          <w:color w:val="auto"/>
          <w:highlight w:val="none"/>
          <w:lang w:eastAsia="zh-CN"/>
        </w:rPr>
        <w:t>202</w:t>
      </w:r>
      <w:r>
        <w:rPr>
          <w:rFonts w:hint="eastAsia" w:ascii="宋体" w:hAnsi="宋体"/>
          <w:color w:val="auto"/>
          <w:highlight w:val="none"/>
          <w:lang w:val="en-US" w:eastAsia="zh-CN"/>
        </w:rPr>
        <w:t>5</w:t>
      </w:r>
      <w:r>
        <w:rPr>
          <w:rFonts w:hint="eastAsia" w:ascii="宋体" w:hAnsi="宋体"/>
          <w:color w:val="auto"/>
          <w:highlight w:val="none"/>
        </w:rPr>
        <w:t>年</w:t>
      </w:r>
      <w:r>
        <w:rPr>
          <w:rFonts w:hint="eastAsia" w:ascii="宋体" w:hAnsi="宋体"/>
          <w:color w:val="auto"/>
          <w:highlight w:val="none"/>
          <w:lang w:val="en-US" w:eastAsia="zh-CN"/>
        </w:rPr>
        <w:t>07</w:t>
      </w:r>
      <w:r>
        <w:rPr>
          <w:rFonts w:hint="eastAsia" w:ascii="宋体" w:hAnsi="宋体"/>
          <w:color w:val="auto"/>
          <w:highlight w:val="none"/>
        </w:rPr>
        <w:t>月</w:t>
      </w:r>
      <w:r>
        <w:rPr>
          <w:rFonts w:hint="eastAsia" w:ascii="宋体" w:hAnsi="宋体"/>
          <w:color w:val="auto"/>
          <w:highlight w:val="none"/>
          <w:lang w:val="en-US" w:eastAsia="zh-CN"/>
        </w:rPr>
        <w:t>08</w:t>
      </w:r>
      <w:r>
        <w:rPr>
          <w:rFonts w:hint="eastAsia" w:ascii="宋体" w:hAnsi="宋体"/>
          <w:color w:val="auto"/>
          <w:highlight w:val="none"/>
        </w:rPr>
        <w:t>日，每天上午0：00至12：00，下午12：00至23：59（北京时间）</w:t>
      </w:r>
    </w:p>
    <w:p w14:paraId="553EC229">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rPr>
        <w:t>2.地点：</w:t>
      </w:r>
      <w:r>
        <w:rPr>
          <w:rFonts w:hint="eastAsia" w:ascii="宋体" w:hAnsi="宋体"/>
          <w:color w:val="auto"/>
          <w:highlight w:val="none"/>
          <w:shd w:val="clear" w:color="auto" w:fill="FFFFFF"/>
        </w:rPr>
        <w:t>全国公共资源交易平台(河南省.平顶山市)公共资源交易系统</w:t>
      </w:r>
    </w:p>
    <w:p w14:paraId="4B0AAAB5">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3.方式：投标人应在平顶山市公共资源交易中心网（网址：http://ggzy.pds.gov.cn/）</w:t>
      </w:r>
    </w:p>
    <w:p w14:paraId="76972213">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直接获取招标文件。具体操作请查看以下链接：</w:t>
      </w:r>
    </w:p>
    <w:p w14:paraId="690E7112">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链接地址：http://ggzy.pds.gov.cn/fwzn/11020.jhtml</w:t>
      </w:r>
    </w:p>
    <w:p w14:paraId="5B138D58">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办理CA证书：http://ggzy.pds.gov.cn/tzgg/10814.jhtml</w:t>
      </w:r>
    </w:p>
    <w:p w14:paraId="3C83DA4D">
      <w:pPr>
        <w:spacing w:line="360" w:lineRule="auto"/>
        <w:ind w:firstLine="420" w:firstLineChars="200"/>
        <w:rPr>
          <w:rFonts w:hint="eastAsia" w:ascii="宋体" w:hAnsi="宋体"/>
          <w:color w:val="auto"/>
          <w:highlight w:val="none"/>
        </w:rPr>
      </w:pPr>
      <w:r>
        <w:rPr>
          <w:rFonts w:hint="eastAsia" w:ascii="宋体" w:hAnsi="宋体"/>
          <w:color w:val="auto"/>
          <w:highlight w:val="none"/>
        </w:rPr>
        <w:t>4.售价：0元</w:t>
      </w:r>
    </w:p>
    <w:p w14:paraId="28DFF259">
      <w:pPr>
        <w:spacing w:line="360" w:lineRule="auto"/>
        <w:rPr>
          <w:rFonts w:hint="eastAsia" w:ascii="宋体" w:hAnsi="宋体"/>
          <w:b/>
          <w:bCs/>
          <w:color w:val="auto"/>
          <w:highlight w:val="none"/>
        </w:rPr>
      </w:pPr>
      <w:r>
        <w:rPr>
          <w:rFonts w:hint="eastAsia" w:ascii="宋体" w:hAnsi="宋体"/>
          <w:b/>
          <w:bCs/>
          <w:color w:val="auto"/>
          <w:highlight w:val="none"/>
        </w:rPr>
        <w:t>四、响应文件提交</w:t>
      </w:r>
    </w:p>
    <w:p w14:paraId="02C32281">
      <w:pPr>
        <w:spacing w:line="360" w:lineRule="auto"/>
        <w:ind w:firstLine="420" w:firstLineChars="200"/>
        <w:rPr>
          <w:rFonts w:hint="eastAsia" w:ascii="宋体" w:hAnsi="宋体"/>
          <w:color w:val="auto"/>
          <w:highlight w:val="none"/>
        </w:rPr>
      </w:pPr>
      <w:r>
        <w:rPr>
          <w:rFonts w:hint="eastAsia" w:ascii="宋体" w:hAnsi="宋体"/>
          <w:color w:val="auto"/>
          <w:highlight w:val="none"/>
        </w:rPr>
        <w:t>1.截止时间：</w:t>
      </w:r>
      <w:r>
        <w:rPr>
          <w:rFonts w:hint="eastAsia" w:ascii="宋体" w:hAnsi="宋体"/>
          <w:color w:val="auto"/>
          <w:highlight w:val="none"/>
          <w:lang w:eastAsia="zh-CN"/>
        </w:rPr>
        <w:t>2025年07月09日08点40分</w:t>
      </w:r>
      <w:r>
        <w:rPr>
          <w:rFonts w:hint="eastAsia" w:ascii="宋体" w:hAnsi="宋体"/>
          <w:color w:val="auto"/>
          <w:highlight w:val="none"/>
        </w:rPr>
        <w:t>（北京时间）</w:t>
      </w:r>
    </w:p>
    <w:p w14:paraId="44C3D728">
      <w:pPr>
        <w:spacing w:line="360" w:lineRule="auto"/>
        <w:ind w:firstLine="420" w:firstLineChars="200"/>
        <w:rPr>
          <w:rFonts w:hint="eastAsia" w:ascii="宋体" w:hAnsi="宋体"/>
          <w:color w:val="auto"/>
          <w:highlight w:val="none"/>
        </w:rPr>
      </w:pPr>
      <w:r>
        <w:rPr>
          <w:rFonts w:hint="eastAsia" w:ascii="宋体" w:hAnsi="宋体"/>
          <w:color w:val="auto"/>
          <w:highlight w:val="none"/>
        </w:rPr>
        <w:t>2.地点：</w:t>
      </w:r>
      <w:r>
        <w:rPr>
          <w:rFonts w:hint="eastAsia" w:ascii="宋体" w:hAnsi="宋体" w:cs="宋体"/>
          <w:highlight w:val="none"/>
        </w:rPr>
        <w:t>《全国公共资源交易平台（河南省·平顶山市）》（</w:t>
      </w:r>
      <w:r>
        <w:rPr>
          <w:rFonts w:hint="eastAsia" w:ascii="宋体" w:hAnsi="宋体" w:cs="宋体"/>
        </w:rPr>
        <w:t>网址：http://ggzy.pds.gov.cn/）</w:t>
      </w:r>
    </w:p>
    <w:p w14:paraId="214E53DF">
      <w:pPr>
        <w:spacing w:line="360" w:lineRule="auto"/>
        <w:rPr>
          <w:rFonts w:hint="eastAsia" w:ascii="宋体" w:hAnsi="宋体"/>
          <w:b/>
          <w:bCs/>
          <w:color w:val="auto"/>
          <w:highlight w:val="none"/>
        </w:rPr>
      </w:pPr>
      <w:r>
        <w:rPr>
          <w:rFonts w:hint="eastAsia" w:ascii="宋体" w:hAnsi="宋体"/>
          <w:b/>
          <w:bCs/>
          <w:color w:val="auto"/>
          <w:highlight w:val="none"/>
        </w:rPr>
        <w:t>五、响应文件开启</w:t>
      </w:r>
    </w:p>
    <w:p w14:paraId="45079AA2">
      <w:pPr>
        <w:spacing w:line="360" w:lineRule="auto"/>
        <w:ind w:firstLine="420" w:firstLineChars="200"/>
        <w:rPr>
          <w:rFonts w:hint="eastAsia" w:ascii="宋体" w:hAnsi="宋体"/>
          <w:color w:val="auto"/>
          <w:highlight w:val="none"/>
        </w:rPr>
      </w:pPr>
      <w:r>
        <w:rPr>
          <w:rFonts w:hint="eastAsia" w:ascii="宋体" w:hAnsi="宋体"/>
          <w:color w:val="auto"/>
          <w:highlight w:val="none"/>
        </w:rPr>
        <w:t>1.时间：</w:t>
      </w:r>
      <w:r>
        <w:rPr>
          <w:rFonts w:hint="eastAsia" w:ascii="宋体" w:hAnsi="宋体"/>
          <w:color w:val="auto"/>
          <w:highlight w:val="none"/>
          <w:lang w:eastAsia="zh-CN"/>
        </w:rPr>
        <w:t>2025年07月09日08点40分</w:t>
      </w:r>
      <w:r>
        <w:rPr>
          <w:rFonts w:hint="eastAsia" w:ascii="宋体" w:hAnsi="宋体"/>
          <w:color w:val="auto"/>
          <w:highlight w:val="none"/>
        </w:rPr>
        <w:t>（北京时间）</w:t>
      </w:r>
    </w:p>
    <w:p w14:paraId="36AC2B7B">
      <w:pPr>
        <w:spacing w:line="360" w:lineRule="auto"/>
        <w:ind w:firstLine="420" w:firstLineChars="200"/>
        <w:rPr>
          <w:rFonts w:hint="eastAsia" w:ascii="宋体" w:hAnsi="宋体"/>
          <w:color w:val="auto"/>
          <w:highlight w:val="none"/>
        </w:rPr>
      </w:pPr>
      <w:r>
        <w:rPr>
          <w:rFonts w:hint="eastAsia" w:ascii="宋体" w:hAnsi="宋体"/>
          <w:color w:val="auto"/>
          <w:highlight w:val="none"/>
        </w:rPr>
        <w:t>2.地点：</w:t>
      </w:r>
      <w:r>
        <w:rPr>
          <w:rFonts w:hint="eastAsia" w:ascii="宋体" w:hAnsi="宋体" w:cs="宋体"/>
          <w:highlight w:val="none"/>
        </w:rPr>
        <w:t>《全国公共资源交易平台（河南省·平顶山市）》（</w:t>
      </w:r>
      <w:r>
        <w:rPr>
          <w:rFonts w:hint="eastAsia" w:ascii="宋体" w:hAnsi="宋体" w:cs="宋体"/>
        </w:rPr>
        <w:t>网址：http://ggzy.pds.gov.cn/）</w:t>
      </w:r>
    </w:p>
    <w:p w14:paraId="258E691F">
      <w:pPr>
        <w:spacing w:line="360" w:lineRule="auto"/>
        <w:rPr>
          <w:rFonts w:hint="eastAsia" w:ascii="宋体" w:hAnsi="宋体"/>
          <w:b/>
          <w:bCs/>
          <w:color w:val="auto"/>
          <w:highlight w:val="none"/>
        </w:rPr>
      </w:pPr>
      <w:r>
        <w:rPr>
          <w:rFonts w:hint="eastAsia" w:ascii="宋体" w:hAnsi="宋体"/>
          <w:b/>
          <w:bCs/>
          <w:color w:val="auto"/>
          <w:highlight w:val="none"/>
        </w:rPr>
        <w:t>六、发布公告的媒介及招标公告期限</w:t>
      </w:r>
    </w:p>
    <w:p w14:paraId="61323EE3">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rPr>
        <w:t>本</w:t>
      </w:r>
      <w:r>
        <w:rPr>
          <w:rFonts w:hint="eastAsia" w:ascii="宋体" w:hAnsi="宋体"/>
          <w:color w:val="auto"/>
          <w:highlight w:val="none"/>
          <w:lang w:eastAsia="zh-CN"/>
        </w:rPr>
        <w:t>次招标</w:t>
      </w:r>
      <w:r>
        <w:rPr>
          <w:rFonts w:hint="eastAsia" w:ascii="宋体" w:hAnsi="宋体"/>
          <w:color w:val="auto"/>
          <w:highlight w:val="none"/>
        </w:rPr>
        <w:t>公告在《中国招标投标公共服务平台》、《河南省电子招标投标公共服务平台》、《河南省政府采购网</w:t>
      </w:r>
      <w:r>
        <w:rPr>
          <w:rFonts w:hint="eastAsia" w:ascii="宋体" w:hAnsi="宋体"/>
          <w:color w:val="auto"/>
          <w:highlight w:val="none"/>
          <w:lang w:eastAsia="zh-CN"/>
        </w:rPr>
        <w:t>》、《</w:t>
      </w:r>
      <w:r>
        <w:rPr>
          <w:rFonts w:hint="eastAsia" w:ascii="宋体" w:hAnsi="宋体"/>
          <w:color w:val="auto"/>
          <w:highlight w:val="none"/>
        </w:rPr>
        <w:t>平顶山市政府采购网》、</w:t>
      </w:r>
      <w:r>
        <w:rPr>
          <w:rFonts w:hint="eastAsia" w:ascii="宋体" w:hAnsi="宋体"/>
          <w:color w:val="auto"/>
          <w:highlight w:val="none"/>
          <w:lang w:eastAsia="zh-CN"/>
        </w:rPr>
        <w:t>《平顶山市湛河区政府采购网》、</w:t>
      </w:r>
      <w:r>
        <w:rPr>
          <w:rFonts w:hint="eastAsia" w:ascii="宋体" w:hAnsi="宋体"/>
          <w:color w:val="auto"/>
          <w:highlight w:val="none"/>
        </w:rPr>
        <w:t>《全国公共资源交易平台（河南省•平顶山市）》</w:t>
      </w:r>
      <w:r>
        <w:rPr>
          <w:rFonts w:hint="eastAsia" w:ascii="宋体" w:hAnsi="宋体"/>
          <w:color w:val="auto"/>
          <w:highlight w:val="none"/>
          <w:lang w:eastAsia="zh-CN"/>
        </w:rPr>
        <w:t>上</w:t>
      </w:r>
      <w:r>
        <w:rPr>
          <w:rFonts w:hint="eastAsia" w:ascii="宋体" w:hAnsi="宋体"/>
          <w:color w:val="auto"/>
          <w:highlight w:val="none"/>
        </w:rPr>
        <w:t>发布</w:t>
      </w:r>
      <w:r>
        <w:rPr>
          <w:rFonts w:hint="eastAsia" w:ascii="宋体" w:hAnsi="宋体"/>
          <w:color w:val="auto"/>
          <w:highlight w:val="none"/>
          <w:lang w:eastAsia="zh-CN"/>
        </w:rPr>
        <w:t>，招标公告期限为三个工作日</w:t>
      </w:r>
      <w:r>
        <w:rPr>
          <w:rFonts w:hint="eastAsia" w:ascii="宋体" w:hAnsi="宋体"/>
          <w:color w:val="auto"/>
          <w:highlight w:val="none"/>
        </w:rPr>
        <w:t>。</w:t>
      </w:r>
    </w:p>
    <w:p w14:paraId="49641C12">
      <w:pPr>
        <w:spacing w:line="360" w:lineRule="auto"/>
        <w:rPr>
          <w:rFonts w:hint="eastAsia" w:ascii="宋体" w:hAnsi="宋体" w:cs="宋体"/>
          <w:color w:val="auto"/>
          <w:sz w:val="21"/>
          <w:szCs w:val="21"/>
          <w:highlight w:val="none"/>
        </w:rPr>
      </w:pPr>
      <w:r>
        <w:rPr>
          <w:rFonts w:hint="eastAsia" w:ascii="宋体" w:hAnsi="宋体"/>
          <w:b/>
          <w:bCs/>
          <w:color w:val="auto"/>
          <w:highlight w:val="none"/>
        </w:rPr>
        <w:t>七、其他补充事宜</w:t>
      </w:r>
    </w:p>
    <w:p w14:paraId="484ADD3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本次开标全面实行在线“不见面”开标，投标人远程在线解密投标文件，不再到开标现场，投标人开标前应仔细阅读《“不见面”开标注意事项及操作流程》。</w:t>
      </w:r>
    </w:p>
    <w:p w14:paraId="44908CE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各投标人如有异议可通过平顶山市公共资源交易平台向招标人（代理机构）、行政监督部门在线提出质疑（异议）、投诉。</w:t>
      </w:r>
    </w:p>
    <w:p w14:paraId="53D9E2B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3.</w:t>
      </w:r>
      <w:r>
        <w:rPr>
          <w:rFonts w:hint="eastAsia" w:ascii="宋体" w:hAnsi="宋体" w:cs="宋体"/>
          <w:color w:val="auto"/>
          <w:sz w:val="21"/>
          <w:szCs w:val="21"/>
          <w:highlight w:val="none"/>
        </w:rPr>
        <w:t>该公告已同步至“平顶山市公共资源交易中心微信公众号”，可通过公众号中的服务栏目进行查阅”。</w:t>
      </w:r>
    </w:p>
    <w:p w14:paraId="66185269">
      <w:pPr>
        <w:spacing w:line="360" w:lineRule="auto"/>
        <w:ind w:firstLine="420" w:firstLineChars="200"/>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4.各投标投标人可凭借CA数字证书，登录平顶山市公共资源交易平台，在系统内进行在线质疑（异议）、投诉，各招标人（代理机构）、行政监督部门可针对在线质疑（异议）、投诉进行在线答复。</w:t>
      </w:r>
    </w:p>
    <w:p w14:paraId="124FE00B">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lang w:eastAsia="zh-CN"/>
        </w:rPr>
        <w:t>.</w:t>
      </w:r>
      <w:r>
        <w:rPr>
          <w:rFonts w:hint="eastAsia" w:ascii="宋体" w:hAnsi="宋体" w:eastAsia="宋体" w:cs="宋体"/>
          <w:b w:val="0"/>
          <w:color w:val="auto"/>
          <w:kern w:val="2"/>
          <w:sz w:val="21"/>
          <w:highlight w:val="none"/>
          <w:lang w:val="en-US" w:eastAsia="zh-CN" w:bidi="ar-SA"/>
        </w:rPr>
        <w:t>监督单位：</w:t>
      </w:r>
      <w:r>
        <w:rPr>
          <w:rFonts w:hint="eastAsia" w:ascii="宋体" w:hAnsi="宋体" w:cs="宋体"/>
          <w:b w:val="0"/>
          <w:color w:val="auto"/>
          <w:kern w:val="2"/>
          <w:sz w:val="21"/>
          <w:highlight w:val="none"/>
          <w:lang w:val="en-US" w:eastAsia="zh-CN" w:bidi="ar-SA"/>
        </w:rPr>
        <w:t>平顶山市湛河区政府采购服务中心</w:t>
      </w:r>
    </w:p>
    <w:p w14:paraId="248C9782">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eastAsia="宋体" w:cs="宋体"/>
          <w:b w:val="0"/>
          <w:color w:val="auto"/>
          <w:kern w:val="2"/>
          <w:sz w:val="21"/>
          <w:highlight w:val="none"/>
          <w:lang w:val="en-US" w:eastAsia="zh-CN" w:bidi="ar-SA"/>
        </w:rPr>
        <w:t>联系人：杜女士</w:t>
      </w:r>
    </w:p>
    <w:p w14:paraId="064C14F9">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eastAsia="宋体" w:cs="宋体"/>
          <w:b w:val="0"/>
          <w:color w:val="auto"/>
          <w:kern w:val="2"/>
          <w:sz w:val="21"/>
          <w:highlight w:val="none"/>
          <w:lang w:val="en-US" w:eastAsia="zh-CN" w:bidi="ar-SA"/>
        </w:rPr>
        <w:t>联系电话：0375-3998131</w:t>
      </w:r>
    </w:p>
    <w:p w14:paraId="2D27BBB0">
      <w:pPr>
        <w:spacing w:line="360" w:lineRule="auto"/>
        <w:ind w:firstLine="420" w:firstLineChars="200"/>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kern w:val="2"/>
          <w:sz w:val="21"/>
          <w:highlight w:val="none"/>
          <w:lang w:val="en-US" w:eastAsia="zh-CN" w:bidi="ar-SA"/>
        </w:rPr>
        <w:t>统一社会信用代码：</w:t>
      </w:r>
      <w:r>
        <w:rPr>
          <w:rFonts w:hint="eastAsia" w:ascii="宋体" w:hAnsi="宋体" w:cs="宋体"/>
          <w:b w:val="0"/>
          <w:color w:val="auto"/>
          <w:kern w:val="2"/>
          <w:sz w:val="21"/>
          <w:highlight w:val="none"/>
          <w:lang w:val="en-US" w:eastAsia="zh-CN" w:bidi="ar-SA"/>
        </w:rPr>
        <w:t>12410411MB1K30373F</w:t>
      </w:r>
    </w:p>
    <w:p w14:paraId="374F1C6E">
      <w:pPr>
        <w:spacing w:line="360" w:lineRule="auto"/>
        <w:rPr>
          <w:rFonts w:hint="eastAsia" w:ascii="宋体" w:hAnsi="宋体"/>
          <w:b/>
          <w:bCs/>
        </w:rPr>
      </w:pPr>
      <w:r>
        <w:rPr>
          <w:rFonts w:hint="eastAsia" w:ascii="宋体" w:hAnsi="宋体"/>
          <w:b/>
          <w:bCs/>
        </w:rPr>
        <w:t>八、凡对本次招标提出询问，请按照以下方式联系</w:t>
      </w:r>
    </w:p>
    <w:p w14:paraId="47C783CE">
      <w:pPr>
        <w:spacing w:line="360" w:lineRule="auto"/>
        <w:ind w:left="0" w:leftChars="0" w:firstLine="420" w:firstLineChars="200"/>
        <w:rPr>
          <w:rFonts w:hint="eastAsia" w:ascii="宋体" w:hAnsi="宋体"/>
          <w:b/>
          <w:bCs/>
        </w:rPr>
      </w:pPr>
      <w:r>
        <w:rPr>
          <w:rFonts w:hint="eastAsia" w:ascii="宋体" w:hAnsi="宋体"/>
        </w:rPr>
        <w:t>1</w:t>
      </w:r>
      <w:r>
        <w:rPr>
          <w:rFonts w:hint="eastAsia" w:ascii="宋体" w:hAnsi="宋体"/>
          <w:b/>
          <w:bCs/>
        </w:rPr>
        <w:t>.采购人信息</w:t>
      </w:r>
    </w:p>
    <w:p w14:paraId="435057A9">
      <w:pPr>
        <w:spacing w:line="360" w:lineRule="auto"/>
        <w:ind w:left="0" w:leftChars="0" w:firstLine="420" w:firstLineChars="200"/>
        <w:rPr>
          <w:rFonts w:hint="eastAsia" w:ascii="宋体" w:hAnsi="宋体"/>
        </w:rPr>
      </w:pPr>
      <w:r>
        <w:rPr>
          <w:rFonts w:hint="eastAsia" w:ascii="宋体" w:hAnsi="宋体"/>
        </w:rPr>
        <w:t>名称：平顶山市湛河区市场监督管理局</w:t>
      </w:r>
    </w:p>
    <w:p w14:paraId="6E92511C">
      <w:pPr>
        <w:spacing w:line="360" w:lineRule="auto"/>
        <w:ind w:left="0" w:leftChars="0" w:firstLine="420" w:firstLineChars="200"/>
        <w:rPr>
          <w:rFonts w:hint="eastAsia" w:ascii="宋体" w:hAnsi="宋体"/>
        </w:rPr>
      </w:pPr>
      <w:r>
        <w:rPr>
          <w:rFonts w:hint="eastAsia" w:ascii="宋体" w:hAnsi="宋体"/>
        </w:rPr>
        <w:t>地址：</w:t>
      </w:r>
      <w:r>
        <w:rPr>
          <w:rFonts w:hint="eastAsia" w:ascii="宋体" w:hAnsi="宋体"/>
          <w:lang w:eastAsia="zh-CN"/>
        </w:rPr>
        <w:t>平顶山市湛河区九里山街道和顺路132号</w:t>
      </w:r>
      <w:r>
        <w:rPr>
          <w:rFonts w:hint="eastAsia" w:ascii="宋体" w:hAnsi="宋体"/>
        </w:rPr>
        <w:t>　　　　　　　　　</w:t>
      </w:r>
    </w:p>
    <w:p w14:paraId="0FDBB101">
      <w:pPr>
        <w:spacing w:line="360" w:lineRule="auto"/>
        <w:ind w:left="0" w:leftChars="0" w:firstLine="420" w:firstLineChars="200"/>
        <w:rPr>
          <w:rFonts w:hint="eastAsia" w:ascii="宋体" w:hAnsi="宋体"/>
        </w:rPr>
      </w:pPr>
      <w:r>
        <w:rPr>
          <w:rFonts w:hint="eastAsia" w:ascii="宋体" w:hAnsi="宋体"/>
        </w:rPr>
        <w:t>联系人：</w:t>
      </w:r>
      <w:r>
        <w:rPr>
          <w:rFonts w:hint="eastAsia" w:ascii="宋体" w:hAnsi="宋体"/>
          <w:lang w:eastAsia="zh-CN"/>
        </w:rPr>
        <w:t>李先生</w:t>
      </w:r>
    </w:p>
    <w:p w14:paraId="58920D26">
      <w:pPr>
        <w:spacing w:line="360" w:lineRule="auto"/>
        <w:ind w:left="0" w:leftChars="0" w:firstLine="420" w:firstLineChars="200"/>
        <w:rPr>
          <w:rFonts w:hint="eastAsia" w:ascii="宋体" w:hAnsi="宋体"/>
        </w:rPr>
      </w:pPr>
      <w:r>
        <w:rPr>
          <w:rFonts w:hint="eastAsia" w:ascii="宋体" w:hAnsi="宋体"/>
        </w:rPr>
        <w:t>联系方式：</w:t>
      </w:r>
      <w:r>
        <w:rPr>
          <w:rFonts w:hint="eastAsia" w:ascii="宋体" w:hAnsi="宋体"/>
          <w:lang w:eastAsia="zh-CN"/>
        </w:rPr>
        <w:t>0375-4836666</w:t>
      </w:r>
      <w:r>
        <w:rPr>
          <w:rFonts w:hint="eastAsia" w:ascii="宋体" w:hAnsi="宋体"/>
        </w:rPr>
        <w:t xml:space="preserve">　　　　　　　　　 </w:t>
      </w:r>
    </w:p>
    <w:p w14:paraId="5AB5C020">
      <w:pPr>
        <w:spacing w:line="360" w:lineRule="auto"/>
        <w:ind w:left="0" w:leftChars="0" w:firstLine="422" w:firstLineChars="200"/>
        <w:rPr>
          <w:rFonts w:hint="eastAsia" w:ascii="宋体" w:hAnsi="宋体"/>
          <w:b/>
          <w:bCs/>
        </w:rPr>
      </w:pPr>
      <w:r>
        <w:rPr>
          <w:rFonts w:hint="eastAsia" w:ascii="宋体" w:hAnsi="宋体"/>
          <w:b/>
          <w:bCs/>
        </w:rPr>
        <w:t>2.采购代理机构信息（如有）</w:t>
      </w:r>
    </w:p>
    <w:p w14:paraId="231D562F">
      <w:pPr>
        <w:spacing w:line="360" w:lineRule="auto"/>
        <w:ind w:left="0" w:leftChars="0" w:firstLine="420" w:firstLineChars="200"/>
        <w:rPr>
          <w:rFonts w:hint="eastAsia" w:ascii="宋体" w:hAnsi="宋体"/>
        </w:rPr>
      </w:pPr>
      <w:r>
        <w:rPr>
          <w:rFonts w:hint="eastAsia" w:ascii="宋体" w:hAnsi="宋体"/>
        </w:rPr>
        <w:t>名称：方大国际工程咨询股份有限公司　　　　　　　　　　　　</w:t>
      </w:r>
    </w:p>
    <w:p w14:paraId="6E81AF29">
      <w:pPr>
        <w:spacing w:line="360" w:lineRule="auto"/>
        <w:ind w:left="0" w:leftChars="0" w:firstLine="420" w:firstLineChars="200"/>
        <w:rPr>
          <w:rFonts w:hint="eastAsia" w:ascii="宋体" w:hAnsi="宋体"/>
        </w:rPr>
      </w:pPr>
      <w:r>
        <w:rPr>
          <w:rFonts w:hint="eastAsia" w:ascii="宋体" w:hAnsi="宋体"/>
        </w:rPr>
        <w:t>地址：郑州市郑东新区康宁街与普济路交会处德威广场12层</w:t>
      </w:r>
    </w:p>
    <w:p w14:paraId="3BAEBF62">
      <w:pPr>
        <w:spacing w:line="360" w:lineRule="auto"/>
        <w:ind w:left="0" w:leftChars="0" w:firstLine="420" w:firstLineChars="200"/>
        <w:rPr>
          <w:rFonts w:hint="eastAsia" w:ascii="宋体" w:hAnsi="宋体"/>
        </w:rPr>
      </w:pPr>
      <w:r>
        <w:rPr>
          <w:rFonts w:hint="eastAsia" w:ascii="宋体" w:hAnsi="宋体"/>
        </w:rPr>
        <w:t>联系人：金广涛　　　　　　　　　　　</w:t>
      </w:r>
    </w:p>
    <w:p w14:paraId="07BD3736">
      <w:pPr>
        <w:spacing w:line="360" w:lineRule="auto"/>
        <w:ind w:left="0" w:leftChars="0" w:firstLine="420" w:firstLineChars="200"/>
        <w:rPr>
          <w:rFonts w:hint="eastAsia" w:ascii="宋体" w:hAnsi="宋体"/>
        </w:rPr>
      </w:pPr>
      <w:r>
        <w:rPr>
          <w:rFonts w:hint="eastAsia" w:ascii="宋体" w:hAnsi="宋体"/>
        </w:rPr>
        <w:t>联系方式：</w:t>
      </w:r>
      <w:r>
        <w:rPr>
          <w:rFonts w:hint="eastAsia" w:ascii="宋体" w:hAnsi="宋体"/>
          <w:lang w:eastAsia="zh-CN"/>
        </w:rPr>
        <w:t>13383798948</w:t>
      </w:r>
      <w:r>
        <w:rPr>
          <w:rFonts w:hint="eastAsia" w:ascii="宋体" w:hAnsi="宋体"/>
        </w:rPr>
        <w:t>　　　　　　　　　　</w:t>
      </w:r>
    </w:p>
    <w:p w14:paraId="5D755C22">
      <w:pPr>
        <w:spacing w:line="360" w:lineRule="auto"/>
        <w:ind w:left="0" w:leftChars="0" w:firstLine="422" w:firstLineChars="200"/>
        <w:rPr>
          <w:rFonts w:hint="eastAsia" w:ascii="宋体" w:hAnsi="宋体"/>
          <w:b/>
          <w:bCs/>
        </w:rPr>
      </w:pPr>
      <w:r>
        <w:rPr>
          <w:rFonts w:hint="eastAsia" w:ascii="宋体" w:hAnsi="宋体"/>
          <w:b/>
          <w:bCs/>
        </w:rPr>
        <w:t>3.项目联系方式</w:t>
      </w:r>
    </w:p>
    <w:p w14:paraId="2C3DFE55">
      <w:pPr>
        <w:spacing w:line="360" w:lineRule="auto"/>
        <w:ind w:left="0" w:leftChars="0" w:firstLine="420" w:firstLineChars="200"/>
        <w:rPr>
          <w:rFonts w:hint="eastAsia" w:ascii="宋体" w:hAnsi="宋体"/>
        </w:rPr>
      </w:pPr>
      <w:r>
        <w:rPr>
          <w:rFonts w:hint="eastAsia" w:ascii="宋体" w:hAnsi="宋体"/>
        </w:rPr>
        <w:t>项目联系人：金广涛</w:t>
      </w:r>
    </w:p>
    <w:p w14:paraId="2FE1D7C8">
      <w:pPr>
        <w:spacing w:line="360" w:lineRule="auto"/>
        <w:ind w:left="0" w:leftChars="0" w:firstLine="420" w:firstLineChars="200"/>
        <w:rPr>
          <w:rFonts w:hint="eastAsia" w:ascii="宋体" w:hAnsi="宋体"/>
        </w:rPr>
      </w:pPr>
      <w:r>
        <w:rPr>
          <w:rFonts w:hint="eastAsia" w:ascii="宋体" w:hAnsi="宋体"/>
        </w:rPr>
        <w:t>电　话：</w:t>
      </w:r>
      <w:r>
        <w:rPr>
          <w:rFonts w:hint="eastAsia" w:ascii="宋体" w:hAnsi="宋体"/>
          <w:lang w:eastAsia="zh-CN"/>
        </w:rPr>
        <w:t>13383798948</w:t>
      </w:r>
      <w:r>
        <w:rPr>
          <w:rFonts w:hint="eastAsia" w:ascii="宋体" w:hAnsi="宋体"/>
        </w:rPr>
        <w:t>　　　　</w:t>
      </w:r>
      <w:bookmarkStart w:id="39" w:name="_Toc25602_WPSOffice_Level1"/>
      <w:bookmarkEnd w:id="39"/>
    </w:p>
    <w:p w14:paraId="6D00F6DC">
      <w:pPr>
        <w:rPr>
          <w:rFonts w:hint="eastAsia" w:ascii="宋体" w:hAnsi="宋体"/>
        </w:rPr>
      </w:pPr>
      <w:r>
        <w:rPr>
          <w:rFonts w:hint="eastAsia" w:ascii="宋体" w:hAnsi="宋体"/>
        </w:rPr>
        <w:br w:type="page"/>
      </w:r>
    </w:p>
    <w:p w14:paraId="21F0584F">
      <w:pPr>
        <w:spacing w:line="360" w:lineRule="auto"/>
        <w:jc w:val="center"/>
        <w:rPr>
          <w:rFonts w:hint="eastAsia" w:ascii="宋体" w:hAnsi="宋体"/>
          <w:b/>
          <w:bCs/>
          <w:sz w:val="28"/>
          <w:szCs w:val="28"/>
        </w:rPr>
      </w:pPr>
      <w:r>
        <w:rPr>
          <w:rFonts w:hint="eastAsia"/>
          <w:b/>
          <w:bCs/>
          <w:sz w:val="28"/>
          <w:szCs w:val="28"/>
        </w:rPr>
        <w:t>【</w:t>
      </w:r>
      <w:r>
        <w:rPr>
          <w:rFonts w:hint="eastAsia"/>
          <w:b/>
          <w:bCs/>
          <w:sz w:val="28"/>
          <w:szCs w:val="28"/>
          <w:lang w:eastAsia="zh-CN"/>
        </w:rPr>
        <w:t>平公资采2025500号</w:t>
      </w:r>
      <w:r>
        <w:rPr>
          <w:rFonts w:hint="eastAsia"/>
          <w:b/>
          <w:bCs/>
          <w:sz w:val="28"/>
          <w:szCs w:val="28"/>
        </w:rPr>
        <w:t>】</w:t>
      </w:r>
      <w:r>
        <w:rPr>
          <w:rFonts w:hint="eastAsia" w:ascii="宋体" w:hAnsi="宋体"/>
        </w:rPr>
        <w:t xml:space="preserve"> </w:t>
      </w:r>
      <w:r>
        <w:rPr>
          <w:rFonts w:hint="eastAsia" w:ascii="宋体" w:hAnsi="宋体"/>
          <w:b/>
          <w:bCs/>
          <w:sz w:val="28"/>
          <w:szCs w:val="28"/>
          <w:lang w:eastAsia="zh-CN"/>
        </w:rPr>
        <w:t>平顶山市湛河区市场监督管理局</w:t>
      </w:r>
      <w:r>
        <w:rPr>
          <w:rFonts w:hint="eastAsia" w:ascii="宋体" w:hAnsi="宋体"/>
          <w:b/>
          <w:bCs/>
          <w:sz w:val="28"/>
          <w:szCs w:val="28"/>
        </w:rPr>
        <w:t>关于“</w:t>
      </w:r>
      <w:r>
        <w:rPr>
          <w:rFonts w:hint="eastAsia" w:ascii="宋体" w:hAnsi="宋体"/>
          <w:b/>
          <w:bCs/>
          <w:sz w:val="28"/>
          <w:szCs w:val="28"/>
          <w:lang w:eastAsia="zh-CN"/>
        </w:rPr>
        <w:t>平顶山市湛河区市场监督管理局2025年食品安全抽检项目</w:t>
      </w:r>
      <w:r>
        <w:rPr>
          <w:rFonts w:hint="eastAsia" w:ascii="宋体" w:hAnsi="宋体"/>
          <w:b/>
          <w:bCs/>
          <w:sz w:val="28"/>
          <w:szCs w:val="28"/>
          <w:lang w:val="en-US" w:eastAsia="zh-CN"/>
        </w:rPr>
        <w:t>B包</w:t>
      </w:r>
      <w:r>
        <w:rPr>
          <w:rFonts w:hint="eastAsia" w:ascii="宋体" w:hAnsi="宋体"/>
          <w:b/>
          <w:bCs/>
          <w:sz w:val="28"/>
          <w:szCs w:val="28"/>
        </w:rPr>
        <w:t>”的竞争性磋商公告</w:t>
      </w:r>
    </w:p>
    <w:p w14:paraId="6541145B">
      <w:pPr>
        <w:spacing w:line="360" w:lineRule="auto"/>
        <w:rPr>
          <w:rFonts w:hint="eastAsia" w:ascii="宋体" w:hAnsi="宋体"/>
          <w:b/>
          <w:bCs/>
        </w:rPr>
      </w:pPr>
      <w:r>
        <w:rPr>
          <w:rFonts w:hint="eastAsia" w:ascii="宋体" w:hAnsi="宋体"/>
          <w:b/>
          <w:bCs/>
        </w:rPr>
        <w:t>项目概况</w:t>
      </w:r>
    </w:p>
    <w:p w14:paraId="39B2B71C">
      <w:pPr>
        <w:spacing w:line="360" w:lineRule="auto"/>
        <w:ind w:firstLine="420" w:firstLineChars="200"/>
        <w:rPr>
          <w:rFonts w:hint="eastAsia" w:ascii="宋体" w:hAnsi="宋体"/>
        </w:rPr>
      </w:pPr>
      <w:r>
        <w:rPr>
          <w:rFonts w:hint="eastAsia" w:ascii="宋体" w:hAnsi="宋体"/>
          <w:u w:val="single"/>
          <w:lang w:eastAsia="zh-CN"/>
        </w:rPr>
        <w:t>平顶山市湛河区市场监督管理局2025年食品安全抽检项目</w:t>
      </w:r>
      <w:r>
        <w:rPr>
          <w:rFonts w:hint="eastAsia" w:ascii="宋体" w:hAnsi="宋体"/>
        </w:rPr>
        <w:t>招标项目的潜在投标人应在</w:t>
      </w:r>
      <w:r>
        <w:rPr>
          <w:rFonts w:hint="eastAsia" w:ascii="宋体" w:hAnsi="宋体"/>
          <w:color w:val="000000"/>
          <w:u w:val="single"/>
          <w:shd w:val="clear" w:color="auto" w:fill="FFFFFF"/>
        </w:rPr>
        <w:t>全国</w:t>
      </w:r>
      <w:bookmarkStart w:id="379" w:name="_GoBack"/>
      <w:bookmarkEnd w:id="379"/>
      <w:r>
        <w:rPr>
          <w:rFonts w:hint="eastAsia" w:ascii="宋体" w:hAnsi="宋体"/>
          <w:color w:val="000000"/>
          <w:u w:val="single"/>
          <w:shd w:val="clear" w:color="auto" w:fill="FFFFFF"/>
        </w:rPr>
        <w:t>公共资源交易平台(河南省.平顶山市)公共资源交易系统</w:t>
      </w:r>
      <w:r>
        <w:rPr>
          <w:rFonts w:hint="eastAsia" w:ascii="宋体" w:hAnsi="宋体"/>
        </w:rPr>
        <w:t>获取招标文件，</w:t>
      </w:r>
      <w:r>
        <w:rPr>
          <w:rFonts w:hint="eastAsia" w:ascii="宋体" w:hAnsi="宋体"/>
          <w:color w:val="auto"/>
        </w:rPr>
        <w:t>并于</w:t>
      </w:r>
      <w:r>
        <w:rPr>
          <w:rFonts w:hint="eastAsia" w:ascii="宋体" w:hAnsi="宋体"/>
          <w:color w:val="auto"/>
          <w:highlight w:val="none"/>
          <w:lang w:val="en-US" w:eastAsia="zh-CN"/>
        </w:rPr>
        <w:t>2025年07月09日08点40分（北京时间）</w:t>
      </w:r>
      <w:r>
        <w:rPr>
          <w:rFonts w:hint="eastAsia" w:ascii="宋体" w:hAnsi="宋体"/>
          <w:color w:val="auto"/>
        </w:rPr>
        <w:t>提交响应文件。</w:t>
      </w:r>
    </w:p>
    <w:p w14:paraId="1ACA9054">
      <w:pPr>
        <w:spacing w:line="360" w:lineRule="auto"/>
        <w:rPr>
          <w:rFonts w:hint="eastAsia" w:ascii="宋体" w:hAnsi="宋体"/>
          <w:b/>
          <w:bCs/>
        </w:rPr>
      </w:pPr>
      <w:r>
        <w:rPr>
          <w:rFonts w:hint="eastAsia" w:ascii="宋体" w:hAnsi="宋体"/>
          <w:b/>
          <w:bCs/>
        </w:rPr>
        <w:t>一、项目基本情况</w:t>
      </w:r>
    </w:p>
    <w:p w14:paraId="749A4E32">
      <w:pPr>
        <w:spacing w:line="360" w:lineRule="auto"/>
        <w:ind w:firstLine="420" w:firstLineChars="200"/>
        <w:rPr>
          <w:rFonts w:hint="default" w:ascii="宋体" w:hAnsi="宋体"/>
          <w:highlight w:val="green"/>
          <w:lang w:val="en-US"/>
        </w:rPr>
      </w:pPr>
      <w:r>
        <w:rPr>
          <w:rFonts w:hint="eastAsia" w:ascii="宋体" w:hAnsi="宋体"/>
        </w:rPr>
        <w:t>1.采购编号：</w:t>
      </w:r>
      <w:r>
        <w:rPr>
          <w:rFonts w:hint="eastAsia" w:ascii="宋体" w:hAnsi="宋体"/>
          <w:lang w:eastAsia="zh-CN"/>
        </w:rPr>
        <w:t>平湛采磋商-2025-10</w:t>
      </w:r>
    </w:p>
    <w:p w14:paraId="0071365A">
      <w:pPr>
        <w:spacing w:line="360" w:lineRule="auto"/>
        <w:ind w:left="420" w:leftChars="200"/>
        <w:jc w:val="left"/>
        <w:rPr>
          <w:rFonts w:hint="eastAsia" w:ascii="宋体" w:hAnsi="宋体"/>
        </w:rPr>
      </w:pPr>
      <w:r>
        <w:rPr>
          <w:rFonts w:hint="eastAsia" w:ascii="宋体" w:hAnsi="宋体"/>
        </w:rPr>
        <w:t>2.项目名称：</w:t>
      </w:r>
      <w:r>
        <w:rPr>
          <w:rFonts w:hint="eastAsia" w:ascii="宋体" w:hAnsi="宋体"/>
          <w:lang w:eastAsia="zh-CN"/>
        </w:rPr>
        <w:t>平顶山市湛河区市场监督管理局2025年食品安全抽检项目</w:t>
      </w:r>
      <w:r>
        <w:rPr>
          <w:rFonts w:hint="eastAsia" w:ascii="宋体" w:hAnsi="宋体"/>
        </w:rPr>
        <w:t xml:space="preserve">                        </w:t>
      </w:r>
    </w:p>
    <w:p w14:paraId="5B141A38">
      <w:pPr>
        <w:spacing w:line="360" w:lineRule="auto"/>
        <w:ind w:left="420" w:leftChars="200"/>
        <w:jc w:val="left"/>
        <w:rPr>
          <w:rFonts w:hint="eastAsia" w:ascii="宋体" w:hAnsi="宋体"/>
        </w:rPr>
      </w:pPr>
      <w:r>
        <w:rPr>
          <w:rFonts w:hint="eastAsia" w:ascii="宋体" w:hAnsi="宋体"/>
        </w:rPr>
        <w:t>3.采购方式：竞争性磋商</w:t>
      </w:r>
    </w:p>
    <w:p w14:paraId="391EB60E">
      <w:pPr>
        <w:spacing w:line="360" w:lineRule="auto"/>
        <w:ind w:firstLine="420" w:firstLineChars="200"/>
        <w:rPr>
          <w:rFonts w:hint="eastAsia" w:ascii="宋体" w:hAnsi="宋体"/>
        </w:rPr>
      </w:pPr>
      <w:r>
        <w:rPr>
          <w:rFonts w:hint="eastAsia" w:ascii="宋体" w:hAnsi="宋体"/>
        </w:rPr>
        <w:t>4.预算金额：</w:t>
      </w:r>
      <w:r>
        <w:rPr>
          <w:rFonts w:hint="eastAsia" w:ascii="宋体" w:hAnsi="宋体"/>
          <w:lang w:val="en-US" w:eastAsia="zh-CN"/>
        </w:rPr>
        <w:t>616665.00</w:t>
      </w:r>
      <w:r>
        <w:rPr>
          <w:rFonts w:hint="eastAsia" w:ascii="宋体" w:hAnsi="宋体"/>
        </w:rPr>
        <w:t>元</w:t>
      </w:r>
    </w:p>
    <w:p w14:paraId="0F2F1F67">
      <w:pPr>
        <w:spacing w:line="360" w:lineRule="auto"/>
        <w:ind w:firstLine="630" w:firstLineChars="300"/>
        <w:rPr>
          <w:rFonts w:hint="eastAsia" w:ascii="宋体" w:hAnsi="宋体"/>
        </w:rPr>
      </w:pPr>
      <w:r>
        <w:rPr>
          <w:rFonts w:hint="eastAsia" w:ascii="宋体" w:hAnsi="宋体"/>
        </w:rPr>
        <w:t>最高限价：</w:t>
      </w:r>
      <w:r>
        <w:rPr>
          <w:rFonts w:hint="eastAsia" w:ascii="宋体" w:hAnsi="宋体"/>
          <w:lang w:val="en-US" w:eastAsia="zh-CN"/>
        </w:rPr>
        <w:t>616665.00</w:t>
      </w:r>
      <w:r>
        <w:rPr>
          <w:rFonts w:hint="eastAsia" w:ascii="宋体" w:hAnsi="宋体"/>
        </w:rPr>
        <w:t>元</w:t>
      </w:r>
    </w:p>
    <w:tbl>
      <w:tblPr>
        <w:tblStyle w:val="17"/>
        <w:tblW w:w="9478" w:type="dxa"/>
        <w:tblInd w:w="10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fixed"/>
        <w:tblCellMar>
          <w:top w:w="0" w:type="dxa"/>
          <w:left w:w="0" w:type="dxa"/>
          <w:bottom w:w="0" w:type="dxa"/>
          <w:right w:w="0" w:type="dxa"/>
        </w:tblCellMar>
      </w:tblPr>
      <w:tblGrid>
        <w:gridCol w:w="596"/>
        <w:gridCol w:w="2153"/>
        <w:gridCol w:w="3731"/>
        <w:gridCol w:w="1368"/>
        <w:gridCol w:w="1630"/>
      </w:tblGrid>
      <w:tr w14:paraId="5B3DDB7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663" w:hRule="atLeast"/>
        </w:trPr>
        <w:tc>
          <w:tcPr>
            <w:tcW w:w="596" w:type="dxa"/>
            <w:tcBorders>
              <w:top w:val="inset" w:color="auto" w:sz="6" w:space="0"/>
              <w:left w:val="inset" w:color="auto" w:sz="6" w:space="0"/>
              <w:bottom w:val="inset" w:color="auto" w:sz="6" w:space="0"/>
              <w:right w:val="inset" w:color="auto" w:sz="6" w:space="0"/>
            </w:tcBorders>
            <w:shd w:val="clear" w:color="auto" w:fill="FFFFFF"/>
            <w:noWrap w:val="0"/>
            <w:vAlign w:val="center"/>
          </w:tcPr>
          <w:p w14:paraId="393B6837">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序号</w:t>
            </w:r>
          </w:p>
        </w:tc>
        <w:tc>
          <w:tcPr>
            <w:tcW w:w="2153"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5C430E3C">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包号</w:t>
            </w:r>
          </w:p>
        </w:tc>
        <w:tc>
          <w:tcPr>
            <w:tcW w:w="3731"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1CF1CABB">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包名称</w:t>
            </w:r>
          </w:p>
        </w:tc>
        <w:tc>
          <w:tcPr>
            <w:tcW w:w="1368"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2EA2E047">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包预算（元）</w:t>
            </w:r>
          </w:p>
        </w:tc>
        <w:tc>
          <w:tcPr>
            <w:tcW w:w="1630"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1E5B3F82">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包最高限价（元）</w:t>
            </w:r>
          </w:p>
        </w:tc>
      </w:tr>
      <w:tr w14:paraId="20074A3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0" w:type="dxa"/>
            <w:bottom w:w="0" w:type="dxa"/>
            <w:right w:w="0" w:type="dxa"/>
          </w:tblCellMar>
        </w:tblPrEx>
        <w:trPr>
          <w:trHeight w:val="814" w:hRule="atLeast"/>
        </w:trPr>
        <w:tc>
          <w:tcPr>
            <w:tcW w:w="596" w:type="dxa"/>
            <w:tcBorders>
              <w:top w:val="inset" w:color="auto" w:sz="6" w:space="0"/>
              <w:left w:val="inset" w:color="auto" w:sz="6" w:space="0"/>
              <w:bottom w:val="inset" w:color="auto" w:sz="6" w:space="0"/>
              <w:right w:val="inset" w:color="auto" w:sz="6" w:space="0"/>
            </w:tcBorders>
            <w:shd w:val="clear" w:color="auto" w:fill="FFFFFF"/>
            <w:noWrap w:val="0"/>
            <w:vAlign w:val="center"/>
          </w:tcPr>
          <w:p w14:paraId="3D1F4EE0">
            <w:pPr>
              <w:widowControl/>
              <w:spacing w:before="96" w:after="96" w:line="360" w:lineRule="auto"/>
              <w:jc w:val="center"/>
              <w:rPr>
                <w:rFonts w:ascii="宋体" w:hAnsi="宋体"/>
                <w:color w:val="444444"/>
                <w:sz w:val="19"/>
                <w:szCs w:val="19"/>
              </w:rPr>
            </w:pPr>
            <w:r>
              <w:rPr>
                <w:rFonts w:hint="eastAsia" w:ascii="宋体" w:hAnsi="宋体"/>
                <w:color w:val="444444"/>
                <w:kern w:val="0"/>
                <w:sz w:val="19"/>
                <w:szCs w:val="19"/>
              </w:rPr>
              <w:t>1</w:t>
            </w:r>
          </w:p>
        </w:tc>
        <w:tc>
          <w:tcPr>
            <w:tcW w:w="2153"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00163E0F">
            <w:pPr>
              <w:widowControl/>
              <w:spacing w:before="96" w:after="96" w:line="360" w:lineRule="auto"/>
              <w:jc w:val="center"/>
              <w:rPr>
                <w:rFonts w:ascii="宋体" w:hAnsi="宋体"/>
                <w:color w:val="444444"/>
                <w:sz w:val="19"/>
                <w:szCs w:val="19"/>
                <w:highlight w:val="none"/>
              </w:rPr>
            </w:pPr>
            <w:r>
              <w:rPr>
                <w:rFonts w:hint="eastAsia" w:hAnsi="宋体" w:cs="宋体"/>
                <w:color w:val="auto"/>
                <w:szCs w:val="22"/>
                <w:highlight w:val="none"/>
                <w:lang w:val="en-US" w:eastAsia="zh-CN"/>
              </w:rPr>
              <w:t>平公资采2025500号-2</w:t>
            </w:r>
          </w:p>
        </w:tc>
        <w:tc>
          <w:tcPr>
            <w:tcW w:w="3731"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48F358F6">
            <w:pPr>
              <w:widowControl/>
              <w:spacing w:before="96" w:after="96" w:line="360" w:lineRule="auto"/>
              <w:jc w:val="center"/>
              <w:rPr>
                <w:rFonts w:hint="default" w:ascii="宋体" w:hAnsi="宋体" w:eastAsia="宋体"/>
                <w:color w:val="444444"/>
                <w:sz w:val="19"/>
                <w:szCs w:val="19"/>
                <w:lang w:val="en-US" w:eastAsia="zh-CN"/>
              </w:rPr>
            </w:pPr>
            <w:r>
              <w:rPr>
                <w:rFonts w:hint="eastAsia" w:ascii="宋体" w:hAnsi="宋体"/>
                <w:lang w:val="en-US" w:eastAsia="zh-CN"/>
              </w:rPr>
              <w:t>B包：</w:t>
            </w:r>
            <w:r>
              <w:rPr>
                <w:rFonts w:hint="eastAsia" w:ascii="宋体" w:hAnsi="宋体"/>
                <w:lang w:eastAsia="zh-CN"/>
              </w:rPr>
              <w:t>餐饮食品及其它食品抽检</w:t>
            </w:r>
          </w:p>
        </w:tc>
        <w:tc>
          <w:tcPr>
            <w:tcW w:w="1368"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4F268742">
            <w:pPr>
              <w:widowControl/>
              <w:spacing w:before="96" w:after="96" w:line="360" w:lineRule="auto"/>
              <w:jc w:val="center"/>
              <w:rPr>
                <w:rFonts w:ascii="宋体" w:hAnsi="宋体"/>
                <w:color w:val="444444"/>
                <w:sz w:val="19"/>
                <w:szCs w:val="19"/>
              </w:rPr>
            </w:pPr>
            <w:r>
              <w:rPr>
                <w:rFonts w:hint="eastAsia" w:ascii="宋体" w:hAnsi="宋体"/>
                <w:lang w:val="en-US" w:eastAsia="zh-CN"/>
              </w:rPr>
              <w:t>394695.00</w:t>
            </w:r>
          </w:p>
        </w:tc>
        <w:tc>
          <w:tcPr>
            <w:tcW w:w="1630" w:type="dxa"/>
            <w:tcBorders>
              <w:top w:val="inset" w:color="auto" w:sz="6" w:space="0"/>
              <w:left w:val="single" w:color="auto" w:sz="0" w:space="0"/>
              <w:bottom w:val="inset" w:color="auto" w:sz="6" w:space="0"/>
              <w:right w:val="inset" w:color="auto" w:sz="6" w:space="0"/>
            </w:tcBorders>
            <w:shd w:val="clear" w:color="auto" w:fill="FFFFFF"/>
            <w:noWrap w:val="0"/>
            <w:vAlign w:val="center"/>
          </w:tcPr>
          <w:p w14:paraId="397829AD">
            <w:pPr>
              <w:widowControl/>
              <w:spacing w:before="96" w:after="96" w:line="360" w:lineRule="auto"/>
              <w:jc w:val="center"/>
              <w:rPr>
                <w:rFonts w:hint="eastAsia" w:ascii="宋体" w:hAnsi="宋体"/>
                <w:lang w:val="en-US" w:eastAsia="zh-CN"/>
              </w:rPr>
            </w:pPr>
            <w:r>
              <w:rPr>
                <w:rFonts w:hint="eastAsia" w:ascii="宋体" w:hAnsi="宋体"/>
                <w:lang w:val="en-US" w:eastAsia="zh-CN"/>
              </w:rPr>
              <w:t>394695.00</w:t>
            </w:r>
          </w:p>
        </w:tc>
      </w:tr>
    </w:tbl>
    <w:p w14:paraId="69DA2CA5">
      <w:pPr>
        <w:spacing w:line="360" w:lineRule="auto"/>
        <w:ind w:firstLine="420" w:firstLineChars="200"/>
        <w:rPr>
          <w:rFonts w:hint="eastAsia" w:ascii="宋体" w:hAnsi="宋体"/>
        </w:rPr>
      </w:pPr>
      <w:r>
        <w:rPr>
          <w:rFonts w:hint="eastAsia" w:ascii="宋体" w:hAnsi="宋体"/>
        </w:rPr>
        <w:t>5、采购需求（包括但不限于标的的名称、数量、简要技术需求或服务要求等）</w:t>
      </w:r>
    </w:p>
    <w:p w14:paraId="64D9BF03">
      <w:pPr>
        <w:spacing w:line="360" w:lineRule="auto"/>
        <w:ind w:firstLine="420" w:firstLineChars="200"/>
        <w:rPr>
          <w:rFonts w:hint="eastAsia" w:ascii="宋体" w:hAnsi="宋体"/>
        </w:rPr>
      </w:pPr>
      <w:r>
        <w:rPr>
          <w:rFonts w:hint="eastAsia" w:ascii="宋体" w:hAnsi="宋体"/>
        </w:rPr>
        <w:t>5.1采购范围：</w:t>
      </w:r>
      <w:r>
        <w:rPr>
          <w:rFonts w:hint="eastAsia" w:ascii="宋体" w:hAnsi="宋体"/>
          <w:lang w:eastAsia="zh-CN"/>
        </w:rPr>
        <w:t>平顶山市湛河区市场监督管理局2025年食品安全抽检项目，湛河区抽检任务总数为839批次，其中</w:t>
      </w:r>
      <w:r>
        <w:rPr>
          <w:rFonts w:hint="eastAsia" w:ascii="宋体" w:hAnsi="宋体"/>
          <w:lang w:val="en-US" w:eastAsia="zh-CN"/>
        </w:rPr>
        <w:t>A</w:t>
      </w:r>
      <w:r>
        <w:rPr>
          <w:rFonts w:hint="eastAsia" w:ascii="宋体" w:hAnsi="宋体"/>
          <w:lang w:eastAsia="zh-CN"/>
        </w:rPr>
        <w:t>包</w:t>
      </w:r>
      <w:r>
        <w:rPr>
          <w:rFonts w:hint="eastAsia" w:ascii="宋体" w:hAnsi="宋体"/>
          <w:lang w:val="en-US" w:eastAsia="zh-CN"/>
        </w:rPr>
        <w:t>：</w:t>
      </w:r>
      <w:r>
        <w:rPr>
          <w:rFonts w:hint="eastAsia" w:ascii="宋体" w:hAnsi="宋体"/>
          <w:lang w:eastAsia="zh-CN"/>
        </w:rPr>
        <w:t>食用农产品抽检302批次，</w:t>
      </w:r>
      <w:r>
        <w:rPr>
          <w:rFonts w:hint="eastAsia" w:ascii="宋体" w:hAnsi="宋体"/>
          <w:highlight w:val="none"/>
          <w:lang w:val="en-US" w:eastAsia="zh-CN"/>
        </w:rPr>
        <w:t>B包：餐饮食品及其它食品抽检537</w:t>
      </w:r>
      <w:r>
        <w:rPr>
          <w:rFonts w:hint="eastAsia" w:ascii="宋体" w:hAnsi="宋体"/>
          <w:lang w:eastAsia="zh-CN"/>
        </w:rPr>
        <w:t>批次。</w:t>
      </w:r>
    </w:p>
    <w:p w14:paraId="2F9967EF">
      <w:pPr>
        <w:spacing w:line="360" w:lineRule="auto"/>
        <w:ind w:firstLine="630" w:firstLineChars="300"/>
        <w:rPr>
          <w:rFonts w:hint="eastAsia" w:ascii="宋体" w:hAnsi="宋体"/>
          <w:highlight w:val="none"/>
        </w:rPr>
      </w:pPr>
      <w:r>
        <w:rPr>
          <w:rFonts w:hint="eastAsia" w:ascii="宋体" w:hAnsi="宋体"/>
          <w:highlight w:val="none"/>
        </w:rPr>
        <w:t>5.2资金来源：财政资金</w:t>
      </w:r>
      <w:r>
        <w:rPr>
          <w:rFonts w:hint="eastAsia" w:ascii="宋体" w:hAnsi="宋体"/>
          <w:highlight w:val="none"/>
          <w:lang w:eastAsia="zh-CN"/>
        </w:rPr>
        <w:t>，已落实</w:t>
      </w:r>
      <w:r>
        <w:rPr>
          <w:rFonts w:hint="eastAsia" w:ascii="宋体" w:hAnsi="宋体"/>
          <w:highlight w:val="none"/>
        </w:rPr>
        <w:t>。</w:t>
      </w:r>
    </w:p>
    <w:p w14:paraId="4C811B59">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3</w:t>
      </w:r>
      <w:r>
        <w:rPr>
          <w:rFonts w:hint="eastAsia" w:ascii="宋体" w:hAnsi="宋体"/>
          <w:highlight w:val="none"/>
          <w:lang w:eastAsia="zh-CN"/>
        </w:rPr>
        <w:t>服务期限</w:t>
      </w:r>
      <w:r>
        <w:rPr>
          <w:rFonts w:hint="eastAsia" w:ascii="宋体" w:hAnsi="宋体"/>
          <w:b/>
          <w:bCs/>
          <w:highlight w:val="none"/>
        </w:rPr>
        <w:t>：</w:t>
      </w:r>
      <w:r>
        <w:rPr>
          <w:rFonts w:hint="eastAsia" w:ascii="宋体" w:hAnsi="宋体"/>
          <w:highlight w:val="none"/>
          <w:lang w:val="en-US" w:eastAsia="zh-CN"/>
        </w:rPr>
        <w:t>自合同签订之日起6个月</w:t>
      </w:r>
      <w:r>
        <w:rPr>
          <w:rFonts w:hint="eastAsia" w:ascii="宋体" w:hAnsi="宋体"/>
          <w:highlight w:val="none"/>
        </w:rPr>
        <w:t>。</w:t>
      </w:r>
    </w:p>
    <w:p w14:paraId="5D792B42">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4</w:t>
      </w:r>
      <w:r>
        <w:rPr>
          <w:rFonts w:hint="eastAsia" w:ascii="宋体" w:hAnsi="宋体"/>
          <w:highlight w:val="none"/>
        </w:rPr>
        <w:t>质量</w:t>
      </w:r>
      <w:r>
        <w:rPr>
          <w:rFonts w:hint="eastAsia" w:ascii="宋体" w:hAnsi="宋体"/>
          <w:highlight w:val="none"/>
          <w:lang w:eastAsia="zh-CN"/>
        </w:rPr>
        <w:t>要求</w:t>
      </w:r>
      <w:r>
        <w:rPr>
          <w:rFonts w:hint="eastAsia" w:ascii="宋体" w:hAnsi="宋体"/>
          <w:highlight w:val="none"/>
        </w:rPr>
        <w:t>：符合国家安全标准</w:t>
      </w:r>
    </w:p>
    <w:p w14:paraId="37648667">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5</w:t>
      </w:r>
      <w:r>
        <w:rPr>
          <w:rFonts w:hint="eastAsia" w:ascii="宋体" w:hAnsi="宋体"/>
          <w:highlight w:val="none"/>
          <w:lang w:eastAsia="zh-CN"/>
        </w:rPr>
        <w:t>服务</w:t>
      </w:r>
      <w:r>
        <w:rPr>
          <w:rFonts w:hint="eastAsia" w:ascii="宋体" w:hAnsi="宋体"/>
          <w:highlight w:val="none"/>
        </w:rPr>
        <w:t>地点：平顶山市湛河区辖区内采购人指定地点</w:t>
      </w:r>
    </w:p>
    <w:p w14:paraId="6612F571">
      <w:pPr>
        <w:spacing w:line="360" w:lineRule="auto"/>
        <w:ind w:firstLine="630" w:firstLineChars="300"/>
        <w:rPr>
          <w:rFonts w:hint="eastAsia" w:ascii="宋体" w:hAnsi="宋体"/>
          <w:highlight w:val="none"/>
        </w:rPr>
      </w:pPr>
      <w:r>
        <w:rPr>
          <w:rFonts w:hint="eastAsia" w:ascii="宋体" w:hAnsi="宋体"/>
          <w:highlight w:val="none"/>
        </w:rPr>
        <w:t>5.</w:t>
      </w:r>
      <w:r>
        <w:rPr>
          <w:rFonts w:hint="eastAsia" w:ascii="宋体" w:hAnsi="宋体"/>
          <w:highlight w:val="none"/>
          <w:lang w:val="en-US" w:eastAsia="zh-CN"/>
        </w:rPr>
        <w:t>6</w:t>
      </w:r>
      <w:r>
        <w:rPr>
          <w:rFonts w:hint="eastAsia" w:ascii="宋体" w:hAnsi="宋体"/>
          <w:highlight w:val="none"/>
        </w:rPr>
        <w:t>标段划分：本项目划分</w:t>
      </w:r>
      <w:r>
        <w:rPr>
          <w:rFonts w:hint="eastAsia" w:ascii="宋体" w:hAnsi="宋体"/>
          <w:highlight w:val="none"/>
          <w:lang w:eastAsia="zh-CN"/>
        </w:rPr>
        <w:t>为两个</w:t>
      </w:r>
      <w:r>
        <w:rPr>
          <w:rFonts w:hint="eastAsia" w:ascii="宋体" w:hAnsi="宋体"/>
          <w:highlight w:val="none"/>
        </w:rPr>
        <w:t>标</w:t>
      </w:r>
      <w:r>
        <w:rPr>
          <w:rFonts w:hint="eastAsia" w:ascii="宋体" w:hAnsi="宋体"/>
          <w:highlight w:val="none"/>
          <w:lang w:eastAsia="zh-CN"/>
        </w:rPr>
        <w:t>包</w:t>
      </w:r>
      <w:r>
        <w:rPr>
          <w:rFonts w:hint="eastAsia" w:ascii="宋体" w:hAnsi="宋体"/>
          <w:highlight w:val="none"/>
        </w:rPr>
        <w:t>。</w:t>
      </w:r>
    </w:p>
    <w:p w14:paraId="78FD18C1">
      <w:pPr>
        <w:spacing w:line="360" w:lineRule="auto"/>
        <w:ind w:firstLine="1050" w:firstLineChars="500"/>
        <w:rPr>
          <w:rFonts w:hint="eastAsia" w:ascii="宋体" w:hAnsi="宋体"/>
          <w:highlight w:val="none"/>
          <w:lang w:val="en-US" w:eastAsia="zh-CN"/>
        </w:rPr>
      </w:pPr>
      <w:r>
        <w:rPr>
          <w:rFonts w:hint="eastAsia" w:ascii="宋体" w:hAnsi="宋体"/>
          <w:highlight w:val="none"/>
          <w:lang w:val="en-US" w:eastAsia="zh-CN"/>
        </w:rPr>
        <w:t>A包：食用农产品抽检</w:t>
      </w:r>
    </w:p>
    <w:p w14:paraId="02528945">
      <w:pPr>
        <w:spacing w:line="360" w:lineRule="auto"/>
        <w:ind w:firstLine="1050" w:firstLineChars="500"/>
        <w:rPr>
          <w:rFonts w:hint="default" w:ascii="宋体" w:hAnsi="宋体"/>
          <w:highlight w:val="none"/>
          <w:lang w:val="en-US" w:eastAsia="zh-CN"/>
        </w:rPr>
      </w:pPr>
      <w:r>
        <w:rPr>
          <w:rFonts w:hint="eastAsia" w:ascii="宋体" w:hAnsi="宋体"/>
          <w:highlight w:val="none"/>
          <w:lang w:val="en-US" w:eastAsia="zh-CN"/>
        </w:rPr>
        <w:t>B包：餐饮食品及其它食品抽检</w:t>
      </w:r>
    </w:p>
    <w:p w14:paraId="15599076">
      <w:pPr>
        <w:numPr>
          <w:ilvl w:val="0"/>
          <w:numId w:val="1"/>
        </w:numPr>
        <w:spacing w:line="360" w:lineRule="auto"/>
        <w:ind w:firstLine="420" w:firstLineChars="200"/>
        <w:rPr>
          <w:rFonts w:hint="eastAsia" w:ascii="宋体" w:hAnsi="宋体"/>
          <w:highlight w:val="none"/>
        </w:rPr>
      </w:pPr>
      <w:r>
        <w:rPr>
          <w:rFonts w:hint="eastAsia" w:ascii="宋体" w:hAnsi="宋体"/>
          <w:highlight w:val="none"/>
        </w:rPr>
        <w:t>合同履行期限：</w:t>
      </w:r>
      <w:r>
        <w:rPr>
          <w:rFonts w:hint="eastAsia" w:ascii="宋体" w:hAnsi="宋体"/>
          <w:highlight w:val="none"/>
          <w:lang w:val="en-US" w:eastAsia="zh-CN"/>
        </w:rPr>
        <w:t>自合同签订之日起6个月</w:t>
      </w:r>
    </w:p>
    <w:p w14:paraId="06BA34E5">
      <w:pPr>
        <w:numPr>
          <w:ilvl w:val="0"/>
          <w:numId w:val="1"/>
        </w:numPr>
        <w:spacing w:line="360" w:lineRule="auto"/>
        <w:ind w:firstLine="420" w:firstLineChars="200"/>
        <w:rPr>
          <w:rFonts w:hint="eastAsia" w:ascii="宋体" w:hAnsi="宋体"/>
        </w:rPr>
      </w:pPr>
      <w:r>
        <w:rPr>
          <w:rFonts w:hint="eastAsia" w:ascii="宋体" w:hAnsi="宋体"/>
        </w:rPr>
        <w:t>本项目是否接受联合体投标：否</w:t>
      </w:r>
    </w:p>
    <w:p w14:paraId="2B374934">
      <w:pPr>
        <w:numPr>
          <w:ilvl w:val="0"/>
          <w:numId w:val="1"/>
        </w:numPr>
        <w:spacing w:line="360" w:lineRule="auto"/>
        <w:ind w:left="0" w:leftChars="0" w:firstLine="420" w:firstLineChars="200"/>
        <w:rPr>
          <w:rFonts w:hint="eastAsia" w:ascii="宋体" w:hAnsi="宋体"/>
        </w:rPr>
      </w:pPr>
      <w:r>
        <w:rPr>
          <w:rFonts w:hint="eastAsia" w:ascii="宋体" w:hAnsi="宋体"/>
        </w:rPr>
        <w:t>是否接受进口产品：否</w:t>
      </w:r>
    </w:p>
    <w:p w14:paraId="74160C92">
      <w:pPr>
        <w:pStyle w:val="2"/>
        <w:numPr>
          <w:ilvl w:val="0"/>
          <w:numId w:val="1"/>
        </w:numPr>
        <w:ind w:left="0" w:leftChars="0" w:firstLine="480" w:firstLineChars="200"/>
        <w:rPr>
          <w:rFonts w:hint="eastAsia"/>
        </w:rPr>
      </w:pPr>
      <w:r>
        <w:rPr>
          <w:rFonts w:hint="eastAsia"/>
        </w:rPr>
        <w:t>是否专门面向中小企业：是</w:t>
      </w:r>
    </w:p>
    <w:p w14:paraId="75A04EFD">
      <w:pPr>
        <w:spacing w:line="360" w:lineRule="auto"/>
        <w:rPr>
          <w:rFonts w:hint="eastAsia" w:ascii="宋体" w:hAnsi="宋体"/>
          <w:b/>
          <w:bCs/>
        </w:rPr>
      </w:pPr>
      <w:r>
        <w:rPr>
          <w:rFonts w:hint="eastAsia" w:ascii="宋体" w:hAnsi="宋体"/>
          <w:b/>
          <w:bCs/>
        </w:rPr>
        <w:t>二、申请人资格要求：</w:t>
      </w:r>
    </w:p>
    <w:p w14:paraId="3B11D4F8">
      <w:pPr>
        <w:spacing w:line="360" w:lineRule="auto"/>
        <w:ind w:firstLine="420" w:firstLineChars="200"/>
        <w:rPr>
          <w:rFonts w:hint="eastAsia" w:ascii="宋体" w:hAnsi="宋体"/>
          <w:color w:val="auto"/>
          <w:highlight w:val="none"/>
        </w:rPr>
      </w:pPr>
      <w:r>
        <w:rPr>
          <w:rFonts w:hint="eastAsia" w:ascii="宋体" w:hAnsi="宋体"/>
          <w:color w:val="auto"/>
          <w:highlight w:val="none"/>
        </w:rPr>
        <w:t>1</w:t>
      </w:r>
      <w:r>
        <w:rPr>
          <w:rFonts w:hint="eastAsia" w:ascii="宋体" w:hAnsi="宋体"/>
          <w:color w:val="auto"/>
          <w:highlight w:val="none"/>
          <w:lang w:val="en-US" w:eastAsia="zh-CN"/>
        </w:rPr>
        <w:t>、</w:t>
      </w:r>
      <w:r>
        <w:rPr>
          <w:rFonts w:hint="eastAsia" w:ascii="宋体" w:hAnsi="宋体"/>
          <w:color w:val="auto"/>
          <w:highlight w:val="none"/>
        </w:rPr>
        <w:t>满足《中华人民共和国政府采购法》第二十二条规定；</w:t>
      </w:r>
    </w:p>
    <w:p w14:paraId="2646AF97">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hint="eastAsia" w:ascii="宋体" w:hAnsi="宋体"/>
          <w:color w:val="auto"/>
          <w:highlight w:val="none"/>
          <w:lang w:eastAsia="zh-CN"/>
        </w:rPr>
        <w:t>、</w:t>
      </w:r>
      <w:r>
        <w:rPr>
          <w:rFonts w:hint="eastAsia" w:ascii="宋体" w:hAnsi="宋体"/>
          <w:color w:val="auto"/>
          <w:highlight w:val="none"/>
        </w:rPr>
        <w:t>落实政府采购政策需满足的资格要求：</w:t>
      </w:r>
      <w:r>
        <w:rPr>
          <w:rFonts w:hint="eastAsia" w:ascii="宋体" w:hAnsi="宋体"/>
          <w:color w:val="auto"/>
          <w:highlight w:val="none"/>
          <w:lang w:eastAsia="zh-CN"/>
        </w:rPr>
        <w:t>根据《政府采购促进中小企业发展管理办法》财库【2020】46号规定本项目专门面向中小微企业采购，符合条件的投标人应按文件要求提供相应声明函（格式见磋商文件）</w:t>
      </w:r>
      <w:r>
        <w:rPr>
          <w:rFonts w:hint="eastAsia" w:ascii="宋体" w:hAnsi="宋体"/>
          <w:color w:val="auto"/>
          <w:highlight w:val="none"/>
        </w:rPr>
        <w:t>：</w:t>
      </w:r>
    </w:p>
    <w:p w14:paraId="5B056535">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本项目的特定资格要求：</w:t>
      </w:r>
    </w:p>
    <w:p w14:paraId="3BAF180A">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1供应商具有独立承担民事责任的能力，具有有效的三证合一营业执照（上传有效营业执照的扫描件或复印件时，也可上传电子营业执照）；</w:t>
      </w:r>
    </w:p>
    <w:p w14:paraId="1393F09C">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2</w:t>
      </w:r>
      <w:r>
        <w:rPr>
          <w:rFonts w:hint="eastAsia" w:ascii="宋体" w:hAnsi="宋体"/>
          <w:color w:val="auto"/>
          <w:highlight w:val="none"/>
          <w:lang w:eastAsia="zh-CN"/>
        </w:rPr>
        <w:t>供应商须具有有效的食品检验资质认证证书（CMAF）或标识含食品的资质认定计量认证证书（CMA ）</w:t>
      </w:r>
      <w:r>
        <w:rPr>
          <w:rFonts w:hint="eastAsia" w:ascii="宋体" w:hAnsi="宋体"/>
          <w:color w:val="auto"/>
          <w:highlight w:val="none"/>
        </w:rPr>
        <w:t>；</w:t>
      </w:r>
    </w:p>
    <w:p w14:paraId="45F5FFE1">
      <w:pPr>
        <w:spacing w:line="360" w:lineRule="auto"/>
        <w:ind w:firstLine="420" w:firstLineChars="200"/>
        <w:rPr>
          <w:rFonts w:hint="eastAsia" w:ascii="宋体" w:hAnsi="宋体" w:eastAsia="宋体"/>
          <w:color w:val="auto"/>
          <w:highlight w:val="none"/>
          <w:lang w:eastAsia="zh-CN"/>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3</w:t>
      </w:r>
      <w:r>
        <w:rPr>
          <w:rFonts w:hint="eastAsia" w:ascii="宋体" w:hAnsi="宋体"/>
          <w:color w:val="auto"/>
          <w:highlight w:val="none"/>
          <w:lang w:eastAsia="zh-CN"/>
        </w:rPr>
        <w:t>为贯彻落实《关于促进政府采购公平竞争优化营商环境的通知》（财库〔2019〕38号）和《关于全面推行证明事项和涉企经营许可事项告知承诺制的指导意见》（国办发〔2020〕42号），降低供应商参与政府采购活动的制度性交易成本，持续优化政府采购营商环境。在本次招标活动中，供应商只需在资格审查满足相应条件的书面承诺书（格式详见后附件：政府采购供应商信用承诺书），不再需要提供以下证明材料：</w:t>
      </w:r>
    </w:p>
    <w:p w14:paraId="53A5B9BF">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（1）具有良好的商业信誉的证明材料；</w:t>
      </w:r>
    </w:p>
    <w:p w14:paraId="0EEE790F">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（2）</w:t>
      </w:r>
      <w:r>
        <w:rPr>
          <w:rFonts w:hint="default" w:ascii="宋体" w:hAnsi="宋体"/>
          <w:color w:val="auto"/>
          <w:highlight w:val="none"/>
          <w:lang w:val="en-US" w:eastAsia="zh-CN"/>
        </w:rPr>
        <w:t>符合国家相关规定的财务状况报告；</w:t>
      </w:r>
    </w:p>
    <w:p w14:paraId="61A57B23">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（3）</w:t>
      </w:r>
      <w:r>
        <w:rPr>
          <w:rFonts w:hint="default" w:ascii="宋体" w:hAnsi="宋体"/>
          <w:color w:val="auto"/>
          <w:highlight w:val="none"/>
          <w:lang w:val="en-US" w:eastAsia="zh-CN"/>
        </w:rPr>
        <w:t>具备履行政府采购合同所必需的设备和专业技术能力的证明材料；</w:t>
      </w:r>
    </w:p>
    <w:p w14:paraId="213A65C9">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（4）</w:t>
      </w:r>
      <w:r>
        <w:rPr>
          <w:rFonts w:hint="default" w:ascii="宋体" w:hAnsi="宋体"/>
          <w:color w:val="auto"/>
          <w:highlight w:val="none"/>
          <w:lang w:val="en-US" w:eastAsia="zh-CN"/>
        </w:rPr>
        <w:t>依法缴纳税收和社会保障资金的证明材料；</w:t>
      </w:r>
    </w:p>
    <w:p w14:paraId="527D45F6">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（5）</w:t>
      </w:r>
      <w:r>
        <w:rPr>
          <w:rFonts w:hint="default" w:ascii="宋体" w:hAnsi="宋体"/>
          <w:color w:val="auto"/>
          <w:highlight w:val="none"/>
          <w:lang w:val="en-US" w:eastAsia="zh-CN"/>
        </w:rPr>
        <w:t>参加政府采购活动前三年内在经营活动中没有重大违法记录的证明材料；</w:t>
      </w:r>
    </w:p>
    <w:p w14:paraId="60C2CCF3">
      <w:pPr>
        <w:spacing w:line="360" w:lineRule="auto"/>
        <w:ind w:firstLine="420" w:firstLineChars="200"/>
        <w:rPr>
          <w:rFonts w:hint="default" w:ascii="宋体" w:hAnsi="宋体"/>
          <w:color w:val="auto"/>
          <w:highlight w:val="none"/>
          <w:lang w:val="en-US" w:eastAsia="zh-CN"/>
        </w:rPr>
      </w:pPr>
      <w:r>
        <w:rPr>
          <w:rFonts w:hint="eastAsia" w:ascii="宋体" w:hAnsi="宋体"/>
          <w:color w:val="auto"/>
          <w:highlight w:val="none"/>
          <w:lang w:val="en-US" w:eastAsia="zh-CN"/>
        </w:rPr>
        <w:t>（6）</w:t>
      </w:r>
      <w:r>
        <w:rPr>
          <w:rFonts w:hint="default" w:ascii="宋体" w:hAnsi="宋体"/>
          <w:color w:val="auto"/>
          <w:highlight w:val="none"/>
          <w:lang w:val="en-US" w:eastAsia="zh-CN"/>
        </w:rPr>
        <w:t>未被列入失信被执行人、重大税收违法失信主体、政府采购严重违法失信行为记录名单的证明材料。注：按照财库〔2016〕125号文，采购人、代理机构在开标时通过“信用中国”、“中国执行信息公开网”及“中国政府采购网”查询供应商信用情况，如有不良情况，按无效标处理。</w:t>
      </w:r>
    </w:p>
    <w:p w14:paraId="408866C5">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4</w:t>
      </w:r>
      <w:r>
        <w:rPr>
          <w:rFonts w:hint="eastAsia" w:ascii="宋体" w:hAnsi="宋体"/>
          <w:color w:val="auto"/>
          <w:highlight w:val="none"/>
          <w:lang w:eastAsia="zh-CN"/>
        </w:rPr>
        <w:t>本项目不接受联合体投标，资格审查方式为资格后审</w:t>
      </w:r>
      <w:r>
        <w:rPr>
          <w:rFonts w:hint="eastAsia" w:ascii="宋体" w:hAnsi="宋体"/>
          <w:color w:val="auto"/>
          <w:highlight w:val="none"/>
        </w:rPr>
        <w:t>。</w:t>
      </w:r>
    </w:p>
    <w:p w14:paraId="3B2BE4A8">
      <w:pPr>
        <w:spacing w:line="360" w:lineRule="auto"/>
        <w:ind w:firstLine="420" w:firstLineChars="200"/>
        <w:rPr>
          <w:rFonts w:hint="eastAsia"/>
          <w:color w:val="auto"/>
          <w:highlight w:val="none"/>
        </w:rPr>
      </w:pPr>
      <w:r>
        <w:rPr>
          <w:rFonts w:hint="eastAsia" w:ascii="宋体" w:hAnsi="宋体"/>
          <w:color w:val="auto"/>
          <w:highlight w:val="none"/>
        </w:rPr>
        <w:t>注：</w:t>
      </w:r>
      <w:r>
        <w:rPr>
          <w:rFonts w:hint="eastAsia" w:ascii="宋体" w:hAnsi="宋体"/>
          <w:color w:val="auto"/>
          <w:highlight w:val="none"/>
          <w:lang w:val="en-US" w:eastAsia="zh-CN"/>
        </w:rPr>
        <w:t>1、</w:t>
      </w:r>
      <w:r>
        <w:rPr>
          <w:rFonts w:hint="eastAsia" w:ascii="宋体" w:hAnsi="宋体"/>
          <w:color w:val="auto"/>
          <w:highlight w:val="none"/>
        </w:rPr>
        <w:t>如投标人为新成立企业，可提供注册后的相关证明材料。</w:t>
      </w:r>
    </w:p>
    <w:p w14:paraId="23237B54">
      <w:pPr>
        <w:spacing w:line="360" w:lineRule="auto"/>
        <w:rPr>
          <w:rFonts w:hint="eastAsia" w:ascii="宋体" w:hAnsi="宋体"/>
          <w:color w:val="auto"/>
          <w:highlight w:val="none"/>
        </w:rPr>
      </w:pPr>
      <w:r>
        <w:rPr>
          <w:rFonts w:hint="eastAsia" w:ascii="宋体" w:hAnsi="宋体"/>
          <w:b/>
          <w:bCs/>
          <w:color w:val="auto"/>
          <w:highlight w:val="none"/>
        </w:rPr>
        <w:t>三、获取采购文件</w:t>
      </w:r>
    </w:p>
    <w:p w14:paraId="1082C92D">
      <w:pPr>
        <w:spacing w:line="360" w:lineRule="auto"/>
        <w:ind w:firstLine="420" w:firstLineChars="200"/>
        <w:rPr>
          <w:rFonts w:hint="eastAsia" w:ascii="宋体" w:hAnsi="宋体"/>
          <w:color w:val="auto"/>
          <w:highlight w:val="none"/>
        </w:rPr>
      </w:pPr>
      <w:r>
        <w:rPr>
          <w:rFonts w:hint="eastAsia" w:ascii="宋体" w:hAnsi="宋体"/>
          <w:color w:val="auto"/>
          <w:highlight w:val="none"/>
        </w:rPr>
        <w:t>1.时间：</w:t>
      </w:r>
      <w:r>
        <w:rPr>
          <w:rFonts w:hint="eastAsia" w:ascii="宋体" w:hAnsi="宋体"/>
          <w:color w:val="auto"/>
          <w:highlight w:val="none"/>
          <w:lang w:eastAsia="zh-CN"/>
        </w:rPr>
        <w:t>202</w:t>
      </w:r>
      <w:r>
        <w:rPr>
          <w:rFonts w:hint="eastAsia" w:ascii="宋体" w:hAnsi="宋体"/>
          <w:color w:val="auto"/>
          <w:highlight w:val="none"/>
          <w:lang w:val="en-US" w:eastAsia="zh-CN"/>
        </w:rPr>
        <w:t>5</w:t>
      </w:r>
      <w:r>
        <w:rPr>
          <w:rFonts w:hint="eastAsia" w:ascii="宋体" w:hAnsi="宋体"/>
          <w:color w:val="auto"/>
          <w:highlight w:val="none"/>
        </w:rPr>
        <w:t>年</w:t>
      </w:r>
      <w:r>
        <w:rPr>
          <w:rFonts w:hint="eastAsia" w:ascii="宋体" w:hAnsi="宋体"/>
          <w:color w:val="auto"/>
          <w:highlight w:val="none"/>
          <w:lang w:val="en-US" w:eastAsia="zh-CN"/>
        </w:rPr>
        <w:t>06</w:t>
      </w:r>
      <w:r>
        <w:rPr>
          <w:rFonts w:hint="eastAsia" w:ascii="宋体" w:hAnsi="宋体"/>
          <w:color w:val="auto"/>
          <w:highlight w:val="none"/>
        </w:rPr>
        <w:t>月</w:t>
      </w:r>
      <w:r>
        <w:rPr>
          <w:rFonts w:hint="eastAsia" w:ascii="宋体" w:hAnsi="宋体"/>
          <w:color w:val="auto"/>
          <w:highlight w:val="none"/>
          <w:lang w:val="en-US" w:eastAsia="zh-CN"/>
        </w:rPr>
        <w:t>17</w:t>
      </w:r>
      <w:r>
        <w:rPr>
          <w:rFonts w:hint="eastAsia" w:ascii="宋体" w:hAnsi="宋体"/>
          <w:color w:val="auto"/>
          <w:highlight w:val="none"/>
        </w:rPr>
        <w:t xml:space="preserve">日至 </w:t>
      </w:r>
      <w:r>
        <w:rPr>
          <w:rFonts w:hint="eastAsia" w:ascii="宋体" w:hAnsi="宋体"/>
          <w:color w:val="auto"/>
          <w:highlight w:val="none"/>
          <w:lang w:eastAsia="zh-CN"/>
        </w:rPr>
        <w:t>202</w:t>
      </w:r>
      <w:r>
        <w:rPr>
          <w:rFonts w:hint="eastAsia" w:ascii="宋体" w:hAnsi="宋体"/>
          <w:color w:val="auto"/>
          <w:highlight w:val="none"/>
          <w:lang w:val="en-US" w:eastAsia="zh-CN"/>
        </w:rPr>
        <w:t>5</w:t>
      </w:r>
      <w:r>
        <w:rPr>
          <w:rFonts w:hint="eastAsia" w:ascii="宋体" w:hAnsi="宋体"/>
          <w:color w:val="auto"/>
          <w:highlight w:val="none"/>
        </w:rPr>
        <w:t>年</w:t>
      </w:r>
      <w:r>
        <w:rPr>
          <w:rFonts w:hint="eastAsia" w:ascii="宋体" w:hAnsi="宋体"/>
          <w:color w:val="auto"/>
          <w:highlight w:val="none"/>
          <w:lang w:val="en-US" w:eastAsia="zh-CN"/>
        </w:rPr>
        <w:t>07</w:t>
      </w:r>
      <w:r>
        <w:rPr>
          <w:rFonts w:hint="eastAsia" w:ascii="宋体" w:hAnsi="宋体"/>
          <w:color w:val="auto"/>
          <w:highlight w:val="none"/>
        </w:rPr>
        <w:t>月</w:t>
      </w:r>
      <w:r>
        <w:rPr>
          <w:rFonts w:hint="eastAsia" w:ascii="宋体" w:hAnsi="宋体"/>
          <w:color w:val="auto"/>
          <w:highlight w:val="none"/>
          <w:lang w:val="en-US" w:eastAsia="zh-CN"/>
        </w:rPr>
        <w:t>08</w:t>
      </w:r>
      <w:r>
        <w:rPr>
          <w:rFonts w:hint="eastAsia" w:ascii="宋体" w:hAnsi="宋体"/>
          <w:color w:val="auto"/>
          <w:highlight w:val="none"/>
        </w:rPr>
        <w:t>日，每天上午0：00至12：00，下午12：00至23：59（北京时间）</w:t>
      </w:r>
    </w:p>
    <w:p w14:paraId="42D8AFD0">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rPr>
        <w:t>2.地点：</w:t>
      </w:r>
      <w:r>
        <w:rPr>
          <w:rFonts w:hint="eastAsia" w:ascii="宋体" w:hAnsi="宋体"/>
          <w:color w:val="auto"/>
          <w:highlight w:val="none"/>
          <w:shd w:val="clear" w:color="auto" w:fill="FFFFFF"/>
        </w:rPr>
        <w:t>全国公共资源交易平台(河南省.平顶山市)公共资源交易系统</w:t>
      </w:r>
    </w:p>
    <w:p w14:paraId="532834F8">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3.方式：投标人应在平顶山市公共资源交易中心网（网址：http://ggzy.pds.gov.cn/）</w:t>
      </w:r>
    </w:p>
    <w:p w14:paraId="3EFEB1EF">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直接获取招标文件。具体操作请查看以下链接：</w:t>
      </w:r>
    </w:p>
    <w:p w14:paraId="59D7371B">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链接地址：http://ggzy.pds.gov.cn/fwzn/11020.jhtml</w:t>
      </w:r>
    </w:p>
    <w:p w14:paraId="0613F942">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shd w:val="clear" w:color="auto" w:fill="FFFFFF"/>
        </w:rPr>
        <w:t>办理CA证书：http://ggzy.pds.gov.cn/tzgg/10814.jhtml</w:t>
      </w:r>
    </w:p>
    <w:p w14:paraId="313AE1FC">
      <w:pPr>
        <w:spacing w:line="360" w:lineRule="auto"/>
        <w:ind w:firstLine="420" w:firstLineChars="200"/>
        <w:rPr>
          <w:rFonts w:hint="eastAsia" w:ascii="宋体" w:hAnsi="宋体"/>
          <w:color w:val="auto"/>
          <w:highlight w:val="none"/>
        </w:rPr>
      </w:pPr>
      <w:r>
        <w:rPr>
          <w:rFonts w:hint="eastAsia" w:ascii="宋体" w:hAnsi="宋体"/>
          <w:color w:val="auto"/>
          <w:highlight w:val="none"/>
        </w:rPr>
        <w:t>4.售价：0元</w:t>
      </w:r>
    </w:p>
    <w:p w14:paraId="6836EDD7">
      <w:pPr>
        <w:spacing w:line="360" w:lineRule="auto"/>
        <w:rPr>
          <w:rFonts w:hint="eastAsia" w:ascii="宋体" w:hAnsi="宋体"/>
          <w:b/>
          <w:bCs/>
          <w:color w:val="auto"/>
          <w:highlight w:val="none"/>
        </w:rPr>
      </w:pPr>
      <w:r>
        <w:rPr>
          <w:rFonts w:hint="eastAsia" w:ascii="宋体" w:hAnsi="宋体"/>
          <w:b/>
          <w:bCs/>
          <w:color w:val="auto"/>
          <w:highlight w:val="none"/>
        </w:rPr>
        <w:t>四、响应文件提交</w:t>
      </w:r>
    </w:p>
    <w:p w14:paraId="346B1AC3">
      <w:pPr>
        <w:spacing w:line="360" w:lineRule="auto"/>
        <w:ind w:firstLine="420" w:firstLineChars="200"/>
        <w:rPr>
          <w:rFonts w:hint="eastAsia" w:ascii="宋体" w:hAnsi="宋体"/>
          <w:color w:val="auto"/>
          <w:highlight w:val="none"/>
        </w:rPr>
      </w:pPr>
      <w:r>
        <w:rPr>
          <w:rFonts w:hint="eastAsia" w:ascii="宋体" w:hAnsi="宋体"/>
          <w:color w:val="auto"/>
          <w:highlight w:val="none"/>
        </w:rPr>
        <w:t>1.截止时间：</w:t>
      </w:r>
      <w:r>
        <w:rPr>
          <w:rFonts w:hint="eastAsia" w:ascii="宋体" w:hAnsi="宋体"/>
          <w:color w:val="auto"/>
          <w:highlight w:val="none"/>
          <w:lang w:eastAsia="zh-CN"/>
        </w:rPr>
        <w:t>2025年07月09日08点40分</w:t>
      </w:r>
      <w:r>
        <w:rPr>
          <w:rFonts w:hint="eastAsia" w:ascii="宋体" w:hAnsi="宋体"/>
          <w:color w:val="auto"/>
          <w:highlight w:val="none"/>
        </w:rPr>
        <w:t>（北京时间）</w:t>
      </w:r>
    </w:p>
    <w:p w14:paraId="51CEA926">
      <w:pPr>
        <w:spacing w:line="360" w:lineRule="auto"/>
        <w:ind w:firstLine="420" w:firstLineChars="200"/>
        <w:rPr>
          <w:rFonts w:hint="eastAsia" w:ascii="宋体" w:hAnsi="宋体"/>
          <w:color w:val="auto"/>
          <w:highlight w:val="none"/>
        </w:rPr>
      </w:pPr>
      <w:r>
        <w:rPr>
          <w:rFonts w:hint="eastAsia" w:ascii="宋体" w:hAnsi="宋体"/>
          <w:color w:val="auto"/>
          <w:highlight w:val="none"/>
        </w:rPr>
        <w:t>2.地点：</w:t>
      </w:r>
      <w:r>
        <w:rPr>
          <w:rFonts w:hint="eastAsia" w:ascii="宋体" w:hAnsi="宋体" w:cs="宋体"/>
          <w:highlight w:val="none"/>
        </w:rPr>
        <w:t>《全国公共资源交易平台（河南省·平顶山市）》（</w:t>
      </w:r>
      <w:r>
        <w:rPr>
          <w:rFonts w:hint="eastAsia" w:ascii="宋体" w:hAnsi="宋体" w:cs="宋体"/>
        </w:rPr>
        <w:t>网址：http://ggzy.pds.gov.cn/）</w:t>
      </w:r>
    </w:p>
    <w:p w14:paraId="59A4A1AE">
      <w:pPr>
        <w:spacing w:line="360" w:lineRule="auto"/>
        <w:rPr>
          <w:rFonts w:hint="eastAsia" w:ascii="宋体" w:hAnsi="宋体"/>
          <w:b/>
          <w:bCs/>
          <w:color w:val="auto"/>
          <w:highlight w:val="none"/>
        </w:rPr>
      </w:pPr>
      <w:r>
        <w:rPr>
          <w:rFonts w:hint="eastAsia" w:ascii="宋体" w:hAnsi="宋体"/>
          <w:b/>
          <w:bCs/>
          <w:color w:val="auto"/>
          <w:highlight w:val="none"/>
        </w:rPr>
        <w:t>五、响应文件开启</w:t>
      </w:r>
    </w:p>
    <w:p w14:paraId="333DC5FB">
      <w:pPr>
        <w:spacing w:line="360" w:lineRule="auto"/>
        <w:ind w:firstLine="420" w:firstLineChars="200"/>
        <w:rPr>
          <w:rFonts w:hint="eastAsia" w:ascii="宋体" w:hAnsi="宋体"/>
          <w:color w:val="auto"/>
          <w:highlight w:val="none"/>
        </w:rPr>
      </w:pPr>
      <w:r>
        <w:rPr>
          <w:rFonts w:hint="eastAsia" w:ascii="宋体" w:hAnsi="宋体"/>
          <w:color w:val="auto"/>
          <w:highlight w:val="none"/>
        </w:rPr>
        <w:t>1.时间：</w:t>
      </w:r>
      <w:r>
        <w:rPr>
          <w:rFonts w:hint="eastAsia" w:ascii="宋体" w:hAnsi="宋体"/>
          <w:color w:val="auto"/>
          <w:highlight w:val="none"/>
          <w:lang w:eastAsia="zh-CN"/>
        </w:rPr>
        <w:t>2025年07月09日08点40分</w:t>
      </w:r>
      <w:r>
        <w:rPr>
          <w:rFonts w:hint="eastAsia" w:ascii="宋体" w:hAnsi="宋体"/>
          <w:color w:val="auto"/>
          <w:highlight w:val="none"/>
        </w:rPr>
        <w:t>（北京时间）</w:t>
      </w:r>
    </w:p>
    <w:p w14:paraId="2CB5F559">
      <w:pPr>
        <w:spacing w:line="360" w:lineRule="auto"/>
        <w:ind w:firstLine="420" w:firstLineChars="200"/>
        <w:rPr>
          <w:rFonts w:hint="eastAsia" w:ascii="宋体" w:hAnsi="宋体"/>
          <w:color w:val="auto"/>
          <w:highlight w:val="none"/>
        </w:rPr>
      </w:pPr>
      <w:r>
        <w:rPr>
          <w:rFonts w:hint="eastAsia" w:ascii="宋体" w:hAnsi="宋体"/>
          <w:color w:val="auto"/>
          <w:highlight w:val="none"/>
        </w:rPr>
        <w:t>2.地点：</w:t>
      </w:r>
      <w:r>
        <w:rPr>
          <w:rFonts w:hint="eastAsia" w:ascii="宋体" w:hAnsi="宋体" w:cs="宋体"/>
          <w:highlight w:val="none"/>
        </w:rPr>
        <w:t>《全国公共资源交易平台（河南省·平顶山市）》（</w:t>
      </w:r>
      <w:r>
        <w:rPr>
          <w:rFonts w:hint="eastAsia" w:ascii="宋体" w:hAnsi="宋体" w:cs="宋体"/>
        </w:rPr>
        <w:t>网址：http://ggzy.pds.gov.cn/）</w:t>
      </w:r>
    </w:p>
    <w:p w14:paraId="0B4AF528">
      <w:pPr>
        <w:spacing w:line="360" w:lineRule="auto"/>
        <w:rPr>
          <w:rFonts w:hint="eastAsia" w:ascii="宋体" w:hAnsi="宋体"/>
          <w:b/>
          <w:bCs/>
          <w:color w:val="auto"/>
          <w:highlight w:val="none"/>
        </w:rPr>
      </w:pPr>
      <w:r>
        <w:rPr>
          <w:rFonts w:hint="eastAsia" w:ascii="宋体" w:hAnsi="宋体"/>
          <w:b/>
          <w:bCs/>
          <w:color w:val="auto"/>
          <w:highlight w:val="none"/>
        </w:rPr>
        <w:t>六、发布公告的媒介及招标公告期限</w:t>
      </w:r>
    </w:p>
    <w:p w14:paraId="31CFA560">
      <w:pPr>
        <w:spacing w:line="360" w:lineRule="auto"/>
        <w:ind w:firstLine="420" w:firstLineChars="200"/>
        <w:rPr>
          <w:rFonts w:hint="eastAsia" w:ascii="宋体" w:hAnsi="宋体"/>
          <w:color w:val="auto"/>
          <w:highlight w:val="none"/>
          <w:shd w:val="clear" w:color="auto" w:fill="FFFFFF"/>
        </w:rPr>
      </w:pPr>
      <w:r>
        <w:rPr>
          <w:rFonts w:hint="eastAsia" w:ascii="宋体" w:hAnsi="宋体"/>
          <w:color w:val="auto"/>
          <w:highlight w:val="none"/>
        </w:rPr>
        <w:t>本</w:t>
      </w:r>
      <w:r>
        <w:rPr>
          <w:rFonts w:hint="eastAsia" w:ascii="宋体" w:hAnsi="宋体"/>
          <w:color w:val="auto"/>
          <w:highlight w:val="none"/>
          <w:lang w:eastAsia="zh-CN"/>
        </w:rPr>
        <w:t>次招标</w:t>
      </w:r>
      <w:r>
        <w:rPr>
          <w:rFonts w:hint="eastAsia" w:ascii="宋体" w:hAnsi="宋体"/>
          <w:color w:val="auto"/>
          <w:highlight w:val="none"/>
        </w:rPr>
        <w:t>公告在《中国招标投标公共服务平台》、《河南省电子招标投标公共服务平台》、《河南省政府采购网</w:t>
      </w:r>
      <w:r>
        <w:rPr>
          <w:rFonts w:hint="eastAsia" w:ascii="宋体" w:hAnsi="宋体"/>
          <w:color w:val="auto"/>
          <w:highlight w:val="none"/>
          <w:lang w:eastAsia="zh-CN"/>
        </w:rPr>
        <w:t>》、《</w:t>
      </w:r>
      <w:r>
        <w:rPr>
          <w:rFonts w:hint="eastAsia" w:ascii="宋体" w:hAnsi="宋体"/>
          <w:color w:val="auto"/>
          <w:highlight w:val="none"/>
        </w:rPr>
        <w:t>平顶山市政府采购网》、</w:t>
      </w:r>
      <w:r>
        <w:rPr>
          <w:rFonts w:hint="eastAsia" w:ascii="宋体" w:hAnsi="宋体"/>
          <w:color w:val="auto"/>
          <w:highlight w:val="none"/>
          <w:lang w:eastAsia="zh-CN"/>
        </w:rPr>
        <w:t>《平顶山市湛河区政府采购网》、</w:t>
      </w:r>
      <w:r>
        <w:rPr>
          <w:rFonts w:hint="eastAsia" w:ascii="宋体" w:hAnsi="宋体"/>
          <w:color w:val="auto"/>
          <w:highlight w:val="none"/>
        </w:rPr>
        <w:t>《全国公共资源交易平台（河南省•平顶山市）》</w:t>
      </w:r>
      <w:r>
        <w:rPr>
          <w:rFonts w:hint="eastAsia" w:ascii="宋体" w:hAnsi="宋体"/>
          <w:color w:val="auto"/>
          <w:highlight w:val="none"/>
          <w:lang w:eastAsia="zh-CN"/>
        </w:rPr>
        <w:t>上</w:t>
      </w:r>
      <w:r>
        <w:rPr>
          <w:rFonts w:hint="eastAsia" w:ascii="宋体" w:hAnsi="宋体"/>
          <w:color w:val="auto"/>
          <w:highlight w:val="none"/>
        </w:rPr>
        <w:t>发布</w:t>
      </w:r>
      <w:r>
        <w:rPr>
          <w:rFonts w:hint="eastAsia" w:ascii="宋体" w:hAnsi="宋体"/>
          <w:color w:val="auto"/>
          <w:highlight w:val="none"/>
          <w:lang w:eastAsia="zh-CN"/>
        </w:rPr>
        <w:t>，招标公告期限为三个工作日</w:t>
      </w:r>
      <w:r>
        <w:rPr>
          <w:rFonts w:hint="eastAsia" w:ascii="宋体" w:hAnsi="宋体"/>
          <w:color w:val="auto"/>
          <w:highlight w:val="none"/>
        </w:rPr>
        <w:t>。</w:t>
      </w:r>
    </w:p>
    <w:p w14:paraId="26BB8BDE">
      <w:pPr>
        <w:spacing w:line="360" w:lineRule="auto"/>
        <w:rPr>
          <w:rFonts w:hint="eastAsia" w:ascii="宋体" w:hAnsi="宋体" w:cs="宋体"/>
          <w:color w:val="auto"/>
          <w:sz w:val="21"/>
          <w:szCs w:val="21"/>
          <w:highlight w:val="none"/>
        </w:rPr>
      </w:pPr>
      <w:r>
        <w:rPr>
          <w:rFonts w:hint="eastAsia" w:ascii="宋体" w:hAnsi="宋体"/>
          <w:b/>
          <w:bCs/>
          <w:color w:val="auto"/>
          <w:highlight w:val="none"/>
        </w:rPr>
        <w:t>七、其他补充事宜</w:t>
      </w:r>
    </w:p>
    <w:p w14:paraId="7A81C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本次开标全面实行在线“不见面”开标，投标人远程在线解密投标文件，不再到开标现场，投标人开标前应仔细阅读《“不见面”开标注意事项及操作流程》。</w:t>
      </w:r>
    </w:p>
    <w:p w14:paraId="0459606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各投标人如有异议可通过平顶山市公共资源交易平台向招标人（代理机构）、行政监督部门在线提出质疑（异议）、投诉。</w:t>
      </w:r>
    </w:p>
    <w:p w14:paraId="1A607D21">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3.</w:t>
      </w:r>
      <w:r>
        <w:rPr>
          <w:rFonts w:hint="eastAsia" w:ascii="宋体" w:hAnsi="宋体" w:cs="宋体"/>
          <w:color w:val="auto"/>
          <w:sz w:val="21"/>
          <w:szCs w:val="21"/>
          <w:highlight w:val="none"/>
        </w:rPr>
        <w:t>该公告已同步至“平顶山市公共资源交易中心微信公众号”，可通过公众号中的服务栏目进行查阅”。</w:t>
      </w:r>
    </w:p>
    <w:p w14:paraId="3B66B41D">
      <w:pPr>
        <w:spacing w:line="360" w:lineRule="auto"/>
        <w:ind w:firstLine="420" w:firstLineChars="200"/>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4.各投标投标人可凭借CA数字证书，登录平顶山市公共资源交易平台，在系统内进行在线质疑（异议）、投诉，各招标人（代理机构）、行政监督部门可针对在线质疑（异议）、投诉进行在线答复。</w:t>
      </w:r>
    </w:p>
    <w:p w14:paraId="6BDC4A33">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lang w:eastAsia="zh-CN"/>
        </w:rPr>
        <w:t>.</w:t>
      </w:r>
      <w:r>
        <w:rPr>
          <w:rFonts w:hint="eastAsia" w:ascii="宋体" w:hAnsi="宋体" w:eastAsia="宋体" w:cs="宋体"/>
          <w:b w:val="0"/>
          <w:color w:val="auto"/>
          <w:kern w:val="2"/>
          <w:sz w:val="21"/>
          <w:highlight w:val="none"/>
          <w:lang w:val="en-US" w:eastAsia="zh-CN" w:bidi="ar-SA"/>
        </w:rPr>
        <w:t>监督单位：</w:t>
      </w:r>
      <w:r>
        <w:rPr>
          <w:rFonts w:hint="eastAsia" w:ascii="宋体" w:hAnsi="宋体" w:cs="宋体"/>
          <w:b w:val="0"/>
          <w:color w:val="auto"/>
          <w:kern w:val="2"/>
          <w:sz w:val="21"/>
          <w:highlight w:val="none"/>
          <w:lang w:val="en-US" w:eastAsia="zh-CN" w:bidi="ar-SA"/>
        </w:rPr>
        <w:t>平顶山市湛河区政府采购服务中心</w:t>
      </w:r>
    </w:p>
    <w:p w14:paraId="1E03E25E">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eastAsia="宋体" w:cs="宋体"/>
          <w:b w:val="0"/>
          <w:color w:val="auto"/>
          <w:kern w:val="2"/>
          <w:sz w:val="21"/>
          <w:highlight w:val="none"/>
          <w:lang w:val="en-US" w:eastAsia="zh-CN" w:bidi="ar-SA"/>
        </w:rPr>
        <w:t>联系人：杜女士</w:t>
      </w:r>
    </w:p>
    <w:p w14:paraId="2913EF7C">
      <w:pPr>
        <w:spacing w:line="360" w:lineRule="auto"/>
        <w:ind w:firstLine="420" w:firstLineChars="200"/>
        <w:rPr>
          <w:rFonts w:hint="eastAsia" w:ascii="宋体" w:hAnsi="宋体" w:eastAsia="宋体" w:cs="宋体"/>
          <w:b w:val="0"/>
          <w:color w:val="auto"/>
          <w:kern w:val="2"/>
          <w:sz w:val="21"/>
          <w:highlight w:val="none"/>
          <w:lang w:val="en-US" w:eastAsia="zh-CN" w:bidi="ar-SA"/>
        </w:rPr>
      </w:pPr>
      <w:r>
        <w:rPr>
          <w:rFonts w:hint="eastAsia" w:ascii="宋体" w:hAnsi="宋体" w:eastAsia="宋体" w:cs="宋体"/>
          <w:b w:val="0"/>
          <w:color w:val="auto"/>
          <w:kern w:val="2"/>
          <w:sz w:val="21"/>
          <w:highlight w:val="none"/>
          <w:lang w:val="en-US" w:eastAsia="zh-CN" w:bidi="ar-SA"/>
        </w:rPr>
        <w:t>联系电话：0375-3998131</w:t>
      </w:r>
    </w:p>
    <w:p w14:paraId="3487F053">
      <w:pPr>
        <w:spacing w:line="360" w:lineRule="auto"/>
        <w:ind w:firstLine="420" w:firstLineChars="200"/>
        <w:rPr>
          <w:rFonts w:hint="eastAsia" w:ascii="宋体" w:hAnsi="宋体" w:eastAsia="宋体" w:cs="宋体"/>
          <w:b w:val="0"/>
          <w:color w:val="auto"/>
          <w:kern w:val="2"/>
          <w:sz w:val="21"/>
          <w:szCs w:val="21"/>
          <w:highlight w:val="none"/>
          <w:lang w:val="en-US" w:eastAsia="zh-CN" w:bidi="ar-SA"/>
        </w:rPr>
      </w:pPr>
      <w:r>
        <w:rPr>
          <w:rFonts w:hint="eastAsia" w:ascii="宋体" w:hAnsi="宋体" w:eastAsia="宋体" w:cs="宋体"/>
          <w:b w:val="0"/>
          <w:color w:val="auto"/>
          <w:kern w:val="2"/>
          <w:sz w:val="21"/>
          <w:highlight w:val="none"/>
          <w:lang w:val="en-US" w:eastAsia="zh-CN" w:bidi="ar-SA"/>
        </w:rPr>
        <w:t>统一社会信用代码：</w:t>
      </w:r>
      <w:r>
        <w:rPr>
          <w:rFonts w:hint="eastAsia" w:ascii="宋体" w:hAnsi="宋体" w:cs="宋体"/>
          <w:b w:val="0"/>
          <w:color w:val="auto"/>
          <w:kern w:val="2"/>
          <w:sz w:val="21"/>
          <w:highlight w:val="none"/>
          <w:lang w:val="en-US" w:eastAsia="zh-CN" w:bidi="ar-SA"/>
        </w:rPr>
        <w:t>12410411MB1K30373F</w:t>
      </w:r>
    </w:p>
    <w:p w14:paraId="3D8AB548">
      <w:pPr>
        <w:spacing w:line="360" w:lineRule="auto"/>
        <w:rPr>
          <w:rFonts w:hint="eastAsia" w:ascii="宋体" w:hAnsi="宋体"/>
          <w:b/>
          <w:bCs/>
        </w:rPr>
      </w:pPr>
      <w:r>
        <w:rPr>
          <w:rFonts w:hint="eastAsia" w:ascii="宋体" w:hAnsi="宋体"/>
          <w:b/>
          <w:bCs/>
        </w:rPr>
        <w:t>八、凡对本次招标提出询问，请按照以下方式联系</w:t>
      </w:r>
    </w:p>
    <w:p w14:paraId="0D811737">
      <w:pPr>
        <w:spacing w:line="360" w:lineRule="auto"/>
        <w:ind w:left="0" w:leftChars="0" w:firstLine="420" w:firstLineChars="200"/>
        <w:rPr>
          <w:rFonts w:hint="eastAsia" w:ascii="宋体" w:hAnsi="宋体"/>
          <w:b/>
          <w:bCs/>
        </w:rPr>
      </w:pPr>
      <w:r>
        <w:rPr>
          <w:rFonts w:hint="eastAsia" w:ascii="宋体" w:hAnsi="宋体"/>
        </w:rPr>
        <w:t>1</w:t>
      </w:r>
      <w:r>
        <w:rPr>
          <w:rFonts w:hint="eastAsia" w:ascii="宋体" w:hAnsi="宋体"/>
          <w:b/>
          <w:bCs/>
        </w:rPr>
        <w:t>.采购人信息</w:t>
      </w:r>
    </w:p>
    <w:p w14:paraId="5C53115A">
      <w:pPr>
        <w:spacing w:line="360" w:lineRule="auto"/>
        <w:ind w:left="0" w:leftChars="0" w:firstLine="420" w:firstLineChars="200"/>
        <w:rPr>
          <w:rFonts w:hint="eastAsia" w:ascii="宋体" w:hAnsi="宋体"/>
        </w:rPr>
      </w:pPr>
      <w:r>
        <w:rPr>
          <w:rFonts w:hint="eastAsia" w:ascii="宋体" w:hAnsi="宋体"/>
        </w:rPr>
        <w:t>名称：平顶山市湛河区市场监督管理局</w:t>
      </w:r>
    </w:p>
    <w:p w14:paraId="06094328">
      <w:pPr>
        <w:spacing w:line="360" w:lineRule="auto"/>
        <w:ind w:left="0" w:leftChars="0" w:firstLine="420" w:firstLineChars="200"/>
        <w:rPr>
          <w:rFonts w:hint="eastAsia" w:ascii="宋体" w:hAnsi="宋体"/>
        </w:rPr>
      </w:pPr>
      <w:r>
        <w:rPr>
          <w:rFonts w:hint="eastAsia" w:ascii="宋体" w:hAnsi="宋体"/>
        </w:rPr>
        <w:t>地址：</w:t>
      </w:r>
      <w:r>
        <w:rPr>
          <w:rFonts w:hint="eastAsia" w:ascii="宋体" w:hAnsi="宋体"/>
          <w:lang w:eastAsia="zh-CN"/>
        </w:rPr>
        <w:t>平顶山市湛河区九里山街道和顺路132号</w:t>
      </w:r>
      <w:r>
        <w:rPr>
          <w:rFonts w:hint="eastAsia" w:ascii="宋体" w:hAnsi="宋体"/>
        </w:rPr>
        <w:t>　　　　　　　　　</w:t>
      </w:r>
    </w:p>
    <w:p w14:paraId="7165157A">
      <w:pPr>
        <w:spacing w:line="360" w:lineRule="auto"/>
        <w:ind w:left="0" w:leftChars="0" w:firstLine="420" w:firstLineChars="200"/>
        <w:rPr>
          <w:rFonts w:hint="eastAsia" w:ascii="宋体" w:hAnsi="宋体"/>
        </w:rPr>
      </w:pPr>
      <w:r>
        <w:rPr>
          <w:rFonts w:hint="eastAsia" w:ascii="宋体" w:hAnsi="宋体"/>
        </w:rPr>
        <w:t>联系人：</w:t>
      </w:r>
      <w:r>
        <w:rPr>
          <w:rFonts w:hint="eastAsia" w:ascii="宋体" w:hAnsi="宋体"/>
          <w:lang w:eastAsia="zh-CN"/>
        </w:rPr>
        <w:t>李先生</w:t>
      </w:r>
    </w:p>
    <w:p w14:paraId="5E351664">
      <w:pPr>
        <w:spacing w:line="360" w:lineRule="auto"/>
        <w:ind w:left="0" w:leftChars="0" w:firstLine="420" w:firstLineChars="200"/>
        <w:rPr>
          <w:rFonts w:hint="eastAsia" w:ascii="宋体" w:hAnsi="宋体"/>
        </w:rPr>
      </w:pPr>
      <w:r>
        <w:rPr>
          <w:rFonts w:hint="eastAsia" w:ascii="宋体" w:hAnsi="宋体"/>
        </w:rPr>
        <w:t>联系方式：</w:t>
      </w:r>
      <w:r>
        <w:rPr>
          <w:rFonts w:hint="eastAsia" w:ascii="宋体" w:hAnsi="宋体"/>
          <w:lang w:eastAsia="zh-CN"/>
        </w:rPr>
        <w:t>0375-4836666</w:t>
      </w:r>
      <w:r>
        <w:rPr>
          <w:rFonts w:hint="eastAsia" w:ascii="宋体" w:hAnsi="宋体"/>
        </w:rPr>
        <w:t xml:space="preserve">　　　　　　　　　 </w:t>
      </w:r>
    </w:p>
    <w:p w14:paraId="4F83C1BA">
      <w:pPr>
        <w:spacing w:line="360" w:lineRule="auto"/>
        <w:ind w:left="0" w:leftChars="0" w:firstLine="422" w:firstLineChars="200"/>
        <w:rPr>
          <w:rFonts w:hint="eastAsia" w:ascii="宋体" w:hAnsi="宋体"/>
          <w:b/>
          <w:bCs/>
        </w:rPr>
      </w:pPr>
      <w:r>
        <w:rPr>
          <w:rFonts w:hint="eastAsia" w:ascii="宋体" w:hAnsi="宋体"/>
          <w:b/>
          <w:bCs/>
        </w:rPr>
        <w:t>2.采购代理机构信息（如有）</w:t>
      </w:r>
    </w:p>
    <w:p w14:paraId="7788115D">
      <w:pPr>
        <w:spacing w:line="360" w:lineRule="auto"/>
        <w:ind w:left="0" w:leftChars="0" w:firstLine="420" w:firstLineChars="200"/>
        <w:rPr>
          <w:rFonts w:hint="eastAsia" w:ascii="宋体" w:hAnsi="宋体"/>
        </w:rPr>
      </w:pPr>
      <w:r>
        <w:rPr>
          <w:rFonts w:hint="eastAsia" w:ascii="宋体" w:hAnsi="宋体"/>
        </w:rPr>
        <w:t>名称：方大国际工程咨询股份有限公司　　　　　　　　　　　　</w:t>
      </w:r>
    </w:p>
    <w:p w14:paraId="1B6E8770">
      <w:pPr>
        <w:spacing w:line="360" w:lineRule="auto"/>
        <w:ind w:left="0" w:leftChars="0" w:firstLine="420" w:firstLineChars="200"/>
        <w:rPr>
          <w:rFonts w:hint="eastAsia" w:ascii="宋体" w:hAnsi="宋体"/>
        </w:rPr>
      </w:pPr>
      <w:r>
        <w:rPr>
          <w:rFonts w:hint="eastAsia" w:ascii="宋体" w:hAnsi="宋体"/>
        </w:rPr>
        <w:t>地址：郑州市郑东新区康宁街与普济路交会处德威广场12层</w:t>
      </w:r>
    </w:p>
    <w:p w14:paraId="3EEE0E60">
      <w:pPr>
        <w:spacing w:line="360" w:lineRule="auto"/>
        <w:ind w:left="0" w:leftChars="0" w:firstLine="420" w:firstLineChars="200"/>
        <w:rPr>
          <w:rFonts w:hint="eastAsia" w:ascii="宋体" w:hAnsi="宋体"/>
        </w:rPr>
      </w:pPr>
      <w:r>
        <w:rPr>
          <w:rFonts w:hint="eastAsia" w:ascii="宋体" w:hAnsi="宋体"/>
        </w:rPr>
        <w:t>联系人：金广涛　　　　　　　　　　　</w:t>
      </w:r>
    </w:p>
    <w:p w14:paraId="43EC9679">
      <w:pPr>
        <w:spacing w:line="360" w:lineRule="auto"/>
        <w:ind w:left="0" w:leftChars="0" w:firstLine="420" w:firstLineChars="200"/>
        <w:rPr>
          <w:rFonts w:hint="eastAsia" w:ascii="宋体" w:hAnsi="宋体"/>
        </w:rPr>
      </w:pPr>
      <w:r>
        <w:rPr>
          <w:rFonts w:hint="eastAsia" w:ascii="宋体" w:hAnsi="宋体"/>
        </w:rPr>
        <w:t>联系方式：</w:t>
      </w:r>
      <w:r>
        <w:rPr>
          <w:rFonts w:hint="eastAsia" w:ascii="宋体" w:hAnsi="宋体"/>
          <w:lang w:eastAsia="zh-CN"/>
        </w:rPr>
        <w:t>13383798948</w:t>
      </w:r>
      <w:r>
        <w:rPr>
          <w:rFonts w:hint="eastAsia" w:ascii="宋体" w:hAnsi="宋体"/>
        </w:rPr>
        <w:t>　　　　　　　　　　</w:t>
      </w:r>
    </w:p>
    <w:p w14:paraId="58EAAC74">
      <w:pPr>
        <w:spacing w:line="360" w:lineRule="auto"/>
        <w:ind w:left="0" w:leftChars="0" w:firstLine="422" w:firstLineChars="200"/>
        <w:rPr>
          <w:rFonts w:hint="eastAsia" w:ascii="宋体" w:hAnsi="宋体"/>
          <w:b/>
          <w:bCs/>
        </w:rPr>
      </w:pPr>
      <w:r>
        <w:rPr>
          <w:rFonts w:hint="eastAsia" w:ascii="宋体" w:hAnsi="宋体"/>
          <w:b/>
          <w:bCs/>
        </w:rPr>
        <w:t>3.项目联系方式</w:t>
      </w:r>
    </w:p>
    <w:p w14:paraId="0BAE8B3D">
      <w:pPr>
        <w:spacing w:line="360" w:lineRule="auto"/>
        <w:ind w:left="0" w:leftChars="0" w:firstLine="420" w:firstLineChars="200"/>
        <w:rPr>
          <w:rFonts w:hint="eastAsia" w:ascii="宋体" w:hAnsi="宋体"/>
        </w:rPr>
      </w:pPr>
      <w:r>
        <w:rPr>
          <w:rFonts w:hint="eastAsia" w:ascii="宋体" w:hAnsi="宋体"/>
        </w:rPr>
        <w:t>项目联系人：金广涛</w:t>
      </w:r>
    </w:p>
    <w:p w14:paraId="422DEA46">
      <w:pPr>
        <w:spacing w:line="360" w:lineRule="auto"/>
        <w:ind w:left="0" w:leftChars="0" w:firstLine="420" w:firstLineChars="200"/>
        <w:rPr>
          <w:rFonts w:hint="eastAsia"/>
        </w:rPr>
      </w:pPr>
      <w:r>
        <w:rPr>
          <w:rFonts w:hint="eastAsia" w:ascii="宋体" w:hAnsi="宋体"/>
        </w:rPr>
        <w:t>电　话：</w:t>
      </w:r>
      <w:r>
        <w:rPr>
          <w:rFonts w:hint="eastAsia" w:ascii="宋体" w:hAnsi="宋体"/>
          <w:lang w:eastAsia="zh-CN"/>
        </w:rPr>
        <w:t>13383798948</w:t>
      </w:r>
      <w:r>
        <w:rPr>
          <w:rFonts w:hint="eastAsia" w:ascii="宋体" w:hAnsi="宋体"/>
        </w:rPr>
        <w:t>　　　　</w:t>
      </w:r>
    </w:p>
    <w:p w14:paraId="75EE91E9">
      <w:pPr>
        <w:pStyle w:val="2"/>
        <w:rPr>
          <w:rFonts w:hint="eastAsia"/>
        </w:rPr>
      </w:pPr>
    </w:p>
    <w:p w14:paraId="13AC4152">
      <w:pPr>
        <w:rPr>
          <w:rFonts w:hint="eastAsia" w:ascii="宋体" w:hAnsi="宋体"/>
        </w:rPr>
      </w:pPr>
    </w:p>
    <w:p w14:paraId="23C1947A">
      <w:pPr>
        <w:rPr>
          <w:rFonts w:hint="eastAsia" w:ascii="宋体" w:hAnsi="宋体"/>
        </w:rPr>
      </w:pPr>
      <w:bookmarkStart w:id="40" w:name="_Toc26726_WPSOffice_Level1"/>
      <w:r>
        <w:rPr>
          <w:rFonts w:hint="eastAsia" w:ascii="宋体" w:hAnsi="宋体"/>
        </w:rPr>
        <w:br w:type="page"/>
      </w:r>
    </w:p>
    <w:p w14:paraId="3A0E7DF0">
      <w:pPr>
        <w:pStyle w:val="3"/>
        <w:jc w:val="center"/>
        <w:rPr>
          <w:rFonts w:hint="eastAsia" w:ascii="宋体" w:hAnsi="宋体"/>
        </w:rPr>
      </w:pPr>
      <w:bookmarkStart w:id="41" w:name="_Toc16013"/>
      <w:r>
        <w:rPr>
          <w:rFonts w:hint="eastAsia" w:ascii="宋体" w:hAnsi="宋体"/>
        </w:rPr>
        <w:t>第二章  供应商须知及供应商须知前附表</w:t>
      </w:r>
      <w:bookmarkEnd w:id="40"/>
      <w:bookmarkEnd w:id="41"/>
    </w:p>
    <w:p w14:paraId="7D38A9EE">
      <w:pPr>
        <w:rPr>
          <w:rFonts w:hint="eastAsia" w:ascii="宋体" w:hAnsi="宋体"/>
          <w:b/>
          <w:bCs/>
          <w:sz w:val="36"/>
          <w:szCs w:val="36"/>
        </w:rPr>
      </w:pPr>
      <w:r>
        <w:rPr>
          <w:rFonts w:hint="eastAsia" w:ascii="宋体" w:hAnsi="宋体"/>
          <w:b/>
          <w:bCs/>
          <w:sz w:val="36"/>
          <w:szCs w:val="36"/>
        </w:rPr>
        <w:t xml:space="preserve"> </w:t>
      </w:r>
    </w:p>
    <w:p w14:paraId="00CC40AB">
      <w:pPr>
        <w:rPr>
          <w:rFonts w:hint="eastAsia" w:ascii="宋体" w:hAnsi="宋体"/>
          <w:b/>
          <w:bCs/>
          <w:sz w:val="36"/>
          <w:szCs w:val="36"/>
        </w:rPr>
      </w:pPr>
      <w:r>
        <w:rPr>
          <w:rFonts w:hint="eastAsia" w:ascii="宋体" w:hAnsi="宋体"/>
          <w:b/>
          <w:bCs/>
          <w:sz w:val="36"/>
          <w:szCs w:val="36"/>
        </w:rPr>
        <w:t xml:space="preserve"> </w:t>
      </w:r>
    </w:p>
    <w:p w14:paraId="35D7EDC1">
      <w:pPr>
        <w:rPr>
          <w:rFonts w:hint="eastAsia" w:ascii="宋体" w:hAnsi="宋体"/>
          <w:b/>
          <w:bCs/>
          <w:sz w:val="36"/>
          <w:szCs w:val="36"/>
        </w:rPr>
      </w:pPr>
      <w:r>
        <w:rPr>
          <w:rFonts w:hint="eastAsia" w:ascii="宋体" w:hAnsi="宋体"/>
          <w:b/>
          <w:bCs/>
          <w:sz w:val="36"/>
          <w:szCs w:val="36"/>
        </w:rPr>
        <w:t xml:space="preserve"> </w:t>
      </w:r>
    </w:p>
    <w:p w14:paraId="6139ECD8">
      <w:pPr>
        <w:rPr>
          <w:rFonts w:hint="eastAsia" w:ascii="宋体" w:hAnsi="宋体"/>
          <w:b/>
          <w:bCs/>
          <w:sz w:val="36"/>
          <w:szCs w:val="36"/>
        </w:rPr>
      </w:pPr>
      <w:r>
        <w:rPr>
          <w:rFonts w:hint="eastAsia" w:ascii="宋体" w:hAnsi="宋体"/>
          <w:b/>
          <w:bCs/>
          <w:sz w:val="36"/>
          <w:szCs w:val="36"/>
        </w:rPr>
        <w:t xml:space="preserve"> </w:t>
      </w:r>
    </w:p>
    <w:p w14:paraId="2A5A9330">
      <w:pPr>
        <w:rPr>
          <w:rFonts w:hint="eastAsia" w:ascii="宋体" w:hAnsi="宋体"/>
          <w:b/>
          <w:bCs/>
          <w:sz w:val="36"/>
          <w:szCs w:val="36"/>
        </w:rPr>
      </w:pPr>
      <w:r>
        <w:rPr>
          <w:rFonts w:hint="eastAsia" w:ascii="宋体" w:hAnsi="宋体"/>
          <w:b/>
          <w:bCs/>
          <w:sz w:val="36"/>
          <w:szCs w:val="36"/>
        </w:rPr>
        <w:t xml:space="preserve"> </w:t>
      </w:r>
    </w:p>
    <w:p w14:paraId="05491C2B">
      <w:pPr>
        <w:rPr>
          <w:rFonts w:hint="eastAsia" w:ascii="宋体" w:hAnsi="宋体"/>
          <w:b/>
          <w:bCs/>
          <w:sz w:val="36"/>
          <w:szCs w:val="36"/>
        </w:rPr>
      </w:pPr>
      <w:r>
        <w:rPr>
          <w:rFonts w:hint="eastAsia" w:ascii="宋体" w:hAnsi="宋体"/>
          <w:b/>
          <w:bCs/>
          <w:sz w:val="36"/>
          <w:szCs w:val="36"/>
        </w:rPr>
        <w:t xml:space="preserve"> </w:t>
      </w:r>
    </w:p>
    <w:p w14:paraId="71CBF3AF">
      <w:pPr>
        <w:rPr>
          <w:rFonts w:hint="eastAsia" w:ascii="宋体" w:hAnsi="宋体"/>
          <w:b/>
          <w:bCs/>
          <w:sz w:val="36"/>
          <w:szCs w:val="36"/>
        </w:rPr>
      </w:pPr>
      <w:r>
        <w:rPr>
          <w:rFonts w:hint="eastAsia" w:ascii="宋体" w:hAnsi="宋体"/>
          <w:b/>
          <w:bCs/>
          <w:sz w:val="36"/>
          <w:szCs w:val="36"/>
        </w:rPr>
        <w:t xml:space="preserve"> </w:t>
      </w:r>
    </w:p>
    <w:p w14:paraId="79EA6AB2">
      <w:pPr>
        <w:rPr>
          <w:rFonts w:hint="eastAsia" w:ascii="宋体" w:hAnsi="宋体"/>
          <w:b/>
          <w:bCs/>
          <w:sz w:val="36"/>
          <w:szCs w:val="36"/>
        </w:rPr>
      </w:pPr>
      <w:r>
        <w:rPr>
          <w:rFonts w:hint="eastAsia" w:ascii="宋体" w:hAnsi="宋体"/>
          <w:b/>
          <w:bCs/>
          <w:sz w:val="36"/>
          <w:szCs w:val="36"/>
        </w:rPr>
        <w:t xml:space="preserve"> </w:t>
      </w:r>
    </w:p>
    <w:p w14:paraId="29B31C4A">
      <w:pPr>
        <w:rPr>
          <w:rFonts w:hint="eastAsia" w:ascii="宋体" w:hAnsi="宋体"/>
          <w:b/>
          <w:bCs/>
          <w:sz w:val="36"/>
          <w:szCs w:val="36"/>
        </w:rPr>
      </w:pPr>
      <w:r>
        <w:rPr>
          <w:rFonts w:hint="eastAsia" w:ascii="宋体" w:hAnsi="宋体"/>
          <w:b/>
          <w:bCs/>
          <w:sz w:val="36"/>
          <w:szCs w:val="36"/>
        </w:rPr>
        <w:t xml:space="preserve"> </w:t>
      </w:r>
    </w:p>
    <w:p w14:paraId="08D4E19B">
      <w:pPr>
        <w:rPr>
          <w:rFonts w:hint="eastAsia" w:ascii="宋体" w:hAnsi="宋体"/>
          <w:b/>
          <w:bCs/>
          <w:sz w:val="36"/>
          <w:szCs w:val="36"/>
        </w:rPr>
      </w:pPr>
      <w:r>
        <w:rPr>
          <w:rFonts w:hint="eastAsia" w:ascii="宋体" w:hAnsi="宋体"/>
          <w:b/>
          <w:bCs/>
          <w:sz w:val="36"/>
          <w:szCs w:val="36"/>
        </w:rPr>
        <w:t xml:space="preserve"> </w:t>
      </w:r>
    </w:p>
    <w:p w14:paraId="388AA6E8">
      <w:pPr>
        <w:rPr>
          <w:rFonts w:hint="eastAsia" w:ascii="宋体" w:hAnsi="宋体"/>
          <w:b/>
          <w:bCs/>
          <w:sz w:val="36"/>
          <w:szCs w:val="36"/>
        </w:rPr>
      </w:pPr>
      <w:r>
        <w:rPr>
          <w:rFonts w:hint="eastAsia" w:ascii="宋体" w:hAnsi="宋体"/>
          <w:b/>
          <w:bCs/>
          <w:sz w:val="36"/>
          <w:szCs w:val="36"/>
        </w:rPr>
        <w:t xml:space="preserve"> </w:t>
      </w:r>
    </w:p>
    <w:p w14:paraId="6B968F15">
      <w:pPr>
        <w:rPr>
          <w:rFonts w:hint="eastAsia" w:ascii="宋体" w:hAnsi="宋体"/>
          <w:b/>
          <w:bCs/>
          <w:sz w:val="36"/>
          <w:szCs w:val="36"/>
        </w:rPr>
      </w:pPr>
      <w:r>
        <w:rPr>
          <w:rFonts w:hint="eastAsia" w:ascii="宋体" w:hAnsi="宋体"/>
          <w:b/>
          <w:bCs/>
          <w:sz w:val="36"/>
          <w:szCs w:val="36"/>
        </w:rPr>
        <w:t xml:space="preserve"> </w:t>
      </w:r>
    </w:p>
    <w:p w14:paraId="4BC6C3A5">
      <w:pPr>
        <w:rPr>
          <w:rFonts w:hint="eastAsia" w:ascii="宋体" w:hAnsi="宋体"/>
          <w:b/>
          <w:bCs/>
          <w:sz w:val="36"/>
          <w:szCs w:val="36"/>
        </w:rPr>
      </w:pPr>
      <w:r>
        <w:rPr>
          <w:rFonts w:hint="eastAsia" w:ascii="宋体" w:hAnsi="宋体"/>
          <w:b/>
          <w:bCs/>
          <w:sz w:val="36"/>
          <w:szCs w:val="36"/>
        </w:rPr>
        <w:t xml:space="preserve"> </w:t>
      </w:r>
    </w:p>
    <w:p w14:paraId="5A634220">
      <w:pPr>
        <w:jc w:val="center"/>
        <w:outlineLvl w:val="1"/>
        <w:rPr>
          <w:rFonts w:hint="eastAsia" w:ascii="宋体" w:hAnsi="宋体"/>
          <w:b/>
          <w:bCs/>
          <w:sz w:val="36"/>
          <w:szCs w:val="36"/>
        </w:rPr>
      </w:pPr>
      <w:bookmarkStart w:id="42" w:name="_Toc155939825"/>
      <w:bookmarkEnd w:id="42"/>
      <w:bookmarkStart w:id="43" w:name="_Toc171223836"/>
      <w:bookmarkEnd w:id="43"/>
      <w:bookmarkStart w:id="44" w:name="_Toc292804890"/>
      <w:bookmarkEnd w:id="44"/>
      <w:bookmarkStart w:id="45" w:name="_Toc15213"/>
      <w:bookmarkEnd w:id="45"/>
      <w:bookmarkStart w:id="46" w:name="_Toc171242108"/>
      <w:bookmarkEnd w:id="46"/>
      <w:bookmarkStart w:id="47" w:name="_Toc150227665"/>
      <w:bookmarkEnd w:id="47"/>
      <w:bookmarkStart w:id="48" w:name="_Toc155862625"/>
      <w:bookmarkEnd w:id="48"/>
      <w:bookmarkStart w:id="49" w:name="_Toc7060"/>
      <w:r>
        <w:rPr>
          <w:rFonts w:hint="eastAsia" w:ascii="宋体" w:hAnsi="宋体"/>
          <w:b/>
          <w:bCs/>
          <w:sz w:val="36"/>
          <w:szCs w:val="36"/>
        </w:rPr>
        <w:br w:type="page"/>
      </w:r>
      <w:bookmarkEnd w:id="49"/>
      <w:bookmarkStart w:id="50" w:name="_Toc780"/>
      <w:bookmarkEnd w:id="50"/>
      <w:bookmarkStart w:id="51" w:name="_Toc15028720"/>
      <w:bookmarkEnd w:id="51"/>
      <w:bookmarkStart w:id="52" w:name="_Toc8342"/>
      <w:r>
        <w:rPr>
          <w:rFonts w:hint="eastAsia" w:ascii="宋体" w:hAnsi="宋体"/>
          <w:b/>
          <w:bCs/>
          <w:sz w:val="36"/>
          <w:szCs w:val="36"/>
        </w:rPr>
        <w:t>供应商须知前附表</w:t>
      </w:r>
      <w:bookmarkEnd w:id="52"/>
    </w:p>
    <w:p w14:paraId="5FAB0A92">
      <w:pPr>
        <w:rPr>
          <w:rFonts w:hint="eastAsia" w:ascii="宋体" w:hAnsi="宋体"/>
        </w:rPr>
      </w:pPr>
      <w:r>
        <w:rPr>
          <w:rFonts w:hint="eastAsia" w:ascii="宋体" w:hAnsi="宋体"/>
        </w:rPr>
        <w:t xml:space="preserve"> </w:t>
      </w:r>
    </w:p>
    <w:p w14:paraId="6D7A480B">
      <w:pPr>
        <w:rPr>
          <w:rFonts w:hint="eastAsia" w:ascii="宋体" w:hAnsi="宋体"/>
        </w:rPr>
      </w:pPr>
      <w:r>
        <w:rPr>
          <w:rFonts w:hint="eastAsia" w:ascii="宋体" w:hAnsi="宋体"/>
        </w:rPr>
        <w:t xml:space="preserve"> </w:t>
      </w:r>
    </w:p>
    <w:tbl>
      <w:tblPr>
        <w:tblStyle w:val="17"/>
        <w:tblW w:w="8796" w:type="dxa"/>
        <w:jc w:val="center"/>
        <w:tblLayout w:type="fixed"/>
        <w:tblCellMar>
          <w:top w:w="0" w:type="dxa"/>
          <w:left w:w="0" w:type="dxa"/>
          <w:bottom w:w="0" w:type="dxa"/>
          <w:right w:w="0" w:type="dxa"/>
        </w:tblCellMar>
      </w:tblPr>
      <w:tblGrid>
        <w:gridCol w:w="858"/>
        <w:gridCol w:w="1364"/>
        <w:gridCol w:w="6574"/>
      </w:tblGrid>
      <w:tr w14:paraId="7C5CB3B0">
        <w:tblPrEx>
          <w:tblCellMar>
            <w:top w:w="0" w:type="dxa"/>
            <w:left w:w="0" w:type="dxa"/>
            <w:bottom w:w="0" w:type="dxa"/>
            <w:right w:w="0" w:type="dxa"/>
          </w:tblCellMar>
        </w:tblPrEx>
        <w:trPr>
          <w:trHeight w:val="311"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top"/>
          </w:tcPr>
          <w:p w14:paraId="30DEB7DB">
            <w:pPr>
              <w:pStyle w:val="21"/>
              <w:kinsoku w:val="0"/>
              <w:overflowPunct w:val="0"/>
              <w:spacing w:before="2" w:line="289" w:lineRule="exact"/>
              <w:ind w:right="218"/>
              <w:jc w:val="right"/>
              <w:rPr>
                <w:rFonts w:ascii="仿宋" w:hAnsi="仿宋" w:eastAsia="仿宋"/>
              </w:rPr>
            </w:pPr>
            <w:bookmarkStart w:id="53" w:name="_Toc171242109"/>
            <w:bookmarkEnd w:id="53"/>
            <w:bookmarkStart w:id="54" w:name="_Toc171223837"/>
            <w:bookmarkEnd w:id="54"/>
            <w:bookmarkStart w:id="55" w:name="_Toc155862626"/>
            <w:bookmarkEnd w:id="55"/>
            <w:bookmarkStart w:id="56" w:name="_Toc150227666"/>
            <w:bookmarkEnd w:id="56"/>
            <w:bookmarkStart w:id="57" w:name="_Toc292804893"/>
            <w:bookmarkEnd w:id="57"/>
            <w:bookmarkStart w:id="58" w:name="_Toc155939826"/>
            <w:bookmarkEnd w:id="58"/>
            <w:bookmarkStart w:id="59" w:name="_Toc6879"/>
            <w:bookmarkEnd w:id="59"/>
            <w:bookmarkStart w:id="60" w:name="_Toc413941322"/>
            <w:bookmarkStart w:id="61" w:name="_Toc8929"/>
            <w:r>
              <w:rPr>
                <w:rFonts w:hint="eastAsia" w:ascii="仿宋" w:hAnsi="仿宋" w:eastAsia="仿宋"/>
              </w:rPr>
              <w:t>序号</w:t>
            </w:r>
          </w:p>
        </w:tc>
        <w:tc>
          <w:tcPr>
            <w:tcW w:w="1364" w:type="dxa"/>
            <w:tcBorders>
              <w:top w:val="single" w:color="000000" w:sz="4" w:space="0"/>
              <w:left w:val="single" w:color="000000" w:sz="4" w:space="0"/>
              <w:bottom w:val="single" w:color="000000" w:sz="4" w:space="0"/>
              <w:right w:val="single" w:color="000000" w:sz="4" w:space="0"/>
            </w:tcBorders>
            <w:noWrap w:val="0"/>
            <w:vAlign w:val="top"/>
          </w:tcPr>
          <w:p w14:paraId="661165B2">
            <w:pPr>
              <w:pStyle w:val="21"/>
              <w:tabs>
                <w:tab w:val="left" w:pos="488"/>
              </w:tabs>
              <w:kinsoku w:val="0"/>
              <w:overflowPunct w:val="0"/>
              <w:spacing w:before="2" w:line="289" w:lineRule="exact"/>
              <w:ind w:left="8"/>
              <w:jc w:val="center"/>
              <w:rPr>
                <w:rFonts w:ascii="仿宋" w:hAnsi="仿宋" w:eastAsia="仿宋"/>
              </w:rPr>
            </w:pPr>
            <w:r>
              <w:rPr>
                <w:rFonts w:hint="eastAsia" w:ascii="仿宋" w:hAnsi="仿宋" w:eastAsia="仿宋"/>
              </w:rPr>
              <w:t>名</w:t>
            </w:r>
            <w:r>
              <w:rPr>
                <w:rFonts w:ascii="仿宋" w:hAnsi="仿宋" w:eastAsia="仿宋"/>
              </w:rPr>
              <w:tab/>
            </w:r>
            <w:r>
              <w:rPr>
                <w:rFonts w:hint="eastAsia" w:ascii="仿宋" w:hAnsi="仿宋" w:eastAsia="仿宋"/>
              </w:rPr>
              <w:t>称</w:t>
            </w:r>
          </w:p>
        </w:tc>
        <w:tc>
          <w:tcPr>
            <w:tcW w:w="6574" w:type="dxa"/>
            <w:tcBorders>
              <w:top w:val="single" w:color="000000" w:sz="4" w:space="0"/>
              <w:left w:val="single" w:color="000000" w:sz="4" w:space="0"/>
              <w:bottom w:val="single" w:color="000000" w:sz="4" w:space="0"/>
              <w:right w:val="single" w:color="000000" w:sz="4" w:space="0"/>
            </w:tcBorders>
            <w:noWrap w:val="0"/>
            <w:vAlign w:val="top"/>
          </w:tcPr>
          <w:p w14:paraId="655AF25C">
            <w:pPr>
              <w:pStyle w:val="21"/>
              <w:tabs>
                <w:tab w:val="left" w:pos="489"/>
              </w:tabs>
              <w:kinsoku w:val="0"/>
              <w:overflowPunct w:val="0"/>
              <w:spacing w:before="2" w:line="289" w:lineRule="exact"/>
              <w:ind w:left="9"/>
              <w:jc w:val="center"/>
              <w:rPr>
                <w:rFonts w:ascii="仿宋" w:hAnsi="仿宋" w:eastAsia="仿宋"/>
              </w:rPr>
            </w:pPr>
            <w:r>
              <w:rPr>
                <w:rFonts w:hint="eastAsia" w:ascii="仿宋" w:hAnsi="仿宋" w:eastAsia="仿宋"/>
              </w:rPr>
              <w:t>内</w:t>
            </w:r>
            <w:r>
              <w:rPr>
                <w:rFonts w:ascii="仿宋" w:hAnsi="仿宋" w:eastAsia="仿宋"/>
              </w:rPr>
              <w:tab/>
            </w:r>
            <w:r>
              <w:rPr>
                <w:rFonts w:hint="eastAsia" w:ascii="仿宋" w:hAnsi="仿宋" w:eastAsia="仿宋"/>
              </w:rPr>
              <w:t>容</w:t>
            </w:r>
          </w:p>
        </w:tc>
      </w:tr>
      <w:tr w14:paraId="7772685F">
        <w:tblPrEx>
          <w:tblCellMar>
            <w:top w:w="0" w:type="dxa"/>
            <w:left w:w="0" w:type="dxa"/>
            <w:bottom w:w="0" w:type="dxa"/>
            <w:right w:w="0" w:type="dxa"/>
          </w:tblCellMar>
        </w:tblPrEx>
        <w:trPr>
          <w:trHeight w:val="1052"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1FCC129E">
            <w:pPr>
              <w:jc w:val="center"/>
              <w:rPr>
                <w:rFonts w:ascii="仿宋" w:hAnsi="仿宋" w:eastAsia="仿宋" w:cs="宋体"/>
                <w:sz w:val="24"/>
              </w:rPr>
            </w:pPr>
            <w:r>
              <w:rPr>
                <w:rFonts w:hint="eastAsia" w:ascii="仿宋" w:hAnsi="仿宋" w:eastAsia="仿宋" w:cs="宋体"/>
                <w:sz w:val="24"/>
              </w:rPr>
              <w:t>1</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1BDA79CA">
            <w:pPr>
              <w:jc w:val="center"/>
              <w:rPr>
                <w:rFonts w:ascii="仿宋" w:hAnsi="仿宋" w:eastAsia="仿宋" w:cs="宋体"/>
                <w:sz w:val="24"/>
              </w:rPr>
            </w:pPr>
            <w:r>
              <w:rPr>
                <w:rFonts w:hint="eastAsia" w:ascii="仿宋" w:hAnsi="仿宋" w:eastAsia="仿宋" w:cs="宋体"/>
                <w:sz w:val="24"/>
              </w:rPr>
              <w:t>采购人</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79952B5">
            <w:pPr>
              <w:jc w:val="left"/>
              <w:rPr>
                <w:rFonts w:hint="eastAsia" w:ascii="仿宋" w:hAnsi="仿宋" w:eastAsia="仿宋" w:cs="宋体"/>
                <w:sz w:val="24"/>
              </w:rPr>
            </w:pPr>
            <w:r>
              <w:rPr>
                <w:rFonts w:hint="eastAsia" w:ascii="仿宋" w:hAnsi="仿宋" w:eastAsia="仿宋" w:cs="宋体"/>
                <w:sz w:val="24"/>
              </w:rPr>
              <w:t>名称：平顶山市湛河区市场监督管理局</w:t>
            </w:r>
          </w:p>
          <w:p w14:paraId="6B6B7BF6">
            <w:pPr>
              <w:jc w:val="left"/>
              <w:rPr>
                <w:rFonts w:hint="eastAsia" w:ascii="仿宋" w:hAnsi="仿宋" w:eastAsia="仿宋" w:cs="宋体"/>
                <w:sz w:val="24"/>
              </w:rPr>
            </w:pPr>
            <w:r>
              <w:rPr>
                <w:rFonts w:hint="eastAsia" w:ascii="仿宋" w:hAnsi="仿宋" w:eastAsia="仿宋" w:cs="宋体"/>
                <w:sz w:val="24"/>
              </w:rPr>
              <w:t>地址：</w:t>
            </w:r>
            <w:r>
              <w:rPr>
                <w:rFonts w:hint="eastAsia" w:ascii="仿宋" w:hAnsi="仿宋" w:eastAsia="仿宋" w:cs="宋体"/>
                <w:sz w:val="24"/>
                <w:lang w:eastAsia="zh-CN"/>
              </w:rPr>
              <w:t>平顶山市湛河区九里山街道和顺路132号</w:t>
            </w:r>
            <w:r>
              <w:rPr>
                <w:rFonts w:hint="eastAsia" w:ascii="仿宋" w:hAnsi="仿宋" w:eastAsia="仿宋" w:cs="宋体"/>
                <w:sz w:val="24"/>
              </w:rPr>
              <w:t>　　　　　　　　　</w:t>
            </w:r>
          </w:p>
          <w:p w14:paraId="704B297B">
            <w:pPr>
              <w:jc w:val="left"/>
              <w:rPr>
                <w:rFonts w:hint="eastAsia" w:ascii="仿宋" w:hAnsi="仿宋" w:eastAsia="仿宋" w:cs="宋体"/>
                <w:sz w:val="24"/>
              </w:rPr>
            </w:pPr>
            <w:r>
              <w:rPr>
                <w:rFonts w:hint="eastAsia" w:ascii="仿宋" w:hAnsi="仿宋" w:eastAsia="仿宋" w:cs="宋体"/>
                <w:sz w:val="24"/>
              </w:rPr>
              <w:t>联系人：</w:t>
            </w:r>
            <w:r>
              <w:rPr>
                <w:rFonts w:hint="eastAsia" w:ascii="仿宋" w:hAnsi="仿宋" w:eastAsia="仿宋" w:cs="宋体"/>
                <w:sz w:val="24"/>
                <w:lang w:eastAsia="zh-CN"/>
              </w:rPr>
              <w:t>李先生</w:t>
            </w:r>
          </w:p>
          <w:p w14:paraId="623838B0">
            <w:pPr>
              <w:jc w:val="left"/>
              <w:rPr>
                <w:rFonts w:ascii="仿宋" w:hAnsi="仿宋" w:eastAsia="仿宋" w:cs="宋体"/>
                <w:sz w:val="24"/>
              </w:rPr>
            </w:pPr>
            <w:r>
              <w:rPr>
                <w:rFonts w:hint="eastAsia" w:ascii="仿宋" w:hAnsi="仿宋" w:eastAsia="仿宋" w:cs="宋体"/>
                <w:sz w:val="24"/>
              </w:rPr>
              <w:t>联系方式：</w:t>
            </w:r>
            <w:r>
              <w:rPr>
                <w:rFonts w:hint="eastAsia" w:ascii="仿宋" w:hAnsi="仿宋" w:eastAsia="仿宋" w:cs="宋体"/>
                <w:sz w:val="24"/>
                <w:lang w:eastAsia="zh-CN"/>
              </w:rPr>
              <w:t>0375-4836666</w:t>
            </w:r>
            <w:r>
              <w:rPr>
                <w:rFonts w:hint="eastAsia" w:ascii="仿宋" w:hAnsi="仿宋" w:eastAsia="仿宋" w:cs="宋体"/>
                <w:sz w:val="24"/>
              </w:rPr>
              <w:t>　</w:t>
            </w:r>
          </w:p>
        </w:tc>
      </w:tr>
      <w:tr w14:paraId="140C5C3D">
        <w:tblPrEx>
          <w:tblCellMar>
            <w:top w:w="0" w:type="dxa"/>
            <w:left w:w="0" w:type="dxa"/>
            <w:bottom w:w="0" w:type="dxa"/>
            <w:right w:w="0" w:type="dxa"/>
          </w:tblCellMar>
        </w:tblPrEx>
        <w:trPr>
          <w:trHeight w:val="1366"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3C9EBD7">
            <w:pPr>
              <w:jc w:val="center"/>
              <w:rPr>
                <w:rFonts w:ascii="仿宋" w:hAnsi="仿宋" w:eastAsia="仿宋" w:cs="宋体"/>
                <w:sz w:val="24"/>
              </w:rPr>
            </w:pPr>
            <w:r>
              <w:rPr>
                <w:rFonts w:hint="eastAsia" w:ascii="仿宋" w:hAnsi="仿宋" w:eastAsia="仿宋" w:cs="宋体"/>
                <w:sz w:val="24"/>
              </w:rPr>
              <w:t>2</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17A126D">
            <w:pPr>
              <w:jc w:val="center"/>
              <w:rPr>
                <w:rFonts w:ascii="仿宋" w:hAnsi="仿宋" w:eastAsia="仿宋" w:cs="宋体"/>
                <w:sz w:val="24"/>
              </w:rPr>
            </w:pPr>
            <w:r>
              <w:rPr>
                <w:rFonts w:hint="eastAsia" w:ascii="仿宋" w:hAnsi="仿宋" w:eastAsia="仿宋" w:cs="宋体"/>
                <w:sz w:val="24"/>
              </w:rPr>
              <w:t>采购代理机构</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2CE785D6">
            <w:pPr>
              <w:jc w:val="left"/>
              <w:rPr>
                <w:rFonts w:hint="eastAsia" w:ascii="仿宋" w:hAnsi="仿宋" w:eastAsia="仿宋" w:cs="宋体"/>
                <w:sz w:val="24"/>
              </w:rPr>
            </w:pPr>
            <w:r>
              <w:rPr>
                <w:rFonts w:hint="eastAsia" w:ascii="仿宋" w:hAnsi="仿宋" w:eastAsia="仿宋" w:cs="宋体"/>
                <w:sz w:val="24"/>
              </w:rPr>
              <w:t>名称：方大国际工程咨询股份有限公司　　　　　　　　　　　　</w:t>
            </w:r>
          </w:p>
          <w:p w14:paraId="464B77E9">
            <w:pPr>
              <w:jc w:val="left"/>
              <w:rPr>
                <w:rFonts w:hint="eastAsia" w:ascii="仿宋" w:hAnsi="仿宋" w:eastAsia="仿宋" w:cs="宋体"/>
                <w:sz w:val="24"/>
              </w:rPr>
            </w:pPr>
            <w:r>
              <w:rPr>
                <w:rFonts w:hint="eastAsia" w:ascii="仿宋" w:hAnsi="仿宋" w:eastAsia="仿宋" w:cs="宋体"/>
                <w:sz w:val="24"/>
              </w:rPr>
              <w:t>地址：郑州市郑东新区康宁街与普济路交会处德威广场12层</w:t>
            </w:r>
          </w:p>
          <w:p w14:paraId="5A3818BF">
            <w:pPr>
              <w:jc w:val="left"/>
              <w:rPr>
                <w:rFonts w:hint="eastAsia" w:ascii="仿宋" w:hAnsi="仿宋" w:eastAsia="仿宋" w:cs="宋体"/>
                <w:sz w:val="24"/>
              </w:rPr>
            </w:pPr>
            <w:r>
              <w:rPr>
                <w:rFonts w:hint="eastAsia" w:ascii="仿宋" w:hAnsi="仿宋" w:eastAsia="仿宋" w:cs="宋体"/>
                <w:sz w:val="24"/>
              </w:rPr>
              <w:t>联系人：金广涛　　　　　　　　　　　</w:t>
            </w:r>
          </w:p>
          <w:p w14:paraId="4909959E">
            <w:pPr>
              <w:jc w:val="left"/>
              <w:rPr>
                <w:rFonts w:ascii="仿宋" w:hAnsi="仿宋" w:eastAsia="仿宋" w:cs="宋体"/>
                <w:sz w:val="24"/>
              </w:rPr>
            </w:pPr>
            <w:r>
              <w:rPr>
                <w:rFonts w:hint="eastAsia" w:ascii="仿宋" w:hAnsi="仿宋" w:eastAsia="仿宋" w:cs="宋体"/>
                <w:sz w:val="24"/>
              </w:rPr>
              <w:t>联系方式：</w:t>
            </w:r>
            <w:r>
              <w:rPr>
                <w:rFonts w:hint="eastAsia" w:ascii="仿宋" w:hAnsi="仿宋" w:eastAsia="仿宋" w:cs="宋体"/>
                <w:sz w:val="24"/>
                <w:lang w:eastAsia="zh-CN"/>
              </w:rPr>
              <w:t>13383798948</w:t>
            </w:r>
            <w:r>
              <w:rPr>
                <w:rFonts w:hint="eastAsia" w:ascii="仿宋" w:hAnsi="仿宋" w:eastAsia="仿宋" w:cs="宋体"/>
                <w:sz w:val="24"/>
              </w:rPr>
              <w:t xml:space="preserve">　　　　 </w:t>
            </w:r>
          </w:p>
        </w:tc>
      </w:tr>
      <w:tr w14:paraId="421F86CF">
        <w:tblPrEx>
          <w:tblCellMar>
            <w:top w:w="0" w:type="dxa"/>
            <w:left w:w="0" w:type="dxa"/>
            <w:bottom w:w="0" w:type="dxa"/>
            <w:right w:w="0" w:type="dxa"/>
          </w:tblCellMar>
        </w:tblPrEx>
        <w:trPr>
          <w:trHeight w:val="46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AD4DEBC">
            <w:pPr>
              <w:jc w:val="center"/>
              <w:rPr>
                <w:rFonts w:ascii="仿宋" w:hAnsi="仿宋" w:eastAsia="仿宋" w:cs="宋体"/>
                <w:sz w:val="24"/>
              </w:rPr>
            </w:pPr>
            <w:r>
              <w:rPr>
                <w:rFonts w:hint="eastAsia" w:ascii="仿宋" w:hAnsi="仿宋" w:eastAsia="仿宋" w:cs="宋体"/>
                <w:sz w:val="24"/>
              </w:rPr>
              <w:t>3</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6D025B08">
            <w:pPr>
              <w:jc w:val="center"/>
              <w:rPr>
                <w:rFonts w:ascii="仿宋" w:hAnsi="仿宋" w:eastAsia="仿宋" w:cs="宋体"/>
                <w:sz w:val="24"/>
              </w:rPr>
            </w:pPr>
            <w:r>
              <w:rPr>
                <w:rFonts w:hint="eastAsia" w:ascii="仿宋" w:hAnsi="仿宋" w:eastAsia="仿宋" w:cs="宋体"/>
                <w:sz w:val="24"/>
              </w:rPr>
              <w:t>项目名称</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6F9B244A">
            <w:pPr>
              <w:jc w:val="left"/>
              <w:rPr>
                <w:rFonts w:hint="eastAsia" w:ascii="仿宋" w:hAnsi="仿宋" w:eastAsia="仿宋" w:cs="宋体"/>
                <w:sz w:val="24"/>
                <w:lang w:eastAsia="zh-CN"/>
              </w:rPr>
            </w:pPr>
            <w:r>
              <w:rPr>
                <w:rFonts w:hint="eastAsia" w:ascii="仿宋" w:hAnsi="仿宋" w:eastAsia="仿宋" w:cs="宋体"/>
                <w:sz w:val="24"/>
                <w:szCs w:val="22"/>
                <w:lang w:eastAsia="zh-CN"/>
              </w:rPr>
              <w:t>平顶山市湛河区市场监督管理局2025年食品安全抽检项目</w:t>
            </w:r>
          </w:p>
        </w:tc>
      </w:tr>
      <w:tr w14:paraId="4789F89C">
        <w:tblPrEx>
          <w:tblCellMar>
            <w:top w:w="0" w:type="dxa"/>
            <w:left w:w="0" w:type="dxa"/>
            <w:bottom w:w="0" w:type="dxa"/>
            <w:right w:w="0" w:type="dxa"/>
          </w:tblCellMar>
        </w:tblPrEx>
        <w:trPr>
          <w:trHeight w:val="633"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630F41F8">
            <w:pPr>
              <w:jc w:val="center"/>
              <w:rPr>
                <w:rFonts w:ascii="仿宋" w:hAnsi="仿宋" w:eastAsia="仿宋" w:cs="宋体"/>
                <w:sz w:val="24"/>
              </w:rPr>
            </w:pPr>
            <w:r>
              <w:rPr>
                <w:rFonts w:hint="eastAsia" w:ascii="仿宋" w:hAnsi="仿宋" w:eastAsia="仿宋" w:cs="宋体"/>
                <w:sz w:val="24"/>
              </w:rPr>
              <w:t>4</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1692A98C">
            <w:pPr>
              <w:jc w:val="center"/>
              <w:rPr>
                <w:rFonts w:ascii="仿宋" w:hAnsi="仿宋" w:eastAsia="仿宋" w:cs="宋体"/>
                <w:sz w:val="24"/>
              </w:rPr>
            </w:pPr>
            <w:r>
              <w:rPr>
                <w:rFonts w:hint="eastAsia" w:ascii="仿宋" w:hAnsi="仿宋" w:eastAsia="仿宋" w:cs="宋体"/>
                <w:sz w:val="24"/>
              </w:rPr>
              <w:t>资金来源及落实情况</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220B551C">
            <w:pPr>
              <w:jc w:val="left"/>
              <w:rPr>
                <w:rFonts w:ascii="仿宋" w:hAnsi="仿宋" w:eastAsia="仿宋" w:cs="宋体"/>
                <w:sz w:val="24"/>
              </w:rPr>
            </w:pPr>
            <w:r>
              <w:rPr>
                <w:rFonts w:hint="eastAsia" w:ascii="仿宋" w:hAnsi="仿宋" w:eastAsia="仿宋" w:cs="宋体"/>
                <w:sz w:val="24"/>
              </w:rPr>
              <w:t>财政资金，已落实</w:t>
            </w:r>
          </w:p>
        </w:tc>
      </w:tr>
      <w:tr w14:paraId="4BEBB24B">
        <w:tblPrEx>
          <w:tblCellMar>
            <w:top w:w="0" w:type="dxa"/>
            <w:left w:w="0" w:type="dxa"/>
            <w:bottom w:w="0" w:type="dxa"/>
            <w:right w:w="0" w:type="dxa"/>
          </w:tblCellMar>
        </w:tblPrEx>
        <w:trPr>
          <w:trHeight w:val="916"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4AC5251">
            <w:pPr>
              <w:jc w:val="center"/>
              <w:rPr>
                <w:rFonts w:ascii="仿宋" w:hAnsi="仿宋" w:eastAsia="仿宋" w:cs="宋体"/>
                <w:sz w:val="24"/>
              </w:rPr>
            </w:pPr>
            <w:r>
              <w:rPr>
                <w:rFonts w:hint="eastAsia" w:ascii="仿宋" w:hAnsi="仿宋" w:eastAsia="仿宋" w:cs="宋体"/>
                <w:sz w:val="24"/>
              </w:rPr>
              <w:t>5</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2A464B2F">
            <w:pPr>
              <w:jc w:val="center"/>
              <w:rPr>
                <w:rFonts w:ascii="仿宋" w:hAnsi="仿宋" w:eastAsia="仿宋" w:cs="宋体"/>
                <w:sz w:val="24"/>
              </w:rPr>
            </w:pPr>
            <w:r>
              <w:rPr>
                <w:rFonts w:hint="eastAsia" w:ascii="仿宋" w:hAnsi="仿宋" w:eastAsia="仿宋" w:cs="宋体"/>
                <w:sz w:val="24"/>
              </w:rPr>
              <w:t>采购内容</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213C4747">
            <w:pPr>
              <w:jc w:val="left"/>
              <w:rPr>
                <w:rFonts w:hint="eastAsia" w:ascii="仿宋" w:hAnsi="仿宋" w:eastAsia="仿宋" w:cs="宋体"/>
                <w:sz w:val="24"/>
                <w:lang w:eastAsia="zh-CN"/>
              </w:rPr>
            </w:pPr>
            <w:r>
              <w:rPr>
                <w:rFonts w:hint="eastAsia" w:ascii="仿宋" w:hAnsi="仿宋" w:eastAsia="仿宋" w:cs="宋体"/>
                <w:sz w:val="24"/>
                <w:lang w:eastAsia="zh-CN"/>
              </w:rPr>
              <w:t>平顶山市湛河区市场监督管理局2025年食品安全抽检项目，湛河区抽检任务总数为839批次，其中A包：食用农产品抽检302批次，B包：餐饮食品及其它食品抽检537批次。</w:t>
            </w:r>
          </w:p>
        </w:tc>
      </w:tr>
      <w:tr w14:paraId="243B7C63">
        <w:tblPrEx>
          <w:tblCellMar>
            <w:top w:w="0" w:type="dxa"/>
            <w:left w:w="0" w:type="dxa"/>
            <w:bottom w:w="0" w:type="dxa"/>
            <w:right w:w="0" w:type="dxa"/>
          </w:tblCellMar>
        </w:tblPrEx>
        <w:trPr>
          <w:trHeight w:val="55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1F3C68CB">
            <w:pPr>
              <w:jc w:val="center"/>
              <w:rPr>
                <w:rFonts w:ascii="仿宋" w:hAnsi="仿宋" w:eastAsia="仿宋" w:cs="宋体"/>
                <w:sz w:val="24"/>
              </w:rPr>
            </w:pPr>
            <w:r>
              <w:rPr>
                <w:rFonts w:hint="eastAsia" w:ascii="仿宋" w:hAnsi="仿宋" w:eastAsia="仿宋" w:cs="宋体"/>
                <w:sz w:val="24"/>
              </w:rPr>
              <w:t>6</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0D418CA">
            <w:pPr>
              <w:jc w:val="center"/>
              <w:rPr>
                <w:rFonts w:ascii="仿宋" w:hAnsi="仿宋" w:eastAsia="仿宋" w:cs="宋体"/>
                <w:sz w:val="24"/>
              </w:rPr>
            </w:pPr>
            <w:r>
              <w:rPr>
                <w:rFonts w:hint="eastAsia" w:ascii="仿宋" w:hAnsi="仿宋" w:eastAsia="仿宋" w:cs="宋体"/>
                <w:sz w:val="24"/>
              </w:rPr>
              <w:t>采购方式</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58E7DB51">
            <w:pPr>
              <w:jc w:val="left"/>
              <w:rPr>
                <w:rFonts w:ascii="仿宋" w:hAnsi="仿宋" w:eastAsia="仿宋"/>
                <w:sz w:val="24"/>
              </w:rPr>
            </w:pPr>
            <w:r>
              <w:rPr>
                <w:rFonts w:hint="eastAsia" w:ascii="仿宋" w:hAnsi="仿宋" w:eastAsia="仿宋"/>
                <w:sz w:val="24"/>
              </w:rPr>
              <w:t>竞争性磋商</w:t>
            </w:r>
          </w:p>
        </w:tc>
      </w:tr>
      <w:tr w14:paraId="0896F67E">
        <w:tblPrEx>
          <w:tblCellMar>
            <w:top w:w="0" w:type="dxa"/>
            <w:left w:w="0" w:type="dxa"/>
            <w:bottom w:w="0" w:type="dxa"/>
            <w:right w:w="0" w:type="dxa"/>
          </w:tblCellMar>
        </w:tblPrEx>
        <w:trPr>
          <w:trHeight w:val="55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3AB4A80A">
            <w:pPr>
              <w:jc w:val="center"/>
              <w:rPr>
                <w:rFonts w:ascii="仿宋" w:hAnsi="仿宋" w:eastAsia="仿宋" w:cs="宋体"/>
                <w:sz w:val="24"/>
              </w:rPr>
            </w:pPr>
            <w:r>
              <w:rPr>
                <w:rFonts w:hint="eastAsia" w:ascii="仿宋" w:hAnsi="仿宋" w:eastAsia="仿宋" w:cs="宋体"/>
                <w:sz w:val="24"/>
              </w:rPr>
              <w:t>7</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FD02FFB">
            <w:pPr>
              <w:rPr>
                <w:rFonts w:ascii="仿宋" w:hAnsi="仿宋" w:eastAsia="仿宋"/>
                <w:sz w:val="24"/>
              </w:rPr>
            </w:pPr>
            <w:r>
              <w:rPr>
                <w:rFonts w:hint="eastAsia" w:ascii="仿宋" w:hAnsi="仿宋" w:eastAsia="仿宋"/>
                <w:sz w:val="24"/>
              </w:rPr>
              <w:t>采购项目属性</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505A9915">
            <w:pPr>
              <w:rPr>
                <w:rFonts w:ascii="仿宋" w:hAnsi="仿宋" w:eastAsia="仿宋"/>
                <w:sz w:val="24"/>
              </w:rPr>
            </w:pPr>
            <w:r>
              <w:rPr>
                <w:rFonts w:hint="eastAsia" w:ascii="仿宋" w:hAnsi="仿宋" w:eastAsia="仿宋"/>
                <w:sz w:val="24"/>
              </w:rPr>
              <w:sym w:font="Wingdings 2" w:char="00A3"/>
            </w:r>
            <w:r>
              <w:rPr>
                <w:rFonts w:hint="eastAsia" w:ascii="仿宋" w:hAnsi="仿宋" w:eastAsia="仿宋"/>
                <w:sz w:val="24"/>
              </w:rPr>
              <w:t xml:space="preserve">货物       </w:t>
            </w:r>
            <w:r>
              <w:rPr>
                <w:rFonts w:ascii="仿宋" w:hAnsi="仿宋" w:eastAsia="仿宋" w:cs="宋体"/>
                <w:sz w:val="24"/>
              </w:rPr>
              <w:fldChar w:fldCharType="begin"/>
            </w:r>
            <w:r>
              <w:rPr>
                <w:rFonts w:ascii="仿宋" w:hAnsi="仿宋" w:eastAsia="仿宋" w:cs="宋体"/>
                <w:sz w:val="24"/>
              </w:rPr>
              <w:instrText xml:space="preserve"> </w:instrText>
            </w:r>
            <w:r>
              <w:rPr>
                <w:rFonts w:hint="eastAsia" w:ascii="仿宋" w:hAnsi="仿宋" w:eastAsia="仿宋" w:cs="宋体"/>
                <w:sz w:val="24"/>
              </w:rPr>
              <w:instrText xml:space="preserve">eq \o\ac(□</w:instrText>
            </w:r>
            <w:r>
              <w:rPr>
                <w:rFonts w:hint="eastAsia" w:ascii="仿宋" w:hAnsi="仿宋" w:eastAsia="仿宋" w:cs="宋体"/>
                <w:sz w:val="24"/>
                <w:lang w:eastAsia="zh-CN"/>
              </w:rPr>
              <w:instrText xml:space="preserve">,</w:instrText>
            </w:r>
            <w:r>
              <w:rPr>
                <w:rFonts w:hint="eastAsia" w:ascii="仿宋" w:hAnsi="仿宋" w:eastAsia="仿宋" w:cs="宋体"/>
                <w:position w:val="2"/>
                <w:sz w:val="16"/>
                <w:lang w:eastAsia="zh-CN"/>
              </w:rPr>
              <w:instrText xml:space="preserve">√</w:instrText>
            </w:r>
            <w:r>
              <w:rPr>
                <w:rFonts w:hint="eastAsia" w:ascii="仿宋" w:hAnsi="仿宋" w:eastAsia="仿宋" w:cs="宋体"/>
                <w:sz w:val="24"/>
              </w:rPr>
              <w:instrText xml:space="preserve">)</w:instrText>
            </w:r>
            <w:r>
              <w:rPr>
                <w:rFonts w:ascii="仿宋" w:hAnsi="仿宋" w:eastAsia="仿宋" w:cs="宋体"/>
                <w:sz w:val="24"/>
              </w:rPr>
              <w:fldChar w:fldCharType="end"/>
            </w:r>
            <w:r>
              <w:rPr>
                <w:rFonts w:hint="eastAsia" w:ascii="仿宋" w:hAnsi="仿宋" w:eastAsia="仿宋"/>
                <w:sz w:val="24"/>
              </w:rPr>
              <w:t xml:space="preserve">服务       </w:t>
            </w:r>
            <w:r>
              <w:rPr>
                <w:rFonts w:hint="eastAsia" w:ascii="仿宋" w:hAnsi="仿宋" w:eastAsia="仿宋"/>
                <w:sz w:val="24"/>
                <w:lang w:eastAsia="zh-CN"/>
              </w:rPr>
              <w:t>□</w:t>
            </w:r>
            <w:r>
              <w:rPr>
                <w:rFonts w:hint="eastAsia" w:ascii="仿宋" w:hAnsi="仿宋" w:eastAsia="仿宋"/>
                <w:sz w:val="24"/>
              </w:rPr>
              <w:t>工程</w:t>
            </w:r>
          </w:p>
        </w:tc>
      </w:tr>
      <w:tr w14:paraId="61ED2B47">
        <w:tblPrEx>
          <w:tblCellMar>
            <w:top w:w="0" w:type="dxa"/>
            <w:left w:w="0" w:type="dxa"/>
            <w:bottom w:w="0" w:type="dxa"/>
            <w:right w:w="0" w:type="dxa"/>
          </w:tblCellMar>
        </w:tblPrEx>
        <w:trPr>
          <w:trHeight w:val="453"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F9B0674">
            <w:pPr>
              <w:jc w:val="center"/>
              <w:rPr>
                <w:rFonts w:ascii="仿宋" w:hAnsi="仿宋" w:eastAsia="仿宋" w:cs="宋体"/>
                <w:sz w:val="24"/>
              </w:rPr>
            </w:pPr>
            <w:r>
              <w:rPr>
                <w:rFonts w:hint="eastAsia" w:ascii="仿宋" w:hAnsi="仿宋" w:eastAsia="仿宋" w:cs="宋体"/>
                <w:sz w:val="24"/>
              </w:rPr>
              <w:t>8</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654958AF">
            <w:pPr>
              <w:jc w:val="center"/>
              <w:rPr>
                <w:rFonts w:ascii="仿宋" w:hAnsi="仿宋" w:eastAsia="仿宋" w:cs="宋体"/>
                <w:sz w:val="24"/>
              </w:rPr>
            </w:pPr>
            <w:r>
              <w:rPr>
                <w:rFonts w:hint="eastAsia" w:ascii="仿宋" w:hAnsi="仿宋" w:eastAsia="仿宋"/>
                <w:sz w:val="24"/>
              </w:rPr>
              <w:t>合同履行期限</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9B284C3">
            <w:pPr>
              <w:jc w:val="left"/>
              <w:rPr>
                <w:rFonts w:ascii="仿宋" w:hAnsi="仿宋" w:eastAsia="仿宋" w:cs="宋体"/>
                <w:sz w:val="24"/>
              </w:rPr>
            </w:pPr>
            <w:r>
              <w:rPr>
                <w:rFonts w:hint="eastAsia" w:ascii="仿宋" w:hAnsi="仿宋" w:eastAsia="仿宋" w:cs="宋体"/>
                <w:sz w:val="24"/>
                <w:szCs w:val="22"/>
              </w:rPr>
              <w:t>自合同签订之日起至</w:t>
            </w:r>
            <w:r>
              <w:rPr>
                <w:rFonts w:hint="eastAsia" w:ascii="仿宋" w:hAnsi="仿宋" w:eastAsia="仿宋" w:cs="宋体"/>
                <w:sz w:val="24"/>
                <w:szCs w:val="22"/>
                <w:lang w:val="en-US" w:eastAsia="zh-CN"/>
              </w:rPr>
              <w:t>合同内容履行完毕</w:t>
            </w:r>
            <w:r>
              <w:rPr>
                <w:rFonts w:hint="eastAsia" w:ascii="仿宋" w:hAnsi="仿宋" w:eastAsia="仿宋" w:cs="宋体"/>
                <w:sz w:val="24"/>
                <w:szCs w:val="22"/>
              </w:rPr>
              <w:t>。</w:t>
            </w:r>
          </w:p>
        </w:tc>
      </w:tr>
      <w:tr w14:paraId="41BFE934">
        <w:tblPrEx>
          <w:tblCellMar>
            <w:top w:w="0" w:type="dxa"/>
            <w:left w:w="0" w:type="dxa"/>
            <w:bottom w:w="0" w:type="dxa"/>
            <w:right w:w="0" w:type="dxa"/>
          </w:tblCellMar>
        </w:tblPrEx>
        <w:trPr>
          <w:trHeight w:val="46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5A6C707D">
            <w:pPr>
              <w:jc w:val="center"/>
              <w:rPr>
                <w:rFonts w:ascii="仿宋" w:hAnsi="仿宋" w:eastAsia="仿宋" w:cs="宋体"/>
                <w:sz w:val="24"/>
              </w:rPr>
            </w:pPr>
            <w:r>
              <w:rPr>
                <w:rFonts w:hint="eastAsia" w:ascii="仿宋" w:hAnsi="仿宋" w:eastAsia="仿宋" w:cs="宋体"/>
                <w:sz w:val="24"/>
              </w:rPr>
              <w:t>9</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2DE06E79">
            <w:pPr>
              <w:jc w:val="center"/>
              <w:rPr>
                <w:rFonts w:hint="eastAsia" w:ascii="仿宋" w:hAnsi="仿宋" w:eastAsia="仿宋" w:cs="宋体"/>
                <w:sz w:val="24"/>
                <w:lang w:eastAsia="zh-CN"/>
              </w:rPr>
            </w:pPr>
            <w:r>
              <w:rPr>
                <w:rFonts w:hint="eastAsia" w:ascii="仿宋" w:hAnsi="仿宋" w:eastAsia="仿宋" w:cs="宋体"/>
                <w:sz w:val="24"/>
                <w:lang w:eastAsia="zh-CN"/>
              </w:rPr>
              <w:t>服务期限</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EAAB14D">
            <w:pPr>
              <w:jc w:val="left"/>
              <w:rPr>
                <w:rFonts w:hint="eastAsia" w:ascii="仿宋" w:hAnsi="仿宋" w:eastAsia="仿宋" w:cs="宋体"/>
                <w:sz w:val="24"/>
                <w:lang w:eastAsia="zh-CN"/>
              </w:rPr>
            </w:pPr>
            <w:r>
              <w:rPr>
                <w:rFonts w:hint="eastAsia" w:ascii="仿宋" w:hAnsi="仿宋" w:eastAsia="仿宋" w:cs="宋体"/>
                <w:sz w:val="24"/>
                <w:szCs w:val="22"/>
                <w:lang w:eastAsia="zh-CN"/>
              </w:rPr>
              <w:t>自合同签订之日起6个月</w:t>
            </w:r>
          </w:p>
        </w:tc>
      </w:tr>
      <w:tr w14:paraId="7147FB1D">
        <w:tblPrEx>
          <w:tblCellMar>
            <w:top w:w="0" w:type="dxa"/>
            <w:left w:w="0" w:type="dxa"/>
            <w:bottom w:w="0" w:type="dxa"/>
            <w:right w:w="0" w:type="dxa"/>
          </w:tblCellMar>
        </w:tblPrEx>
        <w:trPr>
          <w:trHeight w:val="466"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6CB384CC">
            <w:pPr>
              <w:jc w:val="center"/>
              <w:rPr>
                <w:rFonts w:ascii="仿宋" w:hAnsi="仿宋" w:eastAsia="仿宋" w:cs="宋体"/>
                <w:sz w:val="24"/>
              </w:rPr>
            </w:pPr>
            <w:r>
              <w:rPr>
                <w:rFonts w:hint="eastAsia" w:ascii="仿宋" w:hAnsi="仿宋" w:eastAsia="仿宋" w:cs="宋体"/>
                <w:sz w:val="24"/>
              </w:rPr>
              <w:t>10</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658BBF43">
            <w:pPr>
              <w:jc w:val="center"/>
              <w:rPr>
                <w:rFonts w:ascii="仿宋" w:hAnsi="仿宋" w:eastAsia="仿宋" w:cs="宋体"/>
                <w:sz w:val="24"/>
              </w:rPr>
            </w:pPr>
            <w:r>
              <w:rPr>
                <w:rFonts w:hint="eastAsia" w:ascii="仿宋" w:hAnsi="仿宋" w:eastAsia="仿宋" w:cs="宋体"/>
                <w:sz w:val="24"/>
              </w:rPr>
              <w:t>项目地点</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661EB4E8">
            <w:pPr>
              <w:jc w:val="left"/>
              <w:rPr>
                <w:rFonts w:ascii="仿宋" w:hAnsi="仿宋" w:eastAsia="仿宋" w:cs="宋体"/>
                <w:sz w:val="24"/>
              </w:rPr>
            </w:pPr>
            <w:r>
              <w:rPr>
                <w:rFonts w:hint="eastAsia" w:ascii="仿宋" w:hAnsi="仿宋" w:eastAsia="仿宋" w:cs="宋体"/>
                <w:sz w:val="24"/>
              </w:rPr>
              <w:t>平顶山市湛河区辖区内采购人指定地点</w:t>
            </w:r>
          </w:p>
        </w:tc>
      </w:tr>
      <w:tr w14:paraId="5A0A13BE">
        <w:tblPrEx>
          <w:tblCellMar>
            <w:top w:w="0" w:type="dxa"/>
            <w:left w:w="0" w:type="dxa"/>
            <w:bottom w:w="0" w:type="dxa"/>
            <w:right w:w="0" w:type="dxa"/>
          </w:tblCellMar>
        </w:tblPrEx>
        <w:trPr>
          <w:trHeight w:val="46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42CC1C8">
            <w:pPr>
              <w:jc w:val="center"/>
              <w:rPr>
                <w:rFonts w:ascii="仿宋" w:hAnsi="仿宋" w:eastAsia="仿宋" w:cs="宋体"/>
                <w:sz w:val="24"/>
              </w:rPr>
            </w:pPr>
            <w:r>
              <w:rPr>
                <w:rFonts w:hint="eastAsia" w:ascii="仿宋" w:hAnsi="仿宋" w:eastAsia="仿宋" w:cs="宋体"/>
                <w:sz w:val="24"/>
              </w:rPr>
              <w:t>11</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1AAFEFA7">
            <w:pPr>
              <w:jc w:val="center"/>
              <w:rPr>
                <w:rFonts w:hint="eastAsia" w:ascii="仿宋" w:hAnsi="仿宋" w:eastAsia="仿宋" w:cs="宋体"/>
                <w:sz w:val="24"/>
                <w:highlight w:val="none"/>
                <w:lang w:eastAsia="zh-CN"/>
              </w:rPr>
            </w:pPr>
            <w:r>
              <w:rPr>
                <w:rFonts w:hint="eastAsia" w:ascii="仿宋" w:hAnsi="仿宋" w:eastAsia="仿宋" w:cs="宋体"/>
                <w:sz w:val="24"/>
                <w:highlight w:val="none"/>
                <w:lang w:eastAsia="zh-CN"/>
              </w:rPr>
              <w:t>质量要求</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0743B7B4">
            <w:pPr>
              <w:jc w:val="left"/>
              <w:rPr>
                <w:rFonts w:hint="eastAsia" w:ascii="仿宋" w:hAnsi="仿宋" w:eastAsia="仿宋" w:cs="宋体"/>
                <w:sz w:val="24"/>
                <w:highlight w:val="none"/>
                <w:lang w:eastAsia="zh-CN"/>
              </w:rPr>
            </w:pPr>
            <w:r>
              <w:rPr>
                <w:rFonts w:hint="eastAsia" w:ascii="仿宋" w:hAnsi="仿宋" w:eastAsia="仿宋"/>
                <w:sz w:val="24"/>
                <w:highlight w:val="none"/>
              </w:rPr>
              <w:t>符合国家安全标准</w:t>
            </w:r>
          </w:p>
        </w:tc>
      </w:tr>
      <w:tr w14:paraId="5E1EA330">
        <w:tblPrEx>
          <w:tblCellMar>
            <w:top w:w="0" w:type="dxa"/>
            <w:left w:w="0" w:type="dxa"/>
            <w:bottom w:w="0" w:type="dxa"/>
            <w:right w:w="0" w:type="dxa"/>
          </w:tblCellMar>
        </w:tblPrEx>
        <w:trPr>
          <w:trHeight w:val="416"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64B26F26">
            <w:pPr>
              <w:jc w:val="center"/>
              <w:rPr>
                <w:rFonts w:ascii="仿宋" w:hAnsi="仿宋" w:eastAsia="仿宋" w:cs="宋体"/>
                <w:sz w:val="24"/>
              </w:rPr>
            </w:pPr>
            <w:r>
              <w:rPr>
                <w:rFonts w:hint="eastAsia" w:ascii="仿宋" w:hAnsi="仿宋" w:eastAsia="仿宋" w:cs="宋体"/>
                <w:sz w:val="24"/>
              </w:rPr>
              <w:t>12</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A2AD82E">
            <w:pPr>
              <w:jc w:val="center"/>
              <w:rPr>
                <w:rFonts w:ascii="仿宋" w:hAnsi="仿宋" w:eastAsia="仿宋" w:cs="宋体"/>
                <w:sz w:val="24"/>
              </w:rPr>
            </w:pPr>
            <w:r>
              <w:rPr>
                <w:rFonts w:hint="eastAsia" w:ascii="仿宋" w:hAnsi="仿宋" w:eastAsia="仿宋" w:cs="宋体"/>
                <w:sz w:val="24"/>
                <w:lang w:eastAsia="zh-CN"/>
              </w:rPr>
              <w:t>供应商</w:t>
            </w:r>
            <w:r>
              <w:rPr>
                <w:rFonts w:hint="eastAsia" w:ascii="仿宋" w:hAnsi="仿宋" w:eastAsia="仿宋" w:cs="宋体"/>
                <w:sz w:val="24"/>
              </w:rPr>
              <w:t>资格要求</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10A0E05B">
            <w:pPr>
              <w:jc w:val="left"/>
              <w:rPr>
                <w:rFonts w:ascii="仿宋" w:hAnsi="仿宋" w:eastAsia="仿宋" w:cs="宋体"/>
                <w:sz w:val="24"/>
              </w:rPr>
            </w:pPr>
            <w:r>
              <w:rPr>
                <w:rFonts w:hint="eastAsia" w:ascii="仿宋" w:hAnsi="仿宋" w:eastAsia="仿宋" w:cs="宋体"/>
                <w:bCs/>
                <w:sz w:val="24"/>
              </w:rPr>
              <w:t>详见</w:t>
            </w:r>
            <w:r>
              <w:rPr>
                <w:rFonts w:hint="eastAsia" w:ascii="仿宋" w:hAnsi="仿宋" w:eastAsia="仿宋" w:cs="宋体"/>
                <w:bCs/>
                <w:sz w:val="24"/>
                <w:lang w:eastAsia="zh-CN"/>
              </w:rPr>
              <w:t>采购</w:t>
            </w:r>
            <w:r>
              <w:rPr>
                <w:rFonts w:hint="eastAsia" w:ascii="仿宋" w:hAnsi="仿宋" w:eastAsia="仿宋" w:cs="宋体"/>
                <w:bCs/>
                <w:sz w:val="24"/>
              </w:rPr>
              <w:t>公告</w:t>
            </w:r>
          </w:p>
        </w:tc>
      </w:tr>
      <w:tr w14:paraId="461CDA5F">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1C9E1161">
            <w:pPr>
              <w:jc w:val="center"/>
              <w:rPr>
                <w:rFonts w:ascii="仿宋" w:hAnsi="仿宋" w:eastAsia="仿宋" w:cs="宋体"/>
                <w:sz w:val="24"/>
              </w:rPr>
            </w:pPr>
            <w:r>
              <w:rPr>
                <w:rFonts w:hint="eastAsia" w:ascii="仿宋" w:hAnsi="仿宋" w:eastAsia="仿宋" w:cs="宋体"/>
                <w:sz w:val="24"/>
              </w:rPr>
              <w:t>13</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71FFED2">
            <w:pPr>
              <w:jc w:val="center"/>
              <w:rPr>
                <w:rFonts w:ascii="仿宋" w:hAnsi="仿宋" w:eastAsia="仿宋" w:cs="宋体"/>
                <w:sz w:val="24"/>
              </w:rPr>
            </w:pPr>
            <w:r>
              <w:rPr>
                <w:rFonts w:hint="eastAsia" w:ascii="仿宋" w:hAnsi="仿宋" w:eastAsia="仿宋" w:cs="宋体"/>
                <w:sz w:val="24"/>
              </w:rPr>
              <w:t>是否接受联合体投标</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A9B8A94">
            <w:pPr>
              <w:jc w:val="left"/>
              <w:rPr>
                <w:rFonts w:ascii="仿宋" w:hAnsi="仿宋" w:eastAsia="仿宋" w:cs="宋体"/>
                <w:sz w:val="24"/>
              </w:rPr>
            </w:pPr>
            <w:r>
              <w:rPr>
                <w:rFonts w:hint="eastAsia" w:ascii="仿宋" w:hAnsi="仿宋" w:eastAsia="仿宋" w:cs="宋体"/>
                <w:sz w:val="24"/>
              </w:rPr>
              <w:t>☑不接受</w:t>
            </w:r>
          </w:p>
          <w:p w14:paraId="62A4D0FE">
            <w:pPr>
              <w:jc w:val="left"/>
              <w:rPr>
                <w:rFonts w:ascii="仿宋" w:hAnsi="仿宋" w:eastAsia="仿宋" w:cs="宋体"/>
                <w:sz w:val="24"/>
              </w:rPr>
            </w:pPr>
            <w:r>
              <w:rPr>
                <w:rFonts w:hint="eastAsia" w:ascii="仿宋" w:hAnsi="仿宋" w:eastAsia="仿宋" w:cs="宋体"/>
                <w:sz w:val="24"/>
              </w:rPr>
              <w:t>□接受</w:t>
            </w:r>
          </w:p>
        </w:tc>
      </w:tr>
      <w:tr w14:paraId="0254C17F">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5DACDDC8">
            <w:pPr>
              <w:jc w:val="center"/>
              <w:rPr>
                <w:rFonts w:ascii="仿宋" w:hAnsi="仿宋" w:eastAsia="仿宋" w:cs="宋体"/>
                <w:sz w:val="24"/>
              </w:rPr>
            </w:pPr>
            <w:r>
              <w:rPr>
                <w:rFonts w:hint="eastAsia" w:ascii="仿宋" w:hAnsi="仿宋" w:eastAsia="仿宋" w:cs="宋体"/>
                <w:sz w:val="24"/>
              </w:rPr>
              <w:t>14</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530A064A">
            <w:pPr>
              <w:jc w:val="center"/>
              <w:rPr>
                <w:rFonts w:ascii="仿宋" w:hAnsi="仿宋" w:eastAsia="仿宋" w:cs="宋体"/>
                <w:sz w:val="24"/>
              </w:rPr>
            </w:pPr>
            <w:r>
              <w:rPr>
                <w:rFonts w:hint="eastAsia" w:ascii="仿宋" w:hAnsi="仿宋" w:eastAsia="仿宋" w:cs="宋体"/>
                <w:sz w:val="24"/>
              </w:rPr>
              <w:t>踏勘现场及答疑</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6B29A897">
            <w:pPr>
              <w:jc w:val="left"/>
              <w:rPr>
                <w:rFonts w:ascii="仿宋" w:hAnsi="仿宋" w:eastAsia="仿宋" w:cs="宋体"/>
                <w:sz w:val="24"/>
              </w:rPr>
            </w:pPr>
            <w:r>
              <w:rPr>
                <w:rFonts w:hint="eastAsia" w:ascii="仿宋" w:hAnsi="仿宋" w:eastAsia="仿宋" w:cs="宋体"/>
                <w:sz w:val="24"/>
              </w:rPr>
              <w:t>☑不组织</w:t>
            </w:r>
          </w:p>
          <w:p w14:paraId="7201A20E">
            <w:pPr>
              <w:jc w:val="left"/>
              <w:rPr>
                <w:rFonts w:ascii="仿宋" w:hAnsi="仿宋" w:eastAsia="仿宋" w:cs="宋体"/>
                <w:sz w:val="24"/>
              </w:rPr>
            </w:pPr>
            <w:r>
              <w:rPr>
                <w:rFonts w:hint="eastAsia" w:ascii="仿宋" w:hAnsi="仿宋" w:eastAsia="仿宋" w:cs="宋体"/>
                <w:sz w:val="24"/>
              </w:rPr>
              <w:t>□组织</w:t>
            </w:r>
          </w:p>
        </w:tc>
      </w:tr>
      <w:tr w14:paraId="63CB2D24">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C5AD8B2">
            <w:pPr>
              <w:jc w:val="center"/>
              <w:rPr>
                <w:rFonts w:ascii="仿宋" w:hAnsi="仿宋" w:eastAsia="仿宋" w:cs="宋体"/>
                <w:sz w:val="24"/>
              </w:rPr>
            </w:pPr>
            <w:r>
              <w:rPr>
                <w:rFonts w:hint="eastAsia" w:ascii="仿宋" w:hAnsi="仿宋" w:eastAsia="仿宋" w:cs="宋体"/>
                <w:sz w:val="24"/>
              </w:rPr>
              <w:t>15</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0C2FDF6C">
            <w:pPr>
              <w:jc w:val="center"/>
              <w:rPr>
                <w:rFonts w:ascii="仿宋" w:hAnsi="仿宋" w:eastAsia="仿宋" w:cs="宋体"/>
                <w:sz w:val="24"/>
              </w:rPr>
            </w:pPr>
            <w:r>
              <w:rPr>
                <w:rFonts w:hint="eastAsia" w:ascii="仿宋" w:hAnsi="仿宋" w:eastAsia="仿宋" w:cs="宋体"/>
                <w:sz w:val="24"/>
              </w:rPr>
              <w:t>投标预备会</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0F9FA8D8">
            <w:pPr>
              <w:jc w:val="left"/>
              <w:rPr>
                <w:rFonts w:ascii="仿宋" w:hAnsi="仿宋" w:eastAsia="仿宋" w:cs="宋体"/>
                <w:sz w:val="24"/>
              </w:rPr>
            </w:pPr>
            <w:r>
              <w:rPr>
                <w:rFonts w:hint="eastAsia" w:ascii="仿宋" w:hAnsi="仿宋" w:eastAsia="仿宋" w:cs="宋体"/>
                <w:sz w:val="24"/>
              </w:rPr>
              <w:t>☑不召开</w:t>
            </w:r>
          </w:p>
          <w:p w14:paraId="136A28A6">
            <w:pPr>
              <w:jc w:val="left"/>
              <w:rPr>
                <w:rFonts w:ascii="仿宋" w:hAnsi="仿宋" w:eastAsia="仿宋" w:cs="宋体"/>
                <w:sz w:val="24"/>
              </w:rPr>
            </w:pPr>
            <w:r>
              <w:rPr>
                <w:rFonts w:hint="eastAsia" w:ascii="仿宋" w:hAnsi="仿宋" w:eastAsia="仿宋" w:cs="宋体"/>
                <w:sz w:val="24"/>
              </w:rPr>
              <w:t>□召开</w:t>
            </w:r>
          </w:p>
        </w:tc>
      </w:tr>
      <w:tr w14:paraId="17EFD23B">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011776E7">
            <w:pPr>
              <w:jc w:val="center"/>
              <w:rPr>
                <w:rFonts w:ascii="仿宋" w:hAnsi="仿宋" w:eastAsia="仿宋" w:cs="宋体"/>
                <w:sz w:val="24"/>
              </w:rPr>
            </w:pPr>
            <w:r>
              <w:rPr>
                <w:rFonts w:hint="eastAsia" w:ascii="仿宋" w:hAnsi="仿宋" w:eastAsia="仿宋" w:cs="宋体"/>
                <w:sz w:val="24"/>
              </w:rPr>
              <w:t>16</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4156C716">
            <w:pPr>
              <w:jc w:val="center"/>
              <w:rPr>
                <w:rFonts w:ascii="仿宋" w:hAnsi="仿宋" w:eastAsia="仿宋" w:cs="宋体"/>
                <w:sz w:val="24"/>
              </w:rPr>
            </w:pPr>
            <w:r>
              <w:rPr>
                <w:rFonts w:hint="eastAsia" w:ascii="仿宋" w:hAnsi="仿宋" w:eastAsia="仿宋" w:cs="宋体"/>
                <w:sz w:val="24"/>
              </w:rPr>
              <w:t>技术偏离</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463962D">
            <w:pPr>
              <w:jc w:val="left"/>
              <w:rPr>
                <w:rFonts w:ascii="仿宋" w:hAnsi="仿宋" w:eastAsia="仿宋" w:cs="宋体"/>
                <w:sz w:val="24"/>
              </w:rPr>
            </w:pPr>
            <w:r>
              <w:rPr>
                <w:rFonts w:hint="eastAsia" w:ascii="仿宋" w:hAnsi="仿宋" w:eastAsia="仿宋" w:cs="宋体"/>
                <w:sz w:val="24"/>
              </w:rPr>
              <w:t>□不允许负偏差</w:t>
            </w:r>
          </w:p>
          <w:p w14:paraId="5FAE61D5">
            <w:pPr>
              <w:jc w:val="left"/>
              <w:rPr>
                <w:rFonts w:ascii="仿宋" w:hAnsi="仿宋" w:eastAsia="仿宋" w:cs="宋体"/>
                <w:sz w:val="24"/>
              </w:rPr>
            </w:pPr>
            <w:r>
              <w:rPr>
                <w:rFonts w:hint="eastAsia" w:ascii="仿宋" w:hAnsi="仿宋" w:eastAsia="仿宋" w:cs="宋体"/>
                <w:sz w:val="24"/>
              </w:rPr>
              <w:t>☑允许</w:t>
            </w:r>
          </w:p>
        </w:tc>
      </w:tr>
      <w:tr w14:paraId="0D7C81BA">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02E210B1">
            <w:pPr>
              <w:jc w:val="center"/>
              <w:rPr>
                <w:rFonts w:ascii="仿宋" w:hAnsi="仿宋" w:eastAsia="仿宋" w:cs="宋体"/>
                <w:sz w:val="24"/>
              </w:rPr>
            </w:pPr>
            <w:r>
              <w:rPr>
                <w:rFonts w:hint="eastAsia" w:ascii="仿宋" w:hAnsi="仿宋" w:eastAsia="仿宋" w:cs="宋体"/>
                <w:sz w:val="24"/>
              </w:rPr>
              <w:t>17</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4D20BA14">
            <w:pPr>
              <w:jc w:val="center"/>
              <w:rPr>
                <w:rFonts w:ascii="仿宋" w:hAnsi="仿宋" w:eastAsia="仿宋" w:cs="宋体"/>
                <w:sz w:val="24"/>
              </w:rPr>
            </w:pPr>
            <w:r>
              <w:rPr>
                <w:rFonts w:hint="eastAsia" w:ascii="仿宋" w:hAnsi="仿宋" w:eastAsia="仿宋" w:cs="宋体"/>
                <w:sz w:val="24"/>
              </w:rPr>
              <w:t>构成</w:t>
            </w:r>
            <w:r>
              <w:rPr>
                <w:rFonts w:hint="eastAsia" w:ascii="仿宋" w:hAnsi="仿宋" w:eastAsia="仿宋" w:cs="宋体"/>
                <w:sz w:val="24"/>
                <w:lang w:eastAsia="zh-CN"/>
              </w:rPr>
              <w:t>采购</w:t>
            </w:r>
            <w:r>
              <w:rPr>
                <w:rFonts w:hint="eastAsia" w:ascii="仿宋" w:hAnsi="仿宋" w:eastAsia="仿宋" w:cs="宋体"/>
                <w:sz w:val="24"/>
              </w:rPr>
              <w:t>文件的其他材料</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0C59CC6">
            <w:pPr>
              <w:jc w:val="left"/>
              <w:rPr>
                <w:rFonts w:ascii="仿宋" w:hAnsi="仿宋" w:eastAsia="仿宋" w:cs="宋体"/>
                <w:sz w:val="24"/>
              </w:rPr>
            </w:pPr>
            <w:r>
              <w:rPr>
                <w:rFonts w:hint="eastAsia" w:ascii="仿宋" w:hAnsi="仿宋" w:eastAsia="仿宋" w:cs="宋体"/>
                <w:sz w:val="24"/>
              </w:rPr>
              <w:t>与本项目有关的解答、澄清、修改与补充等</w:t>
            </w:r>
          </w:p>
        </w:tc>
      </w:tr>
      <w:tr w14:paraId="4B056524">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55E8275C">
            <w:pPr>
              <w:jc w:val="center"/>
              <w:rPr>
                <w:rFonts w:ascii="仿宋" w:hAnsi="仿宋" w:eastAsia="仿宋" w:cs="宋体"/>
                <w:sz w:val="24"/>
              </w:rPr>
            </w:pPr>
            <w:r>
              <w:rPr>
                <w:rFonts w:hint="eastAsia" w:ascii="仿宋" w:hAnsi="仿宋" w:eastAsia="仿宋" w:cs="宋体"/>
                <w:sz w:val="24"/>
              </w:rPr>
              <w:t>18</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4848A66F">
            <w:pPr>
              <w:jc w:val="center"/>
              <w:rPr>
                <w:rFonts w:ascii="仿宋" w:hAnsi="仿宋" w:eastAsia="仿宋" w:cs="宋体"/>
                <w:sz w:val="24"/>
              </w:rPr>
            </w:pPr>
            <w:r>
              <w:rPr>
                <w:rFonts w:hint="eastAsia" w:ascii="仿宋" w:hAnsi="仿宋" w:eastAsia="仿宋" w:cs="宋体"/>
                <w:sz w:val="24"/>
                <w:lang w:eastAsia="zh-CN"/>
              </w:rPr>
              <w:t>供应商</w:t>
            </w:r>
            <w:r>
              <w:rPr>
                <w:rFonts w:hint="eastAsia" w:ascii="仿宋" w:hAnsi="仿宋" w:eastAsia="仿宋" w:cs="宋体"/>
                <w:sz w:val="24"/>
              </w:rPr>
              <w:t>要求澄清招标文件的截止时间</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070A7C9">
            <w:pPr>
              <w:jc w:val="left"/>
              <w:rPr>
                <w:rFonts w:ascii="仿宋" w:hAnsi="仿宋" w:eastAsia="仿宋" w:cs="宋体"/>
                <w:sz w:val="24"/>
              </w:rPr>
            </w:pPr>
            <w:r>
              <w:rPr>
                <w:rFonts w:hint="eastAsia" w:ascii="仿宋" w:hAnsi="仿宋" w:eastAsia="仿宋" w:cs="宋体"/>
                <w:sz w:val="24"/>
              </w:rPr>
              <w:t>提交首次响应文件截止时间至少5日前</w:t>
            </w:r>
          </w:p>
        </w:tc>
      </w:tr>
      <w:tr w14:paraId="0E222F0E">
        <w:tblPrEx>
          <w:tblCellMar>
            <w:top w:w="0" w:type="dxa"/>
            <w:left w:w="0" w:type="dxa"/>
            <w:bottom w:w="0" w:type="dxa"/>
            <w:right w:w="0" w:type="dxa"/>
          </w:tblCellMar>
        </w:tblPrEx>
        <w:trPr>
          <w:trHeight w:val="47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5B76E003">
            <w:pPr>
              <w:jc w:val="center"/>
              <w:rPr>
                <w:rFonts w:ascii="仿宋" w:hAnsi="仿宋" w:eastAsia="仿宋" w:cs="宋体"/>
                <w:sz w:val="24"/>
              </w:rPr>
            </w:pPr>
            <w:r>
              <w:rPr>
                <w:rFonts w:hint="eastAsia" w:ascii="仿宋" w:hAnsi="仿宋" w:eastAsia="仿宋" w:cs="宋体"/>
                <w:sz w:val="24"/>
              </w:rPr>
              <w:t>19</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112E763">
            <w:pPr>
              <w:jc w:val="center"/>
              <w:rPr>
                <w:rFonts w:ascii="仿宋" w:hAnsi="仿宋" w:eastAsia="仿宋" w:cs="宋体"/>
                <w:sz w:val="24"/>
                <w:highlight w:val="none"/>
              </w:rPr>
            </w:pPr>
            <w:r>
              <w:rPr>
                <w:rFonts w:hint="eastAsia" w:ascii="仿宋" w:hAnsi="仿宋" w:eastAsia="仿宋" w:cs="宋体"/>
                <w:sz w:val="24"/>
                <w:highlight w:val="none"/>
              </w:rPr>
              <w:t>投标截止时间</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C220A87">
            <w:pPr>
              <w:jc w:val="left"/>
              <w:rPr>
                <w:rFonts w:ascii="仿宋" w:hAnsi="仿宋" w:eastAsia="仿宋" w:cs="宋体"/>
                <w:sz w:val="24"/>
                <w:highlight w:val="none"/>
              </w:rPr>
            </w:pPr>
            <w:r>
              <w:rPr>
                <w:rFonts w:hint="eastAsia" w:ascii="仿宋" w:hAnsi="仿宋" w:eastAsia="仿宋"/>
                <w:sz w:val="24"/>
                <w:highlight w:val="none"/>
                <w:lang w:eastAsia="zh-CN"/>
              </w:rPr>
              <w:t>2025年07月09日08点40分</w:t>
            </w:r>
            <w:r>
              <w:rPr>
                <w:rFonts w:hint="eastAsia" w:ascii="仿宋" w:hAnsi="仿宋" w:eastAsia="仿宋" w:cs="宋体"/>
                <w:sz w:val="24"/>
                <w:highlight w:val="none"/>
              </w:rPr>
              <w:t>（北京时间）</w:t>
            </w:r>
          </w:p>
        </w:tc>
      </w:tr>
      <w:tr w14:paraId="09EA0F75">
        <w:tblPrEx>
          <w:tblCellMar>
            <w:top w:w="0" w:type="dxa"/>
            <w:left w:w="0" w:type="dxa"/>
            <w:bottom w:w="0" w:type="dxa"/>
            <w:right w:w="0" w:type="dxa"/>
          </w:tblCellMar>
        </w:tblPrEx>
        <w:trPr>
          <w:trHeight w:val="47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5379C5D4">
            <w:pPr>
              <w:jc w:val="center"/>
              <w:rPr>
                <w:rFonts w:ascii="仿宋" w:hAnsi="仿宋" w:eastAsia="仿宋" w:cs="宋体"/>
                <w:sz w:val="24"/>
              </w:rPr>
            </w:pPr>
            <w:r>
              <w:rPr>
                <w:rFonts w:hint="eastAsia" w:ascii="仿宋" w:hAnsi="仿宋" w:eastAsia="仿宋" w:cs="宋体"/>
                <w:sz w:val="24"/>
              </w:rPr>
              <w:t>20</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948A002">
            <w:pPr>
              <w:jc w:val="center"/>
              <w:rPr>
                <w:rFonts w:ascii="仿宋" w:hAnsi="仿宋" w:eastAsia="仿宋" w:cs="宋体"/>
                <w:sz w:val="24"/>
              </w:rPr>
            </w:pPr>
            <w:r>
              <w:rPr>
                <w:rFonts w:hint="eastAsia" w:ascii="仿宋" w:hAnsi="仿宋" w:eastAsia="仿宋" w:cs="宋体"/>
                <w:sz w:val="24"/>
                <w:lang w:eastAsia="zh-CN"/>
              </w:rPr>
              <w:t>响应文件</w:t>
            </w:r>
            <w:r>
              <w:rPr>
                <w:rFonts w:hint="eastAsia" w:ascii="仿宋" w:hAnsi="仿宋" w:eastAsia="仿宋" w:cs="宋体"/>
                <w:sz w:val="24"/>
              </w:rPr>
              <w:t>电子版</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30FB1CFF">
            <w:pPr>
              <w:jc w:val="left"/>
              <w:rPr>
                <w:rFonts w:ascii="仿宋" w:hAnsi="仿宋" w:eastAsia="仿宋" w:cs="宋体"/>
                <w:sz w:val="24"/>
              </w:rPr>
            </w:pPr>
            <w:r>
              <w:rPr>
                <w:rFonts w:hint="eastAsia" w:ascii="仿宋" w:hAnsi="仿宋" w:eastAsia="仿宋" w:cs="宋体"/>
                <w:sz w:val="24"/>
              </w:rPr>
              <w:t>加密版</w:t>
            </w:r>
            <w:r>
              <w:rPr>
                <w:rFonts w:hint="eastAsia" w:ascii="仿宋" w:hAnsi="仿宋" w:eastAsia="仿宋" w:cs="宋体"/>
                <w:sz w:val="24"/>
                <w:lang w:eastAsia="zh-CN"/>
              </w:rPr>
              <w:t>响应文件</w:t>
            </w:r>
            <w:r>
              <w:rPr>
                <w:rFonts w:hint="eastAsia" w:ascii="仿宋" w:hAnsi="仿宋" w:eastAsia="仿宋" w:cs="宋体"/>
                <w:sz w:val="24"/>
              </w:rPr>
              <w:t>1份（.file格式），并按规定进行上传。</w:t>
            </w:r>
          </w:p>
        </w:tc>
      </w:tr>
      <w:tr w14:paraId="6A113464">
        <w:tblPrEx>
          <w:tblCellMar>
            <w:top w:w="0" w:type="dxa"/>
            <w:left w:w="0" w:type="dxa"/>
            <w:bottom w:w="0" w:type="dxa"/>
            <w:right w:w="0" w:type="dxa"/>
          </w:tblCellMar>
        </w:tblPrEx>
        <w:trPr>
          <w:trHeight w:val="47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19024AAC">
            <w:pPr>
              <w:jc w:val="center"/>
              <w:rPr>
                <w:rFonts w:ascii="仿宋" w:hAnsi="仿宋" w:eastAsia="仿宋" w:cs="宋体"/>
                <w:sz w:val="24"/>
              </w:rPr>
            </w:pPr>
            <w:r>
              <w:rPr>
                <w:rFonts w:hint="eastAsia" w:ascii="仿宋" w:hAnsi="仿宋" w:eastAsia="仿宋" w:cs="宋体"/>
                <w:sz w:val="24"/>
              </w:rPr>
              <w:t>21</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4E139EEF">
            <w:pPr>
              <w:jc w:val="center"/>
              <w:rPr>
                <w:rFonts w:ascii="仿宋" w:hAnsi="仿宋" w:eastAsia="仿宋" w:cs="宋体"/>
                <w:sz w:val="24"/>
              </w:rPr>
            </w:pPr>
            <w:r>
              <w:rPr>
                <w:rFonts w:hint="eastAsia" w:ascii="仿宋" w:hAnsi="仿宋" w:eastAsia="仿宋" w:cs="宋体"/>
                <w:sz w:val="24"/>
              </w:rPr>
              <w:t>投标有效期</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5C6B968D">
            <w:pPr>
              <w:jc w:val="left"/>
              <w:rPr>
                <w:rFonts w:ascii="仿宋" w:hAnsi="仿宋" w:eastAsia="仿宋" w:cs="宋体"/>
                <w:sz w:val="24"/>
              </w:rPr>
            </w:pPr>
            <w:r>
              <w:rPr>
                <w:rFonts w:hint="eastAsia" w:ascii="仿宋" w:hAnsi="仿宋" w:eastAsia="仿宋"/>
                <w:sz w:val="24"/>
              </w:rPr>
              <w:t>投标截止之日起60个日历天</w:t>
            </w:r>
          </w:p>
        </w:tc>
      </w:tr>
      <w:tr w14:paraId="4702A8DA">
        <w:tblPrEx>
          <w:tblCellMar>
            <w:top w:w="0" w:type="dxa"/>
            <w:left w:w="0" w:type="dxa"/>
            <w:bottom w:w="0" w:type="dxa"/>
            <w:right w:w="0" w:type="dxa"/>
          </w:tblCellMar>
        </w:tblPrEx>
        <w:trPr>
          <w:trHeight w:val="349" w:hRule="atLeast"/>
          <w:jc w:val="center"/>
        </w:trPr>
        <w:tc>
          <w:tcPr>
            <w:tcW w:w="858" w:type="dxa"/>
            <w:vMerge w:val="restart"/>
            <w:tcBorders>
              <w:top w:val="single" w:color="000000" w:sz="4" w:space="0"/>
              <w:left w:val="single" w:color="000000" w:sz="4" w:space="0"/>
              <w:right w:val="single" w:color="000000" w:sz="4" w:space="0"/>
            </w:tcBorders>
            <w:noWrap w:val="0"/>
            <w:vAlign w:val="center"/>
          </w:tcPr>
          <w:p w14:paraId="50489B61">
            <w:pPr>
              <w:jc w:val="center"/>
              <w:rPr>
                <w:rFonts w:ascii="仿宋" w:hAnsi="仿宋" w:eastAsia="仿宋" w:cs="宋体"/>
                <w:sz w:val="24"/>
              </w:rPr>
            </w:pPr>
            <w:r>
              <w:rPr>
                <w:rFonts w:hint="eastAsia" w:ascii="仿宋" w:hAnsi="仿宋" w:eastAsia="仿宋" w:cs="宋体"/>
                <w:sz w:val="24"/>
              </w:rPr>
              <w:t>22</w:t>
            </w:r>
          </w:p>
        </w:tc>
        <w:tc>
          <w:tcPr>
            <w:tcW w:w="1364" w:type="dxa"/>
            <w:tcBorders>
              <w:top w:val="single" w:color="000000" w:sz="4" w:space="0"/>
              <w:left w:val="single" w:color="000000" w:sz="4" w:space="0"/>
              <w:bottom w:val="single" w:color="000000" w:sz="4" w:space="0"/>
              <w:right w:val="single" w:color="000000" w:sz="4" w:space="0"/>
            </w:tcBorders>
            <w:noWrap w:val="0"/>
            <w:vAlign w:val="top"/>
          </w:tcPr>
          <w:p w14:paraId="099F7306">
            <w:pPr>
              <w:rPr>
                <w:rFonts w:ascii="仿宋" w:hAnsi="仿宋" w:eastAsia="仿宋"/>
                <w:sz w:val="24"/>
              </w:rPr>
            </w:pPr>
            <w:r>
              <w:rPr>
                <w:rFonts w:hint="eastAsia" w:ascii="仿宋" w:hAnsi="仿宋" w:eastAsia="仿宋"/>
                <w:sz w:val="24"/>
              </w:rPr>
              <w:t>投标保证金</w:t>
            </w:r>
          </w:p>
        </w:tc>
        <w:tc>
          <w:tcPr>
            <w:tcW w:w="6574" w:type="dxa"/>
            <w:tcBorders>
              <w:top w:val="single" w:color="000000" w:sz="4" w:space="0"/>
              <w:left w:val="single" w:color="000000" w:sz="4" w:space="0"/>
              <w:bottom w:val="single" w:color="000000" w:sz="4" w:space="0"/>
              <w:right w:val="single" w:color="000000" w:sz="4" w:space="0"/>
            </w:tcBorders>
            <w:noWrap w:val="0"/>
            <w:vAlign w:val="top"/>
          </w:tcPr>
          <w:p w14:paraId="4D8EA42B">
            <w:pPr>
              <w:rPr>
                <w:rFonts w:ascii="仿宋" w:hAnsi="仿宋" w:eastAsia="仿宋"/>
                <w:sz w:val="24"/>
              </w:rPr>
            </w:pPr>
            <w:r>
              <w:rPr>
                <w:rFonts w:hint="eastAsia" w:ascii="仿宋" w:hAnsi="仿宋" w:eastAsia="仿宋"/>
                <w:sz w:val="24"/>
              </w:rPr>
              <w:t>不收取</w:t>
            </w:r>
          </w:p>
        </w:tc>
      </w:tr>
      <w:tr w14:paraId="6879D9C3">
        <w:tblPrEx>
          <w:tblCellMar>
            <w:top w:w="0" w:type="dxa"/>
            <w:left w:w="0" w:type="dxa"/>
            <w:bottom w:w="0" w:type="dxa"/>
            <w:right w:w="0" w:type="dxa"/>
          </w:tblCellMar>
        </w:tblPrEx>
        <w:trPr>
          <w:trHeight w:val="349" w:hRule="atLeast"/>
          <w:jc w:val="center"/>
        </w:trPr>
        <w:tc>
          <w:tcPr>
            <w:tcW w:w="858" w:type="dxa"/>
            <w:vMerge w:val="continue"/>
            <w:tcBorders>
              <w:left w:val="single" w:color="000000" w:sz="4" w:space="0"/>
              <w:right w:val="single" w:color="000000" w:sz="4" w:space="0"/>
            </w:tcBorders>
            <w:noWrap w:val="0"/>
            <w:vAlign w:val="center"/>
          </w:tcPr>
          <w:p w14:paraId="4D474917">
            <w:pPr>
              <w:jc w:val="center"/>
              <w:rPr>
                <w:rFonts w:ascii="仿宋" w:hAnsi="仿宋" w:eastAsia="仿宋" w:cs="宋体"/>
                <w:sz w:val="24"/>
              </w:rPr>
            </w:pPr>
          </w:p>
        </w:tc>
        <w:tc>
          <w:tcPr>
            <w:tcW w:w="1364" w:type="dxa"/>
            <w:tcBorders>
              <w:top w:val="single" w:color="000000" w:sz="4" w:space="0"/>
              <w:left w:val="single" w:color="000000" w:sz="4" w:space="0"/>
              <w:bottom w:val="single" w:color="000000" w:sz="4" w:space="0"/>
              <w:right w:val="single" w:color="000000" w:sz="4" w:space="0"/>
            </w:tcBorders>
            <w:noWrap w:val="0"/>
            <w:vAlign w:val="top"/>
          </w:tcPr>
          <w:p w14:paraId="1531C727">
            <w:pPr>
              <w:rPr>
                <w:rFonts w:ascii="仿宋" w:hAnsi="仿宋" w:eastAsia="仿宋"/>
                <w:sz w:val="24"/>
              </w:rPr>
            </w:pPr>
            <w:r>
              <w:rPr>
                <w:rFonts w:hint="eastAsia" w:ascii="仿宋" w:hAnsi="仿宋" w:eastAsia="仿宋"/>
                <w:sz w:val="24"/>
              </w:rPr>
              <w:t>履约保证金</w:t>
            </w:r>
          </w:p>
        </w:tc>
        <w:tc>
          <w:tcPr>
            <w:tcW w:w="6574" w:type="dxa"/>
            <w:tcBorders>
              <w:top w:val="single" w:color="000000" w:sz="4" w:space="0"/>
              <w:left w:val="single" w:color="000000" w:sz="4" w:space="0"/>
              <w:bottom w:val="single" w:color="000000" w:sz="4" w:space="0"/>
              <w:right w:val="single" w:color="000000" w:sz="4" w:space="0"/>
            </w:tcBorders>
            <w:noWrap w:val="0"/>
            <w:vAlign w:val="top"/>
          </w:tcPr>
          <w:p w14:paraId="1C771484">
            <w:pPr>
              <w:rPr>
                <w:rFonts w:ascii="仿宋" w:hAnsi="仿宋" w:eastAsia="仿宋"/>
                <w:sz w:val="24"/>
              </w:rPr>
            </w:pPr>
            <w:r>
              <w:rPr>
                <w:rFonts w:hint="eastAsia" w:ascii="仿宋" w:hAnsi="仿宋" w:eastAsia="仿宋"/>
                <w:sz w:val="24"/>
              </w:rPr>
              <w:t>不收取</w:t>
            </w:r>
          </w:p>
        </w:tc>
      </w:tr>
      <w:tr w14:paraId="6AB86B26">
        <w:tblPrEx>
          <w:tblCellMar>
            <w:top w:w="0" w:type="dxa"/>
            <w:left w:w="0" w:type="dxa"/>
            <w:bottom w:w="0" w:type="dxa"/>
            <w:right w:w="0" w:type="dxa"/>
          </w:tblCellMar>
        </w:tblPrEx>
        <w:trPr>
          <w:trHeight w:val="349" w:hRule="atLeast"/>
          <w:jc w:val="center"/>
        </w:trPr>
        <w:tc>
          <w:tcPr>
            <w:tcW w:w="858" w:type="dxa"/>
            <w:vMerge w:val="continue"/>
            <w:tcBorders>
              <w:left w:val="single" w:color="000000" w:sz="4" w:space="0"/>
              <w:right w:val="single" w:color="000000" w:sz="4" w:space="0"/>
            </w:tcBorders>
            <w:noWrap w:val="0"/>
            <w:vAlign w:val="center"/>
          </w:tcPr>
          <w:p w14:paraId="78F0F4A4">
            <w:pPr>
              <w:jc w:val="center"/>
              <w:rPr>
                <w:rFonts w:ascii="仿宋" w:hAnsi="仿宋" w:eastAsia="仿宋" w:cs="宋体"/>
                <w:sz w:val="24"/>
              </w:rPr>
            </w:pPr>
          </w:p>
        </w:tc>
        <w:tc>
          <w:tcPr>
            <w:tcW w:w="1364" w:type="dxa"/>
            <w:tcBorders>
              <w:top w:val="single" w:color="000000" w:sz="4" w:space="0"/>
              <w:left w:val="single" w:color="000000" w:sz="4" w:space="0"/>
              <w:bottom w:val="single" w:color="000000" w:sz="4" w:space="0"/>
              <w:right w:val="single" w:color="000000" w:sz="4" w:space="0"/>
            </w:tcBorders>
            <w:noWrap w:val="0"/>
            <w:vAlign w:val="top"/>
          </w:tcPr>
          <w:p w14:paraId="734C9D2F">
            <w:pPr>
              <w:rPr>
                <w:rFonts w:ascii="仿宋" w:hAnsi="仿宋" w:eastAsia="仿宋"/>
                <w:sz w:val="24"/>
              </w:rPr>
            </w:pPr>
            <w:r>
              <w:rPr>
                <w:rFonts w:hint="eastAsia" w:ascii="仿宋" w:hAnsi="仿宋" w:eastAsia="仿宋"/>
                <w:sz w:val="24"/>
              </w:rPr>
              <w:t>质量保证金</w:t>
            </w:r>
          </w:p>
        </w:tc>
        <w:tc>
          <w:tcPr>
            <w:tcW w:w="6574" w:type="dxa"/>
            <w:tcBorders>
              <w:top w:val="single" w:color="000000" w:sz="4" w:space="0"/>
              <w:left w:val="single" w:color="000000" w:sz="4" w:space="0"/>
              <w:bottom w:val="single" w:color="000000" w:sz="4" w:space="0"/>
              <w:right w:val="single" w:color="000000" w:sz="4" w:space="0"/>
            </w:tcBorders>
            <w:noWrap w:val="0"/>
            <w:vAlign w:val="top"/>
          </w:tcPr>
          <w:p w14:paraId="6A20B366">
            <w:pPr>
              <w:rPr>
                <w:rFonts w:ascii="仿宋" w:hAnsi="仿宋" w:eastAsia="仿宋"/>
                <w:sz w:val="24"/>
              </w:rPr>
            </w:pPr>
            <w:r>
              <w:rPr>
                <w:rFonts w:hint="eastAsia" w:ascii="仿宋" w:hAnsi="仿宋" w:eastAsia="仿宋"/>
                <w:sz w:val="24"/>
              </w:rPr>
              <w:t>不收取</w:t>
            </w:r>
          </w:p>
        </w:tc>
      </w:tr>
      <w:tr w14:paraId="3E6B8539">
        <w:tblPrEx>
          <w:tblCellMar>
            <w:top w:w="0" w:type="dxa"/>
            <w:left w:w="0" w:type="dxa"/>
            <w:bottom w:w="0" w:type="dxa"/>
            <w:right w:w="0" w:type="dxa"/>
          </w:tblCellMar>
        </w:tblPrEx>
        <w:trPr>
          <w:trHeight w:val="349" w:hRule="atLeast"/>
          <w:jc w:val="center"/>
        </w:trPr>
        <w:tc>
          <w:tcPr>
            <w:tcW w:w="858" w:type="dxa"/>
            <w:vMerge w:val="continue"/>
            <w:tcBorders>
              <w:left w:val="single" w:color="000000" w:sz="4" w:space="0"/>
              <w:bottom w:val="single" w:color="000000" w:sz="4" w:space="0"/>
              <w:right w:val="single" w:color="000000" w:sz="4" w:space="0"/>
            </w:tcBorders>
            <w:noWrap w:val="0"/>
            <w:vAlign w:val="center"/>
          </w:tcPr>
          <w:p w14:paraId="6FA2D30A">
            <w:pPr>
              <w:jc w:val="center"/>
              <w:rPr>
                <w:rFonts w:ascii="仿宋" w:hAnsi="仿宋" w:eastAsia="仿宋" w:cs="宋体"/>
                <w:sz w:val="24"/>
              </w:rPr>
            </w:pPr>
          </w:p>
        </w:tc>
        <w:tc>
          <w:tcPr>
            <w:tcW w:w="1364" w:type="dxa"/>
            <w:tcBorders>
              <w:top w:val="single" w:color="000000" w:sz="4" w:space="0"/>
              <w:left w:val="single" w:color="000000" w:sz="4" w:space="0"/>
              <w:bottom w:val="single" w:color="000000" w:sz="4" w:space="0"/>
              <w:right w:val="single" w:color="000000" w:sz="4" w:space="0"/>
            </w:tcBorders>
            <w:noWrap w:val="0"/>
            <w:vAlign w:val="top"/>
          </w:tcPr>
          <w:p w14:paraId="4749E8D1">
            <w:pPr>
              <w:rPr>
                <w:rFonts w:ascii="仿宋" w:hAnsi="仿宋" w:eastAsia="仿宋"/>
                <w:sz w:val="24"/>
              </w:rPr>
            </w:pPr>
            <w:r>
              <w:rPr>
                <w:rFonts w:hint="eastAsia" w:ascii="仿宋" w:hAnsi="仿宋" w:eastAsia="仿宋"/>
                <w:sz w:val="24"/>
              </w:rPr>
              <w:t>招标文件费用</w:t>
            </w:r>
          </w:p>
        </w:tc>
        <w:tc>
          <w:tcPr>
            <w:tcW w:w="6574" w:type="dxa"/>
            <w:tcBorders>
              <w:top w:val="single" w:color="000000" w:sz="4" w:space="0"/>
              <w:left w:val="single" w:color="000000" w:sz="4" w:space="0"/>
              <w:bottom w:val="single" w:color="000000" w:sz="4" w:space="0"/>
              <w:right w:val="single" w:color="000000" w:sz="4" w:space="0"/>
            </w:tcBorders>
            <w:noWrap w:val="0"/>
            <w:vAlign w:val="top"/>
          </w:tcPr>
          <w:p w14:paraId="2F3BC9F0">
            <w:pPr>
              <w:rPr>
                <w:rFonts w:ascii="仿宋" w:hAnsi="仿宋" w:eastAsia="仿宋"/>
                <w:sz w:val="24"/>
              </w:rPr>
            </w:pPr>
            <w:r>
              <w:rPr>
                <w:rFonts w:hint="eastAsia" w:ascii="仿宋" w:hAnsi="仿宋" w:eastAsia="仿宋"/>
                <w:sz w:val="24"/>
              </w:rPr>
              <w:t>不收取</w:t>
            </w:r>
          </w:p>
        </w:tc>
      </w:tr>
      <w:tr w14:paraId="249B8181">
        <w:tblPrEx>
          <w:tblCellMar>
            <w:top w:w="0" w:type="dxa"/>
            <w:left w:w="0" w:type="dxa"/>
            <w:bottom w:w="0" w:type="dxa"/>
            <w:right w:w="0" w:type="dxa"/>
          </w:tblCellMar>
        </w:tblPrEx>
        <w:trPr>
          <w:trHeight w:val="47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01406E6E">
            <w:pPr>
              <w:jc w:val="center"/>
              <w:rPr>
                <w:rFonts w:ascii="仿宋" w:hAnsi="仿宋" w:eastAsia="仿宋" w:cs="宋体"/>
                <w:sz w:val="24"/>
              </w:rPr>
            </w:pPr>
            <w:r>
              <w:rPr>
                <w:rFonts w:hint="eastAsia" w:ascii="仿宋" w:hAnsi="仿宋" w:eastAsia="仿宋" w:cs="宋体"/>
                <w:sz w:val="24"/>
              </w:rPr>
              <w:t>23</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56091CB2">
            <w:pPr>
              <w:jc w:val="center"/>
              <w:rPr>
                <w:rFonts w:ascii="仿宋" w:hAnsi="仿宋" w:eastAsia="仿宋" w:cs="宋体"/>
                <w:sz w:val="24"/>
              </w:rPr>
            </w:pPr>
            <w:r>
              <w:rPr>
                <w:rFonts w:hint="eastAsia" w:ascii="仿宋" w:hAnsi="仿宋" w:eastAsia="仿宋" w:cs="宋体"/>
                <w:sz w:val="24"/>
              </w:rPr>
              <w:t>签字或盖章要求</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176F4F58">
            <w:pPr>
              <w:rPr>
                <w:rFonts w:hint="eastAsia" w:ascii="仿宋" w:hAnsi="仿宋" w:eastAsia="仿宋"/>
                <w:sz w:val="24"/>
              </w:rPr>
            </w:pPr>
            <w:r>
              <w:rPr>
                <w:rFonts w:hint="eastAsia" w:ascii="仿宋" w:hAnsi="仿宋" w:eastAsia="仿宋"/>
                <w:sz w:val="24"/>
              </w:rPr>
              <w:t>投标文件应按招标文件要求加盖单位公章、签字、盖章。投标文件中的各类证书及企业相关证明资料复印件须加盖投标人电子印章。若被授权代理人签字或盖章的，投标文件中应附法定代表人有效授权委托书。</w:t>
            </w:r>
          </w:p>
          <w:p w14:paraId="745F8ABC">
            <w:pPr>
              <w:rPr>
                <w:rFonts w:hint="eastAsia" w:ascii="仿宋" w:hAnsi="仿宋" w:eastAsia="仿宋"/>
                <w:sz w:val="24"/>
              </w:rPr>
            </w:pPr>
            <w:r>
              <w:rPr>
                <w:rFonts w:hint="eastAsia" w:ascii="仿宋" w:hAnsi="仿宋" w:eastAsia="仿宋"/>
                <w:sz w:val="24"/>
              </w:rPr>
              <w:t>注：</w:t>
            </w:r>
          </w:p>
          <w:p w14:paraId="2F1BCBC8">
            <w:pPr>
              <w:rPr>
                <w:rFonts w:hint="eastAsia" w:ascii="仿宋" w:hAnsi="仿宋" w:eastAsia="仿宋"/>
                <w:sz w:val="24"/>
              </w:rPr>
            </w:pPr>
            <w:r>
              <w:rPr>
                <w:rFonts w:hint="eastAsia" w:ascii="仿宋" w:hAnsi="仿宋" w:eastAsia="仿宋"/>
                <w:sz w:val="24"/>
              </w:rPr>
              <w:t>1.根据《中华人民共和国电子签名法》第十四条规定：可靠的电子签名与手写签名或者盖章具有同等的法律效力。</w:t>
            </w:r>
          </w:p>
          <w:p w14:paraId="4AEC1198">
            <w:pPr>
              <w:jc w:val="left"/>
              <w:rPr>
                <w:rFonts w:ascii="仿宋" w:hAnsi="仿宋" w:eastAsia="仿宋" w:cs="宋体"/>
                <w:sz w:val="24"/>
              </w:rPr>
            </w:pPr>
            <w:r>
              <w:rPr>
                <w:rFonts w:hint="eastAsia" w:ascii="仿宋" w:hAnsi="仿宋" w:eastAsia="仿宋"/>
                <w:sz w:val="24"/>
              </w:rPr>
              <w:t>2.加盖供应商单位的 CA 印章和纸质文件上加盖供应商单位公章后扫描上传具有同等效力。</w:t>
            </w:r>
          </w:p>
        </w:tc>
      </w:tr>
      <w:tr w14:paraId="6D16D15D">
        <w:tblPrEx>
          <w:tblCellMar>
            <w:top w:w="0" w:type="dxa"/>
            <w:left w:w="0" w:type="dxa"/>
            <w:bottom w:w="0" w:type="dxa"/>
            <w:right w:w="0" w:type="dxa"/>
          </w:tblCellMar>
        </w:tblPrEx>
        <w:trPr>
          <w:trHeight w:val="477"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F55E246">
            <w:pPr>
              <w:jc w:val="center"/>
              <w:rPr>
                <w:rFonts w:ascii="仿宋" w:hAnsi="仿宋" w:eastAsia="仿宋" w:cs="宋体"/>
                <w:sz w:val="24"/>
              </w:rPr>
            </w:pPr>
            <w:r>
              <w:rPr>
                <w:rFonts w:hint="eastAsia" w:ascii="仿宋" w:hAnsi="仿宋" w:eastAsia="仿宋" w:cs="宋体"/>
                <w:sz w:val="24"/>
              </w:rPr>
              <w:t>24</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BBA4F4F">
            <w:pPr>
              <w:jc w:val="center"/>
              <w:rPr>
                <w:rFonts w:ascii="仿宋" w:hAnsi="仿宋" w:eastAsia="仿宋" w:cs="宋体"/>
                <w:sz w:val="24"/>
              </w:rPr>
            </w:pPr>
            <w:r>
              <w:rPr>
                <w:rFonts w:hint="eastAsia" w:ascii="仿宋" w:hAnsi="仿宋" w:eastAsia="仿宋" w:cs="宋体"/>
                <w:sz w:val="24"/>
              </w:rPr>
              <w:t>递交</w:t>
            </w:r>
            <w:r>
              <w:rPr>
                <w:rFonts w:hint="eastAsia" w:ascii="仿宋" w:hAnsi="仿宋" w:eastAsia="仿宋" w:cs="宋体"/>
                <w:sz w:val="24"/>
                <w:lang w:eastAsia="zh-CN"/>
              </w:rPr>
              <w:t>响应文件</w:t>
            </w:r>
            <w:r>
              <w:rPr>
                <w:rFonts w:hint="eastAsia" w:ascii="仿宋" w:hAnsi="仿宋" w:eastAsia="仿宋" w:cs="宋体"/>
                <w:sz w:val="24"/>
              </w:rPr>
              <w:t>地点</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1280D124">
            <w:pPr>
              <w:jc w:val="left"/>
              <w:rPr>
                <w:rFonts w:ascii="仿宋" w:hAnsi="仿宋" w:eastAsia="仿宋" w:cs="宋体"/>
                <w:sz w:val="24"/>
              </w:rPr>
            </w:pPr>
            <w:r>
              <w:rPr>
                <w:rFonts w:hint="eastAsia" w:ascii="仿宋" w:hAnsi="仿宋" w:eastAsia="仿宋" w:cs="宋体"/>
                <w:sz w:val="24"/>
              </w:rPr>
              <w:t>平顶山市公共资源交易中心电子交易系统</w:t>
            </w:r>
          </w:p>
        </w:tc>
      </w:tr>
      <w:tr w14:paraId="0E10ECA7">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02799B4">
            <w:pPr>
              <w:jc w:val="center"/>
              <w:rPr>
                <w:rFonts w:ascii="仿宋" w:hAnsi="仿宋" w:eastAsia="仿宋" w:cs="宋体"/>
                <w:sz w:val="24"/>
              </w:rPr>
            </w:pPr>
            <w:r>
              <w:rPr>
                <w:rFonts w:hint="eastAsia" w:ascii="仿宋" w:hAnsi="仿宋" w:eastAsia="仿宋" w:cs="宋体"/>
                <w:sz w:val="24"/>
              </w:rPr>
              <w:t>25</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6236428">
            <w:pPr>
              <w:jc w:val="center"/>
              <w:rPr>
                <w:rFonts w:ascii="仿宋" w:hAnsi="仿宋" w:eastAsia="仿宋" w:cs="宋体"/>
                <w:sz w:val="24"/>
              </w:rPr>
            </w:pPr>
            <w:r>
              <w:rPr>
                <w:rFonts w:hint="eastAsia" w:ascii="仿宋" w:hAnsi="仿宋" w:eastAsia="仿宋" w:cs="宋体"/>
                <w:sz w:val="24"/>
              </w:rPr>
              <w:t>开标时间和地点</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E6E146E">
            <w:pPr>
              <w:jc w:val="left"/>
              <w:rPr>
                <w:rFonts w:ascii="仿宋" w:hAnsi="仿宋" w:eastAsia="仿宋" w:cs="宋体"/>
                <w:sz w:val="24"/>
              </w:rPr>
            </w:pPr>
            <w:r>
              <w:rPr>
                <w:rFonts w:hint="eastAsia" w:ascii="仿宋" w:hAnsi="仿宋" w:eastAsia="仿宋" w:cs="宋体"/>
                <w:sz w:val="24"/>
              </w:rPr>
              <w:t>开标时间：同投标截止时间；</w:t>
            </w:r>
          </w:p>
          <w:p w14:paraId="7B30ACF9">
            <w:pPr>
              <w:jc w:val="left"/>
              <w:rPr>
                <w:rFonts w:ascii="仿宋" w:hAnsi="仿宋" w:eastAsia="仿宋" w:cs="宋体"/>
                <w:sz w:val="24"/>
              </w:rPr>
            </w:pPr>
            <w:r>
              <w:rPr>
                <w:rFonts w:hint="eastAsia" w:ascii="仿宋" w:hAnsi="仿宋" w:eastAsia="仿宋" w:cs="宋体"/>
                <w:sz w:val="24"/>
              </w:rPr>
              <w:t>开标地点：平顶山市公共资源交易中心电子交易系统</w:t>
            </w:r>
          </w:p>
        </w:tc>
      </w:tr>
      <w:tr w14:paraId="786B5D97">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B44BD1D">
            <w:pPr>
              <w:jc w:val="center"/>
              <w:rPr>
                <w:rFonts w:ascii="仿宋" w:hAnsi="仿宋" w:eastAsia="仿宋" w:cs="宋体"/>
                <w:sz w:val="24"/>
              </w:rPr>
            </w:pPr>
            <w:r>
              <w:rPr>
                <w:rFonts w:hint="eastAsia" w:ascii="仿宋" w:hAnsi="仿宋" w:eastAsia="仿宋" w:cs="宋体"/>
                <w:sz w:val="24"/>
              </w:rPr>
              <w:t>26</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A53B155">
            <w:pPr>
              <w:jc w:val="center"/>
              <w:rPr>
                <w:rFonts w:ascii="仿宋" w:hAnsi="仿宋" w:eastAsia="仿宋" w:cs="宋体"/>
                <w:sz w:val="24"/>
              </w:rPr>
            </w:pPr>
            <w:r>
              <w:rPr>
                <w:rFonts w:hint="eastAsia" w:ascii="仿宋" w:hAnsi="仿宋" w:eastAsia="仿宋" w:cs="宋体"/>
                <w:sz w:val="24"/>
              </w:rPr>
              <w:t>开标程序</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312C87A6">
            <w:pPr>
              <w:jc w:val="left"/>
              <w:rPr>
                <w:rFonts w:ascii="仿宋" w:hAnsi="仿宋" w:eastAsia="仿宋" w:cs="宋体"/>
                <w:sz w:val="24"/>
              </w:rPr>
            </w:pPr>
            <w:r>
              <w:rPr>
                <w:rFonts w:hint="eastAsia" w:ascii="仿宋" w:hAnsi="仿宋" w:eastAsia="仿宋" w:cs="宋体"/>
                <w:sz w:val="24"/>
              </w:rPr>
              <w:t>（</w:t>
            </w:r>
            <w:r>
              <w:rPr>
                <w:rFonts w:ascii="仿宋" w:hAnsi="仿宋" w:eastAsia="仿宋" w:cs="宋体"/>
                <w:sz w:val="24"/>
              </w:rPr>
              <w:t>1</w:t>
            </w:r>
            <w:r>
              <w:rPr>
                <w:rFonts w:hint="eastAsia" w:ascii="仿宋" w:hAnsi="仿宋" w:eastAsia="仿宋" w:cs="宋体"/>
                <w:sz w:val="24"/>
              </w:rPr>
              <w:t>）电子化</w:t>
            </w:r>
            <w:r>
              <w:rPr>
                <w:rFonts w:hint="eastAsia" w:ascii="仿宋" w:hAnsi="仿宋" w:eastAsia="仿宋" w:cs="宋体"/>
                <w:sz w:val="24"/>
                <w:lang w:eastAsia="zh-CN"/>
              </w:rPr>
              <w:t>响应文件</w:t>
            </w:r>
            <w:r>
              <w:rPr>
                <w:rFonts w:hint="eastAsia" w:ascii="仿宋" w:hAnsi="仿宋" w:eastAsia="仿宋" w:cs="宋体"/>
                <w:sz w:val="24"/>
              </w:rPr>
              <w:t>采用双重加密方式。开标时，首先由投标人使用</w:t>
            </w:r>
            <w:r>
              <w:rPr>
                <w:rFonts w:ascii="仿宋" w:hAnsi="仿宋" w:eastAsia="仿宋" w:cs="宋体"/>
                <w:sz w:val="24"/>
              </w:rPr>
              <w:t xml:space="preserve"> CA </w:t>
            </w:r>
            <w:r>
              <w:rPr>
                <w:rFonts w:hint="eastAsia" w:ascii="仿宋" w:hAnsi="仿宋" w:eastAsia="仿宋" w:cs="宋体"/>
                <w:sz w:val="24"/>
              </w:rPr>
              <w:t>证书，在规定时间内对其电子化</w:t>
            </w:r>
            <w:r>
              <w:rPr>
                <w:rFonts w:hint="eastAsia" w:ascii="仿宋" w:hAnsi="仿宋" w:eastAsia="仿宋" w:cs="宋体"/>
                <w:sz w:val="24"/>
                <w:lang w:eastAsia="zh-CN"/>
              </w:rPr>
              <w:t>响应文件</w:t>
            </w:r>
            <w:r>
              <w:rPr>
                <w:rFonts w:hint="eastAsia" w:ascii="仿宋" w:hAnsi="仿宋" w:eastAsia="仿宋" w:cs="宋体"/>
                <w:sz w:val="24"/>
              </w:rPr>
              <w:t>进行首次解密，投标人解密完成后，再由中介服务机构使用</w:t>
            </w:r>
            <w:r>
              <w:rPr>
                <w:rFonts w:ascii="仿宋" w:hAnsi="仿宋" w:eastAsia="仿宋" w:cs="宋体"/>
                <w:sz w:val="24"/>
              </w:rPr>
              <w:t xml:space="preserve"> CA </w:t>
            </w:r>
            <w:r>
              <w:rPr>
                <w:rFonts w:hint="eastAsia" w:ascii="仿宋" w:hAnsi="仿宋" w:eastAsia="仿宋" w:cs="宋体"/>
                <w:sz w:val="24"/>
              </w:rPr>
              <w:t>证书对</w:t>
            </w:r>
            <w:r>
              <w:rPr>
                <w:rFonts w:hint="eastAsia" w:ascii="仿宋" w:hAnsi="仿宋" w:eastAsia="仿宋" w:cs="宋体"/>
                <w:sz w:val="24"/>
                <w:lang w:eastAsia="zh-CN"/>
              </w:rPr>
              <w:t>响应文件</w:t>
            </w:r>
            <w:r>
              <w:rPr>
                <w:rFonts w:hint="eastAsia" w:ascii="仿宋" w:hAnsi="仿宋" w:eastAsia="仿宋" w:cs="宋体"/>
                <w:sz w:val="24"/>
              </w:rPr>
              <w:t>进行再次解密。</w:t>
            </w:r>
          </w:p>
          <w:p w14:paraId="776BA6ED">
            <w:pPr>
              <w:jc w:val="left"/>
              <w:rPr>
                <w:rFonts w:ascii="仿宋" w:hAnsi="仿宋" w:eastAsia="仿宋" w:cs="宋体"/>
                <w:sz w:val="24"/>
              </w:rPr>
            </w:pPr>
            <w:r>
              <w:rPr>
                <w:rFonts w:hint="eastAsia" w:ascii="仿宋" w:hAnsi="仿宋" w:eastAsia="仿宋" w:cs="宋体"/>
                <w:sz w:val="24"/>
              </w:rPr>
              <w:t>（</w:t>
            </w:r>
            <w:r>
              <w:rPr>
                <w:rFonts w:ascii="仿宋" w:hAnsi="仿宋" w:eastAsia="仿宋" w:cs="宋体"/>
                <w:sz w:val="24"/>
              </w:rPr>
              <w:t>2</w:t>
            </w:r>
            <w:r>
              <w:rPr>
                <w:rFonts w:hint="eastAsia" w:ascii="仿宋" w:hAnsi="仿宋" w:eastAsia="仿宋" w:cs="宋体"/>
                <w:sz w:val="24"/>
              </w:rPr>
              <w:t>）待所有投标人</w:t>
            </w:r>
            <w:r>
              <w:rPr>
                <w:rFonts w:hint="eastAsia" w:ascii="仿宋" w:hAnsi="仿宋" w:eastAsia="仿宋" w:cs="宋体"/>
                <w:sz w:val="24"/>
                <w:lang w:eastAsia="zh-CN"/>
              </w:rPr>
              <w:t>响应文件</w:t>
            </w:r>
            <w:r>
              <w:rPr>
                <w:rFonts w:hint="eastAsia" w:ascii="仿宋" w:hAnsi="仿宋" w:eastAsia="仿宋" w:cs="宋体"/>
                <w:sz w:val="24"/>
              </w:rPr>
              <w:t>解密完成后，由中介服务机构操作，对所有已解密</w:t>
            </w:r>
            <w:r>
              <w:rPr>
                <w:rFonts w:hint="eastAsia" w:ascii="仿宋" w:hAnsi="仿宋" w:eastAsia="仿宋" w:cs="宋体"/>
                <w:sz w:val="24"/>
                <w:lang w:eastAsia="zh-CN"/>
              </w:rPr>
              <w:t>响应文件</w:t>
            </w:r>
            <w:r>
              <w:rPr>
                <w:rFonts w:hint="eastAsia" w:ascii="仿宋" w:hAnsi="仿宋" w:eastAsia="仿宋" w:cs="宋体"/>
                <w:sz w:val="24"/>
              </w:rPr>
              <w:t>进行唱标</w:t>
            </w:r>
            <w:r>
              <w:rPr>
                <w:rFonts w:hint="eastAsia" w:ascii="仿宋" w:hAnsi="仿宋" w:eastAsia="仿宋" w:cs="宋体"/>
                <w:sz w:val="24"/>
                <w:lang w:eastAsia="zh-CN"/>
              </w:rPr>
              <w:t>（不适用）</w:t>
            </w:r>
            <w:r>
              <w:rPr>
                <w:rFonts w:hint="eastAsia" w:ascii="仿宋" w:hAnsi="仿宋" w:eastAsia="仿宋" w:cs="宋体"/>
                <w:sz w:val="24"/>
              </w:rPr>
              <w:t>。</w:t>
            </w:r>
          </w:p>
        </w:tc>
      </w:tr>
      <w:tr w14:paraId="1549892A">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789A3BE">
            <w:pPr>
              <w:jc w:val="center"/>
              <w:rPr>
                <w:rFonts w:ascii="仿宋" w:hAnsi="仿宋" w:eastAsia="仿宋" w:cs="宋体"/>
                <w:sz w:val="24"/>
              </w:rPr>
            </w:pPr>
            <w:r>
              <w:rPr>
                <w:rFonts w:hint="eastAsia" w:ascii="仿宋" w:hAnsi="仿宋" w:eastAsia="仿宋" w:cs="宋体"/>
                <w:sz w:val="24"/>
              </w:rPr>
              <w:t>27</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6262E8AD">
            <w:pPr>
              <w:jc w:val="center"/>
              <w:rPr>
                <w:rFonts w:ascii="仿宋" w:hAnsi="仿宋" w:eastAsia="仿宋" w:cs="宋体"/>
                <w:sz w:val="24"/>
              </w:rPr>
            </w:pPr>
            <w:r>
              <w:rPr>
                <w:rFonts w:hint="eastAsia" w:ascii="仿宋" w:hAnsi="仿宋" w:eastAsia="仿宋" w:cs="宋体"/>
                <w:sz w:val="24"/>
                <w:lang w:eastAsia="zh-CN"/>
              </w:rPr>
              <w:t>磋商小组</w:t>
            </w:r>
            <w:r>
              <w:rPr>
                <w:rFonts w:hint="eastAsia" w:ascii="仿宋" w:hAnsi="仿宋" w:eastAsia="仿宋" w:cs="宋体"/>
                <w:sz w:val="24"/>
              </w:rPr>
              <w:t>的组建</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5DDB7DA">
            <w:pPr>
              <w:jc w:val="left"/>
              <w:rPr>
                <w:rFonts w:hint="eastAsia" w:ascii="仿宋" w:hAnsi="仿宋" w:eastAsia="仿宋" w:cs="宋体"/>
                <w:sz w:val="24"/>
              </w:rPr>
            </w:pPr>
            <w:r>
              <w:rPr>
                <w:rFonts w:hint="eastAsia" w:ascii="仿宋" w:hAnsi="仿宋" w:eastAsia="仿宋" w:cs="宋体"/>
                <w:sz w:val="24"/>
                <w:lang w:eastAsia="zh-CN"/>
              </w:rPr>
              <w:t>磋商小组</w:t>
            </w:r>
            <w:r>
              <w:rPr>
                <w:rFonts w:hint="eastAsia" w:ascii="仿宋" w:hAnsi="仿宋" w:eastAsia="仿宋" w:cs="宋体"/>
                <w:sz w:val="24"/>
              </w:rPr>
              <w:t>构成：磋商小组由采购人代表和评审专家共3人以上单数组成，其中评审专家人数不得少于磋商小组成员总数的2/3。采购人代表不得以评审专家身份参加本部门或本单位采购项目的评审。采购代理机构人员不得参加本机构代理的采购项目的评审。</w:t>
            </w:r>
          </w:p>
          <w:p w14:paraId="4984DCF9">
            <w:pPr>
              <w:jc w:val="left"/>
              <w:rPr>
                <w:rFonts w:hint="eastAsia" w:ascii="仿宋" w:hAnsi="仿宋" w:eastAsia="仿宋" w:cs="宋体"/>
                <w:sz w:val="24"/>
              </w:rPr>
            </w:pPr>
          </w:p>
          <w:p w14:paraId="1A9F2E8A">
            <w:pPr>
              <w:jc w:val="left"/>
              <w:rPr>
                <w:rFonts w:ascii="仿宋" w:hAnsi="仿宋" w:eastAsia="仿宋" w:cs="宋体"/>
                <w:sz w:val="24"/>
              </w:rPr>
            </w:pPr>
            <w:r>
              <w:rPr>
                <w:rFonts w:hint="eastAsia" w:ascii="仿宋" w:hAnsi="仿宋" w:eastAsia="仿宋" w:cs="宋体"/>
                <w:sz w:val="24"/>
                <w:lang w:eastAsia="zh-CN"/>
              </w:rPr>
              <w:t>磋商小组</w:t>
            </w:r>
            <w:r>
              <w:rPr>
                <w:rFonts w:hint="eastAsia" w:ascii="仿宋" w:hAnsi="仿宋" w:eastAsia="仿宋" w:cs="宋体"/>
                <w:sz w:val="24"/>
              </w:rPr>
              <w:t>确定方式</w:t>
            </w:r>
            <w:r>
              <w:rPr>
                <w:rFonts w:ascii="仿宋" w:hAnsi="仿宋" w:eastAsia="仿宋" w:cs="宋体"/>
                <w:sz w:val="24"/>
              </w:rPr>
              <w:t>:</w:t>
            </w:r>
            <w:r>
              <w:rPr>
                <w:rFonts w:hint="eastAsia" w:ascii="仿宋" w:hAnsi="仿宋" w:eastAsia="仿宋" w:cs="宋体"/>
                <w:sz w:val="24"/>
              </w:rPr>
              <w:t>由</w:t>
            </w:r>
            <w:r>
              <w:rPr>
                <w:rFonts w:hint="eastAsia" w:ascii="仿宋" w:hAnsi="仿宋" w:eastAsia="仿宋" w:cs="宋体"/>
                <w:sz w:val="24"/>
                <w:lang w:eastAsia="zh-CN"/>
              </w:rPr>
              <w:t>采购人</w:t>
            </w:r>
            <w:r>
              <w:rPr>
                <w:rFonts w:hint="eastAsia" w:ascii="仿宋" w:hAnsi="仿宋" w:eastAsia="仿宋" w:cs="宋体"/>
                <w:sz w:val="24"/>
              </w:rPr>
              <w:t>从相关评标专家库中随机抽取。上述规定为一组评标专家组成方式，根据项目标段数量和评标工作量，可由多组专家完成评审，但一个标段只能由一组专家评审。</w:t>
            </w:r>
          </w:p>
        </w:tc>
      </w:tr>
      <w:tr w14:paraId="32BBEADB">
        <w:tblPrEx>
          <w:tblCellMar>
            <w:top w:w="0" w:type="dxa"/>
            <w:left w:w="0" w:type="dxa"/>
            <w:bottom w:w="0" w:type="dxa"/>
            <w:right w:w="0" w:type="dxa"/>
          </w:tblCellMar>
        </w:tblPrEx>
        <w:trPr>
          <w:trHeight w:val="730"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3C47B94F">
            <w:pPr>
              <w:jc w:val="center"/>
              <w:rPr>
                <w:rFonts w:ascii="仿宋" w:hAnsi="仿宋" w:eastAsia="仿宋" w:cs="宋体"/>
                <w:sz w:val="24"/>
              </w:rPr>
            </w:pPr>
            <w:r>
              <w:rPr>
                <w:rFonts w:hint="eastAsia" w:ascii="仿宋" w:hAnsi="仿宋" w:eastAsia="仿宋" w:cs="宋体"/>
                <w:sz w:val="24"/>
              </w:rPr>
              <w:t>28</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2283C0D">
            <w:pPr>
              <w:jc w:val="center"/>
              <w:rPr>
                <w:rFonts w:hint="eastAsia" w:ascii="仿宋" w:hAnsi="仿宋" w:eastAsia="仿宋" w:cs="宋体"/>
                <w:sz w:val="24"/>
                <w:lang w:eastAsia="zh-CN"/>
              </w:rPr>
            </w:pPr>
            <w:r>
              <w:rPr>
                <w:rFonts w:hint="eastAsia" w:ascii="仿宋" w:hAnsi="仿宋" w:eastAsia="仿宋" w:cs="宋体"/>
                <w:sz w:val="24"/>
              </w:rPr>
              <w:t>是否授权</w:t>
            </w:r>
            <w:r>
              <w:rPr>
                <w:rFonts w:hint="eastAsia" w:ascii="仿宋" w:hAnsi="仿宋" w:eastAsia="仿宋" w:cs="宋体"/>
                <w:sz w:val="24"/>
                <w:lang w:eastAsia="zh-CN"/>
              </w:rPr>
              <w:t>磋商小组</w:t>
            </w:r>
            <w:r>
              <w:rPr>
                <w:rFonts w:hint="eastAsia" w:ascii="仿宋" w:hAnsi="仿宋" w:eastAsia="仿宋" w:cs="宋体"/>
                <w:sz w:val="24"/>
              </w:rPr>
              <w:t>确定</w:t>
            </w:r>
            <w:r>
              <w:rPr>
                <w:rFonts w:hint="eastAsia" w:ascii="仿宋" w:hAnsi="仿宋" w:eastAsia="仿宋" w:cs="宋体"/>
                <w:sz w:val="24"/>
                <w:lang w:eastAsia="zh-CN"/>
              </w:rPr>
              <w:t>成交供应商</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194D0C44">
            <w:pPr>
              <w:jc w:val="left"/>
              <w:rPr>
                <w:rFonts w:ascii="仿宋" w:hAnsi="仿宋" w:eastAsia="仿宋" w:cs="宋体"/>
                <w:sz w:val="24"/>
              </w:rPr>
            </w:pPr>
            <w:r>
              <w:rPr>
                <w:rFonts w:hint="eastAsia" w:ascii="仿宋" w:hAnsi="仿宋" w:eastAsia="仿宋" w:cs="宋体"/>
                <w:sz w:val="24"/>
              </w:rPr>
              <w:t>否，由</w:t>
            </w:r>
            <w:r>
              <w:rPr>
                <w:rFonts w:hint="eastAsia" w:ascii="仿宋" w:hAnsi="仿宋" w:eastAsia="仿宋" w:cs="宋体"/>
                <w:sz w:val="24"/>
                <w:lang w:eastAsia="zh-CN"/>
              </w:rPr>
              <w:t>磋商小组</w:t>
            </w:r>
            <w:r>
              <w:rPr>
                <w:rFonts w:hint="eastAsia" w:ascii="仿宋" w:hAnsi="仿宋" w:eastAsia="仿宋" w:cs="宋体"/>
                <w:sz w:val="24"/>
              </w:rPr>
              <w:t>按投标人最后得分高低推荐前1-3名为</w:t>
            </w:r>
            <w:r>
              <w:rPr>
                <w:rFonts w:hint="eastAsia" w:ascii="仿宋" w:hAnsi="仿宋" w:eastAsia="仿宋" w:cs="宋体"/>
                <w:sz w:val="24"/>
                <w:lang w:eastAsia="zh-CN"/>
              </w:rPr>
              <w:t>成交</w:t>
            </w:r>
            <w:r>
              <w:rPr>
                <w:rFonts w:hint="eastAsia" w:ascii="仿宋" w:hAnsi="仿宋" w:eastAsia="仿宋" w:cs="宋体"/>
                <w:sz w:val="24"/>
              </w:rPr>
              <w:t>候选</w:t>
            </w:r>
            <w:r>
              <w:rPr>
                <w:rFonts w:hint="eastAsia" w:ascii="仿宋" w:hAnsi="仿宋" w:eastAsia="仿宋" w:cs="宋体"/>
                <w:sz w:val="24"/>
                <w:lang w:eastAsia="zh-CN"/>
              </w:rPr>
              <w:t>供应商</w:t>
            </w:r>
            <w:r>
              <w:rPr>
                <w:rFonts w:hint="eastAsia" w:ascii="仿宋" w:hAnsi="仿宋" w:eastAsia="仿宋" w:cs="宋体"/>
                <w:sz w:val="24"/>
              </w:rPr>
              <w:t>。若排名第一的</w:t>
            </w:r>
            <w:r>
              <w:rPr>
                <w:rFonts w:hint="eastAsia" w:ascii="仿宋" w:hAnsi="仿宋" w:eastAsia="仿宋" w:cs="宋体"/>
                <w:sz w:val="24"/>
                <w:lang w:eastAsia="zh-CN"/>
              </w:rPr>
              <w:t>成交候选供应商</w:t>
            </w:r>
            <w:r>
              <w:rPr>
                <w:rFonts w:hint="eastAsia" w:ascii="仿宋" w:hAnsi="仿宋" w:eastAsia="仿宋" w:cs="宋体"/>
                <w:sz w:val="24"/>
              </w:rPr>
              <w:t>放弃中标、因不可抗力提出不能履行合同，</w:t>
            </w:r>
            <w:r>
              <w:rPr>
                <w:rFonts w:hint="eastAsia" w:ascii="仿宋" w:hAnsi="仿宋" w:eastAsia="仿宋" w:cs="宋体"/>
                <w:sz w:val="24"/>
                <w:lang w:eastAsia="zh-CN"/>
              </w:rPr>
              <w:t>采购人</w:t>
            </w:r>
            <w:r>
              <w:rPr>
                <w:rFonts w:hint="eastAsia" w:ascii="仿宋" w:hAnsi="仿宋" w:eastAsia="仿宋" w:cs="宋体"/>
                <w:sz w:val="24"/>
              </w:rPr>
              <w:t>可以确定第二</w:t>
            </w:r>
            <w:r>
              <w:rPr>
                <w:rFonts w:hint="eastAsia" w:ascii="仿宋" w:hAnsi="仿宋" w:eastAsia="仿宋" w:cs="宋体"/>
                <w:sz w:val="24"/>
                <w:lang w:eastAsia="zh-CN"/>
              </w:rPr>
              <w:t>成交候选供应商</w:t>
            </w:r>
            <w:r>
              <w:rPr>
                <w:rFonts w:hint="eastAsia" w:ascii="仿宋" w:hAnsi="仿宋" w:eastAsia="仿宋" w:cs="宋体"/>
                <w:sz w:val="24"/>
              </w:rPr>
              <w:t>为</w:t>
            </w:r>
            <w:r>
              <w:rPr>
                <w:rFonts w:hint="eastAsia" w:ascii="仿宋" w:hAnsi="仿宋" w:eastAsia="仿宋" w:cs="宋体"/>
                <w:sz w:val="24"/>
                <w:lang w:eastAsia="zh-CN"/>
              </w:rPr>
              <w:t>成交供应商或重新招标</w:t>
            </w:r>
            <w:r>
              <w:rPr>
                <w:rFonts w:hint="eastAsia" w:ascii="仿宋" w:hAnsi="仿宋" w:eastAsia="仿宋" w:cs="宋体"/>
                <w:sz w:val="24"/>
              </w:rPr>
              <w:t>；依此类推。当所有</w:t>
            </w:r>
            <w:r>
              <w:rPr>
                <w:rFonts w:hint="eastAsia" w:ascii="仿宋" w:hAnsi="仿宋" w:eastAsia="仿宋" w:cs="宋体"/>
                <w:sz w:val="24"/>
                <w:lang w:eastAsia="zh-CN"/>
              </w:rPr>
              <w:t>成交候选供应商</w:t>
            </w:r>
            <w:r>
              <w:rPr>
                <w:rFonts w:hint="eastAsia" w:ascii="仿宋" w:hAnsi="仿宋" w:eastAsia="仿宋" w:cs="宋体"/>
                <w:sz w:val="24"/>
              </w:rPr>
              <w:t>因上述原因不能签订合同的，</w:t>
            </w:r>
            <w:r>
              <w:rPr>
                <w:rFonts w:hint="eastAsia" w:ascii="仿宋" w:hAnsi="仿宋" w:eastAsia="仿宋" w:cs="宋体"/>
                <w:sz w:val="24"/>
                <w:lang w:eastAsia="zh-CN"/>
              </w:rPr>
              <w:t>采购人</w:t>
            </w:r>
            <w:r>
              <w:rPr>
                <w:rFonts w:hint="eastAsia" w:ascii="仿宋" w:hAnsi="仿宋" w:eastAsia="仿宋" w:cs="宋体"/>
                <w:sz w:val="24"/>
              </w:rPr>
              <w:t>将依法重新招标。</w:t>
            </w:r>
          </w:p>
        </w:tc>
      </w:tr>
      <w:tr w14:paraId="1B587F9B">
        <w:tblPrEx>
          <w:tblCellMar>
            <w:top w:w="0" w:type="dxa"/>
            <w:left w:w="0" w:type="dxa"/>
            <w:bottom w:w="0" w:type="dxa"/>
            <w:right w:w="0" w:type="dxa"/>
          </w:tblCellMar>
        </w:tblPrEx>
        <w:trPr>
          <w:trHeight w:val="431"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0EEC529C">
            <w:pPr>
              <w:jc w:val="center"/>
              <w:rPr>
                <w:rFonts w:ascii="仿宋" w:hAnsi="仿宋" w:eastAsia="仿宋" w:cs="宋体"/>
                <w:sz w:val="24"/>
              </w:rPr>
            </w:pPr>
            <w:r>
              <w:rPr>
                <w:rFonts w:hint="eastAsia" w:ascii="仿宋" w:hAnsi="仿宋" w:eastAsia="仿宋" w:cs="宋体"/>
                <w:sz w:val="24"/>
              </w:rPr>
              <w:t>29</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1929E03">
            <w:pPr>
              <w:jc w:val="center"/>
              <w:rPr>
                <w:rFonts w:ascii="仿宋" w:hAnsi="仿宋" w:eastAsia="仿宋" w:cs="宋体"/>
                <w:sz w:val="24"/>
              </w:rPr>
            </w:pPr>
            <w:r>
              <w:rPr>
                <w:rFonts w:hint="eastAsia" w:ascii="仿宋" w:hAnsi="仿宋" w:eastAsia="仿宋" w:cs="宋体"/>
                <w:sz w:val="24"/>
              </w:rPr>
              <w:t>接收质疑函的方式和联系方式</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7F8CCF11">
            <w:pPr>
              <w:rPr>
                <w:rFonts w:ascii="仿宋" w:hAnsi="仿宋" w:eastAsia="仿宋" w:cs="宋体"/>
                <w:sz w:val="24"/>
              </w:rPr>
            </w:pPr>
            <w:r>
              <w:rPr>
                <w:rFonts w:hint="eastAsia" w:ascii="仿宋" w:hAnsi="仿宋" w:eastAsia="仿宋" w:cs="宋体"/>
                <w:sz w:val="24"/>
              </w:rPr>
              <w:t>质疑函应</w:t>
            </w:r>
            <w:r>
              <w:rPr>
                <w:rFonts w:hint="eastAsia" w:ascii="仿宋" w:hAnsi="仿宋" w:eastAsia="仿宋" w:cs="宋体"/>
                <w:sz w:val="24"/>
                <w:lang w:eastAsia="zh-CN"/>
              </w:rPr>
              <w:t>以书面形式同时向采购人和采购代理机构递交</w:t>
            </w:r>
            <w:r>
              <w:rPr>
                <w:rFonts w:hint="eastAsia" w:ascii="仿宋" w:hAnsi="仿宋" w:eastAsia="仿宋" w:cs="宋体"/>
                <w:sz w:val="24"/>
              </w:rPr>
              <w:t>，质疑函的格式和内容应当符合相关法律法规的要求。联系方式如下：</w:t>
            </w:r>
          </w:p>
          <w:p w14:paraId="486D585A">
            <w:pPr>
              <w:rPr>
                <w:rFonts w:hint="default" w:ascii="仿宋" w:hAnsi="仿宋" w:eastAsia="仿宋" w:cs="宋体"/>
                <w:sz w:val="24"/>
                <w:lang w:val="en-US" w:eastAsia="zh-CN"/>
              </w:rPr>
            </w:pPr>
            <w:r>
              <w:rPr>
                <w:rFonts w:hint="eastAsia" w:ascii="仿宋" w:hAnsi="仿宋" w:eastAsia="仿宋" w:cs="宋体"/>
                <w:sz w:val="24"/>
              </w:rPr>
              <w:t>联系人：</w:t>
            </w:r>
            <w:r>
              <w:rPr>
                <w:rFonts w:hint="eastAsia" w:ascii="仿宋" w:hAnsi="仿宋" w:eastAsia="仿宋" w:cs="宋体"/>
                <w:sz w:val="24"/>
                <w:lang w:eastAsia="zh-CN"/>
              </w:rPr>
              <w:t>金广涛</w:t>
            </w:r>
            <w:r>
              <w:rPr>
                <w:rFonts w:hint="eastAsia" w:ascii="仿宋" w:hAnsi="仿宋" w:eastAsia="仿宋" w:cs="宋体"/>
                <w:sz w:val="24"/>
              </w:rPr>
              <w:t>　　　联系方式：</w:t>
            </w:r>
            <w:r>
              <w:rPr>
                <w:rFonts w:hint="eastAsia" w:ascii="仿宋" w:hAnsi="仿宋" w:eastAsia="仿宋" w:cs="宋体"/>
                <w:sz w:val="24"/>
                <w:lang w:val="en-US" w:eastAsia="zh-CN"/>
              </w:rPr>
              <w:t>13383798948</w:t>
            </w:r>
          </w:p>
          <w:p w14:paraId="6B3193A4">
            <w:pPr>
              <w:rPr>
                <w:rFonts w:hint="eastAsia" w:ascii="仿宋" w:hAnsi="仿宋" w:eastAsia="仿宋" w:cs="宋体"/>
                <w:sz w:val="24"/>
              </w:rPr>
            </w:pPr>
            <w:r>
              <w:rPr>
                <w:rFonts w:hint="eastAsia" w:ascii="仿宋" w:hAnsi="仿宋" w:eastAsia="仿宋" w:cs="宋体"/>
                <w:sz w:val="24"/>
              </w:rPr>
              <w:t>对供应商提出的质疑，采购人、采购代理机构应当依法及时答复和处理，不得推诿扯皮故意刁难，须进行实质性回应。</w:t>
            </w:r>
          </w:p>
          <w:p w14:paraId="78361BF8">
            <w:pPr>
              <w:pStyle w:val="2"/>
            </w:pPr>
            <w:r>
              <w:rPr>
                <w:rFonts w:hint="eastAsia" w:ascii="仿宋" w:hAnsi="仿宋" w:eastAsia="仿宋" w:cs="宋体"/>
                <w:b/>
                <w:bCs/>
                <w:sz w:val="24"/>
                <w:highlight w:val="none"/>
              </w:rPr>
              <w:t>供应商在法定质疑期内应当一次性提出针对同一采购程序环节的质疑，否则，采购人或代理机构将不予受理</w:t>
            </w:r>
            <w:r>
              <w:rPr>
                <w:rFonts w:hint="eastAsia" w:ascii="仿宋" w:hAnsi="仿宋" w:eastAsia="仿宋" w:cs="宋体"/>
                <w:sz w:val="24"/>
                <w:lang w:eastAsia="zh-CN"/>
              </w:rPr>
              <w:t>。</w:t>
            </w:r>
          </w:p>
        </w:tc>
      </w:tr>
      <w:tr w14:paraId="636E2647">
        <w:tblPrEx>
          <w:tblCellMar>
            <w:top w:w="0" w:type="dxa"/>
            <w:left w:w="0" w:type="dxa"/>
            <w:bottom w:w="0" w:type="dxa"/>
            <w:right w:w="0" w:type="dxa"/>
          </w:tblCellMar>
        </w:tblPrEx>
        <w:trPr>
          <w:trHeight w:val="691" w:hRule="atLeast"/>
          <w:jc w:val="center"/>
        </w:trPr>
        <w:tc>
          <w:tcPr>
            <w:tcW w:w="858" w:type="dxa"/>
            <w:tcBorders>
              <w:top w:val="single" w:color="000000" w:sz="4" w:space="0"/>
              <w:left w:val="single" w:color="000000" w:sz="4" w:space="0"/>
              <w:right w:val="single" w:color="000000" w:sz="4" w:space="0"/>
            </w:tcBorders>
            <w:noWrap w:val="0"/>
            <w:vAlign w:val="center"/>
          </w:tcPr>
          <w:p w14:paraId="3840FE5B">
            <w:pPr>
              <w:jc w:val="center"/>
              <w:rPr>
                <w:rFonts w:ascii="仿宋" w:hAnsi="仿宋" w:eastAsia="仿宋" w:cs="宋体"/>
                <w:sz w:val="24"/>
              </w:rPr>
            </w:pPr>
            <w:r>
              <w:rPr>
                <w:rFonts w:hint="eastAsia" w:ascii="仿宋" w:hAnsi="仿宋" w:eastAsia="仿宋" w:cs="宋体"/>
                <w:sz w:val="24"/>
              </w:rPr>
              <w:t>30</w:t>
            </w:r>
          </w:p>
        </w:tc>
        <w:tc>
          <w:tcPr>
            <w:tcW w:w="1364" w:type="dxa"/>
            <w:tcBorders>
              <w:top w:val="single" w:color="000000" w:sz="4" w:space="0"/>
              <w:left w:val="single" w:color="000000" w:sz="4" w:space="0"/>
              <w:right w:val="single" w:color="000000" w:sz="4" w:space="0"/>
            </w:tcBorders>
            <w:noWrap w:val="0"/>
            <w:vAlign w:val="center"/>
          </w:tcPr>
          <w:p w14:paraId="686A4E6E">
            <w:pPr>
              <w:jc w:val="center"/>
              <w:rPr>
                <w:rFonts w:ascii="仿宋" w:hAnsi="仿宋" w:eastAsia="仿宋" w:cs="宋体"/>
                <w:sz w:val="24"/>
              </w:rPr>
            </w:pPr>
            <w:r>
              <w:rPr>
                <w:rFonts w:hint="eastAsia" w:ascii="仿宋" w:hAnsi="仿宋" w:eastAsia="仿宋" w:cs="宋体"/>
                <w:sz w:val="24"/>
              </w:rPr>
              <w:t>最高投标限价</w:t>
            </w:r>
          </w:p>
        </w:tc>
        <w:tc>
          <w:tcPr>
            <w:tcW w:w="6574" w:type="dxa"/>
            <w:tcBorders>
              <w:top w:val="single" w:color="000000" w:sz="4" w:space="0"/>
              <w:left w:val="single" w:color="000000" w:sz="4" w:space="0"/>
              <w:right w:val="single" w:color="000000" w:sz="4" w:space="0"/>
            </w:tcBorders>
            <w:noWrap w:val="0"/>
            <w:vAlign w:val="center"/>
          </w:tcPr>
          <w:p w14:paraId="6B8E7C8F">
            <w:pPr>
              <w:rPr>
                <w:rFonts w:hint="eastAsia" w:ascii="仿宋" w:hAnsi="仿宋" w:eastAsia="仿宋"/>
                <w:sz w:val="24"/>
              </w:rPr>
            </w:pPr>
            <w:r>
              <w:rPr>
                <w:rFonts w:hint="eastAsia" w:ascii="仿宋" w:hAnsi="仿宋" w:eastAsia="仿宋"/>
                <w:sz w:val="24"/>
              </w:rPr>
              <w:t>最高限价：</w:t>
            </w:r>
          </w:p>
          <w:p w14:paraId="0054BE8D">
            <w:pPr>
              <w:rPr>
                <w:rFonts w:hint="eastAsia" w:ascii="仿宋" w:hAnsi="仿宋" w:eastAsia="仿宋"/>
                <w:sz w:val="24"/>
              </w:rPr>
            </w:pPr>
            <w:r>
              <w:rPr>
                <w:rFonts w:hint="eastAsia" w:ascii="仿宋" w:hAnsi="仿宋" w:eastAsia="仿宋"/>
                <w:sz w:val="24"/>
                <w:lang w:val="en-US" w:eastAsia="zh-CN"/>
              </w:rPr>
              <w:t>A</w:t>
            </w:r>
            <w:r>
              <w:rPr>
                <w:rFonts w:hint="eastAsia" w:ascii="仿宋" w:hAnsi="仿宋" w:eastAsia="仿宋"/>
                <w:sz w:val="24"/>
                <w:lang w:eastAsia="zh-CN"/>
              </w:rPr>
              <w:t>包</w:t>
            </w:r>
            <w:r>
              <w:rPr>
                <w:rFonts w:hint="eastAsia" w:ascii="仿宋" w:hAnsi="仿宋" w:eastAsia="仿宋"/>
                <w:sz w:val="24"/>
                <w:lang w:val="en-US" w:eastAsia="zh-CN"/>
              </w:rPr>
              <w:t>：</w:t>
            </w:r>
            <w:r>
              <w:rPr>
                <w:rFonts w:hint="eastAsia" w:ascii="仿宋" w:hAnsi="仿宋" w:eastAsia="仿宋"/>
                <w:sz w:val="24"/>
              </w:rPr>
              <w:t>食用农产品抽检</w:t>
            </w:r>
            <w:r>
              <w:rPr>
                <w:rFonts w:hint="eastAsia" w:ascii="仿宋" w:hAnsi="仿宋" w:eastAsia="仿宋"/>
                <w:sz w:val="24"/>
                <w:lang w:eastAsia="zh-CN"/>
              </w:rPr>
              <w:t>￥221970.00</w:t>
            </w:r>
            <w:r>
              <w:rPr>
                <w:rFonts w:hint="eastAsia" w:ascii="仿宋" w:hAnsi="仿宋" w:eastAsia="仿宋"/>
                <w:sz w:val="24"/>
              </w:rPr>
              <w:tab/>
            </w:r>
          </w:p>
          <w:p w14:paraId="36B3819E">
            <w:pPr>
              <w:rPr>
                <w:rFonts w:hint="eastAsia" w:ascii="仿宋" w:hAnsi="仿宋" w:eastAsia="仿宋"/>
                <w:sz w:val="24"/>
                <w:lang w:eastAsia="zh-CN"/>
              </w:rPr>
            </w:pPr>
            <w:r>
              <w:rPr>
                <w:rFonts w:hint="eastAsia" w:ascii="仿宋" w:hAnsi="仿宋" w:eastAsia="仿宋"/>
                <w:sz w:val="24"/>
                <w:lang w:val="en-US" w:eastAsia="zh-CN"/>
              </w:rPr>
              <w:t>B</w:t>
            </w:r>
            <w:r>
              <w:rPr>
                <w:rFonts w:hint="eastAsia" w:ascii="仿宋" w:hAnsi="仿宋" w:eastAsia="仿宋"/>
                <w:sz w:val="24"/>
                <w:lang w:eastAsia="zh-CN"/>
              </w:rPr>
              <w:t>包</w:t>
            </w:r>
            <w:r>
              <w:rPr>
                <w:rFonts w:hint="eastAsia" w:ascii="仿宋" w:hAnsi="仿宋" w:eastAsia="仿宋"/>
                <w:sz w:val="24"/>
                <w:lang w:val="en-US" w:eastAsia="zh-CN"/>
              </w:rPr>
              <w:t>：</w:t>
            </w:r>
            <w:r>
              <w:rPr>
                <w:rFonts w:hint="eastAsia" w:ascii="仿宋" w:hAnsi="仿宋" w:eastAsia="仿宋"/>
                <w:sz w:val="24"/>
              </w:rPr>
              <w:t>餐饮食品及其它食品抽检</w:t>
            </w:r>
            <w:r>
              <w:rPr>
                <w:rFonts w:hint="eastAsia" w:ascii="仿宋" w:hAnsi="仿宋" w:eastAsia="仿宋"/>
                <w:sz w:val="24"/>
              </w:rPr>
              <w:tab/>
            </w:r>
            <w:r>
              <w:rPr>
                <w:rFonts w:hint="eastAsia" w:ascii="仿宋" w:hAnsi="仿宋" w:eastAsia="仿宋"/>
                <w:sz w:val="24"/>
                <w:lang w:eastAsia="zh-CN"/>
              </w:rPr>
              <w:t>￥394695.00</w:t>
            </w:r>
          </w:p>
          <w:p w14:paraId="76C431F7">
            <w:pPr>
              <w:rPr>
                <w:rFonts w:ascii="仿宋" w:hAnsi="仿宋" w:eastAsia="仿宋"/>
                <w:sz w:val="24"/>
              </w:rPr>
            </w:pPr>
            <w:r>
              <w:rPr>
                <w:rFonts w:hint="eastAsia" w:ascii="仿宋" w:hAnsi="仿宋" w:eastAsia="仿宋"/>
                <w:sz w:val="24"/>
              </w:rPr>
              <w:t>注：超出最高限价按废标处理。</w:t>
            </w:r>
          </w:p>
        </w:tc>
      </w:tr>
      <w:tr w14:paraId="7E37FE33">
        <w:tblPrEx>
          <w:tblCellMar>
            <w:top w:w="0" w:type="dxa"/>
            <w:left w:w="0" w:type="dxa"/>
            <w:bottom w:w="0" w:type="dxa"/>
            <w:right w:w="0" w:type="dxa"/>
          </w:tblCellMar>
        </w:tblPrEx>
        <w:trPr>
          <w:trHeight w:val="266"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7B3BE25D">
            <w:pPr>
              <w:jc w:val="center"/>
              <w:rPr>
                <w:rFonts w:ascii="仿宋" w:hAnsi="仿宋" w:eastAsia="仿宋" w:cs="宋体"/>
                <w:color w:val="000000"/>
                <w:sz w:val="24"/>
              </w:rPr>
            </w:pPr>
            <w:r>
              <w:rPr>
                <w:rFonts w:hint="eastAsia" w:ascii="仿宋" w:hAnsi="仿宋" w:eastAsia="仿宋" w:cs="宋体"/>
                <w:color w:val="000000"/>
                <w:sz w:val="24"/>
              </w:rPr>
              <w:t>31</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04B3077">
            <w:pPr>
              <w:jc w:val="center"/>
              <w:rPr>
                <w:rFonts w:ascii="仿宋" w:hAnsi="仿宋" w:eastAsia="仿宋" w:cs="宋体"/>
                <w:sz w:val="24"/>
              </w:rPr>
            </w:pPr>
            <w:r>
              <w:rPr>
                <w:rFonts w:ascii="仿宋" w:hAnsi="仿宋" w:eastAsia="仿宋" w:cs="宋体"/>
                <w:sz w:val="24"/>
              </w:rPr>
              <w:t>招标代理服务费</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3EDED0C">
            <w:pPr>
              <w:jc w:val="left"/>
              <w:rPr>
                <w:rFonts w:ascii="仿宋" w:hAnsi="仿宋" w:eastAsia="仿宋" w:cs="宋体"/>
                <w:sz w:val="24"/>
              </w:rPr>
            </w:pPr>
            <w:r>
              <w:rPr>
                <w:rFonts w:hint="eastAsia" w:ascii="仿宋" w:hAnsi="仿宋" w:eastAsia="仿宋" w:cs="宋体"/>
                <w:sz w:val="24"/>
              </w:rPr>
              <w:t>招标代理费参照</w:t>
            </w:r>
            <w:r>
              <w:rPr>
                <w:rFonts w:hint="eastAsia" w:ascii="仿宋" w:hAnsi="仿宋" w:eastAsia="仿宋" w:cs="宋体"/>
                <w:sz w:val="24"/>
                <w:lang w:eastAsia="zh-CN"/>
              </w:rPr>
              <w:t>豫招协【</w:t>
            </w:r>
            <w:r>
              <w:rPr>
                <w:rFonts w:hint="eastAsia" w:ascii="仿宋" w:hAnsi="仿宋" w:eastAsia="仿宋" w:cs="宋体"/>
                <w:sz w:val="24"/>
                <w:lang w:val="en-US" w:eastAsia="zh-CN"/>
              </w:rPr>
              <w:t>2023】002号文件服务类标准计算</w:t>
            </w:r>
            <w:r>
              <w:rPr>
                <w:rFonts w:hint="eastAsia" w:ascii="仿宋" w:hAnsi="仿宋" w:eastAsia="仿宋" w:cs="宋体"/>
                <w:sz w:val="24"/>
                <w:lang w:eastAsia="zh-CN"/>
              </w:rPr>
              <w:t>，成交单位领取成交通知书时</w:t>
            </w:r>
            <w:r>
              <w:rPr>
                <w:rFonts w:hint="eastAsia" w:ascii="仿宋" w:hAnsi="仿宋" w:eastAsia="仿宋" w:cs="宋体"/>
                <w:sz w:val="24"/>
              </w:rPr>
              <w:t>一次性向</w:t>
            </w:r>
            <w:r>
              <w:rPr>
                <w:rFonts w:hint="eastAsia" w:ascii="仿宋" w:hAnsi="仿宋" w:eastAsia="仿宋" w:cs="宋体"/>
                <w:sz w:val="24"/>
                <w:lang w:eastAsia="zh-CN"/>
              </w:rPr>
              <w:t>代理公司</w:t>
            </w:r>
            <w:r>
              <w:rPr>
                <w:rFonts w:hint="eastAsia" w:ascii="仿宋" w:hAnsi="仿宋" w:eastAsia="仿宋" w:cs="宋体"/>
                <w:sz w:val="24"/>
              </w:rPr>
              <w:t>交纳。</w:t>
            </w:r>
          </w:p>
          <w:p w14:paraId="48438073">
            <w:pPr>
              <w:jc w:val="left"/>
              <w:rPr>
                <w:rFonts w:ascii="仿宋" w:hAnsi="仿宋" w:eastAsia="仿宋" w:cs="宋体"/>
                <w:sz w:val="24"/>
              </w:rPr>
            </w:pPr>
            <w:r>
              <w:rPr>
                <w:rFonts w:hint="eastAsia" w:ascii="仿宋" w:hAnsi="仿宋" w:eastAsia="仿宋" w:cs="宋体"/>
                <w:sz w:val="24"/>
              </w:rPr>
              <w:t>此费用由投标人综合考虑到投标报价中，不再单独列项。</w:t>
            </w:r>
          </w:p>
        </w:tc>
      </w:tr>
      <w:tr w14:paraId="1C510601">
        <w:tblPrEx>
          <w:tblCellMar>
            <w:top w:w="0" w:type="dxa"/>
            <w:left w:w="0" w:type="dxa"/>
            <w:bottom w:w="0" w:type="dxa"/>
            <w:right w:w="0" w:type="dxa"/>
          </w:tblCellMar>
        </w:tblPrEx>
        <w:trPr>
          <w:trHeight w:val="274"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11EDE0B6">
            <w:pPr>
              <w:jc w:val="center"/>
              <w:rPr>
                <w:rFonts w:ascii="仿宋" w:hAnsi="仿宋" w:eastAsia="仿宋" w:cs="宋体"/>
                <w:sz w:val="24"/>
              </w:rPr>
            </w:pPr>
            <w:r>
              <w:rPr>
                <w:rFonts w:hint="eastAsia" w:ascii="仿宋" w:hAnsi="仿宋" w:eastAsia="仿宋" w:cs="宋体"/>
                <w:sz w:val="24"/>
              </w:rPr>
              <w:t>32</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5787D4E1">
            <w:pPr>
              <w:jc w:val="center"/>
              <w:rPr>
                <w:rFonts w:ascii="仿宋" w:hAnsi="仿宋" w:eastAsia="仿宋" w:cs="宋体"/>
                <w:sz w:val="24"/>
              </w:rPr>
            </w:pPr>
            <w:r>
              <w:rPr>
                <w:rFonts w:hint="eastAsia" w:ascii="仿宋" w:hAnsi="仿宋" w:eastAsia="仿宋" w:cs="宋体"/>
                <w:sz w:val="24"/>
              </w:rPr>
              <w:t>付款方式</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06AB7A5D">
            <w:pPr>
              <w:jc w:val="left"/>
              <w:rPr>
                <w:rFonts w:hint="eastAsia" w:ascii="仿宋" w:hAnsi="仿宋" w:eastAsia="仿宋" w:cs="宋体"/>
                <w:sz w:val="24"/>
                <w:highlight w:val="none"/>
                <w:lang w:val="en-US" w:eastAsia="zh-CN"/>
              </w:rPr>
            </w:pPr>
            <w:r>
              <w:rPr>
                <w:rFonts w:hint="eastAsia" w:ascii="仿宋" w:hAnsi="仿宋" w:eastAsia="仿宋" w:cs="宋体"/>
                <w:sz w:val="24"/>
                <w:highlight w:val="none"/>
                <w:lang w:val="en-US" w:eastAsia="zh-CN"/>
              </w:rPr>
              <w:t>1、合同签订后支付合同金额的50%首付款。</w:t>
            </w:r>
          </w:p>
          <w:p w14:paraId="70EA7C23">
            <w:pPr>
              <w:spacing w:line="360" w:lineRule="auto"/>
              <w:rPr>
                <w:rFonts w:ascii="仿宋" w:hAnsi="仿宋" w:eastAsia="仿宋" w:cs="宋体"/>
                <w:sz w:val="24"/>
              </w:rPr>
            </w:pPr>
            <w:r>
              <w:rPr>
                <w:rFonts w:hint="eastAsia" w:ascii="仿宋" w:hAnsi="仿宋" w:eastAsia="仿宋" w:cs="宋体"/>
                <w:sz w:val="24"/>
                <w:highlight w:val="none"/>
                <w:lang w:val="en-US" w:eastAsia="zh-CN"/>
              </w:rPr>
              <w:t>2、剩余金额服务期到期后十五个工作日内结算</w:t>
            </w:r>
          </w:p>
        </w:tc>
      </w:tr>
      <w:tr w14:paraId="1737FD2C">
        <w:tblPrEx>
          <w:tblCellMar>
            <w:top w:w="0" w:type="dxa"/>
            <w:left w:w="0" w:type="dxa"/>
            <w:bottom w:w="0" w:type="dxa"/>
            <w:right w:w="0" w:type="dxa"/>
          </w:tblCellMar>
        </w:tblPrEx>
        <w:trPr>
          <w:trHeight w:val="274"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046AF447">
            <w:pPr>
              <w:jc w:val="center"/>
              <w:rPr>
                <w:rFonts w:ascii="仿宋" w:hAnsi="仿宋" w:eastAsia="仿宋" w:cs="宋体"/>
                <w:sz w:val="24"/>
              </w:rPr>
            </w:pPr>
            <w:r>
              <w:rPr>
                <w:rFonts w:hint="eastAsia" w:ascii="仿宋" w:hAnsi="仿宋" w:eastAsia="仿宋" w:cs="宋体"/>
                <w:sz w:val="24"/>
              </w:rPr>
              <w:t>33</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833CB49">
            <w:pPr>
              <w:spacing w:line="360" w:lineRule="auto"/>
              <w:jc w:val="center"/>
              <w:rPr>
                <w:rFonts w:ascii="仿宋" w:hAnsi="仿宋" w:eastAsia="仿宋" w:cs="宋体"/>
                <w:b/>
                <w:sz w:val="24"/>
              </w:rPr>
            </w:pPr>
            <w:r>
              <w:rPr>
                <w:rFonts w:hint="eastAsia" w:ascii="仿宋" w:hAnsi="仿宋" w:eastAsia="仿宋" w:cs="宋体"/>
                <w:b/>
                <w:sz w:val="24"/>
              </w:rPr>
              <w:t>政采领域优化营商环境相关政策</w:t>
            </w:r>
          </w:p>
          <w:p w14:paraId="08CAA463">
            <w:pPr>
              <w:spacing w:line="360" w:lineRule="auto"/>
              <w:jc w:val="center"/>
              <w:rPr>
                <w:rFonts w:ascii="仿宋" w:hAnsi="仿宋" w:eastAsia="仿宋" w:cs="宋体"/>
                <w:sz w:val="24"/>
              </w:rPr>
            </w:pP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532C4A01">
            <w:pPr>
              <w:spacing w:line="360" w:lineRule="auto"/>
              <w:ind w:left="105" w:leftChars="50"/>
              <w:jc w:val="left"/>
              <w:rPr>
                <w:rFonts w:ascii="仿宋" w:hAnsi="仿宋" w:eastAsia="仿宋" w:cs="宋体"/>
                <w:b/>
                <w:sz w:val="24"/>
              </w:rPr>
            </w:pPr>
            <w:r>
              <w:rPr>
                <w:rFonts w:hint="eastAsia" w:ascii="仿宋" w:hAnsi="仿宋" w:eastAsia="仿宋" w:cs="宋体"/>
                <w:b/>
                <w:sz w:val="24"/>
              </w:rPr>
              <w:t>一、落实四个“一日办”精神：</w:t>
            </w:r>
          </w:p>
          <w:p w14:paraId="64C2EC83">
            <w:pPr>
              <w:spacing w:line="360" w:lineRule="auto"/>
              <w:ind w:left="105" w:leftChars="50" w:firstLine="240" w:firstLineChars="100"/>
              <w:jc w:val="left"/>
              <w:rPr>
                <w:rFonts w:ascii="仿宋" w:hAnsi="仿宋" w:eastAsia="仿宋" w:cs="宋体"/>
                <w:sz w:val="24"/>
              </w:rPr>
            </w:pPr>
            <w:r>
              <w:rPr>
                <w:rFonts w:hint="eastAsia" w:ascii="仿宋" w:hAnsi="仿宋" w:eastAsia="仿宋" w:cs="宋体"/>
                <w:sz w:val="24"/>
              </w:rPr>
              <w:t>按照《平顶山市财政局关于压减政府采购各环节时限 进一步优化政府采购营商环境的通知》（平财购〔2021〕34号）通知，落实四个“一日办”精神：</w:t>
            </w:r>
          </w:p>
          <w:p w14:paraId="5A7DF1E2">
            <w:pPr>
              <w:spacing w:line="360" w:lineRule="auto"/>
              <w:ind w:left="105" w:leftChars="50"/>
              <w:jc w:val="left"/>
              <w:rPr>
                <w:rFonts w:ascii="仿宋" w:hAnsi="仿宋" w:eastAsia="仿宋" w:cs="宋体"/>
                <w:sz w:val="24"/>
              </w:rPr>
            </w:pPr>
            <w:r>
              <w:rPr>
                <w:rFonts w:hint="eastAsia" w:ascii="仿宋" w:hAnsi="仿宋" w:eastAsia="仿宋" w:cs="宋体"/>
                <w:sz w:val="24"/>
              </w:rPr>
              <w:t>（1）在评审结束后1日内确定采购结果，同时对中标单位发出中标或成交通知书，并在网上进行公告；</w:t>
            </w:r>
          </w:p>
          <w:p w14:paraId="69E58BD4">
            <w:pPr>
              <w:spacing w:line="360" w:lineRule="auto"/>
              <w:ind w:left="105" w:leftChars="50"/>
              <w:jc w:val="left"/>
              <w:rPr>
                <w:rFonts w:ascii="仿宋" w:hAnsi="仿宋" w:eastAsia="仿宋" w:cs="宋体"/>
                <w:sz w:val="24"/>
              </w:rPr>
            </w:pPr>
            <w:r>
              <w:rPr>
                <w:rFonts w:hint="eastAsia" w:ascii="仿宋" w:hAnsi="仿宋" w:eastAsia="仿宋" w:cs="宋体"/>
                <w:sz w:val="24"/>
              </w:rPr>
              <w:t>（2）中标或成交通知书发出后，1日内与中标或成交供应商签订合同，合同签订当日完成合同备案工作；</w:t>
            </w:r>
          </w:p>
          <w:p w14:paraId="6C3347D7">
            <w:pPr>
              <w:spacing w:line="360" w:lineRule="auto"/>
              <w:ind w:left="105" w:leftChars="50"/>
              <w:jc w:val="left"/>
              <w:rPr>
                <w:rFonts w:ascii="仿宋" w:hAnsi="仿宋" w:eastAsia="仿宋" w:cs="宋体"/>
                <w:sz w:val="24"/>
              </w:rPr>
            </w:pPr>
            <w:r>
              <w:rPr>
                <w:rFonts w:hint="eastAsia" w:ascii="仿宋" w:hAnsi="仿宋" w:eastAsia="仿宋" w:cs="宋体"/>
                <w:sz w:val="24"/>
              </w:rPr>
              <w:t>（3）政府采购项目供应商履约完成后，采购人应在供应商提出验收申请1个工作日内完成验收，同时在平顶山市政府采购网发布验收结果公告；</w:t>
            </w:r>
          </w:p>
          <w:p w14:paraId="38E78CDE">
            <w:pPr>
              <w:spacing w:line="360" w:lineRule="auto"/>
              <w:ind w:left="105" w:leftChars="50"/>
              <w:jc w:val="left"/>
              <w:rPr>
                <w:rFonts w:ascii="仿宋" w:hAnsi="仿宋" w:eastAsia="仿宋" w:cs="宋体"/>
                <w:sz w:val="24"/>
              </w:rPr>
            </w:pPr>
            <w:r>
              <w:rPr>
                <w:rFonts w:hint="eastAsia" w:ascii="仿宋" w:hAnsi="仿宋" w:eastAsia="仿宋" w:cs="宋体"/>
                <w:sz w:val="24"/>
              </w:rPr>
              <w:t>（4）验收合格具备付款条件的项目，采购人要在1个工作日内按照合同约定支付项目资金。</w:t>
            </w:r>
          </w:p>
          <w:p w14:paraId="534C7A6E">
            <w:pPr>
              <w:spacing w:line="360" w:lineRule="auto"/>
              <w:ind w:left="105" w:leftChars="50"/>
              <w:jc w:val="left"/>
              <w:rPr>
                <w:rFonts w:ascii="仿宋" w:hAnsi="仿宋" w:eastAsia="仿宋" w:cs="宋体"/>
                <w:sz w:val="24"/>
              </w:rPr>
            </w:pPr>
            <w:r>
              <w:rPr>
                <w:rFonts w:hint="eastAsia" w:ascii="仿宋" w:hAnsi="仿宋" w:eastAsia="仿宋" w:cs="宋体"/>
                <w:sz w:val="24"/>
              </w:rPr>
              <w:t>注：签合同需法定代表人携带本人身份证（如为授权委托人，则携带法定代表人授权委托书及本人身份证）、单位公章、合同纸质版本一式六份及合同电子版。</w:t>
            </w:r>
          </w:p>
          <w:p w14:paraId="03E6EC63">
            <w:pPr>
              <w:spacing w:line="360" w:lineRule="auto"/>
              <w:ind w:left="105" w:leftChars="50"/>
              <w:jc w:val="left"/>
              <w:rPr>
                <w:rFonts w:ascii="仿宋" w:hAnsi="仿宋" w:eastAsia="仿宋" w:cs="宋体"/>
                <w:b/>
                <w:sz w:val="24"/>
              </w:rPr>
            </w:pPr>
            <w:r>
              <w:rPr>
                <w:rFonts w:hint="eastAsia" w:ascii="仿宋" w:hAnsi="仿宋" w:eastAsia="仿宋" w:cs="宋体"/>
                <w:b/>
                <w:sz w:val="24"/>
              </w:rPr>
              <w:t>二、维护企业在政府采购活动中的知情权</w:t>
            </w:r>
          </w:p>
          <w:p w14:paraId="41F7F961">
            <w:pPr>
              <w:spacing w:line="360" w:lineRule="auto"/>
              <w:ind w:left="105" w:leftChars="50" w:firstLine="240" w:firstLineChars="100"/>
              <w:jc w:val="left"/>
              <w:rPr>
                <w:rFonts w:ascii="仿宋" w:hAnsi="仿宋" w:eastAsia="仿宋" w:cs="宋体"/>
                <w:sz w:val="24"/>
              </w:rPr>
            </w:pPr>
            <w:r>
              <w:rPr>
                <w:rFonts w:hint="eastAsia" w:ascii="仿宋" w:hAnsi="仿宋" w:eastAsia="仿宋" w:cs="宋体"/>
                <w:sz w:val="24"/>
              </w:rPr>
              <w:t>采用公开招标采购方式的政府采购项目，在公告中标结果的同时，对未通过资格审查的投标人，采购人或者采购代理机构应告知其未通过的原因；采用综合评分法评审的，还应当告知未中标人本人的评审得分与排序。采用竞争性谈判、竞争性磋商、询价、单一来源采购方式的政府采购项目，对供应商未实质性响应的文件按无效响应处理的，采购人或者采购代理机构应当告知供应商原因。</w:t>
            </w:r>
          </w:p>
          <w:p w14:paraId="372F2ED8">
            <w:pPr>
              <w:spacing w:line="360" w:lineRule="auto"/>
              <w:ind w:left="105" w:leftChars="50"/>
              <w:jc w:val="left"/>
              <w:rPr>
                <w:rFonts w:ascii="仿宋" w:hAnsi="仿宋" w:eastAsia="仿宋" w:cs="宋体"/>
                <w:b/>
                <w:sz w:val="24"/>
              </w:rPr>
            </w:pPr>
            <w:r>
              <w:rPr>
                <w:rFonts w:hint="eastAsia" w:ascii="仿宋" w:hAnsi="仿宋" w:eastAsia="仿宋" w:cs="宋体"/>
                <w:b/>
                <w:sz w:val="24"/>
              </w:rPr>
              <w:t>三、提供中小企业声明函格式</w:t>
            </w:r>
          </w:p>
          <w:p w14:paraId="4D6ED619">
            <w:pPr>
              <w:pStyle w:val="15"/>
              <w:ind w:left="105" w:leftChars="50" w:firstLine="240"/>
              <w:jc w:val="left"/>
              <w:rPr>
                <w:rFonts w:ascii="仿宋" w:hAnsi="仿宋" w:eastAsia="仿宋" w:cs="宋体"/>
                <w:sz w:val="24"/>
              </w:rPr>
            </w:pPr>
            <w:r>
              <w:rPr>
                <w:rFonts w:hint="eastAsia" w:ascii="仿宋" w:hAnsi="仿宋" w:eastAsia="仿宋" w:cs="宋体"/>
                <w:sz w:val="24"/>
              </w:rPr>
              <w:t>在采购文件中，采购代理机构应按照财政部、工信部印发的《政府采购促进中小企业发展管理办法》的通知精神（财库〔2020〕46号）提供中小企业声明函格式。</w:t>
            </w:r>
          </w:p>
          <w:p w14:paraId="610B6E50">
            <w:pPr>
              <w:pStyle w:val="15"/>
              <w:ind w:left="105" w:leftChars="50" w:firstLine="240"/>
              <w:jc w:val="left"/>
              <w:rPr>
                <w:rFonts w:ascii="仿宋" w:hAnsi="仿宋" w:eastAsia="仿宋" w:cs="宋体"/>
                <w:sz w:val="24"/>
              </w:rPr>
            </w:pPr>
            <w:r>
              <w:rPr>
                <w:rFonts w:hint="eastAsia" w:ascii="仿宋" w:hAnsi="仿宋" w:eastAsia="仿宋" w:cs="宋体"/>
                <w:sz w:val="24"/>
              </w:rPr>
              <w:t>根据《政府采购促进中小企业发展管理办法》（财库〔2020〕46号）第四条：在政府采购活动中，供应商提供的货物、工程或者服务符合下列情形的，享受本办法规定的中小企业扶持政策：</w:t>
            </w:r>
          </w:p>
          <w:p w14:paraId="36FDB403">
            <w:pPr>
              <w:pStyle w:val="15"/>
              <w:ind w:left="105" w:leftChars="50" w:firstLine="240"/>
              <w:jc w:val="left"/>
              <w:rPr>
                <w:rFonts w:ascii="仿宋" w:hAnsi="仿宋" w:eastAsia="仿宋" w:cs="宋体"/>
                <w:sz w:val="24"/>
              </w:rPr>
            </w:pPr>
            <w:r>
              <w:rPr>
                <w:rFonts w:hint="eastAsia" w:ascii="仿宋" w:hAnsi="仿宋" w:eastAsia="仿宋" w:cs="宋体"/>
                <w:sz w:val="24"/>
              </w:rPr>
              <w:t>（一）在货物采购项目中，货物由中小企业制造，即货物由中小企业生产且使用该中小企业商号或者注册商标；</w:t>
            </w:r>
          </w:p>
          <w:p w14:paraId="3C3CFDB4">
            <w:pPr>
              <w:pStyle w:val="15"/>
              <w:ind w:left="105" w:leftChars="50" w:firstLine="240"/>
              <w:jc w:val="left"/>
              <w:rPr>
                <w:rFonts w:ascii="仿宋" w:hAnsi="仿宋" w:eastAsia="仿宋" w:cs="宋体"/>
                <w:sz w:val="24"/>
              </w:rPr>
            </w:pPr>
            <w:r>
              <w:rPr>
                <w:rFonts w:hint="eastAsia" w:ascii="仿宋" w:hAnsi="仿宋" w:eastAsia="仿宋" w:cs="宋体"/>
                <w:sz w:val="24"/>
              </w:rPr>
              <w:t>（二）在工程采购项目中，工程由中小企业承建，即工程施工单位为中小企业；</w:t>
            </w:r>
          </w:p>
          <w:p w14:paraId="5BFC0E96">
            <w:pPr>
              <w:pStyle w:val="15"/>
              <w:ind w:left="105" w:leftChars="50" w:firstLine="240"/>
              <w:jc w:val="left"/>
              <w:rPr>
                <w:rFonts w:ascii="仿宋" w:hAnsi="仿宋" w:eastAsia="仿宋" w:cs="宋体"/>
                <w:sz w:val="24"/>
              </w:rPr>
            </w:pPr>
            <w:r>
              <w:rPr>
                <w:rFonts w:hint="eastAsia" w:ascii="仿宋" w:hAnsi="仿宋" w:eastAsia="仿宋" w:cs="宋体"/>
                <w:sz w:val="24"/>
              </w:rPr>
              <w:t>（三）在服务采购项目中，服务由中小企业承接，即提供服务的人员为中小企业依照《中华人民共和国劳动合同法》订立劳动合同的从业人员。</w:t>
            </w:r>
          </w:p>
          <w:p w14:paraId="3043D192">
            <w:pPr>
              <w:pStyle w:val="15"/>
              <w:ind w:left="105" w:leftChars="50" w:firstLine="240"/>
              <w:jc w:val="left"/>
              <w:rPr>
                <w:rFonts w:ascii="仿宋" w:hAnsi="仿宋" w:eastAsia="仿宋" w:cs="宋体"/>
                <w:sz w:val="24"/>
              </w:rPr>
            </w:pPr>
            <w:r>
              <w:rPr>
                <w:rFonts w:hint="eastAsia" w:ascii="仿宋" w:hAnsi="仿宋" w:eastAsia="仿宋" w:cs="宋体"/>
                <w:sz w:val="24"/>
              </w:rPr>
              <w:t>在货物采购项目中，供应商提供的货物既有中小企业制</w:t>
            </w:r>
          </w:p>
          <w:p w14:paraId="4BD41FEA">
            <w:pPr>
              <w:pStyle w:val="15"/>
              <w:ind w:left="105" w:leftChars="50" w:firstLine="240"/>
              <w:jc w:val="left"/>
              <w:rPr>
                <w:rFonts w:ascii="仿宋" w:hAnsi="仿宋" w:eastAsia="仿宋" w:cs="宋体"/>
                <w:sz w:val="24"/>
              </w:rPr>
            </w:pPr>
            <w:r>
              <w:rPr>
                <w:rFonts w:hint="eastAsia" w:ascii="仿宋" w:hAnsi="仿宋" w:eastAsia="仿宋" w:cs="宋体"/>
                <w:sz w:val="24"/>
              </w:rPr>
              <w:t>造货物，也有大型企业制造货物的，不享受本办法规定的中小企业扶持政策。</w:t>
            </w:r>
          </w:p>
          <w:p w14:paraId="3DEC6D59">
            <w:pPr>
              <w:pStyle w:val="15"/>
              <w:ind w:left="105" w:leftChars="50" w:firstLine="240"/>
              <w:jc w:val="left"/>
              <w:rPr>
                <w:rFonts w:ascii="仿宋" w:hAnsi="仿宋" w:eastAsia="仿宋" w:cs="宋体"/>
                <w:sz w:val="24"/>
              </w:rPr>
            </w:pPr>
            <w:r>
              <w:rPr>
                <w:rFonts w:hint="eastAsia" w:ascii="仿宋" w:hAnsi="仿宋" w:eastAsia="仿宋" w:cs="宋体"/>
                <w:sz w:val="24"/>
              </w:rPr>
              <w:t>以联合体形式参加政府采购活动，联合体各方均为中小企业的，联合体视同中小企业。其中，联合体各方均为小微企业的，联合体视同小微企业。</w:t>
            </w:r>
          </w:p>
          <w:p w14:paraId="650E9B48">
            <w:pPr>
              <w:spacing w:line="360" w:lineRule="auto"/>
              <w:ind w:left="105" w:leftChars="50"/>
              <w:jc w:val="left"/>
              <w:rPr>
                <w:rFonts w:ascii="仿宋" w:hAnsi="仿宋" w:eastAsia="仿宋" w:cs="宋体"/>
                <w:b/>
                <w:sz w:val="24"/>
              </w:rPr>
            </w:pPr>
            <w:r>
              <w:rPr>
                <w:rFonts w:hint="eastAsia" w:ascii="仿宋" w:hAnsi="仿宋" w:eastAsia="仿宋" w:cs="宋体"/>
                <w:b/>
                <w:sz w:val="24"/>
              </w:rPr>
              <w:t>四、</w:t>
            </w:r>
            <w:r>
              <w:rPr>
                <w:rFonts w:ascii="仿宋" w:hAnsi="仿宋" w:eastAsia="仿宋" w:cs="宋体"/>
                <w:b/>
                <w:sz w:val="24"/>
              </w:rPr>
              <w:t>推广</w:t>
            </w:r>
            <w:r>
              <w:rPr>
                <w:rFonts w:hint="eastAsia" w:ascii="仿宋" w:hAnsi="仿宋" w:eastAsia="仿宋" w:cs="宋体"/>
                <w:b/>
                <w:sz w:val="24"/>
              </w:rPr>
              <w:t>政府采购合同融资</w:t>
            </w:r>
          </w:p>
          <w:p w14:paraId="2E3D4B6C">
            <w:pPr>
              <w:pStyle w:val="15"/>
              <w:ind w:left="105" w:leftChars="50" w:firstLine="240"/>
              <w:jc w:val="left"/>
              <w:rPr>
                <w:rFonts w:ascii="仿宋" w:hAnsi="仿宋" w:eastAsia="仿宋" w:cs="宋体"/>
                <w:sz w:val="24"/>
              </w:rPr>
            </w:pPr>
            <w:r>
              <w:rPr>
                <w:rFonts w:hint="eastAsia" w:ascii="仿宋" w:hAnsi="仿宋" w:eastAsia="仿宋" w:cs="宋体"/>
                <w:sz w:val="24"/>
              </w:rPr>
              <w:t>要求采购人和代理机构将“政府采购合同融资告知函”写入招标文件，</w:t>
            </w:r>
            <w:r>
              <w:rPr>
                <w:rFonts w:ascii="仿宋" w:hAnsi="仿宋" w:eastAsia="仿宋" w:cs="宋体"/>
                <w:sz w:val="24"/>
              </w:rPr>
              <w:t>鼓励中标供应商凭借采购合同申请贷款，助力解决中小企业融资难、融资贵的问题。</w:t>
            </w:r>
          </w:p>
          <w:p w14:paraId="1EB940D5">
            <w:pPr>
              <w:spacing w:line="360" w:lineRule="auto"/>
              <w:ind w:left="105" w:leftChars="50"/>
              <w:jc w:val="left"/>
              <w:rPr>
                <w:rFonts w:ascii="仿宋" w:hAnsi="仿宋" w:eastAsia="仿宋" w:cs="宋体"/>
                <w:b/>
                <w:sz w:val="24"/>
              </w:rPr>
            </w:pPr>
            <w:r>
              <w:rPr>
                <w:rFonts w:hint="eastAsia" w:ascii="仿宋" w:hAnsi="仿宋" w:eastAsia="仿宋" w:cs="宋体"/>
                <w:b/>
                <w:sz w:val="24"/>
              </w:rPr>
              <w:t>五、落实预留采购份额</w:t>
            </w:r>
          </w:p>
          <w:p w14:paraId="6DFCCC9E">
            <w:pPr>
              <w:pStyle w:val="15"/>
              <w:ind w:left="105" w:leftChars="50" w:firstLine="240"/>
              <w:jc w:val="left"/>
              <w:rPr>
                <w:rFonts w:ascii="仿宋" w:hAnsi="仿宋" w:eastAsia="仿宋" w:cs="宋体"/>
                <w:sz w:val="24"/>
              </w:rPr>
            </w:pPr>
            <w:r>
              <w:rPr>
                <w:rFonts w:hint="eastAsia" w:ascii="仿宋" w:hAnsi="仿宋" w:eastAsia="仿宋" w:cs="宋体"/>
                <w:sz w:val="24"/>
              </w:rPr>
              <w:t>采购人应当按照财政部、工信部印发的《政府采购促进中小企业发展管理办法》的通知精神（财库〔2020〕46号）组织评估本部门及所属单位政府采购项目，统筹制定面向中小企业预留采购份额的具体方案，对适宜由中小企业提供的采购项目和采购包，预留采购份额专门面向中小企业采购，并在政府采购预算中单独列示。采购限额标准以上，200万元以下的货物和服务采购项目、400万元以下的工程采购项目，适宜由中小企业提供的，采购单位应当专门面向中小企业采购。超过200万元的货物和服务采购项目、超过400 万元的工程采购项目中适宜由中小企业提供的，预留该部分采购项目预算总额的30%以上专门面向中小企业采购，其中预留给小微企业的比例不低于60%。确实不适宜由中小企业提供的，应当参照《政府采购促进中小企业发展管理办法》第六条在采购文件中说明理由。按照平顶山市财政局出台的《平顶山市财政局关于进一步加大政府采购支持中小企业力度的通知》（平财购〔2022〕8号）的规定：超过400万元的工程采购项目中适宜由中小企业提供的，采购人在坚持公开公正、公平竞争原则和统一质量标准的前提下，2022年下半年面向中小企业的预留份额由30%以上阶段性提高至40%以上，其中预留给小微企业的比例不低于60%。</w:t>
            </w:r>
          </w:p>
          <w:p w14:paraId="398A3095">
            <w:pPr>
              <w:spacing w:line="360" w:lineRule="auto"/>
              <w:ind w:left="105" w:leftChars="50"/>
              <w:jc w:val="left"/>
              <w:rPr>
                <w:rFonts w:ascii="仿宋" w:hAnsi="仿宋" w:eastAsia="仿宋" w:cs="宋体"/>
                <w:b/>
                <w:sz w:val="24"/>
              </w:rPr>
            </w:pPr>
            <w:r>
              <w:rPr>
                <w:rFonts w:hint="eastAsia" w:ascii="仿宋" w:hAnsi="仿宋" w:eastAsia="仿宋" w:cs="宋体"/>
                <w:b/>
                <w:sz w:val="24"/>
              </w:rPr>
              <w:t>六、落实价格评审优惠政策</w:t>
            </w:r>
          </w:p>
          <w:p w14:paraId="034F75C7">
            <w:pPr>
              <w:pStyle w:val="15"/>
              <w:ind w:left="105" w:leftChars="50" w:firstLine="240"/>
              <w:jc w:val="left"/>
              <w:rPr>
                <w:rFonts w:ascii="仿宋" w:hAnsi="仿宋" w:eastAsia="仿宋" w:cs="宋体"/>
                <w:sz w:val="24"/>
              </w:rPr>
            </w:pPr>
            <w:r>
              <w:rPr>
                <w:rFonts w:hint="eastAsia" w:ascii="仿宋" w:hAnsi="仿宋" w:eastAsia="仿宋" w:cs="宋体"/>
                <w:sz w:val="24"/>
              </w:rPr>
              <w:t>对于未预留份额专门面向中小企业采购的采购项目，以及预留份额项目中的非预留部分采购包，采购人、采购代理机构应当对符合《政府采购促进中小企业发展管理办法》（财库〔2020〕46号）规定的小微企业报价给予6%—10%（工程项目为 3%—5%）的扣除，用扣除后的价格参加评审。大中型企业与小微企业组成联合体或者大中型企业向小微企业分包的（联合协议或者分包意向协议约定小微企业的合同份额应占合同总金额的30%以上），给予联合体或大中型企业2%—3%（工程项目为1%—2%）的价格扣除优惠，用扣除后的价格参加评审。按照平顶山市财政局出台的《平顶山市财政局关于进一步加大政府采购支持中小企业力度的通知》（平财购〔2022〕8号）的规定：采购人在货物和服务采购项目中， 对于经主管预算单位统筹后未预留份额专门面向中小企业的采购项目，以及预留份额项目中的非预留部分采购包，给予小微企业10%—20%的价格扣除优惠。大中型企业与小微企业组成联合体或者大中型企业向小微企业分包的（联合协议或者分包意向协议约定小微企业的合同份额应占合同总金额的30%以上），给予联合体或大中型企业4%—6%的价格扣除优惠，用扣除后的价格参加评审。鼓励采购人结合采购标的相关行业平均利润率、市场竞争状况等</w:t>
            </w:r>
            <w:r>
              <w:rPr>
                <w:rFonts w:hint="eastAsia" w:ascii="仿宋" w:hAnsi="仿宋" w:eastAsia="仿宋" w:cs="宋体"/>
                <w:b/>
                <w:sz w:val="24"/>
              </w:rPr>
              <w:t>从高选择</w:t>
            </w:r>
            <w:r>
              <w:rPr>
                <w:rFonts w:hint="eastAsia" w:ascii="仿宋" w:hAnsi="仿宋" w:eastAsia="仿宋" w:cs="宋体"/>
                <w:sz w:val="24"/>
              </w:rPr>
              <w:t>价格扣除比例和评审优惠幅度，支持中小企业发展。上述政策应当在评审办法中</w:t>
            </w:r>
            <w:r>
              <w:rPr>
                <w:rFonts w:hint="eastAsia" w:ascii="仿宋" w:hAnsi="仿宋" w:eastAsia="仿宋" w:cs="宋体"/>
                <w:b/>
                <w:sz w:val="24"/>
              </w:rPr>
              <w:t>注明确定值。</w:t>
            </w:r>
          </w:p>
        </w:tc>
      </w:tr>
      <w:tr w14:paraId="741B45B5">
        <w:tblPrEx>
          <w:tblCellMar>
            <w:top w:w="0" w:type="dxa"/>
            <w:left w:w="0" w:type="dxa"/>
            <w:bottom w:w="0" w:type="dxa"/>
            <w:right w:w="0" w:type="dxa"/>
          </w:tblCellMar>
        </w:tblPrEx>
        <w:trPr>
          <w:trHeight w:val="274"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65D98B70">
            <w:pPr>
              <w:jc w:val="center"/>
              <w:rPr>
                <w:rFonts w:ascii="仿宋" w:hAnsi="仿宋" w:eastAsia="仿宋" w:cs="宋体"/>
                <w:sz w:val="24"/>
              </w:rPr>
            </w:pPr>
            <w:r>
              <w:rPr>
                <w:rFonts w:hint="eastAsia" w:ascii="仿宋" w:hAnsi="仿宋" w:eastAsia="仿宋" w:cs="宋体"/>
                <w:sz w:val="24"/>
              </w:rPr>
              <w:t>34</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74B26DA7">
            <w:pPr>
              <w:spacing w:line="360" w:lineRule="auto"/>
              <w:jc w:val="center"/>
              <w:rPr>
                <w:rFonts w:ascii="仿宋" w:hAnsi="仿宋" w:eastAsia="仿宋" w:cs="宋体"/>
                <w:b/>
                <w:sz w:val="24"/>
              </w:rPr>
            </w:pPr>
            <w:r>
              <w:rPr>
                <w:rFonts w:hint="eastAsia" w:ascii="仿宋" w:hAnsi="仿宋" w:eastAsia="仿宋" w:cs="宋体"/>
                <w:b/>
                <w:sz w:val="24"/>
              </w:rPr>
              <w:t>落实绿色产品（节能产品、环境标志产品）优先采购政策。</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466D95B4">
            <w:pPr>
              <w:pStyle w:val="15"/>
              <w:ind w:left="105" w:leftChars="50" w:right="105" w:rightChars="50" w:firstLine="360" w:firstLineChars="150"/>
              <w:rPr>
                <w:rFonts w:ascii="仿宋" w:hAnsi="仿宋" w:eastAsia="仿宋" w:cs="宋体"/>
                <w:sz w:val="24"/>
              </w:rPr>
            </w:pPr>
            <w:r>
              <w:rPr>
                <w:rFonts w:hint="eastAsia" w:ascii="仿宋" w:hAnsi="仿宋" w:eastAsia="仿宋" w:cs="宋体"/>
                <w:sz w:val="24"/>
              </w:rPr>
              <w:t>不适用</w:t>
            </w:r>
          </w:p>
        </w:tc>
      </w:tr>
      <w:tr w14:paraId="3814C45F">
        <w:tblPrEx>
          <w:tblCellMar>
            <w:top w:w="0" w:type="dxa"/>
            <w:left w:w="0" w:type="dxa"/>
            <w:bottom w:w="0" w:type="dxa"/>
            <w:right w:w="0" w:type="dxa"/>
          </w:tblCellMar>
        </w:tblPrEx>
        <w:trPr>
          <w:trHeight w:val="274"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465D4F92">
            <w:pPr>
              <w:jc w:val="center"/>
              <w:rPr>
                <w:rFonts w:ascii="仿宋" w:hAnsi="仿宋" w:eastAsia="仿宋" w:cs="宋体"/>
                <w:color w:val="000000"/>
                <w:sz w:val="24"/>
              </w:rPr>
            </w:pPr>
            <w:r>
              <w:rPr>
                <w:rFonts w:hint="eastAsia" w:ascii="仿宋" w:hAnsi="仿宋" w:eastAsia="仿宋" w:cs="宋体"/>
                <w:color w:val="000000"/>
                <w:sz w:val="24"/>
              </w:rPr>
              <w:t>35</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33E15E8D">
            <w:pPr>
              <w:spacing w:line="360" w:lineRule="auto"/>
              <w:jc w:val="center"/>
              <w:rPr>
                <w:rFonts w:ascii="仿宋" w:hAnsi="仿宋" w:eastAsia="仿宋" w:cs="宋体"/>
                <w:b/>
                <w:sz w:val="24"/>
              </w:rPr>
            </w:pPr>
            <w:r>
              <w:rPr>
                <w:rFonts w:hint="eastAsia" w:ascii="仿宋" w:hAnsi="仿宋" w:eastAsia="仿宋" w:cs="宋体"/>
                <w:b/>
                <w:sz w:val="24"/>
              </w:rPr>
              <w:t>本项目所属行业</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6AC5A5A3">
            <w:pPr>
              <w:pStyle w:val="15"/>
              <w:ind w:right="105" w:rightChars="50"/>
              <w:rPr>
                <w:rFonts w:hint="eastAsia" w:ascii="仿宋" w:hAnsi="仿宋" w:eastAsia="仿宋" w:cs="宋体"/>
                <w:sz w:val="24"/>
                <w:lang w:val="zh-TW" w:eastAsia="zh-CN"/>
              </w:rPr>
            </w:pPr>
            <w:r>
              <w:rPr>
                <w:rFonts w:hint="eastAsia" w:ascii="仿宋" w:hAnsi="仿宋" w:eastAsia="仿宋" w:cs="宋体"/>
                <w:sz w:val="24"/>
                <w:lang w:val="en-US" w:eastAsia="zh-CN"/>
              </w:rPr>
              <w:t>1、</w:t>
            </w:r>
            <w:r>
              <w:rPr>
                <w:rFonts w:hint="eastAsia" w:ascii="仿宋" w:hAnsi="仿宋" w:eastAsia="仿宋" w:cs="宋体"/>
                <w:sz w:val="24"/>
                <w:lang w:val="zh-TW"/>
              </w:rPr>
              <w:t>标的：</w:t>
            </w:r>
            <w:r>
              <w:rPr>
                <w:rFonts w:hint="eastAsia" w:ascii="仿宋" w:hAnsi="仿宋" w:eastAsia="仿宋" w:cs="宋体"/>
                <w:sz w:val="24"/>
                <w:lang w:val="zh-TW" w:eastAsia="zh-CN"/>
              </w:rPr>
              <w:t>食用农产品抽检</w:t>
            </w:r>
          </w:p>
          <w:p w14:paraId="5EA57249">
            <w:pPr>
              <w:pStyle w:val="15"/>
              <w:ind w:right="105" w:rightChars="50"/>
              <w:rPr>
                <w:rFonts w:hint="eastAsia" w:ascii="仿宋" w:hAnsi="仿宋" w:eastAsia="仿宋" w:cs="宋体"/>
                <w:sz w:val="24"/>
              </w:rPr>
            </w:pPr>
            <w:r>
              <w:rPr>
                <w:rFonts w:hint="eastAsia" w:ascii="仿宋" w:hAnsi="仿宋" w:eastAsia="仿宋" w:cs="宋体"/>
                <w:sz w:val="24"/>
                <w:lang w:val="zh-TW"/>
              </w:rPr>
              <w:t>属于：</w:t>
            </w:r>
            <w:r>
              <w:rPr>
                <w:rFonts w:hint="eastAsia" w:ascii="仿宋" w:hAnsi="仿宋" w:eastAsia="仿宋" w:cs="宋体"/>
                <w:sz w:val="24"/>
              </w:rPr>
              <w:t>其他未列明行业（行业属性划分参照关于印发中小企业划型标准规定的通知(工信部联企业〔2011〕300号) ）</w:t>
            </w:r>
          </w:p>
          <w:p w14:paraId="74F9AFE1">
            <w:pPr>
              <w:pStyle w:val="15"/>
              <w:ind w:right="105" w:rightChars="50"/>
              <w:rPr>
                <w:rFonts w:hint="eastAsia" w:ascii="仿宋" w:hAnsi="仿宋" w:eastAsia="仿宋" w:cs="宋体"/>
                <w:sz w:val="24"/>
              </w:rPr>
            </w:pPr>
            <w:r>
              <w:rPr>
                <w:rFonts w:hint="eastAsia" w:ascii="仿宋" w:hAnsi="仿宋" w:eastAsia="仿宋" w:cs="宋体"/>
                <w:sz w:val="24"/>
                <w:lang w:val="en-US" w:eastAsia="zh-CN"/>
              </w:rPr>
              <w:t>2、</w:t>
            </w:r>
            <w:r>
              <w:rPr>
                <w:rFonts w:hint="eastAsia" w:ascii="仿宋" w:hAnsi="仿宋" w:eastAsia="仿宋" w:cs="宋体"/>
                <w:sz w:val="24"/>
                <w:lang w:val="zh-TW"/>
              </w:rPr>
              <w:t>标的：</w:t>
            </w:r>
            <w:r>
              <w:rPr>
                <w:rFonts w:hint="eastAsia" w:ascii="仿宋" w:hAnsi="仿宋" w:eastAsia="仿宋" w:cs="宋体"/>
                <w:sz w:val="24"/>
              </w:rPr>
              <w:t>餐饮食品及其它食品抽检</w:t>
            </w:r>
          </w:p>
          <w:p w14:paraId="2CBC1114">
            <w:pPr>
              <w:pStyle w:val="15"/>
              <w:ind w:right="105" w:rightChars="50"/>
            </w:pPr>
            <w:r>
              <w:rPr>
                <w:rFonts w:hint="eastAsia" w:ascii="仿宋" w:hAnsi="仿宋" w:eastAsia="仿宋" w:cs="宋体"/>
                <w:sz w:val="24"/>
                <w:lang w:val="zh-TW"/>
              </w:rPr>
              <w:t>属于：</w:t>
            </w:r>
            <w:r>
              <w:rPr>
                <w:rFonts w:hint="eastAsia" w:ascii="仿宋" w:hAnsi="仿宋" w:eastAsia="仿宋" w:cs="宋体"/>
                <w:sz w:val="24"/>
              </w:rPr>
              <w:t>其他未列明行业（行业属性划分参照关于印发中小企业划型标准规定的通知(工信部联企业〔2011〕300号) ）</w:t>
            </w:r>
          </w:p>
        </w:tc>
      </w:tr>
      <w:tr w14:paraId="6830793B">
        <w:tblPrEx>
          <w:tblCellMar>
            <w:top w:w="0" w:type="dxa"/>
            <w:left w:w="0" w:type="dxa"/>
            <w:bottom w:w="0" w:type="dxa"/>
            <w:right w:w="0" w:type="dxa"/>
          </w:tblCellMar>
        </w:tblPrEx>
        <w:trPr>
          <w:trHeight w:val="274" w:hRule="atLeast"/>
          <w:jc w:val="center"/>
        </w:trPr>
        <w:tc>
          <w:tcPr>
            <w:tcW w:w="858" w:type="dxa"/>
            <w:tcBorders>
              <w:top w:val="single" w:color="000000" w:sz="4" w:space="0"/>
              <w:left w:val="single" w:color="000000" w:sz="4" w:space="0"/>
              <w:bottom w:val="single" w:color="000000" w:sz="4" w:space="0"/>
              <w:right w:val="single" w:color="000000" w:sz="4" w:space="0"/>
            </w:tcBorders>
            <w:noWrap w:val="0"/>
            <w:vAlign w:val="center"/>
          </w:tcPr>
          <w:p w14:paraId="23970BD0">
            <w:pPr>
              <w:jc w:val="center"/>
              <w:rPr>
                <w:rFonts w:ascii="仿宋" w:hAnsi="仿宋" w:eastAsia="仿宋" w:cs="宋体"/>
                <w:color w:val="000000"/>
                <w:sz w:val="24"/>
              </w:rPr>
            </w:pPr>
            <w:r>
              <w:rPr>
                <w:rFonts w:hint="eastAsia" w:ascii="仿宋" w:hAnsi="仿宋" w:eastAsia="仿宋" w:cs="宋体"/>
                <w:color w:val="000000"/>
                <w:sz w:val="24"/>
              </w:rPr>
              <w:t>其它</w:t>
            </w:r>
          </w:p>
        </w:tc>
        <w:tc>
          <w:tcPr>
            <w:tcW w:w="1364" w:type="dxa"/>
            <w:tcBorders>
              <w:top w:val="single" w:color="000000" w:sz="4" w:space="0"/>
              <w:left w:val="single" w:color="000000" w:sz="4" w:space="0"/>
              <w:bottom w:val="single" w:color="000000" w:sz="4" w:space="0"/>
              <w:right w:val="single" w:color="000000" w:sz="4" w:space="0"/>
            </w:tcBorders>
            <w:noWrap w:val="0"/>
            <w:vAlign w:val="center"/>
          </w:tcPr>
          <w:p w14:paraId="25CDC003">
            <w:pPr>
              <w:spacing w:line="360" w:lineRule="auto"/>
              <w:jc w:val="center"/>
              <w:rPr>
                <w:rFonts w:ascii="仿宋" w:hAnsi="仿宋" w:eastAsia="仿宋" w:cs="宋体"/>
                <w:b/>
                <w:sz w:val="24"/>
              </w:rPr>
            </w:pPr>
            <w:r>
              <w:rPr>
                <w:rFonts w:hint="eastAsia" w:ascii="仿宋" w:hAnsi="仿宋" w:eastAsia="仿宋" w:cs="宋体"/>
                <w:b/>
                <w:sz w:val="24"/>
              </w:rPr>
              <w:t>合同签订方式</w:t>
            </w:r>
          </w:p>
        </w:tc>
        <w:tc>
          <w:tcPr>
            <w:tcW w:w="6574" w:type="dxa"/>
            <w:tcBorders>
              <w:top w:val="single" w:color="000000" w:sz="4" w:space="0"/>
              <w:left w:val="single" w:color="000000" w:sz="4" w:space="0"/>
              <w:bottom w:val="single" w:color="000000" w:sz="4" w:space="0"/>
              <w:right w:val="single" w:color="000000" w:sz="4" w:space="0"/>
            </w:tcBorders>
            <w:noWrap w:val="0"/>
            <w:vAlign w:val="center"/>
          </w:tcPr>
          <w:p w14:paraId="0AE7034D">
            <w:pPr>
              <w:pStyle w:val="15"/>
              <w:ind w:right="105" w:rightChars="50" w:firstLine="0" w:firstLineChars="0"/>
              <w:rPr>
                <w:rFonts w:ascii="仿宋" w:hAnsi="仿宋" w:eastAsia="仿宋" w:cs="宋体"/>
                <w:sz w:val="24"/>
              </w:rPr>
            </w:pPr>
            <w:r>
              <w:rPr>
                <w:rFonts w:hint="eastAsia" w:ascii="仿宋" w:hAnsi="仿宋" w:eastAsia="仿宋" w:cs="宋体"/>
                <w:sz w:val="24"/>
                <w:lang w:val="zh-TW"/>
              </w:rPr>
              <w:t>合同在线签订，招标人（采购人）与中标人（供应商）利用平顶山公共资源交易平台“合同在线签订模块”，将电子合同推送至对方进行审核，经双方确认均无异议通过后，进行在线签章，完成合同签订并公示。</w:t>
            </w:r>
          </w:p>
        </w:tc>
      </w:tr>
      <w:bookmarkEnd w:id="60"/>
    </w:tbl>
    <w:p w14:paraId="7902AC54">
      <w:pPr>
        <w:pStyle w:val="4"/>
        <w:spacing w:line="360" w:lineRule="auto"/>
      </w:pPr>
      <w:r>
        <w:rPr>
          <w:rFonts w:hint="eastAsia" w:ascii="宋体" w:hAnsi="宋体"/>
          <w:b/>
          <w:bCs/>
          <w:sz w:val="36"/>
          <w:szCs w:val="36"/>
        </w:rPr>
        <w:br w:type="page"/>
      </w:r>
      <w:bookmarkEnd w:id="61"/>
      <w:bookmarkStart w:id="62" w:name="_Toc15028721"/>
      <w:bookmarkEnd w:id="62"/>
      <w:bookmarkStart w:id="63" w:name="_Toc9584"/>
      <w:bookmarkEnd w:id="63"/>
      <w:r>
        <w:rPr>
          <w:rFonts w:hint="eastAsia"/>
          <w:lang w:eastAsia="zh-CN"/>
        </w:rPr>
        <w:t>供应商</w:t>
      </w:r>
      <w:r>
        <w:rPr>
          <w:rFonts w:hint="eastAsia"/>
        </w:rPr>
        <w:t>须知正文</w:t>
      </w:r>
    </w:p>
    <w:p w14:paraId="5D8F71FB">
      <w:pPr>
        <w:spacing w:line="360" w:lineRule="auto"/>
        <w:rPr>
          <w:rFonts w:ascii="宋体" w:hAnsi="宋体" w:cs="宋体"/>
          <w:szCs w:val="21"/>
        </w:rPr>
      </w:pPr>
      <w:r>
        <w:rPr>
          <w:rFonts w:hint="eastAsia" w:ascii="宋体" w:hAnsi="宋体" w:cs="宋体"/>
          <w:szCs w:val="21"/>
        </w:rPr>
        <w:t>1、本采购项目采购人：见</w:t>
      </w:r>
      <w:r>
        <w:rPr>
          <w:rFonts w:hint="eastAsia" w:ascii="宋体" w:hAnsi="宋体" w:cs="宋体"/>
          <w:szCs w:val="21"/>
          <w:lang w:eastAsia="zh-CN"/>
        </w:rPr>
        <w:t>供应商</w:t>
      </w:r>
      <w:r>
        <w:rPr>
          <w:rFonts w:hint="eastAsia" w:ascii="宋体" w:hAnsi="宋体" w:cs="宋体"/>
          <w:szCs w:val="21"/>
        </w:rPr>
        <w:t>须知前附表。</w:t>
      </w:r>
    </w:p>
    <w:p w14:paraId="10538C66">
      <w:pPr>
        <w:spacing w:line="360" w:lineRule="auto"/>
        <w:rPr>
          <w:rFonts w:ascii="宋体" w:hAnsi="宋体" w:cs="宋体"/>
          <w:szCs w:val="21"/>
        </w:rPr>
      </w:pPr>
      <w:r>
        <w:rPr>
          <w:rFonts w:hint="eastAsia" w:ascii="宋体" w:hAnsi="宋体" w:cs="宋体"/>
          <w:szCs w:val="21"/>
        </w:rPr>
        <w:t>2、本采购项目采购代理机构：见</w:t>
      </w:r>
      <w:r>
        <w:rPr>
          <w:rFonts w:hint="eastAsia" w:ascii="宋体" w:hAnsi="宋体" w:cs="宋体"/>
          <w:szCs w:val="21"/>
          <w:lang w:eastAsia="zh-CN"/>
        </w:rPr>
        <w:t>供应商</w:t>
      </w:r>
      <w:r>
        <w:rPr>
          <w:rFonts w:hint="eastAsia" w:ascii="宋体" w:hAnsi="宋体" w:cs="宋体"/>
          <w:szCs w:val="21"/>
        </w:rPr>
        <w:t>须知前附表。</w:t>
      </w:r>
    </w:p>
    <w:p w14:paraId="5F30EE44">
      <w:pPr>
        <w:spacing w:line="360" w:lineRule="auto"/>
        <w:rPr>
          <w:rFonts w:ascii="宋体" w:hAnsi="宋体" w:cs="宋体"/>
          <w:szCs w:val="21"/>
        </w:rPr>
      </w:pPr>
      <w:r>
        <w:rPr>
          <w:rFonts w:hint="eastAsia" w:ascii="宋体" w:hAnsi="宋体" w:cs="宋体"/>
          <w:szCs w:val="21"/>
        </w:rPr>
        <w:t>3、本采购项目名称：见</w:t>
      </w:r>
      <w:r>
        <w:rPr>
          <w:rFonts w:hint="eastAsia" w:ascii="宋体" w:hAnsi="宋体" w:cs="宋体"/>
          <w:szCs w:val="21"/>
          <w:lang w:eastAsia="zh-CN"/>
        </w:rPr>
        <w:t>供应商</w:t>
      </w:r>
      <w:r>
        <w:rPr>
          <w:rFonts w:hint="eastAsia" w:ascii="宋体" w:hAnsi="宋体" w:cs="宋体"/>
          <w:szCs w:val="21"/>
        </w:rPr>
        <w:t>须知前附表。</w:t>
      </w:r>
      <w:bookmarkStart w:id="64" w:name="_Toc410287378"/>
      <w:bookmarkStart w:id="65" w:name="_Toc152042307"/>
      <w:bookmarkStart w:id="66" w:name="_Toc179632548"/>
      <w:bookmarkStart w:id="67" w:name="_Toc14440"/>
      <w:bookmarkStart w:id="68" w:name="_Toc144974499"/>
      <w:bookmarkStart w:id="69" w:name="_Toc296602422"/>
      <w:bookmarkStart w:id="70" w:name="_Toc512597507"/>
      <w:bookmarkStart w:id="71" w:name="_Toc152045531"/>
      <w:bookmarkStart w:id="72" w:name="_Toc247085691"/>
      <w:bookmarkStart w:id="73" w:name="_Toc246996920"/>
      <w:bookmarkStart w:id="74" w:name="_Toc246996177"/>
    </w:p>
    <w:p w14:paraId="09D0D75D">
      <w:pPr>
        <w:spacing w:line="360" w:lineRule="auto"/>
        <w:rPr>
          <w:rFonts w:ascii="宋体" w:hAnsi="宋体" w:cs="宋体"/>
          <w:szCs w:val="21"/>
        </w:rPr>
      </w:pPr>
      <w:r>
        <w:rPr>
          <w:rFonts w:hint="eastAsia" w:ascii="宋体" w:hAnsi="宋体" w:cs="宋体"/>
          <w:szCs w:val="21"/>
        </w:rPr>
        <w:t>4、本采购项目资金来源和落实情况</w:t>
      </w:r>
      <w:bookmarkEnd w:id="64"/>
      <w:bookmarkEnd w:id="65"/>
      <w:bookmarkEnd w:id="66"/>
      <w:bookmarkEnd w:id="67"/>
      <w:bookmarkEnd w:id="68"/>
      <w:bookmarkEnd w:id="69"/>
      <w:bookmarkEnd w:id="70"/>
      <w:bookmarkEnd w:id="71"/>
      <w:bookmarkEnd w:id="72"/>
      <w:bookmarkEnd w:id="73"/>
      <w:bookmarkEnd w:id="74"/>
    </w:p>
    <w:p w14:paraId="1FF7311A">
      <w:pPr>
        <w:spacing w:line="360" w:lineRule="auto"/>
        <w:rPr>
          <w:rFonts w:ascii="宋体" w:hAnsi="宋体" w:cs="宋体"/>
          <w:szCs w:val="21"/>
        </w:rPr>
      </w:pPr>
      <w:r>
        <w:rPr>
          <w:rFonts w:hint="eastAsia" w:ascii="宋体" w:hAnsi="宋体" w:cs="宋体"/>
          <w:szCs w:val="21"/>
        </w:rPr>
        <w:t>5、本次采购内容：见</w:t>
      </w:r>
      <w:r>
        <w:rPr>
          <w:rFonts w:hint="eastAsia" w:ascii="宋体" w:hAnsi="宋体" w:cs="宋体"/>
          <w:szCs w:val="21"/>
          <w:lang w:eastAsia="zh-CN"/>
        </w:rPr>
        <w:t>供应商</w:t>
      </w:r>
      <w:r>
        <w:rPr>
          <w:rFonts w:hint="eastAsia" w:ascii="宋体" w:hAnsi="宋体" w:cs="宋体"/>
          <w:szCs w:val="21"/>
        </w:rPr>
        <w:t>须知前附表。</w:t>
      </w:r>
    </w:p>
    <w:p w14:paraId="76CED3F9">
      <w:pPr>
        <w:spacing w:line="360" w:lineRule="auto"/>
        <w:rPr>
          <w:rFonts w:ascii="宋体" w:hAnsi="宋体" w:cs="宋体"/>
          <w:szCs w:val="21"/>
        </w:rPr>
      </w:pPr>
      <w:r>
        <w:rPr>
          <w:rFonts w:hint="eastAsia" w:ascii="宋体" w:hAnsi="宋体" w:cs="宋体"/>
          <w:szCs w:val="21"/>
        </w:rPr>
        <w:t>6、本采购项目的采购方式：见</w:t>
      </w:r>
      <w:r>
        <w:rPr>
          <w:rFonts w:hint="eastAsia" w:ascii="宋体" w:hAnsi="宋体" w:cs="宋体"/>
          <w:szCs w:val="21"/>
          <w:lang w:eastAsia="zh-CN"/>
        </w:rPr>
        <w:t>供应商</w:t>
      </w:r>
      <w:r>
        <w:rPr>
          <w:rFonts w:hint="eastAsia" w:ascii="宋体" w:hAnsi="宋体" w:cs="宋体"/>
          <w:szCs w:val="21"/>
        </w:rPr>
        <w:t>须知前附表。</w:t>
      </w:r>
    </w:p>
    <w:p w14:paraId="06E8945B">
      <w:pPr>
        <w:spacing w:line="360" w:lineRule="auto"/>
        <w:rPr>
          <w:rFonts w:ascii="宋体" w:hAnsi="宋体" w:cs="宋体"/>
          <w:szCs w:val="21"/>
        </w:rPr>
      </w:pPr>
      <w:r>
        <w:rPr>
          <w:rFonts w:hint="eastAsia" w:ascii="宋体" w:hAnsi="宋体" w:cs="宋体"/>
          <w:szCs w:val="21"/>
        </w:rPr>
        <w:t>7、本次采购项目属性：见</w:t>
      </w:r>
      <w:r>
        <w:rPr>
          <w:rFonts w:hint="eastAsia" w:ascii="宋体" w:hAnsi="宋体" w:cs="宋体"/>
          <w:szCs w:val="21"/>
          <w:lang w:eastAsia="zh-CN"/>
        </w:rPr>
        <w:t>供应商</w:t>
      </w:r>
      <w:r>
        <w:rPr>
          <w:rFonts w:hint="eastAsia" w:ascii="宋体" w:hAnsi="宋体" w:cs="宋体"/>
          <w:szCs w:val="21"/>
        </w:rPr>
        <w:t>须知前附表。</w:t>
      </w:r>
    </w:p>
    <w:p w14:paraId="5BE9CC9D">
      <w:pPr>
        <w:spacing w:line="360" w:lineRule="auto"/>
        <w:rPr>
          <w:rFonts w:ascii="宋体" w:hAnsi="宋体" w:cs="宋体"/>
          <w:szCs w:val="21"/>
        </w:rPr>
      </w:pPr>
      <w:r>
        <w:rPr>
          <w:rFonts w:hint="eastAsia" w:ascii="宋体" w:hAnsi="宋体" w:cs="宋体"/>
          <w:szCs w:val="21"/>
        </w:rPr>
        <w:t>8、本次采购项目合同履行期限：见</w:t>
      </w:r>
      <w:r>
        <w:rPr>
          <w:rFonts w:hint="eastAsia" w:ascii="宋体" w:hAnsi="宋体" w:cs="宋体"/>
          <w:szCs w:val="21"/>
          <w:lang w:eastAsia="zh-CN"/>
        </w:rPr>
        <w:t>供应商</w:t>
      </w:r>
      <w:r>
        <w:rPr>
          <w:rFonts w:hint="eastAsia" w:ascii="宋体" w:hAnsi="宋体" w:cs="宋体"/>
          <w:szCs w:val="21"/>
        </w:rPr>
        <w:t>须知前附表。</w:t>
      </w:r>
    </w:p>
    <w:p w14:paraId="6685B9A0">
      <w:pPr>
        <w:spacing w:line="360" w:lineRule="auto"/>
        <w:rPr>
          <w:rFonts w:ascii="宋体" w:hAnsi="宋体" w:cs="宋体"/>
          <w:szCs w:val="21"/>
        </w:rPr>
      </w:pPr>
      <w:r>
        <w:rPr>
          <w:rFonts w:hint="eastAsia" w:ascii="宋体" w:hAnsi="宋体" w:cs="宋体"/>
          <w:szCs w:val="21"/>
        </w:rPr>
        <w:t>9、本次采购项目</w:t>
      </w:r>
      <w:r>
        <w:rPr>
          <w:rFonts w:hint="eastAsia" w:ascii="宋体" w:hAnsi="宋体" w:cs="宋体"/>
          <w:szCs w:val="21"/>
          <w:lang w:eastAsia="zh-CN"/>
        </w:rPr>
        <w:t>服务期限</w:t>
      </w:r>
      <w:r>
        <w:rPr>
          <w:rFonts w:hint="eastAsia" w:ascii="宋体" w:hAnsi="宋体" w:cs="宋体"/>
          <w:szCs w:val="21"/>
        </w:rPr>
        <w:t>：见</w:t>
      </w:r>
      <w:r>
        <w:rPr>
          <w:rFonts w:hint="eastAsia" w:ascii="宋体" w:hAnsi="宋体" w:cs="宋体"/>
          <w:szCs w:val="21"/>
          <w:lang w:eastAsia="zh-CN"/>
        </w:rPr>
        <w:t>供应商</w:t>
      </w:r>
      <w:r>
        <w:rPr>
          <w:rFonts w:hint="eastAsia" w:ascii="宋体" w:hAnsi="宋体" w:cs="宋体"/>
          <w:szCs w:val="21"/>
        </w:rPr>
        <w:t>须知前附表。</w:t>
      </w:r>
    </w:p>
    <w:p w14:paraId="17E8ABFC">
      <w:pPr>
        <w:spacing w:line="360" w:lineRule="auto"/>
        <w:rPr>
          <w:rFonts w:ascii="宋体" w:hAnsi="宋体" w:cs="宋体"/>
          <w:szCs w:val="21"/>
        </w:rPr>
      </w:pPr>
      <w:r>
        <w:rPr>
          <w:rFonts w:hint="eastAsia" w:ascii="宋体" w:hAnsi="宋体" w:cs="宋体"/>
          <w:szCs w:val="21"/>
        </w:rPr>
        <w:t>10、本采购项目的项目地点：见</w:t>
      </w:r>
      <w:r>
        <w:rPr>
          <w:rFonts w:hint="eastAsia" w:ascii="宋体" w:hAnsi="宋体" w:cs="宋体"/>
          <w:szCs w:val="21"/>
          <w:lang w:eastAsia="zh-CN"/>
        </w:rPr>
        <w:t>供应商</w:t>
      </w:r>
      <w:r>
        <w:rPr>
          <w:rFonts w:hint="eastAsia" w:ascii="宋体" w:hAnsi="宋体" w:cs="宋体"/>
          <w:szCs w:val="21"/>
        </w:rPr>
        <w:t>须知前附表。</w:t>
      </w:r>
    </w:p>
    <w:p w14:paraId="5850C7E8">
      <w:pPr>
        <w:spacing w:line="360" w:lineRule="auto"/>
        <w:rPr>
          <w:rFonts w:ascii="宋体" w:hAnsi="宋体" w:cs="宋体"/>
          <w:szCs w:val="21"/>
        </w:rPr>
      </w:pPr>
      <w:r>
        <w:rPr>
          <w:rFonts w:hint="eastAsia" w:ascii="宋体" w:hAnsi="宋体" w:cs="宋体"/>
          <w:szCs w:val="21"/>
        </w:rPr>
        <w:t>11、本采购项目的</w:t>
      </w:r>
      <w:r>
        <w:rPr>
          <w:rFonts w:hint="eastAsia" w:ascii="宋体" w:hAnsi="宋体" w:cs="宋体"/>
          <w:szCs w:val="21"/>
          <w:lang w:eastAsia="zh-CN"/>
        </w:rPr>
        <w:t>质量</w:t>
      </w:r>
      <w:r>
        <w:rPr>
          <w:rFonts w:hint="eastAsia" w:ascii="宋体" w:hAnsi="宋体" w:cs="宋体"/>
          <w:szCs w:val="21"/>
        </w:rPr>
        <w:t>要求：见</w:t>
      </w:r>
      <w:r>
        <w:rPr>
          <w:rFonts w:hint="eastAsia" w:ascii="宋体" w:hAnsi="宋体" w:cs="宋体"/>
          <w:szCs w:val="21"/>
          <w:lang w:eastAsia="zh-CN"/>
        </w:rPr>
        <w:t>供应商</w:t>
      </w:r>
      <w:r>
        <w:rPr>
          <w:rFonts w:hint="eastAsia" w:ascii="宋体" w:hAnsi="宋体" w:cs="宋体"/>
          <w:szCs w:val="21"/>
        </w:rPr>
        <w:t>须知前附表。</w:t>
      </w:r>
    </w:p>
    <w:p w14:paraId="3E498706">
      <w:pPr>
        <w:spacing w:line="360" w:lineRule="auto"/>
        <w:rPr>
          <w:rFonts w:ascii="宋体" w:hAnsi="宋体" w:cs="宋体"/>
          <w:szCs w:val="21"/>
        </w:rPr>
      </w:pPr>
      <w:r>
        <w:rPr>
          <w:rFonts w:hint="eastAsia" w:ascii="宋体" w:hAnsi="宋体" w:cs="宋体"/>
          <w:szCs w:val="21"/>
        </w:rPr>
        <w:t>12、本采购项目的</w:t>
      </w:r>
      <w:r>
        <w:rPr>
          <w:rFonts w:hint="eastAsia" w:ascii="宋体" w:hAnsi="宋体" w:cs="宋体"/>
          <w:szCs w:val="21"/>
          <w:lang w:eastAsia="zh-CN"/>
        </w:rPr>
        <w:t>供应商</w:t>
      </w:r>
      <w:r>
        <w:rPr>
          <w:rFonts w:hint="eastAsia" w:ascii="宋体" w:hAnsi="宋体" w:cs="宋体"/>
          <w:szCs w:val="21"/>
        </w:rPr>
        <w:t>资格：见</w:t>
      </w:r>
      <w:r>
        <w:rPr>
          <w:rFonts w:hint="eastAsia" w:ascii="宋体" w:hAnsi="宋体" w:cs="宋体"/>
          <w:szCs w:val="21"/>
          <w:lang w:eastAsia="zh-CN"/>
        </w:rPr>
        <w:t>供应商</w:t>
      </w:r>
      <w:r>
        <w:rPr>
          <w:rFonts w:hint="eastAsia" w:ascii="宋体" w:hAnsi="宋体" w:cs="宋体"/>
          <w:szCs w:val="21"/>
        </w:rPr>
        <w:t>须知前附表。</w:t>
      </w:r>
    </w:p>
    <w:p w14:paraId="6181A5FD">
      <w:pPr>
        <w:spacing w:line="360" w:lineRule="auto"/>
        <w:rPr>
          <w:rFonts w:ascii="宋体" w:hAnsi="宋体" w:cs="宋体"/>
          <w:szCs w:val="21"/>
        </w:rPr>
      </w:pPr>
      <w:r>
        <w:rPr>
          <w:rFonts w:hint="eastAsia" w:ascii="宋体" w:hAnsi="宋体" w:cs="宋体"/>
          <w:szCs w:val="21"/>
        </w:rPr>
        <w:t>13、本采购项目是否接受联合体投标：见</w:t>
      </w:r>
      <w:r>
        <w:rPr>
          <w:rFonts w:hint="eastAsia" w:ascii="宋体" w:hAnsi="宋体" w:cs="宋体"/>
          <w:szCs w:val="21"/>
          <w:lang w:eastAsia="zh-CN"/>
        </w:rPr>
        <w:t>供应商</w:t>
      </w:r>
      <w:r>
        <w:rPr>
          <w:rFonts w:hint="eastAsia" w:ascii="宋体" w:hAnsi="宋体" w:cs="宋体"/>
          <w:szCs w:val="21"/>
        </w:rPr>
        <w:t>须知前附表。</w:t>
      </w:r>
    </w:p>
    <w:p w14:paraId="5237E4D0">
      <w:pPr>
        <w:spacing w:line="360" w:lineRule="auto"/>
        <w:ind w:firstLine="420" w:firstLineChars="200"/>
        <w:rPr>
          <w:rFonts w:ascii="宋体" w:hAnsi="宋体" w:cs="宋体"/>
          <w:szCs w:val="21"/>
        </w:rPr>
      </w:pPr>
      <w:r>
        <w:rPr>
          <w:rFonts w:hint="eastAsia" w:ascii="宋体" w:hAnsi="宋体" w:cs="宋体"/>
          <w:szCs w:val="21"/>
        </w:rPr>
        <w:t>13.1</w:t>
      </w:r>
      <w:r>
        <w:rPr>
          <w:rFonts w:hint="eastAsia" w:ascii="宋体" w:hAnsi="宋体" w:cs="宋体"/>
          <w:szCs w:val="21"/>
          <w:lang w:eastAsia="zh-CN"/>
        </w:rPr>
        <w:t>供应商</w:t>
      </w:r>
      <w:r>
        <w:rPr>
          <w:rFonts w:hint="eastAsia" w:ascii="宋体" w:hAnsi="宋体" w:cs="宋体"/>
          <w:szCs w:val="21"/>
        </w:rPr>
        <w:t>须知前附表规定接受联合体投标的，除应符合本章第12项和</w:t>
      </w:r>
      <w:r>
        <w:rPr>
          <w:rFonts w:hint="eastAsia" w:ascii="宋体" w:hAnsi="宋体" w:cs="宋体"/>
          <w:szCs w:val="21"/>
          <w:lang w:eastAsia="zh-CN"/>
        </w:rPr>
        <w:t>供应商</w:t>
      </w:r>
      <w:r>
        <w:rPr>
          <w:rFonts w:hint="eastAsia" w:ascii="宋体" w:hAnsi="宋体" w:cs="宋体"/>
          <w:szCs w:val="21"/>
        </w:rPr>
        <w:t>须知前附表的要求外，还应遵守以下规定：以联合体形式进行政府采购的，参加联合体的供应商均应当具备《中华人民共和国政府采购法》第二十二条规定的条件，并应当向采购人提交联合协议，载明联合体各方承担的工作和义务。联合体各方应当共同与采购人签订采购合同，就采购合同约定的事项对采购人承担连带责任。</w:t>
      </w:r>
    </w:p>
    <w:p w14:paraId="420208B3">
      <w:pPr>
        <w:spacing w:line="360" w:lineRule="auto"/>
        <w:rPr>
          <w:rFonts w:ascii="宋体" w:hAnsi="宋体" w:cs="宋体"/>
          <w:szCs w:val="21"/>
        </w:rPr>
      </w:pPr>
      <w:r>
        <w:rPr>
          <w:rFonts w:hint="eastAsia" w:ascii="宋体" w:hAnsi="宋体" w:cs="宋体"/>
          <w:szCs w:val="21"/>
        </w:rPr>
        <w:t>14、本采购项目是否踏勘现场及答疑：见</w:t>
      </w:r>
      <w:r>
        <w:rPr>
          <w:rFonts w:hint="eastAsia" w:ascii="宋体" w:hAnsi="宋体" w:cs="宋体"/>
          <w:szCs w:val="21"/>
          <w:lang w:eastAsia="zh-CN"/>
        </w:rPr>
        <w:t>供应商</w:t>
      </w:r>
      <w:r>
        <w:rPr>
          <w:rFonts w:hint="eastAsia" w:ascii="宋体" w:hAnsi="宋体" w:cs="宋体"/>
          <w:szCs w:val="21"/>
        </w:rPr>
        <w:t>须知前附表。</w:t>
      </w:r>
    </w:p>
    <w:p w14:paraId="6B822F79">
      <w:pPr>
        <w:spacing w:line="360" w:lineRule="auto"/>
        <w:rPr>
          <w:rFonts w:ascii="宋体" w:hAnsi="宋体" w:cs="宋体"/>
          <w:szCs w:val="21"/>
        </w:rPr>
      </w:pPr>
      <w:r>
        <w:rPr>
          <w:rFonts w:hint="eastAsia" w:ascii="宋体" w:hAnsi="宋体" w:cs="宋体"/>
          <w:szCs w:val="21"/>
        </w:rPr>
        <w:t>15、本采购项目是否招开投标预备会：见</w:t>
      </w:r>
      <w:r>
        <w:rPr>
          <w:rFonts w:hint="eastAsia" w:ascii="宋体" w:hAnsi="宋体" w:cs="宋体"/>
          <w:szCs w:val="21"/>
          <w:lang w:eastAsia="zh-CN"/>
        </w:rPr>
        <w:t>供应商</w:t>
      </w:r>
      <w:r>
        <w:rPr>
          <w:rFonts w:hint="eastAsia" w:ascii="宋体" w:hAnsi="宋体" w:cs="宋体"/>
          <w:szCs w:val="21"/>
        </w:rPr>
        <w:t>须知前附表。</w:t>
      </w:r>
    </w:p>
    <w:p w14:paraId="6848FBB8">
      <w:pPr>
        <w:spacing w:line="360" w:lineRule="auto"/>
        <w:rPr>
          <w:rFonts w:ascii="宋体" w:hAnsi="宋体" w:cs="宋体"/>
          <w:szCs w:val="21"/>
        </w:rPr>
      </w:pPr>
      <w:r>
        <w:rPr>
          <w:rFonts w:hint="eastAsia" w:ascii="宋体" w:hAnsi="宋体" w:cs="宋体"/>
          <w:szCs w:val="21"/>
        </w:rPr>
        <w:t>16、本采购项目是否允许技术偏离：见</w:t>
      </w:r>
      <w:r>
        <w:rPr>
          <w:rFonts w:hint="eastAsia" w:ascii="宋体" w:hAnsi="宋体" w:cs="宋体"/>
          <w:szCs w:val="21"/>
          <w:lang w:eastAsia="zh-CN"/>
        </w:rPr>
        <w:t>供应商</w:t>
      </w:r>
      <w:r>
        <w:rPr>
          <w:rFonts w:hint="eastAsia" w:ascii="宋体" w:hAnsi="宋体" w:cs="宋体"/>
          <w:szCs w:val="21"/>
        </w:rPr>
        <w:t>须知前附表。</w:t>
      </w:r>
    </w:p>
    <w:p w14:paraId="3EEF2F4C">
      <w:pPr>
        <w:spacing w:line="360" w:lineRule="auto"/>
        <w:rPr>
          <w:rFonts w:ascii="宋体" w:hAnsi="宋体" w:cs="宋体"/>
          <w:szCs w:val="21"/>
        </w:rPr>
      </w:pPr>
      <w:r>
        <w:rPr>
          <w:rFonts w:hint="eastAsia" w:ascii="宋体" w:hAnsi="宋体" w:cs="宋体"/>
          <w:szCs w:val="21"/>
        </w:rPr>
        <w:t>17、本采购项目构成招标文件的其他材料：见</w:t>
      </w:r>
      <w:r>
        <w:rPr>
          <w:rFonts w:hint="eastAsia" w:ascii="宋体" w:hAnsi="宋体" w:cs="宋体"/>
          <w:szCs w:val="21"/>
          <w:lang w:eastAsia="zh-CN"/>
        </w:rPr>
        <w:t>供应商</w:t>
      </w:r>
      <w:r>
        <w:rPr>
          <w:rFonts w:hint="eastAsia" w:ascii="宋体" w:hAnsi="宋体" w:cs="宋体"/>
          <w:szCs w:val="21"/>
        </w:rPr>
        <w:t>须知前附表。</w:t>
      </w:r>
    </w:p>
    <w:p w14:paraId="5F1822C1">
      <w:pPr>
        <w:spacing w:line="360" w:lineRule="auto"/>
        <w:rPr>
          <w:rFonts w:ascii="宋体" w:hAnsi="宋体" w:cs="宋体"/>
          <w:szCs w:val="21"/>
        </w:rPr>
      </w:pPr>
      <w:r>
        <w:rPr>
          <w:rFonts w:hint="eastAsia" w:ascii="宋体" w:hAnsi="宋体" w:cs="宋体"/>
          <w:szCs w:val="21"/>
        </w:rPr>
        <w:t>18、</w:t>
      </w:r>
      <w:r>
        <w:rPr>
          <w:rFonts w:hint="eastAsia" w:ascii="宋体" w:hAnsi="宋体" w:cs="宋体"/>
          <w:szCs w:val="21"/>
          <w:lang w:eastAsia="zh-CN"/>
        </w:rPr>
        <w:t>供应商</w:t>
      </w:r>
      <w:r>
        <w:rPr>
          <w:rFonts w:hint="eastAsia" w:ascii="宋体" w:hAnsi="宋体" w:cs="宋体"/>
          <w:szCs w:val="21"/>
        </w:rPr>
        <w:t>要求澄清招标文件的截止时间：见</w:t>
      </w:r>
      <w:r>
        <w:rPr>
          <w:rFonts w:hint="eastAsia" w:ascii="宋体" w:hAnsi="宋体" w:cs="宋体"/>
          <w:szCs w:val="21"/>
          <w:lang w:eastAsia="zh-CN"/>
        </w:rPr>
        <w:t>供应商</w:t>
      </w:r>
      <w:r>
        <w:rPr>
          <w:rFonts w:hint="eastAsia" w:ascii="宋体" w:hAnsi="宋体" w:cs="宋体"/>
          <w:szCs w:val="21"/>
        </w:rPr>
        <w:t>须知前附表。</w:t>
      </w:r>
    </w:p>
    <w:p w14:paraId="1721BEBE">
      <w:pPr>
        <w:spacing w:line="360" w:lineRule="auto"/>
        <w:ind w:firstLine="420" w:firstLineChars="200"/>
        <w:rPr>
          <w:rFonts w:ascii="宋体" w:hAnsi="宋体" w:cs="宋体"/>
          <w:szCs w:val="21"/>
        </w:rPr>
      </w:pPr>
      <w:r>
        <w:rPr>
          <w:rFonts w:hint="eastAsia" w:ascii="宋体" w:hAnsi="宋体" w:cs="宋体"/>
          <w:szCs w:val="21"/>
        </w:rPr>
        <w:t>18.1</w:t>
      </w:r>
      <w:r>
        <w:rPr>
          <w:rFonts w:hint="eastAsia" w:ascii="宋体" w:hAnsi="宋体" w:cs="宋体"/>
          <w:szCs w:val="21"/>
          <w:lang w:eastAsia="zh-CN"/>
        </w:rPr>
        <w:t>供应商应仔细阅读和检查招标文件的全部内容。如发现缺页、附件不全或认为采购文件使自己的权益受到损害的，可以自获取采购文件之日或者采购文件公告期限届满之日（在公告期限届满之前下载的，则质疑期限以实际获取采购文件之日起计算，公告期限届满后获取采购文件的，以公告期限届满之日为准）起7个工作日内通过平顶山市电子交易系统提出。采购文件公告期限为采购文件可下载之日起5个工作日。</w:t>
      </w:r>
      <w:r>
        <w:rPr>
          <w:rFonts w:hint="eastAsia" w:ascii="宋体" w:hAnsi="宋体" w:cs="宋体"/>
          <w:szCs w:val="21"/>
        </w:rPr>
        <w:t>18.2澄清的内容可能影响</w:t>
      </w:r>
      <w:r>
        <w:rPr>
          <w:rFonts w:hint="eastAsia" w:ascii="宋体" w:hAnsi="宋体" w:cs="宋体"/>
          <w:szCs w:val="21"/>
          <w:lang w:eastAsia="zh-CN"/>
        </w:rPr>
        <w:t>响应文件</w:t>
      </w:r>
      <w:r>
        <w:rPr>
          <w:rFonts w:hint="eastAsia" w:ascii="宋体" w:hAnsi="宋体" w:cs="宋体"/>
          <w:szCs w:val="21"/>
        </w:rPr>
        <w:t>编制的，采购人或者采购代理机构将在提交首次响应文件截止时间至少5日前，通过电子交易系统通知所有获取招标文件的潜在</w:t>
      </w:r>
      <w:r>
        <w:rPr>
          <w:rFonts w:hint="eastAsia" w:ascii="宋体" w:hAnsi="宋体" w:cs="宋体"/>
          <w:szCs w:val="21"/>
          <w:lang w:eastAsia="zh-CN"/>
        </w:rPr>
        <w:t>供应商</w:t>
      </w:r>
      <w:r>
        <w:rPr>
          <w:rFonts w:hint="eastAsia" w:ascii="宋体" w:hAnsi="宋体" w:cs="宋体"/>
          <w:szCs w:val="21"/>
        </w:rPr>
        <w:t>。不足</w:t>
      </w:r>
      <w:r>
        <w:rPr>
          <w:rFonts w:hint="eastAsia" w:ascii="宋体" w:hAnsi="宋体" w:cs="宋体"/>
          <w:szCs w:val="21"/>
          <w:lang w:val="en-US" w:eastAsia="zh-CN"/>
        </w:rPr>
        <w:t>5</w:t>
      </w:r>
      <w:r>
        <w:rPr>
          <w:rFonts w:hint="eastAsia" w:ascii="宋体" w:hAnsi="宋体" w:cs="宋体"/>
          <w:szCs w:val="21"/>
        </w:rPr>
        <w:t>日的，采购人或者采购代理机构应当顺延提交</w:t>
      </w:r>
      <w:r>
        <w:rPr>
          <w:rFonts w:hint="eastAsia" w:ascii="宋体" w:hAnsi="宋体" w:cs="宋体"/>
          <w:szCs w:val="21"/>
          <w:lang w:eastAsia="zh-CN"/>
        </w:rPr>
        <w:t>响应文件</w:t>
      </w:r>
      <w:r>
        <w:rPr>
          <w:rFonts w:hint="eastAsia" w:ascii="宋体" w:hAnsi="宋体" w:cs="宋体"/>
          <w:szCs w:val="21"/>
        </w:rPr>
        <w:t>的截止时间</w:t>
      </w:r>
    </w:p>
    <w:p w14:paraId="0FD53068">
      <w:pPr>
        <w:spacing w:line="360" w:lineRule="auto"/>
        <w:ind w:firstLine="420" w:firstLineChars="200"/>
        <w:rPr>
          <w:rFonts w:hint="eastAsia" w:ascii="宋体" w:hAnsi="宋体" w:cs="宋体"/>
          <w:szCs w:val="21"/>
        </w:rPr>
      </w:pPr>
      <w:r>
        <w:rPr>
          <w:rFonts w:hint="eastAsia" w:ascii="宋体" w:hAnsi="宋体" w:cs="宋体"/>
          <w:szCs w:val="21"/>
        </w:rPr>
        <w:t>18.3因交易中心平台在开标前具有保密性，</w:t>
      </w:r>
      <w:r>
        <w:rPr>
          <w:rFonts w:hint="eastAsia" w:ascii="宋体" w:hAnsi="宋体" w:cs="宋体"/>
          <w:szCs w:val="21"/>
          <w:lang w:eastAsia="zh-CN"/>
        </w:rPr>
        <w:t>供应商</w:t>
      </w:r>
      <w:r>
        <w:rPr>
          <w:rFonts w:hint="eastAsia" w:ascii="宋体" w:hAnsi="宋体" w:cs="宋体"/>
          <w:szCs w:val="21"/>
        </w:rPr>
        <w:t>在投标截止时间前须自行查看项目进展、变更通知、澄清、修改公告及回复，因</w:t>
      </w:r>
      <w:r>
        <w:rPr>
          <w:rFonts w:hint="eastAsia" w:ascii="宋体" w:hAnsi="宋体" w:cs="宋体"/>
          <w:szCs w:val="21"/>
          <w:lang w:eastAsia="zh-CN"/>
        </w:rPr>
        <w:t>供应商</w:t>
      </w:r>
      <w:r>
        <w:rPr>
          <w:rFonts w:hint="eastAsia" w:ascii="宋体" w:hAnsi="宋体" w:cs="宋体"/>
          <w:szCs w:val="21"/>
        </w:rPr>
        <w:t>未及时查看而造成的后果自负。</w:t>
      </w:r>
    </w:p>
    <w:p w14:paraId="137CDF70">
      <w:pPr>
        <w:spacing w:line="360" w:lineRule="auto"/>
        <w:rPr>
          <w:rFonts w:ascii="宋体" w:hAnsi="宋体" w:cs="宋体"/>
          <w:szCs w:val="21"/>
        </w:rPr>
      </w:pPr>
      <w:r>
        <w:rPr>
          <w:rFonts w:hint="eastAsia" w:ascii="宋体" w:hAnsi="宋体" w:cs="宋体"/>
          <w:szCs w:val="21"/>
        </w:rPr>
        <w:t>19、投标截止时间：见</w:t>
      </w:r>
      <w:r>
        <w:rPr>
          <w:rFonts w:hint="eastAsia" w:ascii="宋体" w:hAnsi="宋体" w:cs="宋体"/>
          <w:szCs w:val="21"/>
          <w:lang w:eastAsia="zh-CN"/>
        </w:rPr>
        <w:t>供应商</w:t>
      </w:r>
      <w:r>
        <w:rPr>
          <w:rFonts w:hint="eastAsia" w:ascii="宋体" w:hAnsi="宋体" w:cs="宋体"/>
          <w:szCs w:val="21"/>
        </w:rPr>
        <w:t>须知前附表。</w:t>
      </w:r>
    </w:p>
    <w:p w14:paraId="5B43388E">
      <w:pPr>
        <w:spacing w:line="360" w:lineRule="auto"/>
        <w:rPr>
          <w:rFonts w:ascii="宋体" w:hAnsi="宋体" w:cs="宋体"/>
          <w:szCs w:val="21"/>
        </w:rPr>
      </w:pPr>
      <w:r>
        <w:rPr>
          <w:rFonts w:hint="eastAsia" w:ascii="宋体" w:hAnsi="宋体" w:cs="宋体"/>
          <w:szCs w:val="21"/>
        </w:rPr>
        <w:t>20、</w:t>
      </w:r>
      <w:r>
        <w:rPr>
          <w:rFonts w:hint="eastAsia" w:ascii="宋体" w:hAnsi="宋体" w:cs="宋体"/>
          <w:szCs w:val="21"/>
          <w:lang w:eastAsia="zh-CN"/>
        </w:rPr>
        <w:t>响应文件</w:t>
      </w:r>
      <w:r>
        <w:rPr>
          <w:rFonts w:hint="eastAsia" w:ascii="宋体" w:hAnsi="宋体" w:cs="宋体"/>
          <w:szCs w:val="21"/>
        </w:rPr>
        <w:t>电子版：见</w:t>
      </w:r>
      <w:r>
        <w:rPr>
          <w:rFonts w:hint="eastAsia" w:ascii="宋体" w:hAnsi="宋体" w:cs="宋体"/>
          <w:szCs w:val="21"/>
          <w:lang w:eastAsia="zh-CN"/>
        </w:rPr>
        <w:t>供应商</w:t>
      </w:r>
      <w:r>
        <w:rPr>
          <w:rFonts w:hint="eastAsia" w:ascii="宋体" w:hAnsi="宋体" w:cs="宋体"/>
          <w:szCs w:val="21"/>
        </w:rPr>
        <w:t>须知前附表。</w:t>
      </w:r>
    </w:p>
    <w:p w14:paraId="7895685E">
      <w:pPr>
        <w:spacing w:line="360" w:lineRule="auto"/>
        <w:rPr>
          <w:rFonts w:ascii="宋体" w:hAnsi="宋体" w:cs="宋体"/>
          <w:szCs w:val="21"/>
        </w:rPr>
      </w:pPr>
      <w:r>
        <w:rPr>
          <w:rFonts w:hint="eastAsia" w:ascii="宋体" w:hAnsi="宋体" w:cs="宋体"/>
          <w:szCs w:val="21"/>
        </w:rPr>
        <w:t>21、投标有效期：见</w:t>
      </w:r>
      <w:r>
        <w:rPr>
          <w:rFonts w:hint="eastAsia" w:ascii="宋体" w:hAnsi="宋体" w:cs="宋体"/>
          <w:szCs w:val="21"/>
          <w:lang w:eastAsia="zh-CN"/>
        </w:rPr>
        <w:t>供应商</w:t>
      </w:r>
      <w:r>
        <w:rPr>
          <w:rFonts w:hint="eastAsia" w:ascii="宋体" w:hAnsi="宋体" w:cs="宋体"/>
          <w:szCs w:val="21"/>
        </w:rPr>
        <w:t>须知前附表。</w:t>
      </w:r>
    </w:p>
    <w:p w14:paraId="143F39EC">
      <w:pPr>
        <w:spacing w:line="360" w:lineRule="auto"/>
        <w:ind w:firstLine="420" w:firstLineChars="200"/>
        <w:rPr>
          <w:rFonts w:ascii="宋体" w:hAnsi="宋体" w:cs="宋体"/>
          <w:szCs w:val="21"/>
        </w:rPr>
      </w:pPr>
      <w:r>
        <w:rPr>
          <w:rFonts w:hint="eastAsia" w:ascii="宋体" w:hAnsi="宋体" w:cs="宋体"/>
          <w:szCs w:val="21"/>
        </w:rPr>
        <w:t>21.1在</w:t>
      </w:r>
      <w:r>
        <w:rPr>
          <w:rFonts w:hint="eastAsia" w:ascii="宋体" w:hAnsi="宋体" w:cs="宋体"/>
          <w:szCs w:val="21"/>
          <w:lang w:eastAsia="zh-CN"/>
        </w:rPr>
        <w:t>供应商</w:t>
      </w:r>
      <w:r>
        <w:rPr>
          <w:rFonts w:hint="eastAsia" w:ascii="宋体" w:hAnsi="宋体" w:cs="宋体"/>
          <w:szCs w:val="21"/>
        </w:rPr>
        <w:t>须知前附表规定的投标有效期内，</w:t>
      </w:r>
      <w:r>
        <w:rPr>
          <w:rFonts w:hint="eastAsia" w:ascii="宋体" w:hAnsi="宋体" w:cs="宋体"/>
          <w:szCs w:val="21"/>
          <w:lang w:eastAsia="zh-CN"/>
        </w:rPr>
        <w:t>供应商</w:t>
      </w:r>
      <w:r>
        <w:rPr>
          <w:rFonts w:hint="eastAsia" w:ascii="宋体" w:hAnsi="宋体" w:cs="宋体"/>
          <w:szCs w:val="21"/>
        </w:rPr>
        <w:t>不得要求撤销或修改其</w:t>
      </w:r>
      <w:r>
        <w:rPr>
          <w:rFonts w:hint="eastAsia" w:ascii="宋体" w:hAnsi="宋体" w:cs="宋体"/>
          <w:szCs w:val="21"/>
          <w:lang w:eastAsia="zh-CN"/>
        </w:rPr>
        <w:t>响应文件</w:t>
      </w:r>
      <w:r>
        <w:rPr>
          <w:rFonts w:hint="eastAsia" w:ascii="宋体" w:hAnsi="宋体" w:cs="宋体"/>
          <w:szCs w:val="21"/>
        </w:rPr>
        <w:t>。</w:t>
      </w:r>
    </w:p>
    <w:p w14:paraId="17574953">
      <w:pPr>
        <w:spacing w:line="360" w:lineRule="auto"/>
        <w:ind w:firstLine="420" w:firstLineChars="200"/>
      </w:pPr>
      <w:r>
        <w:rPr>
          <w:rFonts w:hint="eastAsia" w:ascii="宋体" w:hAnsi="宋体" w:cs="宋体"/>
          <w:szCs w:val="21"/>
        </w:rPr>
        <w:t>21.2出现特殊情况需要延长投标有效期的，采购人以书面形式通知所有</w:t>
      </w:r>
      <w:r>
        <w:rPr>
          <w:rFonts w:hint="eastAsia" w:ascii="宋体" w:hAnsi="宋体" w:cs="宋体"/>
          <w:szCs w:val="21"/>
          <w:lang w:eastAsia="zh-CN"/>
        </w:rPr>
        <w:t>供应商</w:t>
      </w:r>
      <w:r>
        <w:rPr>
          <w:rFonts w:hint="eastAsia" w:ascii="宋体" w:hAnsi="宋体" w:cs="宋体"/>
          <w:szCs w:val="21"/>
        </w:rPr>
        <w:t>延长投标有效期。</w:t>
      </w:r>
      <w:r>
        <w:rPr>
          <w:rFonts w:hint="eastAsia" w:ascii="宋体" w:hAnsi="宋体" w:cs="宋体"/>
          <w:szCs w:val="21"/>
          <w:lang w:eastAsia="zh-CN"/>
        </w:rPr>
        <w:t>供应商</w:t>
      </w:r>
      <w:r>
        <w:rPr>
          <w:rFonts w:hint="eastAsia" w:ascii="宋体" w:hAnsi="宋体" w:cs="宋体"/>
          <w:szCs w:val="21"/>
        </w:rPr>
        <w:t>同意延长的，应相应延长其投标保证金的有效期，但不得要求或被允许修改或撤销其</w:t>
      </w:r>
      <w:r>
        <w:rPr>
          <w:rFonts w:hint="eastAsia" w:ascii="宋体" w:hAnsi="宋体" w:cs="宋体"/>
          <w:szCs w:val="21"/>
          <w:lang w:eastAsia="zh-CN"/>
        </w:rPr>
        <w:t>响应文件</w:t>
      </w:r>
      <w:r>
        <w:rPr>
          <w:rFonts w:hint="eastAsia" w:ascii="宋体" w:hAnsi="宋体" w:cs="宋体"/>
          <w:szCs w:val="21"/>
        </w:rPr>
        <w:t>；</w:t>
      </w:r>
      <w:r>
        <w:rPr>
          <w:rFonts w:hint="eastAsia" w:ascii="宋体" w:hAnsi="宋体" w:cs="宋体"/>
          <w:szCs w:val="21"/>
          <w:lang w:eastAsia="zh-CN"/>
        </w:rPr>
        <w:t>供应商</w:t>
      </w:r>
      <w:r>
        <w:rPr>
          <w:rFonts w:hint="eastAsia" w:ascii="宋体" w:hAnsi="宋体" w:cs="宋体"/>
          <w:szCs w:val="21"/>
        </w:rPr>
        <w:t>拒绝延长的，其投标失效。</w:t>
      </w:r>
    </w:p>
    <w:p w14:paraId="21A90CBC">
      <w:pPr>
        <w:spacing w:line="360" w:lineRule="auto"/>
        <w:rPr>
          <w:rFonts w:ascii="宋体" w:hAnsi="宋体" w:cs="宋体"/>
          <w:szCs w:val="21"/>
        </w:rPr>
      </w:pPr>
      <w:r>
        <w:rPr>
          <w:rFonts w:hint="eastAsia" w:ascii="宋体" w:hAnsi="宋体" w:cs="宋体"/>
          <w:szCs w:val="21"/>
        </w:rPr>
        <w:t>22、本采购项目的投标保证金、履约保证金、质量保证金、招标文件费用：见</w:t>
      </w:r>
      <w:r>
        <w:rPr>
          <w:rFonts w:hint="eastAsia" w:ascii="宋体" w:hAnsi="宋体" w:cs="宋体"/>
          <w:szCs w:val="21"/>
          <w:lang w:eastAsia="zh-CN"/>
        </w:rPr>
        <w:t>供应商</w:t>
      </w:r>
      <w:r>
        <w:rPr>
          <w:rFonts w:hint="eastAsia" w:ascii="宋体" w:hAnsi="宋体" w:cs="宋体"/>
          <w:szCs w:val="21"/>
        </w:rPr>
        <w:t>须知前附表。</w:t>
      </w:r>
    </w:p>
    <w:p w14:paraId="290077AD">
      <w:pPr>
        <w:spacing w:line="360" w:lineRule="auto"/>
        <w:rPr>
          <w:rFonts w:ascii="宋体" w:hAnsi="宋体" w:cs="宋体"/>
          <w:szCs w:val="21"/>
        </w:rPr>
      </w:pPr>
      <w:r>
        <w:rPr>
          <w:rFonts w:hint="eastAsia" w:ascii="宋体" w:hAnsi="宋体" w:cs="宋体"/>
          <w:szCs w:val="21"/>
        </w:rPr>
        <w:t>23、签字或盖章要求：见</w:t>
      </w:r>
      <w:r>
        <w:rPr>
          <w:rFonts w:hint="eastAsia" w:ascii="宋体" w:hAnsi="宋体" w:cs="宋体"/>
          <w:szCs w:val="21"/>
          <w:lang w:eastAsia="zh-CN"/>
        </w:rPr>
        <w:t>供应商</w:t>
      </w:r>
      <w:r>
        <w:rPr>
          <w:rFonts w:hint="eastAsia" w:ascii="宋体" w:hAnsi="宋体" w:cs="宋体"/>
          <w:szCs w:val="21"/>
        </w:rPr>
        <w:t>须知前附表。</w:t>
      </w:r>
    </w:p>
    <w:p w14:paraId="5528D76B">
      <w:pPr>
        <w:spacing w:line="360" w:lineRule="auto"/>
        <w:rPr>
          <w:rFonts w:ascii="宋体" w:hAnsi="宋体" w:cs="宋体"/>
          <w:szCs w:val="21"/>
        </w:rPr>
      </w:pPr>
      <w:r>
        <w:rPr>
          <w:rFonts w:hint="eastAsia" w:ascii="宋体" w:hAnsi="宋体" w:cs="宋体"/>
          <w:szCs w:val="21"/>
        </w:rPr>
        <w:t>24、递交</w:t>
      </w:r>
      <w:r>
        <w:rPr>
          <w:rFonts w:hint="eastAsia" w:ascii="宋体" w:hAnsi="宋体" w:cs="宋体"/>
          <w:szCs w:val="21"/>
          <w:lang w:eastAsia="zh-CN"/>
        </w:rPr>
        <w:t>响应文件</w:t>
      </w:r>
      <w:r>
        <w:rPr>
          <w:rFonts w:hint="eastAsia" w:ascii="宋体" w:hAnsi="宋体" w:cs="宋体"/>
          <w:szCs w:val="21"/>
        </w:rPr>
        <w:t>地点：见</w:t>
      </w:r>
      <w:r>
        <w:rPr>
          <w:rFonts w:hint="eastAsia" w:ascii="宋体" w:hAnsi="宋体" w:cs="宋体"/>
          <w:szCs w:val="21"/>
          <w:lang w:eastAsia="zh-CN"/>
        </w:rPr>
        <w:t>供应商</w:t>
      </w:r>
      <w:r>
        <w:rPr>
          <w:rFonts w:hint="eastAsia" w:ascii="宋体" w:hAnsi="宋体" w:cs="宋体"/>
          <w:szCs w:val="21"/>
        </w:rPr>
        <w:t>须知前附表。</w:t>
      </w:r>
    </w:p>
    <w:p w14:paraId="5397B38C">
      <w:pPr>
        <w:spacing w:line="360" w:lineRule="auto"/>
        <w:rPr>
          <w:rFonts w:ascii="宋体" w:hAnsi="宋体" w:cs="宋体"/>
          <w:szCs w:val="21"/>
        </w:rPr>
      </w:pPr>
      <w:r>
        <w:rPr>
          <w:rFonts w:hint="eastAsia" w:ascii="宋体" w:hAnsi="宋体" w:cs="宋体"/>
          <w:szCs w:val="21"/>
        </w:rPr>
        <w:t>25、开标时间和地点：见</w:t>
      </w:r>
      <w:r>
        <w:rPr>
          <w:rFonts w:hint="eastAsia" w:ascii="宋体" w:hAnsi="宋体" w:cs="宋体"/>
          <w:szCs w:val="21"/>
          <w:lang w:eastAsia="zh-CN"/>
        </w:rPr>
        <w:t>供应商</w:t>
      </w:r>
      <w:r>
        <w:rPr>
          <w:rFonts w:hint="eastAsia" w:ascii="宋体" w:hAnsi="宋体" w:cs="宋体"/>
          <w:szCs w:val="21"/>
        </w:rPr>
        <w:t>须知前附表。</w:t>
      </w:r>
    </w:p>
    <w:p w14:paraId="2444B828">
      <w:pPr>
        <w:spacing w:line="360" w:lineRule="auto"/>
        <w:rPr>
          <w:rFonts w:ascii="宋体" w:hAnsi="宋体" w:cs="宋体"/>
          <w:szCs w:val="21"/>
        </w:rPr>
      </w:pPr>
      <w:r>
        <w:rPr>
          <w:rFonts w:hint="eastAsia" w:ascii="宋体" w:hAnsi="宋体" w:cs="宋体"/>
          <w:szCs w:val="21"/>
        </w:rPr>
        <w:t>26、开标程序：见</w:t>
      </w:r>
      <w:r>
        <w:rPr>
          <w:rFonts w:hint="eastAsia" w:ascii="宋体" w:hAnsi="宋体" w:cs="宋体"/>
          <w:szCs w:val="21"/>
          <w:lang w:eastAsia="zh-CN"/>
        </w:rPr>
        <w:t>供应商</w:t>
      </w:r>
      <w:r>
        <w:rPr>
          <w:rFonts w:hint="eastAsia" w:ascii="宋体" w:hAnsi="宋体" w:cs="宋体"/>
          <w:szCs w:val="21"/>
        </w:rPr>
        <w:t>须知前附表。</w:t>
      </w:r>
    </w:p>
    <w:p w14:paraId="74DE0247">
      <w:pPr>
        <w:spacing w:line="360" w:lineRule="auto"/>
        <w:rPr>
          <w:rFonts w:ascii="宋体" w:hAnsi="宋体" w:cs="宋体"/>
          <w:szCs w:val="21"/>
        </w:rPr>
      </w:pPr>
      <w:r>
        <w:rPr>
          <w:rFonts w:hint="eastAsia" w:ascii="宋体" w:hAnsi="宋体" w:cs="宋体"/>
          <w:szCs w:val="21"/>
        </w:rPr>
        <w:t>27、</w:t>
      </w:r>
      <w:r>
        <w:rPr>
          <w:rFonts w:hint="eastAsia" w:ascii="宋体" w:hAnsi="宋体" w:cs="宋体"/>
          <w:szCs w:val="21"/>
          <w:lang w:eastAsia="zh-CN"/>
        </w:rPr>
        <w:t>磋商小组</w:t>
      </w:r>
      <w:r>
        <w:rPr>
          <w:rFonts w:hint="eastAsia" w:ascii="宋体" w:hAnsi="宋体" w:cs="宋体"/>
          <w:szCs w:val="21"/>
        </w:rPr>
        <w:t>的组建：见</w:t>
      </w:r>
      <w:r>
        <w:rPr>
          <w:rFonts w:hint="eastAsia" w:ascii="宋体" w:hAnsi="宋体" w:cs="宋体"/>
          <w:szCs w:val="21"/>
          <w:lang w:eastAsia="zh-CN"/>
        </w:rPr>
        <w:t>供应商</w:t>
      </w:r>
      <w:r>
        <w:rPr>
          <w:rFonts w:hint="eastAsia" w:ascii="宋体" w:hAnsi="宋体" w:cs="宋体"/>
          <w:szCs w:val="21"/>
        </w:rPr>
        <w:t>须知前附表。</w:t>
      </w:r>
    </w:p>
    <w:p w14:paraId="047557F7">
      <w:pPr>
        <w:spacing w:line="360" w:lineRule="auto"/>
        <w:ind w:firstLine="420" w:firstLineChars="200"/>
        <w:rPr>
          <w:rFonts w:ascii="宋体" w:hAnsi="宋体" w:cs="宋体"/>
          <w:szCs w:val="21"/>
        </w:rPr>
      </w:pPr>
      <w:r>
        <w:rPr>
          <w:rFonts w:hint="eastAsia" w:ascii="宋体" w:hAnsi="宋体" w:cs="宋体"/>
          <w:szCs w:val="21"/>
        </w:rPr>
        <w:t>27.1评审专家与参加采购活动的供应商存在下列利害关系之一的,应当回避:</w:t>
      </w:r>
    </w:p>
    <w:p w14:paraId="496DFCF1">
      <w:pPr>
        <w:spacing w:line="360" w:lineRule="auto"/>
        <w:ind w:firstLine="420" w:firstLineChars="200"/>
        <w:rPr>
          <w:rFonts w:ascii="宋体" w:hAnsi="宋体" w:cs="宋体"/>
          <w:szCs w:val="21"/>
        </w:rPr>
      </w:pPr>
      <w:r>
        <w:rPr>
          <w:rFonts w:hint="eastAsia" w:ascii="宋体" w:hAnsi="宋体" w:cs="宋体"/>
          <w:szCs w:val="21"/>
        </w:rPr>
        <w:t>(一)参加采购活动前三年内,与供应商存在劳动关系,或者担任过供应商的董事、监事,或者是供应商的控股股东或实际控制人;</w:t>
      </w:r>
    </w:p>
    <w:p w14:paraId="6ACA1A15">
      <w:pPr>
        <w:spacing w:line="360" w:lineRule="auto"/>
        <w:ind w:firstLine="420" w:firstLineChars="200"/>
        <w:rPr>
          <w:rFonts w:ascii="宋体" w:hAnsi="宋体" w:cs="宋体"/>
          <w:szCs w:val="21"/>
        </w:rPr>
      </w:pPr>
      <w:r>
        <w:rPr>
          <w:rFonts w:hint="eastAsia" w:ascii="宋体" w:hAnsi="宋体" w:cs="宋体"/>
          <w:szCs w:val="21"/>
        </w:rPr>
        <w:t>(二)与供应商的法定代表人或者负责人有夫妻、直系血亲、三代以内旁系血亲或者近姻亲关系;</w:t>
      </w:r>
    </w:p>
    <w:p w14:paraId="5183945C">
      <w:pPr>
        <w:spacing w:line="360" w:lineRule="auto"/>
        <w:ind w:firstLine="420" w:firstLineChars="200"/>
        <w:rPr>
          <w:rFonts w:ascii="宋体" w:hAnsi="宋体" w:cs="宋体"/>
          <w:szCs w:val="21"/>
        </w:rPr>
      </w:pPr>
      <w:r>
        <w:rPr>
          <w:rFonts w:hint="eastAsia" w:ascii="宋体" w:hAnsi="宋体" w:cs="宋体"/>
          <w:szCs w:val="21"/>
        </w:rPr>
        <w:t>(三)与供应商有其他可能影响政府采购活动公平、公正进行的关系。</w:t>
      </w:r>
    </w:p>
    <w:p w14:paraId="78E5B9F9">
      <w:pPr>
        <w:spacing w:line="360" w:lineRule="auto"/>
        <w:ind w:firstLine="420" w:firstLineChars="200"/>
        <w:rPr>
          <w:rFonts w:ascii="宋体" w:hAnsi="宋体" w:cs="宋体"/>
          <w:szCs w:val="21"/>
        </w:rPr>
      </w:pPr>
      <w:r>
        <w:rPr>
          <w:rFonts w:hint="eastAsia" w:ascii="宋体" w:hAnsi="宋体" w:cs="宋体"/>
          <w:szCs w:val="21"/>
        </w:rPr>
        <w:t>27.2评审专家发现本人与参加采购活动的供应商有利害关系的,应当主动提出回避。采购人或者采购代理机构发现评审专家与参加采购活动的供应商有利害关系的,应当要求其回避。</w:t>
      </w:r>
    </w:p>
    <w:p w14:paraId="3B858D85">
      <w:pPr>
        <w:spacing w:line="360" w:lineRule="auto"/>
        <w:ind w:firstLine="420" w:firstLineChars="200"/>
        <w:rPr>
          <w:rFonts w:ascii="宋体" w:hAnsi="宋体" w:cs="宋体"/>
          <w:szCs w:val="21"/>
        </w:rPr>
      </w:pPr>
      <w:r>
        <w:rPr>
          <w:rFonts w:hint="eastAsia" w:ascii="宋体" w:hAnsi="宋体" w:cs="宋体"/>
          <w:szCs w:val="21"/>
        </w:rPr>
        <w:t>27.3除《政府采购评审专家管理办法》第十三条规定的情形外,评审专家对本单位的政府采购项目只能作为采购人代表参与评审活动。</w:t>
      </w:r>
    </w:p>
    <w:p w14:paraId="1621069C">
      <w:pPr>
        <w:spacing w:line="360" w:lineRule="auto"/>
        <w:ind w:firstLine="420" w:firstLineChars="200"/>
        <w:rPr>
          <w:rFonts w:ascii="宋体" w:hAnsi="宋体" w:cs="宋体"/>
          <w:szCs w:val="21"/>
        </w:rPr>
      </w:pPr>
      <w:r>
        <w:rPr>
          <w:rFonts w:hint="eastAsia" w:ascii="宋体" w:hAnsi="宋体" w:cs="宋体"/>
          <w:szCs w:val="21"/>
        </w:rPr>
        <w:t>27.4各级财政部门政府采购监督管理工作人员,不得作为评审专家参与政府采购项目的评审活动。</w:t>
      </w:r>
    </w:p>
    <w:p w14:paraId="313DC94E">
      <w:pPr>
        <w:spacing w:line="360" w:lineRule="auto"/>
        <w:ind w:firstLine="420" w:firstLineChars="200"/>
      </w:pPr>
      <w:r>
        <w:rPr>
          <w:rFonts w:hint="eastAsia" w:ascii="宋体" w:hAnsi="宋体" w:cs="宋体"/>
          <w:szCs w:val="21"/>
        </w:rPr>
        <w:t>27.5</w:t>
      </w:r>
      <w:r>
        <w:rPr>
          <w:rFonts w:hint="eastAsia" w:ascii="宋体" w:hAnsi="宋体" w:cs="宋体"/>
          <w:szCs w:val="21"/>
          <w:lang w:eastAsia="zh-CN"/>
        </w:rPr>
        <w:t>评审</w:t>
      </w:r>
      <w:r>
        <w:rPr>
          <w:rFonts w:hint="eastAsia" w:ascii="宋体" w:hAnsi="宋体" w:cs="宋体"/>
          <w:szCs w:val="21"/>
        </w:rPr>
        <w:t>原则：</w:t>
      </w:r>
      <w:r>
        <w:rPr>
          <w:rFonts w:hint="eastAsia" w:ascii="宋体" w:hAnsi="宋体" w:cs="宋体"/>
          <w:szCs w:val="21"/>
          <w:lang w:eastAsia="zh-CN"/>
        </w:rPr>
        <w:t>评审</w:t>
      </w:r>
      <w:r>
        <w:rPr>
          <w:rFonts w:hint="eastAsia" w:ascii="宋体" w:hAnsi="宋体" w:cs="宋体"/>
          <w:szCs w:val="21"/>
        </w:rPr>
        <w:t>活动遵循公平、公正、科学和择优的原则。</w:t>
      </w:r>
    </w:p>
    <w:p w14:paraId="1F8C5037">
      <w:pPr>
        <w:spacing w:line="360" w:lineRule="auto"/>
        <w:rPr>
          <w:rFonts w:ascii="宋体" w:hAnsi="宋体" w:cs="宋体"/>
          <w:szCs w:val="21"/>
        </w:rPr>
      </w:pPr>
      <w:r>
        <w:rPr>
          <w:rFonts w:hint="eastAsia" w:ascii="宋体" w:hAnsi="宋体" w:cs="宋体"/>
          <w:szCs w:val="21"/>
        </w:rPr>
        <w:t>28、是否授权</w:t>
      </w:r>
      <w:r>
        <w:rPr>
          <w:rFonts w:hint="eastAsia" w:ascii="宋体" w:hAnsi="宋体" w:cs="宋体"/>
          <w:szCs w:val="21"/>
          <w:lang w:eastAsia="zh-CN"/>
        </w:rPr>
        <w:t>磋商小组</w:t>
      </w:r>
      <w:r>
        <w:rPr>
          <w:rFonts w:hint="eastAsia" w:ascii="宋体" w:hAnsi="宋体" w:cs="宋体"/>
          <w:szCs w:val="21"/>
        </w:rPr>
        <w:t>确定</w:t>
      </w:r>
      <w:r>
        <w:rPr>
          <w:rFonts w:hint="eastAsia" w:ascii="宋体" w:hAnsi="宋体" w:cs="宋体"/>
          <w:szCs w:val="21"/>
          <w:lang w:eastAsia="zh-CN"/>
        </w:rPr>
        <w:t>成交供应商</w:t>
      </w:r>
      <w:r>
        <w:rPr>
          <w:rFonts w:hint="eastAsia" w:ascii="宋体" w:hAnsi="宋体" w:cs="宋体"/>
          <w:szCs w:val="21"/>
        </w:rPr>
        <w:t>：见</w:t>
      </w:r>
      <w:r>
        <w:rPr>
          <w:rFonts w:hint="eastAsia" w:ascii="宋体" w:hAnsi="宋体" w:cs="宋体"/>
          <w:szCs w:val="21"/>
          <w:lang w:eastAsia="zh-CN"/>
        </w:rPr>
        <w:t>供应商</w:t>
      </w:r>
      <w:r>
        <w:rPr>
          <w:rFonts w:hint="eastAsia" w:ascii="宋体" w:hAnsi="宋体" w:cs="宋体"/>
          <w:szCs w:val="21"/>
        </w:rPr>
        <w:t>须知前附表。</w:t>
      </w:r>
    </w:p>
    <w:p w14:paraId="45E56CFF">
      <w:pPr>
        <w:spacing w:line="360" w:lineRule="auto"/>
        <w:rPr>
          <w:rFonts w:ascii="宋体" w:hAnsi="宋体" w:cs="宋体"/>
          <w:szCs w:val="21"/>
        </w:rPr>
      </w:pPr>
      <w:r>
        <w:rPr>
          <w:rFonts w:hint="eastAsia" w:ascii="宋体" w:hAnsi="宋体" w:cs="宋体"/>
          <w:szCs w:val="21"/>
        </w:rPr>
        <w:t>29、接收质疑函的方式和联系方式：见</w:t>
      </w:r>
      <w:r>
        <w:rPr>
          <w:rFonts w:hint="eastAsia" w:ascii="宋体" w:hAnsi="宋体" w:cs="宋体"/>
          <w:szCs w:val="21"/>
          <w:lang w:eastAsia="zh-CN"/>
        </w:rPr>
        <w:t>供应商</w:t>
      </w:r>
      <w:r>
        <w:rPr>
          <w:rFonts w:hint="eastAsia" w:ascii="宋体" w:hAnsi="宋体" w:cs="宋体"/>
          <w:szCs w:val="21"/>
        </w:rPr>
        <w:t>须知前附表。</w:t>
      </w:r>
    </w:p>
    <w:p w14:paraId="2321A2C8">
      <w:pPr>
        <w:spacing w:line="360" w:lineRule="auto"/>
        <w:rPr>
          <w:rFonts w:ascii="宋体" w:hAnsi="宋体" w:cs="宋体"/>
          <w:szCs w:val="21"/>
        </w:rPr>
      </w:pPr>
      <w:r>
        <w:rPr>
          <w:rFonts w:hint="eastAsia" w:ascii="宋体" w:hAnsi="宋体" w:cs="宋体"/>
          <w:szCs w:val="21"/>
        </w:rPr>
        <w:t>30、最高投标限价：见</w:t>
      </w:r>
      <w:r>
        <w:rPr>
          <w:rFonts w:hint="eastAsia" w:ascii="宋体" w:hAnsi="宋体" w:cs="宋体"/>
          <w:szCs w:val="21"/>
          <w:lang w:eastAsia="zh-CN"/>
        </w:rPr>
        <w:t>供应商</w:t>
      </w:r>
      <w:r>
        <w:rPr>
          <w:rFonts w:hint="eastAsia" w:ascii="宋体" w:hAnsi="宋体" w:cs="宋体"/>
          <w:szCs w:val="21"/>
        </w:rPr>
        <w:t>须知前附表。</w:t>
      </w:r>
    </w:p>
    <w:p w14:paraId="5D10B9D1">
      <w:pPr>
        <w:spacing w:line="360" w:lineRule="auto"/>
        <w:rPr>
          <w:rFonts w:ascii="宋体" w:hAnsi="宋体" w:cs="宋体"/>
          <w:szCs w:val="21"/>
        </w:rPr>
      </w:pPr>
      <w:r>
        <w:rPr>
          <w:rFonts w:hint="eastAsia" w:ascii="宋体" w:hAnsi="宋体" w:cs="宋体"/>
          <w:szCs w:val="21"/>
        </w:rPr>
        <w:t>31、招标代理服务费：见</w:t>
      </w:r>
      <w:r>
        <w:rPr>
          <w:rFonts w:hint="eastAsia" w:ascii="宋体" w:hAnsi="宋体" w:cs="宋体"/>
          <w:szCs w:val="21"/>
          <w:lang w:eastAsia="zh-CN"/>
        </w:rPr>
        <w:t>供应商</w:t>
      </w:r>
      <w:r>
        <w:rPr>
          <w:rFonts w:hint="eastAsia" w:ascii="宋体" w:hAnsi="宋体" w:cs="宋体"/>
          <w:szCs w:val="21"/>
        </w:rPr>
        <w:t>须知前附表。</w:t>
      </w:r>
    </w:p>
    <w:p w14:paraId="54570251">
      <w:pPr>
        <w:spacing w:line="360" w:lineRule="auto"/>
        <w:rPr>
          <w:rFonts w:ascii="宋体" w:hAnsi="宋体" w:cs="宋体"/>
          <w:szCs w:val="21"/>
        </w:rPr>
      </w:pPr>
      <w:r>
        <w:rPr>
          <w:rFonts w:hint="eastAsia" w:ascii="宋体" w:hAnsi="宋体" w:cs="宋体"/>
          <w:szCs w:val="21"/>
        </w:rPr>
        <w:t>32、付款方式：见</w:t>
      </w:r>
      <w:r>
        <w:rPr>
          <w:rFonts w:hint="eastAsia" w:ascii="宋体" w:hAnsi="宋体" w:cs="宋体"/>
          <w:szCs w:val="21"/>
          <w:lang w:eastAsia="zh-CN"/>
        </w:rPr>
        <w:t>供应商</w:t>
      </w:r>
      <w:r>
        <w:rPr>
          <w:rFonts w:hint="eastAsia" w:ascii="宋体" w:hAnsi="宋体" w:cs="宋体"/>
          <w:szCs w:val="21"/>
        </w:rPr>
        <w:t>须知前附表。</w:t>
      </w:r>
    </w:p>
    <w:p w14:paraId="48AF5853">
      <w:pPr>
        <w:spacing w:line="360" w:lineRule="auto"/>
        <w:rPr>
          <w:rFonts w:ascii="宋体" w:hAnsi="宋体" w:cs="宋体"/>
          <w:szCs w:val="21"/>
        </w:rPr>
      </w:pPr>
      <w:r>
        <w:rPr>
          <w:rFonts w:hint="eastAsia" w:ascii="宋体" w:hAnsi="宋体" w:cs="宋体"/>
          <w:szCs w:val="21"/>
        </w:rPr>
        <w:t>33、政采领域优化营商环境相关政策：见</w:t>
      </w:r>
      <w:r>
        <w:rPr>
          <w:rFonts w:hint="eastAsia" w:ascii="宋体" w:hAnsi="宋体" w:cs="宋体"/>
          <w:szCs w:val="21"/>
          <w:lang w:eastAsia="zh-CN"/>
        </w:rPr>
        <w:t>供应商</w:t>
      </w:r>
      <w:r>
        <w:rPr>
          <w:rFonts w:hint="eastAsia" w:ascii="宋体" w:hAnsi="宋体" w:cs="宋体"/>
          <w:szCs w:val="21"/>
        </w:rPr>
        <w:t>须知前附表。</w:t>
      </w:r>
    </w:p>
    <w:p w14:paraId="40B60730">
      <w:pPr>
        <w:spacing w:line="360" w:lineRule="auto"/>
        <w:rPr>
          <w:rFonts w:ascii="宋体" w:hAnsi="宋体" w:cs="宋体"/>
          <w:szCs w:val="21"/>
        </w:rPr>
      </w:pPr>
      <w:r>
        <w:rPr>
          <w:rFonts w:hint="eastAsia" w:ascii="宋体" w:hAnsi="宋体" w:cs="宋体"/>
          <w:szCs w:val="21"/>
        </w:rPr>
        <w:t>34、落实绿色产品（节能产品、环境标志产品）优先采购政策：见</w:t>
      </w:r>
      <w:r>
        <w:rPr>
          <w:rFonts w:hint="eastAsia" w:ascii="宋体" w:hAnsi="宋体" w:cs="宋体"/>
          <w:szCs w:val="21"/>
          <w:lang w:eastAsia="zh-CN"/>
        </w:rPr>
        <w:t>供应商</w:t>
      </w:r>
      <w:r>
        <w:rPr>
          <w:rFonts w:hint="eastAsia" w:ascii="宋体" w:hAnsi="宋体" w:cs="宋体"/>
          <w:szCs w:val="21"/>
        </w:rPr>
        <w:t>须知前附表。</w:t>
      </w:r>
    </w:p>
    <w:p w14:paraId="40F37624">
      <w:pPr>
        <w:spacing w:line="360" w:lineRule="auto"/>
        <w:rPr>
          <w:rFonts w:ascii="宋体" w:hAnsi="宋体" w:cs="宋体"/>
          <w:szCs w:val="21"/>
        </w:rPr>
      </w:pPr>
      <w:r>
        <w:rPr>
          <w:rFonts w:hint="eastAsia" w:ascii="宋体" w:hAnsi="宋体" w:cs="宋体"/>
          <w:szCs w:val="21"/>
        </w:rPr>
        <w:t>35、本项目所属行业：见</w:t>
      </w:r>
      <w:r>
        <w:rPr>
          <w:rFonts w:hint="eastAsia" w:ascii="宋体" w:hAnsi="宋体" w:cs="宋体"/>
          <w:szCs w:val="21"/>
          <w:lang w:eastAsia="zh-CN"/>
        </w:rPr>
        <w:t>供应商</w:t>
      </w:r>
      <w:r>
        <w:rPr>
          <w:rFonts w:hint="eastAsia" w:ascii="宋体" w:hAnsi="宋体" w:cs="宋体"/>
          <w:szCs w:val="21"/>
        </w:rPr>
        <w:t>须知前附表。</w:t>
      </w:r>
    </w:p>
    <w:p w14:paraId="393CB86B">
      <w:pPr>
        <w:pStyle w:val="5"/>
        <w:spacing w:line="360" w:lineRule="auto"/>
        <w:rPr>
          <w:rFonts w:ascii="宋体" w:hAnsi="宋体" w:cs="宋体"/>
          <w:sz w:val="21"/>
          <w:szCs w:val="21"/>
        </w:rPr>
      </w:pPr>
      <w:bookmarkStart w:id="75" w:name="_Toc15489"/>
      <w:bookmarkStart w:id="76" w:name="_Toc420960596"/>
      <w:bookmarkStart w:id="77" w:name="_Toc512597509"/>
      <w:bookmarkStart w:id="78" w:name="_Toc420960304"/>
      <w:bookmarkStart w:id="79" w:name="_Toc420960217"/>
      <w:bookmarkStart w:id="80" w:name="_Toc420960507"/>
      <w:bookmarkStart w:id="81" w:name="_Toc247639843"/>
      <w:r>
        <w:rPr>
          <w:rFonts w:hint="eastAsia" w:ascii="宋体" w:hAnsi="宋体" w:cs="宋体"/>
          <w:sz w:val="21"/>
          <w:szCs w:val="21"/>
        </w:rPr>
        <w:t>36、其它</w:t>
      </w:r>
    </w:p>
    <w:bookmarkEnd w:id="75"/>
    <w:bookmarkEnd w:id="76"/>
    <w:bookmarkEnd w:id="77"/>
    <w:bookmarkEnd w:id="78"/>
    <w:bookmarkEnd w:id="79"/>
    <w:bookmarkEnd w:id="80"/>
    <w:bookmarkEnd w:id="81"/>
    <w:p w14:paraId="3A96991E">
      <w:pPr>
        <w:pStyle w:val="5"/>
        <w:spacing w:line="360" w:lineRule="auto"/>
        <w:rPr>
          <w:rFonts w:ascii="宋体" w:hAnsi="宋体" w:cs="宋体"/>
          <w:sz w:val="21"/>
          <w:szCs w:val="21"/>
        </w:rPr>
      </w:pPr>
      <w:bookmarkStart w:id="82" w:name="_Toc247085694"/>
      <w:bookmarkStart w:id="83" w:name="_Toc30846"/>
      <w:bookmarkStart w:id="84" w:name="_Toc296602425"/>
      <w:bookmarkStart w:id="85" w:name="_Toc512597510"/>
      <w:bookmarkStart w:id="86" w:name="_Toc179632552"/>
      <w:bookmarkStart w:id="87" w:name="_Toc246996923"/>
      <w:bookmarkStart w:id="88" w:name="_Toc246996180"/>
      <w:bookmarkStart w:id="89" w:name="_Toc152045535"/>
      <w:bookmarkStart w:id="90" w:name="_Toc144974503"/>
      <w:bookmarkStart w:id="91" w:name="_Toc410287381"/>
      <w:bookmarkStart w:id="92" w:name="_Toc152042311"/>
      <w:r>
        <w:rPr>
          <w:rFonts w:hint="eastAsia" w:ascii="宋体" w:hAnsi="宋体" w:cs="宋体"/>
          <w:sz w:val="21"/>
          <w:szCs w:val="21"/>
        </w:rPr>
        <w:t>36.1费用承担</w:t>
      </w:r>
      <w:bookmarkEnd w:id="82"/>
      <w:bookmarkEnd w:id="83"/>
      <w:bookmarkEnd w:id="84"/>
      <w:bookmarkEnd w:id="85"/>
      <w:bookmarkEnd w:id="86"/>
      <w:bookmarkEnd w:id="87"/>
      <w:bookmarkEnd w:id="88"/>
      <w:bookmarkEnd w:id="89"/>
      <w:bookmarkEnd w:id="90"/>
      <w:bookmarkEnd w:id="91"/>
      <w:bookmarkEnd w:id="92"/>
    </w:p>
    <w:p w14:paraId="30AE226A">
      <w:pPr>
        <w:spacing w:line="360" w:lineRule="auto"/>
        <w:ind w:firstLine="420" w:firstLineChars="200"/>
        <w:rPr>
          <w:rFonts w:ascii="宋体" w:hAnsi="宋体" w:cs="宋体"/>
          <w:szCs w:val="21"/>
        </w:rPr>
      </w:pPr>
      <w:r>
        <w:rPr>
          <w:rFonts w:hint="eastAsia" w:ascii="宋体" w:hAnsi="宋体" w:cs="宋体"/>
          <w:szCs w:val="21"/>
          <w:lang w:eastAsia="zh-CN"/>
        </w:rPr>
        <w:t>供应商</w:t>
      </w:r>
      <w:r>
        <w:rPr>
          <w:rFonts w:hint="eastAsia" w:ascii="宋体" w:hAnsi="宋体" w:cs="宋体"/>
          <w:szCs w:val="21"/>
        </w:rPr>
        <w:t>准备和参加投标活动发生的费用自理。</w:t>
      </w:r>
    </w:p>
    <w:p w14:paraId="58716772">
      <w:pPr>
        <w:pStyle w:val="5"/>
        <w:spacing w:line="360" w:lineRule="auto"/>
        <w:rPr>
          <w:rFonts w:ascii="宋体" w:hAnsi="宋体" w:cs="宋体"/>
          <w:sz w:val="21"/>
          <w:szCs w:val="21"/>
        </w:rPr>
      </w:pPr>
      <w:bookmarkStart w:id="93" w:name="_Toc179632553"/>
      <w:bookmarkStart w:id="94" w:name="_Toc152045536"/>
      <w:bookmarkStart w:id="95" w:name="_Toc512597511"/>
      <w:bookmarkStart w:id="96" w:name="_Toc152042312"/>
      <w:bookmarkStart w:id="97" w:name="_Toc296602426"/>
      <w:bookmarkStart w:id="98" w:name="_Toc247085695"/>
      <w:bookmarkStart w:id="99" w:name="_Toc246996181"/>
      <w:bookmarkStart w:id="100" w:name="_Toc246996924"/>
      <w:bookmarkStart w:id="101" w:name="_Toc144974504"/>
      <w:bookmarkStart w:id="102" w:name="_Toc11754"/>
      <w:bookmarkStart w:id="103" w:name="_Toc410287382"/>
      <w:r>
        <w:rPr>
          <w:rFonts w:hint="eastAsia" w:ascii="宋体" w:hAnsi="宋体" w:cs="宋体"/>
          <w:sz w:val="21"/>
          <w:szCs w:val="21"/>
        </w:rPr>
        <w:t>36.2保密</w:t>
      </w:r>
      <w:bookmarkEnd w:id="93"/>
      <w:bookmarkEnd w:id="94"/>
      <w:bookmarkEnd w:id="95"/>
      <w:bookmarkEnd w:id="96"/>
      <w:bookmarkEnd w:id="97"/>
      <w:bookmarkEnd w:id="98"/>
      <w:bookmarkEnd w:id="99"/>
      <w:bookmarkEnd w:id="100"/>
      <w:bookmarkEnd w:id="101"/>
      <w:bookmarkEnd w:id="102"/>
      <w:bookmarkEnd w:id="103"/>
    </w:p>
    <w:p w14:paraId="0ED34F43">
      <w:pPr>
        <w:spacing w:line="360" w:lineRule="auto"/>
        <w:ind w:firstLine="420" w:firstLineChars="200"/>
        <w:rPr>
          <w:rFonts w:ascii="宋体" w:hAnsi="宋体" w:cs="宋体"/>
          <w:szCs w:val="21"/>
        </w:rPr>
      </w:pPr>
      <w:r>
        <w:rPr>
          <w:rFonts w:hint="eastAsia" w:ascii="宋体" w:hAnsi="宋体" w:cs="宋体"/>
          <w:szCs w:val="21"/>
        </w:rPr>
        <w:t>参与招标投标活动的各方应对招标文件和</w:t>
      </w:r>
      <w:r>
        <w:rPr>
          <w:rFonts w:hint="eastAsia" w:ascii="宋体" w:hAnsi="宋体" w:cs="宋体"/>
          <w:szCs w:val="21"/>
          <w:lang w:eastAsia="zh-CN"/>
        </w:rPr>
        <w:t>响应文件</w:t>
      </w:r>
      <w:r>
        <w:rPr>
          <w:rFonts w:hint="eastAsia" w:ascii="宋体" w:hAnsi="宋体" w:cs="宋体"/>
          <w:szCs w:val="21"/>
        </w:rPr>
        <w:t xml:space="preserve">中的商业和技术等秘密保密，违者应对由此造成的后果承担法律责任。 </w:t>
      </w:r>
    </w:p>
    <w:p w14:paraId="51ECEC64">
      <w:pPr>
        <w:pStyle w:val="5"/>
        <w:spacing w:line="360" w:lineRule="auto"/>
        <w:rPr>
          <w:rFonts w:ascii="宋体" w:hAnsi="宋体" w:cs="宋体"/>
          <w:sz w:val="21"/>
          <w:szCs w:val="21"/>
        </w:rPr>
      </w:pPr>
      <w:bookmarkStart w:id="104" w:name="_Toc144974505"/>
      <w:bookmarkStart w:id="105" w:name="_Toc247085696"/>
      <w:bookmarkStart w:id="106" w:name="_Toc152045537"/>
      <w:bookmarkStart w:id="107" w:name="_Toc246996925"/>
      <w:bookmarkStart w:id="108" w:name="_Toc12852"/>
      <w:bookmarkStart w:id="109" w:name="_Toc246996182"/>
      <w:bookmarkStart w:id="110" w:name="_Toc296602427"/>
      <w:bookmarkStart w:id="111" w:name="_Toc512597512"/>
      <w:bookmarkStart w:id="112" w:name="_Toc179632554"/>
      <w:bookmarkStart w:id="113" w:name="_Toc410287383"/>
      <w:bookmarkStart w:id="114" w:name="_Toc152042313"/>
      <w:r>
        <w:rPr>
          <w:rFonts w:hint="eastAsia" w:ascii="宋体" w:hAnsi="宋体" w:cs="宋体"/>
          <w:sz w:val="21"/>
          <w:szCs w:val="21"/>
        </w:rPr>
        <w:t>36.7 语言</w:t>
      </w:r>
      <w:bookmarkEnd w:id="104"/>
      <w:r>
        <w:rPr>
          <w:rFonts w:hint="eastAsia" w:ascii="宋体" w:hAnsi="宋体" w:cs="宋体"/>
          <w:sz w:val="21"/>
          <w:szCs w:val="21"/>
        </w:rPr>
        <w:t>文字</w:t>
      </w:r>
      <w:bookmarkEnd w:id="105"/>
      <w:bookmarkEnd w:id="106"/>
      <w:bookmarkEnd w:id="107"/>
      <w:bookmarkEnd w:id="108"/>
      <w:bookmarkEnd w:id="109"/>
      <w:bookmarkEnd w:id="110"/>
      <w:bookmarkEnd w:id="111"/>
      <w:bookmarkEnd w:id="112"/>
      <w:bookmarkEnd w:id="113"/>
      <w:bookmarkEnd w:id="114"/>
    </w:p>
    <w:p w14:paraId="32ECC60F">
      <w:pPr>
        <w:spacing w:line="360" w:lineRule="auto"/>
        <w:ind w:firstLine="420" w:firstLineChars="200"/>
        <w:rPr>
          <w:rFonts w:ascii="宋体" w:hAnsi="宋体" w:cs="宋体"/>
          <w:szCs w:val="21"/>
        </w:rPr>
      </w:pPr>
      <w:bookmarkStart w:id="115" w:name="_Toc179632555"/>
      <w:bookmarkStart w:id="116" w:name="_Toc246996183"/>
      <w:bookmarkStart w:id="117" w:name="_Toc246996926"/>
      <w:bookmarkStart w:id="118" w:name="_Toc152042314"/>
      <w:bookmarkStart w:id="119" w:name="_Toc247085697"/>
      <w:bookmarkStart w:id="120" w:name="_Toc152045538"/>
      <w:bookmarkStart w:id="121" w:name="_Toc144974506"/>
      <w:r>
        <w:rPr>
          <w:rFonts w:hint="eastAsia" w:ascii="宋体" w:hAnsi="宋体" w:cs="宋体"/>
          <w:szCs w:val="21"/>
          <w:lang w:eastAsia="zh-CN"/>
        </w:rPr>
        <w:t>响应文件</w:t>
      </w:r>
      <w:r>
        <w:rPr>
          <w:rFonts w:hint="eastAsia" w:ascii="宋体" w:hAnsi="宋体" w:cs="宋体"/>
          <w:szCs w:val="21"/>
        </w:rPr>
        <w:t>使用的语言文字为中文。专业技术术语允许使用外文，但应附有中文翻译。</w:t>
      </w:r>
    </w:p>
    <w:p w14:paraId="16F4B3E6">
      <w:pPr>
        <w:pStyle w:val="5"/>
        <w:spacing w:line="360" w:lineRule="auto"/>
        <w:rPr>
          <w:rFonts w:ascii="宋体" w:hAnsi="宋体" w:cs="宋体"/>
          <w:sz w:val="21"/>
          <w:szCs w:val="21"/>
        </w:rPr>
      </w:pPr>
      <w:bookmarkStart w:id="122" w:name="_Toc296602428"/>
      <w:bookmarkStart w:id="123" w:name="_Toc512597513"/>
      <w:bookmarkStart w:id="124" w:name="_Toc410287384"/>
      <w:bookmarkStart w:id="125" w:name="_Toc21912"/>
      <w:r>
        <w:rPr>
          <w:rFonts w:hint="eastAsia" w:ascii="宋体" w:hAnsi="宋体" w:cs="宋体"/>
          <w:sz w:val="21"/>
          <w:szCs w:val="21"/>
        </w:rPr>
        <w:t>36.8计量单位</w:t>
      </w:r>
      <w:bookmarkEnd w:id="115"/>
      <w:bookmarkEnd w:id="116"/>
      <w:bookmarkEnd w:id="117"/>
      <w:bookmarkEnd w:id="118"/>
      <w:bookmarkEnd w:id="119"/>
      <w:bookmarkEnd w:id="120"/>
      <w:bookmarkEnd w:id="121"/>
      <w:bookmarkEnd w:id="122"/>
      <w:bookmarkEnd w:id="123"/>
      <w:bookmarkEnd w:id="124"/>
      <w:bookmarkEnd w:id="125"/>
    </w:p>
    <w:p w14:paraId="5F9F5951">
      <w:pPr>
        <w:spacing w:line="360" w:lineRule="auto"/>
        <w:ind w:firstLine="420" w:firstLineChars="200"/>
        <w:rPr>
          <w:rFonts w:ascii="宋体" w:hAnsi="宋体" w:cs="宋体"/>
          <w:kern w:val="0"/>
          <w:szCs w:val="21"/>
        </w:rPr>
      </w:pPr>
      <w:r>
        <w:rPr>
          <w:rFonts w:hint="eastAsia" w:ascii="宋体" w:hAnsi="宋体" w:cs="宋体"/>
          <w:szCs w:val="21"/>
        </w:rPr>
        <w:t>所有计量均采用中华人民共和国法定计量单位。</w:t>
      </w:r>
    </w:p>
    <w:p w14:paraId="129A7DAB">
      <w:pPr>
        <w:pStyle w:val="5"/>
        <w:spacing w:line="360" w:lineRule="auto"/>
        <w:rPr>
          <w:rFonts w:ascii="宋体" w:hAnsi="宋体" w:cs="宋体"/>
          <w:sz w:val="21"/>
          <w:szCs w:val="21"/>
        </w:rPr>
      </w:pPr>
      <w:bookmarkStart w:id="126" w:name="_Toc246996193"/>
      <w:bookmarkStart w:id="127" w:name="_Toc144974516"/>
      <w:bookmarkStart w:id="128" w:name="_Toc8071"/>
      <w:bookmarkStart w:id="129" w:name="_Toc179632566"/>
      <w:bookmarkStart w:id="130" w:name="_Toc512597524"/>
      <w:bookmarkStart w:id="131" w:name="_Toc152042324"/>
      <w:bookmarkStart w:id="132" w:name="_Toc152045548"/>
      <w:bookmarkStart w:id="133" w:name="_Toc246996936"/>
      <w:bookmarkStart w:id="134" w:name="_Toc247085707"/>
      <w:bookmarkStart w:id="135" w:name="_Toc296602438"/>
      <w:r>
        <w:rPr>
          <w:rFonts w:hint="eastAsia" w:ascii="宋体" w:hAnsi="宋体" w:cs="宋体"/>
          <w:sz w:val="21"/>
          <w:szCs w:val="21"/>
        </w:rPr>
        <w:t>36.9投标报价</w:t>
      </w:r>
      <w:bookmarkEnd w:id="126"/>
      <w:bookmarkEnd w:id="127"/>
      <w:bookmarkEnd w:id="128"/>
      <w:bookmarkEnd w:id="129"/>
      <w:bookmarkEnd w:id="130"/>
      <w:bookmarkEnd w:id="131"/>
      <w:bookmarkEnd w:id="132"/>
      <w:bookmarkEnd w:id="133"/>
      <w:bookmarkEnd w:id="134"/>
      <w:bookmarkEnd w:id="135"/>
    </w:p>
    <w:p w14:paraId="4028A03D">
      <w:pPr>
        <w:spacing w:line="360" w:lineRule="auto"/>
        <w:ind w:firstLine="420" w:firstLineChars="200"/>
        <w:rPr>
          <w:rFonts w:ascii="宋体" w:hAnsi="宋体" w:cs="宋体"/>
          <w:szCs w:val="21"/>
        </w:rPr>
      </w:pPr>
      <w:bookmarkStart w:id="136" w:name="_Toc179632567"/>
      <w:bookmarkStart w:id="137" w:name="_Toc152045549"/>
      <w:bookmarkStart w:id="138" w:name="_Toc144974517"/>
      <w:bookmarkStart w:id="139" w:name="_Toc152042325"/>
      <w:r>
        <w:rPr>
          <w:rFonts w:hint="eastAsia" w:ascii="宋体" w:hAnsi="宋体" w:cs="宋体"/>
          <w:szCs w:val="21"/>
        </w:rPr>
        <w:t>36.9.1投标报价为固定总报价，包含为履行合同义务与之相关的一切费用。</w:t>
      </w:r>
    </w:p>
    <w:p w14:paraId="74C204C1">
      <w:pPr>
        <w:spacing w:line="360" w:lineRule="auto"/>
        <w:ind w:firstLine="420" w:firstLineChars="200"/>
        <w:rPr>
          <w:rFonts w:ascii="宋体" w:hAnsi="宋体" w:cs="宋体"/>
          <w:szCs w:val="21"/>
        </w:rPr>
      </w:pPr>
      <w:r>
        <w:rPr>
          <w:rFonts w:hint="eastAsia" w:ascii="宋体" w:hAnsi="宋体" w:cs="宋体"/>
          <w:szCs w:val="21"/>
        </w:rPr>
        <w:t>36.9.2</w:t>
      </w:r>
      <w:r>
        <w:rPr>
          <w:rFonts w:hint="eastAsia" w:ascii="宋体" w:hAnsi="宋体" w:cs="宋体"/>
          <w:szCs w:val="21"/>
          <w:lang w:eastAsia="zh-CN"/>
        </w:rPr>
        <w:t>响应文件</w:t>
      </w:r>
      <w:r>
        <w:rPr>
          <w:rFonts w:hint="eastAsia" w:ascii="宋体" w:hAnsi="宋体" w:cs="宋体"/>
          <w:szCs w:val="21"/>
        </w:rPr>
        <w:t>报价出现前后不一致的，除招标文件另有规定外，按照下列规定修正：</w:t>
      </w:r>
    </w:p>
    <w:p w14:paraId="072DD550">
      <w:pPr>
        <w:spacing w:line="360" w:lineRule="auto"/>
        <w:ind w:firstLine="420" w:firstLineChars="200"/>
        <w:rPr>
          <w:rFonts w:ascii="宋体" w:hAnsi="宋体" w:cs="宋体"/>
          <w:szCs w:val="21"/>
        </w:rPr>
      </w:pPr>
      <w:r>
        <w:rPr>
          <w:rFonts w:hint="eastAsia" w:ascii="宋体" w:hAnsi="宋体" w:cs="宋体"/>
          <w:szCs w:val="21"/>
        </w:rPr>
        <w:t>　　（一）</w:t>
      </w:r>
      <w:r>
        <w:rPr>
          <w:rFonts w:hint="eastAsia" w:ascii="宋体" w:hAnsi="宋体" w:cs="宋体"/>
          <w:szCs w:val="21"/>
          <w:lang w:eastAsia="zh-CN"/>
        </w:rPr>
        <w:t>响应文件</w:t>
      </w:r>
      <w:r>
        <w:rPr>
          <w:rFonts w:hint="eastAsia" w:ascii="宋体" w:hAnsi="宋体" w:cs="宋体"/>
          <w:szCs w:val="21"/>
        </w:rPr>
        <w:t>中开标一览表（报价表）内容与</w:t>
      </w:r>
      <w:r>
        <w:rPr>
          <w:rFonts w:hint="eastAsia" w:ascii="宋体" w:hAnsi="宋体" w:cs="宋体"/>
          <w:szCs w:val="21"/>
          <w:lang w:eastAsia="zh-CN"/>
        </w:rPr>
        <w:t>响应文件</w:t>
      </w:r>
      <w:r>
        <w:rPr>
          <w:rFonts w:hint="eastAsia" w:ascii="宋体" w:hAnsi="宋体" w:cs="宋体"/>
          <w:szCs w:val="21"/>
        </w:rPr>
        <w:t>中相应内容不一致的，以开标一览表（报价表）为准；</w:t>
      </w:r>
    </w:p>
    <w:p w14:paraId="13D66660">
      <w:pPr>
        <w:spacing w:line="360" w:lineRule="auto"/>
        <w:ind w:firstLine="420" w:firstLineChars="200"/>
        <w:rPr>
          <w:rFonts w:ascii="宋体" w:hAnsi="宋体" w:cs="宋体"/>
          <w:szCs w:val="21"/>
        </w:rPr>
      </w:pPr>
      <w:r>
        <w:rPr>
          <w:rFonts w:hint="eastAsia" w:ascii="宋体" w:hAnsi="宋体" w:cs="宋体"/>
          <w:szCs w:val="21"/>
        </w:rPr>
        <w:t>　　（二）大写金额和小写金额不一致的，以大写金额为准；</w:t>
      </w:r>
    </w:p>
    <w:p w14:paraId="23C45248">
      <w:pPr>
        <w:spacing w:line="360" w:lineRule="auto"/>
        <w:ind w:firstLine="420" w:firstLineChars="200"/>
        <w:rPr>
          <w:rFonts w:ascii="宋体" w:hAnsi="宋体" w:cs="宋体"/>
          <w:szCs w:val="21"/>
        </w:rPr>
      </w:pPr>
      <w:r>
        <w:rPr>
          <w:rFonts w:hint="eastAsia" w:ascii="宋体" w:hAnsi="宋体" w:cs="宋体"/>
          <w:szCs w:val="21"/>
        </w:rPr>
        <w:t>　　（三）单价金额小数点或者百分比有明显错位的，以开标一览表的总价为准，并修改单价；</w:t>
      </w:r>
    </w:p>
    <w:p w14:paraId="708E1FA4">
      <w:pPr>
        <w:spacing w:line="360" w:lineRule="auto"/>
        <w:ind w:firstLine="420" w:firstLineChars="200"/>
        <w:rPr>
          <w:rFonts w:ascii="宋体" w:hAnsi="宋体" w:cs="宋体"/>
          <w:szCs w:val="21"/>
        </w:rPr>
      </w:pPr>
      <w:r>
        <w:rPr>
          <w:rFonts w:hint="eastAsia" w:ascii="宋体" w:hAnsi="宋体" w:cs="宋体"/>
          <w:szCs w:val="21"/>
        </w:rPr>
        <w:t>　　（四）总价金额与按单价汇总金额不一致的，以单价金额计算结果为准。</w:t>
      </w:r>
    </w:p>
    <w:p w14:paraId="03CA0B25">
      <w:pPr>
        <w:spacing w:line="360" w:lineRule="auto"/>
        <w:ind w:firstLine="420" w:firstLineChars="200"/>
        <w:rPr>
          <w:rFonts w:ascii="宋体" w:hAnsi="宋体" w:cs="宋体"/>
          <w:szCs w:val="21"/>
        </w:rPr>
      </w:pPr>
      <w:r>
        <w:rPr>
          <w:rFonts w:hint="eastAsia" w:ascii="宋体" w:hAnsi="宋体" w:cs="宋体"/>
          <w:szCs w:val="21"/>
        </w:rPr>
        <w:t>同时出现两种以上不一致的，按照前款规定的顺序修正。修正后的报价按照本须知36.12.3款的规定经</w:t>
      </w:r>
      <w:r>
        <w:rPr>
          <w:rFonts w:hint="eastAsia" w:ascii="宋体" w:hAnsi="宋体" w:cs="宋体"/>
          <w:szCs w:val="21"/>
          <w:lang w:eastAsia="zh-CN"/>
        </w:rPr>
        <w:t>供应商</w:t>
      </w:r>
      <w:r>
        <w:rPr>
          <w:rFonts w:hint="eastAsia" w:ascii="宋体" w:hAnsi="宋体" w:cs="宋体"/>
          <w:szCs w:val="21"/>
        </w:rPr>
        <w:t>确认后产生约束力，</w:t>
      </w:r>
      <w:r>
        <w:rPr>
          <w:rFonts w:hint="eastAsia" w:ascii="宋体" w:hAnsi="宋体" w:cs="宋体"/>
          <w:szCs w:val="21"/>
          <w:lang w:eastAsia="zh-CN"/>
        </w:rPr>
        <w:t>供应商</w:t>
      </w:r>
      <w:r>
        <w:rPr>
          <w:rFonts w:hint="eastAsia" w:ascii="宋体" w:hAnsi="宋体" w:cs="宋体"/>
          <w:szCs w:val="21"/>
        </w:rPr>
        <w:t>不确认的，其投标无效。</w:t>
      </w:r>
    </w:p>
    <w:bookmarkEnd w:id="136"/>
    <w:bookmarkEnd w:id="137"/>
    <w:bookmarkEnd w:id="138"/>
    <w:bookmarkEnd w:id="139"/>
    <w:p w14:paraId="126A3AE2">
      <w:pPr>
        <w:pStyle w:val="5"/>
        <w:spacing w:line="360" w:lineRule="auto"/>
        <w:rPr>
          <w:rFonts w:ascii="宋体" w:hAnsi="宋体" w:cs="宋体"/>
          <w:sz w:val="21"/>
          <w:szCs w:val="21"/>
        </w:rPr>
      </w:pPr>
      <w:bookmarkStart w:id="140" w:name="_Toc28498"/>
      <w:bookmarkStart w:id="141" w:name="_Toc512597529"/>
      <w:bookmarkStart w:id="142" w:name="_Toc296602442"/>
      <w:bookmarkStart w:id="143" w:name="_Toc152042329"/>
      <w:bookmarkStart w:id="144" w:name="_Toc179632571"/>
      <w:bookmarkStart w:id="145" w:name="_Toc152045553"/>
      <w:bookmarkStart w:id="146" w:name="_Toc246996940"/>
      <w:bookmarkStart w:id="147" w:name="_Toc144974521"/>
      <w:bookmarkStart w:id="148" w:name="_Toc246996197"/>
      <w:bookmarkStart w:id="149" w:name="_Toc247085711"/>
      <w:r>
        <w:rPr>
          <w:rFonts w:hint="eastAsia" w:ascii="宋体" w:hAnsi="宋体" w:cs="宋体"/>
          <w:sz w:val="21"/>
          <w:szCs w:val="21"/>
        </w:rPr>
        <w:t>36.10</w:t>
      </w:r>
      <w:r>
        <w:rPr>
          <w:rFonts w:hint="eastAsia" w:ascii="宋体" w:hAnsi="宋体" w:cs="宋体"/>
          <w:sz w:val="21"/>
          <w:szCs w:val="21"/>
          <w:lang w:eastAsia="zh-CN"/>
        </w:rPr>
        <w:t>响应文件</w:t>
      </w:r>
      <w:r>
        <w:rPr>
          <w:rFonts w:hint="eastAsia" w:ascii="宋体" w:hAnsi="宋体" w:cs="宋体"/>
          <w:sz w:val="21"/>
          <w:szCs w:val="21"/>
        </w:rPr>
        <w:t>的编制</w:t>
      </w:r>
      <w:bookmarkEnd w:id="140"/>
      <w:bookmarkEnd w:id="141"/>
      <w:bookmarkEnd w:id="142"/>
    </w:p>
    <w:p w14:paraId="17239043">
      <w:pPr>
        <w:spacing w:line="360" w:lineRule="auto"/>
        <w:ind w:firstLine="420" w:firstLineChars="200"/>
        <w:rPr>
          <w:rFonts w:ascii="宋体" w:hAnsi="宋体" w:cs="宋体"/>
          <w:szCs w:val="21"/>
        </w:rPr>
      </w:pPr>
      <w:r>
        <w:rPr>
          <w:rFonts w:hint="eastAsia" w:ascii="宋体" w:hAnsi="宋体" w:cs="宋体"/>
          <w:szCs w:val="21"/>
        </w:rPr>
        <w:t>36.10.1</w:t>
      </w:r>
      <w:r>
        <w:rPr>
          <w:rFonts w:hint="eastAsia" w:ascii="宋体" w:hAnsi="宋体" w:cs="宋体"/>
          <w:szCs w:val="21"/>
          <w:lang w:eastAsia="zh-CN"/>
        </w:rPr>
        <w:t>响应文件</w:t>
      </w:r>
      <w:r>
        <w:rPr>
          <w:rFonts w:hint="eastAsia" w:ascii="宋体" w:hAnsi="宋体" w:cs="宋体"/>
          <w:szCs w:val="21"/>
        </w:rPr>
        <w:t>应按第</w:t>
      </w:r>
      <w:r>
        <w:rPr>
          <w:rFonts w:hint="eastAsia" w:ascii="宋体" w:hAnsi="宋体" w:cs="宋体"/>
          <w:szCs w:val="21"/>
          <w:lang w:eastAsia="zh-CN"/>
        </w:rPr>
        <w:t>五</w:t>
      </w:r>
      <w:r>
        <w:rPr>
          <w:rFonts w:hint="eastAsia" w:ascii="宋体" w:hAnsi="宋体" w:cs="宋体"/>
          <w:szCs w:val="21"/>
        </w:rPr>
        <w:t>章“</w:t>
      </w:r>
      <w:r>
        <w:rPr>
          <w:rFonts w:hint="eastAsia" w:ascii="宋体" w:hAnsi="宋体" w:cs="宋体"/>
          <w:szCs w:val="21"/>
          <w:lang w:eastAsia="zh-CN"/>
        </w:rPr>
        <w:t>响应文件</w:t>
      </w:r>
      <w:r>
        <w:rPr>
          <w:rFonts w:hint="eastAsia" w:ascii="宋体" w:hAnsi="宋体" w:cs="宋体"/>
          <w:szCs w:val="21"/>
        </w:rPr>
        <w:t>格式”进行编写，如有必要，可以增加附页，作为</w:t>
      </w:r>
      <w:r>
        <w:rPr>
          <w:rFonts w:hint="eastAsia" w:ascii="宋体" w:hAnsi="宋体" w:cs="宋体"/>
          <w:szCs w:val="21"/>
          <w:lang w:eastAsia="zh-CN"/>
        </w:rPr>
        <w:t>响应文件</w:t>
      </w:r>
      <w:r>
        <w:rPr>
          <w:rFonts w:hint="eastAsia" w:ascii="宋体" w:hAnsi="宋体" w:cs="宋体"/>
          <w:szCs w:val="21"/>
        </w:rPr>
        <w:t>的组成部分。其中，投标函附录在满足招标文件实质性要求的基础上，可以提出比招标文件要求更有利于采购人的承诺。</w:t>
      </w:r>
    </w:p>
    <w:p w14:paraId="5539D128">
      <w:pPr>
        <w:spacing w:line="360" w:lineRule="auto"/>
        <w:ind w:firstLine="420" w:firstLineChars="200"/>
        <w:rPr>
          <w:rFonts w:ascii="宋体" w:hAnsi="宋体" w:cs="宋体"/>
          <w:szCs w:val="21"/>
        </w:rPr>
      </w:pPr>
      <w:r>
        <w:rPr>
          <w:rFonts w:hint="eastAsia" w:ascii="宋体" w:hAnsi="宋体" w:cs="宋体"/>
          <w:szCs w:val="21"/>
        </w:rPr>
        <w:t>36.10.2</w:t>
      </w:r>
      <w:r>
        <w:rPr>
          <w:rFonts w:hint="eastAsia" w:ascii="宋体" w:hAnsi="宋体" w:cs="宋体"/>
          <w:szCs w:val="21"/>
          <w:lang w:eastAsia="zh-CN"/>
        </w:rPr>
        <w:t>响应文件</w:t>
      </w:r>
      <w:r>
        <w:rPr>
          <w:rFonts w:hint="eastAsia" w:ascii="宋体" w:hAnsi="宋体" w:cs="宋体"/>
          <w:szCs w:val="21"/>
        </w:rPr>
        <w:t>应当对招标文件有关</w:t>
      </w:r>
      <w:r>
        <w:rPr>
          <w:rFonts w:hint="eastAsia" w:ascii="宋体" w:hAnsi="宋体" w:cs="宋体"/>
          <w:szCs w:val="21"/>
          <w:lang w:eastAsia="zh-CN"/>
        </w:rPr>
        <w:t>服务期限</w:t>
      </w:r>
      <w:r>
        <w:rPr>
          <w:rFonts w:hint="eastAsia" w:ascii="宋体" w:hAnsi="宋体" w:cs="宋体"/>
          <w:szCs w:val="21"/>
        </w:rPr>
        <w:t>、投标有效期、</w:t>
      </w:r>
      <w:r>
        <w:rPr>
          <w:rFonts w:hint="eastAsia" w:ascii="宋体" w:hAnsi="宋体" w:cs="宋体"/>
          <w:szCs w:val="21"/>
          <w:lang w:eastAsia="zh-CN"/>
        </w:rPr>
        <w:t>质量要求</w:t>
      </w:r>
      <w:r>
        <w:rPr>
          <w:rFonts w:hint="eastAsia" w:ascii="宋体" w:hAnsi="宋体" w:cs="宋体"/>
          <w:szCs w:val="21"/>
        </w:rPr>
        <w:t>、采购需求、采购范围等实质性内容作出响应。</w:t>
      </w:r>
    </w:p>
    <w:bookmarkEnd w:id="143"/>
    <w:bookmarkEnd w:id="144"/>
    <w:bookmarkEnd w:id="145"/>
    <w:bookmarkEnd w:id="146"/>
    <w:bookmarkEnd w:id="147"/>
    <w:bookmarkEnd w:id="148"/>
    <w:bookmarkEnd w:id="149"/>
    <w:p w14:paraId="2157FAF9">
      <w:pPr>
        <w:pStyle w:val="5"/>
        <w:spacing w:line="360" w:lineRule="auto"/>
        <w:rPr>
          <w:rFonts w:ascii="宋体" w:hAnsi="宋体" w:cs="宋体"/>
          <w:sz w:val="21"/>
          <w:szCs w:val="21"/>
        </w:rPr>
      </w:pPr>
      <w:bookmarkStart w:id="150" w:name="_Toc296602445"/>
      <w:bookmarkStart w:id="151" w:name="_Toc25042"/>
      <w:bookmarkStart w:id="152" w:name="_Toc246996201"/>
      <w:bookmarkStart w:id="153" w:name="_Toc179632575"/>
      <w:bookmarkStart w:id="154" w:name="_Toc152045557"/>
      <w:bookmarkStart w:id="155" w:name="_Toc246996944"/>
      <w:bookmarkStart w:id="156" w:name="_Toc512597532"/>
      <w:bookmarkStart w:id="157" w:name="_Toc144974525"/>
      <w:bookmarkStart w:id="158" w:name="_Toc152042333"/>
      <w:bookmarkStart w:id="159" w:name="_Toc247085715"/>
      <w:r>
        <w:rPr>
          <w:rFonts w:hint="eastAsia" w:ascii="宋体" w:hAnsi="宋体" w:cs="宋体"/>
          <w:sz w:val="21"/>
          <w:szCs w:val="21"/>
        </w:rPr>
        <w:t>36.11</w:t>
      </w:r>
      <w:r>
        <w:rPr>
          <w:rFonts w:hint="eastAsia" w:ascii="宋体" w:hAnsi="宋体" w:cs="宋体"/>
          <w:sz w:val="21"/>
          <w:szCs w:val="21"/>
          <w:lang w:eastAsia="zh-CN"/>
        </w:rPr>
        <w:t>响应文件</w:t>
      </w:r>
      <w:r>
        <w:rPr>
          <w:rFonts w:hint="eastAsia" w:ascii="宋体" w:hAnsi="宋体" w:cs="宋体"/>
          <w:sz w:val="21"/>
          <w:szCs w:val="21"/>
        </w:rPr>
        <w:t>的递交</w:t>
      </w:r>
      <w:bookmarkEnd w:id="150"/>
      <w:bookmarkEnd w:id="151"/>
      <w:bookmarkEnd w:id="152"/>
      <w:bookmarkEnd w:id="153"/>
      <w:bookmarkEnd w:id="154"/>
      <w:bookmarkEnd w:id="155"/>
      <w:bookmarkEnd w:id="156"/>
      <w:bookmarkEnd w:id="157"/>
      <w:bookmarkEnd w:id="158"/>
      <w:bookmarkEnd w:id="159"/>
    </w:p>
    <w:p w14:paraId="068E14DE">
      <w:pPr>
        <w:autoSpaceDE w:val="0"/>
        <w:autoSpaceDN w:val="0"/>
        <w:adjustRightInd w:val="0"/>
        <w:spacing w:line="360" w:lineRule="auto"/>
        <w:ind w:firstLine="539" w:firstLineChars="257"/>
        <w:jc w:val="left"/>
        <w:rPr>
          <w:rFonts w:ascii="宋体" w:hAnsi="宋体" w:cs="宋体"/>
          <w:kern w:val="0"/>
          <w:szCs w:val="21"/>
        </w:rPr>
      </w:pPr>
      <w:bookmarkStart w:id="160" w:name="_Toc247085716"/>
      <w:bookmarkStart w:id="161" w:name="_Toc152045558"/>
      <w:bookmarkStart w:id="162" w:name="_Toc296602446"/>
      <w:bookmarkStart w:id="163" w:name="_Toc179632576"/>
      <w:bookmarkStart w:id="164" w:name="_Toc152042334"/>
      <w:bookmarkStart w:id="165" w:name="_Toc144974526"/>
      <w:bookmarkStart w:id="166" w:name="_Toc512597533"/>
      <w:bookmarkStart w:id="167" w:name="_Toc246996202"/>
      <w:bookmarkStart w:id="168" w:name="_Toc246996945"/>
      <w:r>
        <w:rPr>
          <w:rFonts w:hint="eastAsia" w:ascii="宋体" w:hAnsi="宋体" w:cs="宋体"/>
          <w:kern w:val="0"/>
          <w:szCs w:val="21"/>
        </w:rPr>
        <w:t>36.11.1 网上投标上传的电子</w:t>
      </w:r>
      <w:r>
        <w:rPr>
          <w:rFonts w:hint="eastAsia" w:ascii="宋体" w:hAnsi="宋体" w:cs="宋体"/>
          <w:kern w:val="0"/>
          <w:szCs w:val="21"/>
          <w:lang w:eastAsia="zh-CN"/>
        </w:rPr>
        <w:t>响应文件</w:t>
      </w:r>
      <w:r>
        <w:rPr>
          <w:rFonts w:hint="eastAsia" w:ascii="宋体" w:hAnsi="宋体" w:cs="宋体"/>
          <w:kern w:val="0"/>
          <w:szCs w:val="21"/>
        </w:rPr>
        <w:t>应使用CA数字证书认证并加密，上传时必须得到电脑“上传成功”的确认，未按要求加密和CA数字证书认证的</w:t>
      </w:r>
      <w:r>
        <w:rPr>
          <w:rFonts w:hint="eastAsia" w:ascii="宋体" w:hAnsi="宋体" w:cs="宋体"/>
          <w:kern w:val="0"/>
          <w:szCs w:val="21"/>
          <w:lang w:eastAsia="zh-CN"/>
        </w:rPr>
        <w:t>响应文件</w:t>
      </w:r>
      <w:r>
        <w:rPr>
          <w:rFonts w:hint="eastAsia" w:ascii="宋体" w:hAnsi="宋体" w:cs="宋体"/>
          <w:kern w:val="0"/>
          <w:szCs w:val="21"/>
        </w:rPr>
        <w:t>，将被视为无效</w:t>
      </w:r>
      <w:r>
        <w:rPr>
          <w:rFonts w:hint="eastAsia" w:ascii="宋体" w:hAnsi="宋体" w:cs="宋体"/>
          <w:kern w:val="0"/>
          <w:szCs w:val="21"/>
          <w:lang w:eastAsia="zh-CN"/>
        </w:rPr>
        <w:t>响应文件</w:t>
      </w:r>
      <w:r>
        <w:rPr>
          <w:rFonts w:hint="eastAsia" w:ascii="宋体" w:hAnsi="宋体" w:cs="宋体"/>
          <w:kern w:val="0"/>
          <w:szCs w:val="21"/>
        </w:rPr>
        <w:t>，其</w:t>
      </w:r>
      <w:r>
        <w:rPr>
          <w:rFonts w:hint="eastAsia" w:ascii="宋体" w:hAnsi="宋体" w:cs="宋体"/>
          <w:kern w:val="0"/>
          <w:szCs w:val="21"/>
          <w:lang w:eastAsia="zh-CN"/>
        </w:rPr>
        <w:t>响应文件</w:t>
      </w:r>
      <w:r>
        <w:rPr>
          <w:rFonts w:hint="eastAsia" w:ascii="宋体" w:hAnsi="宋体" w:cs="宋体"/>
          <w:kern w:val="0"/>
          <w:szCs w:val="21"/>
        </w:rPr>
        <w:t>将被拒绝，采购人不予受理。</w:t>
      </w:r>
    </w:p>
    <w:p w14:paraId="2F010B0B">
      <w:pPr>
        <w:autoSpaceDE w:val="0"/>
        <w:autoSpaceDN w:val="0"/>
        <w:adjustRightInd w:val="0"/>
        <w:spacing w:line="360" w:lineRule="auto"/>
        <w:ind w:firstLine="539" w:firstLineChars="257"/>
        <w:jc w:val="left"/>
        <w:rPr>
          <w:rFonts w:ascii="宋体" w:hAnsi="宋体" w:cs="宋体"/>
          <w:kern w:val="0"/>
          <w:szCs w:val="21"/>
        </w:rPr>
      </w:pPr>
      <w:r>
        <w:rPr>
          <w:rFonts w:hint="eastAsia" w:ascii="宋体" w:hAnsi="宋体" w:cs="宋体"/>
          <w:kern w:val="0"/>
          <w:szCs w:val="21"/>
        </w:rPr>
        <w:t>36.11.2</w:t>
      </w:r>
      <w:r>
        <w:rPr>
          <w:rFonts w:hint="eastAsia" w:ascii="宋体" w:hAnsi="宋体" w:cs="宋体"/>
          <w:kern w:val="0"/>
          <w:szCs w:val="21"/>
          <w:lang w:eastAsia="zh-CN"/>
        </w:rPr>
        <w:t>供应商</w:t>
      </w:r>
      <w:r>
        <w:rPr>
          <w:rFonts w:hint="eastAsia" w:ascii="宋体" w:hAnsi="宋体" w:cs="宋体"/>
          <w:kern w:val="0"/>
          <w:szCs w:val="21"/>
        </w:rPr>
        <w:t>应在本章规定的投标截止时间前递交</w:t>
      </w:r>
      <w:r>
        <w:rPr>
          <w:rFonts w:hint="eastAsia" w:ascii="宋体" w:hAnsi="宋体" w:cs="宋体"/>
          <w:kern w:val="0"/>
          <w:szCs w:val="21"/>
          <w:lang w:eastAsia="zh-CN"/>
        </w:rPr>
        <w:t>响应文件</w:t>
      </w:r>
      <w:r>
        <w:rPr>
          <w:rFonts w:hint="eastAsia" w:ascii="宋体" w:hAnsi="宋体" w:cs="宋体"/>
          <w:kern w:val="0"/>
          <w:szCs w:val="21"/>
        </w:rPr>
        <w:t>。</w:t>
      </w:r>
    </w:p>
    <w:p w14:paraId="7F2797F0">
      <w:pPr>
        <w:autoSpaceDE w:val="0"/>
        <w:autoSpaceDN w:val="0"/>
        <w:adjustRightInd w:val="0"/>
        <w:spacing w:line="360" w:lineRule="auto"/>
        <w:ind w:firstLine="539" w:firstLineChars="257"/>
        <w:jc w:val="left"/>
        <w:rPr>
          <w:rFonts w:ascii="宋体" w:hAnsi="宋体" w:cs="宋体"/>
          <w:kern w:val="0"/>
          <w:szCs w:val="21"/>
        </w:rPr>
      </w:pPr>
      <w:r>
        <w:rPr>
          <w:rFonts w:hint="eastAsia" w:ascii="宋体" w:hAnsi="宋体" w:cs="宋体"/>
          <w:kern w:val="0"/>
          <w:szCs w:val="21"/>
        </w:rPr>
        <w:t>36.11.3除</w:t>
      </w:r>
      <w:r>
        <w:rPr>
          <w:rFonts w:hint="eastAsia" w:ascii="宋体" w:hAnsi="宋体" w:cs="宋体"/>
          <w:kern w:val="0"/>
          <w:szCs w:val="21"/>
          <w:lang w:eastAsia="zh-CN"/>
        </w:rPr>
        <w:t>供应商</w:t>
      </w:r>
      <w:r>
        <w:rPr>
          <w:rFonts w:hint="eastAsia" w:ascii="宋体" w:hAnsi="宋体" w:cs="宋体"/>
          <w:kern w:val="0"/>
          <w:szCs w:val="21"/>
        </w:rPr>
        <w:t>须知前附表另有规定外，</w:t>
      </w:r>
      <w:r>
        <w:rPr>
          <w:rFonts w:hint="eastAsia" w:ascii="宋体" w:hAnsi="宋体" w:cs="宋体"/>
          <w:kern w:val="0"/>
          <w:szCs w:val="21"/>
          <w:lang w:eastAsia="zh-CN"/>
        </w:rPr>
        <w:t>供应商</w:t>
      </w:r>
      <w:r>
        <w:rPr>
          <w:rFonts w:hint="eastAsia" w:ascii="宋体" w:hAnsi="宋体" w:cs="宋体"/>
          <w:kern w:val="0"/>
          <w:szCs w:val="21"/>
        </w:rPr>
        <w:t>所递交的</w:t>
      </w:r>
      <w:r>
        <w:rPr>
          <w:rFonts w:hint="eastAsia" w:ascii="宋体" w:hAnsi="宋体" w:cs="宋体"/>
          <w:kern w:val="0"/>
          <w:szCs w:val="21"/>
          <w:lang w:eastAsia="zh-CN"/>
        </w:rPr>
        <w:t>响应文件</w:t>
      </w:r>
      <w:r>
        <w:rPr>
          <w:rFonts w:hint="eastAsia" w:ascii="宋体" w:hAnsi="宋体" w:cs="宋体"/>
          <w:kern w:val="0"/>
          <w:szCs w:val="21"/>
        </w:rPr>
        <w:t>不予退还。</w:t>
      </w:r>
    </w:p>
    <w:p w14:paraId="71D15E67">
      <w:pPr>
        <w:autoSpaceDE w:val="0"/>
        <w:autoSpaceDN w:val="0"/>
        <w:adjustRightInd w:val="0"/>
        <w:spacing w:line="360" w:lineRule="auto"/>
        <w:ind w:firstLine="539" w:firstLineChars="257"/>
        <w:jc w:val="left"/>
        <w:rPr>
          <w:rFonts w:ascii="宋体" w:hAnsi="宋体" w:cs="宋体"/>
          <w:kern w:val="0"/>
          <w:szCs w:val="21"/>
        </w:rPr>
      </w:pPr>
      <w:r>
        <w:rPr>
          <w:rFonts w:hint="eastAsia" w:ascii="宋体" w:hAnsi="宋体" w:cs="宋体"/>
          <w:kern w:val="0"/>
          <w:szCs w:val="21"/>
        </w:rPr>
        <w:t>36.11.4逾期上传的</w:t>
      </w:r>
      <w:r>
        <w:rPr>
          <w:rFonts w:hint="eastAsia" w:ascii="宋体" w:hAnsi="宋体" w:cs="宋体"/>
          <w:kern w:val="0"/>
          <w:szCs w:val="21"/>
          <w:lang w:eastAsia="zh-CN"/>
        </w:rPr>
        <w:t>响应文件</w:t>
      </w:r>
      <w:r>
        <w:rPr>
          <w:rFonts w:hint="eastAsia" w:ascii="宋体" w:hAnsi="宋体" w:cs="宋体"/>
          <w:kern w:val="0"/>
          <w:szCs w:val="21"/>
        </w:rPr>
        <w:t>，采购人不予受理。</w:t>
      </w:r>
    </w:p>
    <w:p w14:paraId="6B15546E">
      <w:pPr>
        <w:pStyle w:val="5"/>
        <w:spacing w:line="360" w:lineRule="auto"/>
        <w:rPr>
          <w:rFonts w:ascii="宋体" w:hAnsi="宋体" w:cs="宋体"/>
          <w:sz w:val="21"/>
          <w:szCs w:val="21"/>
        </w:rPr>
      </w:pPr>
      <w:bookmarkStart w:id="169" w:name="_Toc30108"/>
      <w:r>
        <w:rPr>
          <w:rFonts w:hint="eastAsia" w:ascii="宋体" w:hAnsi="宋体" w:cs="宋体"/>
          <w:sz w:val="21"/>
          <w:szCs w:val="21"/>
        </w:rPr>
        <w:t>36.12</w:t>
      </w:r>
      <w:r>
        <w:rPr>
          <w:rFonts w:hint="eastAsia" w:ascii="宋体" w:hAnsi="宋体" w:cs="宋体"/>
          <w:sz w:val="21"/>
          <w:szCs w:val="21"/>
          <w:lang w:eastAsia="zh-CN"/>
        </w:rPr>
        <w:t>响应文件</w:t>
      </w:r>
      <w:r>
        <w:rPr>
          <w:rFonts w:hint="eastAsia" w:ascii="宋体" w:hAnsi="宋体" w:cs="宋体"/>
          <w:sz w:val="21"/>
          <w:szCs w:val="21"/>
        </w:rPr>
        <w:t>的修改与撤回</w:t>
      </w:r>
      <w:bookmarkEnd w:id="160"/>
      <w:bookmarkEnd w:id="161"/>
      <w:bookmarkEnd w:id="162"/>
      <w:bookmarkEnd w:id="163"/>
      <w:bookmarkEnd w:id="164"/>
      <w:bookmarkEnd w:id="165"/>
      <w:bookmarkEnd w:id="166"/>
      <w:bookmarkEnd w:id="167"/>
      <w:bookmarkEnd w:id="168"/>
      <w:bookmarkEnd w:id="169"/>
    </w:p>
    <w:p w14:paraId="7B3F9FB5">
      <w:pPr>
        <w:autoSpaceDE w:val="0"/>
        <w:autoSpaceDN w:val="0"/>
        <w:adjustRightInd w:val="0"/>
        <w:spacing w:line="360" w:lineRule="auto"/>
        <w:ind w:firstLine="539" w:firstLineChars="257"/>
        <w:jc w:val="left"/>
        <w:rPr>
          <w:rFonts w:ascii="宋体" w:hAnsi="宋体" w:cs="宋体"/>
          <w:kern w:val="0"/>
          <w:szCs w:val="21"/>
        </w:rPr>
      </w:pPr>
      <w:bookmarkStart w:id="170" w:name="_Toc512597534"/>
      <w:bookmarkStart w:id="171" w:name="_Toc152042335"/>
      <w:bookmarkStart w:id="172" w:name="_Toc296602447"/>
      <w:bookmarkStart w:id="173" w:name="_Toc152045559"/>
      <w:bookmarkStart w:id="174" w:name="_Toc247085717"/>
      <w:bookmarkStart w:id="175" w:name="_Toc144974527"/>
      <w:bookmarkStart w:id="176" w:name="_Toc246996946"/>
      <w:bookmarkStart w:id="177" w:name="_Toc179632577"/>
      <w:bookmarkStart w:id="178" w:name="_Toc246996203"/>
      <w:r>
        <w:rPr>
          <w:rFonts w:hint="eastAsia" w:ascii="宋体" w:hAnsi="宋体" w:cs="宋体"/>
          <w:kern w:val="0"/>
          <w:szCs w:val="21"/>
        </w:rPr>
        <w:t>36.12.1 在</w:t>
      </w:r>
      <w:r>
        <w:rPr>
          <w:rFonts w:hint="eastAsia" w:ascii="宋体" w:hAnsi="宋体" w:cs="宋体"/>
          <w:kern w:val="0"/>
          <w:szCs w:val="21"/>
          <w:lang w:eastAsia="zh-CN"/>
        </w:rPr>
        <w:t>供应商</w:t>
      </w:r>
      <w:r>
        <w:rPr>
          <w:rFonts w:hint="eastAsia" w:ascii="宋体" w:hAnsi="宋体" w:cs="宋体"/>
          <w:kern w:val="0"/>
          <w:szCs w:val="21"/>
        </w:rPr>
        <w:t>须知前附表规定的投标截止时间前，</w:t>
      </w:r>
      <w:r>
        <w:rPr>
          <w:rFonts w:hint="eastAsia" w:ascii="宋体" w:hAnsi="宋体" w:cs="宋体"/>
          <w:kern w:val="0"/>
          <w:szCs w:val="21"/>
          <w:lang w:eastAsia="zh-CN"/>
        </w:rPr>
        <w:t>供应商</w:t>
      </w:r>
      <w:r>
        <w:rPr>
          <w:rFonts w:hint="eastAsia" w:ascii="宋体" w:hAnsi="宋体" w:cs="宋体"/>
          <w:kern w:val="0"/>
          <w:szCs w:val="21"/>
        </w:rPr>
        <w:t>可以修改或撤回已递交的</w:t>
      </w:r>
      <w:r>
        <w:rPr>
          <w:rFonts w:hint="eastAsia" w:ascii="宋体" w:hAnsi="宋体" w:cs="宋体"/>
          <w:kern w:val="0"/>
          <w:szCs w:val="21"/>
          <w:lang w:eastAsia="zh-CN"/>
        </w:rPr>
        <w:t>响应文件</w:t>
      </w:r>
      <w:r>
        <w:rPr>
          <w:rFonts w:hint="eastAsia" w:ascii="宋体" w:hAnsi="宋体" w:cs="宋体"/>
          <w:kern w:val="0"/>
          <w:szCs w:val="21"/>
        </w:rPr>
        <w:t>，最终</w:t>
      </w:r>
      <w:r>
        <w:rPr>
          <w:rFonts w:hint="eastAsia" w:ascii="宋体" w:hAnsi="宋体" w:cs="宋体"/>
          <w:kern w:val="0"/>
          <w:szCs w:val="21"/>
          <w:lang w:eastAsia="zh-CN"/>
        </w:rPr>
        <w:t>响应文件</w:t>
      </w:r>
      <w:r>
        <w:rPr>
          <w:rFonts w:hint="eastAsia" w:ascii="宋体" w:hAnsi="宋体" w:cs="宋体"/>
          <w:kern w:val="0"/>
          <w:szCs w:val="21"/>
        </w:rPr>
        <w:t>以投标截止时间前完成上传至公共资源交易管理中心电子交易系统最后一份</w:t>
      </w:r>
      <w:r>
        <w:rPr>
          <w:rFonts w:hint="eastAsia" w:ascii="宋体" w:hAnsi="宋体" w:cs="宋体"/>
          <w:kern w:val="0"/>
          <w:szCs w:val="21"/>
          <w:lang w:eastAsia="zh-CN"/>
        </w:rPr>
        <w:t>响应文件</w:t>
      </w:r>
      <w:r>
        <w:rPr>
          <w:rFonts w:hint="eastAsia" w:ascii="宋体" w:hAnsi="宋体" w:cs="宋体"/>
          <w:kern w:val="0"/>
          <w:szCs w:val="21"/>
        </w:rPr>
        <w:t>为准。</w:t>
      </w:r>
    </w:p>
    <w:p w14:paraId="09D20D5B">
      <w:pPr>
        <w:autoSpaceDE w:val="0"/>
        <w:autoSpaceDN w:val="0"/>
        <w:adjustRightInd w:val="0"/>
        <w:spacing w:line="360" w:lineRule="auto"/>
        <w:ind w:firstLine="539" w:firstLineChars="257"/>
        <w:jc w:val="left"/>
        <w:rPr>
          <w:rFonts w:ascii="宋体" w:hAnsi="宋体" w:cs="宋体"/>
          <w:kern w:val="0"/>
          <w:szCs w:val="21"/>
        </w:rPr>
      </w:pPr>
      <w:r>
        <w:rPr>
          <w:rFonts w:hint="eastAsia" w:ascii="宋体" w:hAnsi="宋体" w:cs="宋体"/>
          <w:kern w:val="0"/>
          <w:szCs w:val="21"/>
        </w:rPr>
        <w:t>36.12.2 投标截止时间之后，在投标有效期内，</w:t>
      </w:r>
      <w:r>
        <w:rPr>
          <w:rFonts w:hint="eastAsia" w:ascii="宋体" w:hAnsi="宋体" w:cs="宋体"/>
          <w:kern w:val="0"/>
          <w:szCs w:val="21"/>
          <w:lang w:eastAsia="zh-CN"/>
        </w:rPr>
        <w:t>供应商</w:t>
      </w:r>
      <w:r>
        <w:rPr>
          <w:rFonts w:hint="eastAsia" w:ascii="宋体" w:hAnsi="宋体" w:cs="宋体"/>
          <w:kern w:val="0"/>
          <w:szCs w:val="21"/>
        </w:rPr>
        <w:t>不得撤回</w:t>
      </w:r>
      <w:r>
        <w:rPr>
          <w:rFonts w:hint="eastAsia" w:ascii="宋体" w:hAnsi="宋体" w:cs="宋体"/>
          <w:kern w:val="0"/>
          <w:szCs w:val="21"/>
          <w:lang w:eastAsia="zh-CN"/>
        </w:rPr>
        <w:t>响应文件</w:t>
      </w:r>
      <w:r>
        <w:rPr>
          <w:rFonts w:hint="eastAsia" w:ascii="宋体" w:hAnsi="宋体" w:cs="宋体"/>
          <w:kern w:val="0"/>
          <w:szCs w:val="21"/>
        </w:rPr>
        <w:t>。</w:t>
      </w:r>
    </w:p>
    <w:p w14:paraId="331F91C9">
      <w:pPr>
        <w:autoSpaceDE w:val="0"/>
        <w:autoSpaceDN w:val="0"/>
        <w:adjustRightInd w:val="0"/>
        <w:spacing w:line="360" w:lineRule="auto"/>
        <w:ind w:firstLine="539" w:firstLineChars="257"/>
        <w:jc w:val="left"/>
        <w:rPr>
          <w:rFonts w:ascii="宋体" w:hAnsi="宋体" w:cs="宋体"/>
          <w:kern w:val="0"/>
          <w:szCs w:val="21"/>
        </w:rPr>
      </w:pPr>
      <w:r>
        <w:rPr>
          <w:rFonts w:hint="eastAsia" w:ascii="宋体" w:hAnsi="宋体" w:cs="宋体"/>
          <w:kern w:val="0"/>
          <w:szCs w:val="21"/>
        </w:rPr>
        <w:t>36.12.3对于</w:t>
      </w:r>
      <w:r>
        <w:rPr>
          <w:rFonts w:hint="eastAsia" w:ascii="宋体" w:hAnsi="宋体" w:cs="宋体"/>
          <w:kern w:val="0"/>
          <w:szCs w:val="21"/>
          <w:lang w:eastAsia="zh-CN"/>
        </w:rPr>
        <w:t>响应文件</w:t>
      </w:r>
      <w:r>
        <w:rPr>
          <w:rFonts w:hint="eastAsia" w:ascii="宋体" w:hAnsi="宋体" w:cs="宋体"/>
          <w:kern w:val="0"/>
          <w:szCs w:val="21"/>
        </w:rPr>
        <w:t>中含义不明确、同类问题表述不一致或者有明显文字和计算错误的内容，</w:t>
      </w:r>
      <w:r>
        <w:rPr>
          <w:rFonts w:hint="eastAsia" w:ascii="宋体" w:hAnsi="宋体" w:cs="宋体"/>
          <w:kern w:val="0"/>
          <w:szCs w:val="21"/>
          <w:lang w:eastAsia="zh-CN"/>
        </w:rPr>
        <w:t>磋商小组</w:t>
      </w:r>
      <w:r>
        <w:rPr>
          <w:rFonts w:hint="eastAsia" w:ascii="宋体" w:hAnsi="宋体" w:cs="宋体"/>
          <w:kern w:val="0"/>
          <w:szCs w:val="21"/>
        </w:rPr>
        <w:t>应当以书面形式要求</w:t>
      </w:r>
      <w:r>
        <w:rPr>
          <w:rFonts w:hint="eastAsia" w:ascii="宋体" w:hAnsi="宋体" w:cs="宋体"/>
          <w:kern w:val="0"/>
          <w:szCs w:val="21"/>
          <w:lang w:eastAsia="zh-CN"/>
        </w:rPr>
        <w:t>供应商</w:t>
      </w:r>
      <w:r>
        <w:rPr>
          <w:rFonts w:hint="eastAsia" w:ascii="宋体" w:hAnsi="宋体" w:cs="宋体"/>
          <w:kern w:val="0"/>
          <w:szCs w:val="21"/>
        </w:rPr>
        <w:t>作出必要的澄清、说明或者补正。</w:t>
      </w:r>
      <w:r>
        <w:rPr>
          <w:rFonts w:hint="eastAsia" w:ascii="宋体" w:hAnsi="宋体" w:cs="宋体"/>
          <w:kern w:val="0"/>
          <w:szCs w:val="21"/>
          <w:lang w:eastAsia="zh-CN"/>
        </w:rPr>
        <w:t>供应商</w:t>
      </w:r>
      <w:r>
        <w:rPr>
          <w:rFonts w:hint="eastAsia" w:ascii="宋体" w:hAnsi="宋体" w:cs="宋体"/>
          <w:kern w:val="0"/>
          <w:szCs w:val="21"/>
        </w:rPr>
        <w:t>的澄清、说明或者补正应当采用书面形式，并加盖公章，或者由法定代表人或其授权的代表签字后上传至电子交易系统。</w:t>
      </w:r>
      <w:r>
        <w:rPr>
          <w:rFonts w:hint="eastAsia" w:ascii="宋体" w:hAnsi="宋体" w:cs="宋体"/>
          <w:kern w:val="0"/>
          <w:szCs w:val="21"/>
          <w:lang w:eastAsia="zh-CN"/>
        </w:rPr>
        <w:t>供应商</w:t>
      </w:r>
      <w:r>
        <w:rPr>
          <w:rFonts w:hint="eastAsia" w:ascii="宋体" w:hAnsi="宋体" w:cs="宋体"/>
          <w:kern w:val="0"/>
          <w:szCs w:val="21"/>
        </w:rPr>
        <w:t>的澄清、说明或者补正不得超出</w:t>
      </w:r>
      <w:r>
        <w:rPr>
          <w:rFonts w:hint="eastAsia" w:ascii="宋体" w:hAnsi="宋体" w:cs="宋体"/>
          <w:kern w:val="0"/>
          <w:szCs w:val="21"/>
          <w:lang w:eastAsia="zh-CN"/>
        </w:rPr>
        <w:t>响应文件</w:t>
      </w:r>
      <w:r>
        <w:rPr>
          <w:rFonts w:hint="eastAsia" w:ascii="宋体" w:hAnsi="宋体" w:cs="宋体"/>
          <w:kern w:val="0"/>
          <w:szCs w:val="21"/>
        </w:rPr>
        <w:t>的范围或者改变</w:t>
      </w:r>
      <w:r>
        <w:rPr>
          <w:rFonts w:hint="eastAsia" w:ascii="宋体" w:hAnsi="宋体" w:cs="宋体"/>
          <w:kern w:val="0"/>
          <w:szCs w:val="21"/>
          <w:lang w:eastAsia="zh-CN"/>
        </w:rPr>
        <w:t>响应文件</w:t>
      </w:r>
      <w:r>
        <w:rPr>
          <w:rFonts w:hint="eastAsia" w:ascii="宋体" w:hAnsi="宋体" w:cs="宋体"/>
          <w:kern w:val="0"/>
          <w:szCs w:val="21"/>
        </w:rPr>
        <w:t>的实质性内容。</w:t>
      </w:r>
    </w:p>
    <w:bookmarkEnd w:id="170"/>
    <w:bookmarkEnd w:id="171"/>
    <w:bookmarkEnd w:id="172"/>
    <w:bookmarkEnd w:id="173"/>
    <w:bookmarkEnd w:id="174"/>
    <w:bookmarkEnd w:id="175"/>
    <w:bookmarkEnd w:id="176"/>
    <w:bookmarkEnd w:id="177"/>
    <w:bookmarkEnd w:id="178"/>
    <w:p w14:paraId="6C5C721A">
      <w:pPr>
        <w:pStyle w:val="5"/>
        <w:spacing w:line="360" w:lineRule="auto"/>
        <w:rPr>
          <w:rFonts w:hint="eastAsia" w:ascii="宋体" w:hAnsi="宋体" w:eastAsia="宋体" w:cs="宋体"/>
          <w:sz w:val="21"/>
          <w:szCs w:val="21"/>
          <w:lang w:eastAsia="zh-CN"/>
        </w:rPr>
      </w:pPr>
      <w:bookmarkStart w:id="179" w:name="_Toc152042341"/>
      <w:bookmarkStart w:id="180" w:name="_Toc29792"/>
      <w:bookmarkStart w:id="181" w:name="_Toc152045565"/>
      <w:bookmarkStart w:id="182" w:name="_Toc246996952"/>
      <w:bookmarkStart w:id="183" w:name="_Toc144974533"/>
      <w:bookmarkStart w:id="184" w:name="_Toc296602454"/>
      <w:bookmarkStart w:id="185" w:name="_Toc179632583"/>
      <w:bookmarkStart w:id="186" w:name="_Toc246996209"/>
      <w:bookmarkStart w:id="187" w:name="_Toc512597540"/>
      <w:bookmarkStart w:id="188" w:name="_Toc247085723"/>
      <w:r>
        <w:rPr>
          <w:rFonts w:hint="eastAsia" w:ascii="宋体" w:hAnsi="宋体" w:cs="宋体"/>
          <w:sz w:val="21"/>
          <w:szCs w:val="21"/>
        </w:rPr>
        <w:t>36.13</w:t>
      </w:r>
      <w:bookmarkEnd w:id="179"/>
      <w:bookmarkEnd w:id="180"/>
      <w:bookmarkEnd w:id="181"/>
      <w:bookmarkEnd w:id="182"/>
      <w:bookmarkEnd w:id="183"/>
      <w:bookmarkEnd w:id="184"/>
      <w:bookmarkEnd w:id="185"/>
      <w:bookmarkEnd w:id="186"/>
      <w:bookmarkEnd w:id="187"/>
      <w:bookmarkEnd w:id="188"/>
      <w:r>
        <w:rPr>
          <w:rFonts w:hint="eastAsia" w:ascii="宋体" w:hAnsi="宋体" w:cs="宋体"/>
          <w:sz w:val="21"/>
          <w:szCs w:val="21"/>
          <w:lang w:eastAsia="zh-CN"/>
        </w:rPr>
        <w:t>评审</w:t>
      </w:r>
    </w:p>
    <w:p w14:paraId="7FB6E583">
      <w:pPr>
        <w:spacing w:line="360" w:lineRule="auto"/>
        <w:ind w:firstLine="420" w:firstLineChars="200"/>
        <w:rPr>
          <w:rFonts w:ascii="宋体" w:hAnsi="宋体" w:cs="宋体"/>
          <w:szCs w:val="21"/>
        </w:rPr>
      </w:pPr>
      <w:r>
        <w:rPr>
          <w:rFonts w:hint="eastAsia" w:ascii="宋体" w:hAnsi="宋体" w:cs="宋体"/>
          <w:szCs w:val="21"/>
          <w:lang w:eastAsia="zh-CN"/>
        </w:rPr>
        <w:t>磋商小组</w:t>
      </w:r>
      <w:r>
        <w:rPr>
          <w:rFonts w:hint="eastAsia" w:ascii="宋体" w:hAnsi="宋体" w:cs="宋体"/>
          <w:szCs w:val="21"/>
        </w:rPr>
        <w:t>按照第</w:t>
      </w:r>
      <w:r>
        <w:rPr>
          <w:rFonts w:hint="eastAsia" w:ascii="宋体" w:hAnsi="宋体" w:cs="宋体"/>
          <w:szCs w:val="21"/>
          <w:lang w:eastAsia="zh-CN"/>
        </w:rPr>
        <w:t>六</w:t>
      </w:r>
      <w:r>
        <w:rPr>
          <w:rFonts w:hint="eastAsia" w:ascii="宋体" w:hAnsi="宋体" w:cs="宋体"/>
          <w:szCs w:val="21"/>
        </w:rPr>
        <w:t>章“</w:t>
      </w:r>
      <w:r>
        <w:rPr>
          <w:rFonts w:hint="eastAsia" w:ascii="宋体" w:hAnsi="宋体" w:cs="宋体"/>
          <w:szCs w:val="21"/>
          <w:lang w:eastAsia="zh-CN"/>
        </w:rPr>
        <w:t>评审</w:t>
      </w:r>
      <w:r>
        <w:rPr>
          <w:rFonts w:hint="eastAsia" w:ascii="宋体" w:hAnsi="宋体" w:cs="宋体"/>
          <w:szCs w:val="21"/>
        </w:rPr>
        <w:t>办法”规定的方法、评审因素、标准和程序对</w:t>
      </w:r>
      <w:r>
        <w:rPr>
          <w:rFonts w:hint="eastAsia" w:ascii="宋体" w:hAnsi="宋体" w:cs="宋体"/>
          <w:szCs w:val="21"/>
          <w:lang w:eastAsia="zh-CN"/>
        </w:rPr>
        <w:t>响应文件</w:t>
      </w:r>
      <w:r>
        <w:rPr>
          <w:rFonts w:hint="eastAsia" w:ascii="宋体" w:hAnsi="宋体" w:cs="宋体"/>
          <w:szCs w:val="21"/>
        </w:rPr>
        <w:t>进行评审。第</w:t>
      </w:r>
      <w:r>
        <w:rPr>
          <w:rFonts w:hint="eastAsia" w:ascii="宋体" w:hAnsi="宋体" w:cs="宋体"/>
          <w:szCs w:val="21"/>
          <w:lang w:eastAsia="zh-CN"/>
        </w:rPr>
        <w:t>六</w:t>
      </w:r>
      <w:r>
        <w:rPr>
          <w:rFonts w:hint="eastAsia" w:ascii="宋体" w:hAnsi="宋体" w:cs="宋体"/>
          <w:szCs w:val="21"/>
        </w:rPr>
        <w:t>章“</w:t>
      </w:r>
      <w:r>
        <w:rPr>
          <w:rFonts w:hint="eastAsia" w:ascii="宋体" w:hAnsi="宋体" w:cs="宋体"/>
          <w:szCs w:val="21"/>
          <w:lang w:eastAsia="zh-CN"/>
        </w:rPr>
        <w:t>评审</w:t>
      </w:r>
      <w:r>
        <w:rPr>
          <w:rFonts w:hint="eastAsia" w:ascii="宋体" w:hAnsi="宋体" w:cs="宋体"/>
          <w:szCs w:val="21"/>
        </w:rPr>
        <w:t>办法”没有规定的方法、评审因素和标准，不作为</w:t>
      </w:r>
      <w:r>
        <w:rPr>
          <w:rFonts w:hint="eastAsia" w:ascii="宋体" w:hAnsi="宋体" w:cs="宋体"/>
          <w:szCs w:val="21"/>
          <w:lang w:eastAsia="zh-CN"/>
        </w:rPr>
        <w:t>评审</w:t>
      </w:r>
      <w:r>
        <w:rPr>
          <w:rFonts w:hint="eastAsia" w:ascii="宋体" w:hAnsi="宋体" w:cs="宋体"/>
          <w:szCs w:val="21"/>
        </w:rPr>
        <w:t>依据。</w:t>
      </w:r>
      <w:bookmarkStart w:id="189" w:name="_Toc179632584"/>
      <w:bookmarkStart w:id="190" w:name="_Toc296602455"/>
      <w:bookmarkStart w:id="191" w:name="_Toc144974534"/>
      <w:bookmarkStart w:id="192" w:name="_Toc152042342"/>
      <w:bookmarkStart w:id="193" w:name="_Toc152045566"/>
      <w:bookmarkStart w:id="194" w:name="_Toc246996953"/>
      <w:bookmarkStart w:id="195" w:name="_Toc247085724"/>
      <w:bookmarkStart w:id="196" w:name="_Toc246996210"/>
    </w:p>
    <w:bookmarkEnd w:id="189"/>
    <w:bookmarkEnd w:id="190"/>
    <w:bookmarkEnd w:id="191"/>
    <w:bookmarkEnd w:id="192"/>
    <w:bookmarkEnd w:id="193"/>
    <w:bookmarkEnd w:id="194"/>
    <w:bookmarkEnd w:id="195"/>
    <w:bookmarkEnd w:id="196"/>
    <w:p w14:paraId="54742689">
      <w:pPr>
        <w:pStyle w:val="5"/>
        <w:spacing w:line="360" w:lineRule="auto"/>
        <w:rPr>
          <w:rFonts w:ascii="宋体" w:hAnsi="宋体" w:cs="宋体"/>
          <w:sz w:val="21"/>
          <w:szCs w:val="21"/>
        </w:rPr>
      </w:pPr>
      <w:bookmarkStart w:id="197" w:name="_Toc296602457"/>
      <w:bookmarkStart w:id="198" w:name="_Toc512597543"/>
      <w:bookmarkStart w:id="199" w:name="_Toc6266"/>
      <w:r>
        <w:rPr>
          <w:rFonts w:hint="eastAsia" w:ascii="宋体" w:hAnsi="宋体" w:cs="宋体"/>
          <w:sz w:val="21"/>
          <w:szCs w:val="21"/>
        </w:rPr>
        <w:t>36.14</w:t>
      </w:r>
      <w:r>
        <w:rPr>
          <w:rFonts w:hint="eastAsia" w:ascii="宋体" w:hAnsi="宋体" w:cs="宋体"/>
          <w:sz w:val="21"/>
          <w:szCs w:val="21"/>
          <w:lang w:eastAsia="zh-CN"/>
        </w:rPr>
        <w:t>成交</w:t>
      </w:r>
      <w:r>
        <w:rPr>
          <w:rFonts w:hint="eastAsia" w:ascii="宋体" w:hAnsi="宋体" w:cs="宋体"/>
          <w:sz w:val="21"/>
          <w:szCs w:val="21"/>
        </w:rPr>
        <w:t>结果公</w:t>
      </w:r>
      <w:bookmarkEnd w:id="197"/>
      <w:bookmarkEnd w:id="198"/>
      <w:r>
        <w:rPr>
          <w:rFonts w:hint="eastAsia" w:ascii="宋体" w:hAnsi="宋体" w:cs="宋体"/>
          <w:sz w:val="21"/>
          <w:szCs w:val="21"/>
        </w:rPr>
        <w:t>告</w:t>
      </w:r>
      <w:bookmarkEnd w:id="199"/>
    </w:p>
    <w:p w14:paraId="6A2062A4">
      <w:pPr>
        <w:spacing w:line="360" w:lineRule="auto"/>
        <w:ind w:firstLine="420" w:firstLineChars="200"/>
        <w:rPr>
          <w:rFonts w:ascii="宋体" w:hAnsi="宋体" w:cs="宋体"/>
          <w:szCs w:val="21"/>
        </w:rPr>
      </w:pPr>
      <w:r>
        <w:rPr>
          <w:rFonts w:hint="eastAsia" w:ascii="宋体" w:hAnsi="宋体" w:cs="宋体"/>
          <w:szCs w:val="21"/>
        </w:rPr>
        <w:t>采购人在</w:t>
      </w:r>
      <w:r>
        <w:rPr>
          <w:rFonts w:hint="eastAsia" w:ascii="宋体" w:hAnsi="宋体" w:cs="宋体"/>
          <w:szCs w:val="21"/>
          <w:lang w:eastAsia="zh-CN"/>
        </w:rPr>
        <w:t>采购</w:t>
      </w:r>
      <w:r>
        <w:rPr>
          <w:rFonts w:hint="eastAsia" w:ascii="宋体" w:hAnsi="宋体" w:cs="宋体"/>
          <w:szCs w:val="21"/>
        </w:rPr>
        <w:t>公告公布的媒介公示</w:t>
      </w:r>
      <w:r>
        <w:rPr>
          <w:rFonts w:hint="eastAsia" w:ascii="宋体" w:hAnsi="宋体" w:cs="宋体"/>
          <w:szCs w:val="21"/>
          <w:lang w:eastAsia="zh-CN"/>
        </w:rPr>
        <w:t>成交</w:t>
      </w:r>
      <w:r>
        <w:rPr>
          <w:rFonts w:hint="eastAsia" w:ascii="宋体" w:hAnsi="宋体" w:cs="宋体"/>
          <w:szCs w:val="21"/>
        </w:rPr>
        <w:t>结果。</w:t>
      </w:r>
    </w:p>
    <w:p w14:paraId="1CC69BC8">
      <w:pPr>
        <w:pStyle w:val="5"/>
        <w:spacing w:line="360" w:lineRule="auto"/>
        <w:rPr>
          <w:rFonts w:ascii="宋体" w:hAnsi="宋体" w:cs="宋体"/>
          <w:sz w:val="21"/>
          <w:szCs w:val="21"/>
        </w:rPr>
      </w:pPr>
      <w:bookmarkStart w:id="200" w:name="_Toc179632586"/>
      <w:bookmarkStart w:id="201" w:name="_Toc246996212"/>
      <w:bookmarkStart w:id="202" w:name="_Toc24251"/>
      <w:bookmarkStart w:id="203" w:name="_Toc144974536"/>
      <w:bookmarkStart w:id="204" w:name="_Toc246996955"/>
      <w:bookmarkStart w:id="205" w:name="_Toc296602458"/>
      <w:bookmarkStart w:id="206" w:name="_Toc152045568"/>
      <w:bookmarkStart w:id="207" w:name="_Toc512597544"/>
      <w:bookmarkStart w:id="208" w:name="_Toc152042344"/>
      <w:bookmarkStart w:id="209" w:name="_Toc247085726"/>
      <w:r>
        <w:rPr>
          <w:rFonts w:hint="eastAsia" w:ascii="宋体" w:hAnsi="宋体" w:cs="宋体"/>
          <w:sz w:val="21"/>
          <w:szCs w:val="21"/>
        </w:rPr>
        <w:t xml:space="preserve">36.15 </w:t>
      </w:r>
      <w:r>
        <w:rPr>
          <w:rFonts w:hint="eastAsia" w:ascii="宋体" w:hAnsi="宋体" w:cs="宋体"/>
          <w:sz w:val="21"/>
          <w:szCs w:val="21"/>
          <w:lang w:eastAsia="zh-CN"/>
        </w:rPr>
        <w:t>成交</w:t>
      </w:r>
      <w:r>
        <w:rPr>
          <w:rFonts w:hint="eastAsia" w:ascii="宋体" w:hAnsi="宋体" w:cs="宋体"/>
          <w:sz w:val="21"/>
          <w:szCs w:val="21"/>
        </w:rPr>
        <w:t>通知</w:t>
      </w:r>
      <w:bookmarkEnd w:id="200"/>
      <w:bookmarkEnd w:id="201"/>
      <w:bookmarkEnd w:id="202"/>
      <w:bookmarkEnd w:id="203"/>
      <w:bookmarkEnd w:id="204"/>
      <w:bookmarkEnd w:id="205"/>
      <w:bookmarkEnd w:id="206"/>
      <w:bookmarkEnd w:id="207"/>
      <w:bookmarkEnd w:id="208"/>
      <w:bookmarkEnd w:id="209"/>
    </w:p>
    <w:p w14:paraId="0FBEFB52">
      <w:pPr>
        <w:spacing w:line="360" w:lineRule="auto"/>
        <w:ind w:firstLine="420" w:firstLineChars="200"/>
        <w:rPr>
          <w:rFonts w:ascii="宋体" w:hAnsi="宋体" w:cs="宋体"/>
          <w:szCs w:val="21"/>
        </w:rPr>
      </w:pPr>
      <w:r>
        <w:rPr>
          <w:rFonts w:hint="eastAsia" w:ascii="宋体" w:hAnsi="宋体" w:cs="宋体"/>
          <w:szCs w:val="21"/>
        </w:rPr>
        <w:t>在本章规定的投标有效期内，采购人以书面形式向</w:t>
      </w:r>
      <w:r>
        <w:rPr>
          <w:rFonts w:hint="eastAsia" w:ascii="宋体" w:hAnsi="宋体" w:cs="宋体"/>
          <w:szCs w:val="21"/>
          <w:lang w:eastAsia="zh-CN"/>
        </w:rPr>
        <w:t>成交供应商</w:t>
      </w:r>
      <w:r>
        <w:rPr>
          <w:rFonts w:hint="eastAsia" w:ascii="宋体" w:hAnsi="宋体" w:cs="宋体"/>
          <w:szCs w:val="21"/>
        </w:rPr>
        <w:t>发出</w:t>
      </w:r>
      <w:r>
        <w:rPr>
          <w:rFonts w:hint="eastAsia" w:ascii="宋体" w:hAnsi="宋体" w:cs="宋体"/>
          <w:szCs w:val="21"/>
          <w:lang w:eastAsia="zh-CN"/>
        </w:rPr>
        <w:t>成交</w:t>
      </w:r>
      <w:r>
        <w:rPr>
          <w:rFonts w:hint="eastAsia" w:ascii="宋体" w:hAnsi="宋体" w:cs="宋体"/>
          <w:szCs w:val="21"/>
        </w:rPr>
        <w:t>通知书，同时将</w:t>
      </w:r>
      <w:r>
        <w:rPr>
          <w:rFonts w:hint="eastAsia" w:ascii="宋体" w:hAnsi="宋体" w:cs="宋体"/>
          <w:szCs w:val="21"/>
          <w:lang w:eastAsia="zh-CN"/>
        </w:rPr>
        <w:t>成交</w:t>
      </w:r>
      <w:r>
        <w:rPr>
          <w:rFonts w:hint="eastAsia" w:ascii="宋体" w:hAnsi="宋体" w:cs="宋体"/>
          <w:szCs w:val="21"/>
        </w:rPr>
        <w:t>结果通知通过电子交易系统通知未</w:t>
      </w:r>
      <w:r>
        <w:rPr>
          <w:rFonts w:hint="eastAsia" w:ascii="宋体" w:hAnsi="宋体" w:cs="宋体"/>
          <w:szCs w:val="21"/>
          <w:lang w:eastAsia="zh-CN"/>
        </w:rPr>
        <w:t>成交</w:t>
      </w:r>
      <w:r>
        <w:rPr>
          <w:rFonts w:hint="eastAsia" w:ascii="宋体" w:hAnsi="宋体" w:cs="宋体"/>
          <w:szCs w:val="21"/>
        </w:rPr>
        <w:t>的</w:t>
      </w:r>
      <w:r>
        <w:rPr>
          <w:rFonts w:hint="eastAsia" w:ascii="宋体" w:hAnsi="宋体" w:cs="宋体"/>
          <w:szCs w:val="21"/>
          <w:lang w:eastAsia="zh-CN"/>
        </w:rPr>
        <w:t>供应商</w:t>
      </w:r>
      <w:r>
        <w:rPr>
          <w:rFonts w:hint="eastAsia" w:ascii="宋体" w:hAnsi="宋体" w:cs="宋体"/>
          <w:szCs w:val="21"/>
        </w:rPr>
        <w:t>。</w:t>
      </w:r>
    </w:p>
    <w:p w14:paraId="494FD108">
      <w:pPr>
        <w:pStyle w:val="5"/>
        <w:spacing w:line="360" w:lineRule="auto"/>
        <w:rPr>
          <w:rFonts w:hint="eastAsia" w:ascii="宋体" w:hAnsi="宋体" w:eastAsia="宋体" w:cs="宋体"/>
          <w:sz w:val="21"/>
          <w:szCs w:val="21"/>
        </w:rPr>
      </w:pPr>
      <w:bookmarkStart w:id="210" w:name="_Toc512597547"/>
      <w:bookmarkStart w:id="211" w:name="_Toc184635078"/>
      <w:bookmarkStart w:id="212" w:name="_Toc2040"/>
      <w:bookmarkStart w:id="213" w:name="_Toc247085738"/>
      <w:bookmarkStart w:id="214" w:name="_Toc152042357"/>
      <w:bookmarkStart w:id="215" w:name="_Toc179632598"/>
      <w:bookmarkStart w:id="216" w:name="_Toc296602467"/>
      <w:bookmarkStart w:id="217" w:name="_Toc246996224"/>
      <w:bookmarkStart w:id="218" w:name="_Toc144974547"/>
      <w:bookmarkStart w:id="219" w:name="_Toc152045580"/>
      <w:bookmarkStart w:id="220" w:name="_Toc246996967"/>
      <w:r>
        <w:rPr>
          <w:rFonts w:hint="eastAsia" w:ascii="宋体" w:hAnsi="宋体" w:eastAsia="宋体" w:cs="宋体"/>
          <w:sz w:val="21"/>
          <w:szCs w:val="21"/>
        </w:rPr>
        <w:t>36.16废标和</w:t>
      </w:r>
      <w:bookmarkEnd w:id="210"/>
      <w:bookmarkEnd w:id="211"/>
      <w:r>
        <w:rPr>
          <w:rFonts w:hint="eastAsia" w:ascii="宋体" w:hAnsi="宋体" w:eastAsia="宋体" w:cs="宋体"/>
          <w:sz w:val="21"/>
          <w:szCs w:val="21"/>
        </w:rPr>
        <w:t>其它采购方式</w:t>
      </w:r>
      <w:bookmarkEnd w:id="212"/>
    </w:p>
    <w:p w14:paraId="15350A7A">
      <w:pPr>
        <w:pStyle w:val="5"/>
        <w:spacing w:line="360" w:lineRule="auto"/>
        <w:ind w:firstLine="422" w:firstLineChars="200"/>
        <w:rPr>
          <w:rFonts w:ascii="宋体" w:hAnsi="宋体" w:cs="宋体"/>
          <w:sz w:val="21"/>
          <w:szCs w:val="21"/>
        </w:rPr>
      </w:pPr>
      <w:bookmarkStart w:id="221" w:name="_Toc3521"/>
      <w:r>
        <w:rPr>
          <w:rFonts w:hint="eastAsia" w:ascii="宋体" w:hAnsi="宋体" w:cs="宋体"/>
          <w:sz w:val="21"/>
          <w:szCs w:val="21"/>
        </w:rPr>
        <w:t>36.16.1废标</w:t>
      </w:r>
      <w:bookmarkEnd w:id="221"/>
    </w:p>
    <w:p w14:paraId="5F9BE1D9">
      <w:pPr>
        <w:spacing w:line="360" w:lineRule="auto"/>
        <w:ind w:firstLine="420" w:firstLineChars="200"/>
        <w:textAlignment w:val="baseline"/>
        <w:rPr>
          <w:rFonts w:ascii="宋体" w:hAnsi="宋体" w:cs="宋体"/>
          <w:szCs w:val="21"/>
        </w:rPr>
      </w:pPr>
      <w:r>
        <w:rPr>
          <w:rFonts w:hint="eastAsia" w:ascii="宋体" w:hAnsi="宋体" w:cs="宋体"/>
          <w:szCs w:val="21"/>
        </w:rPr>
        <w:t>在招标采购中，出现下列情形之一的，应予废标：</w:t>
      </w:r>
    </w:p>
    <w:p w14:paraId="1A208503">
      <w:pPr>
        <w:spacing w:line="360" w:lineRule="auto"/>
        <w:ind w:firstLine="420" w:firstLineChars="200"/>
        <w:textAlignment w:val="baseline"/>
        <w:rPr>
          <w:rFonts w:ascii="宋体" w:hAnsi="宋体" w:cs="宋体"/>
          <w:szCs w:val="21"/>
        </w:rPr>
      </w:pPr>
      <w:r>
        <w:rPr>
          <w:rFonts w:hint="eastAsia" w:ascii="宋体" w:hAnsi="宋体" w:cs="宋体"/>
          <w:szCs w:val="21"/>
        </w:rPr>
        <w:t>　（一）符合专业条件的供应商或者对招标文件作实质响应的供应商不足三家的；</w:t>
      </w:r>
    </w:p>
    <w:p w14:paraId="49207D43">
      <w:pPr>
        <w:spacing w:line="360" w:lineRule="auto"/>
        <w:ind w:firstLine="420" w:firstLineChars="200"/>
        <w:textAlignment w:val="baseline"/>
        <w:rPr>
          <w:rFonts w:ascii="宋体" w:hAnsi="宋体" w:cs="宋体"/>
          <w:szCs w:val="21"/>
        </w:rPr>
      </w:pPr>
      <w:r>
        <w:rPr>
          <w:rFonts w:hint="eastAsia" w:ascii="宋体" w:hAnsi="宋体" w:cs="宋体"/>
          <w:szCs w:val="21"/>
        </w:rPr>
        <w:t>　（二）出现影响采购公正的违法、违规行为的；</w:t>
      </w:r>
    </w:p>
    <w:p w14:paraId="63D18161">
      <w:pPr>
        <w:spacing w:line="360" w:lineRule="auto"/>
        <w:ind w:firstLine="420" w:firstLineChars="200"/>
        <w:textAlignment w:val="baseline"/>
        <w:rPr>
          <w:rFonts w:ascii="宋体" w:hAnsi="宋体" w:cs="宋体"/>
          <w:szCs w:val="21"/>
        </w:rPr>
      </w:pPr>
      <w:r>
        <w:rPr>
          <w:rFonts w:hint="eastAsia" w:ascii="宋体" w:hAnsi="宋体" w:cs="宋体"/>
          <w:szCs w:val="21"/>
        </w:rPr>
        <w:t>　（三）</w:t>
      </w:r>
      <w:r>
        <w:rPr>
          <w:rFonts w:hint="eastAsia" w:ascii="宋体" w:hAnsi="宋体" w:cs="宋体"/>
          <w:szCs w:val="21"/>
          <w:lang w:eastAsia="zh-CN"/>
        </w:rPr>
        <w:t>供应商</w:t>
      </w:r>
      <w:r>
        <w:rPr>
          <w:rFonts w:hint="eastAsia" w:ascii="宋体" w:hAnsi="宋体" w:cs="宋体"/>
          <w:szCs w:val="21"/>
        </w:rPr>
        <w:t>的报价均超过了采购预算，采购人不能支付的；</w:t>
      </w:r>
    </w:p>
    <w:p w14:paraId="3ABC2D41">
      <w:pPr>
        <w:spacing w:line="360" w:lineRule="auto"/>
        <w:ind w:firstLine="420" w:firstLineChars="200"/>
        <w:textAlignment w:val="baseline"/>
        <w:rPr>
          <w:rFonts w:ascii="宋体" w:hAnsi="宋体" w:cs="宋体"/>
          <w:szCs w:val="21"/>
        </w:rPr>
      </w:pPr>
      <w:r>
        <w:rPr>
          <w:rFonts w:hint="eastAsia" w:ascii="宋体" w:hAnsi="宋体" w:cs="宋体"/>
          <w:szCs w:val="21"/>
        </w:rPr>
        <w:t>　（四）因重大变故，采购任务取消的。</w:t>
      </w:r>
    </w:p>
    <w:p w14:paraId="492A15BD">
      <w:pPr>
        <w:spacing w:line="360" w:lineRule="auto"/>
        <w:ind w:firstLine="840" w:firstLineChars="400"/>
        <w:textAlignment w:val="baseline"/>
        <w:rPr>
          <w:rFonts w:ascii="宋体" w:hAnsi="宋体" w:cs="宋体"/>
          <w:szCs w:val="21"/>
        </w:rPr>
      </w:pPr>
      <w:r>
        <w:rPr>
          <w:rFonts w:hint="eastAsia" w:ascii="宋体" w:hAnsi="宋体" w:cs="宋体"/>
          <w:szCs w:val="21"/>
        </w:rPr>
        <w:t>废标后，采购人应当将废标理由通知所有</w:t>
      </w:r>
      <w:r>
        <w:rPr>
          <w:rFonts w:hint="eastAsia" w:ascii="宋体" w:hAnsi="宋体" w:cs="宋体"/>
          <w:szCs w:val="21"/>
          <w:lang w:eastAsia="zh-CN"/>
        </w:rPr>
        <w:t>供应商</w:t>
      </w:r>
      <w:r>
        <w:rPr>
          <w:rFonts w:hint="eastAsia" w:ascii="宋体" w:hAnsi="宋体" w:cs="宋体"/>
          <w:szCs w:val="21"/>
        </w:rPr>
        <w:t>。</w:t>
      </w:r>
    </w:p>
    <w:p w14:paraId="6404BBF4">
      <w:pPr>
        <w:pStyle w:val="5"/>
        <w:spacing w:line="360" w:lineRule="auto"/>
        <w:ind w:firstLine="422" w:firstLineChars="200"/>
        <w:rPr>
          <w:rFonts w:ascii="宋体" w:hAnsi="宋体" w:cs="宋体"/>
          <w:sz w:val="21"/>
          <w:szCs w:val="21"/>
        </w:rPr>
      </w:pPr>
      <w:bookmarkStart w:id="222" w:name="_Toc27415"/>
      <w:r>
        <w:rPr>
          <w:rFonts w:hint="eastAsia" w:ascii="宋体" w:hAnsi="宋体" w:cs="宋体"/>
          <w:sz w:val="21"/>
          <w:szCs w:val="21"/>
        </w:rPr>
        <w:t>36.16.2它采购方式</w:t>
      </w:r>
      <w:bookmarkEnd w:id="222"/>
    </w:p>
    <w:p w14:paraId="7293943E">
      <w:pPr>
        <w:spacing w:line="360" w:lineRule="auto"/>
        <w:ind w:firstLine="420" w:firstLineChars="200"/>
        <w:textAlignment w:val="baseline"/>
        <w:rPr>
          <w:rFonts w:ascii="宋体" w:hAnsi="宋体" w:cs="宋体"/>
          <w:szCs w:val="21"/>
        </w:rPr>
      </w:pPr>
      <w:r>
        <w:rPr>
          <w:rFonts w:hint="eastAsia" w:ascii="宋体" w:hAnsi="宋体" w:cs="宋体"/>
          <w:szCs w:val="21"/>
        </w:rPr>
        <w:t>重新招标后</w:t>
      </w:r>
      <w:r>
        <w:rPr>
          <w:rFonts w:hint="eastAsia" w:ascii="宋体" w:hAnsi="宋体" w:cs="宋体"/>
          <w:szCs w:val="21"/>
          <w:lang w:eastAsia="zh-CN"/>
        </w:rPr>
        <w:t>供应商</w:t>
      </w:r>
      <w:r>
        <w:rPr>
          <w:rFonts w:hint="eastAsia" w:ascii="宋体" w:hAnsi="宋体" w:cs="宋体"/>
          <w:szCs w:val="21"/>
        </w:rPr>
        <w:t>仍少于3 个或者所有投标被否决的，经原审批或核准部门批准后采用非招标方式进行采购或不再进行招标。</w:t>
      </w:r>
    </w:p>
    <w:p w14:paraId="2AF54D36">
      <w:pPr>
        <w:pStyle w:val="5"/>
        <w:spacing w:line="360" w:lineRule="auto"/>
        <w:rPr>
          <w:rFonts w:hint="eastAsia" w:ascii="宋体" w:hAnsi="宋体" w:eastAsia="宋体" w:cs="宋体"/>
          <w:sz w:val="21"/>
          <w:szCs w:val="21"/>
        </w:rPr>
      </w:pPr>
      <w:bookmarkStart w:id="223" w:name="_Toc512597550"/>
      <w:bookmarkStart w:id="224" w:name="_Toc184635079"/>
      <w:bookmarkStart w:id="225" w:name="_Toc6135"/>
      <w:r>
        <w:rPr>
          <w:rFonts w:hint="eastAsia" w:ascii="宋体" w:hAnsi="宋体" w:eastAsia="宋体" w:cs="宋体"/>
          <w:sz w:val="21"/>
          <w:szCs w:val="21"/>
        </w:rPr>
        <w:t>36.17纪律和监督</w:t>
      </w:r>
      <w:bookmarkEnd w:id="223"/>
      <w:bookmarkEnd w:id="224"/>
      <w:bookmarkEnd w:id="225"/>
    </w:p>
    <w:p w14:paraId="31320245">
      <w:pPr>
        <w:pStyle w:val="5"/>
        <w:spacing w:line="360" w:lineRule="auto"/>
        <w:ind w:firstLine="422" w:firstLineChars="200"/>
        <w:rPr>
          <w:rFonts w:ascii="宋体" w:hAnsi="宋体" w:cs="宋体"/>
          <w:sz w:val="21"/>
          <w:szCs w:val="21"/>
        </w:rPr>
      </w:pPr>
      <w:bookmarkStart w:id="226" w:name="_Toc20450"/>
      <w:bookmarkStart w:id="227" w:name="_Toc512597551"/>
      <w:r>
        <w:rPr>
          <w:rFonts w:hint="eastAsia" w:ascii="宋体" w:hAnsi="宋体" w:cs="宋体"/>
          <w:sz w:val="21"/>
          <w:szCs w:val="21"/>
        </w:rPr>
        <w:t>36.17.1 对采购人的纪律要求</w:t>
      </w:r>
      <w:bookmarkEnd w:id="226"/>
      <w:bookmarkEnd w:id="227"/>
    </w:p>
    <w:p w14:paraId="547F950B">
      <w:pPr>
        <w:spacing w:line="360" w:lineRule="auto"/>
        <w:ind w:firstLine="420" w:firstLineChars="200"/>
        <w:textAlignment w:val="baseline"/>
        <w:rPr>
          <w:rFonts w:ascii="宋体" w:hAnsi="宋体" w:cs="宋体"/>
          <w:szCs w:val="21"/>
        </w:rPr>
      </w:pPr>
      <w:r>
        <w:rPr>
          <w:rFonts w:hint="eastAsia" w:ascii="宋体" w:hAnsi="宋体" w:cs="宋体"/>
          <w:szCs w:val="21"/>
        </w:rPr>
        <w:t>采购人不得泄漏招标投标活动中应当保密的情况和资料，不得与</w:t>
      </w:r>
      <w:r>
        <w:rPr>
          <w:rFonts w:hint="eastAsia" w:ascii="宋体" w:hAnsi="宋体" w:cs="宋体"/>
          <w:szCs w:val="21"/>
          <w:lang w:eastAsia="zh-CN"/>
        </w:rPr>
        <w:t>供应商</w:t>
      </w:r>
      <w:r>
        <w:rPr>
          <w:rFonts w:hint="eastAsia" w:ascii="宋体" w:hAnsi="宋体" w:cs="宋体"/>
          <w:szCs w:val="21"/>
        </w:rPr>
        <w:t>串通损害国家利益、社会公共利益或者他人合法权益。</w:t>
      </w:r>
    </w:p>
    <w:p w14:paraId="2C1822FE">
      <w:pPr>
        <w:spacing w:line="360" w:lineRule="auto"/>
        <w:ind w:firstLine="422" w:firstLineChars="200"/>
        <w:jc w:val="left"/>
        <w:textAlignment w:val="baseline"/>
        <w:rPr>
          <w:rStyle w:val="22"/>
          <w:rFonts w:hint="eastAsia" w:ascii="宋体" w:hAnsi="宋体" w:eastAsia="黑体" w:cs="宋体"/>
          <w:bCs/>
          <w:sz w:val="21"/>
          <w:szCs w:val="21"/>
          <w:lang w:eastAsia="zh-CN"/>
        </w:rPr>
      </w:pPr>
      <w:bookmarkStart w:id="228" w:name="_Toc1262"/>
      <w:r>
        <w:rPr>
          <w:rStyle w:val="22"/>
          <w:rFonts w:hint="eastAsia" w:ascii="宋体" w:hAnsi="宋体" w:cs="宋体"/>
          <w:bCs/>
          <w:sz w:val="21"/>
          <w:szCs w:val="21"/>
        </w:rPr>
        <w:t>禁止采购人与</w:t>
      </w:r>
      <w:r>
        <w:rPr>
          <w:rStyle w:val="22"/>
          <w:rFonts w:hint="eastAsia" w:ascii="宋体" w:hAnsi="宋体" w:cs="宋体"/>
          <w:bCs/>
          <w:sz w:val="21"/>
          <w:szCs w:val="21"/>
          <w:lang w:eastAsia="zh-CN"/>
        </w:rPr>
        <w:t>供应商</w:t>
      </w:r>
      <w:r>
        <w:rPr>
          <w:rStyle w:val="22"/>
          <w:rFonts w:hint="eastAsia" w:ascii="宋体" w:hAnsi="宋体" w:cs="宋体"/>
          <w:bCs/>
          <w:sz w:val="21"/>
          <w:szCs w:val="21"/>
        </w:rPr>
        <w:t>串通投标</w:t>
      </w:r>
      <w:bookmarkEnd w:id="228"/>
    </w:p>
    <w:p w14:paraId="23D862D9">
      <w:pPr>
        <w:spacing w:line="360" w:lineRule="auto"/>
        <w:ind w:firstLine="420" w:firstLineChars="200"/>
        <w:jc w:val="left"/>
        <w:textAlignment w:val="baseline"/>
        <w:rPr>
          <w:rFonts w:ascii="宋体" w:hAnsi="宋体" w:cs="宋体"/>
          <w:bCs/>
          <w:szCs w:val="21"/>
        </w:rPr>
      </w:pPr>
      <w:r>
        <w:rPr>
          <w:rFonts w:hint="eastAsia" w:ascii="宋体" w:hAnsi="宋体" w:cs="宋体"/>
          <w:bCs/>
          <w:szCs w:val="21"/>
        </w:rPr>
        <w:t xml:space="preserve">    下列情形之一的，属于恶意串通，对供应商依照政府采购法第七十七条第一款的规定追究法律责任，对采购人、采购代理机构及其工作人员依照政府采购法第七十二条的规定追究法律责任：</w:t>
      </w:r>
    </w:p>
    <w:p w14:paraId="15188E9D">
      <w:pPr>
        <w:spacing w:line="360" w:lineRule="auto"/>
        <w:jc w:val="left"/>
        <w:textAlignment w:val="baseline"/>
        <w:rPr>
          <w:rFonts w:ascii="宋体" w:hAnsi="宋体" w:cs="宋体"/>
          <w:bCs/>
          <w:szCs w:val="21"/>
        </w:rPr>
      </w:pPr>
      <w:r>
        <w:rPr>
          <w:rFonts w:hint="eastAsia" w:ascii="宋体" w:hAnsi="宋体" w:cs="宋体"/>
          <w:bCs/>
          <w:szCs w:val="21"/>
        </w:rPr>
        <w:t>　　（一）供应商直接或者间接从采购人或者采购代理机构处获得其他供应商的相关情况并修改其</w:t>
      </w:r>
      <w:r>
        <w:rPr>
          <w:rFonts w:hint="eastAsia" w:ascii="宋体" w:hAnsi="宋体" w:cs="宋体"/>
          <w:bCs/>
          <w:szCs w:val="21"/>
          <w:lang w:eastAsia="zh-CN"/>
        </w:rPr>
        <w:t>响应文件</w:t>
      </w:r>
      <w:r>
        <w:rPr>
          <w:rFonts w:hint="eastAsia" w:ascii="宋体" w:hAnsi="宋体" w:cs="宋体"/>
          <w:bCs/>
          <w:szCs w:val="21"/>
        </w:rPr>
        <w:t>或者响应文件；</w:t>
      </w:r>
    </w:p>
    <w:p w14:paraId="6F6B4AA8">
      <w:pPr>
        <w:spacing w:line="360" w:lineRule="auto"/>
        <w:jc w:val="left"/>
        <w:textAlignment w:val="baseline"/>
        <w:rPr>
          <w:rFonts w:ascii="宋体" w:hAnsi="宋体" w:cs="宋体"/>
          <w:bCs/>
          <w:szCs w:val="21"/>
        </w:rPr>
      </w:pPr>
      <w:r>
        <w:rPr>
          <w:rFonts w:hint="eastAsia" w:ascii="宋体" w:hAnsi="宋体" w:cs="宋体"/>
          <w:bCs/>
          <w:szCs w:val="21"/>
        </w:rPr>
        <w:t>　　（二）供应商按照采购人或者采购代理机构的授意撤换、修改</w:t>
      </w:r>
      <w:r>
        <w:rPr>
          <w:rFonts w:hint="eastAsia" w:ascii="宋体" w:hAnsi="宋体" w:cs="宋体"/>
          <w:bCs/>
          <w:szCs w:val="21"/>
          <w:lang w:eastAsia="zh-CN"/>
        </w:rPr>
        <w:t>响应文件</w:t>
      </w:r>
      <w:r>
        <w:rPr>
          <w:rFonts w:hint="eastAsia" w:ascii="宋体" w:hAnsi="宋体" w:cs="宋体"/>
          <w:bCs/>
          <w:szCs w:val="21"/>
        </w:rPr>
        <w:t>或者响应文件；</w:t>
      </w:r>
    </w:p>
    <w:p w14:paraId="6C9EAD59">
      <w:pPr>
        <w:spacing w:line="360" w:lineRule="auto"/>
        <w:jc w:val="left"/>
        <w:textAlignment w:val="baseline"/>
        <w:rPr>
          <w:rFonts w:ascii="宋体" w:hAnsi="宋体" w:cs="宋体"/>
          <w:bCs/>
          <w:szCs w:val="21"/>
        </w:rPr>
      </w:pPr>
      <w:r>
        <w:rPr>
          <w:rFonts w:hint="eastAsia" w:ascii="宋体" w:hAnsi="宋体" w:cs="宋体"/>
          <w:bCs/>
          <w:szCs w:val="21"/>
        </w:rPr>
        <w:t>　　（三）供应商之间协商报价、技术方案等</w:t>
      </w:r>
      <w:r>
        <w:rPr>
          <w:rFonts w:hint="eastAsia" w:ascii="宋体" w:hAnsi="宋体" w:cs="宋体"/>
          <w:bCs/>
          <w:szCs w:val="21"/>
          <w:lang w:eastAsia="zh-CN"/>
        </w:rPr>
        <w:t>响应文件</w:t>
      </w:r>
      <w:r>
        <w:rPr>
          <w:rFonts w:hint="eastAsia" w:ascii="宋体" w:hAnsi="宋体" w:cs="宋体"/>
          <w:bCs/>
          <w:szCs w:val="21"/>
        </w:rPr>
        <w:t>或者响应文件的实质性内容；</w:t>
      </w:r>
    </w:p>
    <w:p w14:paraId="0B7BEA39">
      <w:pPr>
        <w:spacing w:line="360" w:lineRule="auto"/>
        <w:jc w:val="left"/>
        <w:textAlignment w:val="baseline"/>
        <w:rPr>
          <w:rFonts w:ascii="宋体" w:hAnsi="宋体" w:cs="宋体"/>
          <w:bCs/>
          <w:szCs w:val="21"/>
        </w:rPr>
      </w:pPr>
      <w:r>
        <w:rPr>
          <w:rFonts w:hint="eastAsia" w:ascii="宋体" w:hAnsi="宋体" w:cs="宋体"/>
          <w:bCs/>
          <w:szCs w:val="21"/>
        </w:rPr>
        <w:t>　　（四）属于同一集团、协会、商会等组织成员的供应商按照该组织要求协同参加政府采购活动；</w:t>
      </w:r>
    </w:p>
    <w:p w14:paraId="753AE9A3">
      <w:pPr>
        <w:spacing w:line="360" w:lineRule="auto"/>
        <w:jc w:val="left"/>
        <w:textAlignment w:val="baseline"/>
        <w:rPr>
          <w:rFonts w:ascii="宋体" w:hAnsi="宋体" w:cs="宋体"/>
          <w:bCs/>
          <w:szCs w:val="21"/>
        </w:rPr>
      </w:pPr>
      <w:r>
        <w:rPr>
          <w:rFonts w:hint="eastAsia" w:ascii="宋体" w:hAnsi="宋体" w:cs="宋体"/>
          <w:bCs/>
          <w:szCs w:val="21"/>
        </w:rPr>
        <w:t>　　（五）供应商之间事先约定由某一特定供应商中标、成交；</w:t>
      </w:r>
    </w:p>
    <w:p w14:paraId="763B20F1">
      <w:pPr>
        <w:spacing w:line="360" w:lineRule="auto"/>
        <w:jc w:val="left"/>
        <w:textAlignment w:val="baseline"/>
        <w:rPr>
          <w:rFonts w:ascii="宋体" w:hAnsi="宋体" w:cs="宋体"/>
          <w:bCs/>
          <w:szCs w:val="21"/>
        </w:rPr>
      </w:pPr>
      <w:r>
        <w:rPr>
          <w:rFonts w:hint="eastAsia" w:ascii="宋体" w:hAnsi="宋体" w:cs="宋体"/>
          <w:bCs/>
          <w:szCs w:val="21"/>
        </w:rPr>
        <w:t>　　（六）供应商之间商定部分供应商放弃参加政府采购活动或者放弃中标、成交；</w:t>
      </w:r>
    </w:p>
    <w:p w14:paraId="639AFE7E">
      <w:pPr>
        <w:spacing w:line="360" w:lineRule="auto"/>
        <w:jc w:val="left"/>
        <w:textAlignment w:val="baseline"/>
        <w:rPr>
          <w:rFonts w:ascii="宋体" w:hAnsi="宋体" w:cs="宋体"/>
          <w:bCs/>
          <w:szCs w:val="21"/>
        </w:rPr>
      </w:pPr>
      <w:r>
        <w:rPr>
          <w:rFonts w:hint="eastAsia" w:ascii="宋体" w:hAnsi="宋体" w:cs="宋体"/>
          <w:bCs/>
          <w:szCs w:val="21"/>
        </w:rPr>
        <w:t>　　（七）供应商与采购人或者采购代理机构之间、供应商相互之间，为谋求特定供应商中标、成交或者排斥其他供应商的其他串通行为。</w:t>
      </w:r>
    </w:p>
    <w:p w14:paraId="23C0CEA4">
      <w:pPr>
        <w:pStyle w:val="5"/>
        <w:spacing w:line="360" w:lineRule="auto"/>
        <w:ind w:firstLine="422" w:firstLineChars="200"/>
        <w:rPr>
          <w:rFonts w:ascii="宋体" w:hAnsi="宋体" w:cs="宋体"/>
          <w:sz w:val="21"/>
          <w:szCs w:val="21"/>
        </w:rPr>
      </w:pPr>
      <w:bookmarkStart w:id="229" w:name="_Toc17935"/>
      <w:bookmarkStart w:id="230" w:name="_Toc512597552"/>
      <w:r>
        <w:rPr>
          <w:rFonts w:hint="eastAsia" w:ascii="宋体" w:hAnsi="宋体" w:cs="宋体"/>
          <w:sz w:val="21"/>
          <w:szCs w:val="21"/>
        </w:rPr>
        <w:t>36.17.2 对</w:t>
      </w:r>
      <w:r>
        <w:rPr>
          <w:rFonts w:hint="eastAsia" w:ascii="宋体" w:hAnsi="宋体" w:cs="宋体"/>
          <w:sz w:val="21"/>
          <w:szCs w:val="21"/>
          <w:lang w:eastAsia="zh-CN"/>
        </w:rPr>
        <w:t>供应商</w:t>
      </w:r>
      <w:r>
        <w:rPr>
          <w:rFonts w:hint="eastAsia" w:ascii="宋体" w:hAnsi="宋体" w:cs="宋体"/>
          <w:sz w:val="21"/>
          <w:szCs w:val="21"/>
        </w:rPr>
        <w:t>的纪律要求</w:t>
      </w:r>
      <w:bookmarkEnd w:id="229"/>
      <w:bookmarkEnd w:id="230"/>
    </w:p>
    <w:p w14:paraId="7E57A53E">
      <w:pPr>
        <w:spacing w:line="360" w:lineRule="auto"/>
        <w:ind w:firstLine="420" w:firstLineChars="200"/>
        <w:textAlignment w:val="baseline"/>
        <w:rPr>
          <w:rFonts w:ascii="宋体" w:hAnsi="宋体" w:cs="宋体"/>
          <w:szCs w:val="21"/>
        </w:rPr>
      </w:pPr>
      <w:r>
        <w:rPr>
          <w:rFonts w:hint="eastAsia" w:ascii="宋体" w:hAnsi="宋体" w:cs="宋体"/>
          <w:szCs w:val="21"/>
          <w:lang w:eastAsia="zh-CN"/>
        </w:rPr>
        <w:t>供应商</w:t>
      </w:r>
      <w:r>
        <w:rPr>
          <w:rFonts w:hint="eastAsia" w:ascii="宋体" w:hAnsi="宋体" w:cs="宋体"/>
          <w:szCs w:val="21"/>
        </w:rPr>
        <w:t>不得相互串通投标或者与采购人串通投标，不得向采购人或者</w:t>
      </w:r>
      <w:r>
        <w:rPr>
          <w:rFonts w:hint="eastAsia" w:ascii="宋体" w:hAnsi="宋体" w:cs="宋体"/>
          <w:szCs w:val="21"/>
          <w:lang w:eastAsia="zh-CN"/>
        </w:rPr>
        <w:t>磋商小组</w:t>
      </w:r>
      <w:r>
        <w:rPr>
          <w:rFonts w:hint="eastAsia" w:ascii="宋体" w:hAnsi="宋体" w:cs="宋体"/>
          <w:szCs w:val="21"/>
        </w:rPr>
        <w:t>成员行贿谋取中标，不得以他人名义投标或者以其他方式弄虚作假骗取中标；</w:t>
      </w:r>
      <w:r>
        <w:rPr>
          <w:rFonts w:hint="eastAsia" w:ascii="宋体" w:hAnsi="宋体" w:cs="宋体"/>
          <w:szCs w:val="21"/>
          <w:lang w:eastAsia="zh-CN"/>
        </w:rPr>
        <w:t>供应商</w:t>
      </w:r>
      <w:r>
        <w:rPr>
          <w:rFonts w:hint="eastAsia" w:ascii="宋体" w:hAnsi="宋体" w:cs="宋体"/>
          <w:szCs w:val="21"/>
        </w:rPr>
        <w:t>不得以任何方式干扰、影响</w:t>
      </w:r>
      <w:r>
        <w:rPr>
          <w:rFonts w:hint="eastAsia" w:ascii="宋体" w:hAnsi="宋体" w:cs="宋体"/>
          <w:szCs w:val="21"/>
          <w:lang w:eastAsia="zh-CN"/>
        </w:rPr>
        <w:t>评审</w:t>
      </w:r>
      <w:r>
        <w:rPr>
          <w:rFonts w:hint="eastAsia" w:ascii="宋体" w:hAnsi="宋体" w:cs="宋体"/>
          <w:szCs w:val="21"/>
        </w:rPr>
        <w:t>工作。</w:t>
      </w:r>
    </w:p>
    <w:p w14:paraId="1B90A530">
      <w:pPr>
        <w:spacing w:line="360" w:lineRule="auto"/>
        <w:ind w:left="420" w:leftChars="200"/>
        <w:jc w:val="left"/>
        <w:textAlignment w:val="baseline"/>
        <w:rPr>
          <w:rStyle w:val="22"/>
          <w:rFonts w:ascii="宋体" w:hAnsi="宋体" w:cs="宋体"/>
          <w:bCs/>
          <w:sz w:val="21"/>
          <w:szCs w:val="21"/>
        </w:rPr>
      </w:pPr>
      <w:bookmarkStart w:id="231" w:name="_Toc15818"/>
      <w:r>
        <w:rPr>
          <w:rStyle w:val="22"/>
          <w:rFonts w:hint="eastAsia" w:ascii="宋体" w:hAnsi="宋体" w:cs="宋体"/>
          <w:bCs/>
          <w:sz w:val="21"/>
          <w:szCs w:val="21"/>
        </w:rPr>
        <w:t>禁止</w:t>
      </w:r>
      <w:r>
        <w:rPr>
          <w:rStyle w:val="22"/>
          <w:rFonts w:hint="eastAsia" w:ascii="宋体" w:hAnsi="宋体" w:cs="宋体"/>
          <w:bCs/>
          <w:sz w:val="21"/>
          <w:szCs w:val="21"/>
          <w:lang w:eastAsia="zh-CN"/>
        </w:rPr>
        <w:t>供应商</w:t>
      </w:r>
      <w:r>
        <w:rPr>
          <w:rStyle w:val="22"/>
          <w:rFonts w:hint="eastAsia" w:ascii="宋体" w:hAnsi="宋体" w:cs="宋体"/>
          <w:bCs/>
          <w:sz w:val="21"/>
          <w:szCs w:val="21"/>
        </w:rPr>
        <w:t>相互串通投标</w:t>
      </w:r>
      <w:bookmarkEnd w:id="231"/>
    </w:p>
    <w:p w14:paraId="05EA8E5F">
      <w:pPr>
        <w:spacing w:line="360" w:lineRule="auto"/>
        <w:ind w:firstLine="420" w:firstLineChars="200"/>
        <w:jc w:val="left"/>
        <w:textAlignment w:val="baseline"/>
        <w:rPr>
          <w:rFonts w:ascii="宋体" w:hAnsi="宋体" w:cs="宋体"/>
          <w:bCs/>
          <w:szCs w:val="21"/>
        </w:rPr>
      </w:pPr>
      <w:r>
        <w:rPr>
          <w:rFonts w:hint="eastAsia" w:ascii="宋体" w:hAnsi="宋体" w:cs="宋体"/>
          <w:bCs/>
          <w:szCs w:val="21"/>
        </w:rPr>
        <w:t>下列情形之一的，属于恶意串通，对供应商依照政府采购法第七十七条第一款的规定追究法律责任，对采购人、采购代理机构及其工作人员依照政府采购法第七十二条的规定追究法律责任：</w:t>
      </w:r>
    </w:p>
    <w:p w14:paraId="7E1AE2B5">
      <w:pPr>
        <w:spacing w:line="360" w:lineRule="auto"/>
        <w:jc w:val="left"/>
        <w:textAlignment w:val="baseline"/>
        <w:rPr>
          <w:rFonts w:ascii="宋体" w:hAnsi="宋体" w:cs="宋体"/>
          <w:bCs/>
          <w:szCs w:val="21"/>
        </w:rPr>
      </w:pPr>
      <w:r>
        <w:rPr>
          <w:rFonts w:hint="eastAsia" w:ascii="宋体" w:hAnsi="宋体" w:cs="宋体"/>
          <w:bCs/>
          <w:szCs w:val="21"/>
        </w:rPr>
        <w:t>　　（一）供应商直接或者间接从采购人或者采购代理机构处获得其他供应商的相关情况并修改其</w:t>
      </w:r>
      <w:r>
        <w:rPr>
          <w:rFonts w:hint="eastAsia" w:ascii="宋体" w:hAnsi="宋体" w:cs="宋体"/>
          <w:bCs/>
          <w:szCs w:val="21"/>
          <w:lang w:eastAsia="zh-CN"/>
        </w:rPr>
        <w:t>响应文件</w:t>
      </w:r>
      <w:r>
        <w:rPr>
          <w:rFonts w:hint="eastAsia" w:ascii="宋体" w:hAnsi="宋体" w:cs="宋体"/>
          <w:bCs/>
          <w:szCs w:val="21"/>
        </w:rPr>
        <w:t>或者响应文件；</w:t>
      </w:r>
    </w:p>
    <w:p w14:paraId="66924EE0">
      <w:pPr>
        <w:spacing w:line="360" w:lineRule="auto"/>
        <w:jc w:val="left"/>
        <w:textAlignment w:val="baseline"/>
        <w:rPr>
          <w:rFonts w:ascii="宋体" w:hAnsi="宋体" w:cs="宋体"/>
          <w:bCs/>
          <w:szCs w:val="21"/>
        </w:rPr>
      </w:pPr>
      <w:r>
        <w:rPr>
          <w:rFonts w:hint="eastAsia" w:ascii="宋体" w:hAnsi="宋体" w:cs="宋体"/>
          <w:bCs/>
          <w:szCs w:val="21"/>
        </w:rPr>
        <w:t>　　（二）供应商按照采购人或者采购代理机构的授意撤换、修改</w:t>
      </w:r>
      <w:r>
        <w:rPr>
          <w:rFonts w:hint="eastAsia" w:ascii="宋体" w:hAnsi="宋体" w:cs="宋体"/>
          <w:bCs/>
          <w:szCs w:val="21"/>
          <w:lang w:eastAsia="zh-CN"/>
        </w:rPr>
        <w:t>响应文件</w:t>
      </w:r>
      <w:r>
        <w:rPr>
          <w:rFonts w:hint="eastAsia" w:ascii="宋体" w:hAnsi="宋体" w:cs="宋体"/>
          <w:bCs/>
          <w:szCs w:val="21"/>
        </w:rPr>
        <w:t>或者响应文件；</w:t>
      </w:r>
    </w:p>
    <w:p w14:paraId="23097A96">
      <w:pPr>
        <w:spacing w:line="360" w:lineRule="auto"/>
        <w:jc w:val="left"/>
        <w:textAlignment w:val="baseline"/>
        <w:rPr>
          <w:rFonts w:ascii="宋体" w:hAnsi="宋体" w:cs="宋体"/>
          <w:bCs/>
          <w:szCs w:val="21"/>
        </w:rPr>
      </w:pPr>
      <w:r>
        <w:rPr>
          <w:rFonts w:hint="eastAsia" w:ascii="宋体" w:hAnsi="宋体" w:cs="宋体"/>
          <w:bCs/>
          <w:szCs w:val="21"/>
        </w:rPr>
        <w:t>　　（三）供应商之间协商报价、技术方案等</w:t>
      </w:r>
      <w:r>
        <w:rPr>
          <w:rFonts w:hint="eastAsia" w:ascii="宋体" w:hAnsi="宋体" w:cs="宋体"/>
          <w:bCs/>
          <w:szCs w:val="21"/>
          <w:lang w:eastAsia="zh-CN"/>
        </w:rPr>
        <w:t>响应文件</w:t>
      </w:r>
      <w:r>
        <w:rPr>
          <w:rFonts w:hint="eastAsia" w:ascii="宋体" w:hAnsi="宋体" w:cs="宋体"/>
          <w:bCs/>
          <w:szCs w:val="21"/>
        </w:rPr>
        <w:t>或者响应文件的实质性内容；</w:t>
      </w:r>
    </w:p>
    <w:p w14:paraId="5F6E3B52">
      <w:pPr>
        <w:spacing w:line="360" w:lineRule="auto"/>
        <w:jc w:val="left"/>
        <w:textAlignment w:val="baseline"/>
        <w:rPr>
          <w:rFonts w:ascii="宋体" w:hAnsi="宋体" w:cs="宋体"/>
          <w:bCs/>
          <w:szCs w:val="21"/>
        </w:rPr>
      </w:pPr>
      <w:r>
        <w:rPr>
          <w:rFonts w:hint="eastAsia" w:ascii="宋体" w:hAnsi="宋体" w:cs="宋体"/>
          <w:bCs/>
          <w:szCs w:val="21"/>
        </w:rPr>
        <w:t>　　（四）属于同一集团、协会、商会等组织成员的供应商按照该组织要求协同参加政府采购活动；</w:t>
      </w:r>
    </w:p>
    <w:p w14:paraId="241DF657">
      <w:pPr>
        <w:spacing w:line="360" w:lineRule="auto"/>
        <w:jc w:val="left"/>
        <w:textAlignment w:val="baseline"/>
        <w:rPr>
          <w:rFonts w:ascii="宋体" w:hAnsi="宋体" w:cs="宋体"/>
          <w:bCs/>
          <w:szCs w:val="21"/>
        </w:rPr>
      </w:pPr>
      <w:r>
        <w:rPr>
          <w:rFonts w:hint="eastAsia" w:ascii="宋体" w:hAnsi="宋体" w:cs="宋体"/>
          <w:bCs/>
          <w:szCs w:val="21"/>
        </w:rPr>
        <w:t>　　（五）供应商之间事先约定由某一特定供应商中标、成交；</w:t>
      </w:r>
    </w:p>
    <w:p w14:paraId="38294D9B">
      <w:pPr>
        <w:spacing w:line="360" w:lineRule="auto"/>
        <w:jc w:val="left"/>
        <w:textAlignment w:val="baseline"/>
        <w:rPr>
          <w:rFonts w:ascii="宋体" w:hAnsi="宋体" w:cs="宋体"/>
          <w:bCs/>
          <w:szCs w:val="21"/>
        </w:rPr>
      </w:pPr>
      <w:r>
        <w:rPr>
          <w:rFonts w:hint="eastAsia" w:ascii="宋体" w:hAnsi="宋体" w:cs="宋体"/>
          <w:bCs/>
          <w:szCs w:val="21"/>
        </w:rPr>
        <w:t>　　（六）供应商之间商定部分供应商放弃参加政府采购活动或者放弃中标、成交；</w:t>
      </w:r>
    </w:p>
    <w:p w14:paraId="2A62946C">
      <w:pPr>
        <w:spacing w:line="360" w:lineRule="auto"/>
        <w:jc w:val="left"/>
        <w:textAlignment w:val="baseline"/>
        <w:rPr>
          <w:rFonts w:ascii="宋体" w:hAnsi="宋体" w:cs="宋体"/>
          <w:bCs/>
          <w:szCs w:val="21"/>
        </w:rPr>
      </w:pPr>
      <w:r>
        <w:rPr>
          <w:rFonts w:hint="eastAsia" w:ascii="宋体" w:hAnsi="宋体" w:cs="宋体"/>
          <w:bCs/>
          <w:szCs w:val="21"/>
        </w:rPr>
        <w:t>　　（七）供应商与采购人或者采购代理机构之间、供应商相互之间，为谋求特定供应商中标、成交或者排斥其他供应商的其他串通行为。</w:t>
      </w:r>
    </w:p>
    <w:p w14:paraId="6E63248E">
      <w:pPr>
        <w:spacing w:line="360" w:lineRule="auto"/>
        <w:ind w:firstLine="422" w:firstLineChars="200"/>
        <w:jc w:val="left"/>
        <w:textAlignment w:val="baseline"/>
        <w:rPr>
          <w:rFonts w:ascii="宋体" w:hAnsi="宋体" w:cs="宋体"/>
          <w:bCs/>
          <w:szCs w:val="21"/>
        </w:rPr>
      </w:pPr>
      <w:bookmarkStart w:id="232" w:name="_Toc20849"/>
      <w:r>
        <w:rPr>
          <w:rStyle w:val="22"/>
          <w:rFonts w:hint="eastAsia" w:ascii="宋体" w:hAnsi="宋体" w:cs="宋体"/>
          <w:bCs/>
          <w:sz w:val="21"/>
          <w:szCs w:val="21"/>
        </w:rPr>
        <w:t>有下列情形之一的，视为</w:t>
      </w:r>
      <w:r>
        <w:rPr>
          <w:rStyle w:val="22"/>
          <w:rFonts w:hint="eastAsia" w:ascii="宋体" w:hAnsi="宋体" w:cs="宋体"/>
          <w:bCs/>
          <w:sz w:val="21"/>
          <w:szCs w:val="21"/>
          <w:lang w:eastAsia="zh-CN"/>
        </w:rPr>
        <w:t>供应商</w:t>
      </w:r>
      <w:r>
        <w:rPr>
          <w:rStyle w:val="22"/>
          <w:rFonts w:hint="eastAsia" w:ascii="宋体" w:hAnsi="宋体" w:cs="宋体"/>
          <w:bCs/>
          <w:sz w:val="21"/>
          <w:szCs w:val="21"/>
        </w:rPr>
        <w:t>相互串通投标：</w:t>
      </w:r>
      <w:bookmarkEnd w:id="232"/>
    </w:p>
    <w:p w14:paraId="43B26BF2">
      <w:pPr>
        <w:spacing w:line="360" w:lineRule="auto"/>
        <w:jc w:val="left"/>
        <w:textAlignment w:val="baseline"/>
        <w:rPr>
          <w:rFonts w:ascii="宋体" w:hAnsi="宋体" w:cs="宋体"/>
          <w:bCs/>
          <w:szCs w:val="21"/>
        </w:rPr>
      </w:pPr>
      <w:r>
        <w:rPr>
          <w:rFonts w:hint="eastAsia" w:ascii="宋体" w:hAnsi="宋体" w:cs="宋体"/>
          <w:bCs/>
          <w:szCs w:val="21"/>
        </w:rPr>
        <w:t>　　（一）不同</w:t>
      </w:r>
      <w:r>
        <w:rPr>
          <w:rFonts w:hint="eastAsia" w:ascii="宋体" w:hAnsi="宋体" w:cs="宋体"/>
          <w:bCs/>
          <w:szCs w:val="21"/>
          <w:lang w:eastAsia="zh-CN"/>
        </w:rPr>
        <w:t>供应商</w:t>
      </w:r>
      <w:r>
        <w:rPr>
          <w:rFonts w:hint="eastAsia" w:ascii="宋体" w:hAnsi="宋体" w:cs="宋体"/>
          <w:bCs/>
          <w:szCs w:val="21"/>
        </w:rPr>
        <w:t>的</w:t>
      </w:r>
      <w:r>
        <w:rPr>
          <w:rFonts w:hint="eastAsia" w:ascii="宋体" w:hAnsi="宋体" w:cs="宋体"/>
          <w:bCs/>
          <w:szCs w:val="21"/>
          <w:lang w:eastAsia="zh-CN"/>
        </w:rPr>
        <w:t>响应文件</w:t>
      </w:r>
      <w:r>
        <w:rPr>
          <w:rFonts w:hint="eastAsia" w:ascii="宋体" w:hAnsi="宋体" w:cs="宋体"/>
          <w:bCs/>
          <w:szCs w:val="21"/>
        </w:rPr>
        <w:t>由同一单位或者个人编制；</w:t>
      </w:r>
    </w:p>
    <w:p w14:paraId="55B1CCC5">
      <w:pPr>
        <w:spacing w:line="360" w:lineRule="auto"/>
        <w:jc w:val="left"/>
        <w:textAlignment w:val="baseline"/>
        <w:rPr>
          <w:rFonts w:ascii="宋体" w:hAnsi="宋体" w:cs="宋体"/>
          <w:bCs/>
          <w:szCs w:val="21"/>
        </w:rPr>
      </w:pPr>
      <w:r>
        <w:rPr>
          <w:rFonts w:hint="eastAsia" w:ascii="宋体" w:hAnsi="宋体" w:cs="宋体"/>
          <w:bCs/>
          <w:szCs w:val="21"/>
        </w:rPr>
        <w:t>　　（二）不同</w:t>
      </w:r>
      <w:r>
        <w:rPr>
          <w:rFonts w:hint="eastAsia" w:ascii="宋体" w:hAnsi="宋体" w:cs="宋体"/>
          <w:bCs/>
          <w:szCs w:val="21"/>
          <w:lang w:eastAsia="zh-CN"/>
        </w:rPr>
        <w:t>供应商</w:t>
      </w:r>
      <w:r>
        <w:rPr>
          <w:rFonts w:hint="eastAsia" w:ascii="宋体" w:hAnsi="宋体" w:cs="宋体"/>
          <w:bCs/>
          <w:szCs w:val="21"/>
        </w:rPr>
        <w:t>委托同一单位或者个人办理投标事宜；</w:t>
      </w:r>
    </w:p>
    <w:p w14:paraId="7F9325D4">
      <w:pPr>
        <w:spacing w:line="360" w:lineRule="auto"/>
        <w:jc w:val="left"/>
        <w:textAlignment w:val="baseline"/>
        <w:rPr>
          <w:rFonts w:ascii="宋体" w:hAnsi="宋体" w:cs="宋体"/>
          <w:bCs/>
          <w:szCs w:val="21"/>
        </w:rPr>
      </w:pPr>
      <w:r>
        <w:rPr>
          <w:rFonts w:hint="eastAsia" w:ascii="宋体" w:hAnsi="宋体" w:cs="宋体"/>
          <w:bCs/>
          <w:szCs w:val="21"/>
        </w:rPr>
        <w:t>　　（三）不同</w:t>
      </w:r>
      <w:r>
        <w:rPr>
          <w:rFonts w:hint="eastAsia" w:ascii="宋体" w:hAnsi="宋体" w:cs="宋体"/>
          <w:bCs/>
          <w:szCs w:val="21"/>
          <w:lang w:eastAsia="zh-CN"/>
        </w:rPr>
        <w:t>供应商</w:t>
      </w:r>
      <w:r>
        <w:rPr>
          <w:rFonts w:hint="eastAsia" w:ascii="宋体" w:hAnsi="宋体" w:cs="宋体"/>
          <w:bCs/>
          <w:szCs w:val="21"/>
        </w:rPr>
        <w:t>的</w:t>
      </w:r>
      <w:r>
        <w:rPr>
          <w:rFonts w:hint="eastAsia" w:ascii="宋体" w:hAnsi="宋体" w:cs="宋体"/>
          <w:bCs/>
          <w:szCs w:val="21"/>
          <w:lang w:eastAsia="zh-CN"/>
        </w:rPr>
        <w:t>响应文件</w:t>
      </w:r>
      <w:r>
        <w:rPr>
          <w:rFonts w:hint="eastAsia" w:ascii="宋体" w:hAnsi="宋体" w:cs="宋体"/>
          <w:bCs/>
          <w:szCs w:val="21"/>
        </w:rPr>
        <w:t>载明的项目管理成员或者联系人员为同一人；</w:t>
      </w:r>
    </w:p>
    <w:p w14:paraId="56175548">
      <w:pPr>
        <w:spacing w:line="360" w:lineRule="auto"/>
        <w:jc w:val="left"/>
        <w:textAlignment w:val="baseline"/>
        <w:rPr>
          <w:rFonts w:ascii="宋体" w:hAnsi="宋体" w:cs="宋体"/>
          <w:bCs/>
          <w:szCs w:val="21"/>
        </w:rPr>
      </w:pPr>
      <w:r>
        <w:rPr>
          <w:rFonts w:hint="eastAsia" w:ascii="宋体" w:hAnsi="宋体" w:cs="宋体"/>
          <w:bCs/>
          <w:szCs w:val="21"/>
        </w:rPr>
        <w:t>　　（四）不同</w:t>
      </w:r>
      <w:r>
        <w:rPr>
          <w:rFonts w:hint="eastAsia" w:ascii="宋体" w:hAnsi="宋体" w:cs="宋体"/>
          <w:bCs/>
          <w:szCs w:val="21"/>
          <w:lang w:eastAsia="zh-CN"/>
        </w:rPr>
        <w:t>供应商</w:t>
      </w:r>
      <w:r>
        <w:rPr>
          <w:rFonts w:hint="eastAsia" w:ascii="宋体" w:hAnsi="宋体" w:cs="宋体"/>
          <w:bCs/>
          <w:szCs w:val="21"/>
        </w:rPr>
        <w:t>的</w:t>
      </w:r>
      <w:r>
        <w:rPr>
          <w:rFonts w:hint="eastAsia" w:ascii="宋体" w:hAnsi="宋体" w:cs="宋体"/>
          <w:bCs/>
          <w:szCs w:val="21"/>
          <w:lang w:eastAsia="zh-CN"/>
        </w:rPr>
        <w:t>响应文件</w:t>
      </w:r>
      <w:r>
        <w:rPr>
          <w:rFonts w:hint="eastAsia" w:ascii="宋体" w:hAnsi="宋体" w:cs="宋体"/>
          <w:bCs/>
          <w:szCs w:val="21"/>
        </w:rPr>
        <w:t>异常一致或者投标报价呈规律性差异；</w:t>
      </w:r>
    </w:p>
    <w:p w14:paraId="7888A7E7">
      <w:pPr>
        <w:spacing w:line="360" w:lineRule="auto"/>
        <w:jc w:val="left"/>
        <w:textAlignment w:val="baseline"/>
        <w:rPr>
          <w:rFonts w:ascii="宋体" w:hAnsi="宋体" w:cs="宋体"/>
          <w:bCs/>
          <w:szCs w:val="21"/>
        </w:rPr>
      </w:pPr>
      <w:r>
        <w:rPr>
          <w:rFonts w:hint="eastAsia" w:ascii="宋体" w:hAnsi="宋体" w:cs="宋体"/>
          <w:bCs/>
          <w:szCs w:val="21"/>
        </w:rPr>
        <w:t>　　（五）不同</w:t>
      </w:r>
      <w:r>
        <w:rPr>
          <w:rFonts w:hint="eastAsia" w:ascii="宋体" w:hAnsi="宋体" w:cs="宋体"/>
          <w:bCs/>
          <w:szCs w:val="21"/>
          <w:lang w:eastAsia="zh-CN"/>
        </w:rPr>
        <w:t>供应商</w:t>
      </w:r>
      <w:r>
        <w:rPr>
          <w:rFonts w:hint="eastAsia" w:ascii="宋体" w:hAnsi="宋体" w:cs="宋体"/>
          <w:bCs/>
          <w:szCs w:val="21"/>
        </w:rPr>
        <w:t>的</w:t>
      </w:r>
      <w:r>
        <w:rPr>
          <w:rFonts w:hint="eastAsia" w:ascii="宋体" w:hAnsi="宋体" w:cs="宋体"/>
          <w:bCs/>
          <w:szCs w:val="21"/>
          <w:lang w:eastAsia="zh-CN"/>
        </w:rPr>
        <w:t>响应文件</w:t>
      </w:r>
      <w:r>
        <w:rPr>
          <w:rFonts w:hint="eastAsia" w:ascii="宋体" w:hAnsi="宋体" w:cs="宋体"/>
          <w:bCs/>
          <w:szCs w:val="21"/>
        </w:rPr>
        <w:t>相互混装；</w:t>
      </w:r>
    </w:p>
    <w:p w14:paraId="28934D26">
      <w:pPr>
        <w:spacing w:line="360" w:lineRule="auto"/>
        <w:jc w:val="left"/>
        <w:textAlignment w:val="baseline"/>
        <w:rPr>
          <w:rFonts w:ascii="宋体" w:hAnsi="宋体" w:cs="宋体"/>
          <w:bCs/>
          <w:szCs w:val="21"/>
        </w:rPr>
      </w:pPr>
      <w:r>
        <w:rPr>
          <w:rFonts w:hint="eastAsia" w:ascii="宋体" w:hAnsi="宋体" w:cs="宋体"/>
          <w:bCs/>
          <w:szCs w:val="21"/>
        </w:rPr>
        <w:t>　　（六）不同</w:t>
      </w:r>
      <w:r>
        <w:rPr>
          <w:rFonts w:hint="eastAsia" w:ascii="宋体" w:hAnsi="宋体" w:cs="宋体"/>
          <w:bCs/>
          <w:szCs w:val="21"/>
          <w:lang w:eastAsia="zh-CN"/>
        </w:rPr>
        <w:t>供应商</w:t>
      </w:r>
      <w:r>
        <w:rPr>
          <w:rFonts w:hint="eastAsia" w:ascii="宋体" w:hAnsi="宋体" w:cs="宋体"/>
          <w:bCs/>
          <w:szCs w:val="21"/>
        </w:rPr>
        <w:t>的投标保证金从同一单位或者个人的账户转出。</w:t>
      </w:r>
    </w:p>
    <w:p w14:paraId="4F7E2313">
      <w:pPr>
        <w:pStyle w:val="5"/>
        <w:spacing w:line="360" w:lineRule="auto"/>
        <w:rPr>
          <w:rFonts w:ascii="宋体" w:hAnsi="宋体" w:cs="宋体"/>
          <w:sz w:val="21"/>
          <w:szCs w:val="21"/>
        </w:rPr>
      </w:pPr>
      <w:bookmarkStart w:id="233" w:name="_Toc512597553"/>
      <w:bookmarkStart w:id="234" w:name="_Toc24933"/>
      <w:r>
        <w:rPr>
          <w:rFonts w:hint="eastAsia" w:ascii="宋体" w:hAnsi="宋体" w:cs="宋体"/>
          <w:sz w:val="21"/>
          <w:szCs w:val="21"/>
        </w:rPr>
        <w:t>36.17.4 对</w:t>
      </w:r>
      <w:r>
        <w:rPr>
          <w:rFonts w:hint="eastAsia" w:ascii="宋体" w:hAnsi="宋体" w:cs="宋体"/>
          <w:sz w:val="21"/>
          <w:szCs w:val="21"/>
          <w:lang w:eastAsia="zh-CN"/>
        </w:rPr>
        <w:t>磋商小组</w:t>
      </w:r>
      <w:r>
        <w:rPr>
          <w:rFonts w:hint="eastAsia" w:ascii="宋体" w:hAnsi="宋体" w:cs="宋体"/>
          <w:sz w:val="21"/>
          <w:szCs w:val="21"/>
        </w:rPr>
        <w:t>成员的纪律要求</w:t>
      </w:r>
      <w:bookmarkEnd w:id="233"/>
      <w:bookmarkEnd w:id="234"/>
    </w:p>
    <w:p w14:paraId="34D2A3A6">
      <w:pPr>
        <w:spacing w:line="360" w:lineRule="auto"/>
        <w:ind w:firstLine="420" w:firstLineChars="200"/>
        <w:textAlignment w:val="baseline"/>
        <w:rPr>
          <w:rFonts w:ascii="宋体" w:hAnsi="宋体" w:cs="宋体"/>
          <w:szCs w:val="21"/>
        </w:rPr>
      </w:pPr>
      <w:r>
        <w:rPr>
          <w:rFonts w:hint="eastAsia" w:ascii="宋体" w:hAnsi="宋体" w:cs="宋体"/>
          <w:szCs w:val="21"/>
          <w:lang w:eastAsia="zh-CN"/>
        </w:rPr>
        <w:t>磋商小组</w:t>
      </w:r>
      <w:r>
        <w:rPr>
          <w:rFonts w:hint="eastAsia" w:ascii="宋体" w:hAnsi="宋体" w:cs="宋体"/>
          <w:szCs w:val="21"/>
        </w:rPr>
        <w:t>成员不得收受他人的财物或者其他好处，不得向他人透漏对</w:t>
      </w:r>
      <w:r>
        <w:rPr>
          <w:rFonts w:hint="eastAsia" w:ascii="宋体" w:hAnsi="宋体" w:cs="宋体"/>
          <w:szCs w:val="21"/>
          <w:lang w:eastAsia="zh-CN"/>
        </w:rPr>
        <w:t>响应文件</w:t>
      </w:r>
      <w:r>
        <w:rPr>
          <w:rFonts w:hint="eastAsia" w:ascii="宋体" w:hAnsi="宋体" w:cs="宋体"/>
          <w:szCs w:val="21"/>
        </w:rPr>
        <w:t>的评审和比较、中标候选人的推荐情况以及</w:t>
      </w:r>
      <w:r>
        <w:rPr>
          <w:rFonts w:hint="eastAsia" w:ascii="宋体" w:hAnsi="宋体" w:cs="宋体"/>
          <w:szCs w:val="21"/>
          <w:lang w:eastAsia="zh-CN"/>
        </w:rPr>
        <w:t>评审</w:t>
      </w:r>
      <w:r>
        <w:rPr>
          <w:rFonts w:hint="eastAsia" w:ascii="宋体" w:hAnsi="宋体" w:cs="宋体"/>
          <w:szCs w:val="21"/>
        </w:rPr>
        <w:t>有关的其他情况。在</w:t>
      </w:r>
      <w:r>
        <w:rPr>
          <w:rFonts w:hint="eastAsia" w:ascii="宋体" w:hAnsi="宋体" w:cs="宋体"/>
          <w:szCs w:val="21"/>
          <w:lang w:eastAsia="zh-CN"/>
        </w:rPr>
        <w:t>评审</w:t>
      </w:r>
      <w:r>
        <w:rPr>
          <w:rFonts w:hint="eastAsia" w:ascii="宋体" w:hAnsi="宋体" w:cs="宋体"/>
          <w:szCs w:val="21"/>
        </w:rPr>
        <w:t>活动中，</w:t>
      </w:r>
      <w:r>
        <w:rPr>
          <w:rFonts w:hint="eastAsia" w:ascii="宋体" w:hAnsi="宋体" w:cs="宋体"/>
          <w:szCs w:val="21"/>
          <w:lang w:eastAsia="zh-CN"/>
        </w:rPr>
        <w:t>磋商小组</w:t>
      </w:r>
      <w:r>
        <w:rPr>
          <w:rFonts w:hint="eastAsia" w:ascii="宋体" w:hAnsi="宋体" w:cs="宋体"/>
          <w:szCs w:val="21"/>
        </w:rPr>
        <w:t>成员不得擅离职守，影响</w:t>
      </w:r>
      <w:r>
        <w:rPr>
          <w:rFonts w:hint="eastAsia" w:ascii="宋体" w:hAnsi="宋体" w:cs="宋体"/>
          <w:szCs w:val="21"/>
          <w:lang w:eastAsia="zh-CN"/>
        </w:rPr>
        <w:t>评审</w:t>
      </w:r>
      <w:r>
        <w:rPr>
          <w:rFonts w:hint="eastAsia" w:ascii="宋体" w:hAnsi="宋体" w:cs="宋体"/>
          <w:szCs w:val="21"/>
        </w:rPr>
        <w:t>程序正常进行，不得使用第</w:t>
      </w:r>
      <w:r>
        <w:rPr>
          <w:rFonts w:hint="eastAsia" w:ascii="宋体" w:hAnsi="宋体" w:cs="宋体"/>
          <w:szCs w:val="21"/>
          <w:lang w:eastAsia="zh-CN"/>
        </w:rPr>
        <w:t>六</w:t>
      </w:r>
      <w:r>
        <w:rPr>
          <w:rFonts w:hint="eastAsia" w:ascii="宋体" w:hAnsi="宋体" w:cs="宋体"/>
          <w:szCs w:val="21"/>
        </w:rPr>
        <w:t>章“</w:t>
      </w:r>
      <w:r>
        <w:rPr>
          <w:rFonts w:hint="eastAsia" w:ascii="宋体" w:hAnsi="宋体" w:cs="宋体"/>
          <w:szCs w:val="21"/>
          <w:lang w:eastAsia="zh-CN"/>
        </w:rPr>
        <w:t>评审</w:t>
      </w:r>
      <w:r>
        <w:rPr>
          <w:rFonts w:hint="eastAsia" w:ascii="宋体" w:hAnsi="宋体" w:cs="宋体"/>
          <w:szCs w:val="21"/>
        </w:rPr>
        <w:t>办法”没有规定的评审因素和标准进行</w:t>
      </w:r>
      <w:r>
        <w:rPr>
          <w:rFonts w:hint="eastAsia" w:ascii="宋体" w:hAnsi="宋体" w:cs="宋体"/>
          <w:szCs w:val="21"/>
          <w:lang w:eastAsia="zh-CN"/>
        </w:rPr>
        <w:t>评审</w:t>
      </w:r>
      <w:r>
        <w:rPr>
          <w:rFonts w:hint="eastAsia" w:ascii="宋体" w:hAnsi="宋体" w:cs="宋体"/>
          <w:szCs w:val="21"/>
        </w:rPr>
        <w:t>。</w:t>
      </w:r>
    </w:p>
    <w:p w14:paraId="007A5E18">
      <w:pPr>
        <w:pStyle w:val="5"/>
        <w:spacing w:line="360" w:lineRule="auto"/>
        <w:rPr>
          <w:rFonts w:ascii="宋体" w:hAnsi="宋体" w:cs="宋体"/>
          <w:sz w:val="21"/>
          <w:szCs w:val="21"/>
        </w:rPr>
      </w:pPr>
      <w:bookmarkStart w:id="235" w:name="_Toc512597554"/>
      <w:bookmarkStart w:id="236" w:name="_Toc24193"/>
      <w:r>
        <w:rPr>
          <w:rFonts w:hint="eastAsia" w:ascii="宋体" w:hAnsi="宋体" w:cs="宋体"/>
          <w:sz w:val="21"/>
          <w:szCs w:val="21"/>
        </w:rPr>
        <w:t>36.17.5 对与</w:t>
      </w:r>
      <w:r>
        <w:rPr>
          <w:rFonts w:hint="eastAsia" w:ascii="宋体" w:hAnsi="宋体" w:cs="宋体"/>
          <w:sz w:val="21"/>
          <w:szCs w:val="21"/>
          <w:lang w:eastAsia="zh-CN"/>
        </w:rPr>
        <w:t>评审</w:t>
      </w:r>
      <w:r>
        <w:rPr>
          <w:rFonts w:hint="eastAsia" w:ascii="宋体" w:hAnsi="宋体" w:cs="宋体"/>
          <w:sz w:val="21"/>
          <w:szCs w:val="21"/>
        </w:rPr>
        <w:t>活动有关的工作人员的纪律要求</w:t>
      </w:r>
      <w:bookmarkEnd w:id="235"/>
      <w:bookmarkEnd w:id="236"/>
    </w:p>
    <w:p w14:paraId="324846DE">
      <w:pPr>
        <w:spacing w:line="360" w:lineRule="auto"/>
        <w:ind w:firstLine="420" w:firstLineChars="200"/>
        <w:textAlignment w:val="baseline"/>
        <w:rPr>
          <w:rFonts w:ascii="宋体" w:hAnsi="宋体" w:cs="宋体"/>
          <w:szCs w:val="21"/>
        </w:rPr>
      </w:pPr>
      <w:r>
        <w:rPr>
          <w:rFonts w:hint="eastAsia" w:ascii="宋体" w:hAnsi="宋体" w:cs="宋体"/>
          <w:szCs w:val="21"/>
        </w:rPr>
        <w:t>与</w:t>
      </w:r>
      <w:r>
        <w:rPr>
          <w:rFonts w:hint="eastAsia" w:ascii="宋体" w:hAnsi="宋体" w:cs="宋体"/>
          <w:szCs w:val="21"/>
          <w:lang w:eastAsia="zh-CN"/>
        </w:rPr>
        <w:t>评审</w:t>
      </w:r>
      <w:r>
        <w:rPr>
          <w:rFonts w:hint="eastAsia" w:ascii="宋体" w:hAnsi="宋体" w:cs="宋体"/>
          <w:szCs w:val="21"/>
        </w:rPr>
        <w:t>活动有关的工作人员不得收受他人的财物或者其他好处，不得向他人透漏对</w:t>
      </w:r>
      <w:r>
        <w:rPr>
          <w:rFonts w:hint="eastAsia" w:ascii="宋体" w:hAnsi="宋体" w:cs="宋体"/>
          <w:szCs w:val="21"/>
          <w:lang w:eastAsia="zh-CN"/>
        </w:rPr>
        <w:t>响应文件</w:t>
      </w:r>
      <w:r>
        <w:rPr>
          <w:rFonts w:hint="eastAsia" w:ascii="宋体" w:hAnsi="宋体" w:cs="宋体"/>
          <w:szCs w:val="21"/>
        </w:rPr>
        <w:t>的评审和比较、中标候选人的推荐情况以及</w:t>
      </w:r>
      <w:r>
        <w:rPr>
          <w:rFonts w:hint="eastAsia" w:ascii="宋体" w:hAnsi="宋体" w:cs="宋体"/>
          <w:szCs w:val="21"/>
          <w:lang w:eastAsia="zh-CN"/>
        </w:rPr>
        <w:t>评审</w:t>
      </w:r>
      <w:r>
        <w:rPr>
          <w:rFonts w:hint="eastAsia" w:ascii="宋体" w:hAnsi="宋体" w:cs="宋体"/>
          <w:szCs w:val="21"/>
        </w:rPr>
        <w:t>有关的其他情况。在</w:t>
      </w:r>
      <w:r>
        <w:rPr>
          <w:rFonts w:hint="eastAsia" w:ascii="宋体" w:hAnsi="宋体" w:cs="宋体"/>
          <w:szCs w:val="21"/>
          <w:lang w:eastAsia="zh-CN"/>
        </w:rPr>
        <w:t>评审</w:t>
      </w:r>
      <w:r>
        <w:rPr>
          <w:rFonts w:hint="eastAsia" w:ascii="宋体" w:hAnsi="宋体" w:cs="宋体"/>
          <w:szCs w:val="21"/>
        </w:rPr>
        <w:t>活动中，与</w:t>
      </w:r>
      <w:r>
        <w:rPr>
          <w:rFonts w:hint="eastAsia" w:ascii="宋体" w:hAnsi="宋体" w:cs="宋体"/>
          <w:szCs w:val="21"/>
          <w:lang w:eastAsia="zh-CN"/>
        </w:rPr>
        <w:t>评审</w:t>
      </w:r>
      <w:r>
        <w:rPr>
          <w:rFonts w:hint="eastAsia" w:ascii="宋体" w:hAnsi="宋体" w:cs="宋体"/>
          <w:szCs w:val="21"/>
        </w:rPr>
        <w:t>活动有关的工作人员不得擅离职守，影响</w:t>
      </w:r>
      <w:r>
        <w:rPr>
          <w:rFonts w:hint="eastAsia" w:ascii="宋体" w:hAnsi="宋体" w:cs="宋体"/>
          <w:szCs w:val="21"/>
          <w:lang w:eastAsia="zh-CN"/>
        </w:rPr>
        <w:t>评审</w:t>
      </w:r>
      <w:r>
        <w:rPr>
          <w:rFonts w:hint="eastAsia" w:ascii="宋体" w:hAnsi="宋体" w:cs="宋体"/>
          <w:szCs w:val="21"/>
        </w:rPr>
        <w:t>程序正常进行。</w:t>
      </w:r>
      <w:bookmarkEnd w:id="213"/>
      <w:bookmarkEnd w:id="214"/>
      <w:bookmarkEnd w:id="215"/>
      <w:bookmarkEnd w:id="216"/>
      <w:bookmarkEnd w:id="217"/>
      <w:bookmarkEnd w:id="218"/>
      <w:bookmarkEnd w:id="219"/>
      <w:bookmarkEnd w:id="220"/>
    </w:p>
    <w:p w14:paraId="5E0D9940"/>
    <w:p w14:paraId="7F206591">
      <w:pPr>
        <w:spacing w:line="360" w:lineRule="auto"/>
        <w:rPr>
          <w:b/>
          <w:bCs/>
          <w:sz w:val="36"/>
          <w:szCs w:val="36"/>
        </w:rPr>
      </w:pPr>
      <w:r>
        <w:rPr>
          <w:rFonts w:hint="eastAsia"/>
        </w:rPr>
        <w:br w:type="page"/>
      </w:r>
    </w:p>
    <w:p w14:paraId="56CDA8E4">
      <w:pPr>
        <w:ind w:right="1650"/>
        <w:jc w:val="center"/>
        <w:rPr>
          <w:rFonts w:ascii="宋体" w:hAnsi="宋体"/>
          <w:b/>
          <w:bCs/>
          <w:sz w:val="36"/>
          <w:szCs w:val="36"/>
        </w:rPr>
      </w:pPr>
      <w:r>
        <w:rPr>
          <w:rFonts w:hint="eastAsia" w:ascii="宋体" w:hAnsi="宋体"/>
          <w:b/>
          <w:bCs/>
          <w:sz w:val="36"/>
          <w:szCs w:val="36"/>
        </w:rPr>
        <w:t xml:space="preserve"> </w:t>
      </w:r>
    </w:p>
    <w:p w14:paraId="03359085">
      <w:pPr>
        <w:ind w:right="1650"/>
        <w:jc w:val="center"/>
        <w:rPr>
          <w:rFonts w:hint="eastAsia" w:ascii="宋体" w:hAnsi="宋体"/>
          <w:b/>
          <w:bCs/>
          <w:sz w:val="36"/>
          <w:szCs w:val="36"/>
        </w:rPr>
      </w:pPr>
      <w:r>
        <w:rPr>
          <w:rFonts w:hint="eastAsia" w:ascii="宋体" w:hAnsi="宋体"/>
          <w:b/>
          <w:bCs/>
          <w:sz w:val="36"/>
          <w:szCs w:val="36"/>
        </w:rPr>
        <w:t xml:space="preserve"> </w:t>
      </w:r>
    </w:p>
    <w:p w14:paraId="06865FB2">
      <w:pPr>
        <w:ind w:right="1650"/>
        <w:jc w:val="center"/>
        <w:rPr>
          <w:rFonts w:hint="eastAsia" w:ascii="宋体" w:hAnsi="宋体"/>
          <w:b/>
          <w:bCs/>
          <w:sz w:val="36"/>
          <w:szCs w:val="36"/>
        </w:rPr>
      </w:pPr>
      <w:r>
        <w:rPr>
          <w:rFonts w:hint="eastAsia" w:ascii="宋体" w:hAnsi="宋体"/>
          <w:b/>
          <w:bCs/>
          <w:sz w:val="36"/>
          <w:szCs w:val="36"/>
        </w:rPr>
        <w:t xml:space="preserve"> </w:t>
      </w:r>
    </w:p>
    <w:p w14:paraId="1E9072A1">
      <w:pPr>
        <w:ind w:right="1650"/>
        <w:jc w:val="center"/>
        <w:rPr>
          <w:rFonts w:hint="eastAsia" w:ascii="宋体" w:hAnsi="宋体"/>
          <w:b/>
          <w:bCs/>
          <w:sz w:val="36"/>
          <w:szCs w:val="36"/>
        </w:rPr>
      </w:pPr>
      <w:r>
        <w:rPr>
          <w:rFonts w:hint="eastAsia" w:ascii="宋体" w:hAnsi="宋体"/>
          <w:b/>
          <w:bCs/>
          <w:sz w:val="36"/>
          <w:szCs w:val="36"/>
        </w:rPr>
        <w:t xml:space="preserve"> </w:t>
      </w:r>
    </w:p>
    <w:p w14:paraId="54F9EB65">
      <w:pPr>
        <w:ind w:right="1650"/>
        <w:jc w:val="center"/>
        <w:rPr>
          <w:rFonts w:hint="eastAsia" w:ascii="宋体" w:hAnsi="宋体"/>
          <w:b/>
          <w:bCs/>
          <w:sz w:val="36"/>
          <w:szCs w:val="36"/>
        </w:rPr>
      </w:pPr>
      <w:r>
        <w:rPr>
          <w:rFonts w:hint="eastAsia" w:ascii="宋体" w:hAnsi="宋体"/>
          <w:b/>
          <w:bCs/>
          <w:sz w:val="36"/>
          <w:szCs w:val="36"/>
        </w:rPr>
        <w:t xml:space="preserve"> </w:t>
      </w:r>
    </w:p>
    <w:p w14:paraId="040CB61E">
      <w:pPr>
        <w:ind w:right="1650"/>
        <w:jc w:val="center"/>
        <w:rPr>
          <w:rFonts w:hint="eastAsia" w:ascii="宋体" w:hAnsi="宋体"/>
          <w:b/>
          <w:bCs/>
          <w:sz w:val="36"/>
          <w:szCs w:val="36"/>
        </w:rPr>
      </w:pPr>
      <w:r>
        <w:rPr>
          <w:rFonts w:hint="eastAsia" w:ascii="宋体" w:hAnsi="宋体"/>
          <w:b/>
          <w:bCs/>
          <w:sz w:val="36"/>
          <w:szCs w:val="36"/>
        </w:rPr>
        <w:t xml:space="preserve"> </w:t>
      </w:r>
    </w:p>
    <w:p w14:paraId="5BD94D1B">
      <w:pPr>
        <w:pStyle w:val="3"/>
        <w:jc w:val="center"/>
        <w:rPr>
          <w:rFonts w:hint="eastAsia"/>
        </w:rPr>
      </w:pPr>
      <w:bookmarkStart w:id="237" w:name="_Toc32509"/>
      <w:bookmarkEnd w:id="237"/>
      <w:bookmarkStart w:id="238" w:name="_Toc10085"/>
      <w:bookmarkEnd w:id="238"/>
      <w:bookmarkStart w:id="239" w:name="_Toc21922"/>
      <w:bookmarkEnd w:id="239"/>
      <w:bookmarkStart w:id="240" w:name="_Toc171223838"/>
      <w:bookmarkEnd w:id="240"/>
      <w:bookmarkStart w:id="241" w:name="_Toc155862633"/>
      <w:bookmarkEnd w:id="241"/>
      <w:bookmarkStart w:id="242" w:name="_Toc94354884"/>
      <w:bookmarkEnd w:id="242"/>
      <w:bookmarkStart w:id="243" w:name="_Toc155939833"/>
      <w:bookmarkEnd w:id="243"/>
      <w:bookmarkStart w:id="244" w:name="_Toc15028727"/>
      <w:bookmarkEnd w:id="244"/>
      <w:bookmarkStart w:id="245" w:name="_Toc150227673"/>
      <w:bookmarkEnd w:id="245"/>
      <w:bookmarkStart w:id="246" w:name="_Toc171242116"/>
      <w:bookmarkEnd w:id="246"/>
      <w:bookmarkStart w:id="247" w:name="_Toc8732_WPSOffice_Level1"/>
      <w:bookmarkEnd w:id="247"/>
      <w:bookmarkStart w:id="248" w:name="_Toc150227980"/>
      <w:bookmarkEnd w:id="248"/>
      <w:bookmarkStart w:id="249" w:name="_Toc30746_WPSOffice_Level1"/>
      <w:bookmarkEnd w:id="249"/>
      <w:bookmarkStart w:id="250" w:name="_Toc1678"/>
      <w:bookmarkEnd w:id="250"/>
      <w:bookmarkStart w:id="251" w:name="_Toc27079"/>
      <w:bookmarkStart w:id="252" w:name="_Toc31732"/>
      <w:bookmarkStart w:id="253" w:name="_Toc8592_WPSOffice_Level1"/>
      <w:r>
        <w:rPr>
          <w:rFonts w:hint="eastAsia" w:ascii="宋体" w:hAnsi="宋体"/>
        </w:rPr>
        <w:t xml:space="preserve">第三章  </w:t>
      </w:r>
      <w:bookmarkEnd w:id="251"/>
      <w:r>
        <w:rPr>
          <w:rFonts w:hint="eastAsia" w:ascii="宋体" w:hAnsi="宋体"/>
        </w:rPr>
        <w:t>合同条款及格式</w:t>
      </w:r>
      <w:bookmarkEnd w:id="252"/>
      <w:bookmarkEnd w:id="253"/>
      <w:r>
        <w:rPr>
          <w:rFonts w:hint="eastAsia" w:ascii="宋体" w:hAnsi="宋体"/>
          <w:b/>
          <w:bCs/>
          <w:sz w:val="32"/>
          <w:szCs w:val="32"/>
        </w:rPr>
        <w:t xml:space="preserve"> </w:t>
      </w:r>
      <w:bookmarkStart w:id="254" w:name="_Toc13606_WPSOffice_Level1"/>
      <w:bookmarkEnd w:id="254"/>
    </w:p>
    <w:p w14:paraId="5CB4C1EA">
      <w:pPr>
        <w:ind w:firstLine="420" w:firstLineChars="200"/>
        <w:jc w:val="center"/>
        <w:rPr>
          <w:rFonts w:hint="eastAsia"/>
        </w:rPr>
      </w:pPr>
      <w:r>
        <w:rPr>
          <w:rFonts w:hint="eastAsia"/>
        </w:rPr>
        <w:t>（具体根据实际需要调整使用）</w:t>
      </w:r>
    </w:p>
    <w:p w14:paraId="4A67B7FC">
      <w:pPr>
        <w:spacing w:line="360" w:lineRule="auto"/>
        <w:ind w:firstLine="420" w:firstLineChars="200"/>
        <w:rPr>
          <w:rFonts w:hint="eastAsia"/>
        </w:rPr>
      </w:pPr>
    </w:p>
    <w:p w14:paraId="77E1D3D1">
      <w:pPr>
        <w:spacing w:line="360" w:lineRule="auto"/>
        <w:rPr>
          <w:rFonts w:hint="eastAsia" w:ascii="仿宋" w:hAnsi="仿宋" w:eastAsia="仿宋" w:cs="仿宋"/>
          <w:sz w:val="24"/>
          <w:szCs w:val="24"/>
        </w:rPr>
      </w:pPr>
    </w:p>
    <w:p w14:paraId="47642E41">
      <w:pPr>
        <w:pStyle w:val="16"/>
        <w:rPr>
          <w:rFonts w:hint="eastAsia" w:ascii="仿宋" w:hAnsi="仿宋" w:eastAsia="仿宋" w:cs="仿宋"/>
          <w:sz w:val="24"/>
          <w:szCs w:val="24"/>
        </w:rPr>
      </w:pPr>
    </w:p>
    <w:p w14:paraId="2885164C">
      <w:pPr>
        <w:pStyle w:val="7"/>
        <w:rPr>
          <w:rFonts w:hint="eastAsia" w:ascii="仿宋" w:hAnsi="仿宋" w:eastAsia="仿宋" w:cs="仿宋"/>
          <w:sz w:val="24"/>
          <w:szCs w:val="24"/>
        </w:rPr>
      </w:pPr>
    </w:p>
    <w:p w14:paraId="30184DE1">
      <w:pPr>
        <w:pStyle w:val="8"/>
        <w:rPr>
          <w:rFonts w:hint="eastAsia" w:ascii="仿宋" w:hAnsi="仿宋" w:eastAsia="仿宋" w:cs="仿宋"/>
          <w:sz w:val="24"/>
          <w:szCs w:val="24"/>
        </w:rPr>
      </w:pPr>
    </w:p>
    <w:p w14:paraId="23DB269A">
      <w:pPr>
        <w:pStyle w:val="8"/>
        <w:rPr>
          <w:rFonts w:hint="eastAsia" w:ascii="仿宋" w:hAnsi="仿宋" w:eastAsia="仿宋" w:cs="仿宋"/>
          <w:sz w:val="24"/>
          <w:szCs w:val="24"/>
        </w:rPr>
      </w:pPr>
    </w:p>
    <w:p w14:paraId="079E2528">
      <w:pPr>
        <w:pStyle w:val="8"/>
        <w:rPr>
          <w:rFonts w:hint="eastAsia" w:ascii="仿宋" w:hAnsi="仿宋" w:eastAsia="仿宋" w:cs="仿宋"/>
          <w:sz w:val="24"/>
          <w:szCs w:val="24"/>
        </w:rPr>
      </w:pPr>
    </w:p>
    <w:p w14:paraId="3096406A">
      <w:pPr>
        <w:pStyle w:val="8"/>
        <w:rPr>
          <w:rFonts w:hint="eastAsia" w:ascii="仿宋" w:hAnsi="仿宋" w:eastAsia="仿宋" w:cs="仿宋"/>
          <w:sz w:val="24"/>
          <w:szCs w:val="24"/>
        </w:rPr>
      </w:pPr>
    </w:p>
    <w:p w14:paraId="6BC04C24">
      <w:pPr>
        <w:pStyle w:val="8"/>
        <w:rPr>
          <w:rFonts w:hint="eastAsia" w:ascii="仿宋" w:hAnsi="仿宋" w:eastAsia="仿宋" w:cs="仿宋"/>
          <w:sz w:val="24"/>
          <w:szCs w:val="24"/>
        </w:rPr>
      </w:pPr>
    </w:p>
    <w:p w14:paraId="4C57F22E">
      <w:pPr>
        <w:pStyle w:val="8"/>
        <w:rPr>
          <w:rFonts w:hint="eastAsia" w:ascii="仿宋" w:hAnsi="仿宋" w:eastAsia="仿宋" w:cs="仿宋"/>
          <w:sz w:val="24"/>
          <w:szCs w:val="24"/>
        </w:rPr>
      </w:pPr>
    </w:p>
    <w:p w14:paraId="1589EDFB">
      <w:pPr>
        <w:pStyle w:val="8"/>
        <w:rPr>
          <w:rFonts w:hint="eastAsia" w:ascii="仿宋" w:hAnsi="仿宋" w:eastAsia="仿宋" w:cs="仿宋"/>
          <w:sz w:val="24"/>
          <w:szCs w:val="24"/>
        </w:rPr>
      </w:pPr>
    </w:p>
    <w:p w14:paraId="1F1900C2">
      <w:pPr>
        <w:pStyle w:val="8"/>
        <w:rPr>
          <w:rFonts w:hint="eastAsia" w:ascii="仿宋" w:hAnsi="仿宋" w:eastAsia="仿宋" w:cs="仿宋"/>
          <w:sz w:val="24"/>
          <w:szCs w:val="24"/>
        </w:rPr>
      </w:pPr>
    </w:p>
    <w:p w14:paraId="3E4C8DF5">
      <w:pPr>
        <w:pStyle w:val="8"/>
        <w:rPr>
          <w:rFonts w:hint="eastAsia" w:ascii="仿宋" w:hAnsi="仿宋" w:eastAsia="仿宋" w:cs="仿宋"/>
          <w:sz w:val="24"/>
          <w:szCs w:val="24"/>
        </w:rPr>
      </w:pPr>
    </w:p>
    <w:p w14:paraId="5E416494">
      <w:pPr>
        <w:pStyle w:val="8"/>
        <w:rPr>
          <w:rFonts w:hint="eastAsia" w:ascii="仿宋" w:hAnsi="仿宋" w:eastAsia="仿宋" w:cs="仿宋"/>
          <w:sz w:val="24"/>
          <w:szCs w:val="24"/>
        </w:rPr>
      </w:pPr>
    </w:p>
    <w:p w14:paraId="46AC41D1">
      <w:pPr>
        <w:pStyle w:val="8"/>
        <w:rPr>
          <w:rFonts w:hint="eastAsia" w:ascii="仿宋" w:hAnsi="仿宋" w:eastAsia="仿宋" w:cs="仿宋"/>
          <w:sz w:val="24"/>
          <w:szCs w:val="24"/>
        </w:rPr>
      </w:pPr>
    </w:p>
    <w:p w14:paraId="091ED965">
      <w:pPr>
        <w:bidi w:val="0"/>
        <w:spacing w:line="360" w:lineRule="auto"/>
        <w:jc w:val="center"/>
        <w:rPr>
          <w:rFonts w:hint="eastAsia" w:ascii="宋体" w:hAnsi="宋体"/>
          <w:b/>
          <w:bCs/>
          <w:sz w:val="10"/>
          <w:szCs w:val="10"/>
          <w:lang w:eastAsia="zh-CN"/>
        </w:rPr>
      </w:pPr>
      <w:bookmarkStart w:id="255" w:name="_Toc22313"/>
      <w:bookmarkStart w:id="256" w:name="_Toc27466_WPSOffice_Level1"/>
    </w:p>
    <w:p w14:paraId="52FA2E6D">
      <w:pPr>
        <w:bidi w:val="0"/>
        <w:spacing w:line="360" w:lineRule="auto"/>
        <w:jc w:val="center"/>
        <w:rPr>
          <w:rFonts w:hint="eastAsia" w:ascii="宋体" w:hAnsi="宋体"/>
          <w:b/>
          <w:bCs/>
          <w:sz w:val="96"/>
          <w:szCs w:val="96"/>
          <w:lang w:eastAsia="zh-CN"/>
        </w:rPr>
      </w:pPr>
    </w:p>
    <w:p w14:paraId="2AAAECB5">
      <w:pPr>
        <w:bidi w:val="0"/>
        <w:spacing w:line="360" w:lineRule="auto"/>
        <w:jc w:val="center"/>
        <w:rPr>
          <w:sz w:val="48"/>
          <w:szCs w:val="56"/>
          <w:lang w:val="en-US" w:eastAsia="zh-CN"/>
        </w:rPr>
      </w:pPr>
      <w:r>
        <w:rPr>
          <w:rFonts w:hint="eastAsia" w:ascii="宋体" w:hAnsi="宋体"/>
          <w:b/>
          <w:bCs/>
          <w:sz w:val="96"/>
          <w:szCs w:val="96"/>
          <w:lang w:eastAsia="zh-CN"/>
        </w:rPr>
        <w:t>合同协议书</w:t>
      </w:r>
    </w:p>
    <w:p w14:paraId="096A1D58">
      <w:pPr>
        <w:bidi w:val="0"/>
        <w:spacing w:line="360" w:lineRule="auto"/>
        <w:rPr>
          <w:lang w:val="en-US" w:eastAsia="zh-CN"/>
        </w:rPr>
      </w:pPr>
    </w:p>
    <w:p w14:paraId="7E41C940">
      <w:pPr>
        <w:bidi w:val="0"/>
        <w:spacing w:line="360" w:lineRule="auto"/>
        <w:rPr>
          <w:lang w:val="en-US" w:eastAsia="zh-CN"/>
        </w:rPr>
      </w:pPr>
    </w:p>
    <w:p w14:paraId="4FB53B41">
      <w:pPr>
        <w:bidi w:val="0"/>
        <w:spacing w:line="360" w:lineRule="auto"/>
        <w:rPr>
          <w:lang w:val="en-US" w:eastAsia="zh-CN"/>
        </w:rPr>
      </w:pPr>
    </w:p>
    <w:p w14:paraId="03AD6802">
      <w:pPr>
        <w:bidi w:val="0"/>
        <w:spacing w:line="360" w:lineRule="auto"/>
        <w:rPr>
          <w:lang w:val="en-US" w:eastAsia="zh-CN"/>
        </w:rPr>
      </w:pPr>
    </w:p>
    <w:p w14:paraId="05F4A127">
      <w:pPr>
        <w:bidi w:val="0"/>
        <w:spacing w:line="360" w:lineRule="auto"/>
        <w:rPr>
          <w:rFonts w:hint="default"/>
          <w:sz w:val="30"/>
          <w:szCs w:val="30"/>
          <w:lang w:val="en-US" w:eastAsia="zh-CN"/>
        </w:rPr>
      </w:pPr>
      <w:r>
        <w:rPr>
          <w:b/>
          <w:bCs/>
          <w:sz w:val="30"/>
          <w:szCs w:val="30"/>
          <w:lang w:val="en-US" w:eastAsia="zh-CN"/>
        </w:rPr>
        <w:t>项目名称：</w:t>
      </w:r>
      <w:r>
        <w:rPr>
          <w:rFonts w:hint="eastAsia"/>
          <w:sz w:val="30"/>
          <w:szCs w:val="30"/>
          <w:lang w:val="en-US" w:eastAsia="zh-CN"/>
        </w:rPr>
        <w:t>平顶山市湛河区市场监督管理局2025年食品安全抽检项目</w:t>
      </w:r>
    </w:p>
    <w:p w14:paraId="1549BEBE">
      <w:pPr>
        <w:bidi w:val="0"/>
        <w:spacing w:line="360" w:lineRule="auto"/>
        <w:rPr>
          <w:b/>
          <w:bCs/>
          <w:sz w:val="30"/>
          <w:szCs w:val="30"/>
        </w:rPr>
      </w:pPr>
      <w:r>
        <w:rPr>
          <w:rFonts w:hint="eastAsia"/>
          <w:b/>
          <w:bCs/>
          <w:sz w:val="30"/>
          <w:szCs w:val="30"/>
          <w:lang w:val="en-US" w:eastAsia="zh-CN"/>
        </w:rPr>
        <w:t>标段（包号）：</w:t>
      </w:r>
    </w:p>
    <w:p w14:paraId="31A32876">
      <w:pPr>
        <w:bidi w:val="0"/>
        <w:spacing w:line="360" w:lineRule="auto"/>
        <w:rPr>
          <w:b/>
          <w:bCs/>
          <w:sz w:val="30"/>
          <w:szCs w:val="30"/>
        </w:rPr>
      </w:pPr>
      <w:r>
        <w:rPr>
          <w:rFonts w:hint="default"/>
          <w:b/>
          <w:bCs/>
          <w:sz w:val="30"/>
          <w:szCs w:val="30"/>
          <w:lang w:val="en-US" w:eastAsia="zh-CN"/>
        </w:rPr>
        <w:t>采购项目编号：</w:t>
      </w:r>
    </w:p>
    <w:p w14:paraId="1CF3E91F">
      <w:pPr>
        <w:bidi w:val="0"/>
        <w:spacing w:line="360" w:lineRule="auto"/>
        <w:rPr>
          <w:rFonts w:hint="default"/>
          <w:sz w:val="30"/>
          <w:szCs w:val="30"/>
          <w:lang w:val="en-US" w:eastAsia="zh-CN"/>
        </w:rPr>
      </w:pPr>
    </w:p>
    <w:p w14:paraId="581C2C18">
      <w:pPr>
        <w:bidi w:val="0"/>
        <w:spacing w:line="360" w:lineRule="auto"/>
        <w:rPr>
          <w:rFonts w:hint="default"/>
          <w:sz w:val="30"/>
          <w:szCs w:val="30"/>
          <w:lang w:val="en-US" w:eastAsia="zh-CN"/>
        </w:rPr>
      </w:pPr>
    </w:p>
    <w:p w14:paraId="4E0B2643">
      <w:pPr>
        <w:bidi w:val="0"/>
        <w:spacing w:line="360" w:lineRule="auto"/>
        <w:rPr>
          <w:rFonts w:hint="default"/>
          <w:sz w:val="30"/>
          <w:szCs w:val="30"/>
          <w:lang w:val="en-US" w:eastAsia="zh-CN"/>
        </w:rPr>
      </w:pPr>
    </w:p>
    <w:p w14:paraId="5B520A07">
      <w:pPr>
        <w:bidi w:val="0"/>
        <w:spacing w:line="360" w:lineRule="auto"/>
        <w:rPr>
          <w:rFonts w:hint="default"/>
          <w:sz w:val="30"/>
          <w:szCs w:val="30"/>
          <w:lang w:val="en-US" w:eastAsia="zh-CN"/>
        </w:rPr>
      </w:pPr>
    </w:p>
    <w:p w14:paraId="4AE65891">
      <w:pPr>
        <w:bidi w:val="0"/>
        <w:spacing w:line="360" w:lineRule="auto"/>
        <w:rPr>
          <w:rFonts w:hint="default"/>
          <w:sz w:val="30"/>
          <w:szCs w:val="30"/>
          <w:lang w:val="en-US" w:eastAsia="zh-CN"/>
        </w:rPr>
      </w:pPr>
    </w:p>
    <w:p w14:paraId="6F9C77D5">
      <w:pPr>
        <w:bidi w:val="0"/>
        <w:spacing w:line="360" w:lineRule="auto"/>
        <w:rPr>
          <w:rFonts w:hint="default"/>
          <w:sz w:val="30"/>
          <w:szCs w:val="30"/>
          <w:lang w:val="en-US" w:eastAsia="zh-CN"/>
        </w:rPr>
      </w:pPr>
    </w:p>
    <w:p w14:paraId="7A3575DD">
      <w:pPr>
        <w:bidi w:val="0"/>
        <w:spacing w:line="360" w:lineRule="auto"/>
        <w:rPr>
          <w:sz w:val="30"/>
          <w:szCs w:val="30"/>
        </w:rPr>
      </w:pPr>
      <w:r>
        <w:rPr>
          <w:rFonts w:hint="default"/>
          <w:b/>
          <w:bCs/>
          <w:sz w:val="30"/>
          <w:szCs w:val="30"/>
          <w:lang w:val="en-US" w:eastAsia="zh-CN"/>
        </w:rPr>
        <w:t>委托单位（甲方）：</w:t>
      </w:r>
      <w:r>
        <w:rPr>
          <w:rFonts w:hint="default"/>
          <w:sz w:val="30"/>
          <w:szCs w:val="30"/>
          <w:lang w:val="en-US" w:eastAsia="zh-CN"/>
        </w:rPr>
        <w:t xml:space="preserve">平顶山市湛河区市场监督管理局 </w:t>
      </w:r>
    </w:p>
    <w:p w14:paraId="217DD625">
      <w:pPr>
        <w:bidi w:val="0"/>
        <w:spacing w:line="360" w:lineRule="auto"/>
        <w:rPr>
          <w:b/>
          <w:bCs/>
          <w:sz w:val="30"/>
          <w:szCs w:val="30"/>
        </w:rPr>
      </w:pPr>
      <w:r>
        <w:rPr>
          <w:rFonts w:hint="default"/>
          <w:b/>
          <w:bCs/>
          <w:sz w:val="30"/>
          <w:szCs w:val="30"/>
          <w:lang w:val="en-US" w:eastAsia="zh-CN"/>
        </w:rPr>
        <w:t xml:space="preserve">受托单位（乙方）： </w:t>
      </w:r>
    </w:p>
    <w:p w14:paraId="7A78F53F">
      <w:pPr>
        <w:bidi w:val="0"/>
        <w:spacing w:line="360" w:lineRule="auto"/>
        <w:rPr>
          <w:sz w:val="30"/>
          <w:szCs w:val="30"/>
        </w:rPr>
      </w:pPr>
      <w:r>
        <w:rPr>
          <w:rFonts w:hint="default"/>
          <w:b/>
          <w:bCs/>
          <w:sz w:val="30"/>
          <w:szCs w:val="30"/>
          <w:lang w:val="en-US" w:eastAsia="zh-CN"/>
        </w:rPr>
        <w:t>合同签订时间：</w:t>
      </w:r>
      <w:r>
        <w:rPr>
          <w:rFonts w:hint="default"/>
          <w:sz w:val="30"/>
          <w:szCs w:val="30"/>
          <w:lang w:val="en-US" w:eastAsia="zh-CN"/>
        </w:rPr>
        <w:t xml:space="preserve"> 202</w:t>
      </w:r>
      <w:r>
        <w:rPr>
          <w:rFonts w:hint="eastAsia"/>
          <w:sz w:val="30"/>
          <w:szCs w:val="30"/>
          <w:lang w:val="en-US" w:eastAsia="zh-CN"/>
        </w:rPr>
        <w:t>5</w:t>
      </w:r>
      <w:r>
        <w:rPr>
          <w:rFonts w:hint="default"/>
          <w:sz w:val="30"/>
          <w:szCs w:val="30"/>
          <w:lang w:val="en-US" w:eastAsia="zh-CN"/>
        </w:rPr>
        <w:t xml:space="preserve">年 </w:t>
      </w:r>
      <w:r>
        <w:rPr>
          <w:rFonts w:hint="eastAsia"/>
          <w:sz w:val="30"/>
          <w:szCs w:val="30"/>
          <w:lang w:val="en-US" w:eastAsia="zh-CN"/>
        </w:rPr>
        <w:t xml:space="preserve">  </w:t>
      </w:r>
      <w:r>
        <w:rPr>
          <w:rFonts w:hint="default"/>
          <w:sz w:val="30"/>
          <w:szCs w:val="30"/>
          <w:lang w:val="en-US" w:eastAsia="zh-CN"/>
        </w:rPr>
        <w:t xml:space="preserve">月 </w:t>
      </w:r>
      <w:r>
        <w:rPr>
          <w:rFonts w:hint="eastAsia"/>
          <w:sz w:val="30"/>
          <w:szCs w:val="30"/>
          <w:lang w:val="en-US" w:eastAsia="zh-CN"/>
        </w:rPr>
        <w:t xml:space="preserve">  </w:t>
      </w:r>
      <w:r>
        <w:rPr>
          <w:rFonts w:hint="default"/>
          <w:sz w:val="30"/>
          <w:szCs w:val="30"/>
          <w:lang w:val="en-US" w:eastAsia="zh-CN"/>
        </w:rPr>
        <w:t xml:space="preserve">日 </w:t>
      </w:r>
    </w:p>
    <w:p w14:paraId="58683219">
      <w:pPr>
        <w:rPr>
          <w:sz w:val="30"/>
          <w:szCs w:val="30"/>
          <w:lang w:val="en-US" w:eastAsia="zh-CN"/>
        </w:rPr>
      </w:pPr>
      <w:r>
        <w:rPr>
          <w:sz w:val="30"/>
          <w:szCs w:val="30"/>
          <w:lang w:val="en-US" w:eastAsia="zh-CN"/>
        </w:rPr>
        <w:br w:type="page"/>
      </w:r>
    </w:p>
    <w:p w14:paraId="1DC9AF5D">
      <w:pPr>
        <w:bidi w:val="0"/>
        <w:spacing w:line="360" w:lineRule="auto"/>
        <w:jc w:val="center"/>
        <w:rPr>
          <w:b/>
          <w:bCs/>
          <w:sz w:val="52"/>
          <w:szCs w:val="72"/>
        </w:rPr>
      </w:pPr>
      <w:r>
        <w:rPr>
          <w:b/>
          <w:bCs/>
          <w:sz w:val="52"/>
          <w:szCs w:val="72"/>
          <w:lang w:val="en-US" w:eastAsia="zh-CN"/>
        </w:rPr>
        <w:t>合同条款</w:t>
      </w:r>
    </w:p>
    <w:p w14:paraId="08FB4D27">
      <w:pPr>
        <w:bidi w:val="0"/>
        <w:spacing w:line="360" w:lineRule="auto"/>
        <w:ind w:firstLine="482" w:firstLineChars="200"/>
        <w:rPr>
          <w:b/>
          <w:bCs/>
          <w:sz w:val="24"/>
          <w:szCs w:val="24"/>
        </w:rPr>
      </w:pPr>
      <w:r>
        <w:rPr>
          <w:rFonts w:hint="default"/>
          <w:b/>
          <w:bCs/>
          <w:sz w:val="24"/>
          <w:szCs w:val="24"/>
          <w:lang w:val="en-US" w:eastAsia="zh-CN"/>
        </w:rPr>
        <w:t>甲方：</w:t>
      </w:r>
      <w:r>
        <w:rPr>
          <w:rFonts w:hint="default"/>
          <w:b/>
          <w:bCs/>
          <w:sz w:val="24"/>
          <w:szCs w:val="24"/>
          <w:u w:val="single"/>
          <w:lang w:val="en-US" w:eastAsia="zh-CN"/>
        </w:rPr>
        <w:t>平顶山市湛河区市场监督管理局</w:t>
      </w:r>
      <w:r>
        <w:rPr>
          <w:rFonts w:hint="default"/>
          <w:b/>
          <w:bCs/>
          <w:sz w:val="24"/>
          <w:szCs w:val="24"/>
          <w:lang w:val="en-US" w:eastAsia="zh-CN"/>
        </w:rPr>
        <w:t xml:space="preserve">（以下简称甲方） </w:t>
      </w:r>
    </w:p>
    <w:p w14:paraId="7F0B1ABE">
      <w:pPr>
        <w:bidi w:val="0"/>
        <w:spacing w:line="360" w:lineRule="auto"/>
        <w:ind w:firstLine="482" w:firstLineChars="200"/>
        <w:rPr>
          <w:b/>
          <w:bCs/>
          <w:sz w:val="24"/>
          <w:szCs w:val="24"/>
        </w:rPr>
      </w:pPr>
      <w:r>
        <w:rPr>
          <w:rFonts w:hint="default"/>
          <w:b/>
          <w:bCs/>
          <w:sz w:val="24"/>
          <w:szCs w:val="24"/>
          <w:lang w:val="en-US" w:eastAsia="zh-CN"/>
        </w:rPr>
        <w:t>乙方：</w:t>
      </w:r>
      <w:r>
        <w:rPr>
          <w:rFonts w:hint="eastAsia"/>
          <w:b/>
          <w:bCs/>
          <w:sz w:val="24"/>
          <w:szCs w:val="24"/>
          <w:u w:val="single"/>
          <w:lang w:val="en-US" w:eastAsia="zh-CN"/>
        </w:rPr>
        <w:t xml:space="preserve">                            </w:t>
      </w:r>
      <w:r>
        <w:rPr>
          <w:rFonts w:hint="default"/>
          <w:b/>
          <w:bCs/>
          <w:sz w:val="24"/>
          <w:szCs w:val="24"/>
          <w:lang w:val="en-US" w:eastAsia="zh-CN"/>
        </w:rPr>
        <w:t xml:space="preserve">（以下简称乙方） </w:t>
      </w:r>
    </w:p>
    <w:p w14:paraId="0E5E904A">
      <w:pPr>
        <w:bidi w:val="0"/>
        <w:spacing w:line="360" w:lineRule="auto"/>
        <w:ind w:firstLine="480" w:firstLineChars="200"/>
        <w:rPr>
          <w:sz w:val="24"/>
          <w:szCs w:val="24"/>
        </w:rPr>
      </w:pPr>
      <w:r>
        <w:rPr>
          <w:rFonts w:hint="default"/>
          <w:sz w:val="24"/>
          <w:szCs w:val="24"/>
          <w:lang w:val="en-US" w:eastAsia="zh-CN"/>
        </w:rPr>
        <w:t>经过</w:t>
      </w:r>
      <w:r>
        <w:rPr>
          <w:rFonts w:hint="eastAsia"/>
          <w:sz w:val="24"/>
          <w:szCs w:val="24"/>
          <w:lang w:val="en-US" w:eastAsia="zh-CN"/>
        </w:rPr>
        <w:t>政府采购相关程序</w:t>
      </w:r>
      <w:r>
        <w:rPr>
          <w:rFonts w:hint="default"/>
          <w:sz w:val="24"/>
          <w:szCs w:val="24"/>
          <w:lang w:val="en-US" w:eastAsia="zh-CN"/>
        </w:rPr>
        <w:t>，甲方将乙方作为</w:t>
      </w:r>
      <w:r>
        <w:rPr>
          <w:rFonts w:hint="eastAsia"/>
          <w:sz w:val="24"/>
          <w:szCs w:val="24"/>
          <w:u w:val="single"/>
          <w:lang w:val="en-US" w:eastAsia="zh-CN"/>
        </w:rPr>
        <w:t>平顶山市湛河区市场监督管理局2025年食品安全抽检项目</w:t>
      </w:r>
      <w:r>
        <w:rPr>
          <w:rFonts w:hint="eastAsia"/>
          <w:b/>
          <w:bCs/>
          <w:sz w:val="24"/>
          <w:szCs w:val="24"/>
          <w:u w:val="none"/>
          <w:lang w:val="en-US" w:eastAsia="zh-CN"/>
        </w:rPr>
        <w:t>（</w:t>
      </w:r>
      <w:r>
        <w:rPr>
          <w:rFonts w:hint="eastAsia" w:ascii="仿宋" w:hAnsi="仿宋" w:eastAsia="仿宋"/>
          <w:b/>
          <w:bCs/>
          <w:sz w:val="24"/>
          <w:u w:val="none"/>
        </w:rPr>
        <w:sym w:font="Wingdings 2" w:char="00A3"/>
      </w:r>
      <w:r>
        <w:rPr>
          <w:rFonts w:hint="eastAsia"/>
          <w:b/>
          <w:bCs/>
          <w:sz w:val="24"/>
          <w:szCs w:val="24"/>
          <w:u w:val="none"/>
          <w:lang w:val="en-US" w:eastAsia="zh-CN"/>
        </w:rPr>
        <w:t>A包，</w:t>
      </w:r>
      <w:r>
        <w:rPr>
          <w:rFonts w:hint="eastAsia" w:ascii="仿宋" w:hAnsi="仿宋" w:eastAsia="仿宋"/>
          <w:b/>
          <w:bCs/>
          <w:sz w:val="24"/>
          <w:u w:val="none"/>
        </w:rPr>
        <w:sym w:font="Wingdings 2" w:char="00A3"/>
      </w:r>
      <w:r>
        <w:rPr>
          <w:rFonts w:hint="eastAsia"/>
          <w:b/>
          <w:bCs/>
          <w:sz w:val="24"/>
          <w:szCs w:val="24"/>
          <w:u w:val="none"/>
          <w:lang w:val="en-US" w:eastAsia="zh-CN"/>
        </w:rPr>
        <w:t>B包</w:t>
      </w:r>
      <w:r>
        <w:rPr>
          <w:rFonts w:hint="eastAsia"/>
          <w:sz w:val="24"/>
          <w:szCs w:val="24"/>
          <w:u w:val="none"/>
          <w:lang w:val="en-US" w:eastAsia="zh-CN"/>
        </w:rPr>
        <w:t>）</w:t>
      </w:r>
      <w:r>
        <w:rPr>
          <w:rFonts w:hint="default"/>
          <w:sz w:val="24"/>
          <w:szCs w:val="24"/>
          <w:u w:val="none"/>
          <w:lang w:val="en-US" w:eastAsia="zh-CN"/>
        </w:rPr>
        <w:t>委</w:t>
      </w:r>
      <w:r>
        <w:rPr>
          <w:rFonts w:hint="default"/>
          <w:sz w:val="24"/>
          <w:szCs w:val="24"/>
          <w:lang w:val="en-US" w:eastAsia="zh-CN"/>
        </w:rPr>
        <w:t xml:space="preserve">托检测机构。依照《中华人民共和国政府采购 法》，遵循平等、自愿、公平和诚信的原则，甲方将指定的抽检工作委托乙方实施。乙方接受甲方委托，按照食品质量安全检测有关规定，在甲方委托 事宜范围内依法组织开展食品抽检工作。经甲乙双方协商一致，签订如下协议： </w:t>
      </w:r>
    </w:p>
    <w:p w14:paraId="45C54786">
      <w:pPr>
        <w:bidi w:val="0"/>
        <w:spacing w:line="360" w:lineRule="auto"/>
        <w:ind w:firstLine="482" w:firstLineChars="200"/>
        <w:rPr>
          <w:b/>
          <w:bCs/>
          <w:sz w:val="24"/>
          <w:szCs w:val="24"/>
        </w:rPr>
      </w:pPr>
      <w:r>
        <w:rPr>
          <w:rFonts w:hint="default"/>
          <w:b/>
          <w:bCs/>
          <w:sz w:val="24"/>
          <w:szCs w:val="24"/>
          <w:lang w:val="en-US" w:eastAsia="zh-CN"/>
        </w:rPr>
        <w:t xml:space="preserve">一、基本情况 </w:t>
      </w:r>
    </w:p>
    <w:p w14:paraId="2E09E42F">
      <w:pPr>
        <w:bidi w:val="0"/>
        <w:spacing w:line="360" w:lineRule="auto"/>
        <w:ind w:firstLine="480" w:firstLineChars="200"/>
        <w:rPr>
          <w:sz w:val="24"/>
          <w:szCs w:val="24"/>
          <w:u w:val="none"/>
        </w:rPr>
      </w:pPr>
      <w:r>
        <w:rPr>
          <w:rFonts w:hint="default"/>
          <w:sz w:val="24"/>
          <w:szCs w:val="24"/>
          <w:lang w:val="en-US" w:eastAsia="zh-CN"/>
        </w:rPr>
        <w:t>1.合同事项：</w:t>
      </w:r>
      <w:r>
        <w:rPr>
          <w:rFonts w:hint="eastAsia"/>
          <w:sz w:val="24"/>
          <w:szCs w:val="24"/>
          <w:u w:val="single"/>
          <w:lang w:val="en-US" w:eastAsia="zh-CN"/>
        </w:rPr>
        <w:t>平顶山市湛河区市场监督管理局2025年食品安全抽检项目</w:t>
      </w:r>
      <w:r>
        <w:rPr>
          <w:rFonts w:hint="eastAsia"/>
          <w:b/>
          <w:bCs/>
          <w:sz w:val="24"/>
          <w:szCs w:val="24"/>
          <w:u w:val="none"/>
          <w:lang w:val="en-US" w:eastAsia="zh-CN"/>
        </w:rPr>
        <w:t>（</w:t>
      </w:r>
      <w:r>
        <w:rPr>
          <w:rFonts w:hint="eastAsia" w:ascii="仿宋" w:hAnsi="仿宋" w:eastAsia="仿宋"/>
          <w:b/>
          <w:bCs/>
          <w:sz w:val="24"/>
          <w:u w:val="none"/>
        </w:rPr>
        <w:sym w:font="Wingdings 2" w:char="00A3"/>
      </w:r>
      <w:r>
        <w:rPr>
          <w:rFonts w:hint="eastAsia"/>
          <w:b/>
          <w:bCs/>
          <w:sz w:val="24"/>
          <w:szCs w:val="24"/>
          <w:u w:val="none"/>
          <w:lang w:val="en-US" w:eastAsia="zh-CN"/>
        </w:rPr>
        <w:t>A包，</w:t>
      </w:r>
      <w:r>
        <w:rPr>
          <w:rFonts w:hint="eastAsia" w:ascii="仿宋" w:hAnsi="仿宋" w:eastAsia="仿宋"/>
          <w:b/>
          <w:bCs/>
          <w:sz w:val="24"/>
          <w:u w:val="none"/>
        </w:rPr>
        <w:sym w:font="Wingdings 2" w:char="00A3"/>
      </w:r>
      <w:r>
        <w:rPr>
          <w:rFonts w:hint="eastAsia"/>
          <w:b/>
          <w:bCs/>
          <w:sz w:val="24"/>
          <w:szCs w:val="24"/>
          <w:u w:val="none"/>
          <w:lang w:val="en-US" w:eastAsia="zh-CN"/>
        </w:rPr>
        <w:t>B包）</w:t>
      </w:r>
      <w:r>
        <w:rPr>
          <w:rFonts w:hint="default"/>
          <w:sz w:val="24"/>
          <w:szCs w:val="24"/>
          <w:u w:val="none"/>
          <w:lang w:val="en-US" w:eastAsia="zh-CN"/>
        </w:rPr>
        <w:t xml:space="preserve"> </w:t>
      </w:r>
    </w:p>
    <w:p w14:paraId="6AADCAFA">
      <w:pPr>
        <w:bidi w:val="0"/>
        <w:spacing w:line="360" w:lineRule="auto"/>
        <w:ind w:firstLine="480" w:firstLineChars="200"/>
        <w:rPr>
          <w:sz w:val="24"/>
          <w:szCs w:val="24"/>
        </w:rPr>
      </w:pPr>
      <w:r>
        <w:rPr>
          <w:rFonts w:hint="default"/>
          <w:sz w:val="24"/>
          <w:szCs w:val="24"/>
          <w:lang w:val="en-US" w:eastAsia="zh-CN"/>
        </w:rPr>
        <w:t>2.食品检验批次</w:t>
      </w:r>
      <w:r>
        <w:rPr>
          <w:rFonts w:hint="default"/>
          <w:sz w:val="24"/>
          <w:szCs w:val="24"/>
          <w:u w:val="none"/>
          <w:lang w:val="en-US" w:eastAsia="zh-CN"/>
        </w:rPr>
        <w:t>：</w:t>
      </w:r>
      <w:r>
        <w:rPr>
          <w:rFonts w:hint="eastAsia" w:ascii="仿宋" w:hAnsi="仿宋" w:eastAsia="仿宋"/>
          <w:b/>
          <w:bCs/>
          <w:sz w:val="24"/>
          <w:u w:val="single"/>
        </w:rPr>
        <w:sym w:font="Wingdings 2" w:char="00A3"/>
      </w:r>
      <w:r>
        <w:rPr>
          <w:rFonts w:hint="eastAsia" w:ascii="宋体" w:hAnsi="宋体"/>
          <w:b/>
          <w:bCs/>
          <w:u w:val="single"/>
          <w:lang w:eastAsia="zh-CN"/>
        </w:rPr>
        <w:t>食用农产品抽检302批次，</w:t>
      </w:r>
      <w:r>
        <w:rPr>
          <w:rFonts w:hint="eastAsia" w:ascii="仿宋" w:hAnsi="仿宋" w:eastAsia="仿宋"/>
          <w:b/>
          <w:bCs/>
          <w:sz w:val="24"/>
          <w:u w:val="single"/>
        </w:rPr>
        <w:sym w:font="Wingdings 2" w:char="00A3"/>
      </w:r>
      <w:r>
        <w:rPr>
          <w:rFonts w:hint="eastAsia" w:ascii="宋体" w:hAnsi="宋体"/>
          <w:b/>
          <w:bCs/>
          <w:u w:val="single"/>
          <w:lang w:eastAsia="zh-CN"/>
        </w:rPr>
        <w:t>餐饮食品及其它食品抽检537批次</w:t>
      </w:r>
      <w:r>
        <w:rPr>
          <w:rFonts w:hint="default"/>
          <w:b/>
          <w:bCs/>
          <w:sz w:val="24"/>
          <w:szCs w:val="24"/>
          <w:u w:val="single"/>
          <w:lang w:val="en-US" w:eastAsia="zh-CN"/>
        </w:rPr>
        <w:t>。</w:t>
      </w:r>
      <w:r>
        <w:rPr>
          <w:rFonts w:hint="default"/>
          <w:b/>
          <w:bCs/>
          <w:sz w:val="24"/>
          <w:szCs w:val="24"/>
          <w:lang w:val="en-US" w:eastAsia="zh-CN"/>
        </w:rPr>
        <w:t xml:space="preserve"> </w:t>
      </w:r>
    </w:p>
    <w:p w14:paraId="3F0C7F8F">
      <w:pPr>
        <w:bidi w:val="0"/>
        <w:spacing w:line="360" w:lineRule="auto"/>
        <w:ind w:firstLine="480" w:firstLineChars="200"/>
        <w:rPr>
          <w:rFonts w:hint="eastAsia"/>
          <w:sz w:val="24"/>
          <w:szCs w:val="24"/>
          <w:lang w:val="en-US" w:eastAsia="zh-CN"/>
        </w:rPr>
      </w:pPr>
      <w:r>
        <w:rPr>
          <w:rFonts w:hint="default"/>
          <w:sz w:val="24"/>
          <w:szCs w:val="24"/>
          <w:lang w:val="en-US" w:eastAsia="zh-CN"/>
        </w:rPr>
        <w:t>3.</w:t>
      </w:r>
      <w:r>
        <w:rPr>
          <w:rFonts w:hint="eastAsia"/>
          <w:sz w:val="24"/>
          <w:szCs w:val="24"/>
          <w:lang w:val="en-US" w:eastAsia="zh-CN"/>
        </w:rPr>
        <w:t>合同</w:t>
      </w:r>
      <w:r>
        <w:rPr>
          <w:rFonts w:hint="default"/>
          <w:sz w:val="24"/>
          <w:szCs w:val="24"/>
          <w:lang w:val="en-US" w:eastAsia="zh-CN"/>
        </w:rPr>
        <w:t>金额：</w:t>
      </w:r>
      <w:r>
        <w:rPr>
          <w:rFonts w:hint="eastAsia"/>
          <w:sz w:val="24"/>
          <w:szCs w:val="24"/>
          <w:lang w:val="en-US" w:eastAsia="zh-CN"/>
        </w:rPr>
        <w:t>人民币大写：</w:t>
      </w:r>
    </w:p>
    <w:p w14:paraId="4FD039A5">
      <w:pPr>
        <w:bidi w:val="0"/>
        <w:spacing w:line="360" w:lineRule="auto"/>
        <w:ind w:firstLine="480" w:firstLineChars="200"/>
        <w:rPr>
          <w:sz w:val="24"/>
          <w:szCs w:val="24"/>
        </w:rPr>
      </w:pPr>
      <w:r>
        <w:rPr>
          <w:rFonts w:hint="default"/>
          <w:sz w:val="24"/>
          <w:szCs w:val="24"/>
          <w:lang w:val="en-US" w:eastAsia="zh-CN"/>
        </w:rPr>
        <w:t xml:space="preserve">¥  </w:t>
      </w:r>
    </w:p>
    <w:p w14:paraId="01C59D02">
      <w:pPr>
        <w:bidi w:val="0"/>
        <w:spacing w:line="360" w:lineRule="auto"/>
        <w:ind w:firstLine="480" w:firstLineChars="200"/>
        <w:rPr>
          <w:sz w:val="24"/>
          <w:szCs w:val="24"/>
        </w:rPr>
      </w:pPr>
      <w:r>
        <w:rPr>
          <w:rFonts w:hint="default"/>
          <w:sz w:val="24"/>
          <w:szCs w:val="24"/>
          <w:lang w:val="en-US" w:eastAsia="zh-CN"/>
        </w:rPr>
        <w:t xml:space="preserve">4.资金来源：财政资金。 </w:t>
      </w:r>
    </w:p>
    <w:p w14:paraId="2A57BB35">
      <w:pPr>
        <w:bidi w:val="0"/>
        <w:spacing w:line="360" w:lineRule="auto"/>
        <w:ind w:firstLine="480" w:firstLineChars="200"/>
        <w:rPr>
          <w:sz w:val="24"/>
          <w:szCs w:val="24"/>
        </w:rPr>
      </w:pPr>
      <w:r>
        <w:rPr>
          <w:rFonts w:hint="default"/>
          <w:sz w:val="24"/>
          <w:szCs w:val="24"/>
          <w:lang w:val="en-US" w:eastAsia="zh-CN"/>
        </w:rPr>
        <w:t>5.服务期限：自合同签订之日起6个月</w:t>
      </w:r>
      <w:r>
        <w:rPr>
          <w:rFonts w:hint="eastAsia"/>
          <w:sz w:val="24"/>
          <w:szCs w:val="24"/>
          <w:lang w:val="en-US" w:eastAsia="zh-CN"/>
        </w:rPr>
        <w:t>，</w:t>
      </w:r>
      <w:r>
        <w:rPr>
          <w:rFonts w:hint="default"/>
          <w:sz w:val="24"/>
          <w:szCs w:val="24"/>
          <w:lang w:val="en-US" w:eastAsia="zh-CN"/>
        </w:rPr>
        <w:t xml:space="preserve">具体时间节点以甲方要求为准，若有复检乙方必须配合。 </w:t>
      </w:r>
    </w:p>
    <w:p w14:paraId="4B1C3689">
      <w:pPr>
        <w:bidi w:val="0"/>
        <w:spacing w:line="360" w:lineRule="auto"/>
        <w:ind w:firstLine="480" w:firstLineChars="200"/>
        <w:rPr>
          <w:sz w:val="24"/>
          <w:szCs w:val="24"/>
        </w:rPr>
      </w:pPr>
      <w:r>
        <w:rPr>
          <w:rFonts w:hint="default"/>
          <w:sz w:val="24"/>
          <w:szCs w:val="24"/>
          <w:lang w:val="en-US" w:eastAsia="zh-CN"/>
        </w:rPr>
        <w:t xml:space="preserve">6.质量要求：符合国家相关规定及行业标准要求。 </w:t>
      </w:r>
    </w:p>
    <w:p w14:paraId="50AB7535">
      <w:pPr>
        <w:bidi w:val="0"/>
        <w:spacing w:line="360" w:lineRule="auto"/>
        <w:ind w:firstLine="482" w:firstLineChars="200"/>
        <w:rPr>
          <w:b/>
          <w:bCs/>
          <w:sz w:val="24"/>
          <w:szCs w:val="24"/>
        </w:rPr>
      </w:pPr>
      <w:r>
        <w:rPr>
          <w:rFonts w:hint="default"/>
          <w:b/>
          <w:bCs/>
          <w:sz w:val="24"/>
          <w:szCs w:val="24"/>
          <w:lang w:val="en-US" w:eastAsia="zh-CN"/>
        </w:rPr>
        <w:t xml:space="preserve">二、甲方委托乙方的具体事项 </w:t>
      </w:r>
    </w:p>
    <w:p w14:paraId="734AE9BE">
      <w:pPr>
        <w:bidi w:val="0"/>
        <w:spacing w:line="360" w:lineRule="auto"/>
        <w:ind w:firstLine="480" w:firstLineChars="200"/>
        <w:rPr>
          <w:sz w:val="24"/>
          <w:szCs w:val="24"/>
        </w:rPr>
      </w:pPr>
      <w:r>
        <w:rPr>
          <w:rFonts w:hint="default"/>
          <w:sz w:val="24"/>
          <w:szCs w:val="24"/>
          <w:lang w:val="en-US" w:eastAsia="zh-CN"/>
        </w:rPr>
        <w:t>按照《中华人民共和国食品安全法》、《食品安全抽样检验管理办法》、《食品检验工作规范》、《食品安全监督抽检和风险监测工作规范》、《国家食品安全监督抽检实施细则（2023 年版）》等有关法律法规和技术规范的要求，承担</w:t>
      </w:r>
      <w:r>
        <w:rPr>
          <w:rFonts w:hint="eastAsia"/>
          <w:sz w:val="24"/>
          <w:szCs w:val="24"/>
          <w:u w:val="single"/>
          <w:lang w:val="en-US" w:eastAsia="zh-CN"/>
        </w:rPr>
        <w:t>平顶山市湛河区市场监督管理局2025年食品安全抽检项目</w:t>
      </w:r>
      <w:r>
        <w:rPr>
          <w:rFonts w:hint="eastAsia"/>
          <w:b/>
          <w:bCs/>
          <w:sz w:val="24"/>
          <w:szCs w:val="24"/>
          <w:u w:val="none"/>
          <w:lang w:val="en-US" w:eastAsia="zh-CN"/>
        </w:rPr>
        <w:t>（</w:t>
      </w:r>
      <w:r>
        <w:rPr>
          <w:rFonts w:hint="eastAsia" w:ascii="仿宋" w:hAnsi="仿宋" w:eastAsia="仿宋"/>
          <w:b/>
          <w:bCs/>
          <w:sz w:val="24"/>
          <w:u w:val="none"/>
        </w:rPr>
        <w:sym w:font="Wingdings 2" w:char="00A3"/>
      </w:r>
      <w:r>
        <w:rPr>
          <w:rFonts w:hint="eastAsia"/>
          <w:b/>
          <w:bCs/>
          <w:sz w:val="24"/>
          <w:szCs w:val="24"/>
          <w:u w:val="none"/>
          <w:lang w:val="en-US" w:eastAsia="zh-CN"/>
        </w:rPr>
        <w:t>A包，</w:t>
      </w:r>
      <w:r>
        <w:rPr>
          <w:rFonts w:hint="eastAsia" w:ascii="仿宋" w:hAnsi="仿宋" w:eastAsia="仿宋"/>
          <w:b/>
          <w:bCs/>
          <w:sz w:val="24"/>
          <w:u w:val="none"/>
        </w:rPr>
        <w:sym w:font="Wingdings 2" w:char="00A3"/>
      </w:r>
      <w:r>
        <w:rPr>
          <w:rFonts w:hint="eastAsia"/>
          <w:b/>
          <w:bCs/>
          <w:sz w:val="24"/>
          <w:szCs w:val="24"/>
          <w:u w:val="none"/>
          <w:lang w:val="en-US" w:eastAsia="zh-CN"/>
        </w:rPr>
        <w:t>B包）</w:t>
      </w:r>
      <w:r>
        <w:rPr>
          <w:rFonts w:hint="default"/>
          <w:sz w:val="24"/>
          <w:szCs w:val="24"/>
          <w:lang w:val="en-US" w:eastAsia="zh-CN"/>
        </w:rPr>
        <w:t xml:space="preserve"> 食品检验工作委托事项如下： </w:t>
      </w:r>
    </w:p>
    <w:p w14:paraId="689E1B6E">
      <w:pPr>
        <w:bidi w:val="0"/>
        <w:spacing w:line="360" w:lineRule="auto"/>
        <w:ind w:firstLine="480" w:firstLineChars="200"/>
        <w:rPr>
          <w:sz w:val="24"/>
          <w:szCs w:val="24"/>
        </w:rPr>
      </w:pPr>
      <w:r>
        <w:rPr>
          <w:rFonts w:hint="default"/>
          <w:sz w:val="24"/>
          <w:szCs w:val="24"/>
          <w:lang w:val="en-US" w:eastAsia="zh-CN"/>
        </w:rPr>
        <w:t xml:space="preserve">1、由乙方完成甲方委托的食品安全抽检监测任务的样品采集、检验， 并按时出具检验报告、填报检验结果，并对抽样过程合法性和检验数据准 确性负责。 </w:t>
      </w:r>
    </w:p>
    <w:p w14:paraId="44754191">
      <w:pPr>
        <w:bidi w:val="0"/>
        <w:spacing w:line="360" w:lineRule="auto"/>
        <w:ind w:firstLine="480" w:firstLineChars="200"/>
        <w:rPr>
          <w:sz w:val="24"/>
          <w:szCs w:val="24"/>
        </w:rPr>
      </w:pPr>
      <w:r>
        <w:rPr>
          <w:rFonts w:hint="default"/>
          <w:sz w:val="24"/>
          <w:szCs w:val="24"/>
          <w:lang w:val="en-US" w:eastAsia="zh-CN"/>
        </w:rPr>
        <w:t xml:space="preserve">2、乙方按照甲方制定的抽检计划限定的抽样品种、检验项目、批次数量和采样区域分布等技术要求实施抽检。 </w:t>
      </w:r>
    </w:p>
    <w:p w14:paraId="323E02C0">
      <w:pPr>
        <w:bidi w:val="0"/>
        <w:spacing w:line="360" w:lineRule="auto"/>
        <w:ind w:firstLine="480" w:firstLineChars="200"/>
        <w:rPr>
          <w:sz w:val="24"/>
          <w:szCs w:val="24"/>
        </w:rPr>
      </w:pPr>
      <w:r>
        <w:rPr>
          <w:rFonts w:hint="default"/>
          <w:sz w:val="24"/>
          <w:szCs w:val="24"/>
          <w:lang w:val="en-US" w:eastAsia="zh-CN"/>
        </w:rPr>
        <w:t xml:space="preserve">3、乙方应按《食品安全抽样检验管理办法》要求的时限完成检验、信 息填报，出具经电子签名检验报告，并按要求报送检验报告及相应材料。 涉及突发食品安全事件或违法案件的食品抽检，乙方应在检验技术许可情 况下的最短时间内出具检验报告。 </w:t>
      </w:r>
    </w:p>
    <w:p w14:paraId="4F134453">
      <w:pPr>
        <w:bidi w:val="0"/>
        <w:spacing w:line="360" w:lineRule="auto"/>
        <w:ind w:firstLine="480" w:firstLineChars="200"/>
        <w:rPr>
          <w:sz w:val="24"/>
          <w:szCs w:val="24"/>
        </w:rPr>
      </w:pPr>
      <w:r>
        <w:rPr>
          <w:rFonts w:hint="default"/>
          <w:sz w:val="24"/>
          <w:szCs w:val="24"/>
          <w:lang w:val="en-US" w:eastAsia="zh-CN"/>
        </w:rPr>
        <w:t xml:space="preserve">4、乙方应根据甲方认可的抽检实施方案采集样品，抽样过程应按照“双随机、一公开”原则，随机确定被抽样单位，随机确定抽样人员；在组织 抽样检测过程中，检测产品的种类、品种、项目、抽样地点不得随意调整； 如因客观情况必须进行调整的，需征得甲方同意。 </w:t>
      </w:r>
    </w:p>
    <w:p w14:paraId="368E52BB">
      <w:pPr>
        <w:bidi w:val="0"/>
        <w:spacing w:line="360" w:lineRule="auto"/>
        <w:ind w:firstLine="480" w:firstLineChars="200"/>
        <w:rPr>
          <w:sz w:val="24"/>
          <w:szCs w:val="24"/>
        </w:rPr>
      </w:pPr>
      <w:r>
        <w:rPr>
          <w:rFonts w:hint="default"/>
          <w:sz w:val="24"/>
          <w:szCs w:val="24"/>
          <w:lang w:val="en-US" w:eastAsia="zh-CN"/>
        </w:rPr>
        <w:t xml:space="preserve">5、乙方应严格按照甲方要求的项目及检验方法进行检验，并及时将有 关数据填报录入指定的抽检信息系统。 </w:t>
      </w:r>
    </w:p>
    <w:p w14:paraId="2FD9D963">
      <w:pPr>
        <w:bidi w:val="0"/>
        <w:spacing w:line="360" w:lineRule="auto"/>
        <w:ind w:firstLine="480" w:firstLineChars="200"/>
        <w:rPr>
          <w:sz w:val="24"/>
          <w:szCs w:val="24"/>
        </w:rPr>
      </w:pPr>
      <w:r>
        <w:rPr>
          <w:rFonts w:hint="default"/>
          <w:sz w:val="24"/>
          <w:szCs w:val="24"/>
          <w:lang w:val="en-US" w:eastAsia="zh-CN"/>
        </w:rPr>
        <w:t xml:space="preserve">6、按照有关法律法规和技术规范开展抽样、检验、留样保存与处理，按照工作规范做好原始记录制作、归档与保存等各项工作。未经甲方同意，乙方不得少检或漏检，不得将委托检测的产品交由其他机构检测。 </w:t>
      </w:r>
    </w:p>
    <w:p w14:paraId="65B8DDFF">
      <w:pPr>
        <w:bidi w:val="0"/>
        <w:spacing w:line="360" w:lineRule="auto"/>
        <w:ind w:firstLine="480" w:firstLineChars="200"/>
        <w:rPr>
          <w:sz w:val="24"/>
          <w:szCs w:val="24"/>
        </w:rPr>
      </w:pPr>
      <w:r>
        <w:rPr>
          <w:rFonts w:hint="default"/>
          <w:sz w:val="24"/>
          <w:szCs w:val="24"/>
          <w:lang w:val="en-US" w:eastAsia="zh-CN"/>
        </w:rPr>
        <w:t xml:space="preserve">7、食品安全监督抽检发现的不合格信息，乙方应按照规定第一时间报告甲方，并不得泄露抽检数据。 </w:t>
      </w:r>
    </w:p>
    <w:p w14:paraId="1484D0ED">
      <w:pPr>
        <w:bidi w:val="0"/>
        <w:spacing w:line="360" w:lineRule="auto"/>
        <w:ind w:firstLine="480" w:firstLineChars="200"/>
        <w:rPr>
          <w:sz w:val="24"/>
          <w:szCs w:val="24"/>
        </w:rPr>
      </w:pPr>
      <w:r>
        <w:rPr>
          <w:rFonts w:hint="default"/>
          <w:sz w:val="24"/>
          <w:szCs w:val="24"/>
          <w:lang w:val="en-US" w:eastAsia="zh-CN"/>
        </w:rPr>
        <w:t xml:space="preserve">8、每批任务完成后，应结合行业发展及本单位检验工作实际，对承担的抽检监测情况进行风险分析或质量分析，撰写相关总结报告，并按要求及时报送甲方。乙方对报告的可靠性和准确性负责。 </w:t>
      </w:r>
    </w:p>
    <w:p w14:paraId="7CA7E617">
      <w:pPr>
        <w:bidi w:val="0"/>
        <w:spacing w:line="360" w:lineRule="auto"/>
        <w:ind w:firstLine="480" w:firstLineChars="200"/>
        <w:rPr>
          <w:sz w:val="24"/>
          <w:szCs w:val="24"/>
        </w:rPr>
      </w:pPr>
      <w:r>
        <w:rPr>
          <w:rFonts w:hint="default"/>
          <w:sz w:val="24"/>
          <w:szCs w:val="24"/>
          <w:lang w:val="en-US" w:eastAsia="zh-CN"/>
        </w:rPr>
        <w:t xml:space="preserve">9、规范备样品收集储存。不合格食品样品在规定的贮存条件下至少保存 6 个月，有特殊需求的，按甲方要求执行。最后由检验机构自行处理，并备有处理记录；合格样品保管期限不得少于异议期。 </w:t>
      </w:r>
    </w:p>
    <w:p w14:paraId="2FDFC9E5">
      <w:pPr>
        <w:bidi w:val="0"/>
        <w:spacing w:line="360" w:lineRule="auto"/>
        <w:ind w:firstLine="480" w:firstLineChars="200"/>
        <w:rPr>
          <w:sz w:val="24"/>
          <w:szCs w:val="24"/>
        </w:rPr>
      </w:pPr>
      <w:r>
        <w:rPr>
          <w:rFonts w:hint="default"/>
          <w:sz w:val="24"/>
          <w:szCs w:val="24"/>
          <w:lang w:val="en-US" w:eastAsia="zh-CN"/>
        </w:rPr>
        <w:t xml:space="preserve">10、乙方须按本合同要求《国家食品安全监督抽检实施细则（2023 年版）》等有关法律法规和技术规范的要求，制订详细可行的抽检工作实施方案，确保食品安全抽检工作顺利进行。 </w:t>
      </w:r>
    </w:p>
    <w:p w14:paraId="6A1E4A66">
      <w:pPr>
        <w:bidi w:val="0"/>
        <w:spacing w:line="360" w:lineRule="auto"/>
        <w:ind w:firstLine="482" w:firstLineChars="200"/>
        <w:rPr>
          <w:b/>
          <w:bCs/>
          <w:sz w:val="24"/>
          <w:szCs w:val="24"/>
        </w:rPr>
      </w:pPr>
      <w:r>
        <w:rPr>
          <w:rFonts w:hint="default"/>
          <w:b/>
          <w:bCs/>
          <w:sz w:val="24"/>
          <w:szCs w:val="24"/>
          <w:lang w:val="en-US" w:eastAsia="zh-CN"/>
        </w:rPr>
        <w:t xml:space="preserve">三、甲方的义务 </w:t>
      </w:r>
    </w:p>
    <w:p w14:paraId="7AB3A8AD">
      <w:pPr>
        <w:bidi w:val="0"/>
        <w:spacing w:line="360" w:lineRule="auto"/>
        <w:ind w:firstLine="480" w:firstLineChars="200"/>
        <w:rPr>
          <w:sz w:val="24"/>
          <w:szCs w:val="24"/>
        </w:rPr>
      </w:pPr>
      <w:r>
        <w:rPr>
          <w:rFonts w:hint="default"/>
          <w:sz w:val="24"/>
          <w:szCs w:val="24"/>
          <w:lang w:val="en-US" w:eastAsia="zh-CN"/>
        </w:rPr>
        <w:t xml:space="preserve">1、甲方应向乙方提供有效的食品安全监督抽检计划文件、委托书和其他乙方服务内容需要的书面材料。 </w:t>
      </w:r>
    </w:p>
    <w:p w14:paraId="43D81482">
      <w:pPr>
        <w:bidi w:val="0"/>
        <w:spacing w:line="360" w:lineRule="auto"/>
        <w:ind w:firstLine="480" w:firstLineChars="200"/>
        <w:rPr>
          <w:sz w:val="24"/>
          <w:szCs w:val="24"/>
        </w:rPr>
      </w:pPr>
      <w:r>
        <w:rPr>
          <w:rFonts w:hint="default"/>
          <w:sz w:val="24"/>
          <w:szCs w:val="24"/>
          <w:lang w:val="en-US" w:eastAsia="zh-CN"/>
        </w:rPr>
        <w:t xml:space="preserve">2、甲方应保证指定的抽检信息系统正常使用。 </w:t>
      </w:r>
    </w:p>
    <w:p w14:paraId="1361AD81">
      <w:pPr>
        <w:bidi w:val="0"/>
        <w:spacing w:line="360" w:lineRule="auto"/>
        <w:ind w:firstLine="480" w:firstLineChars="200"/>
        <w:rPr>
          <w:sz w:val="24"/>
          <w:szCs w:val="24"/>
        </w:rPr>
      </w:pPr>
      <w:r>
        <w:rPr>
          <w:rFonts w:hint="default"/>
          <w:sz w:val="24"/>
          <w:szCs w:val="24"/>
          <w:lang w:val="en-US" w:eastAsia="zh-CN"/>
        </w:rPr>
        <w:t xml:space="preserve">3、甲方应在职责范围内协助乙方解决抽检工作中遇到的问题。 </w:t>
      </w:r>
    </w:p>
    <w:p w14:paraId="3AF20A63">
      <w:pPr>
        <w:bidi w:val="0"/>
        <w:spacing w:line="360" w:lineRule="auto"/>
        <w:ind w:firstLine="480" w:firstLineChars="200"/>
        <w:rPr>
          <w:sz w:val="24"/>
          <w:szCs w:val="24"/>
        </w:rPr>
      </w:pPr>
      <w:r>
        <w:rPr>
          <w:rFonts w:hint="default"/>
          <w:sz w:val="24"/>
          <w:szCs w:val="24"/>
          <w:lang w:val="en-US" w:eastAsia="zh-CN"/>
        </w:rPr>
        <w:t xml:space="preserve">4、甲方按时对乙方任务完成情况予以确认，如期按合同约定向乙方支 </w:t>
      </w:r>
    </w:p>
    <w:p w14:paraId="2547BA8C">
      <w:pPr>
        <w:bidi w:val="0"/>
        <w:spacing w:line="360" w:lineRule="auto"/>
        <w:ind w:firstLine="480" w:firstLineChars="200"/>
        <w:rPr>
          <w:sz w:val="24"/>
          <w:szCs w:val="24"/>
        </w:rPr>
      </w:pPr>
      <w:r>
        <w:rPr>
          <w:rFonts w:hint="default"/>
          <w:sz w:val="24"/>
          <w:szCs w:val="24"/>
          <w:lang w:val="en-US" w:eastAsia="zh-CN"/>
        </w:rPr>
        <w:t xml:space="preserve">付抽检费用。 </w:t>
      </w:r>
    </w:p>
    <w:p w14:paraId="0683A63F">
      <w:pPr>
        <w:bidi w:val="0"/>
        <w:spacing w:line="360" w:lineRule="auto"/>
        <w:ind w:firstLine="482" w:firstLineChars="200"/>
        <w:rPr>
          <w:b/>
          <w:bCs/>
          <w:sz w:val="24"/>
          <w:szCs w:val="24"/>
        </w:rPr>
      </w:pPr>
      <w:r>
        <w:rPr>
          <w:rFonts w:hint="default"/>
          <w:b/>
          <w:bCs/>
          <w:sz w:val="24"/>
          <w:szCs w:val="24"/>
          <w:lang w:val="en-US" w:eastAsia="zh-CN"/>
        </w:rPr>
        <w:t xml:space="preserve">四、甲方的权利 </w:t>
      </w:r>
    </w:p>
    <w:p w14:paraId="6CA5BF42">
      <w:pPr>
        <w:bidi w:val="0"/>
        <w:spacing w:line="360" w:lineRule="auto"/>
        <w:ind w:firstLine="480" w:firstLineChars="200"/>
        <w:rPr>
          <w:sz w:val="24"/>
          <w:szCs w:val="24"/>
        </w:rPr>
      </w:pPr>
      <w:r>
        <w:rPr>
          <w:rFonts w:hint="default"/>
          <w:sz w:val="24"/>
          <w:szCs w:val="24"/>
          <w:lang w:val="en-US" w:eastAsia="zh-CN"/>
        </w:rPr>
        <w:t xml:space="preserve">1、甲方有权催促乙方进度，要求乙方按时完成食品安全监督抽检任务。 </w:t>
      </w:r>
    </w:p>
    <w:p w14:paraId="7281296D">
      <w:pPr>
        <w:bidi w:val="0"/>
        <w:spacing w:line="360" w:lineRule="auto"/>
        <w:ind w:firstLine="480" w:firstLineChars="200"/>
        <w:rPr>
          <w:sz w:val="24"/>
          <w:szCs w:val="24"/>
        </w:rPr>
      </w:pPr>
      <w:r>
        <w:rPr>
          <w:rFonts w:hint="default"/>
          <w:sz w:val="24"/>
          <w:szCs w:val="24"/>
          <w:lang w:val="en-US" w:eastAsia="zh-CN"/>
        </w:rPr>
        <w:t xml:space="preserve">2、甲方有权对乙方的抽检工作质量进行监督考核，必要时派专家和工作人员对甲方委托范围内的工作进行监督检查等相关工作。 </w:t>
      </w:r>
    </w:p>
    <w:p w14:paraId="03748119">
      <w:pPr>
        <w:bidi w:val="0"/>
        <w:spacing w:line="360" w:lineRule="auto"/>
        <w:ind w:firstLine="480" w:firstLineChars="200"/>
        <w:rPr>
          <w:sz w:val="24"/>
          <w:szCs w:val="24"/>
        </w:rPr>
      </w:pPr>
      <w:r>
        <w:rPr>
          <w:rFonts w:hint="default"/>
          <w:sz w:val="24"/>
          <w:szCs w:val="24"/>
          <w:lang w:val="en-US" w:eastAsia="zh-CN"/>
        </w:rPr>
        <w:t xml:space="preserve">3、涉及食品安全突发事件的食品抽检，甲方可随时通知乙方开展抽检工作，乙方不得以任何理由推拖和拒绝。 </w:t>
      </w:r>
    </w:p>
    <w:p w14:paraId="594A827B">
      <w:pPr>
        <w:bidi w:val="0"/>
        <w:spacing w:line="360" w:lineRule="auto"/>
        <w:ind w:firstLine="480" w:firstLineChars="200"/>
        <w:rPr>
          <w:sz w:val="24"/>
          <w:szCs w:val="24"/>
        </w:rPr>
      </w:pPr>
      <w:r>
        <w:rPr>
          <w:rFonts w:hint="default"/>
          <w:sz w:val="24"/>
          <w:szCs w:val="24"/>
          <w:lang w:val="en-US" w:eastAsia="zh-CN"/>
        </w:rPr>
        <w:t xml:space="preserve">4、甲方有权利就委托的事项提出其他合法、合理的要求。 </w:t>
      </w:r>
    </w:p>
    <w:p w14:paraId="4B169583">
      <w:pPr>
        <w:bidi w:val="0"/>
        <w:spacing w:line="360" w:lineRule="auto"/>
        <w:ind w:firstLine="482" w:firstLineChars="200"/>
        <w:rPr>
          <w:b/>
          <w:bCs/>
          <w:sz w:val="24"/>
          <w:szCs w:val="24"/>
        </w:rPr>
      </w:pPr>
      <w:r>
        <w:rPr>
          <w:rFonts w:hint="default"/>
          <w:b/>
          <w:bCs/>
          <w:sz w:val="24"/>
          <w:szCs w:val="24"/>
          <w:lang w:val="en-US" w:eastAsia="zh-CN"/>
        </w:rPr>
        <w:t xml:space="preserve">五、乙方的义务 </w:t>
      </w:r>
    </w:p>
    <w:p w14:paraId="33F5E610">
      <w:pPr>
        <w:bidi w:val="0"/>
        <w:spacing w:line="360" w:lineRule="auto"/>
        <w:ind w:firstLine="480" w:firstLineChars="200"/>
        <w:rPr>
          <w:sz w:val="24"/>
          <w:szCs w:val="24"/>
        </w:rPr>
      </w:pPr>
      <w:r>
        <w:rPr>
          <w:rFonts w:hint="default"/>
          <w:sz w:val="24"/>
          <w:szCs w:val="24"/>
          <w:lang w:val="en-US" w:eastAsia="zh-CN"/>
        </w:rPr>
        <w:t xml:space="preserve">1、乙方应具备所承担抽检工作涉及的检验项目的检验能力、相关资质（非标准检验方法除外）和完成任务的资金保障，按照有关法律法规和技术规范要求开展工作，做好质量控制和规范管理，确保检验结果客观、准确。 </w:t>
      </w:r>
    </w:p>
    <w:p w14:paraId="3D308544">
      <w:pPr>
        <w:bidi w:val="0"/>
        <w:spacing w:line="360" w:lineRule="auto"/>
        <w:ind w:firstLine="480" w:firstLineChars="200"/>
        <w:rPr>
          <w:sz w:val="24"/>
          <w:szCs w:val="24"/>
        </w:rPr>
      </w:pPr>
      <w:r>
        <w:rPr>
          <w:rFonts w:hint="default"/>
          <w:sz w:val="24"/>
          <w:szCs w:val="24"/>
          <w:lang w:val="en-US" w:eastAsia="zh-CN"/>
        </w:rPr>
        <w:t xml:space="preserve">2、乙方应严格遵守甲方关于抽样区域、环节和品种的要求，严格遵守时间进度要求和抽检工作纪律。抽样过程中发现生产经营单位的违法行为，应及时向所在地市场监管部门报告。 </w:t>
      </w:r>
    </w:p>
    <w:p w14:paraId="3E2B08DB">
      <w:pPr>
        <w:bidi w:val="0"/>
        <w:spacing w:line="360" w:lineRule="auto"/>
        <w:ind w:firstLine="480" w:firstLineChars="200"/>
        <w:rPr>
          <w:sz w:val="24"/>
          <w:szCs w:val="24"/>
        </w:rPr>
      </w:pPr>
      <w:r>
        <w:rPr>
          <w:rFonts w:hint="default"/>
          <w:sz w:val="24"/>
          <w:szCs w:val="24"/>
          <w:lang w:val="en-US" w:eastAsia="zh-CN"/>
        </w:rPr>
        <w:t xml:space="preserve">3、乙方应拥有安全有效的信息化管理系统和信息分析汇总人员，按时完成食品安全抽检监测及数据报送工作。及时，准确地上报样品信息、检验结果、检验报告和抽检监测工作分析总结报告。检验过程中发现被检样品存在严重安全问题的，或检验出现明显异常情况的，应当在发现问题并确认无误后立即将问题或有关情况及时向甲方报告。 </w:t>
      </w:r>
    </w:p>
    <w:p w14:paraId="39DAAEE7">
      <w:pPr>
        <w:bidi w:val="0"/>
        <w:spacing w:line="360" w:lineRule="auto"/>
        <w:ind w:firstLine="480" w:firstLineChars="200"/>
        <w:rPr>
          <w:sz w:val="24"/>
          <w:szCs w:val="24"/>
        </w:rPr>
      </w:pPr>
      <w:r>
        <w:rPr>
          <w:rFonts w:hint="default"/>
          <w:sz w:val="24"/>
          <w:szCs w:val="24"/>
          <w:lang w:val="en-US" w:eastAsia="zh-CN"/>
        </w:rPr>
        <w:t xml:space="preserve">4、乙方应积极接受甲方对抽检监测工作质量监督检查和考核，参加甲方组织的能力验证、盲样比对等质控考核等活动；并积极参加甲方组织的与抽检工作有关的宣传、培训、分析研判等活动。 </w:t>
      </w:r>
    </w:p>
    <w:p w14:paraId="66F859B3">
      <w:pPr>
        <w:bidi w:val="0"/>
        <w:spacing w:line="360" w:lineRule="auto"/>
        <w:ind w:firstLine="480" w:firstLineChars="200"/>
        <w:rPr>
          <w:sz w:val="24"/>
          <w:szCs w:val="24"/>
        </w:rPr>
      </w:pPr>
      <w:r>
        <w:rPr>
          <w:rFonts w:hint="default"/>
          <w:sz w:val="24"/>
          <w:szCs w:val="24"/>
          <w:lang w:val="en-US" w:eastAsia="zh-CN"/>
        </w:rPr>
        <w:t xml:space="preserve">5、乙方应指派专人负责项目联络工作，确保 24 小时通讯畅通，及时响应，如有变化应及时告知甲方。 </w:t>
      </w:r>
    </w:p>
    <w:p w14:paraId="6755DEB6">
      <w:pPr>
        <w:bidi w:val="0"/>
        <w:spacing w:line="360" w:lineRule="auto"/>
        <w:ind w:firstLine="480" w:firstLineChars="200"/>
        <w:rPr>
          <w:sz w:val="24"/>
          <w:szCs w:val="24"/>
        </w:rPr>
      </w:pPr>
      <w:r>
        <w:rPr>
          <w:rFonts w:hint="default"/>
          <w:sz w:val="24"/>
          <w:szCs w:val="24"/>
          <w:lang w:val="en-US" w:eastAsia="zh-CN"/>
        </w:rPr>
        <w:t xml:space="preserve">6、乙方应按有关规定配合做好不合格样品的复检工作。 </w:t>
      </w:r>
    </w:p>
    <w:p w14:paraId="729970EB">
      <w:pPr>
        <w:bidi w:val="0"/>
        <w:spacing w:line="360" w:lineRule="auto"/>
        <w:ind w:firstLine="480" w:firstLineChars="200"/>
        <w:rPr>
          <w:sz w:val="24"/>
          <w:szCs w:val="24"/>
        </w:rPr>
      </w:pPr>
      <w:r>
        <w:rPr>
          <w:rFonts w:hint="default"/>
          <w:sz w:val="24"/>
          <w:szCs w:val="24"/>
          <w:lang w:val="en-US" w:eastAsia="zh-CN"/>
        </w:rPr>
        <w:t xml:space="preserve">7、乙方有义务保守抽检工作的相关秘密。 </w:t>
      </w:r>
    </w:p>
    <w:p w14:paraId="389325B9">
      <w:pPr>
        <w:bidi w:val="0"/>
        <w:spacing w:line="360" w:lineRule="auto"/>
        <w:ind w:firstLine="480" w:firstLineChars="200"/>
        <w:rPr>
          <w:sz w:val="24"/>
          <w:szCs w:val="24"/>
        </w:rPr>
      </w:pPr>
      <w:r>
        <w:rPr>
          <w:rFonts w:hint="default"/>
          <w:sz w:val="24"/>
          <w:szCs w:val="24"/>
          <w:lang w:val="en-US" w:eastAsia="zh-CN"/>
        </w:rPr>
        <w:t xml:space="preserve">8、乙方在采样过程中不得收取生产经营单位任何费用。 </w:t>
      </w:r>
    </w:p>
    <w:p w14:paraId="6B6BCDC0">
      <w:pPr>
        <w:bidi w:val="0"/>
        <w:spacing w:line="360" w:lineRule="auto"/>
        <w:ind w:firstLine="482" w:firstLineChars="200"/>
        <w:rPr>
          <w:b/>
          <w:bCs/>
          <w:sz w:val="24"/>
          <w:szCs w:val="24"/>
        </w:rPr>
      </w:pPr>
      <w:r>
        <w:rPr>
          <w:rFonts w:hint="default"/>
          <w:b/>
          <w:bCs/>
          <w:sz w:val="24"/>
          <w:szCs w:val="24"/>
          <w:lang w:val="en-US" w:eastAsia="zh-CN"/>
        </w:rPr>
        <w:t xml:space="preserve">六、乙方的权利 </w:t>
      </w:r>
    </w:p>
    <w:p w14:paraId="1D354F4D">
      <w:pPr>
        <w:bidi w:val="0"/>
        <w:spacing w:line="360" w:lineRule="auto"/>
        <w:ind w:firstLine="480" w:firstLineChars="200"/>
        <w:rPr>
          <w:sz w:val="24"/>
          <w:szCs w:val="24"/>
        </w:rPr>
      </w:pPr>
      <w:r>
        <w:rPr>
          <w:rFonts w:hint="default"/>
          <w:sz w:val="24"/>
          <w:szCs w:val="24"/>
          <w:lang w:val="en-US" w:eastAsia="zh-CN"/>
        </w:rPr>
        <w:t xml:space="preserve">1、乙方可以要求甲方保证指定的抽检信息系统顺畅，为抽样和填报提供充分条件。 </w:t>
      </w:r>
    </w:p>
    <w:p w14:paraId="2BC347C4">
      <w:pPr>
        <w:bidi w:val="0"/>
        <w:spacing w:line="360" w:lineRule="auto"/>
        <w:ind w:firstLine="480" w:firstLineChars="200"/>
        <w:rPr>
          <w:sz w:val="24"/>
          <w:szCs w:val="24"/>
        </w:rPr>
      </w:pPr>
      <w:r>
        <w:rPr>
          <w:rFonts w:hint="default"/>
          <w:sz w:val="24"/>
          <w:szCs w:val="24"/>
          <w:lang w:val="en-US" w:eastAsia="zh-CN"/>
        </w:rPr>
        <w:t xml:space="preserve">2、乙方有权向甲方提出合理化的意见建议。 </w:t>
      </w:r>
    </w:p>
    <w:p w14:paraId="0476B99B">
      <w:pPr>
        <w:bidi w:val="0"/>
        <w:spacing w:line="360" w:lineRule="auto"/>
        <w:ind w:firstLine="480" w:firstLineChars="200"/>
        <w:rPr>
          <w:sz w:val="24"/>
          <w:szCs w:val="24"/>
        </w:rPr>
      </w:pPr>
      <w:r>
        <w:rPr>
          <w:rFonts w:hint="default"/>
          <w:sz w:val="24"/>
          <w:szCs w:val="24"/>
          <w:lang w:val="en-US" w:eastAsia="zh-CN"/>
        </w:rPr>
        <w:t xml:space="preserve">3、乙方有权要求甲方按合同规定付款。 </w:t>
      </w:r>
    </w:p>
    <w:p w14:paraId="7C8BFE5C">
      <w:pPr>
        <w:bidi w:val="0"/>
        <w:spacing w:line="360" w:lineRule="auto"/>
        <w:ind w:firstLine="480" w:firstLineChars="200"/>
        <w:rPr>
          <w:sz w:val="24"/>
          <w:szCs w:val="24"/>
        </w:rPr>
      </w:pPr>
      <w:r>
        <w:rPr>
          <w:rFonts w:hint="default"/>
          <w:sz w:val="24"/>
          <w:szCs w:val="24"/>
          <w:lang w:val="en-US" w:eastAsia="zh-CN"/>
        </w:rPr>
        <w:t xml:space="preserve">4、乙方有权在法律、规定和合同许可的范围内对甲方的质疑、法律追究等事项进行合理合法的辩解和申述。 </w:t>
      </w:r>
    </w:p>
    <w:p w14:paraId="08E75349">
      <w:pPr>
        <w:bidi w:val="0"/>
        <w:spacing w:line="360" w:lineRule="auto"/>
        <w:ind w:firstLine="482" w:firstLineChars="200"/>
        <w:rPr>
          <w:b/>
          <w:bCs/>
          <w:sz w:val="24"/>
          <w:szCs w:val="24"/>
        </w:rPr>
      </w:pPr>
      <w:r>
        <w:rPr>
          <w:rFonts w:hint="default"/>
          <w:b/>
          <w:bCs/>
          <w:sz w:val="24"/>
          <w:szCs w:val="24"/>
          <w:lang w:val="en-US" w:eastAsia="zh-CN"/>
        </w:rPr>
        <w:t xml:space="preserve">七、费用结算办法 </w:t>
      </w:r>
    </w:p>
    <w:p w14:paraId="3FD903D2">
      <w:pPr>
        <w:bidi w:val="0"/>
        <w:spacing w:line="360" w:lineRule="auto"/>
        <w:ind w:firstLine="480" w:firstLineChars="200"/>
        <w:rPr>
          <w:sz w:val="24"/>
          <w:szCs w:val="24"/>
        </w:rPr>
      </w:pPr>
      <w:r>
        <w:rPr>
          <w:rFonts w:hint="default"/>
          <w:sz w:val="24"/>
          <w:szCs w:val="24"/>
          <w:lang w:val="en-US" w:eastAsia="zh-CN"/>
        </w:rPr>
        <w:t xml:space="preserve">本合同签订后，甲方支付乙方合同总额 50%的首付款，后期根据计划任 务完成抽样与检测，并在规定的检测周期报送食品检测结果，经甲方组织 专家审核无误，按照完成的批次和中标价格核算，乙方提交法定的结算票据后，甲方将费用支付给乙方。 </w:t>
      </w:r>
    </w:p>
    <w:p w14:paraId="61E75325">
      <w:pPr>
        <w:bidi w:val="0"/>
        <w:spacing w:line="360" w:lineRule="auto"/>
        <w:ind w:firstLine="482" w:firstLineChars="200"/>
        <w:rPr>
          <w:b/>
          <w:bCs/>
          <w:sz w:val="24"/>
          <w:szCs w:val="24"/>
        </w:rPr>
      </w:pPr>
      <w:r>
        <w:rPr>
          <w:rFonts w:hint="default"/>
          <w:b/>
          <w:bCs/>
          <w:sz w:val="24"/>
          <w:szCs w:val="24"/>
          <w:lang w:val="en-US" w:eastAsia="zh-CN"/>
        </w:rPr>
        <w:t xml:space="preserve">八、违约责任 </w:t>
      </w:r>
    </w:p>
    <w:p w14:paraId="4670567C">
      <w:pPr>
        <w:bidi w:val="0"/>
        <w:spacing w:line="360" w:lineRule="auto"/>
        <w:ind w:firstLine="480" w:firstLineChars="200"/>
        <w:rPr>
          <w:sz w:val="24"/>
          <w:szCs w:val="24"/>
        </w:rPr>
      </w:pPr>
      <w:r>
        <w:rPr>
          <w:rFonts w:hint="default"/>
          <w:sz w:val="24"/>
          <w:szCs w:val="24"/>
          <w:lang w:val="en-US" w:eastAsia="zh-CN"/>
        </w:rPr>
        <w:t xml:space="preserve">（一）发现下列问题之一的，甲方均有权拒付相应批次的抽检费用并 追究其违约责任： </w:t>
      </w:r>
    </w:p>
    <w:p w14:paraId="302BFB32">
      <w:pPr>
        <w:bidi w:val="0"/>
        <w:spacing w:line="360" w:lineRule="auto"/>
        <w:ind w:firstLine="480" w:firstLineChars="200"/>
        <w:rPr>
          <w:sz w:val="24"/>
          <w:szCs w:val="24"/>
        </w:rPr>
      </w:pPr>
      <w:r>
        <w:rPr>
          <w:rFonts w:hint="default"/>
          <w:sz w:val="24"/>
          <w:szCs w:val="24"/>
          <w:lang w:val="en-US" w:eastAsia="zh-CN"/>
        </w:rPr>
        <w:t xml:space="preserve">1、乙方擅自将承检的任务委托其它检验机构抽检的； </w:t>
      </w:r>
    </w:p>
    <w:p w14:paraId="58EF7AE8">
      <w:pPr>
        <w:bidi w:val="0"/>
        <w:spacing w:line="360" w:lineRule="auto"/>
        <w:ind w:firstLine="480" w:firstLineChars="200"/>
        <w:rPr>
          <w:sz w:val="24"/>
          <w:szCs w:val="24"/>
        </w:rPr>
      </w:pPr>
      <w:r>
        <w:rPr>
          <w:rFonts w:hint="default"/>
          <w:sz w:val="24"/>
          <w:szCs w:val="24"/>
          <w:lang w:val="en-US" w:eastAsia="zh-CN"/>
        </w:rPr>
        <w:t xml:space="preserve">2、不经甲方同意，乙方未按时完成承检任务的； </w:t>
      </w:r>
    </w:p>
    <w:p w14:paraId="466AE8F2">
      <w:pPr>
        <w:bidi w:val="0"/>
        <w:spacing w:line="360" w:lineRule="auto"/>
        <w:ind w:firstLine="480" w:firstLineChars="200"/>
        <w:rPr>
          <w:sz w:val="24"/>
          <w:szCs w:val="24"/>
        </w:rPr>
      </w:pPr>
      <w:r>
        <w:rPr>
          <w:rFonts w:hint="default"/>
          <w:sz w:val="24"/>
          <w:szCs w:val="24"/>
          <w:lang w:val="en-US" w:eastAsia="zh-CN"/>
        </w:rPr>
        <w:t xml:space="preserve">3、未经甲方批准，租赁或者借用他人检测设备的； </w:t>
      </w:r>
    </w:p>
    <w:p w14:paraId="47BDDFB4">
      <w:pPr>
        <w:bidi w:val="0"/>
        <w:spacing w:line="360" w:lineRule="auto"/>
        <w:ind w:firstLine="480" w:firstLineChars="200"/>
        <w:rPr>
          <w:sz w:val="24"/>
          <w:szCs w:val="24"/>
        </w:rPr>
      </w:pPr>
      <w:r>
        <w:rPr>
          <w:rFonts w:hint="default"/>
          <w:sz w:val="24"/>
          <w:szCs w:val="24"/>
          <w:lang w:val="en-US" w:eastAsia="zh-CN"/>
        </w:rPr>
        <w:t xml:space="preserve">4、未经甲方同意，擅自调整抽样区域、环节和品种的； </w:t>
      </w:r>
    </w:p>
    <w:p w14:paraId="312A1156">
      <w:pPr>
        <w:bidi w:val="0"/>
        <w:spacing w:line="360" w:lineRule="auto"/>
        <w:ind w:firstLine="480" w:firstLineChars="200"/>
        <w:rPr>
          <w:sz w:val="24"/>
          <w:szCs w:val="24"/>
        </w:rPr>
      </w:pPr>
      <w:r>
        <w:rPr>
          <w:rFonts w:hint="default"/>
          <w:sz w:val="24"/>
          <w:szCs w:val="24"/>
          <w:lang w:val="en-US" w:eastAsia="zh-CN"/>
        </w:rPr>
        <w:t xml:space="preserve">5、乙方超过约定时限出具检验报告的； </w:t>
      </w:r>
    </w:p>
    <w:p w14:paraId="7FB7E663">
      <w:pPr>
        <w:bidi w:val="0"/>
        <w:spacing w:line="360" w:lineRule="auto"/>
        <w:ind w:firstLine="480" w:firstLineChars="200"/>
        <w:rPr>
          <w:sz w:val="24"/>
          <w:szCs w:val="24"/>
        </w:rPr>
      </w:pPr>
      <w:r>
        <w:rPr>
          <w:rFonts w:hint="default"/>
          <w:sz w:val="24"/>
          <w:szCs w:val="24"/>
          <w:lang w:val="en-US" w:eastAsia="zh-CN"/>
        </w:rPr>
        <w:t xml:space="preserve">6、因乙方其他违法违规行为影响抽检工作的。 </w:t>
      </w:r>
    </w:p>
    <w:p w14:paraId="146055E2">
      <w:pPr>
        <w:bidi w:val="0"/>
        <w:spacing w:line="360" w:lineRule="auto"/>
        <w:ind w:firstLine="480" w:firstLineChars="200"/>
        <w:rPr>
          <w:sz w:val="24"/>
          <w:szCs w:val="24"/>
        </w:rPr>
      </w:pPr>
      <w:r>
        <w:rPr>
          <w:rFonts w:hint="default"/>
          <w:sz w:val="24"/>
          <w:szCs w:val="24"/>
          <w:lang w:val="en-US" w:eastAsia="zh-CN"/>
        </w:rPr>
        <w:t xml:space="preserve">（二）发现下列问题时，甲方有权拒付相应的抽检费用，并向乙方收取违约金： </w:t>
      </w:r>
    </w:p>
    <w:p w14:paraId="5B7378F2">
      <w:pPr>
        <w:bidi w:val="0"/>
        <w:spacing w:line="360" w:lineRule="auto"/>
        <w:ind w:firstLine="480" w:firstLineChars="200"/>
        <w:rPr>
          <w:sz w:val="24"/>
          <w:szCs w:val="24"/>
        </w:rPr>
      </w:pPr>
      <w:r>
        <w:rPr>
          <w:rFonts w:hint="default"/>
          <w:sz w:val="24"/>
          <w:szCs w:val="24"/>
          <w:lang w:val="en-US" w:eastAsia="zh-CN"/>
        </w:rPr>
        <w:t xml:space="preserve">1、合同履行期届满，如未存在特殊因素乙方仍未完成约定承检任务的，甲方有权拒付乙方未完成相应批次抽检费用。 </w:t>
      </w:r>
    </w:p>
    <w:p w14:paraId="4F4B053C">
      <w:pPr>
        <w:bidi w:val="0"/>
        <w:spacing w:line="360" w:lineRule="auto"/>
        <w:ind w:firstLine="480" w:firstLineChars="200"/>
        <w:rPr>
          <w:sz w:val="24"/>
          <w:szCs w:val="24"/>
        </w:rPr>
      </w:pPr>
      <w:r>
        <w:rPr>
          <w:rFonts w:hint="default"/>
          <w:sz w:val="24"/>
          <w:szCs w:val="24"/>
          <w:lang w:val="en-US" w:eastAsia="zh-CN"/>
        </w:rPr>
        <w:t xml:space="preserve">2、乙方未按照甲方明确的采样地域、环节和品种等要求抽样的，甲方有权拒付相应批次的抽检费用。 </w:t>
      </w:r>
    </w:p>
    <w:p w14:paraId="242B9E7A">
      <w:pPr>
        <w:bidi w:val="0"/>
        <w:spacing w:line="360" w:lineRule="auto"/>
        <w:ind w:firstLine="480" w:firstLineChars="200"/>
        <w:rPr>
          <w:sz w:val="24"/>
          <w:szCs w:val="24"/>
        </w:rPr>
      </w:pPr>
      <w:r>
        <w:rPr>
          <w:rFonts w:hint="default"/>
          <w:sz w:val="24"/>
          <w:szCs w:val="24"/>
          <w:lang w:val="en-US" w:eastAsia="zh-CN"/>
        </w:rPr>
        <w:t xml:space="preserve">3、乙方超过约定时限出具检验报告，甲方有权拒付相应批次的抽检费用。 </w:t>
      </w:r>
    </w:p>
    <w:p w14:paraId="58548AD3">
      <w:pPr>
        <w:bidi w:val="0"/>
        <w:spacing w:line="360" w:lineRule="auto"/>
        <w:ind w:firstLine="480" w:firstLineChars="200"/>
        <w:rPr>
          <w:sz w:val="24"/>
          <w:szCs w:val="24"/>
        </w:rPr>
      </w:pPr>
      <w:r>
        <w:rPr>
          <w:rFonts w:hint="default"/>
          <w:sz w:val="24"/>
          <w:szCs w:val="24"/>
          <w:lang w:val="en-US" w:eastAsia="zh-CN"/>
        </w:rPr>
        <w:t xml:space="preserve">4、乙方出具虚假或伪造检验报告的，甲方有权拒付其抽检费用。 </w:t>
      </w:r>
    </w:p>
    <w:p w14:paraId="6B2D965E">
      <w:pPr>
        <w:bidi w:val="0"/>
        <w:spacing w:line="360" w:lineRule="auto"/>
        <w:ind w:firstLine="480" w:firstLineChars="200"/>
        <w:rPr>
          <w:sz w:val="24"/>
          <w:szCs w:val="24"/>
        </w:rPr>
      </w:pPr>
      <w:r>
        <w:rPr>
          <w:rFonts w:hint="default"/>
          <w:sz w:val="24"/>
          <w:szCs w:val="24"/>
          <w:lang w:val="en-US" w:eastAsia="zh-CN"/>
        </w:rPr>
        <w:t xml:space="preserve">（三）出现下列问题，乙方有权要求甲方遵守责任： </w:t>
      </w:r>
    </w:p>
    <w:p w14:paraId="25770086">
      <w:pPr>
        <w:bidi w:val="0"/>
        <w:spacing w:line="360" w:lineRule="auto"/>
        <w:ind w:firstLine="480" w:firstLineChars="200"/>
        <w:rPr>
          <w:sz w:val="24"/>
          <w:szCs w:val="24"/>
        </w:rPr>
      </w:pPr>
      <w:r>
        <w:rPr>
          <w:rFonts w:hint="default"/>
          <w:sz w:val="24"/>
          <w:szCs w:val="24"/>
          <w:lang w:val="en-US" w:eastAsia="zh-CN"/>
        </w:rPr>
        <w:t xml:space="preserve">1、甲方未向乙方提供有效的抽检计划文件、委托书和其他乙方服务内容需要的书面材料时，乙方有权要求甲方补充齐全； </w:t>
      </w:r>
    </w:p>
    <w:p w14:paraId="22E4EE6E">
      <w:pPr>
        <w:bidi w:val="0"/>
        <w:spacing w:line="360" w:lineRule="auto"/>
        <w:ind w:firstLine="480" w:firstLineChars="200"/>
        <w:rPr>
          <w:sz w:val="24"/>
          <w:szCs w:val="24"/>
        </w:rPr>
      </w:pPr>
      <w:r>
        <w:rPr>
          <w:rFonts w:hint="default"/>
          <w:sz w:val="24"/>
          <w:szCs w:val="24"/>
          <w:lang w:val="en-US" w:eastAsia="zh-CN"/>
        </w:rPr>
        <w:t xml:space="preserve">2、甲方不能保证指定的抽检信息系统正常使用时，乙方有权要求甲方理顺指定的抽检信息系统，确保正常使用； </w:t>
      </w:r>
    </w:p>
    <w:p w14:paraId="5A241C82">
      <w:pPr>
        <w:bidi w:val="0"/>
        <w:spacing w:line="360" w:lineRule="auto"/>
        <w:ind w:firstLine="480" w:firstLineChars="200"/>
        <w:rPr>
          <w:sz w:val="24"/>
          <w:szCs w:val="24"/>
        </w:rPr>
      </w:pPr>
      <w:r>
        <w:rPr>
          <w:rFonts w:hint="default"/>
          <w:sz w:val="24"/>
          <w:szCs w:val="24"/>
          <w:lang w:val="en-US" w:eastAsia="zh-CN"/>
        </w:rPr>
        <w:t xml:space="preserve">3、乙方抽样过程中遇到困难时，乙方有权要求甲方予以协助； </w:t>
      </w:r>
    </w:p>
    <w:p w14:paraId="27347139">
      <w:pPr>
        <w:bidi w:val="0"/>
        <w:spacing w:line="360" w:lineRule="auto"/>
        <w:ind w:firstLine="480" w:firstLineChars="200"/>
        <w:rPr>
          <w:sz w:val="24"/>
          <w:szCs w:val="24"/>
        </w:rPr>
      </w:pPr>
      <w:r>
        <w:rPr>
          <w:rFonts w:hint="default"/>
          <w:sz w:val="24"/>
          <w:szCs w:val="24"/>
          <w:lang w:val="en-US" w:eastAsia="zh-CN"/>
        </w:rPr>
        <w:t xml:space="preserve">4、乙方任务按时完成情况下，乙方有权要求甲方予以确认，并按合同约定向乙方支付抽检费用。 </w:t>
      </w:r>
    </w:p>
    <w:p w14:paraId="6BC64345">
      <w:pPr>
        <w:bidi w:val="0"/>
        <w:spacing w:line="360" w:lineRule="auto"/>
        <w:ind w:firstLine="482" w:firstLineChars="200"/>
        <w:rPr>
          <w:b/>
          <w:bCs/>
          <w:sz w:val="24"/>
          <w:szCs w:val="24"/>
        </w:rPr>
      </w:pPr>
      <w:r>
        <w:rPr>
          <w:rFonts w:hint="default"/>
          <w:b/>
          <w:bCs/>
          <w:sz w:val="24"/>
          <w:szCs w:val="24"/>
          <w:lang w:val="en-US" w:eastAsia="zh-CN"/>
        </w:rPr>
        <w:t xml:space="preserve">九、合同的解除与终止 </w:t>
      </w:r>
    </w:p>
    <w:p w14:paraId="04FB2CEF">
      <w:pPr>
        <w:bidi w:val="0"/>
        <w:spacing w:line="360" w:lineRule="auto"/>
        <w:ind w:firstLine="480" w:firstLineChars="200"/>
        <w:rPr>
          <w:sz w:val="24"/>
          <w:szCs w:val="24"/>
        </w:rPr>
      </w:pPr>
      <w:r>
        <w:rPr>
          <w:rFonts w:hint="default"/>
          <w:sz w:val="24"/>
          <w:szCs w:val="24"/>
          <w:lang w:val="en-US" w:eastAsia="zh-CN"/>
        </w:rPr>
        <w:t>1、在抽样检验过程中，如发现乙方出具虚假或伪造的检验报告，甲方有权随时解除合同，并要求乙方赔偿损失，由乙方承担由此产生的一切后果和不良影响</w:t>
      </w:r>
      <w:r>
        <w:rPr>
          <w:rFonts w:hint="eastAsia"/>
          <w:sz w:val="24"/>
          <w:szCs w:val="24"/>
          <w:lang w:val="en-US" w:eastAsia="zh-CN"/>
        </w:rPr>
        <w:t>，</w:t>
      </w:r>
      <w:r>
        <w:rPr>
          <w:rFonts w:hint="default"/>
          <w:sz w:val="24"/>
          <w:szCs w:val="24"/>
          <w:lang w:val="en-US" w:eastAsia="zh-CN"/>
        </w:rPr>
        <w:t xml:space="preserve">如发现乙方有与承检任务相关的违法违规现象，甲方有权 追究乙方及当事人的法律责任。 </w:t>
      </w:r>
    </w:p>
    <w:p w14:paraId="3A0F5C70">
      <w:pPr>
        <w:bidi w:val="0"/>
        <w:spacing w:line="360" w:lineRule="auto"/>
        <w:ind w:firstLine="480" w:firstLineChars="200"/>
        <w:rPr>
          <w:sz w:val="24"/>
          <w:szCs w:val="24"/>
        </w:rPr>
      </w:pPr>
      <w:r>
        <w:rPr>
          <w:rFonts w:hint="default"/>
          <w:sz w:val="24"/>
          <w:szCs w:val="24"/>
          <w:lang w:val="en-US" w:eastAsia="zh-CN"/>
        </w:rPr>
        <w:t xml:space="preserve">2、乙方未按照甲方要求进行抽样检验或在甲方组织的监督检查、质控考核中发现存在影响抽检工作的重大问题时，甲方有权随时中止合同，并要求乙方限期整改，若乙方拒不整改，或整改后仍不符合要求的，甲方有权解除合同，并要求乙方赔偿损失，承担由此产生的一切后果和不良影响。 </w:t>
      </w:r>
    </w:p>
    <w:p w14:paraId="144BE4F9">
      <w:pPr>
        <w:bidi w:val="0"/>
        <w:spacing w:line="360" w:lineRule="auto"/>
        <w:ind w:firstLine="480" w:firstLineChars="200"/>
        <w:rPr>
          <w:sz w:val="24"/>
          <w:szCs w:val="24"/>
        </w:rPr>
      </w:pPr>
      <w:r>
        <w:rPr>
          <w:rFonts w:hint="default"/>
          <w:sz w:val="24"/>
          <w:szCs w:val="24"/>
          <w:lang w:val="en-US" w:eastAsia="zh-CN"/>
        </w:rPr>
        <w:t xml:space="preserve">3、本合同因期限届满、履行完毕、一方解除或者其他法定事由而终止。 </w:t>
      </w:r>
    </w:p>
    <w:p w14:paraId="1F6E1F59">
      <w:pPr>
        <w:bidi w:val="0"/>
        <w:spacing w:line="360" w:lineRule="auto"/>
        <w:ind w:firstLine="480" w:firstLineChars="200"/>
        <w:rPr>
          <w:sz w:val="24"/>
          <w:szCs w:val="24"/>
        </w:rPr>
      </w:pPr>
      <w:r>
        <w:rPr>
          <w:rFonts w:hint="default"/>
          <w:sz w:val="24"/>
          <w:szCs w:val="24"/>
          <w:lang w:val="en-US" w:eastAsia="zh-CN"/>
        </w:rPr>
        <w:t xml:space="preserve">十、双方因本协议发生争议，双方先行协商解决，如协商无效，任何一方可以向项目所在地人民法院起诉。 </w:t>
      </w:r>
    </w:p>
    <w:p w14:paraId="52EDCB91">
      <w:pPr>
        <w:bidi w:val="0"/>
        <w:spacing w:line="360" w:lineRule="auto"/>
        <w:ind w:firstLine="480" w:firstLineChars="200"/>
        <w:rPr>
          <w:sz w:val="24"/>
          <w:szCs w:val="24"/>
        </w:rPr>
      </w:pPr>
      <w:r>
        <w:rPr>
          <w:rFonts w:hint="default"/>
          <w:sz w:val="24"/>
          <w:szCs w:val="24"/>
          <w:lang w:val="en-US" w:eastAsia="zh-CN"/>
        </w:rPr>
        <w:t xml:space="preserve">十一、本协议自甲乙双方签字盖章之日起生效。协议一式肆份，甲执贰份，乙方执贰份。 </w:t>
      </w:r>
    </w:p>
    <w:p w14:paraId="09848528">
      <w:pPr>
        <w:bidi w:val="0"/>
        <w:spacing w:line="360" w:lineRule="auto"/>
        <w:ind w:firstLine="480" w:firstLineChars="200"/>
        <w:rPr>
          <w:sz w:val="24"/>
          <w:szCs w:val="24"/>
        </w:rPr>
      </w:pPr>
      <w:r>
        <w:rPr>
          <w:rFonts w:hint="default"/>
          <w:sz w:val="24"/>
          <w:szCs w:val="24"/>
          <w:lang w:val="en-US" w:eastAsia="zh-CN"/>
        </w:rPr>
        <w:t xml:space="preserve">甲方：平顶山市湛河区市场监督管理局 </w:t>
      </w:r>
      <w:r>
        <w:rPr>
          <w:rFonts w:hint="eastAsia"/>
          <w:sz w:val="24"/>
          <w:szCs w:val="24"/>
          <w:lang w:val="en-US" w:eastAsia="zh-CN"/>
        </w:rPr>
        <w:t xml:space="preserve">    </w:t>
      </w:r>
      <w:r>
        <w:rPr>
          <w:rFonts w:hint="default"/>
          <w:sz w:val="24"/>
          <w:szCs w:val="24"/>
          <w:lang w:val="en-US" w:eastAsia="zh-CN"/>
        </w:rPr>
        <w:t xml:space="preserve">乙方： </w:t>
      </w:r>
    </w:p>
    <w:p w14:paraId="78D89343">
      <w:pPr>
        <w:bidi w:val="0"/>
        <w:spacing w:line="360" w:lineRule="auto"/>
        <w:ind w:firstLine="480" w:firstLineChars="200"/>
        <w:rPr>
          <w:sz w:val="24"/>
          <w:szCs w:val="24"/>
        </w:rPr>
      </w:pPr>
      <w:r>
        <w:rPr>
          <w:rFonts w:hint="default"/>
          <w:sz w:val="24"/>
          <w:szCs w:val="24"/>
          <w:lang w:val="en-US" w:eastAsia="zh-CN"/>
        </w:rPr>
        <w:t xml:space="preserve">（加盖公章） </w:t>
      </w:r>
      <w:r>
        <w:rPr>
          <w:rFonts w:hint="eastAsia"/>
          <w:sz w:val="24"/>
          <w:szCs w:val="24"/>
          <w:lang w:val="en-US" w:eastAsia="zh-CN"/>
        </w:rPr>
        <w:t xml:space="preserve">                          </w:t>
      </w:r>
      <w:r>
        <w:rPr>
          <w:rFonts w:hint="default"/>
          <w:sz w:val="24"/>
          <w:szCs w:val="24"/>
          <w:lang w:val="en-US" w:eastAsia="zh-CN"/>
        </w:rPr>
        <w:t xml:space="preserve">（加盖公章） </w:t>
      </w:r>
    </w:p>
    <w:p w14:paraId="13097FA7">
      <w:pPr>
        <w:bidi w:val="0"/>
        <w:spacing w:line="360" w:lineRule="auto"/>
        <w:ind w:firstLine="480" w:firstLineChars="200"/>
        <w:rPr>
          <w:sz w:val="24"/>
          <w:szCs w:val="24"/>
        </w:rPr>
      </w:pPr>
      <w:r>
        <w:rPr>
          <w:rFonts w:hint="default"/>
          <w:sz w:val="24"/>
          <w:szCs w:val="24"/>
          <w:lang w:val="en-US" w:eastAsia="zh-CN"/>
        </w:rPr>
        <w:t>负责人签字：</w:t>
      </w:r>
      <w:r>
        <w:rPr>
          <w:rFonts w:hint="eastAsia"/>
          <w:sz w:val="24"/>
          <w:szCs w:val="24"/>
          <w:lang w:val="en-US" w:eastAsia="zh-CN"/>
        </w:rPr>
        <w:t xml:space="preserve">                       </w:t>
      </w:r>
      <w:r>
        <w:rPr>
          <w:rFonts w:hint="default"/>
          <w:sz w:val="24"/>
          <w:szCs w:val="24"/>
          <w:lang w:val="en-US" w:eastAsia="zh-CN"/>
        </w:rPr>
        <w:t xml:space="preserve"> </w:t>
      </w:r>
      <w:r>
        <w:rPr>
          <w:rFonts w:hint="eastAsia"/>
          <w:sz w:val="24"/>
          <w:szCs w:val="24"/>
          <w:lang w:val="en-US" w:eastAsia="zh-CN"/>
        </w:rPr>
        <w:t xml:space="preserve">   </w:t>
      </w:r>
      <w:r>
        <w:rPr>
          <w:rFonts w:hint="default"/>
          <w:sz w:val="24"/>
          <w:szCs w:val="24"/>
          <w:lang w:val="en-US" w:eastAsia="zh-CN"/>
        </w:rPr>
        <w:t xml:space="preserve">负责人签字： </w:t>
      </w:r>
    </w:p>
    <w:p w14:paraId="5F6B48E6">
      <w:pPr>
        <w:bidi w:val="0"/>
        <w:spacing w:line="360" w:lineRule="auto"/>
        <w:ind w:firstLine="480" w:firstLineChars="200"/>
        <w:rPr>
          <w:sz w:val="24"/>
          <w:szCs w:val="24"/>
        </w:rPr>
      </w:pPr>
      <w:r>
        <w:rPr>
          <w:rFonts w:hint="default"/>
          <w:sz w:val="24"/>
          <w:szCs w:val="24"/>
          <w:lang w:val="en-US" w:eastAsia="zh-CN"/>
        </w:rPr>
        <w:t xml:space="preserve">电话： </w:t>
      </w:r>
      <w:r>
        <w:rPr>
          <w:rFonts w:hint="eastAsia"/>
          <w:sz w:val="24"/>
          <w:szCs w:val="24"/>
          <w:lang w:val="en-US" w:eastAsia="zh-CN"/>
        </w:rPr>
        <w:t xml:space="preserve">                                </w:t>
      </w:r>
      <w:r>
        <w:rPr>
          <w:rFonts w:hint="default"/>
          <w:sz w:val="24"/>
          <w:szCs w:val="24"/>
          <w:lang w:val="en-US" w:eastAsia="zh-CN"/>
        </w:rPr>
        <w:t xml:space="preserve">电话： </w:t>
      </w:r>
    </w:p>
    <w:p w14:paraId="7266AE63">
      <w:pPr>
        <w:bidi w:val="0"/>
        <w:spacing w:line="360" w:lineRule="auto"/>
        <w:ind w:firstLine="480" w:firstLineChars="200"/>
        <w:rPr>
          <w:sz w:val="24"/>
          <w:szCs w:val="24"/>
        </w:rPr>
      </w:pPr>
      <w:r>
        <w:rPr>
          <w:rFonts w:hint="default"/>
          <w:sz w:val="24"/>
          <w:szCs w:val="24"/>
          <w:lang w:val="en-US" w:eastAsia="zh-CN"/>
        </w:rPr>
        <w:t xml:space="preserve">日期： </w:t>
      </w:r>
      <w:r>
        <w:rPr>
          <w:rFonts w:hint="eastAsia"/>
          <w:sz w:val="24"/>
          <w:szCs w:val="24"/>
          <w:lang w:val="en-US" w:eastAsia="zh-CN"/>
        </w:rPr>
        <w:t xml:space="preserve">                                </w:t>
      </w:r>
      <w:r>
        <w:rPr>
          <w:rFonts w:hint="default"/>
          <w:sz w:val="24"/>
          <w:szCs w:val="24"/>
          <w:lang w:val="en-US" w:eastAsia="zh-CN"/>
        </w:rPr>
        <w:t xml:space="preserve">日期： </w:t>
      </w:r>
    </w:p>
    <w:p w14:paraId="2BF24C80">
      <w:pPr>
        <w:bidi w:val="0"/>
        <w:rPr>
          <w:rFonts w:hint="default"/>
          <w:lang w:val="en-US" w:eastAsia="zh-CN"/>
        </w:rPr>
      </w:pPr>
      <w:r>
        <w:rPr>
          <w:rFonts w:hint="eastAsia"/>
        </w:rPr>
        <w:t>注：本合同条款仅供参考（以采购人最终认定的合同格式为准）</w:t>
      </w:r>
      <w:bookmarkEnd w:id="255"/>
    </w:p>
    <w:p w14:paraId="35720B5F">
      <w:pPr>
        <w:pStyle w:val="3"/>
        <w:bidi w:val="0"/>
        <w:jc w:val="center"/>
        <w:rPr>
          <w:rFonts w:hint="eastAsia" w:ascii="宋体" w:hAnsi="宋体" w:eastAsia="宋体"/>
          <w:sz w:val="32"/>
          <w:szCs w:val="32"/>
          <w:lang w:eastAsia="zh-CN"/>
        </w:rPr>
      </w:pPr>
      <w:r>
        <w:rPr>
          <w:rFonts w:hint="eastAsia" w:ascii="宋体" w:hAnsi="宋体"/>
        </w:rPr>
        <w:br w:type="page"/>
      </w:r>
      <w:bookmarkStart w:id="257" w:name="_Toc27195"/>
      <w:r>
        <w:rPr>
          <w:rFonts w:hint="eastAsia" w:ascii="宋体" w:hAnsi="宋体"/>
        </w:rPr>
        <w:t xml:space="preserve">第四章  </w:t>
      </w:r>
      <w:bookmarkEnd w:id="256"/>
      <w:r>
        <w:rPr>
          <w:rFonts w:hint="eastAsia" w:ascii="宋体" w:hAnsi="宋体"/>
          <w:lang w:eastAsia="zh-CN"/>
        </w:rPr>
        <w:t>采购人需求</w:t>
      </w:r>
      <w:bookmarkEnd w:id="257"/>
    </w:p>
    <w:p w14:paraId="25AF5B8F">
      <w:pPr>
        <w:rPr>
          <w:rFonts w:hint="eastAsia"/>
          <w:lang w:eastAsia="zh-CN"/>
        </w:rPr>
      </w:pPr>
      <w:r>
        <w:rPr>
          <w:rFonts w:hint="eastAsia" w:ascii="宋体" w:hAnsi="宋体"/>
        </w:rPr>
        <w:t xml:space="preserve"> </w:t>
      </w:r>
      <w:bookmarkStart w:id="258" w:name="_Toc15028729"/>
      <w:bookmarkEnd w:id="258"/>
      <w:bookmarkStart w:id="259" w:name="_Toc5030_WPSOffice_Level1"/>
    </w:p>
    <w:p w14:paraId="2ECF54DA">
      <w:pPr>
        <w:rPr>
          <w:rFonts w:hint="eastAsia"/>
          <w:lang w:eastAsia="zh-CN"/>
        </w:rPr>
      </w:pPr>
    </w:p>
    <w:p w14:paraId="16D6C72C">
      <w:pPr>
        <w:rPr>
          <w:rFonts w:hint="eastAsia" w:ascii="宋体" w:hAnsi="宋体" w:eastAsia="宋体"/>
          <w:lang w:eastAsia="zh-CN"/>
        </w:rPr>
      </w:pPr>
      <w:bookmarkStart w:id="260" w:name="_Toc26152"/>
      <w:r>
        <w:rPr>
          <w:rFonts w:hint="eastAsia" w:ascii="宋体" w:hAnsi="宋体" w:eastAsia="宋体"/>
          <w:lang w:eastAsia="zh-CN"/>
        </w:rPr>
        <w:br w:type="page"/>
      </w:r>
    </w:p>
    <w:p w14:paraId="0CA5EFF4">
      <w:pPr>
        <w:numPr>
          <w:ilvl w:val="0"/>
          <w:numId w:val="0"/>
        </w:numPr>
        <w:jc w:val="both"/>
        <w:rPr>
          <w:rFonts w:hint="eastAsia"/>
          <w:b/>
          <w:bCs/>
          <w:sz w:val="28"/>
          <w:szCs w:val="24"/>
          <w:lang w:eastAsia="zh-CN"/>
        </w:rPr>
      </w:pPr>
      <w:r>
        <w:rPr>
          <w:rFonts w:hint="eastAsia"/>
          <w:b/>
          <w:bCs/>
          <w:sz w:val="28"/>
          <w:szCs w:val="24"/>
          <w:lang w:eastAsia="zh-CN"/>
        </w:rPr>
        <w:t>一、商务需求</w:t>
      </w:r>
    </w:p>
    <w:p w14:paraId="1E78EF81">
      <w:pPr>
        <w:spacing w:line="360" w:lineRule="auto"/>
        <w:ind w:firstLine="420" w:firstLineChars="200"/>
        <w:rPr>
          <w:rFonts w:hint="eastAsia" w:ascii="宋体" w:hAnsi="宋体" w:cs="宋体"/>
        </w:rPr>
      </w:pPr>
      <w:r>
        <w:rPr>
          <w:rFonts w:hint="eastAsia" w:ascii="宋体" w:hAnsi="宋体" w:cs="宋体"/>
        </w:rPr>
        <w:t>采购需求（包括但不限于标的的名称、数量、简要技术需求或服务要求等）</w:t>
      </w:r>
    </w:p>
    <w:p w14:paraId="0251E83D">
      <w:pPr>
        <w:spacing w:line="360" w:lineRule="auto"/>
        <w:ind w:firstLine="420" w:firstLineChars="200"/>
        <w:rPr>
          <w:rFonts w:hint="eastAsia" w:ascii="宋体" w:hAnsi="宋体" w:cs="宋体"/>
        </w:rPr>
      </w:pPr>
      <w:r>
        <w:rPr>
          <w:rFonts w:hint="eastAsia" w:ascii="宋体" w:hAnsi="宋体" w:cs="宋体"/>
        </w:rPr>
        <w:t>采购范围：平顶山市湛河区市场监督管理局2025年食品安全抽检项目，湛河区抽检任务总数为839批次，其中A包：食用农产品抽检302批次，B包：餐饮食品及其它食品抽检537批次。</w:t>
      </w:r>
    </w:p>
    <w:p w14:paraId="53E9FB11">
      <w:pPr>
        <w:spacing w:line="360" w:lineRule="auto"/>
        <w:ind w:firstLine="420" w:firstLineChars="200"/>
        <w:rPr>
          <w:rFonts w:hint="eastAsia" w:ascii="宋体" w:hAnsi="宋体" w:cs="宋体"/>
        </w:rPr>
      </w:pPr>
      <w:r>
        <w:rPr>
          <w:rFonts w:hint="eastAsia" w:ascii="宋体" w:hAnsi="宋体" w:cs="宋体"/>
        </w:rPr>
        <w:t>资金来源：财政资金，已落实。</w:t>
      </w:r>
    </w:p>
    <w:p w14:paraId="3A03F056">
      <w:pPr>
        <w:spacing w:line="360" w:lineRule="auto"/>
        <w:ind w:firstLine="420" w:firstLineChars="200"/>
        <w:rPr>
          <w:rFonts w:hint="eastAsia" w:ascii="宋体" w:hAnsi="宋体" w:cs="宋体"/>
        </w:rPr>
      </w:pPr>
      <w:r>
        <w:rPr>
          <w:rFonts w:hint="eastAsia" w:ascii="宋体" w:hAnsi="宋体" w:cs="宋体"/>
        </w:rPr>
        <w:t>服务期限：自合同签订之日起6个月。</w:t>
      </w:r>
    </w:p>
    <w:p w14:paraId="586F3097">
      <w:pPr>
        <w:spacing w:line="360" w:lineRule="auto"/>
        <w:ind w:firstLine="420" w:firstLineChars="200"/>
        <w:rPr>
          <w:rFonts w:hint="eastAsia" w:ascii="宋体" w:hAnsi="宋体" w:cs="宋体"/>
        </w:rPr>
      </w:pPr>
      <w:r>
        <w:rPr>
          <w:rFonts w:hint="eastAsia" w:ascii="宋体" w:hAnsi="宋体" w:cs="宋体"/>
        </w:rPr>
        <w:t>质量要求：符合国家安全标准</w:t>
      </w:r>
    </w:p>
    <w:p w14:paraId="102CA0F8">
      <w:pPr>
        <w:spacing w:line="360" w:lineRule="auto"/>
        <w:ind w:firstLine="420" w:firstLineChars="200"/>
        <w:rPr>
          <w:rFonts w:hint="eastAsia" w:ascii="宋体" w:hAnsi="宋体" w:cs="宋体"/>
        </w:rPr>
      </w:pPr>
      <w:r>
        <w:rPr>
          <w:rFonts w:hint="eastAsia" w:ascii="宋体" w:hAnsi="宋体" w:cs="宋体"/>
        </w:rPr>
        <w:t>服务地点：平顶山市湛河区辖区内采购人指定地点</w:t>
      </w:r>
    </w:p>
    <w:p w14:paraId="2B73BB73">
      <w:pPr>
        <w:spacing w:line="360" w:lineRule="auto"/>
        <w:ind w:firstLine="420" w:firstLineChars="200"/>
        <w:rPr>
          <w:rFonts w:hint="eastAsia" w:ascii="宋体" w:hAnsi="宋体" w:cs="宋体"/>
        </w:rPr>
      </w:pPr>
      <w:r>
        <w:rPr>
          <w:rFonts w:hint="eastAsia" w:ascii="宋体" w:hAnsi="宋体" w:cs="宋体"/>
        </w:rPr>
        <w:t>标段划分：本项目划分为两个标包。</w:t>
      </w:r>
    </w:p>
    <w:p w14:paraId="198651B3">
      <w:pPr>
        <w:spacing w:line="360" w:lineRule="auto"/>
        <w:ind w:firstLine="420" w:firstLineChars="200"/>
        <w:rPr>
          <w:rFonts w:hint="eastAsia" w:ascii="宋体" w:hAnsi="宋体" w:cs="宋体"/>
        </w:rPr>
      </w:pPr>
      <w:r>
        <w:rPr>
          <w:rFonts w:hint="eastAsia" w:ascii="宋体" w:hAnsi="宋体" w:cs="宋体"/>
        </w:rPr>
        <w:t>A包：食用农产品抽检</w:t>
      </w:r>
    </w:p>
    <w:p w14:paraId="56B43184">
      <w:pPr>
        <w:spacing w:line="360" w:lineRule="auto"/>
        <w:ind w:firstLine="420" w:firstLineChars="200"/>
        <w:rPr>
          <w:rFonts w:hint="eastAsia" w:ascii="宋体" w:hAnsi="宋体" w:cs="宋体"/>
        </w:rPr>
      </w:pPr>
      <w:r>
        <w:rPr>
          <w:rFonts w:hint="eastAsia" w:ascii="宋体" w:hAnsi="宋体" w:cs="宋体"/>
        </w:rPr>
        <w:t>B包：餐饮食品及其它食品抽检</w:t>
      </w:r>
    </w:p>
    <w:p w14:paraId="7444D791">
      <w:pPr>
        <w:spacing w:line="360" w:lineRule="auto"/>
        <w:ind w:firstLine="420" w:firstLineChars="200"/>
        <w:rPr>
          <w:rFonts w:hint="eastAsia" w:ascii="宋体" w:hAnsi="宋体" w:cs="宋体"/>
        </w:rPr>
      </w:pPr>
      <w:r>
        <w:rPr>
          <w:rFonts w:hint="eastAsia" w:ascii="宋体" w:hAnsi="宋体" w:cs="宋体"/>
        </w:rPr>
        <w:t>合同履行期限：自合同签订之日起6个月</w:t>
      </w:r>
    </w:p>
    <w:p w14:paraId="58E89A97">
      <w:pPr>
        <w:spacing w:line="360" w:lineRule="auto"/>
        <w:ind w:firstLine="420" w:firstLineChars="200"/>
        <w:rPr>
          <w:rFonts w:hint="eastAsia" w:ascii="宋体" w:hAnsi="宋体" w:cs="宋体"/>
        </w:rPr>
      </w:pPr>
      <w:r>
        <w:rPr>
          <w:rFonts w:hint="eastAsia" w:ascii="宋体" w:hAnsi="宋体" w:cs="宋体"/>
        </w:rPr>
        <w:t>本项目是否接受联合体投标：否</w:t>
      </w:r>
    </w:p>
    <w:p w14:paraId="53C46BC4">
      <w:pPr>
        <w:spacing w:line="360" w:lineRule="auto"/>
        <w:ind w:firstLine="420" w:firstLineChars="200"/>
        <w:rPr>
          <w:rFonts w:hint="eastAsia" w:ascii="宋体" w:hAnsi="宋体" w:cs="宋体"/>
        </w:rPr>
      </w:pPr>
      <w:r>
        <w:rPr>
          <w:rFonts w:hint="eastAsia" w:ascii="宋体" w:hAnsi="宋体" w:cs="宋体"/>
        </w:rPr>
        <w:t>是否接受进口产品：否</w:t>
      </w:r>
    </w:p>
    <w:p w14:paraId="09C596EE">
      <w:pPr>
        <w:spacing w:line="360" w:lineRule="auto"/>
        <w:ind w:firstLine="420" w:firstLineChars="200"/>
        <w:rPr>
          <w:rFonts w:hint="eastAsia" w:ascii="宋体" w:hAnsi="宋体" w:cs="宋体"/>
        </w:rPr>
      </w:pPr>
      <w:r>
        <w:rPr>
          <w:rFonts w:hint="eastAsia" w:ascii="宋体" w:hAnsi="宋体" w:cs="宋体"/>
        </w:rPr>
        <w:t>是否专门面向中小企业：是</w:t>
      </w:r>
    </w:p>
    <w:p w14:paraId="46304FB9">
      <w:pPr>
        <w:spacing w:line="360" w:lineRule="auto"/>
        <w:ind w:firstLine="420" w:firstLineChars="200"/>
        <w:rPr>
          <w:rFonts w:hint="eastAsia" w:hAnsi="宋体" w:cs="宋体"/>
          <w:lang w:val="en-US" w:eastAsia="zh-CN"/>
        </w:rPr>
      </w:pPr>
      <w:r>
        <w:rPr>
          <w:rFonts w:hint="eastAsia" w:ascii="宋体" w:hAnsi="宋体" w:cs="宋体"/>
          <w:szCs w:val="22"/>
        </w:rPr>
        <w:t>最高投标限价</w:t>
      </w:r>
      <w:r>
        <w:rPr>
          <w:rFonts w:hint="eastAsia" w:ascii="宋体" w:hAnsi="宋体" w:cs="宋体"/>
          <w:szCs w:val="22"/>
          <w:lang w:eastAsia="zh-CN"/>
        </w:rPr>
        <w:t>：</w:t>
      </w:r>
      <w:r>
        <w:rPr>
          <w:rFonts w:hint="eastAsia" w:hAnsi="宋体" w:cs="宋体"/>
          <w:lang w:val="en-US" w:eastAsia="zh-CN"/>
        </w:rPr>
        <w:t>A包：食用农产品抽检￥221970.00</w:t>
      </w:r>
      <w:r>
        <w:rPr>
          <w:rFonts w:hint="eastAsia" w:hAnsi="宋体" w:cs="宋体"/>
          <w:lang w:val="en-US" w:eastAsia="zh-CN"/>
        </w:rPr>
        <w:tab/>
      </w:r>
    </w:p>
    <w:p w14:paraId="6328B90B">
      <w:pPr>
        <w:spacing w:line="360" w:lineRule="auto"/>
        <w:ind w:firstLine="420" w:firstLineChars="200"/>
        <w:rPr>
          <w:rFonts w:hint="eastAsia" w:ascii="宋体" w:hAnsi="宋体" w:cs="宋体"/>
          <w:szCs w:val="22"/>
        </w:rPr>
      </w:pPr>
      <w:r>
        <w:rPr>
          <w:rFonts w:hint="eastAsia" w:hAnsi="宋体" w:cs="宋体"/>
          <w:lang w:val="en-US" w:eastAsia="zh-CN"/>
        </w:rPr>
        <w:t>B包：餐饮食品及其它食品抽检</w:t>
      </w:r>
      <w:r>
        <w:rPr>
          <w:rFonts w:hint="eastAsia" w:hAnsi="宋体" w:cs="宋体"/>
          <w:lang w:val="en-US" w:eastAsia="zh-CN"/>
        </w:rPr>
        <w:tab/>
      </w:r>
      <w:r>
        <w:rPr>
          <w:rFonts w:hint="eastAsia" w:hAnsi="宋体" w:cs="宋体"/>
          <w:lang w:val="en-US" w:eastAsia="zh-CN"/>
        </w:rPr>
        <w:t>￥394695.00</w:t>
      </w:r>
    </w:p>
    <w:p w14:paraId="02922F76">
      <w:pPr>
        <w:spacing w:line="360" w:lineRule="auto"/>
        <w:ind w:firstLine="420" w:firstLineChars="200"/>
        <w:rPr>
          <w:rFonts w:hint="eastAsia" w:ascii="宋体" w:hAnsi="宋体" w:cs="宋体"/>
          <w:szCs w:val="22"/>
        </w:rPr>
      </w:pPr>
      <w:r>
        <w:rPr>
          <w:rFonts w:hint="eastAsia" w:ascii="宋体" w:hAnsi="宋体" w:cs="宋体"/>
          <w:szCs w:val="22"/>
        </w:rPr>
        <w:t>付款方式</w:t>
      </w:r>
      <w:r>
        <w:rPr>
          <w:rFonts w:hint="eastAsia" w:ascii="宋体" w:hAnsi="宋体" w:cs="宋体"/>
          <w:szCs w:val="22"/>
          <w:lang w:eastAsia="zh-CN"/>
        </w:rPr>
        <w:t>：</w:t>
      </w:r>
      <w:r>
        <w:rPr>
          <w:rFonts w:hint="eastAsia" w:ascii="宋体" w:hAnsi="宋体" w:cs="宋体"/>
          <w:szCs w:val="22"/>
        </w:rPr>
        <w:t>1、合同签订后支付合同金额的50%首付款。2、剩余金额服务期到期后十五个工作日内结算</w:t>
      </w:r>
    </w:p>
    <w:p w14:paraId="12E7C603">
      <w:pPr>
        <w:spacing w:line="360" w:lineRule="auto"/>
        <w:ind w:firstLine="420" w:firstLineChars="200"/>
        <w:rPr>
          <w:rFonts w:hint="eastAsia" w:ascii="宋体" w:hAnsi="宋体" w:cs="宋体"/>
          <w:szCs w:val="22"/>
        </w:rPr>
      </w:pPr>
      <w:r>
        <w:rPr>
          <w:rFonts w:hint="eastAsia" w:ascii="宋体" w:hAnsi="宋体" w:cs="宋体"/>
          <w:szCs w:val="22"/>
        </w:rPr>
        <w:t>投标有效期</w:t>
      </w:r>
      <w:r>
        <w:rPr>
          <w:rFonts w:hint="eastAsia" w:ascii="宋体" w:hAnsi="宋体" w:cs="宋体"/>
          <w:szCs w:val="22"/>
          <w:lang w:eastAsia="zh-CN"/>
        </w:rPr>
        <w:t>：</w:t>
      </w:r>
      <w:r>
        <w:rPr>
          <w:rFonts w:hint="eastAsia" w:ascii="宋体" w:hAnsi="宋体" w:cs="宋体"/>
          <w:szCs w:val="22"/>
        </w:rPr>
        <w:t>投标截止之日起60个日历天</w:t>
      </w:r>
    </w:p>
    <w:p w14:paraId="3FE8F44C">
      <w:pPr>
        <w:rPr>
          <w:rFonts w:hint="eastAsia"/>
          <w:lang w:eastAsia="zh-CN"/>
        </w:rPr>
      </w:pPr>
      <w:r>
        <w:rPr>
          <w:rFonts w:hint="eastAsia"/>
          <w:lang w:eastAsia="zh-CN"/>
        </w:rPr>
        <w:br w:type="page"/>
      </w:r>
    </w:p>
    <w:p w14:paraId="24EA506D">
      <w:pPr>
        <w:numPr>
          <w:ilvl w:val="0"/>
          <w:numId w:val="2"/>
        </w:numPr>
        <w:rPr>
          <w:rFonts w:hint="eastAsia" w:ascii="Times New Roman" w:hAnsi="Times New Roman" w:eastAsia="宋体" w:cs="Times New Roman"/>
          <w:b/>
          <w:bCs/>
          <w:sz w:val="28"/>
          <w:szCs w:val="24"/>
          <w:lang w:eastAsia="zh-CN"/>
        </w:rPr>
      </w:pPr>
      <w:r>
        <w:rPr>
          <w:rFonts w:hint="eastAsia" w:ascii="Times New Roman" w:hAnsi="Times New Roman" w:eastAsia="宋体" w:cs="Times New Roman"/>
          <w:b/>
          <w:bCs/>
          <w:sz w:val="28"/>
          <w:szCs w:val="24"/>
          <w:lang w:eastAsia="zh-CN"/>
        </w:rPr>
        <w:t>技术需求</w:t>
      </w:r>
    </w:p>
    <w:p w14:paraId="5319AE02">
      <w:pPr>
        <w:pStyle w:val="16"/>
        <w:rPr>
          <w:rFonts w:hint="eastAsia"/>
          <w:lang w:eastAsia="zh-CN"/>
        </w:rPr>
      </w:pPr>
    </w:p>
    <w:p w14:paraId="0F92C4A7">
      <w:pPr>
        <w:pStyle w:val="7"/>
        <w:rPr>
          <w:rFonts w:hint="default"/>
          <w:lang w:val="en-US" w:eastAsia="zh-CN"/>
        </w:rPr>
        <w:sectPr>
          <w:footerReference r:id="rId3" w:type="default"/>
          <w:pgSz w:w="11906" w:h="16838"/>
          <w:pgMar w:top="1418" w:right="1134" w:bottom="1418" w:left="1134" w:header="851" w:footer="992" w:gutter="0"/>
          <w:pgNumType w:fmt="decimal" w:start="1"/>
          <w:cols w:space="720" w:num="1"/>
          <w:docGrid w:type="lines" w:linePitch="312" w:charSpace="0"/>
        </w:sectPr>
      </w:pPr>
      <w:r>
        <w:rPr>
          <w:rFonts w:hint="default"/>
          <w:lang w:val="en-US" w:eastAsia="zh-CN"/>
        </w:rPr>
        <w:drawing>
          <wp:inline distT="0" distB="0" distL="114300" distR="114300">
            <wp:extent cx="5403850" cy="7642860"/>
            <wp:effectExtent l="0" t="0" r="6350" b="15240"/>
            <wp:docPr id="3" name="图片 2" descr="2025食品抽检计划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2025食品抽检计划_00"/>
                    <pic:cNvPicPr>
                      <a:picLocks noChangeAspect="1"/>
                    </pic:cNvPicPr>
                  </pic:nvPicPr>
                  <pic:blipFill>
                    <a:blip r:embed="rId10"/>
                    <a:stretch>
                      <a:fillRect/>
                    </a:stretch>
                  </pic:blipFill>
                  <pic:spPr>
                    <a:xfrm>
                      <a:off x="0" y="0"/>
                      <a:ext cx="5403850" cy="764286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4" name="图片 3" descr="2025食品抽检计划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025食品抽检计划_01"/>
                    <pic:cNvPicPr>
                      <a:picLocks noChangeAspect="1"/>
                    </pic:cNvPicPr>
                  </pic:nvPicPr>
                  <pic:blipFill>
                    <a:blip r:embed="rId11"/>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5" name="图片 4" descr="2025食品抽检计划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2025食品抽检计划_05"/>
                    <pic:cNvPicPr>
                      <a:picLocks noChangeAspect="1"/>
                    </pic:cNvPicPr>
                  </pic:nvPicPr>
                  <pic:blipFill>
                    <a:blip r:embed="rId12"/>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6" name="图片 5" descr="2025食品抽检计划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2025食品抽检计划_06"/>
                    <pic:cNvPicPr>
                      <a:picLocks noChangeAspect="1"/>
                    </pic:cNvPicPr>
                  </pic:nvPicPr>
                  <pic:blipFill>
                    <a:blip r:embed="rId13"/>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7" name="图片 6" descr="2025食品抽检计划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25食品抽检计划_10"/>
                    <pic:cNvPicPr>
                      <a:picLocks noChangeAspect="1"/>
                    </pic:cNvPicPr>
                  </pic:nvPicPr>
                  <pic:blipFill>
                    <a:blip r:embed="rId14"/>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8" name="图片 7" descr="2025食品抽检计划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2025食品抽检计划_11"/>
                    <pic:cNvPicPr>
                      <a:picLocks noChangeAspect="1"/>
                    </pic:cNvPicPr>
                  </pic:nvPicPr>
                  <pic:blipFill>
                    <a:blip r:embed="rId15"/>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9" name="图片 8" descr="2025食品抽检计划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2025食品抽检计划_15"/>
                    <pic:cNvPicPr>
                      <a:picLocks noChangeAspect="1"/>
                    </pic:cNvPicPr>
                  </pic:nvPicPr>
                  <pic:blipFill>
                    <a:blip r:embed="rId16"/>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0" name="图片 9" descr="2025食品抽检计划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2025食品抽检计划_16"/>
                    <pic:cNvPicPr>
                      <a:picLocks noChangeAspect="1"/>
                    </pic:cNvPicPr>
                  </pic:nvPicPr>
                  <pic:blipFill>
                    <a:blip r:embed="rId17"/>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11" name="图片 10" descr="2025食品抽检计划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2025食品抽检计划_02"/>
                    <pic:cNvPicPr>
                      <a:picLocks noChangeAspect="1"/>
                    </pic:cNvPicPr>
                  </pic:nvPicPr>
                  <pic:blipFill>
                    <a:blip r:embed="rId18"/>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12" name="图片 11" descr="2025食品抽检计划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2025食品抽检计划_07"/>
                    <pic:cNvPicPr>
                      <a:picLocks noChangeAspect="1"/>
                    </pic:cNvPicPr>
                  </pic:nvPicPr>
                  <pic:blipFill>
                    <a:blip r:embed="rId19"/>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3" name="图片 12" descr="2025食品抽检计划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2025食品抽检计划_12"/>
                    <pic:cNvPicPr>
                      <a:picLocks noChangeAspect="1"/>
                    </pic:cNvPicPr>
                  </pic:nvPicPr>
                  <pic:blipFill>
                    <a:blip r:embed="rId20"/>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 name="图片 13" descr="2025食品抽检计划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 descr="2025食品抽检计划_17"/>
                    <pic:cNvPicPr>
                      <a:picLocks noChangeAspect="1"/>
                    </pic:cNvPicPr>
                  </pic:nvPicPr>
                  <pic:blipFill>
                    <a:blip r:embed="rId21"/>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4" name="图片 14" descr="2025食品抽检计划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025食品抽检计划_20"/>
                    <pic:cNvPicPr>
                      <a:picLocks noChangeAspect="1"/>
                    </pic:cNvPicPr>
                  </pic:nvPicPr>
                  <pic:blipFill>
                    <a:blip r:embed="rId22"/>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5" name="图片 15" descr="2025食品抽检计划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25食品抽检计划_21"/>
                    <pic:cNvPicPr>
                      <a:picLocks noChangeAspect="1"/>
                    </pic:cNvPicPr>
                  </pic:nvPicPr>
                  <pic:blipFill>
                    <a:blip r:embed="rId23"/>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6" name="图片 16" descr="2025食品抽检计划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5食品抽检计划_25"/>
                    <pic:cNvPicPr>
                      <a:picLocks noChangeAspect="1"/>
                    </pic:cNvPicPr>
                  </pic:nvPicPr>
                  <pic:blipFill>
                    <a:blip r:embed="rId24"/>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7" name="图片 17" descr="2025食品抽检计划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25食品抽检计划_26"/>
                    <pic:cNvPicPr>
                      <a:picLocks noChangeAspect="1"/>
                    </pic:cNvPicPr>
                  </pic:nvPicPr>
                  <pic:blipFill>
                    <a:blip r:embed="rId25"/>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8" name="图片 18" descr="2025食品抽检计划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25食品抽检计划_30"/>
                    <pic:cNvPicPr>
                      <a:picLocks noChangeAspect="1"/>
                    </pic:cNvPicPr>
                  </pic:nvPicPr>
                  <pic:blipFill>
                    <a:blip r:embed="rId26"/>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19" name="图片 19" descr="2025食品抽检计划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5食品抽检计划_31"/>
                    <pic:cNvPicPr>
                      <a:picLocks noChangeAspect="1"/>
                    </pic:cNvPicPr>
                  </pic:nvPicPr>
                  <pic:blipFill>
                    <a:blip r:embed="rId27"/>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0" name="图片 20" descr="2025食品抽检计划_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5食品抽检计划_35"/>
                    <pic:cNvPicPr>
                      <a:picLocks noChangeAspect="1"/>
                    </pic:cNvPicPr>
                  </pic:nvPicPr>
                  <pic:blipFill>
                    <a:blip r:embed="rId28"/>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1" name="图片 21" descr="2025食品抽检计划_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5食品抽检计划_36"/>
                    <pic:cNvPicPr>
                      <a:picLocks noChangeAspect="1"/>
                    </pic:cNvPicPr>
                  </pic:nvPicPr>
                  <pic:blipFill>
                    <a:blip r:embed="rId29"/>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2" name="图片 22" descr="2025食品抽检计划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5食品抽检计划_22"/>
                    <pic:cNvPicPr>
                      <a:picLocks noChangeAspect="1"/>
                    </pic:cNvPicPr>
                  </pic:nvPicPr>
                  <pic:blipFill>
                    <a:blip r:embed="rId30"/>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3" name="图片 23" descr="2025食品抽检计划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5食品抽检计划_27"/>
                    <pic:cNvPicPr>
                      <a:picLocks noChangeAspect="1"/>
                    </pic:cNvPicPr>
                  </pic:nvPicPr>
                  <pic:blipFill>
                    <a:blip r:embed="rId31"/>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4" name="图片 24" descr="2025食品抽检计划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5食品抽检计划_32"/>
                    <pic:cNvPicPr>
                      <a:picLocks noChangeAspect="1"/>
                    </pic:cNvPicPr>
                  </pic:nvPicPr>
                  <pic:blipFill>
                    <a:blip r:embed="rId32"/>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25" name="图片 25" descr="2025食品抽检计划_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025食品抽检计划_37"/>
                    <pic:cNvPicPr>
                      <a:picLocks noChangeAspect="1"/>
                    </pic:cNvPicPr>
                  </pic:nvPicPr>
                  <pic:blipFill>
                    <a:blip r:embed="rId33"/>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26" name="图片 26" descr="2025食品抽检计划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2025食品抽检计划_03"/>
                    <pic:cNvPicPr>
                      <a:picLocks noChangeAspect="1"/>
                    </pic:cNvPicPr>
                  </pic:nvPicPr>
                  <pic:blipFill>
                    <a:blip r:embed="rId34"/>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27" name="图片 27" descr="2025食品抽检计划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025食品抽检计划_08"/>
                    <pic:cNvPicPr>
                      <a:picLocks noChangeAspect="1"/>
                    </pic:cNvPicPr>
                  </pic:nvPicPr>
                  <pic:blipFill>
                    <a:blip r:embed="rId35"/>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8" name="图片 28" descr="2025食品抽检计划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2025食品抽检计划_13"/>
                    <pic:cNvPicPr>
                      <a:picLocks noChangeAspect="1"/>
                    </pic:cNvPicPr>
                  </pic:nvPicPr>
                  <pic:blipFill>
                    <a:blip r:embed="rId36"/>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29" name="图片 29" descr="2025食品抽检计划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025食品抽检计划_18"/>
                    <pic:cNvPicPr>
                      <a:picLocks noChangeAspect="1"/>
                    </pic:cNvPicPr>
                  </pic:nvPicPr>
                  <pic:blipFill>
                    <a:blip r:embed="rId37"/>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7590" cy="8651240"/>
            <wp:effectExtent l="0" t="0" r="16510" b="16510"/>
            <wp:docPr id="30" name="图片 30" descr="2025食品抽检计划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025食品抽检计划_04"/>
                    <pic:cNvPicPr>
                      <a:picLocks noChangeAspect="1"/>
                    </pic:cNvPicPr>
                  </pic:nvPicPr>
                  <pic:blipFill>
                    <a:blip r:embed="rId38"/>
                    <a:stretch>
                      <a:fillRect/>
                    </a:stretch>
                  </pic:blipFill>
                  <pic:spPr>
                    <a:xfrm>
                      <a:off x="0" y="0"/>
                      <a:ext cx="6117590" cy="865124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1" name="图片 31" descr="2025食品抽检计划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025食品抽检计划_09"/>
                    <pic:cNvPicPr>
                      <a:picLocks noChangeAspect="1"/>
                    </pic:cNvPicPr>
                  </pic:nvPicPr>
                  <pic:blipFill>
                    <a:blip r:embed="rId39"/>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2" name="图片 32" descr="2025食品抽检计划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025食品抽检计划_14"/>
                    <pic:cNvPicPr>
                      <a:picLocks noChangeAspect="1"/>
                    </pic:cNvPicPr>
                  </pic:nvPicPr>
                  <pic:blipFill>
                    <a:blip r:embed="rId40"/>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3" name="图片 33" descr="2025食品抽检计划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2025食品抽检计划_19"/>
                    <pic:cNvPicPr>
                      <a:picLocks noChangeAspect="1"/>
                    </pic:cNvPicPr>
                  </pic:nvPicPr>
                  <pic:blipFill>
                    <a:blip r:embed="rId41"/>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4" name="图片 34" descr="2025食品抽检计划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25食品抽检计划_23"/>
                    <pic:cNvPicPr>
                      <a:picLocks noChangeAspect="1"/>
                    </pic:cNvPicPr>
                  </pic:nvPicPr>
                  <pic:blipFill>
                    <a:blip r:embed="rId42"/>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5" name="图片 35" descr="2025食品抽检计划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025食品抽检计划_28"/>
                    <pic:cNvPicPr>
                      <a:picLocks noChangeAspect="1"/>
                    </pic:cNvPicPr>
                  </pic:nvPicPr>
                  <pic:blipFill>
                    <a:blip r:embed="rId43"/>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6" name="图片 36" descr="2025食品抽检计划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025食品抽检计划_33"/>
                    <pic:cNvPicPr>
                      <a:picLocks noChangeAspect="1"/>
                    </pic:cNvPicPr>
                  </pic:nvPicPr>
                  <pic:blipFill>
                    <a:blip r:embed="rId44"/>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7" name="图片 37" descr="2025食品抽检计划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2025食品抽检计划_24"/>
                    <pic:cNvPicPr>
                      <a:picLocks noChangeAspect="1"/>
                    </pic:cNvPicPr>
                  </pic:nvPicPr>
                  <pic:blipFill>
                    <a:blip r:embed="rId45"/>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8" name="图片 38" descr="2025食品抽检计划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25食品抽检计划_29"/>
                    <pic:cNvPicPr>
                      <a:picLocks noChangeAspect="1"/>
                    </pic:cNvPicPr>
                  </pic:nvPicPr>
                  <pic:blipFill>
                    <a:blip r:embed="rId46"/>
                    <a:stretch>
                      <a:fillRect/>
                    </a:stretch>
                  </pic:blipFill>
                  <pic:spPr>
                    <a:xfrm>
                      <a:off x="0" y="0"/>
                      <a:ext cx="6116955" cy="4325620"/>
                    </a:xfrm>
                    <a:prstGeom prst="rect">
                      <a:avLst/>
                    </a:prstGeom>
                    <a:noFill/>
                    <a:ln>
                      <a:noFill/>
                    </a:ln>
                  </pic:spPr>
                </pic:pic>
              </a:graphicData>
            </a:graphic>
          </wp:inline>
        </w:drawing>
      </w:r>
      <w:r>
        <w:rPr>
          <w:rFonts w:hint="default"/>
          <w:lang w:val="en-US" w:eastAsia="zh-CN"/>
        </w:rPr>
        <w:drawing>
          <wp:inline distT="0" distB="0" distL="114300" distR="114300">
            <wp:extent cx="6116955" cy="4325620"/>
            <wp:effectExtent l="0" t="0" r="17145" b="17780"/>
            <wp:docPr id="39" name="图片 39" descr="2025食品抽检计划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025食品抽检计划_34"/>
                    <pic:cNvPicPr>
                      <a:picLocks noChangeAspect="1"/>
                    </pic:cNvPicPr>
                  </pic:nvPicPr>
                  <pic:blipFill>
                    <a:blip r:embed="rId47"/>
                    <a:stretch>
                      <a:fillRect/>
                    </a:stretch>
                  </pic:blipFill>
                  <pic:spPr>
                    <a:xfrm>
                      <a:off x="0" y="0"/>
                      <a:ext cx="6116955" cy="4325620"/>
                    </a:xfrm>
                    <a:prstGeom prst="rect">
                      <a:avLst/>
                    </a:prstGeom>
                    <a:noFill/>
                    <a:ln>
                      <a:noFill/>
                    </a:ln>
                  </pic:spPr>
                </pic:pic>
              </a:graphicData>
            </a:graphic>
          </wp:inline>
        </w:drawing>
      </w:r>
    </w:p>
    <w:p w14:paraId="42CCA559">
      <w:pPr>
        <w:pStyle w:val="3"/>
        <w:jc w:val="center"/>
        <w:rPr>
          <w:rFonts w:hint="eastAsia" w:ascii="宋体" w:hAnsi="宋体"/>
        </w:rPr>
      </w:pPr>
      <w:r>
        <w:rPr>
          <w:rFonts w:hint="eastAsia" w:ascii="宋体" w:hAnsi="宋体"/>
        </w:rPr>
        <w:t>第五章  响应文件（格式）</w:t>
      </w:r>
      <w:bookmarkEnd w:id="259"/>
      <w:bookmarkEnd w:id="260"/>
    </w:p>
    <w:p w14:paraId="3DBE9384">
      <w:pPr>
        <w:jc w:val="right"/>
        <w:rPr>
          <w:rFonts w:hint="eastAsia" w:ascii="宋体" w:hAnsi="宋体"/>
          <w:sz w:val="44"/>
          <w:szCs w:val="44"/>
        </w:rPr>
      </w:pPr>
      <w:bookmarkStart w:id="261" w:name="_Toc148500582"/>
      <w:bookmarkEnd w:id="261"/>
      <w:bookmarkStart w:id="262" w:name="_Toc148240006"/>
      <w:bookmarkEnd w:id="262"/>
      <w:bookmarkStart w:id="263" w:name="_Toc11352"/>
      <w:bookmarkEnd w:id="263"/>
      <w:bookmarkStart w:id="264" w:name="_Toc7646"/>
      <w:bookmarkEnd w:id="264"/>
      <w:bookmarkStart w:id="265" w:name="_Toc171242147"/>
      <w:bookmarkEnd w:id="265"/>
      <w:bookmarkStart w:id="266" w:name="_Toc171223867"/>
      <w:bookmarkEnd w:id="266"/>
      <w:bookmarkStart w:id="267" w:name="_Toc292804930"/>
      <w:r>
        <w:rPr>
          <w:rFonts w:hint="eastAsia" w:ascii="宋体" w:hAnsi="宋体"/>
          <w:sz w:val="44"/>
          <w:szCs w:val="44"/>
        </w:rPr>
        <w:br w:type="page"/>
      </w:r>
      <w:bookmarkEnd w:id="267"/>
    </w:p>
    <w:p w14:paraId="47448FC1">
      <w:pPr>
        <w:rPr>
          <w:rFonts w:hint="eastAsia" w:ascii="宋体" w:hAnsi="宋体"/>
        </w:rPr>
      </w:pPr>
      <w:r>
        <w:rPr>
          <w:rFonts w:hint="eastAsia" w:ascii="宋体" w:hAnsi="宋体"/>
        </w:rPr>
        <w:t xml:space="preserve"> </w:t>
      </w:r>
    </w:p>
    <w:p w14:paraId="209644AF">
      <w:pPr>
        <w:rPr>
          <w:rFonts w:hint="eastAsia" w:ascii="宋体" w:hAnsi="宋体"/>
        </w:rPr>
      </w:pPr>
      <w:r>
        <w:rPr>
          <w:rFonts w:hint="eastAsia" w:ascii="宋体" w:hAnsi="宋体"/>
        </w:rPr>
        <w:t xml:space="preserve"> </w:t>
      </w:r>
    </w:p>
    <w:p w14:paraId="20C30330">
      <w:pPr>
        <w:rPr>
          <w:rFonts w:hint="eastAsia" w:ascii="宋体" w:hAnsi="宋体"/>
        </w:rPr>
      </w:pPr>
      <w:r>
        <w:rPr>
          <w:rFonts w:hint="eastAsia" w:ascii="宋体" w:hAnsi="宋体"/>
        </w:rPr>
        <w:t xml:space="preserve"> </w:t>
      </w:r>
    </w:p>
    <w:p w14:paraId="38C3FE01">
      <w:pPr>
        <w:rPr>
          <w:rFonts w:hint="eastAsia" w:ascii="宋体" w:hAnsi="宋体"/>
          <w:b/>
          <w:bCs/>
          <w:sz w:val="48"/>
          <w:szCs w:val="48"/>
        </w:rPr>
      </w:pPr>
      <w:r>
        <w:rPr>
          <w:rFonts w:hint="eastAsia" w:ascii="宋体" w:hAnsi="宋体"/>
          <w:b/>
          <w:bCs/>
          <w:sz w:val="48"/>
          <w:szCs w:val="48"/>
        </w:rPr>
        <w:t xml:space="preserve">    </w:t>
      </w:r>
      <w:r>
        <w:rPr>
          <w:rFonts w:hint="eastAsia" w:ascii="宋体" w:hAnsi="宋体"/>
          <w:sz w:val="48"/>
          <w:szCs w:val="48"/>
        </w:rPr>
        <w:t xml:space="preserve"> </w:t>
      </w:r>
      <w:r>
        <w:rPr>
          <w:rFonts w:hint="eastAsia" w:ascii="宋体" w:hAnsi="宋体"/>
          <w:sz w:val="48"/>
          <w:szCs w:val="48"/>
          <w:u w:val="single"/>
        </w:rPr>
        <w:t xml:space="preserve">                 </w:t>
      </w:r>
      <w:r>
        <w:rPr>
          <w:rFonts w:hint="eastAsia" w:ascii="宋体" w:hAnsi="宋体"/>
          <w:sz w:val="28"/>
          <w:szCs w:val="28"/>
        </w:rPr>
        <w:t>（项目名称</w:t>
      </w:r>
      <w:r>
        <w:rPr>
          <w:rFonts w:hint="eastAsia" w:ascii="宋体" w:hAnsi="宋体"/>
          <w:sz w:val="28"/>
          <w:szCs w:val="28"/>
          <w:lang w:eastAsia="zh-CN"/>
        </w:rPr>
        <w:t>及包号</w:t>
      </w:r>
      <w:r>
        <w:rPr>
          <w:rFonts w:hint="eastAsia" w:ascii="宋体" w:hAnsi="宋体"/>
          <w:sz w:val="28"/>
          <w:szCs w:val="28"/>
        </w:rPr>
        <w:t>）</w:t>
      </w:r>
      <w:r>
        <w:rPr>
          <w:rFonts w:hint="eastAsia" w:ascii="宋体" w:hAnsi="宋体"/>
          <w:b/>
          <w:bCs/>
          <w:sz w:val="48"/>
          <w:szCs w:val="48"/>
        </w:rPr>
        <w:t xml:space="preserve"> </w:t>
      </w:r>
    </w:p>
    <w:p w14:paraId="020E4BFF">
      <w:pPr>
        <w:rPr>
          <w:rFonts w:hint="eastAsia" w:ascii="宋体" w:hAnsi="宋体"/>
          <w:b/>
          <w:bCs/>
          <w:sz w:val="48"/>
          <w:szCs w:val="48"/>
        </w:rPr>
      </w:pPr>
      <w:r>
        <w:rPr>
          <w:rFonts w:hint="eastAsia" w:ascii="宋体" w:hAnsi="宋体"/>
          <w:b/>
          <w:bCs/>
          <w:sz w:val="48"/>
          <w:szCs w:val="48"/>
        </w:rPr>
        <w:t xml:space="preserve"> </w:t>
      </w:r>
    </w:p>
    <w:p w14:paraId="249BB997">
      <w:pPr>
        <w:jc w:val="center"/>
        <w:rPr>
          <w:rFonts w:hint="eastAsia" w:ascii="宋体" w:hAnsi="宋体"/>
          <w:b/>
          <w:bCs/>
          <w:sz w:val="72"/>
          <w:szCs w:val="72"/>
        </w:rPr>
      </w:pPr>
      <w:r>
        <w:rPr>
          <w:rFonts w:hint="eastAsia" w:ascii="宋体" w:hAnsi="宋体"/>
          <w:b/>
          <w:bCs/>
          <w:sz w:val="72"/>
          <w:szCs w:val="72"/>
        </w:rPr>
        <w:t>响应文件</w:t>
      </w:r>
    </w:p>
    <w:p w14:paraId="15832BED">
      <w:pPr>
        <w:ind w:firstLine="3196" w:firstLineChars="995"/>
        <w:rPr>
          <w:rFonts w:hint="eastAsia" w:ascii="宋体" w:hAnsi="宋体"/>
          <w:b/>
          <w:bCs/>
          <w:sz w:val="32"/>
          <w:szCs w:val="32"/>
        </w:rPr>
      </w:pPr>
      <w:r>
        <w:rPr>
          <w:rFonts w:hint="eastAsia" w:ascii="宋体" w:hAnsi="宋体"/>
          <w:b/>
          <w:bCs/>
          <w:sz w:val="32"/>
          <w:szCs w:val="32"/>
        </w:rPr>
        <w:t xml:space="preserve"> </w:t>
      </w:r>
    </w:p>
    <w:p w14:paraId="7FDC55DB">
      <w:pPr>
        <w:ind w:firstLine="3196" w:firstLineChars="995"/>
        <w:rPr>
          <w:rFonts w:hint="eastAsia" w:ascii="宋体" w:hAnsi="宋体"/>
          <w:b/>
          <w:bCs/>
          <w:sz w:val="32"/>
          <w:szCs w:val="32"/>
        </w:rPr>
      </w:pPr>
      <w:r>
        <w:rPr>
          <w:rFonts w:hint="eastAsia" w:ascii="宋体" w:hAnsi="宋体"/>
          <w:b/>
          <w:bCs/>
          <w:sz w:val="32"/>
          <w:szCs w:val="32"/>
        </w:rPr>
        <w:t xml:space="preserve"> </w:t>
      </w:r>
    </w:p>
    <w:p w14:paraId="429C90ED">
      <w:pPr>
        <w:rPr>
          <w:rFonts w:hint="eastAsia" w:ascii="宋体" w:hAnsi="宋体"/>
          <w:b/>
          <w:bCs/>
          <w:sz w:val="48"/>
          <w:szCs w:val="48"/>
          <w:u w:val="single"/>
        </w:rPr>
      </w:pPr>
      <w:r>
        <w:rPr>
          <w:rFonts w:hint="eastAsia" w:ascii="宋体" w:hAnsi="宋体"/>
          <w:b/>
          <w:bCs/>
          <w:sz w:val="32"/>
          <w:szCs w:val="32"/>
        </w:rPr>
        <w:t>采购编号：</w:t>
      </w:r>
    </w:p>
    <w:p w14:paraId="7BD0589C">
      <w:pPr>
        <w:jc w:val="center"/>
        <w:rPr>
          <w:rFonts w:hint="eastAsia" w:ascii="宋体" w:hAnsi="宋体"/>
          <w:b/>
          <w:bCs/>
          <w:sz w:val="48"/>
          <w:szCs w:val="48"/>
        </w:rPr>
      </w:pPr>
      <w:r>
        <w:rPr>
          <w:rFonts w:hint="eastAsia" w:ascii="宋体" w:hAnsi="宋体"/>
          <w:b/>
          <w:bCs/>
          <w:sz w:val="48"/>
          <w:szCs w:val="48"/>
        </w:rPr>
        <w:t xml:space="preserve"> </w:t>
      </w:r>
    </w:p>
    <w:p w14:paraId="713C3F02">
      <w:pPr>
        <w:jc w:val="both"/>
        <w:rPr>
          <w:rFonts w:hint="eastAsia" w:ascii="宋体" w:hAnsi="宋体"/>
          <w:b/>
          <w:bCs/>
          <w:sz w:val="48"/>
          <w:szCs w:val="48"/>
        </w:rPr>
      </w:pPr>
      <w:r>
        <w:rPr>
          <w:rFonts w:hint="eastAsia" w:ascii="宋体" w:hAnsi="宋体"/>
          <w:b/>
          <w:bCs/>
          <w:sz w:val="48"/>
          <w:szCs w:val="48"/>
        </w:rPr>
        <w:t xml:space="preserve"> </w:t>
      </w:r>
    </w:p>
    <w:p w14:paraId="79339AF9">
      <w:pPr>
        <w:pStyle w:val="2"/>
        <w:rPr>
          <w:rFonts w:hint="eastAsia" w:ascii="宋体" w:hAnsi="宋体"/>
          <w:b/>
          <w:bCs/>
          <w:sz w:val="48"/>
          <w:szCs w:val="48"/>
        </w:rPr>
      </w:pPr>
    </w:p>
    <w:p w14:paraId="6DE299EF">
      <w:pPr>
        <w:rPr>
          <w:rFonts w:hint="eastAsia" w:ascii="宋体" w:hAnsi="宋体"/>
          <w:b/>
          <w:bCs/>
          <w:sz w:val="48"/>
          <w:szCs w:val="48"/>
        </w:rPr>
      </w:pPr>
    </w:p>
    <w:p w14:paraId="60178352">
      <w:pPr>
        <w:pStyle w:val="2"/>
        <w:rPr>
          <w:rFonts w:hint="eastAsia" w:ascii="宋体" w:hAnsi="宋体"/>
          <w:b/>
          <w:bCs/>
          <w:sz w:val="48"/>
          <w:szCs w:val="48"/>
        </w:rPr>
      </w:pPr>
    </w:p>
    <w:p w14:paraId="314F6EFC">
      <w:pPr>
        <w:rPr>
          <w:rFonts w:hint="eastAsia"/>
        </w:rPr>
      </w:pPr>
    </w:p>
    <w:p w14:paraId="22D05EEF">
      <w:pPr>
        <w:snapToGrid w:val="0"/>
        <w:spacing w:line="480" w:lineRule="auto"/>
        <w:rPr>
          <w:rFonts w:hint="eastAsia" w:ascii="宋体" w:hAnsi="宋体"/>
          <w:b/>
          <w:bCs/>
          <w:sz w:val="30"/>
          <w:szCs w:val="30"/>
        </w:rPr>
      </w:pPr>
      <w:r>
        <w:rPr>
          <w:rFonts w:hint="eastAsia" w:ascii="宋体" w:hAnsi="宋体"/>
          <w:b/>
          <w:bCs/>
          <w:sz w:val="30"/>
          <w:szCs w:val="30"/>
        </w:rPr>
        <w:t>供应商（电子签章）：</w:t>
      </w:r>
    </w:p>
    <w:p w14:paraId="5CF2BF97">
      <w:pPr>
        <w:snapToGrid w:val="0"/>
        <w:rPr>
          <w:rFonts w:hint="eastAsia" w:ascii="宋体" w:hAnsi="宋体"/>
          <w:b/>
          <w:bCs/>
        </w:rPr>
      </w:pPr>
      <w:r>
        <w:rPr>
          <w:rFonts w:hint="eastAsia" w:ascii="宋体" w:hAnsi="宋体"/>
          <w:b/>
          <w:bCs/>
          <w:sz w:val="30"/>
          <w:szCs w:val="30"/>
        </w:rPr>
        <w:t>法定代表人（签章）：</w:t>
      </w:r>
    </w:p>
    <w:p w14:paraId="3C8BED34">
      <w:pPr>
        <w:snapToGrid w:val="0"/>
        <w:spacing w:before="480" w:line="360" w:lineRule="auto"/>
        <w:jc w:val="center"/>
        <w:rPr>
          <w:rFonts w:hint="eastAsia" w:ascii="宋体" w:hAnsi="宋体"/>
        </w:rPr>
      </w:pPr>
      <w:r>
        <w:rPr>
          <w:rFonts w:hint="eastAsia" w:ascii="宋体" w:hAnsi="宋体"/>
          <w:b/>
          <w:bCs/>
          <w:sz w:val="30"/>
          <w:szCs w:val="30"/>
        </w:rPr>
        <w:t>日  期：</w:t>
      </w:r>
      <w:r>
        <w:rPr>
          <w:rFonts w:hint="eastAsia" w:ascii="宋体" w:hAnsi="宋体"/>
          <w:b/>
          <w:bCs/>
          <w:sz w:val="30"/>
          <w:szCs w:val="30"/>
          <w:u w:val="single"/>
        </w:rPr>
        <w:t xml:space="preserve">      </w:t>
      </w:r>
      <w:r>
        <w:rPr>
          <w:rFonts w:hint="eastAsia" w:ascii="宋体" w:hAnsi="宋体"/>
          <w:b/>
          <w:bCs/>
          <w:sz w:val="30"/>
          <w:szCs w:val="30"/>
        </w:rPr>
        <w:t xml:space="preserve"> 年</w:t>
      </w:r>
      <w:r>
        <w:rPr>
          <w:rFonts w:hint="eastAsia" w:ascii="宋体" w:hAnsi="宋体"/>
          <w:b/>
          <w:bCs/>
          <w:sz w:val="30"/>
          <w:szCs w:val="30"/>
          <w:u w:val="single"/>
        </w:rPr>
        <w:t xml:space="preserve">     </w:t>
      </w:r>
      <w:r>
        <w:rPr>
          <w:rFonts w:hint="eastAsia" w:ascii="宋体" w:hAnsi="宋体"/>
          <w:b/>
          <w:bCs/>
          <w:sz w:val="30"/>
          <w:szCs w:val="30"/>
        </w:rPr>
        <w:t xml:space="preserve"> 月</w:t>
      </w:r>
      <w:r>
        <w:rPr>
          <w:rFonts w:hint="eastAsia" w:ascii="宋体" w:hAnsi="宋体"/>
          <w:b/>
          <w:bCs/>
          <w:sz w:val="30"/>
          <w:szCs w:val="30"/>
          <w:u w:val="single"/>
        </w:rPr>
        <w:t xml:space="preserve">     </w:t>
      </w:r>
      <w:r>
        <w:rPr>
          <w:rFonts w:hint="eastAsia" w:ascii="宋体" w:hAnsi="宋体"/>
          <w:b/>
          <w:bCs/>
          <w:sz w:val="30"/>
          <w:szCs w:val="30"/>
        </w:rPr>
        <w:t>日</w:t>
      </w:r>
    </w:p>
    <w:p w14:paraId="52927AD1">
      <w:pPr>
        <w:rPr>
          <w:rFonts w:hint="eastAsia" w:ascii="宋体" w:hAnsi="宋体"/>
        </w:rPr>
      </w:pPr>
      <w:r>
        <w:rPr>
          <w:rFonts w:hint="eastAsia" w:ascii="宋体" w:hAnsi="宋体"/>
        </w:rPr>
        <w:t xml:space="preserve"> </w:t>
      </w:r>
    </w:p>
    <w:p w14:paraId="0D4404F4">
      <w:pPr>
        <w:pStyle w:val="5"/>
        <w:jc w:val="center"/>
        <w:outlineLvl w:val="0"/>
        <w:rPr>
          <w:rFonts w:ascii="宋体" w:hAnsi="宋体"/>
        </w:rPr>
      </w:pPr>
      <w:bookmarkStart w:id="268" w:name="_Toc171242148"/>
      <w:bookmarkEnd w:id="268"/>
      <w:bookmarkStart w:id="269" w:name="_Toc292804931"/>
      <w:bookmarkEnd w:id="269"/>
      <w:bookmarkStart w:id="270" w:name="_Toc29715"/>
      <w:bookmarkEnd w:id="270"/>
      <w:bookmarkStart w:id="271" w:name="_Toc148500583"/>
      <w:bookmarkEnd w:id="271"/>
      <w:bookmarkStart w:id="272" w:name="_Toc1993"/>
      <w:bookmarkEnd w:id="272"/>
      <w:bookmarkStart w:id="273" w:name="_Toc1927"/>
      <w:r>
        <w:rPr>
          <w:rFonts w:hint="eastAsia" w:ascii="宋体" w:hAnsi="宋体"/>
          <w:sz w:val="30"/>
          <w:szCs w:val="30"/>
        </w:rPr>
        <w:br w:type="page"/>
      </w:r>
      <w:bookmarkEnd w:id="273"/>
      <w:bookmarkStart w:id="274" w:name="_Toc15028730"/>
      <w:bookmarkEnd w:id="274"/>
      <w:bookmarkStart w:id="275" w:name="_Toc10599"/>
      <w:bookmarkStart w:id="276" w:name="_Toc10692"/>
      <w:bookmarkStart w:id="277" w:name="_Toc410113765"/>
      <w:bookmarkStart w:id="278" w:name="_Toc10620090"/>
      <w:bookmarkStart w:id="279" w:name="_Toc184635138"/>
      <w:r>
        <w:rPr>
          <w:rFonts w:hint="eastAsia" w:ascii="宋体" w:hAnsi="宋体"/>
          <w:sz w:val="32"/>
          <w:szCs w:val="22"/>
        </w:rPr>
        <w:t>一、投标函及投标函附录</w:t>
      </w:r>
      <w:bookmarkEnd w:id="275"/>
      <w:bookmarkEnd w:id="276"/>
      <w:bookmarkEnd w:id="277"/>
      <w:bookmarkEnd w:id="278"/>
      <w:bookmarkEnd w:id="279"/>
    </w:p>
    <w:p w14:paraId="5FFBB761">
      <w:pPr>
        <w:pStyle w:val="5"/>
        <w:jc w:val="center"/>
        <w:rPr>
          <w:rFonts w:ascii="宋体" w:hAnsi="宋体"/>
        </w:rPr>
      </w:pPr>
      <w:bookmarkStart w:id="280" w:name="_Toc11912"/>
      <w:bookmarkStart w:id="281" w:name="_Toc26449"/>
      <w:bookmarkStart w:id="282" w:name="_Toc10620091"/>
      <w:bookmarkStart w:id="283" w:name="_Toc10523"/>
      <w:r>
        <w:rPr>
          <w:rFonts w:hint="eastAsia" w:ascii="宋体" w:hAnsi="宋体"/>
        </w:rPr>
        <w:t>（一）投标函</w:t>
      </w:r>
      <w:bookmarkEnd w:id="280"/>
      <w:bookmarkEnd w:id="281"/>
      <w:bookmarkEnd w:id="282"/>
      <w:bookmarkEnd w:id="283"/>
    </w:p>
    <w:p w14:paraId="7D71FA21">
      <w:pPr>
        <w:spacing w:line="360" w:lineRule="auto"/>
        <w:ind w:firstLine="420" w:firstLineChars="200"/>
        <w:rPr>
          <w:rFonts w:ascii="宋体" w:hAnsi="宋体"/>
        </w:rPr>
      </w:pPr>
    </w:p>
    <w:p w14:paraId="1CB563E6">
      <w:pPr>
        <w:spacing w:line="360" w:lineRule="auto"/>
        <w:rPr>
          <w:rFonts w:ascii="宋体" w:hAnsi="宋体"/>
          <w:sz w:val="21"/>
          <w:szCs w:val="21"/>
        </w:rPr>
      </w:pPr>
      <w:r>
        <w:rPr>
          <w:rFonts w:hint="eastAsia" w:ascii="宋体" w:hAnsi="宋体" w:cs="宋体"/>
          <w:bCs/>
          <w:sz w:val="21"/>
          <w:szCs w:val="21"/>
          <w:u w:val="single"/>
          <w:lang w:eastAsia="zh-CN"/>
        </w:rPr>
        <w:t>（采购人名称）</w:t>
      </w:r>
      <w:r>
        <w:rPr>
          <w:rFonts w:hint="eastAsia" w:ascii="宋体" w:hAnsi="宋体" w:cs="宋体"/>
          <w:bCs/>
          <w:sz w:val="21"/>
          <w:szCs w:val="21"/>
          <w:u w:val="single"/>
          <w:lang w:val="en-US" w:eastAsia="zh-CN"/>
        </w:rPr>
        <w:t xml:space="preserve">          </w:t>
      </w:r>
      <w:r>
        <w:rPr>
          <w:rFonts w:hint="eastAsia" w:ascii="宋体" w:hAnsi="宋体"/>
          <w:sz w:val="21"/>
          <w:szCs w:val="21"/>
          <w:u w:val="single"/>
        </w:rPr>
        <w:t>:</w:t>
      </w:r>
    </w:p>
    <w:p w14:paraId="7E2BC4ED">
      <w:pPr>
        <w:spacing w:line="480" w:lineRule="auto"/>
        <w:ind w:firstLine="420" w:firstLineChars="200"/>
        <w:rPr>
          <w:rFonts w:ascii="宋体" w:hAnsi="宋体"/>
          <w:sz w:val="21"/>
          <w:szCs w:val="21"/>
        </w:rPr>
      </w:pPr>
      <w:r>
        <w:rPr>
          <w:rFonts w:hint="eastAsia" w:ascii="宋体" w:hAnsi="宋体"/>
          <w:sz w:val="21"/>
          <w:szCs w:val="21"/>
        </w:rPr>
        <w:t>1.我方己仔细研究了</w:t>
      </w:r>
      <w:r>
        <w:rPr>
          <w:rFonts w:hint="eastAsia" w:ascii="宋体" w:hAnsi="宋体"/>
          <w:sz w:val="21"/>
          <w:szCs w:val="21"/>
          <w:u w:val="single"/>
        </w:rPr>
        <w:t>（项目</w:t>
      </w:r>
      <w:r>
        <w:rPr>
          <w:rFonts w:ascii="宋体" w:hAnsi="宋体"/>
          <w:sz w:val="21"/>
          <w:szCs w:val="21"/>
          <w:u w:val="single"/>
        </w:rPr>
        <w:t>名称</w:t>
      </w:r>
      <w:r>
        <w:rPr>
          <w:rFonts w:hint="eastAsia" w:ascii="宋体" w:hAnsi="宋体"/>
          <w:sz w:val="21"/>
          <w:szCs w:val="21"/>
          <w:u w:val="single"/>
          <w:lang w:eastAsia="zh-CN"/>
        </w:rPr>
        <w:t>及包号</w:t>
      </w:r>
      <w:r>
        <w:rPr>
          <w:rFonts w:hint="eastAsia" w:ascii="宋体" w:hAnsi="宋体"/>
          <w:sz w:val="21"/>
          <w:szCs w:val="21"/>
          <w:u w:val="single"/>
        </w:rPr>
        <w:t xml:space="preserve">） </w:t>
      </w:r>
      <w:r>
        <w:rPr>
          <w:rFonts w:hint="eastAsia" w:ascii="宋体" w:hAnsi="宋体"/>
          <w:sz w:val="21"/>
          <w:szCs w:val="21"/>
          <w:u w:val="single"/>
          <w:lang w:val="en-US" w:eastAsia="zh-CN"/>
        </w:rPr>
        <w:t xml:space="preserve">        </w:t>
      </w:r>
      <w:r>
        <w:rPr>
          <w:rFonts w:hint="eastAsia" w:ascii="宋体" w:hAnsi="宋体"/>
          <w:sz w:val="21"/>
          <w:szCs w:val="21"/>
          <w:lang w:eastAsia="zh-CN"/>
        </w:rPr>
        <w:t>采购文件</w:t>
      </w:r>
      <w:r>
        <w:rPr>
          <w:rFonts w:hint="eastAsia" w:ascii="宋体" w:hAnsi="宋体"/>
          <w:sz w:val="21"/>
          <w:szCs w:val="21"/>
        </w:rPr>
        <w:t>的全部内容，</w:t>
      </w:r>
      <w:r>
        <w:rPr>
          <w:rFonts w:hint="eastAsia" w:ascii="宋体" w:hAnsi="宋体"/>
          <w:sz w:val="21"/>
          <w:szCs w:val="21"/>
          <w:lang w:eastAsia="zh-CN"/>
        </w:rPr>
        <w:t>针对该项目的总报价为</w:t>
      </w:r>
      <w:r>
        <w:rPr>
          <w:rFonts w:hint="eastAsia" w:ascii="宋体" w:hAnsi="宋体"/>
          <w:szCs w:val="21"/>
        </w:rPr>
        <w:t>人民币（大写）</w:t>
      </w:r>
      <w:r>
        <w:rPr>
          <w:rFonts w:hint="eastAsia" w:ascii="宋体" w:hAnsi="宋体"/>
          <w:szCs w:val="21"/>
          <w:u w:val="single"/>
        </w:rPr>
        <w:t xml:space="preserve">     </w:t>
      </w:r>
      <w:r>
        <w:rPr>
          <w:rFonts w:hint="eastAsia" w:ascii="宋体" w:hAnsi="宋体"/>
          <w:szCs w:val="21"/>
        </w:rPr>
        <w:t>（￥</w:t>
      </w:r>
      <w:r>
        <w:rPr>
          <w:rFonts w:hint="eastAsia" w:ascii="宋体" w:hAnsi="宋体"/>
          <w:szCs w:val="21"/>
          <w:u w:val="single"/>
        </w:rPr>
        <w:t xml:space="preserve">     </w:t>
      </w:r>
      <w:r>
        <w:rPr>
          <w:rFonts w:hint="eastAsia" w:ascii="宋体" w:hAnsi="宋体"/>
          <w:szCs w:val="21"/>
        </w:rPr>
        <w:t>）</w:t>
      </w:r>
      <w:r>
        <w:rPr>
          <w:rFonts w:hint="eastAsia" w:ascii="宋体" w:hAnsi="宋体"/>
          <w:sz w:val="21"/>
          <w:szCs w:val="21"/>
        </w:rPr>
        <w:t>，</w:t>
      </w:r>
      <w:r>
        <w:rPr>
          <w:rFonts w:hint="eastAsia" w:ascii="宋体" w:hAnsi="宋体"/>
          <w:sz w:val="21"/>
          <w:szCs w:val="21"/>
          <w:u w:val="single"/>
        </w:rPr>
        <w:t>（姓名）</w:t>
      </w:r>
      <w:r>
        <w:rPr>
          <w:rFonts w:hint="eastAsia" w:ascii="宋体" w:hAnsi="宋体"/>
          <w:sz w:val="21"/>
          <w:szCs w:val="21"/>
          <w:u w:val="single"/>
          <w:lang w:val="en-US" w:eastAsia="zh-CN"/>
        </w:rPr>
        <w:t xml:space="preserve">       </w:t>
      </w:r>
      <w:r>
        <w:rPr>
          <w:rFonts w:hint="eastAsia" w:ascii="宋体" w:hAnsi="宋体"/>
          <w:sz w:val="21"/>
          <w:szCs w:val="21"/>
        </w:rPr>
        <w:t>经正式授权并代表</w:t>
      </w:r>
      <w:r>
        <w:rPr>
          <w:rFonts w:hint="eastAsia" w:ascii="宋体" w:hAnsi="宋体"/>
          <w:sz w:val="21"/>
          <w:szCs w:val="21"/>
          <w:lang w:eastAsia="zh-CN"/>
        </w:rPr>
        <w:t>供应商</w:t>
      </w:r>
      <w:r>
        <w:rPr>
          <w:rFonts w:hint="eastAsia" w:ascii="宋体" w:hAnsi="宋体"/>
          <w:sz w:val="21"/>
          <w:szCs w:val="21"/>
          <w:u w:val="single"/>
        </w:rPr>
        <w:t>（</w:t>
      </w:r>
      <w:r>
        <w:rPr>
          <w:rFonts w:hint="eastAsia" w:ascii="宋体" w:hAnsi="宋体"/>
          <w:sz w:val="21"/>
          <w:szCs w:val="21"/>
          <w:u w:val="single"/>
          <w:lang w:eastAsia="zh-CN"/>
        </w:rPr>
        <w:t>供应商</w:t>
      </w:r>
      <w:r>
        <w:rPr>
          <w:rFonts w:hint="eastAsia" w:ascii="宋体" w:hAnsi="宋体"/>
          <w:sz w:val="21"/>
          <w:szCs w:val="21"/>
          <w:u w:val="single"/>
        </w:rPr>
        <w:t>名称、地址）</w:t>
      </w:r>
      <w:r>
        <w:rPr>
          <w:rFonts w:hint="eastAsia" w:ascii="宋体" w:hAnsi="宋体"/>
          <w:sz w:val="21"/>
          <w:szCs w:val="21"/>
          <w:u w:val="single"/>
          <w:lang w:val="en-US" w:eastAsia="zh-CN"/>
        </w:rPr>
        <w:t xml:space="preserve">        </w:t>
      </w:r>
      <w:r>
        <w:rPr>
          <w:rFonts w:hint="eastAsia" w:ascii="宋体" w:hAnsi="宋体"/>
          <w:sz w:val="21"/>
          <w:szCs w:val="21"/>
        </w:rPr>
        <w:t>，提交</w:t>
      </w:r>
      <w:r>
        <w:rPr>
          <w:rFonts w:hint="eastAsia" w:ascii="宋体" w:hAnsi="宋体"/>
          <w:sz w:val="21"/>
          <w:szCs w:val="21"/>
          <w:lang w:eastAsia="zh-CN"/>
        </w:rPr>
        <w:t>采购文件</w:t>
      </w:r>
      <w:r>
        <w:rPr>
          <w:rFonts w:hint="eastAsia" w:ascii="宋体" w:hAnsi="宋体"/>
          <w:sz w:val="21"/>
          <w:szCs w:val="21"/>
        </w:rPr>
        <w:t>要求的全套</w:t>
      </w:r>
      <w:r>
        <w:rPr>
          <w:rFonts w:hint="eastAsia" w:ascii="宋体" w:hAnsi="宋体"/>
          <w:sz w:val="21"/>
          <w:szCs w:val="21"/>
          <w:lang w:eastAsia="zh-CN"/>
        </w:rPr>
        <w:t>响应文件</w:t>
      </w:r>
      <w:r>
        <w:rPr>
          <w:rFonts w:hint="eastAsia" w:ascii="宋体" w:hAnsi="宋体"/>
          <w:sz w:val="21"/>
          <w:szCs w:val="21"/>
        </w:rPr>
        <w:t>。</w:t>
      </w:r>
    </w:p>
    <w:p w14:paraId="24066E24">
      <w:pPr>
        <w:spacing w:line="480" w:lineRule="auto"/>
        <w:ind w:firstLine="420" w:firstLineChars="200"/>
        <w:rPr>
          <w:rFonts w:ascii="宋体" w:hAnsi="宋体"/>
          <w:sz w:val="21"/>
          <w:szCs w:val="21"/>
        </w:rPr>
      </w:pPr>
      <w:r>
        <w:rPr>
          <w:rFonts w:hint="eastAsia" w:ascii="宋体" w:hAnsi="宋体"/>
          <w:sz w:val="21"/>
          <w:szCs w:val="21"/>
        </w:rPr>
        <w:t>2．我方承诺在</w:t>
      </w:r>
      <w:r>
        <w:rPr>
          <w:rFonts w:hint="eastAsia" w:ascii="宋体" w:hAnsi="宋体"/>
          <w:sz w:val="21"/>
          <w:szCs w:val="21"/>
          <w:lang w:eastAsia="zh-CN"/>
        </w:rPr>
        <w:t>磋商有效期</w:t>
      </w:r>
      <w:r>
        <w:rPr>
          <w:rFonts w:hint="eastAsia" w:ascii="宋体" w:hAnsi="宋体"/>
          <w:sz w:val="21"/>
          <w:szCs w:val="21"/>
        </w:rPr>
        <w:t>内不修改、撤销</w:t>
      </w:r>
      <w:r>
        <w:rPr>
          <w:rFonts w:hint="eastAsia" w:ascii="宋体" w:hAnsi="宋体"/>
          <w:sz w:val="21"/>
          <w:szCs w:val="21"/>
          <w:lang w:eastAsia="zh-CN"/>
        </w:rPr>
        <w:t>响应文件</w:t>
      </w:r>
      <w:r>
        <w:rPr>
          <w:rFonts w:hint="eastAsia" w:ascii="宋体" w:hAnsi="宋体"/>
          <w:sz w:val="21"/>
          <w:szCs w:val="21"/>
        </w:rPr>
        <w:t>。</w:t>
      </w:r>
    </w:p>
    <w:p w14:paraId="19D3774D">
      <w:pPr>
        <w:spacing w:line="480" w:lineRule="auto"/>
        <w:ind w:firstLine="420" w:firstLineChars="200"/>
        <w:rPr>
          <w:rFonts w:ascii="宋体" w:hAnsi="宋体"/>
          <w:sz w:val="21"/>
          <w:szCs w:val="21"/>
        </w:rPr>
      </w:pPr>
      <w:r>
        <w:rPr>
          <w:rFonts w:hint="eastAsia" w:ascii="宋体" w:hAnsi="宋体"/>
          <w:sz w:val="21"/>
          <w:szCs w:val="21"/>
        </w:rPr>
        <w:t>3．如我方中标：</w:t>
      </w:r>
    </w:p>
    <w:p w14:paraId="70455BC5">
      <w:pPr>
        <w:spacing w:line="480" w:lineRule="auto"/>
        <w:ind w:firstLine="420" w:firstLineChars="200"/>
        <w:rPr>
          <w:rFonts w:ascii="宋体" w:hAnsi="宋体"/>
          <w:sz w:val="21"/>
          <w:szCs w:val="21"/>
        </w:rPr>
      </w:pPr>
      <w:r>
        <w:rPr>
          <w:rFonts w:hint="eastAsia" w:ascii="宋体" w:hAnsi="宋体"/>
          <w:sz w:val="21"/>
          <w:szCs w:val="21"/>
        </w:rPr>
        <w:t>(l）我方承诺在收到</w:t>
      </w:r>
      <w:r>
        <w:rPr>
          <w:rFonts w:hint="eastAsia" w:ascii="宋体" w:hAnsi="宋体"/>
          <w:sz w:val="21"/>
          <w:szCs w:val="21"/>
          <w:lang w:eastAsia="zh-CN"/>
        </w:rPr>
        <w:t>成交通知书</w:t>
      </w:r>
      <w:r>
        <w:rPr>
          <w:rFonts w:hint="eastAsia" w:ascii="宋体" w:hAnsi="宋体"/>
          <w:sz w:val="21"/>
          <w:szCs w:val="21"/>
        </w:rPr>
        <w:t>后，在</w:t>
      </w:r>
      <w:r>
        <w:rPr>
          <w:rFonts w:hint="eastAsia" w:ascii="宋体" w:hAnsi="宋体"/>
          <w:sz w:val="21"/>
          <w:szCs w:val="21"/>
          <w:lang w:eastAsia="zh-CN"/>
        </w:rPr>
        <w:t>成交通知书</w:t>
      </w:r>
      <w:r>
        <w:rPr>
          <w:rFonts w:hint="eastAsia" w:ascii="宋体" w:hAnsi="宋体"/>
          <w:sz w:val="21"/>
          <w:szCs w:val="21"/>
        </w:rPr>
        <w:t>规定的期限内与你方签订合同。</w:t>
      </w:r>
    </w:p>
    <w:p w14:paraId="536E4273">
      <w:pPr>
        <w:spacing w:line="480" w:lineRule="auto"/>
        <w:ind w:firstLine="420" w:firstLineChars="200"/>
        <w:rPr>
          <w:rFonts w:ascii="宋体" w:hAnsi="宋体"/>
          <w:sz w:val="21"/>
          <w:szCs w:val="21"/>
        </w:rPr>
      </w:pPr>
      <w:r>
        <w:rPr>
          <w:rFonts w:hint="eastAsia" w:ascii="宋体" w:hAnsi="宋体"/>
          <w:sz w:val="21"/>
          <w:szCs w:val="21"/>
        </w:rPr>
        <w:t>(2）随同本投标函递交的投标函附录属于合同文件的组成部分。</w:t>
      </w:r>
    </w:p>
    <w:p w14:paraId="063BB04C">
      <w:pPr>
        <w:spacing w:line="480" w:lineRule="auto"/>
        <w:ind w:firstLine="420" w:firstLineChars="200"/>
        <w:rPr>
          <w:rFonts w:ascii="宋体" w:hAnsi="宋体"/>
          <w:sz w:val="21"/>
          <w:szCs w:val="21"/>
        </w:rPr>
      </w:pPr>
      <w:r>
        <w:rPr>
          <w:rFonts w:hint="eastAsia" w:ascii="宋体" w:hAnsi="宋体"/>
          <w:sz w:val="21"/>
          <w:szCs w:val="21"/>
        </w:rPr>
        <w:t>(3）我方承诺按照</w:t>
      </w:r>
      <w:r>
        <w:rPr>
          <w:rFonts w:hint="eastAsia" w:ascii="宋体" w:hAnsi="宋体"/>
          <w:sz w:val="21"/>
          <w:szCs w:val="21"/>
          <w:lang w:eastAsia="zh-CN"/>
        </w:rPr>
        <w:t>采购文件</w:t>
      </w:r>
      <w:r>
        <w:rPr>
          <w:rFonts w:hint="eastAsia" w:ascii="宋体" w:hAnsi="宋体"/>
          <w:sz w:val="21"/>
          <w:szCs w:val="21"/>
        </w:rPr>
        <w:t>规定向你方递交履约担保。</w:t>
      </w:r>
    </w:p>
    <w:p w14:paraId="6AADCEBA">
      <w:pPr>
        <w:spacing w:line="480" w:lineRule="auto"/>
        <w:ind w:firstLine="420" w:firstLineChars="200"/>
        <w:rPr>
          <w:rFonts w:hint="eastAsia" w:ascii="宋体" w:hAnsi="宋体"/>
          <w:sz w:val="21"/>
          <w:szCs w:val="21"/>
          <w:lang w:eastAsia="zh-CN"/>
        </w:rPr>
      </w:pPr>
      <w:r>
        <w:rPr>
          <w:rFonts w:hint="eastAsia" w:ascii="宋体" w:hAnsi="宋体"/>
          <w:sz w:val="21"/>
          <w:szCs w:val="21"/>
        </w:rPr>
        <w:t>(4）我方承诺在合同约定的期限内完成</w:t>
      </w:r>
      <w:r>
        <w:rPr>
          <w:rFonts w:hint="eastAsia" w:ascii="宋体" w:hAnsi="宋体"/>
          <w:sz w:val="21"/>
          <w:szCs w:val="21"/>
          <w:lang w:eastAsia="zh-CN"/>
        </w:rPr>
        <w:t>合同约定内容。</w:t>
      </w:r>
    </w:p>
    <w:p w14:paraId="01957FB7">
      <w:pPr>
        <w:spacing w:line="480" w:lineRule="auto"/>
        <w:ind w:firstLine="420" w:firstLineChars="200"/>
        <w:rPr>
          <w:rFonts w:hint="eastAsia" w:ascii="宋体" w:hAnsi="宋体"/>
          <w:sz w:val="21"/>
          <w:szCs w:val="21"/>
          <w:lang w:eastAsia="zh-CN"/>
        </w:rPr>
      </w:pPr>
      <w:r>
        <w:rPr>
          <w:rFonts w:hint="eastAsia" w:ascii="宋体" w:hAnsi="宋体"/>
          <w:sz w:val="21"/>
          <w:szCs w:val="21"/>
        </w:rPr>
        <w:t>(</w:t>
      </w:r>
      <w:r>
        <w:rPr>
          <w:rFonts w:hint="eastAsia" w:ascii="宋体" w:hAnsi="宋体"/>
          <w:sz w:val="21"/>
          <w:szCs w:val="21"/>
          <w:lang w:val="en-US" w:eastAsia="zh-CN"/>
        </w:rPr>
        <w:t>5</w:t>
      </w:r>
      <w:r>
        <w:rPr>
          <w:rFonts w:hint="eastAsia" w:ascii="宋体" w:hAnsi="宋体"/>
          <w:sz w:val="21"/>
          <w:szCs w:val="21"/>
        </w:rPr>
        <w:t>）我方承诺按</w:t>
      </w:r>
      <w:r>
        <w:rPr>
          <w:rFonts w:hint="eastAsia" w:ascii="宋体" w:hAnsi="宋体"/>
          <w:sz w:val="21"/>
          <w:szCs w:val="21"/>
          <w:lang w:eastAsia="zh-CN"/>
        </w:rPr>
        <w:t>采购文件载明的金额</w:t>
      </w:r>
      <w:r>
        <w:rPr>
          <w:rFonts w:hint="eastAsia" w:ascii="宋体" w:hAnsi="宋体"/>
          <w:sz w:val="21"/>
          <w:szCs w:val="21"/>
        </w:rPr>
        <w:t>向</w:t>
      </w:r>
      <w:r>
        <w:rPr>
          <w:rFonts w:hint="eastAsia" w:ascii="宋体" w:hAnsi="宋体"/>
          <w:sz w:val="21"/>
          <w:szCs w:val="21"/>
          <w:lang w:eastAsia="zh-CN"/>
        </w:rPr>
        <w:t>代理机构</w:t>
      </w:r>
      <w:r>
        <w:rPr>
          <w:rFonts w:hint="eastAsia" w:ascii="宋体" w:hAnsi="宋体"/>
          <w:sz w:val="21"/>
          <w:szCs w:val="21"/>
        </w:rPr>
        <w:t>支付招标服务费</w:t>
      </w:r>
    </w:p>
    <w:p w14:paraId="42CC0B9A">
      <w:pPr>
        <w:spacing w:line="480" w:lineRule="auto"/>
        <w:ind w:firstLine="420" w:firstLineChars="200"/>
        <w:rPr>
          <w:rFonts w:hint="eastAsia" w:ascii="宋体" w:hAnsi="宋体" w:cs="Times New Roman"/>
          <w:sz w:val="21"/>
          <w:szCs w:val="21"/>
        </w:rPr>
      </w:pPr>
      <w:r>
        <w:rPr>
          <w:rFonts w:hint="eastAsia" w:ascii="宋体" w:hAnsi="宋体" w:cs="Times New Roman"/>
          <w:sz w:val="21"/>
          <w:szCs w:val="21"/>
        </w:rPr>
        <w:t>4．我方在此声明，所递交的</w:t>
      </w:r>
      <w:r>
        <w:rPr>
          <w:rFonts w:hint="eastAsia" w:ascii="宋体" w:hAnsi="宋体" w:cs="Times New Roman"/>
          <w:sz w:val="21"/>
          <w:szCs w:val="21"/>
          <w:lang w:eastAsia="zh-CN"/>
        </w:rPr>
        <w:t>响应文件</w:t>
      </w:r>
      <w:r>
        <w:rPr>
          <w:rFonts w:hint="eastAsia" w:ascii="宋体" w:hAnsi="宋体" w:cs="Times New Roman"/>
          <w:sz w:val="21"/>
          <w:szCs w:val="21"/>
        </w:rPr>
        <w:t>及有关资料内容完整、真实和准确</w:t>
      </w:r>
    </w:p>
    <w:p w14:paraId="3A449553">
      <w:pPr>
        <w:spacing w:line="480" w:lineRule="auto"/>
        <w:ind w:firstLine="420" w:firstLineChars="200"/>
        <w:rPr>
          <w:rFonts w:ascii="宋体" w:hAnsi="宋体"/>
          <w:sz w:val="21"/>
          <w:szCs w:val="21"/>
        </w:rPr>
      </w:pPr>
      <w:r>
        <w:rPr>
          <w:rFonts w:hint="eastAsia" w:ascii="宋体" w:hAnsi="宋体"/>
          <w:sz w:val="21"/>
          <w:szCs w:val="21"/>
          <w:lang w:val="en-US" w:eastAsia="zh-CN"/>
        </w:rPr>
        <w:t>5</w:t>
      </w:r>
      <w:r>
        <w:rPr>
          <w:rFonts w:hint="eastAsia" w:ascii="宋体" w:hAnsi="宋体"/>
          <w:sz w:val="21"/>
          <w:szCs w:val="21"/>
        </w:rPr>
        <w:t>.</w:t>
      </w:r>
      <w:r>
        <w:rPr>
          <w:rFonts w:hint="eastAsia" w:ascii="宋体" w:hAnsi="宋体"/>
          <w:sz w:val="21"/>
          <w:szCs w:val="21"/>
          <w:u w:val="single"/>
        </w:rPr>
        <w:t xml:space="preserve">                    (其他补充说明)。</w:t>
      </w:r>
    </w:p>
    <w:p w14:paraId="75519E79">
      <w:pPr>
        <w:pStyle w:val="5"/>
        <w:numPr>
          <w:ilvl w:val="0"/>
          <w:numId w:val="3"/>
        </w:numPr>
        <w:jc w:val="center"/>
        <w:rPr>
          <w:rFonts w:ascii="宋体" w:hAnsi="宋体"/>
          <w:sz w:val="30"/>
        </w:rPr>
      </w:pPr>
      <w:bookmarkStart w:id="284" w:name="_Toc2792"/>
      <w:bookmarkStart w:id="285" w:name="_Toc9997"/>
      <w:bookmarkStart w:id="286" w:name="_Toc16483"/>
      <w:r>
        <w:rPr>
          <w:rFonts w:ascii="宋体" w:hAnsi="宋体"/>
          <w:b w:val="0"/>
          <w:sz w:val="21"/>
        </w:rPr>
        <w:br w:type="page"/>
      </w:r>
      <w:bookmarkStart w:id="287" w:name="_Toc10620092"/>
      <w:r>
        <w:rPr>
          <w:rFonts w:hint="eastAsia" w:ascii="宋体" w:hAnsi="宋体"/>
          <w:sz w:val="30"/>
        </w:rPr>
        <w:t>投标函附录</w:t>
      </w:r>
      <w:bookmarkEnd w:id="284"/>
      <w:bookmarkEnd w:id="285"/>
      <w:bookmarkEnd w:id="286"/>
      <w:bookmarkEnd w:id="287"/>
    </w:p>
    <w:tbl>
      <w:tblPr>
        <w:tblStyle w:val="17"/>
        <w:tblW w:w="91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4"/>
        <w:gridCol w:w="7166"/>
      </w:tblGrid>
      <w:tr w14:paraId="4A61E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7" w:hRule="atLeast"/>
          <w:jc w:val="center"/>
        </w:trPr>
        <w:tc>
          <w:tcPr>
            <w:tcW w:w="1994" w:type="dxa"/>
            <w:tcBorders>
              <w:top w:val="single" w:color="auto" w:sz="4" w:space="0"/>
              <w:left w:val="single" w:color="auto" w:sz="4" w:space="0"/>
              <w:bottom w:val="single" w:color="auto" w:sz="4" w:space="0"/>
              <w:right w:val="single" w:color="auto" w:sz="4" w:space="0"/>
            </w:tcBorders>
            <w:noWrap w:val="0"/>
            <w:vAlign w:val="center"/>
          </w:tcPr>
          <w:p w14:paraId="0CE7F6EE">
            <w:pPr>
              <w:autoSpaceDE w:val="0"/>
              <w:autoSpaceDN w:val="0"/>
              <w:adjustRightInd w:val="0"/>
              <w:jc w:val="center"/>
              <w:rPr>
                <w:rFonts w:hint="eastAsia" w:ascii="宋体" w:hAnsi="宋体" w:eastAsia="宋体" w:cs="Calibri"/>
                <w:sz w:val="21"/>
                <w:szCs w:val="21"/>
                <w:lang w:eastAsia="zh-CN"/>
              </w:rPr>
            </w:pPr>
            <w:bookmarkStart w:id="288" w:name="_Toc410113766"/>
            <w:bookmarkStart w:id="289" w:name="_Toc184635139"/>
            <w:r>
              <w:rPr>
                <w:rFonts w:hint="eastAsia" w:ascii="宋体" w:hAnsi="宋体" w:cs="Calibri"/>
                <w:sz w:val="21"/>
                <w:szCs w:val="21"/>
              </w:rPr>
              <w:t>项目名称</w:t>
            </w:r>
            <w:r>
              <w:rPr>
                <w:rFonts w:hint="eastAsia" w:ascii="宋体" w:hAnsi="宋体" w:cs="Calibri"/>
                <w:sz w:val="21"/>
                <w:szCs w:val="21"/>
                <w:lang w:eastAsia="zh-CN"/>
              </w:rPr>
              <w:t>及包号</w:t>
            </w:r>
          </w:p>
        </w:tc>
        <w:tc>
          <w:tcPr>
            <w:tcW w:w="7166" w:type="dxa"/>
            <w:tcBorders>
              <w:top w:val="single" w:color="auto" w:sz="4" w:space="0"/>
              <w:left w:val="nil"/>
              <w:bottom w:val="single" w:color="auto" w:sz="4" w:space="0"/>
              <w:right w:val="single" w:color="auto" w:sz="4" w:space="0"/>
            </w:tcBorders>
            <w:noWrap w:val="0"/>
            <w:vAlign w:val="center"/>
          </w:tcPr>
          <w:p w14:paraId="2B14247E">
            <w:pPr>
              <w:autoSpaceDE w:val="0"/>
              <w:autoSpaceDN w:val="0"/>
              <w:adjustRightInd w:val="0"/>
              <w:jc w:val="center"/>
              <w:rPr>
                <w:rFonts w:ascii="宋体" w:hAnsi="宋体" w:cs="Calibri"/>
                <w:sz w:val="21"/>
                <w:szCs w:val="21"/>
              </w:rPr>
            </w:pPr>
          </w:p>
        </w:tc>
      </w:tr>
      <w:tr w14:paraId="6ECFA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1994" w:type="dxa"/>
            <w:vMerge w:val="restart"/>
            <w:tcBorders>
              <w:top w:val="nil"/>
              <w:left w:val="single" w:color="auto" w:sz="4" w:space="0"/>
              <w:right w:val="single" w:color="auto" w:sz="4" w:space="0"/>
            </w:tcBorders>
            <w:noWrap w:val="0"/>
            <w:vAlign w:val="center"/>
          </w:tcPr>
          <w:p w14:paraId="32AA6EE5">
            <w:pPr>
              <w:autoSpaceDE w:val="0"/>
              <w:autoSpaceDN w:val="0"/>
              <w:adjustRightInd w:val="0"/>
              <w:jc w:val="center"/>
              <w:rPr>
                <w:rFonts w:ascii="宋体" w:hAnsi="宋体" w:cs="Calibri"/>
                <w:sz w:val="21"/>
                <w:szCs w:val="21"/>
                <w:u w:val="single"/>
              </w:rPr>
            </w:pPr>
            <w:r>
              <w:rPr>
                <w:rFonts w:hint="eastAsia" w:ascii="宋体" w:hAnsi="宋体"/>
                <w:sz w:val="21"/>
                <w:szCs w:val="21"/>
                <w:lang w:eastAsia="zh-CN"/>
              </w:rPr>
              <w:t>投标总报价</w:t>
            </w:r>
          </w:p>
        </w:tc>
        <w:tc>
          <w:tcPr>
            <w:tcW w:w="7166" w:type="dxa"/>
            <w:tcBorders>
              <w:top w:val="single" w:color="auto" w:sz="4" w:space="0"/>
              <w:left w:val="nil"/>
              <w:bottom w:val="single" w:color="auto" w:sz="4" w:space="0"/>
              <w:right w:val="single" w:color="auto" w:sz="4" w:space="0"/>
            </w:tcBorders>
            <w:noWrap w:val="0"/>
            <w:vAlign w:val="center"/>
          </w:tcPr>
          <w:p w14:paraId="15BF68F4">
            <w:pPr>
              <w:autoSpaceDE w:val="0"/>
              <w:autoSpaceDN w:val="0"/>
              <w:adjustRightInd w:val="0"/>
              <w:spacing w:line="360" w:lineRule="auto"/>
              <w:rPr>
                <w:rFonts w:ascii="宋体" w:hAnsi="宋体" w:cs="Calibri"/>
                <w:sz w:val="21"/>
                <w:szCs w:val="21"/>
              </w:rPr>
            </w:pPr>
            <w:r>
              <w:rPr>
                <w:rFonts w:hint="eastAsia" w:ascii="宋体" w:hAnsi="宋体" w:cs="Calibri"/>
                <w:szCs w:val="21"/>
              </w:rPr>
              <w:t>人民币（大写）</w:t>
            </w:r>
          </w:p>
        </w:tc>
      </w:tr>
      <w:tr w14:paraId="37EB1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1994" w:type="dxa"/>
            <w:vMerge w:val="continue"/>
            <w:tcBorders>
              <w:left w:val="single" w:color="auto" w:sz="4" w:space="0"/>
              <w:bottom w:val="single" w:color="auto" w:sz="4" w:space="0"/>
              <w:right w:val="single" w:color="auto" w:sz="4" w:space="0"/>
            </w:tcBorders>
            <w:noWrap w:val="0"/>
            <w:vAlign w:val="center"/>
          </w:tcPr>
          <w:p w14:paraId="1250C592">
            <w:pPr>
              <w:autoSpaceDE w:val="0"/>
              <w:autoSpaceDN w:val="0"/>
              <w:adjustRightInd w:val="0"/>
              <w:spacing w:line="360" w:lineRule="auto"/>
            </w:pPr>
          </w:p>
        </w:tc>
        <w:tc>
          <w:tcPr>
            <w:tcW w:w="7166" w:type="dxa"/>
            <w:tcBorders>
              <w:top w:val="single" w:color="auto" w:sz="4" w:space="0"/>
              <w:left w:val="nil"/>
              <w:bottom w:val="single" w:color="auto" w:sz="4" w:space="0"/>
              <w:right w:val="single" w:color="auto" w:sz="4" w:space="0"/>
            </w:tcBorders>
            <w:noWrap w:val="0"/>
            <w:vAlign w:val="center"/>
          </w:tcPr>
          <w:p w14:paraId="53D935F0">
            <w:pPr>
              <w:autoSpaceDE w:val="0"/>
              <w:autoSpaceDN w:val="0"/>
              <w:adjustRightInd w:val="0"/>
              <w:spacing w:line="360" w:lineRule="auto"/>
              <w:rPr>
                <w:rFonts w:ascii="宋体" w:hAnsi="宋体" w:cs="Calibri"/>
                <w:sz w:val="21"/>
                <w:szCs w:val="21"/>
              </w:rPr>
            </w:pPr>
            <w:r>
              <w:rPr>
                <w:rFonts w:hint="eastAsia" w:ascii="宋体" w:hAnsi="宋体" w:cs="Calibri"/>
                <w:szCs w:val="21"/>
              </w:rPr>
              <w:t>￥</w:t>
            </w:r>
          </w:p>
        </w:tc>
      </w:tr>
      <w:tr w14:paraId="6C0B4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994" w:type="dxa"/>
            <w:tcBorders>
              <w:top w:val="single" w:color="auto" w:sz="4" w:space="0"/>
              <w:left w:val="single" w:color="auto" w:sz="4" w:space="0"/>
              <w:bottom w:val="single" w:color="auto" w:sz="4" w:space="0"/>
              <w:right w:val="single" w:color="auto" w:sz="4" w:space="0"/>
            </w:tcBorders>
            <w:noWrap w:val="0"/>
            <w:vAlign w:val="center"/>
          </w:tcPr>
          <w:p w14:paraId="00DEBD59">
            <w:pPr>
              <w:autoSpaceDE w:val="0"/>
              <w:autoSpaceDN w:val="0"/>
              <w:adjustRightInd w:val="0"/>
              <w:jc w:val="center"/>
              <w:rPr>
                <w:rFonts w:hint="eastAsia" w:ascii="宋体" w:hAnsi="宋体" w:cs="Calibri"/>
                <w:sz w:val="21"/>
                <w:szCs w:val="21"/>
                <w:lang w:eastAsia="zh-CN"/>
              </w:rPr>
            </w:pPr>
            <w:r>
              <w:rPr>
                <w:rFonts w:hint="eastAsia" w:ascii="宋体" w:hAnsi="宋体" w:cs="Calibri"/>
                <w:sz w:val="21"/>
                <w:szCs w:val="21"/>
                <w:lang w:eastAsia="zh-CN"/>
              </w:rPr>
              <w:t>服务地点</w:t>
            </w:r>
          </w:p>
        </w:tc>
        <w:tc>
          <w:tcPr>
            <w:tcW w:w="7166" w:type="dxa"/>
            <w:tcBorders>
              <w:top w:val="single" w:color="auto" w:sz="4" w:space="0"/>
              <w:left w:val="nil"/>
              <w:bottom w:val="single" w:color="auto" w:sz="4" w:space="0"/>
              <w:right w:val="single" w:color="auto" w:sz="4" w:space="0"/>
            </w:tcBorders>
            <w:noWrap w:val="0"/>
            <w:vAlign w:val="center"/>
          </w:tcPr>
          <w:p w14:paraId="06EE8D76">
            <w:pPr>
              <w:autoSpaceDE w:val="0"/>
              <w:autoSpaceDN w:val="0"/>
              <w:adjustRightInd w:val="0"/>
              <w:rPr>
                <w:rFonts w:ascii="宋体" w:hAnsi="宋体" w:cs="Calibri"/>
                <w:sz w:val="21"/>
                <w:szCs w:val="21"/>
              </w:rPr>
            </w:pPr>
          </w:p>
        </w:tc>
      </w:tr>
      <w:tr w14:paraId="67A95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994" w:type="dxa"/>
            <w:tcBorders>
              <w:top w:val="single" w:color="auto" w:sz="4" w:space="0"/>
              <w:left w:val="single" w:color="auto" w:sz="4" w:space="0"/>
              <w:bottom w:val="single" w:color="auto" w:sz="4" w:space="0"/>
              <w:right w:val="single" w:color="auto" w:sz="4" w:space="0"/>
            </w:tcBorders>
            <w:noWrap w:val="0"/>
            <w:vAlign w:val="center"/>
          </w:tcPr>
          <w:p w14:paraId="345BFF8C">
            <w:pPr>
              <w:autoSpaceDE w:val="0"/>
              <w:autoSpaceDN w:val="0"/>
              <w:adjustRightInd w:val="0"/>
              <w:jc w:val="center"/>
              <w:rPr>
                <w:rFonts w:hint="eastAsia" w:ascii="宋体" w:hAnsi="宋体" w:eastAsia="宋体" w:cs="Calibri"/>
                <w:b/>
                <w:bCs/>
                <w:kern w:val="0"/>
                <w:sz w:val="21"/>
                <w:szCs w:val="21"/>
                <w:lang w:eastAsia="zh-CN"/>
              </w:rPr>
            </w:pPr>
            <w:r>
              <w:rPr>
                <w:rFonts w:hint="eastAsia" w:ascii="宋体" w:hAnsi="宋体" w:cs="Calibri"/>
                <w:sz w:val="21"/>
                <w:szCs w:val="21"/>
                <w:lang w:eastAsia="zh-CN"/>
              </w:rPr>
              <w:t>服务期限</w:t>
            </w:r>
          </w:p>
        </w:tc>
        <w:tc>
          <w:tcPr>
            <w:tcW w:w="7166" w:type="dxa"/>
            <w:tcBorders>
              <w:top w:val="single" w:color="auto" w:sz="4" w:space="0"/>
              <w:left w:val="nil"/>
              <w:bottom w:val="single" w:color="auto" w:sz="4" w:space="0"/>
              <w:right w:val="single" w:color="auto" w:sz="4" w:space="0"/>
            </w:tcBorders>
            <w:noWrap w:val="0"/>
            <w:vAlign w:val="center"/>
          </w:tcPr>
          <w:p w14:paraId="4DFF1617">
            <w:pPr>
              <w:autoSpaceDE w:val="0"/>
              <w:autoSpaceDN w:val="0"/>
              <w:adjustRightInd w:val="0"/>
              <w:rPr>
                <w:rFonts w:ascii="宋体" w:hAnsi="宋体" w:cs="Calibri"/>
                <w:sz w:val="21"/>
                <w:szCs w:val="21"/>
              </w:rPr>
            </w:pPr>
          </w:p>
        </w:tc>
      </w:tr>
      <w:tr w14:paraId="73E5C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994" w:type="dxa"/>
            <w:tcBorders>
              <w:top w:val="single" w:color="auto" w:sz="4" w:space="0"/>
              <w:left w:val="single" w:color="auto" w:sz="4" w:space="0"/>
              <w:bottom w:val="single" w:color="auto" w:sz="4" w:space="0"/>
              <w:right w:val="single" w:color="auto" w:sz="4" w:space="0"/>
            </w:tcBorders>
            <w:noWrap w:val="0"/>
            <w:vAlign w:val="center"/>
          </w:tcPr>
          <w:p w14:paraId="629F6F40">
            <w:pPr>
              <w:autoSpaceDE w:val="0"/>
              <w:autoSpaceDN w:val="0"/>
              <w:adjustRightInd w:val="0"/>
              <w:jc w:val="center"/>
              <w:rPr>
                <w:rFonts w:ascii="宋体" w:hAnsi="宋体" w:cs="Calibri"/>
                <w:sz w:val="21"/>
                <w:szCs w:val="21"/>
              </w:rPr>
            </w:pPr>
            <w:r>
              <w:rPr>
                <w:rFonts w:hint="eastAsia" w:ascii="宋体" w:hAnsi="宋体" w:cs="Calibri"/>
                <w:sz w:val="21"/>
                <w:szCs w:val="21"/>
              </w:rPr>
              <w:t>质量</w:t>
            </w:r>
          </w:p>
        </w:tc>
        <w:tc>
          <w:tcPr>
            <w:tcW w:w="7166" w:type="dxa"/>
            <w:tcBorders>
              <w:top w:val="single" w:color="auto" w:sz="4" w:space="0"/>
              <w:left w:val="nil"/>
              <w:bottom w:val="single" w:color="auto" w:sz="4" w:space="0"/>
              <w:right w:val="single" w:color="auto" w:sz="4" w:space="0"/>
            </w:tcBorders>
            <w:noWrap w:val="0"/>
            <w:vAlign w:val="center"/>
          </w:tcPr>
          <w:p w14:paraId="67371565">
            <w:pPr>
              <w:autoSpaceDE w:val="0"/>
              <w:autoSpaceDN w:val="0"/>
              <w:adjustRightInd w:val="0"/>
              <w:rPr>
                <w:rFonts w:ascii="宋体" w:hAnsi="宋体" w:cs="Calibri"/>
                <w:sz w:val="21"/>
                <w:szCs w:val="21"/>
              </w:rPr>
            </w:pPr>
          </w:p>
        </w:tc>
      </w:tr>
      <w:tr w14:paraId="40BD5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994" w:type="dxa"/>
            <w:tcBorders>
              <w:top w:val="single" w:color="auto" w:sz="4" w:space="0"/>
              <w:left w:val="single" w:color="auto" w:sz="4" w:space="0"/>
              <w:bottom w:val="single" w:color="auto" w:sz="4" w:space="0"/>
              <w:right w:val="single" w:color="auto" w:sz="4" w:space="0"/>
            </w:tcBorders>
            <w:noWrap w:val="0"/>
            <w:vAlign w:val="center"/>
          </w:tcPr>
          <w:p w14:paraId="04BCA827">
            <w:pPr>
              <w:autoSpaceDE w:val="0"/>
              <w:autoSpaceDN w:val="0"/>
              <w:adjustRightInd w:val="0"/>
              <w:jc w:val="center"/>
              <w:rPr>
                <w:rFonts w:hint="eastAsia" w:ascii="宋体" w:hAnsi="宋体" w:eastAsia="宋体" w:cs="Calibri"/>
                <w:sz w:val="21"/>
                <w:szCs w:val="21"/>
                <w:lang w:eastAsia="zh-CN"/>
              </w:rPr>
            </w:pPr>
            <w:r>
              <w:rPr>
                <w:rFonts w:hint="eastAsia" w:ascii="宋体" w:hAnsi="宋体" w:cs="Calibri"/>
                <w:sz w:val="21"/>
                <w:szCs w:val="21"/>
                <w:lang w:eastAsia="zh-CN"/>
              </w:rPr>
              <w:t>磋商有效期</w:t>
            </w:r>
          </w:p>
        </w:tc>
        <w:tc>
          <w:tcPr>
            <w:tcW w:w="7166" w:type="dxa"/>
            <w:tcBorders>
              <w:top w:val="single" w:color="auto" w:sz="4" w:space="0"/>
              <w:left w:val="nil"/>
              <w:bottom w:val="single" w:color="auto" w:sz="4" w:space="0"/>
              <w:right w:val="single" w:color="auto" w:sz="4" w:space="0"/>
            </w:tcBorders>
            <w:noWrap w:val="0"/>
            <w:vAlign w:val="center"/>
          </w:tcPr>
          <w:p w14:paraId="7CE2BAFF">
            <w:pPr>
              <w:autoSpaceDE w:val="0"/>
              <w:autoSpaceDN w:val="0"/>
              <w:adjustRightInd w:val="0"/>
              <w:rPr>
                <w:rFonts w:ascii="宋体" w:hAnsi="宋体" w:cs="Calibri"/>
                <w:sz w:val="21"/>
                <w:szCs w:val="21"/>
              </w:rPr>
            </w:pPr>
          </w:p>
        </w:tc>
      </w:tr>
      <w:tr w14:paraId="7C5EE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3" w:hRule="atLeast"/>
          <w:jc w:val="center"/>
        </w:trPr>
        <w:tc>
          <w:tcPr>
            <w:tcW w:w="9160" w:type="dxa"/>
            <w:gridSpan w:val="2"/>
            <w:tcBorders>
              <w:top w:val="single" w:color="auto" w:sz="4" w:space="0"/>
              <w:left w:val="single" w:color="auto" w:sz="4" w:space="0"/>
              <w:bottom w:val="single" w:color="auto" w:sz="4" w:space="0"/>
              <w:right w:val="single" w:color="auto" w:sz="4" w:space="0"/>
            </w:tcBorders>
            <w:noWrap w:val="0"/>
            <w:vAlign w:val="center"/>
          </w:tcPr>
          <w:p w14:paraId="64B989CA">
            <w:pPr>
              <w:spacing w:line="360" w:lineRule="auto"/>
              <w:rPr>
                <w:rFonts w:ascii="宋体" w:hAnsi="宋体" w:cs="Calibri"/>
                <w:sz w:val="21"/>
                <w:szCs w:val="21"/>
              </w:rPr>
            </w:pPr>
            <w:r>
              <w:rPr>
                <w:rFonts w:hint="eastAsia" w:ascii="宋体" w:hAnsi="宋体" w:cs="Calibri"/>
                <w:sz w:val="21"/>
                <w:szCs w:val="21"/>
              </w:rPr>
              <w:t>备注：</w:t>
            </w:r>
            <w:r>
              <w:rPr>
                <w:rFonts w:hint="eastAsia" w:ascii="宋体" w:hAnsi="宋体" w:cs="Calibri"/>
                <w:sz w:val="21"/>
                <w:szCs w:val="21"/>
                <w:lang w:eastAsia="zh-CN"/>
              </w:rPr>
              <w:t>供应商</w:t>
            </w:r>
            <w:r>
              <w:rPr>
                <w:rFonts w:hint="eastAsia" w:ascii="宋体" w:hAnsi="宋体" w:cs="Calibri"/>
                <w:sz w:val="21"/>
                <w:szCs w:val="21"/>
              </w:rPr>
              <w:t>在响应</w:t>
            </w:r>
            <w:r>
              <w:rPr>
                <w:rFonts w:hint="eastAsia" w:ascii="宋体" w:hAnsi="宋体" w:cs="Calibri"/>
                <w:sz w:val="21"/>
                <w:szCs w:val="21"/>
                <w:lang w:eastAsia="zh-CN"/>
              </w:rPr>
              <w:t>采购文件</w:t>
            </w:r>
            <w:r>
              <w:rPr>
                <w:rFonts w:hint="eastAsia" w:ascii="宋体" w:hAnsi="宋体" w:cs="Calibri"/>
                <w:sz w:val="21"/>
                <w:szCs w:val="21"/>
              </w:rPr>
              <w:t>中规定的实质性要求和条件的基础上，可做出其他有利于采购人的承诺。此类承诺可在本表中予以补充填写。</w:t>
            </w:r>
          </w:p>
        </w:tc>
      </w:tr>
    </w:tbl>
    <w:p w14:paraId="4DCD54D0">
      <w:pPr>
        <w:spacing w:line="480" w:lineRule="auto"/>
        <w:ind w:firstLine="480" w:firstLineChars="200"/>
        <w:jc w:val="left"/>
        <w:rPr>
          <w:rFonts w:hint="eastAsia" w:ascii="宋体" w:hAnsi="宋体"/>
          <w:sz w:val="24"/>
          <w:szCs w:val="28"/>
        </w:rPr>
      </w:pPr>
    </w:p>
    <w:p w14:paraId="68E7D007">
      <w:pPr>
        <w:spacing w:line="480" w:lineRule="auto"/>
        <w:ind w:firstLine="480" w:firstLineChars="200"/>
        <w:jc w:val="left"/>
        <w:rPr>
          <w:rFonts w:ascii="宋体" w:hAnsi="宋体"/>
          <w:sz w:val="24"/>
          <w:szCs w:val="28"/>
        </w:rPr>
      </w:pPr>
      <w:r>
        <w:rPr>
          <w:rFonts w:hint="eastAsia" w:ascii="宋体" w:hAnsi="宋体"/>
          <w:sz w:val="24"/>
          <w:szCs w:val="28"/>
          <w:lang w:eastAsia="zh-CN"/>
        </w:rPr>
        <w:t>供应商</w:t>
      </w:r>
      <w:r>
        <w:rPr>
          <w:rFonts w:hint="eastAsia" w:ascii="宋体" w:hAnsi="宋体"/>
          <w:sz w:val="24"/>
          <w:szCs w:val="28"/>
        </w:rPr>
        <w:t>（企业电子签章）：</w:t>
      </w:r>
    </w:p>
    <w:p w14:paraId="64F25C22">
      <w:pPr>
        <w:spacing w:line="480" w:lineRule="auto"/>
        <w:ind w:right="240" w:firstLine="480" w:firstLineChars="200"/>
        <w:jc w:val="left"/>
        <w:rPr>
          <w:rFonts w:ascii="宋体" w:hAnsi="宋体"/>
          <w:sz w:val="24"/>
          <w:szCs w:val="28"/>
          <w:u w:val="single"/>
        </w:rPr>
      </w:pPr>
      <w:r>
        <w:rPr>
          <w:rFonts w:hint="eastAsia" w:ascii="宋体" w:hAnsi="宋体"/>
          <w:sz w:val="24"/>
          <w:szCs w:val="28"/>
        </w:rPr>
        <w:t>法定代表人（电子签章）：</w:t>
      </w:r>
    </w:p>
    <w:p w14:paraId="2316D21E">
      <w:pPr>
        <w:spacing w:line="480" w:lineRule="auto"/>
        <w:ind w:right="240" w:firstLine="480" w:firstLineChars="200"/>
        <w:jc w:val="left"/>
        <w:rPr>
          <w:rFonts w:hint="eastAsia" w:ascii="宋体" w:hAnsi="宋体"/>
          <w:sz w:val="24"/>
          <w:szCs w:val="28"/>
        </w:rPr>
        <w:sectPr>
          <w:pgSz w:w="11906" w:h="16838"/>
          <w:pgMar w:top="1418" w:right="1134" w:bottom="1418" w:left="1134" w:header="851" w:footer="992" w:gutter="0"/>
          <w:pgNumType w:fmt="decimal" w:start="1"/>
          <w:cols w:space="720" w:num="1"/>
          <w:docGrid w:type="lines" w:linePitch="312" w:charSpace="0"/>
        </w:sectPr>
      </w:pPr>
      <w:r>
        <w:rPr>
          <w:rFonts w:hint="eastAsia" w:ascii="宋体" w:hAnsi="宋体"/>
          <w:sz w:val="24"/>
          <w:szCs w:val="28"/>
          <w:lang w:val="en-US" w:eastAsia="zh-CN"/>
        </w:rPr>
        <w:t>日期：</w:t>
      </w:r>
      <w:bookmarkStart w:id="290" w:name="_Toc22696"/>
      <w:bookmarkStart w:id="291" w:name="_Toc10620093"/>
    </w:p>
    <w:p w14:paraId="78885686">
      <w:pPr>
        <w:pStyle w:val="4"/>
        <w:jc w:val="center"/>
        <w:outlineLvl w:val="0"/>
        <w:rPr>
          <w:rFonts w:ascii="宋体" w:hAnsi="宋体" w:eastAsia="宋体"/>
          <w:szCs w:val="22"/>
        </w:rPr>
      </w:pPr>
      <w:bookmarkStart w:id="292" w:name="_Toc30531"/>
      <w:r>
        <w:rPr>
          <w:rFonts w:hint="eastAsia" w:ascii="宋体" w:hAnsi="宋体" w:eastAsia="宋体"/>
          <w:szCs w:val="22"/>
          <w:lang w:eastAsia="zh-CN"/>
        </w:rPr>
        <w:t>二</w:t>
      </w:r>
      <w:r>
        <w:rPr>
          <w:rFonts w:hint="eastAsia" w:ascii="宋体" w:hAnsi="宋体" w:eastAsia="宋体"/>
          <w:szCs w:val="22"/>
        </w:rPr>
        <w:t>、</w:t>
      </w:r>
      <w:bookmarkEnd w:id="288"/>
      <w:bookmarkEnd w:id="289"/>
      <w:bookmarkEnd w:id="290"/>
      <w:bookmarkEnd w:id="291"/>
      <w:r>
        <w:rPr>
          <w:rFonts w:hint="eastAsia" w:ascii="宋体" w:hAnsi="宋体" w:eastAsia="宋体"/>
          <w:szCs w:val="22"/>
        </w:rPr>
        <w:t>法定代表人身份证明或附有法定代表人身份证明的授权委托书</w:t>
      </w:r>
      <w:bookmarkEnd w:id="292"/>
    </w:p>
    <w:p w14:paraId="6B99A3DF">
      <w:pPr>
        <w:spacing w:line="360" w:lineRule="auto"/>
        <w:ind w:firstLine="420" w:firstLineChars="200"/>
        <w:rPr>
          <w:rFonts w:ascii="宋体" w:hAnsi="宋体"/>
        </w:rPr>
      </w:pPr>
    </w:p>
    <w:p w14:paraId="6A0C1ECB">
      <w:pPr>
        <w:pStyle w:val="5"/>
        <w:jc w:val="center"/>
        <w:rPr>
          <w:rFonts w:hint="eastAsia" w:ascii="宋体" w:hAnsi="宋体" w:cs="Times New Roman"/>
          <w:szCs w:val="22"/>
          <w:lang w:eastAsia="zh-CN"/>
        </w:rPr>
      </w:pPr>
      <w:bookmarkStart w:id="293" w:name="_Toc8579"/>
      <w:r>
        <w:rPr>
          <w:rFonts w:hint="eastAsia" w:ascii="宋体" w:hAnsi="宋体" w:cs="Times New Roman"/>
          <w:szCs w:val="22"/>
          <w:lang w:eastAsia="zh-CN"/>
        </w:rPr>
        <w:t>（一）</w:t>
      </w:r>
      <w:r>
        <w:rPr>
          <w:rFonts w:hint="eastAsia" w:ascii="宋体" w:hAnsi="宋体" w:cs="Times New Roman"/>
          <w:szCs w:val="22"/>
        </w:rPr>
        <w:t>法定代表人身份证明</w:t>
      </w:r>
    </w:p>
    <w:p w14:paraId="011F969F">
      <w:pPr>
        <w:bidi w:val="0"/>
      </w:pPr>
      <w:r>
        <w:rPr>
          <w:rFonts w:hint="eastAsia"/>
          <w:lang w:eastAsia="zh-CN"/>
        </w:rPr>
        <w:t>供应商</w:t>
      </w:r>
      <w:r>
        <w:t>名称：</w:t>
      </w:r>
      <w:bookmarkEnd w:id="293"/>
      <w:r>
        <w:rPr>
          <w:rFonts w:hint="eastAsia"/>
          <w:lang w:val="en-US" w:eastAsia="zh-CN"/>
        </w:rPr>
        <w:t xml:space="preserve">    </w:t>
      </w:r>
    </w:p>
    <w:p w14:paraId="196D8DDD">
      <w:pPr>
        <w:bidi w:val="0"/>
      </w:pPr>
      <w:bookmarkStart w:id="294" w:name="_Toc14157"/>
      <w:r>
        <w:t>单位性质：</w:t>
      </w:r>
      <w:bookmarkEnd w:id="294"/>
      <w:r>
        <w:rPr>
          <w:rFonts w:hint="eastAsia"/>
          <w:lang w:val="en-US" w:eastAsia="zh-CN"/>
        </w:rPr>
        <w:t xml:space="preserve">    </w:t>
      </w:r>
    </w:p>
    <w:p w14:paraId="0EC40CD1">
      <w:pPr>
        <w:bidi w:val="0"/>
      </w:pPr>
      <w:bookmarkStart w:id="295" w:name="_Toc4625"/>
      <w:r>
        <w:t>地址：</w:t>
      </w:r>
      <w:bookmarkEnd w:id="295"/>
      <w:r>
        <w:rPr>
          <w:rFonts w:hint="eastAsia"/>
          <w:lang w:val="en-US" w:eastAsia="zh-CN"/>
        </w:rPr>
        <w:t xml:space="preserve">    </w:t>
      </w:r>
    </w:p>
    <w:p w14:paraId="44F26764">
      <w:pPr>
        <w:bidi w:val="0"/>
      </w:pPr>
      <w:bookmarkStart w:id="296" w:name="_Toc9676"/>
      <w:r>
        <w:t>成立时间：</w:t>
      </w:r>
      <w:r>
        <w:rPr>
          <w:rFonts w:hint="eastAsia"/>
          <w:lang w:val="en-US" w:eastAsia="zh-CN"/>
        </w:rPr>
        <w:t xml:space="preserve">    </w:t>
      </w:r>
      <w:r>
        <w:t>年</w:t>
      </w:r>
      <w:r>
        <w:rPr>
          <w:rFonts w:hint="eastAsia"/>
          <w:lang w:val="en-US" w:eastAsia="zh-CN"/>
        </w:rPr>
        <w:t xml:space="preserve">      </w:t>
      </w:r>
      <w:r>
        <w:t>月</w:t>
      </w:r>
      <w:r>
        <w:rPr>
          <w:rFonts w:hint="eastAsia"/>
          <w:lang w:val="en-US" w:eastAsia="zh-CN"/>
        </w:rPr>
        <w:t xml:space="preserve">       </w:t>
      </w:r>
      <w:r>
        <w:t>日</w:t>
      </w:r>
      <w:bookmarkEnd w:id="296"/>
    </w:p>
    <w:p w14:paraId="655DCB7F">
      <w:pPr>
        <w:bidi w:val="0"/>
      </w:pPr>
      <w:bookmarkStart w:id="297" w:name="_Toc21817"/>
      <w:r>
        <w:t>经营期限：</w:t>
      </w:r>
      <w:bookmarkEnd w:id="297"/>
    </w:p>
    <w:p w14:paraId="68DF230F">
      <w:pPr>
        <w:bidi w:val="0"/>
      </w:pPr>
      <w:bookmarkStart w:id="298" w:name="_Toc17160"/>
      <w:r>
        <w:t>姓名：</w:t>
      </w:r>
      <w:r>
        <w:rPr>
          <w:rFonts w:hint="eastAsia"/>
          <w:lang w:val="en-US" w:eastAsia="zh-CN"/>
        </w:rPr>
        <w:t xml:space="preserve">    </w:t>
      </w:r>
      <w:r>
        <w:t xml:space="preserve"> 性别：</w:t>
      </w:r>
      <w:r>
        <w:rPr>
          <w:rFonts w:hint="eastAsia"/>
          <w:lang w:val="en-US" w:eastAsia="zh-CN"/>
        </w:rPr>
        <w:t xml:space="preserve">    </w:t>
      </w:r>
      <w:r>
        <w:t xml:space="preserve"> 年龄：</w:t>
      </w:r>
      <w:r>
        <w:rPr>
          <w:rFonts w:hint="eastAsia"/>
          <w:lang w:val="en-US" w:eastAsia="zh-CN"/>
        </w:rPr>
        <w:t xml:space="preserve">     </w:t>
      </w:r>
      <w:r>
        <w:t>职务：</w:t>
      </w:r>
      <w:bookmarkEnd w:id="298"/>
    </w:p>
    <w:p w14:paraId="32E2BA6E">
      <w:pPr>
        <w:bidi w:val="0"/>
      </w:pPr>
      <w:bookmarkStart w:id="299" w:name="_Toc4489"/>
      <w:r>
        <w:t>系</w:t>
      </w:r>
      <w:r>
        <w:rPr>
          <w:rFonts w:hint="eastAsia"/>
        </w:rPr>
        <w:t>（</w:t>
      </w:r>
      <w:r>
        <w:rPr>
          <w:rFonts w:hint="eastAsia"/>
          <w:lang w:eastAsia="zh-CN"/>
        </w:rPr>
        <w:t>供应商</w:t>
      </w:r>
      <w:r>
        <w:t>名称</w:t>
      </w:r>
      <w:r>
        <w:rPr>
          <w:rFonts w:hint="eastAsia"/>
        </w:rPr>
        <w:t>）</w:t>
      </w:r>
      <w:r>
        <w:rPr>
          <w:rFonts w:hint="eastAsia"/>
          <w:lang w:val="en-US" w:eastAsia="zh-CN"/>
        </w:rPr>
        <w:t xml:space="preserve">      </w:t>
      </w:r>
      <w:r>
        <w:t>的法定代表人。</w:t>
      </w:r>
      <w:bookmarkEnd w:id="299"/>
    </w:p>
    <w:p w14:paraId="4B258188">
      <w:pPr>
        <w:bidi w:val="0"/>
      </w:pPr>
      <w:bookmarkStart w:id="300" w:name="_Toc31142"/>
      <w:r>
        <w:t>特此证明。</w:t>
      </w:r>
      <w:bookmarkEnd w:id="300"/>
    </w:p>
    <w:p w14:paraId="0EF1406D">
      <w:pPr>
        <w:bidi w:val="0"/>
      </w:pPr>
    </w:p>
    <w:p w14:paraId="5EC7375E">
      <w:pPr>
        <w:bidi w:val="0"/>
      </w:pPr>
      <w:bookmarkStart w:id="301" w:name="_Toc13346"/>
      <w:r>
        <w:rPr>
          <w:rFonts w:hint="eastAsia"/>
        </w:rPr>
        <w:t>附：法定代表人身份证复印件。</w:t>
      </w:r>
      <w:bookmarkEnd w:id="301"/>
    </w:p>
    <w:p w14:paraId="476DAF43">
      <w:pPr>
        <w:bidi w:val="0"/>
      </w:pPr>
    </w:p>
    <w:p w14:paraId="01D672F0">
      <w:pPr>
        <w:bidi w:val="0"/>
      </w:pPr>
    </w:p>
    <w:p w14:paraId="60CC1AAE">
      <w:pPr>
        <w:bidi w:val="0"/>
      </w:pPr>
    </w:p>
    <w:p w14:paraId="54F7D324">
      <w:pPr>
        <w:bidi w:val="0"/>
      </w:pPr>
    </w:p>
    <w:p w14:paraId="33E22E71">
      <w:pPr>
        <w:bidi w:val="0"/>
      </w:pPr>
    </w:p>
    <w:p w14:paraId="4152C79F">
      <w:pPr>
        <w:bidi w:val="0"/>
      </w:pPr>
      <w:r>
        <w:rPr>
          <w:rFonts w:hint="eastAsia"/>
          <w:lang w:eastAsia="zh-CN"/>
        </w:rPr>
        <w:t>供应商</w:t>
      </w:r>
      <w:r>
        <w:rPr>
          <w:rFonts w:hint="eastAsia"/>
        </w:rPr>
        <w:t>（企业电子签章）：</w:t>
      </w:r>
    </w:p>
    <w:p w14:paraId="4C224C99">
      <w:pPr>
        <w:bidi w:val="0"/>
      </w:pPr>
    </w:p>
    <w:p w14:paraId="259B11AC">
      <w:pPr>
        <w:bidi w:val="0"/>
        <w:rPr>
          <w:rFonts w:hint="eastAsia"/>
        </w:rPr>
      </w:pPr>
      <w:r>
        <w:rPr>
          <w:rFonts w:hint="eastAsia"/>
        </w:rPr>
        <w:t>年</w:t>
      </w:r>
      <w:r>
        <w:rPr>
          <w:rFonts w:hint="eastAsia"/>
          <w:lang w:val="en-US" w:eastAsia="zh-CN"/>
        </w:rPr>
        <w:t xml:space="preserve">  </w:t>
      </w:r>
      <w:r>
        <w:rPr>
          <w:rFonts w:hint="eastAsia"/>
        </w:rPr>
        <w:t>月</w:t>
      </w:r>
      <w:r>
        <w:rPr>
          <w:rFonts w:hint="eastAsia"/>
          <w:lang w:val="en-US" w:eastAsia="zh-CN"/>
        </w:rPr>
        <w:t xml:space="preserve">  </w:t>
      </w:r>
      <w:r>
        <w:rPr>
          <w:rFonts w:hint="eastAsia"/>
        </w:rPr>
        <w:t xml:space="preserve"> 日</w:t>
      </w:r>
    </w:p>
    <w:p w14:paraId="7D5E0C47">
      <w:pPr>
        <w:rPr>
          <w:rFonts w:hint="eastAsia"/>
          <w:lang w:eastAsia="zh-CN"/>
        </w:rPr>
      </w:pPr>
      <w:bookmarkStart w:id="302" w:name="_Toc184635140"/>
      <w:bookmarkStart w:id="303" w:name="_Toc410113767"/>
      <w:r>
        <w:rPr>
          <w:rFonts w:hint="eastAsia"/>
          <w:lang w:eastAsia="zh-CN"/>
        </w:rPr>
        <w:br w:type="page"/>
      </w:r>
    </w:p>
    <w:p w14:paraId="06788FC9">
      <w:pPr>
        <w:pStyle w:val="5"/>
        <w:jc w:val="center"/>
        <w:rPr>
          <w:rFonts w:ascii="宋体" w:hAnsi="宋体"/>
          <w:b/>
          <w:sz w:val="28"/>
        </w:rPr>
      </w:pPr>
      <w:r>
        <w:rPr>
          <w:rFonts w:hint="eastAsia" w:ascii="宋体" w:hAnsi="宋体" w:eastAsia="宋体" w:cs="Times New Roman"/>
          <w:b/>
          <w:kern w:val="2"/>
          <w:sz w:val="24"/>
          <w:szCs w:val="22"/>
          <w:lang w:val="en-US" w:eastAsia="zh-CN" w:bidi="ar-SA"/>
        </w:rPr>
        <w:t>（二）授权委托书</w:t>
      </w:r>
      <w:bookmarkEnd w:id="302"/>
      <w:bookmarkEnd w:id="303"/>
    </w:p>
    <w:p w14:paraId="5EAC9F70">
      <w:pPr>
        <w:spacing w:line="360" w:lineRule="auto"/>
        <w:ind w:firstLine="420" w:firstLineChars="200"/>
        <w:rPr>
          <w:rFonts w:ascii="宋体" w:hAnsi="宋体"/>
        </w:rPr>
      </w:pPr>
    </w:p>
    <w:p w14:paraId="07048A4F">
      <w:pPr>
        <w:topLinePunct/>
        <w:spacing w:line="440" w:lineRule="exact"/>
        <w:ind w:firstLine="420" w:firstLineChars="200"/>
        <w:rPr>
          <w:sz w:val="21"/>
          <w:szCs w:val="21"/>
        </w:rPr>
      </w:pPr>
      <w:r>
        <w:rPr>
          <w:sz w:val="21"/>
          <w:szCs w:val="21"/>
        </w:rPr>
        <w:t>本人（姓名）</w:t>
      </w:r>
      <w:r>
        <w:rPr>
          <w:rFonts w:hint="eastAsia"/>
          <w:sz w:val="21"/>
          <w:szCs w:val="21"/>
          <w:u w:val="single"/>
          <w:lang w:val="en-US" w:eastAsia="zh-CN"/>
        </w:rPr>
        <w:t xml:space="preserve">    </w:t>
      </w:r>
      <w:r>
        <w:rPr>
          <w:sz w:val="21"/>
          <w:szCs w:val="21"/>
        </w:rPr>
        <w:t>系（</w:t>
      </w:r>
      <w:r>
        <w:rPr>
          <w:rFonts w:hint="eastAsia"/>
          <w:sz w:val="21"/>
          <w:szCs w:val="21"/>
          <w:lang w:eastAsia="zh-CN"/>
        </w:rPr>
        <w:t>供应商</w:t>
      </w:r>
      <w:r>
        <w:rPr>
          <w:sz w:val="21"/>
          <w:szCs w:val="21"/>
        </w:rPr>
        <w:t>名称）</w:t>
      </w:r>
      <w:r>
        <w:rPr>
          <w:rFonts w:hint="eastAsia"/>
          <w:sz w:val="21"/>
          <w:szCs w:val="21"/>
          <w:u w:val="single"/>
          <w:lang w:val="en-US" w:eastAsia="zh-CN"/>
        </w:rPr>
        <w:t xml:space="preserve">    </w:t>
      </w:r>
      <w:r>
        <w:rPr>
          <w:sz w:val="21"/>
          <w:szCs w:val="21"/>
        </w:rPr>
        <w:t>的法定代表人，现委托</w:t>
      </w:r>
      <w:r>
        <w:rPr>
          <w:rFonts w:hint="eastAsia"/>
          <w:sz w:val="21"/>
          <w:szCs w:val="21"/>
          <w:lang w:val="en-US" w:eastAsia="zh-CN"/>
        </w:rPr>
        <w:t xml:space="preserve"> </w:t>
      </w:r>
      <w:r>
        <w:rPr>
          <w:sz w:val="21"/>
          <w:szCs w:val="21"/>
        </w:rPr>
        <w:t>（姓名）</w:t>
      </w:r>
      <w:r>
        <w:rPr>
          <w:rFonts w:hint="eastAsia"/>
          <w:sz w:val="21"/>
          <w:szCs w:val="21"/>
          <w:u w:val="single"/>
          <w:lang w:val="en-US" w:eastAsia="zh-CN"/>
        </w:rPr>
        <w:t xml:space="preserve">    </w:t>
      </w:r>
      <w:r>
        <w:rPr>
          <w:sz w:val="21"/>
          <w:szCs w:val="21"/>
        </w:rPr>
        <w:t>为我方代理人。代理人根据授权，以我方名义签署、澄清</w:t>
      </w:r>
      <w:r>
        <w:rPr>
          <w:rFonts w:hint="eastAsia"/>
          <w:sz w:val="21"/>
          <w:szCs w:val="21"/>
        </w:rPr>
        <w:t>、说明、补正</w:t>
      </w:r>
      <w:r>
        <w:rPr>
          <w:sz w:val="21"/>
          <w:szCs w:val="21"/>
        </w:rPr>
        <w:t>、递交、撤回、修改（项目名称</w:t>
      </w:r>
      <w:r>
        <w:rPr>
          <w:rFonts w:hint="eastAsia"/>
          <w:sz w:val="21"/>
          <w:szCs w:val="21"/>
          <w:lang w:eastAsia="zh-CN"/>
        </w:rPr>
        <w:t>及包号</w:t>
      </w:r>
      <w:r>
        <w:rPr>
          <w:sz w:val="21"/>
          <w:szCs w:val="21"/>
        </w:rPr>
        <w:t>）</w:t>
      </w:r>
      <w:r>
        <w:rPr>
          <w:rFonts w:hint="eastAsia"/>
          <w:sz w:val="21"/>
          <w:szCs w:val="21"/>
          <w:u w:val="single"/>
          <w:lang w:val="en-US" w:eastAsia="zh-CN"/>
        </w:rPr>
        <w:t xml:space="preserve">    </w:t>
      </w:r>
      <w:r>
        <w:rPr>
          <w:rFonts w:hint="eastAsia"/>
          <w:sz w:val="21"/>
          <w:szCs w:val="21"/>
        </w:rPr>
        <w:t>的</w:t>
      </w:r>
      <w:r>
        <w:rPr>
          <w:rFonts w:hint="eastAsia"/>
          <w:sz w:val="21"/>
          <w:szCs w:val="21"/>
          <w:lang w:eastAsia="zh-CN"/>
        </w:rPr>
        <w:t>响应文件</w:t>
      </w:r>
      <w:r>
        <w:rPr>
          <w:sz w:val="21"/>
          <w:szCs w:val="21"/>
        </w:rPr>
        <w:t>、签订合同和处理有关事宜，其法律后果由我方承担。</w:t>
      </w:r>
    </w:p>
    <w:p w14:paraId="64763EDF">
      <w:pPr>
        <w:spacing w:line="440" w:lineRule="exact"/>
        <w:rPr>
          <w:sz w:val="21"/>
          <w:szCs w:val="21"/>
        </w:rPr>
      </w:pPr>
      <w:r>
        <w:rPr>
          <w:sz w:val="21"/>
          <w:szCs w:val="21"/>
        </w:rPr>
        <w:t xml:space="preserve">    委托期限：</w:t>
      </w:r>
      <w:r>
        <w:rPr>
          <w:rFonts w:hint="eastAsia"/>
          <w:sz w:val="21"/>
          <w:szCs w:val="21"/>
          <w:u w:val="single"/>
          <w:lang w:val="en-US" w:eastAsia="zh-CN"/>
        </w:rPr>
        <w:t xml:space="preserve">    </w:t>
      </w:r>
      <w:r>
        <w:rPr>
          <w:rFonts w:hint="eastAsia"/>
          <w:sz w:val="21"/>
          <w:szCs w:val="21"/>
        </w:rPr>
        <w:t>。</w:t>
      </w:r>
    </w:p>
    <w:p w14:paraId="618D16D6">
      <w:pPr>
        <w:spacing w:line="440" w:lineRule="exact"/>
        <w:ind w:firstLine="420" w:firstLineChars="200"/>
        <w:rPr>
          <w:sz w:val="21"/>
          <w:szCs w:val="21"/>
        </w:rPr>
      </w:pPr>
      <w:r>
        <w:rPr>
          <w:sz w:val="21"/>
          <w:szCs w:val="21"/>
        </w:rPr>
        <w:t>代理人无转委托权。</w:t>
      </w:r>
    </w:p>
    <w:p w14:paraId="0E2EF192">
      <w:pPr>
        <w:spacing w:line="440" w:lineRule="exact"/>
        <w:ind w:firstLine="420" w:firstLineChars="200"/>
        <w:rPr>
          <w:sz w:val="21"/>
          <w:szCs w:val="21"/>
        </w:rPr>
      </w:pPr>
      <w:r>
        <w:rPr>
          <w:rFonts w:hint="eastAsia"/>
          <w:sz w:val="21"/>
          <w:szCs w:val="21"/>
        </w:rPr>
        <w:t>附：委托代理人的身份证复印件</w:t>
      </w:r>
    </w:p>
    <w:p w14:paraId="7F35A204">
      <w:pPr>
        <w:spacing w:line="440" w:lineRule="exact"/>
        <w:rPr>
          <w:sz w:val="21"/>
          <w:szCs w:val="21"/>
        </w:rPr>
      </w:pPr>
    </w:p>
    <w:p w14:paraId="514E8766">
      <w:pPr>
        <w:spacing w:line="440" w:lineRule="exact"/>
        <w:rPr>
          <w:sz w:val="21"/>
          <w:szCs w:val="21"/>
        </w:rPr>
      </w:pPr>
    </w:p>
    <w:p w14:paraId="3D90A245">
      <w:pPr>
        <w:spacing w:line="440" w:lineRule="exact"/>
        <w:rPr>
          <w:sz w:val="21"/>
          <w:szCs w:val="21"/>
        </w:rPr>
      </w:pPr>
    </w:p>
    <w:p w14:paraId="20C63A71">
      <w:pPr>
        <w:spacing w:line="480" w:lineRule="auto"/>
        <w:ind w:firstLine="420" w:firstLineChars="200"/>
        <w:jc w:val="left"/>
        <w:rPr>
          <w:rFonts w:ascii="宋体" w:hAnsi="宋体"/>
          <w:sz w:val="21"/>
          <w:szCs w:val="21"/>
        </w:rPr>
      </w:pPr>
      <w:bookmarkStart w:id="304" w:name="_Toc247514285"/>
      <w:bookmarkStart w:id="305" w:name="_Toc152045793"/>
      <w:bookmarkStart w:id="306" w:name="_Toc152042582"/>
      <w:bookmarkStart w:id="307" w:name="_Toc247527833"/>
      <w:bookmarkStart w:id="308" w:name="_Toc487117071"/>
      <w:r>
        <w:rPr>
          <w:rFonts w:hint="eastAsia" w:ascii="宋体" w:hAnsi="宋体"/>
          <w:sz w:val="21"/>
          <w:szCs w:val="21"/>
        </w:rPr>
        <w:t>投  标  人（企业电子签章）：</w:t>
      </w:r>
    </w:p>
    <w:p w14:paraId="686FF7AD">
      <w:pPr>
        <w:spacing w:line="480" w:lineRule="auto"/>
        <w:ind w:right="240" w:firstLine="420" w:firstLineChars="200"/>
        <w:jc w:val="left"/>
        <w:rPr>
          <w:rFonts w:ascii="宋体" w:hAnsi="宋体"/>
          <w:sz w:val="21"/>
          <w:szCs w:val="21"/>
          <w:u w:val="single"/>
        </w:rPr>
      </w:pPr>
      <w:r>
        <w:rPr>
          <w:rFonts w:hint="eastAsia" w:ascii="宋体" w:hAnsi="宋体"/>
          <w:sz w:val="21"/>
          <w:szCs w:val="21"/>
        </w:rPr>
        <w:t>法定代表人（电子签章）：</w:t>
      </w:r>
    </w:p>
    <w:p w14:paraId="378E0960">
      <w:pPr>
        <w:spacing w:line="480" w:lineRule="auto"/>
        <w:ind w:right="240" w:firstLine="840" w:firstLineChars="400"/>
        <w:jc w:val="left"/>
        <w:rPr>
          <w:rFonts w:ascii="宋体" w:hAnsi="宋体"/>
          <w:sz w:val="21"/>
          <w:szCs w:val="21"/>
        </w:rPr>
      </w:pPr>
      <w:r>
        <w:rPr>
          <w:rFonts w:hint="eastAsia" w:ascii="宋体" w:hAnsi="宋体"/>
          <w:sz w:val="21"/>
          <w:szCs w:val="21"/>
        </w:rPr>
        <w:t>年</w:t>
      </w:r>
      <w:r>
        <w:rPr>
          <w:rFonts w:hint="eastAsia" w:ascii="宋体" w:hAnsi="宋体"/>
          <w:sz w:val="21"/>
          <w:szCs w:val="21"/>
          <w:lang w:val="en-US" w:eastAsia="zh-CN"/>
        </w:rPr>
        <w:t xml:space="preserve">  </w:t>
      </w:r>
      <w:r>
        <w:rPr>
          <w:rFonts w:hint="eastAsia" w:ascii="宋体" w:hAnsi="宋体"/>
          <w:sz w:val="21"/>
          <w:szCs w:val="21"/>
        </w:rPr>
        <w:t>月</w:t>
      </w:r>
      <w:r>
        <w:rPr>
          <w:rFonts w:hint="eastAsia" w:ascii="宋体" w:hAnsi="宋体"/>
          <w:sz w:val="21"/>
          <w:szCs w:val="21"/>
          <w:lang w:val="en-US" w:eastAsia="zh-CN"/>
        </w:rPr>
        <w:t xml:space="preserve">  </w:t>
      </w:r>
      <w:r>
        <w:rPr>
          <w:rFonts w:hint="eastAsia" w:ascii="宋体" w:hAnsi="宋体"/>
          <w:sz w:val="21"/>
          <w:szCs w:val="21"/>
        </w:rPr>
        <w:t>日</w:t>
      </w:r>
    </w:p>
    <w:p w14:paraId="1331FE59">
      <w:pPr>
        <w:pStyle w:val="5"/>
        <w:jc w:val="center"/>
        <w:outlineLvl w:val="0"/>
        <w:rPr>
          <w:rFonts w:ascii="宋体" w:hAnsi="宋体"/>
          <w:sz w:val="32"/>
          <w:szCs w:val="22"/>
        </w:rPr>
      </w:pPr>
      <w:r>
        <w:rPr>
          <w:rFonts w:ascii="宋体" w:hAnsi="宋体"/>
        </w:rPr>
        <w:br w:type="page"/>
      </w:r>
      <w:bookmarkEnd w:id="304"/>
      <w:bookmarkEnd w:id="305"/>
      <w:bookmarkEnd w:id="306"/>
      <w:bookmarkEnd w:id="307"/>
      <w:bookmarkEnd w:id="308"/>
      <w:bookmarkStart w:id="309" w:name="_Toc5862"/>
      <w:bookmarkStart w:id="310" w:name="_Toc8813"/>
      <w:bookmarkStart w:id="311" w:name="_Toc26834"/>
      <w:bookmarkStart w:id="312" w:name="_Toc21964"/>
      <w:bookmarkStart w:id="313" w:name="_Toc20690"/>
      <w:r>
        <w:rPr>
          <w:rFonts w:hint="eastAsia" w:ascii="宋体" w:hAnsi="宋体"/>
          <w:sz w:val="32"/>
          <w:szCs w:val="22"/>
          <w:lang w:eastAsia="zh-CN"/>
        </w:rPr>
        <w:t>三</w:t>
      </w:r>
      <w:r>
        <w:rPr>
          <w:rFonts w:hint="eastAsia" w:ascii="宋体" w:hAnsi="宋体"/>
          <w:sz w:val="32"/>
          <w:szCs w:val="22"/>
        </w:rPr>
        <w:t>、</w:t>
      </w:r>
      <w:bookmarkEnd w:id="309"/>
      <w:bookmarkEnd w:id="310"/>
      <w:bookmarkEnd w:id="311"/>
      <w:bookmarkEnd w:id="312"/>
      <w:r>
        <w:rPr>
          <w:rFonts w:hint="eastAsia" w:ascii="宋体" w:hAnsi="宋体"/>
          <w:sz w:val="32"/>
          <w:szCs w:val="22"/>
        </w:rPr>
        <w:t>资格审查资料</w:t>
      </w:r>
      <w:bookmarkEnd w:id="313"/>
    </w:p>
    <w:p w14:paraId="77B06858">
      <w:pPr>
        <w:jc w:val="center"/>
        <w:rPr>
          <w:rFonts w:hint="eastAsia" w:ascii="宋体" w:hAnsi="宋体"/>
          <w:sz w:val="30"/>
          <w:szCs w:val="30"/>
        </w:rPr>
      </w:pPr>
      <w:r>
        <w:rPr>
          <w:rFonts w:hint="eastAsia" w:ascii="宋体" w:hAnsi="宋体"/>
        </w:rPr>
        <w:t>（一）供应商基本情况表</w:t>
      </w:r>
    </w:p>
    <w:tbl>
      <w:tblPr>
        <w:tblStyle w:val="17"/>
        <w:tblW w:w="92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3"/>
        <w:gridCol w:w="169"/>
        <w:gridCol w:w="3154"/>
        <w:gridCol w:w="153"/>
        <w:gridCol w:w="1318"/>
        <w:gridCol w:w="210"/>
        <w:gridCol w:w="2577"/>
      </w:tblGrid>
      <w:tr w14:paraId="1353D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1653" w:type="dxa"/>
            <w:tcBorders>
              <w:top w:val="single" w:color="auto" w:sz="4" w:space="0"/>
              <w:left w:val="single" w:color="auto" w:sz="4" w:space="0"/>
              <w:bottom w:val="single" w:color="auto" w:sz="4" w:space="0"/>
              <w:right w:val="single" w:color="auto" w:sz="4" w:space="0"/>
            </w:tcBorders>
            <w:noWrap w:val="0"/>
            <w:vAlign w:val="center"/>
          </w:tcPr>
          <w:p w14:paraId="5FBEA863">
            <w:pPr>
              <w:jc w:val="center"/>
              <w:rPr>
                <w:rFonts w:ascii="宋体" w:hAnsi="宋体"/>
              </w:rPr>
            </w:pPr>
            <w:r>
              <w:rPr>
                <w:rFonts w:hint="eastAsia" w:ascii="宋体" w:hAnsi="宋体"/>
              </w:rPr>
              <w:t>企业名称</w:t>
            </w:r>
          </w:p>
        </w:tc>
        <w:tc>
          <w:tcPr>
            <w:tcW w:w="3476" w:type="dxa"/>
            <w:gridSpan w:val="3"/>
            <w:tcBorders>
              <w:top w:val="single" w:color="auto" w:sz="4" w:space="0"/>
              <w:left w:val="nil"/>
              <w:bottom w:val="single" w:color="auto" w:sz="4" w:space="0"/>
              <w:right w:val="single" w:color="auto" w:sz="4" w:space="0"/>
            </w:tcBorders>
            <w:noWrap w:val="0"/>
            <w:vAlign w:val="center"/>
          </w:tcPr>
          <w:p w14:paraId="157E33C4">
            <w:pPr>
              <w:jc w:val="center"/>
              <w:rPr>
                <w:rFonts w:ascii="宋体" w:hAnsi="宋体"/>
              </w:rPr>
            </w:pPr>
          </w:p>
        </w:tc>
        <w:tc>
          <w:tcPr>
            <w:tcW w:w="1528" w:type="dxa"/>
            <w:gridSpan w:val="2"/>
            <w:tcBorders>
              <w:top w:val="single" w:color="auto" w:sz="4" w:space="0"/>
              <w:left w:val="nil"/>
              <w:bottom w:val="single" w:color="auto" w:sz="4" w:space="0"/>
              <w:right w:val="single" w:color="auto" w:sz="4" w:space="0"/>
            </w:tcBorders>
            <w:noWrap w:val="0"/>
            <w:vAlign w:val="center"/>
          </w:tcPr>
          <w:p w14:paraId="7C6FCCCC">
            <w:pPr>
              <w:jc w:val="center"/>
              <w:rPr>
                <w:rFonts w:ascii="宋体" w:hAnsi="宋体"/>
              </w:rPr>
            </w:pPr>
            <w:r>
              <w:rPr>
                <w:rFonts w:hint="eastAsia" w:ascii="宋体" w:hAnsi="宋体"/>
              </w:rPr>
              <w:t>成立日期</w:t>
            </w:r>
          </w:p>
        </w:tc>
        <w:tc>
          <w:tcPr>
            <w:tcW w:w="2577" w:type="dxa"/>
            <w:tcBorders>
              <w:top w:val="single" w:color="auto" w:sz="4" w:space="0"/>
              <w:left w:val="nil"/>
              <w:bottom w:val="single" w:color="auto" w:sz="4" w:space="0"/>
              <w:right w:val="single" w:color="auto" w:sz="4" w:space="0"/>
            </w:tcBorders>
            <w:noWrap w:val="0"/>
            <w:vAlign w:val="center"/>
          </w:tcPr>
          <w:p w14:paraId="04B9A380">
            <w:pPr>
              <w:jc w:val="center"/>
              <w:rPr>
                <w:rFonts w:ascii="宋体" w:hAnsi="宋体"/>
              </w:rPr>
            </w:pPr>
          </w:p>
        </w:tc>
      </w:tr>
      <w:tr w14:paraId="725A4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5129" w:type="dxa"/>
            <w:gridSpan w:val="4"/>
            <w:tcBorders>
              <w:top w:val="single" w:color="auto" w:sz="4" w:space="0"/>
              <w:left w:val="single" w:color="auto" w:sz="4" w:space="0"/>
              <w:bottom w:val="single" w:color="auto" w:sz="4" w:space="0"/>
              <w:right w:val="single" w:color="auto" w:sz="4" w:space="0"/>
            </w:tcBorders>
            <w:noWrap w:val="0"/>
            <w:vAlign w:val="center"/>
          </w:tcPr>
          <w:p w14:paraId="104DF2D9">
            <w:pPr>
              <w:jc w:val="center"/>
              <w:rPr>
                <w:rFonts w:ascii="宋体" w:hAnsi="宋体"/>
              </w:rPr>
            </w:pPr>
            <w:r>
              <w:rPr>
                <w:rFonts w:hint="eastAsia" w:ascii="宋体" w:hAnsi="宋体"/>
              </w:rPr>
              <w:t>企业法人营业执照注册号</w:t>
            </w:r>
          </w:p>
        </w:tc>
        <w:tc>
          <w:tcPr>
            <w:tcW w:w="4105" w:type="dxa"/>
            <w:gridSpan w:val="3"/>
            <w:tcBorders>
              <w:top w:val="single" w:color="auto" w:sz="4" w:space="0"/>
              <w:left w:val="nil"/>
              <w:bottom w:val="single" w:color="auto" w:sz="4" w:space="0"/>
              <w:right w:val="single" w:color="auto" w:sz="4" w:space="0"/>
            </w:tcBorders>
            <w:noWrap w:val="0"/>
            <w:vAlign w:val="center"/>
          </w:tcPr>
          <w:p w14:paraId="4573FEA4">
            <w:pPr>
              <w:jc w:val="center"/>
              <w:rPr>
                <w:rFonts w:ascii="宋体" w:hAnsi="宋体"/>
              </w:rPr>
            </w:pPr>
          </w:p>
        </w:tc>
      </w:tr>
      <w:tr w14:paraId="74218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7EF7E1EB">
            <w:pPr>
              <w:jc w:val="center"/>
              <w:rPr>
                <w:rFonts w:ascii="宋体" w:hAnsi="宋体"/>
              </w:rPr>
            </w:pPr>
            <w:r>
              <w:rPr>
                <w:rFonts w:hint="eastAsia" w:ascii="宋体" w:hAnsi="宋体"/>
              </w:rPr>
              <w:t>注册资本</w:t>
            </w:r>
          </w:p>
        </w:tc>
        <w:tc>
          <w:tcPr>
            <w:tcW w:w="3307" w:type="dxa"/>
            <w:gridSpan w:val="2"/>
            <w:tcBorders>
              <w:top w:val="single" w:color="auto" w:sz="4" w:space="0"/>
              <w:left w:val="nil"/>
              <w:bottom w:val="single" w:color="auto" w:sz="4" w:space="0"/>
              <w:right w:val="single" w:color="auto" w:sz="4" w:space="0"/>
            </w:tcBorders>
            <w:noWrap w:val="0"/>
            <w:vAlign w:val="center"/>
          </w:tcPr>
          <w:p w14:paraId="36CEB6EC">
            <w:pPr>
              <w:jc w:val="center"/>
              <w:rPr>
                <w:rFonts w:ascii="宋体" w:hAnsi="宋体"/>
              </w:rPr>
            </w:pPr>
          </w:p>
        </w:tc>
        <w:tc>
          <w:tcPr>
            <w:tcW w:w="1528" w:type="dxa"/>
            <w:gridSpan w:val="2"/>
            <w:tcBorders>
              <w:top w:val="single" w:color="auto" w:sz="4" w:space="0"/>
              <w:left w:val="nil"/>
              <w:bottom w:val="single" w:color="auto" w:sz="4" w:space="0"/>
              <w:right w:val="single" w:color="auto" w:sz="4" w:space="0"/>
            </w:tcBorders>
            <w:noWrap w:val="0"/>
            <w:vAlign w:val="center"/>
          </w:tcPr>
          <w:p w14:paraId="48653F46">
            <w:pPr>
              <w:jc w:val="center"/>
              <w:rPr>
                <w:rFonts w:ascii="宋体" w:hAnsi="宋体"/>
              </w:rPr>
            </w:pPr>
            <w:r>
              <w:rPr>
                <w:rFonts w:hint="eastAsia" w:ascii="宋体" w:hAnsi="宋体"/>
              </w:rPr>
              <w:t>企业类型</w:t>
            </w:r>
          </w:p>
        </w:tc>
        <w:tc>
          <w:tcPr>
            <w:tcW w:w="2577" w:type="dxa"/>
            <w:tcBorders>
              <w:top w:val="single" w:color="auto" w:sz="4" w:space="0"/>
              <w:left w:val="nil"/>
              <w:bottom w:val="single" w:color="auto" w:sz="4" w:space="0"/>
              <w:right w:val="single" w:color="auto" w:sz="4" w:space="0"/>
            </w:tcBorders>
            <w:noWrap w:val="0"/>
            <w:vAlign w:val="center"/>
          </w:tcPr>
          <w:p w14:paraId="5665F647">
            <w:pPr>
              <w:jc w:val="center"/>
              <w:rPr>
                <w:rFonts w:ascii="宋体" w:hAnsi="宋体"/>
              </w:rPr>
            </w:pPr>
          </w:p>
        </w:tc>
      </w:tr>
      <w:tr w14:paraId="13E75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1A3D1269">
            <w:pPr>
              <w:jc w:val="center"/>
              <w:rPr>
                <w:rFonts w:ascii="宋体" w:hAnsi="宋体"/>
              </w:rPr>
            </w:pPr>
            <w:r>
              <w:rPr>
                <w:rFonts w:hint="eastAsia" w:ascii="宋体" w:hAnsi="宋体"/>
              </w:rPr>
              <w:t>批准登记机关</w:t>
            </w:r>
          </w:p>
        </w:tc>
        <w:tc>
          <w:tcPr>
            <w:tcW w:w="3307" w:type="dxa"/>
            <w:gridSpan w:val="2"/>
            <w:tcBorders>
              <w:top w:val="single" w:color="auto" w:sz="4" w:space="0"/>
              <w:left w:val="nil"/>
              <w:bottom w:val="single" w:color="auto" w:sz="4" w:space="0"/>
              <w:right w:val="single" w:color="auto" w:sz="4" w:space="0"/>
            </w:tcBorders>
            <w:noWrap w:val="0"/>
            <w:vAlign w:val="center"/>
          </w:tcPr>
          <w:p w14:paraId="0ED6599B">
            <w:pPr>
              <w:jc w:val="center"/>
              <w:rPr>
                <w:rFonts w:ascii="宋体" w:hAnsi="宋体"/>
              </w:rPr>
            </w:pPr>
          </w:p>
        </w:tc>
        <w:tc>
          <w:tcPr>
            <w:tcW w:w="1528" w:type="dxa"/>
            <w:gridSpan w:val="2"/>
            <w:tcBorders>
              <w:top w:val="single" w:color="auto" w:sz="4" w:space="0"/>
              <w:left w:val="nil"/>
              <w:bottom w:val="single" w:color="auto" w:sz="4" w:space="0"/>
              <w:right w:val="single" w:color="auto" w:sz="4" w:space="0"/>
            </w:tcBorders>
            <w:noWrap w:val="0"/>
            <w:vAlign w:val="center"/>
          </w:tcPr>
          <w:p w14:paraId="063C6C60">
            <w:pPr>
              <w:jc w:val="center"/>
              <w:rPr>
                <w:rFonts w:ascii="宋体" w:hAnsi="宋体"/>
              </w:rPr>
            </w:pPr>
            <w:r>
              <w:rPr>
                <w:rFonts w:hint="eastAsia" w:ascii="宋体" w:hAnsi="宋体"/>
              </w:rPr>
              <w:t>组织代码</w:t>
            </w:r>
          </w:p>
        </w:tc>
        <w:tc>
          <w:tcPr>
            <w:tcW w:w="2577" w:type="dxa"/>
            <w:tcBorders>
              <w:top w:val="single" w:color="auto" w:sz="4" w:space="0"/>
              <w:left w:val="nil"/>
              <w:bottom w:val="single" w:color="auto" w:sz="4" w:space="0"/>
              <w:right w:val="single" w:color="auto" w:sz="4" w:space="0"/>
            </w:tcBorders>
            <w:noWrap w:val="0"/>
            <w:vAlign w:val="center"/>
          </w:tcPr>
          <w:p w14:paraId="10E76EA1">
            <w:pPr>
              <w:jc w:val="center"/>
              <w:rPr>
                <w:rFonts w:ascii="宋体" w:hAnsi="宋体"/>
              </w:rPr>
            </w:pPr>
          </w:p>
        </w:tc>
      </w:tr>
      <w:tr w14:paraId="43F51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48861FAF">
            <w:pPr>
              <w:jc w:val="center"/>
              <w:rPr>
                <w:rFonts w:ascii="宋体" w:hAnsi="宋体"/>
              </w:rPr>
            </w:pPr>
            <w:r>
              <w:rPr>
                <w:rFonts w:hint="eastAsia" w:ascii="宋体" w:hAnsi="宋体"/>
              </w:rPr>
              <w:t>法定代表人</w:t>
            </w:r>
          </w:p>
        </w:tc>
        <w:tc>
          <w:tcPr>
            <w:tcW w:w="3307" w:type="dxa"/>
            <w:gridSpan w:val="2"/>
            <w:tcBorders>
              <w:top w:val="single" w:color="auto" w:sz="4" w:space="0"/>
              <w:left w:val="nil"/>
              <w:bottom w:val="single" w:color="auto" w:sz="4" w:space="0"/>
              <w:right w:val="single" w:color="auto" w:sz="4" w:space="0"/>
            </w:tcBorders>
            <w:noWrap w:val="0"/>
            <w:vAlign w:val="center"/>
          </w:tcPr>
          <w:p w14:paraId="67986BEA">
            <w:pPr>
              <w:jc w:val="center"/>
              <w:rPr>
                <w:rFonts w:ascii="宋体" w:hAnsi="宋体"/>
              </w:rPr>
            </w:pPr>
          </w:p>
        </w:tc>
        <w:tc>
          <w:tcPr>
            <w:tcW w:w="1528" w:type="dxa"/>
            <w:gridSpan w:val="2"/>
            <w:tcBorders>
              <w:top w:val="single" w:color="auto" w:sz="4" w:space="0"/>
              <w:left w:val="nil"/>
              <w:bottom w:val="single" w:color="auto" w:sz="4" w:space="0"/>
              <w:right w:val="single" w:color="auto" w:sz="4" w:space="0"/>
            </w:tcBorders>
            <w:noWrap w:val="0"/>
            <w:vAlign w:val="center"/>
          </w:tcPr>
          <w:p w14:paraId="0FC7E9BF">
            <w:pPr>
              <w:jc w:val="center"/>
              <w:rPr>
                <w:rFonts w:ascii="宋体" w:hAnsi="宋体"/>
              </w:rPr>
            </w:pPr>
            <w:r>
              <w:rPr>
                <w:rFonts w:hint="eastAsia" w:ascii="宋体" w:hAnsi="宋体"/>
              </w:rPr>
              <w:t>营业期限</w:t>
            </w:r>
          </w:p>
        </w:tc>
        <w:tc>
          <w:tcPr>
            <w:tcW w:w="2577" w:type="dxa"/>
            <w:tcBorders>
              <w:top w:val="single" w:color="auto" w:sz="4" w:space="0"/>
              <w:left w:val="nil"/>
              <w:bottom w:val="single" w:color="auto" w:sz="4" w:space="0"/>
              <w:right w:val="single" w:color="auto" w:sz="4" w:space="0"/>
            </w:tcBorders>
            <w:noWrap w:val="0"/>
            <w:vAlign w:val="center"/>
          </w:tcPr>
          <w:p w14:paraId="2BE17640">
            <w:pPr>
              <w:jc w:val="center"/>
              <w:rPr>
                <w:rFonts w:ascii="宋体" w:hAnsi="宋体"/>
              </w:rPr>
            </w:pPr>
          </w:p>
        </w:tc>
      </w:tr>
      <w:tr w14:paraId="77F9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09C67141">
            <w:pPr>
              <w:jc w:val="center"/>
              <w:rPr>
                <w:rFonts w:ascii="宋体" w:hAnsi="宋体"/>
              </w:rPr>
            </w:pPr>
            <w:r>
              <w:rPr>
                <w:rFonts w:hint="eastAsia" w:ascii="宋体" w:hAnsi="宋体"/>
              </w:rPr>
              <w:t>资质类型</w:t>
            </w:r>
          </w:p>
        </w:tc>
        <w:tc>
          <w:tcPr>
            <w:tcW w:w="3307" w:type="dxa"/>
            <w:gridSpan w:val="2"/>
            <w:tcBorders>
              <w:top w:val="single" w:color="auto" w:sz="4" w:space="0"/>
              <w:left w:val="nil"/>
              <w:bottom w:val="single" w:color="auto" w:sz="4" w:space="0"/>
              <w:right w:val="single" w:color="auto" w:sz="4" w:space="0"/>
            </w:tcBorders>
            <w:noWrap w:val="0"/>
            <w:vAlign w:val="center"/>
          </w:tcPr>
          <w:p w14:paraId="72921271">
            <w:pPr>
              <w:jc w:val="center"/>
              <w:rPr>
                <w:rFonts w:ascii="宋体" w:hAnsi="宋体"/>
              </w:rPr>
            </w:pPr>
            <w:r>
              <w:rPr>
                <w:rFonts w:hint="eastAsia" w:ascii="宋体" w:hAnsi="宋体"/>
              </w:rPr>
              <w:t>\</w:t>
            </w:r>
          </w:p>
        </w:tc>
        <w:tc>
          <w:tcPr>
            <w:tcW w:w="1528" w:type="dxa"/>
            <w:gridSpan w:val="2"/>
            <w:tcBorders>
              <w:top w:val="single" w:color="auto" w:sz="4" w:space="0"/>
              <w:left w:val="nil"/>
              <w:bottom w:val="single" w:color="auto" w:sz="4" w:space="0"/>
              <w:right w:val="single" w:color="auto" w:sz="4" w:space="0"/>
            </w:tcBorders>
            <w:noWrap w:val="0"/>
            <w:vAlign w:val="center"/>
          </w:tcPr>
          <w:p w14:paraId="06081F73">
            <w:pPr>
              <w:jc w:val="center"/>
              <w:rPr>
                <w:rFonts w:ascii="宋体" w:hAnsi="宋体"/>
              </w:rPr>
            </w:pPr>
            <w:r>
              <w:rPr>
                <w:rFonts w:hint="eastAsia" w:ascii="宋体" w:hAnsi="宋体"/>
              </w:rPr>
              <w:t>资质等级</w:t>
            </w:r>
          </w:p>
        </w:tc>
        <w:tc>
          <w:tcPr>
            <w:tcW w:w="2577" w:type="dxa"/>
            <w:tcBorders>
              <w:top w:val="single" w:color="auto" w:sz="4" w:space="0"/>
              <w:left w:val="nil"/>
              <w:bottom w:val="single" w:color="auto" w:sz="4" w:space="0"/>
              <w:right w:val="single" w:color="auto" w:sz="4" w:space="0"/>
            </w:tcBorders>
            <w:noWrap w:val="0"/>
            <w:vAlign w:val="center"/>
          </w:tcPr>
          <w:p w14:paraId="73BBDBB9">
            <w:pPr>
              <w:jc w:val="center"/>
              <w:rPr>
                <w:rFonts w:ascii="宋体" w:hAnsi="宋体"/>
              </w:rPr>
            </w:pPr>
            <w:r>
              <w:rPr>
                <w:rFonts w:hint="eastAsia" w:ascii="宋体" w:hAnsi="宋体"/>
              </w:rPr>
              <w:t>\</w:t>
            </w:r>
          </w:p>
        </w:tc>
      </w:tr>
      <w:tr w14:paraId="2F61C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33D78ACD">
            <w:pPr>
              <w:jc w:val="center"/>
              <w:rPr>
                <w:rFonts w:ascii="宋体" w:hAnsi="宋体"/>
              </w:rPr>
            </w:pPr>
            <w:r>
              <w:rPr>
                <w:rFonts w:hint="eastAsia" w:ascii="宋体" w:hAnsi="宋体"/>
              </w:rPr>
              <w:t>主营业务</w:t>
            </w:r>
          </w:p>
        </w:tc>
        <w:tc>
          <w:tcPr>
            <w:tcW w:w="7412" w:type="dxa"/>
            <w:gridSpan w:val="5"/>
            <w:tcBorders>
              <w:top w:val="single" w:color="auto" w:sz="4" w:space="0"/>
              <w:left w:val="nil"/>
              <w:bottom w:val="single" w:color="auto" w:sz="4" w:space="0"/>
              <w:right w:val="single" w:color="auto" w:sz="4" w:space="0"/>
            </w:tcBorders>
            <w:noWrap w:val="0"/>
            <w:vAlign w:val="center"/>
          </w:tcPr>
          <w:p w14:paraId="01614C42">
            <w:pPr>
              <w:rPr>
                <w:rFonts w:ascii="宋体" w:hAnsi="宋体"/>
              </w:rPr>
            </w:pPr>
          </w:p>
        </w:tc>
      </w:tr>
      <w:tr w14:paraId="3F62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74AF6C8D">
            <w:pPr>
              <w:jc w:val="center"/>
              <w:rPr>
                <w:rFonts w:ascii="宋体" w:hAnsi="宋体"/>
              </w:rPr>
            </w:pPr>
            <w:r>
              <w:rPr>
                <w:rFonts w:hint="eastAsia" w:ascii="宋体" w:hAnsi="宋体"/>
              </w:rPr>
              <w:t>地  址</w:t>
            </w:r>
          </w:p>
        </w:tc>
        <w:tc>
          <w:tcPr>
            <w:tcW w:w="7412" w:type="dxa"/>
            <w:gridSpan w:val="5"/>
            <w:tcBorders>
              <w:top w:val="single" w:color="auto" w:sz="4" w:space="0"/>
              <w:left w:val="nil"/>
              <w:bottom w:val="single" w:color="auto" w:sz="4" w:space="0"/>
              <w:right w:val="single" w:color="auto" w:sz="4" w:space="0"/>
            </w:tcBorders>
            <w:noWrap w:val="0"/>
            <w:vAlign w:val="center"/>
          </w:tcPr>
          <w:p w14:paraId="1CA8E2C9">
            <w:pPr>
              <w:rPr>
                <w:rFonts w:ascii="宋体" w:hAnsi="宋体"/>
              </w:rPr>
            </w:pPr>
          </w:p>
        </w:tc>
      </w:tr>
      <w:tr w14:paraId="5459F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6DD3E555">
            <w:pPr>
              <w:jc w:val="center"/>
              <w:rPr>
                <w:rFonts w:ascii="宋体" w:hAnsi="宋体"/>
              </w:rPr>
            </w:pPr>
            <w:r>
              <w:rPr>
                <w:rFonts w:hint="eastAsia" w:ascii="宋体" w:hAnsi="宋体"/>
              </w:rPr>
              <w:t>开户银行</w:t>
            </w:r>
          </w:p>
        </w:tc>
        <w:tc>
          <w:tcPr>
            <w:tcW w:w="7412" w:type="dxa"/>
            <w:gridSpan w:val="5"/>
            <w:tcBorders>
              <w:top w:val="single" w:color="auto" w:sz="4" w:space="0"/>
              <w:left w:val="nil"/>
              <w:bottom w:val="single" w:color="auto" w:sz="4" w:space="0"/>
              <w:right w:val="single" w:color="auto" w:sz="4" w:space="0"/>
            </w:tcBorders>
            <w:noWrap w:val="0"/>
            <w:vAlign w:val="center"/>
          </w:tcPr>
          <w:p w14:paraId="172438AC">
            <w:pPr>
              <w:rPr>
                <w:rFonts w:ascii="宋体" w:hAnsi="宋体"/>
              </w:rPr>
            </w:pPr>
          </w:p>
        </w:tc>
      </w:tr>
      <w:tr w14:paraId="1193F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0C2D077D">
            <w:pPr>
              <w:jc w:val="center"/>
              <w:rPr>
                <w:rFonts w:ascii="宋体" w:hAnsi="宋体"/>
              </w:rPr>
            </w:pPr>
            <w:r>
              <w:rPr>
                <w:rFonts w:hint="eastAsia" w:ascii="宋体" w:hAnsi="宋体"/>
              </w:rPr>
              <w:t>开户行号</w:t>
            </w:r>
          </w:p>
        </w:tc>
        <w:tc>
          <w:tcPr>
            <w:tcW w:w="7412" w:type="dxa"/>
            <w:gridSpan w:val="5"/>
            <w:tcBorders>
              <w:top w:val="single" w:color="auto" w:sz="4" w:space="0"/>
              <w:left w:val="nil"/>
              <w:bottom w:val="single" w:color="auto" w:sz="4" w:space="0"/>
              <w:right w:val="single" w:color="auto" w:sz="4" w:space="0"/>
            </w:tcBorders>
            <w:noWrap w:val="0"/>
            <w:vAlign w:val="center"/>
          </w:tcPr>
          <w:p w14:paraId="105778AF">
            <w:pPr>
              <w:rPr>
                <w:rFonts w:ascii="宋体" w:hAnsi="宋体"/>
              </w:rPr>
            </w:pPr>
          </w:p>
        </w:tc>
      </w:tr>
      <w:tr w14:paraId="34247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55E8CB5E">
            <w:pPr>
              <w:jc w:val="center"/>
              <w:rPr>
                <w:rFonts w:ascii="宋体" w:hAnsi="宋体"/>
              </w:rPr>
            </w:pPr>
            <w:r>
              <w:rPr>
                <w:rFonts w:hint="eastAsia" w:ascii="宋体" w:hAnsi="宋体"/>
              </w:rPr>
              <w:t>银行账号</w:t>
            </w:r>
          </w:p>
        </w:tc>
        <w:tc>
          <w:tcPr>
            <w:tcW w:w="7412" w:type="dxa"/>
            <w:gridSpan w:val="5"/>
            <w:tcBorders>
              <w:top w:val="single" w:color="auto" w:sz="4" w:space="0"/>
              <w:left w:val="nil"/>
              <w:bottom w:val="single" w:color="auto" w:sz="4" w:space="0"/>
              <w:right w:val="single" w:color="auto" w:sz="4" w:space="0"/>
            </w:tcBorders>
            <w:noWrap w:val="0"/>
            <w:vAlign w:val="center"/>
          </w:tcPr>
          <w:p w14:paraId="3B5F9A2C">
            <w:pPr>
              <w:rPr>
                <w:rFonts w:ascii="宋体" w:hAnsi="宋体"/>
              </w:rPr>
            </w:pPr>
          </w:p>
        </w:tc>
      </w:tr>
      <w:tr w14:paraId="5A381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60074141">
            <w:pPr>
              <w:jc w:val="center"/>
              <w:rPr>
                <w:rFonts w:ascii="宋体" w:hAnsi="宋体"/>
              </w:rPr>
            </w:pPr>
            <w:r>
              <w:rPr>
                <w:rFonts w:hint="eastAsia" w:ascii="宋体" w:hAnsi="宋体"/>
              </w:rPr>
              <w:t>邮  箱</w:t>
            </w:r>
          </w:p>
        </w:tc>
        <w:tc>
          <w:tcPr>
            <w:tcW w:w="3154" w:type="dxa"/>
            <w:tcBorders>
              <w:top w:val="single" w:color="auto" w:sz="4" w:space="0"/>
              <w:left w:val="nil"/>
              <w:bottom w:val="single" w:color="auto" w:sz="4" w:space="0"/>
              <w:right w:val="single" w:color="auto" w:sz="4" w:space="0"/>
            </w:tcBorders>
            <w:noWrap w:val="0"/>
            <w:vAlign w:val="center"/>
          </w:tcPr>
          <w:p w14:paraId="1E9D4A96">
            <w:pPr>
              <w:rPr>
                <w:rFonts w:ascii="宋体" w:hAnsi="宋体"/>
              </w:rPr>
            </w:pPr>
          </w:p>
        </w:tc>
        <w:tc>
          <w:tcPr>
            <w:tcW w:w="1471" w:type="dxa"/>
            <w:gridSpan w:val="2"/>
            <w:tcBorders>
              <w:top w:val="single" w:color="auto" w:sz="4" w:space="0"/>
              <w:left w:val="nil"/>
              <w:bottom w:val="single" w:color="auto" w:sz="4" w:space="0"/>
              <w:right w:val="single" w:color="auto" w:sz="4" w:space="0"/>
            </w:tcBorders>
            <w:noWrap w:val="0"/>
            <w:vAlign w:val="center"/>
          </w:tcPr>
          <w:p w14:paraId="1A24ADD5">
            <w:pPr>
              <w:jc w:val="center"/>
              <w:rPr>
                <w:rFonts w:ascii="宋体" w:hAnsi="宋体"/>
              </w:rPr>
            </w:pPr>
            <w:r>
              <w:rPr>
                <w:rFonts w:hint="eastAsia" w:ascii="宋体" w:hAnsi="宋体"/>
              </w:rPr>
              <w:t>邮  编</w:t>
            </w:r>
          </w:p>
        </w:tc>
        <w:tc>
          <w:tcPr>
            <w:tcW w:w="2787" w:type="dxa"/>
            <w:gridSpan w:val="2"/>
            <w:tcBorders>
              <w:top w:val="single" w:color="auto" w:sz="4" w:space="0"/>
              <w:left w:val="nil"/>
              <w:bottom w:val="single" w:color="auto" w:sz="4" w:space="0"/>
              <w:right w:val="single" w:color="auto" w:sz="4" w:space="0"/>
            </w:tcBorders>
            <w:noWrap w:val="0"/>
            <w:vAlign w:val="center"/>
          </w:tcPr>
          <w:p w14:paraId="18DF3C15">
            <w:pPr>
              <w:rPr>
                <w:rFonts w:ascii="宋体" w:hAnsi="宋体"/>
              </w:rPr>
            </w:pPr>
          </w:p>
        </w:tc>
      </w:tr>
      <w:tr w14:paraId="2C69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trPr>
        <w:tc>
          <w:tcPr>
            <w:tcW w:w="1822" w:type="dxa"/>
            <w:gridSpan w:val="2"/>
            <w:tcBorders>
              <w:top w:val="single" w:color="auto" w:sz="4" w:space="0"/>
              <w:left w:val="single" w:color="auto" w:sz="4" w:space="0"/>
              <w:bottom w:val="single" w:color="auto" w:sz="4" w:space="0"/>
              <w:right w:val="single" w:color="auto" w:sz="4" w:space="0"/>
            </w:tcBorders>
            <w:noWrap w:val="0"/>
            <w:vAlign w:val="center"/>
          </w:tcPr>
          <w:p w14:paraId="07213ABE">
            <w:pPr>
              <w:jc w:val="center"/>
              <w:rPr>
                <w:rFonts w:ascii="宋体" w:hAnsi="宋体"/>
              </w:rPr>
            </w:pPr>
            <w:r>
              <w:rPr>
                <w:rFonts w:hint="eastAsia" w:ascii="宋体" w:hAnsi="宋体"/>
              </w:rPr>
              <w:t>联系人</w:t>
            </w:r>
          </w:p>
        </w:tc>
        <w:tc>
          <w:tcPr>
            <w:tcW w:w="3154" w:type="dxa"/>
            <w:tcBorders>
              <w:top w:val="single" w:color="auto" w:sz="4" w:space="0"/>
              <w:left w:val="nil"/>
              <w:bottom w:val="single" w:color="auto" w:sz="4" w:space="0"/>
              <w:right w:val="single" w:color="auto" w:sz="4" w:space="0"/>
            </w:tcBorders>
            <w:noWrap w:val="0"/>
            <w:vAlign w:val="center"/>
          </w:tcPr>
          <w:p w14:paraId="629FCBEF">
            <w:pPr>
              <w:rPr>
                <w:rFonts w:ascii="宋体" w:hAnsi="宋体"/>
              </w:rPr>
            </w:pPr>
          </w:p>
        </w:tc>
        <w:tc>
          <w:tcPr>
            <w:tcW w:w="1471" w:type="dxa"/>
            <w:gridSpan w:val="2"/>
            <w:tcBorders>
              <w:top w:val="single" w:color="auto" w:sz="4" w:space="0"/>
              <w:left w:val="nil"/>
              <w:bottom w:val="single" w:color="auto" w:sz="4" w:space="0"/>
              <w:right w:val="single" w:color="auto" w:sz="4" w:space="0"/>
            </w:tcBorders>
            <w:noWrap w:val="0"/>
            <w:vAlign w:val="center"/>
          </w:tcPr>
          <w:p w14:paraId="5A2AAEA9">
            <w:pPr>
              <w:jc w:val="center"/>
              <w:rPr>
                <w:rFonts w:ascii="宋体" w:hAnsi="宋体"/>
              </w:rPr>
            </w:pPr>
            <w:r>
              <w:rPr>
                <w:rFonts w:hint="eastAsia" w:ascii="宋体" w:hAnsi="宋体"/>
              </w:rPr>
              <w:t>联系方式</w:t>
            </w:r>
          </w:p>
        </w:tc>
        <w:tc>
          <w:tcPr>
            <w:tcW w:w="2787" w:type="dxa"/>
            <w:gridSpan w:val="2"/>
            <w:tcBorders>
              <w:top w:val="single" w:color="auto" w:sz="4" w:space="0"/>
              <w:left w:val="nil"/>
              <w:bottom w:val="single" w:color="auto" w:sz="4" w:space="0"/>
              <w:right w:val="single" w:color="auto" w:sz="4" w:space="0"/>
            </w:tcBorders>
            <w:noWrap w:val="0"/>
            <w:vAlign w:val="center"/>
          </w:tcPr>
          <w:p w14:paraId="6570FBF7">
            <w:pPr>
              <w:rPr>
                <w:rFonts w:ascii="宋体" w:hAnsi="宋体"/>
              </w:rPr>
            </w:pPr>
          </w:p>
        </w:tc>
      </w:tr>
    </w:tbl>
    <w:p w14:paraId="0D44B6E4">
      <w:pPr>
        <w:numPr>
          <w:ilvl w:val="0"/>
          <w:numId w:val="3"/>
        </w:numPr>
        <w:ind w:left="0" w:leftChars="0" w:firstLine="0" w:firstLineChars="0"/>
        <w:jc w:val="center"/>
        <w:rPr>
          <w:rFonts w:hint="eastAsia" w:ascii="宋体" w:hAnsi="宋体"/>
        </w:rPr>
      </w:pPr>
      <w:r>
        <w:rPr>
          <w:rFonts w:hint="eastAsia" w:ascii="宋体" w:hAnsi="宋体"/>
          <w:b/>
          <w:bCs/>
        </w:rPr>
        <w:br w:type="page"/>
      </w:r>
    </w:p>
    <w:p w14:paraId="7EC40B4D">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center"/>
        <w:textAlignment w:val="auto"/>
        <w:rPr>
          <w:rFonts w:hint="eastAsia" w:ascii="楷体" w:hAnsi="楷体" w:eastAsia="楷体" w:cs="楷体"/>
          <w:b/>
          <w:bCs w:val="0"/>
          <w:color w:val="auto"/>
          <w:kern w:val="2"/>
          <w:sz w:val="44"/>
          <w:szCs w:val="44"/>
          <w:highlight w:val="none"/>
          <w:lang w:eastAsia="zh-CN"/>
        </w:rPr>
      </w:pPr>
      <w:r>
        <w:rPr>
          <w:rFonts w:hint="eastAsia" w:ascii="楷体" w:hAnsi="楷体" w:eastAsia="楷体" w:cs="楷体"/>
          <w:b/>
          <w:bCs w:val="0"/>
          <w:color w:val="auto"/>
          <w:kern w:val="2"/>
          <w:sz w:val="36"/>
          <w:szCs w:val="36"/>
          <w:highlight w:val="none"/>
          <w:lang w:eastAsia="zh-CN"/>
        </w:rPr>
        <w:t>（二）政府采购供应商信用承诺函</w:t>
      </w:r>
    </w:p>
    <w:p w14:paraId="5650900D">
      <w:pPr>
        <w:keepNext w:val="0"/>
        <w:keepLines w:val="0"/>
        <w:pageBreakBefore w:val="0"/>
        <w:widowControl w:val="0"/>
        <w:kinsoku/>
        <w:wordWrap/>
        <w:overflowPunct/>
        <w:topLinePunct w:val="0"/>
        <w:autoSpaceDE/>
        <w:autoSpaceDN/>
        <w:bidi w:val="0"/>
        <w:adjustRightInd w:val="0"/>
        <w:snapToGrid/>
        <w:spacing w:line="520" w:lineRule="exact"/>
        <w:ind w:firstLine="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致</w:t>
      </w:r>
      <w:r>
        <w:rPr>
          <w:rFonts w:hint="eastAsia" w:ascii="楷体" w:hAnsi="楷体" w:eastAsia="楷体" w:cs="楷体"/>
          <w:color w:val="auto"/>
          <w:kern w:val="2"/>
          <w:sz w:val="28"/>
          <w:szCs w:val="28"/>
          <w:highlight w:val="none"/>
          <w:u w:val="single"/>
          <w:lang w:eastAsia="zh-CN"/>
        </w:rPr>
        <w:t xml:space="preserve">  （采购人或采购代理机构）</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lang w:eastAsia="zh-CN"/>
        </w:rPr>
        <w:t>：</w:t>
      </w:r>
    </w:p>
    <w:p w14:paraId="5D356019">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u w:val="single"/>
          <w:lang w:eastAsia="zh-CN"/>
        </w:rPr>
      </w:pPr>
      <w:r>
        <w:rPr>
          <w:rFonts w:hint="eastAsia" w:ascii="楷体" w:hAnsi="楷体" w:eastAsia="楷体" w:cs="楷体"/>
          <w:color w:val="auto"/>
          <w:kern w:val="2"/>
          <w:sz w:val="28"/>
          <w:szCs w:val="28"/>
          <w:highlight w:val="none"/>
          <w:lang w:eastAsia="zh-CN"/>
        </w:rPr>
        <w:t>单位名称：</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6FA2B427">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统一社会信用代码：</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6102A1C9">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法定代表人：</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240EE5F3">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联系地址和电话：</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170F90BA">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我单位自愿参加本次政府采购活动，严格遵守《中华人民共和国政府采购法》及相关法律法规，依法诚信经营，无条件遵守本次政府采购活动的各项规定。我单位郑重承诺，本公司符合《中华人民共和国政府采购法》第二十二条规定的条件：</w:t>
      </w:r>
    </w:p>
    <w:p w14:paraId="056D6B75">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(一)具有独立承担民事责任的能力；</w:t>
      </w:r>
    </w:p>
    <w:p w14:paraId="36B24D5F">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(二)具有良好的商业信誉和健全的财务会计制度；</w:t>
      </w:r>
    </w:p>
    <w:p w14:paraId="5CEA9098">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(三)具有履行合同所必需的设备和专业技术能力；</w:t>
      </w:r>
    </w:p>
    <w:p w14:paraId="7F449194">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(四)有依法缴纳税收和社会保障资金的良好记录；</w:t>
      </w:r>
    </w:p>
    <w:p w14:paraId="1C546F34">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(五)参加政府采购活动前三年内，在经营活动中没有重大违法记录；</w:t>
      </w:r>
    </w:p>
    <w:p w14:paraId="738F8EC4">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(六)法律、行政法规规定的其他条件。</w:t>
      </w:r>
    </w:p>
    <w:p w14:paraId="2FAFDCD1">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我单位保证上述承诺事项的真实性，如有弄虚作假或其他违法违规行为，愿意承担一切法律责任，并承担因此所造成的一切损失。</w:t>
      </w:r>
    </w:p>
    <w:p w14:paraId="429D3427">
      <w:pPr>
        <w:keepNext w:val="0"/>
        <w:keepLines w:val="0"/>
        <w:pageBreakBefore w:val="0"/>
        <w:widowControl w:val="0"/>
        <w:kinsoku/>
        <w:wordWrap/>
        <w:overflowPunct/>
        <w:topLinePunct w:val="0"/>
        <w:autoSpaceDE/>
        <w:autoSpaceDN/>
        <w:bidi w:val="0"/>
        <w:adjustRightInd w:val="0"/>
        <w:snapToGrid/>
        <w:spacing w:line="520" w:lineRule="exact"/>
        <w:jc w:val="both"/>
        <w:textAlignment w:val="auto"/>
        <w:rPr>
          <w:rFonts w:hint="default" w:ascii="楷体" w:hAnsi="楷体" w:eastAsia="楷体" w:cs="楷体"/>
          <w:color w:val="auto"/>
          <w:kern w:val="2"/>
          <w:sz w:val="28"/>
          <w:szCs w:val="28"/>
          <w:highlight w:val="none"/>
          <w:lang w:val="en-US" w:eastAsia="zh-CN"/>
        </w:rPr>
      </w:pPr>
      <w:r>
        <w:rPr>
          <w:rFonts w:hint="eastAsia" w:ascii="楷体" w:hAnsi="楷体" w:eastAsia="楷体" w:cs="楷体"/>
          <w:color w:val="auto"/>
          <w:kern w:val="2"/>
          <w:sz w:val="28"/>
          <w:szCs w:val="28"/>
          <w:highlight w:val="none"/>
          <w:lang w:eastAsia="zh-CN"/>
        </w:rPr>
        <w:t xml:space="preserve">投标人（企业电子章）： </w:t>
      </w:r>
      <w:r>
        <w:rPr>
          <w:rFonts w:hint="eastAsia" w:ascii="楷体" w:hAnsi="楷体" w:eastAsia="楷体" w:cs="楷体"/>
          <w:color w:val="auto"/>
          <w:kern w:val="2"/>
          <w:sz w:val="28"/>
          <w:szCs w:val="28"/>
          <w:highlight w:val="none"/>
          <w:lang w:val="en-US" w:eastAsia="zh-CN"/>
        </w:rPr>
        <w:t xml:space="preserve">  </w:t>
      </w:r>
    </w:p>
    <w:p w14:paraId="627E76BB">
      <w:pPr>
        <w:keepNext w:val="0"/>
        <w:keepLines w:val="0"/>
        <w:pageBreakBefore w:val="0"/>
        <w:widowControl w:val="0"/>
        <w:kinsoku/>
        <w:wordWrap/>
        <w:overflowPunct/>
        <w:topLinePunct w:val="0"/>
        <w:autoSpaceDE/>
        <w:autoSpaceDN/>
        <w:bidi w:val="0"/>
        <w:adjustRightInd w:val="0"/>
        <w:snapToGrid/>
        <w:spacing w:line="520" w:lineRule="exact"/>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 xml:space="preserve">法定代表人或授权代表(签字或电子印章)： </w:t>
      </w:r>
    </w:p>
    <w:p w14:paraId="2BBD6D79">
      <w:pPr>
        <w:keepNext w:val="0"/>
        <w:keepLines w:val="0"/>
        <w:pageBreakBefore w:val="0"/>
        <w:widowControl w:val="0"/>
        <w:kinsoku/>
        <w:wordWrap/>
        <w:overflowPunct/>
        <w:topLinePunct w:val="0"/>
        <w:autoSpaceDE/>
        <w:autoSpaceDN/>
        <w:bidi w:val="0"/>
        <w:adjustRightInd w:val="0"/>
        <w:snapToGrid/>
        <w:spacing w:line="520" w:lineRule="exact"/>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 xml:space="preserve">日期：  </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 xml:space="preserve">  年</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月</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 xml:space="preserve">日 </w:t>
      </w:r>
    </w:p>
    <w:p w14:paraId="4DCE2A9F">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bCs/>
          <w:color w:val="auto"/>
          <w:kern w:val="2"/>
          <w:sz w:val="28"/>
          <w:szCs w:val="28"/>
          <w:highlight w:val="none"/>
          <w:lang w:eastAsia="zh-CN"/>
        </w:rPr>
      </w:pPr>
      <w:r>
        <w:rPr>
          <w:rFonts w:hint="eastAsia" w:ascii="楷体" w:hAnsi="楷体" w:eastAsia="楷体" w:cs="楷体"/>
          <w:bCs/>
          <w:color w:val="auto"/>
          <w:kern w:val="2"/>
          <w:sz w:val="28"/>
          <w:szCs w:val="28"/>
          <w:highlight w:val="none"/>
          <w:lang w:eastAsia="zh-CN"/>
        </w:rPr>
        <w:t>注：1.投标人须在投标文件中按此模板提供承诺函，未提供视为未实质性响应招标文件要求，按无效投标处理。</w:t>
      </w:r>
    </w:p>
    <w:p w14:paraId="7535E770">
      <w:pPr>
        <w:pStyle w:val="11"/>
        <w:keepNext w:val="0"/>
        <w:keepLines w:val="0"/>
        <w:pageBreakBefore w:val="0"/>
        <w:widowControl w:val="0"/>
        <w:kinsoku/>
        <w:wordWrap/>
        <w:overflowPunct/>
        <w:topLinePunct w:val="0"/>
        <w:autoSpaceDE/>
        <w:autoSpaceDN/>
        <w:bidi w:val="0"/>
        <w:snapToGrid/>
        <w:spacing w:line="520" w:lineRule="exact"/>
        <w:jc w:val="left"/>
        <w:textAlignment w:val="auto"/>
      </w:pPr>
      <w:r>
        <w:rPr>
          <w:rFonts w:hint="eastAsia" w:ascii="楷体" w:hAnsi="楷体" w:eastAsia="楷体" w:cs="楷体"/>
          <w:bCs/>
          <w:color w:val="auto"/>
          <w:kern w:val="2"/>
          <w:sz w:val="28"/>
          <w:szCs w:val="28"/>
          <w:highlight w:val="none"/>
          <w:lang w:eastAsia="zh-CN"/>
        </w:rPr>
        <w:t>2.投标人的法定代表人或者授权代表的签字或盖章应真实、有效，如由授权代表签字或盖章的，应提供“法定代表人授权书”，前文已提供的此处不再重复提供。</w:t>
      </w:r>
    </w:p>
    <w:p w14:paraId="7CD2E20D">
      <w:pPr>
        <w:rPr>
          <w:rFonts w:hint="eastAsia" w:ascii="宋体" w:hAnsi="宋体"/>
        </w:rPr>
      </w:pPr>
      <w:r>
        <w:rPr>
          <w:rFonts w:hint="eastAsia" w:ascii="宋体" w:hAnsi="宋体"/>
        </w:rPr>
        <w:br w:type="page"/>
      </w:r>
    </w:p>
    <w:p w14:paraId="032B98F6">
      <w:pPr>
        <w:numPr>
          <w:ilvl w:val="0"/>
          <w:numId w:val="0"/>
        </w:numPr>
        <w:ind w:leftChars="0"/>
        <w:jc w:val="center"/>
        <w:rPr>
          <w:rFonts w:hint="eastAsia" w:ascii="宋体" w:hAnsi="宋体"/>
          <w:b/>
          <w:bCs/>
          <w:sz w:val="24"/>
          <w:szCs w:val="24"/>
        </w:rPr>
      </w:pPr>
      <w:r>
        <w:rPr>
          <w:rFonts w:hint="eastAsia" w:ascii="宋体" w:hAnsi="宋体"/>
          <w:b/>
          <w:bCs/>
          <w:sz w:val="24"/>
          <w:szCs w:val="24"/>
          <w:lang w:eastAsia="zh-CN"/>
        </w:rPr>
        <w:t>（三）其它</w:t>
      </w:r>
      <w:r>
        <w:rPr>
          <w:rFonts w:hint="eastAsia" w:ascii="宋体" w:hAnsi="宋体"/>
          <w:b/>
          <w:bCs/>
          <w:sz w:val="24"/>
          <w:szCs w:val="24"/>
        </w:rPr>
        <w:t>资格审查资料</w:t>
      </w:r>
    </w:p>
    <w:p w14:paraId="3C5BE803">
      <w:pPr>
        <w:pStyle w:val="16"/>
        <w:widowControl w:val="0"/>
        <w:numPr>
          <w:ilvl w:val="0"/>
          <w:numId w:val="3"/>
        </w:numPr>
        <w:adjustRightInd w:val="0"/>
        <w:spacing w:line="360" w:lineRule="auto"/>
        <w:ind w:left="0" w:leftChars="0" w:firstLine="0" w:firstLineChars="0"/>
        <w:jc w:val="center"/>
        <w:textAlignment w:val="baseline"/>
        <w:rPr>
          <w:b/>
          <w:bCs/>
        </w:rPr>
        <w:sectPr>
          <w:pgSz w:w="11907" w:h="16840"/>
          <w:pgMar w:top="1418" w:right="1247" w:bottom="1134" w:left="1418" w:header="720" w:footer="720" w:gutter="0"/>
          <w:pgBorders>
            <w:top w:val="none" w:sz="0" w:space="0"/>
            <w:left w:val="none" w:sz="0" w:space="0"/>
            <w:bottom w:val="none" w:sz="0" w:space="0"/>
            <w:right w:val="none" w:sz="0" w:space="0"/>
          </w:pgBorders>
          <w:pgNumType w:fmt="numberInDash"/>
          <w:cols w:space="720" w:num="1"/>
          <w:docGrid w:type="lines" w:linePitch="272" w:charSpace="0"/>
        </w:sectPr>
      </w:pPr>
    </w:p>
    <w:p w14:paraId="34D30A7D">
      <w:pPr>
        <w:pStyle w:val="5"/>
        <w:jc w:val="center"/>
        <w:outlineLvl w:val="0"/>
        <w:rPr>
          <w:rFonts w:hint="eastAsia" w:ascii="宋体" w:hAnsi="宋体"/>
          <w:sz w:val="32"/>
          <w:szCs w:val="22"/>
          <w:lang w:eastAsia="zh-CN"/>
        </w:rPr>
      </w:pPr>
      <w:bookmarkStart w:id="314" w:name="_Toc7405"/>
      <w:bookmarkStart w:id="315" w:name="_Toc4076"/>
      <w:bookmarkStart w:id="316" w:name="_Toc16127"/>
      <w:bookmarkStart w:id="317" w:name="_Toc22770"/>
      <w:bookmarkStart w:id="318" w:name="_Toc8241"/>
      <w:r>
        <w:rPr>
          <w:rFonts w:hint="eastAsia" w:ascii="宋体" w:hAnsi="宋体"/>
          <w:sz w:val="32"/>
          <w:szCs w:val="22"/>
          <w:lang w:eastAsia="zh-CN"/>
        </w:rPr>
        <w:t>四、拟派项目组成人员</w:t>
      </w:r>
      <w:bookmarkEnd w:id="314"/>
    </w:p>
    <w:tbl>
      <w:tblPr>
        <w:tblStyle w:val="18"/>
        <w:tblW w:w="929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0"/>
        <w:gridCol w:w="1420"/>
        <w:gridCol w:w="1421"/>
        <w:gridCol w:w="2197"/>
      </w:tblGrid>
      <w:tr w14:paraId="41626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center"/>
          </w:tcPr>
          <w:p w14:paraId="4C660599">
            <w:pPr>
              <w:pStyle w:val="16"/>
              <w:widowControl w:val="0"/>
              <w:ind w:left="0" w:leftChars="0" w:firstLine="0" w:firstLineChars="0"/>
              <w:jc w:val="center"/>
            </w:pPr>
            <w:r>
              <w:rPr>
                <w:rFonts w:hint="eastAsia"/>
              </w:rPr>
              <w:t>序号</w:t>
            </w:r>
          </w:p>
        </w:tc>
        <w:tc>
          <w:tcPr>
            <w:tcW w:w="1420" w:type="dxa"/>
            <w:noWrap w:val="0"/>
            <w:vAlign w:val="center"/>
          </w:tcPr>
          <w:p w14:paraId="510BDBC7">
            <w:pPr>
              <w:pStyle w:val="16"/>
              <w:widowControl w:val="0"/>
              <w:ind w:left="0" w:leftChars="0" w:firstLine="0" w:firstLineChars="0"/>
              <w:jc w:val="center"/>
            </w:pPr>
            <w:r>
              <w:rPr>
                <w:rFonts w:hint="eastAsia"/>
              </w:rPr>
              <w:t>姓名</w:t>
            </w:r>
          </w:p>
        </w:tc>
        <w:tc>
          <w:tcPr>
            <w:tcW w:w="1420" w:type="dxa"/>
            <w:noWrap w:val="0"/>
            <w:vAlign w:val="center"/>
          </w:tcPr>
          <w:p w14:paraId="6357E205">
            <w:pPr>
              <w:pStyle w:val="16"/>
              <w:widowControl w:val="0"/>
              <w:ind w:left="0" w:leftChars="0" w:firstLine="0" w:firstLineChars="0"/>
              <w:jc w:val="center"/>
            </w:pPr>
            <w:r>
              <w:rPr>
                <w:rFonts w:hint="eastAsia"/>
              </w:rPr>
              <w:t>学历</w:t>
            </w:r>
          </w:p>
        </w:tc>
        <w:tc>
          <w:tcPr>
            <w:tcW w:w="1420" w:type="dxa"/>
            <w:noWrap w:val="0"/>
            <w:vAlign w:val="center"/>
          </w:tcPr>
          <w:p w14:paraId="2C779F6C">
            <w:pPr>
              <w:pStyle w:val="16"/>
              <w:widowControl w:val="0"/>
              <w:ind w:left="0" w:leftChars="0" w:firstLine="0" w:firstLineChars="0"/>
              <w:jc w:val="center"/>
            </w:pPr>
            <w:r>
              <w:rPr>
                <w:rFonts w:hint="eastAsia"/>
              </w:rPr>
              <w:t>专业</w:t>
            </w:r>
          </w:p>
        </w:tc>
        <w:tc>
          <w:tcPr>
            <w:tcW w:w="1421" w:type="dxa"/>
            <w:noWrap w:val="0"/>
            <w:vAlign w:val="center"/>
          </w:tcPr>
          <w:p w14:paraId="374C338B">
            <w:pPr>
              <w:pStyle w:val="16"/>
              <w:widowControl w:val="0"/>
              <w:ind w:left="0" w:leftChars="0" w:firstLine="0" w:firstLineChars="0"/>
              <w:jc w:val="center"/>
            </w:pPr>
            <w:r>
              <w:rPr>
                <w:rFonts w:hint="eastAsia"/>
              </w:rPr>
              <w:t>职称</w:t>
            </w:r>
          </w:p>
        </w:tc>
        <w:tc>
          <w:tcPr>
            <w:tcW w:w="2197" w:type="dxa"/>
            <w:noWrap w:val="0"/>
            <w:vAlign w:val="center"/>
          </w:tcPr>
          <w:p w14:paraId="5F2CACA2">
            <w:pPr>
              <w:widowControl/>
              <w:jc w:val="center"/>
            </w:pPr>
            <w:r>
              <w:rPr>
                <w:rFonts w:hint="eastAsia" w:ascii="宋体" w:hAnsi="宋体" w:cs="宋体"/>
                <w:color w:val="000000"/>
              </w:rPr>
              <w:t>在本项目担任职务</w:t>
            </w:r>
          </w:p>
        </w:tc>
      </w:tr>
      <w:tr w14:paraId="619C9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7E7EFAF5">
            <w:pPr>
              <w:pStyle w:val="16"/>
              <w:widowControl w:val="0"/>
              <w:ind w:left="0" w:leftChars="0" w:firstLine="0" w:firstLineChars="0"/>
              <w:jc w:val="center"/>
              <w:rPr>
                <w:rFonts w:ascii="宋体" w:hAnsi="宋体" w:cs="宋体"/>
              </w:rPr>
            </w:pPr>
            <w:r>
              <w:rPr>
                <w:rFonts w:hint="eastAsia" w:ascii="宋体" w:hAnsi="宋体" w:cs="宋体"/>
              </w:rPr>
              <w:t>1</w:t>
            </w:r>
          </w:p>
        </w:tc>
        <w:tc>
          <w:tcPr>
            <w:tcW w:w="1420" w:type="dxa"/>
            <w:noWrap w:val="0"/>
            <w:vAlign w:val="top"/>
          </w:tcPr>
          <w:p w14:paraId="07ABDBE8">
            <w:pPr>
              <w:pStyle w:val="16"/>
              <w:widowControl w:val="0"/>
              <w:ind w:left="480" w:firstLine="480"/>
              <w:jc w:val="left"/>
            </w:pPr>
          </w:p>
        </w:tc>
        <w:tc>
          <w:tcPr>
            <w:tcW w:w="1420" w:type="dxa"/>
            <w:noWrap w:val="0"/>
            <w:vAlign w:val="top"/>
          </w:tcPr>
          <w:p w14:paraId="59A7113E">
            <w:pPr>
              <w:pStyle w:val="16"/>
              <w:widowControl w:val="0"/>
              <w:ind w:left="480" w:firstLine="480"/>
              <w:jc w:val="left"/>
            </w:pPr>
          </w:p>
        </w:tc>
        <w:tc>
          <w:tcPr>
            <w:tcW w:w="1420" w:type="dxa"/>
            <w:noWrap w:val="0"/>
            <w:vAlign w:val="top"/>
          </w:tcPr>
          <w:p w14:paraId="52E6CE16">
            <w:pPr>
              <w:pStyle w:val="16"/>
              <w:widowControl w:val="0"/>
              <w:ind w:left="480" w:firstLine="480"/>
              <w:jc w:val="left"/>
            </w:pPr>
          </w:p>
        </w:tc>
        <w:tc>
          <w:tcPr>
            <w:tcW w:w="1421" w:type="dxa"/>
            <w:noWrap w:val="0"/>
            <w:vAlign w:val="top"/>
          </w:tcPr>
          <w:p w14:paraId="0DCF1196">
            <w:pPr>
              <w:pStyle w:val="16"/>
              <w:widowControl w:val="0"/>
              <w:ind w:left="480" w:firstLine="480"/>
              <w:jc w:val="left"/>
            </w:pPr>
          </w:p>
        </w:tc>
        <w:tc>
          <w:tcPr>
            <w:tcW w:w="2197" w:type="dxa"/>
            <w:noWrap w:val="0"/>
            <w:vAlign w:val="top"/>
          </w:tcPr>
          <w:p w14:paraId="79FA143C">
            <w:pPr>
              <w:pStyle w:val="16"/>
              <w:widowControl w:val="0"/>
              <w:ind w:left="480" w:firstLine="480"/>
              <w:jc w:val="left"/>
            </w:pPr>
          </w:p>
        </w:tc>
      </w:tr>
      <w:tr w14:paraId="1C4DB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789497B9">
            <w:pPr>
              <w:pStyle w:val="16"/>
              <w:widowControl w:val="0"/>
              <w:ind w:left="0" w:leftChars="0" w:firstLine="0" w:firstLineChars="0"/>
              <w:jc w:val="center"/>
              <w:rPr>
                <w:rFonts w:ascii="宋体" w:hAnsi="宋体" w:cs="宋体"/>
              </w:rPr>
            </w:pPr>
            <w:r>
              <w:rPr>
                <w:rFonts w:hint="eastAsia" w:ascii="宋体" w:hAnsi="宋体" w:cs="宋体"/>
              </w:rPr>
              <w:t>2</w:t>
            </w:r>
          </w:p>
        </w:tc>
        <w:tc>
          <w:tcPr>
            <w:tcW w:w="1420" w:type="dxa"/>
            <w:noWrap w:val="0"/>
            <w:vAlign w:val="top"/>
          </w:tcPr>
          <w:p w14:paraId="0D3985E6">
            <w:pPr>
              <w:pStyle w:val="16"/>
              <w:widowControl w:val="0"/>
              <w:ind w:left="480" w:firstLine="480"/>
              <w:jc w:val="left"/>
            </w:pPr>
          </w:p>
        </w:tc>
        <w:tc>
          <w:tcPr>
            <w:tcW w:w="1420" w:type="dxa"/>
            <w:noWrap w:val="0"/>
            <w:vAlign w:val="top"/>
          </w:tcPr>
          <w:p w14:paraId="4F20989B">
            <w:pPr>
              <w:pStyle w:val="16"/>
              <w:widowControl w:val="0"/>
              <w:ind w:left="480" w:firstLine="480"/>
              <w:jc w:val="left"/>
            </w:pPr>
          </w:p>
        </w:tc>
        <w:tc>
          <w:tcPr>
            <w:tcW w:w="1420" w:type="dxa"/>
            <w:noWrap w:val="0"/>
            <w:vAlign w:val="top"/>
          </w:tcPr>
          <w:p w14:paraId="100C12B8">
            <w:pPr>
              <w:pStyle w:val="16"/>
              <w:widowControl w:val="0"/>
              <w:ind w:left="480" w:firstLine="480"/>
              <w:jc w:val="left"/>
            </w:pPr>
          </w:p>
        </w:tc>
        <w:tc>
          <w:tcPr>
            <w:tcW w:w="1421" w:type="dxa"/>
            <w:noWrap w:val="0"/>
            <w:vAlign w:val="top"/>
          </w:tcPr>
          <w:p w14:paraId="35DF2B28">
            <w:pPr>
              <w:pStyle w:val="16"/>
              <w:widowControl w:val="0"/>
              <w:ind w:left="480" w:firstLine="480"/>
              <w:jc w:val="left"/>
            </w:pPr>
          </w:p>
        </w:tc>
        <w:tc>
          <w:tcPr>
            <w:tcW w:w="2197" w:type="dxa"/>
            <w:noWrap w:val="0"/>
            <w:vAlign w:val="top"/>
          </w:tcPr>
          <w:p w14:paraId="134A993E">
            <w:pPr>
              <w:pStyle w:val="16"/>
              <w:widowControl w:val="0"/>
              <w:ind w:left="480" w:firstLine="480"/>
              <w:jc w:val="left"/>
            </w:pPr>
          </w:p>
        </w:tc>
      </w:tr>
      <w:tr w14:paraId="47BBA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381E8C4C">
            <w:pPr>
              <w:pStyle w:val="16"/>
              <w:widowControl w:val="0"/>
              <w:ind w:left="0" w:leftChars="0" w:firstLine="0" w:firstLineChars="0"/>
              <w:jc w:val="center"/>
              <w:rPr>
                <w:rFonts w:ascii="宋体" w:hAnsi="宋体" w:cs="宋体"/>
              </w:rPr>
            </w:pPr>
            <w:r>
              <w:rPr>
                <w:rFonts w:hint="eastAsia" w:ascii="宋体" w:hAnsi="宋体" w:cs="宋体"/>
              </w:rPr>
              <w:t>3</w:t>
            </w:r>
          </w:p>
        </w:tc>
        <w:tc>
          <w:tcPr>
            <w:tcW w:w="1420" w:type="dxa"/>
            <w:noWrap w:val="0"/>
            <w:vAlign w:val="top"/>
          </w:tcPr>
          <w:p w14:paraId="2F63E92F">
            <w:pPr>
              <w:pStyle w:val="16"/>
              <w:widowControl w:val="0"/>
              <w:ind w:left="480" w:firstLine="480"/>
              <w:jc w:val="left"/>
            </w:pPr>
          </w:p>
        </w:tc>
        <w:tc>
          <w:tcPr>
            <w:tcW w:w="1420" w:type="dxa"/>
            <w:noWrap w:val="0"/>
            <w:vAlign w:val="top"/>
          </w:tcPr>
          <w:p w14:paraId="3781CB2D">
            <w:pPr>
              <w:pStyle w:val="16"/>
              <w:widowControl w:val="0"/>
              <w:ind w:left="480" w:firstLine="480"/>
              <w:jc w:val="left"/>
            </w:pPr>
          </w:p>
        </w:tc>
        <w:tc>
          <w:tcPr>
            <w:tcW w:w="1420" w:type="dxa"/>
            <w:noWrap w:val="0"/>
            <w:vAlign w:val="top"/>
          </w:tcPr>
          <w:p w14:paraId="1E67AE7E">
            <w:pPr>
              <w:pStyle w:val="16"/>
              <w:widowControl w:val="0"/>
              <w:ind w:left="480" w:firstLine="480"/>
              <w:jc w:val="left"/>
            </w:pPr>
          </w:p>
        </w:tc>
        <w:tc>
          <w:tcPr>
            <w:tcW w:w="1421" w:type="dxa"/>
            <w:noWrap w:val="0"/>
            <w:vAlign w:val="top"/>
          </w:tcPr>
          <w:p w14:paraId="3E7F6FF6">
            <w:pPr>
              <w:pStyle w:val="16"/>
              <w:widowControl w:val="0"/>
              <w:ind w:left="480" w:firstLine="480"/>
              <w:jc w:val="left"/>
            </w:pPr>
          </w:p>
        </w:tc>
        <w:tc>
          <w:tcPr>
            <w:tcW w:w="2197" w:type="dxa"/>
            <w:noWrap w:val="0"/>
            <w:vAlign w:val="top"/>
          </w:tcPr>
          <w:p w14:paraId="0BC88534">
            <w:pPr>
              <w:pStyle w:val="16"/>
              <w:widowControl w:val="0"/>
              <w:ind w:left="480" w:firstLine="480"/>
              <w:jc w:val="left"/>
            </w:pPr>
          </w:p>
        </w:tc>
      </w:tr>
      <w:tr w14:paraId="53169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0F80F984">
            <w:pPr>
              <w:pStyle w:val="16"/>
              <w:widowControl w:val="0"/>
              <w:ind w:left="0" w:leftChars="0" w:firstLine="0" w:firstLineChars="0"/>
              <w:jc w:val="center"/>
              <w:rPr>
                <w:rFonts w:ascii="宋体" w:hAnsi="宋体" w:cs="宋体"/>
              </w:rPr>
            </w:pPr>
            <w:r>
              <w:rPr>
                <w:rFonts w:hint="eastAsia" w:ascii="宋体" w:hAnsi="宋体" w:cs="宋体"/>
              </w:rPr>
              <w:t>4</w:t>
            </w:r>
          </w:p>
        </w:tc>
        <w:tc>
          <w:tcPr>
            <w:tcW w:w="1420" w:type="dxa"/>
            <w:noWrap w:val="0"/>
            <w:vAlign w:val="top"/>
          </w:tcPr>
          <w:p w14:paraId="753D6D33">
            <w:pPr>
              <w:pStyle w:val="16"/>
              <w:widowControl w:val="0"/>
              <w:ind w:left="480" w:firstLine="480"/>
              <w:jc w:val="left"/>
            </w:pPr>
          </w:p>
        </w:tc>
        <w:tc>
          <w:tcPr>
            <w:tcW w:w="1420" w:type="dxa"/>
            <w:noWrap w:val="0"/>
            <w:vAlign w:val="top"/>
          </w:tcPr>
          <w:p w14:paraId="07DEEA72">
            <w:pPr>
              <w:pStyle w:val="16"/>
              <w:widowControl w:val="0"/>
              <w:ind w:left="480" w:firstLine="480"/>
              <w:jc w:val="left"/>
            </w:pPr>
          </w:p>
        </w:tc>
        <w:tc>
          <w:tcPr>
            <w:tcW w:w="1420" w:type="dxa"/>
            <w:noWrap w:val="0"/>
            <w:vAlign w:val="top"/>
          </w:tcPr>
          <w:p w14:paraId="072ABFB7">
            <w:pPr>
              <w:pStyle w:val="16"/>
              <w:widowControl w:val="0"/>
              <w:ind w:left="480" w:firstLine="480"/>
              <w:jc w:val="left"/>
            </w:pPr>
          </w:p>
        </w:tc>
        <w:tc>
          <w:tcPr>
            <w:tcW w:w="1421" w:type="dxa"/>
            <w:noWrap w:val="0"/>
            <w:vAlign w:val="top"/>
          </w:tcPr>
          <w:p w14:paraId="4BC878D7">
            <w:pPr>
              <w:pStyle w:val="16"/>
              <w:widowControl w:val="0"/>
              <w:ind w:left="480" w:firstLine="480"/>
              <w:jc w:val="left"/>
            </w:pPr>
          </w:p>
        </w:tc>
        <w:tc>
          <w:tcPr>
            <w:tcW w:w="2197" w:type="dxa"/>
            <w:noWrap w:val="0"/>
            <w:vAlign w:val="top"/>
          </w:tcPr>
          <w:p w14:paraId="7CB9F057">
            <w:pPr>
              <w:pStyle w:val="16"/>
              <w:widowControl w:val="0"/>
              <w:ind w:left="480" w:firstLine="480"/>
              <w:jc w:val="left"/>
            </w:pPr>
          </w:p>
        </w:tc>
      </w:tr>
      <w:tr w14:paraId="149A0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4C5FF29C">
            <w:pPr>
              <w:pStyle w:val="16"/>
              <w:widowControl w:val="0"/>
              <w:ind w:left="0" w:leftChars="0" w:firstLine="0" w:firstLineChars="0"/>
              <w:jc w:val="center"/>
              <w:rPr>
                <w:rFonts w:ascii="宋体" w:hAnsi="宋体" w:cs="宋体"/>
              </w:rPr>
            </w:pPr>
            <w:r>
              <w:rPr>
                <w:rFonts w:hint="eastAsia" w:ascii="宋体" w:hAnsi="宋体" w:cs="宋体"/>
              </w:rPr>
              <w:t>5</w:t>
            </w:r>
          </w:p>
        </w:tc>
        <w:tc>
          <w:tcPr>
            <w:tcW w:w="1420" w:type="dxa"/>
            <w:noWrap w:val="0"/>
            <w:vAlign w:val="top"/>
          </w:tcPr>
          <w:p w14:paraId="6C49F17C">
            <w:pPr>
              <w:pStyle w:val="16"/>
              <w:widowControl w:val="0"/>
              <w:ind w:left="480" w:firstLine="480"/>
              <w:jc w:val="left"/>
            </w:pPr>
          </w:p>
        </w:tc>
        <w:tc>
          <w:tcPr>
            <w:tcW w:w="1420" w:type="dxa"/>
            <w:noWrap w:val="0"/>
            <w:vAlign w:val="top"/>
          </w:tcPr>
          <w:p w14:paraId="225FDDCF">
            <w:pPr>
              <w:pStyle w:val="16"/>
              <w:widowControl w:val="0"/>
              <w:ind w:left="480" w:firstLine="480"/>
              <w:jc w:val="left"/>
            </w:pPr>
          </w:p>
        </w:tc>
        <w:tc>
          <w:tcPr>
            <w:tcW w:w="1420" w:type="dxa"/>
            <w:noWrap w:val="0"/>
            <w:vAlign w:val="top"/>
          </w:tcPr>
          <w:p w14:paraId="1ED398A7">
            <w:pPr>
              <w:pStyle w:val="16"/>
              <w:widowControl w:val="0"/>
              <w:ind w:left="480" w:firstLine="480"/>
              <w:jc w:val="left"/>
            </w:pPr>
          </w:p>
        </w:tc>
        <w:tc>
          <w:tcPr>
            <w:tcW w:w="1421" w:type="dxa"/>
            <w:noWrap w:val="0"/>
            <w:vAlign w:val="top"/>
          </w:tcPr>
          <w:p w14:paraId="5C2660E0">
            <w:pPr>
              <w:pStyle w:val="16"/>
              <w:widowControl w:val="0"/>
              <w:ind w:left="480" w:firstLine="480"/>
              <w:jc w:val="left"/>
            </w:pPr>
          </w:p>
        </w:tc>
        <w:tc>
          <w:tcPr>
            <w:tcW w:w="2197" w:type="dxa"/>
            <w:noWrap w:val="0"/>
            <w:vAlign w:val="top"/>
          </w:tcPr>
          <w:p w14:paraId="6BBF188E">
            <w:pPr>
              <w:pStyle w:val="16"/>
              <w:widowControl w:val="0"/>
              <w:ind w:left="480" w:firstLine="480"/>
              <w:jc w:val="left"/>
            </w:pPr>
          </w:p>
        </w:tc>
      </w:tr>
      <w:tr w14:paraId="0A823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noWrap w:val="0"/>
            <w:vAlign w:val="top"/>
          </w:tcPr>
          <w:p w14:paraId="75FAEE96">
            <w:pPr>
              <w:pStyle w:val="16"/>
              <w:widowControl w:val="0"/>
              <w:ind w:left="0" w:leftChars="0" w:firstLine="0" w:firstLineChars="0"/>
              <w:jc w:val="center"/>
              <w:rPr>
                <w:rFonts w:ascii="宋体" w:hAnsi="宋体" w:cs="宋体"/>
              </w:rPr>
            </w:pPr>
            <w:r>
              <w:rPr>
                <w:rFonts w:hint="eastAsia" w:ascii="宋体" w:hAnsi="宋体" w:cs="宋体"/>
              </w:rPr>
              <w:t>....</w:t>
            </w:r>
          </w:p>
        </w:tc>
        <w:tc>
          <w:tcPr>
            <w:tcW w:w="1420" w:type="dxa"/>
            <w:noWrap w:val="0"/>
            <w:vAlign w:val="top"/>
          </w:tcPr>
          <w:p w14:paraId="3CBD42BF">
            <w:pPr>
              <w:pStyle w:val="16"/>
              <w:widowControl w:val="0"/>
              <w:ind w:left="480" w:firstLine="480"/>
              <w:jc w:val="left"/>
            </w:pPr>
          </w:p>
        </w:tc>
        <w:tc>
          <w:tcPr>
            <w:tcW w:w="1420" w:type="dxa"/>
            <w:noWrap w:val="0"/>
            <w:vAlign w:val="top"/>
          </w:tcPr>
          <w:p w14:paraId="55691085">
            <w:pPr>
              <w:pStyle w:val="16"/>
              <w:widowControl w:val="0"/>
              <w:ind w:left="480" w:firstLine="480"/>
              <w:jc w:val="left"/>
            </w:pPr>
          </w:p>
        </w:tc>
        <w:tc>
          <w:tcPr>
            <w:tcW w:w="1420" w:type="dxa"/>
            <w:noWrap w:val="0"/>
            <w:vAlign w:val="top"/>
          </w:tcPr>
          <w:p w14:paraId="329BD2B0">
            <w:pPr>
              <w:pStyle w:val="16"/>
              <w:widowControl w:val="0"/>
              <w:ind w:left="480" w:firstLine="480"/>
              <w:jc w:val="left"/>
            </w:pPr>
          </w:p>
        </w:tc>
        <w:tc>
          <w:tcPr>
            <w:tcW w:w="1421" w:type="dxa"/>
            <w:noWrap w:val="0"/>
            <w:vAlign w:val="top"/>
          </w:tcPr>
          <w:p w14:paraId="59517935">
            <w:pPr>
              <w:pStyle w:val="16"/>
              <w:widowControl w:val="0"/>
              <w:ind w:left="480" w:firstLine="480"/>
              <w:jc w:val="left"/>
            </w:pPr>
          </w:p>
        </w:tc>
        <w:tc>
          <w:tcPr>
            <w:tcW w:w="2197" w:type="dxa"/>
            <w:noWrap w:val="0"/>
            <w:vAlign w:val="top"/>
          </w:tcPr>
          <w:p w14:paraId="6DED81B6">
            <w:pPr>
              <w:pStyle w:val="16"/>
              <w:widowControl w:val="0"/>
              <w:ind w:left="480" w:firstLine="480"/>
              <w:jc w:val="left"/>
            </w:pPr>
          </w:p>
        </w:tc>
      </w:tr>
    </w:tbl>
    <w:p w14:paraId="0408E4B1">
      <w:pPr>
        <w:rPr>
          <w:rFonts w:hint="eastAsia"/>
          <w:lang w:eastAsia="zh-CN"/>
        </w:rPr>
      </w:pPr>
    </w:p>
    <w:p w14:paraId="39D6E044">
      <w:pPr>
        <w:bidi w:val="0"/>
        <w:rPr>
          <w:rFonts w:hint="eastAsia"/>
          <w:lang w:eastAsia="zh-CN"/>
        </w:rPr>
      </w:pPr>
      <w:r>
        <w:rPr>
          <w:rFonts w:hint="eastAsia"/>
          <w:lang w:eastAsia="zh-CN"/>
        </w:rPr>
        <w:t>注：本表格式仅供参考，供应商可根据自身情况调整。后附身份证、毕业证及其它证明材料（如有）。</w:t>
      </w:r>
    </w:p>
    <w:p w14:paraId="1D5B6671">
      <w:pPr>
        <w:rPr>
          <w:rFonts w:hint="eastAsia" w:ascii="宋体" w:hAnsi="宋体"/>
          <w:sz w:val="32"/>
          <w:szCs w:val="22"/>
          <w:lang w:eastAsia="zh-CN"/>
        </w:rPr>
      </w:pPr>
      <w:r>
        <w:rPr>
          <w:rFonts w:hint="eastAsia" w:ascii="宋体" w:hAnsi="宋体"/>
          <w:sz w:val="32"/>
          <w:szCs w:val="22"/>
          <w:lang w:eastAsia="zh-CN"/>
        </w:rPr>
        <w:br w:type="page"/>
      </w:r>
    </w:p>
    <w:p w14:paraId="7CE2827D">
      <w:pPr>
        <w:pStyle w:val="5"/>
        <w:jc w:val="center"/>
        <w:outlineLvl w:val="0"/>
        <w:rPr>
          <w:rFonts w:hint="eastAsia" w:ascii="宋体" w:hAnsi="宋体"/>
          <w:sz w:val="32"/>
          <w:szCs w:val="22"/>
          <w:lang w:eastAsia="zh-CN"/>
        </w:rPr>
      </w:pPr>
      <w:bookmarkStart w:id="319" w:name="_Toc1974"/>
      <w:r>
        <w:rPr>
          <w:rFonts w:hint="eastAsia" w:ascii="宋体" w:hAnsi="宋体"/>
          <w:sz w:val="32"/>
          <w:szCs w:val="22"/>
          <w:lang w:eastAsia="zh-CN"/>
        </w:rPr>
        <w:t>五、类似业绩</w:t>
      </w:r>
      <w:bookmarkEnd w:id="319"/>
    </w:p>
    <w:tbl>
      <w:tblPr>
        <w:tblStyle w:val="18"/>
        <w:tblW w:w="99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1"/>
        <w:gridCol w:w="1991"/>
        <w:gridCol w:w="1991"/>
        <w:gridCol w:w="2374"/>
        <w:gridCol w:w="1610"/>
      </w:tblGrid>
      <w:tr w14:paraId="3FA19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 w:hRule="atLeast"/>
        </w:trPr>
        <w:tc>
          <w:tcPr>
            <w:tcW w:w="1991" w:type="dxa"/>
            <w:noWrap w:val="0"/>
            <w:vAlign w:val="center"/>
          </w:tcPr>
          <w:p w14:paraId="17411D2F">
            <w:pPr>
              <w:pStyle w:val="16"/>
              <w:widowControl w:val="0"/>
              <w:ind w:left="0" w:leftChars="0" w:firstLine="0" w:firstLineChars="0"/>
              <w:jc w:val="center"/>
            </w:pPr>
            <w:r>
              <w:rPr>
                <w:rFonts w:hint="eastAsia"/>
              </w:rPr>
              <w:t>序号</w:t>
            </w:r>
          </w:p>
        </w:tc>
        <w:tc>
          <w:tcPr>
            <w:tcW w:w="1991" w:type="dxa"/>
            <w:noWrap w:val="0"/>
            <w:vAlign w:val="center"/>
          </w:tcPr>
          <w:p w14:paraId="7AA2EF0E">
            <w:pPr>
              <w:pStyle w:val="16"/>
              <w:widowControl w:val="0"/>
              <w:ind w:left="0" w:leftChars="0" w:firstLine="0" w:firstLineChars="0"/>
              <w:jc w:val="center"/>
            </w:pPr>
            <w:r>
              <w:rPr>
                <w:rFonts w:hint="eastAsia"/>
              </w:rPr>
              <w:t>项目名称</w:t>
            </w:r>
          </w:p>
        </w:tc>
        <w:tc>
          <w:tcPr>
            <w:tcW w:w="1991" w:type="dxa"/>
            <w:noWrap w:val="0"/>
            <w:vAlign w:val="center"/>
          </w:tcPr>
          <w:p w14:paraId="0281A898">
            <w:pPr>
              <w:pStyle w:val="16"/>
              <w:widowControl w:val="0"/>
              <w:ind w:left="0" w:leftChars="0" w:firstLine="0" w:firstLineChars="0"/>
              <w:jc w:val="center"/>
            </w:pPr>
            <w:r>
              <w:rPr>
                <w:rFonts w:hint="eastAsia"/>
              </w:rPr>
              <w:t>合同签订时间</w:t>
            </w:r>
          </w:p>
        </w:tc>
        <w:tc>
          <w:tcPr>
            <w:tcW w:w="2374" w:type="dxa"/>
            <w:noWrap w:val="0"/>
            <w:vAlign w:val="center"/>
          </w:tcPr>
          <w:p w14:paraId="52C334E4">
            <w:pPr>
              <w:pStyle w:val="16"/>
              <w:widowControl w:val="0"/>
              <w:ind w:left="0" w:leftChars="0" w:firstLine="0" w:firstLineChars="0"/>
              <w:jc w:val="center"/>
            </w:pPr>
            <w:r>
              <w:rPr>
                <w:rFonts w:hint="eastAsia"/>
              </w:rPr>
              <w:t>委托单位称、联系人及联系方式</w:t>
            </w:r>
          </w:p>
        </w:tc>
        <w:tc>
          <w:tcPr>
            <w:tcW w:w="1610" w:type="dxa"/>
            <w:noWrap w:val="0"/>
            <w:vAlign w:val="center"/>
          </w:tcPr>
          <w:p w14:paraId="0A42ED2C">
            <w:pPr>
              <w:pStyle w:val="16"/>
              <w:widowControl w:val="0"/>
              <w:ind w:left="0" w:leftChars="0" w:firstLine="0" w:firstLineChars="0"/>
              <w:jc w:val="center"/>
            </w:pPr>
            <w:r>
              <w:rPr>
                <w:rFonts w:hint="eastAsia"/>
              </w:rPr>
              <w:t>备注</w:t>
            </w:r>
          </w:p>
        </w:tc>
      </w:tr>
      <w:tr w14:paraId="4CD01D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40AEB0BF">
            <w:pPr>
              <w:pStyle w:val="16"/>
              <w:widowControl w:val="0"/>
              <w:ind w:left="480" w:firstLine="480"/>
              <w:jc w:val="both"/>
            </w:pPr>
          </w:p>
        </w:tc>
        <w:tc>
          <w:tcPr>
            <w:tcW w:w="1991" w:type="dxa"/>
            <w:noWrap w:val="0"/>
            <w:vAlign w:val="top"/>
          </w:tcPr>
          <w:p w14:paraId="0191194A">
            <w:pPr>
              <w:pStyle w:val="16"/>
              <w:widowControl w:val="0"/>
              <w:ind w:left="480" w:firstLine="480"/>
              <w:jc w:val="both"/>
            </w:pPr>
          </w:p>
        </w:tc>
        <w:tc>
          <w:tcPr>
            <w:tcW w:w="1991" w:type="dxa"/>
            <w:noWrap w:val="0"/>
            <w:vAlign w:val="top"/>
          </w:tcPr>
          <w:p w14:paraId="72E0FE08">
            <w:pPr>
              <w:pStyle w:val="16"/>
              <w:widowControl w:val="0"/>
              <w:ind w:left="480" w:firstLine="480"/>
              <w:jc w:val="both"/>
            </w:pPr>
          </w:p>
        </w:tc>
        <w:tc>
          <w:tcPr>
            <w:tcW w:w="2374" w:type="dxa"/>
            <w:noWrap w:val="0"/>
            <w:vAlign w:val="top"/>
          </w:tcPr>
          <w:p w14:paraId="79DDB729">
            <w:pPr>
              <w:pStyle w:val="16"/>
              <w:widowControl w:val="0"/>
              <w:ind w:left="480" w:firstLine="480"/>
              <w:jc w:val="both"/>
            </w:pPr>
          </w:p>
        </w:tc>
        <w:tc>
          <w:tcPr>
            <w:tcW w:w="1610" w:type="dxa"/>
            <w:noWrap w:val="0"/>
            <w:vAlign w:val="top"/>
          </w:tcPr>
          <w:p w14:paraId="2777351B">
            <w:pPr>
              <w:pStyle w:val="16"/>
              <w:widowControl w:val="0"/>
              <w:ind w:left="480" w:firstLine="480"/>
              <w:jc w:val="both"/>
            </w:pPr>
          </w:p>
        </w:tc>
      </w:tr>
      <w:tr w14:paraId="0E1F1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7C4E1376">
            <w:pPr>
              <w:pStyle w:val="16"/>
              <w:widowControl w:val="0"/>
              <w:ind w:left="480" w:firstLine="480"/>
              <w:jc w:val="both"/>
            </w:pPr>
          </w:p>
        </w:tc>
        <w:tc>
          <w:tcPr>
            <w:tcW w:w="1991" w:type="dxa"/>
            <w:noWrap w:val="0"/>
            <w:vAlign w:val="top"/>
          </w:tcPr>
          <w:p w14:paraId="7D4801C2">
            <w:pPr>
              <w:pStyle w:val="16"/>
              <w:widowControl w:val="0"/>
              <w:ind w:left="480" w:firstLine="480"/>
              <w:jc w:val="both"/>
            </w:pPr>
          </w:p>
        </w:tc>
        <w:tc>
          <w:tcPr>
            <w:tcW w:w="1991" w:type="dxa"/>
            <w:noWrap w:val="0"/>
            <w:vAlign w:val="top"/>
          </w:tcPr>
          <w:p w14:paraId="157A86D1">
            <w:pPr>
              <w:pStyle w:val="16"/>
              <w:widowControl w:val="0"/>
              <w:ind w:left="480" w:firstLine="480"/>
              <w:jc w:val="both"/>
            </w:pPr>
          </w:p>
        </w:tc>
        <w:tc>
          <w:tcPr>
            <w:tcW w:w="2374" w:type="dxa"/>
            <w:noWrap w:val="0"/>
            <w:vAlign w:val="top"/>
          </w:tcPr>
          <w:p w14:paraId="27AEA4C6">
            <w:pPr>
              <w:pStyle w:val="16"/>
              <w:widowControl w:val="0"/>
              <w:ind w:left="480" w:firstLine="480"/>
              <w:jc w:val="both"/>
            </w:pPr>
          </w:p>
        </w:tc>
        <w:tc>
          <w:tcPr>
            <w:tcW w:w="1610" w:type="dxa"/>
            <w:noWrap w:val="0"/>
            <w:vAlign w:val="top"/>
          </w:tcPr>
          <w:p w14:paraId="38900C5D">
            <w:pPr>
              <w:pStyle w:val="16"/>
              <w:widowControl w:val="0"/>
              <w:ind w:left="480" w:firstLine="480"/>
              <w:jc w:val="both"/>
            </w:pPr>
          </w:p>
        </w:tc>
      </w:tr>
      <w:tr w14:paraId="4D18B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2E7F108D">
            <w:pPr>
              <w:pStyle w:val="16"/>
              <w:widowControl w:val="0"/>
              <w:ind w:left="480" w:firstLine="480"/>
              <w:jc w:val="both"/>
            </w:pPr>
          </w:p>
        </w:tc>
        <w:tc>
          <w:tcPr>
            <w:tcW w:w="1991" w:type="dxa"/>
            <w:noWrap w:val="0"/>
            <w:vAlign w:val="top"/>
          </w:tcPr>
          <w:p w14:paraId="0670C702">
            <w:pPr>
              <w:pStyle w:val="16"/>
              <w:widowControl w:val="0"/>
              <w:ind w:left="480" w:firstLine="480"/>
              <w:jc w:val="both"/>
            </w:pPr>
          </w:p>
        </w:tc>
        <w:tc>
          <w:tcPr>
            <w:tcW w:w="1991" w:type="dxa"/>
            <w:noWrap w:val="0"/>
            <w:vAlign w:val="top"/>
          </w:tcPr>
          <w:p w14:paraId="147970F0">
            <w:pPr>
              <w:pStyle w:val="16"/>
              <w:widowControl w:val="0"/>
              <w:ind w:left="480" w:firstLine="480"/>
              <w:jc w:val="both"/>
            </w:pPr>
          </w:p>
        </w:tc>
        <w:tc>
          <w:tcPr>
            <w:tcW w:w="2374" w:type="dxa"/>
            <w:noWrap w:val="0"/>
            <w:vAlign w:val="top"/>
          </w:tcPr>
          <w:p w14:paraId="488B7AB7">
            <w:pPr>
              <w:pStyle w:val="16"/>
              <w:widowControl w:val="0"/>
              <w:ind w:left="480" w:firstLine="480"/>
              <w:jc w:val="both"/>
            </w:pPr>
          </w:p>
        </w:tc>
        <w:tc>
          <w:tcPr>
            <w:tcW w:w="1610" w:type="dxa"/>
            <w:noWrap w:val="0"/>
            <w:vAlign w:val="top"/>
          </w:tcPr>
          <w:p w14:paraId="71F749A4">
            <w:pPr>
              <w:pStyle w:val="16"/>
              <w:widowControl w:val="0"/>
              <w:ind w:left="480" w:firstLine="480"/>
              <w:jc w:val="both"/>
            </w:pPr>
          </w:p>
        </w:tc>
      </w:tr>
      <w:tr w14:paraId="1DECF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1B94A079">
            <w:pPr>
              <w:pStyle w:val="16"/>
              <w:widowControl w:val="0"/>
              <w:ind w:left="480" w:firstLine="480"/>
              <w:jc w:val="both"/>
            </w:pPr>
          </w:p>
        </w:tc>
        <w:tc>
          <w:tcPr>
            <w:tcW w:w="1991" w:type="dxa"/>
            <w:noWrap w:val="0"/>
            <w:vAlign w:val="top"/>
          </w:tcPr>
          <w:p w14:paraId="58CFBC8D">
            <w:pPr>
              <w:pStyle w:val="16"/>
              <w:widowControl w:val="0"/>
              <w:ind w:left="480" w:firstLine="480"/>
              <w:jc w:val="both"/>
            </w:pPr>
          </w:p>
        </w:tc>
        <w:tc>
          <w:tcPr>
            <w:tcW w:w="1991" w:type="dxa"/>
            <w:noWrap w:val="0"/>
            <w:vAlign w:val="top"/>
          </w:tcPr>
          <w:p w14:paraId="5FB8D320">
            <w:pPr>
              <w:pStyle w:val="16"/>
              <w:widowControl w:val="0"/>
              <w:ind w:left="480" w:firstLine="480"/>
              <w:jc w:val="both"/>
            </w:pPr>
          </w:p>
        </w:tc>
        <w:tc>
          <w:tcPr>
            <w:tcW w:w="2374" w:type="dxa"/>
            <w:noWrap w:val="0"/>
            <w:vAlign w:val="top"/>
          </w:tcPr>
          <w:p w14:paraId="215CB105">
            <w:pPr>
              <w:pStyle w:val="16"/>
              <w:widowControl w:val="0"/>
              <w:ind w:left="480" w:firstLine="480"/>
              <w:jc w:val="both"/>
            </w:pPr>
          </w:p>
        </w:tc>
        <w:tc>
          <w:tcPr>
            <w:tcW w:w="1610" w:type="dxa"/>
            <w:noWrap w:val="0"/>
            <w:vAlign w:val="top"/>
          </w:tcPr>
          <w:p w14:paraId="14838088">
            <w:pPr>
              <w:pStyle w:val="16"/>
              <w:widowControl w:val="0"/>
              <w:ind w:left="480" w:firstLine="480"/>
              <w:jc w:val="both"/>
            </w:pPr>
          </w:p>
        </w:tc>
      </w:tr>
      <w:tr w14:paraId="5F10B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02284CA3">
            <w:pPr>
              <w:pStyle w:val="16"/>
              <w:widowControl w:val="0"/>
              <w:ind w:left="480" w:firstLine="480"/>
              <w:jc w:val="both"/>
            </w:pPr>
          </w:p>
        </w:tc>
        <w:tc>
          <w:tcPr>
            <w:tcW w:w="1991" w:type="dxa"/>
            <w:noWrap w:val="0"/>
            <w:vAlign w:val="top"/>
          </w:tcPr>
          <w:p w14:paraId="5FB52714">
            <w:pPr>
              <w:pStyle w:val="16"/>
              <w:widowControl w:val="0"/>
              <w:ind w:left="480" w:firstLine="480"/>
              <w:jc w:val="both"/>
            </w:pPr>
          </w:p>
        </w:tc>
        <w:tc>
          <w:tcPr>
            <w:tcW w:w="1991" w:type="dxa"/>
            <w:noWrap w:val="0"/>
            <w:vAlign w:val="top"/>
          </w:tcPr>
          <w:p w14:paraId="640E0824">
            <w:pPr>
              <w:pStyle w:val="16"/>
              <w:widowControl w:val="0"/>
              <w:ind w:left="480" w:firstLine="480"/>
              <w:jc w:val="both"/>
            </w:pPr>
          </w:p>
        </w:tc>
        <w:tc>
          <w:tcPr>
            <w:tcW w:w="2374" w:type="dxa"/>
            <w:noWrap w:val="0"/>
            <w:vAlign w:val="top"/>
          </w:tcPr>
          <w:p w14:paraId="013C8C86">
            <w:pPr>
              <w:pStyle w:val="16"/>
              <w:widowControl w:val="0"/>
              <w:ind w:left="480" w:firstLine="480"/>
              <w:jc w:val="both"/>
            </w:pPr>
          </w:p>
        </w:tc>
        <w:tc>
          <w:tcPr>
            <w:tcW w:w="1610" w:type="dxa"/>
            <w:noWrap w:val="0"/>
            <w:vAlign w:val="top"/>
          </w:tcPr>
          <w:p w14:paraId="5408CA4F">
            <w:pPr>
              <w:pStyle w:val="16"/>
              <w:widowControl w:val="0"/>
              <w:ind w:left="480" w:firstLine="480"/>
              <w:jc w:val="both"/>
            </w:pPr>
          </w:p>
        </w:tc>
      </w:tr>
      <w:tr w14:paraId="334D8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0E0AC513">
            <w:pPr>
              <w:pStyle w:val="16"/>
              <w:widowControl w:val="0"/>
              <w:ind w:left="480" w:firstLine="480"/>
              <w:jc w:val="both"/>
            </w:pPr>
          </w:p>
        </w:tc>
        <w:tc>
          <w:tcPr>
            <w:tcW w:w="1991" w:type="dxa"/>
            <w:noWrap w:val="0"/>
            <w:vAlign w:val="top"/>
          </w:tcPr>
          <w:p w14:paraId="0046A6E6">
            <w:pPr>
              <w:pStyle w:val="16"/>
              <w:widowControl w:val="0"/>
              <w:ind w:left="480" w:firstLine="480"/>
              <w:jc w:val="both"/>
            </w:pPr>
          </w:p>
        </w:tc>
        <w:tc>
          <w:tcPr>
            <w:tcW w:w="1991" w:type="dxa"/>
            <w:noWrap w:val="0"/>
            <w:vAlign w:val="top"/>
          </w:tcPr>
          <w:p w14:paraId="423451D7">
            <w:pPr>
              <w:pStyle w:val="16"/>
              <w:widowControl w:val="0"/>
              <w:ind w:left="480" w:firstLine="480"/>
              <w:jc w:val="both"/>
            </w:pPr>
          </w:p>
        </w:tc>
        <w:tc>
          <w:tcPr>
            <w:tcW w:w="2374" w:type="dxa"/>
            <w:noWrap w:val="0"/>
            <w:vAlign w:val="top"/>
          </w:tcPr>
          <w:p w14:paraId="5CACB771">
            <w:pPr>
              <w:pStyle w:val="16"/>
              <w:widowControl w:val="0"/>
              <w:ind w:left="480" w:firstLine="480"/>
              <w:jc w:val="both"/>
            </w:pPr>
          </w:p>
        </w:tc>
        <w:tc>
          <w:tcPr>
            <w:tcW w:w="1610" w:type="dxa"/>
            <w:noWrap w:val="0"/>
            <w:vAlign w:val="top"/>
          </w:tcPr>
          <w:p w14:paraId="51F0B516">
            <w:pPr>
              <w:pStyle w:val="16"/>
              <w:widowControl w:val="0"/>
              <w:ind w:left="480" w:firstLine="480"/>
              <w:jc w:val="both"/>
            </w:pPr>
          </w:p>
        </w:tc>
      </w:tr>
      <w:tr w14:paraId="50A7A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1991" w:type="dxa"/>
            <w:noWrap w:val="0"/>
            <w:vAlign w:val="top"/>
          </w:tcPr>
          <w:p w14:paraId="17F3E206">
            <w:pPr>
              <w:pStyle w:val="16"/>
              <w:widowControl w:val="0"/>
              <w:ind w:left="480" w:firstLine="480"/>
              <w:jc w:val="both"/>
            </w:pPr>
          </w:p>
        </w:tc>
        <w:tc>
          <w:tcPr>
            <w:tcW w:w="1991" w:type="dxa"/>
            <w:noWrap w:val="0"/>
            <w:vAlign w:val="top"/>
          </w:tcPr>
          <w:p w14:paraId="4A012412">
            <w:pPr>
              <w:pStyle w:val="16"/>
              <w:widowControl w:val="0"/>
              <w:ind w:left="480" w:firstLine="480"/>
              <w:jc w:val="both"/>
            </w:pPr>
          </w:p>
        </w:tc>
        <w:tc>
          <w:tcPr>
            <w:tcW w:w="1991" w:type="dxa"/>
            <w:noWrap w:val="0"/>
            <w:vAlign w:val="top"/>
          </w:tcPr>
          <w:p w14:paraId="5D32B0A5">
            <w:pPr>
              <w:pStyle w:val="16"/>
              <w:widowControl w:val="0"/>
              <w:ind w:left="480" w:firstLine="480"/>
              <w:jc w:val="both"/>
            </w:pPr>
          </w:p>
        </w:tc>
        <w:tc>
          <w:tcPr>
            <w:tcW w:w="2374" w:type="dxa"/>
            <w:noWrap w:val="0"/>
            <w:vAlign w:val="top"/>
          </w:tcPr>
          <w:p w14:paraId="02CE559B">
            <w:pPr>
              <w:pStyle w:val="16"/>
              <w:widowControl w:val="0"/>
              <w:ind w:left="480" w:firstLine="480"/>
              <w:jc w:val="both"/>
            </w:pPr>
          </w:p>
        </w:tc>
        <w:tc>
          <w:tcPr>
            <w:tcW w:w="1610" w:type="dxa"/>
            <w:noWrap w:val="0"/>
            <w:vAlign w:val="top"/>
          </w:tcPr>
          <w:p w14:paraId="568B0FC9">
            <w:pPr>
              <w:pStyle w:val="16"/>
              <w:widowControl w:val="0"/>
              <w:ind w:left="480" w:firstLine="480"/>
              <w:jc w:val="both"/>
            </w:pPr>
          </w:p>
        </w:tc>
      </w:tr>
      <w:tr w14:paraId="5425C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1991" w:type="dxa"/>
            <w:noWrap w:val="0"/>
            <w:vAlign w:val="top"/>
          </w:tcPr>
          <w:p w14:paraId="38BDFB32">
            <w:pPr>
              <w:pStyle w:val="16"/>
              <w:widowControl w:val="0"/>
              <w:ind w:left="480" w:firstLine="480"/>
              <w:jc w:val="both"/>
            </w:pPr>
          </w:p>
        </w:tc>
        <w:tc>
          <w:tcPr>
            <w:tcW w:w="1991" w:type="dxa"/>
            <w:noWrap w:val="0"/>
            <w:vAlign w:val="top"/>
          </w:tcPr>
          <w:p w14:paraId="25A09BF8">
            <w:pPr>
              <w:pStyle w:val="16"/>
              <w:widowControl w:val="0"/>
              <w:ind w:left="480" w:firstLine="480"/>
              <w:jc w:val="both"/>
            </w:pPr>
          </w:p>
        </w:tc>
        <w:tc>
          <w:tcPr>
            <w:tcW w:w="1991" w:type="dxa"/>
            <w:noWrap w:val="0"/>
            <w:vAlign w:val="top"/>
          </w:tcPr>
          <w:p w14:paraId="22B89C8D">
            <w:pPr>
              <w:pStyle w:val="16"/>
              <w:widowControl w:val="0"/>
              <w:ind w:left="480" w:firstLine="480"/>
              <w:jc w:val="both"/>
            </w:pPr>
          </w:p>
        </w:tc>
        <w:tc>
          <w:tcPr>
            <w:tcW w:w="2374" w:type="dxa"/>
            <w:noWrap w:val="0"/>
            <w:vAlign w:val="top"/>
          </w:tcPr>
          <w:p w14:paraId="55EB6626">
            <w:pPr>
              <w:pStyle w:val="16"/>
              <w:widowControl w:val="0"/>
              <w:ind w:left="480" w:firstLine="480"/>
              <w:jc w:val="both"/>
            </w:pPr>
          </w:p>
        </w:tc>
        <w:tc>
          <w:tcPr>
            <w:tcW w:w="1610" w:type="dxa"/>
            <w:noWrap w:val="0"/>
            <w:vAlign w:val="top"/>
          </w:tcPr>
          <w:p w14:paraId="4DA19BA9">
            <w:pPr>
              <w:pStyle w:val="16"/>
              <w:widowControl w:val="0"/>
              <w:ind w:left="480" w:firstLine="480"/>
              <w:jc w:val="both"/>
            </w:pPr>
          </w:p>
        </w:tc>
      </w:tr>
    </w:tbl>
    <w:p w14:paraId="6FB04E25">
      <w:pPr>
        <w:rPr>
          <w:rFonts w:hint="eastAsia"/>
          <w:lang w:eastAsia="zh-CN"/>
        </w:rPr>
      </w:pPr>
    </w:p>
    <w:p w14:paraId="5AF0971D">
      <w:pPr>
        <w:bidi w:val="0"/>
        <w:rPr>
          <w:rFonts w:hint="eastAsia" w:ascii="宋体" w:hAnsi="宋体"/>
          <w:sz w:val="32"/>
          <w:szCs w:val="22"/>
          <w:lang w:eastAsia="zh-CN"/>
        </w:rPr>
      </w:pPr>
      <w:r>
        <w:rPr>
          <w:rFonts w:hint="eastAsia" w:ascii="宋体" w:hAnsi="宋体"/>
          <w:sz w:val="22"/>
          <w:szCs w:val="18"/>
          <w:lang w:eastAsia="zh-CN"/>
        </w:rPr>
        <w:t>注：后附合同扫描件。</w:t>
      </w:r>
      <w:r>
        <w:rPr>
          <w:rFonts w:hint="eastAsia" w:ascii="宋体" w:hAnsi="宋体"/>
          <w:sz w:val="32"/>
          <w:szCs w:val="22"/>
          <w:lang w:eastAsia="zh-CN"/>
        </w:rPr>
        <w:br w:type="page"/>
      </w:r>
    </w:p>
    <w:p w14:paraId="6CEF0A0B">
      <w:pPr>
        <w:pStyle w:val="5"/>
        <w:jc w:val="center"/>
        <w:outlineLvl w:val="0"/>
        <w:rPr>
          <w:rFonts w:hint="eastAsia" w:ascii="宋体" w:hAnsi="宋体" w:eastAsia="宋体"/>
          <w:sz w:val="32"/>
          <w:szCs w:val="22"/>
          <w:lang w:val="en-US" w:eastAsia="zh-CN"/>
        </w:rPr>
      </w:pPr>
      <w:bookmarkStart w:id="320" w:name="_Toc3519"/>
      <w:r>
        <w:rPr>
          <w:rFonts w:hint="eastAsia" w:ascii="宋体" w:hAnsi="宋体"/>
          <w:sz w:val="32"/>
          <w:szCs w:val="22"/>
          <w:lang w:eastAsia="zh-CN"/>
        </w:rPr>
        <w:t>六</w:t>
      </w:r>
      <w:r>
        <w:rPr>
          <w:rFonts w:hint="eastAsia" w:ascii="宋体" w:hAnsi="宋体"/>
          <w:sz w:val="32"/>
          <w:szCs w:val="22"/>
        </w:rPr>
        <w:t>、</w:t>
      </w:r>
      <w:bookmarkEnd w:id="315"/>
      <w:bookmarkEnd w:id="316"/>
      <w:bookmarkEnd w:id="317"/>
      <w:bookmarkEnd w:id="318"/>
      <w:r>
        <w:rPr>
          <w:rFonts w:hint="eastAsia" w:ascii="宋体" w:hAnsi="宋体"/>
          <w:sz w:val="32"/>
          <w:szCs w:val="22"/>
        </w:rPr>
        <w:t>服务方案</w:t>
      </w:r>
      <w:bookmarkEnd w:id="320"/>
      <w:r>
        <w:rPr>
          <w:rFonts w:hint="eastAsia" w:ascii="宋体" w:hAnsi="宋体"/>
          <w:sz w:val="32"/>
          <w:szCs w:val="22"/>
          <w:lang w:eastAsia="zh-CN"/>
        </w:rPr>
        <w:t>（格式自拟）</w:t>
      </w:r>
    </w:p>
    <w:p w14:paraId="2B00309A">
      <w:pPr>
        <w:bidi w:val="0"/>
        <w:rPr>
          <w:rFonts w:hint="eastAsia"/>
          <w:lang w:eastAsia="zh-CN"/>
        </w:rPr>
      </w:pPr>
    </w:p>
    <w:p w14:paraId="34B3CB84">
      <w:pPr>
        <w:rPr>
          <w:rFonts w:hint="eastAsia"/>
          <w:lang w:eastAsia="zh-CN"/>
        </w:rPr>
      </w:pPr>
      <w:bookmarkStart w:id="321" w:name="_Toc2599"/>
      <w:bookmarkStart w:id="322" w:name="_Toc30329"/>
      <w:bookmarkStart w:id="323" w:name="_Toc13632"/>
      <w:bookmarkStart w:id="324" w:name="_Toc17305"/>
      <w:r>
        <w:rPr>
          <w:rFonts w:hint="eastAsia"/>
          <w:lang w:eastAsia="zh-CN"/>
        </w:rPr>
        <w:br w:type="page"/>
      </w:r>
    </w:p>
    <w:p w14:paraId="72A28532">
      <w:pPr>
        <w:pStyle w:val="5"/>
        <w:jc w:val="center"/>
        <w:outlineLvl w:val="0"/>
        <w:rPr>
          <w:rFonts w:ascii="黑体" w:hAnsi="宋体" w:eastAsia="黑体"/>
          <w:sz w:val="28"/>
          <w:szCs w:val="28"/>
        </w:rPr>
      </w:pPr>
      <w:bookmarkStart w:id="325" w:name="_Toc19813"/>
      <w:r>
        <w:rPr>
          <w:rFonts w:hint="eastAsia" w:ascii="黑体" w:hAnsi="宋体" w:eastAsia="黑体"/>
          <w:sz w:val="28"/>
          <w:szCs w:val="28"/>
          <w:lang w:eastAsia="zh-CN"/>
        </w:rPr>
        <w:t>七</w:t>
      </w:r>
      <w:r>
        <w:rPr>
          <w:rFonts w:hint="eastAsia" w:ascii="黑体" w:hAnsi="宋体" w:eastAsia="黑体"/>
          <w:sz w:val="28"/>
          <w:szCs w:val="28"/>
        </w:rPr>
        <w:t>、其他材料</w:t>
      </w:r>
      <w:bookmarkEnd w:id="321"/>
      <w:bookmarkEnd w:id="322"/>
      <w:bookmarkEnd w:id="323"/>
      <w:bookmarkEnd w:id="324"/>
      <w:bookmarkEnd w:id="325"/>
    </w:p>
    <w:p w14:paraId="5D1BC35D">
      <w:pPr>
        <w:bidi w:val="0"/>
        <w:rPr>
          <w:rFonts w:hint="eastAsia"/>
          <w:lang w:eastAsia="zh-CN"/>
        </w:rPr>
      </w:pPr>
    </w:p>
    <w:p w14:paraId="3D1D9787"/>
    <w:p w14:paraId="17781669">
      <w:pPr>
        <w:rPr>
          <w:rFonts w:hint="eastAsia" w:ascii="宋体" w:hAnsi="宋体" w:eastAsia="宋体"/>
          <w:lang w:eastAsia="zh-CN"/>
        </w:rPr>
      </w:pPr>
      <w:r>
        <w:rPr>
          <w:rFonts w:hint="eastAsia" w:ascii="宋体" w:hAnsi="宋体"/>
          <w:lang w:eastAsia="zh-CN"/>
        </w:rPr>
        <w:t>供应商</w:t>
      </w:r>
      <w:r>
        <w:rPr>
          <w:rFonts w:hint="eastAsia" w:ascii="宋体" w:hAnsi="宋体"/>
        </w:rPr>
        <w:t>认为有必要提供的资</w:t>
      </w:r>
      <w:bookmarkStart w:id="326" w:name="_Toc46237135"/>
      <w:bookmarkEnd w:id="326"/>
      <w:bookmarkStart w:id="327" w:name="_Toc146947714"/>
      <w:bookmarkEnd w:id="327"/>
      <w:bookmarkStart w:id="328" w:name="_Toc146949468"/>
      <w:r>
        <w:rPr>
          <w:rFonts w:hint="eastAsia" w:ascii="宋体" w:hAnsi="宋体"/>
        </w:rPr>
        <w:t>料</w:t>
      </w:r>
      <w:bookmarkEnd w:id="328"/>
      <w:r>
        <w:rPr>
          <w:rFonts w:hint="eastAsia" w:ascii="宋体" w:hAnsi="宋体"/>
          <w:lang w:eastAsia="zh-CN"/>
        </w:rPr>
        <w:t>。</w:t>
      </w:r>
    </w:p>
    <w:p w14:paraId="2DA8A822">
      <w:pPr>
        <w:rPr>
          <w:rFonts w:hint="eastAsia" w:ascii="宋体" w:hAnsi="宋体"/>
        </w:rPr>
      </w:pPr>
      <w:r>
        <w:br w:type="page"/>
      </w:r>
    </w:p>
    <w:p w14:paraId="1AC6BBCE">
      <w:pPr>
        <w:rPr>
          <w:rFonts w:hint="eastAsia" w:ascii="宋体" w:hAnsi="宋体"/>
        </w:rPr>
      </w:pPr>
      <w:r>
        <w:rPr>
          <w:rFonts w:hint="eastAsia" w:ascii="宋体" w:hAnsi="宋体"/>
        </w:rPr>
        <w:t xml:space="preserve"> </w:t>
      </w:r>
    </w:p>
    <w:p w14:paraId="13FAAD5A">
      <w:pPr>
        <w:rPr>
          <w:rFonts w:hint="eastAsia" w:ascii="宋体" w:hAnsi="宋体"/>
        </w:rPr>
      </w:pPr>
      <w:r>
        <w:rPr>
          <w:rFonts w:hint="eastAsia" w:ascii="宋体" w:hAnsi="宋体"/>
        </w:rPr>
        <w:t xml:space="preserve"> </w:t>
      </w:r>
    </w:p>
    <w:p w14:paraId="4F666326">
      <w:pPr>
        <w:spacing w:line="360" w:lineRule="auto"/>
        <w:ind w:right="-126"/>
        <w:jc w:val="center"/>
        <w:rPr>
          <w:rFonts w:hint="eastAsia" w:ascii="宋体" w:hAnsi="宋体"/>
          <w:sz w:val="36"/>
          <w:szCs w:val="36"/>
        </w:rPr>
      </w:pPr>
      <w:r>
        <w:rPr>
          <w:rFonts w:hint="eastAsia" w:ascii="宋体" w:hAnsi="宋体"/>
          <w:sz w:val="36"/>
          <w:szCs w:val="36"/>
        </w:rPr>
        <w:t xml:space="preserve"> </w:t>
      </w:r>
    </w:p>
    <w:p w14:paraId="7988704B">
      <w:pPr>
        <w:spacing w:line="360" w:lineRule="auto"/>
        <w:ind w:right="-126"/>
        <w:jc w:val="center"/>
        <w:rPr>
          <w:rFonts w:hint="eastAsia" w:ascii="宋体" w:hAnsi="宋体"/>
          <w:sz w:val="36"/>
          <w:szCs w:val="36"/>
        </w:rPr>
      </w:pPr>
      <w:r>
        <w:rPr>
          <w:rFonts w:hint="eastAsia" w:ascii="宋体" w:hAnsi="宋体"/>
          <w:sz w:val="36"/>
          <w:szCs w:val="36"/>
        </w:rPr>
        <w:t xml:space="preserve"> </w:t>
      </w:r>
    </w:p>
    <w:p w14:paraId="0373B3A5">
      <w:pPr>
        <w:spacing w:line="360" w:lineRule="auto"/>
        <w:ind w:right="-126"/>
        <w:jc w:val="center"/>
        <w:rPr>
          <w:rFonts w:hint="eastAsia" w:ascii="宋体" w:hAnsi="宋体"/>
          <w:sz w:val="36"/>
          <w:szCs w:val="36"/>
        </w:rPr>
      </w:pPr>
      <w:r>
        <w:rPr>
          <w:rFonts w:hint="eastAsia" w:ascii="宋体" w:hAnsi="宋体"/>
          <w:sz w:val="36"/>
          <w:szCs w:val="36"/>
        </w:rPr>
        <w:t xml:space="preserve"> </w:t>
      </w:r>
    </w:p>
    <w:p w14:paraId="3ED5B353">
      <w:pPr>
        <w:spacing w:line="360" w:lineRule="auto"/>
        <w:ind w:right="-126"/>
        <w:rPr>
          <w:rFonts w:hint="eastAsia" w:ascii="宋体" w:hAnsi="宋体"/>
          <w:sz w:val="36"/>
          <w:szCs w:val="36"/>
        </w:rPr>
      </w:pPr>
      <w:r>
        <w:rPr>
          <w:rFonts w:hint="eastAsia" w:ascii="宋体" w:hAnsi="宋体"/>
          <w:sz w:val="36"/>
          <w:szCs w:val="36"/>
        </w:rPr>
        <w:t xml:space="preserve"> </w:t>
      </w:r>
    </w:p>
    <w:p w14:paraId="52A1D7DD">
      <w:pPr>
        <w:spacing w:line="360" w:lineRule="auto"/>
        <w:ind w:right="-126"/>
        <w:rPr>
          <w:rFonts w:hint="eastAsia" w:ascii="宋体" w:hAnsi="宋体"/>
          <w:sz w:val="36"/>
          <w:szCs w:val="36"/>
        </w:rPr>
      </w:pPr>
      <w:r>
        <w:rPr>
          <w:rFonts w:hint="eastAsia" w:ascii="宋体" w:hAnsi="宋体"/>
          <w:sz w:val="36"/>
          <w:szCs w:val="36"/>
        </w:rPr>
        <w:t xml:space="preserve"> </w:t>
      </w:r>
    </w:p>
    <w:p w14:paraId="516A2970">
      <w:pPr>
        <w:spacing w:line="360" w:lineRule="auto"/>
        <w:ind w:right="-126"/>
        <w:jc w:val="center"/>
        <w:rPr>
          <w:rFonts w:hint="eastAsia" w:ascii="宋体" w:hAnsi="宋体"/>
          <w:sz w:val="36"/>
          <w:szCs w:val="36"/>
        </w:rPr>
      </w:pPr>
      <w:r>
        <w:rPr>
          <w:rFonts w:hint="eastAsia" w:ascii="宋体" w:hAnsi="宋体"/>
          <w:sz w:val="36"/>
          <w:szCs w:val="36"/>
        </w:rPr>
        <w:t xml:space="preserve"> </w:t>
      </w:r>
    </w:p>
    <w:p w14:paraId="6F20D00F">
      <w:pPr>
        <w:pStyle w:val="3"/>
        <w:numPr>
          <w:ilvl w:val="0"/>
          <w:numId w:val="0"/>
        </w:numPr>
        <w:jc w:val="center"/>
        <w:rPr>
          <w:rFonts w:hint="eastAsia" w:ascii="宋体" w:hAnsi="宋体"/>
        </w:rPr>
      </w:pPr>
      <w:bookmarkStart w:id="329" w:name="_Toc150227701"/>
      <w:bookmarkEnd w:id="329"/>
      <w:bookmarkStart w:id="330" w:name="_Toc16774_WPSOffice_Level1"/>
      <w:bookmarkEnd w:id="330"/>
      <w:bookmarkStart w:id="331" w:name="_Toc15028738"/>
      <w:bookmarkEnd w:id="331"/>
      <w:bookmarkStart w:id="332" w:name="_Toc171223870"/>
      <w:bookmarkEnd w:id="332"/>
      <w:bookmarkStart w:id="333" w:name="_Toc155862663"/>
      <w:bookmarkEnd w:id="333"/>
      <w:bookmarkStart w:id="334" w:name="_Toc155939865"/>
      <w:bookmarkEnd w:id="334"/>
      <w:bookmarkStart w:id="335" w:name="_Toc171242174"/>
      <w:bookmarkEnd w:id="335"/>
      <w:bookmarkStart w:id="336" w:name="_Toc47415947"/>
      <w:bookmarkEnd w:id="336"/>
      <w:bookmarkStart w:id="337" w:name="_Toc14552"/>
      <w:bookmarkEnd w:id="337"/>
      <w:bookmarkStart w:id="338" w:name="_Toc24169"/>
      <w:bookmarkEnd w:id="338"/>
      <w:bookmarkStart w:id="339" w:name="_Toc150227983"/>
      <w:bookmarkEnd w:id="339"/>
      <w:bookmarkStart w:id="340" w:name="_Toc26549"/>
      <w:bookmarkEnd w:id="340"/>
      <w:bookmarkStart w:id="341" w:name="_Toc5935"/>
      <w:bookmarkEnd w:id="341"/>
      <w:bookmarkStart w:id="342" w:name="_Toc47416201"/>
      <w:bookmarkEnd w:id="342"/>
      <w:bookmarkStart w:id="343" w:name="_Toc49019240"/>
      <w:bookmarkEnd w:id="343"/>
      <w:bookmarkStart w:id="344" w:name="_Toc1990_WPSOffice_Level1"/>
      <w:bookmarkEnd w:id="344"/>
      <w:bookmarkStart w:id="345" w:name="_Toc27228"/>
      <w:bookmarkStart w:id="346" w:name="_Toc6758_WPSOffice_Level1"/>
      <w:r>
        <w:rPr>
          <w:rFonts w:hint="eastAsia" w:ascii="宋体" w:hAnsi="宋体"/>
          <w:lang w:eastAsia="zh-CN"/>
        </w:rPr>
        <w:t>第六章</w:t>
      </w:r>
      <w:r>
        <w:rPr>
          <w:rFonts w:hint="eastAsia" w:ascii="宋体" w:hAnsi="宋体"/>
        </w:rPr>
        <w:t xml:space="preserve">  </w:t>
      </w:r>
      <w:r>
        <w:rPr>
          <w:rFonts w:hint="eastAsia" w:ascii="宋体" w:hAnsi="宋体"/>
          <w:lang w:eastAsia="zh-CN"/>
        </w:rPr>
        <w:t>评审办</w:t>
      </w:r>
      <w:r>
        <w:rPr>
          <w:rFonts w:hint="eastAsia" w:ascii="宋体" w:hAnsi="宋体"/>
        </w:rPr>
        <w:t>法</w:t>
      </w:r>
      <w:bookmarkEnd w:id="345"/>
      <w:bookmarkEnd w:id="346"/>
      <w:bookmarkStart w:id="347" w:name="_Toc3940_WPSOffice_Level1"/>
      <w:bookmarkEnd w:id="347"/>
      <w:bookmarkStart w:id="348" w:name="_Toc769_WPSOffice_Level1"/>
      <w:bookmarkEnd w:id="348"/>
    </w:p>
    <w:p w14:paraId="3ED15999">
      <w:pPr>
        <w:rPr>
          <w:b/>
          <w:sz w:val="28"/>
          <w:szCs w:val="28"/>
        </w:rPr>
      </w:pPr>
      <w:r>
        <w:rPr>
          <w:b/>
          <w:sz w:val="28"/>
          <w:szCs w:val="28"/>
        </w:rPr>
        <w:br w:type="page"/>
      </w:r>
    </w:p>
    <w:p w14:paraId="189F4ABF">
      <w:pPr>
        <w:jc w:val="center"/>
        <w:rPr>
          <w:b/>
          <w:sz w:val="24"/>
          <w:szCs w:val="24"/>
        </w:rPr>
      </w:pPr>
      <w:r>
        <w:rPr>
          <w:rFonts w:hint="eastAsia"/>
          <w:b/>
          <w:sz w:val="24"/>
          <w:szCs w:val="24"/>
          <w:lang w:eastAsia="zh-CN"/>
        </w:rPr>
        <w:t>评审办法</w:t>
      </w:r>
      <w:r>
        <w:rPr>
          <w:rFonts w:hint="eastAsia"/>
          <w:b/>
          <w:sz w:val="24"/>
          <w:szCs w:val="24"/>
        </w:rPr>
        <w:t>前附表</w:t>
      </w:r>
    </w:p>
    <w:tbl>
      <w:tblPr>
        <w:tblStyle w:val="17"/>
        <w:tblW w:w="10259" w:type="dxa"/>
        <w:tblInd w:w="102"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577"/>
        <w:gridCol w:w="1074"/>
        <w:gridCol w:w="3893"/>
        <w:gridCol w:w="4715"/>
      </w:tblGrid>
      <w:tr w14:paraId="7C2C1F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419" w:hRule="atLeast"/>
        </w:trPr>
        <w:tc>
          <w:tcPr>
            <w:tcW w:w="1651" w:type="dxa"/>
            <w:gridSpan w:val="2"/>
            <w:tcBorders>
              <w:top w:val="single" w:color="auto" w:sz="4" w:space="0"/>
              <w:bottom w:val="single" w:color="auto" w:sz="4" w:space="0"/>
              <w:right w:val="single" w:color="auto" w:sz="4" w:space="0"/>
            </w:tcBorders>
            <w:noWrap w:val="0"/>
            <w:vAlign w:val="center"/>
          </w:tcPr>
          <w:p w14:paraId="1B0FCFC1">
            <w:pPr>
              <w:jc w:val="center"/>
              <w:rPr>
                <w:b/>
                <w:sz w:val="21"/>
                <w:szCs w:val="21"/>
              </w:rPr>
            </w:pPr>
            <w:r>
              <w:rPr>
                <w:b/>
                <w:sz w:val="21"/>
                <w:szCs w:val="21"/>
              </w:rPr>
              <w:br w:type="page"/>
            </w:r>
            <w:r>
              <w:rPr>
                <w:rFonts w:hint="eastAsia"/>
                <w:b/>
                <w:sz w:val="21"/>
                <w:szCs w:val="21"/>
              </w:rPr>
              <w:t>条款号</w:t>
            </w:r>
          </w:p>
        </w:tc>
        <w:tc>
          <w:tcPr>
            <w:tcW w:w="3893" w:type="dxa"/>
            <w:tcBorders>
              <w:top w:val="single" w:color="auto" w:sz="4" w:space="0"/>
              <w:left w:val="single" w:color="auto" w:sz="4" w:space="0"/>
              <w:bottom w:val="single" w:color="auto" w:sz="4" w:space="0"/>
              <w:right w:val="single" w:color="auto" w:sz="4" w:space="0"/>
            </w:tcBorders>
            <w:noWrap w:val="0"/>
            <w:vAlign w:val="center"/>
          </w:tcPr>
          <w:p w14:paraId="433E9ADC">
            <w:pPr>
              <w:spacing w:line="360" w:lineRule="auto"/>
              <w:jc w:val="center"/>
              <w:rPr>
                <w:b/>
                <w:sz w:val="21"/>
                <w:szCs w:val="21"/>
              </w:rPr>
            </w:pPr>
            <w:r>
              <w:rPr>
                <w:rFonts w:hint="eastAsia"/>
                <w:b/>
                <w:sz w:val="21"/>
                <w:szCs w:val="21"/>
              </w:rPr>
              <w:t>评审因素</w:t>
            </w:r>
          </w:p>
        </w:tc>
        <w:tc>
          <w:tcPr>
            <w:tcW w:w="4715" w:type="dxa"/>
            <w:tcBorders>
              <w:top w:val="single" w:color="auto" w:sz="4" w:space="0"/>
              <w:left w:val="single" w:color="auto" w:sz="4" w:space="0"/>
              <w:bottom w:val="single" w:color="auto" w:sz="4" w:space="0"/>
            </w:tcBorders>
            <w:noWrap w:val="0"/>
            <w:vAlign w:val="center"/>
          </w:tcPr>
          <w:p w14:paraId="505F6BEB">
            <w:pPr>
              <w:spacing w:line="360" w:lineRule="auto"/>
              <w:jc w:val="center"/>
              <w:rPr>
                <w:b/>
                <w:sz w:val="21"/>
                <w:szCs w:val="21"/>
              </w:rPr>
            </w:pPr>
            <w:r>
              <w:rPr>
                <w:rFonts w:hint="eastAsia"/>
                <w:b/>
                <w:sz w:val="21"/>
                <w:szCs w:val="21"/>
              </w:rPr>
              <w:t>评审标准</w:t>
            </w:r>
          </w:p>
        </w:tc>
      </w:tr>
      <w:tr w14:paraId="2A2004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2749" w:hRule="atLeast"/>
        </w:trPr>
        <w:tc>
          <w:tcPr>
            <w:tcW w:w="577" w:type="dxa"/>
            <w:tcBorders>
              <w:top w:val="single" w:color="auto" w:sz="4" w:space="0"/>
              <w:right w:val="single" w:color="auto" w:sz="4" w:space="0"/>
            </w:tcBorders>
            <w:noWrap w:val="0"/>
            <w:vAlign w:val="center"/>
          </w:tcPr>
          <w:p w14:paraId="6E8C5F85">
            <w:pPr>
              <w:spacing w:line="360" w:lineRule="auto"/>
              <w:jc w:val="center"/>
              <w:rPr>
                <w:sz w:val="21"/>
                <w:szCs w:val="21"/>
              </w:rPr>
            </w:pPr>
          </w:p>
          <w:p w14:paraId="6270C5A5">
            <w:pPr>
              <w:spacing w:line="360" w:lineRule="auto"/>
              <w:rPr>
                <w:sz w:val="21"/>
                <w:szCs w:val="21"/>
              </w:rPr>
            </w:pPr>
            <w:r>
              <w:rPr>
                <w:sz w:val="21"/>
                <w:szCs w:val="21"/>
              </w:rPr>
              <w:t>1.1</w:t>
            </w:r>
          </w:p>
        </w:tc>
        <w:tc>
          <w:tcPr>
            <w:tcW w:w="1074" w:type="dxa"/>
            <w:tcBorders>
              <w:top w:val="single" w:color="auto" w:sz="4" w:space="0"/>
              <w:right w:val="single" w:color="auto" w:sz="4" w:space="0"/>
            </w:tcBorders>
            <w:noWrap w:val="0"/>
            <w:vAlign w:val="center"/>
          </w:tcPr>
          <w:p w14:paraId="0A898C92">
            <w:pPr>
              <w:spacing w:line="360" w:lineRule="auto"/>
              <w:jc w:val="center"/>
              <w:rPr>
                <w:sz w:val="21"/>
                <w:szCs w:val="21"/>
              </w:rPr>
            </w:pPr>
            <w:r>
              <w:rPr>
                <w:rFonts w:hint="eastAsia"/>
                <w:sz w:val="21"/>
                <w:szCs w:val="21"/>
              </w:rPr>
              <w:t>资格评审标准</w:t>
            </w:r>
          </w:p>
        </w:tc>
        <w:tc>
          <w:tcPr>
            <w:tcW w:w="8608" w:type="dxa"/>
            <w:gridSpan w:val="2"/>
            <w:tcBorders>
              <w:top w:val="single" w:color="auto" w:sz="4" w:space="0"/>
              <w:left w:val="single" w:color="auto" w:sz="4" w:space="0"/>
              <w:bottom w:val="single" w:color="auto" w:sz="4" w:space="0"/>
            </w:tcBorders>
            <w:noWrap w:val="0"/>
            <w:vAlign w:val="center"/>
          </w:tcPr>
          <w:p w14:paraId="47F4AE3C">
            <w:pPr>
              <w:spacing w:line="360" w:lineRule="auto"/>
              <w:ind w:firstLine="420" w:firstLineChars="200"/>
              <w:rPr>
                <w:rFonts w:hint="eastAsia" w:ascii="宋体" w:hAnsi="宋体"/>
                <w:color w:val="auto"/>
                <w:highlight w:val="none"/>
              </w:rPr>
            </w:pPr>
            <w:r>
              <w:rPr>
                <w:rFonts w:hint="eastAsia" w:ascii="宋体" w:hAnsi="宋体"/>
                <w:color w:val="auto"/>
                <w:highlight w:val="none"/>
              </w:rPr>
              <w:t>1</w:t>
            </w:r>
            <w:r>
              <w:rPr>
                <w:rFonts w:hint="eastAsia" w:ascii="宋体" w:hAnsi="宋体"/>
                <w:color w:val="auto"/>
                <w:highlight w:val="none"/>
                <w:lang w:val="en-US" w:eastAsia="zh-CN"/>
              </w:rPr>
              <w:t>、</w:t>
            </w:r>
            <w:r>
              <w:rPr>
                <w:rFonts w:hint="eastAsia" w:ascii="宋体" w:hAnsi="宋体"/>
                <w:color w:val="auto"/>
                <w:highlight w:val="none"/>
              </w:rPr>
              <w:t>满足《中华人民共和国政府采购法》第二十二条规定；</w:t>
            </w:r>
          </w:p>
          <w:p w14:paraId="41F56499">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hint="eastAsia" w:ascii="宋体" w:hAnsi="宋体"/>
                <w:color w:val="auto"/>
                <w:highlight w:val="none"/>
                <w:lang w:eastAsia="zh-CN"/>
              </w:rPr>
              <w:t>、</w:t>
            </w:r>
            <w:r>
              <w:rPr>
                <w:rFonts w:hint="eastAsia" w:ascii="宋体" w:hAnsi="宋体"/>
                <w:color w:val="auto"/>
                <w:highlight w:val="none"/>
              </w:rPr>
              <w:t>落实政府采购政策需满足的资格要求：</w:t>
            </w:r>
            <w:r>
              <w:rPr>
                <w:rFonts w:hint="eastAsia" w:ascii="宋体" w:hAnsi="宋体"/>
                <w:color w:val="auto"/>
                <w:highlight w:val="none"/>
                <w:lang w:eastAsia="zh-CN"/>
              </w:rPr>
              <w:t>根据《政府采购促进中小企业发展管理办法》财库【2020】46号规定本项目专门面向中小微企业采购，符合条件的投标人应按文件要求提供相应声明函（格式见磋商文件）</w:t>
            </w:r>
            <w:r>
              <w:rPr>
                <w:rFonts w:hint="eastAsia" w:ascii="宋体" w:hAnsi="宋体"/>
                <w:color w:val="auto"/>
                <w:highlight w:val="none"/>
              </w:rPr>
              <w:t>：</w:t>
            </w:r>
          </w:p>
          <w:p w14:paraId="779832F4">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本项目的特定资格要求：</w:t>
            </w:r>
          </w:p>
          <w:p w14:paraId="503A71AA">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rPr>
              <w:t>1供应商具有独立承担民事责任的能力，具有有效的三证合一营业执照（上传有效营业执照的扫描件或复印件时，也可上传电子营业执照）；</w:t>
            </w:r>
          </w:p>
          <w:p w14:paraId="0574F712">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2</w:t>
            </w:r>
            <w:r>
              <w:rPr>
                <w:rFonts w:hint="eastAsia" w:ascii="宋体" w:hAnsi="宋体"/>
                <w:color w:val="auto"/>
                <w:highlight w:val="none"/>
                <w:lang w:eastAsia="zh-CN"/>
              </w:rPr>
              <w:t>供应商须具有有效的食品检验资质认证证书（CMAF）或标识含食品的资质认定计量认证证书（CMA ）</w:t>
            </w:r>
            <w:r>
              <w:rPr>
                <w:rFonts w:hint="eastAsia" w:ascii="宋体" w:hAnsi="宋体"/>
                <w:color w:val="auto"/>
                <w:highlight w:val="none"/>
              </w:rPr>
              <w:t>；</w:t>
            </w:r>
          </w:p>
          <w:p w14:paraId="60C8A7EE">
            <w:pPr>
              <w:spacing w:line="360" w:lineRule="auto"/>
              <w:ind w:firstLine="420" w:firstLineChars="200"/>
              <w:rPr>
                <w:rFonts w:hint="eastAsia" w:ascii="宋体" w:hAnsi="宋体" w:eastAsia="宋体"/>
                <w:color w:val="auto"/>
                <w:highlight w:val="none"/>
                <w:lang w:eastAsia="zh-CN"/>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3</w:t>
            </w:r>
            <w:r>
              <w:rPr>
                <w:rFonts w:hint="eastAsia" w:ascii="宋体" w:hAnsi="宋体"/>
                <w:color w:val="auto"/>
                <w:highlight w:val="none"/>
                <w:lang w:eastAsia="zh-CN"/>
              </w:rPr>
              <w:t>为贯彻落实《关于促进政府采购公平竞争优化营商环境的通知》（财库〔2019〕38号）和《关于全面推行证明事项和涉企经营许可事项告知承诺制的指导意见》（国办发〔2020〕42号），降低供应商参与政府采购活动的制度性交易成本，持续优化政府采购营商环境。在本次招标活动中，供应商只需在资格审查满足相应条件的书面承诺书（格式详见后附件：政府采购供应商信用承诺书），不再需要提供以下证明材料：</w:t>
            </w:r>
          </w:p>
          <w:p w14:paraId="2B4363CC">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（1）具有良好的商业信誉的证明材料；</w:t>
            </w:r>
          </w:p>
          <w:p w14:paraId="5B5B9455">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（2）</w:t>
            </w:r>
            <w:r>
              <w:rPr>
                <w:rFonts w:hint="default" w:ascii="宋体" w:hAnsi="宋体"/>
                <w:color w:val="auto"/>
                <w:highlight w:val="none"/>
                <w:lang w:val="en-US" w:eastAsia="zh-CN"/>
              </w:rPr>
              <w:t>符合国家相关规定的财务状况报告；</w:t>
            </w:r>
          </w:p>
          <w:p w14:paraId="289DA324">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（3）</w:t>
            </w:r>
            <w:r>
              <w:rPr>
                <w:rFonts w:hint="default" w:ascii="宋体" w:hAnsi="宋体"/>
                <w:color w:val="auto"/>
                <w:highlight w:val="none"/>
                <w:lang w:val="en-US" w:eastAsia="zh-CN"/>
              </w:rPr>
              <w:t>具备履行政府采购合同所必需的设备和专业技术能力的证明材料；</w:t>
            </w:r>
          </w:p>
          <w:p w14:paraId="14CDD04F">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（4）</w:t>
            </w:r>
            <w:r>
              <w:rPr>
                <w:rFonts w:hint="default" w:ascii="宋体" w:hAnsi="宋体"/>
                <w:color w:val="auto"/>
                <w:highlight w:val="none"/>
                <w:lang w:val="en-US" w:eastAsia="zh-CN"/>
              </w:rPr>
              <w:t>依法缴纳税收和社会保障资金的证明材料；</w:t>
            </w:r>
          </w:p>
          <w:p w14:paraId="2064F950">
            <w:pPr>
              <w:spacing w:line="360" w:lineRule="auto"/>
              <w:ind w:firstLine="420" w:firstLineChars="200"/>
              <w:rPr>
                <w:rFonts w:hint="eastAsia" w:ascii="宋体" w:hAnsi="宋体"/>
                <w:color w:val="auto"/>
                <w:highlight w:val="none"/>
                <w:lang w:val="en-US" w:eastAsia="zh-CN"/>
              </w:rPr>
            </w:pPr>
            <w:r>
              <w:rPr>
                <w:rFonts w:hint="eastAsia" w:ascii="宋体" w:hAnsi="宋体"/>
                <w:color w:val="auto"/>
                <w:highlight w:val="none"/>
                <w:lang w:val="en-US" w:eastAsia="zh-CN"/>
              </w:rPr>
              <w:t>（5）</w:t>
            </w:r>
            <w:r>
              <w:rPr>
                <w:rFonts w:hint="default" w:ascii="宋体" w:hAnsi="宋体"/>
                <w:color w:val="auto"/>
                <w:highlight w:val="none"/>
                <w:lang w:val="en-US" w:eastAsia="zh-CN"/>
              </w:rPr>
              <w:t>参加政府采购活动前三年内在经营活动中没有重大违法记录的证明材料；</w:t>
            </w:r>
          </w:p>
          <w:p w14:paraId="39187D92">
            <w:pPr>
              <w:spacing w:line="360" w:lineRule="auto"/>
              <w:ind w:firstLine="420" w:firstLineChars="200"/>
              <w:rPr>
                <w:rFonts w:hint="default" w:ascii="宋体" w:hAnsi="宋体"/>
                <w:color w:val="auto"/>
                <w:highlight w:val="none"/>
                <w:lang w:val="en-US" w:eastAsia="zh-CN"/>
              </w:rPr>
            </w:pPr>
            <w:r>
              <w:rPr>
                <w:rFonts w:hint="eastAsia" w:ascii="宋体" w:hAnsi="宋体"/>
                <w:color w:val="auto"/>
                <w:highlight w:val="none"/>
                <w:lang w:val="en-US" w:eastAsia="zh-CN"/>
              </w:rPr>
              <w:t>（6）</w:t>
            </w:r>
            <w:r>
              <w:rPr>
                <w:rFonts w:hint="default" w:ascii="宋体" w:hAnsi="宋体"/>
                <w:color w:val="auto"/>
                <w:highlight w:val="none"/>
                <w:lang w:val="en-US" w:eastAsia="zh-CN"/>
              </w:rPr>
              <w:t>未被列入失信被执行人、重大税收违法失信主体、政府采购严重违法失信行为记录名单的证明材料。注：按照财库〔2016〕125号文，采购人、代理机构在开标时通过“信用中国”、“中国执行信息公开网”及“中国政府采购网”查询供应商信用情况，如有不良情况，按无效标处理。</w:t>
            </w:r>
          </w:p>
          <w:p w14:paraId="60680422">
            <w:pPr>
              <w:spacing w:line="360" w:lineRule="auto"/>
              <w:ind w:firstLine="420" w:firstLineChars="200"/>
              <w:rPr>
                <w:rFonts w:hint="eastAsia" w:ascii="宋体" w:hAnsi="宋体"/>
                <w:color w:val="auto"/>
                <w:highlight w:val="none"/>
              </w:rPr>
            </w:pPr>
            <w:r>
              <w:rPr>
                <w:rFonts w:hint="eastAsia" w:ascii="宋体" w:hAnsi="宋体"/>
                <w:color w:val="auto"/>
                <w:highlight w:val="none"/>
              </w:rPr>
              <w:t>3</w:t>
            </w:r>
            <w:r>
              <w:rPr>
                <w:rFonts w:hint="eastAsia" w:ascii="宋体" w:hAnsi="宋体"/>
                <w:color w:val="auto"/>
                <w:highlight w:val="none"/>
                <w:lang w:eastAsia="zh-CN"/>
              </w:rPr>
              <w:t>.</w:t>
            </w:r>
            <w:r>
              <w:rPr>
                <w:rFonts w:hint="eastAsia" w:ascii="宋体" w:hAnsi="宋体"/>
                <w:color w:val="auto"/>
                <w:highlight w:val="none"/>
                <w:lang w:val="en-US" w:eastAsia="zh-CN"/>
              </w:rPr>
              <w:t>4</w:t>
            </w:r>
            <w:r>
              <w:rPr>
                <w:rFonts w:hint="eastAsia" w:ascii="宋体" w:hAnsi="宋体"/>
                <w:color w:val="auto"/>
                <w:highlight w:val="none"/>
                <w:lang w:eastAsia="zh-CN"/>
              </w:rPr>
              <w:t>本项目不接受联合体投标，资格审查方式为资格后审</w:t>
            </w:r>
            <w:r>
              <w:rPr>
                <w:rFonts w:hint="eastAsia" w:ascii="宋体" w:hAnsi="宋体"/>
                <w:color w:val="auto"/>
                <w:highlight w:val="none"/>
              </w:rPr>
              <w:t>。</w:t>
            </w:r>
          </w:p>
          <w:p w14:paraId="29FF41C7">
            <w:pPr>
              <w:spacing w:line="360" w:lineRule="auto"/>
              <w:ind w:firstLine="420" w:firstLineChars="200"/>
              <w:rPr>
                <w:sz w:val="21"/>
                <w:szCs w:val="21"/>
              </w:rPr>
            </w:pPr>
            <w:r>
              <w:rPr>
                <w:rFonts w:hint="eastAsia" w:ascii="宋体" w:hAnsi="宋体"/>
                <w:color w:val="auto"/>
                <w:highlight w:val="none"/>
              </w:rPr>
              <w:t>注：</w:t>
            </w:r>
            <w:r>
              <w:rPr>
                <w:rFonts w:hint="eastAsia" w:ascii="宋体" w:hAnsi="宋体"/>
                <w:color w:val="auto"/>
                <w:highlight w:val="none"/>
                <w:lang w:val="en-US" w:eastAsia="zh-CN"/>
              </w:rPr>
              <w:t>1、</w:t>
            </w:r>
            <w:r>
              <w:rPr>
                <w:rFonts w:hint="eastAsia" w:ascii="宋体" w:hAnsi="宋体"/>
                <w:color w:val="auto"/>
                <w:highlight w:val="none"/>
              </w:rPr>
              <w:t>如投标人为新成立企业，可提供注册后的相关证明材料。</w:t>
            </w:r>
          </w:p>
        </w:tc>
      </w:tr>
      <w:tr w14:paraId="4A3351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738" w:hRule="atLeast"/>
        </w:trPr>
        <w:tc>
          <w:tcPr>
            <w:tcW w:w="577" w:type="dxa"/>
            <w:tcBorders>
              <w:top w:val="single" w:color="auto" w:sz="4" w:space="0"/>
              <w:right w:val="single" w:color="auto" w:sz="4" w:space="0"/>
            </w:tcBorders>
            <w:noWrap w:val="0"/>
            <w:vAlign w:val="center"/>
          </w:tcPr>
          <w:p w14:paraId="482F8BCA">
            <w:pPr>
              <w:spacing w:line="360" w:lineRule="auto"/>
              <w:jc w:val="center"/>
              <w:rPr>
                <w:sz w:val="21"/>
                <w:szCs w:val="21"/>
              </w:rPr>
            </w:pPr>
          </w:p>
          <w:p w14:paraId="152F266A">
            <w:pPr>
              <w:spacing w:line="360" w:lineRule="auto"/>
              <w:jc w:val="center"/>
              <w:rPr>
                <w:sz w:val="21"/>
                <w:szCs w:val="21"/>
              </w:rPr>
            </w:pPr>
          </w:p>
          <w:p w14:paraId="21859877">
            <w:pPr>
              <w:spacing w:line="360" w:lineRule="auto"/>
              <w:jc w:val="center"/>
              <w:rPr>
                <w:b/>
                <w:bCs/>
                <w:sz w:val="21"/>
                <w:szCs w:val="21"/>
              </w:rPr>
            </w:pPr>
            <w:r>
              <w:rPr>
                <w:b/>
                <w:bCs/>
                <w:sz w:val="21"/>
                <w:szCs w:val="21"/>
              </w:rPr>
              <w:t>1.2</w:t>
            </w:r>
          </w:p>
          <w:p w14:paraId="6C4AA568">
            <w:pPr>
              <w:spacing w:line="360" w:lineRule="auto"/>
              <w:jc w:val="center"/>
              <w:rPr>
                <w:sz w:val="21"/>
                <w:szCs w:val="21"/>
              </w:rPr>
            </w:pPr>
          </w:p>
          <w:p w14:paraId="1F83CC99">
            <w:pPr>
              <w:spacing w:line="360" w:lineRule="auto"/>
              <w:rPr>
                <w:sz w:val="21"/>
                <w:szCs w:val="21"/>
              </w:rPr>
            </w:pPr>
          </w:p>
        </w:tc>
        <w:tc>
          <w:tcPr>
            <w:tcW w:w="1074" w:type="dxa"/>
            <w:tcBorders>
              <w:top w:val="single" w:color="auto" w:sz="4" w:space="0"/>
              <w:right w:val="single" w:color="auto" w:sz="4" w:space="0"/>
            </w:tcBorders>
            <w:noWrap w:val="0"/>
            <w:vAlign w:val="center"/>
          </w:tcPr>
          <w:p w14:paraId="3DA7AAC3">
            <w:pPr>
              <w:spacing w:line="360" w:lineRule="auto"/>
              <w:rPr>
                <w:sz w:val="21"/>
                <w:szCs w:val="21"/>
              </w:rPr>
            </w:pPr>
            <w:r>
              <w:rPr>
                <w:rFonts w:hint="eastAsia" w:ascii="宋体" w:hAnsi="宋体"/>
                <w:sz w:val="21"/>
                <w:szCs w:val="21"/>
              </w:rPr>
              <w:t>初步评审标准</w:t>
            </w:r>
          </w:p>
        </w:tc>
        <w:tc>
          <w:tcPr>
            <w:tcW w:w="8608" w:type="dxa"/>
            <w:gridSpan w:val="2"/>
            <w:tcBorders>
              <w:top w:val="single" w:color="auto" w:sz="4" w:space="0"/>
              <w:left w:val="single" w:color="auto" w:sz="4" w:space="0"/>
              <w:bottom w:val="single" w:color="auto" w:sz="4" w:space="0"/>
            </w:tcBorders>
            <w:noWrap w:val="0"/>
            <w:vAlign w:val="center"/>
          </w:tcPr>
          <w:p w14:paraId="05705BB7">
            <w:pPr>
              <w:spacing w:line="360" w:lineRule="auto"/>
              <w:rPr>
                <w:sz w:val="21"/>
                <w:szCs w:val="21"/>
              </w:rPr>
            </w:pPr>
            <w:r>
              <w:rPr>
                <w:rFonts w:hint="eastAsia"/>
                <w:sz w:val="21"/>
                <w:szCs w:val="21"/>
              </w:rPr>
              <w:t>（</w:t>
            </w:r>
            <w:r>
              <w:rPr>
                <w:sz w:val="21"/>
                <w:szCs w:val="21"/>
              </w:rPr>
              <w:t>1</w:t>
            </w:r>
            <w:r>
              <w:rPr>
                <w:rFonts w:hint="eastAsia"/>
                <w:sz w:val="21"/>
                <w:szCs w:val="21"/>
              </w:rPr>
              <w:t>）投标函按采购文件要求签章。</w:t>
            </w:r>
          </w:p>
          <w:p w14:paraId="1E8AADDC">
            <w:pPr>
              <w:spacing w:line="360" w:lineRule="auto"/>
              <w:rPr>
                <w:sz w:val="21"/>
                <w:szCs w:val="21"/>
              </w:rPr>
            </w:pPr>
            <w:r>
              <w:rPr>
                <w:rFonts w:hint="eastAsia"/>
                <w:sz w:val="21"/>
                <w:szCs w:val="21"/>
              </w:rPr>
              <w:t>（</w:t>
            </w:r>
            <w:r>
              <w:rPr>
                <w:sz w:val="21"/>
                <w:szCs w:val="21"/>
              </w:rPr>
              <w:t>2</w:t>
            </w:r>
            <w:r>
              <w:rPr>
                <w:rFonts w:hint="eastAsia"/>
                <w:sz w:val="21"/>
                <w:szCs w:val="21"/>
              </w:rPr>
              <w:t>）在一份响应文件中</w:t>
            </w:r>
            <w:r>
              <w:rPr>
                <w:rFonts w:hint="eastAsia"/>
                <w:sz w:val="21"/>
                <w:szCs w:val="21"/>
                <w:lang w:eastAsia="zh-CN"/>
              </w:rPr>
              <w:t>只有一个有效报价。</w:t>
            </w:r>
            <w:r>
              <w:rPr>
                <w:sz w:val="21"/>
                <w:szCs w:val="21"/>
              </w:rPr>
              <w:t xml:space="preserve"> </w:t>
            </w:r>
          </w:p>
          <w:p w14:paraId="17D7C0AF">
            <w:pPr>
              <w:spacing w:line="360" w:lineRule="auto"/>
              <w:rPr>
                <w:sz w:val="21"/>
                <w:szCs w:val="21"/>
              </w:rPr>
            </w:pPr>
            <w:r>
              <w:rPr>
                <w:rFonts w:hint="eastAsia"/>
                <w:sz w:val="21"/>
                <w:szCs w:val="21"/>
              </w:rPr>
              <w:t>（</w:t>
            </w:r>
            <w:r>
              <w:rPr>
                <w:sz w:val="21"/>
                <w:szCs w:val="21"/>
              </w:rPr>
              <w:t>3</w:t>
            </w:r>
            <w:r>
              <w:rPr>
                <w:rFonts w:hint="eastAsia"/>
                <w:sz w:val="21"/>
                <w:szCs w:val="21"/>
              </w:rPr>
              <w:t>）</w:t>
            </w:r>
            <w:r>
              <w:rPr>
                <w:rFonts w:hint="eastAsia"/>
                <w:sz w:val="21"/>
                <w:szCs w:val="21"/>
                <w:lang w:eastAsia="zh-CN"/>
              </w:rPr>
              <w:t>未出现</w:t>
            </w:r>
            <w:r>
              <w:rPr>
                <w:rFonts w:hint="eastAsia"/>
                <w:sz w:val="21"/>
                <w:szCs w:val="21"/>
              </w:rPr>
              <w:t>以他人名义投标、串通投标、弄虚作假的。</w:t>
            </w:r>
          </w:p>
          <w:p w14:paraId="36B51423">
            <w:pPr>
              <w:spacing w:line="360" w:lineRule="auto"/>
              <w:rPr>
                <w:sz w:val="21"/>
                <w:szCs w:val="21"/>
              </w:rPr>
            </w:pPr>
            <w:r>
              <w:rPr>
                <w:rFonts w:hint="eastAsia"/>
                <w:sz w:val="21"/>
                <w:szCs w:val="21"/>
              </w:rPr>
              <w:t>（</w:t>
            </w:r>
            <w:r>
              <w:rPr>
                <w:sz w:val="21"/>
                <w:szCs w:val="21"/>
              </w:rPr>
              <w:t>4</w:t>
            </w:r>
            <w:r>
              <w:rPr>
                <w:rFonts w:hint="eastAsia"/>
                <w:sz w:val="21"/>
                <w:szCs w:val="21"/>
              </w:rPr>
              <w:t>）投标报价</w:t>
            </w:r>
            <w:r>
              <w:rPr>
                <w:rFonts w:hint="eastAsia"/>
                <w:sz w:val="21"/>
                <w:szCs w:val="21"/>
                <w:lang w:eastAsia="zh-CN"/>
              </w:rPr>
              <w:t>低于（含等于）</w:t>
            </w:r>
            <w:r>
              <w:rPr>
                <w:rFonts w:hint="eastAsia"/>
                <w:sz w:val="21"/>
                <w:szCs w:val="21"/>
              </w:rPr>
              <w:t>最高投标限价。</w:t>
            </w:r>
          </w:p>
          <w:p w14:paraId="7FD8676B">
            <w:pPr>
              <w:spacing w:line="360" w:lineRule="auto"/>
              <w:rPr>
                <w:sz w:val="21"/>
                <w:szCs w:val="21"/>
              </w:rPr>
            </w:pPr>
            <w:r>
              <w:rPr>
                <w:rFonts w:hint="eastAsia"/>
                <w:sz w:val="21"/>
                <w:szCs w:val="21"/>
              </w:rPr>
              <w:t>（</w:t>
            </w:r>
            <w:r>
              <w:rPr>
                <w:sz w:val="21"/>
                <w:szCs w:val="21"/>
              </w:rPr>
              <w:t>5</w:t>
            </w:r>
            <w:r>
              <w:rPr>
                <w:rFonts w:hint="eastAsia"/>
                <w:sz w:val="21"/>
                <w:szCs w:val="21"/>
              </w:rPr>
              <w:t>）</w:t>
            </w:r>
            <w:r>
              <w:rPr>
                <w:rFonts w:hint="eastAsia"/>
                <w:sz w:val="21"/>
                <w:szCs w:val="21"/>
                <w:lang w:eastAsia="zh-CN"/>
              </w:rPr>
              <w:t>服务期限</w:t>
            </w:r>
            <w:r>
              <w:rPr>
                <w:rFonts w:hint="eastAsia"/>
                <w:sz w:val="21"/>
                <w:szCs w:val="21"/>
              </w:rPr>
              <w:t>、质量</w:t>
            </w:r>
            <w:r>
              <w:rPr>
                <w:rFonts w:hint="eastAsia"/>
                <w:sz w:val="21"/>
                <w:szCs w:val="21"/>
                <w:lang w:eastAsia="zh-CN"/>
              </w:rPr>
              <w:t>要求</w:t>
            </w:r>
            <w:r>
              <w:rPr>
                <w:rFonts w:hint="eastAsia"/>
                <w:sz w:val="21"/>
                <w:szCs w:val="21"/>
              </w:rPr>
              <w:t>、磋商有效期满足采购文件要求。</w:t>
            </w:r>
          </w:p>
          <w:p w14:paraId="7B628994">
            <w:pPr>
              <w:spacing w:line="360" w:lineRule="auto"/>
              <w:rPr>
                <w:sz w:val="21"/>
                <w:szCs w:val="21"/>
              </w:rPr>
            </w:pPr>
            <w:r>
              <w:rPr>
                <w:rFonts w:hint="eastAsia"/>
                <w:sz w:val="21"/>
                <w:szCs w:val="21"/>
              </w:rPr>
              <w:t>（</w:t>
            </w:r>
            <w:r>
              <w:rPr>
                <w:sz w:val="21"/>
                <w:szCs w:val="21"/>
              </w:rPr>
              <w:t>6</w:t>
            </w:r>
            <w:r>
              <w:rPr>
                <w:rFonts w:hint="eastAsia"/>
                <w:sz w:val="21"/>
                <w:szCs w:val="21"/>
              </w:rPr>
              <w:t>）</w:t>
            </w:r>
            <w:r>
              <w:rPr>
                <w:rFonts w:hint="eastAsia"/>
                <w:sz w:val="21"/>
                <w:szCs w:val="21"/>
                <w:lang w:eastAsia="zh-CN"/>
              </w:rPr>
              <w:t>未出现</w:t>
            </w:r>
            <w:r>
              <w:rPr>
                <w:rFonts w:hint="eastAsia"/>
                <w:sz w:val="21"/>
                <w:szCs w:val="21"/>
              </w:rPr>
              <w:t>其它不响应采购文件、不符合法律法规的情况。</w:t>
            </w:r>
          </w:p>
        </w:tc>
      </w:tr>
      <w:tr w14:paraId="6510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8" w:hRule="atLeast"/>
        </w:trPr>
        <w:tc>
          <w:tcPr>
            <w:tcW w:w="1651" w:type="dxa"/>
            <w:gridSpan w:val="2"/>
            <w:noWrap w:val="0"/>
            <w:vAlign w:val="center"/>
          </w:tcPr>
          <w:p w14:paraId="2A98E105">
            <w:pPr>
              <w:tabs>
                <w:tab w:val="center" w:pos="4153"/>
                <w:tab w:val="right" w:pos="8306"/>
              </w:tabs>
              <w:snapToGrid w:val="0"/>
              <w:jc w:val="center"/>
              <w:rPr>
                <w:rFonts w:ascii="宋体"/>
                <w:sz w:val="21"/>
                <w:szCs w:val="21"/>
              </w:rPr>
            </w:pPr>
            <w:r>
              <w:rPr>
                <w:rFonts w:ascii="宋体" w:hAnsi="宋体"/>
                <w:sz w:val="21"/>
                <w:szCs w:val="21"/>
              </w:rPr>
              <w:t>1.3</w:t>
            </w:r>
          </w:p>
        </w:tc>
        <w:tc>
          <w:tcPr>
            <w:tcW w:w="8608" w:type="dxa"/>
            <w:gridSpan w:val="2"/>
            <w:noWrap w:val="0"/>
            <w:vAlign w:val="center"/>
          </w:tcPr>
          <w:p w14:paraId="363D797D">
            <w:pPr>
              <w:spacing w:line="360" w:lineRule="auto"/>
              <w:rPr>
                <w:rFonts w:ascii="宋体"/>
                <w:sz w:val="21"/>
                <w:szCs w:val="21"/>
              </w:rPr>
            </w:pPr>
            <w:r>
              <w:rPr>
                <w:rFonts w:hint="eastAsia" w:ascii="宋体" w:hAnsi="宋体"/>
                <w:b/>
                <w:bCs/>
                <w:sz w:val="21"/>
                <w:szCs w:val="21"/>
              </w:rPr>
              <w:t>磋商小组所有成员对通过初步评审的供应商分别进行单一磋商</w:t>
            </w:r>
            <w:r>
              <w:rPr>
                <w:rFonts w:hint="eastAsia" w:ascii="宋体" w:hAnsi="宋体"/>
                <w:b/>
                <w:bCs/>
                <w:sz w:val="21"/>
                <w:szCs w:val="21"/>
                <w:lang w:eastAsia="zh-CN"/>
              </w:rPr>
              <w:t>（具体磋商次数由磋商小组根据磋商情况现场确定）</w:t>
            </w:r>
            <w:r>
              <w:rPr>
                <w:rFonts w:hint="eastAsia" w:ascii="宋体" w:hAnsi="宋体"/>
                <w:sz w:val="21"/>
                <w:szCs w:val="21"/>
              </w:rPr>
              <w:t>。</w:t>
            </w:r>
          </w:p>
          <w:p w14:paraId="38E8F195">
            <w:pPr>
              <w:spacing w:line="360" w:lineRule="auto"/>
              <w:rPr>
                <w:rFonts w:ascii="宋体"/>
                <w:b/>
                <w:bCs/>
                <w:sz w:val="21"/>
                <w:szCs w:val="21"/>
              </w:rPr>
            </w:pPr>
            <w:r>
              <w:rPr>
                <w:rFonts w:hint="eastAsia" w:ascii="宋体" w:hAnsi="宋体"/>
                <w:b/>
                <w:bCs/>
                <w:sz w:val="21"/>
                <w:szCs w:val="21"/>
              </w:rPr>
              <w:t>磋商结束后磋商小组要求通过初步评审供应商在规定时间内提交最后报价，最后报价是供应商响应文件的有效组成部分。</w:t>
            </w:r>
          </w:p>
          <w:p w14:paraId="53D32909">
            <w:pPr>
              <w:spacing w:line="360" w:lineRule="auto"/>
              <w:rPr>
                <w:rFonts w:ascii="宋体"/>
                <w:sz w:val="21"/>
                <w:szCs w:val="21"/>
              </w:rPr>
            </w:pPr>
            <w:r>
              <w:rPr>
                <w:rFonts w:hint="eastAsia" w:ascii="宋体" w:hAnsi="宋体"/>
                <w:b/>
                <w:bCs/>
                <w:sz w:val="21"/>
                <w:szCs w:val="21"/>
              </w:rPr>
              <w:t>通过初步评审的所有供应商提交最后报价后，磋商小组以此为标准对响应文件</w:t>
            </w:r>
            <w:r>
              <w:rPr>
                <w:rFonts w:hint="eastAsia" w:ascii="宋体" w:hAnsi="宋体"/>
                <w:sz w:val="21"/>
                <w:szCs w:val="21"/>
              </w:rPr>
              <w:t>进行详细评审。对响应文件中的内容有疑问的部分，可以向供应商书面质询，要求该供应商做出书面澄清，但不得对响应文件做实质性修改。</w:t>
            </w:r>
          </w:p>
        </w:tc>
      </w:tr>
      <w:tr w14:paraId="1D8A3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2" w:hRule="atLeast"/>
        </w:trPr>
        <w:tc>
          <w:tcPr>
            <w:tcW w:w="1651" w:type="dxa"/>
            <w:gridSpan w:val="2"/>
            <w:noWrap w:val="0"/>
            <w:vAlign w:val="center"/>
          </w:tcPr>
          <w:p w14:paraId="574F8F7E">
            <w:pPr>
              <w:tabs>
                <w:tab w:val="center" w:pos="4153"/>
                <w:tab w:val="right" w:pos="8306"/>
              </w:tabs>
              <w:snapToGrid w:val="0"/>
              <w:jc w:val="center"/>
              <w:rPr>
                <w:rFonts w:hint="eastAsia" w:ascii="宋体" w:eastAsia="宋体"/>
                <w:sz w:val="21"/>
                <w:szCs w:val="21"/>
                <w:lang w:val="en-US" w:eastAsia="zh-CN"/>
              </w:rPr>
            </w:pPr>
            <w:r>
              <w:rPr>
                <w:rFonts w:ascii="宋体" w:hAnsi="宋体"/>
                <w:sz w:val="21"/>
                <w:szCs w:val="21"/>
              </w:rPr>
              <w:t>2.</w:t>
            </w:r>
            <w:r>
              <w:rPr>
                <w:rFonts w:hint="eastAsia" w:ascii="宋体" w:hAnsi="宋体"/>
                <w:sz w:val="21"/>
                <w:szCs w:val="21"/>
                <w:lang w:val="en-US" w:eastAsia="zh-CN"/>
              </w:rPr>
              <w:t>1</w:t>
            </w:r>
          </w:p>
        </w:tc>
        <w:tc>
          <w:tcPr>
            <w:tcW w:w="3893" w:type="dxa"/>
            <w:noWrap w:val="0"/>
            <w:vAlign w:val="center"/>
          </w:tcPr>
          <w:p w14:paraId="012E7B2E">
            <w:pPr>
              <w:tabs>
                <w:tab w:val="center" w:pos="4153"/>
                <w:tab w:val="right" w:pos="8306"/>
              </w:tabs>
              <w:snapToGrid w:val="0"/>
              <w:jc w:val="center"/>
              <w:rPr>
                <w:rFonts w:ascii="宋体"/>
                <w:sz w:val="21"/>
                <w:szCs w:val="21"/>
              </w:rPr>
            </w:pPr>
            <w:r>
              <w:rPr>
                <w:rFonts w:hint="eastAsia" w:ascii="宋体" w:hAnsi="宋体"/>
                <w:sz w:val="21"/>
                <w:szCs w:val="21"/>
              </w:rPr>
              <w:t>分值构成</w:t>
            </w:r>
          </w:p>
          <w:p w14:paraId="089D44D8">
            <w:pPr>
              <w:tabs>
                <w:tab w:val="center" w:pos="4153"/>
                <w:tab w:val="right" w:pos="8306"/>
              </w:tabs>
              <w:snapToGrid w:val="0"/>
              <w:jc w:val="center"/>
              <w:rPr>
                <w:rFonts w:ascii="宋体"/>
                <w:sz w:val="21"/>
                <w:szCs w:val="21"/>
              </w:rPr>
            </w:pPr>
            <w:r>
              <w:rPr>
                <w:rFonts w:hint="eastAsia" w:ascii="宋体" w:hAnsi="宋体"/>
                <w:sz w:val="21"/>
                <w:szCs w:val="21"/>
              </w:rPr>
              <w:t>（总分</w:t>
            </w:r>
            <w:r>
              <w:rPr>
                <w:rFonts w:ascii="宋体" w:hAnsi="宋体"/>
                <w:sz w:val="21"/>
                <w:szCs w:val="21"/>
              </w:rPr>
              <w:t>100</w:t>
            </w:r>
            <w:r>
              <w:rPr>
                <w:rFonts w:hint="eastAsia" w:ascii="宋体" w:hAnsi="宋体"/>
                <w:sz w:val="21"/>
                <w:szCs w:val="21"/>
              </w:rPr>
              <w:t>分）</w:t>
            </w:r>
          </w:p>
        </w:tc>
        <w:tc>
          <w:tcPr>
            <w:tcW w:w="4715" w:type="dxa"/>
            <w:noWrap w:val="0"/>
            <w:vAlign w:val="center"/>
          </w:tcPr>
          <w:p w14:paraId="7F0B35EC">
            <w:pPr>
              <w:tabs>
                <w:tab w:val="center" w:pos="4153"/>
                <w:tab w:val="right" w:pos="8306"/>
              </w:tabs>
              <w:snapToGrid w:val="0"/>
              <w:rPr>
                <w:rFonts w:ascii="宋体"/>
                <w:sz w:val="21"/>
                <w:szCs w:val="21"/>
              </w:rPr>
            </w:pPr>
            <w:r>
              <w:rPr>
                <w:rFonts w:hint="eastAsia" w:ascii="宋体" w:hAnsi="宋体"/>
                <w:sz w:val="21"/>
                <w:szCs w:val="21"/>
              </w:rPr>
              <w:t>报价部分（</w:t>
            </w:r>
            <w:r>
              <w:rPr>
                <w:rFonts w:hint="eastAsia" w:ascii="宋体" w:hAnsi="宋体"/>
                <w:sz w:val="21"/>
                <w:szCs w:val="21"/>
                <w:lang w:val="en-US" w:eastAsia="zh-CN"/>
              </w:rPr>
              <w:t>1</w:t>
            </w:r>
            <w:r>
              <w:rPr>
                <w:rFonts w:ascii="宋体" w:hAnsi="宋体"/>
                <w:sz w:val="21"/>
                <w:szCs w:val="21"/>
              </w:rPr>
              <w:t>0</w:t>
            </w:r>
            <w:r>
              <w:rPr>
                <w:rFonts w:hint="eastAsia" w:ascii="宋体" w:hAnsi="宋体"/>
                <w:sz w:val="21"/>
                <w:szCs w:val="21"/>
              </w:rPr>
              <w:t>分）</w:t>
            </w:r>
          </w:p>
          <w:p w14:paraId="2EC49940">
            <w:pPr>
              <w:tabs>
                <w:tab w:val="center" w:pos="4153"/>
                <w:tab w:val="right" w:pos="8306"/>
              </w:tabs>
              <w:snapToGrid w:val="0"/>
              <w:rPr>
                <w:rFonts w:ascii="宋体"/>
                <w:sz w:val="21"/>
                <w:szCs w:val="21"/>
              </w:rPr>
            </w:pPr>
            <w:r>
              <w:rPr>
                <w:rFonts w:hint="eastAsia" w:ascii="宋体" w:hAnsi="宋体"/>
                <w:sz w:val="21"/>
                <w:szCs w:val="21"/>
              </w:rPr>
              <w:t>综合部分（</w:t>
            </w:r>
            <w:r>
              <w:rPr>
                <w:rFonts w:hint="eastAsia" w:ascii="宋体" w:hAnsi="宋体"/>
                <w:sz w:val="21"/>
                <w:szCs w:val="21"/>
                <w:lang w:val="en-US" w:eastAsia="zh-CN"/>
              </w:rPr>
              <w:t>3</w:t>
            </w:r>
            <w:r>
              <w:rPr>
                <w:rFonts w:ascii="宋体" w:hAnsi="宋体"/>
                <w:sz w:val="21"/>
                <w:szCs w:val="21"/>
              </w:rPr>
              <w:t>0</w:t>
            </w:r>
            <w:r>
              <w:rPr>
                <w:rFonts w:hint="eastAsia" w:ascii="宋体" w:hAnsi="宋体"/>
                <w:sz w:val="21"/>
                <w:szCs w:val="21"/>
              </w:rPr>
              <w:t>分）</w:t>
            </w:r>
          </w:p>
          <w:p w14:paraId="36F088BE">
            <w:pPr>
              <w:tabs>
                <w:tab w:val="center" w:pos="4153"/>
                <w:tab w:val="right" w:pos="8306"/>
              </w:tabs>
              <w:snapToGrid w:val="0"/>
              <w:rPr>
                <w:rFonts w:ascii="宋体"/>
                <w:sz w:val="21"/>
                <w:szCs w:val="21"/>
              </w:rPr>
            </w:pPr>
            <w:r>
              <w:rPr>
                <w:rFonts w:hint="eastAsia" w:ascii="宋体" w:hAnsi="宋体"/>
                <w:sz w:val="21"/>
                <w:szCs w:val="21"/>
              </w:rPr>
              <w:t>技术部分（</w:t>
            </w:r>
            <w:r>
              <w:rPr>
                <w:rFonts w:hint="eastAsia" w:ascii="宋体" w:hAnsi="宋体"/>
                <w:sz w:val="21"/>
                <w:szCs w:val="21"/>
                <w:lang w:val="en-US" w:eastAsia="zh-CN"/>
              </w:rPr>
              <w:t>6</w:t>
            </w:r>
            <w:r>
              <w:rPr>
                <w:rFonts w:ascii="宋体" w:hAnsi="宋体"/>
                <w:sz w:val="21"/>
                <w:szCs w:val="21"/>
              </w:rPr>
              <w:t>0</w:t>
            </w:r>
            <w:r>
              <w:rPr>
                <w:rFonts w:hint="eastAsia" w:ascii="宋体" w:hAnsi="宋体"/>
                <w:sz w:val="21"/>
                <w:szCs w:val="21"/>
              </w:rPr>
              <w:t>分）</w:t>
            </w:r>
          </w:p>
        </w:tc>
      </w:tr>
      <w:tr w14:paraId="0C9BD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trPr>
        <w:tc>
          <w:tcPr>
            <w:tcW w:w="1651" w:type="dxa"/>
            <w:gridSpan w:val="2"/>
            <w:noWrap w:val="0"/>
            <w:vAlign w:val="center"/>
          </w:tcPr>
          <w:p w14:paraId="65863AD0">
            <w:pPr>
              <w:tabs>
                <w:tab w:val="center" w:pos="4153"/>
                <w:tab w:val="right" w:pos="8306"/>
              </w:tabs>
              <w:snapToGrid w:val="0"/>
              <w:jc w:val="center"/>
              <w:rPr>
                <w:rFonts w:ascii="宋体"/>
                <w:sz w:val="21"/>
                <w:szCs w:val="21"/>
              </w:rPr>
            </w:pPr>
            <w:r>
              <w:rPr>
                <w:rFonts w:ascii="宋体" w:hAnsi="宋体"/>
                <w:sz w:val="21"/>
                <w:szCs w:val="21"/>
              </w:rPr>
              <w:t>2.2</w:t>
            </w:r>
          </w:p>
        </w:tc>
        <w:tc>
          <w:tcPr>
            <w:tcW w:w="3893" w:type="dxa"/>
            <w:noWrap w:val="0"/>
            <w:vAlign w:val="center"/>
          </w:tcPr>
          <w:p w14:paraId="6A7F0E8B">
            <w:pPr>
              <w:spacing w:line="360" w:lineRule="auto"/>
              <w:ind w:firstLine="105" w:firstLineChars="50"/>
              <w:jc w:val="center"/>
              <w:rPr>
                <w:rFonts w:ascii="宋体"/>
                <w:sz w:val="21"/>
                <w:szCs w:val="21"/>
              </w:rPr>
            </w:pPr>
            <w:r>
              <w:rPr>
                <w:rFonts w:hint="eastAsia" w:ascii="宋体" w:hAnsi="宋体"/>
                <w:sz w:val="21"/>
                <w:szCs w:val="21"/>
              </w:rPr>
              <w:t>评标基准价计算方法</w:t>
            </w:r>
          </w:p>
        </w:tc>
        <w:tc>
          <w:tcPr>
            <w:tcW w:w="4715" w:type="dxa"/>
            <w:noWrap w:val="0"/>
            <w:vAlign w:val="center"/>
          </w:tcPr>
          <w:p w14:paraId="19AAAC31">
            <w:pPr>
              <w:kinsoku w:val="0"/>
              <w:overflowPunct w:val="0"/>
              <w:autoSpaceDE w:val="0"/>
              <w:autoSpaceDN w:val="0"/>
              <w:adjustRightInd w:val="0"/>
              <w:snapToGrid w:val="0"/>
              <w:spacing w:line="360" w:lineRule="auto"/>
              <w:rPr>
                <w:sz w:val="21"/>
                <w:szCs w:val="21"/>
              </w:rPr>
            </w:pPr>
            <w:r>
              <w:rPr>
                <w:rFonts w:hint="eastAsia"/>
                <w:sz w:val="21"/>
                <w:szCs w:val="21"/>
              </w:rPr>
              <w:t>满足采购文件要求且</w:t>
            </w:r>
            <w:r>
              <w:rPr>
                <w:rFonts w:hint="eastAsia"/>
                <w:sz w:val="21"/>
                <w:szCs w:val="21"/>
                <w:lang w:eastAsia="zh-CN"/>
              </w:rPr>
              <w:t>最终</w:t>
            </w:r>
            <w:r>
              <w:rPr>
                <w:rFonts w:hint="eastAsia"/>
                <w:sz w:val="21"/>
                <w:szCs w:val="21"/>
              </w:rPr>
              <w:t>投标价格最低的投标报价为评标基准价，其价格分为满分</w:t>
            </w:r>
          </w:p>
        </w:tc>
      </w:tr>
    </w:tbl>
    <w:p w14:paraId="154816CD">
      <w:pPr>
        <w:jc w:val="center"/>
        <w:rPr>
          <w:b/>
          <w:sz w:val="28"/>
          <w:szCs w:val="28"/>
        </w:rPr>
      </w:pPr>
    </w:p>
    <w:p w14:paraId="55E77457">
      <w:pPr>
        <w:rPr>
          <w:b/>
          <w:sz w:val="28"/>
          <w:szCs w:val="28"/>
        </w:rPr>
      </w:pPr>
      <w:r>
        <w:rPr>
          <w:b/>
          <w:sz w:val="28"/>
          <w:szCs w:val="28"/>
        </w:rPr>
        <w:br w:type="page"/>
      </w:r>
    </w:p>
    <w:p w14:paraId="698A8907">
      <w:pPr>
        <w:jc w:val="center"/>
      </w:pPr>
      <w:r>
        <w:rPr>
          <w:rFonts w:hint="eastAsia"/>
          <w:b/>
          <w:sz w:val="28"/>
          <w:szCs w:val="28"/>
        </w:rPr>
        <w:t>报价部分磋商标准和方法</w:t>
      </w:r>
    </w:p>
    <w:tbl>
      <w:tblPr>
        <w:tblStyle w:val="17"/>
        <w:tblW w:w="10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93"/>
        <w:gridCol w:w="7107"/>
      </w:tblGrid>
      <w:tr w14:paraId="03701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93" w:type="dxa"/>
            <w:noWrap w:val="0"/>
            <w:vAlign w:val="center"/>
          </w:tcPr>
          <w:p w14:paraId="0CCDE573">
            <w:pPr>
              <w:spacing w:line="360" w:lineRule="auto"/>
              <w:ind w:firstLine="105" w:firstLineChars="50"/>
              <w:jc w:val="center"/>
              <w:rPr>
                <w:sz w:val="21"/>
                <w:szCs w:val="21"/>
              </w:rPr>
            </w:pPr>
            <w:r>
              <w:rPr>
                <w:sz w:val="21"/>
                <w:szCs w:val="21"/>
              </w:rPr>
              <w:t>1</w:t>
            </w:r>
            <w:r>
              <w:rPr>
                <w:rFonts w:hint="eastAsia"/>
                <w:sz w:val="21"/>
                <w:szCs w:val="21"/>
              </w:rPr>
              <w:t>、投标报价（</w:t>
            </w:r>
            <w:r>
              <w:rPr>
                <w:rFonts w:hint="eastAsia"/>
                <w:sz w:val="21"/>
                <w:szCs w:val="21"/>
                <w:lang w:val="en-US" w:eastAsia="zh-CN"/>
              </w:rPr>
              <w:t>1</w:t>
            </w:r>
            <w:r>
              <w:rPr>
                <w:sz w:val="21"/>
                <w:szCs w:val="21"/>
              </w:rPr>
              <w:t>0</w:t>
            </w:r>
            <w:r>
              <w:rPr>
                <w:rFonts w:hint="eastAsia"/>
                <w:sz w:val="21"/>
                <w:szCs w:val="21"/>
              </w:rPr>
              <w:t>分）</w:t>
            </w:r>
          </w:p>
        </w:tc>
        <w:tc>
          <w:tcPr>
            <w:tcW w:w="7107" w:type="dxa"/>
            <w:noWrap w:val="0"/>
            <w:vAlign w:val="center"/>
          </w:tcPr>
          <w:p w14:paraId="7CC1D281">
            <w:pPr>
              <w:kinsoku w:val="0"/>
              <w:overflowPunct w:val="0"/>
              <w:autoSpaceDE w:val="0"/>
              <w:autoSpaceDN w:val="0"/>
              <w:adjustRightInd w:val="0"/>
              <w:snapToGrid w:val="0"/>
              <w:spacing w:line="360" w:lineRule="auto"/>
              <w:jc w:val="left"/>
              <w:rPr>
                <w:rFonts w:hint="eastAsia"/>
                <w:sz w:val="21"/>
                <w:szCs w:val="21"/>
                <w:highlight w:val="none"/>
              </w:rPr>
            </w:pPr>
            <w:r>
              <w:rPr>
                <w:rFonts w:hint="eastAsia" w:ascii="宋体" w:hAnsi="宋体"/>
                <w:sz w:val="21"/>
                <w:szCs w:val="21"/>
                <w:highlight w:val="none"/>
              </w:rPr>
              <w:t>评标基准价计算方法</w:t>
            </w:r>
            <w:r>
              <w:rPr>
                <w:rFonts w:hint="eastAsia" w:ascii="宋体" w:hAnsi="宋体"/>
                <w:sz w:val="21"/>
                <w:szCs w:val="21"/>
                <w:highlight w:val="none"/>
                <w:lang w:eastAsia="zh-CN"/>
              </w:rPr>
              <w:t>：</w:t>
            </w:r>
            <w:r>
              <w:rPr>
                <w:rFonts w:hint="eastAsia"/>
                <w:sz w:val="21"/>
                <w:szCs w:val="21"/>
                <w:highlight w:val="none"/>
              </w:rPr>
              <w:t>满足</w:t>
            </w:r>
            <w:r>
              <w:rPr>
                <w:rFonts w:hint="eastAsia"/>
                <w:sz w:val="21"/>
                <w:szCs w:val="21"/>
                <w:highlight w:val="none"/>
                <w:lang w:eastAsia="zh-CN"/>
              </w:rPr>
              <w:t>采购文件</w:t>
            </w:r>
            <w:r>
              <w:rPr>
                <w:rFonts w:hint="eastAsia"/>
                <w:sz w:val="21"/>
                <w:szCs w:val="21"/>
                <w:highlight w:val="none"/>
              </w:rPr>
              <w:t>要求且投标价格最低的投标报价为评标基准价，其价格分为满分</w:t>
            </w:r>
          </w:p>
          <w:p w14:paraId="1B9E01D9">
            <w:pPr>
              <w:pStyle w:val="15"/>
              <w:ind w:firstLine="0" w:firstLineChars="0"/>
              <w:jc w:val="left"/>
              <w:rPr>
                <w:rFonts w:hint="eastAsia"/>
                <w:sz w:val="21"/>
                <w:szCs w:val="21"/>
                <w:highlight w:val="none"/>
                <w:lang w:val="en-US" w:eastAsia="zh-CN"/>
              </w:rPr>
            </w:pPr>
            <w:r>
              <w:rPr>
                <w:rFonts w:hint="eastAsia"/>
                <w:sz w:val="21"/>
                <w:szCs w:val="21"/>
                <w:highlight w:val="none"/>
              </w:rPr>
              <w:t>投标报价得分=(评标基准价／投标报价)×</w:t>
            </w:r>
            <w:r>
              <w:rPr>
                <w:rFonts w:hint="eastAsia"/>
                <w:sz w:val="21"/>
                <w:szCs w:val="21"/>
                <w:highlight w:val="none"/>
                <w:lang w:val="en-US" w:eastAsia="zh-CN"/>
              </w:rPr>
              <w:t>10</w:t>
            </w:r>
          </w:p>
          <w:p w14:paraId="3B3B6610">
            <w:pPr>
              <w:pStyle w:val="15"/>
              <w:spacing w:line="480" w:lineRule="auto"/>
              <w:ind w:firstLine="0" w:firstLineChars="0"/>
              <w:rPr>
                <w:sz w:val="21"/>
                <w:szCs w:val="21"/>
              </w:rPr>
            </w:pPr>
            <w:r>
              <w:rPr>
                <w:rFonts w:hint="default"/>
                <w:sz w:val="21"/>
                <w:szCs w:val="21"/>
                <w:highlight w:val="none"/>
                <w:lang w:val="en-US" w:eastAsia="zh-CN"/>
              </w:rPr>
              <w:t>注：</w:t>
            </w:r>
            <w:r>
              <w:rPr>
                <w:rFonts w:hint="eastAsia"/>
                <w:sz w:val="21"/>
                <w:szCs w:val="21"/>
                <w:highlight w:val="none"/>
                <w:lang w:val="en-US" w:eastAsia="zh-CN"/>
              </w:rPr>
              <w:t>磋商小组</w:t>
            </w:r>
            <w:r>
              <w:rPr>
                <w:rFonts w:hint="default"/>
                <w:sz w:val="21"/>
                <w:szCs w:val="21"/>
                <w:highlight w:val="none"/>
                <w:lang w:val="en-US" w:eastAsia="zh-CN"/>
              </w:rPr>
              <w:t>认为供应商的报价明显低于其他通过符合性审查供应商的报价或成本价，有可能影响产品质量或者不能诚信履约的，应当要求其在评标现场合理的时间内提供书面说明，必要时提交相关证明材料；供应商不能证明其报价合理性的，</w:t>
            </w:r>
            <w:r>
              <w:rPr>
                <w:rFonts w:hint="eastAsia"/>
                <w:sz w:val="21"/>
                <w:szCs w:val="21"/>
                <w:highlight w:val="none"/>
                <w:lang w:val="en-US" w:eastAsia="zh-CN"/>
              </w:rPr>
              <w:t>磋商小组</w:t>
            </w:r>
            <w:r>
              <w:rPr>
                <w:rFonts w:hint="default"/>
                <w:sz w:val="21"/>
                <w:szCs w:val="21"/>
                <w:highlight w:val="none"/>
                <w:lang w:val="en-US" w:eastAsia="zh-CN"/>
              </w:rPr>
              <w:t>应当将其作为无效投标处理。</w:t>
            </w:r>
          </w:p>
        </w:tc>
      </w:tr>
    </w:tbl>
    <w:p w14:paraId="777F9D6A">
      <w:pPr>
        <w:rPr>
          <w:b/>
          <w:sz w:val="28"/>
          <w:szCs w:val="28"/>
        </w:rPr>
      </w:pPr>
      <w:r>
        <w:rPr>
          <w:b/>
          <w:sz w:val="28"/>
          <w:szCs w:val="28"/>
        </w:rPr>
        <w:br w:type="page"/>
      </w:r>
    </w:p>
    <w:p w14:paraId="36DFE97B">
      <w:pPr>
        <w:ind w:firstLine="3654" w:firstLineChars="1300"/>
        <w:rPr>
          <w:b/>
          <w:sz w:val="28"/>
          <w:szCs w:val="28"/>
        </w:rPr>
      </w:pPr>
      <w:r>
        <w:rPr>
          <w:rFonts w:hint="eastAsia"/>
          <w:b/>
          <w:sz w:val="28"/>
          <w:szCs w:val="28"/>
        </w:rPr>
        <w:t>技术部分磋商标准和方法</w:t>
      </w:r>
    </w:p>
    <w:tbl>
      <w:tblPr>
        <w:tblStyle w:val="17"/>
        <w:tblW w:w="94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5"/>
        <w:gridCol w:w="989"/>
        <w:gridCol w:w="684"/>
        <w:gridCol w:w="6299"/>
        <w:gridCol w:w="1143"/>
      </w:tblGrid>
      <w:tr w14:paraId="06B12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0C41D961">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序号</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361D110B">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内容</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6407EF78">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分值</w:t>
            </w:r>
          </w:p>
        </w:tc>
        <w:tc>
          <w:tcPr>
            <w:tcW w:w="6299" w:type="dxa"/>
            <w:tcBorders>
              <w:top w:val="single" w:color="auto" w:sz="4" w:space="0"/>
              <w:left w:val="single" w:color="auto" w:sz="4" w:space="0"/>
              <w:bottom w:val="single" w:color="auto" w:sz="4" w:space="0"/>
              <w:right w:val="single" w:color="auto" w:sz="4" w:space="0"/>
            </w:tcBorders>
            <w:noWrap w:val="0"/>
            <w:vAlign w:val="center"/>
          </w:tcPr>
          <w:p w14:paraId="19BCE514">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评审标准</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55E36F51">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评审得分</w:t>
            </w:r>
          </w:p>
        </w:tc>
      </w:tr>
      <w:tr w14:paraId="72A24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7A2E1D02">
            <w:pPr>
              <w:jc w:val="center"/>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1</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0D74BD5A">
            <w:pPr>
              <w:jc w:val="center"/>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eastAsia="zh-CN"/>
              </w:rPr>
              <w:t>整体服务方案</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08B542A3">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分</w:t>
            </w:r>
          </w:p>
        </w:tc>
        <w:tc>
          <w:tcPr>
            <w:tcW w:w="6299" w:type="dxa"/>
            <w:tcBorders>
              <w:top w:val="single" w:color="auto" w:sz="4" w:space="0"/>
              <w:left w:val="single" w:color="auto" w:sz="4" w:space="0"/>
              <w:right w:val="single" w:color="auto" w:sz="4" w:space="0"/>
            </w:tcBorders>
            <w:noWrap w:val="0"/>
            <w:vAlign w:val="center"/>
          </w:tcPr>
          <w:p w14:paraId="35329DF6">
            <w:pPr>
              <w:jc w:val="both"/>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整体服务方案在满足采购需求的基础上完整、可性、合理得5分，其它情况不得分。</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157FED12">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0-5分</w:t>
            </w:r>
          </w:p>
        </w:tc>
      </w:tr>
      <w:tr w14:paraId="21615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7163E8B1">
            <w:pPr>
              <w:jc w:val="center"/>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2</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2331FBEE">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技术服务流程</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1C2B3879">
            <w:pPr>
              <w:jc w:val="center"/>
              <w:rPr>
                <w:rFonts w:hint="default" w:ascii="仿宋" w:hAnsi="仿宋" w:eastAsia="仿宋" w:cs="Times New Roman"/>
                <w:i w:val="0"/>
                <w:iCs w:val="0"/>
                <w:sz w:val="24"/>
                <w:szCs w:val="24"/>
                <w:lang w:val="en-US"/>
              </w:rPr>
            </w:pPr>
            <w:r>
              <w:rPr>
                <w:rFonts w:hint="eastAsia" w:ascii="仿宋" w:hAnsi="仿宋" w:eastAsia="仿宋" w:cs="Times New Roman"/>
                <w:i w:val="0"/>
                <w:iCs w:val="0"/>
                <w:sz w:val="24"/>
                <w:szCs w:val="24"/>
                <w:lang w:val="en-US" w:eastAsia="zh-CN"/>
              </w:rPr>
              <w:t>25分</w:t>
            </w:r>
          </w:p>
        </w:tc>
        <w:tc>
          <w:tcPr>
            <w:tcW w:w="6299" w:type="dxa"/>
            <w:tcBorders>
              <w:top w:val="single" w:color="auto" w:sz="4" w:space="0"/>
              <w:left w:val="single" w:color="auto" w:sz="4" w:space="0"/>
              <w:right w:val="single" w:color="auto" w:sz="4" w:space="0"/>
            </w:tcBorders>
            <w:noWrap w:val="0"/>
            <w:vAlign w:val="center"/>
          </w:tcPr>
          <w:p w14:paraId="6A008D58">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明确成立专门项目组、抽检实施细则、结果专报机制、客户回访、应急处置机制，</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3C514E5E">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1、专门项目组成方案</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5分</w:t>
            </w:r>
            <w:r>
              <w:rPr>
                <w:rFonts w:hint="eastAsia" w:ascii="仿宋" w:hAnsi="仿宋" w:eastAsia="仿宋" w:cs="Times New Roman"/>
                <w:i w:val="0"/>
                <w:iCs w:val="0"/>
                <w:sz w:val="24"/>
                <w:szCs w:val="24"/>
                <w:lang w:eastAsia="zh-CN"/>
              </w:rPr>
              <w:t>）</w:t>
            </w:r>
          </w:p>
          <w:p w14:paraId="4A6DE286">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50F8012F">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06627C44">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p>
          <w:p w14:paraId="734FA5DD">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2、抽检实施细则</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5分</w:t>
            </w:r>
            <w:r>
              <w:rPr>
                <w:rFonts w:hint="eastAsia" w:ascii="仿宋" w:hAnsi="仿宋" w:eastAsia="仿宋" w:cs="Times New Roman"/>
                <w:i w:val="0"/>
                <w:iCs w:val="0"/>
                <w:sz w:val="24"/>
                <w:szCs w:val="24"/>
                <w:lang w:eastAsia="zh-CN"/>
              </w:rPr>
              <w:t>）</w:t>
            </w:r>
          </w:p>
          <w:p w14:paraId="39AE3BC8">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554AE4B1">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5704C4DF">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p>
          <w:p w14:paraId="735FF049">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3、结果专报机制（4分）</w:t>
            </w:r>
          </w:p>
          <w:p w14:paraId="65D89DFF">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4</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6459EC9D">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w:t>
            </w:r>
            <w:r>
              <w:rPr>
                <w:rFonts w:hint="eastAsia" w:ascii="仿宋" w:hAnsi="仿宋" w:eastAsia="仿宋" w:cs="Times New Roman"/>
                <w:i w:val="0"/>
                <w:iCs w:val="0"/>
                <w:sz w:val="24"/>
                <w:szCs w:val="24"/>
                <w:lang w:val="en-US" w:eastAsia="zh-CN"/>
              </w:rPr>
              <w:t>2</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7669583B">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第三档得</w:t>
            </w:r>
            <w:r>
              <w:rPr>
                <w:rFonts w:hint="eastAsia" w:ascii="仿宋" w:hAnsi="仿宋" w:eastAsia="仿宋" w:cs="Times New Roman"/>
                <w:i w:val="0"/>
                <w:iCs w:val="0"/>
                <w:sz w:val="24"/>
                <w:szCs w:val="24"/>
                <w:lang w:val="en-US" w:eastAsia="zh-CN"/>
              </w:rPr>
              <w:t>1</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p>
          <w:p w14:paraId="681CE07E">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4、客户回访</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6分</w:t>
            </w:r>
            <w:r>
              <w:rPr>
                <w:rFonts w:hint="eastAsia" w:ascii="仿宋" w:hAnsi="仿宋" w:eastAsia="仿宋" w:cs="Times New Roman"/>
                <w:i w:val="0"/>
                <w:iCs w:val="0"/>
                <w:sz w:val="24"/>
                <w:szCs w:val="24"/>
                <w:lang w:eastAsia="zh-CN"/>
              </w:rPr>
              <w:t>）</w:t>
            </w:r>
          </w:p>
          <w:p w14:paraId="702812BA">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5C4EDE35">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w:t>
            </w:r>
            <w:r>
              <w:rPr>
                <w:rFonts w:hint="eastAsia" w:ascii="仿宋" w:hAnsi="仿宋" w:eastAsia="仿宋" w:cs="Times New Roman"/>
                <w:i w:val="0"/>
                <w:iCs w:val="0"/>
                <w:sz w:val="24"/>
                <w:szCs w:val="24"/>
                <w:lang w:val="en-US" w:eastAsia="zh-CN"/>
              </w:rPr>
              <w:t>4</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6BEDE6EF">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p>
          <w:p w14:paraId="69061E01">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5、应急处置机制（5分）</w:t>
            </w:r>
          </w:p>
          <w:p w14:paraId="0AF55675">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1F23B940">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3184A1A4">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p>
          <w:p w14:paraId="22CD6982">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eastAsia="zh-CN"/>
              </w:rPr>
              <w:t>上述所有方案需满足采购需求，合理可行的基础上进行比较。</w:t>
            </w:r>
          </w:p>
          <w:p w14:paraId="18487503">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629315B0">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0-25分</w:t>
            </w:r>
          </w:p>
        </w:tc>
      </w:tr>
      <w:tr w14:paraId="2C57A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109AC0F5">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3</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7F266A9D">
            <w:pPr>
              <w:jc w:val="center"/>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管理制度</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791DDCDA">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6分</w:t>
            </w:r>
          </w:p>
        </w:tc>
        <w:tc>
          <w:tcPr>
            <w:tcW w:w="6299" w:type="dxa"/>
            <w:tcBorders>
              <w:top w:val="single" w:color="auto" w:sz="4" w:space="0"/>
              <w:left w:val="single" w:color="auto" w:sz="4" w:space="0"/>
              <w:right w:val="single" w:color="auto" w:sz="4" w:space="0"/>
            </w:tcBorders>
            <w:noWrap w:val="0"/>
            <w:vAlign w:val="center"/>
          </w:tcPr>
          <w:p w14:paraId="4DE129F6">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有完善的安全检测制度、责任追究制度、检验档案管理制度等管理制度</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rPr>
              <w:t>在</w:t>
            </w:r>
            <w:r>
              <w:rPr>
                <w:rFonts w:hint="eastAsia" w:ascii="仿宋" w:hAnsi="仿宋" w:eastAsia="仿宋" w:cs="Times New Roman"/>
                <w:i w:val="0"/>
                <w:iCs w:val="0"/>
                <w:sz w:val="24"/>
                <w:szCs w:val="24"/>
                <w:lang w:eastAsia="zh-CN"/>
              </w:rPr>
              <w:t>满足采购需求的基础上</w:t>
            </w:r>
            <w:r>
              <w:rPr>
                <w:rFonts w:hint="eastAsia" w:ascii="仿宋" w:hAnsi="仿宋" w:eastAsia="仿宋" w:cs="Times New Roman"/>
                <w:i w:val="0"/>
                <w:iCs w:val="0"/>
                <w:sz w:val="24"/>
                <w:szCs w:val="24"/>
              </w:rPr>
              <w:t>方案</w:t>
            </w:r>
            <w:r>
              <w:rPr>
                <w:rFonts w:hint="eastAsia" w:ascii="仿宋" w:hAnsi="仿宋" w:eastAsia="仿宋" w:cs="Times New Roman"/>
                <w:i w:val="0"/>
                <w:iCs w:val="0"/>
                <w:sz w:val="24"/>
                <w:szCs w:val="24"/>
                <w:lang w:eastAsia="zh-CN"/>
              </w:rPr>
              <w:t>详实可行、合理、实用，</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27A15AE2">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053C50E8">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6397A243">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5386904B">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缺项不得分。</w:t>
            </w:r>
          </w:p>
          <w:p w14:paraId="13080859">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2E65E6F8">
            <w:pPr>
              <w:jc w:val="center"/>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0-6分</w:t>
            </w:r>
          </w:p>
        </w:tc>
      </w:tr>
      <w:tr w14:paraId="21642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31BC0F91">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4</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44F6FAFA">
            <w:pPr>
              <w:jc w:val="center"/>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保密措施</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1414B60C">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6分</w:t>
            </w:r>
          </w:p>
        </w:tc>
        <w:tc>
          <w:tcPr>
            <w:tcW w:w="6299" w:type="dxa"/>
            <w:tcBorders>
              <w:top w:val="single" w:color="auto" w:sz="4" w:space="0"/>
              <w:left w:val="single" w:color="auto" w:sz="4" w:space="0"/>
              <w:right w:val="single" w:color="auto" w:sz="4" w:space="0"/>
            </w:tcBorders>
            <w:noWrap w:val="0"/>
            <w:vAlign w:val="center"/>
          </w:tcPr>
          <w:p w14:paraId="4C2A28B1">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保密措施在</w:t>
            </w:r>
            <w:r>
              <w:rPr>
                <w:rFonts w:hint="eastAsia" w:ascii="仿宋" w:hAnsi="仿宋" w:eastAsia="仿宋" w:cs="Times New Roman"/>
                <w:i w:val="0"/>
                <w:iCs w:val="0"/>
                <w:sz w:val="24"/>
                <w:szCs w:val="24"/>
                <w:lang w:eastAsia="zh-CN"/>
              </w:rPr>
              <w:t>满足采购需求的基础上</w:t>
            </w:r>
            <w:r>
              <w:rPr>
                <w:rFonts w:hint="eastAsia" w:ascii="仿宋" w:hAnsi="仿宋" w:eastAsia="仿宋" w:cs="Times New Roman"/>
                <w:i w:val="0"/>
                <w:iCs w:val="0"/>
                <w:sz w:val="24"/>
                <w:szCs w:val="24"/>
              </w:rPr>
              <w:t>方案</w:t>
            </w:r>
            <w:r>
              <w:rPr>
                <w:rFonts w:hint="eastAsia" w:ascii="仿宋" w:hAnsi="仿宋" w:eastAsia="仿宋" w:cs="Times New Roman"/>
                <w:i w:val="0"/>
                <w:iCs w:val="0"/>
                <w:sz w:val="24"/>
                <w:szCs w:val="24"/>
                <w:lang w:eastAsia="zh-CN"/>
              </w:rPr>
              <w:t>详实可行、合理、实用，</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2A375DC2">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5AA2F43D">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4DD9FBF1">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5DEE04DD">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缺项不得分。</w:t>
            </w:r>
          </w:p>
          <w:p w14:paraId="202DAF50">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1B9DEAED">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0-6分</w:t>
            </w:r>
          </w:p>
        </w:tc>
      </w:tr>
      <w:tr w14:paraId="7BA86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278E3C89">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5</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07FF928E">
            <w:pPr>
              <w:jc w:val="center"/>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风险防范措施及质量保证方案</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53BACD4C">
            <w:pPr>
              <w:jc w:val="center"/>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6分</w:t>
            </w:r>
          </w:p>
        </w:tc>
        <w:tc>
          <w:tcPr>
            <w:tcW w:w="6299" w:type="dxa"/>
            <w:tcBorders>
              <w:top w:val="single" w:color="auto" w:sz="4" w:space="0"/>
              <w:left w:val="single" w:color="auto" w:sz="4" w:space="0"/>
              <w:right w:val="single" w:color="auto" w:sz="4" w:space="0"/>
            </w:tcBorders>
            <w:noWrap w:val="0"/>
            <w:vAlign w:val="center"/>
          </w:tcPr>
          <w:p w14:paraId="20CEE260">
            <w:pPr>
              <w:jc w:val="both"/>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在风险防范措施及质量保证方案在</w:t>
            </w:r>
            <w:r>
              <w:rPr>
                <w:rFonts w:hint="eastAsia" w:ascii="仿宋" w:hAnsi="仿宋" w:eastAsia="仿宋" w:cs="Times New Roman"/>
                <w:i w:val="0"/>
                <w:iCs w:val="0"/>
                <w:sz w:val="24"/>
                <w:szCs w:val="24"/>
                <w:lang w:eastAsia="zh-CN"/>
              </w:rPr>
              <w:t>满足采购需求的基础上</w:t>
            </w:r>
            <w:r>
              <w:rPr>
                <w:rFonts w:hint="eastAsia" w:ascii="仿宋" w:hAnsi="仿宋" w:eastAsia="仿宋" w:cs="Times New Roman"/>
                <w:i w:val="0"/>
                <w:iCs w:val="0"/>
                <w:sz w:val="24"/>
                <w:szCs w:val="24"/>
              </w:rPr>
              <w:t>方案</w:t>
            </w:r>
            <w:r>
              <w:rPr>
                <w:rFonts w:hint="eastAsia" w:ascii="仿宋" w:hAnsi="仿宋" w:eastAsia="仿宋" w:cs="Times New Roman"/>
                <w:i w:val="0"/>
                <w:iCs w:val="0"/>
                <w:sz w:val="24"/>
                <w:szCs w:val="24"/>
                <w:lang w:eastAsia="zh-CN"/>
              </w:rPr>
              <w:t>详实可行、合理、实用，</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6D9D8D74">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075FEBC7">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4BF4D934">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0F3549E3">
            <w:pPr>
              <w:jc w:val="both"/>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缺项不得分。</w:t>
            </w:r>
          </w:p>
          <w:p w14:paraId="6885FE9D">
            <w:pPr>
              <w:jc w:val="both"/>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10BE91BA">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0-6分</w:t>
            </w:r>
          </w:p>
        </w:tc>
      </w:tr>
      <w:tr w14:paraId="2DFF0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7BBD19E6">
            <w:pPr>
              <w:jc w:val="left"/>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6</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323B9548">
            <w:pPr>
              <w:jc w:val="left"/>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rPr>
              <w:t>监督与考核</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4345D84A">
            <w:pPr>
              <w:jc w:val="left"/>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6分</w:t>
            </w:r>
          </w:p>
        </w:tc>
        <w:tc>
          <w:tcPr>
            <w:tcW w:w="6299" w:type="dxa"/>
            <w:tcBorders>
              <w:top w:val="single" w:color="auto" w:sz="4" w:space="0"/>
              <w:left w:val="single" w:color="auto" w:sz="4" w:space="0"/>
              <w:right w:val="single" w:color="auto" w:sz="4" w:space="0"/>
            </w:tcBorders>
            <w:noWrap w:val="0"/>
            <w:vAlign w:val="center"/>
          </w:tcPr>
          <w:p w14:paraId="56178185">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内部监督与考核的方案进行评定，思路清晰</w:t>
            </w:r>
            <w:r>
              <w:rPr>
                <w:rFonts w:hint="eastAsia" w:ascii="仿宋" w:hAnsi="仿宋" w:eastAsia="仿宋" w:cs="Times New Roman"/>
                <w:i w:val="0"/>
                <w:iCs w:val="0"/>
                <w:sz w:val="24"/>
                <w:szCs w:val="24"/>
                <w:lang w:eastAsia="zh-CN"/>
              </w:rPr>
              <w:t>，科学合理可行，有很强的针对性，完全符合项目特点及要求的基础上，</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65EFC4D8">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54691074">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219AA282">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14DE4AED">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缺项不得分。</w:t>
            </w:r>
          </w:p>
          <w:p w14:paraId="1E74F2B9">
            <w:pPr>
              <w:jc w:val="left"/>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5733D1DD">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0-6分</w:t>
            </w:r>
          </w:p>
        </w:tc>
      </w:tr>
      <w:tr w14:paraId="2A5DC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75" w:type="dxa"/>
            <w:tcBorders>
              <w:top w:val="single" w:color="auto" w:sz="4" w:space="0"/>
              <w:left w:val="single" w:color="auto" w:sz="4" w:space="0"/>
              <w:bottom w:val="single" w:color="auto" w:sz="4" w:space="0"/>
              <w:right w:val="single" w:color="auto" w:sz="4" w:space="0"/>
            </w:tcBorders>
            <w:noWrap w:val="0"/>
            <w:vAlign w:val="center"/>
          </w:tcPr>
          <w:p w14:paraId="1630288E">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7</w:t>
            </w:r>
          </w:p>
        </w:tc>
        <w:tc>
          <w:tcPr>
            <w:tcW w:w="989" w:type="dxa"/>
            <w:tcBorders>
              <w:top w:val="single" w:color="auto" w:sz="4" w:space="0"/>
              <w:left w:val="single" w:color="auto" w:sz="4" w:space="0"/>
              <w:bottom w:val="single" w:color="auto" w:sz="4" w:space="0"/>
              <w:right w:val="single" w:color="auto" w:sz="4" w:space="0"/>
            </w:tcBorders>
            <w:noWrap w:val="0"/>
            <w:vAlign w:val="center"/>
          </w:tcPr>
          <w:p w14:paraId="6B58ED6D">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档案</w:t>
            </w:r>
            <w:r>
              <w:rPr>
                <w:rFonts w:hint="eastAsia" w:ascii="仿宋" w:hAnsi="仿宋" w:eastAsia="仿宋" w:cs="Times New Roman"/>
                <w:i w:val="0"/>
                <w:iCs w:val="0"/>
                <w:sz w:val="24"/>
                <w:szCs w:val="24"/>
              </w:rPr>
              <w:t>管</w:t>
            </w:r>
          </w:p>
          <w:p w14:paraId="5C6C761F">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理</w:t>
            </w:r>
            <w:r>
              <w:rPr>
                <w:rFonts w:hint="eastAsia" w:ascii="仿宋" w:hAnsi="仿宋" w:eastAsia="仿宋" w:cs="Times New Roman"/>
                <w:i w:val="0"/>
                <w:iCs w:val="0"/>
                <w:sz w:val="24"/>
                <w:szCs w:val="24"/>
                <w:lang w:eastAsia="zh-CN"/>
              </w:rPr>
              <w:t>制度</w:t>
            </w:r>
          </w:p>
        </w:tc>
        <w:tc>
          <w:tcPr>
            <w:tcW w:w="684" w:type="dxa"/>
            <w:tcBorders>
              <w:top w:val="single" w:color="auto" w:sz="4" w:space="0"/>
              <w:left w:val="single" w:color="auto" w:sz="4" w:space="0"/>
              <w:bottom w:val="single" w:color="auto" w:sz="4" w:space="0"/>
              <w:right w:val="single" w:color="auto" w:sz="4" w:space="0"/>
            </w:tcBorders>
            <w:noWrap w:val="0"/>
            <w:vAlign w:val="center"/>
          </w:tcPr>
          <w:p w14:paraId="69FF4828">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p>
        </w:tc>
        <w:tc>
          <w:tcPr>
            <w:tcW w:w="6299" w:type="dxa"/>
            <w:tcBorders>
              <w:top w:val="single" w:color="auto" w:sz="4" w:space="0"/>
              <w:left w:val="single" w:color="auto" w:sz="4" w:space="0"/>
              <w:right w:val="single" w:color="auto" w:sz="4" w:space="0"/>
            </w:tcBorders>
            <w:noWrap w:val="0"/>
            <w:vAlign w:val="center"/>
          </w:tcPr>
          <w:p w14:paraId="722BE1C0">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eastAsia="zh-CN"/>
              </w:rPr>
              <w:t>档案</w:t>
            </w:r>
            <w:r>
              <w:rPr>
                <w:rFonts w:hint="eastAsia" w:ascii="仿宋" w:hAnsi="仿宋" w:eastAsia="仿宋" w:cs="Times New Roman"/>
                <w:i w:val="0"/>
                <w:iCs w:val="0"/>
                <w:sz w:val="24"/>
                <w:szCs w:val="24"/>
              </w:rPr>
              <w:t>管理</w:t>
            </w:r>
            <w:r>
              <w:rPr>
                <w:rFonts w:hint="eastAsia" w:ascii="仿宋" w:hAnsi="仿宋" w:eastAsia="仿宋" w:cs="Times New Roman"/>
                <w:i w:val="0"/>
                <w:iCs w:val="0"/>
                <w:sz w:val="24"/>
                <w:szCs w:val="24"/>
                <w:lang w:eastAsia="zh-CN"/>
              </w:rPr>
              <w:t>制度健全、规范、及时归档、集中管理、妥善保管，</w:t>
            </w:r>
            <w:r>
              <w:rPr>
                <w:rFonts w:hint="eastAsia" w:ascii="仿宋" w:hAnsi="仿宋" w:eastAsia="仿宋" w:cs="Times New Roman"/>
                <w:i w:val="0"/>
                <w:iCs w:val="0"/>
                <w:sz w:val="24"/>
                <w:szCs w:val="24"/>
              </w:rPr>
              <w:t>纵向比较后分为三个档次</w:t>
            </w:r>
            <w:r>
              <w:rPr>
                <w:rFonts w:hint="eastAsia" w:ascii="仿宋" w:hAnsi="仿宋" w:eastAsia="仿宋" w:cs="Times New Roman"/>
                <w:i w:val="0"/>
                <w:iCs w:val="0"/>
                <w:sz w:val="24"/>
                <w:szCs w:val="24"/>
                <w:lang w:eastAsia="zh-CN"/>
              </w:rPr>
              <w:t>：</w:t>
            </w:r>
          </w:p>
          <w:p w14:paraId="00A0A9C9">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第一档得：</w:t>
            </w:r>
            <w:r>
              <w:rPr>
                <w:rFonts w:hint="eastAsia" w:ascii="仿宋" w:hAnsi="仿宋" w:eastAsia="仿宋" w:cs="Times New Roman"/>
                <w:i w:val="0"/>
                <w:iCs w:val="0"/>
                <w:sz w:val="24"/>
                <w:szCs w:val="24"/>
                <w:lang w:val="en-US" w:eastAsia="zh-CN"/>
              </w:rPr>
              <w:t>6</w:t>
            </w:r>
            <w:r>
              <w:rPr>
                <w:rFonts w:hint="eastAsia" w:ascii="仿宋" w:hAnsi="仿宋" w:eastAsia="仿宋" w:cs="Times New Roman"/>
                <w:i w:val="0"/>
                <w:iCs w:val="0"/>
                <w:sz w:val="24"/>
                <w:szCs w:val="24"/>
              </w:rPr>
              <w:t>分</w:t>
            </w:r>
            <w:r>
              <w:rPr>
                <w:rFonts w:hint="eastAsia" w:ascii="仿宋" w:hAnsi="仿宋" w:eastAsia="仿宋" w:cs="Times New Roman"/>
                <w:i w:val="0"/>
                <w:iCs w:val="0"/>
                <w:sz w:val="24"/>
                <w:szCs w:val="24"/>
                <w:lang w:eastAsia="zh-CN"/>
              </w:rPr>
              <w:t>（不存在非实质性问题）</w:t>
            </w:r>
            <w:r>
              <w:rPr>
                <w:rFonts w:hint="eastAsia" w:ascii="仿宋" w:hAnsi="仿宋" w:eastAsia="仿宋" w:cs="Times New Roman"/>
                <w:i w:val="0"/>
                <w:iCs w:val="0"/>
                <w:sz w:val="24"/>
                <w:szCs w:val="24"/>
              </w:rPr>
              <w:t>；</w:t>
            </w:r>
          </w:p>
          <w:p w14:paraId="15BFB961">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第二档得：3分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1-3处</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0CA7E6E0">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第三档得：2分</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3处以上</w:t>
            </w:r>
            <w:r>
              <w:rPr>
                <w:rFonts w:hint="eastAsia" w:ascii="仿宋" w:hAnsi="仿宋" w:eastAsia="仿宋" w:cs="Times New Roman"/>
                <w:i w:val="0"/>
                <w:iCs w:val="0"/>
                <w:sz w:val="24"/>
                <w:szCs w:val="24"/>
                <w:lang w:eastAsia="zh-CN"/>
              </w:rPr>
              <w:t>非实质性问题）</w:t>
            </w:r>
            <w:r>
              <w:rPr>
                <w:rFonts w:hint="eastAsia" w:ascii="仿宋" w:hAnsi="仿宋" w:eastAsia="仿宋" w:cs="Times New Roman"/>
                <w:i w:val="0"/>
                <w:iCs w:val="0"/>
                <w:sz w:val="24"/>
                <w:szCs w:val="24"/>
              </w:rPr>
              <w:t>；</w:t>
            </w:r>
          </w:p>
          <w:p w14:paraId="79C8D59A">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缺项不得分。</w:t>
            </w:r>
          </w:p>
          <w:p w14:paraId="482A5AB3">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lang w:eastAsia="zh-CN"/>
              </w:rPr>
              <w:t>非实质性问题是指</w:t>
            </w:r>
            <w:r>
              <w:rPr>
                <w:rFonts w:hint="eastAsia" w:ascii="仿宋" w:hAnsi="仿宋" w:eastAsia="仿宋" w:cs="Times New Roman"/>
                <w:i w:val="0"/>
                <w:iCs w:val="0"/>
                <w:sz w:val="24"/>
                <w:szCs w:val="24"/>
              </w:rPr>
              <w:t>：存在漏项或虽有内容但描述不完整，无法实现预期目标的、空洞罗列内容、逻辑错误、不可能实现的夸大情形、不结合项目实际直接套用其他项目内容的情况</w:t>
            </w:r>
          </w:p>
        </w:tc>
        <w:tc>
          <w:tcPr>
            <w:tcW w:w="1143" w:type="dxa"/>
            <w:tcBorders>
              <w:top w:val="single" w:color="auto" w:sz="4" w:space="0"/>
              <w:left w:val="single" w:color="auto" w:sz="4" w:space="0"/>
              <w:bottom w:val="single" w:color="auto" w:sz="4" w:space="0"/>
              <w:right w:val="single" w:color="auto" w:sz="4" w:space="0"/>
            </w:tcBorders>
            <w:noWrap w:val="0"/>
            <w:vAlign w:val="center"/>
          </w:tcPr>
          <w:p w14:paraId="74926263">
            <w:pPr>
              <w:jc w:val="left"/>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0-6分</w:t>
            </w:r>
          </w:p>
        </w:tc>
      </w:tr>
      <w:tr w14:paraId="21E27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90" w:type="dxa"/>
            <w:gridSpan w:val="5"/>
            <w:tcBorders>
              <w:top w:val="single" w:color="auto" w:sz="4" w:space="0"/>
              <w:left w:val="single" w:color="auto" w:sz="4" w:space="0"/>
              <w:bottom w:val="single" w:color="auto" w:sz="4" w:space="0"/>
              <w:right w:val="single" w:color="auto" w:sz="4" w:space="0"/>
            </w:tcBorders>
            <w:noWrap w:val="0"/>
            <w:vAlign w:val="center"/>
          </w:tcPr>
          <w:p w14:paraId="0B67171B">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注：缺项不得分</w:t>
            </w:r>
          </w:p>
        </w:tc>
      </w:tr>
    </w:tbl>
    <w:p w14:paraId="3649E230">
      <w:pPr>
        <w:ind w:firstLine="3654" w:firstLineChars="1300"/>
        <w:rPr>
          <w:b/>
          <w:sz w:val="28"/>
          <w:szCs w:val="28"/>
        </w:rPr>
      </w:pPr>
      <w:r>
        <w:rPr>
          <w:rFonts w:hint="eastAsia"/>
          <w:b/>
          <w:sz w:val="28"/>
          <w:szCs w:val="28"/>
        </w:rPr>
        <w:t>综合标磋商标准和方法</w:t>
      </w:r>
    </w:p>
    <w:p w14:paraId="5701B8A7">
      <w:pPr>
        <w:bidi w:val="0"/>
      </w:pP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8"/>
        <w:gridCol w:w="1418"/>
        <w:gridCol w:w="5206"/>
        <w:gridCol w:w="1689"/>
      </w:tblGrid>
      <w:tr w14:paraId="55B50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428" w:type="dxa"/>
            <w:tcBorders>
              <w:top w:val="single" w:color="auto" w:sz="4" w:space="0"/>
              <w:left w:val="single" w:color="auto" w:sz="4" w:space="0"/>
              <w:bottom w:val="single" w:color="auto" w:sz="4" w:space="0"/>
              <w:right w:val="single" w:color="auto" w:sz="4" w:space="0"/>
            </w:tcBorders>
            <w:noWrap w:val="0"/>
            <w:vAlign w:val="center"/>
          </w:tcPr>
          <w:p w14:paraId="2E77D59D">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序号</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F29AC4C">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项目</w:t>
            </w:r>
          </w:p>
        </w:tc>
        <w:tc>
          <w:tcPr>
            <w:tcW w:w="5206" w:type="dxa"/>
            <w:tcBorders>
              <w:top w:val="single" w:color="auto" w:sz="4" w:space="0"/>
              <w:left w:val="single" w:color="auto" w:sz="4" w:space="0"/>
              <w:bottom w:val="single" w:color="auto" w:sz="4" w:space="0"/>
              <w:right w:val="single" w:color="auto" w:sz="4" w:space="0"/>
            </w:tcBorders>
            <w:noWrap w:val="0"/>
            <w:vAlign w:val="center"/>
          </w:tcPr>
          <w:p w14:paraId="7066141F">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评审标准</w:t>
            </w:r>
          </w:p>
        </w:tc>
        <w:tc>
          <w:tcPr>
            <w:tcW w:w="1689" w:type="dxa"/>
            <w:tcBorders>
              <w:top w:val="single" w:color="auto" w:sz="4" w:space="0"/>
              <w:left w:val="single" w:color="auto" w:sz="4" w:space="0"/>
              <w:bottom w:val="single" w:color="auto" w:sz="4" w:space="0"/>
              <w:right w:val="single" w:color="auto" w:sz="4" w:space="0"/>
            </w:tcBorders>
            <w:noWrap w:val="0"/>
            <w:vAlign w:val="center"/>
          </w:tcPr>
          <w:p w14:paraId="621E84E8">
            <w:pPr>
              <w:jc w:val="center"/>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评审计分</w:t>
            </w:r>
          </w:p>
        </w:tc>
      </w:tr>
      <w:tr w14:paraId="446C3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1428" w:type="dxa"/>
            <w:tcBorders>
              <w:top w:val="single" w:color="auto" w:sz="4" w:space="0"/>
              <w:left w:val="single" w:color="auto" w:sz="4" w:space="0"/>
              <w:bottom w:val="single" w:color="auto" w:sz="4" w:space="0"/>
              <w:right w:val="single" w:color="auto" w:sz="4" w:space="0"/>
            </w:tcBorders>
            <w:noWrap w:val="0"/>
            <w:vAlign w:val="center"/>
          </w:tcPr>
          <w:p w14:paraId="50A93B16">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1</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D5C7DA9">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检测设备和能力情况</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10分</w:t>
            </w:r>
            <w:r>
              <w:rPr>
                <w:rFonts w:hint="eastAsia" w:ascii="仿宋" w:hAnsi="仿宋" w:eastAsia="仿宋" w:cs="Times New Roman"/>
                <w:i w:val="0"/>
                <w:iCs w:val="0"/>
                <w:sz w:val="24"/>
                <w:szCs w:val="24"/>
                <w:lang w:eastAsia="zh-CN"/>
              </w:rPr>
              <w:t>）</w:t>
            </w:r>
          </w:p>
        </w:tc>
        <w:tc>
          <w:tcPr>
            <w:tcW w:w="5206" w:type="dxa"/>
            <w:tcBorders>
              <w:top w:val="single" w:color="auto" w:sz="4" w:space="0"/>
              <w:left w:val="single" w:color="auto" w:sz="4" w:space="0"/>
              <w:bottom w:val="single" w:color="auto" w:sz="4" w:space="0"/>
              <w:right w:val="single" w:color="auto" w:sz="4" w:space="0"/>
            </w:tcBorders>
            <w:noWrap w:val="0"/>
            <w:vAlign w:val="center"/>
          </w:tcPr>
          <w:p w14:paraId="6714CADB">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eastAsia="zh-CN"/>
              </w:rPr>
              <w:t>1、有满足检测工作需要的、独立的、固定的食品检测场地，具有格局合理的微生物检验区和理化检验区得</w:t>
            </w:r>
            <w:r>
              <w:rPr>
                <w:rFonts w:hint="eastAsia" w:ascii="仿宋" w:hAnsi="仿宋" w:eastAsia="仿宋" w:cs="Times New Roman"/>
                <w:i w:val="0"/>
                <w:iCs w:val="0"/>
                <w:sz w:val="24"/>
                <w:szCs w:val="24"/>
                <w:lang w:val="en-US" w:eastAsia="zh-CN"/>
              </w:rPr>
              <w:t>2</w:t>
            </w:r>
            <w:r>
              <w:rPr>
                <w:rFonts w:hint="eastAsia" w:ascii="仿宋" w:hAnsi="仿宋" w:eastAsia="仿宋" w:cs="Times New Roman"/>
                <w:i w:val="0"/>
                <w:iCs w:val="0"/>
                <w:sz w:val="24"/>
                <w:szCs w:val="24"/>
                <w:lang w:eastAsia="zh-CN"/>
              </w:rPr>
              <w:t>分，否则不得分。</w:t>
            </w:r>
          </w:p>
          <w:p w14:paraId="7EA5E458">
            <w:pPr>
              <w:jc w:val="left"/>
              <w:rPr>
                <w:rFonts w:hint="default" w:ascii="仿宋" w:hAnsi="仿宋" w:eastAsia="仿宋" w:cs="Times New Roman"/>
                <w:i w:val="0"/>
                <w:iCs w:val="0"/>
                <w:sz w:val="24"/>
                <w:szCs w:val="24"/>
                <w:lang w:val="en-US"/>
              </w:rPr>
            </w:pPr>
            <w:r>
              <w:rPr>
                <w:rFonts w:hint="eastAsia" w:ascii="仿宋" w:hAnsi="仿宋" w:eastAsia="仿宋" w:cs="Times New Roman"/>
                <w:i w:val="0"/>
                <w:iCs w:val="0"/>
                <w:sz w:val="24"/>
                <w:szCs w:val="24"/>
                <w:lang w:eastAsia="zh-CN"/>
              </w:rPr>
              <w:t xml:space="preserve">2、具备相关的检测设备：高效液相色谱仪（ HPLC）、AFS（ 原子荧光分光光度计）、AAS（原子吸收光谱仪）、离子色谱仪、微波消解仪、GC(气相色谱仪）、LC/MS/MS（ 液相色谱/串级质谱联用仪） 、GC/MS（ 气相色谱/质谱联用仪）、酶标仪、旋转蒸发仪。以上设备全部拥有得 </w:t>
            </w:r>
            <w:r>
              <w:rPr>
                <w:rFonts w:hint="eastAsia" w:ascii="仿宋" w:hAnsi="仿宋" w:eastAsia="仿宋" w:cs="Times New Roman"/>
                <w:i w:val="0"/>
                <w:iCs w:val="0"/>
                <w:sz w:val="24"/>
                <w:szCs w:val="24"/>
                <w:lang w:val="en-US" w:eastAsia="zh-CN"/>
              </w:rPr>
              <w:t>8</w:t>
            </w:r>
            <w:r>
              <w:rPr>
                <w:rFonts w:hint="eastAsia" w:ascii="仿宋" w:hAnsi="仿宋" w:eastAsia="仿宋" w:cs="Times New Roman"/>
                <w:i w:val="0"/>
                <w:iCs w:val="0"/>
                <w:sz w:val="24"/>
                <w:szCs w:val="24"/>
                <w:lang w:eastAsia="zh-CN"/>
              </w:rPr>
              <w:t xml:space="preserve"> 分，缺少一种扣 </w:t>
            </w:r>
            <w:r>
              <w:rPr>
                <w:rFonts w:hint="eastAsia" w:ascii="仿宋" w:hAnsi="仿宋" w:eastAsia="仿宋" w:cs="Times New Roman"/>
                <w:i w:val="0"/>
                <w:iCs w:val="0"/>
                <w:sz w:val="24"/>
                <w:szCs w:val="24"/>
                <w:lang w:val="en-US" w:eastAsia="zh-CN"/>
              </w:rPr>
              <w:t>1</w:t>
            </w:r>
            <w:r>
              <w:rPr>
                <w:rFonts w:hint="eastAsia" w:ascii="仿宋" w:hAnsi="仿宋" w:eastAsia="仿宋" w:cs="Times New Roman"/>
                <w:i w:val="0"/>
                <w:iCs w:val="0"/>
                <w:sz w:val="24"/>
                <w:szCs w:val="24"/>
                <w:lang w:eastAsia="zh-CN"/>
              </w:rPr>
              <w:t xml:space="preserve"> 分，扣完为止。 </w:t>
            </w:r>
          </w:p>
        </w:tc>
        <w:tc>
          <w:tcPr>
            <w:tcW w:w="1689" w:type="dxa"/>
            <w:tcBorders>
              <w:top w:val="single" w:color="auto" w:sz="4" w:space="0"/>
              <w:left w:val="single" w:color="auto" w:sz="4" w:space="0"/>
              <w:bottom w:val="single" w:color="auto" w:sz="4" w:space="0"/>
              <w:right w:val="single" w:color="auto" w:sz="4" w:space="0"/>
            </w:tcBorders>
            <w:noWrap w:val="0"/>
            <w:vAlign w:val="center"/>
          </w:tcPr>
          <w:p w14:paraId="1709AC7C">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0</w:t>
            </w:r>
            <w:r>
              <w:rPr>
                <w:rFonts w:hint="eastAsia" w:ascii="仿宋" w:hAnsi="仿宋" w:eastAsia="仿宋" w:cs="Times New Roman"/>
                <w:i w:val="0"/>
                <w:iCs w:val="0"/>
                <w:sz w:val="24"/>
                <w:szCs w:val="24"/>
                <w:lang w:val="en-US" w:eastAsia="zh-CN"/>
              </w:rPr>
              <w:t>-10分</w:t>
            </w:r>
          </w:p>
        </w:tc>
      </w:tr>
      <w:tr w14:paraId="2A8B5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jc w:val="center"/>
        </w:trPr>
        <w:tc>
          <w:tcPr>
            <w:tcW w:w="1428" w:type="dxa"/>
            <w:tcBorders>
              <w:top w:val="single" w:color="auto" w:sz="4" w:space="0"/>
              <w:left w:val="single" w:color="auto" w:sz="4" w:space="0"/>
              <w:bottom w:val="single" w:color="auto" w:sz="4" w:space="0"/>
              <w:right w:val="single" w:color="auto" w:sz="4" w:space="0"/>
            </w:tcBorders>
            <w:noWrap w:val="0"/>
            <w:vAlign w:val="center"/>
          </w:tcPr>
          <w:p w14:paraId="46C0DCFF">
            <w:pPr>
              <w:jc w:val="left"/>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2</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5ADE3C70">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人员配备情况</w:t>
            </w:r>
            <w:r>
              <w:rPr>
                <w:rFonts w:hint="eastAsia" w:ascii="仿宋" w:hAnsi="仿宋" w:eastAsia="仿宋" w:cs="Times New Roman"/>
                <w:i w:val="0"/>
                <w:iCs w:val="0"/>
                <w:sz w:val="24"/>
                <w:szCs w:val="24"/>
                <w:lang w:eastAsia="zh-CN"/>
              </w:rPr>
              <w:t>（</w:t>
            </w:r>
            <w:r>
              <w:rPr>
                <w:rFonts w:hint="eastAsia" w:ascii="仿宋" w:hAnsi="仿宋" w:eastAsia="仿宋" w:cs="Times New Roman"/>
                <w:i w:val="0"/>
                <w:iCs w:val="0"/>
                <w:sz w:val="24"/>
                <w:szCs w:val="24"/>
                <w:lang w:val="en-US" w:eastAsia="zh-CN"/>
              </w:rPr>
              <w:t>10分</w:t>
            </w:r>
            <w:r>
              <w:rPr>
                <w:rFonts w:hint="eastAsia" w:ascii="仿宋" w:hAnsi="仿宋" w:eastAsia="仿宋" w:cs="Times New Roman"/>
                <w:i w:val="0"/>
                <w:iCs w:val="0"/>
                <w:sz w:val="24"/>
                <w:szCs w:val="24"/>
                <w:lang w:eastAsia="zh-CN"/>
              </w:rPr>
              <w:t>）</w:t>
            </w:r>
          </w:p>
        </w:tc>
        <w:tc>
          <w:tcPr>
            <w:tcW w:w="5206" w:type="dxa"/>
            <w:tcBorders>
              <w:top w:val="single" w:color="auto" w:sz="4" w:space="0"/>
              <w:left w:val="single" w:color="auto" w:sz="4" w:space="0"/>
              <w:bottom w:val="single" w:color="auto" w:sz="4" w:space="0"/>
              <w:right w:val="single" w:color="auto" w:sz="4" w:space="0"/>
            </w:tcBorders>
            <w:noWrap w:val="0"/>
            <w:vAlign w:val="center"/>
          </w:tcPr>
          <w:p w14:paraId="540F406C">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1.具有满足食品、粮食、化学、检验、环保、卫生及相关专业的专业检测队伍和专业的食品安全采样队伍，拟派项目负责人为教授级高级职称得2分，缺项得0分。</w:t>
            </w:r>
          </w:p>
          <w:p w14:paraId="6093D750">
            <w:pPr>
              <w:jc w:val="left"/>
              <w:rPr>
                <w:rFonts w:hint="eastAsia" w:ascii="仿宋" w:hAnsi="仿宋" w:eastAsia="仿宋" w:cs="Times New Roman"/>
                <w:i w:val="0"/>
                <w:iCs w:val="0"/>
                <w:sz w:val="24"/>
                <w:szCs w:val="24"/>
              </w:rPr>
            </w:pPr>
            <w:r>
              <w:rPr>
                <w:rFonts w:hint="eastAsia" w:ascii="仿宋" w:hAnsi="仿宋" w:eastAsia="仿宋" w:cs="Times New Roman"/>
                <w:i w:val="0"/>
                <w:iCs w:val="0"/>
                <w:sz w:val="24"/>
                <w:szCs w:val="24"/>
              </w:rPr>
              <w:t>2.检验人员每提供一名中级职称及以上的人员得</w:t>
            </w:r>
            <w:r>
              <w:rPr>
                <w:rFonts w:hint="eastAsia" w:ascii="仿宋" w:hAnsi="仿宋" w:eastAsia="仿宋" w:cs="Times New Roman"/>
                <w:i w:val="0"/>
                <w:iCs w:val="0"/>
                <w:sz w:val="24"/>
                <w:szCs w:val="24"/>
                <w:lang w:val="en-US" w:eastAsia="zh-CN"/>
              </w:rPr>
              <w:t>1</w:t>
            </w:r>
            <w:r>
              <w:rPr>
                <w:rFonts w:hint="eastAsia" w:ascii="仿宋" w:hAnsi="仿宋" w:eastAsia="仿宋" w:cs="Times New Roman"/>
                <w:i w:val="0"/>
                <w:iCs w:val="0"/>
                <w:sz w:val="24"/>
                <w:szCs w:val="24"/>
              </w:rPr>
              <w:t>分，最多得</w:t>
            </w:r>
            <w:r>
              <w:rPr>
                <w:rFonts w:hint="eastAsia" w:ascii="仿宋" w:hAnsi="仿宋" w:eastAsia="仿宋" w:cs="Times New Roman"/>
                <w:i w:val="0"/>
                <w:iCs w:val="0"/>
                <w:sz w:val="24"/>
                <w:szCs w:val="24"/>
                <w:lang w:val="en-US" w:eastAsia="zh-CN"/>
              </w:rPr>
              <w:t>3</w:t>
            </w:r>
            <w:r>
              <w:rPr>
                <w:rFonts w:hint="eastAsia" w:ascii="仿宋" w:hAnsi="仿宋" w:eastAsia="仿宋" w:cs="Times New Roman"/>
                <w:i w:val="0"/>
                <w:iCs w:val="0"/>
                <w:sz w:val="24"/>
                <w:szCs w:val="24"/>
              </w:rPr>
              <w:t>分。缺项得0分。(中级和高级职称人员不得重复，须提供以上人员的职称证，近3个月（任意一个月）社保缴纳证明，退休人员需提供退休返聘证书，磋商文件中附相关扫描件，否则不得分。）</w:t>
            </w:r>
          </w:p>
          <w:p w14:paraId="66E7BB78">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rPr>
              <w:t xml:space="preserve">3.组建专门抽样队伍并且抽样人员（ 不含职称检测人员） 10 人及以上得 2 分， 每多提供 </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 xml:space="preserve"> 名加 1 分， 最多得 </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rPr>
              <w:t xml:space="preserve"> 分。缺项得0分。（须提供本单位近 3 个月为其缴纳的社保证明材料原件扫描件或劳动合同证明材料原件扫描件，否则不得分。）</w:t>
            </w:r>
          </w:p>
        </w:tc>
        <w:tc>
          <w:tcPr>
            <w:tcW w:w="1689" w:type="dxa"/>
            <w:tcBorders>
              <w:top w:val="single" w:color="auto" w:sz="4" w:space="0"/>
              <w:left w:val="single" w:color="auto" w:sz="4" w:space="0"/>
              <w:bottom w:val="single" w:color="auto" w:sz="4" w:space="0"/>
              <w:right w:val="single" w:color="auto" w:sz="4" w:space="0"/>
            </w:tcBorders>
            <w:noWrap w:val="0"/>
            <w:vAlign w:val="center"/>
          </w:tcPr>
          <w:p w14:paraId="19DD9898">
            <w:pPr>
              <w:jc w:val="left"/>
              <w:rPr>
                <w:rFonts w:hint="eastAsia"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0-10分</w:t>
            </w:r>
          </w:p>
        </w:tc>
      </w:tr>
      <w:tr w14:paraId="7D53E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0" w:hRule="atLeast"/>
          <w:jc w:val="center"/>
        </w:trPr>
        <w:tc>
          <w:tcPr>
            <w:tcW w:w="1428" w:type="dxa"/>
            <w:tcBorders>
              <w:top w:val="single" w:color="auto" w:sz="4" w:space="0"/>
              <w:left w:val="single" w:color="auto" w:sz="4" w:space="0"/>
              <w:bottom w:val="single" w:color="auto" w:sz="4" w:space="0"/>
              <w:right w:val="single" w:color="auto" w:sz="4" w:space="0"/>
            </w:tcBorders>
            <w:noWrap w:val="0"/>
            <w:vAlign w:val="center"/>
          </w:tcPr>
          <w:p w14:paraId="15D30376">
            <w:pPr>
              <w:jc w:val="left"/>
              <w:rPr>
                <w:rFonts w:hint="eastAsia" w:ascii="仿宋" w:hAnsi="仿宋" w:eastAsia="仿宋" w:cs="Times New Roman"/>
                <w:i w:val="0"/>
                <w:iCs w:val="0"/>
                <w:sz w:val="24"/>
                <w:szCs w:val="24"/>
                <w:lang w:eastAsia="zh-CN"/>
              </w:rPr>
            </w:pPr>
            <w:r>
              <w:rPr>
                <w:rFonts w:hint="eastAsia" w:ascii="仿宋" w:hAnsi="仿宋" w:eastAsia="仿宋" w:cs="Times New Roman"/>
                <w:i w:val="0"/>
                <w:iCs w:val="0"/>
                <w:sz w:val="24"/>
                <w:szCs w:val="24"/>
                <w:lang w:val="en-US" w:eastAsia="zh-CN"/>
              </w:rPr>
              <w:t>3</w:t>
            </w:r>
          </w:p>
        </w:tc>
        <w:tc>
          <w:tcPr>
            <w:tcW w:w="1418" w:type="dxa"/>
            <w:tcBorders>
              <w:top w:val="single" w:color="auto" w:sz="4" w:space="0"/>
              <w:left w:val="single" w:color="auto" w:sz="4" w:space="0"/>
              <w:bottom w:val="single" w:color="auto" w:sz="4" w:space="0"/>
              <w:right w:val="single" w:color="auto" w:sz="4" w:space="0"/>
            </w:tcBorders>
            <w:noWrap w:val="0"/>
            <w:vAlign w:val="center"/>
          </w:tcPr>
          <w:p w14:paraId="62299727">
            <w:pPr>
              <w:jc w:val="left"/>
              <w:rPr>
                <w:rFonts w:hint="eastAsia" w:ascii="仿宋" w:hAnsi="仿宋" w:eastAsia="仿宋" w:cs="Times New Roman"/>
                <w:i w:val="0"/>
                <w:iCs w:val="0"/>
                <w:sz w:val="24"/>
                <w:szCs w:val="24"/>
              </w:rPr>
            </w:pPr>
            <w:bookmarkStart w:id="349" w:name="OLE_LINK1"/>
            <w:r>
              <w:rPr>
                <w:rFonts w:hint="eastAsia" w:ascii="仿宋" w:hAnsi="仿宋" w:eastAsia="仿宋" w:cs="Times New Roman"/>
                <w:i w:val="0"/>
                <w:iCs w:val="0"/>
                <w:sz w:val="24"/>
                <w:szCs w:val="24"/>
              </w:rPr>
              <w:t>车辆及抽样设备情况</w:t>
            </w:r>
            <w:bookmarkEnd w:id="349"/>
            <w:r>
              <w:rPr>
                <w:rFonts w:hint="eastAsia" w:ascii="仿宋" w:hAnsi="仿宋" w:eastAsia="仿宋" w:cs="Times New Roman"/>
                <w:i w:val="0"/>
                <w:iCs w:val="0"/>
                <w:sz w:val="24"/>
                <w:szCs w:val="24"/>
                <w:lang w:val="zh-CN"/>
              </w:rPr>
              <w:t>（</w:t>
            </w:r>
            <w:r>
              <w:rPr>
                <w:rFonts w:hint="eastAsia" w:ascii="仿宋" w:hAnsi="仿宋" w:eastAsia="仿宋" w:cs="Times New Roman"/>
                <w:i w:val="0"/>
                <w:iCs w:val="0"/>
                <w:sz w:val="24"/>
                <w:szCs w:val="24"/>
                <w:lang w:val="en-US" w:eastAsia="zh-CN"/>
              </w:rPr>
              <w:t>10</w:t>
            </w:r>
            <w:r>
              <w:rPr>
                <w:rFonts w:hint="eastAsia" w:ascii="仿宋" w:hAnsi="仿宋" w:eastAsia="仿宋" w:cs="Times New Roman"/>
                <w:i w:val="0"/>
                <w:iCs w:val="0"/>
                <w:sz w:val="24"/>
                <w:szCs w:val="24"/>
                <w:lang w:val="zh-CN"/>
              </w:rPr>
              <w:t>分）</w:t>
            </w:r>
          </w:p>
        </w:tc>
        <w:tc>
          <w:tcPr>
            <w:tcW w:w="5206" w:type="dxa"/>
            <w:tcBorders>
              <w:top w:val="single" w:color="auto" w:sz="4" w:space="0"/>
              <w:left w:val="single" w:color="auto" w:sz="4" w:space="0"/>
              <w:bottom w:val="single" w:color="auto" w:sz="4" w:space="0"/>
              <w:right w:val="single" w:color="auto" w:sz="4" w:space="0"/>
            </w:tcBorders>
            <w:noWrap w:val="0"/>
            <w:vAlign w:val="center"/>
          </w:tcPr>
          <w:p w14:paraId="07896BD1">
            <w:pPr>
              <w:jc w:val="left"/>
              <w:rPr>
                <w:rFonts w:hint="eastAsia" w:ascii="仿宋" w:hAnsi="仿宋" w:eastAsia="仿宋" w:cs="Times New Roman"/>
                <w:i w:val="0"/>
                <w:iCs w:val="0"/>
                <w:sz w:val="24"/>
                <w:szCs w:val="24"/>
                <w:lang w:val="zh-CN"/>
              </w:rPr>
            </w:pPr>
            <w:r>
              <w:rPr>
                <w:rFonts w:hint="eastAsia" w:ascii="仿宋" w:hAnsi="仿宋" w:eastAsia="仿宋" w:cs="Times New Roman"/>
                <w:i w:val="0"/>
                <w:iCs w:val="0"/>
                <w:sz w:val="24"/>
                <w:szCs w:val="24"/>
                <w:lang w:val="zh-CN"/>
              </w:rPr>
              <w:t>1.提供自有的抽样车辆或冷藏车辆：3辆及以上得</w:t>
            </w:r>
            <w:r>
              <w:rPr>
                <w:rFonts w:hint="eastAsia" w:ascii="仿宋" w:hAnsi="仿宋" w:eastAsia="仿宋" w:cs="Times New Roman"/>
                <w:i w:val="0"/>
                <w:iCs w:val="0"/>
                <w:sz w:val="24"/>
                <w:szCs w:val="24"/>
                <w:lang w:val="en-US" w:eastAsia="zh-CN"/>
              </w:rPr>
              <w:t>7</w:t>
            </w:r>
            <w:r>
              <w:rPr>
                <w:rFonts w:hint="eastAsia" w:ascii="仿宋" w:hAnsi="仿宋" w:eastAsia="仿宋" w:cs="Times New Roman"/>
                <w:i w:val="0"/>
                <w:iCs w:val="0"/>
                <w:sz w:val="24"/>
                <w:szCs w:val="24"/>
                <w:lang w:val="zh-CN"/>
              </w:rPr>
              <w:t>分,2辆得</w:t>
            </w:r>
            <w:r>
              <w:rPr>
                <w:rFonts w:hint="eastAsia" w:ascii="仿宋" w:hAnsi="仿宋" w:eastAsia="仿宋" w:cs="Times New Roman"/>
                <w:i w:val="0"/>
                <w:iCs w:val="0"/>
                <w:sz w:val="24"/>
                <w:szCs w:val="24"/>
                <w:lang w:val="en-US" w:eastAsia="zh-CN"/>
              </w:rPr>
              <w:t>5</w:t>
            </w:r>
            <w:r>
              <w:rPr>
                <w:rFonts w:hint="eastAsia" w:ascii="仿宋" w:hAnsi="仿宋" w:eastAsia="仿宋" w:cs="Times New Roman"/>
                <w:i w:val="0"/>
                <w:iCs w:val="0"/>
                <w:sz w:val="24"/>
                <w:szCs w:val="24"/>
                <w:lang w:val="zh-CN"/>
              </w:rPr>
              <w:t>分，1辆得</w:t>
            </w:r>
            <w:r>
              <w:rPr>
                <w:rFonts w:hint="eastAsia" w:ascii="仿宋" w:hAnsi="仿宋" w:eastAsia="仿宋" w:cs="Times New Roman"/>
                <w:i w:val="0"/>
                <w:iCs w:val="0"/>
                <w:sz w:val="24"/>
                <w:szCs w:val="24"/>
                <w:lang w:val="en-US" w:eastAsia="zh-CN"/>
              </w:rPr>
              <w:t>2</w:t>
            </w:r>
            <w:r>
              <w:rPr>
                <w:rFonts w:hint="eastAsia" w:ascii="仿宋" w:hAnsi="仿宋" w:eastAsia="仿宋" w:cs="Times New Roman"/>
                <w:i w:val="0"/>
                <w:iCs w:val="0"/>
                <w:sz w:val="24"/>
                <w:szCs w:val="24"/>
                <w:lang w:val="zh-CN"/>
              </w:rPr>
              <w:t>分。缺项得0分。（须提供购进发票、行驶证及实物照片扫描件，否则不得分）</w:t>
            </w:r>
          </w:p>
          <w:p w14:paraId="0A2F8B40">
            <w:pPr>
              <w:jc w:val="left"/>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zh-CN"/>
              </w:rPr>
              <w:t xml:space="preserve">2.具有抽样终端设备，供应商可提供便携式电子设备平板及打印机（4 套）满足在抽样检验现场出具电子抽样单的，经磋商小组认可的，得3分。（须提供购进发票及实物照片扫描件，否则不得分。）  </w:t>
            </w:r>
          </w:p>
        </w:tc>
        <w:tc>
          <w:tcPr>
            <w:tcW w:w="1689" w:type="dxa"/>
            <w:tcBorders>
              <w:top w:val="single" w:color="auto" w:sz="4" w:space="0"/>
              <w:left w:val="single" w:color="auto" w:sz="4" w:space="0"/>
              <w:bottom w:val="single" w:color="auto" w:sz="4" w:space="0"/>
              <w:right w:val="single" w:color="auto" w:sz="4" w:space="0"/>
            </w:tcBorders>
            <w:noWrap w:val="0"/>
            <w:vAlign w:val="center"/>
          </w:tcPr>
          <w:p w14:paraId="78613C4A">
            <w:pPr>
              <w:jc w:val="left"/>
              <w:rPr>
                <w:rFonts w:hint="default" w:ascii="仿宋" w:hAnsi="仿宋" w:eastAsia="仿宋" w:cs="Times New Roman"/>
                <w:i w:val="0"/>
                <w:iCs w:val="0"/>
                <w:sz w:val="24"/>
                <w:szCs w:val="24"/>
                <w:lang w:val="en-US" w:eastAsia="zh-CN"/>
              </w:rPr>
            </w:pPr>
            <w:r>
              <w:rPr>
                <w:rFonts w:hint="eastAsia" w:ascii="仿宋" w:hAnsi="仿宋" w:eastAsia="仿宋" w:cs="Times New Roman"/>
                <w:i w:val="0"/>
                <w:iCs w:val="0"/>
                <w:sz w:val="24"/>
                <w:szCs w:val="24"/>
                <w:lang w:val="en-US" w:eastAsia="zh-CN"/>
              </w:rPr>
              <w:t>0-10分</w:t>
            </w:r>
          </w:p>
        </w:tc>
      </w:tr>
    </w:tbl>
    <w:p w14:paraId="21FB87D1">
      <w:pPr>
        <w:spacing w:line="360" w:lineRule="auto"/>
        <w:ind w:firstLine="422" w:firstLineChars="200"/>
        <w:rPr>
          <w:b/>
        </w:rPr>
      </w:pPr>
    </w:p>
    <w:p w14:paraId="503158D7">
      <w:pPr>
        <w:spacing w:line="360" w:lineRule="auto"/>
        <w:ind w:firstLine="422" w:firstLineChars="200"/>
        <w:rPr>
          <w:b/>
        </w:rPr>
      </w:pPr>
      <w:r>
        <w:rPr>
          <w:rFonts w:hint="eastAsia"/>
          <w:b/>
        </w:rPr>
        <w:t>注：</w:t>
      </w:r>
      <w:r>
        <w:rPr>
          <w:b/>
        </w:rPr>
        <w:t>1</w:t>
      </w:r>
      <w:r>
        <w:rPr>
          <w:rFonts w:hint="eastAsia"/>
          <w:b/>
        </w:rPr>
        <w:t>、本</w:t>
      </w:r>
      <w:r>
        <w:rPr>
          <w:rFonts w:hint="eastAsia"/>
          <w:b/>
          <w:lang w:eastAsia="zh-CN"/>
        </w:rPr>
        <w:t>评审办法</w:t>
      </w:r>
      <w:r>
        <w:rPr>
          <w:rFonts w:hint="eastAsia"/>
          <w:b/>
        </w:rPr>
        <w:t>中与本采购文件其他处内容不一致时，以本磋商标准和方法为准，若本磋商标准和方法前附表与磋商标准和方法正文、附件不一致时以评标前附表为准，本磋商标准和方法总分值与分项分值不一致时，以分项分值为准（明显有误除外）</w:t>
      </w:r>
    </w:p>
    <w:p w14:paraId="0B2F7636">
      <w:pPr>
        <w:spacing w:line="360" w:lineRule="auto"/>
        <w:ind w:firstLine="632" w:firstLineChars="300"/>
        <w:rPr>
          <w:rFonts w:ascii="宋体"/>
        </w:rPr>
        <w:sectPr>
          <w:headerReference r:id="rId4" w:type="default"/>
          <w:footerReference r:id="rId5" w:type="default"/>
          <w:pgSz w:w="11906" w:h="16838"/>
          <w:pgMar w:top="1418" w:right="1134" w:bottom="1418" w:left="1134" w:header="851" w:footer="992" w:gutter="0"/>
          <w:pgNumType w:fmt="decimal"/>
          <w:cols w:space="720" w:num="1"/>
          <w:docGrid w:type="lines" w:linePitch="312" w:charSpace="0"/>
        </w:sectPr>
      </w:pPr>
      <w:r>
        <w:rPr>
          <w:b/>
        </w:rPr>
        <w:t>2</w:t>
      </w:r>
      <w:r>
        <w:rPr>
          <w:rFonts w:hint="eastAsia"/>
          <w:b/>
        </w:rPr>
        <w:t>、本磋商标准和方法中涉及的证件均以扫描件为准，未提供扫描件的或扫描件模糊无法辨别的不得分。</w:t>
      </w:r>
    </w:p>
    <w:p w14:paraId="047B58CB">
      <w:pPr>
        <w:pStyle w:val="4"/>
        <w:rPr>
          <w:rFonts w:ascii="宋体" w:hAnsi="宋体" w:eastAsia="宋体"/>
        </w:rPr>
      </w:pPr>
      <w:r>
        <w:rPr>
          <w:rFonts w:ascii="宋体" w:hAnsi="宋体" w:eastAsia="宋体"/>
        </w:rPr>
        <w:t>1</w:t>
      </w:r>
      <w:r>
        <w:rPr>
          <w:rFonts w:hint="eastAsia" w:ascii="宋体" w:hAnsi="宋体" w:eastAsia="宋体"/>
        </w:rPr>
        <w:t>、评审方法</w:t>
      </w:r>
    </w:p>
    <w:p w14:paraId="7110D3D3">
      <w:pPr>
        <w:spacing w:line="400" w:lineRule="exact"/>
        <w:ind w:firstLine="420" w:firstLineChars="200"/>
        <w:rPr>
          <w:rFonts w:ascii="宋体"/>
        </w:rPr>
      </w:pPr>
      <w:r>
        <w:rPr>
          <w:rFonts w:hint="eastAsia" w:ascii="宋体" w:hAnsi="宋体"/>
        </w:rPr>
        <w:t>本次评标采用综合评分法。磋商小组对满足采购文件实质性要求的响应文件，按照本章规定的评分标准进行打分，评标结果按评审后得分由高到低顺序排列。得分相同的，按投标报价由低到高顺序排列。得分且投标报价相同的并列。响应文件满足采购文件全部实质性要求，且按照评审因素的量化指标评审得分最高的供应商为排名第一的成交候选人。</w:t>
      </w:r>
    </w:p>
    <w:p w14:paraId="76A204E1">
      <w:pPr>
        <w:pStyle w:val="4"/>
        <w:rPr>
          <w:rFonts w:ascii="宋体" w:hAnsi="宋体" w:eastAsia="宋体"/>
        </w:rPr>
      </w:pPr>
      <w:r>
        <w:rPr>
          <w:rFonts w:ascii="宋体" w:hAnsi="宋体" w:eastAsia="宋体"/>
        </w:rPr>
        <w:t>2</w:t>
      </w:r>
      <w:r>
        <w:rPr>
          <w:rFonts w:hint="eastAsia" w:ascii="宋体" w:hAnsi="宋体" w:eastAsia="宋体"/>
        </w:rPr>
        <w:t>、评审标准</w:t>
      </w:r>
    </w:p>
    <w:p w14:paraId="4971B95A">
      <w:pPr>
        <w:pStyle w:val="5"/>
        <w:rPr>
          <w:rFonts w:ascii="宋体"/>
        </w:rPr>
      </w:pPr>
      <w:r>
        <w:rPr>
          <w:rFonts w:ascii="宋体" w:hAnsi="宋体"/>
        </w:rPr>
        <w:t xml:space="preserve">2.1 </w:t>
      </w:r>
      <w:r>
        <w:rPr>
          <w:rFonts w:hint="eastAsia" w:ascii="宋体" w:hAnsi="宋体"/>
        </w:rPr>
        <w:t>初步评审标准</w:t>
      </w:r>
    </w:p>
    <w:p w14:paraId="66DD60EF">
      <w:pPr>
        <w:spacing w:line="360" w:lineRule="auto"/>
        <w:ind w:firstLine="420" w:firstLineChars="200"/>
        <w:rPr>
          <w:rFonts w:ascii="宋体"/>
        </w:rPr>
      </w:pPr>
      <w:r>
        <w:rPr>
          <w:rFonts w:ascii="宋体" w:hAnsi="宋体"/>
        </w:rPr>
        <w:t xml:space="preserve">2.1.1 </w:t>
      </w:r>
      <w:r>
        <w:rPr>
          <w:rFonts w:hint="eastAsia" w:ascii="宋体" w:hAnsi="宋体"/>
        </w:rPr>
        <w:t>资格评审标准：见磋商标准和方法前附表。</w:t>
      </w:r>
    </w:p>
    <w:p w14:paraId="78624BBC">
      <w:pPr>
        <w:spacing w:line="360" w:lineRule="auto"/>
        <w:ind w:firstLine="420" w:firstLineChars="200"/>
        <w:rPr>
          <w:rFonts w:ascii="宋体"/>
        </w:rPr>
      </w:pPr>
      <w:r>
        <w:rPr>
          <w:rFonts w:ascii="宋体" w:hAnsi="宋体"/>
        </w:rPr>
        <w:t xml:space="preserve">2.1.2 </w:t>
      </w:r>
      <w:r>
        <w:rPr>
          <w:rFonts w:hint="eastAsia" w:ascii="宋体" w:hAnsi="宋体"/>
        </w:rPr>
        <w:t>初步评审标准：见磋商标准和方法前附表。</w:t>
      </w:r>
    </w:p>
    <w:p w14:paraId="358A89D7">
      <w:pPr>
        <w:pStyle w:val="5"/>
        <w:rPr>
          <w:rFonts w:ascii="宋体"/>
        </w:rPr>
      </w:pPr>
      <w:r>
        <w:rPr>
          <w:rFonts w:ascii="宋体" w:hAnsi="宋体"/>
        </w:rPr>
        <w:t xml:space="preserve">2.2 </w:t>
      </w:r>
      <w:r>
        <w:rPr>
          <w:rFonts w:hint="eastAsia" w:ascii="宋体" w:hAnsi="宋体"/>
        </w:rPr>
        <w:t>分值构成与评分标准</w:t>
      </w:r>
    </w:p>
    <w:p w14:paraId="185D2BBC">
      <w:pPr>
        <w:spacing w:line="360" w:lineRule="auto"/>
        <w:ind w:firstLine="420" w:firstLineChars="200"/>
        <w:rPr>
          <w:rFonts w:ascii="宋体"/>
        </w:rPr>
      </w:pPr>
      <w:r>
        <w:rPr>
          <w:rFonts w:ascii="宋体" w:hAnsi="宋体"/>
        </w:rPr>
        <w:t xml:space="preserve">2.2.1 </w:t>
      </w:r>
      <w:r>
        <w:rPr>
          <w:rFonts w:hint="eastAsia" w:ascii="宋体" w:hAnsi="宋体"/>
        </w:rPr>
        <w:t>分值构成</w:t>
      </w:r>
    </w:p>
    <w:p w14:paraId="3CD59A15">
      <w:pPr>
        <w:spacing w:line="360" w:lineRule="auto"/>
        <w:ind w:firstLine="420" w:firstLineChars="200"/>
        <w:rPr>
          <w:rFonts w:ascii="宋体"/>
        </w:rPr>
      </w:pPr>
      <w:r>
        <w:rPr>
          <w:rFonts w:ascii="宋体" w:hAnsi="宋体"/>
        </w:rPr>
        <w:t>(l</w:t>
      </w:r>
      <w:r>
        <w:rPr>
          <w:rFonts w:hint="eastAsia" w:ascii="宋体" w:hAnsi="宋体"/>
        </w:rPr>
        <w:t>）报价部分：见磋商标准和方法前附表；</w:t>
      </w:r>
    </w:p>
    <w:p w14:paraId="19BB0D09">
      <w:pPr>
        <w:numPr>
          <w:ilvl w:val="0"/>
          <w:numId w:val="4"/>
        </w:numPr>
        <w:spacing w:line="360" w:lineRule="auto"/>
        <w:ind w:firstLine="420" w:firstLineChars="200"/>
        <w:rPr>
          <w:rFonts w:ascii="宋体"/>
        </w:rPr>
      </w:pPr>
      <w:r>
        <w:rPr>
          <w:rFonts w:hint="eastAsia" w:ascii="宋体" w:hAnsi="宋体"/>
        </w:rPr>
        <w:t>技术部分：见磋商标准和方法前附表；</w:t>
      </w:r>
    </w:p>
    <w:p w14:paraId="42ACF6B1">
      <w:pPr>
        <w:spacing w:line="360" w:lineRule="auto"/>
        <w:ind w:firstLine="420" w:firstLineChars="200"/>
        <w:rPr>
          <w:rFonts w:ascii="宋体"/>
        </w:rPr>
      </w:pPr>
      <w:r>
        <w:rPr>
          <w:rFonts w:ascii="宋体" w:hAnsi="宋体"/>
        </w:rPr>
        <w:t>(3</w:t>
      </w:r>
      <w:r>
        <w:rPr>
          <w:rFonts w:hint="eastAsia" w:ascii="宋体" w:hAnsi="宋体"/>
        </w:rPr>
        <w:t>）综合部分：见磋商标准和方法前附表；</w:t>
      </w:r>
    </w:p>
    <w:p w14:paraId="3227623B">
      <w:pPr>
        <w:spacing w:line="360" w:lineRule="auto"/>
        <w:ind w:firstLine="420" w:firstLineChars="200"/>
        <w:rPr>
          <w:rFonts w:ascii="宋体"/>
        </w:rPr>
      </w:pPr>
      <w:r>
        <w:rPr>
          <w:rFonts w:ascii="宋体" w:hAnsi="宋体"/>
        </w:rPr>
        <w:t xml:space="preserve">2.2.2 </w:t>
      </w:r>
      <w:r>
        <w:rPr>
          <w:rFonts w:hint="eastAsia" w:ascii="宋体" w:hAnsi="宋体"/>
        </w:rPr>
        <w:t>评标基准价计算</w:t>
      </w:r>
    </w:p>
    <w:p w14:paraId="7F76D88B">
      <w:pPr>
        <w:spacing w:line="360" w:lineRule="auto"/>
        <w:ind w:firstLine="420" w:firstLineChars="200"/>
        <w:rPr>
          <w:rFonts w:ascii="宋体"/>
        </w:rPr>
      </w:pPr>
      <w:r>
        <w:rPr>
          <w:rFonts w:hint="eastAsia" w:ascii="宋体" w:hAnsi="宋体"/>
        </w:rPr>
        <w:t>评标基准价计算方法：见磋商标准和方法前附表。</w:t>
      </w:r>
    </w:p>
    <w:p w14:paraId="5570F9D8">
      <w:pPr>
        <w:spacing w:line="360" w:lineRule="auto"/>
        <w:ind w:firstLine="420" w:firstLineChars="200"/>
        <w:rPr>
          <w:rFonts w:ascii="宋体"/>
        </w:rPr>
      </w:pPr>
      <w:r>
        <w:rPr>
          <w:rFonts w:ascii="宋体" w:hAnsi="宋体"/>
        </w:rPr>
        <w:t xml:space="preserve">2.2.3 </w:t>
      </w:r>
      <w:r>
        <w:rPr>
          <w:rFonts w:hint="eastAsia" w:ascii="宋体" w:hAnsi="宋体"/>
        </w:rPr>
        <w:t>评分标准</w:t>
      </w:r>
      <w:r>
        <w:rPr>
          <w:rFonts w:ascii="宋体" w:hAnsi="宋体"/>
        </w:rPr>
        <w:t>:</w:t>
      </w:r>
      <w:r>
        <w:rPr>
          <w:rFonts w:hint="eastAsia" w:ascii="宋体" w:hAnsi="宋体"/>
        </w:rPr>
        <w:t>见磋商标准和方法前附表；</w:t>
      </w:r>
    </w:p>
    <w:p w14:paraId="20C0ADF6">
      <w:pPr>
        <w:pStyle w:val="4"/>
        <w:rPr>
          <w:rFonts w:ascii="宋体" w:hAnsi="宋体" w:eastAsia="宋体"/>
        </w:rPr>
      </w:pPr>
      <w:r>
        <w:rPr>
          <w:rFonts w:ascii="宋体" w:hAnsi="宋体" w:eastAsia="宋体"/>
        </w:rPr>
        <w:t>3</w:t>
      </w:r>
      <w:r>
        <w:rPr>
          <w:rFonts w:hint="eastAsia" w:ascii="宋体" w:hAnsi="宋体" w:eastAsia="宋体"/>
        </w:rPr>
        <w:t>、评标程序</w:t>
      </w:r>
    </w:p>
    <w:p w14:paraId="5C8BD4AD">
      <w:pPr>
        <w:pStyle w:val="5"/>
        <w:rPr>
          <w:rFonts w:ascii="宋体"/>
        </w:rPr>
      </w:pPr>
      <w:r>
        <w:rPr>
          <w:rFonts w:ascii="宋体" w:hAnsi="宋体"/>
        </w:rPr>
        <w:t xml:space="preserve">3.1 </w:t>
      </w:r>
      <w:r>
        <w:rPr>
          <w:rFonts w:hint="eastAsia" w:ascii="宋体" w:hAnsi="宋体"/>
        </w:rPr>
        <w:t>资格评审</w:t>
      </w:r>
    </w:p>
    <w:p w14:paraId="1248251A">
      <w:pPr>
        <w:spacing w:line="360" w:lineRule="auto"/>
        <w:ind w:firstLine="420" w:firstLineChars="200"/>
        <w:rPr>
          <w:rFonts w:ascii="宋体"/>
        </w:rPr>
      </w:pPr>
      <w:r>
        <w:rPr>
          <w:rFonts w:ascii="宋体" w:hAnsi="宋体"/>
        </w:rPr>
        <w:t xml:space="preserve">3.1.1 </w:t>
      </w:r>
      <w:r>
        <w:rPr>
          <w:rFonts w:hint="eastAsia" w:ascii="宋体" w:hAnsi="宋体"/>
        </w:rPr>
        <w:t>采购人或者采购代理机构依据磋商标准和方法前附表</w:t>
      </w:r>
      <w:r>
        <w:rPr>
          <w:rFonts w:ascii="宋体" w:hAnsi="宋体"/>
        </w:rPr>
        <w:t>1.1</w:t>
      </w:r>
      <w:r>
        <w:rPr>
          <w:rFonts w:hint="eastAsia" w:ascii="宋体" w:hAnsi="宋体"/>
        </w:rPr>
        <w:t>对供应商的资格进行审查。有一项不符合评审标准的，资格评审不通过。</w:t>
      </w:r>
    </w:p>
    <w:p w14:paraId="5A975A6A">
      <w:pPr>
        <w:spacing w:line="360" w:lineRule="auto"/>
        <w:rPr>
          <w:rFonts w:ascii="宋体"/>
          <w:b/>
          <w:sz w:val="24"/>
          <w:szCs w:val="22"/>
        </w:rPr>
      </w:pPr>
      <w:r>
        <w:rPr>
          <w:rFonts w:ascii="宋体" w:hAnsi="宋体"/>
          <w:b/>
          <w:sz w:val="24"/>
          <w:szCs w:val="22"/>
        </w:rPr>
        <w:t xml:space="preserve">3.2 </w:t>
      </w:r>
      <w:r>
        <w:rPr>
          <w:rFonts w:hint="eastAsia" w:ascii="宋体" w:hAnsi="宋体"/>
          <w:b/>
          <w:sz w:val="24"/>
          <w:szCs w:val="22"/>
        </w:rPr>
        <w:t>初步评审</w:t>
      </w:r>
    </w:p>
    <w:p w14:paraId="3CF3A0B2">
      <w:pPr>
        <w:spacing w:line="360" w:lineRule="auto"/>
        <w:ind w:firstLine="482" w:firstLineChars="200"/>
      </w:pPr>
      <w:r>
        <w:rPr>
          <w:rFonts w:ascii="宋体" w:hAnsi="宋体"/>
          <w:b/>
          <w:sz w:val="24"/>
          <w:szCs w:val="22"/>
        </w:rPr>
        <w:t>3.2.1</w:t>
      </w:r>
      <w:r>
        <w:rPr>
          <w:rFonts w:hint="eastAsia" w:ascii="宋体" w:hAnsi="宋体"/>
        </w:rPr>
        <w:t>磋商小组依据磋商标准和方法前附表</w:t>
      </w:r>
      <w:r>
        <w:rPr>
          <w:rFonts w:ascii="宋体" w:hAnsi="宋体"/>
        </w:rPr>
        <w:t>1.2</w:t>
      </w:r>
      <w:r>
        <w:rPr>
          <w:rFonts w:hint="eastAsia" w:ascii="宋体" w:hAnsi="宋体"/>
        </w:rPr>
        <w:t>对供应商进行初步评审。有一项不符合评审标准的，初步评审不通过。</w:t>
      </w:r>
    </w:p>
    <w:p w14:paraId="083C2D76">
      <w:pPr>
        <w:spacing w:line="360" w:lineRule="auto"/>
        <w:ind w:firstLine="422" w:firstLineChars="200"/>
        <w:rPr>
          <w:rFonts w:ascii="宋体"/>
          <w:b/>
          <w:bCs/>
        </w:rPr>
      </w:pPr>
      <w:r>
        <w:rPr>
          <w:rFonts w:ascii="宋体" w:hAnsi="宋体"/>
          <w:b/>
          <w:bCs/>
        </w:rPr>
        <w:t xml:space="preserve">3.2.2 </w:t>
      </w:r>
      <w:r>
        <w:rPr>
          <w:rFonts w:hint="eastAsia" w:ascii="宋体" w:hAnsi="宋体"/>
          <w:b/>
          <w:bCs/>
        </w:rPr>
        <w:t>供应商有以下情形之一的，其投标将被否决：</w:t>
      </w:r>
    </w:p>
    <w:p w14:paraId="037CCF62">
      <w:pPr>
        <w:spacing w:line="360" w:lineRule="auto"/>
        <w:ind w:firstLine="422" w:firstLineChars="200"/>
        <w:rPr>
          <w:rFonts w:ascii="宋体"/>
          <w:b/>
          <w:bCs/>
        </w:rPr>
      </w:pPr>
      <w:r>
        <w:rPr>
          <w:rFonts w:ascii="宋体" w:hAnsi="宋体"/>
          <w:b/>
          <w:bCs/>
        </w:rPr>
        <w:t>(l</w:t>
      </w:r>
      <w:r>
        <w:rPr>
          <w:rFonts w:hint="eastAsia" w:ascii="宋体" w:hAnsi="宋体"/>
          <w:b/>
          <w:bCs/>
        </w:rPr>
        <w:t>）串通投标或弄虚作假或有其他违法行为的；</w:t>
      </w:r>
    </w:p>
    <w:p w14:paraId="3ED2988F">
      <w:pPr>
        <w:spacing w:line="360" w:lineRule="auto"/>
        <w:ind w:firstLine="422" w:firstLineChars="200"/>
        <w:rPr>
          <w:rFonts w:ascii="宋体"/>
          <w:b/>
          <w:bCs/>
        </w:rPr>
      </w:pPr>
      <w:r>
        <w:rPr>
          <w:rFonts w:ascii="宋体" w:hAnsi="宋体"/>
          <w:b/>
          <w:bCs/>
        </w:rPr>
        <w:t>(2</w:t>
      </w:r>
      <w:r>
        <w:rPr>
          <w:rFonts w:hint="eastAsia" w:ascii="宋体" w:hAnsi="宋体"/>
          <w:b/>
          <w:bCs/>
        </w:rPr>
        <w:t>）不按磋商小组要求澄清、说明或补正的。</w:t>
      </w:r>
    </w:p>
    <w:p w14:paraId="439F96D8">
      <w:pPr>
        <w:autoSpaceDE w:val="0"/>
        <w:autoSpaceDN w:val="0"/>
        <w:adjustRightInd w:val="0"/>
        <w:snapToGrid w:val="0"/>
        <w:spacing w:beforeLines="50" w:line="360" w:lineRule="auto"/>
        <w:jc w:val="left"/>
        <w:rPr>
          <w:rFonts w:ascii="宋体"/>
          <w:kern w:val="0"/>
        </w:rPr>
      </w:pPr>
      <w:r>
        <w:rPr>
          <w:rFonts w:ascii="宋体" w:hAnsi="宋体"/>
          <w:kern w:val="0"/>
        </w:rPr>
        <w:t>3.2.2.1</w:t>
      </w:r>
      <w:r>
        <w:rPr>
          <w:rFonts w:hint="eastAsia" w:ascii="宋体" w:hAnsi="宋体"/>
          <w:kern w:val="0"/>
        </w:rPr>
        <w:t>有下列情形之一的，视为供应商相互串通投标：</w:t>
      </w:r>
    </w:p>
    <w:p w14:paraId="0E0B47AA">
      <w:pPr>
        <w:autoSpaceDE w:val="0"/>
        <w:autoSpaceDN w:val="0"/>
        <w:adjustRightInd w:val="0"/>
        <w:snapToGrid w:val="0"/>
        <w:spacing w:beforeLines="50" w:line="360" w:lineRule="auto"/>
        <w:ind w:firstLine="420" w:firstLineChars="200"/>
        <w:jc w:val="left"/>
        <w:rPr>
          <w:rFonts w:ascii="宋体"/>
          <w:kern w:val="0"/>
        </w:rPr>
      </w:pPr>
      <w:r>
        <w:rPr>
          <w:rFonts w:hint="eastAsia" w:ascii="宋体" w:hAnsi="宋体"/>
          <w:kern w:val="0"/>
        </w:rPr>
        <w:t>（</w:t>
      </w:r>
      <w:r>
        <w:rPr>
          <w:rFonts w:ascii="宋体" w:hAnsi="宋体"/>
          <w:kern w:val="0"/>
        </w:rPr>
        <w:t>1</w:t>
      </w:r>
      <w:r>
        <w:rPr>
          <w:rFonts w:hint="eastAsia" w:ascii="宋体" w:hAnsi="宋体"/>
          <w:kern w:val="0"/>
        </w:rPr>
        <w:t>）不同供应商的响应文件由同一单位或者个人编制；</w:t>
      </w:r>
    </w:p>
    <w:p w14:paraId="7F61F321">
      <w:pPr>
        <w:autoSpaceDE w:val="0"/>
        <w:autoSpaceDN w:val="0"/>
        <w:adjustRightInd w:val="0"/>
        <w:snapToGrid w:val="0"/>
        <w:spacing w:beforeLines="50" w:line="360" w:lineRule="auto"/>
        <w:ind w:firstLine="420" w:firstLineChars="200"/>
        <w:jc w:val="left"/>
        <w:rPr>
          <w:rFonts w:ascii="宋体"/>
          <w:kern w:val="0"/>
        </w:rPr>
      </w:pPr>
      <w:r>
        <w:rPr>
          <w:rFonts w:hint="eastAsia" w:ascii="宋体" w:hAnsi="宋体"/>
          <w:kern w:val="0"/>
        </w:rPr>
        <w:t>（</w:t>
      </w:r>
      <w:r>
        <w:rPr>
          <w:rFonts w:ascii="宋体" w:hAnsi="宋体"/>
          <w:kern w:val="0"/>
        </w:rPr>
        <w:t>2</w:t>
      </w:r>
      <w:r>
        <w:rPr>
          <w:rFonts w:hint="eastAsia" w:ascii="宋体" w:hAnsi="宋体"/>
          <w:kern w:val="0"/>
        </w:rPr>
        <w:t>）不同供应商委托同一单位或者个人办理投标事宜；</w:t>
      </w:r>
    </w:p>
    <w:p w14:paraId="17559688">
      <w:pPr>
        <w:autoSpaceDE w:val="0"/>
        <w:autoSpaceDN w:val="0"/>
        <w:adjustRightInd w:val="0"/>
        <w:snapToGrid w:val="0"/>
        <w:spacing w:beforeLines="50" w:line="360" w:lineRule="auto"/>
        <w:ind w:firstLine="420" w:firstLineChars="200"/>
        <w:jc w:val="left"/>
        <w:rPr>
          <w:rFonts w:ascii="宋体"/>
          <w:kern w:val="0"/>
        </w:rPr>
      </w:pPr>
      <w:r>
        <w:rPr>
          <w:rFonts w:hint="eastAsia" w:ascii="宋体" w:hAnsi="宋体"/>
          <w:kern w:val="0"/>
        </w:rPr>
        <w:t>（</w:t>
      </w:r>
      <w:r>
        <w:rPr>
          <w:rFonts w:ascii="宋体" w:hAnsi="宋体"/>
          <w:kern w:val="0"/>
        </w:rPr>
        <w:t>3</w:t>
      </w:r>
      <w:r>
        <w:rPr>
          <w:rFonts w:hint="eastAsia" w:ascii="宋体" w:hAnsi="宋体"/>
          <w:kern w:val="0"/>
        </w:rPr>
        <w:t>）不同供应商的响应文件载明的项目管理成员为同一人；</w:t>
      </w:r>
    </w:p>
    <w:p w14:paraId="29325F0C">
      <w:pPr>
        <w:autoSpaceDE w:val="0"/>
        <w:autoSpaceDN w:val="0"/>
        <w:adjustRightInd w:val="0"/>
        <w:snapToGrid w:val="0"/>
        <w:spacing w:beforeLines="50" w:line="360" w:lineRule="auto"/>
        <w:ind w:firstLine="420" w:firstLineChars="200"/>
        <w:jc w:val="left"/>
        <w:rPr>
          <w:rFonts w:ascii="宋体"/>
          <w:kern w:val="0"/>
        </w:rPr>
      </w:pPr>
      <w:r>
        <w:rPr>
          <w:rFonts w:hint="eastAsia" w:ascii="宋体" w:hAnsi="宋体"/>
          <w:kern w:val="0"/>
        </w:rPr>
        <w:t>（</w:t>
      </w:r>
      <w:r>
        <w:rPr>
          <w:rFonts w:ascii="宋体" w:hAnsi="宋体"/>
          <w:kern w:val="0"/>
        </w:rPr>
        <w:t>4</w:t>
      </w:r>
      <w:r>
        <w:rPr>
          <w:rFonts w:hint="eastAsia" w:ascii="宋体" w:hAnsi="宋体"/>
          <w:kern w:val="0"/>
        </w:rPr>
        <w:t>）不同供应商的响应文件异常一致或者投标报价呈规律性差异；</w:t>
      </w:r>
    </w:p>
    <w:p w14:paraId="0767D36D">
      <w:pPr>
        <w:autoSpaceDE w:val="0"/>
        <w:autoSpaceDN w:val="0"/>
        <w:adjustRightInd w:val="0"/>
        <w:snapToGrid w:val="0"/>
        <w:spacing w:beforeLines="50" w:line="360" w:lineRule="auto"/>
        <w:ind w:firstLine="420" w:firstLineChars="200"/>
        <w:jc w:val="left"/>
        <w:rPr>
          <w:rFonts w:ascii="宋体"/>
          <w:kern w:val="0"/>
        </w:rPr>
      </w:pPr>
      <w:r>
        <w:rPr>
          <w:rFonts w:hint="eastAsia" w:ascii="宋体" w:hAnsi="宋体"/>
          <w:kern w:val="0"/>
        </w:rPr>
        <w:t>（</w:t>
      </w:r>
      <w:r>
        <w:rPr>
          <w:rFonts w:ascii="宋体" w:hAnsi="宋体"/>
          <w:kern w:val="0"/>
        </w:rPr>
        <w:t>5</w:t>
      </w:r>
      <w:r>
        <w:rPr>
          <w:rFonts w:hint="eastAsia" w:ascii="宋体" w:hAnsi="宋体"/>
          <w:kern w:val="0"/>
        </w:rPr>
        <w:t>）不同供应商的响应文件相互混装；</w:t>
      </w:r>
    </w:p>
    <w:p w14:paraId="2639B350">
      <w:pPr>
        <w:autoSpaceDE w:val="0"/>
        <w:autoSpaceDN w:val="0"/>
        <w:adjustRightInd w:val="0"/>
        <w:snapToGrid w:val="0"/>
        <w:spacing w:beforeLines="50" w:line="360" w:lineRule="auto"/>
        <w:ind w:firstLine="420" w:firstLineChars="200"/>
        <w:jc w:val="left"/>
        <w:rPr>
          <w:rFonts w:ascii="宋体"/>
        </w:rPr>
      </w:pPr>
      <w:r>
        <w:rPr>
          <w:rFonts w:hint="eastAsia" w:ascii="宋体" w:hAnsi="宋体"/>
          <w:kern w:val="0"/>
        </w:rPr>
        <w:t>（</w:t>
      </w:r>
      <w:r>
        <w:rPr>
          <w:rFonts w:ascii="宋体" w:hAnsi="宋体"/>
          <w:kern w:val="0"/>
        </w:rPr>
        <w:t>6</w:t>
      </w:r>
      <w:r>
        <w:rPr>
          <w:rFonts w:hint="eastAsia" w:ascii="宋体" w:hAnsi="宋体"/>
          <w:kern w:val="0"/>
        </w:rPr>
        <w:t>）不同供应商的投标保证金从同一单位或者个人的账户转出。</w:t>
      </w:r>
    </w:p>
    <w:p w14:paraId="4D6E882E">
      <w:pPr>
        <w:autoSpaceDE w:val="0"/>
        <w:autoSpaceDN w:val="0"/>
        <w:adjustRightInd w:val="0"/>
        <w:snapToGrid w:val="0"/>
        <w:spacing w:beforeLines="50" w:line="360" w:lineRule="auto"/>
        <w:jc w:val="left"/>
        <w:rPr>
          <w:rFonts w:ascii="宋体"/>
          <w:kern w:val="0"/>
          <w:szCs w:val="22"/>
        </w:rPr>
      </w:pPr>
      <w:r>
        <w:rPr>
          <w:rFonts w:ascii="宋体" w:hAnsi="宋体"/>
          <w:kern w:val="0"/>
          <w:szCs w:val="22"/>
        </w:rPr>
        <w:t>3.2.2.2</w:t>
      </w:r>
      <w:r>
        <w:rPr>
          <w:rFonts w:hint="eastAsia" w:ascii="宋体" w:hAnsi="宋体"/>
          <w:kern w:val="0"/>
          <w:szCs w:val="22"/>
        </w:rPr>
        <w:t>参与同一个标段（包）的供应商存在下列情形之一的，其投标（响应）文件无效：</w:t>
      </w:r>
    </w:p>
    <w:p w14:paraId="29CDCC44">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（一）不同供应商的电子投标（响应）文件上传计算机的网卡</w:t>
      </w:r>
      <w:r>
        <w:rPr>
          <w:rFonts w:ascii="宋体" w:hAnsi="宋体"/>
          <w:kern w:val="0"/>
          <w:szCs w:val="22"/>
        </w:rPr>
        <w:t>MAC</w:t>
      </w:r>
      <w:r>
        <w:rPr>
          <w:rFonts w:hint="eastAsia" w:ascii="宋体" w:hAnsi="宋体"/>
          <w:kern w:val="0"/>
          <w:szCs w:val="22"/>
        </w:rPr>
        <w:t>地址、</w:t>
      </w:r>
      <w:r>
        <w:rPr>
          <w:rFonts w:ascii="宋体" w:hAnsi="宋体"/>
          <w:kern w:val="0"/>
          <w:szCs w:val="22"/>
        </w:rPr>
        <w:t>CPU</w:t>
      </w:r>
      <w:r>
        <w:rPr>
          <w:rFonts w:hint="eastAsia" w:ascii="宋体" w:hAnsi="宋体"/>
          <w:kern w:val="0"/>
          <w:szCs w:val="22"/>
        </w:rPr>
        <w:t>序列号和硬盘序列号等硬件信息相同的；</w:t>
      </w:r>
    </w:p>
    <w:p w14:paraId="7F01FEC2">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（二）不同供应商的投标（响应）文件由同一电子设备编制、打印加密或者上传；</w:t>
      </w:r>
    </w:p>
    <w:p w14:paraId="2DBD25EB">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（三）不同供应商的投标（响应）文件由同一电子设备打印、复印；</w:t>
      </w:r>
    </w:p>
    <w:p w14:paraId="7138182F">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（四）不同供应商的投标（响应）文件由同一人送达或者分发，或者不同供应商联系人为同一人或不同联系人的联系电话一致的；</w:t>
      </w:r>
    </w:p>
    <w:p w14:paraId="2B45D957">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（五）不同供应商的投标（响应）文件的内容存在两处以上细节错误一致；</w:t>
      </w:r>
    </w:p>
    <w:p w14:paraId="312A32EA">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（六）不同供应商的法定代表人、委托代理人、项目经理、项目负责人等由同一个单位缴纳社会保险或者领取报酬的；</w:t>
      </w:r>
    </w:p>
    <w:p w14:paraId="2A508CA9">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（七）不同供应商投标（响应）文件中法定代表人或者负责人签字出自同一人之手；</w:t>
      </w:r>
    </w:p>
    <w:p w14:paraId="37CFC8D1">
      <w:pPr>
        <w:autoSpaceDE w:val="0"/>
        <w:autoSpaceDN w:val="0"/>
        <w:adjustRightInd w:val="0"/>
        <w:snapToGrid w:val="0"/>
        <w:spacing w:beforeLines="50" w:line="360" w:lineRule="auto"/>
        <w:ind w:firstLine="420" w:firstLineChars="200"/>
        <w:jc w:val="left"/>
        <w:rPr>
          <w:rFonts w:ascii="宋体"/>
          <w:kern w:val="0"/>
          <w:szCs w:val="22"/>
        </w:rPr>
      </w:pPr>
      <w:r>
        <w:rPr>
          <w:rFonts w:hint="eastAsia" w:ascii="宋体" w:hAnsi="宋体"/>
          <w:kern w:val="0"/>
          <w:szCs w:val="22"/>
        </w:rPr>
        <w:t>（八）其它涉嫌串通的情形。</w:t>
      </w:r>
    </w:p>
    <w:p w14:paraId="1B8386E3">
      <w:pPr>
        <w:pStyle w:val="5"/>
        <w:jc w:val="left"/>
        <w:rPr>
          <w:rFonts w:ascii="宋体"/>
        </w:rPr>
      </w:pPr>
      <w:r>
        <w:rPr>
          <w:rFonts w:ascii="宋体" w:hAnsi="宋体"/>
        </w:rPr>
        <w:t xml:space="preserve">3.3 </w:t>
      </w:r>
      <w:r>
        <w:rPr>
          <w:rFonts w:hint="eastAsia" w:ascii="宋体" w:hAnsi="宋体"/>
        </w:rPr>
        <w:t>磋商谈判</w:t>
      </w:r>
    </w:p>
    <w:p w14:paraId="08E32690">
      <w:pPr>
        <w:spacing w:line="360" w:lineRule="auto"/>
        <w:ind w:firstLine="422" w:firstLineChars="200"/>
        <w:jc w:val="left"/>
        <w:rPr>
          <w:rFonts w:ascii="宋体"/>
        </w:rPr>
      </w:pPr>
      <w:r>
        <w:rPr>
          <w:rFonts w:hint="eastAsia" w:ascii="宋体" w:hAnsi="宋体"/>
          <w:b/>
          <w:bCs/>
        </w:rPr>
        <w:t>磋商小组所有成员对通过初步评审的供应商分别进行单一磋商</w:t>
      </w:r>
      <w:r>
        <w:rPr>
          <w:rFonts w:hint="eastAsia" w:ascii="宋体" w:hAnsi="宋体"/>
        </w:rPr>
        <w:t>。</w:t>
      </w:r>
    </w:p>
    <w:p w14:paraId="629D0C4A">
      <w:pPr>
        <w:spacing w:line="360" w:lineRule="auto"/>
        <w:ind w:firstLine="422" w:firstLineChars="200"/>
        <w:jc w:val="left"/>
        <w:rPr>
          <w:rFonts w:ascii="宋体"/>
          <w:b/>
          <w:bCs/>
        </w:rPr>
      </w:pPr>
      <w:r>
        <w:rPr>
          <w:rFonts w:hint="eastAsia" w:ascii="宋体" w:hAnsi="宋体"/>
          <w:b/>
          <w:bCs/>
        </w:rPr>
        <w:t>磋商结束后磋商小组要求通过初步评审供应商在规定时间内提交最后报价，最后报价是供应商响应文件的有效组成部分。</w:t>
      </w:r>
    </w:p>
    <w:p w14:paraId="40D351C4">
      <w:pPr>
        <w:spacing w:line="360" w:lineRule="auto"/>
        <w:ind w:firstLine="422" w:firstLineChars="200"/>
        <w:jc w:val="left"/>
        <w:rPr>
          <w:rFonts w:ascii="宋体"/>
        </w:rPr>
      </w:pPr>
      <w:r>
        <w:rPr>
          <w:rFonts w:hint="eastAsia" w:ascii="宋体" w:hAnsi="宋体"/>
          <w:b/>
          <w:bCs/>
        </w:rPr>
        <w:t>通过初步评审的所有供应商提交最后报价后，磋商小组以此为标准对响应文件</w:t>
      </w:r>
      <w:r>
        <w:rPr>
          <w:rFonts w:hint="eastAsia" w:ascii="宋体" w:hAnsi="宋体"/>
        </w:rPr>
        <w:t>进行详细评审。对响应文件中的内容有疑问的部分，可以向供应商书面质询，要求该供应商做出书面澄清，但不得对响应文件做实质性修改。</w:t>
      </w:r>
    </w:p>
    <w:p w14:paraId="020E6C19">
      <w:pPr>
        <w:spacing w:line="360" w:lineRule="auto"/>
        <w:ind w:firstLine="420"/>
        <w:jc w:val="left"/>
        <w:rPr>
          <w:rFonts w:ascii="宋体"/>
        </w:rPr>
      </w:pPr>
      <w:r>
        <w:rPr>
          <w:rFonts w:hint="eastAsia" w:ascii="宋体" w:hAnsi="宋体"/>
        </w:rPr>
        <w:t>报价有算术错误的，磋商小组按以下原则对投标报价进行修正，修正的价格经供应商确认后具有约束力。供应商不接受修正价格的，其投标将被否决。</w:t>
      </w:r>
    </w:p>
    <w:p w14:paraId="1FA68936">
      <w:pPr>
        <w:spacing w:line="360" w:lineRule="auto"/>
        <w:ind w:firstLine="420"/>
        <w:jc w:val="left"/>
        <w:rPr>
          <w:rFonts w:ascii="宋体"/>
          <w:szCs w:val="22"/>
        </w:rPr>
      </w:pPr>
      <w:r>
        <w:rPr>
          <w:rFonts w:hint="eastAsia" w:ascii="宋体" w:hAnsi="宋体"/>
          <w:szCs w:val="22"/>
        </w:rPr>
        <w:t>（一）大写金额和小写金额不一致的，以大写金额为准；</w:t>
      </w:r>
    </w:p>
    <w:p w14:paraId="303B8585">
      <w:pPr>
        <w:spacing w:line="360" w:lineRule="auto"/>
        <w:ind w:firstLine="420"/>
        <w:jc w:val="left"/>
        <w:rPr>
          <w:rFonts w:ascii="宋体"/>
          <w:szCs w:val="22"/>
        </w:rPr>
      </w:pPr>
      <w:r>
        <w:rPr>
          <w:rFonts w:hint="eastAsia" w:ascii="宋体" w:hAnsi="宋体"/>
          <w:szCs w:val="22"/>
        </w:rPr>
        <w:t>（二）单价金额小数点或者百分比有明显错位的，以开标一览表的总价为准，并修改单价；</w:t>
      </w:r>
    </w:p>
    <w:p w14:paraId="2DA0D5AD">
      <w:pPr>
        <w:spacing w:line="360" w:lineRule="auto"/>
        <w:ind w:firstLine="420"/>
        <w:jc w:val="left"/>
        <w:rPr>
          <w:rFonts w:ascii="宋体"/>
          <w:szCs w:val="22"/>
        </w:rPr>
      </w:pPr>
      <w:r>
        <w:rPr>
          <w:rFonts w:hint="eastAsia" w:ascii="宋体" w:hAnsi="宋体"/>
          <w:szCs w:val="22"/>
        </w:rPr>
        <w:t>（三）总价金额与按单价汇总金额不一致的，以单价金额计算结果为准。</w:t>
      </w:r>
    </w:p>
    <w:p w14:paraId="151410E9">
      <w:pPr>
        <w:spacing w:line="360" w:lineRule="auto"/>
        <w:ind w:firstLine="420"/>
        <w:jc w:val="left"/>
      </w:pPr>
      <w:r>
        <w:rPr>
          <w:rFonts w:hint="eastAsia" w:ascii="宋体" w:hAnsi="宋体"/>
          <w:szCs w:val="22"/>
        </w:rPr>
        <w:t>同时出现两种以上不一致的，按照前款规定的顺序修正。修正后的报价经供应商确认后产生约束力，供应商不确认的，其投标无效</w:t>
      </w:r>
    </w:p>
    <w:p w14:paraId="668CC15B">
      <w:pPr>
        <w:pStyle w:val="5"/>
        <w:rPr>
          <w:rFonts w:ascii="宋体"/>
        </w:rPr>
      </w:pPr>
      <w:r>
        <w:rPr>
          <w:rFonts w:ascii="宋体" w:hAnsi="宋体"/>
        </w:rPr>
        <w:t>3.4</w:t>
      </w:r>
      <w:r>
        <w:rPr>
          <w:rFonts w:hint="eastAsia" w:ascii="宋体" w:hAnsi="宋体"/>
        </w:rPr>
        <w:t>详细评审</w:t>
      </w:r>
    </w:p>
    <w:p w14:paraId="78376192">
      <w:pPr>
        <w:spacing w:line="360" w:lineRule="auto"/>
        <w:ind w:firstLine="420" w:firstLineChars="200"/>
        <w:rPr>
          <w:rFonts w:ascii="宋体"/>
        </w:rPr>
      </w:pPr>
      <w:r>
        <w:rPr>
          <w:rFonts w:ascii="宋体" w:hAnsi="宋体"/>
        </w:rPr>
        <w:t xml:space="preserve">3.3.1 </w:t>
      </w:r>
      <w:r>
        <w:rPr>
          <w:rFonts w:hint="eastAsia" w:ascii="宋体" w:hAnsi="宋体"/>
        </w:rPr>
        <w:t>磋商小组按本章规定的量化因素和分值进行打分，并计算出综合评估得分。</w:t>
      </w:r>
    </w:p>
    <w:p w14:paraId="62018DAA">
      <w:pPr>
        <w:spacing w:line="360" w:lineRule="auto"/>
        <w:ind w:firstLine="420" w:firstLineChars="200"/>
        <w:rPr>
          <w:rFonts w:ascii="宋体"/>
        </w:rPr>
      </w:pPr>
      <w:r>
        <w:rPr>
          <w:rFonts w:ascii="宋体" w:hAnsi="宋体"/>
        </w:rPr>
        <w:t xml:space="preserve">3.3.2 </w:t>
      </w:r>
      <w:r>
        <w:rPr>
          <w:rFonts w:hint="eastAsia" w:ascii="宋体" w:hAnsi="宋体"/>
        </w:rPr>
        <w:t>评分分值计算保留小数点后两位，小数点后第三位“四舍五入”。</w:t>
      </w:r>
    </w:p>
    <w:p w14:paraId="2E069CBA">
      <w:pPr>
        <w:spacing w:line="360" w:lineRule="auto"/>
        <w:ind w:firstLine="420" w:firstLineChars="200"/>
        <w:rPr>
          <w:rFonts w:ascii="宋体"/>
        </w:rPr>
      </w:pPr>
      <w:r>
        <w:rPr>
          <w:rFonts w:ascii="宋体" w:hAnsi="宋体"/>
        </w:rPr>
        <w:t xml:space="preserve">3.3.3 </w:t>
      </w:r>
      <w:r>
        <w:rPr>
          <w:rFonts w:hint="eastAsia" w:ascii="宋体" w:hAnsi="宋体"/>
        </w:rPr>
        <w:t>最终得分为各个评委计分的算术平均值。</w:t>
      </w:r>
    </w:p>
    <w:p w14:paraId="2FC3C335">
      <w:pPr>
        <w:pStyle w:val="5"/>
        <w:rPr>
          <w:rFonts w:ascii="宋体"/>
        </w:rPr>
      </w:pPr>
      <w:r>
        <w:rPr>
          <w:rFonts w:ascii="宋体" w:hAnsi="宋体"/>
        </w:rPr>
        <w:t>3.5</w:t>
      </w:r>
      <w:r>
        <w:rPr>
          <w:rFonts w:hint="eastAsia" w:ascii="宋体" w:hAnsi="宋体"/>
        </w:rPr>
        <w:t>响应文件的澄清和补正</w:t>
      </w:r>
    </w:p>
    <w:p w14:paraId="52E58BFC">
      <w:pPr>
        <w:spacing w:line="360" w:lineRule="auto"/>
        <w:ind w:firstLine="420" w:firstLineChars="200"/>
        <w:rPr>
          <w:rFonts w:ascii="宋体"/>
        </w:rPr>
      </w:pPr>
      <w:r>
        <w:rPr>
          <w:rFonts w:ascii="宋体" w:hAnsi="宋体"/>
        </w:rPr>
        <w:t xml:space="preserve">3.5.1 </w:t>
      </w:r>
      <w:r>
        <w:rPr>
          <w:rFonts w:hint="eastAsia" w:ascii="宋体" w:hAnsi="宋体"/>
        </w:rPr>
        <w:t>在评标过程中，磋商小组可以交易系通中发起供应商对所提交响应文件中不明确的内容进行澄清或说明，或者对细微偏差进行补正。磋商小组不接受供应商主动提出的澄清、说明或补正。</w:t>
      </w:r>
    </w:p>
    <w:p w14:paraId="086B702E">
      <w:pPr>
        <w:spacing w:line="360" w:lineRule="auto"/>
        <w:ind w:firstLine="420" w:firstLineChars="200"/>
        <w:rPr>
          <w:rFonts w:ascii="宋体"/>
        </w:rPr>
      </w:pPr>
      <w:r>
        <w:rPr>
          <w:rFonts w:ascii="宋体" w:hAnsi="宋体"/>
        </w:rPr>
        <w:t xml:space="preserve">3.5.2 </w:t>
      </w:r>
      <w:r>
        <w:rPr>
          <w:rFonts w:hint="eastAsia" w:ascii="宋体" w:hAnsi="宋体"/>
        </w:rPr>
        <w:t>澄清、说明和补正不得改变响应文件的实质性内容（算术性错误修正的除外）。供应商的澄清、说明和补正属于响应文件的组成部分。</w:t>
      </w:r>
    </w:p>
    <w:p w14:paraId="013790BF">
      <w:pPr>
        <w:spacing w:line="360" w:lineRule="auto"/>
        <w:ind w:firstLine="420" w:firstLineChars="200"/>
        <w:rPr>
          <w:rFonts w:ascii="宋体"/>
        </w:rPr>
      </w:pPr>
      <w:r>
        <w:rPr>
          <w:rFonts w:ascii="宋体" w:hAnsi="宋体"/>
        </w:rPr>
        <w:t xml:space="preserve">3.5.3 </w:t>
      </w:r>
      <w:r>
        <w:rPr>
          <w:rFonts w:hint="eastAsia" w:ascii="宋体" w:hAnsi="宋体"/>
        </w:rPr>
        <w:t>磋商小组对供应商提交的澄清、说明或补正有疑问的，可以要求供应商进一步澄清、说明或补正，直至满足磋商小组的要求。</w:t>
      </w:r>
    </w:p>
    <w:p w14:paraId="1BECE2E9">
      <w:pPr>
        <w:pStyle w:val="5"/>
        <w:rPr>
          <w:rFonts w:ascii="宋体"/>
        </w:rPr>
      </w:pPr>
      <w:r>
        <w:rPr>
          <w:rFonts w:ascii="宋体" w:hAnsi="宋体"/>
        </w:rPr>
        <w:t xml:space="preserve">3.6 </w:t>
      </w:r>
      <w:r>
        <w:rPr>
          <w:rFonts w:hint="eastAsia" w:ascii="宋体" w:hAnsi="宋体"/>
        </w:rPr>
        <w:t>评标结果</w:t>
      </w:r>
    </w:p>
    <w:p w14:paraId="132C96A9">
      <w:pPr>
        <w:spacing w:line="360" w:lineRule="auto"/>
        <w:ind w:firstLine="420" w:firstLineChars="200"/>
        <w:rPr>
          <w:rFonts w:ascii="宋体"/>
        </w:rPr>
      </w:pPr>
      <w:r>
        <w:rPr>
          <w:rFonts w:ascii="宋体" w:hAnsi="宋体"/>
        </w:rPr>
        <w:t xml:space="preserve">3.6.1 </w:t>
      </w:r>
      <w:r>
        <w:rPr>
          <w:rFonts w:hint="eastAsia" w:ascii="宋体" w:hAnsi="宋体"/>
        </w:rPr>
        <w:t>磋商小组按照得分由高到低的顺序推荐</w:t>
      </w:r>
      <w:r>
        <w:rPr>
          <w:rFonts w:ascii="宋体" w:hAnsi="宋体"/>
        </w:rPr>
        <w:t>3</w:t>
      </w:r>
      <w:r>
        <w:rPr>
          <w:rFonts w:hint="eastAsia" w:ascii="宋体" w:hAnsi="宋体"/>
        </w:rPr>
        <w:t>名成交候选人。</w:t>
      </w:r>
    </w:p>
    <w:p w14:paraId="63878937">
      <w:pPr>
        <w:spacing w:line="360" w:lineRule="auto"/>
        <w:ind w:firstLine="420" w:firstLineChars="200"/>
        <w:rPr>
          <w:rFonts w:ascii="宋体"/>
        </w:rPr>
      </w:pPr>
      <w:r>
        <w:rPr>
          <w:rFonts w:ascii="宋体" w:hAnsi="宋体"/>
        </w:rPr>
        <w:t xml:space="preserve">3.6.2 </w:t>
      </w:r>
      <w:r>
        <w:rPr>
          <w:rFonts w:hint="eastAsia" w:ascii="宋体" w:hAnsi="宋体"/>
        </w:rPr>
        <w:t>磋商小组完成评审后，应当向采购人提交评审报告。</w:t>
      </w:r>
    </w:p>
    <w:p w14:paraId="11368F46">
      <w:pPr>
        <w:rPr>
          <w:b/>
          <w:sz w:val="28"/>
          <w:szCs w:val="28"/>
        </w:rPr>
      </w:pPr>
    </w:p>
    <w:p w14:paraId="594ABC63"/>
    <w:p w14:paraId="5CDE1D40">
      <w:r>
        <w:br w:type="page"/>
      </w:r>
    </w:p>
    <w:p w14:paraId="0EE57C2E">
      <w:pPr>
        <w:pStyle w:val="3"/>
        <w:jc w:val="center"/>
      </w:pPr>
      <w:bookmarkStart w:id="350" w:name="_Toc841"/>
      <w:bookmarkStart w:id="351" w:name="_Toc5468_WPSOffice_Level1"/>
      <w:bookmarkStart w:id="352" w:name="_Toc19502"/>
      <w:r>
        <w:rPr>
          <w:rFonts w:hint="eastAsia"/>
        </w:rPr>
        <w:t>第七章</w:t>
      </w:r>
      <w:bookmarkEnd w:id="350"/>
      <w:r>
        <w:rPr>
          <w:rFonts w:hint="eastAsia" w:ascii="宋体" w:hAnsi="宋体"/>
        </w:rPr>
        <w:t xml:space="preserve">  </w:t>
      </w:r>
      <w:r>
        <w:rPr>
          <w:rFonts w:hint="eastAsia"/>
        </w:rPr>
        <w:t>政采领域优化营商环境相关政策</w:t>
      </w:r>
      <w:bookmarkEnd w:id="351"/>
      <w:bookmarkEnd w:id="352"/>
    </w:p>
    <w:p w14:paraId="374C4834">
      <w:r>
        <w:rPr>
          <w:rFonts w:hint="eastAsia"/>
        </w:rPr>
        <w:br w:type="page"/>
      </w:r>
    </w:p>
    <w:p w14:paraId="3CCD005B">
      <w:pPr>
        <w:spacing w:line="360" w:lineRule="auto"/>
        <w:ind w:firstLine="480" w:firstLineChars="200"/>
        <w:rPr>
          <w:rFonts w:ascii="仿宋" w:hAnsi="仿宋" w:eastAsia="仿宋" w:cs="仿宋"/>
          <w:sz w:val="24"/>
          <w:szCs w:val="24"/>
        </w:rPr>
      </w:pPr>
      <w:bookmarkStart w:id="353" w:name="_Toc11325"/>
      <w:r>
        <w:rPr>
          <w:rFonts w:hint="eastAsia" w:ascii="仿宋" w:hAnsi="仿宋" w:eastAsia="仿宋" w:cs="仿宋"/>
          <w:sz w:val="24"/>
          <w:szCs w:val="24"/>
        </w:rPr>
        <w:t>一、落实四个“一日办”精神：</w:t>
      </w:r>
    </w:p>
    <w:p w14:paraId="0A112CF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按照《平顶山市财政局关于压减政府采购各环节时限 进一步优化政府采购营商环境的通知》（平财购〔2021〕34号）通知，落实四个“一日办”精神：</w:t>
      </w:r>
    </w:p>
    <w:p w14:paraId="0D56A0D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（1）在评审结束后1日内确定采购结果，同时对中标单位发出中标或成交通知书，并在网上进行公告；</w:t>
      </w:r>
    </w:p>
    <w:p w14:paraId="4E9F213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（2）中标或成交通知书发出后，1日内与中标或成交供应商签订合同，合同签订当日完成合同备案工作；</w:t>
      </w:r>
    </w:p>
    <w:p w14:paraId="1107A6A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（3）政府采购项目供应商履约完成后，采购人应在供应商提出验收申请1个工作日内完成验收，同时在平顶山市政府采购网发布验收结果公告；</w:t>
      </w:r>
    </w:p>
    <w:p w14:paraId="05C78E3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（4）验收合格具备付款条件的项目，采购人要在1个工作日内按照合同约定支付项目资金。</w:t>
      </w:r>
    </w:p>
    <w:p w14:paraId="489A31D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注：签合同需法定代表人携带本人身份证（如为授权委托人，则携带法定代表人授权委托书及本人身份证）、单位公章、合同纸质版本一式六份及合同电子版。</w:t>
      </w:r>
    </w:p>
    <w:p w14:paraId="6A5CC65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二、维护企业在政府采购活动中的知情权</w:t>
      </w:r>
    </w:p>
    <w:p w14:paraId="49B77DD5">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采用公开招标采购方式的政府采购项目，在公告中标结果的同时，对未通过资格审查的投标人，采购人或者采购代理机构应告知其未通过的原因；采用综合评分法评审的，还应当告知未中标人本人的评审得分与排序。采用竞争性谈判、竞争性磋商、询价、单一来源采购方式的政府采购项目，对供应商未实质性响应的文件按无效响应处理的，采购人或者采购代理机构应当告知供应商原因。</w:t>
      </w:r>
    </w:p>
    <w:p w14:paraId="432E91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三、提供中小企业声明函格式</w:t>
      </w:r>
    </w:p>
    <w:p w14:paraId="71A1D7E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在采购文件中，采购代理机构应按照财政部、工信部印发的《政府采购促进中小企业发展管理办法》的通知精神（财库〔2020〕46号）提供中小企业声明函格式。</w:t>
      </w:r>
    </w:p>
    <w:p w14:paraId="5B32B64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四、推广政府采购合同融资</w:t>
      </w:r>
    </w:p>
    <w:p w14:paraId="043DEC17">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要求采购人和代理机构将“政府采购合同融资告知函”写入招标文件，鼓励中标供应商凭借采购合同申请贷款，助力解决中小企业融资难、融资贵的问题。</w:t>
      </w:r>
    </w:p>
    <w:p w14:paraId="0475701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五、落实预留采购份额</w:t>
      </w:r>
    </w:p>
    <w:p w14:paraId="43AA2A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采购人应当按照财政部、工信部印发的《政府采购促进中小企业发展管理办法》的通知精神（财库〔2020〕46号）组织评估本部门及所属单位政府采购项目，统筹制定面向中小企业预留采购份额的具体方案，对适宜由中小企业提供的采购项目和采购包，预留采购份额专门面向中小企业采购，并在政府采购预算中单独列示。采购限额标准以上，200万元以下的货物和服务采购项目、400万元以下的工程采购项目，适宜由中小企业提供的，采购单位应当专门面向中小企业采购。超过200万元的货物和服务采购项目、超过400 万元的工程采购项目中适宜由中小企业提供的，预留该部分采购项目预算总额的30%以上专门面向中小企业采购，其中预留给小微企业的比例不低于60%。确实不适宜由中小企业提供的，应当参照《政府采购促进中小企业发展管理办法》第六条在采购文件中说明理由。按照平顶山市财政局出台的《平顶山市财政局关于进一步加大政府采购支持中小企业力度的通知》（平财购〔2022〕8号）的规定：超过400万元的工程采购项目中适宜由中小企业提供的，采购人在坚持公开公正、公平竞争原则和统一质量标准的前提下，2022年下半年面向中小企业的预留份额由30%以上阶段性提高至40%以上，其中预留给小微企业的比例不低于60%。</w:t>
      </w:r>
    </w:p>
    <w:p w14:paraId="11648AC4">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六、落实价格评审优惠政策</w:t>
      </w:r>
    </w:p>
    <w:p w14:paraId="6858669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未预留份额专门面向中小企业采购的采购项目，以及预留份额项目中的非预留部分采购包，采购人、采购代理机构应当对符合《政府采购促进中小企业发展管理办法》（财库〔2020〕46号）规定的小微企业报价给予6%—10%（工程项目为 3%—5%）的扣除，用扣除后的价格参加评审。大中型企业与小微企业组成联合体或者大中型企业向小微企业分包的（联合协议或者分包意向协议约定小微企业的合同份额应占合同总金额的30%以上），给予联合体或大中型企业2%—3%（工程项目为1%—2%）的价格扣除优惠，用扣除后的价格参加评审。按照平顶山市财政局出台的《平顶山市财政局关于进一步加大政府采购支持中小企业力度的通知》（平财购〔2022〕8号）的规定：采购人在货物和服务采购项目中， 对于经主管预算单位统筹后未预留份额专门面向中小企业的采购项目，以及预留份额项目中的非预留部分采购包，给予小微企业10%—20%的价格扣除优惠。大中型企业与小微企业组成联合体或者大中型企业向小微企业分包的（联合协议或者分包意向协议约定小微企业的合同份额应占合同总金额的30%以上），给予联合体或大中型企业4%—6%的价格扣除优惠，用扣除后的价格参加评审。鼓励采购人结合采购标的相关行业平均利润率、市场竞争状况等从高选择价格扣除比例和评审优惠幅度，支持中小企业发展。上述政策应当在评审办法中注明确定值。</w:t>
      </w:r>
    </w:p>
    <w:p w14:paraId="5585970D">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采购人、采购代理机构在编制采购文件制定评审规则时，采用综合评分法的项目，对技术和价格给予一定幅度的加分：一是在价格项中，可以对绿色产品给予价格总分值3%-5%幅度不等的加分；二是在技术中，可以对绿色产品给予技术总分值3%-5%幅度不等的价格。采用最低评标价法，最低成交价的采购项目，对绿色产品可以在评审时对其投标价格给予2%-5%不等的价格扣除。一个产品，既属于优先采购的节能产品，又列入环境标志产品清单中，在评审规则中可以设置重复加分，也可以只算其中一个，这个权力有采购人掌握，应在采购文件中注明。上述政策应当在评审办法中注明确定值。</w:t>
      </w:r>
    </w:p>
    <w:p w14:paraId="1ABC583C">
      <w:pPr>
        <w:rPr>
          <w:rFonts w:ascii="仿宋" w:hAnsi="仿宋" w:eastAsia="仿宋"/>
          <w:b/>
          <w:spacing w:val="6"/>
          <w:sz w:val="32"/>
          <w:szCs w:val="32"/>
        </w:rPr>
      </w:pPr>
      <w:r>
        <w:rPr>
          <w:rFonts w:hint="eastAsia" w:ascii="仿宋" w:hAnsi="仿宋" w:eastAsia="仿宋"/>
          <w:b/>
          <w:spacing w:val="6"/>
          <w:sz w:val="32"/>
          <w:szCs w:val="32"/>
        </w:rPr>
        <w:br w:type="page"/>
      </w:r>
    </w:p>
    <w:p w14:paraId="2BB3D86C">
      <w:pPr>
        <w:pStyle w:val="4"/>
        <w:rPr>
          <w:rFonts w:ascii="仿宋" w:hAnsi="仿宋" w:eastAsia="仿宋"/>
          <w:bCs/>
          <w:szCs w:val="32"/>
        </w:rPr>
      </w:pPr>
      <w:bookmarkStart w:id="354" w:name="_Toc16921_WPSOffice_Level1"/>
      <w:bookmarkStart w:id="355" w:name="_Toc22863_WPSOffice_Level1"/>
      <w:bookmarkStart w:id="356" w:name="_Toc2765_WPSOffice_Level1"/>
      <w:r>
        <w:rPr>
          <w:rFonts w:hint="eastAsia" w:ascii="仿宋" w:hAnsi="仿宋" w:eastAsia="仿宋"/>
          <w:spacing w:val="6"/>
          <w:szCs w:val="32"/>
        </w:rPr>
        <w:t>附件1：</w:t>
      </w:r>
      <w:r>
        <w:rPr>
          <w:rFonts w:hint="eastAsia" w:ascii="仿宋_GB2312" w:hAnsi="宋体" w:eastAsia="仿宋_GB2312"/>
          <w:szCs w:val="32"/>
        </w:rPr>
        <w:t>中小企业声明函</w:t>
      </w:r>
      <w:bookmarkEnd w:id="353"/>
      <w:bookmarkEnd w:id="354"/>
      <w:bookmarkEnd w:id="355"/>
      <w:bookmarkEnd w:id="356"/>
    </w:p>
    <w:p w14:paraId="337C58C4">
      <w:pPr>
        <w:spacing w:line="360" w:lineRule="auto"/>
        <w:jc w:val="center"/>
        <w:rPr>
          <w:rFonts w:ascii="仿宋" w:hAnsi="仿宋" w:eastAsia="仿宋" w:cs="仿宋_GB2312"/>
          <w:sz w:val="24"/>
          <w:u w:val="single"/>
        </w:rPr>
      </w:pPr>
    </w:p>
    <w:p w14:paraId="77517577">
      <w:pPr>
        <w:spacing w:line="360" w:lineRule="auto"/>
        <w:jc w:val="center"/>
        <w:rPr>
          <w:rFonts w:ascii="仿宋_GB2312" w:hAnsi="宋体" w:eastAsia="仿宋_GB2312"/>
          <w:b/>
          <w:sz w:val="32"/>
          <w:szCs w:val="32"/>
        </w:rPr>
      </w:pPr>
      <w:r>
        <w:rPr>
          <w:rFonts w:hint="eastAsia" w:ascii="仿宋_GB2312" w:hAnsi="宋体" w:eastAsia="仿宋_GB2312"/>
          <w:b/>
          <w:sz w:val="32"/>
          <w:szCs w:val="32"/>
        </w:rPr>
        <w:t>中小企业声明函（货物）</w:t>
      </w:r>
    </w:p>
    <w:p w14:paraId="427CC780">
      <w:pPr>
        <w:spacing w:line="360" w:lineRule="auto"/>
        <w:ind w:firstLine="480" w:firstLineChars="200"/>
        <w:rPr>
          <w:rFonts w:ascii="仿宋_GB2312" w:hAnsi="宋体" w:eastAsia="仿宋_GB2312"/>
          <w:sz w:val="24"/>
        </w:rPr>
      </w:pPr>
      <w:r>
        <w:rPr>
          <w:rFonts w:hint="eastAsia" w:ascii="仿宋_GB2312" w:hAnsi="宋体" w:eastAsia="仿宋_GB2312"/>
          <w:sz w:val="24"/>
        </w:rPr>
        <w:t>本公司（联合体）郑重声明，根据《政府采购促进中小企业发展管理办法》（财库</w:t>
      </w:r>
      <w:r>
        <w:rPr>
          <w:rFonts w:hint="eastAsia" w:ascii="宋体" w:hAnsi="宋体" w:cs="宋体"/>
          <w:sz w:val="24"/>
        </w:rPr>
        <w:t>﹝</w:t>
      </w:r>
      <w:r>
        <w:rPr>
          <w:rFonts w:ascii="仿宋_GB2312" w:hAnsi="宋体" w:eastAsia="仿宋_GB2312"/>
          <w:sz w:val="24"/>
        </w:rPr>
        <w:t>2020</w:t>
      </w:r>
      <w:r>
        <w:rPr>
          <w:rFonts w:hint="eastAsia" w:ascii="宋体" w:hAnsi="宋体" w:cs="宋体"/>
          <w:sz w:val="24"/>
        </w:rPr>
        <w:t>﹞</w:t>
      </w:r>
      <w:r>
        <w:rPr>
          <w:rFonts w:ascii="仿宋_GB2312" w:hAnsi="宋体" w:eastAsia="仿宋_GB2312"/>
          <w:sz w:val="24"/>
        </w:rPr>
        <w:t xml:space="preserve">46 </w:t>
      </w:r>
      <w:r>
        <w:rPr>
          <w:rFonts w:hint="eastAsia" w:ascii="仿宋_GB2312" w:hAnsi="宋体" w:eastAsia="仿宋_GB2312"/>
          <w:sz w:val="24"/>
        </w:rPr>
        <w:t>号）的规定，本公司（联合体）参加</w:t>
      </w:r>
      <w:r>
        <w:rPr>
          <w:rFonts w:ascii="仿宋_GB2312" w:hAnsi="宋体" w:eastAsia="仿宋_GB2312"/>
          <w:sz w:val="24"/>
        </w:rPr>
        <w:t xml:space="preserve"> </w:t>
      </w:r>
      <w:r>
        <w:rPr>
          <w:rFonts w:hint="eastAsia" w:ascii="仿宋_GB2312" w:hAnsi="宋体" w:eastAsia="仿宋_GB2312"/>
          <w:sz w:val="24"/>
        </w:rPr>
        <w:t>（单位名称）</w:t>
      </w:r>
      <w:r>
        <w:rPr>
          <w:rFonts w:ascii="仿宋_GB2312" w:hAnsi="宋体" w:eastAsia="仿宋_GB2312"/>
          <w:sz w:val="24"/>
        </w:rPr>
        <w:t xml:space="preserve"> </w:t>
      </w:r>
      <w:r>
        <w:rPr>
          <w:rFonts w:hint="eastAsia" w:ascii="仿宋_GB2312" w:hAnsi="宋体" w:eastAsia="仿宋_GB2312"/>
          <w:sz w:val="24"/>
        </w:rPr>
        <w:t>的</w:t>
      </w:r>
      <w:r>
        <w:rPr>
          <w:rFonts w:ascii="仿宋_GB2312" w:hAnsi="宋体" w:eastAsia="仿宋_GB2312"/>
          <w:sz w:val="24"/>
        </w:rPr>
        <w:t xml:space="preserve"> </w:t>
      </w:r>
      <w:r>
        <w:rPr>
          <w:rFonts w:hint="eastAsia" w:ascii="仿宋_GB2312" w:hAnsi="宋体" w:eastAsia="仿宋_GB2312"/>
          <w:sz w:val="24"/>
        </w:rPr>
        <w:t>（项目名称）</w:t>
      </w:r>
      <w:r>
        <w:rPr>
          <w:rFonts w:ascii="仿宋_GB2312" w:hAnsi="宋体" w:eastAsia="仿宋_GB2312"/>
          <w:sz w:val="24"/>
        </w:rPr>
        <w:t xml:space="preserve"> </w:t>
      </w:r>
      <w:r>
        <w:rPr>
          <w:rFonts w:hint="eastAsia" w:ascii="仿宋_GB2312" w:hAnsi="宋体" w:eastAsia="仿宋_GB2312"/>
          <w:sz w:val="24"/>
        </w:rPr>
        <w:t>采购活动，提供的货物全部由符合政策要求的中小企业制造。相关企业（含联合体中的中小企业、签订分包意向协议的中小企业）的具体情况如下：</w:t>
      </w:r>
    </w:p>
    <w:p w14:paraId="30A42F48">
      <w:pPr>
        <w:spacing w:line="360" w:lineRule="auto"/>
        <w:ind w:firstLine="480" w:firstLineChars="200"/>
        <w:rPr>
          <w:rFonts w:ascii="仿宋_GB2312" w:hAnsi="宋体" w:eastAsia="仿宋_GB2312"/>
          <w:sz w:val="24"/>
        </w:rPr>
      </w:pPr>
      <w:r>
        <w:rPr>
          <w:rFonts w:ascii="仿宋_GB2312" w:hAnsi="宋体" w:eastAsia="仿宋_GB2312"/>
          <w:sz w:val="24"/>
        </w:rPr>
        <w:t>1.</w:t>
      </w:r>
      <w:r>
        <w:t xml:space="preserve"> </w:t>
      </w:r>
      <w:r>
        <w:rPr>
          <w:rFonts w:hint="eastAsia" w:ascii="仿宋_GB2312" w:hAnsi="宋体" w:eastAsia="仿宋_GB2312"/>
          <w:sz w:val="24"/>
          <w:u w:val="single"/>
        </w:rPr>
        <w:t>（标的名称）</w:t>
      </w:r>
      <w:r>
        <w:rPr>
          <w:rFonts w:ascii="仿宋_GB2312" w:hAnsi="宋体" w:eastAsia="仿宋_GB2312"/>
          <w:sz w:val="24"/>
        </w:rPr>
        <w:t xml:space="preserve"> ，属于 </w:t>
      </w:r>
      <w:r>
        <w:rPr>
          <w:rFonts w:hint="eastAsia" w:ascii="仿宋_GB2312" w:hAnsi="宋体" w:eastAsia="仿宋_GB2312"/>
          <w:sz w:val="24"/>
          <w:u w:val="single"/>
        </w:rPr>
        <w:t>（采购文件中明确的所属行业）</w:t>
      </w:r>
      <w:r>
        <w:rPr>
          <w:rFonts w:hint="eastAsia" w:ascii="仿宋_GB2312" w:hAnsi="宋体" w:eastAsia="仿宋_GB2312"/>
          <w:sz w:val="24"/>
        </w:rPr>
        <w:t>行业</w:t>
      </w:r>
      <w:r>
        <w:rPr>
          <w:rFonts w:ascii="仿宋_GB2312" w:hAnsi="宋体" w:eastAsia="仿宋_GB2312"/>
          <w:sz w:val="24"/>
        </w:rPr>
        <w:t xml:space="preserve"> </w:t>
      </w:r>
      <w:r>
        <w:rPr>
          <w:rFonts w:hint="eastAsia" w:ascii="仿宋_GB2312" w:hAnsi="宋体" w:eastAsia="仿宋_GB2312"/>
          <w:sz w:val="24"/>
        </w:rPr>
        <w:t>；制造商为</w:t>
      </w:r>
      <w:r>
        <w:rPr>
          <w:rFonts w:ascii="仿宋_GB2312" w:hAnsi="宋体" w:eastAsia="仿宋_GB2312"/>
          <w:sz w:val="24"/>
          <w:u w:val="single"/>
        </w:rPr>
        <w:t xml:space="preserve"> （企业名称）</w:t>
      </w:r>
      <w:r>
        <w:rPr>
          <w:rFonts w:ascii="仿宋_GB2312" w:hAnsi="宋体" w:eastAsia="仿宋_GB2312"/>
          <w:sz w:val="24"/>
        </w:rPr>
        <w:t xml:space="preserve"> ，从业人员</w:t>
      </w:r>
      <w:r>
        <w:rPr>
          <w:rFonts w:ascii="仿宋_GB2312" w:hAnsi="宋体" w:eastAsia="仿宋_GB2312"/>
          <w:sz w:val="24"/>
          <w:u w:val="single"/>
        </w:rPr>
        <w:t xml:space="preserve">  </w:t>
      </w:r>
      <w:r>
        <w:rPr>
          <w:rFonts w:hint="eastAsia" w:ascii="仿宋_GB2312" w:hAnsi="宋体" w:eastAsia="仿宋_GB2312"/>
          <w:sz w:val="24"/>
        </w:rPr>
        <w:t>人，营业收入为</w:t>
      </w:r>
      <w:r>
        <w:rPr>
          <w:rFonts w:ascii="仿宋_GB2312" w:hAnsi="宋体" w:eastAsia="仿宋_GB2312"/>
          <w:sz w:val="24"/>
          <w:u w:val="single"/>
        </w:rPr>
        <w:t xml:space="preserve">  </w:t>
      </w:r>
      <w:r>
        <w:rPr>
          <w:rFonts w:hint="eastAsia" w:ascii="仿宋_GB2312" w:hAnsi="宋体" w:eastAsia="仿宋_GB2312"/>
          <w:sz w:val="24"/>
        </w:rPr>
        <w:t>万元，资产总额为</w:t>
      </w:r>
      <w:r>
        <w:rPr>
          <w:rFonts w:ascii="仿宋_GB2312" w:hAnsi="宋体" w:eastAsia="仿宋_GB2312"/>
          <w:sz w:val="24"/>
          <w:u w:val="single"/>
        </w:rPr>
        <w:t xml:space="preserve">   </w:t>
      </w:r>
      <w:r>
        <w:rPr>
          <w:rFonts w:hint="eastAsia" w:ascii="仿宋_GB2312" w:hAnsi="宋体" w:eastAsia="仿宋_GB2312"/>
          <w:sz w:val="24"/>
        </w:rPr>
        <w:t>万元，属于</w:t>
      </w:r>
      <w:r>
        <w:rPr>
          <w:rFonts w:ascii="仿宋_GB2312" w:hAnsi="宋体" w:eastAsia="仿宋_GB2312"/>
          <w:sz w:val="24"/>
          <w:u w:val="single"/>
        </w:rPr>
        <w:t xml:space="preserve"> （中型企业、小型企业、微型企业）</w:t>
      </w:r>
      <w:r>
        <w:rPr>
          <w:rFonts w:ascii="仿宋_GB2312" w:hAnsi="宋体" w:eastAsia="仿宋_GB2312"/>
          <w:sz w:val="24"/>
        </w:rPr>
        <w:t xml:space="preserve"> ；</w:t>
      </w:r>
    </w:p>
    <w:p w14:paraId="7D35DE48">
      <w:pPr>
        <w:spacing w:line="360" w:lineRule="auto"/>
        <w:ind w:firstLine="480" w:firstLineChars="200"/>
        <w:rPr>
          <w:rFonts w:ascii="仿宋_GB2312" w:hAnsi="宋体" w:eastAsia="仿宋_GB2312"/>
          <w:sz w:val="24"/>
        </w:rPr>
      </w:pPr>
      <w:r>
        <w:rPr>
          <w:rFonts w:ascii="仿宋_GB2312" w:hAnsi="宋体" w:eastAsia="仿宋_GB2312"/>
          <w:sz w:val="24"/>
        </w:rPr>
        <w:t>2.</w:t>
      </w:r>
      <w:r>
        <w:t xml:space="preserve"> </w:t>
      </w:r>
      <w:r>
        <w:rPr>
          <w:rFonts w:hint="eastAsia" w:ascii="仿宋_GB2312" w:hAnsi="宋体" w:eastAsia="仿宋_GB2312"/>
          <w:sz w:val="24"/>
          <w:u w:val="single"/>
        </w:rPr>
        <w:t>（标的名称）</w:t>
      </w:r>
      <w:r>
        <w:rPr>
          <w:rFonts w:ascii="仿宋_GB2312" w:hAnsi="宋体" w:eastAsia="仿宋_GB2312"/>
          <w:sz w:val="24"/>
        </w:rPr>
        <w:t xml:space="preserve"> ，属于 </w:t>
      </w:r>
      <w:r>
        <w:rPr>
          <w:rFonts w:hint="eastAsia" w:ascii="仿宋_GB2312" w:hAnsi="宋体" w:eastAsia="仿宋_GB2312"/>
          <w:sz w:val="24"/>
          <w:u w:val="single"/>
        </w:rPr>
        <w:t>（采购文件中明确的所属行业）</w:t>
      </w:r>
      <w:r>
        <w:rPr>
          <w:rFonts w:hint="eastAsia" w:ascii="仿宋_GB2312" w:hAnsi="宋体" w:eastAsia="仿宋_GB2312"/>
          <w:sz w:val="24"/>
        </w:rPr>
        <w:t>行业</w:t>
      </w:r>
      <w:r>
        <w:rPr>
          <w:rFonts w:ascii="仿宋_GB2312" w:hAnsi="宋体" w:eastAsia="仿宋_GB2312"/>
          <w:sz w:val="24"/>
        </w:rPr>
        <w:t xml:space="preserve"> </w:t>
      </w:r>
      <w:r>
        <w:rPr>
          <w:rFonts w:hint="eastAsia" w:ascii="仿宋_GB2312" w:hAnsi="宋体" w:eastAsia="仿宋_GB2312"/>
          <w:sz w:val="24"/>
        </w:rPr>
        <w:t>；制造商为</w:t>
      </w:r>
      <w:r>
        <w:rPr>
          <w:rFonts w:ascii="仿宋_GB2312" w:hAnsi="宋体" w:eastAsia="仿宋_GB2312"/>
          <w:sz w:val="24"/>
          <w:u w:val="single"/>
        </w:rPr>
        <w:t xml:space="preserve"> （企业名称）</w:t>
      </w:r>
      <w:r>
        <w:rPr>
          <w:rFonts w:ascii="仿宋_GB2312" w:hAnsi="宋体" w:eastAsia="仿宋_GB2312"/>
          <w:sz w:val="24"/>
        </w:rPr>
        <w:t xml:space="preserve"> ，从业人员</w:t>
      </w:r>
      <w:r>
        <w:rPr>
          <w:rFonts w:ascii="仿宋_GB2312" w:hAnsi="宋体" w:eastAsia="仿宋_GB2312"/>
          <w:sz w:val="24"/>
          <w:u w:val="single"/>
        </w:rPr>
        <w:t xml:space="preserve">  </w:t>
      </w:r>
      <w:r>
        <w:rPr>
          <w:rFonts w:hint="eastAsia" w:ascii="仿宋_GB2312" w:hAnsi="宋体" w:eastAsia="仿宋_GB2312"/>
          <w:sz w:val="24"/>
        </w:rPr>
        <w:t>人，营业收入为</w:t>
      </w:r>
      <w:r>
        <w:rPr>
          <w:rFonts w:ascii="仿宋_GB2312" w:hAnsi="宋体" w:eastAsia="仿宋_GB2312"/>
          <w:sz w:val="24"/>
          <w:u w:val="single"/>
        </w:rPr>
        <w:t xml:space="preserve">  </w:t>
      </w:r>
      <w:r>
        <w:rPr>
          <w:rFonts w:hint="eastAsia" w:ascii="仿宋_GB2312" w:hAnsi="宋体" w:eastAsia="仿宋_GB2312"/>
          <w:sz w:val="24"/>
        </w:rPr>
        <w:t>万元，资产总额为</w:t>
      </w:r>
      <w:r>
        <w:rPr>
          <w:rFonts w:ascii="仿宋_GB2312" w:hAnsi="宋体" w:eastAsia="仿宋_GB2312"/>
          <w:sz w:val="24"/>
          <w:u w:val="single"/>
        </w:rPr>
        <w:t xml:space="preserve">   </w:t>
      </w:r>
      <w:r>
        <w:rPr>
          <w:rFonts w:hint="eastAsia" w:ascii="仿宋_GB2312" w:hAnsi="宋体" w:eastAsia="仿宋_GB2312"/>
          <w:sz w:val="24"/>
        </w:rPr>
        <w:t>万元，属于</w:t>
      </w:r>
      <w:r>
        <w:rPr>
          <w:rFonts w:ascii="仿宋_GB2312" w:hAnsi="宋体" w:eastAsia="仿宋_GB2312"/>
          <w:sz w:val="24"/>
          <w:u w:val="single"/>
        </w:rPr>
        <w:t xml:space="preserve"> （中型企业、小型企业、微型企业）</w:t>
      </w:r>
      <w:r>
        <w:rPr>
          <w:rFonts w:ascii="仿宋_GB2312" w:hAnsi="宋体" w:eastAsia="仿宋_GB2312"/>
          <w:sz w:val="24"/>
        </w:rPr>
        <w:t xml:space="preserve"> ；</w:t>
      </w:r>
    </w:p>
    <w:p w14:paraId="7A2035BA">
      <w:pPr>
        <w:spacing w:line="360" w:lineRule="auto"/>
        <w:ind w:firstLine="480" w:firstLineChars="200"/>
        <w:rPr>
          <w:rFonts w:ascii="仿宋_GB2312" w:hAnsi="宋体" w:eastAsia="仿宋_GB2312"/>
          <w:sz w:val="24"/>
        </w:rPr>
      </w:pPr>
      <w:r>
        <w:rPr>
          <w:rFonts w:hint="eastAsia" w:ascii="仿宋_GB2312" w:hAnsi="宋体" w:eastAsia="仿宋_GB2312"/>
          <w:sz w:val="24"/>
        </w:rPr>
        <w:t>……</w:t>
      </w:r>
    </w:p>
    <w:p w14:paraId="3F2D16A1">
      <w:pPr>
        <w:spacing w:line="360" w:lineRule="auto"/>
        <w:ind w:firstLine="480" w:firstLineChars="200"/>
        <w:rPr>
          <w:rFonts w:ascii="仿宋_GB2312" w:hAnsi="宋体" w:eastAsia="仿宋_GB2312"/>
          <w:sz w:val="24"/>
        </w:rPr>
      </w:pPr>
      <w:r>
        <w:rPr>
          <w:rFonts w:hint="eastAsia" w:ascii="仿宋_GB2312" w:hAnsi="宋体" w:eastAsia="仿宋_GB2312"/>
          <w:sz w:val="24"/>
        </w:rPr>
        <w:t>以上企业，不属于大企业的分支机构，不存在控股股东为大企业的情形，也不存在与大企业的负责人为同一人的情形。</w:t>
      </w:r>
    </w:p>
    <w:p w14:paraId="327BD743">
      <w:pPr>
        <w:spacing w:line="360" w:lineRule="auto"/>
        <w:ind w:firstLine="480" w:firstLineChars="200"/>
        <w:rPr>
          <w:rFonts w:ascii="仿宋_GB2312" w:hAnsi="宋体" w:eastAsia="仿宋_GB2312"/>
          <w:sz w:val="24"/>
        </w:rPr>
      </w:pPr>
      <w:r>
        <w:rPr>
          <w:rFonts w:hint="eastAsia" w:ascii="仿宋_GB2312" w:hAnsi="宋体" w:eastAsia="仿宋_GB2312"/>
          <w:sz w:val="24"/>
        </w:rPr>
        <w:t>本企业对上述声明内容的真实性负责。如有虚假，将依法承担相应责任。</w:t>
      </w:r>
    </w:p>
    <w:p w14:paraId="3E2185F1">
      <w:pPr>
        <w:snapToGrid w:val="0"/>
        <w:spacing w:line="360" w:lineRule="auto"/>
        <w:ind w:firstLine="5160" w:firstLineChars="2150"/>
        <w:rPr>
          <w:rFonts w:ascii="仿宋_GB2312" w:hAnsi="仿宋" w:eastAsia="仿宋_GB2312" w:cs="仿宋_GB2312"/>
          <w:kern w:val="0"/>
          <w:sz w:val="24"/>
        </w:rPr>
      </w:pPr>
      <w:r>
        <w:rPr>
          <w:rFonts w:hint="eastAsia" w:ascii="仿宋_GB2312" w:hAnsi="仿宋" w:eastAsia="仿宋_GB2312" w:cs="仿宋_GB2312"/>
          <w:kern w:val="0"/>
          <w:sz w:val="24"/>
          <w:lang w:val="zh-CN"/>
        </w:rPr>
        <w:t>投标人名称</w:t>
      </w:r>
      <w:r>
        <w:rPr>
          <w:rFonts w:ascii="仿宋_GB2312" w:hAnsi="仿宋" w:eastAsia="仿宋_GB2312" w:cs="仿宋_GB2312"/>
          <w:kern w:val="0"/>
          <w:sz w:val="24"/>
          <w:lang w:val="zh-CN"/>
        </w:rPr>
        <w:t>(电子签名)：</w:t>
      </w:r>
    </w:p>
    <w:p w14:paraId="4EE02ECD">
      <w:pPr>
        <w:snapToGrid w:val="0"/>
        <w:spacing w:line="360" w:lineRule="auto"/>
        <w:rPr>
          <w:rFonts w:ascii="仿宋_GB2312" w:hAnsi="仿宋" w:eastAsia="仿宋_GB2312" w:cs="仿宋_GB2312"/>
          <w:kern w:val="0"/>
          <w:sz w:val="24"/>
          <w:lang w:val="zh-CN"/>
        </w:rPr>
      </w:pPr>
      <w:r>
        <w:rPr>
          <w:rFonts w:ascii="仿宋_GB2312" w:hAnsi="仿宋" w:eastAsia="仿宋_GB2312" w:cs="仿宋_GB2312"/>
          <w:kern w:val="0"/>
          <w:sz w:val="24"/>
          <w:lang w:val="zh-CN"/>
        </w:rPr>
        <w:t xml:space="preserve">                                           日期</w:t>
      </w:r>
      <w:r>
        <w:rPr>
          <w:rFonts w:hint="eastAsia" w:ascii="仿宋_GB2312" w:hAnsi="仿宋" w:eastAsia="仿宋_GB2312" w:cs="仿宋_GB2312"/>
          <w:kern w:val="0"/>
          <w:sz w:val="24"/>
        </w:rPr>
        <w:t>：</w:t>
      </w:r>
      <w:r>
        <w:rPr>
          <w:rFonts w:ascii="仿宋_GB2312" w:hAnsi="仿宋" w:eastAsia="仿宋_GB2312" w:cs="仿宋_GB2312"/>
          <w:kern w:val="0"/>
          <w:sz w:val="24"/>
        </w:rPr>
        <w:t xml:space="preserve">  年  </w:t>
      </w:r>
      <w:r>
        <w:rPr>
          <w:rFonts w:hint="eastAsia" w:ascii="仿宋_GB2312" w:hAnsi="仿宋" w:eastAsia="仿宋_GB2312" w:cs="仿宋_GB2312"/>
          <w:kern w:val="0"/>
          <w:sz w:val="24"/>
          <w:lang w:val="zh-CN"/>
        </w:rPr>
        <w:t>月</w:t>
      </w:r>
      <w:r>
        <w:rPr>
          <w:rFonts w:ascii="仿宋_GB2312" w:hAnsi="仿宋" w:eastAsia="仿宋_GB2312" w:cs="仿宋_GB2312"/>
          <w:kern w:val="0"/>
          <w:sz w:val="24"/>
        </w:rPr>
        <w:t xml:space="preserve">   </w:t>
      </w:r>
      <w:r>
        <w:rPr>
          <w:rFonts w:hint="eastAsia" w:ascii="仿宋_GB2312" w:hAnsi="仿宋" w:eastAsia="仿宋_GB2312" w:cs="仿宋_GB2312"/>
          <w:kern w:val="0"/>
          <w:sz w:val="24"/>
          <w:lang w:val="zh-CN"/>
        </w:rPr>
        <w:t>日</w:t>
      </w:r>
    </w:p>
    <w:p w14:paraId="6F168820">
      <w:pPr>
        <w:spacing w:line="360" w:lineRule="auto"/>
        <w:jc w:val="left"/>
        <w:rPr>
          <w:rFonts w:ascii="仿宋_GB2312" w:hAnsi="宋体" w:eastAsia="仿宋_GB2312"/>
          <w:sz w:val="18"/>
          <w:szCs w:val="18"/>
        </w:rPr>
      </w:pPr>
      <w:r>
        <w:rPr>
          <w:rFonts w:hint="eastAsia" w:ascii="仿宋_GB2312" w:hAnsi="宋体" w:eastAsia="仿宋_GB2312"/>
          <w:sz w:val="18"/>
          <w:szCs w:val="18"/>
        </w:rPr>
        <w:t>从业人员、营业收入、资产总额填报上一年度数据，无上一年度数据的新成立企业可不填报。</w:t>
      </w:r>
    </w:p>
    <w:p w14:paraId="289D62AB">
      <w:pPr>
        <w:spacing w:line="360" w:lineRule="auto"/>
        <w:ind w:right="420" w:firstLine="480" w:firstLineChars="200"/>
        <w:rPr>
          <w:rFonts w:ascii="仿宋_GB2312" w:hAnsi="仿宋" w:eastAsia="仿宋_GB2312" w:cs="仿宋_GB2312"/>
          <w:sz w:val="24"/>
        </w:rPr>
      </w:pPr>
      <w:r>
        <w:rPr>
          <w:rFonts w:hint="eastAsia" w:ascii="仿宋_GB2312" w:hAnsi="仿宋" w:eastAsia="仿宋_GB2312" w:cs="仿宋_GB2312"/>
          <w:sz w:val="24"/>
        </w:rPr>
        <w:t>注：符合《关于促进残疾人就业政府采购政策的通知》（财库〔</w:t>
      </w:r>
      <w:r>
        <w:rPr>
          <w:rFonts w:ascii="仿宋_GB2312" w:hAnsi="仿宋" w:eastAsia="仿宋_GB2312" w:cs="仿宋_GB2312"/>
          <w:sz w:val="24"/>
        </w:rPr>
        <w:t>2017〕141号）规定的条件并提供《残疾人福利性单位声明函》（附件1）的残疾人福利性单位视同小型、微型企业；根据《关于政府采购支持监狱企业发展有关问题的通知》（财库[2014]68号）的规定，投标人提供由省级以上监狱管理局、戒毒管理局（含新疆生产建设兵团）出具的属于监狱企业证明文件的，视同为小型和微型企业。</w:t>
      </w:r>
    </w:p>
    <w:p w14:paraId="21CA22BC">
      <w:pPr>
        <w:spacing w:line="360" w:lineRule="auto"/>
        <w:jc w:val="center"/>
        <w:rPr>
          <w:rFonts w:ascii="仿宋_GB2312" w:hAnsi="仿宋" w:eastAsia="仿宋_GB2312" w:cs="仿宋_GB2312"/>
          <w:b/>
          <w:sz w:val="32"/>
          <w:szCs w:val="32"/>
        </w:rPr>
      </w:pPr>
    </w:p>
    <w:p w14:paraId="2BEBCCC4">
      <w:pPr>
        <w:spacing w:line="360" w:lineRule="auto"/>
        <w:jc w:val="both"/>
        <w:rPr>
          <w:rFonts w:ascii="仿宋_GB2312" w:hAnsi="仿宋" w:eastAsia="仿宋_GB2312" w:cs="仿宋_GB2312"/>
          <w:b/>
          <w:sz w:val="32"/>
          <w:szCs w:val="32"/>
        </w:rPr>
      </w:pPr>
    </w:p>
    <w:p w14:paraId="7E287B01">
      <w:pPr>
        <w:spacing w:line="360" w:lineRule="auto"/>
        <w:jc w:val="center"/>
        <w:rPr>
          <w:rFonts w:ascii="仿宋_GB2312" w:hAnsi="宋体" w:eastAsia="仿宋_GB2312"/>
          <w:b/>
          <w:sz w:val="32"/>
          <w:szCs w:val="32"/>
        </w:rPr>
      </w:pPr>
      <w:r>
        <w:rPr>
          <w:rFonts w:hint="eastAsia" w:ascii="仿宋_GB2312" w:hAnsi="仿宋" w:eastAsia="仿宋_GB2312" w:cs="仿宋_GB2312"/>
          <w:b/>
          <w:sz w:val="32"/>
          <w:szCs w:val="32"/>
        </w:rPr>
        <w:t>中小企业声明函</w:t>
      </w:r>
      <w:r>
        <w:rPr>
          <w:rFonts w:hint="eastAsia" w:ascii="仿宋_GB2312" w:hAnsi="宋体" w:eastAsia="仿宋_GB2312"/>
          <w:b/>
          <w:sz w:val="32"/>
          <w:szCs w:val="32"/>
        </w:rPr>
        <w:t>（工程、服务）</w:t>
      </w:r>
    </w:p>
    <w:p w14:paraId="622F75F1">
      <w:pPr>
        <w:spacing w:line="360" w:lineRule="auto"/>
        <w:rPr>
          <w:rFonts w:ascii="仿宋_GB2312" w:hAnsi="仿宋" w:eastAsia="仿宋_GB2312"/>
        </w:rPr>
      </w:pPr>
    </w:p>
    <w:p w14:paraId="6E1C4970">
      <w:pPr>
        <w:spacing w:line="360" w:lineRule="auto"/>
        <w:ind w:firstLine="360" w:firstLineChars="150"/>
        <w:jc w:val="left"/>
        <w:rPr>
          <w:rFonts w:ascii="仿宋_GB2312" w:hAnsi="宋体" w:eastAsia="仿宋_GB2312"/>
          <w:sz w:val="24"/>
        </w:rPr>
      </w:pPr>
      <w:r>
        <w:rPr>
          <w:rFonts w:hint="eastAsia" w:ascii="仿宋_GB2312" w:hAnsi="宋体" w:eastAsia="仿宋_GB2312"/>
          <w:sz w:val="24"/>
        </w:rPr>
        <w:t>本公司（联合体）郑重声明，根据《政府采购促进中小企业发展管理办法》（财库﹝</w:t>
      </w:r>
      <w:r>
        <w:rPr>
          <w:rFonts w:ascii="仿宋_GB2312" w:hAnsi="宋体" w:eastAsia="仿宋_GB2312"/>
          <w:sz w:val="24"/>
        </w:rPr>
        <w:t xml:space="preserve">2020﹞46 </w:t>
      </w:r>
      <w:r>
        <w:rPr>
          <w:rFonts w:hint="eastAsia" w:ascii="仿宋_GB2312" w:hAnsi="宋体" w:eastAsia="仿宋_GB2312"/>
          <w:sz w:val="24"/>
        </w:rPr>
        <w:t>号）的规定，本公司（联合体）参加</w:t>
      </w:r>
      <w:r>
        <w:rPr>
          <w:rFonts w:ascii="仿宋_GB2312" w:hAnsi="宋体" w:eastAsia="仿宋_GB2312"/>
          <w:sz w:val="24"/>
        </w:rPr>
        <w:t xml:space="preserve"> </w:t>
      </w:r>
      <w:r>
        <w:rPr>
          <w:rFonts w:hint="eastAsia" w:ascii="仿宋_GB2312" w:hAnsi="宋体" w:eastAsia="仿宋_GB2312"/>
          <w:sz w:val="24"/>
        </w:rPr>
        <w:t>（单位名称）</w:t>
      </w:r>
      <w:r>
        <w:rPr>
          <w:rFonts w:ascii="仿宋_GB2312" w:hAnsi="宋体" w:eastAsia="仿宋_GB2312"/>
          <w:sz w:val="24"/>
        </w:rPr>
        <w:t xml:space="preserve"> </w:t>
      </w:r>
      <w:r>
        <w:rPr>
          <w:rFonts w:hint="eastAsia" w:ascii="仿宋_GB2312" w:hAnsi="宋体" w:eastAsia="仿宋_GB2312"/>
          <w:sz w:val="24"/>
        </w:rPr>
        <w:t>的</w:t>
      </w:r>
      <w:r>
        <w:rPr>
          <w:rFonts w:ascii="仿宋_GB2312" w:hAnsi="宋体" w:eastAsia="仿宋_GB2312"/>
          <w:sz w:val="24"/>
        </w:rPr>
        <w:t xml:space="preserve"> </w:t>
      </w:r>
      <w:r>
        <w:rPr>
          <w:rFonts w:hint="eastAsia" w:ascii="仿宋_GB2312" w:hAnsi="宋体" w:eastAsia="仿宋_GB2312"/>
          <w:sz w:val="24"/>
        </w:rPr>
        <w:t>（项目名称）</w:t>
      </w:r>
      <w:r>
        <w:rPr>
          <w:rFonts w:ascii="仿宋_GB2312" w:hAnsi="宋体" w:eastAsia="仿宋_GB2312"/>
          <w:sz w:val="24"/>
        </w:rPr>
        <w:t xml:space="preserve"> </w:t>
      </w:r>
      <w:r>
        <w:rPr>
          <w:rFonts w:hint="eastAsia" w:ascii="仿宋_GB2312" w:hAnsi="宋体" w:eastAsia="仿宋_GB2312"/>
          <w:sz w:val="24"/>
        </w:rPr>
        <w:t>采购活动，工程的施工单位全部为符合政策要求的中小企业（或者：服务全部由符合政策要求的中小企业承接）。相关企业（含联合体中的中小企业、签订分包意向协议的中小企业）的具体情况如下：</w:t>
      </w:r>
    </w:p>
    <w:p w14:paraId="080AA159">
      <w:pPr>
        <w:spacing w:line="360" w:lineRule="auto"/>
        <w:ind w:firstLine="480" w:firstLineChars="200"/>
        <w:jc w:val="left"/>
        <w:rPr>
          <w:rFonts w:ascii="仿宋_GB2312" w:hAnsi="宋体" w:eastAsia="仿宋_GB2312"/>
          <w:sz w:val="24"/>
        </w:rPr>
      </w:pPr>
      <w:r>
        <w:rPr>
          <w:rFonts w:ascii="仿宋_GB2312" w:hAnsi="宋体" w:eastAsia="仿宋_GB2312"/>
          <w:sz w:val="24"/>
        </w:rPr>
        <w:t>1.</w:t>
      </w:r>
      <w:r>
        <w:t xml:space="preserve"> </w:t>
      </w:r>
      <w:r>
        <w:rPr>
          <w:rFonts w:hint="eastAsia" w:ascii="仿宋_GB2312" w:hAnsi="宋体" w:eastAsia="仿宋_GB2312"/>
          <w:sz w:val="24"/>
          <w:u w:val="single"/>
        </w:rPr>
        <w:t>（标的名称）</w:t>
      </w:r>
      <w:r>
        <w:rPr>
          <w:rFonts w:hint="eastAsia" w:ascii="仿宋_GB2312" w:hAnsi="宋体" w:eastAsia="仿宋_GB2312"/>
          <w:sz w:val="24"/>
        </w:rPr>
        <w:t>，属于</w:t>
      </w:r>
      <w:r>
        <w:rPr>
          <w:rFonts w:ascii="仿宋_GB2312" w:hAnsi="宋体" w:eastAsia="仿宋_GB2312"/>
          <w:sz w:val="24"/>
        </w:rPr>
        <w:t xml:space="preserve"> </w:t>
      </w:r>
      <w:r>
        <w:rPr>
          <w:rFonts w:hint="eastAsia" w:ascii="仿宋_GB2312" w:hAnsi="宋体" w:eastAsia="仿宋_GB2312"/>
          <w:sz w:val="24"/>
          <w:u w:val="single"/>
        </w:rPr>
        <w:t>（采购文件中明确的所属行业）</w:t>
      </w:r>
      <w:r>
        <w:rPr>
          <w:rFonts w:ascii="仿宋_GB2312" w:hAnsi="宋体" w:eastAsia="仿宋_GB2312"/>
          <w:sz w:val="24"/>
        </w:rPr>
        <w:t xml:space="preserve"> ；承建（承接）企业为 </w:t>
      </w:r>
      <w:r>
        <w:rPr>
          <w:rFonts w:hint="eastAsia" w:ascii="仿宋_GB2312" w:hAnsi="宋体" w:eastAsia="仿宋_GB2312"/>
          <w:sz w:val="24"/>
          <w:u w:val="single"/>
        </w:rPr>
        <w:t>（企业名称）</w:t>
      </w:r>
      <w:r>
        <w:rPr>
          <w:rFonts w:ascii="仿宋_GB2312" w:hAnsi="宋体" w:eastAsia="仿宋_GB2312"/>
          <w:sz w:val="24"/>
        </w:rPr>
        <w:t xml:space="preserve"> ，从业人员</w:t>
      </w:r>
      <w:r>
        <w:rPr>
          <w:rFonts w:ascii="仿宋_GB2312" w:hAnsi="宋体" w:eastAsia="仿宋_GB2312"/>
          <w:sz w:val="24"/>
          <w:u w:val="single"/>
        </w:rPr>
        <w:t xml:space="preserve">   </w:t>
      </w:r>
      <w:r>
        <w:rPr>
          <w:rFonts w:hint="eastAsia" w:ascii="仿宋_GB2312" w:hAnsi="宋体" w:eastAsia="仿宋_GB2312"/>
          <w:sz w:val="24"/>
        </w:rPr>
        <w:t>人，营业收入为</w:t>
      </w:r>
      <w:r>
        <w:rPr>
          <w:rFonts w:ascii="仿宋_GB2312" w:hAnsi="宋体" w:eastAsia="仿宋_GB2312"/>
          <w:sz w:val="24"/>
          <w:u w:val="single"/>
        </w:rPr>
        <w:t xml:space="preserve">  </w:t>
      </w:r>
      <w:r>
        <w:rPr>
          <w:rFonts w:hint="eastAsia" w:ascii="仿宋_GB2312" w:hAnsi="宋体" w:eastAsia="仿宋_GB2312"/>
          <w:sz w:val="24"/>
        </w:rPr>
        <w:t>万元，资产总额为</w:t>
      </w:r>
      <w:r>
        <w:rPr>
          <w:rFonts w:ascii="仿宋_GB2312" w:hAnsi="宋体" w:eastAsia="仿宋_GB2312"/>
          <w:sz w:val="24"/>
          <w:u w:val="single"/>
        </w:rPr>
        <w:t xml:space="preserve">   </w:t>
      </w:r>
      <w:r>
        <w:rPr>
          <w:rFonts w:hint="eastAsia" w:ascii="仿宋_GB2312" w:hAnsi="宋体" w:eastAsia="仿宋_GB2312"/>
          <w:sz w:val="24"/>
        </w:rPr>
        <w:t>万元属于</w:t>
      </w:r>
      <w:r>
        <w:rPr>
          <w:rFonts w:ascii="仿宋_GB2312" w:hAnsi="宋体" w:eastAsia="仿宋_GB2312"/>
          <w:sz w:val="24"/>
          <w:u w:val="single"/>
        </w:rPr>
        <w:t xml:space="preserve"> （中型企业、小型企业、微型企业） </w:t>
      </w:r>
      <w:r>
        <w:rPr>
          <w:rFonts w:hint="eastAsia" w:ascii="仿宋_GB2312" w:hAnsi="宋体" w:eastAsia="仿宋_GB2312"/>
          <w:sz w:val="24"/>
        </w:rPr>
        <w:t>；</w:t>
      </w:r>
    </w:p>
    <w:p w14:paraId="0CF1E216">
      <w:pPr>
        <w:spacing w:line="360" w:lineRule="auto"/>
        <w:ind w:firstLine="480" w:firstLineChars="200"/>
        <w:jc w:val="left"/>
        <w:rPr>
          <w:rFonts w:ascii="仿宋_GB2312" w:hAnsi="宋体" w:eastAsia="仿宋_GB2312"/>
          <w:sz w:val="24"/>
        </w:rPr>
      </w:pPr>
      <w:r>
        <w:rPr>
          <w:rFonts w:ascii="仿宋_GB2312" w:hAnsi="宋体" w:eastAsia="仿宋_GB2312"/>
          <w:sz w:val="24"/>
        </w:rPr>
        <w:t>2.</w:t>
      </w:r>
      <w:r>
        <w:t xml:space="preserve"> </w:t>
      </w:r>
      <w:r>
        <w:rPr>
          <w:rFonts w:hint="eastAsia" w:ascii="仿宋_GB2312" w:hAnsi="宋体" w:eastAsia="仿宋_GB2312"/>
          <w:sz w:val="24"/>
          <w:u w:val="single"/>
        </w:rPr>
        <w:t>（标的名称）</w:t>
      </w:r>
      <w:r>
        <w:rPr>
          <w:rFonts w:hint="eastAsia" w:ascii="仿宋_GB2312" w:hAnsi="宋体" w:eastAsia="仿宋_GB2312"/>
          <w:sz w:val="24"/>
        </w:rPr>
        <w:t>，属于</w:t>
      </w:r>
      <w:r>
        <w:rPr>
          <w:rFonts w:ascii="仿宋_GB2312" w:hAnsi="宋体" w:eastAsia="仿宋_GB2312"/>
          <w:sz w:val="24"/>
        </w:rPr>
        <w:t xml:space="preserve"> </w:t>
      </w:r>
      <w:r>
        <w:rPr>
          <w:rFonts w:hint="eastAsia" w:ascii="仿宋_GB2312" w:hAnsi="宋体" w:eastAsia="仿宋_GB2312"/>
          <w:sz w:val="24"/>
          <w:u w:val="single"/>
        </w:rPr>
        <w:t>（采购文件中明确的所属行业）</w:t>
      </w:r>
      <w:r>
        <w:rPr>
          <w:rFonts w:ascii="仿宋_GB2312" w:hAnsi="宋体" w:eastAsia="仿宋_GB2312"/>
          <w:sz w:val="24"/>
        </w:rPr>
        <w:t xml:space="preserve"> ；承建（承接）企业为 </w:t>
      </w:r>
      <w:r>
        <w:rPr>
          <w:rFonts w:hint="eastAsia" w:ascii="仿宋_GB2312" w:hAnsi="宋体" w:eastAsia="仿宋_GB2312"/>
          <w:sz w:val="24"/>
          <w:u w:val="single"/>
        </w:rPr>
        <w:t>（企业名称）</w:t>
      </w:r>
      <w:r>
        <w:rPr>
          <w:rFonts w:ascii="仿宋_GB2312" w:hAnsi="宋体" w:eastAsia="仿宋_GB2312"/>
          <w:sz w:val="24"/>
        </w:rPr>
        <w:t xml:space="preserve"> ，从业人员</w:t>
      </w:r>
      <w:r>
        <w:rPr>
          <w:rFonts w:ascii="仿宋_GB2312" w:hAnsi="宋体" w:eastAsia="仿宋_GB2312"/>
          <w:sz w:val="24"/>
          <w:u w:val="single"/>
        </w:rPr>
        <w:t xml:space="preserve">   </w:t>
      </w:r>
      <w:r>
        <w:rPr>
          <w:rFonts w:hint="eastAsia" w:ascii="仿宋_GB2312" w:hAnsi="宋体" w:eastAsia="仿宋_GB2312"/>
          <w:sz w:val="24"/>
        </w:rPr>
        <w:t>人，营业收入为</w:t>
      </w:r>
      <w:r>
        <w:rPr>
          <w:rFonts w:ascii="仿宋_GB2312" w:hAnsi="宋体" w:eastAsia="仿宋_GB2312"/>
          <w:sz w:val="24"/>
          <w:u w:val="single"/>
        </w:rPr>
        <w:t xml:space="preserve">  </w:t>
      </w:r>
      <w:r>
        <w:rPr>
          <w:rFonts w:hint="eastAsia" w:ascii="仿宋_GB2312" w:hAnsi="宋体" w:eastAsia="仿宋_GB2312"/>
          <w:sz w:val="24"/>
        </w:rPr>
        <w:t>万元，资产总额为</w:t>
      </w:r>
      <w:r>
        <w:rPr>
          <w:rFonts w:ascii="仿宋_GB2312" w:hAnsi="宋体" w:eastAsia="仿宋_GB2312"/>
          <w:sz w:val="24"/>
          <w:u w:val="single"/>
        </w:rPr>
        <w:t xml:space="preserve">   </w:t>
      </w:r>
      <w:r>
        <w:rPr>
          <w:rFonts w:hint="eastAsia" w:ascii="仿宋_GB2312" w:hAnsi="宋体" w:eastAsia="仿宋_GB2312"/>
          <w:sz w:val="24"/>
        </w:rPr>
        <w:t>万元属于</w:t>
      </w:r>
      <w:r>
        <w:rPr>
          <w:rFonts w:ascii="仿宋_GB2312" w:hAnsi="宋体" w:eastAsia="仿宋_GB2312"/>
          <w:sz w:val="24"/>
          <w:u w:val="single"/>
        </w:rPr>
        <w:t xml:space="preserve"> （中型企业、小型企业、微型企业） </w:t>
      </w:r>
      <w:r>
        <w:rPr>
          <w:rFonts w:hint="eastAsia" w:ascii="仿宋_GB2312" w:hAnsi="宋体" w:eastAsia="仿宋_GB2312"/>
          <w:sz w:val="24"/>
        </w:rPr>
        <w:t>；</w:t>
      </w:r>
    </w:p>
    <w:p w14:paraId="23E8FA17">
      <w:pPr>
        <w:spacing w:line="360" w:lineRule="auto"/>
        <w:ind w:firstLine="480" w:firstLineChars="200"/>
        <w:jc w:val="left"/>
        <w:rPr>
          <w:rFonts w:ascii="仿宋_GB2312" w:hAnsi="宋体" w:eastAsia="仿宋_GB2312"/>
          <w:sz w:val="24"/>
        </w:rPr>
      </w:pPr>
      <w:r>
        <w:rPr>
          <w:rFonts w:hint="eastAsia" w:ascii="仿宋_GB2312" w:hAnsi="宋体" w:eastAsia="仿宋_GB2312"/>
          <w:sz w:val="24"/>
        </w:rPr>
        <w:t>……</w:t>
      </w:r>
    </w:p>
    <w:p w14:paraId="6F74736C">
      <w:pPr>
        <w:spacing w:line="360" w:lineRule="auto"/>
        <w:ind w:firstLine="480" w:firstLineChars="200"/>
        <w:jc w:val="left"/>
        <w:rPr>
          <w:rFonts w:ascii="仿宋_GB2312" w:hAnsi="宋体" w:eastAsia="仿宋_GB2312"/>
          <w:sz w:val="24"/>
        </w:rPr>
      </w:pPr>
      <w:r>
        <w:rPr>
          <w:rFonts w:hint="eastAsia" w:ascii="仿宋_GB2312" w:hAnsi="宋体" w:eastAsia="仿宋_GB2312"/>
          <w:sz w:val="24"/>
        </w:rPr>
        <w:t>以上企业，不属于大企业的分支机构，不存在控股股东为大企业的情形，也不存在与大企业的负责人为同一人的情形。</w:t>
      </w:r>
    </w:p>
    <w:p w14:paraId="4257BD3E">
      <w:pPr>
        <w:spacing w:line="360" w:lineRule="auto"/>
        <w:ind w:firstLine="480" w:firstLineChars="200"/>
        <w:jc w:val="left"/>
        <w:rPr>
          <w:rFonts w:ascii="仿宋_GB2312" w:hAnsi="宋体" w:eastAsia="仿宋_GB2312"/>
          <w:sz w:val="24"/>
        </w:rPr>
      </w:pPr>
      <w:r>
        <w:rPr>
          <w:rFonts w:hint="eastAsia" w:ascii="仿宋_GB2312" w:hAnsi="宋体" w:eastAsia="仿宋_GB2312"/>
          <w:sz w:val="24"/>
        </w:rPr>
        <w:t>本企业对上述声明内容的真实性负责。如有虚假，将依法承担相应责任。</w:t>
      </w:r>
    </w:p>
    <w:p w14:paraId="7722C686">
      <w:pPr>
        <w:spacing w:line="360" w:lineRule="auto"/>
        <w:ind w:right="1760"/>
        <w:jc w:val="right"/>
        <w:rPr>
          <w:rFonts w:ascii="仿宋_GB2312" w:hAnsi="宋体" w:eastAsia="仿宋_GB2312"/>
          <w:sz w:val="24"/>
        </w:rPr>
      </w:pPr>
      <w:r>
        <w:rPr>
          <w:rFonts w:hint="eastAsia" w:ascii="仿宋_GB2312" w:hAnsi="仿宋" w:eastAsia="仿宋_GB2312" w:cs="仿宋_GB2312"/>
          <w:sz w:val="24"/>
        </w:rPr>
        <w:t>投标人</w:t>
      </w:r>
      <w:r>
        <w:rPr>
          <w:rFonts w:hint="eastAsia" w:ascii="仿宋_GB2312" w:hAnsi="宋体" w:eastAsia="仿宋_GB2312"/>
          <w:sz w:val="24"/>
        </w:rPr>
        <w:t>名称（</w:t>
      </w:r>
      <w:r>
        <w:rPr>
          <w:rFonts w:hint="eastAsia" w:ascii="仿宋_GB2312" w:hAnsi="仿宋" w:eastAsia="仿宋_GB2312" w:cs="仿宋_GB2312"/>
          <w:sz w:val="24"/>
        </w:rPr>
        <w:t>电子签名</w:t>
      </w:r>
      <w:r>
        <w:rPr>
          <w:rFonts w:hint="eastAsia" w:ascii="仿宋_GB2312" w:hAnsi="宋体" w:eastAsia="仿宋_GB2312"/>
          <w:sz w:val="24"/>
        </w:rPr>
        <w:t>）：</w:t>
      </w:r>
    </w:p>
    <w:p w14:paraId="2E2A7D46">
      <w:pPr>
        <w:spacing w:line="360" w:lineRule="auto"/>
        <w:ind w:right="1120" w:firstLine="4680" w:firstLineChars="1950"/>
        <w:rPr>
          <w:rFonts w:ascii="仿宋_GB2312" w:hAnsi="宋体" w:eastAsia="仿宋_GB2312"/>
          <w:sz w:val="24"/>
        </w:rPr>
      </w:pPr>
      <w:r>
        <w:rPr>
          <w:rFonts w:hint="eastAsia" w:ascii="仿宋_GB2312" w:hAnsi="宋体" w:eastAsia="仿宋_GB2312"/>
          <w:sz w:val="24"/>
        </w:rPr>
        <w:t>日</w:t>
      </w:r>
      <w:r>
        <w:rPr>
          <w:rFonts w:ascii="仿宋_GB2312" w:hAnsi="宋体" w:eastAsia="仿宋_GB2312"/>
          <w:sz w:val="24"/>
        </w:rPr>
        <w:t xml:space="preserve"> </w:t>
      </w:r>
      <w:r>
        <w:rPr>
          <w:rFonts w:hint="eastAsia" w:ascii="仿宋_GB2312" w:hAnsi="宋体" w:eastAsia="仿宋_GB2312"/>
          <w:sz w:val="24"/>
        </w:rPr>
        <w:t>期：</w:t>
      </w:r>
    </w:p>
    <w:p w14:paraId="0F7D08F5">
      <w:pPr>
        <w:spacing w:line="360" w:lineRule="auto"/>
        <w:ind w:firstLine="310" w:firstLineChars="147"/>
        <w:jc w:val="left"/>
        <w:rPr>
          <w:rFonts w:ascii="仿宋_GB2312" w:hAnsi="仿宋" w:eastAsia="仿宋_GB2312" w:cs="仿宋_GB2312"/>
          <w:sz w:val="24"/>
        </w:rPr>
      </w:pPr>
      <w:r>
        <w:rPr>
          <w:rFonts w:hint="eastAsia" w:ascii="仿宋_GB2312" w:hAnsi="宋体" w:eastAsia="仿宋_GB2312"/>
          <w:b/>
          <w:szCs w:val="21"/>
        </w:rPr>
        <w:t>从业人员、营业收入、资产总额填报上一年度数据，无上一年度数据的新成立企业可不填报。</w:t>
      </w:r>
    </w:p>
    <w:p w14:paraId="6B907072">
      <w:pPr>
        <w:spacing w:line="360" w:lineRule="auto"/>
        <w:ind w:right="420"/>
        <w:rPr>
          <w:rFonts w:ascii="仿宋_GB2312" w:hAnsi="仿宋" w:eastAsia="仿宋_GB2312" w:cs="仿宋_GB2312"/>
          <w:sz w:val="24"/>
        </w:rPr>
      </w:pPr>
      <w:r>
        <w:rPr>
          <w:rFonts w:ascii="仿宋_GB2312" w:hAnsi="仿宋" w:eastAsia="仿宋_GB2312" w:cs="仿宋_GB2312"/>
          <w:sz w:val="24"/>
        </w:rPr>
        <w:t xml:space="preserve">   注：符合《关于促进残疾人就业政府采购政策的通知》（财库〔2017〕141号）规定的条件并提供《残疾人福利性单位声明函》（附件1）的残疾人福利性单位视同小型、微型企业；根据《关于政府采购支持监狱企业发展有关问题的通知》（财库[2014]68号）的规定，投标人提供由省级以上监狱管理局、戒毒管理局（含新疆生产建设兵团）出具的属于监狱企业证明文件的，视同为小型和微型企业。</w:t>
      </w:r>
    </w:p>
    <w:p w14:paraId="4C58CAF6">
      <w:r>
        <w:rPr>
          <w:rFonts w:hint="eastAsia"/>
        </w:rPr>
        <w:br w:type="page"/>
      </w:r>
    </w:p>
    <w:p w14:paraId="6BA5352C">
      <w:pPr>
        <w:pStyle w:val="4"/>
        <w:rPr>
          <w:rFonts w:ascii="仿宋_GB2312" w:hAnsi="仿宋" w:eastAsia="仿宋_GB2312"/>
          <w:spacing w:val="6"/>
          <w:szCs w:val="32"/>
        </w:rPr>
      </w:pPr>
      <w:bookmarkStart w:id="357" w:name="_Toc15077_WPSOffice_Level1"/>
      <w:bookmarkStart w:id="358" w:name="_Toc31115"/>
      <w:bookmarkStart w:id="359" w:name="_Toc22477_WPSOffice_Level1"/>
      <w:bookmarkStart w:id="360" w:name="_Toc31663_WPSOffice_Level1"/>
      <w:r>
        <w:rPr>
          <w:rFonts w:hint="eastAsia" w:ascii="仿宋_GB2312" w:hAnsi="仿宋" w:eastAsia="仿宋_GB2312"/>
          <w:spacing w:val="6"/>
          <w:szCs w:val="32"/>
        </w:rPr>
        <w:t>附件2</w:t>
      </w:r>
      <w:r>
        <w:rPr>
          <w:rFonts w:ascii="仿宋_GB2312" w:hAnsi="仿宋" w:eastAsia="仿宋_GB2312"/>
          <w:spacing w:val="6"/>
          <w:szCs w:val="32"/>
        </w:rPr>
        <w:t>：</w:t>
      </w:r>
      <w:r>
        <w:rPr>
          <w:rFonts w:hint="eastAsia" w:ascii="仿宋_GB2312" w:hAnsi="仿宋" w:eastAsia="仿宋_GB2312"/>
          <w:spacing w:val="6"/>
          <w:szCs w:val="32"/>
        </w:rPr>
        <w:t>残疾人福利性单位声明函</w:t>
      </w:r>
      <w:bookmarkEnd w:id="357"/>
      <w:bookmarkEnd w:id="358"/>
      <w:bookmarkEnd w:id="359"/>
      <w:bookmarkEnd w:id="360"/>
    </w:p>
    <w:p w14:paraId="44BEE107">
      <w:pPr>
        <w:spacing w:line="360" w:lineRule="auto"/>
        <w:jc w:val="center"/>
        <w:rPr>
          <w:rFonts w:ascii="仿宋_GB2312" w:hAnsi="仿宋" w:eastAsia="仿宋_GB2312"/>
          <w:b/>
          <w:spacing w:val="6"/>
          <w:sz w:val="32"/>
          <w:szCs w:val="32"/>
        </w:rPr>
      </w:pPr>
      <w:bookmarkStart w:id="361" w:name="OLE_LINK14"/>
      <w:bookmarkStart w:id="362" w:name="OLE_LINK13"/>
      <w:r>
        <w:rPr>
          <w:rFonts w:hint="eastAsia" w:ascii="仿宋_GB2312" w:hAnsi="仿宋" w:eastAsia="仿宋_GB2312"/>
          <w:b/>
          <w:spacing w:val="6"/>
          <w:sz w:val="32"/>
          <w:szCs w:val="32"/>
        </w:rPr>
        <w:t>残疾人福利性单位声明函</w:t>
      </w:r>
    </w:p>
    <w:bookmarkEnd w:id="361"/>
    <w:bookmarkEnd w:id="362"/>
    <w:p w14:paraId="074EBD0E">
      <w:pPr>
        <w:spacing w:line="360" w:lineRule="auto"/>
        <w:rPr>
          <w:rFonts w:ascii="仿宋_GB2312" w:hAnsi="仿宋" w:eastAsia="仿宋_GB2312"/>
          <w:b/>
          <w:spacing w:val="6"/>
          <w:sz w:val="30"/>
          <w:szCs w:val="30"/>
        </w:rPr>
      </w:pPr>
    </w:p>
    <w:p w14:paraId="23EAA5B2">
      <w:pPr>
        <w:spacing w:line="360" w:lineRule="auto"/>
        <w:ind w:firstLine="480" w:firstLineChars="200"/>
        <w:rPr>
          <w:rFonts w:ascii="仿宋_GB2312" w:hAnsi="仿宋" w:eastAsia="仿宋_GB2312" w:cs="仿宋_GB2312"/>
          <w:sz w:val="24"/>
        </w:rPr>
      </w:pPr>
      <w:r>
        <w:rPr>
          <w:rFonts w:hint="eastAsia" w:ascii="仿宋_GB2312" w:hAnsi="仿宋" w:eastAsia="仿宋_GB2312" w:cs="仿宋_GB2312"/>
          <w:sz w:val="24"/>
        </w:rPr>
        <w:t>本单位郑重声明，根据《财政部</w:t>
      </w:r>
      <w:r>
        <w:rPr>
          <w:rFonts w:ascii="仿宋_GB2312" w:hAnsi="仿宋" w:eastAsia="仿宋_GB2312" w:cs="仿宋_GB2312"/>
          <w:sz w:val="24"/>
        </w:rPr>
        <w:t xml:space="preserve"> </w:t>
      </w:r>
      <w:r>
        <w:rPr>
          <w:rFonts w:hint="eastAsia" w:ascii="仿宋_GB2312" w:hAnsi="仿宋" w:eastAsia="仿宋_GB2312" w:cs="仿宋_GB2312"/>
          <w:sz w:val="24"/>
        </w:rPr>
        <w:t>民政部</w:t>
      </w:r>
      <w:r>
        <w:rPr>
          <w:rFonts w:ascii="仿宋_GB2312" w:hAnsi="仿宋" w:eastAsia="仿宋_GB2312" w:cs="仿宋_GB2312"/>
          <w:sz w:val="24"/>
        </w:rPr>
        <w:t xml:space="preserve"> </w:t>
      </w:r>
      <w:r>
        <w:rPr>
          <w:rFonts w:hint="eastAsia" w:ascii="仿宋_GB2312" w:hAnsi="仿宋" w:eastAsia="仿宋_GB2312" w:cs="仿宋_GB2312"/>
          <w:sz w:val="24"/>
        </w:rPr>
        <w:t>中国残疾人联合会关于促进残疾人就业政府采购政策的通知》（财库〔</w:t>
      </w:r>
      <w:r>
        <w:rPr>
          <w:rFonts w:ascii="仿宋_GB2312" w:hAnsi="仿宋" w:eastAsia="仿宋_GB2312" w:cs="仿宋_GB2312"/>
          <w:sz w:val="24"/>
        </w:rPr>
        <w:t>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062E8D89">
      <w:pPr>
        <w:spacing w:line="360" w:lineRule="auto"/>
        <w:ind w:firstLine="480" w:firstLineChars="200"/>
        <w:rPr>
          <w:rFonts w:ascii="仿宋_GB2312" w:hAnsi="仿宋" w:eastAsia="仿宋_GB2312" w:cs="仿宋_GB2312"/>
          <w:sz w:val="24"/>
        </w:rPr>
      </w:pPr>
      <w:r>
        <w:rPr>
          <w:rFonts w:hint="eastAsia" w:ascii="仿宋_GB2312" w:hAnsi="仿宋" w:eastAsia="仿宋_GB2312" w:cs="仿宋_GB2312"/>
          <w:sz w:val="24"/>
        </w:rPr>
        <w:t>本单位对上述声明的真实性负责。如有虚假，将依法承担相应责任。</w:t>
      </w:r>
    </w:p>
    <w:p w14:paraId="0B3CD46B">
      <w:pPr>
        <w:spacing w:line="360" w:lineRule="auto"/>
        <w:ind w:firstLine="480" w:firstLineChars="200"/>
        <w:rPr>
          <w:rFonts w:ascii="仿宋_GB2312" w:hAnsi="仿宋" w:eastAsia="仿宋_GB2312" w:cs="仿宋_GB2312"/>
          <w:sz w:val="24"/>
        </w:rPr>
      </w:pPr>
    </w:p>
    <w:p w14:paraId="10645D41">
      <w:pPr>
        <w:spacing w:line="360" w:lineRule="auto"/>
        <w:ind w:firstLine="480" w:firstLineChars="200"/>
        <w:rPr>
          <w:rFonts w:ascii="仿宋_GB2312" w:hAnsi="仿宋" w:eastAsia="仿宋_GB2312" w:cs="仿宋_GB2312"/>
          <w:sz w:val="24"/>
        </w:rPr>
      </w:pPr>
    </w:p>
    <w:p w14:paraId="03FEF610">
      <w:pPr>
        <w:tabs>
          <w:tab w:val="left" w:pos="4860"/>
        </w:tabs>
        <w:spacing w:line="360" w:lineRule="auto"/>
        <w:ind w:right="1560" w:firstLine="480" w:firstLineChars="200"/>
        <w:jc w:val="center"/>
        <w:rPr>
          <w:rFonts w:ascii="仿宋_GB2312" w:hAnsi="仿宋" w:eastAsia="仿宋_GB2312" w:cs="仿宋_GB2312"/>
          <w:sz w:val="24"/>
        </w:rPr>
      </w:pPr>
      <w:r>
        <w:rPr>
          <w:rFonts w:ascii="仿宋_GB2312" w:hAnsi="仿宋" w:eastAsia="仿宋_GB2312" w:cs="仿宋_GB2312"/>
          <w:sz w:val="24"/>
        </w:rPr>
        <w:t xml:space="preserve">               </w:t>
      </w:r>
      <w:r>
        <w:rPr>
          <w:rFonts w:hint="eastAsia" w:ascii="仿宋_GB2312" w:hAnsi="仿宋" w:eastAsia="仿宋_GB2312" w:cs="仿宋_GB2312"/>
          <w:kern w:val="0"/>
          <w:sz w:val="24"/>
          <w:lang w:val="zh-CN"/>
        </w:rPr>
        <w:t>投标人名称（电子签名）</w:t>
      </w:r>
      <w:r>
        <w:rPr>
          <w:rFonts w:hint="eastAsia" w:ascii="仿宋_GB2312" w:hAnsi="仿宋" w:eastAsia="仿宋_GB2312" w:cs="仿宋_GB2312"/>
          <w:sz w:val="24"/>
        </w:rPr>
        <w:t>：</w:t>
      </w:r>
    </w:p>
    <w:p w14:paraId="1193536E">
      <w:pPr>
        <w:tabs>
          <w:tab w:val="left" w:pos="4860"/>
        </w:tabs>
        <w:spacing w:line="360" w:lineRule="auto"/>
        <w:ind w:right="1560" w:firstLine="480" w:firstLineChars="200"/>
        <w:jc w:val="center"/>
        <w:rPr>
          <w:rFonts w:ascii="仿宋_GB2312" w:hAnsi="仿宋" w:eastAsia="仿宋_GB2312" w:cs="仿宋_GB2312"/>
          <w:sz w:val="24"/>
        </w:rPr>
      </w:pPr>
      <w:r>
        <w:rPr>
          <w:rFonts w:ascii="仿宋_GB2312" w:hAnsi="仿宋" w:eastAsia="仿宋_GB2312" w:cs="仿宋_GB2312"/>
          <w:sz w:val="24"/>
        </w:rPr>
        <w:t xml:space="preserve">       日  期：</w:t>
      </w:r>
    </w:p>
    <w:p w14:paraId="11E9A2C5">
      <w:r>
        <w:rPr>
          <w:rFonts w:hint="eastAsia"/>
        </w:rPr>
        <w:br w:type="page"/>
      </w:r>
    </w:p>
    <w:p w14:paraId="094ACBC1">
      <w:pPr>
        <w:pStyle w:val="4"/>
        <w:rPr>
          <w:rFonts w:ascii="宋体" w:hAnsi="宋体" w:cs="宋体"/>
          <w:lang w:val="zh-CN"/>
        </w:rPr>
      </w:pPr>
      <w:bookmarkStart w:id="363" w:name="_Toc6887_WPSOffice_Level1"/>
      <w:bookmarkStart w:id="364" w:name="_Toc26838_WPSOffice_Level1"/>
      <w:bookmarkStart w:id="365" w:name="_Toc12611_WPSOffice_Level1"/>
      <w:bookmarkStart w:id="366" w:name="_Toc8283_WPSOffice_Level1"/>
      <w:bookmarkStart w:id="367" w:name="_Toc7504"/>
      <w:r>
        <w:rPr>
          <w:rFonts w:hint="eastAsia" w:ascii="仿宋_GB2312" w:hAnsi="仿宋" w:eastAsia="仿宋_GB2312"/>
          <w:spacing w:val="6"/>
          <w:szCs w:val="32"/>
        </w:rPr>
        <w:t>附件</w:t>
      </w:r>
      <w:r>
        <w:rPr>
          <w:rFonts w:hint="eastAsia" w:ascii="仿宋_GB2312" w:hAnsi="仿宋" w:eastAsia="仿宋_GB2312"/>
          <w:spacing w:val="6"/>
          <w:szCs w:val="32"/>
          <w:lang w:val="en-US" w:eastAsia="zh-CN"/>
        </w:rPr>
        <w:t>3</w:t>
      </w:r>
      <w:r>
        <w:rPr>
          <w:rFonts w:hint="eastAsia" w:ascii="仿宋_GB2312" w:hAnsi="仿宋" w:eastAsia="仿宋_GB2312"/>
          <w:spacing w:val="6"/>
          <w:szCs w:val="32"/>
        </w:rPr>
        <w:t>：</w:t>
      </w:r>
      <w:r>
        <w:rPr>
          <w:rFonts w:hint="eastAsia" w:ascii="仿宋_GB2312" w:hAnsi="仿宋" w:eastAsia="仿宋_GB2312"/>
          <w:spacing w:val="6"/>
          <w:szCs w:val="32"/>
          <w:lang w:val="zh-CN"/>
        </w:rPr>
        <w:t>监狱企业的证明文件</w:t>
      </w:r>
      <w:bookmarkEnd w:id="363"/>
      <w:bookmarkEnd w:id="364"/>
      <w:bookmarkEnd w:id="365"/>
    </w:p>
    <w:p w14:paraId="6D779D9D">
      <w:pPr>
        <w:autoSpaceDE w:val="0"/>
        <w:autoSpaceDN w:val="0"/>
        <w:adjustRightInd w:val="0"/>
        <w:snapToGrid w:val="0"/>
        <w:spacing w:line="360" w:lineRule="auto"/>
        <w:jc w:val="left"/>
        <w:rPr>
          <w:rFonts w:ascii="宋体" w:hAnsi="宋体" w:cs="宋体"/>
          <w:kern w:val="0"/>
          <w:sz w:val="24"/>
          <w:szCs w:val="24"/>
          <w:lang w:val="zh-CN"/>
        </w:rPr>
      </w:pPr>
      <w:r>
        <w:rPr>
          <w:rFonts w:hint="eastAsia" w:ascii="宋体" w:hAnsi="宋体" w:cs="宋体"/>
          <w:kern w:val="0"/>
          <w:sz w:val="24"/>
          <w:szCs w:val="24"/>
          <w:lang w:val="zh-CN"/>
        </w:rPr>
        <w:t>1、政府采购政策</w:t>
      </w:r>
    </w:p>
    <w:p w14:paraId="05B57708">
      <w:pPr>
        <w:autoSpaceDE w:val="0"/>
        <w:autoSpaceDN w:val="0"/>
        <w:adjustRightInd w:val="0"/>
        <w:snapToGrid w:val="0"/>
        <w:spacing w:line="360" w:lineRule="auto"/>
        <w:jc w:val="left"/>
        <w:rPr>
          <w:rFonts w:ascii="宋体" w:hAnsi="宋体" w:cs="宋体"/>
          <w:kern w:val="0"/>
          <w:sz w:val="24"/>
          <w:szCs w:val="24"/>
          <w:lang w:val="zh-CN"/>
        </w:rPr>
      </w:pPr>
      <w:r>
        <w:rPr>
          <w:rFonts w:hint="eastAsia" w:ascii="宋体" w:hAnsi="宋体" w:cs="宋体"/>
          <w:kern w:val="0"/>
          <w:sz w:val="24"/>
          <w:szCs w:val="24"/>
          <w:lang w:val="zh-CN"/>
        </w:rPr>
        <w:t>财政部、司法部关于政府采购支持监狱企业发展有关问题的通知（财库【2014】68 号）</w:t>
      </w:r>
    </w:p>
    <w:p w14:paraId="02D370AC">
      <w:pPr>
        <w:autoSpaceDE w:val="0"/>
        <w:autoSpaceDN w:val="0"/>
        <w:adjustRightInd w:val="0"/>
        <w:snapToGrid w:val="0"/>
        <w:spacing w:line="360" w:lineRule="auto"/>
        <w:jc w:val="left"/>
        <w:rPr>
          <w:rFonts w:ascii="宋体" w:hAnsi="宋体" w:cs="宋体"/>
          <w:kern w:val="0"/>
          <w:sz w:val="24"/>
          <w:szCs w:val="24"/>
          <w:lang w:val="zh-CN"/>
        </w:rPr>
      </w:pPr>
      <w:r>
        <w:rPr>
          <w:rFonts w:hint="eastAsia" w:ascii="宋体" w:hAnsi="宋体" w:cs="宋体"/>
          <w:kern w:val="0"/>
          <w:sz w:val="24"/>
          <w:szCs w:val="24"/>
          <w:lang w:val="zh-CN"/>
        </w:rPr>
        <w:t>2、附证明材料</w:t>
      </w:r>
    </w:p>
    <w:p w14:paraId="2D3D6ADE">
      <w:pPr>
        <w:autoSpaceDE w:val="0"/>
        <w:autoSpaceDN w:val="0"/>
        <w:adjustRightInd w:val="0"/>
        <w:snapToGrid w:val="0"/>
        <w:spacing w:line="360" w:lineRule="auto"/>
        <w:jc w:val="left"/>
        <w:rPr>
          <w:rFonts w:ascii="宋体" w:hAnsi="宋体" w:cs="宋体"/>
          <w:kern w:val="0"/>
          <w:sz w:val="24"/>
          <w:szCs w:val="24"/>
          <w:lang w:val="zh-CN"/>
        </w:rPr>
      </w:pPr>
      <w:r>
        <w:rPr>
          <w:rFonts w:hint="eastAsia" w:ascii="宋体" w:hAnsi="宋体" w:cs="宋体"/>
          <w:kern w:val="0"/>
          <w:sz w:val="24"/>
          <w:szCs w:val="24"/>
          <w:lang w:val="zh-CN"/>
        </w:rPr>
        <w:t xml:space="preserve">提供由省级以上监狱管理局、戒毒管理局（含新疆生产建设兵团）出具的属于监狱企业的证明文件. </w:t>
      </w:r>
    </w:p>
    <w:p w14:paraId="64006DD8">
      <w:pPr>
        <w:autoSpaceDE w:val="0"/>
        <w:autoSpaceDN w:val="0"/>
        <w:adjustRightInd w:val="0"/>
        <w:snapToGrid w:val="0"/>
        <w:jc w:val="left"/>
        <w:rPr>
          <w:rFonts w:ascii="宋体" w:hAnsi="宋体" w:cs="宋体"/>
          <w:kern w:val="0"/>
          <w:sz w:val="24"/>
          <w:szCs w:val="24"/>
          <w:lang w:val="zh-CN"/>
        </w:rPr>
      </w:pPr>
      <w:r>
        <w:rPr>
          <w:rFonts w:hint="eastAsia" w:ascii="宋体" w:hAnsi="宋体" w:cs="宋体"/>
          <w:kern w:val="0"/>
          <w:sz w:val="24"/>
          <w:szCs w:val="24"/>
          <w:lang w:val="zh-CN"/>
        </w:rPr>
        <w:t xml:space="preserve"> </w:t>
      </w:r>
    </w:p>
    <w:p w14:paraId="3A1C343D">
      <w:pPr>
        <w:rPr>
          <w:rFonts w:hint="eastAsia" w:ascii="宋体" w:hAnsi="宋体"/>
          <w:bCs/>
          <w:szCs w:val="32"/>
        </w:rPr>
      </w:pPr>
      <w:r>
        <w:rPr>
          <w:rFonts w:hint="eastAsia" w:ascii="宋体" w:hAnsi="宋体"/>
          <w:bCs/>
          <w:szCs w:val="32"/>
        </w:rPr>
        <w:br w:type="page"/>
      </w:r>
    </w:p>
    <w:p w14:paraId="2063437B">
      <w:pPr>
        <w:pStyle w:val="4"/>
        <w:rPr>
          <w:rFonts w:hAnsi="宋体" w:cs="宋体"/>
          <w:b/>
          <w:bCs/>
          <w:spacing w:val="6"/>
        </w:rPr>
      </w:pPr>
      <w:bookmarkStart w:id="368" w:name="_Toc15079_WPSOffice_Level1"/>
      <w:bookmarkStart w:id="369" w:name="_Toc21189_WPSOffice_Level1"/>
      <w:bookmarkStart w:id="370" w:name="_Toc1961_WPSOffice_Level1"/>
      <w:r>
        <w:rPr>
          <w:rFonts w:hint="eastAsia" w:ascii="宋体" w:hAnsi="宋体"/>
          <w:bCs/>
          <w:szCs w:val="32"/>
        </w:rPr>
        <w:t>附件</w:t>
      </w:r>
      <w:bookmarkEnd w:id="366"/>
      <w:r>
        <w:rPr>
          <w:rFonts w:hint="eastAsia" w:ascii="仿宋_GB2312" w:hAnsi="仿宋" w:eastAsia="仿宋_GB2312"/>
          <w:spacing w:val="6"/>
          <w:szCs w:val="32"/>
          <w:lang w:val="en-US" w:eastAsia="zh-CN"/>
        </w:rPr>
        <w:t>4</w:t>
      </w:r>
      <w:r>
        <w:rPr>
          <w:rFonts w:hint="eastAsia" w:ascii="仿宋_GB2312" w:hAnsi="仿宋" w:eastAsia="仿宋_GB2312"/>
          <w:spacing w:val="6"/>
          <w:szCs w:val="32"/>
        </w:rPr>
        <w:t>：政府采购合同融资政策</w:t>
      </w:r>
      <w:bookmarkEnd w:id="367"/>
      <w:bookmarkEnd w:id="368"/>
      <w:bookmarkEnd w:id="369"/>
      <w:bookmarkEnd w:id="370"/>
      <w:r>
        <w:rPr>
          <w:rFonts w:hint="eastAsia" w:hAnsi="宋体" w:cs="宋体"/>
          <w:b/>
          <w:bCs/>
          <w:spacing w:val="6"/>
        </w:rPr>
        <w:t xml:space="preserve"> </w:t>
      </w:r>
    </w:p>
    <w:p w14:paraId="7C324238">
      <w:pPr>
        <w:widowControl/>
        <w:jc w:val="center"/>
        <w:rPr>
          <w:rFonts w:hAnsi="宋体" w:cs="宋体"/>
          <w:b/>
          <w:bCs/>
        </w:rPr>
      </w:pPr>
      <w:bookmarkStart w:id="371" w:name="_Toc11074_WPSOffice_Level1"/>
      <w:r>
        <w:rPr>
          <w:rFonts w:hint="eastAsia" w:hAnsi="宋体" w:cs="宋体"/>
          <w:b/>
          <w:bCs/>
        </w:rPr>
        <w:t>河南省政府采购合同融资政策告知函</w:t>
      </w:r>
      <w:bookmarkEnd w:id="371"/>
    </w:p>
    <w:p w14:paraId="6C48D288">
      <w:pPr>
        <w:widowControl/>
        <w:adjustRightInd w:val="0"/>
        <w:snapToGrid w:val="0"/>
        <w:spacing w:before="156" w:beforeLines="50" w:line="360" w:lineRule="auto"/>
        <w:ind w:firstLine="420" w:firstLineChars="200"/>
        <w:jc w:val="left"/>
        <w:rPr>
          <w:rFonts w:hAnsi="宋体" w:cs="宋体"/>
        </w:rPr>
      </w:pPr>
      <w:r>
        <w:rPr>
          <w:rFonts w:hint="eastAsia" w:hAnsi="宋体" w:cs="宋体"/>
        </w:rPr>
        <w:t>各供应商：</w:t>
      </w:r>
    </w:p>
    <w:p w14:paraId="3934E336">
      <w:pPr>
        <w:widowControl/>
        <w:adjustRightInd w:val="0"/>
        <w:snapToGrid w:val="0"/>
        <w:spacing w:before="156" w:beforeLines="50" w:line="360" w:lineRule="auto"/>
        <w:ind w:firstLine="420" w:firstLineChars="200"/>
        <w:jc w:val="left"/>
        <w:rPr>
          <w:rFonts w:hAnsi="宋体" w:cs="宋体"/>
        </w:rPr>
      </w:pPr>
      <w:r>
        <w:rPr>
          <w:rFonts w:hint="eastAsia" w:hAnsi="宋体" w:cs="宋体"/>
        </w:rPr>
        <w:t>欢迎贵公司参与河南省政府采购活动！</w:t>
      </w:r>
    </w:p>
    <w:p w14:paraId="41006787">
      <w:pPr>
        <w:widowControl/>
        <w:adjustRightInd w:val="0"/>
        <w:snapToGrid w:val="0"/>
        <w:spacing w:before="156" w:beforeLines="50" w:line="360" w:lineRule="auto"/>
        <w:ind w:firstLine="420" w:firstLineChars="200"/>
        <w:jc w:val="left"/>
        <w:rPr>
          <w:rFonts w:hAnsi="宋体" w:cs="宋体"/>
        </w:rPr>
      </w:pPr>
      <w:r>
        <w:rPr>
          <w:rFonts w:hint="eastAsia" w:hAnsi="宋体" w:cs="宋体"/>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0847B41C">
      <w:pPr>
        <w:widowControl/>
        <w:adjustRightInd w:val="0"/>
        <w:snapToGrid w:val="0"/>
        <w:spacing w:before="156" w:beforeLines="50" w:line="360" w:lineRule="auto"/>
        <w:ind w:firstLine="420" w:firstLineChars="200"/>
        <w:jc w:val="left"/>
        <w:rPr>
          <w:rFonts w:hAnsi="宋体" w:cs="宋体"/>
        </w:rPr>
      </w:pPr>
      <w:r>
        <w:rPr>
          <w:rFonts w:hint="eastAsia" w:hAnsi="宋体" w:cs="宋体"/>
        </w:rPr>
        <w:t>贷款渠道和提供贷款的金融机构，可在河南省政府采购网“河南省政府采购合同融资平台”查询联系。</w:t>
      </w:r>
    </w:p>
    <w:p w14:paraId="777D3323">
      <w:r>
        <w:rPr>
          <w:rFonts w:hint="eastAsia"/>
        </w:rPr>
        <w:br w:type="page"/>
      </w:r>
    </w:p>
    <w:p w14:paraId="5B6B9A8C">
      <w:pPr>
        <w:pStyle w:val="4"/>
        <w:rPr>
          <w:rFonts w:ascii="宋体" w:hAnsi="宋体"/>
          <w:bCs/>
          <w:szCs w:val="32"/>
        </w:rPr>
      </w:pPr>
      <w:bookmarkStart w:id="372" w:name="_Toc13495_WPSOffice_Level1"/>
      <w:bookmarkStart w:id="373" w:name="_Toc12524_WPSOffice_Level1"/>
      <w:bookmarkStart w:id="374" w:name="_Toc18250_WPSOffice_Level1"/>
      <w:bookmarkStart w:id="375" w:name="_Toc26369"/>
      <w:r>
        <w:rPr>
          <w:rFonts w:hint="eastAsia" w:ascii="宋体" w:hAnsi="宋体"/>
          <w:bCs/>
          <w:szCs w:val="32"/>
        </w:rPr>
        <w:t>附件</w:t>
      </w:r>
      <w:r>
        <w:rPr>
          <w:rFonts w:hint="eastAsia" w:ascii="宋体" w:hAnsi="宋体"/>
          <w:bCs/>
          <w:szCs w:val="32"/>
          <w:lang w:val="en-US" w:eastAsia="zh-CN"/>
        </w:rPr>
        <w:t>5</w:t>
      </w:r>
      <w:r>
        <w:rPr>
          <w:rFonts w:hint="eastAsia" w:ascii="宋体" w:hAnsi="宋体"/>
          <w:bCs/>
          <w:szCs w:val="32"/>
        </w:rPr>
        <w:t>：</w:t>
      </w:r>
      <w:r>
        <w:rPr>
          <w:rFonts w:ascii="宋体" w:hAnsi="宋体"/>
          <w:bCs/>
          <w:szCs w:val="32"/>
        </w:rPr>
        <w:t>关于印发中小企业划型标准规定的通知</w:t>
      </w:r>
      <w:bookmarkEnd w:id="372"/>
      <w:bookmarkEnd w:id="373"/>
      <w:bookmarkEnd w:id="374"/>
      <w:bookmarkEnd w:id="375"/>
    </w:p>
    <w:p w14:paraId="6FE4CF33">
      <w:pPr>
        <w:widowControl/>
        <w:spacing w:line="432" w:lineRule="auto"/>
        <w:jc w:val="left"/>
        <w:rPr>
          <w:rFonts w:ascii="宋体" w:hAnsi="宋体" w:cs="宋体"/>
          <w:szCs w:val="21"/>
        </w:rPr>
      </w:pPr>
      <w:r>
        <w:rPr>
          <w:rFonts w:hint="eastAsia" w:ascii="宋体" w:hAnsi="宋体" w:cs="宋体"/>
          <w:szCs w:val="21"/>
        </w:rPr>
        <w:t xml:space="preserve">                  </w:t>
      </w:r>
      <w:r>
        <w:rPr>
          <w:rFonts w:ascii="宋体" w:hAnsi="宋体" w:cs="宋体"/>
          <w:szCs w:val="21"/>
        </w:rPr>
        <w:t>工信部联企业〔2011〕300号</w:t>
      </w:r>
    </w:p>
    <w:p w14:paraId="34048289">
      <w:pPr>
        <w:spacing w:line="560" w:lineRule="exact"/>
        <w:rPr>
          <w:rFonts w:ascii="宋体" w:hAnsi="宋体" w:cs="宋体"/>
          <w:szCs w:val="21"/>
        </w:rPr>
      </w:pPr>
      <w:r>
        <w:rPr>
          <w:rFonts w:ascii="宋体" w:hAnsi="宋体" w:cs="宋体"/>
          <w:szCs w:val="21"/>
        </w:rPr>
        <w:t>各省、自治区、直辖市人民政府，国务院各部委、各直属机构及有关单位：</w:t>
      </w:r>
    </w:p>
    <w:p w14:paraId="009C6210">
      <w:pPr>
        <w:spacing w:line="560" w:lineRule="exact"/>
        <w:ind w:firstLine="420" w:firstLineChars="200"/>
        <w:rPr>
          <w:rFonts w:ascii="宋体" w:hAnsi="宋体" w:cs="宋体"/>
          <w:szCs w:val="21"/>
        </w:rPr>
      </w:pPr>
      <w:r>
        <w:rPr>
          <w:rFonts w:ascii="宋体" w:hAnsi="宋体" w:cs="宋体"/>
          <w:szCs w:val="21"/>
        </w:rPr>
        <w:t>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50A9651B">
      <w:pPr>
        <w:spacing w:line="560" w:lineRule="exact"/>
        <w:ind w:right="840" w:rightChars="400" w:firstLine="420" w:firstLineChars="200"/>
        <w:jc w:val="right"/>
        <w:rPr>
          <w:rFonts w:ascii="宋体" w:hAnsi="宋体" w:cs="宋体"/>
          <w:szCs w:val="21"/>
        </w:rPr>
      </w:pPr>
      <w:r>
        <w:rPr>
          <w:rFonts w:ascii="宋体" w:hAnsi="宋体" w:cs="宋体"/>
          <w:szCs w:val="21"/>
        </w:rPr>
        <w:t>工业和信息化部</w:t>
      </w:r>
    </w:p>
    <w:p w14:paraId="67512ED1">
      <w:pPr>
        <w:spacing w:line="560" w:lineRule="exact"/>
        <w:ind w:right="840" w:rightChars="400" w:firstLine="420" w:firstLineChars="200"/>
        <w:jc w:val="right"/>
        <w:rPr>
          <w:rFonts w:ascii="宋体" w:hAnsi="宋体" w:cs="宋体"/>
          <w:szCs w:val="21"/>
        </w:rPr>
      </w:pPr>
      <w:r>
        <w:rPr>
          <w:rFonts w:ascii="宋体" w:hAnsi="宋体" w:cs="宋体"/>
          <w:szCs w:val="21"/>
        </w:rPr>
        <w:t>国家统计局</w:t>
      </w:r>
    </w:p>
    <w:p w14:paraId="5B12433A">
      <w:pPr>
        <w:spacing w:line="560" w:lineRule="exact"/>
        <w:ind w:right="840" w:rightChars="400" w:firstLine="420" w:firstLineChars="200"/>
        <w:jc w:val="right"/>
        <w:rPr>
          <w:rFonts w:ascii="宋体" w:hAnsi="宋体" w:cs="宋体"/>
          <w:szCs w:val="21"/>
        </w:rPr>
      </w:pPr>
      <w:r>
        <w:rPr>
          <w:rFonts w:ascii="宋体" w:hAnsi="宋体" w:cs="宋体"/>
          <w:szCs w:val="21"/>
        </w:rPr>
        <w:t>国家发展和改革委员会</w:t>
      </w:r>
    </w:p>
    <w:p w14:paraId="10945449">
      <w:pPr>
        <w:spacing w:line="560" w:lineRule="exact"/>
        <w:ind w:right="840" w:rightChars="400" w:firstLine="420" w:firstLineChars="200"/>
        <w:jc w:val="right"/>
        <w:rPr>
          <w:rFonts w:ascii="宋体" w:hAnsi="宋体" w:cs="宋体"/>
          <w:szCs w:val="21"/>
        </w:rPr>
      </w:pPr>
      <w:r>
        <w:rPr>
          <w:rFonts w:ascii="宋体" w:hAnsi="宋体" w:cs="宋体"/>
          <w:szCs w:val="21"/>
        </w:rPr>
        <w:t>财政部</w:t>
      </w:r>
    </w:p>
    <w:p w14:paraId="40694F17">
      <w:pPr>
        <w:spacing w:line="560" w:lineRule="exact"/>
        <w:ind w:right="840" w:rightChars="400" w:firstLine="420" w:firstLineChars="200"/>
        <w:jc w:val="right"/>
        <w:rPr>
          <w:rFonts w:ascii="宋体" w:hAnsi="宋体" w:cs="宋体"/>
          <w:szCs w:val="21"/>
        </w:rPr>
      </w:pPr>
      <w:r>
        <w:rPr>
          <w:rFonts w:ascii="宋体" w:hAnsi="宋体" w:cs="宋体"/>
          <w:szCs w:val="21"/>
        </w:rPr>
        <w:t>二○一一年六月十八日</w:t>
      </w:r>
    </w:p>
    <w:p w14:paraId="051A3D3D">
      <w:pPr>
        <w:spacing w:line="560" w:lineRule="exact"/>
        <w:jc w:val="center"/>
        <w:rPr>
          <w:rFonts w:ascii="宋体" w:hAnsi="宋体" w:cs="宋体"/>
          <w:szCs w:val="21"/>
        </w:rPr>
      </w:pPr>
      <w:bookmarkStart w:id="376" w:name="_Toc1862_WPSOffice_Level1"/>
      <w:bookmarkStart w:id="377" w:name="_Toc25471_WPSOffice_Level1"/>
      <w:bookmarkStart w:id="378" w:name="_Toc7392_WPSOffice_Level1"/>
      <w:r>
        <w:rPr>
          <w:rFonts w:ascii="宋体" w:hAnsi="宋体" w:cs="宋体"/>
          <w:szCs w:val="21"/>
        </w:rPr>
        <w:t>中小企业划型标准规定</w:t>
      </w:r>
      <w:bookmarkEnd w:id="376"/>
      <w:bookmarkEnd w:id="377"/>
      <w:bookmarkEnd w:id="378"/>
    </w:p>
    <w:p w14:paraId="272E60CC">
      <w:pPr>
        <w:spacing w:line="560" w:lineRule="exact"/>
        <w:ind w:firstLine="420" w:firstLineChars="200"/>
        <w:rPr>
          <w:rFonts w:ascii="宋体" w:hAnsi="宋体" w:cs="宋体"/>
          <w:szCs w:val="21"/>
        </w:rPr>
      </w:pPr>
      <w:r>
        <w:rPr>
          <w:rFonts w:ascii="宋体" w:hAnsi="宋体" w:cs="宋体"/>
          <w:szCs w:val="21"/>
        </w:rPr>
        <w:t>一、根据《中华人民共和国中小企业促进法》和《国务院关于进一步促进中小企业发展的若干意见》(国发〔2009〕36号)，制定本规定。</w:t>
      </w:r>
    </w:p>
    <w:p w14:paraId="30BB8534">
      <w:pPr>
        <w:spacing w:line="560" w:lineRule="exact"/>
        <w:ind w:firstLine="420" w:firstLineChars="200"/>
        <w:rPr>
          <w:rFonts w:ascii="宋体" w:hAnsi="宋体" w:cs="宋体"/>
          <w:szCs w:val="21"/>
        </w:rPr>
      </w:pPr>
      <w:r>
        <w:rPr>
          <w:rFonts w:ascii="宋体" w:hAnsi="宋体" w:cs="宋体"/>
          <w:szCs w:val="21"/>
        </w:rPr>
        <w:t>二、中小企业划分为中型、小型、微型三种类型，具体标准根据企业从业人员、营业收入、资产总额等指标，结合行业特点制定。</w:t>
      </w:r>
    </w:p>
    <w:p w14:paraId="2B92B4A9">
      <w:pPr>
        <w:spacing w:line="560" w:lineRule="exact"/>
        <w:ind w:firstLine="420" w:firstLineChars="200"/>
        <w:rPr>
          <w:rFonts w:ascii="宋体" w:hAnsi="宋体" w:cs="宋体"/>
          <w:szCs w:val="21"/>
        </w:rPr>
      </w:pPr>
      <w:r>
        <w:rPr>
          <w:rFonts w:ascii="宋体" w:hAnsi="宋体" w:cs="宋体"/>
          <w:szCs w:val="21"/>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22DDF904">
      <w:pPr>
        <w:spacing w:line="560" w:lineRule="exact"/>
        <w:ind w:firstLine="420" w:firstLineChars="200"/>
        <w:rPr>
          <w:rFonts w:ascii="宋体" w:hAnsi="宋体" w:cs="宋体"/>
          <w:szCs w:val="21"/>
        </w:rPr>
      </w:pPr>
      <w:r>
        <w:rPr>
          <w:rFonts w:ascii="宋体" w:hAnsi="宋体" w:cs="宋体"/>
          <w:szCs w:val="21"/>
        </w:rPr>
        <w:t>四、各行业划型标准为：</w:t>
      </w:r>
    </w:p>
    <w:p w14:paraId="1CDC16C3">
      <w:pPr>
        <w:spacing w:line="560" w:lineRule="exact"/>
        <w:ind w:firstLine="420" w:firstLineChars="200"/>
        <w:rPr>
          <w:rFonts w:ascii="宋体" w:hAnsi="宋体" w:cs="宋体"/>
          <w:szCs w:val="21"/>
        </w:rPr>
      </w:pPr>
      <w:r>
        <w:rPr>
          <w:rFonts w:ascii="宋体" w:hAnsi="宋体" w:cs="宋体"/>
          <w:szCs w:val="21"/>
        </w:rPr>
        <w:t>（一）农、林、牧、渔业。营业收入20000万元以下的为中小微型企业。其中，营业收入500万元及以上的为中型企业，营业收入50万元及以上的为小型企业，营业收入50万元以下的为微型企业。</w:t>
      </w:r>
    </w:p>
    <w:p w14:paraId="685CD74C">
      <w:pPr>
        <w:spacing w:line="560" w:lineRule="exact"/>
        <w:ind w:firstLine="420" w:firstLineChars="200"/>
        <w:rPr>
          <w:rFonts w:ascii="宋体" w:hAnsi="宋体" w:cs="宋体"/>
          <w:szCs w:val="21"/>
        </w:rPr>
      </w:pPr>
      <w:r>
        <w:rPr>
          <w:rFonts w:ascii="宋体" w:hAnsi="宋体" w:cs="宋体"/>
          <w:szCs w:val="21"/>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8BAA81E">
      <w:pPr>
        <w:spacing w:line="560" w:lineRule="exact"/>
        <w:ind w:firstLine="420" w:firstLineChars="200"/>
        <w:rPr>
          <w:rFonts w:ascii="宋体" w:hAnsi="宋体" w:cs="宋体"/>
          <w:szCs w:val="21"/>
        </w:rPr>
      </w:pPr>
      <w:r>
        <w:rPr>
          <w:rFonts w:ascii="宋体" w:hAnsi="宋体" w:cs="宋体"/>
          <w:szCs w:val="21"/>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5DAFBD10">
      <w:pPr>
        <w:spacing w:line="560" w:lineRule="exact"/>
        <w:ind w:firstLine="420" w:firstLineChars="200"/>
        <w:rPr>
          <w:rFonts w:ascii="宋体" w:hAnsi="宋体" w:cs="宋体"/>
          <w:szCs w:val="21"/>
        </w:rPr>
      </w:pPr>
      <w:r>
        <w:rPr>
          <w:rFonts w:ascii="宋体" w:hAnsi="宋体" w:cs="宋体"/>
          <w:szCs w:val="21"/>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41A180E9">
      <w:pPr>
        <w:spacing w:line="560" w:lineRule="exact"/>
        <w:ind w:firstLine="420" w:firstLineChars="200"/>
        <w:rPr>
          <w:rFonts w:ascii="宋体" w:hAnsi="宋体" w:cs="宋体"/>
          <w:szCs w:val="21"/>
        </w:rPr>
      </w:pPr>
      <w:r>
        <w:rPr>
          <w:rFonts w:ascii="宋体" w:hAnsi="宋体" w:cs="宋体"/>
          <w:szCs w:val="21"/>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14327B13">
      <w:pPr>
        <w:spacing w:line="560" w:lineRule="exact"/>
        <w:ind w:firstLine="420" w:firstLineChars="200"/>
        <w:rPr>
          <w:rFonts w:ascii="宋体" w:hAnsi="宋体" w:cs="宋体"/>
          <w:szCs w:val="21"/>
        </w:rPr>
      </w:pPr>
      <w:r>
        <w:rPr>
          <w:rFonts w:ascii="宋体" w:hAnsi="宋体" w:cs="宋体"/>
          <w:szCs w:val="21"/>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2C3EB0E1">
      <w:pPr>
        <w:spacing w:line="560" w:lineRule="exact"/>
        <w:ind w:firstLine="420" w:firstLineChars="200"/>
        <w:rPr>
          <w:rFonts w:ascii="宋体" w:hAnsi="宋体" w:cs="宋体"/>
          <w:szCs w:val="21"/>
        </w:rPr>
      </w:pPr>
      <w:r>
        <w:rPr>
          <w:rFonts w:ascii="宋体" w:hAnsi="宋体" w:cs="宋体"/>
          <w:szCs w:val="21"/>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4C09AE30">
      <w:pPr>
        <w:spacing w:line="560" w:lineRule="exact"/>
        <w:ind w:firstLine="420" w:firstLineChars="200"/>
        <w:rPr>
          <w:rFonts w:ascii="宋体" w:hAnsi="宋体" w:cs="宋体"/>
          <w:szCs w:val="21"/>
        </w:rPr>
      </w:pPr>
      <w:r>
        <w:rPr>
          <w:rFonts w:ascii="宋体" w:hAnsi="宋体" w:cs="宋体"/>
          <w:szCs w:val="21"/>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2AF5CF9F">
      <w:pPr>
        <w:spacing w:line="560" w:lineRule="exact"/>
        <w:ind w:firstLine="420" w:firstLineChars="200"/>
        <w:rPr>
          <w:rFonts w:ascii="宋体" w:hAnsi="宋体" w:cs="宋体"/>
          <w:szCs w:val="21"/>
        </w:rPr>
      </w:pPr>
      <w:r>
        <w:rPr>
          <w:rFonts w:ascii="宋体" w:hAnsi="宋体" w:cs="宋体"/>
          <w:szCs w:val="21"/>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2B2B1855">
      <w:pPr>
        <w:spacing w:line="560" w:lineRule="exact"/>
        <w:ind w:firstLine="420" w:firstLineChars="200"/>
        <w:rPr>
          <w:rFonts w:ascii="宋体" w:hAnsi="宋体" w:cs="宋体"/>
          <w:szCs w:val="21"/>
        </w:rPr>
      </w:pPr>
      <w:r>
        <w:rPr>
          <w:rFonts w:ascii="宋体" w:hAnsi="宋体" w:cs="宋体"/>
          <w:szCs w:val="21"/>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BB7EF17">
      <w:pPr>
        <w:spacing w:line="560" w:lineRule="exact"/>
        <w:ind w:firstLine="420" w:firstLineChars="200"/>
        <w:rPr>
          <w:rFonts w:ascii="宋体" w:hAnsi="宋体" w:cs="宋体"/>
          <w:szCs w:val="21"/>
        </w:rPr>
      </w:pPr>
      <w:r>
        <w:rPr>
          <w:rFonts w:ascii="宋体" w:hAnsi="宋体" w:cs="宋体"/>
          <w:szCs w:val="21"/>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33CB3152">
      <w:pPr>
        <w:spacing w:line="560" w:lineRule="exact"/>
        <w:ind w:firstLine="420" w:firstLineChars="200"/>
        <w:rPr>
          <w:rFonts w:ascii="宋体" w:hAnsi="宋体" w:cs="宋体"/>
          <w:szCs w:val="21"/>
        </w:rPr>
      </w:pPr>
      <w:r>
        <w:rPr>
          <w:rFonts w:ascii="宋体" w:hAnsi="宋体" w:cs="宋体"/>
          <w:szCs w:val="21"/>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312AFE88">
      <w:pPr>
        <w:spacing w:line="560" w:lineRule="exact"/>
        <w:ind w:firstLine="420" w:firstLineChars="200"/>
        <w:rPr>
          <w:rFonts w:ascii="宋体" w:hAnsi="宋体" w:cs="宋体"/>
          <w:szCs w:val="21"/>
        </w:rPr>
      </w:pPr>
      <w:r>
        <w:rPr>
          <w:rFonts w:ascii="宋体" w:hAnsi="宋体" w:cs="宋体"/>
          <w:szCs w:val="21"/>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295E0527">
      <w:pPr>
        <w:spacing w:line="560" w:lineRule="exact"/>
        <w:ind w:firstLine="420" w:firstLineChars="200"/>
        <w:rPr>
          <w:rFonts w:ascii="宋体" w:hAnsi="宋体" w:cs="宋体"/>
          <w:szCs w:val="21"/>
        </w:rPr>
      </w:pPr>
      <w:r>
        <w:rPr>
          <w:rFonts w:ascii="宋体" w:hAnsi="宋体" w:cs="宋体"/>
          <w:szCs w:val="21"/>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682BB7FC">
      <w:pPr>
        <w:spacing w:line="560" w:lineRule="exact"/>
        <w:ind w:firstLine="420" w:firstLineChars="200"/>
        <w:rPr>
          <w:rFonts w:ascii="宋体" w:hAnsi="宋体" w:cs="宋体"/>
          <w:szCs w:val="21"/>
        </w:rPr>
      </w:pPr>
      <w:r>
        <w:rPr>
          <w:rFonts w:ascii="宋体" w:hAnsi="宋体" w:cs="宋体"/>
          <w:szCs w:val="21"/>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3CF647DF">
      <w:pPr>
        <w:spacing w:line="560" w:lineRule="exact"/>
        <w:ind w:firstLine="420" w:firstLineChars="200"/>
        <w:rPr>
          <w:rFonts w:ascii="宋体" w:hAnsi="宋体" w:cs="宋体"/>
          <w:szCs w:val="21"/>
        </w:rPr>
      </w:pPr>
      <w:r>
        <w:rPr>
          <w:rFonts w:ascii="宋体" w:hAnsi="宋体" w:cs="宋体"/>
          <w:szCs w:val="21"/>
        </w:rPr>
        <w:t>（十六）其他未列明行业。从业人员300人以下的为中小微型企业。其中，从业人员100人及以上的为中型企业；从业人员10人及以上的为小型企业；从业人员10人以下的为微型企业。</w:t>
      </w:r>
    </w:p>
    <w:p w14:paraId="23F6E12D">
      <w:pPr>
        <w:spacing w:line="560" w:lineRule="exact"/>
        <w:ind w:firstLine="420" w:firstLineChars="200"/>
        <w:rPr>
          <w:rFonts w:ascii="宋体" w:hAnsi="宋体" w:cs="宋体"/>
          <w:szCs w:val="21"/>
        </w:rPr>
      </w:pPr>
      <w:r>
        <w:rPr>
          <w:rFonts w:ascii="宋体" w:hAnsi="宋体" w:cs="宋体"/>
          <w:szCs w:val="21"/>
        </w:rPr>
        <w:t>五、企业类型的划分以统计部门的统计数据为依据。</w:t>
      </w:r>
    </w:p>
    <w:p w14:paraId="24896871">
      <w:pPr>
        <w:spacing w:line="560" w:lineRule="exact"/>
        <w:ind w:firstLine="420" w:firstLineChars="200"/>
        <w:rPr>
          <w:rFonts w:ascii="宋体" w:hAnsi="宋体" w:cs="宋体"/>
          <w:szCs w:val="21"/>
        </w:rPr>
      </w:pPr>
      <w:r>
        <w:rPr>
          <w:rFonts w:ascii="宋体" w:hAnsi="宋体" w:cs="宋体"/>
          <w:szCs w:val="21"/>
        </w:rPr>
        <w:t>六、本规定适用于在中华人民共和国境内依法设立的各类所有制和各种组织形式的企业。个体工商户和本规定以外的行业，参照本规定进行划型。</w:t>
      </w:r>
    </w:p>
    <w:p w14:paraId="6F3207A5">
      <w:pPr>
        <w:spacing w:line="560" w:lineRule="exact"/>
        <w:ind w:firstLine="420" w:firstLineChars="200"/>
        <w:rPr>
          <w:rFonts w:ascii="宋体" w:hAnsi="宋体" w:cs="宋体"/>
          <w:szCs w:val="21"/>
        </w:rPr>
      </w:pPr>
      <w:r>
        <w:rPr>
          <w:rFonts w:ascii="宋体" w:hAnsi="宋体" w:cs="宋体"/>
          <w:szCs w:val="21"/>
        </w:rPr>
        <w:t>七、本规定的中型企业标准上限即为大型企业标准的下限，国家统计部门据此制定大中小微型企业的统计分类。国务院有关部门据此进行相关数据分析，不得制定与本规定不一致的企业划型标准。</w:t>
      </w:r>
    </w:p>
    <w:p w14:paraId="74E2F008">
      <w:pPr>
        <w:spacing w:line="560" w:lineRule="exact"/>
        <w:ind w:firstLine="420" w:firstLineChars="200"/>
        <w:rPr>
          <w:rFonts w:ascii="宋体" w:hAnsi="宋体" w:cs="宋体"/>
          <w:szCs w:val="21"/>
        </w:rPr>
      </w:pPr>
      <w:r>
        <w:rPr>
          <w:rFonts w:ascii="宋体" w:hAnsi="宋体" w:cs="宋体"/>
          <w:szCs w:val="21"/>
        </w:rPr>
        <w:t>八、本规定由工业和信息化部、国家统计局会同有关部门根据《国民经济行业分类》修订情况和企业发展变化情况适时修订。</w:t>
      </w:r>
    </w:p>
    <w:p w14:paraId="15F54AA4">
      <w:pPr>
        <w:spacing w:line="560" w:lineRule="exact"/>
        <w:ind w:firstLine="420" w:firstLineChars="200"/>
        <w:rPr>
          <w:rFonts w:ascii="宋体" w:hAnsi="宋体" w:cs="宋体"/>
          <w:szCs w:val="21"/>
        </w:rPr>
      </w:pPr>
      <w:r>
        <w:rPr>
          <w:rFonts w:ascii="宋体" w:hAnsi="宋体" w:cs="宋体"/>
          <w:szCs w:val="21"/>
        </w:rPr>
        <w:t>九、本规定由工业和信息化部、国家统计局会同有关部门负责解释。</w:t>
      </w:r>
    </w:p>
    <w:p w14:paraId="540E9A2F">
      <w:pPr>
        <w:spacing w:line="560" w:lineRule="exact"/>
        <w:ind w:firstLine="420" w:firstLineChars="200"/>
        <w:rPr>
          <w:rFonts w:ascii="宋体" w:hAnsi="宋体" w:cs="宋体"/>
          <w:szCs w:val="21"/>
        </w:rPr>
      </w:pPr>
      <w:r>
        <w:rPr>
          <w:rFonts w:ascii="宋体" w:hAnsi="宋体" w:cs="宋体"/>
          <w:szCs w:val="21"/>
        </w:rPr>
        <w:t>十、本规定自发布之日起执行，原国家经贸委、原国家计委、财政部和国家统计局2003年颁布的《中小企业标准暂行规定》同时废止。</w:t>
      </w:r>
    </w:p>
    <w:p w14:paraId="5B0466BE">
      <w:pPr>
        <w:rPr>
          <w:rFonts w:ascii="宋体" w:hAnsi="宋体" w:cs="宋体"/>
          <w:szCs w:val="21"/>
        </w:rPr>
      </w:pPr>
      <w:r>
        <w:rPr>
          <w:rFonts w:ascii="宋体" w:hAnsi="宋体" w:cs="宋体"/>
          <w:szCs w:val="21"/>
        </w:rPr>
        <w:br w:type="page"/>
      </w:r>
    </w:p>
    <w:p w14:paraId="7E99814F">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center"/>
        <w:textAlignment w:val="auto"/>
        <w:rPr>
          <w:rFonts w:hint="eastAsia" w:ascii="楷体" w:hAnsi="楷体" w:eastAsia="楷体" w:cs="楷体"/>
          <w:b/>
          <w:bCs w:val="0"/>
          <w:color w:val="auto"/>
          <w:kern w:val="2"/>
          <w:sz w:val="44"/>
          <w:szCs w:val="44"/>
          <w:highlight w:val="none"/>
          <w:lang w:eastAsia="zh-CN"/>
        </w:rPr>
      </w:pPr>
      <w:r>
        <w:rPr>
          <w:rFonts w:hint="eastAsia"/>
          <w:lang w:eastAsia="zh-CN"/>
        </w:rPr>
        <w:t>附件</w:t>
      </w:r>
      <w:r>
        <w:rPr>
          <w:rFonts w:hint="eastAsia"/>
          <w:lang w:val="en-US" w:eastAsia="zh-CN"/>
        </w:rPr>
        <w:t>6：</w:t>
      </w:r>
      <w:r>
        <w:rPr>
          <w:rFonts w:hint="eastAsia" w:ascii="楷体" w:hAnsi="楷体" w:eastAsia="楷体" w:cs="楷体"/>
          <w:b/>
          <w:bCs w:val="0"/>
          <w:color w:val="auto"/>
          <w:kern w:val="2"/>
          <w:sz w:val="36"/>
          <w:szCs w:val="36"/>
          <w:highlight w:val="none"/>
          <w:lang w:eastAsia="zh-CN"/>
        </w:rPr>
        <w:t>政府采购供应商信用承诺函</w:t>
      </w:r>
    </w:p>
    <w:p w14:paraId="728EA7F8">
      <w:pPr>
        <w:keepNext w:val="0"/>
        <w:keepLines w:val="0"/>
        <w:pageBreakBefore w:val="0"/>
        <w:widowControl w:val="0"/>
        <w:kinsoku/>
        <w:wordWrap/>
        <w:overflowPunct/>
        <w:topLinePunct w:val="0"/>
        <w:autoSpaceDE/>
        <w:autoSpaceDN/>
        <w:bidi w:val="0"/>
        <w:adjustRightInd w:val="0"/>
        <w:snapToGrid/>
        <w:spacing w:line="520" w:lineRule="exact"/>
        <w:ind w:firstLine="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致</w:t>
      </w:r>
      <w:r>
        <w:rPr>
          <w:rFonts w:hint="eastAsia" w:ascii="楷体" w:hAnsi="楷体" w:eastAsia="楷体" w:cs="楷体"/>
          <w:color w:val="auto"/>
          <w:kern w:val="2"/>
          <w:sz w:val="28"/>
          <w:szCs w:val="28"/>
          <w:highlight w:val="none"/>
          <w:u w:val="single"/>
          <w:lang w:eastAsia="zh-CN"/>
        </w:rPr>
        <w:t xml:space="preserve">  （采购人或采购代理机构）</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lang w:eastAsia="zh-CN"/>
        </w:rPr>
        <w:t>：</w:t>
      </w:r>
    </w:p>
    <w:p w14:paraId="7FE67D27">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u w:val="single"/>
          <w:lang w:eastAsia="zh-CN"/>
        </w:rPr>
      </w:pPr>
      <w:r>
        <w:rPr>
          <w:rFonts w:hint="eastAsia" w:ascii="楷体" w:hAnsi="楷体" w:eastAsia="楷体" w:cs="楷体"/>
          <w:color w:val="auto"/>
          <w:kern w:val="2"/>
          <w:sz w:val="28"/>
          <w:szCs w:val="28"/>
          <w:highlight w:val="none"/>
          <w:lang w:eastAsia="zh-CN"/>
        </w:rPr>
        <w:t>单位名称：</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2B6C8353">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统一社会信用代码：</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707B60D7">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法定代表人：</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596BE301">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联系地址和电话：</w:t>
      </w:r>
      <w:r>
        <w:rPr>
          <w:rFonts w:hint="eastAsia" w:ascii="楷体" w:hAnsi="楷体" w:eastAsia="楷体" w:cs="楷体"/>
          <w:color w:val="auto"/>
          <w:kern w:val="2"/>
          <w:sz w:val="28"/>
          <w:szCs w:val="28"/>
          <w:highlight w:val="none"/>
          <w:u w:val="single"/>
          <w:lang w:eastAsia="zh-CN"/>
        </w:rPr>
        <w:t xml:space="preserve">  </w:t>
      </w:r>
      <w:r>
        <w:rPr>
          <w:rFonts w:hint="eastAsia" w:ascii="楷体" w:hAnsi="楷体" w:eastAsia="楷体" w:cs="楷体"/>
          <w:color w:val="auto"/>
          <w:kern w:val="2"/>
          <w:sz w:val="28"/>
          <w:szCs w:val="28"/>
          <w:highlight w:val="none"/>
          <w:u w:val="single"/>
          <w:lang w:val="en-US" w:eastAsia="zh-CN"/>
        </w:rPr>
        <w:t xml:space="preserve">                </w:t>
      </w:r>
      <w:r>
        <w:rPr>
          <w:rFonts w:hint="eastAsia" w:ascii="楷体" w:hAnsi="楷体" w:eastAsia="楷体" w:cs="楷体"/>
          <w:color w:val="auto"/>
          <w:kern w:val="2"/>
          <w:sz w:val="28"/>
          <w:szCs w:val="28"/>
          <w:highlight w:val="none"/>
          <w:u w:val="single"/>
          <w:lang w:eastAsia="zh-CN"/>
        </w:rPr>
        <w:t xml:space="preserve">  </w:t>
      </w:r>
    </w:p>
    <w:p w14:paraId="3B12F4D3">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我单位自愿参加本次政府采购活动，严格遵守《中华人民共和国政府采购法》及相关法律法规，依法诚信经营，无条件遵守本次政府采购活动的各项规定。我单位郑重承诺，本公司符合《中华人民共和国政府采购法》第二十二条规定的条件：</w:t>
      </w:r>
    </w:p>
    <w:p w14:paraId="1742FD9C">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(一)具有独立承担民事责任的能力；</w:t>
      </w:r>
    </w:p>
    <w:p w14:paraId="11C12100">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(二)具有良好的商业信誉和健全的财务会计制度；</w:t>
      </w:r>
    </w:p>
    <w:p w14:paraId="7BEB8493">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(三)具有履行合同所必需的设备和专业技术能力；</w:t>
      </w:r>
    </w:p>
    <w:p w14:paraId="03A52FAD">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(四)有依法缴纳税收和社会保障资金的良好记录；</w:t>
      </w:r>
    </w:p>
    <w:p w14:paraId="3CF9C24B">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both"/>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(五)参加政府采购活动前三年内，在经营活动中没有重大违法记录；</w:t>
      </w:r>
    </w:p>
    <w:p w14:paraId="45259DBE">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left"/>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(六)法律、行政法规规定的其他条件。</w:t>
      </w:r>
    </w:p>
    <w:p w14:paraId="2BE0632A">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left"/>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我单位保证上述承诺事项的真实性，如有弄虚作假或其他违法违规行为，愿意承担一切法律责任，并承担因此所造成的一切损失。</w:t>
      </w:r>
    </w:p>
    <w:p w14:paraId="0B2122DE">
      <w:pPr>
        <w:keepNext w:val="0"/>
        <w:keepLines w:val="0"/>
        <w:pageBreakBefore w:val="0"/>
        <w:widowControl w:val="0"/>
        <w:kinsoku/>
        <w:wordWrap/>
        <w:overflowPunct/>
        <w:topLinePunct w:val="0"/>
        <w:autoSpaceDE/>
        <w:autoSpaceDN/>
        <w:bidi w:val="0"/>
        <w:adjustRightInd w:val="0"/>
        <w:snapToGrid/>
        <w:spacing w:line="520" w:lineRule="exact"/>
        <w:jc w:val="left"/>
        <w:textAlignment w:val="auto"/>
        <w:rPr>
          <w:rFonts w:hint="default" w:ascii="楷体" w:hAnsi="楷体" w:eastAsia="楷体" w:cs="楷体"/>
          <w:color w:val="auto"/>
          <w:kern w:val="2"/>
          <w:sz w:val="28"/>
          <w:szCs w:val="28"/>
          <w:highlight w:val="none"/>
          <w:lang w:val="en-US" w:eastAsia="zh-CN"/>
        </w:rPr>
      </w:pPr>
      <w:r>
        <w:rPr>
          <w:rFonts w:hint="eastAsia" w:ascii="楷体" w:hAnsi="楷体" w:eastAsia="楷体" w:cs="楷体"/>
          <w:color w:val="auto"/>
          <w:kern w:val="2"/>
          <w:sz w:val="28"/>
          <w:szCs w:val="28"/>
          <w:highlight w:val="none"/>
          <w:lang w:eastAsia="zh-CN"/>
        </w:rPr>
        <w:t xml:space="preserve">投标人（企业电子章）： </w:t>
      </w:r>
      <w:r>
        <w:rPr>
          <w:rFonts w:hint="eastAsia" w:ascii="楷体" w:hAnsi="楷体" w:eastAsia="楷体" w:cs="楷体"/>
          <w:color w:val="auto"/>
          <w:kern w:val="2"/>
          <w:sz w:val="28"/>
          <w:szCs w:val="28"/>
          <w:highlight w:val="none"/>
          <w:lang w:val="en-US" w:eastAsia="zh-CN"/>
        </w:rPr>
        <w:t xml:space="preserve">  </w:t>
      </w:r>
    </w:p>
    <w:p w14:paraId="62A13A16">
      <w:pPr>
        <w:keepNext w:val="0"/>
        <w:keepLines w:val="0"/>
        <w:pageBreakBefore w:val="0"/>
        <w:widowControl w:val="0"/>
        <w:kinsoku/>
        <w:wordWrap/>
        <w:overflowPunct/>
        <w:topLinePunct w:val="0"/>
        <w:autoSpaceDE/>
        <w:autoSpaceDN/>
        <w:bidi w:val="0"/>
        <w:adjustRightInd w:val="0"/>
        <w:snapToGrid/>
        <w:spacing w:line="520" w:lineRule="exact"/>
        <w:jc w:val="left"/>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 xml:space="preserve">法定代表人或授权代表(签字或电子印章)： </w:t>
      </w:r>
    </w:p>
    <w:p w14:paraId="59BAA8D4">
      <w:pPr>
        <w:keepNext w:val="0"/>
        <w:keepLines w:val="0"/>
        <w:pageBreakBefore w:val="0"/>
        <w:widowControl w:val="0"/>
        <w:kinsoku/>
        <w:wordWrap/>
        <w:overflowPunct/>
        <w:topLinePunct w:val="0"/>
        <w:autoSpaceDE/>
        <w:autoSpaceDN/>
        <w:bidi w:val="0"/>
        <w:adjustRightInd w:val="0"/>
        <w:snapToGrid/>
        <w:spacing w:line="520" w:lineRule="exact"/>
        <w:jc w:val="left"/>
        <w:textAlignment w:val="auto"/>
        <w:rPr>
          <w:rFonts w:hint="eastAsia" w:ascii="楷体" w:hAnsi="楷体" w:eastAsia="楷体" w:cs="楷体"/>
          <w:color w:val="auto"/>
          <w:kern w:val="2"/>
          <w:sz w:val="28"/>
          <w:szCs w:val="28"/>
          <w:highlight w:val="none"/>
          <w:lang w:eastAsia="zh-CN"/>
        </w:rPr>
      </w:pPr>
      <w:r>
        <w:rPr>
          <w:rFonts w:hint="eastAsia" w:ascii="楷体" w:hAnsi="楷体" w:eastAsia="楷体" w:cs="楷体"/>
          <w:color w:val="auto"/>
          <w:kern w:val="2"/>
          <w:sz w:val="28"/>
          <w:szCs w:val="28"/>
          <w:highlight w:val="none"/>
          <w:lang w:eastAsia="zh-CN"/>
        </w:rPr>
        <w:t xml:space="preserve">日期：  </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 xml:space="preserve">  年</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月</w:t>
      </w:r>
      <w:r>
        <w:rPr>
          <w:rFonts w:hint="eastAsia" w:ascii="楷体" w:hAnsi="楷体" w:eastAsia="楷体" w:cs="楷体"/>
          <w:color w:val="auto"/>
          <w:kern w:val="2"/>
          <w:sz w:val="28"/>
          <w:szCs w:val="28"/>
          <w:highlight w:val="none"/>
          <w:lang w:val="en-US" w:eastAsia="zh-CN"/>
        </w:rPr>
        <w:t xml:space="preserve">     </w:t>
      </w:r>
      <w:r>
        <w:rPr>
          <w:rFonts w:hint="eastAsia" w:ascii="楷体" w:hAnsi="楷体" w:eastAsia="楷体" w:cs="楷体"/>
          <w:color w:val="auto"/>
          <w:kern w:val="2"/>
          <w:sz w:val="28"/>
          <w:szCs w:val="28"/>
          <w:highlight w:val="none"/>
          <w:lang w:eastAsia="zh-CN"/>
        </w:rPr>
        <w:t xml:space="preserve">日 </w:t>
      </w:r>
    </w:p>
    <w:p w14:paraId="283ECC97">
      <w:pPr>
        <w:keepNext w:val="0"/>
        <w:keepLines w:val="0"/>
        <w:pageBreakBefore w:val="0"/>
        <w:widowControl w:val="0"/>
        <w:kinsoku/>
        <w:wordWrap/>
        <w:overflowPunct/>
        <w:topLinePunct w:val="0"/>
        <w:autoSpaceDE/>
        <w:autoSpaceDN/>
        <w:bidi w:val="0"/>
        <w:adjustRightInd w:val="0"/>
        <w:snapToGrid/>
        <w:spacing w:line="520" w:lineRule="exact"/>
        <w:ind w:firstLine="560" w:firstLineChars="200"/>
        <w:jc w:val="left"/>
        <w:textAlignment w:val="auto"/>
        <w:rPr>
          <w:rFonts w:hint="eastAsia" w:ascii="楷体" w:hAnsi="楷体" w:eastAsia="楷体" w:cs="楷体"/>
          <w:bCs/>
          <w:color w:val="auto"/>
          <w:kern w:val="2"/>
          <w:sz w:val="28"/>
          <w:szCs w:val="28"/>
          <w:highlight w:val="none"/>
          <w:lang w:eastAsia="zh-CN"/>
        </w:rPr>
      </w:pPr>
      <w:r>
        <w:rPr>
          <w:rFonts w:hint="eastAsia" w:ascii="楷体" w:hAnsi="楷体" w:eastAsia="楷体" w:cs="楷体"/>
          <w:bCs/>
          <w:color w:val="auto"/>
          <w:kern w:val="2"/>
          <w:sz w:val="28"/>
          <w:szCs w:val="28"/>
          <w:highlight w:val="none"/>
          <w:lang w:eastAsia="zh-CN"/>
        </w:rPr>
        <w:t>注：1.投标人须在投标文件中按此模板提供承诺函，未提供视为未实质性响应招标文件要求，按无效投标处理。</w:t>
      </w:r>
    </w:p>
    <w:p w14:paraId="6E0F646D">
      <w:pPr>
        <w:pStyle w:val="11"/>
        <w:keepNext w:val="0"/>
        <w:keepLines w:val="0"/>
        <w:pageBreakBefore w:val="0"/>
        <w:widowControl w:val="0"/>
        <w:kinsoku/>
        <w:wordWrap/>
        <w:overflowPunct/>
        <w:topLinePunct w:val="0"/>
        <w:autoSpaceDE/>
        <w:autoSpaceDN/>
        <w:bidi w:val="0"/>
        <w:snapToGrid/>
        <w:spacing w:line="520" w:lineRule="exact"/>
        <w:jc w:val="left"/>
        <w:textAlignment w:val="auto"/>
      </w:pPr>
      <w:r>
        <w:rPr>
          <w:rFonts w:hint="eastAsia" w:ascii="楷体" w:hAnsi="楷体" w:eastAsia="楷体" w:cs="楷体"/>
          <w:bCs/>
          <w:color w:val="auto"/>
          <w:kern w:val="2"/>
          <w:sz w:val="28"/>
          <w:szCs w:val="28"/>
          <w:highlight w:val="none"/>
          <w:lang w:eastAsia="zh-CN"/>
        </w:rPr>
        <w:t>2.投标人的法定代表人或者授权代表的签字或盖章应真实、有效，如由授权代表签字或盖章的，应提供“法定代表人授权书”，前文已提供的此处不再重复提供。</w:t>
      </w:r>
    </w:p>
    <w:p w14:paraId="66DDAE3C">
      <w:pPr>
        <w:pStyle w:val="15"/>
        <w:ind w:left="0" w:leftChars="0" w:firstLine="0" w:firstLineChars="0"/>
        <w:rPr>
          <w:rFonts w:hint="default" w:eastAsia="宋体"/>
          <w:lang w:val="en-US" w:eastAsia="zh-CN"/>
        </w:rPr>
      </w:pPr>
    </w:p>
    <w:p w14:paraId="7717FDE4"/>
    <w:p w14:paraId="363B507B"/>
    <w:sectPr>
      <w:headerReference r:id="rId6" w:type="default"/>
      <w:footerReference r:id="rId7" w:type="default"/>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Cambria">
    <w:panose1 w:val="02040503050406030204"/>
    <w:charset w:val="00"/>
    <w:family w:val="roman"/>
    <w:pitch w:val="default"/>
    <w:sig w:usb0="E00002FF" w:usb1="400004FF" w:usb2="00000000" w:usb3="00000000" w:csb0="2000019F" w:csb1="00000000"/>
  </w:font>
  <w:font w:name="Book Antiqua">
    <w:panose1 w:val="02040602050305030304"/>
    <w:charset w:val="00"/>
    <w:family w:val="roman"/>
    <w:pitch w:val="default"/>
    <w:sig w:usb0="00000287" w:usb1="00000000" w:usb2="00000000" w:usb3="00000000" w:csb0="2000009F" w:csb1="DFD7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A25E45">
    <w:pPr>
      <w:pStyle w:val="12"/>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CA24730">
                          <w:pPr>
                            <w:pStyle w:val="1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34</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f25dc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Ef25dc5AgAAcQQAAA4AAAAAAAAAAQAgAAAAHwEAAGRycy9lMm9Eb2Mu&#10;eG1sUEsFBgAAAAAGAAYAWQEAAMoFAAAAAA==&#10;">
              <v:path/>
              <v:fill on="f" focussize="0,0"/>
              <v:stroke on="f" weight="0.5pt"/>
              <v:imagedata o:title=""/>
              <o:lock v:ext="edit" aspectratio="f"/>
              <v:textbox inset="0mm,0mm,0mm,0mm" style="mso-fit-shape-to-text:t;">
                <w:txbxContent>
                  <w:p w14:paraId="2CA24730">
                    <w:pPr>
                      <w:pStyle w:val="1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34</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E4D80A">
    <w:pPr>
      <w:pStyle w:val="12"/>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7EF609C">
                          <w:pPr>
                            <w:pStyle w:val="12"/>
                          </w:pPr>
                          <w:r>
                            <w:fldChar w:fldCharType="begin"/>
                          </w:r>
                          <w:r>
                            <w:instrText xml:space="preserve"> PAGE  \* MERGEFORMAT </w:instrText>
                          </w:r>
                          <w:r>
                            <w:fldChar w:fldCharType="separate"/>
                          </w:r>
                          <w:r>
                            <w:t>11</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NJWO7QAAAABQEAAA8AAAAAAAAAAQAgAAAAIgAA&#10;AGRycy9kb3ducmV2LnhtbFBLAQIUABQAAAAIAIdO4kARSyol1wEAALIDAAAOAAAAAAAAAAEAIAAA&#10;AB8BAABkcnMvZTJvRG9jLnhtbFBLBQYAAAAABgAGAFkBAABoBQAAAAA=&#10;">
              <v:path/>
              <v:fill on="f" focussize="0,0"/>
              <v:stroke on="f" weight="0.5pt"/>
              <v:imagedata o:title=""/>
              <o:lock v:ext="edit" aspectratio="f"/>
              <v:textbox inset="0mm,0mm,0mm,0mm" style="mso-fit-shape-to-text:t;">
                <w:txbxContent>
                  <w:p w14:paraId="67EF609C">
                    <w:pPr>
                      <w:pStyle w:val="12"/>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666E3">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3416D28">
                          <w:pPr>
                            <w:pStyle w:val="12"/>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Hm/Zsz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Hm/ZszAgAAZQQAAA4AAAAAAAAAAQAgAAAAHwEAAGRycy9lMm9Eb2MueG1sUEsF&#10;BgAAAAAGAAYAWQEAAMQFAAAAAA==&#10;">
              <v:path/>
              <v:fill on="f" focussize="0,0"/>
              <v:stroke on="f" weight="0.5pt"/>
              <v:imagedata o:title=""/>
              <o:lock v:ext="edit" aspectratio="f"/>
              <v:textbox inset="0mm,0mm,0mm,0mm" style="mso-fit-shape-to-text:t;">
                <w:txbxContent>
                  <w:p w14:paraId="13416D28">
                    <w:pPr>
                      <w:pStyle w:val="12"/>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D36B59">
    <w:pPr>
      <w:pStyle w:val="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C0233">
    <w:pPr>
      <w:pStyle w:val="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75C522"/>
    <w:multiLevelType w:val="singleLevel"/>
    <w:tmpl w:val="9575C522"/>
    <w:lvl w:ilvl="0" w:tentative="0">
      <w:start w:val="6"/>
      <w:numFmt w:val="decimal"/>
      <w:suff w:val="nothing"/>
      <w:lvlText w:val="%1、"/>
      <w:lvlJc w:val="left"/>
    </w:lvl>
  </w:abstractNum>
  <w:abstractNum w:abstractNumId="1">
    <w:nsid w:val="00000014"/>
    <w:multiLevelType w:val="singleLevel"/>
    <w:tmpl w:val="00000014"/>
    <w:lvl w:ilvl="0" w:tentative="0">
      <w:start w:val="2"/>
      <w:numFmt w:val="chineseCounting"/>
      <w:suff w:val="nothing"/>
      <w:lvlText w:val="（%1）"/>
      <w:lvlJc w:val="left"/>
    </w:lvl>
  </w:abstractNum>
  <w:abstractNum w:abstractNumId="2">
    <w:nsid w:val="4154D396"/>
    <w:multiLevelType w:val="singleLevel"/>
    <w:tmpl w:val="4154D396"/>
    <w:lvl w:ilvl="0" w:tentative="0">
      <w:start w:val="2"/>
      <w:numFmt w:val="chineseCounting"/>
      <w:suff w:val="nothing"/>
      <w:lvlText w:val="%1、"/>
      <w:lvlJc w:val="left"/>
      <w:rPr>
        <w:rFonts w:hint="eastAsia"/>
      </w:rPr>
    </w:lvl>
  </w:abstractNum>
  <w:abstractNum w:abstractNumId="3">
    <w:nsid w:val="5384642F"/>
    <w:multiLevelType w:val="singleLevel"/>
    <w:tmpl w:val="5384642F"/>
    <w:lvl w:ilvl="0" w:tentative="0">
      <w:start w:val="2"/>
      <w:numFmt w:val="decimal"/>
      <w:suff w:val="nothing"/>
      <w:lvlText w:val="(%1）"/>
      <w:lvlJc w:val="left"/>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62E5C3B"/>
    <w:rsid w:val="462E5C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iPriority="9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3">
    <w:name w:val="heading 1"/>
    <w:basedOn w:val="1"/>
    <w:next w:val="1"/>
    <w:qFormat/>
    <w:uiPriority w:val="99"/>
    <w:pPr>
      <w:keepNext/>
      <w:keepLines/>
      <w:spacing w:before="340" w:after="330" w:line="576" w:lineRule="auto"/>
      <w:outlineLvl w:val="0"/>
    </w:pPr>
    <w:rPr>
      <w:b/>
      <w:bCs/>
      <w:kern w:val="44"/>
      <w:sz w:val="44"/>
      <w:szCs w:val="44"/>
    </w:rPr>
  </w:style>
  <w:style w:type="paragraph" w:styleId="4">
    <w:name w:val="heading 2"/>
    <w:basedOn w:val="1"/>
    <w:next w:val="1"/>
    <w:qFormat/>
    <w:uiPriority w:val="99"/>
    <w:pPr>
      <w:keepNext/>
      <w:keepLines/>
      <w:spacing w:before="260" w:after="260" w:line="415" w:lineRule="auto"/>
      <w:outlineLvl w:val="1"/>
    </w:pPr>
    <w:rPr>
      <w:rFonts w:ascii="Cambria" w:hAnsi="Cambria"/>
      <w:b/>
      <w:bCs/>
      <w:sz w:val="32"/>
      <w:szCs w:val="32"/>
    </w:rPr>
  </w:style>
  <w:style w:type="paragraph" w:styleId="5">
    <w:name w:val="heading 3"/>
    <w:basedOn w:val="1"/>
    <w:next w:val="1"/>
    <w:qFormat/>
    <w:uiPriority w:val="99"/>
    <w:pPr>
      <w:keepNext/>
      <w:keepLines/>
      <w:outlineLvl w:val="2"/>
    </w:pPr>
    <w:rPr>
      <w:b/>
      <w:bCs/>
      <w:kern w:val="0"/>
      <w:sz w:val="20"/>
      <w:szCs w:val="20"/>
    </w:rPr>
  </w:style>
  <w:style w:type="paragraph" w:styleId="6">
    <w:name w:val="heading 4"/>
    <w:basedOn w:val="1"/>
    <w:next w:val="1"/>
    <w:link w:val="22"/>
    <w:qFormat/>
    <w:uiPriority w:val="99"/>
    <w:pPr>
      <w:keepNext/>
      <w:keepLines/>
      <w:spacing w:line="372" w:lineRule="auto"/>
      <w:outlineLvl w:val="3"/>
    </w:pPr>
    <w:rPr>
      <w:rFonts w:ascii="Arial" w:hAnsi="Arial" w:eastAsia="黑体" w:cs="Arial"/>
      <w:b/>
      <w:bCs/>
      <w:sz w:val="28"/>
      <w:szCs w:val="28"/>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customStyle="1" w:styleId="2">
    <w:name w:val="Default"/>
    <w:basedOn w:val="1"/>
    <w:next w:val="1"/>
    <w:qFormat/>
    <w:uiPriority w:val="0"/>
    <w:pPr>
      <w:autoSpaceDE w:val="0"/>
      <w:autoSpaceDN w:val="0"/>
      <w:adjustRightInd w:val="0"/>
      <w:jc w:val="left"/>
    </w:pPr>
    <w:rPr>
      <w:rFonts w:ascii="宋体" w:hAnsi="宋体" w:cs="宋体"/>
      <w:color w:val="000000"/>
      <w:kern w:val="0"/>
      <w:sz w:val="24"/>
      <w:szCs w:val="24"/>
    </w:rPr>
  </w:style>
  <w:style w:type="paragraph" w:styleId="7">
    <w:name w:val="Normal Indent"/>
    <w:basedOn w:val="1"/>
    <w:next w:val="8"/>
    <w:unhideWhenUsed/>
    <w:qFormat/>
    <w:uiPriority w:val="99"/>
    <w:pPr>
      <w:ind w:firstLine="420"/>
    </w:pPr>
  </w:style>
  <w:style w:type="paragraph" w:styleId="8">
    <w:name w:val="Body Text 2"/>
    <w:basedOn w:val="1"/>
    <w:unhideWhenUsed/>
    <w:qFormat/>
    <w:uiPriority w:val="99"/>
    <w:pPr>
      <w:widowControl/>
      <w:spacing w:before="100" w:beforeAutospacing="1" w:after="100" w:afterAutospacing="1"/>
      <w:jc w:val="left"/>
    </w:pPr>
    <w:rPr>
      <w:rFonts w:ascii="宋体" w:hAnsi="宋体"/>
      <w:kern w:val="0"/>
      <w:sz w:val="24"/>
      <w:szCs w:val="24"/>
    </w:rPr>
  </w:style>
  <w:style w:type="paragraph" w:styleId="9">
    <w:name w:val="Body Text"/>
    <w:basedOn w:val="1"/>
    <w:next w:val="2"/>
    <w:unhideWhenUsed/>
    <w:qFormat/>
    <w:uiPriority w:val="99"/>
    <w:pPr>
      <w:spacing w:line="360" w:lineRule="auto"/>
    </w:pPr>
    <w:rPr>
      <w:sz w:val="24"/>
      <w:szCs w:val="24"/>
    </w:rPr>
  </w:style>
  <w:style w:type="paragraph" w:styleId="10">
    <w:name w:val="Body Text Indent"/>
    <w:basedOn w:val="1"/>
    <w:next w:val="1"/>
    <w:qFormat/>
    <w:uiPriority w:val="0"/>
    <w:pPr>
      <w:spacing w:line="480" w:lineRule="exact"/>
      <w:ind w:firstLine="480" w:firstLineChars="200"/>
    </w:pPr>
    <w:rPr>
      <w:rFonts w:ascii="宋体" w:hAnsi="宋体"/>
      <w:sz w:val="24"/>
    </w:rPr>
  </w:style>
  <w:style w:type="paragraph" w:styleId="11">
    <w:name w:val="Plain Text"/>
    <w:basedOn w:val="1"/>
    <w:unhideWhenUsed/>
    <w:qFormat/>
    <w:uiPriority w:val="99"/>
    <w:rPr>
      <w:rFonts w:ascii="宋体" w:hAnsi="Courier New" w:cs="宋体"/>
    </w:r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2"/>
    <w:basedOn w:val="1"/>
    <w:next w:val="1"/>
    <w:unhideWhenUsed/>
    <w:qFormat/>
    <w:uiPriority w:val="99"/>
    <w:pPr>
      <w:spacing w:before="100" w:beforeAutospacing="1" w:after="100" w:afterAutospacing="1"/>
      <w:ind w:left="420" w:leftChars="200"/>
    </w:pPr>
  </w:style>
  <w:style w:type="paragraph" w:styleId="15">
    <w:name w:val="Body Text First Indent"/>
    <w:basedOn w:val="9"/>
    <w:next w:val="16"/>
    <w:unhideWhenUsed/>
    <w:qFormat/>
    <w:uiPriority w:val="99"/>
    <w:pPr>
      <w:ind w:firstLine="420" w:firstLineChars="100"/>
    </w:pPr>
  </w:style>
  <w:style w:type="paragraph" w:styleId="16">
    <w:name w:val="Body Text First Indent 2"/>
    <w:basedOn w:val="10"/>
    <w:next w:val="7"/>
    <w:qFormat/>
    <w:uiPriority w:val="0"/>
    <w:pPr>
      <w:adjustRightInd w:val="0"/>
      <w:spacing w:line="360" w:lineRule="auto"/>
      <w:ind w:firstLine="210"/>
      <w:textAlignment w:val="baseline"/>
    </w:pPr>
    <w:rPr>
      <w:rFonts w:ascii="Book Antiqua" w:hAnsi="Book Antiqua"/>
    </w:rPr>
  </w:style>
  <w:style w:type="table" w:styleId="18">
    <w:name w:val="Table Grid"/>
    <w:basedOn w:val="17"/>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20">
    <w:name w:val="WPSOffice手动目录 1"/>
    <w:basedOn w:val="1"/>
    <w:qFormat/>
    <w:uiPriority w:val="0"/>
    <w:pPr>
      <w:widowControl/>
      <w:jc w:val="left"/>
    </w:pPr>
    <w:rPr>
      <w:kern w:val="0"/>
      <w:sz w:val="24"/>
      <w:szCs w:val="24"/>
    </w:rPr>
  </w:style>
  <w:style w:type="paragraph" w:customStyle="1" w:styleId="21">
    <w:name w:val="Table Paragraph"/>
    <w:basedOn w:val="1"/>
    <w:qFormat/>
    <w:uiPriority w:val="0"/>
  </w:style>
  <w:style w:type="character" w:customStyle="1" w:styleId="22">
    <w:name w:val="标题 4 Char1"/>
    <w:link w:val="6"/>
    <w:qFormat/>
    <w:uiPriority w:val="0"/>
    <w:rPr>
      <w:rFonts w:ascii="Arial" w:hAnsi="Arial" w:eastAsia="黑体" w:cs="Arial"/>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0" Type="http://schemas.openxmlformats.org/officeDocument/2006/relationships/fontTable" Target="fontTable.xml"/><Relationship Id="rId5" Type="http://schemas.openxmlformats.org/officeDocument/2006/relationships/footer" Target="footer2.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header" Target="header1.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er" Target="foot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98</Pages>
  <Words>0</Words>
  <Characters>0</Characters>
  <Lines>0</Lines>
  <Paragraphs>0</Paragraphs>
  <TotalTime>0</TotalTime>
  <ScaleCrop>false</ScaleCrop>
  <LinksUpToDate>false</LinksUpToDate>
  <CharactersWithSpaces>0</CharactersWithSpaces>
  <Application>WPS Office_12.8.2.17149_F1E327BC-269C-435d-A152-05C5408002CA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2025-07-04T07:58:00Z</dcterms:created>
  <dc:creator>金广涛</dc:creator>
  <cp:lastModifiedBy>金广涛</cp:lastModifiedBy>
  <dcterms:modified xsi:type="dcterms:W3CDTF">2025-07-04T07:59:18Z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2052-12.8.2.17149</vt:lpwstr>
  </property>
  <property fmtid="{D5CDD505-2E9C-101B-9397-08002B2CF9AE}" pid="3" name="ICV">
    <vt:lpwstr>780AE087C9D24C6AA79489A47CBE8FE8_11</vt:lpwstr>
  </property>
</Properties>
</file>