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40" w:firstLineChars="225"/>
        <w:rPr>
          <w:rFonts w:hint="eastAsia" w:ascii="仿宋" w:hAnsi="仿宋" w:eastAsia="仿宋"/>
          <w:bCs/>
          <w:kern w:val="2"/>
        </w:rPr>
      </w:pPr>
      <w:r>
        <w:rPr>
          <w:rFonts w:hint="eastAsia" w:ascii="仿宋" w:hAnsi="仿宋" w:eastAsia="仿宋"/>
          <w:bCs/>
          <w:kern w:val="2"/>
        </w:rPr>
        <w:t>确定</w:t>
      </w:r>
      <w:r>
        <w:rPr>
          <w:rFonts w:ascii="仿宋" w:hAnsi="仿宋" w:eastAsia="仿宋"/>
          <w:bCs/>
          <w:kern w:val="2"/>
        </w:rPr>
        <w:t>A包北京中建政研信息咨询中心中标，B包北京中泽融信管理咨询有限公司中标，C包安策绩效大数据有限公司中标，D包中诚汇智工程咨询有限公司中标，E包河南知行财通绩效评价咨询有限公司中标，F包河南睿之鑫审计咨询服务有限公司中标，G包平顶山市财信绩效评价服务有限责任公司中标，H包中煜工程项目管理有限公司中标，I包河南求实绩效评价咨询有限公司中标，J包河南律信绩效评价咨询有限公司中标，K包河南远大会计师事务所有限公司中标，</w:t>
      </w:r>
      <w:r>
        <w:rPr>
          <w:rFonts w:hint="eastAsia" w:ascii="仿宋" w:hAnsi="仿宋" w:eastAsia="仿宋"/>
          <w:bCs/>
          <w:kern w:val="2"/>
        </w:rPr>
        <w:t>其他投标人未中标。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2I5ODJkZDExMTkxMWY0ZWIwNGYxNmI2NTkxNmUifQ=="/>
  </w:docVars>
  <w:rsids>
    <w:rsidRoot w:val="00000000"/>
    <w:rsid w:val="6F03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jc w:val="both"/>
    </w:pPr>
    <w:rPr>
      <w:rFonts w:hAnsi="Courier New" w:cs="Times New Roman"/>
      <w:kern w:val="2"/>
      <w:sz w:val="21"/>
      <w:szCs w:val="21"/>
    </w:rPr>
  </w:style>
  <w:style w:type="paragraph" w:styleId="3">
    <w:name w:val="Body Text"/>
    <w:basedOn w:val="1"/>
    <w:next w:val="1"/>
    <w:uiPriority w:val="0"/>
    <w:pPr>
      <w:widowControl w:val="0"/>
      <w:spacing w:line="500" w:lineRule="exact"/>
      <w:jc w:val="center"/>
    </w:pPr>
    <w:rPr>
      <w:rFonts w:ascii="Times New Roman" w:hAnsi="Times New Roman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2023-06-27T08:29:09Z</dcterms:created>
  <dc:creator>Administrator</dc:creator>
  <cp:lastModifiedBy>赵玉</cp:lastModifiedBy>
  <dcterms:modified xsi:type="dcterms:W3CDTF">2023-06-27T08:29:35Z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D55D5423318E4566B7A1E4CEF9AC815E_12</vt:lpwstr>
  </property>
</Properties>
</file>