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8C79">
      <w:pPr>
        <w:tabs>
          <w:tab w:val="left" w:pos="4080"/>
          <w:tab w:val="left" w:pos="7140"/>
        </w:tabs>
        <w:spacing w:line="360" w:lineRule="auto"/>
        <w:jc w:val="center"/>
      </w:pPr>
      <w:bookmarkStart w:id="918" w:name="_GoBack"/>
      <w:bookmarkEnd w:id="918"/>
      <w:r>
        <w:drawing>
          <wp:inline distT="0" distB="0" distL="114300" distR="114300">
            <wp:extent cx="5819140" cy="8068310"/>
            <wp:effectExtent l="0" t="0" r="1016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819140" cy="8068310"/>
                    </a:xfrm>
                    <a:prstGeom prst="rect">
                      <a:avLst/>
                    </a:prstGeom>
                    <a:noFill/>
                    <a:ln>
                      <a:noFill/>
                    </a:ln>
                  </pic:spPr>
                </pic:pic>
              </a:graphicData>
            </a:graphic>
          </wp:inline>
        </w:drawing>
      </w:r>
    </w:p>
    <w:p w14:paraId="0CA94364">
      <w:r>
        <w:br w:type="page"/>
      </w:r>
    </w:p>
    <w:p w14:paraId="7F6D9A9C">
      <w:pPr>
        <w:tabs>
          <w:tab w:val="left" w:pos="4080"/>
          <w:tab w:val="left" w:pos="7140"/>
        </w:tabs>
        <w:spacing w:line="360" w:lineRule="auto"/>
        <w:jc w:val="center"/>
        <w:sectPr>
          <w:pgSz w:w="11906" w:h="16838"/>
          <w:pgMar w:top="1440" w:right="1800" w:bottom="1440" w:left="1800" w:header="851" w:footer="1040" w:gutter="0"/>
          <w:pgNumType w:start="1"/>
          <w:cols w:space="720" w:num="1"/>
          <w:docGrid w:type="lines" w:linePitch="312" w:charSpace="0"/>
        </w:sectPr>
      </w:pPr>
    </w:p>
    <w:p w14:paraId="493761CB">
      <w:pPr>
        <w:tabs>
          <w:tab w:val="left" w:pos="4080"/>
          <w:tab w:val="left" w:pos="7140"/>
        </w:tabs>
        <w:spacing w:line="360" w:lineRule="auto"/>
        <w:jc w:val="center"/>
        <w:rPr>
          <w:rFonts w:cs="仿宋" w:asciiTheme="minorEastAsia" w:hAnsiTheme="minorEastAsia" w:eastAsiaTheme="minorEastAsia"/>
          <w:b/>
          <w:bCs/>
          <w:sz w:val="44"/>
          <w:szCs w:val="44"/>
          <w:shd w:val="clear" w:color="auto" w:fill="FFFFFF"/>
        </w:rPr>
      </w:pPr>
      <w:r>
        <w:rPr>
          <w:rFonts w:hint="eastAsia" w:cs="仿宋" w:asciiTheme="minorEastAsia" w:hAnsiTheme="minorEastAsia" w:eastAsiaTheme="minorEastAsia"/>
          <w:b/>
          <w:sz w:val="40"/>
          <w:szCs w:val="40"/>
        </w:rPr>
        <w:t>平顶山市住房和城乡建设局(平顶山市住房和城乡建设管理局)平顶山市东环路南延(长江路-黄河路)工程—绿化工程项目</w:t>
      </w:r>
    </w:p>
    <w:p w14:paraId="66C36D02">
      <w:pPr>
        <w:snapToGrid w:val="0"/>
        <w:jc w:val="center"/>
        <w:rPr>
          <w:rFonts w:cs="仿宋" w:asciiTheme="minorEastAsia" w:hAnsiTheme="minorEastAsia" w:eastAsiaTheme="minorEastAsia"/>
          <w:b/>
          <w:sz w:val="72"/>
          <w:szCs w:val="72"/>
        </w:rPr>
      </w:pPr>
    </w:p>
    <w:p w14:paraId="0F8070AB">
      <w:pPr>
        <w:snapToGrid w:val="0"/>
        <w:jc w:val="center"/>
        <w:rPr>
          <w:rFonts w:cs="仿宋" w:asciiTheme="minorEastAsia" w:hAnsiTheme="minorEastAsia" w:eastAsiaTheme="minorEastAsia"/>
          <w:b/>
          <w:sz w:val="72"/>
          <w:szCs w:val="72"/>
        </w:rPr>
      </w:pPr>
    </w:p>
    <w:p w14:paraId="577C040D">
      <w:pPr>
        <w:pStyle w:val="41"/>
        <w:ind w:firstLine="420"/>
        <w:rPr>
          <w:rFonts w:asciiTheme="minorEastAsia" w:hAnsiTheme="minorEastAsia"/>
        </w:rPr>
      </w:pPr>
    </w:p>
    <w:p w14:paraId="1E8D7D5A">
      <w:pPr>
        <w:snapToGrid w:val="0"/>
        <w:jc w:val="center"/>
        <w:rPr>
          <w:rFonts w:cs="仿宋" w:asciiTheme="minorEastAsia" w:hAnsiTheme="minorEastAsia" w:eastAsiaTheme="minorEastAsia"/>
          <w:b/>
          <w:sz w:val="72"/>
          <w:szCs w:val="72"/>
        </w:rPr>
      </w:pPr>
      <w:r>
        <w:rPr>
          <w:rFonts w:hint="eastAsia" w:cs="仿宋" w:asciiTheme="minorEastAsia" w:hAnsiTheme="minorEastAsia" w:eastAsiaTheme="minorEastAsia"/>
          <w:b/>
          <w:sz w:val="72"/>
          <w:szCs w:val="72"/>
        </w:rPr>
        <w:t>竞争性磋商文件</w:t>
      </w:r>
    </w:p>
    <w:p w14:paraId="73A608AC">
      <w:pPr>
        <w:snapToGrid w:val="0"/>
        <w:ind w:left="2125" w:leftChars="1012"/>
        <w:rPr>
          <w:rFonts w:cs="仿宋" w:asciiTheme="minorEastAsia" w:hAnsiTheme="minorEastAsia" w:eastAsiaTheme="minorEastAsia"/>
          <w:b/>
          <w:szCs w:val="28"/>
        </w:rPr>
      </w:pPr>
      <w:r>
        <w:rPr>
          <w:rFonts w:hint="eastAsia"/>
        </w:rPr>
        <w:drawing>
          <wp:anchor distT="0" distB="0" distL="0" distR="0" simplePos="0" relativeHeight="251659264" behindDoc="1" locked="0" layoutInCell="1" allowOverlap="1">
            <wp:simplePos x="0" y="0"/>
            <wp:positionH relativeFrom="column">
              <wp:posOffset>1661160</wp:posOffset>
            </wp:positionH>
            <wp:positionV relativeFrom="paragraph">
              <wp:posOffset>6985</wp:posOffset>
            </wp:positionV>
            <wp:extent cx="1862455" cy="1619885"/>
            <wp:effectExtent l="0" t="0" r="4445" b="0"/>
            <wp:wrapNone/>
            <wp:docPr id="1" name="图片 1" descr="说明: 46bd0a05d2c894f2731f01d76482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46bd0a05d2c894f2731f01d7648271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62455" cy="1619885"/>
                    </a:xfrm>
                    <a:prstGeom prst="rect">
                      <a:avLst/>
                    </a:prstGeom>
                    <a:noFill/>
                  </pic:spPr>
                </pic:pic>
              </a:graphicData>
            </a:graphic>
          </wp:anchor>
        </w:drawing>
      </w:r>
    </w:p>
    <w:p w14:paraId="2870A27F">
      <w:pPr>
        <w:snapToGrid w:val="0"/>
        <w:spacing w:line="360" w:lineRule="auto"/>
        <w:jc w:val="center"/>
        <w:rPr>
          <w:rFonts w:cs="仿宋" w:asciiTheme="minorEastAsia" w:hAnsiTheme="minorEastAsia" w:eastAsiaTheme="minorEastAsia"/>
          <w:b/>
          <w:sz w:val="30"/>
          <w:szCs w:val="30"/>
        </w:rPr>
      </w:pPr>
    </w:p>
    <w:p w14:paraId="7D8F8317">
      <w:pPr>
        <w:tabs>
          <w:tab w:val="center" w:pos="1376"/>
        </w:tabs>
        <w:spacing w:line="360" w:lineRule="auto"/>
        <w:jc w:val="left"/>
        <w:rPr>
          <w:rFonts w:cs="仿宋" w:asciiTheme="minorEastAsia" w:hAnsiTheme="minorEastAsia" w:eastAsiaTheme="minorEastAsia"/>
          <w:sz w:val="36"/>
          <w:szCs w:val="36"/>
        </w:rPr>
      </w:pPr>
    </w:p>
    <w:p w14:paraId="0960F4D1">
      <w:pPr>
        <w:tabs>
          <w:tab w:val="center" w:pos="1376"/>
        </w:tabs>
        <w:spacing w:line="360" w:lineRule="auto"/>
        <w:jc w:val="left"/>
        <w:rPr>
          <w:rFonts w:cs="仿宋" w:asciiTheme="minorEastAsia" w:hAnsiTheme="minorEastAsia" w:eastAsiaTheme="minorEastAsia"/>
          <w:sz w:val="36"/>
          <w:szCs w:val="36"/>
        </w:rPr>
      </w:pPr>
    </w:p>
    <w:p w14:paraId="04810509">
      <w:pPr>
        <w:tabs>
          <w:tab w:val="center" w:pos="1376"/>
        </w:tabs>
        <w:spacing w:line="360" w:lineRule="auto"/>
        <w:jc w:val="left"/>
        <w:rPr>
          <w:rFonts w:cs="仿宋" w:asciiTheme="minorEastAsia" w:hAnsiTheme="minorEastAsia" w:eastAsiaTheme="minorEastAsia"/>
          <w:sz w:val="36"/>
          <w:szCs w:val="36"/>
        </w:rPr>
      </w:pPr>
    </w:p>
    <w:p w14:paraId="56D98EF3">
      <w:pPr>
        <w:pStyle w:val="22"/>
        <w:ind w:firstLine="360"/>
        <w:rPr>
          <w:rFonts w:cs="仿宋" w:asciiTheme="minorEastAsia" w:hAnsiTheme="minorEastAsia" w:eastAsiaTheme="minorEastAsia"/>
          <w:sz w:val="36"/>
          <w:szCs w:val="36"/>
        </w:rPr>
      </w:pPr>
    </w:p>
    <w:p w14:paraId="75952A76">
      <w:pPr>
        <w:pStyle w:val="23"/>
        <w:ind w:firstLine="720"/>
        <w:rPr>
          <w:rFonts w:cs="仿宋" w:asciiTheme="minorEastAsia" w:hAnsiTheme="minorEastAsia" w:eastAsiaTheme="minorEastAsia"/>
          <w:sz w:val="36"/>
          <w:szCs w:val="36"/>
        </w:rPr>
      </w:pPr>
    </w:p>
    <w:p w14:paraId="36802D97">
      <w:pPr>
        <w:rPr>
          <w:rFonts w:cs="仿宋" w:asciiTheme="minorEastAsia" w:hAnsiTheme="minorEastAsia" w:eastAsiaTheme="minorEastAsia"/>
          <w:sz w:val="36"/>
          <w:szCs w:val="36"/>
        </w:rPr>
      </w:pPr>
    </w:p>
    <w:p w14:paraId="608AC65A">
      <w:pPr>
        <w:pStyle w:val="22"/>
        <w:ind w:firstLine="210"/>
      </w:pPr>
    </w:p>
    <w:p w14:paraId="12EF1CD1">
      <w:pPr>
        <w:spacing w:line="360" w:lineRule="auto"/>
        <w:rPr>
          <w:rFonts w:cs="仿宋" w:asciiTheme="minorEastAsia" w:hAnsiTheme="minorEastAsia" w:eastAsiaTheme="minorEastAsia"/>
          <w:sz w:val="30"/>
          <w:szCs w:val="30"/>
        </w:rPr>
      </w:pPr>
    </w:p>
    <w:p w14:paraId="7F676A1C">
      <w:pPr>
        <w:tabs>
          <w:tab w:val="left" w:pos="2520"/>
        </w:tabs>
        <w:spacing w:line="360" w:lineRule="auto"/>
        <w:ind w:firstLine="643" w:firstLineChars="200"/>
        <w:rPr>
          <w:rFonts w:cs="仿宋" w:asciiTheme="minorEastAsia" w:hAnsiTheme="minorEastAsia" w:eastAsiaTheme="minorEastAsia"/>
          <w:b/>
          <w:bCs/>
          <w:sz w:val="32"/>
          <w:szCs w:val="32"/>
          <w:lang w:val="zh-CN"/>
        </w:rPr>
      </w:pPr>
      <w:r>
        <w:rPr>
          <w:rFonts w:hint="eastAsia" w:cs="仿宋" w:asciiTheme="minorEastAsia" w:hAnsiTheme="minorEastAsia" w:eastAsiaTheme="minorEastAsia"/>
          <w:b/>
          <w:bCs/>
          <w:sz w:val="32"/>
          <w:szCs w:val="32"/>
          <w:lang w:val="zh-CN"/>
        </w:rPr>
        <w:t>采购编号：平采磋商</w:t>
      </w:r>
      <w:r>
        <w:rPr>
          <w:rFonts w:hint="eastAsia" w:cs="仿宋" w:asciiTheme="minorEastAsia" w:hAnsiTheme="minorEastAsia" w:eastAsiaTheme="minorEastAsia"/>
          <w:b/>
          <w:bCs/>
          <w:sz w:val="32"/>
          <w:szCs w:val="32"/>
        </w:rPr>
        <w:t>-2024-92</w:t>
      </w:r>
    </w:p>
    <w:p w14:paraId="2C157E23">
      <w:pPr>
        <w:tabs>
          <w:tab w:val="left" w:pos="2520"/>
        </w:tabs>
        <w:spacing w:line="360" w:lineRule="auto"/>
        <w:ind w:firstLine="643" w:firstLineChars="200"/>
        <w:rPr>
          <w:rFonts w:cs="仿宋" w:asciiTheme="minorEastAsia" w:hAnsiTheme="minorEastAsia" w:eastAsiaTheme="minorEastAsia"/>
          <w:b/>
          <w:bCs/>
          <w:sz w:val="32"/>
          <w:szCs w:val="32"/>
          <w:lang w:val="zh-CN"/>
        </w:rPr>
      </w:pPr>
      <w:r>
        <w:rPr>
          <w:rFonts w:hint="eastAsia" w:cs="仿宋" w:asciiTheme="minorEastAsia" w:hAnsiTheme="minorEastAsia" w:eastAsiaTheme="minorEastAsia"/>
          <w:b/>
          <w:bCs/>
          <w:sz w:val="32"/>
          <w:szCs w:val="32"/>
          <w:lang w:val="zh-CN"/>
        </w:rPr>
        <w:t>采购人：平顶山市住房和城乡建设局</w:t>
      </w:r>
    </w:p>
    <w:p w14:paraId="128BF8E2">
      <w:pPr>
        <w:tabs>
          <w:tab w:val="left" w:pos="2520"/>
        </w:tabs>
        <w:spacing w:line="360" w:lineRule="auto"/>
        <w:ind w:firstLine="643" w:firstLineChars="200"/>
        <w:rPr>
          <w:rFonts w:cs="仿宋" w:asciiTheme="minorEastAsia" w:hAnsiTheme="minorEastAsia" w:eastAsiaTheme="minorEastAsia"/>
          <w:b/>
          <w:bCs/>
          <w:sz w:val="32"/>
          <w:szCs w:val="32"/>
          <w:lang w:val="zh-CN"/>
        </w:rPr>
      </w:pPr>
      <w:r>
        <w:rPr>
          <w:rFonts w:hint="eastAsia" w:cs="仿宋" w:asciiTheme="minorEastAsia" w:hAnsiTheme="minorEastAsia" w:eastAsiaTheme="minorEastAsia"/>
          <w:b/>
          <w:bCs/>
          <w:sz w:val="32"/>
          <w:szCs w:val="32"/>
          <w:lang w:val="zh-CN"/>
        </w:rPr>
        <w:t>采购代理人</w:t>
      </w:r>
      <w:r>
        <w:rPr>
          <w:rFonts w:hint="eastAsia" w:cs="仿宋" w:asciiTheme="minorEastAsia" w:hAnsiTheme="minorEastAsia" w:eastAsiaTheme="minorEastAsia"/>
          <w:b/>
          <w:bCs/>
          <w:sz w:val="32"/>
          <w:szCs w:val="32"/>
        </w:rPr>
        <w:t>机构</w:t>
      </w:r>
      <w:r>
        <w:rPr>
          <w:rFonts w:hint="eastAsia" w:cs="仿宋" w:asciiTheme="minorEastAsia" w:hAnsiTheme="minorEastAsia" w:eastAsiaTheme="minorEastAsia"/>
          <w:b/>
          <w:bCs/>
          <w:sz w:val="32"/>
          <w:szCs w:val="32"/>
          <w:lang w:val="zh-CN"/>
        </w:rPr>
        <w:t>：</w:t>
      </w:r>
      <w:r>
        <w:rPr>
          <w:rFonts w:hint="eastAsia" w:cs="仿宋" w:asciiTheme="minorEastAsia" w:hAnsiTheme="minorEastAsia" w:eastAsiaTheme="minorEastAsia"/>
          <w:b/>
          <w:bCs/>
          <w:sz w:val="32"/>
          <w:szCs w:val="32"/>
        </w:rPr>
        <w:t>中睿项目管理有限公司</w:t>
      </w:r>
    </w:p>
    <w:p w14:paraId="39545075">
      <w:pPr>
        <w:tabs>
          <w:tab w:val="left" w:pos="2520"/>
        </w:tabs>
        <w:spacing w:line="360" w:lineRule="auto"/>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bCs/>
          <w:sz w:val="32"/>
          <w:szCs w:val="32"/>
        </w:rPr>
        <w:t>二〇二四年十二月</w:t>
      </w:r>
    </w:p>
    <w:p w14:paraId="138149A0">
      <w:pPr>
        <w:sectPr>
          <w:footerReference r:id="rId3" w:type="default"/>
          <w:pgSz w:w="11906" w:h="16838"/>
          <w:pgMar w:top="1440" w:right="1800" w:bottom="1440" w:left="1800" w:header="851" w:footer="1040" w:gutter="0"/>
          <w:pgNumType w:start="1"/>
          <w:cols w:space="720" w:num="1"/>
          <w:docGrid w:type="lines" w:linePitch="312" w:charSpace="0"/>
        </w:sectPr>
      </w:pPr>
    </w:p>
    <w:p w14:paraId="0FD3E618"/>
    <w:p w14:paraId="784F38A8">
      <w:pPr>
        <w:spacing w:line="500" w:lineRule="exact"/>
        <w:jc w:val="center"/>
        <w:rPr>
          <w:rFonts w:hint="eastAsia" w:cs="仿宋" w:asciiTheme="minorEastAsia" w:hAnsiTheme="minorEastAsia" w:eastAsiaTheme="minorEastAsia"/>
          <w:b/>
          <w:kern w:val="2"/>
          <w:sz w:val="24"/>
          <w:szCs w:val="24"/>
          <w:lang w:val="en-US" w:eastAsia="zh-CN" w:bidi="ar-SA"/>
        </w:rPr>
      </w:pPr>
      <w:r>
        <w:rPr>
          <w:rFonts w:hint="eastAsia" w:cs="仿宋" w:asciiTheme="minorEastAsia" w:hAnsiTheme="minorEastAsia" w:eastAsiaTheme="minorEastAsia"/>
          <w:b/>
          <w:sz w:val="32"/>
          <w:szCs w:val="22"/>
        </w:rPr>
        <w:t>目    录</w:t>
      </w:r>
      <w:r>
        <w:rPr>
          <w:rFonts w:hint="eastAsia" w:cs="仿宋" w:asciiTheme="minorEastAsia" w:hAnsiTheme="minorEastAsia" w:eastAsiaTheme="minorEastAsia"/>
          <w:b/>
          <w:sz w:val="24"/>
        </w:rPr>
        <w:fldChar w:fldCharType="begin"/>
      </w:r>
      <w:r>
        <w:rPr>
          <w:rFonts w:hint="eastAsia" w:cs="仿宋" w:asciiTheme="minorEastAsia" w:hAnsiTheme="minorEastAsia" w:eastAsiaTheme="minorEastAsia"/>
          <w:b/>
          <w:sz w:val="24"/>
        </w:rPr>
        <w:instrText xml:space="preserve"> TOC \o "1-3" \h \z \u </w:instrText>
      </w:r>
      <w:r>
        <w:rPr>
          <w:rFonts w:hint="eastAsia" w:cs="仿宋" w:asciiTheme="minorEastAsia" w:hAnsiTheme="minorEastAsia" w:eastAsiaTheme="minorEastAsia"/>
          <w:b/>
          <w:sz w:val="24"/>
        </w:rPr>
        <w:fldChar w:fldCharType="separate"/>
      </w:r>
    </w:p>
    <w:p w14:paraId="3B4ADF47">
      <w:pPr>
        <w:pStyle w:val="19"/>
        <w:tabs>
          <w:tab w:val="right" w:leader="dot" w:pos="8306"/>
          <w:tab w:val="clear" w:pos="9628"/>
        </w:tabs>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_Toc4020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szCs w:val="32"/>
        </w:rPr>
        <w:t>第一章 竞争性磋商公告</w:t>
      </w:r>
      <w:r>
        <w:tab/>
      </w:r>
      <w:r>
        <w:fldChar w:fldCharType="begin"/>
      </w:r>
      <w:r>
        <w:instrText xml:space="preserve"> PAGEREF _Toc4020 \h </w:instrText>
      </w:r>
      <w:r>
        <w:fldChar w:fldCharType="separate"/>
      </w:r>
      <w:r>
        <w:t>3</w:t>
      </w:r>
      <w:r>
        <w:fldChar w:fldCharType="end"/>
      </w:r>
      <w:r>
        <w:rPr>
          <w:rFonts w:hint="eastAsia" w:cs="仿宋" w:asciiTheme="minorEastAsia" w:hAnsiTheme="minorEastAsia" w:eastAsiaTheme="minorEastAsia"/>
        </w:rPr>
        <w:fldChar w:fldCharType="end"/>
      </w:r>
    </w:p>
    <w:p w14:paraId="467BA842">
      <w:pPr>
        <w:pStyle w:val="19"/>
        <w:tabs>
          <w:tab w:val="right" w:leader="dot" w:pos="8306"/>
          <w:tab w:val="clear" w:pos="9628"/>
        </w:tabs>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_Toc24864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szCs w:val="32"/>
        </w:rPr>
        <w:t>第二章 供应商须知</w:t>
      </w:r>
      <w:r>
        <w:tab/>
      </w:r>
      <w:r>
        <w:rPr>
          <w:rFonts w:hint="eastAsia"/>
          <w:lang w:val="en-US" w:eastAsia="zh-CN"/>
        </w:rPr>
        <w:t>8</w:t>
      </w:r>
      <w:r>
        <w:rPr>
          <w:rFonts w:hint="eastAsia" w:cs="仿宋" w:asciiTheme="minorEastAsia" w:hAnsiTheme="minorEastAsia" w:eastAsiaTheme="minorEastAsia"/>
        </w:rPr>
        <w:fldChar w:fldCharType="end"/>
      </w:r>
    </w:p>
    <w:p w14:paraId="74719A21">
      <w:pPr>
        <w:pStyle w:val="19"/>
        <w:tabs>
          <w:tab w:val="right" w:leader="dot" w:pos="8306"/>
          <w:tab w:val="clear" w:pos="9628"/>
        </w:tabs>
        <w:rPr>
          <w:rFonts w:hint="eastAsia" w:eastAsiaTheme="minorEastAsia"/>
          <w:lang w:val="en-US" w:eastAsia="zh-CN"/>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_Toc25904 </w:instrText>
      </w:r>
      <w:r>
        <w:rPr>
          <w:rFonts w:hint="eastAsia" w:cs="仿宋" w:asciiTheme="minorEastAsia" w:hAnsiTheme="minorEastAsia" w:eastAsiaTheme="minorEastAsia"/>
        </w:rPr>
        <w:fldChar w:fldCharType="separate"/>
      </w:r>
      <w:r>
        <w:rPr>
          <w:rFonts w:cs="仿宋" w:asciiTheme="minorEastAsia" w:hAnsiTheme="minorEastAsia" w:eastAsiaTheme="minorEastAsia"/>
          <w:szCs w:val="32"/>
        </w:rPr>
        <w:t xml:space="preserve">第三章 </w:t>
      </w:r>
      <w:r>
        <w:rPr>
          <w:rFonts w:hint="eastAsia" w:cs="仿宋" w:asciiTheme="minorEastAsia" w:hAnsiTheme="minorEastAsia" w:eastAsiaTheme="minorEastAsia"/>
          <w:szCs w:val="32"/>
        </w:rPr>
        <w:t>磋商办法</w:t>
      </w:r>
      <w:r>
        <w:tab/>
      </w:r>
      <w:r>
        <w:rPr>
          <w:rFonts w:hint="eastAsia"/>
          <w:lang w:val="en-US" w:eastAsia="zh-CN"/>
        </w:rPr>
        <w:t>2</w:t>
      </w:r>
      <w:r>
        <w:rPr>
          <w:rFonts w:hint="eastAsia" w:cs="仿宋" w:asciiTheme="minorEastAsia" w:hAnsiTheme="minorEastAsia" w:eastAsiaTheme="minorEastAsia"/>
        </w:rPr>
        <w:fldChar w:fldCharType="end"/>
      </w:r>
      <w:r>
        <w:rPr>
          <w:rFonts w:hint="eastAsia" w:cs="仿宋" w:asciiTheme="minorEastAsia" w:hAnsiTheme="minorEastAsia" w:eastAsiaTheme="minorEastAsia"/>
          <w:lang w:val="en-US" w:eastAsia="zh-CN"/>
        </w:rPr>
        <w:t>6</w:t>
      </w:r>
    </w:p>
    <w:p w14:paraId="4CF3246E">
      <w:pPr>
        <w:pStyle w:val="19"/>
        <w:tabs>
          <w:tab w:val="right" w:leader="dot" w:pos="8306"/>
          <w:tab w:val="clear" w:pos="9628"/>
        </w:tabs>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_Toc10458 </w:instrText>
      </w:r>
      <w:r>
        <w:rPr>
          <w:rFonts w:hint="eastAsia" w:cs="仿宋" w:asciiTheme="minorEastAsia" w:hAnsiTheme="minorEastAsia" w:eastAsiaTheme="minorEastAsia"/>
        </w:rPr>
        <w:fldChar w:fldCharType="separate"/>
      </w:r>
      <w:r>
        <w:rPr>
          <w:rFonts w:cs="仿宋" w:asciiTheme="minorEastAsia" w:hAnsiTheme="minorEastAsia" w:eastAsiaTheme="minorEastAsia"/>
          <w:szCs w:val="32"/>
        </w:rPr>
        <w:t xml:space="preserve">第四章 </w:t>
      </w:r>
      <w:r>
        <w:rPr>
          <w:rFonts w:hint="eastAsia" w:cs="仿宋" w:asciiTheme="minorEastAsia" w:hAnsiTheme="minorEastAsia" w:eastAsiaTheme="minorEastAsia"/>
          <w:szCs w:val="32"/>
        </w:rPr>
        <w:t>合同条款及格式</w:t>
      </w:r>
      <w:r>
        <w:tab/>
      </w:r>
      <w:r>
        <w:fldChar w:fldCharType="begin"/>
      </w:r>
      <w:r>
        <w:instrText xml:space="preserve"> PAGEREF _Toc10458 \h </w:instrText>
      </w:r>
      <w:r>
        <w:fldChar w:fldCharType="separate"/>
      </w:r>
      <w:r>
        <w:t>3</w:t>
      </w:r>
      <w:r>
        <w:rPr>
          <w:rFonts w:hint="eastAsia"/>
          <w:lang w:val="en-US" w:eastAsia="zh-CN"/>
        </w:rPr>
        <w:t>3</w:t>
      </w:r>
      <w:r>
        <w:fldChar w:fldCharType="end"/>
      </w:r>
      <w:r>
        <w:rPr>
          <w:rFonts w:hint="eastAsia" w:cs="仿宋" w:asciiTheme="minorEastAsia" w:hAnsiTheme="minorEastAsia" w:eastAsiaTheme="minorEastAsia"/>
        </w:rPr>
        <w:fldChar w:fldCharType="end"/>
      </w:r>
    </w:p>
    <w:p w14:paraId="486337B1">
      <w:pPr>
        <w:pStyle w:val="19"/>
        <w:tabs>
          <w:tab w:val="right" w:leader="dot" w:pos="8306"/>
          <w:tab w:val="clear" w:pos="9628"/>
        </w:tabs>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_Toc2867 </w:instrText>
      </w:r>
      <w:r>
        <w:rPr>
          <w:rFonts w:hint="eastAsia" w:cs="仿宋" w:asciiTheme="minorEastAsia" w:hAnsiTheme="minorEastAsia" w:eastAsiaTheme="minorEastAsia"/>
        </w:rPr>
        <w:fldChar w:fldCharType="separate"/>
      </w:r>
      <w:r>
        <w:rPr>
          <w:rFonts w:cs="仿宋" w:asciiTheme="minorEastAsia" w:hAnsiTheme="minorEastAsia" w:eastAsiaTheme="minorEastAsia"/>
          <w:szCs w:val="32"/>
        </w:rPr>
        <w:t xml:space="preserve">第五章 </w:t>
      </w:r>
      <w:r>
        <w:rPr>
          <w:rFonts w:hint="eastAsia" w:cs="仿宋" w:asciiTheme="minorEastAsia" w:hAnsiTheme="minorEastAsia" w:eastAsiaTheme="minorEastAsia"/>
          <w:szCs w:val="32"/>
        </w:rPr>
        <w:t>工程量清单</w:t>
      </w:r>
      <w:r>
        <w:tab/>
      </w:r>
      <w:r>
        <w:fldChar w:fldCharType="begin"/>
      </w:r>
      <w:r>
        <w:instrText xml:space="preserve"> PAGEREF _Toc2867 \h </w:instrText>
      </w:r>
      <w:r>
        <w:fldChar w:fldCharType="separate"/>
      </w:r>
      <w:r>
        <w:t>5</w:t>
      </w:r>
      <w:r>
        <w:rPr>
          <w:rFonts w:hint="eastAsia"/>
          <w:lang w:val="en-US" w:eastAsia="zh-CN"/>
        </w:rPr>
        <w:t>4</w:t>
      </w:r>
      <w:r>
        <w:fldChar w:fldCharType="end"/>
      </w:r>
      <w:r>
        <w:rPr>
          <w:rFonts w:hint="eastAsia" w:cs="仿宋" w:asciiTheme="minorEastAsia" w:hAnsiTheme="minorEastAsia" w:eastAsiaTheme="minorEastAsia"/>
        </w:rPr>
        <w:fldChar w:fldCharType="end"/>
      </w:r>
    </w:p>
    <w:p w14:paraId="299A8EAB">
      <w:pPr>
        <w:pStyle w:val="19"/>
        <w:tabs>
          <w:tab w:val="right" w:leader="dot" w:pos="8306"/>
          <w:tab w:val="clear" w:pos="9628"/>
        </w:tabs>
        <w:rPr>
          <w:rFonts w:hint="eastAsia" w:eastAsiaTheme="minorEastAsia"/>
          <w:lang w:val="en-US" w:eastAsia="zh-CN"/>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_Toc27911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szCs w:val="32"/>
        </w:rPr>
        <w:t>第六章 图 纸（另附）</w:t>
      </w:r>
      <w:r>
        <w:tab/>
      </w:r>
      <w:r>
        <w:rPr>
          <w:rFonts w:hint="eastAsia"/>
          <w:lang w:val="en-US" w:eastAsia="zh-CN"/>
        </w:rPr>
        <w:t>5</w:t>
      </w:r>
      <w:r>
        <w:rPr>
          <w:rFonts w:hint="eastAsia" w:cs="仿宋" w:asciiTheme="minorEastAsia" w:hAnsiTheme="minorEastAsia" w:eastAsiaTheme="minorEastAsia"/>
        </w:rPr>
        <w:fldChar w:fldCharType="end"/>
      </w:r>
      <w:r>
        <w:rPr>
          <w:rFonts w:hint="eastAsia" w:cs="仿宋" w:asciiTheme="minorEastAsia" w:hAnsiTheme="minorEastAsia" w:eastAsiaTheme="minorEastAsia"/>
          <w:lang w:val="en-US" w:eastAsia="zh-CN"/>
        </w:rPr>
        <w:t>6</w:t>
      </w:r>
    </w:p>
    <w:p w14:paraId="3EB9F880">
      <w:pPr>
        <w:pStyle w:val="19"/>
        <w:tabs>
          <w:tab w:val="right" w:leader="dot" w:pos="8306"/>
          <w:tab w:val="clear" w:pos="9628"/>
        </w:tabs>
        <w:rPr>
          <w:rFonts w:hint="eastAsia" w:eastAsiaTheme="minorEastAsia"/>
          <w:lang w:val="en-US" w:eastAsia="zh-CN"/>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_Toc9198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szCs w:val="32"/>
        </w:rPr>
        <w:t>第七章 技术标准和要求</w:t>
      </w:r>
      <w:r>
        <w:tab/>
      </w:r>
      <w:r>
        <w:rPr>
          <w:rFonts w:hint="eastAsia"/>
          <w:lang w:val="en-US" w:eastAsia="zh-CN"/>
        </w:rPr>
        <w:t>5</w:t>
      </w:r>
      <w:r>
        <w:rPr>
          <w:rFonts w:hint="eastAsia" w:cs="仿宋" w:asciiTheme="minorEastAsia" w:hAnsiTheme="minorEastAsia" w:eastAsiaTheme="minorEastAsia"/>
        </w:rPr>
        <w:fldChar w:fldCharType="end"/>
      </w:r>
      <w:r>
        <w:rPr>
          <w:rFonts w:hint="eastAsia" w:cs="仿宋" w:asciiTheme="minorEastAsia" w:hAnsiTheme="minorEastAsia" w:eastAsiaTheme="minorEastAsia"/>
          <w:lang w:val="en-US" w:eastAsia="zh-CN"/>
        </w:rPr>
        <w:t>7</w:t>
      </w:r>
    </w:p>
    <w:p w14:paraId="7930D45F">
      <w:pPr>
        <w:pStyle w:val="19"/>
        <w:tabs>
          <w:tab w:val="right" w:leader="dot" w:pos="8306"/>
          <w:tab w:val="clear" w:pos="9628"/>
        </w:tabs>
        <w:rPr>
          <w:rFonts w:hint="eastAsia" w:eastAsiaTheme="minorEastAsia"/>
          <w:lang w:val="en-US" w:eastAsia="zh-CN"/>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HYPERLINK \l _Toc29889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szCs w:val="32"/>
        </w:rPr>
        <w:t>第八章 响应文件格式</w:t>
      </w:r>
      <w:r>
        <w:tab/>
      </w:r>
      <w:r>
        <w:rPr>
          <w:rFonts w:hint="eastAsia"/>
          <w:lang w:val="en-US" w:eastAsia="zh-CN"/>
        </w:rPr>
        <w:t>5</w:t>
      </w:r>
      <w:r>
        <w:rPr>
          <w:rFonts w:hint="eastAsia" w:cs="仿宋" w:asciiTheme="minorEastAsia" w:hAnsiTheme="minorEastAsia" w:eastAsiaTheme="minorEastAsia"/>
        </w:rPr>
        <w:fldChar w:fldCharType="end"/>
      </w:r>
      <w:r>
        <w:rPr>
          <w:rFonts w:hint="eastAsia" w:cs="仿宋" w:asciiTheme="minorEastAsia" w:hAnsiTheme="minorEastAsia" w:eastAsiaTheme="minorEastAsia"/>
          <w:lang w:val="en-US" w:eastAsia="zh-CN"/>
        </w:rPr>
        <w:t>8</w:t>
      </w:r>
    </w:p>
    <w:p w14:paraId="22F440E6">
      <w:pPr>
        <w:spacing w:line="50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 w:val="24"/>
        </w:rPr>
        <w:fldChar w:fldCharType="end"/>
      </w:r>
    </w:p>
    <w:p w14:paraId="2AFF8AF8">
      <w:pPr>
        <w:widowControl/>
        <w:jc w:val="left"/>
        <w:rPr>
          <w:rFonts w:cs="仿宋" w:asciiTheme="minorEastAsia" w:hAnsiTheme="minorEastAsia" w:eastAsiaTheme="minorEastAsia"/>
          <w:b/>
          <w:szCs w:val="21"/>
        </w:rPr>
        <w:sectPr>
          <w:footerReference r:id="rId4" w:type="default"/>
          <w:pgSz w:w="11906" w:h="16838"/>
          <w:pgMar w:top="1440" w:right="1800" w:bottom="1440" w:left="1800" w:header="851" w:footer="1040" w:gutter="0"/>
          <w:pgNumType w:fmt="decimal" w:start="1"/>
          <w:cols w:space="720" w:num="1"/>
          <w:docGrid w:type="lines" w:linePitch="312" w:charSpace="0"/>
        </w:sectPr>
      </w:pPr>
    </w:p>
    <w:p w14:paraId="37D1C953">
      <w:pPr>
        <w:pStyle w:val="2"/>
        <w:spacing w:line="500" w:lineRule="exact"/>
        <w:jc w:val="center"/>
        <w:rPr>
          <w:rFonts w:cs="仿宋" w:asciiTheme="minorEastAsia" w:hAnsiTheme="minorEastAsia" w:eastAsiaTheme="minorEastAsia"/>
          <w:szCs w:val="32"/>
        </w:rPr>
      </w:pPr>
      <w:r>
        <w:rPr>
          <w:rFonts w:hint="eastAsia" w:cs="仿宋" w:asciiTheme="minorEastAsia" w:hAnsiTheme="minorEastAsia" w:eastAsiaTheme="minorEastAsia"/>
          <w:sz w:val="28"/>
          <w:szCs w:val="28"/>
        </w:rPr>
        <w:t xml:space="preserve"> </w:t>
      </w:r>
      <w:bookmarkStart w:id="0" w:name="_Toc4020"/>
      <w:r>
        <w:rPr>
          <w:rFonts w:hint="eastAsia" w:cs="仿宋" w:asciiTheme="minorEastAsia" w:hAnsiTheme="minorEastAsia" w:eastAsiaTheme="minorEastAsia"/>
          <w:szCs w:val="32"/>
        </w:rPr>
        <w:t>第一章 竞争性磋商公告</w:t>
      </w:r>
      <w:bookmarkEnd w:id="0"/>
    </w:p>
    <w:p w14:paraId="09592BF3">
      <w:pPr>
        <w:rPr>
          <w:rFonts w:cs="仿宋" w:asciiTheme="minorEastAsia" w:hAnsiTheme="minorEastAsia" w:eastAsiaTheme="minorEastAsia"/>
        </w:rPr>
      </w:pPr>
    </w:p>
    <w:p w14:paraId="0A56AEF5">
      <w:pPr>
        <w:spacing w:before="156" w:beforeLines="50" w:line="360" w:lineRule="auto"/>
        <w:jc w:val="center"/>
        <w:rPr>
          <w:rFonts w:ascii="宋体" w:hAnsi="宋体" w:cs="仿宋"/>
          <w:sz w:val="18"/>
          <w:szCs w:val="18"/>
        </w:rPr>
      </w:pPr>
      <w:bookmarkStart w:id="1" w:name="_Hlk493773941"/>
      <w:bookmarkStart w:id="2" w:name="_Hlk480459773"/>
      <w:bookmarkStart w:id="3" w:name="_Hlk493191341"/>
      <w:bookmarkStart w:id="4" w:name="_Hlk512442259"/>
      <w:bookmarkStart w:id="5" w:name="_Hlk529279138"/>
      <w:bookmarkStart w:id="6" w:name="_Toc11774"/>
      <w:bookmarkStart w:id="7" w:name="_Toc317190696"/>
      <w:r>
        <w:rPr>
          <w:rFonts w:hint="eastAsia" w:ascii="宋体" w:hAnsi="宋体" w:cs="仿宋"/>
          <w:b/>
          <w:sz w:val="24"/>
          <w:shd w:val="clear" w:color="auto" w:fill="FFFFFF"/>
        </w:rPr>
        <w:t>【</w:t>
      </w:r>
      <w:r>
        <w:rPr>
          <w:rFonts w:hint="eastAsia" w:ascii="宋体" w:hAnsi="宋体" w:cs="仿宋"/>
          <w:b/>
          <w:sz w:val="24"/>
          <w:highlight w:val="none"/>
          <w:shd w:val="clear" w:color="auto" w:fill="FFFFFF"/>
        </w:rPr>
        <w:t>平公资采2024113</w:t>
      </w:r>
      <w:r>
        <w:rPr>
          <w:rFonts w:hint="eastAsia" w:ascii="宋体" w:hAnsi="宋体" w:cs="仿宋"/>
          <w:b/>
          <w:sz w:val="24"/>
          <w:highlight w:val="none"/>
          <w:shd w:val="clear" w:color="auto" w:fill="FFFFFF"/>
          <w:lang w:val="en-US" w:eastAsia="zh-CN"/>
        </w:rPr>
        <w:t>8</w:t>
      </w:r>
      <w:r>
        <w:rPr>
          <w:rFonts w:hint="eastAsia" w:ascii="宋体" w:hAnsi="宋体" w:cs="仿宋"/>
          <w:b/>
          <w:sz w:val="24"/>
          <w:highlight w:val="none"/>
          <w:shd w:val="clear" w:color="auto" w:fill="FFFFFF"/>
        </w:rPr>
        <w:t>号</w:t>
      </w:r>
      <w:r>
        <w:rPr>
          <w:rFonts w:hint="eastAsia" w:ascii="宋体" w:hAnsi="宋体" w:cs="仿宋"/>
          <w:b/>
          <w:sz w:val="24"/>
          <w:shd w:val="clear" w:color="auto" w:fill="FFFFFF"/>
        </w:rPr>
        <w:t>】平顶山市住房和城乡建设局(平顶山市住房和城乡建设管理局)平顶山市东环路南延(长江路-黄河路)工程—绿化工程项目竞争性磋商公告</w:t>
      </w:r>
      <w:bookmarkEnd w:id="1"/>
      <w:bookmarkStart w:id="8" w:name="_Hlk493837227"/>
      <w:bookmarkStart w:id="9" w:name="_Hlk529281174"/>
    </w:p>
    <w:bookmarkEnd w:id="2"/>
    <w:bookmarkEnd w:id="3"/>
    <w:bookmarkEnd w:id="4"/>
    <w:bookmarkEnd w:id="5"/>
    <w:bookmarkEnd w:id="8"/>
    <w:bookmarkEnd w:id="9"/>
    <w:p w14:paraId="64E59D91">
      <w:pPr>
        <w:spacing w:line="360" w:lineRule="auto"/>
        <w:rPr>
          <w:rFonts w:ascii="宋体" w:hAnsi="宋体" w:cs="仿宋"/>
          <w:b/>
          <w:sz w:val="22"/>
          <w:szCs w:val="22"/>
        </w:rPr>
      </w:pPr>
      <w:r>
        <w:rPr>
          <w:rFonts w:hint="eastAsia" w:ascii="宋体" w:hAnsi="宋体" w:cs="仿宋"/>
          <w:b/>
          <w:sz w:val="22"/>
          <w:szCs w:val="22"/>
        </w:rPr>
        <w:t>项目概况</w:t>
      </w:r>
    </w:p>
    <w:p w14:paraId="5ACA3638">
      <w:pPr>
        <w:spacing w:line="360" w:lineRule="auto"/>
        <w:ind w:firstLine="440" w:firstLineChars="200"/>
        <w:rPr>
          <w:rFonts w:ascii="宋体" w:hAnsi="宋体" w:cs="仿宋"/>
          <w:sz w:val="22"/>
          <w:szCs w:val="22"/>
        </w:rPr>
      </w:pPr>
      <w:r>
        <w:rPr>
          <w:rFonts w:hint="eastAsia" w:ascii="宋体" w:hAnsi="宋体" w:cs="仿宋"/>
          <w:sz w:val="22"/>
          <w:szCs w:val="22"/>
        </w:rPr>
        <w:t>平顶山市住房和城乡建设局(平顶山市住房和城乡建设管理局)平顶山市东环路南延(长江路-黄河路)工程</w:t>
      </w:r>
      <w:r>
        <w:rPr>
          <w:rFonts w:hint="eastAsia" w:ascii="宋体" w:hAnsi="宋体" w:cs="仿宋"/>
          <w:b/>
          <w:sz w:val="24"/>
          <w:shd w:val="clear" w:color="auto" w:fill="FFFFFF"/>
        </w:rPr>
        <w:t>—</w:t>
      </w:r>
      <w:r>
        <w:rPr>
          <w:rFonts w:hint="eastAsia" w:ascii="宋体" w:hAnsi="宋体" w:cs="仿宋"/>
          <w:sz w:val="22"/>
          <w:szCs w:val="22"/>
        </w:rPr>
        <w:t>绿化工程项目的潜在供应商应在平顶山市公共资源交易中心网（网址：</w:t>
      </w:r>
      <w:r>
        <w:rPr>
          <w:rFonts w:hint="eastAsia" w:ascii="宋体" w:hAnsi="宋体" w:cs="仿宋"/>
          <w:sz w:val="22"/>
          <w:szCs w:val="22"/>
        </w:rPr>
        <w:fldChar w:fldCharType="begin"/>
      </w:r>
      <w:r>
        <w:rPr>
          <w:rFonts w:hint="eastAsia" w:ascii="宋体" w:hAnsi="宋体" w:cs="仿宋"/>
          <w:sz w:val="22"/>
          <w:szCs w:val="22"/>
        </w:rPr>
        <w:instrText xml:space="preserve"> HYPERLINK "http://www.pdsggzy.com/）获取竞争性磋商文件，并于2023年" </w:instrText>
      </w:r>
      <w:r>
        <w:rPr>
          <w:rFonts w:hint="eastAsia" w:ascii="宋体" w:hAnsi="宋体" w:cs="仿宋"/>
          <w:sz w:val="22"/>
          <w:szCs w:val="22"/>
        </w:rPr>
        <w:fldChar w:fldCharType="separate"/>
      </w:r>
      <w:r>
        <w:rPr>
          <w:rFonts w:hint="eastAsia" w:ascii="宋体" w:hAnsi="宋体" w:cs="仿宋"/>
          <w:sz w:val="22"/>
          <w:szCs w:val="22"/>
        </w:rPr>
        <w:t>http://ggzy.pds.gov.cn/）获取招标文件，并于2024年</w:t>
      </w:r>
      <w:r>
        <w:rPr>
          <w:rFonts w:hint="eastAsia" w:ascii="宋体" w:hAnsi="宋体" w:cs="仿宋"/>
          <w:sz w:val="22"/>
          <w:szCs w:val="22"/>
        </w:rPr>
        <w:fldChar w:fldCharType="end"/>
      </w:r>
      <w:r>
        <w:rPr>
          <w:rFonts w:hint="eastAsia" w:ascii="宋体" w:hAnsi="宋体" w:cs="仿宋"/>
          <w:sz w:val="22"/>
          <w:szCs w:val="22"/>
          <w:lang w:val="en-US" w:eastAsia="zh-CN"/>
        </w:rPr>
        <w:t>12</w:t>
      </w:r>
      <w:r>
        <w:rPr>
          <w:rFonts w:hint="eastAsia" w:ascii="宋体" w:hAnsi="宋体" w:cs="仿宋"/>
          <w:sz w:val="22"/>
          <w:szCs w:val="22"/>
        </w:rPr>
        <w:t>月</w:t>
      </w:r>
      <w:r>
        <w:rPr>
          <w:rFonts w:hint="eastAsia" w:ascii="宋体" w:hAnsi="宋体" w:cs="仿宋"/>
          <w:sz w:val="22"/>
          <w:szCs w:val="22"/>
          <w:lang w:val="en-US" w:eastAsia="zh-CN"/>
        </w:rPr>
        <w:t>27</w:t>
      </w:r>
      <w:r>
        <w:rPr>
          <w:rFonts w:hint="eastAsia" w:ascii="宋体" w:hAnsi="宋体" w:cs="仿宋"/>
          <w:sz w:val="22"/>
          <w:szCs w:val="22"/>
        </w:rPr>
        <w:t>日09时</w:t>
      </w:r>
      <w:r>
        <w:rPr>
          <w:rFonts w:hint="eastAsia" w:ascii="宋体" w:hAnsi="宋体" w:cs="仿宋"/>
          <w:sz w:val="22"/>
          <w:szCs w:val="22"/>
          <w:lang w:val="en-US" w:eastAsia="zh-CN"/>
        </w:rPr>
        <w:t>30</w:t>
      </w:r>
      <w:r>
        <w:rPr>
          <w:rFonts w:hint="eastAsia" w:ascii="宋体" w:hAnsi="宋体" w:cs="仿宋"/>
          <w:sz w:val="22"/>
          <w:szCs w:val="22"/>
        </w:rPr>
        <w:t>分（北京时间）前递交响应文件。</w:t>
      </w:r>
    </w:p>
    <w:p w14:paraId="6B51D382">
      <w:pPr>
        <w:spacing w:line="360" w:lineRule="auto"/>
        <w:outlineLvl w:val="0"/>
        <w:rPr>
          <w:rFonts w:ascii="宋体" w:hAnsi="宋体" w:cs="仿宋"/>
          <w:b/>
          <w:sz w:val="22"/>
          <w:szCs w:val="22"/>
        </w:rPr>
      </w:pPr>
      <w:bookmarkStart w:id="10" w:name="_Toc9443"/>
      <w:bookmarkStart w:id="11" w:name="_Toc20021"/>
      <w:bookmarkStart w:id="12" w:name="_Toc23680"/>
      <w:bookmarkStart w:id="13" w:name="_Toc29038"/>
      <w:r>
        <w:rPr>
          <w:rFonts w:hint="eastAsia" w:ascii="宋体" w:hAnsi="宋体" w:cs="仿宋"/>
          <w:b/>
          <w:sz w:val="22"/>
          <w:szCs w:val="22"/>
        </w:rPr>
        <w:t>一、项目基本情况</w:t>
      </w:r>
      <w:bookmarkEnd w:id="10"/>
      <w:bookmarkEnd w:id="11"/>
      <w:bookmarkEnd w:id="12"/>
      <w:bookmarkEnd w:id="13"/>
    </w:p>
    <w:p w14:paraId="1AB18173">
      <w:pPr>
        <w:spacing w:line="360" w:lineRule="auto"/>
        <w:rPr>
          <w:rFonts w:ascii="宋体" w:hAnsi="宋体" w:cs="仿宋"/>
          <w:sz w:val="22"/>
          <w:szCs w:val="22"/>
        </w:rPr>
      </w:pPr>
      <w:r>
        <w:rPr>
          <w:rFonts w:hint="eastAsia" w:ascii="宋体" w:hAnsi="宋体" w:cs="仿宋"/>
          <w:sz w:val="22"/>
          <w:szCs w:val="22"/>
        </w:rPr>
        <w:t>1、项目编号：</w:t>
      </w:r>
      <w:r>
        <w:rPr>
          <w:rFonts w:hint="eastAsia" w:ascii="宋体" w:hAnsi="宋体" w:cs="仿宋"/>
          <w:sz w:val="22"/>
          <w:szCs w:val="22"/>
          <w:lang w:val="zh-CN"/>
        </w:rPr>
        <w:t>平采磋商</w:t>
      </w:r>
      <w:r>
        <w:rPr>
          <w:rFonts w:hint="eastAsia" w:ascii="宋体" w:hAnsi="宋体" w:cs="仿宋"/>
          <w:sz w:val="22"/>
          <w:szCs w:val="22"/>
        </w:rPr>
        <w:t>-2024-92</w:t>
      </w:r>
    </w:p>
    <w:p w14:paraId="5489E398">
      <w:pPr>
        <w:spacing w:line="360" w:lineRule="auto"/>
        <w:rPr>
          <w:rFonts w:ascii="宋体" w:hAnsi="宋体" w:cs="仿宋"/>
          <w:sz w:val="22"/>
          <w:szCs w:val="22"/>
        </w:rPr>
      </w:pPr>
      <w:r>
        <w:rPr>
          <w:rFonts w:hint="eastAsia" w:ascii="宋体" w:hAnsi="宋体" w:cs="仿宋"/>
          <w:sz w:val="22"/>
          <w:szCs w:val="22"/>
        </w:rPr>
        <w:t>2、项目名称：平顶山市住房和城乡建设局(平顶山市住房和城乡建设管理局)平顶山市东环路南延(长江路-黄河路)工程</w:t>
      </w:r>
      <w:r>
        <w:rPr>
          <w:rFonts w:hint="eastAsia" w:ascii="宋体" w:hAnsi="宋体" w:cs="仿宋"/>
          <w:b/>
          <w:sz w:val="24"/>
          <w:shd w:val="clear" w:color="auto" w:fill="FFFFFF"/>
        </w:rPr>
        <w:t>—</w:t>
      </w:r>
      <w:r>
        <w:rPr>
          <w:rFonts w:hint="eastAsia" w:ascii="宋体" w:hAnsi="宋体" w:cs="仿宋"/>
          <w:sz w:val="22"/>
          <w:szCs w:val="22"/>
        </w:rPr>
        <w:t>绿化工程项目</w:t>
      </w:r>
    </w:p>
    <w:p w14:paraId="7A35AAD5">
      <w:pPr>
        <w:spacing w:line="360" w:lineRule="auto"/>
        <w:rPr>
          <w:rFonts w:ascii="宋体" w:hAnsi="宋体" w:cs="仿宋"/>
          <w:sz w:val="22"/>
          <w:szCs w:val="22"/>
        </w:rPr>
      </w:pPr>
      <w:r>
        <w:rPr>
          <w:rFonts w:hint="eastAsia" w:ascii="宋体" w:hAnsi="宋体" w:cs="仿宋"/>
          <w:sz w:val="22"/>
          <w:szCs w:val="22"/>
        </w:rPr>
        <w:t>3、采购方式：竞争性磋商</w:t>
      </w:r>
    </w:p>
    <w:p w14:paraId="041CD55C">
      <w:pPr>
        <w:spacing w:line="360" w:lineRule="auto"/>
        <w:rPr>
          <w:rFonts w:ascii="宋体" w:hAnsi="宋体" w:cs="仿宋"/>
          <w:sz w:val="22"/>
          <w:szCs w:val="22"/>
        </w:rPr>
      </w:pPr>
      <w:r>
        <w:rPr>
          <w:rFonts w:hint="eastAsia" w:ascii="宋体" w:hAnsi="宋体" w:cs="仿宋"/>
          <w:sz w:val="22"/>
          <w:szCs w:val="22"/>
        </w:rPr>
        <w:t>4、预算金额：2246923.19元</w:t>
      </w:r>
    </w:p>
    <w:p w14:paraId="18FD519A">
      <w:pPr>
        <w:spacing w:line="360" w:lineRule="auto"/>
        <w:ind w:firstLine="440" w:firstLineChars="200"/>
        <w:rPr>
          <w:rFonts w:ascii="宋体" w:hAnsi="宋体" w:cs="仿宋"/>
          <w:sz w:val="22"/>
          <w:szCs w:val="22"/>
        </w:rPr>
      </w:pPr>
      <w:r>
        <w:rPr>
          <w:rFonts w:hint="eastAsia" w:ascii="宋体" w:hAnsi="宋体" w:cs="仿宋"/>
          <w:sz w:val="22"/>
          <w:szCs w:val="22"/>
        </w:rPr>
        <w:t>最高限价：2246923.19元</w:t>
      </w:r>
    </w:p>
    <w:tbl>
      <w:tblPr>
        <w:tblStyle w:val="24"/>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36"/>
        <w:gridCol w:w="1327"/>
        <w:gridCol w:w="1707"/>
        <w:gridCol w:w="1825"/>
        <w:gridCol w:w="1599"/>
        <w:gridCol w:w="1331"/>
      </w:tblGrid>
      <w:tr w14:paraId="44F9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7" w:type="dxa"/>
            <w:tcBorders>
              <w:top w:val="single" w:color="auto" w:sz="4" w:space="0"/>
              <w:left w:val="single" w:color="auto" w:sz="4" w:space="0"/>
              <w:bottom w:val="single" w:color="auto" w:sz="4" w:space="0"/>
              <w:right w:val="single" w:color="auto" w:sz="4" w:space="0"/>
            </w:tcBorders>
            <w:vAlign w:val="center"/>
          </w:tcPr>
          <w:p w14:paraId="42795433">
            <w:pPr>
              <w:widowControl/>
              <w:spacing w:line="360" w:lineRule="auto"/>
              <w:jc w:val="center"/>
              <w:rPr>
                <w:rFonts w:ascii="宋体" w:hAnsi="宋体" w:cs="仿宋"/>
                <w:sz w:val="22"/>
                <w:szCs w:val="22"/>
              </w:rPr>
            </w:pPr>
            <w:r>
              <w:rPr>
                <w:rFonts w:hint="eastAsia" w:ascii="宋体" w:hAnsi="宋体" w:cs="仿宋"/>
                <w:kern w:val="0"/>
                <w:sz w:val="22"/>
                <w:szCs w:val="22"/>
              </w:rPr>
              <w:t>序号</w:t>
            </w:r>
          </w:p>
        </w:tc>
        <w:tc>
          <w:tcPr>
            <w:tcW w:w="1136" w:type="dxa"/>
            <w:tcBorders>
              <w:top w:val="single" w:color="auto" w:sz="4" w:space="0"/>
              <w:left w:val="single" w:color="auto" w:sz="4" w:space="0"/>
              <w:bottom w:val="single" w:color="auto" w:sz="4" w:space="0"/>
              <w:right w:val="single" w:color="auto" w:sz="4" w:space="0"/>
            </w:tcBorders>
            <w:vAlign w:val="center"/>
          </w:tcPr>
          <w:p w14:paraId="588A1DFB">
            <w:pPr>
              <w:widowControl/>
              <w:spacing w:line="360" w:lineRule="auto"/>
              <w:jc w:val="center"/>
              <w:rPr>
                <w:rFonts w:ascii="宋体" w:hAnsi="宋体" w:cs="仿宋"/>
                <w:sz w:val="22"/>
                <w:szCs w:val="22"/>
              </w:rPr>
            </w:pPr>
            <w:r>
              <w:rPr>
                <w:rFonts w:hint="eastAsia" w:ascii="宋体" w:hAnsi="宋体" w:cs="仿宋"/>
                <w:kern w:val="0"/>
                <w:sz w:val="22"/>
                <w:szCs w:val="22"/>
              </w:rPr>
              <w:t>包号</w:t>
            </w:r>
          </w:p>
        </w:tc>
        <w:tc>
          <w:tcPr>
            <w:tcW w:w="1327" w:type="dxa"/>
            <w:tcBorders>
              <w:top w:val="single" w:color="auto" w:sz="4" w:space="0"/>
              <w:left w:val="single" w:color="auto" w:sz="4" w:space="0"/>
              <w:bottom w:val="single" w:color="auto" w:sz="4" w:space="0"/>
              <w:right w:val="single" w:color="auto" w:sz="4" w:space="0"/>
            </w:tcBorders>
            <w:vAlign w:val="center"/>
          </w:tcPr>
          <w:p w14:paraId="5D56A296">
            <w:pPr>
              <w:pStyle w:val="16"/>
              <w:spacing w:line="360" w:lineRule="auto"/>
              <w:ind w:firstLine="0"/>
              <w:jc w:val="center"/>
              <w:rPr>
                <w:rFonts w:hint="eastAsia" w:ascii="宋体" w:hAnsi="宋体" w:eastAsia="宋体" w:cs="仿宋"/>
                <w:sz w:val="22"/>
                <w:szCs w:val="22"/>
                <w:shd w:val="clear" w:color="auto" w:fill="FFFFFF"/>
              </w:rPr>
            </w:pPr>
            <w:r>
              <w:rPr>
                <w:rFonts w:hint="eastAsia" w:ascii="宋体" w:hAnsi="宋体" w:eastAsia="宋体" w:cs="仿宋"/>
                <w:sz w:val="22"/>
                <w:szCs w:val="22"/>
                <w:shd w:val="clear" w:color="auto" w:fill="FFFFFF"/>
              </w:rPr>
              <w:t>包名称</w:t>
            </w:r>
          </w:p>
        </w:tc>
        <w:tc>
          <w:tcPr>
            <w:tcW w:w="1707" w:type="dxa"/>
            <w:tcBorders>
              <w:top w:val="single" w:color="auto" w:sz="4" w:space="0"/>
              <w:left w:val="single" w:color="auto" w:sz="4" w:space="0"/>
              <w:bottom w:val="single" w:color="auto" w:sz="4" w:space="0"/>
              <w:right w:val="single" w:color="auto" w:sz="4" w:space="0"/>
            </w:tcBorders>
            <w:vAlign w:val="center"/>
          </w:tcPr>
          <w:p w14:paraId="40960152">
            <w:pPr>
              <w:widowControl/>
              <w:spacing w:line="360" w:lineRule="auto"/>
              <w:jc w:val="center"/>
              <w:rPr>
                <w:rFonts w:ascii="宋体" w:hAnsi="宋体" w:cs="仿宋"/>
                <w:sz w:val="22"/>
                <w:szCs w:val="22"/>
              </w:rPr>
            </w:pPr>
            <w:r>
              <w:rPr>
                <w:rFonts w:hint="eastAsia" w:ascii="宋体" w:hAnsi="宋体" w:cs="仿宋"/>
                <w:kern w:val="0"/>
                <w:sz w:val="22"/>
                <w:szCs w:val="22"/>
              </w:rPr>
              <w:t>包预算（元）</w:t>
            </w:r>
          </w:p>
        </w:tc>
        <w:tc>
          <w:tcPr>
            <w:tcW w:w="1825" w:type="dxa"/>
            <w:tcBorders>
              <w:top w:val="single" w:color="auto" w:sz="4" w:space="0"/>
              <w:left w:val="single" w:color="auto" w:sz="4" w:space="0"/>
              <w:bottom w:val="single" w:color="auto" w:sz="4" w:space="0"/>
              <w:right w:val="single" w:color="auto" w:sz="4" w:space="0"/>
            </w:tcBorders>
            <w:vAlign w:val="center"/>
          </w:tcPr>
          <w:p w14:paraId="6F00B90B">
            <w:pPr>
              <w:widowControl/>
              <w:spacing w:line="360" w:lineRule="auto"/>
              <w:jc w:val="center"/>
              <w:rPr>
                <w:rFonts w:ascii="宋体" w:hAnsi="宋体" w:cs="仿宋"/>
                <w:sz w:val="22"/>
                <w:szCs w:val="22"/>
              </w:rPr>
            </w:pPr>
            <w:r>
              <w:rPr>
                <w:rFonts w:hint="eastAsia" w:ascii="宋体" w:hAnsi="宋体" w:cs="仿宋"/>
                <w:kern w:val="0"/>
                <w:sz w:val="22"/>
                <w:szCs w:val="22"/>
              </w:rPr>
              <w:t>包最高限价（元）</w:t>
            </w:r>
          </w:p>
        </w:tc>
        <w:tc>
          <w:tcPr>
            <w:tcW w:w="1599" w:type="dxa"/>
            <w:tcBorders>
              <w:top w:val="single" w:color="auto" w:sz="4" w:space="0"/>
              <w:left w:val="single" w:color="auto" w:sz="4" w:space="0"/>
              <w:bottom w:val="single" w:color="auto" w:sz="4" w:space="0"/>
              <w:right w:val="single" w:color="auto" w:sz="4" w:space="0"/>
            </w:tcBorders>
            <w:vAlign w:val="center"/>
          </w:tcPr>
          <w:p w14:paraId="4B9A6AA6">
            <w:pPr>
              <w:widowControl/>
              <w:spacing w:line="360" w:lineRule="auto"/>
              <w:jc w:val="center"/>
              <w:rPr>
                <w:rFonts w:ascii="宋体" w:hAnsi="宋体" w:cs="仿宋"/>
                <w:kern w:val="0"/>
                <w:sz w:val="22"/>
                <w:szCs w:val="22"/>
              </w:rPr>
            </w:pPr>
            <w:r>
              <w:rPr>
                <w:rFonts w:hint="eastAsia" w:ascii="宋体" w:hAnsi="宋体" w:cs="仿宋"/>
                <w:kern w:val="0"/>
                <w:sz w:val="22"/>
                <w:szCs w:val="22"/>
              </w:rPr>
              <w:t>是否专门面向中小企业</w:t>
            </w:r>
          </w:p>
        </w:tc>
        <w:tc>
          <w:tcPr>
            <w:tcW w:w="1331" w:type="dxa"/>
            <w:tcBorders>
              <w:top w:val="single" w:color="auto" w:sz="4" w:space="0"/>
              <w:left w:val="single" w:color="auto" w:sz="4" w:space="0"/>
              <w:bottom w:val="single" w:color="auto" w:sz="4" w:space="0"/>
              <w:right w:val="single" w:color="auto" w:sz="4" w:space="0"/>
            </w:tcBorders>
            <w:vAlign w:val="center"/>
          </w:tcPr>
          <w:p w14:paraId="364FB48A">
            <w:pPr>
              <w:widowControl/>
              <w:spacing w:line="360" w:lineRule="auto"/>
              <w:jc w:val="center"/>
              <w:rPr>
                <w:rFonts w:ascii="宋体" w:hAnsi="宋体" w:cs="仿宋"/>
                <w:kern w:val="0"/>
                <w:sz w:val="22"/>
                <w:szCs w:val="22"/>
              </w:rPr>
            </w:pPr>
            <w:r>
              <w:rPr>
                <w:rFonts w:hint="eastAsia" w:ascii="宋体" w:hAnsi="宋体" w:cs="仿宋"/>
                <w:kern w:val="0"/>
                <w:sz w:val="22"/>
                <w:szCs w:val="22"/>
              </w:rPr>
              <w:t>采购预留金额（元）</w:t>
            </w:r>
          </w:p>
        </w:tc>
      </w:tr>
      <w:tr w14:paraId="7B2E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627" w:type="dxa"/>
            <w:tcBorders>
              <w:top w:val="single" w:color="auto" w:sz="4" w:space="0"/>
              <w:left w:val="single" w:color="auto" w:sz="4" w:space="0"/>
              <w:bottom w:val="single" w:color="auto" w:sz="4" w:space="0"/>
              <w:right w:val="single" w:color="auto" w:sz="4" w:space="0"/>
            </w:tcBorders>
            <w:vAlign w:val="center"/>
          </w:tcPr>
          <w:p w14:paraId="2CC1FD7C">
            <w:pPr>
              <w:pStyle w:val="16"/>
              <w:spacing w:line="360" w:lineRule="auto"/>
              <w:ind w:firstLine="0"/>
              <w:jc w:val="center"/>
              <w:rPr>
                <w:rFonts w:ascii="宋体" w:hAnsi="宋体" w:cs="仿宋"/>
                <w:kern w:val="0"/>
                <w:sz w:val="22"/>
                <w:szCs w:val="22"/>
              </w:rPr>
            </w:pPr>
            <w:r>
              <w:rPr>
                <w:rFonts w:hint="eastAsia" w:ascii="宋体" w:hAnsi="宋体" w:cs="仿宋"/>
                <w:kern w:val="0"/>
                <w:sz w:val="22"/>
                <w:szCs w:val="22"/>
              </w:rPr>
              <w:t>1</w:t>
            </w:r>
          </w:p>
        </w:tc>
        <w:tc>
          <w:tcPr>
            <w:tcW w:w="1136" w:type="dxa"/>
            <w:tcBorders>
              <w:top w:val="single" w:color="auto" w:sz="4" w:space="0"/>
              <w:left w:val="single" w:color="auto" w:sz="4" w:space="0"/>
              <w:bottom w:val="single" w:color="auto" w:sz="4" w:space="0"/>
              <w:right w:val="single" w:color="auto" w:sz="4" w:space="0"/>
            </w:tcBorders>
            <w:vAlign w:val="center"/>
          </w:tcPr>
          <w:p w14:paraId="26EDFD8B">
            <w:pPr>
              <w:pStyle w:val="16"/>
              <w:spacing w:line="360" w:lineRule="auto"/>
              <w:ind w:firstLine="0"/>
              <w:jc w:val="center"/>
              <w:rPr>
                <w:rFonts w:hint="default" w:ascii="宋体" w:hAnsi="宋体" w:eastAsia="宋体" w:cs="仿宋"/>
                <w:sz w:val="22"/>
                <w:szCs w:val="22"/>
                <w:lang w:val="en-US" w:eastAsia="zh-CN"/>
              </w:rPr>
            </w:pPr>
            <w:r>
              <w:rPr>
                <w:rFonts w:hint="eastAsia" w:ascii="宋体" w:hAnsi="宋体" w:cs="仿宋"/>
                <w:sz w:val="22"/>
                <w:szCs w:val="22"/>
                <w:highlight w:val="none"/>
              </w:rPr>
              <w:t>平公资采2024113</w:t>
            </w:r>
            <w:r>
              <w:rPr>
                <w:rFonts w:hint="eastAsia" w:ascii="宋体" w:hAnsi="宋体" w:cs="仿宋"/>
                <w:sz w:val="22"/>
                <w:szCs w:val="22"/>
                <w:highlight w:val="none"/>
                <w:lang w:val="en-US" w:eastAsia="zh-CN"/>
              </w:rPr>
              <w:t>8</w:t>
            </w:r>
            <w:r>
              <w:rPr>
                <w:rFonts w:hint="eastAsia" w:ascii="宋体" w:hAnsi="宋体" w:cs="仿宋"/>
                <w:sz w:val="22"/>
                <w:szCs w:val="22"/>
                <w:highlight w:val="none"/>
              </w:rPr>
              <w:t>号</w:t>
            </w:r>
            <w:r>
              <w:rPr>
                <w:rFonts w:hint="eastAsia" w:ascii="宋体" w:hAnsi="宋体" w:cs="仿宋"/>
                <w:sz w:val="22"/>
                <w:szCs w:val="22"/>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vAlign w:val="center"/>
          </w:tcPr>
          <w:p w14:paraId="1F9EE74C">
            <w:pPr>
              <w:pStyle w:val="16"/>
              <w:spacing w:line="360" w:lineRule="auto"/>
              <w:ind w:firstLine="0"/>
              <w:jc w:val="center"/>
              <w:rPr>
                <w:rFonts w:hint="eastAsia" w:ascii="宋体" w:hAnsi="宋体" w:eastAsia="宋体" w:cs="仿宋"/>
                <w:sz w:val="22"/>
                <w:szCs w:val="22"/>
                <w:shd w:val="clear" w:color="auto" w:fill="FFFFFF"/>
                <w:lang w:eastAsia="zh-CN"/>
              </w:rPr>
            </w:pPr>
            <w:r>
              <w:rPr>
                <w:rFonts w:hint="eastAsia" w:ascii="宋体" w:hAnsi="宋体" w:eastAsia="宋体" w:cs="仿宋"/>
                <w:sz w:val="22"/>
                <w:szCs w:val="22"/>
                <w:shd w:val="clear" w:color="auto" w:fill="FFFFFF"/>
                <w:lang w:eastAsia="zh-CN"/>
              </w:rPr>
              <w:t>第一标段</w:t>
            </w:r>
          </w:p>
        </w:tc>
        <w:tc>
          <w:tcPr>
            <w:tcW w:w="1707" w:type="dxa"/>
            <w:tcBorders>
              <w:top w:val="single" w:color="auto" w:sz="4" w:space="0"/>
              <w:left w:val="single" w:color="auto" w:sz="4" w:space="0"/>
              <w:bottom w:val="single" w:color="auto" w:sz="4" w:space="0"/>
              <w:right w:val="single" w:color="auto" w:sz="4" w:space="0"/>
            </w:tcBorders>
            <w:vAlign w:val="center"/>
          </w:tcPr>
          <w:p w14:paraId="10F9BFEE">
            <w:pPr>
              <w:pStyle w:val="16"/>
              <w:spacing w:line="360" w:lineRule="auto"/>
              <w:ind w:firstLine="0"/>
              <w:jc w:val="center"/>
              <w:rPr>
                <w:rFonts w:ascii="宋体" w:hAnsi="宋体" w:cs="仿宋"/>
                <w:sz w:val="22"/>
                <w:szCs w:val="22"/>
                <w:shd w:val="clear" w:color="auto" w:fill="FFFFFF"/>
              </w:rPr>
            </w:pPr>
            <w:r>
              <w:rPr>
                <w:rFonts w:hint="eastAsia" w:ascii="宋体" w:hAnsi="宋体" w:cs="仿宋"/>
                <w:sz w:val="22"/>
                <w:szCs w:val="22"/>
                <w:shd w:val="clear" w:color="auto" w:fill="FFFFFF"/>
              </w:rPr>
              <w:t>2246923.19</w:t>
            </w:r>
          </w:p>
        </w:tc>
        <w:tc>
          <w:tcPr>
            <w:tcW w:w="1825" w:type="dxa"/>
            <w:tcBorders>
              <w:top w:val="single" w:color="auto" w:sz="4" w:space="0"/>
              <w:left w:val="single" w:color="auto" w:sz="4" w:space="0"/>
              <w:bottom w:val="single" w:color="auto" w:sz="4" w:space="0"/>
              <w:right w:val="single" w:color="auto" w:sz="4" w:space="0"/>
            </w:tcBorders>
            <w:vAlign w:val="center"/>
          </w:tcPr>
          <w:p w14:paraId="7AC29B0E">
            <w:pPr>
              <w:pStyle w:val="16"/>
              <w:spacing w:line="360" w:lineRule="auto"/>
              <w:ind w:firstLine="0"/>
              <w:jc w:val="center"/>
              <w:rPr>
                <w:rFonts w:ascii="宋体" w:hAnsi="宋体" w:cs="仿宋"/>
                <w:sz w:val="22"/>
                <w:szCs w:val="22"/>
                <w:shd w:val="clear" w:color="auto" w:fill="FFFFFF"/>
              </w:rPr>
            </w:pPr>
            <w:r>
              <w:rPr>
                <w:rFonts w:hint="eastAsia" w:ascii="宋体" w:hAnsi="宋体" w:cs="仿宋"/>
                <w:sz w:val="22"/>
                <w:szCs w:val="22"/>
                <w:shd w:val="clear" w:color="auto" w:fill="FFFFFF"/>
              </w:rPr>
              <w:t>2246923.19</w:t>
            </w:r>
          </w:p>
        </w:tc>
        <w:tc>
          <w:tcPr>
            <w:tcW w:w="1599" w:type="dxa"/>
            <w:tcBorders>
              <w:top w:val="single" w:color="auto" w:sz="4" w:space="0"/>
              <w:left w:val="single" w:color="auto" w:sz="4" w:space="0"/>
              <w:bottom w:val="single" w:color="auto" w:sz="4" w:space="0"/>
              <w:right w:val="single" w:color="auto" w:sz="4" w:space="0"/>
            </w:tcBorders>
            <w:vAlign w:val="center"/>
          </w:tcPr>
          <w:p w14:paraId="03406D75">
            <w:pPr>
              <w:pStyle w:val="16"/>
              <w:spacing w:line="360" w:lineRule="auto"/>
              <w:ind w:firstLine="0"/>
              <w:jc w:val="center"/>
              <w:rPr>
                <w:rFonts w:ascii="宋体" w:hAnsi="宋体" w:cs="仿宋"/>
                <w:sz w:val="22"/>
                <w:szCs w:val="22"/>
              </w:rPr>
            </w:pPr>
            <w:r>
              <w:rPr>
                <w:rFonts w:hint="eastAsia" w:ascii="宋体" w:hAnsi="宋体" w:cs="仿宋"/>
                <w:sz w:val="22"/>
                <w:szCs w:val="22"/>
              </w:rPr>
              <w:t>是</w:t>
            </w:r>
          </w:p>
        </w:tc>
        <w:tc>
          <w:tcPr>
            <w:tcW w:w="1331" w:type="dxa"/>
            <w:tcBorders>
              <w:top w:val="single" w:color="auto" w:sz="4" w:space="0"/>
              <w:left w:val="single" w:color="auto" w:sz="4" w:space="0"/>
              <w:bottom w:val="single" w:color="auto" w:sz="4" w:space="0"/>
              <w:right w:val="single" w:color="auto" w:sz="4" w:space="0"/>
            </w:tcBorders>
            <w:vAlign w:val="center"/>
          </w:tcPr>
          <w:p w14:paraId="5A5AAAA1">
            <w:pPr>
              <w:pStyle w:val="16"/>
              <w:spacing w:line="360" w:lineRule="auto"/>
              <w:ind w:firstLine="0"/>
              <w:jc w:val="center"/>
              <w:rPr>
                <w:rFonts w:ascii="宋体" w:hAnsi="宋体" w:cs="仿宋"/>
                <w:sz w:val="22"/>
                <w:szCs w:val="22"/>
              </w:rPr>
            </w:pPr>
            <w:r>
              <w:rPr>
                <w:rFonts w:hint="eastAsia" w:ascii="宋体" w:hAnsi="宋体" w:cs="仿宋"/>
                <w:sz w:val="22"/>
                <w:szCs w:val="22"/>
              </w:rPr>
              <w:t>2246923.19</w:t>
            </w:r>
          </w:p>
        </w:tc>
      </w:tr>
    </w:tbl>
    <w:p w14:paraId="2C067A62">
      <w:pPr>
        <w:spacing w:line="360" w:lineRule="auto"/>
        <w:rPr>
          <w:rFonts w:ascii="宋体" w:hAnsi="宋体" w:cs="仿宋"/>
          <w:sz w:val="22"/>
          <w:szCs w:val="22"/>
        </w:rPr>
      </w:pPr>
      <w:r>
        <w:rPr>
          <w:rFonts w:hint="eastAsia" w:ascii="宋体" w:hAnsi="宋体" w:cs="仿宋"/>
          <w:sz w:val="22"/>
          <w:szCs w:val="22"/>
        </w:rPr>
        <w:t>5、采购需求（包括但不限于标的的名称、数量、简要技术需求或服务要求等）</w:t>
      </w:r>
    </w:p>
    <w:p w14:paraId="53150841">
      <w:pPr>
        <w:spacing w:line="360" w:lineRule="auto"/>
        <w:ind w:firstLine="440" w:firstLineChars="200"/>
        <w:rPr>
          <w:rFonts w:ascii="宋体" w:hAnsi="宋体" w:cs="仿宋"/>
          <w:sz w:val="22"/>
          <w:szCs w:val="22"/>
        </w:rPr>
      </w:pPr>
      <w:r>
        <w:rPr>
          <w:rFonts w:hint="eastAsia" w:ascii="宋体" w:hAnsi="宋体" w:cs="仿宋"/>
          <w:sz w:val="22"/>
          <w:szCs w:val="22"/>
        </w:rPr>
        <w:t>5.1建设内容：该项目位于平顶山市湛河区，南起长江路，北至黄河路，道路全长约996米，红线宽度50米；</w:t>
      </w:r>
    </w:p>
    <w:p w14:paraId="06693BDE">
      <w:pPr>
        <w:spacing w:line="360" w:lineRule="auto"/>
        <w:ind w:firstLine="440" w:firstLineChars="200"/>
        <w:rPr>
          <w:rFonts w:ascii="宋体" w:hAnsi="宋体" w:cs="仿宋"/>
          <w:sz w:val="22"/>
          <w:szCs w:val="22"/>
        </w:rPr>
      </w:pPr>
      <w:r>
        <w:rPr>
          <w:rFonts w:hint="eastAsia" w:ascii="宋体" w:hAnsi="宋体" w:cs="仿宋"/>
          <w:sz w:val="22"/>
          <w:szCs w:val="22"/>
        </w:rPr>
        <w:t>5.2建设地点：平顶山市湛河区，南起长江路，北至黄河路；</w:t>
      </w:r>
    </w:p>
    <w:p w14:paraId="5ED5A03D">
      <w:pPr>
        <w:spacing w:line="360" w:lineRule="auto"/>
        <w:ind w:firstLine="440" w:firstLineChars="200"/>
        <w:rPr>
          <w:rFonts w:ascii="宋体" w:hAnsi="宋体" w:cs="仿宋"/>
          <w:sz w:val="22"/>
          <w:szCs w:val="22"/>
        </w:rPr>
      </w:pPr>
      <w:r>
        <w:rPr>
          <w:rFonts w:hint="eastAsia" w:ascii="宋体" w:hAnsi="宋体" w:cs="仿宋"/>
          <w:sz w:val="22"/>
          <w:szCs w:val="22"/>
        </w:rPr>
        <w:t>5.3资金来源及落实情况：财政资金，已落实；</w:t>
      </w:r>
    </w:p>
    <w:p w14:paraId="4100450B">
      <w:pPr>
        <w:spacing w:line="360" w:lineRule="auto"/>
        <w:ind w:firstLine="440" w:firstLineChars="200"/>
        <w:rPr>
          <w:rFonts w:ascii="宋体" w:hAnsi="宋体" w:cs="仿宋"/>
          <w:sz w:val="22"/>
          <w:szCs w:val="22"/>
        </w:rPr>
      </w:pPr>
      <w:r>
        <w:rPr>
          <w:rFonts w:hint="eastAsia" w:ascii="宋体" w:hAnsi="宋体" w:cs="仿宋"/>
          <w:sz w:val="22"/>
          <w:szCs w:val="22"/>
        </w:rPr>
        <w:t>5.4采购范围：本项目工程量清单、图纸和磋商文件所包含的所有工程内容；</w:t>
      </w:r>
    </w:p>
    <w:p w14:paraId="7F93502F">
      <w:pPr>
        <w:spacing w:line="360" w:lineRule="auto"/>
        <w:ind w:firstLine="440" w:firstLineChars="200"/>
        <w:rPr>
          <w:rFonts w:ascii="宋体" w:hAnsi="宋体" w:cs="仿宋"/>
          <w:sz w:val="22"/>
          <w:szCs w:val="22"/>
        </w:rPr>
      </w:pPr>
      <w:r>
        <w:rPr>
          <w:rFonts w:hint="eastAsia" w:ascii="宋体" w:hAnsi="宋体" w:cs="仿宋"/>
          <w:sz w:val="22"/>
          <w:szCs w:val="22"/>
        </w:rPr>
        <w:t>5.5</w:t>
      </w:r>
      <w:r>
        <w:rPr>
          <w:rFonts w:hint="eastAsia" w:ascii="宋体" w:hAnsi="宋体" w:cs="仿宋"/>
          <w:sz w:val="22"/>
          <w:szCs w:val="22"/>
          <w:highlight w:val="none"/>
        </w:rPr>
        <w:t>施工工期：</w:t>
      </w:r>
      <w:r>
        <w:rPr>
          <w:rFonts w:hint="eastAsia" w:ascii="宋体" w:hAnsi="宋体" w:cs="仿宋"/>
          <w:sz w:val="22"/>
          <w:szCs w:val="22"/>
          <w:highlight w:val="none"/>
          <w:lang w:val="en-US" w:eastAsia="zh-CN"/>
        </w:rPr>
        <w:t>60</w:t>
      </w:r>
      <w:r>
        <w:rPr>
          <w:rFonts w:hint="eastAsia" w:ascii="宋体" w:hAnsi="宋体" w:cs="仿宋"/>
          <w:sz w:val="22"/>
          <w:szCs w:val="22"/>
          <w:highlight w:val="none"/>
        </w:rPr>
        <w:t>日历天；</w:t>
      </w:r>
    </w:p>
    <w:p w14:paraId="3EA72F1E">
      <w:pPr>
        <w:spacing w:line="360" w:lineRule="auto"/>
        <w:ind w:firstLine="440" w:firstLineChars="200"/>
        <w:rPr>
          <w:rFonts w:ascii="宋体" w:hAnsi="宋体" w:cs="仿宋"/>
          <w:sz w:val="22"/>
          <w:szCs w:val="22"/>
          <w:highlight w:val="yellow"/>
        </w:rPr>
      </w:pPr>
      <w:r>
        <w:rPr>
          <w:rFonts w:hint="eastAsia" w:ascii="宋体" w:hAnsi="宋体" w:cs="仿宋"/>
          <w:sz w:val="22"/>
          <w:szCs w:val="22"/>
        </w:rPr>
        <w:t xml:space="preserve">5.6质量要求：符合国家现行规范和技术标准，项目质量达到合格标准； </w:t>
      </w:r>
    </w:p>
    <w:p w14:paraId="77F8E0C0">
      <w:pPr>
        <w:spacing w:line="360" w:lineRule="auto"/>
        <w:ind w:firstLine="440" w:firstLineChars="200"/>
        <w:rPr>
          <w:rFonts w:ascii="宋体" w:hAnsi="宋体" w:cs="仿宋"/>
          <w:sz w:val="22"/>
          <w:szCs w:val="22"/>
        </w:rPr>
      </w:pPr>
      <w:r>
        <w:rPr>
          <w:rFonts w:hint="eastAsia" w:ascii="宋体" w:hAnsi="宋体" w:cs="仿宋"/>
          <w:sz w:val="22"/>
          <w:szCs w:val="22"/>
        </w:rPr>
        <w:t>5.7标段划分：本项目共划分一个标段。</w:t>
      </w:r>
    </w:p>
    <w:p w14:paraId="57D16FFB">
      <w:pPr>
        <w:spacing w:line="360" w:lineRule="auto"/>
        <w:ind w:firstLine="440" w:firstLineChars="200"/>
        <w:rPr>
          <w:rFonts w:ascii="宋体" w:hAnsi="宋体" w:cs="仿宋"/>
          <w:sz w:val="22"/>
          <w:szCs w:val="22"/>
        </w:rPr>
      </w:pPr>
      <w:r>
        <w:rPr>
          <w:rFonts w:hint="eastAsia" w:ascii="宋体" w:hAnsi="宋体" w:cs="仿宋"/>
          <w:sz w:val="22"/>
          <w:szCs w:val="22"/>
        </w:rPr>
        <w:t>6、合同履行期限：同工期；</w:t>
      </w:r>
    </w:p>
    <w:p w14:paraId="29E86849">
      <w:pPr>
        <w:spacing w:line="360" w:lineRule="auto"/>
        <w:ind w:firstLine="440" w:firstLineChars="200"/>
        <w:rPr>
          <w:rFonts w:hint="eastAsia" w:ascii="宋体" w:hAnsi="宋体" w:cs="仿宋"/>
          <w:sz w:val="22"/>
          <w:szCs w:val="22"/>
        </w:rPr>
      </w:pPr>
      <w:r>
        <w:rPr>
          <w:rFonts w:hint="eastAsia" w:ascii="宋体" w:hAnsi="宋体" w:cs="仿宋"/>
          <w:sz w:val="22"/>
          <w:szCs w:val="22"/>
        </w:rPr>
        <w:t>7、本项目是否接受联合体投标：否</w:t>
      </w:r>
    </w:p>
    <w:p w14:paraId="3E44D470">
      <w:pPr>
        <w:spacing w:line="360" w:lineRule="auto"/>
        <w:ind w:firstLine="440" w:firstLineChars="200"/>
        <w:rPr>
          <w:rFonts w:hint="eastAsia" w:ascii="宋体" w:hAnsi="宋体" w:cs="仿宋"/>
          <w:sz w:val="22"/>
          <w:szCs w:val="22"/>
        </w:rPr>
      </w:pPr>
      <w:r>
        <w:rPr>
          <w:rFonts w:hint="eastAsia" w:ascii="宋体" w:hAnsi="宋体" w:cs="仿宋"/>
          <w:sz w:val="22"/>
          <w:szCs w:val="22"/>
        </w:rPr>
        <w:t>8、是否接受进口产品：否</w:t>
      </w:r>
    </w:p>
    <w:p w14:paraId="70577A52">
      <w:pPr>
        <w:spacing w:line="360" w:lineRule="auto"/>
        <w:ind w:firstLine="440" w:firstLineChars="200"/>
        <w:rPr>
          <w:rFonts w:hint="eastAsia" w:ascii="宋体" w:hAnsi="宋体" w:cs="仿宋"/>
          <w:sz w:val="22"/>
          <w:szCs w:val="22"/>
        </w:rPr>
      </w:pPr>
      <w:r>
        <w:rPr>
          <w:rFonts w:hint="eastAsia" w:ascii="宋体" w:hAnsi="宋体" w:cs="仿宋"/>
          <w:sz w:val="22"/>
          <w:szCs w:val="22"/>
        </w:rPr>
        <w:t>9、是否专门面向中小企业：是</w:t>
      </w:r>
    </w:p>
    <w:p w14:paraId="3D975CAF">
      <w:pPr>
        <w:spacing w:line="360" w:lineRule="auto"/>
        <w:outlineLvl w:val="0"/>
        <w:rPr>
          <w:rFonts w:ascii="宋体" w:hAnsi="宋体" w:cs="仿宋"/>
          <w:b/>
          <w:sz w:val="22"/>
          <w:szCs w:val="22"/>
        </w:rPr>
      </w:pPr>
      <w:bookmarkStart w:id="14" w:name="_Toc6846"/>
      <w:bookmarkStart w:id="15" w:name="_Toc14645"/>
      <w:bookmarkStart w:id="16" w:name="_Toc24324"/>
      <w:bookmarkStart w:id="17" w:name="_Toc11168"/>
      <w:r>
        <w:rPr>
          <w:rFonts w:hint="eastAsia" w:ascii="宋体" w:hAnsi="宋体" w:cs="仿宋"/>
          <w:b/>
          <w:sz w:val="22"/>
          <w:szCs w:val="22"/>
        </w:rPr>
        <w:t>二、申请人资格要求</w:t>
      </w:r>
      <w:bookmarkEnd w:id="14"/>
      <w:bookmarkEnd w:id="15"/>
      <w:bookmarkEnd w:id="16"/>
      <w:bookmarkEnd w:id="17"/>
    </w:p>
    <w:p w14:paraId="5881C20F">
      <w:pPr>
        <w:spacing w:line="360" w:lineRule="auto"/>
        <w:ind w:firstLine="440" w:firstLineChars="200"/>
        <w:rPr>
          <w:rFonts w:hint="eastAsia" w:ascii="宋体" w:hAnsi="宋体" w:cs="仿宋"/>
          <w:sz w:val="22"/>
          <w:szCs w:val="22"/>
          <w:lang w:eastAsia="zh-CN"/>
        </w:rPr>
      </w:pPr>
      <w:bookmarkStart w:id="18" w:name="_Toc17605"/>
      <w:r>
        <w:rPr>
          <w:rFonts w:hint="eastAsia" w:ascii="宋体" w:hAnsi="宋体" w:cs="仿宋"/>
          <w:sz w:val="22"/>
          <w:szCs w:val="22"/>
        </w:rPr>
        <w:t>1</w:t>
      </w:r>
      <w:r>
        <w:rPr>
          <w:rFonts w:hint="eastAsia" w:ascii="宋体" w:hAnsi="宋体" w:cs="仿宋"/>
          <w:sz w:val="22"/>
          <w:szCs w:val="22"/>
          <w:lang w:val="en-US" w:eastAsia="zh-CN"/>
        </w:rPr>
        <w:t>.</w:t>
      </w:r>
      <w:r>
        <w:rPr>
          <w:rFonts w:hint="eastAsia" w:ascii="宋体" w:hAnsi="宋体" w:cs="仿宋"/>
          <w:sz w:val="22"/>
          <w:szCs w:val="22"/>
        </w:rPr>
        <w:t>满足《中华人民共和国政府采购法》第二十二条规定</w:t>
      </w:r>
      <w:r>
        <w:rPr>
          <w:rFonts w:hint="eastAsia" w:ascii="宋体" w:hAnsi="宋体" w:cs="仿宋"/>
          <w:sz w:val="22"/>
          <w:szCs w:val="22"/>
          <w:lang w:eastAsia="zh-CN"/>
        </w:rPr>
        <w:t>：</w:t>
      </w:r>
    </w:p>
    <w:p w14:paraId="2A49F069">
      <w:pPr>
        <w:spacing w:line="360" w:lineRule="auto"/>
        <w:ind w:firstLine="440" w:firstLineChars="200"/>
        <w:rPr>
          <w:rFonts w:hint="eastAsia"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落实政府采购政策满足的资格要求：</w:t>
      </w:r>
    </w:p>
    <w:p w14:paraId="0EBE93FE">
      <w:pPr>
        <w:spacing w:line="360" w:lineRule="auto"/>
        <w:ind w:firstLine="440" w:firstLineChars="200"/>
        <w:rPr>
          <w:rFonts w:hint="eastAsia" w:ascii="宋体" w:hAnsi="宋体" w:cs="仿宋"/>
          <w:sz w:val="22"/>
          <w:szCs w:val="22"/>
        </w:rPr>
      </w:pPr>
      <w:r>
        <w:rPr>
          <w:rFonts w:hint="eastAsia" w:ascii="宋体" w:hAnsi="宋体" w:cs="仿宋"/>
          <w:sz w:val="22"/>
          <w:szCs w:val="22"/>
        </w:rPr>
        <w:t>根据《政府采购促进中小企业发展管理办法》（财库[2020]46号）的规定，本项目专门面向中小企业采购，供应商为中小微企业、监狱企业、残疾人福利性单位的，须提供相关有效声明材料，中小企业划型标准请依据工信部联企业〔2011〕300号文件之规定；</w:t>
      </w:r>
    </w:p>
    <w:p w14:paraId="6BAC7610">
      <w:pPr>
        <w:spacing w:line="360" w:lineRule="auto"/>
        <w:ind w:firstLine="440" w:firstLineChars="200"/>
        <w:rPr>
          <w:rFonts w:hint="eastAsia" w:ascii="宋体" w:hAnsi="宋体" w:cs="仿宋"/>
          <w:sz w:val="22"/>
          <w:szCs w:val="22"/>
          <w:lang w:eastAsia="zh-CN"/>
        </w:rPr>
      </w:pPr>
      <w:r>
        <w:rPr>
          <w:rFonts w:hint="eastAsia" w:ascii="宋体" w:hAnsi="宋体" w:cs="仿宋"/>
          <w:sz w:val="22"/>
          <w:szCs w:val="22"/>
          <w:lang w:val="en-US" w:eastAsia="zh-CN"/>
        </w:rPr>
        <w:t>3.</w:t>
      </w:r>
      <w:r>
        <w:rPr>
          <w:rFonts w:hint="eastAsia" w:ascii="宋体" w:hAnsi="宋体" w:cs="仿宋"/>
          <w:sz w:val="22"/>
          <w:szCs w:val="22"/>
        </w:rPr>
        <w:t>本项目的特定资格要求</w:t>
      </w:r>
      <w:r>
        <w:rPr>
          <w:rFonts w:hint="eastAsia" w:ascii="宋体" w:hAnsi="宋体" w:cs="仿宋"/>
          <w:sz w:val="22"/>
          <w:szCs w:val="22"/>
          <w:lang w:eastAsia="zh-CN"/>
        </w:rPr>
        <w:t>：</w:t>
      </w:r>
    </w:p>
    <w:p w14:paraId="366E3141">
      <w:pPr>
        <w:spacing w:line="360" w:lineRule="auto"/>
        <w:ind w:firstLine="440" w:firstLineChars="200"/>
        <w:rPr>
          <w:rFonts w:hint="eastAsia" w:ascii="宋体" w:hAnsi="宋体" w:cs="仿宋"/>
          <w:sz w:val="22"/>
          <w:szCs w:val="22"/>
          <w:lang w:eastAsia="zh-CN"/>
        </w:rPr>
      </w:pPr>
      <w:r>
        <w:rPr>
          <w:rFonts w:hint="eastAsia" w:ascii="宋体" w:hAnsi="宋体" w:cs="仿宋"/>
          <w:sz w:val="22"/>
          <w:szCs w:val="22"/>
          <w:lang w:val="en-US" w:eastAsia="zh-CN"/>
        </w:rPr>
        <w:t>3.</w:t>
      </w:r>
      <w:r>
        <w:rPr>
          <w:rFonts w:hint="eastAsia" w:ascii="宋体" w:hAnsi="宋体" w:cs="仿宋"/>
          <w:sz w:val="22"/>
          <w:szCs w:val="22"/>
        </w:rPr>
        <w:t>1满足《中华人民共和国政府采购法》第二十二条规定</w:t>
      </w:r>
      <w:r>
        <w:rPr>
          <w:rFonts w:hint="eastAsia" w:ascii="宋体" w:hAnsi="宋体" w:cs="仿宋"/>
          <w:sz w:val="22"/>
          <w:szCs w:val="22"/>
          <w:lang w:eastAsia="zh-CN"/>
        </w:rPr>
        <w:t>：</w:t>
      </w:r>
    </w:p>
    <w:p w14:paraId="2D650C2B">
      <w:pPr>
        <w:spacing w:line="360" w:lineRule="auto"/>
        <w:ind w:firstLine="440" w:firstLineChars="200"/>
        <w:rPr>
          <w:rFonts w:hint="eastAsia" w:ascii="宋体" w:hAnsi="宋体" w:cs="仿宋"/>
          <w:sz w:val="22"/>
          <w:szCs w:val="22"/>
        </w:rPr>
      </w:pPr>
      <w:r>
        <w:rPr>
          <w:rFonts w:hint="eastAsia" w:ascii="宋体" w:hAnsi="宋体" w:cs="仿宋"/>
          <w:sz w:val="22"/>
          <w:szCs w:val="22"/>
          <w:lang w:val="en-US" w:eastAsia="zh-CN"/>
        </w:rPr>
        <w:t xml:space="preserve">（一）具有独立承担民事责任的能力；（提供有效的法人或者其他组织的营业执照或其他证明文件扫描件） </w:t>
      </w:r>
    </w:p>
    <w:p w14:paraId="3B3EB891">
      <w:pPr>
        <w:spacing w:line="360" w:lineRule="auto"/>
        <w:ind w:firstLine="440" w:firstLineChars="200"/>
        <w:rPr>
          <w:rFonts w:hint="eastAsia" w:ascii="宋体" w:hAnsi="宋体" w:cs="仿宋"/>
          <w:sz w:val="22"/>
          <w:szCs w:val="22"/>
        </w:rPr>
      </w:pPr>
      <w:r>
        <w:rPr>
          <w:rFonts w:hint="eastAsia" w:ascii="宋体" w:hAnsi="宋体" w:cs="仿宋"/>
          <w:sz w:val="22"/>
          <w:szCs w:val="22"/>
          <w:lang w:val="en-US" w:eastAsia="zh-CN"/>
        </w:rPr>
        <w:t xml:space="preserve">（二）具有良好的商业信誉和健全的财务会计制度；（提供企业2021、2022、2023年度经审计的财务报告，如供应商为新成立企业，提供自注册年度后的经审计的财务会计报表） </w:t>
      </w:r>
    </w:p>
    <w:p w14:paraId="1EF8D194">
      <w:pPr>
        <w:spacing w:line="360" w:lineRule="auto"/>
        <w:ind w:firstLine="440" w:firstLineChars="200"/>
        <w:rPr>
          <w:rFonts w:hint="eastAsia" w:ascii="宋体" w:hAnsi="宋体" w:cs="仿宋"/>
          <w:sz w:val="22"/>
          <w:szCs w:val="22"/>
        </w:rPr>
      </w:pPr>
      <w:r>
        <w:rPr>
          <w:rFonts w:hint="eastAsia" w:ascii="宋体" w:hAnsi="宋体" w:cs="仿宋"/>
          <w:sz w:val="22"/>
          <w:szCs w:val="22"/>
          <w:lang w:val="en-US" w:eastAsia="zh-CN"/>
        </w:rPr>
        <w:t xml:space="preserve">（三）具有履行合同所必需的设备和专业技术能力；（提供承诺书，格式自拟） </w:t>
      </w:r>
    </w:p>
    <w:p w14:paraId="57924CC7">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lang w:val="en-US" w:eastAsia="zh-CN"/>
        </w:rPr>
        <w:t xml:space="preserve">（四）有依法缴纳税收和社会保障资金的良好记录；（提供承诺书，格式自拟） </w:t>
      </w:r>
    </w:p>
    <w:p w14:paraId="267E62A3">
      <w:pPr>
        <w:spacing w:line="360" w:lineRule="auto"/>
        <w:ind w:firstLine="440" w:firstLineChars="200"/>
        <w:rPr>
          <w:rFonts w:hint="eastAsia" w:ascii="宋体" w:hAnsi="宋体" w:cs="仿宋"/>
          <w:sz w:val="22"/>
          <w:szCs w:val="22"/>
        </w:rPr>
      </w:pPr>
      <w:r>
        <w:rPr>
          <w:rFonts w:hint="eastAsia" w:ascii="宋体" w:hAnsi="宋体" w:cs="仿宋"/>
          <w:sz w:val="22"/>
          <w:szCs w:val="22"/>
          <w:lang w:val="en-US" w:eastAsia="zh-CN"/>
        </w:rPr>
        <w:t>（五）参加政府采购活动前三年内，在经营活动中没有重大违法记录；（提供承诺书，格式自拟）</w:t>
      </w:r>
    </w:p>
    <w:p w14:paraId="217868BF">
      <w:pPr>
        <w:spacing w:line="360" w:lineRule="auto"/>
        <w:ind w:firstLine="440" w:firstLineChars="200"/>
        <w:rPr>
          <w:rFonts w:hint="eastAsia" w:ascii="宋体" w:hAnsi="宋体" w:cs="仿宋"/>
          <w:sz w:val="22"/>
          <w:szCs w:val="22"/>
          <w:lang w:val="en-US" w:eastAsia="zh-CN"/>
        </w:rPr>
      </w:pPr>
      <w:bookmarkStart w:id="19" w:name="_Toc13030"/>
      <w:bookmarkEnd w:id="19"/>
      <w:r>
        <w:rPr>
          <w:rFonts w:hint="eastAsia" w:ascii="宋体" w:hAnsi="宋体" w:cs="仿宋"/>
          <w:sz w:val="22"/>
          <w:szCs w:val="22"/>
        </w:rPr>
        <w:t>3</w:t>
      </w:r>
      <w:r>
        <w:rPr>
          <w:rFonts w:hint="eastAsia" w:ascii="宋体" w:hAnsi="宋体" w:cs="仿宋"/>
          <w:sz w:val="22"/>
          <w:szCs w:val="22"/>
          <w:lang w:val="en-US" w:eastAsia="zh-CN"/>
        </w:rPr>
        <w:t>.2人员要求：</w:t>
      </w:r>
    </w:p>
    <w:p w14:paraId="33CB64C2">
      <w:pPr>
        <w:spacing w:line="360" w:lineRule="auto"/>
        <w:ind w:firstLine="440" w:firstLineChars="200"/>
        <w:rPr>
          <w:rFonts w:hint="eastAsia" w:ascii="宋体" w:hAnsi="宋体" w:cs="仿宋"/>
          <w:sz w:val="22"/>
          <w:szCs w:val="22"/>
        </w:rPr>
      </w:pPr>
      <w:r>
        <w:rPr>
          <w:rFonts w:hint="eastAsia" w:ascii="宋体" w:hAnsi="宋体" w:cs="仿宋"/>
          <w:sz w:val="22"/>
          <w:szCs w:val="22"/>
          <w:lang w:val="en-US" w:eastAsia="zh-CN"/>
        </w:rPr>
        <w:t>3.2.1</w:t>
      </w:r>
      <w:r>
        <w:rPr>
          <w:rFonts w:hint="eastAsia" w:ascii="宋体" w:hAnsi="宋体" w:cs="仿宋"/>
          <w:sz w:val="22"/>
          <w:szCs w:val="22"/>
        </w:rPr>
        <w:t>拟派项目经理须具有市政公用工程专业贰级（含）以上注册建造师资格，具备有效的安全生产考核合格证书且无在建项目（须提供无在建承诺书，无在建承诺书须经有企业法定代表人或项目经理亲笔签名并加盖投标单位公章）；</w:t>
      </w:r>
    </w:p>
    <w:p w14:paraId="3A0DD2C1">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lang w:val="en-US" w:eastAsia="zh-CN"/>
        </w:rPr>
        <w:t>3.2.2拟派技术负责人须具有市政相关专业中级或以上职称。</w:t>
      </w:r>
    </w:p>
    <w:p w14:paraId="18066E30">
      <w:pPr>
        <w:spacing w:line="360" w:lineRule="auto"/>
        <w:ind w:firstLine="440" w:firstLineChars="200"/>
        <w:rPr>
          <w:rFonts w:hint="eastAsia" w:ascii="宋体" w:hAnsi="宋体" w:cs="仿宋"/>
          <w:sz w:val="22"/>
          <w:szCs w:val="22"/>
        </w:rPr>
      </w:pPr>
      <w:r>
        <w:rPr>
          <w:rFonts w:hint="eastAsia" w:ascii="宋体" w:hAnsi="宋体" w:cs="仿宋"/>
          <w:sz w:val="22"/>
          <w:szCs w:val="22"/>
        </w:rPr>
        <w:t>3.</w:t>
      </w:r>
      <w:r>
        <w:rPr>
          <w:rFonts w:hint="eastAsia" w:ascii="宋体" w:hAnsi="宋体" w:cs="仿宋"/>
          <w:sz w:val="22"/>
          <w:szCs w:val="22"/>
          <w:lang w:val="en-US" w:eastAsia="zh-CN"/>
        </w:rPr>
        <w:t>3信用要求：对列入失信被执行人、重大税收违法失信主体、政府采购严重违法失信行为记录名单的供应商，拒绝其参与本次政府采购活动</w:t>
      </w:r>
      <w:r>
        <w:rPr>
          <w:rFonts w:hint="eastAsia" w:ascii="宋体" w:hAnsi="宋体" w:cs="仿宋"/>
          <w:sz w:val="22"/>
          <w:szCs w:val="22"/>
        </w:rPr>
        <w:t>；</w:t>
      </w:r>
    </w:p>
    <w:p w14:paraId="68E75A4C">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rPr>
        <w:t>3.</w:t>
      </w:r>
      <w:r>
        <w:rPr>
          <w:rFonts w:hint="eastAsia" w:ascii="宋体" w:hAnsi="宋体" w:cs="仿宋"/>
          <w:sz w:val="22"/>
          <w:szCs w:val="22"/>
          <w:lang w:val="en-US" w:eastAsia="zh-CN"/>
        </w:rPr>
        <w:t>4其他要求：</w:t>
      </w:r>
    </w:p>
    <w:p w14:paraId="740A8362">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lang w:val="en-US" w:eastAsia="zh-CN"/>
        </w:rPr>
        <w:t>3.4.1单位负责人为同一人或存在直接控股、管理关系的不同供应商，不得同时参加本次采购活动（提供承诺书，格式自拟）；</w:t>
      </w:r>
    </w:p>
    <w:p w14:paraId="6162FEF6">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lang w:val="en-US" w:eastAsia="zh-CN"/>
        </w:rPr>
        <w:t>3.4.2投标人须保证投标期间提供的所有资料真实有效，并愿意承担因提供虚假资料被视为放弃中标资格并承担由此引起的一切不良和法律后果（提供承诺书，格式自拟）；</w:t>
      </w:r>
    </w:p>
    <w:p w14:paraId="26491E40">
      <w:pPr>
        <w:spacing w:line="360" w:lineRule="auto"/>
        <w:ind w:firstLine="440" w:firstLineChars="200"/>
        <w:rPr>
          <w:rFonts w:hint="eastAsia" w:ascii="宋体" w:hAnsi="宋体" w:cs="仿宋"/>
          <w:sz w:val="22"/>
          <w:szCs w:val="22"/>
          <w:lang w:val="en-US" w:eastAsia="zh-CN"/>
        </w:rPr>
      </w:pPr>
      <w:r>
        <w:rPr>
          <w:rFonts w:hint="eastAsia" w:ascii="宋体" w:hAnsi="宋体" w:cs="仿宋"/>
          <w:sz w:val="22"/>
          <w:szCs w:val="22"/>
          <w:lang w:val="en-US" w:eastAsia="zh-CN"/>
        </w:rPr>
        <w:t>3.5本项目采用资格后审。</w:t>
      </w:r>
    </w:p>
    <w:p w14:paraId="009ECC28">
      <w:pPr>
        <w:spacing w:line="360" w:lineRule="auto"/>
        <w:outlineLvl w:val="0"/>
        <w:rPr>
          <w:rFonts w:ascii="宋体" w:hAnsi="宋体" w:cs="仿宋"/>
          <w:b/>
          <w:sz w:val="22"/>
          <w:szCs w:val="22"/>
        </w:rPr>
      </w:pPr>
      <w:bookmarkStart w:id="20" w:name="_Toc28834"/>
      <w:bookmarkStart w:id="21" w:name="_Toc29076"/>
      <w:bookmarkStart w:id="22" w:name="_Toc15430"/>
      <w:r>
        <w:rPr>
          <w:rFonts w:hint="eastAsia" w:ascii="宋体" w:hAnsi="宋体" w:cs="仿宋"/>
          <w:b/>
          <w:sz w:val="22"/>
          <w:szCs w:val="22"/>
        </w:rPr>
        <w:t>三、获取采购文件</w:t>
      </w:r>
      <w:bookmarkEnd w:id="18"/>
      <w:bookmarkEnd w:id="20"/>
      <w:bookmarkEnd w:id="21"/>
      <w:bookmarkEnd w:id="22"/>
      <w:r>
        <w:rPr>
          <w:rFonts w:hint="eastAsia" w:ascii="宋体" w:hAnsi="宋体" w:cs="仿宋"/>
          <w:b/>
          <w:sz w:val="22"/>
          <w:szCs w:val="22"/>
        </w:rPr>
        <w:t xml:space="preserve">  </w:t>
      </w:r>
    </w:p>
    <w:p w14:paraId="6B9C29C7">
      <w:pPr>
        <w:pStyle w:val="42"/>
        <w:wordWrap w:val="0"/>
        <w:spacing w:line="360" w:lineRule="auto"/>
        <w:ind w:firstLine="480"/>
        <w:rPr>
          <w:rFonts w:ascii="宋体" w:hAnsi="宋体" w:cs="仿宋"/>
          <w:sz w:val="22"/>
          <w:szCs w:val="22"/>
        </w:rPr>
      </w:pPr>
      <w:r>
        <w:rPr>
          <w:rFonts w:hint="eastAsia" w:ascii="宋体" w:hAnsi="宋体" w:cs="仿宋"/>
          <w:sz w:val="22"/>
          <w:szCs w:val="22"/>
        </w:rPr>
        <w:t>1</w:t>
      </w:r>
      <w:r>
        <w:rPr>
          <w:rFonts w:hint="eastAsia" w:ascii="宋体" w:hAnsi="宋体" w:cs="仿宋"/>
          <w:sz w:val="22"/>
          <w:szCs w:val="22"/>
          <w:lang w:val="en-US" w:eastAsia="zh-CN"/>
        </w:rPr>
        <w:t>.时间：</w:t>
      </w:r>
      <w:r>
        <w:rPr>
          <w:rFonts w:hint="eastAsia" w:ascii="宋体" w:hAnsi="宋体" w:cs="仿宋"/>
          <w:sz w:val="22"/>
          <w:szCs w:val="22"/>
        </w:rPr>
        <w:t>2024年</w:t>
      </w:r>
      <w:r>
        <w:rPr>
          <w:rFonts w:hint="eastAsia" w:ascii="宋体" w:hAnsi="宋体" w:cs="仿宋"/>
          <w:sz w:val="22"/>
          <w:szCs w:val="22"/>
          <w:lang w:val="en-US" w:eastAsia="zh-CN"/>
        </w:rPr>
        <w:t>12</w:t>
      </w:r>
      <w:r>
        <w:rPr>
          <w:rFonts w:hint="eastAsia" w:ascii="宋体" w:hAnsi="宋体" w:cs="仿宋"/>
          <w:sz w:val="22"/>
          <w:szCs w:val="22"/>
        </w:rPr>
        <w:t>月</w:t>
      </w:r>
      <w:r>
        <w:rPr>
          <w:rFonts w:hint="eastAsia" w:ascii="宋体" w:hAnsi="宋体" w:cs="仿宋"/>
          <w:sz w:val="22"/>
          <w:szCs w:val="22"/>
          <w:lang w:val="en-US" w:eastAsia="zh-CN"/>
        </w:rPr>
        <w:t>17</w:t>
      </w:r>
      <w:r>
        <w:rPr>
          <w:rFonts w:hint="eastAsia" w:ascii="宋体" w:hAnsi="宋体" w:cs="仿宋"/>
          <w:sz w:val="22"/>
          <w:szCs w:val="22"/>
        </w:rPr>
        <w:t>日至2024年</w:t>
      </w:r>
      <w:r>
        <w:rPr>
          <w:rFonts w:hint="eastAsia" w:ascii="宋体" w:hAnsi="宋体" w:cs="仿宋"/>
          <w:sz w:val="22"/>
          <w:szCs w:val="22"/>
          <w:lang w:val="en-US" w:eastAsia="zh-CN"/>
        </w:rPr>
        <w:t>12</w:t>
      </w:r>
      <w:r>
        <w:rPr>
          <w:rFonts w:hint="eastAsia" w:ascii="宋体" w:hAnsi="宋体" w:cs="仿宋"/>
          <w:sz w:val="22"/>
          <w:szCs w:val="22"/>
        </w:rPr>
        <w:t>月</w:t>
      </w:r>
      <w:r>
        <w:rPr>
          <w:rFonts w:hint="eastAsia" w:ascii="宋体" w:hAnsi="宋体" w:cs="仿宋"/>
          <w:sz w:val="22"/>
          <w:szCs w:val="22"/>
          <w:lang w:val="en-US" w:eastAsia="zh-CN"/>
        </w:rPr>
        <w:t>26</w:t>
      </w:r>
      <w:r>
        <w:rPr>
          <w:rFonts w:hint="eastAsia" w:ascii="宋体" w:hAnsi="宋体" w:cs="仿宋"/>
          <w:sz w:val="22"/>
          <w:szCs w:val="22"/>
        </w:rPr>
        <w:t xml:space="preserve">日，每天上午00:00至12:00，下午12:00至23:59（北京时间，法定节假日除外。） </w:t>
      </w:r>
    </w:p>
    <w:p w14:paraId="323A752E">
      <w:pPr>
        <w:pStyle w:val="42"/>
        <w:wordWrap w:val="0"/>
        <w:spacing w:line="360" w:lineRule="auto"/>
        <w:ind w:firstLine="480"/>
        <w:rPr>
          <w:rFonts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 xml:space="preserve">地点：平顶山市公共资源交易中心网(http://ggzy.pds.gov.cn/) </w:t>
      </w:r>
    </w:p>
    <w:p w14:paraId="33C18366">
      <w:pPr>
        <w:pStyle w:val="42"/>
        <w:wordWrap w:val="0"/>
        <w:spacing w:line="360" w:lineRule="auto"/>
        <w:ind w:firstLine="480"/>
        <w:rPr>
          <w:rFonts w:hint="eastAsia" w:ascii="宋体" w:hAnsi="宋体" w:cs="仿宋"/>
          <w:sz w:val="22"/>
          <w:szCs w:val="22"/>
        </w:rPr>
      </w:pPr>
      <w:r>
        <w:rPr>
          <w:rFonts w:hint="eastAsia" w:ascii="宋体" w:hAnsi="宋体" w:cs="仿宋"/>
          <w:sz w:val="22"/>
          <w:szCs w:val="22"/>
        </w:rPr>
        <w:t>3</w:t>
      </w:r>
      <w:r>
        <w:rPr>
          <w:rFonts w:hint="eastAsia" w:ascii="宋体" w:hAnsi="宋体" w:cs="仿宋"/>
          <w:sz w:val="22"/>
          <w:szCs w:val="22"/>
          <w:lang w:val="en-US" w:eastAsia="zh-CN"/>
        </w:rPr>
        <w:t>.</w:t>
      </w:r>
      <w:r>
        <w:rPr>
          <w:rFonts w:hint="eastAsia" w:ascii="宋体" w:hAnsi="宋体" w:cs="仿宋"/>
          <w:sz w:val="22"/>
          <w:szCs w:val="22"/>
        </w:rPr>
        <w:t>方式：本项目只接受网上下载招标文件，不接受其它形式。潜在供应商下载文件需凭CA数字证书通过平顶山市公共资源交易中心网（网址：</w:t>
      </w:r>
      <w:r>
        <w:rPr>
          <w:rFonts w:hint="eastAsia" w:ascii="宋体" w:hAnsi="宋体" w:cs="仿宋"/>
          <w:sz w:val="22"/>
          <w:szCs w:val="22"/>
        </w:rPr>
        <w:fldChar w:fldCharType="begin"/>
      </w:r>
      <w:r>
        <w:rPr>
          <w:rFonts w:hint="eastAsia" w:ascii="宋体" w:hAnsi="宋体" w:cs="仿宋"/>
          <w:sz w:val="22"/>
          <w:szCs w:val="22"/>
        </w:rPr>
        <w:instrText xml:space="preserve"> HYPERLINK "http://www.pdsggzy.com/%EF%BC%89%E2%80%9C%E4%BE%9B%E5%BA%94%E5%95%86%E7%99%BB%E5%BD%95%E2%80%9D%E5%85%A5%E5%8F%A3%E8%BF%9B%E5%85%A5%E4%BA%A4%E6%98%93%E7%B3%BB%E7%BB%9F%E8%BF%9B%E8%A1%8C%E4%B8%8B%E8%BD%BD%E3%80%82" </w:instrText>
      </w:r>
      <w:r>
        <w:rPr>
          <w:rFonts w:hint="eastAsia" w:ascii="宋体" w:hAnsi="宋体" w:cs="仿宋"/>
          <w:sz w:val="22"/>
          <w:szCs w:val="22"/>
        </w:rPr>
        <w:fldChar w:fldCharType="separate"/>
      </w:r>
      <w:r>
        <w:rPr>
          <w:rFonts w:hint="eastAsia" w:ascii="宋体" w:hAnsi="宋体" w:cs="仿宋"/>
          <w:sz w:val="22"/>
          <w:szCs w:val="22"/>
        </w:rPr>
        <w:t>http://ggzy.pds.gov.cn/）“供应商登录”入口进入交易系统进行下载。</w:t>
      </w:r>
      <w:r>
        <w:rPr>
          <w:rFonts w:hint="eastAsia" w:ascii="宋体" w:hAnsi="宋体" w:cs="仿宋"/>
          <w:sz w:val="22"/>
          <w:szCs w:val="22"/>
        </w:rPr>
        <w:fldChar w:fldCharType="end"/>
      </w:r>
    </w:p>
    <w:p w14:paraId="5595DD1B">
      <w:pPr>
        <w:pStyle w:val="42"/>
        <w:wordWrap w:val="0"/>
        <w:spacing w:line="360" w:lineRule="auto"/>
        <w:ind w:firstLine="480"/>
        <w:rPr>
          <w:rFonts w:ascii="宋体" w:hAnsi="宋体" w:cs="仿宋"/>
          <w:sz w:val="22"/>
          <w:szCs w:val="22"/>
        </w:rPr>
      </w:pPr>
      <w:r>
        <w:rPr>
          <w:rFonts w:hint="eastAsia" w:ascii="宋体" w:hAnsi="宋体" w:cs="仿宋"/>
          <w:sz w:val="22"/>
          <w:szCs w:val="22"/>
        </w:rPr>
        <w:t>具体操作请查看以下链接：</w:t>
      </w:r>
    </w:p>
    <w:p w14:paraId="757C07B5">
      <w:pPr>
        <w:pStyle w:val="42"/>
        <w:wordWrap w:val="0"/>
        <w:spacing w:line="360" w:lineRule="auto"/>
        <w:ind w:firstLine="480"/>
        <w:rPr>
          <w:rFonts w:ascii="宋体" w:hAnsi="宋体" w:cs="仿宋"/>
          <w:sz w:val="22"/>
          <w:szCs w:val="22"/>
        </w:rPr>
      </w:pPr>
      <w:r>
        <w:rPr>
          <w:rFonts w:hint="eastAsia" w:ascii="宋体" w:hAnsi="宋体" w:cs="仿宋"/>
          <w:sz w:val="22"/>
          <w:szCs w:val="22"/>
        </w:rPr>
        <w:t>链接地址：http://ggzy.pds.gov.cn/fwzn/11020.jhtml</w:t>
      </w:r>
    </w:p>
    <w:p w14:paraId="65D502C8">
      <w:pPr>
        <w:pStyle w:val="42"/>
        <w:wordWrap w:val="0"/>
        <w:spacing w:line="360" w:lineRule="auto"/>
        <w:ind w:firstLine="480"/>
        <w:rPr>
          <w:rFonts w:ascii="宋体" w:hAnsi="宋体" w:cs="仿宋"/>
          <w:sz w:val="22"/>
          <w:szCs w:val="22"/>
        </w:rPr>
      </w:pPr>
      <w:r>
        <w:rPr>
          <w:rFonts w:hint="eastAsia" w:ascii="宋体" w:hAnsi="宋体" w:cs="仿宋"/>
          <w:sz w:val="22"/>
          <w:szCs w:val="22"/>
        </w:rPr>
        <w:t xml:space="preserve">办理CA证书：http://ggzy.pds.gov.cn/tzgg/10814.jhtml </w:t>
      </w:r>
    </w:p>
    <w:p w14:paraId="75DA0EAD">
      <w:pPr>
        <w:pStyle w:val="42"/>
        <w:wordWrap w:val="0"/>
        <w:spacing w:line="360" w:lineRule="auto"/>
        <w:ind w:firstLine="480"/>
        <w:rPr>
          <w:rFonts w:ascii="宋体" w:hAnsi="宋体" w:cs="仿宋"/>
          <w:sz w:val="22"/>
          <w:szCs w:val="22"/>
        </w:rPr>
      </w:pPr>
      <w:r>
        <w:rPr>
          <w:rFonts w:hint="eastAsia" w:ascii="宋体" w:hAnsi="宋体" w:cs="仿宋"/>
          <w:sz w:val="22"/>
          <w:szCs w:val="22"/>
        </w:rPr>
        <w:t>4</w:t>
      </w:r>
      <w:r>
        <w:rPr>
          <w:rFonts w:hint="eastAsia" w:ascii="宋体" w:hAnsi="宋体" w:cs="仿宋"/>
          <w:sz w:val="22"/>
          <w:szCs w:val="22"/>
          <w:lang w:val="en-US" w:eastAsia="zh-CN"/>
        </w:rPr>
        <w:t>.</w:t>
      </w:r>
      <w:r>
        <w:rPr>
          <w:rFonts w:hint="eastAsia" w:ascii="宋体" w:hAnsi="宋体" w:cs="仿宋"/>
          <w:sz w:val="22"/>
          <w:szCs w:val="22"/>
        </w:rPr>
        <w:t xml:space="preserve">售价：0元 </w:t>
      </w:r>
    </w:p>
    <w:p w14:paraId="6ACA8D64">
      <w:pPr>
        <w:spacing w:line="360" w:lineRule="auto"/>
        <w:outlineLvl w:val="0"/>
        <w:rPr>
          <w:rFonts w:ascii="宋体" w:hAnsi="宋体" w:cs="仿宋"/>
          <w:b/>
          <w:sz w:val="22"/>
          <w:szCs w:val="22"/>
        </w:rPr>
      </w:pPr>
      <w:bookmarkStart w:id="23" w:name="_Toc12815"/>
      <w:bookmarkStart w:id="24" w:name="_Toc28237"/>
      <w:bookmarkStart w:id="25" w:name="_Toc12600"/>
      <w:bookmarkStart w:id="26" w:name="_Toc13460"/>
      <w:r>
        <w:rPr>
          <w:rFonts w:hint="eastAsia" w:ascii="宋体" w:hAnsi="宋体" w:cs="仿宋"/>
          <w:b/>
          <w:sz w:val="22"/>
          <w:szCs w:val="22"/>
        </w:rPr>
        <w:t>四、响应文件递交</w:t>
      </w:r>
      <w:bookmarkEnd w:id="23"/>
      <w:bookmarkEnd w:id="24"/>
      <w:bookmarkEnd w:id="25"/>
      <w:bookmarkEnd w:id="26"/>
    </w:p>
    <w:p w14:paraId="54DBEEF7">
      <w:pPr>
        <w:spacing w:line="360" w:lineRule="auto"/>
        <w:ind w:firstLine="440" w:firstLineChars="200"/>
        <w:rPr>
          <w:rFonts w:ascii="宋体" w:hAnsi="宋体" w:cs="仿宋"/>
          <w:sz w:val="22"/>
          <w:szCs w:val="22"/>
        </w:rPr>
      </w:pPr>
      <w:r>
        <w:rPr>
          <w:rFonts w:hint="eastAsia" w:ascii="宋体" w:hAnsi="宋体" w:cs="仿宋"/>
          <w:sz w:val="22"/>
          <w:szCs w:val="22"/>
        </w:rPr>
        <w:t>1</w:t>
      </w:r>
      <w:r>
        <w:rPr>
          <w:rFonts w:hint="eastAsia" w:ascii="宋体" w:hAnsi="宋体" w:cs="仿宋"/>
          <w:sz w:val="22"/>
          <w:szCs w:val="22"/>
          <w:lang w:val="en-US" w:eastAsia="zh-CN"/>
        </w:rPr>
        <w:t>.</w:t>
      </w:r>
      <w:r>
        <w:rPr>
          <w:rFonts w:hint="eastAsia" w:ascii="宋体" w:hAnsi="宋体" w:cs="仿宋"/>
          <w:sz w:val="22"/>
          <w:szCs w:val="22"/>
        </w:rPr>
        <w:t>时间：2024年</w:t>
      </w:r>
      <w:r>
        <w:rPr>
          <w:rFonts w:hint="eastAsia" w:ascii="宋体" w:hAnsi="宋体" w:cs="仿宋"/>
          <w:sz w:val="22"/>
          <w:szCs w:val="22"/>
          <w:lang w:val="en-US" w:eastAsia="zh-CN"/>
        </w:rPr>
        <w:t>12</w:t>
      </w:r>
      <w:r>
        <w:rPr>
          <w:rFonts w:hint="eastAsia" w:ascii="宋体" w:hAnsi="宋体" w:cs="仿宋"/>
          <w:sz w:val="22"/>
          <w:szCs w:val="22"/>
        </w:rPr>
        <w:t>月</w:t>
      </w:r>
      <w:r>
        <w:rPr>
          <w:rFonts w:hint="eastAsia" w:ascii="宋体" w:hAnsi="宋体" w:cs="仿宋"/>
          <w:sz w:val="22"/>
          <w:szCs w:val="22"/>
          <w:lang w:val="en-US" w:eastAsia="zh-CN"/>
        </w:rPr>
        <w:t>27</w:t>
      </w:r>
      <w:r>
        <w:rPr>
          <w:rFonts w:hint="eastAsia" w:ascii="宋体" w:hAnsi="宋体" w:cs="仿宋"/>
          <w:sz w:val="22"/>
          <w:szCs w:val="22"/>
        </w:rPr>
        <w:t>日09时</w:t>
      </w:r>
      <w:r>
        <w:rPr>
          <w:rFonts w:hint="eastAsia" w:ascii="宋体" w:hAnsi="宋体" w:cs="仿宋"/>
          <w:sz w:val="22"/>
          <w:szCs w:val="22"/>
          <w:lang w:val="en-US" w:eastAsia="zh-CN"/>
        </w:rPr>
        <w:t>30</w:t>
      </w:r>
      <w:r>
        <w:rPr>
          <w:rFonts w:hint="eastAsia" w:ascii="宋体" w:hAnsi="宋体" w:cs="仿宋"/>
          <w:sz w:val="22"/>
          <w:szCs w:val="22"/>
        </w:rPr>
        <w:t>分（北京时间）</w:t>
      </w:r>
    </w:p>
    <w:p w14:paraId="76AF1033">
      <w:pPr>
        <w:spacing w:line="360" w:lineRule="auto"/>
        <w:ind w:firstLine="440" w:firstLineChars="200"/>
        <w:rPr>
          <w:rFonts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地点：平顶山市公共资源交易中心交易系统</w:t>
      </w:r>
    </w:p>
    <w:p w14:paraId="44BCC4E9">
      <w:pPr>
        <w:spacing w:line="360" w:lineRule="auto"/>
        <w:outlineLvl w:val="0"/>
        <w:rPr>
          <w:rFonts w:ascii="宋体" w:hAnsi="宋体" w:cs="仿宋"/>
          <w:b/>
          <w:sz w:val="22"/>
          <w:szCs w:val="22"/>
        </w:rPr>
      </w:pPr>
      <w:bookmarkStart w:id="27" w:name="_Toc9867"/>
      <w:bookmarkStart w:id="28" w:name="_Toc20544"/>
      <w:bookmarkStart w:id="29" w:name="_Toc8681"/>
      <w:bookmarkStart w:id="30" w:name="_Toc5907"/>
      <w:r>
        <w:rPr>
          <w:rFonts w:hint="eastAsia" w:ascii="宋体" w:hAnsi="宋体" w:cs="仿宋"/>
          <w:b/>
          <w:sz w:val="22"/>
          <w:szCs w:val="22"/>
        </w:rPr>
        <w:t>五、响应文件开启</w:t>
      </w:r>
      <w:bookmarkEnd w:id="27"/>
      <w:bookmarkEnd w:id="28"/>
      <w:bookmarkEnd w:id="29"/>
      <w:bookmarkEnd w:id="30"/>
    </w:p>
    <w:p w14:paraId="3D3E53AE">
      <w:pPr>
        <w:spacing w:line="360" w:lineRule="auto"/>
        <w:ind w:firstLine="440" w:firstLineChars="200"/>
        <w:rPr>
          <w:rFonts w:ascii="宋体" w:hAnsi="宋体" w:cs="仿宋"/>
          <w:sz w:val="22"/>
          <w:szCs w:val="22"/>
        </w:rPr>
      </w:pPr>
      <w:r>
        <w:rPr>
          <w:rFonts w:hint="eastAsia" w:ascii="宋体" w:hAnsi="宋体" w:cs="仿宋"/>
          <w:sz w:val="22"/>
          <w:szCs w:val="22"/>
        </w:rPr>
        <w:t>1</w:t>
      </w:r>
      <w:r>
        <w:rPr>
          <w:rFonts w:hint="eastAsia" w:ascii="宋体" w:hAnsi="宋体" w:cs="仿宋"/>
          <w:sz w:val="22"/>
          <w:szCs w:val="22"/>
          <w:lang w:val="en-US" w:eastAsia="zh-CN"/>
        </w:rPr>
        <w:t>.</w:t>
      </w:r>
      <w:r>
        <w:rPr>
          <w:rFonts w:hint="eastAsia" w:ascii="宋体" w:hAnsi="宋体" w:cs="仿宋"/>
          <w:sz w:val="22"/>
          <w:szCs w:val="22"/>
        </w:rPr>
        <w:t>时间：2024年</w:t>
      </w:r>
      <w:r>
        <w:rPr>
          <w:rFonts w:hint="eastAsia" w:ascii="宋体" w:hAnsi="宋体" w:cs="仿宋"/>
          <w:sz w:val="22"/>
          <w:szCs w:val="22"/>
          <w:lang w:val="en-US" w:eastAsia="zh-CN"/>
        </w:rPr>
        <w:t>12</w:t>
      </w:r>
      <w:r>
        <w:rPr>
          <w:rFonts w:hint="eastAsia" w:ascii="宋体" w:hAnsi="宋体" w:cs="仿宋"/>
          <w:sz w:val="22"/>
          <w:szCs w:val="22"/>
        </w:rPr>
        <w:t>月</w:t>
      </w:r>
      <w:r>
        <w:rPr>
          <w:rFonts w:hint="eastAsia" w:ascii="宋体" w:hAnsi="宋体" w:cs="仿宋"/>
          <w:sz w:val="22"/>
          <w:szCs w:val="22"/>
          <w:lang w:val="en-US" w:eastAsia="zh-CN"/>
        </w:rPr>
        <w:t>27</w:t>
      </w:r>
      <w:r>
        <w:rPr>
          <w:rFonts w:hint="eastAsia" w:ascii="宋体" w:hAnsi="宋体" w:cs="仿宋"/>
          <w:sz w:val="22"/>
          <w:szCs w:val="22"/>
        </w:rPr>
        <w:t>日09时</w:t>
      </w:r>
      <w:r>
        <w:rPr>
          <w:rFonts w:hint="eastAsia" w:ascii="宋体" w:hAnsi="宋体" w:cs="仿宋"/>
          <w:sz w:val="22"/>
          <w:szCs w:val="22"/>
          <w:lang w:val="en-US" w:eastAsia="zh-CN"/>
        </w:rPr>
        <w:t>30</w:t>
      </w:r>
      <w:r>
        <w:rPr>
          <w:rFonts w:hint="eastAsia" w:ascii="宋体" w:hAnsi="宋体" w:cs="仿宋"/>
          <w:sz w:val="22"/>
          <w:szCs w:val="22"/>
        </w:rPr>
        <w:t>分（北京时间）</w:t>
      </w:r>
    </w:p>
    <w:p w14:paraId="1F292CD2">
      <w:pPr>
        <w:spacing w:line="360" w:lineRule="auto"/>
        <w:ind w:firstLine="440" w:firstLineChars="200"/>
        <w:rPr>
          <w:rFonts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地点：平顶山市公共资源交易中心交易系统</w:t>
      </w:r>
    </w:p>
    <w:p w14:paraId="716E708D">
      <w:pPr>
        <w:spacing w:line="360" w:lineRule="auto"/>
        <w:outlineLvl w:val="0"/>
        <w:rPr>
          <w:rFonts w:ascii="宋体" w:hAnsi="宋体" w:cs="仿宋"/>
          <w:b/>
          <w:sz w:val="22"/>
          <w:szCs w:val="22"/>
        </w:rPr>
      </w:pPr>
      <w:bookmarkStart w:id="31" w:name="_Toc21596"/>
      <w:bookmarkStart w:id="32" w:name="_Toc5762"/>
      <w:bookmarkStart w:id="33" w:name="_Toc17256"/>
      <w:bookmarkStart w:id="34" w:name="_Toc24244"/>
      <w:r>
        <w:rPr>
          <w:rFonts w:hint="eastAsia" w:ascii="宋体" w:hAnsi="宋体" w:cs="仿宋"/>
          <w:b/>
          <w:sz w:val="22"/>
          <w:szCs w:val="22"/>
        </w:rPr>
        <w:t>六、发布公告的媒介及公告期限</w:t>
      </w:r>
      <w:bookmarkEnd w:id="31"/>
      <w:bookmarkEnd w:id="32"/>
      <w:bookmarkEnd w:id="33"/>
      <w:bookmarkEnd w:id="34"/>
    </w:p>
    <w:p w14:paraId="22FA7C9E">
      <w:pPr>
        <w:spacing w:line="360" w:lineRule="auto"/>
        <w:ind w:firstLine="440" w:firstLineChars="200"/>
        <w:rPr>
          <w:rFonts w:ascii="宋体" w:hAnsi="宋体" w:cs="仿宋"/>
          <w:sz w:val="22"/>
          <w:szCs w:val="22"/>
        </w:rPr>
      </w:pPr>
      <w:r>
        <w:rPr>
          <w:rFonts w:hint="eastAsia" w:ascii="宋体" w:hAnsi="宋体" w:cs="仿宋"/>
          <w:sz w:val="22"/>
          <w:szCs w:val="22"/>
        </w:rPr>
        <w:t>本次公告在《河南省政府采购网》、《平顶山市政府采购网》、《全国公共资源交易平台（河南省·平顶山市）》上发布。招标公告期限为三个工作日。</w:t>
      </w:r>
    </w:p>
    <w:p w14:paraId="39BB642D">
      <w:pPr>
        <w:spacing w:line="360" w:lineRule="auto"/>
        <w:outlineLvl w:val="0"/>
        <w:rPr>
          <w:rFonts w:ascii="宋体" w:hAnsi="宋体" w:cs="仿宋"/>
          <w:b/>
          <w:sz w:val="22"/>
          <w:szCs w:val="22"/>
        </w:rPr>
      </w:pPr>
      <w:bookmarkStart w:id="35" w:name="_Toc17117"/>
      <w:bookmarkStart w:id="36" w:name="_Toc30839"/>
      <w:bookmarkStart w:id="37" w:name="_Toc803"/>
      <w:bookmarkStart w:id="38" w:name="_Toc30139"/>
      <w:r>
        <w:rPr>
          <w:rFonts w:hint="eastAsia" w:ascii="宋体" w:hAnsi="宋体" w:cs="仿宋"/>
          <w:b/>
          <w:sz w:val="22"/>
          <w:szCs w:val="22"/>
        </w:rPr>
        <w:t>七、其他补充事宜</w:t>
      </w:r>
      <w:bookmarkEnd w:id="35"/>
      <w:bookmarkEnd w:id="36"/>
      <w:bookmarkEnd w:id="37"/>
      <w:bookmarkEnd w:id="38"/>
    </w:p>
    <w:p w14:paraId="0DC1932A">
      <w:pPr>
        <w:spacing w:line="360" w:lineRule="auto"/>
        <w:ind w:firstLine="440" w:firstLineChars="200"/>
        <w:rPr>
          <w:rFonts w:ascii="宋体" w:hAnsi="宋体" w:cs="仿宋"/>
          <w:sz w:val="22"/>
          <w:szCs w:val="22"/>
        </w:rPr>
      </w:pPr>
      <w:r>
        <w:rPr>
          <w:rFonts w:hint="eastAsia" w:ascii="宋体" w:hAnsi="宋体" w:cs="仿宋"/>
          <w:sz w:val="22"/>
          <w:szCs w:val="22"/>
        </w:rPr>
        <w:t>1</w:t>
      </w:r>
      <w:r>
        <w:rPr>
          <w:rFonts w:hint="eastAsia" w:ascii="宋体" w:hAnsi="宋体" w:cs="仿宋"/>
          <w:sz w:val="22"/>
          <w:szCs w:val="22"/>
          <w:lang w:val="en-US" w:eastAsia="zh-CN"/>
        </w:rPr>
        <w:t>.</w:t>
      </w:r>
      <w:r>
        <w:rPr>
          <w:rFonts w:hint="eastAsia" w:ascii="宋体" w:hAnsi="宋体" w:cs="仿宋"/>
          <w:sz w:val="22"/>
          <w:szCs w:val="22"/>
        </w:rPr>
        <w:t>平顶山市公共资源交易中心全面实行在线“不见面”开标，供应商远程在线解密响应文件，不再到开标现场，供应商开标前应仔细阅读招标文件中《“不见面”开标注意事项及操作流程》。</w:t>
      </w:r>
    </w:p>
    <w:p w14:paraId="73DBCCFE">
      <w:pPr>
        <w:spacing w:line="360" w:lineRule="auto"/>
        <w:ind w:firstLine="440" w:firstLineChars="200"/>
        <w:rPr>
          <w:rFonts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各供应商可以通过平顶山市公共资源交易平台向采购人（代理机构）、行政监督部门提出在线质疑（异议）、投诉。</w:t>
      </w:r>
    </w:p>
    <w:p w14:paraId="54249723">
      <w:pPr>
        <w:spacing w:line="360" w:lineRule="auto"/>
        <w:ind w:firstLine="440" w:firstLineChars="200"/>
        <w:rPr>
          <w:rFonts w:ascii="宋体" w:hAnsi="宋体" w:cs="仿宋"/>
          <w:sz w:val="22"/>
          <w:szCs w:val="22"/>
        </w:rPr>
      </w:pPr>
      <w:r>
        <w:rPr>
          <w:rFonts w:hint="eastAsia" w:ascii="宋体" w:hAnsi="宋体" w:cs="仿宋"/>
          <w:sz w:val="22"/>
          <w:szCs w:val="22"/>
        </w:rPr>
        <w:t>3</w:t>
      </w:r>
      <w:r>
        <w:rPr>
          <w:rFonts w:hint="eastAsia" w:ascii="宋体" w:hAnsi="宋体" w:cs="仿宋"/>
          <w:sz w:val="22"/>
          <w:szCs w:val="22"/>
          <w:lang w:val="en-US" w:eastAsia="zh-CN"/>
        </w:rPr>
        <w:t>.</w:t>
      </w:r>
      <w:r>
        <w:rPr>
          <w:rFonts w:hint="eastAsia" w:ascii="宋体" w:hAnsi="宋体" w:cs="仿宋"/>
          <w:sz w:val="22"/>
          <w:szCs w:val="22"/>
        </w:rPr>
        <w:t>该公告已同步至“平顶山市公共资源交易中心微信公众号”，可通过公众号中的服务栏目进行查阅。</w:t>
      </w:r>
    </w:p>
    <w:p w14:paraId="48C0C50A">
      <w:pPr>
        <w:spacing w:line="360" w:lineRule="auto"/>
        <w:ind w:firstLine="440" w:firstLineChars="200"/>
        <w:rPr>
          <w:rFonts w:ascii="宋体" w:hAnsi="宋体" w:cs="仿宋"/>
          <w:sz w:val="22"/>
          <w:szCs w:val="22"/>
        </w:rPr>
      </w:pPr>
      <w:r>
        <w:rPr>
          <w:rFonts w:hint="eastAsia" w:ascii="宋体" w:hAnsi="宋体" w:cs="仿宋"/>
          <w:sz w:val="22"/>
          <w:szCs w:val="22"/>
        </w:rPr>
        <w:t>4</w:t>
      </w:r>
      <w:r>
        <w:rPr>
          <w:rFonts w:hint="eastAsia" w:ascii="宋体" w:hAnsi="宋体" w:cs="仿宋"/>
          <w:sz w:val="22"/>
          <w:szCs w:val="22"/>
          <w:lang w:val="en-US" w:eastAsia="zh-CN"/>
        </w:rPr>
        <w:t>.</w:t>
      </w:r>
      <w:r>
        <w:rPr>
          <w:rFonts w:hint="eastAsia" w:ascii="宋体" w:hAnsi="宋体" w:cs="仿宋"/>
          <w:sz w:val="22"/>
          <w:szCs w:val="22"/>
        </w:rPr>
        <w:t>采购代理服务费用收取方式及标准：成交单位在领取成交通知书时，按照《河南省招标代理服务收费指导意见》（豫招协【2023】002号）文件规定的标准向代理公司缴纳代理服务费。</w:t>
      </w:r>
    </w:p>
    <w:p w14:paraId="42819AAD">
      <w:pPr>
        <w:spacing w:line="360" w:lineRule="auto"/>
        <w:ind w:firstLine="440" w:firstLineChars="200"/>
        <w:rPr>
          <w:rFonts w:hint="eastAsia" w:ascii="宋体" w:hAnsi="宋体" w:eastAsia="宋体" w:cs="仿宋"/>
          <w:sz w:val="22"/>
          <w:szCs w:val="22"/>
          <w:lang w:val="en-US" w:eastAsia="zh-CN"/>
        </w:rPr>
      </w:pPr>
      <w:r>
        <w:rPr>
          <w:rFonts w:hint="eastAsia" w:ascii="宋体" w:hAnsi="宋体" w:eastAsia="宋体" w:cs="仿宋"/>
          <w:sz w:val="22"/>
          <w:szCs w:val="22"/>
        </w:rPr>
        <w:t>5</w:t>
      </w:r>
      <w:r>
        <w:rPr>
          <w:rFonts w:hint="eastAsia" w:ascii="宋体" w:hAnsi="宋体" w:eastAsia="宋体" w:cs="仿宋"/>
          <w:sz w:val="22"/>
          <w:szCs w:val="22"/>
          <w:lang w:val="en-US" w:eastAsia="zh-CN"/>
        </w:rPr>
        <w:t>.</w:t>
      </w:r>
      <w:bookmarkStart w:id="39" w:name="_Toc6781"/>
      <w:r>
        <w:rPr>
          <w:rFonts w:hint="eastAsia" w:ascii="宋体" w:hAnsi="宋体" w:eastAsia="宋体" w:cs="仿宋"/>
          <w:sz w:val="22"/>
          <w:szCs w:val="22"/>
          <w:lang w:val="en-US" w:eastAsia="zh-CN"/>
        </w:rPr>
        <w:t>监督单位：平顶山市政府采购服务中心</w:t>
      </w:r>
    </w:p>
    <w:p w14:paraId="50EBE65E">
      <w:pPr>
        <w:spacing w:line="360" w:lineRule="auto"/>
        <w:ind w:firstLine="440" w:firstLineChars="2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统一信用代码：12410400MB1N33980Q</w:t>
      </w:r>
    </w:p>
    <w:p w14:paraId="5D15533B">
      <w:pPr>
        <w:spacing w:line="360" w:lineRule="auto"/>
        <w:ind w:firstLine="440" w:firstLineChars="200"/>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联系方式：0375-2627591</w:t>
      </w:r>
    </w:p>
    <w:p w14:paraId="5C09B9AE">
      <w:pPr>
        <w:spacing w:line="360" w:lineRule="auto"/>
        <w:outlineLvl w:val="0"/>
        <w:rPr>
          <w:rFonts w:ascii="宋体" w:hAnsi="宋体" w:cs="仿宋"/>
          <w:b/>
          <w:sz w:val="22"/>
          <w:szCs w:val="22"/>
        </w:rPr>
      </w:pPr>
      <w:bookmarkStart w:id="40" w:name="_Toc29963"/>
      <w:bookmarkStart w:id="41" w:name="_Toc13846"/>
      <w:bookmarkStart w:id="42" w:name="_Toc21875"/>
      <w:r>
        <w:rPr>
          <w:rFonts w:hint="eastAsia" w:ascii="宋体" w:hAnsi="宋体" w:cs="仿宋"/>
          <w:b/>
          <w:sz w:val="22"/>
          <w:szCs w:val="22"/>
        </w:rPr>
        <w:t>八、凡对本次招标提出询问，请按照以下方式联系</w:t>
      </w:r>
      <w:bookmarkEnd w:id="39"/>
      <w:bookmarkEnd w:id="40"/>
      <w:bookmarkEnd w:id="41"/>
      <w:bookmarkEnd w:id="42"/>
    </w:p>
    <w:p w14:paraId="238DCC9F">
      <w:pPr>
        <w:pStyle w:val="16"/>
        <w:spacing w:line="360" w:lineRule="auto"/>
        <w:ind w:firstLine="418" w:firstLineChars="190"/>
        <w:rPr>
          <w:rFonts w:ascii="宋体" w:hAnsi="宋体" w:cs="仿宋"/>
          <w:sz w:val="22"/>
          <w:szCs w:val="22"/>
        </w:rPr>
      </w:pPr>
      <w:r>
        <w:rPr>
          <w:rFonts w:hint="eastAsia" w:ascii="宋体" w:hAnsi="宋体" w:cs="仿宋"/>
          <w:sz w:val="22"/>
          <w:szCs w:val="22"/>
        </w:rPr>
        <w:t>1</w:t>
      </w:r>
      <w:r>
        <w:rPr>
          <w:rFonts w:hint="eastAsia" w:ascii="宋体" w:hAnsi="宋体" w:cs="仿宋"/>
          <w:sz w:val="22"/>
          <w:szCs w:val="22"/>
          <w:lang w:val="en-US" w:eastAsia="zh-CN"/>
        </w:rPr>
        <w:t>.</w:t>
      </w:r>
      <w:r>
        <w:rPr>
          <w:rFonts w:hint="eastAsia" w:ascii="宋体" w:hAnsi="宋体" w:cs="仿宋"/>
          <w:sz w:val="22"/>
          <w:szCs w:val="22"/>
        </w:rPr>
        <w:t>采购人信息</w:t>
      </w:r>
    </w:p>
    <w:p w14:paraId="1767ECE6">
      <w:pPr>
        <w:pStyle w:val="16"/>
        <w:spacing w:line="360" w:lineRule="auto"/>
        <w:ind w:firstLine="418" w:firstLineChars="190"/>
        <w:rPr>
          <w:rFonts w:ascii="宋体" w:hAnsi="宋体" w:cs="仿宋"/>
          <w:sz w:val="22"/>
          <w:szCs w:val="22"/>
        </w:rPr>
      </w:pPr>
      <w:r>
        <w:rPr>
          <w:rFonts w:hint="eastAsia" w:ascii="宋体" w:hAnsi="宋体" w:cs="仿宋"/>
          <w:sz w:val="22"/>
          <w:szCs w:val="22"/>
        </w:rPr>
        <w:t>名称：平顶山市住房和城乡建设局</w:t>
      </w:r>
    </w:p>
    <w:p w14:paraId="4B0FD21F">
      <w:pPr>
        <w:pStyle w:val="16"/>
        <w:spacing w:line="360" w:lineRule="auto"/>
        <w:ind w:firstLine="418" w:firstLineChars="190"/>
        <w:rPr>
          <w:rFonts w:ascii="宋体" w:hAnsi="宋体" w:cs="仿宋"/>
          <w:sz w:val="22"/>
          <w:szCs w:val="22"/>
        </w:rPr>
      </w:pPr>
      <w:r>
        <w:rPr>
          <w:rFonts w:hint="eastAsia" w:ascii="宋体" w:hAnsi="宋体" w:cs="仿宋"/>
          <w:sz w:val="22"/>
          <w:szCs w:val="22"/>
        </w:rPr>
        <w:t>地址：平顶山市新华区长安大道</w:t>
      </w:r>
    </w:p>
    <w:p w14:paraId="6145441A">
      <w:pPr>
        <w:pStyle w:val="16"/>
        <w:spacing w:line="360" w:lineRule="auto"/>
        <w:ind w:firstLine="418" w:firstLineChars="190"/>
        <w:rPr>
          <w:rFonts w:ascii="宋体" w:hAnsi="宋体" w:cs="仿宋"/>
          <w:sz w:val="22"/>
          <w:szCs w:val="22"/>
        </w:rPr>
      </w:pPr>
      <w:r>
        <w:rPr>
          <w:rFonts w:hint="eastAsia" w:ascii="宋体" w:hAnsi="宋体" w:cs="仿宋"/>
          <w:sz w:val="22"/>
          <w:szCs w:val="22"/>
        </w:rPr>
        <w:t>联系人：张先生</w:t>
      </w:r>
    </w:p>
    <w:p w14:paraId="7EA4FE87">
      <w:pPr>
        <w:pStyle w:val="16"/>
        <w:spacing w:line="360" w:lineRule="auto"/>
        <w:ind w:firstLine="418" w:firstLineChars="190"/>
        <w:rPr>
          <w:rFonts w:ascii="宋体" w:hAnsi="宋体" w:cs="仿宋"/>
          <w:sz w:val="22"/>
          <w:szCs w:val="22"/>
        </w:rPr>
      </w:pPr>
      <w:r>
        <w:rPr>
          <w:rFonts w:hint="eastAsia" w:ascii="宋体" w:hAnsi="宋体" w:cs="仿宋"/>
          <w:sz w:val="22"/>
          <w:szCs w:val="22"/>
        </w:rPr>
        <w:t>联系方式：0375-2633626</w:t>
      </w:r>
    </w:p>
    <w:p w14:paraId="0A00E8A4">
      <w:pPr>
        <w:pStyle w:val="16"/>
        <w:spacing w:line="360" w:lineRule="auto"/>
        <w:ind w:firstLine="418" w:firstLineChars="190"/>
        <w:rPr>
          <w:rFonts w:ascii="宋体" w:hAnsi="宋体" w:cs="仿宋"/>
          <w:sz w:val="22"/>
          <w:szCs w:val="22"/>
        </w:rPr>
      </w:pPr>
      <w:r>
        <w:rPr>
          <w:rFonts w:hint="eastAsia" w:ascii="宋体" w:hAnsi="宋体" w:cs="仿宋"/>
          <w:sz w:val="22"/>
          <w:szCs w:val="22"/>
        </w:rPr>
        <w:t>2</w:t>
      </w:r>
      <w:r>
        <w:rPr>
          <w:rFonts w:hint="eastAsia" w:ascii="宋体" w:hAnsi="宋体" w:cs="仿宋"/>
          <w:sz w:val="22"/>
          <w:szCs w:val="22"/>
          <w:lang w:val="en-US" w:eastAsia="zh-CN"/>
        </w:rPr>
        <w:t>.</w:t>
      </w:r>
      <w:r>
        <w:rPr>
          <w:rFonts w:hint="eastAsia" w:ascii="宋体" w:hAnsi="宋体" w:cs="仿宋"/>
          <w:sz w:val="22"/>
          <w:szCs w:val="22"/>
        </w:rPr>
        <w:t>采购代理机构信息（如有）</w:t>
      </w:r>
    </w:p>
    <w:p w14:paraId="0A46A501">
      <w:pPr>
        <w:pStyle w:val="16"/>
        <w:spacing w:line="360" w:lineRule="auto"/>
        <w:ind w:firstLine="418" w:firstLineChars="190"/>
        <w:rPr>
          <w:rFonts w:ascii="宋体" w:hAnsi="宋体" w:cs="仿宋"/>
          <w:sz w:val="22"/>
          <w:szCs w:val="22"/>
        </w:rPr>
      </w:pPr>
      <w:r>
        <w:rPr>
          <w:rFonts w:hint="eastAsia" w:ascii="宋体" w:hAnsi="宋体" w:cs="仿宋"/>
          <w:sz w:val="22"/>
          <w:szCs w:val="22"/>
        </w:rPr>
        <w:t>名称：中睿项目管理有限公司</w:t>
      </w:r>
    </w:p>
    <w:p w14:paraId="7F4BADEE">
      <w:pPr>
        <w:pStyle w:val="16"/>
        <w:spacing w:line="360" w:lineRule="auto"/>
        <w:ind w:firstLine="418" w:firstLineChars="190"/>
        <w:rPr>
          <w:rFonts w:ascii="宋体" w:hAnsi="宋体" w:cs="仿宋"/>
          <w:sz w:val="22"/>
          <w:szCs w:val="22"/>
        </w:rPr>
      </w:pPr>
      <w:r>
        <w:rPr>
          <w:rFonts w:hint="eastAsia" w:ascii="宋体" w:hAnsi="宋体" w:cs="仿宋"/>
          <w:sz w:val="22"/>
          <w:szCs w:val="22"/>
        </w:rPr>
        <w:t>地址：郑州市管城回族区航海东路869号1号楼26层2610号</w:t>
      </w:r>
    </w:p>
    <w:p w14:paraId="13ABDAAE">
      <w:pPr>
        <w:pStyle w:val="16"/>
        <w:spacing w:line="360" w:lineRule="auto"/>
        <w:ind w:firstLine="418" w:firstLineChars="190"/>
        <w:rPr>
          <w:rFonts w:ascii="宋体" w:hAnsi="宋体" w:cs="仿宋"/>
          <w:sz w:val="22"/>
          <w:szCs w:val="22"/>
        </w:rPr>
      </w:pPr>
      <w:r>
        <w:rPr>
          <w:rFonts w:hint="eastAsia" w:ascii="宋体" w:hAnsi="宋体" w:cs="仿宋"/>
          <w:sz w:val="22"/>
          <w:szCs w:val="22"/>
        </w:rPr>
        <w:t>联系人：贺小翠、吕银萍</w:t>
      </w:r>
    </w:p>
    <w:p w14:paraId="22728612">
      <w:pPr>
        <w:pStyle w:val="16"/>
        <w:spacing w:line="360" w:lineRule="auto"/>
        <w:ind w:firstLine="418" w:firstLineChars="190"/>
        <w:rPr>
          <w:rFonts w:ascii="宋体" w:hAnsi="宋体" w:cs="仿宋"/>
          <w:sz w:val="22"/>
          <w:szCs w:val="22"/>
        </w:rPr>
      </w:pPr>
      <w:r>
        <w:rPr>
          <w:rFonts w:hint="eastAsia" w:ascii="宋体" w:hAnsi="宋体" w:cs="仿宋"/>
          <w:sz w:val="22"/>
          <w:szCs w:val="22"/>
        </w:rPr>
        <w:t>联系方式：0371-65055875</w:t>
      </w:r>
    </w:p>
    <w:p w14:paraId="7D5D6C52">
      <w:pPr>
        <w:pStyle w:val="16"/>
        <w:spacing w:line="360" w:lineRule="auto"/>
        <w:ind w:firstLine="418" w:firstLineChars="190"/>
        <w:rPr>
          <w:rFonts w:ascii="宋体" w:hAnsi="宋体" w:cs="仿宋"/>
          <w:sz w:val="22"/>
          <w:szCs w:val="22"/>
        </w:rPr>
      </w:pPr>
      <w:r>
        <w:rPr>
          <w:rFonts w:hint="eastAsia" w:ascii="宋体" w:hAnsi="宋体" w:cs="仿宋"/>
          <w:sz w:val="22"/>
          <w:szCs w:val="22"/>
        </w:rPr>
        <w:t>3</w:t>
      </w:r>
      <w:r>
        <w:rPr>
          <w:rFonts w:hint="eastAsia" w:ascii="宋体" w:hAnsi="宋体" w:cs="仿宋"/>
          <w:sz w:val="22"/>
          <w:szCs w:val="22"/>
          <w:lang w:val="en-US" w:eastAsia="zh-CN"/>
        </w:rPr>
        <w:t>.</w:t>
      </w:r>
      <w:r>
        <w:rPr>
          <w:rFonts w:hint="eastAsia" w:ascii="宋体" w:hAnsi="宋体" w:cs="仿宋"/>
          <w:sz w:val="22"/>
          <w:szCs w:val="22"/>
        </w:rPr>
        <w:t>项目联系方式</w:t>
      </w:r>
    </w:p>
    <w:p w14:paraId="65FB0460">
      <w:pPr>
        <w:pStyle w:val="16"/>
        <w:spacing w:line="360" w:lineRule="auto"/>
        <w:ind w:firstLine="418" w:firstLineChars="190"/>
        <w:rPr>
          <w:rFonts w:ascii="宋体" w:hAnsi="宋体" w:cs="仿宋"/>
          <w:sz w:val="22"/>
          <w:szCs w:val="22"/>
        </w:rPr>
      </w:pPr>
      <w:r>
        <w:rPr>
          <w:rFonts w:hint="eastAsia" w:ascii="宋体" w:hAnsi="宋体" w:cs="仿宋"/>
          <w:sz w:val="22"/>
          <w:szCs w:val="22"/>
        </w:rPr>
        <w:t>项目联系人：贺小翠、吕银萍</w:t>
      </w:r>
    </w:p>
    <w:p w14:paraId="56FE8674">
      <w:pPr>
        <w:pStyle w:val="16"/>
        <w:spacing w:line="360" w:lineRule="auto"/>
        <w:ind w:firstLine="418" w:firstLineChars="190"/>
        <w:rPr>
          <w:rFonts w:ascii="宋体" w:hAnsi="宋体" w:cs="仿宋"/>
          <w:sz w:val="22"/>
          <w:szCs w:val="22"/>
        </w:rPr>
      </w:pPr>
      <w:r>
        <w:rPr>
          <w:rFonts w:hint="eastAsia" w:ascii="宋体" w:hAnsi="宋体" w:cs="仿宋"/>
          <w:sz w:val="22"/>
          <w:szCs w:val="22"/>
        </w:rPr>
        <w:t>联系方式：0371-65055875</w:t>
      </w:r>
    </w:p>
    <w:p w14:paraId="5EF98A6D">
      <w:pPr>
        <w:widowControl/>
        <w:jc w:val="left"/>
        <w:rPr>
          <w:rFonts w:cs="仿宋" w:asciiTheme="minorEastAsia" w:hAnsiTheme="minorEastAsia" w:eastAsiaTheme="minorEastAsia"/>
          <w:sz w:val="32"/>
        </w:rPr>
        <w:sectPr>
          <w:pgSz w:w="11906" w:h="16838"/>
          <w:pgMar w:top="1440" w:right="1800" w:bottom="1440" w:left="1800" w:header="851" w:footer="992" w:gutter="0"/>
          <w:pgNumType w:fmt="decimal"/>
          <w:cols w:space="720" w:num="1"/>
          <w:docGrid w:type="lines" w:linePitch="312" w:charSpace="0"/>
        </w:sectPr>
      </w:pPr>
    </w:p>
    <w:p w14:paraId="4D6A6470">
      <w:pPr>
        <w:spacing w:line="408" w:lineRule="auto"/>
        <w:jc w:val="center"/>
        <w:rPr>
          <w:rFonts w:ascii="宋体" w:hAnsi="宋体"/>
          <w:b/>
          <w:bCs/>
          <w:color w:val="000000"/>
          <w:sz w:val="30"/>
          <w:szCs w:val="30"/>
        </w:rPr>
      </w:pPr>
      <w:r>
        <w:rPr>
          <w:rFonts w:hint="eastAsia" w:ascii="宋体" w:hAnsi="宋体"/>
          <w:b/>
          <w:color w:val="000000"/>
          <w:kern w:val="0"/>
          <w:sz w:val="30"/>
          <w:szCs w:val="30"/>
          <w:shd w:val="clear" w:color="auto" w:fill="FFFFFF"/>
        </w:rPr>
        <w:t>温馨提示：</w:t>
      </w:r>
    </w:p>
    <w:p w14:paraId="7E904DC9">
      <w:pPr>
        <w:widowControl/>
        <w:spacing w:line="408" w:lineRule="auto"/>
        <w:ind w:firstLine="420" w:firstLineChars="200"/>
        <w:jc w:val="left"/>
        <w:rPr>
          <w:rFonts w:ascii="宋体" w:hAnsi="宋体" w:cs="宋体"/>
          <w:szCs w:val="21"/>
        </w:rPr>
      </w:pPr>
      <w:r>
        <w:rPr>
          <w:rFonts w:hint="eastAsia" w:ascii="宋体" w:hAnsi="宋体" w:cs="宋体"/>
          <w:szCs w:val="21"/>
        </w:rPr>
        <w:t>本项目为全流程电子化交易项目，请认真阅读采购文件，并注意以下事项。</w:t>
      </w:r>
    </w:p>
    <w:p w14:paraId="1E371A70">
      <w:pPr>
        <w:widowControl/>
        <w:spacing w:line="408" w:lineRule="auto"/>
        <w:ind w:firstLine="420" w:firstLineChars="200"/>
        <w:jc w:val="left"/>
        <w:rPr>
          <w:rFonts w:ascii="宋体" w:hAnsi="宋体" w:cs="宋体"/>
          <w:szCs w:val="21"/>
        </w:rPr>
      </w:pPr>
      <w:r>
        <w:rPr>
          <w:rFonts w:hint="eastAsia" w:ascii="宋体" w:hAnsi="宋体" w:cs="宋体"/>
          <w:szCs w:val="21"/>
        </w:rPr>
        <w:t>1.供应商应按采购文件规定编制、提交电子投标文件。</w:t>
      </w:r>
    </w:p>
    <w:p w14:paraId="36D0F697">
      <w:pPr>
        <w:widowControl/>
        <w:spacing w:line="408" w:lineRule="auto"/>
        <w:ind w:firstLine="420" w:firstLineChars="200"/>
        <w:jc w:val="left"/>
        <w:rPr>
          <w:rFonts w:ascii="宋体" w:hAnsi="宋体" w:cs="宋体"/>
          <w:szCs w:val="21"/>
        </w:rPr>
      </w:pPr>
      <w:r>
        <w:rPr>
          <w:rFonts w:hint="eastAsia" w:ascii="宋体" w:hAnsi="宋体" w:cs="宋体"/>
          <w:szCs w:val="21"/>
        </w:rPr>
        <w:t>2.本项目供应商不用再提供纸质投标文件。</w:t>
      </w:r>
    </w:p>
    <w:p w14:paraId="63CE217E">
      <w:pPr>
        <w:widowControl/>
        <w:spacing w:line="408" w:lineRule="auto"/>
        <w:ind w:firstLine="420" w:firstLineChars="200"/>
        <w:jc w:val="left"/>
        <w:rPr>
          <w:rFonts w:ascii="宋体" w:hAnsi="宋体" w:cs="宋体"/>
          <w:szCs w:val="21"/>
        </w:rPr>
      </w:pPr>
      <w:r>
        <w:rPr>
          <w:rFonts w:hint="eastAsia" w:ascii="宋体" w:hAnsi="宋体" w:cs="宋体"/>
          <w:szCs w:val="21"/>
        </w:rPr>
        <w:t>3.电子文件下载、制作、提交期间和开标（电子投标文件的解密）环节，供应商须使用CA数字证书（证书须在有效期内）。</w:t>
      </w:r>
    </w:p>
    <w:p w14:paraId="4BF80747">
      <w:pPr>
        <w:widowControl/>
        <w:spacing w:line="408" w:lineRule="auto"/>
        <w:ind w:firstLine="420" w:firstLineChars="200"/>
        <w:jc w:val="left"/>
        <w:rPr>
          <w:rFonts w:ascii="宋体" w:hAnsi="宋体" w:cs="宋体"/>
          <w:szCs w:val="21"/>
        </w:rPr>
      </w:pPr>
      <w:r>
        <w:rPr>
          <w:rFonts w:hint="eastAsia" w:ascii="宋体" w:hAnsi="宋体" w:cs="宋体"/>
          <w:szCs w:val="21"/>
        </w:rPr>
        <w:t>4.电子投标文件的制作</w:t>
      </w:r>
    </w:p>
    <w:p w14:paraId="3713FB93">
      <w:pPr>
        <w:widowControl/>
        <w:spacing w:line="408" w:lineRule="auto"/>
        <w:ind w:firstLine="420" w:firstLineChars="200"/>
        <w:jc w:val="left"/>
        <w:rPr>
          <w:rFonts w:ascii="宋体" w:hAnsi="宋体" w:cs="宋体"/>
          <w:szCs w:val="21"/>
        </w:rPr>
      </w:pPr>
      <w:r>
        <w:rPr>
          <w:rFonts w:hint="eastAsia" w:ascii="宋体" w:hAnsi="宋体" w:cs="宋体"/>
          <w:szCs w:val="21"/>
        </w:rPr>
        <w:t>4.1供应商登录《全国公共资源交易平台(河南省</w:t>
      </w:r>
      <w:r>
        <w:rPr>
          <w:rFonts w:hint="eastAsia" w:ascii="MS Gothic" w:hAnsi="MS Gothic" w:eastAsia="MS Gothic" w:cs="MS Gothic"/>
          <w:szCs w:val="21"/>
        </w:rPr>
        <w:t>▪</w:t>
      </w:r>
      <w:r>
        <w:rPr>
          <w:rFonts w:hint="eastAsia" w:ascii="宋体" w:hAnsi="宋体" w:cs="宋体"/>
          <w:szCs w:val="21"/>
        </w:rPr>
        <w:t>平顶山市)》公共资源交易系统（http://ggzy.pds.gov.cn）下载“平顶山投标文件制作系统”，按采购文件要求制作电子投标文件。</w:t>
      </w:r>
    </w:p>
    <w:p w14:paraId="18551653">
      <w:pPr>
        <w:widowControl/>
        <w:spacing w:line="408" w:lineRule="auto"/>
        <w:ind w:firstLine="420" w:firstLineChars="200"/>
        <w:jc w:val="left"/>
        <w:rPr>
          <w:rFonts w:ascii="宋体" w:hAnsi="宋体" w:cs="宋体"/>
          <w:szCs w:val="21"/>
        </w:rPr>
      </w:pPr>
      <w:r>
        <w:rPr>
          <w:rFonts w:hint="eastAsia" w:ascii="宋体" w:hAnsi="宋体" w:cs="宋体"/>
          <w:szCs w:val="21"/>
        </w:rPr>
        <w:t>电子投标文件的制作，参考《全国公共资源交易平台(河南省</w:t>
      </w:r>
      <w:r>
        <w:rPr>
          <w:rFonts w:hint="eastAsia" w:ascii="MS Gothic" w:hAnsi="MS Gothic" w:eastAsia="MS Gothic" w:cs="MS Gothic"/>
          <w:szCs w:val="21"/>
        </w:rPr>
        <w:t>▪</w:t>
      </w:r>
      <w:r>
        <w:rPr>
          <w:rFonts w:hint="eastAsia" w:ascii="宋体" w:hAnsi="宋体" w:cs="宋体"/>
          <w:szCs w:val="21"/>
        </w:rPr>
        <w:t>平顶山市)》公共资源交易系统——组件下载——交易系统操作手册（投标人、供应商）。</w:t>
      </w:r>
    </w:p>
    <w:p w14:paraId="769BFACF">
      <w:pPr>
        <w:widowControl/>
        <w:spacing w:line="408" w:lineRule="auto"/>
        <w:ind w:firstLine="420" w:firstLineChars="200"/>
        <w:jc w:val="left"/>
        <w:rPr>
          <w:rFonts w:ascii="宋体" w:hAnsi="宋体" w:cs="宋体"/>
          <w:szCs w:val="21"/>
        </w:rPr>
      </w:pPr>
      <w:r>
        <w:rPr>
          <w:rFonts w:hint="eastAsia" w:ascii="宋体" w:hAnsi="宋体" w:cs="宋体"/>
          <w:szCs w:val="21"/>
        </w:rPr>
        <w:t>4.2供应商须将采购文件要求的资质、业绩、荣誉及相关人员证明材料等资料原件扫描件（或图片）制作到所提交的电子投标文件中。</w:t>
      </w:r>
    </w:p>
    <w:p w14:paraId="48D6A526">
      <w:pPr>
        <w:widowControl/>
        <w:spacing w:line="408" w:lineRule="auto"/>
        <w:ind w:firstLine="420" w:firstLineChars="200"/>
        <w:jc w:val="left"/>
        <w:rPr>
          <w:rFonts w:ascii="宋体" w:hAnsi="宋体" w:cs="宋体"/>
          <w:szCs w:val="21"/>
        </w:rPr>
      </w:pPr>
      <w:r>
        <w:rPr>
          <w:rFonts w:hint="eastAsia" w:ascii="宋体" w:hAnsi="宋体" w:cs="宋体"/>
          <w:szCs w:val="21"/>
        </w:rPr>
        <w:t>4.3供应商对同一项目多个标段进行投标的，应分别下载所投标段的采购文件，按标段制作电子投标文件，并按采购文件要求在相应位置加盖供应商电子印章和法人电子印章。</w:t>
      </w:r>
    </w:p>
    <w:p w14:paraId="60D1F7E3">
      <w:pPr>
        <w:widowControl/>
        <w:spacing w:line="408" w:lineRule="auto"/>
        <w:ind w:firstLine="420" w:firstLineChars="200"/>
        <w:jc w:val="left"/>
        <w:rPr>
          <w:rFonts w:ascii="宋体" w:hAnsi="宋体" w:cs="宋体"/>
          <w:szCs w:val="21"/>
        </w:rPr>
      </w:pPr>
      <w:r>
        <w:rPr>
          <w:rFonts w:hint="eastAsia" w:ascii="宋体" w:hAnsi="宋体" w:cs="宋体"/>
          <w:szCs w:val="21"/>
        </w:rPr>
        <w:t>一个标段对应生成一个文件夹（xxxx项目xx标段）,其中包含2个文件和1个文件夹。后缀名为“.file”的文件用于电子投标使用，名称为“备份”的文件夹使用电子介质存储，供开标现场备用。</w:t>
      </w:r>
    </w:p>
    <w:p w14:paraId="3377D583">
      <w:pPr>
        <w:widowControl/>
        <w:spacing w:line="408" w:lineRule="auto"/>
        <w:ind w:firstLine="420" w:firstLineChars="200"/>
        <w:jc w:val="left"/>
        <w:rPr>
          <w:rFonts w:ascii="宋体" w:hAnsi="宋体" w:cs="宋体"/>
          <w:szCs w:val="21"/>
        </w:rPr>
      </w:pPr>
      <w:r>
        <w:rPr>
          <w:rFonts w:hint="eastAsia" w:ascii="宋体" w:hAnsi="宋体" w:cs="宋体"/>
          <w:szCs w:val="21"/>
        </w:rPr>
        <w:t>5.加密电子投标文件的提交</w:t>
      </w:r>
    </w:p>
    <w:p w14:paraId="34B131DE">
      <w:pPr>
        <w:widowControl/>
        <w:spacing w:line="408" w:lineRule="auto"/>
        <w:ind w:firstLine="420" w:firstLineChars="200"/>
        <w:jc w:val="left"/>
        <w:rPr>
          <w:rFonts w:ascii="宋体" w:hAnsi="宋体" w:cs="宋体"/>
          <w:szCs w:val="21"/>
        </w:rPr>
      </w:pPr>
      <w:r>
        <w:rPr>
          <w:rFonts w:hint="eastAsia" w:ascii="宋体" w:hAnsi="宋体" w:cs="宋体"/>
          <w:szCs w:val="21"/>
        </w:rPr>
        <w:t>5.1加密电子投标文件应在采购文件规定的投标截止时间（开标时间）之前成功提交至《全国公共资源交易平台(河南省</w:t>
      </w:r>
      <w:r>
        <w:rPr>
          <w:rFonts w:hint="eastAsia" w:ascii="MS Gothic" w:hAnsi="MS Gothic" w:eastAsia="MS Gothic" w:cs="MS Gothic"/>
          <w:szCs w:val="21"/>
        </w:rPr>
        <w:t>▪</w:t>
      </w:r>
      <w:r>
        <w:rPr>
          <w:rFonts w:hint="eastAsia" w:ascii="宋体" w:hAnsi="宋体" w:cs="宋体"/>
          <w:szCs w:val="21"/>
        </w:rPr>
        <w:t>平顶山市)》公共资源交易系（http://ggzy.pds.gov.cn）。</w:t>
      </w:r>
    </w:p>
    <w:p w14:paraId="7FCFFA75">
      <w:pPr>
        <w:widowControl/>
        <w:spacing w:line="408" w:lineRule="auto"/>
        <w:jc w:val="left"/>
        <w:rPr>
          <w:rFonts w:ascii="宋体" w:hAnsi="宋体" w:cs="宋体"/>
          <w:szCs w:val="21"/>
        </w:rPr>
      </w:pPr>
      <w:r>
        <w:rPr>
          <w:rFonts w:hint="eastAsia" w:ascii="宋体" w:hAnsi="宋体" w:cs="宋体"/>
          <w:szCs w:val="21"/>
        </w:rPr>
        <w:t>供应商应充分考虑并预留技术处理和上传数据所需时间。</w:t>
      </w:r>
    </w:p>
    <w:p w14:paraId="4CD9A104">
      <w:pPr>
        <w:widowControl/>
        <w:spacing w:line="408" w:lineRule="auto"/>
        <w:ind w:firstLine="420" w:firstLineChars="200"/>
        <w:jc w:val="left"/>
        <w:rPr>
          <w:rFonts w:ascii="宋体" w:hAnsi="宋体" w:cs="宋体"/>
          <w:szCs w:val="21"/>
        </w:rPr>
      </w:pPr>
      <w:r>
        <w:rPr>
          <w:rFonts w:hint="eastAsia" w:ascii="宋体" w:hAnsi="宋体" w:cs="宋体"/>
          <w:szCs w:val="21"/>
        </w:rPr>
        <w:t>5.2供应商对同一项目多个标段进行投标的，加密电子投标文件应按标段分别提交。</w:t>
      </w:r>
    </w:p>
    <w:p w14:paraId="1C27BB82">
      <w:pPr>
        <w:widowControl/>
        <w:spacing w:line="408" w:lineRule="auto"/>
        <w:jc w:val="left"/>
        <w:rPr>
          <w:rFonts w:ascii="宋体" w:hAnsi="宋体" w:cs="宋体"/>
          <w:szCs w:val="21"/>
        </w:rPr>
        <w:sectPr>
          <w:pgSz w:w="11906" w:h="16838"/>
          <w:pgMar w:top="1440" w:right="1800" w:bottom="1440" w:left="1800" w:header="851" w:footer="992" w:gutter="0"/>
          <w:pgNumType w:fmt="decimal"/>
          <w:cols w:space="720" w:num="1"/>
          <w:docGrid w:type="lines" w:linePitch="312" w:charSpace="0"/>
        </w:sectPr>
      </w:pPr>
    </w:p>
    <w:p w14:paraId="52ED5ED6">
      <w:pPr>
        <w:spacing w:line="408" w:lineRule="auto"/>
        <w:jc w:val="center"/>
        <w:rPr>
          <w:rFonts w:ascii="宋体" w:hAnsi="宋体"/>
          <w:b/>
          <w:color w:val="000000"/>
          <w:kern w:val="0"/>
          <w:sz w:val="30"/>
          <w:szCs w:val="30"/>
          <w:shd w:val="clear" w:color="auto" w:fill="FFFFFF"/>
        </w:rPr>
      </w:pPr>
      <w:r>
        <w:rPr>
          <w:rFonts w:hint="eastAsia" w:ascii="宋体" w:hAnsi="宋体"/>
          <w:b/>
          <w:color w:val="000000"/>
          <w:kern w:val="0"/>
          <w:sz w:val="30"/>
          <w:szCs w:val="30"/>
          <w:shd w:val="clear" w:color="auto" w:fill="FFFFFF"/>
        </w:rPr>
        <w:t>“不见面”开标注意事项：</w:t>
      </w:r>
    </w:p>
    <w:p w14:paraId="386D17E8">
      <w:pPr>
        <w:widowControl/>
        <w:spacing w:line="408" w:lineRule="auto"/>
        <w:ind w:firstLine="420" w:firstLineChars="200"/>
        <w:jc w:val="left"/>
        <w:rPr>
          <w:rFonts w:ascii="宋体" w:hAnsi="宋体" w:cs="宋体"/>
          <w:szCs w:val="21"/>
        </w:rPr>
      </w:pPr>
      <w:r>
        <w:rPr>
          <w:rFonts w:hint="eastAsia" w:ascii="宋体" w:hAnsi="宋体" w:cs="宋体"/>
          <w:szCs w:val="21"/>
        </w:rPr>
        <w:t>1、采购人和代理机构应当提前做好各项准备工作，准时开标。</w:t>
      </w:r>
    </w:p>
    <w:p w14:paraId="09189359">
      <w:pPr>
        <w:widowControl/>
        <w:spacing w:line="408" w:lineRule="auto"/>
        <w:ind w:firstLine="420" w:firstLineChars="200"/>
        <w:jc w:val="left"/>
        <w:rPr>
          <w:rFonts w:ascii="宋体" w:hAnsi="宋体" w:cs="宋体"/>
          <w:szCs w:val="21"/>
        </w:rPr>
      </w:pPr>
      <w:r>
        <w:rPr>
          <w:rFonts w:hint="eastAsia" w:ascii="宋体" w:hAnsi="宋体" w:cs="宋体"/>
          <w:szCs w:val="21"/>
        </w:rPr>
        <w:t>2、开标时，供应商采用网上远程异地解密，请用CA证书登录平顶山市公共资源交易中心业务系统，进入本项目开标大厅点击解密来完成投标文件的解密工作。每位供应商的解密时间从开标时间起60分钟内完成，超过规定时间解密的投标文件不予接收。</w:t>
      </w:r>
    </w:p>
    <w:p w14:paraId="3A5B1732">
      <w:pPr>
        <w:widowControl/>
        <w:spacing w:line="408" w:lineRule="auto"/>
        <w:ind w:firstLine="420" w:firstLineChars="200"/>
        <w:jc w:val="left"/>
        <w:rPr>
          <w:rFonts w:ascii="宋体" w:hAnsi="宋体" w:cs="宋体"/>
          <w:szCs w:val="21"/>
        </w:rPr>
      </w:pPr>
      <w:r>
        <w:rPr>
          <w:rFonts w:hint="eastAsia" w:ascii="宋体" w:hAnsi="宋体" w:cs="宋体"/>
          <w:szCs w:val="21"/>
        </w:rPr>
        <w:t>3、如出现供应商的电子投标文件无法解密的情况，供应商应及时联系采购人（代理机构）进行说明。投标文件解密异常，按以下步骤进行处理：</w:t>
      </w:r>
    </w:p>
    <w:p w14:paraId="7898E7A1">
      <w:pPr>
        <w:widowControl/>
        <w:spacing w:line="408" w:lineRule="auto"/>
        <w:ind w:firstLine="420" w:firstLineChars="200"/>
        <w:jc w:val="left"/>
        <w:rPr>
          <w:rFonts w:ascii="宋体" w:hAnsi="宋体" w:cs="宋体"/>
          <w:szCs w:val="21"/>
        </w:rPr>
      </w:pPr>
      <w:r>
        <w:rPr>
          <w:rFonts w:hint="eastAsia" w:ascii="宋体" w:hAnsi="宋体" w:cs="宋体"/>
          <w:szCs w:val="21"/>
        </w:rPr>
        <w:t>（1）如果是投标文件自身问题导致投标文件无法解密的，该投标文件将不予接收、解密。</w:t>
      </w:r>
    </w:p>
    <w:p w14:paraId="2269BE13">
      <w:pPr>
        <w:widowControl/>
        <w:spacing w:line="408" w:lineRule="auto"/>
        <w:ind w:firstLine="420" w:firstLineChars="200"/>
        <w:jc w:val="left"/>
        <w:rPr>
          <w:rFonts w:ascii="宋体" w:hAnsi="宋体" w:cs="宋体"/>
          <w:szCs w:val="21"/>
        </w:rPr>
      </w:pPr>
      <w:r>
        <w:rPr>
          <w:rFonts w:hint="eastAsia" w:ascii="宋体" w:hAnsi="宋体" w:cs="宋体"/>
          <w:szCs w:val="21"/>
        </w:rPr>
        <w:t>（2）如果是电子化交易系统问题造成投标文件无法解密的，将由技术人员进行排查处理。如短时间内问题无法解决的，将由采购人（代理机构）联系监督部门申请暂停开标，待问题解决后继续开标。</w:t>
      </w:r>
    </w:p>
    <w:p w14:paraId="17BB059F">
      <w:pPr>
        <w:widowControl/>
        <w:spacing w:line="408" w:lineRule="auto"/>
        <w:ind w:firstLine="420" w:firstLineChars="200"/>
        <w:jc w:val="left"/>
        <w:rPr>
          <w:rFonts w:ascii="宋体" w:hAnsi="宋体" w:cs="宋体"/>
          <w:szCs w:val="21"/>
        </w:rPr>
      </w:pPr>
      <w:r>
        <w:rPr>
          <w:rFonts w:hint="eastAsia" w:ascii="宋体" w:hAnsi="宋体" w:cs="宋体"/>
          <w:szCs w:val="21"/>
        </w:rPr>
        <w:t>4、所有投标文件解密完成后，由采购人（代理机构）操作，对开标结果进行公示。</w:t>
      </w:r>
    </w:p>
    <w:p w14:paraId="0BCFB3E4">
      <w:pPr>
        <w:widowControl/>
        <w:spacing w:line="408" w:lineRule="auto"/>
        <w:ind w:firstLine="420" w:firstLineChars="200"/>
        <w:jc w:val="left"/>
        <w:rPr>
          <w:rFonts w:ascii="宋体" w:hAnsi="宋体" w:cs="宋体"/>
          <w:szCs w:val="21"/>
        </w:rPr>
      </w:pPr>
      <w:r>
        <w:rPr>
          <w:rFonts w:hint="eastAsia" w:ascii="宋体" w:hAnsi="宋体" w:cs="宋体"/>
          <w:szCs w:val="21"/>
        </w:rPr>
        <w:t>5、供应商应保证在开标期间电话、电脑、网络等能够正常使用，供应商因停电、电脑病毒、网络堵塞等原因，未在规定的解密时间内对投标文件进行解密的，其投标文件不予接收。</w:t>
      </w:r>
    </w:p>
    <w:p w14:paraId="3BFDFB13">
      <w:pPr>
        <w:widowControl/>
        <w:spacing w:line="408" w:lineRule="auto"/>
        <w:ind w:firstLine="420" w:firstLineChars="200"/>
        <w:jc w:val="left"/>
        <w:rPr>
          <w:rFonts w:ascii="宋体" w:hAnsi="宋体" w:cs="宋体"/>
          <w:szCs w:val="21"/>
        </w:rPr>
      </w:pPr>
      <w:r>
        <w:rPr>
          <w:rFonts w:hint="eastAsia" w:ascii="宋体" w:hAnsi="宋体" w:cs="宋体"/>
          <w:szCs w:val="21"/>
        </w:rPr>
        <w:t>6、解密完成后，供应商可登录到交易系统查看自己的投标报价。如对自己的报价内容有异议的，应在报价内容显示后5分钟内联系采购人（代理机构）进行质疑，供应商未在规定时间内提出质疑的，视为认可开标结果显示内容。</w:t>
      </w:r>
    </w:p>
    <w:p w14:paraId="043302ED">
      <w:pPr>
        <w:widowControl/>
        <w:jc w:val="left"/>
        <w:rPr>
          <w:rFonts w:ascii="Calibri" w:hAnsi="Calibri"/>
          <w:szCs w:val="22"/>
        </w:rPr>
        <w:sectPr>
          <w:pgSz w:w="11906" w:h="16838"/>
          <w:pgMar w:top="1440" w:right="1800" w:bottom="1440" w:left="1800" w:header="851" w:footer="992" w:gutter="0"/>
          <w:pgNumType w:fmt="decimal"/>
          <w:cols w:space="720" w:num="1"/>
          <w:docGrid w:type="lines" w:linePitch="312" w:charSpace="0"/>
        </w:sectPr>
      </w:pPr>
    </w:p>
    <w:p w14:paraId="14563D7D">
      <w:pPr>
        <w:pStyle w:val="2"/>
        <w:keepNext w:val="0"/>
        <w:keepLines w:val="0"/>
        <w:jc w:val="center"/>
        <w:rPr>
          <w:rFonts w:cs="仿宋" w:asciiTheme="minorEastAsia" w:hAnsiTheme="minorEastAsia" w:eastAsiaTheme="minorEastAsia"/>
          <w:szCs w:val="32"/>
        </w:rPr>
      </w:pPr>
      <w:bookmarkStart w:id="43" w:name="_Toc24864"/>
      <w:r>
        <w:rPr>
          <w:rFonts w:hint="eastAsia" w:cs="仿宋" w:asciiTheme="minorEastAsia" w:hAnsiTheme="minorEastAsia" w:eastAsiaTheme="minorEastAsia"/>
          <w:szCs w:val="32"/>
        </w:rPr>
        <w:t>第二章 供应商须知</w:t>
      </w:r>
      <w:bookmarkEnd w:id="43"/>
    </w:p>
    <w:p w14:paraId="53B15D0A">
      <w:pPr>
        <w:pStyle w:val="4"/>
        <w:keepNext w:val="0"/>
        <w:keepLines w:val="0"/>
        <w:jc w:val="center"/>
        <w:rPr>
          <w:rFonts w:cs="仿宋" w:asciiTheme="minorEastAsia" w:hAnsiTheme="minorEastAsia" w:eastAsiaTheme="minorEastAsia"/>
          <w:szCs w:val="24"/>
        </w:rPr>
      </w:pPr>
      <w:bookmarkStart w:id="44" w:name="_Toc31045"/>
      <w:bookmarkStart w:id="45" w:name="_Toc15955"/>
      <w:bookmarkStart w:id="46" w:name="_Toc7237"/>
      <w:bookmarkStart w:id="47" w:name="_Toc117682240"/>
      <w:bookmarkStart w:id="48" w:name="_Toc19326"/>
      <w:bookmarkStart w:id="49" w:name="_Toc17722"/>
      <w:bookmarkStart w:id="50" w:name="_Toc117497446"/>
      <w:bookmarkStart w:id="51" w:name="_Toc1129"/>
      <w:r>
        <w:rPr>
          <w:rFonts w:hint="eastAsia" w:cs="仿宋" w:asciiTheme="minorEastAsia" w:hAnsiTheme="minorEastAsia" w:eastAsiaTheme="minorEastAsia"/>
          <w:szCs w:val="24"/>
        </w:rPr>
        <w:t>供应商须知前附表</w:t>
      </w:r>
      <w:bookmarkEnd w:id="6"/>
      <w:bookmarkEnd w:id="7"/>
      <w:bookmarkEnd w:id="44"/>
      <w:bookmarkEnd w:id="45"/>
      <w:bookmarkEnd w:id="46"/>
      <w:bookmarkEnd w:id="47"/>
      <w:bookmarkEnd w:id="48"/>
      <w:bookmarkEnd w:id="49"/>
      <w:bookmarkEnd w:id="50"/>
      <w:bookmarkEnd w:id="5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751"/>
        <w:gridCol w:w="6654"/>
      </w:tblGrid>
      <w:tr w14:paraId="48E8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E6D6DAB">
            <w:pPr>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序</w:t>
            </w:r>
          </w:p>
          <w:p w14:paraId="4BC1FDB7">
            <w:pPr>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号</w:t>
            </w:r>
          </w:p>
        </w:tc>
        <w:tc>
          <w:tcPr>
            <w:tcW w:w="2751" w:type="dxa"/>
            <w:tcBorders>
              <w:top w:val="single" w:color="auto" w:sz="4" w:space="0"/>
              <w:left w:val="single" w:color="auto" w:sz="4" w:space="0"/>
              <w:bottom w:val="single" w:color="auto" w:sz="4" w:space="0"/>
              <w:right w:val="single" w:color="auto" w:sz="4" w:space="0"/>
            </w:tcBorders>
            <w:vAlign w:val="center"/>
          </w:tcPr>
          <w:p w14:paraId="77C59B0A">
            <w:pPr>
              <w:spacing w:line="360" w:lineRule="auto"/>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条 款 名 称</w:t>
            </w:r>
          </w:p>
        </w:tc>
        <w:tc>
          <w:tcPr>
            <w:tcW w:w="6654" w:type="dxa"/>
            <w:tcBorders>
              <w:top w:val="single" w:color="auto" w:sz="4" w:space="0"/>
              <w:left w:val="single" w:color="auto" w:sz="4" w:space="0"/>
              <w:bottom w:val="single" w:color="auto" w:sz="4" w:space="0"/>
              <w:right w:val="single" w:color="auto" w:sz="4" w:space="0"/>
            </w:tcBorders>
            <w:vAlign w:val="center"/>
          </w:tcPr>
          <w:p w14:paraId="14410D33">
            <w:pPr>
              <w:spacing w:line="360" w:lineRule="auto"/>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编 列 内 容</w:t>
            </w:r>
          </w:p>
        </w:tc>
      </w:tr>
      <w:tr w14:paraId="6342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C3D706C">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36266B42">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采购人</w:t>
            </w:r>
          </w:p>
        </w:tc>
        <w:tc>
          <w:tcPr>
            <w:tcW w:w="6654" w:type="dxa"/>
            <w:tcBorders>
              <w:top w:val="single" w:color="auto" w:sz="4" w:space="0"/>
              <w:left w:val="single" w:color="auto" w:sz="4" w:space="0"/>
              <w:bottom w:val="single" w:color="auto" w:sz="4" w:space="0"/>
              <w:right w:val="single" w:color="auto" w:sz="4" w:space="0"/>
            </w:tcBorders>
            <w:vAlign w:val="center"/>
          </w:tcPr>
          <w:p w14:paraId="12A1254F">
            <w:pPr>
              <w:pStyle w:val="16"/>
              <w:spacing w:line="360" w:lineRule="auto"/>
              <w:ind w:firstLine="0"/>
              <w:rPr>
                <w:rFonts w:ascii="宋体" w:hAnsi="宋体" w:cs="仿宋"/>
                <w:sz w:val="22"/>
                <w:szCs w:val="22"/>
              </w:rPr>
            </w:pPr>
            <w:r>
              <w:rPr>
                <w:rFonts w:hint="eastAsia" w:ascii="宋体" w:hAnsi="宋体" w:cs="仿宋"/>
                <w:sz w:val="22"/>
                <w:szCs w:val="22"/>
              </w:rPr>
              <w:t>名称：平顶山市住房和城乡建设局（平顶山市住房和城乡建设管理局）</w:t>
            </w:r>
          </w:p>
          <w:p w14:paraId="4BD91E75">
            <w:pPr>
              <w:pStyle w:val="16"/>
              <w:spacing w:line="360" w:lineRule="auto"/>
              <w:ind w:firstLine="0"/>
              <w:rPr>
                <w:rFonts w:ascii="宋体" w:hAnsi="宋体" w:cs="仿宋"/>
                <w:sz w:val="22"/>
                <w:szCs w:val="22"/>
              </w:rPr>
            </w:pPr>
            <w:r>
              <w:rPr>
                <w:rFonts w:hint="eastAsia" w:ascii="宋体" w:hAnsi="宋体" w:cs="仿宋"/>
                <w:sz w:val="22"/>
                <w:szCs w:val="22"/>
              </w:rPr>
              <w:t xml:space="preserve">地址：平顶山市新华区长安大道 </w:t>
            </w:r>
          </w:p>
          <w:p w14:paraId="51DFA0A8">
            <w:pPr>
              <w:pStyle w:val="16"/>
              <w:spacing w:line="360" w:lineRule="auto"/>
              <w:ind w:firstLine="0"/>
              <w:rPr>
                <w:rFonts w:ascii="宋体" w:hAnsi="宋体" w:cs="仿宋"/>
                <w:sz w:val="22"/>
                <w:szCs w:val="22"/>
              </w:rPr>
            </w:pPr>
            <w:r>
              <w:rPr>
                <w:rFonts w:hint="eastAsia" w:ascii="宋体" w:hAnsi="宋体" w:cs="仿宋"/>
                <w:sz w:val="22"/>
                <w:szCs w:val="22"/>
              </w:rPr>
              <w:t>联系人：张先生</w:t>
            </w:r>
          </w:p>
          <w:p w14:paraId="62BFA820">
            <w:pPr>
              <w:pStyle w:val="16"/>
              <w:spacing w:line="360" w:lineRule="auto"/>
              <w:ind w:firstLine="0"/>
              <w:rPr>
                <w:rFonts w:cs="仿宋" w:asciiTheme="minorEastAsia" w:hAnsiTheme="minorEastAsia" w:eastAsiaTheme="minorEastAsia"/>
                <w:sz w:val="22"/>
                <w:szCs w:val="22"/>
                <w:u w:val="single"/>
              </w:rPr>
            </w:pPr>
            <w:r>
              <w:rPr>
                <w:rFonts w:hint="eastAsia" w:ascii="宋体" w:hAnsi="宋体" w:cs="仿宋"/>
                <w:sz w:val="22"/>
                <w:szCs w:val="22"/>
              </w:rPr>
              <w:t xml:space="preserve">联系方式：0375-2633626   </w:t>
            </w:r>
          </w:p>
        </w:tc>
      </w:tr>
      <w:tr w14:paraId="7DA4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6B19646">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45C46C8">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采购代理机构</w:t>
            </w:r>
          </w:p>
        </w:tc>
        <w:tc>
          <w:tcPr>
            <w:tcW w:w="6654" w:type="dxa"/>
            <w:tcBorders>
              <w:top w:val="single" w:color="auto" w:sz="4" w:space="0"/>
              <w:left w:val="single" w:color="auto" w:sz="4" w:space="0"/>
              <w:bottom w:val="single" w:color="auto" w:sz="4" w:space="0"/>
              <w:right w:val="single" w:color="auto" w:sz="4" w:space="0"/>
            </w:tcBorders>
            <w:vAlign w:val="center"/>
          </w:tcPr>
          <w:p w14:paraId="4ABEE36D">
            <w:pPr>
              <w:pStyle w:val="16"/>
              <w:spacing w:line="360" w:lineRule="auto"/>
              <w:ind w:firstLine="0"/>
              <w:rPr>
                <w:rFonts w:ascii="宋体" w:hAnsi="宋体" w:cs="仿宋"/>
                <w:sz w:val="22"/>
                <w:szCs w:val="22"/>
              </w:rPr>
            </w:pPr>
            <w:r>
              <w:rPr>
                <w:rFonts w:hint="eastAsia" w:ascii="宋体" w:hAnsi="宋体" w:cs="仿宋"/>
                <w:sz w:val="22"/>
                <w:szCs w:val="22"/>
              </w:rPr>
              <w:t>名称：中睿项目管理有限公司</w:t>
            </w:r>
          </w:p>
          <w:p w14:paraId="145C54FF">
            <w:pPr>
              <w:pStyle w:val="16"/>
              <w:spacing w:line="360" w:lineRule="auto"/>
              <w:ind w:firstLine="0"/>
              <w:rPr>
                <w:rFonts w:ascii="宋体" w:hAnsi="宋体" w:cs="仿宋"/>
                <w:sz w:val="22"/>
                <w:szCs w:val="22"/>
              </w:rPr>
            </w:pPr>
            <w:r>
              <w:rPr>
                <w:rFonts w:hint="eastAsia" w:ascii="宋体" w:hAnsi="宋体" w:cs="仿宋"/>
                <w:sz w:val="22"/>
                <w:szCs w:val="22"/>
              </w:rPr>
              <w:t>地址：郑州市管城回族区航海东路869号1号楼26层2610号</w:t>
            </w:r>
          </w:p>
          <w:p w14:paraId="018A6447">
            <w:pPr>
              <w:pStyle w:val="16"/>
              <w:spacing w:line="360" w:lineRule="auto"/>
              <w:ind w:firstLine="0"/>
              <w:rPr>
                <w:rFonts w:ascii="宋体" w:hAnsi="宋体" w:cs="仿宋"/>
                <w:sz w:val="22"/>
                <w:szCs w:val="22"/>
              </w:rPr>
            </w:pPr>
            <w:r>
              <w:rPr>
                <w:rFonts w:hint="eastAsia" w:ascii="宋体" w:hAnsi="宋体" w:cs="仿宋"/>
                <w:sz w:val="22"/>
                <w:szCs w:val="22"/>
              </w:rPr>
              <w:t>联系人：贺小翠、吕银萍</w:t>
            </w:r>
          </w:p>
          <w:p w14:paraId="3A566AA0">
            <w:pPr>
              <w:spacing w:line="360" w:lineRule="auto"/>
              <w:rPr>
                <w:rFonts w:cs="仿宋" w:asciiTheme="minorEastAsia" w:hAnsiTheme="minorEastAsia" w:eastAsiaTheme="minorEastAsia"/>
                <w:sz w:val="22"/>
                <w:szCs w:val="22"/>
              </w:rPr>
            </w:pPr>
            <w:r>
              <w:rPr>
                <w:rFonts w:hint="eastAsia" w:ascii="宋体" w:hAnsi="宋体" w:cs="仿宋"/>
                <w:sz w:val="22"/>
                <w:szCs w:val="22"/>
              </w:rPr>
              <w:t>联系方式：0371-65055875</w:t>
            </w:r>
          </w:p>
        </w:tc>
      </w:tr>
      <w:tr w14:paraId="1790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2DC0BDD">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5C4DE36">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项目名称</w:t>
            </w:r>
          </w:p>
        </w:tc>
        <w:tc>
          <w:tcPr>
            <w:tcW w:w="6654" w:type="dxa"/>
            <w:tcBorders>
              <w:top w:val="single" w:color="auto" w:sz="4" w:space="0"/>
              <w:left w:val="single" w:color="auto" w:sz="4" w:space="0"/>
              <w:bottom w:val="single" w:color="auto" w:sz="4" w:space="0"/>
              <w:right w:val="single" w:color="auto" w:sz="4" w:space="0"/>
            </w:tcBorders>
            <w:vAlign w:val="center"/>
          </w:tcPr>
          <w:p w14:paraId="26909117">
            <w:pPr>
              <w:spacing w:line="360" w:lineRule="auto"/>
              <w:rPr>
                <w:rFonts w:cs="仿宋" w:asciiTheme="minorEastAsia" w:hAnsiTheme="minorEastAsia" w:eastAsiaTheme="minorEastAsia"/>
                <w:sz w:val="22"/>
                <w:szCs w:val="22"/>
                <w:u w:val="single"/>
              </w:rPr>
            </w:pPr>
            <w:r>
              <w:rPr>
                <w:rFonts w:hint="eastAsia" w:ascii="宋体" w:hAnsi="宋体" w:cs="仿宋"/>
                <w:sz w:val="22"/>
                <w:szCs w:val="22"/>
              </w:rPr>
              <w:t>平顶山市住房和城乡建设局(平顶山市住房和城乡建设管理局平顶山市东环路南延(长江路-黄河路)工程</w:t>
            </w:r>
            <w:r>
              <w:rPr>
                <w:rFonts w:hint="eastAsia" w:ascii="宋体" w:hAnsi="宋体" w:cs="仿宋"/>
                <w:b/>
                <w:sz w:val="24"/>
                <w:shd w:val="clear" w:color="auto" w:fill="FFFFFF"/>
              </w:rPr>
              <w:t>—</w:t>
            </w:r>
            <w:r>
              <w:rPr>
                <w:rFonts w:hint="eastAsia" w:ascii="宋体" w:hAnsi="宋体" w:cs="仿宋"/>
                <w:sz w:val="22"/>
                <w:szCs w:val="22"/>
              </w:rPr>
              <w:t>绿化工程项目</w:t>
            </w:r>
          </w:p>
        </w:tc>
      </w:tr>
      <w:tr w14:paraId="65E5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EE279D3">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2DF5BFF8">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建设地点</w:t>
            </w:r>
          </w:p>
        </w:tc>
        <w:tc>
          <w:tcPr>
            <w:tcW w:w="6654" w:type="dxa"/>
            <w:tcBorders>
              <w:top w:val="single" w:color="auto" w:sz="4" w:space="0"/>
              <w:left w:val="single" w:color="auto" w:sz="4" w:space="0"/>
              <w:bottom w:val="single" w:color="auto" w:sz="4" w:space="0"/>
              <w:right w:val="single" w:color="auto" w:sz="4" w:space="0"/>
            </w:tcBorders>
            <w:vAlign w:val="center"/>
          </w:tcPr>
          <w:p w14:paraId="180F7CCF">
            <w:pPr>
              <w:spacing w:line="360" w:lineRule="auto"/>
              <w:rPr>
                <w:rFonts w:cs="仿宋" w:asciiTheme="minorEastAsia" w:hAnsiTheme="minorEastAsia" w:eastAsiaTheme="minorEastAsia"/>
                <w:sz w:val="22"/>
                <w:szCs w:val="22"/>
              </w:rPr>
            </w:pPr>
            <w:r>
              <w:rPr>
                <w:rFonts w:hint="eastAsia" w:ascii="宋体" w:hAnsi="宋体" w:cs="仿宋"/>
                <w:sz w:val="22"/>
                <w:szCs w:val="22"/>
              </w:rPr>
              <w:t>平顶山市湛河区，南起长江路，北至黄河路</w:t>
            </w:r>
          </w:p>
        </w:tc>
      </w:tr>
      <w:tr w14:paraId="26F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F7FA694">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35DBB8B2">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资金来源</w:t>
            </w:r>
          </w:p>
        </w:tc>
        <w:tc>
          <w:tcPr>
            <w:tcW w:w="6654" w:type="dxa"/>
            <w:tcBorders>
              <w:top w:val="single" w:color="auto" w:sz="4" w:space="0"/>
              <w:left w:val="single" w:color="auto" w:sz="4" w:space="0"/>
              <w:bottom w:val="single" w:color="auto" w:sz="4" w:space="0"/>
              <w:right w:val="single" w:color="auto" w:sz="4" w:space="0"/>
            </w:tcBorders>
            <w:vAlign w:val="center"/>
          </w:tcPr>
          <w:p w14:paraId="44C4BF9D">
            <w:pPr>
              <w:spacing w:line="360" w:lineRule="auto"/>
              <w:rPr>
                <w:rFonts w:cs="仿宋" w:asciiTheme="minorEastAsia" w:hAnsiTheme="minorEastAsia" w:eastAsiaTheme="minorEastAsia"/>
                <w:sz w:val="22"/>
                <w:szCs w:val="22"/>
                <w:u w:val="single"/>
              </w:rPr>
            </w:pPr>
            <w:r>
              <w:rPr>
                <w:rFonts w:hint="eastAsia" w:cs="仿宋" w:asciiTheme="minorEastAsia" w:hAnsiTheme="minorEastAsia" w:eastAsiaTheme="minorEastAsia"/>
                <w:sz w:val="22"/>
                <w:szCs w:val="22"/>
              </w:rPr>
              <w:t>财政资金</w:t>
            </w:r>
          </w:p>
        </w:tc>
      </w:tr>
      <w:tr w14:paraId="6067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50DC56E">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2A1E8C47">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出资比例</w:t>
            </w:r>
          </w:p>
        </w:tc>
        <w:tc>
          <w:tcPr>
            <w:tcW w:w="6654" w:type="dxa"/>
            <w:tcBorders>
              <w:top w:val="single" w:color="auto" w:sz="4" w:space="0"/>
              <w:left w:val="single" w:color="auto" w:sz="4" w:space="0"/>
              <w:bottom w:val="single" w:color="auto" w:sz="4" w:space="0"/>
              <w:right w:val="single" w:color="auto" w:sz="4" w:space="0"/>
            </w:tcBorders>
            <w:vAlign w:val="center"/>
          </w:tcPr>
          <w:p w14:paraId="4408E544">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100%</w:t>
            </w:r>
          </w:p>
        </w:tc>
      </w:tr>
      <w:tr w14:paraId="78AF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5FE05AB">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EDC8941">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资金落实情况</w:t>
            </w:r>
          </w:p>
        </w:tc>
        <w:tc>
          <w:tcPr>
            <w:tcW w:w="6654" w:type="dxa"/>
            <w:tcBorders>
              <w:top w:val="single" w:color="auto" w:sz="4" w:space="0"/>
              <w:left w:val="single" w:color="auto" w:sz="4" w:space="0"/>
              <w:bottom w:val="single" w:color="auto" w:sz="4" w:space="0"/>
              <w:right w:val="single" w:color="auto" w:sz="4" w:space="0"/>
            </w:tcBorders>
            <w:vAlign w:val="center"/>
          </w:tcPr>
          <w:p w14:paraId="0DCBFFAF">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已落实</w:t>
            </w:r>
          </w:p>
        </w:tc>
      </w:tr>
      <w:tr w14:paraId="0219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ABDB924">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38D38E1C">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采购范围</w:t>
            </w:r>
          </w:p>
        </w:tc>
        <w:tc>
          <w:tcPr>
            <w:tcW w:w="6654" w:type="dxa"/>
            <w:tcBorders>
              <w:top w:val="single" w:color="auto" w:sz="4" w:space="0"/>
              <w:left w:val="single" w:color="auto" w:sz="4" w:space="0"/>
              <w:bottom w:val="single" w:color="auto" w:sz="4" w:space="0"/>
              <w:right w:val="single" w:color="auto" w:sz="4" w:space="0"/>
            </w:tcBorders>
            <w:vAlign w:val="center"/>
          </w:tcPr>
          <w:p w14:paraId="7AE14BEC">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本项目工程量清单、图纸和磋商文件所包含的所有工程内容</w:t>
            </w:r>
          </w:p>
        </w:tc>
      </w:tr>
      <w:tr w14:paraId="4F1E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C7C2413">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7C3412B5">
            <w:pPr>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采购方式</w:t>
            </w:r>
          </w:p>
        </w:tc>
        <w:tc>
          <w:tcPr>
            <w:tcW w:w="6654" w:type="dxa"/>
            <w:tcBorders>
              <w:top w:val="single" w:color="auto" w:sz="4" w:space="0"/>
              <w:left w:val="single" w:color="auto" w:sz="4" w:space="0"/>
              <w:bottom w:val="single" w:color="auto" w:sz="4" w:space="0"/>
              <w:right w:val="single" w:color="auto" w:sz="4" w:space="0"/>
            </w:tcBorders>
            <w:vAlign w:val="center"/>
          </w:tcPr>
          <w:p w14:paraId="4F844599">
            <w:pPr>
              <w:jc w:val="left"/>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竞争性磋商</w:t>
            </w:r>
          </w:p>
        </w:tc>
      </w:tr>
      <w:tr w14:paraId="5D99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52894F4">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079032C3">
            <w:pPr>
              <w:ind w:firstLine="663" w:firstLineChars="300"/>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采购项目属性</w:t>
            </w:r>
          </w:p>
        </w:tc>
        <w:tc>
          <w:tcPr>
            <w:tcW w:w="6654" w:type="dxa"/>
            <w:tcBorders>
              <w:top w:val="single" w:color="auto" w:sz="4" w:space="0"/>
              <w:left w:val="single" w:color="auto" w:sz="4" w:space="0"/>
              <w:bottom w:val="single" w:color="auto" w:sz="4" w:space="0"/>
              <w:right w:val="single" w:color="auto" w:sz="4" w:space="0"/>
            </w:tcBorders>
            <w:vAlign w:val="center"/>
          </w:tcPr>
          <w:p w14:paraId="147680CD">
            <w:pP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工程</w:t>
            </w:r>
          </w:p>
        </w:tc>
      </w:tr>
      <w:tr w14:paraId="09C0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E2790BD">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4D7B6D83">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计划工期</w:t>
            </w:r>
          </w:p>
        </w:tc>
        <w:tc>
          <w:tcPr>
            <w:tcW w:w="6654" w:type="dxa"/>
            <w:tcBorders>
              <w:top w:val="single" w:color="auto" w:sz="4" w:space="0"/>
              <w:left w:val="single" w:color="auto" w:sz="4" w:space="0"/>
              <w:bottom w:val="single" w:color="auto" w:sz="4" w:space="0"/>
              <w:right w:val="single" w:color="auto" w:sz="4" w:space="0"/>
            </w:tcBorders>
            <w:vAlign w:val="center"/>
          </w:tcPr>
          <w:p w14:paraId="755040F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u w:val="single"/>
                <w:lang w:val="en-US" w:eastAsia="zh-CN"/>
              </w:rPr>
              <w:t>60</w:t>
            </w:r>
            <w:r>
              <w:rPr>
                <w:rFonts w:hint="eastAsia" w:cs="仿宋" w:asciiTheme="minorEastAsia" w:hAnsiTheme="minorEastAsia" w:eastAsiaTheme="minorEastAsia"/>
                <w:sz w:val="22"/>
                <w:szCs w:val="22"/>
              </w:rPr>
              <w:t>日历天</w:t>
            </w:r>
          </w:p>
        </w:tc>
      </w:tr>
      <w:tr w14:paraId="411F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9BDCB76">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4404BBB0">
            <w:pPr>
              <w:spacing w:line="360" w:lineRule="auto"/>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合同履行期限</w:t>
            </w:r>
          </w:p>
        </w:tc>
        <w:tc>
          <w:tcPr>
            <w:tcW w:w="6654" w:type="dxa"/>
            <w:tcBorders>
              <w:top w:val="single" w:color="auto" w:sz="4" w:space="0"/>
              <w:left w:val="single" w:color="auto" w:sz="4" w:space="0"/>
              <w:bottom w:val="single" w:color="auto" w:sz="4" w:space="0"/>
              <w:right w:val="single" w:color="auto" w:sz="4" w:space="0"/>
            </w:tcBorders>
            <w:vAlign w:val="center"/>
          </w:tcPr>
          <w:p w14:paraId="5470BBCE">
            <w:pPr>
              <w:spacing w:line="360" w:lineRule="auto"/>
              <w:rPr>
                <w:rFonts w:cs="仿宋" w:asciiTheme="minorEastAsia" w:hAnsiTheme="minorEastAsia" w:eastAsiaTheme="minorEastAsia"/>
                <w:b/>
                <w:sz w:val="22"/>
                <w:szCs w:val="22"/>
                <w:u w:val="single"/>
              </w:rPr>
            </w:pPr>
            <w:r>
              <w:rPr>
                <w:rFonts w:hint="eastAsia" w:cs="仿宋" w:asciiTheme="minorEastAsia" w:hAnsiTheme="minorEastAsia" w:eastAsiaTheme="minorEastAsia"/>
                <w:bCs/>
                <w:sz w:val="22"/>
                <w:szCs w:val="22"/>
              </w:rPr>
              <w:t>同工期</w:t>
            </w:r>
          </w:p>
        </w:tc>
      </w:tr>
      <w:tr w14:paraId="36A9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6A20338">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4F1FBEEB">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质量要求</w:t>
            </w:r>
          </w:p>
        </w:tc>
        <w:tc>
          <w:tcPr>
            <w:tcW w:w="6654" w:type="dxa"/>
            <w:tcBorders>
              <w:top w:val="single" w:color="auto" w:sz="4" w:space="0"/>
              <w:left w:val="single" w:color="auto" w:sz="4" w:space="0"/>
              <w:bottom w:val="single" w:color="auto" w:sz="4" w:space="0"/>
              <w:right w:val="single" w:color="auto" w:sz="4" w:space="0"/>
            </w:tcBorders>
            <w:vAlign w:val="center"/>
          </w:tcPr>
          <w:p w14:paraId="2CFA30C8">
            <w:pPr>
              <w:spacing w:line="360" w:lineRule="auto"/>
              <w:rPr>
                <w:rFonts w:cs="仿宋" w:asciiTheme="minorEastAsia" w:hAnsiTheme="minorEastAsia" w:eastAsiaTheme="minorEastAsia"/>
                <w:sz w:val="22"/>
                <w:szCs w:val="22"/>
              </w:rPr>
            </w:pPr>
            <w:r>
              <w:rPr>
                <w:rFonts w:hint="eastAsia" w:ascii="宋体" w:hAnsi="宋体" w:cs="仿宋"/>
                <w:sz w:val="22"/>
                <w:szCs w:val="22"/>
              </w:rPr>
              <w:t>符合国家现行规范和技术标准，项目质量达到合格标准</w:t>
            </w:r>
          </w:p>
        </w:tc>
      </w:tr>
      <w:tr w14:paraId="110E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10A20B2">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4DEABED3">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供应商资格要求及其他</w:t>
            </w:r>
          </w:p>
        </w:tc>
        <w:tc>
          <w:tcPr>
            <w:tcW w:w="6654" w:type="dxa"/>
            <w:tcBorders>
              <w:top w:val="single" w:color="auto" w:sz="4" w:space="0"/>
              <w:left w:val="single" w:color="auto" w:sz="4" w:space="0"/>
              <w:bottom w:val="single" w:color="auto" w:sz="4" w:space="0"/>
              <w:right w:val="single" w:color="auto" w:sz="4" w:space="0"/>
            </w:tcBorders>
            <w:vAlign w:val="center"/>
          </w:tcPr>
          <w:p w14:paraId="0BD2315B">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1.满足《中华人民共和国政府采购法》第二十二条规定：</w:t>
            </w:r>
          </w:p>
          <w:p w14:paraId="2FA2DE30">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2.落实政府采购政策满足的资格要求：</w:t>
            </w:r>
          </w:p>
          <w:p w14:paraId="78C5FB85">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根据《政府采购促进中小企业发展管理办法》（财库[2020]46号）的规定，本项目专门面向中小企业采购，供应商为中小微企业、监狱企业、残疾人福利性单位的，须提供相关有效声明材料，中小企业划型标准请依据工信部联企业〔2011〕300号文件之规定；</w:t>
            </w:r>
          </w:p>
          <w:p w14:paraId="5E9DC2B9">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3.本项目的特定资格要求：</w:t>
            </w:r>
          </w:p>
          <w:p w14:paraId="49BEA0E8">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3.1.满足《中华人民共和国政府采购法》第二十二条规定：</w:t>
            </w:r>
          </w:p>
          <w:p w14:paraId="35766260">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 xml:space="preserve">（一）具有独立承担民事责任的能力；（提供有效的法人或者其他组织的营业执照或其他证明文件扫描件） </w:t>
            </w:r>
          </w:p>
          <w:p w14:paraId="44097F16">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 xml:space="preserve">（二）具有良好的商业信誉和健全的财务会计制度；（提供企业2021、2022、2023年度经审计的财务报告，如供应商为新成立企业，提供自注册年度后的经审计的财务会计报表） </w:t>
            </w:r>
          </w:p>
          <w:p w14:paraId="6C327DE0">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 xml:space="preserve">（三）具有履行合同所必需的设备和专业技术能力；（提供承诺书，格式自拟） </w:t>
            </w:r>
          </w:p>
          <w:p w14:paraId="7FC325C0">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 xml:space="preserve">（四）有依法缴纳税收和社会保障资金的良好记录；（提供承诺书，格式自拟） </w:t>
            </w:r>
          </w:p>
          <w:p w14:paraId="3619B0E1">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（五）参加政府采购活动前三年内，在经营活动中没有重大违法记录；（提供承诺书，格式自拟）</w:t>
            </w:r>
          </w:p>
          <w:p w14:paraId="51DA0977">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3.2人员要求：</w:t>
            </w:r>
          </w:p>
          <w:p w14:paraId="3D28C8EC">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3.2.1拟派项目经理须具有市政公用工程专业贰级（含）以上注册建造师资格，具备有效的安全生产考核合格证书且无在建项目（须提供无在建承诺书，无在建承诺书须经有企业法定代表人或项目经理亲笔签名并加盖投标单位公章）；</w:t>
            </w:r>
          </w:p>
          <w:p w14:paraId="70848B51">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3.2.2拟派技术负责人须具有市政相关专业中级或以上职称。</w:t>
            </w:r>
          </w:p>
          <w:p w14:paraId="6F19E84A">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3.3信用要求：对列入失信被执行人、重大税收违法失信主体、政府采购严重违法失信行为记录名单的供应商，拒绝其参与本次政府采购活动；</w:t>
            </w:r>
          </w:p>
          <w:p w14:paraId="2DF310FA">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3.4其他要求：</w:t>
            </w:r>
          </w:p>
          <w:p w14:paraId="74614BE4">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3.4.1单位负责人为同一人或存在直接控股、管理关系的不同供应商，不得同时参加本次采购活动（提供承诺书，格式自拟）；</w:t>
            </w:r>
          </w:p>
          <w:p w14:paraId="3A6BB4F6">
            <w:pPr>
              <w:pStyle w:val="22"/>
              <w:spacing w:after="0" w:line="360" w:lineRule="auto"/>
              <w:ind w:left="0" w:leftChars="0" w:firstLine="0" w:firstLineChars="0"/>
              <w:contextualSpacing/>
              <w:rPr>
                <w:rFonts w:hint="eastAsia" w:ascii="宋体" w:hAnsi="宋体" w:eastAsia="宋体" w:cs="仿宋"/>
                <w:kern w:val="2"/>
                <w:sz w:val="22"/>
                <w:szCs w:val="22"/>
                <w:lang w:val="en-US" w:eastAsia="zh-CN" w:bidi="ar-SA"/>
              </w:rPr>
            </w:pPr>
            <w:r>
              <w:rPr>
                <w:rFonts w:hint="eastAsia" w:ascii="宋体" w:hAnsi="宋体" w:eastAsia="宋体" w:cs="仿宋"/>
                <w:kern w:val="2"/>
                <w:sz w:val="22"/>
                <w:szCs w:val="22"/>
                <w:lang w:val="en-US" w:eastAsia="zh-CN" w:bidi="ar-SA"/>
              </w:rPr>
              <w:t>3.4.2投标人须保证投标期间提供的所有资料真实有效，并愿意承担因提供虚假资料被视为放弃中标资格并承担由此引起的一切不良和法律后果（提供承诺书，格式自拟）；</w:t>
            </w:r>
          </w:p>
          <w:p w14:paraId="01530C34">
            <w:pPr>
              <w:pStyle w:val="22"/>
              <w:spacing w:after="0" w:line="360" w:lineRule="auto"/>
              <w:ind w:left="0" w:leftChars="0" w:firstLine="0" w:firstLineChars="0"/>
              <w:contextualSpacing/>
              <w:rPr>
                <w:rFonts w:ascii="宋体" w:hAnsi="宋体" w:eastAsia="宋体" w:cs="宋体"/>
                <w:kern w:val="2"/>
                <w:sz w:val="21"/>
                <w:szCs w:val="21"/>
                <w:shd w:val="clear" w:color="auto" w:fill="FFFFFF"/>
              </w:rPr>
            </w:pPr>
            <w:r>
              <w:rPr>
                <w:rFonts w:hint="eastAsia" w:ascii="宋体" w:hAnsi="宋体" w:eastAsia="宋体" w:cs="仿宋"/>
                <w:kern w:val="2"/>
                <w:sz w:val="22"/>
                <w:szCs w:val="22"/>
                <w:lang w:val="en-US" w:eastAsia="zh-CN" w:bidi="ar-SA"/>
              </w:rPr>
              <w:t>3.5本项目采用资格后审。</w:t>
            </w:r>
          </w:p>
        </w:tc>
      </w:tr>
      <w:tr w14:paraId="73BC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9227AD7">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5A852461">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是否接受联合体投标</w:t>
            </w:r>
          </w:p>
        </w:tc>
        <w:tc>
          <w:tcPr>
            <w:tcW w:w="6654" w:type="dxa"/>
            <w:tcBorders>
              <w:top w:val="single" w:color="auto" w:sz="4" w:space="0"/>
              <w:left w:val="single" w:color="auto" w:sz="4" w:space="0"/>
              <w:bottom w:val="single" w:color="auto" w:sz="4" w:space="0"/>
              <w:right w:val="single" w:color="auto" w:sz="4" w:space="0"/>
            </w:tcBorders>
            <w:vAlign w:val="center"/>
          </w:tcPr>
          <w:p w14:paraId="3205CE0E">
            <w:pPr>
              <w:numPr>
                <w:ilvl w:val="0"/>
                <w:numId w:val="2"/>
              </w:numPr>
              <w:spacing w:line="360" w:lineRule="auto"/>
              <w:ind w:left="0" w:hanging="2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不接受</w:t>
            </w:r>
          </w:p>
        </w:tc>
      </w:tr>
      <w:tr w14:paraId="7B02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36A8DFB">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1D96C810">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踏勘现场</w:t>
            </w:r>
          </w:p>
        </w:tc>
        <w:tc>
          <w:tcPr>
            <w:tcW w:w="6654" w:type="dxa"/>
            <w:tcBorders>
              <w:top w:val="single" w:color="auto" w:sz="4" w:space="0"/>
              <w:left w:val="single" w:color="auto" w:sz="4" w:space="0"/>
              <w:bottom w:val="single" w:color="auto" w:sz="4" w:space="0"/>
              <w:right w:val="single" w:color="auto" w:sz="4" w:space="0"/>
            </w:tcBorders>
            <w:vAlign w:val="center"/>
          </w:tcPr>
          <w:p w14:paraId="6603070F">
            <w:pPr>
              <w:numPr>
                <w:ilvl w:val="0"/>
                <w:numId w:val="3"/>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不组织</w:t>
            </w:r>
          </w:p>
        </w:tc>
      </w:tr>
      <w:tr w14:paraId="1192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483A0DA">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5B5091FF">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投标预备会</w:t>
            </w:r>
          </w:p>
        </w:tc>
        <w:tc>
          <w:tcPr>
            <w:tcW w:w="6654" w:type="dxa"/>
            <w:tcBorders>
              <w:top w:val="single" w:color="auto" w:sz="4" w:space="0"/>
              <w:left w:val="single" w:color="auto" w:sz="4" w:space="0"/>
              <w:bottom w:val="single" w:color="auto" w:sz="4" w:space="0"/>
              <w:right w:val="single" w:color="auto" w:sz="4" w:space="0"/>
            </w:tcBorders>
            <w:vAlign w:val="center"/>
          </w:tcPr>
          <w:p w14:paraId="5EDDFB52">
            <w:pPr>
              <w:numPr>
                <w:ilvl w:val="0"/>
                <w:numId w:val="4"/>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不召开</w:t>
            </w:r>
          </w:p>
        </w:tc>
      </w:tr>
      <w:tr w14:paraId="64C4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FA8F0BE">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EE5A7A1">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供应商提出问题的截止时间/采购人书面澄清的时间</w:t>
            </w:r>
          </w:p>
        </w:tc>
        <w:tc>
          <w:tcPr>
            <w:tcW w:w="6654" w:type="dxa"/>
            <w:tcBorders>
              <w:top w:val="single" w:color="auto" w:sz="4" w:space="0"/>
              <w:left w:val="single" w:color="auto" w:sz="4" w:space="0"/>
              <w:bottom w:val="single" w:color="auto" w:sz="4" w:space="0"/>
              <w:right w:val="single" w:color="auto" w:sz="4" w:space="0"/>
            </w:tcBorders>
            <w:vAlign w:val="center"/>
          </w:tcPr>
          <w:p w14:paraId="62DAE8DA">
            <w:pPr>
              <w:spacing w:line="360" w:lineRule="auto"/>
              <w:rPr>
                <w:rFonts w:cs="仿宋" w:asciiTheme="minorEastAsia" w:hAnsiTheme="minorEastAsia" w:eastAsiaTheme="minorEastAsia"/>
                <w:sz w:val="22"/>
                <w:szCs w:val="22"/>
                <w:u w:val="single"/>
              </w:rPr>
            </w:pPr>
            <w:r>
              <w:rPr>
                <w:rFonts w:hint="eastAsia" w:cs="仿宋" w:asciiTheme="minorEastAsia" w:hAnsiTheme="minorEastAsia" w:eastAsiaTheme="minorEastAsia"/>
                <w:sz w:val="22"/>
                <w:szCs w:val="22"/>
              </w:rPr>
              <w:t>获取磋商文件后3日内/响应文件递交截止日期前5天</w:t>
            </w:r>
          </w:p>
        </w:tc>
      </w:tr>
      <w:tr w14:paraId="78A3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7A77A887">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5DF467D8">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分包</w:t>
            </w:r>
          </w:p>
        </w:tc>
        <w:tc>
          <w:tcPr>
            <w:tcW w:w="6654" w:type="dxa"/>
            <w:tcBorders>
              <w:top w:val="single" w:color="auto" w:sz="4" w:space="0"/>
              <w:left w:val="single" w:color="auto" w:sz="4" w:space="0"/>
              <w:bottom w:val="single" w:color="auto" w:sz="4" w:space="0"/>
              <w:right w:val="single" w:color="auto" w:sz="4" w:space="0"/>
            </w:tcBorders>
            <w:vAlign w:val="center"/>
          </w:tcPr>
          <w:p w14:paraId="4996B114">
            <w:pPr>
              <w:numPr>
                <w:ilvl w:val="0"/>
                <w:numId w:val="5"/>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不允许</w:t>
            </w:r>
          </w:p>
        </w:tc>
      </w:tr>
      <w:tr w14:paraId="0833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3FF9DE0">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7612AAD">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偏离</w:t>
            </w:r>
          </w:p>
        </w:tc>
        <w:tc>
          <w:tcPr>
            <w:tcW w:w="6654" w:type="dxa"/>
            <w:tcBorders>
              <w:top w:val="single" w:color="auto" w:sz="4" w:space="0"/>
              <w:left w:val="single" w:color="auto" w:sz="4" w:space="0"/>
              <w:bottom w:val="single" w:color="auto" w:sz="4" w:space="0"/>
              <w:right w:val="single" w:color="auto" w:sz="4" w:space="0"/>
            </w:tcBorders>
            <w:vAlign w:val="center"/>
          </w:tcPr>
          <w:p w14:paraId="69C9EB5A">
            <w:pPr>
              <w:numPr>
                <w:ilvl w:val="0"/>
                <w:numId w:val="6"/>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实质性要求不允许负偏离</w:t>
            </w:r>
          </w:p>
        </w:tc>
      </w:tr>
      <w:tr w14:paraId="1D9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A19F711">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0AC631E1">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构成磋商文件的其他材料</w:t>
            </w:r>
          </w:p>
        </w:tc>
        <w:tc>
          <w:tcPr>
            <w:tcW w:w="6654" w:type="dxa"/>
            <w:tcBorders>
              <w:top w:val="single" w:color="auto" w:sz="4" w:space="0"/>
              <w:left w:val="single" w:color="auto" w:sz="4" w:space="0"/>
              <w:bottom w:val="single" w:color="auto" w:sz="4" w:space="0"/>
              <w:right w:val="single" w:color="auto" w:sz="4" w:space="0"/>
            </w:tcBorders>
            <w:vAlign w:val="center"/>
          </w:tcPr>
          <w:p w14:paraId="2DE70BE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与本项目有关的解答、澄清、修改与补充等</w:t>
            </w:r>
          </w:p>
        </w:tc>
      </w:tr>
      <w:tr w14:paraId="25BD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B3E0039">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7BDB72C4">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供应商要求澄清磋商文件的截止时间/采购人书面澄清的时间</w:t>
            </w:r>
          </w:p>
        </w:tc>
        <w:tc>
          <w:tcPr>
            <w:tcW w:w="6654" w:type="dxa"/>
            <w:tcBorders>
              <w:top w:val="single" w:color="auto" w:sz="4" w:space="0"/>
              <w:left w:val="single" w:color="auto" w:sz="4" w:space="0"/>
              <w:bottom w:val="single" w:color="auto" w:sz="4" w:space="0"/>
              <w:right w:val="single" w:color="auto" w:sz="4" w:space="0"/>
            </w:tcBorders>
            <w:vAlign w:val="center"/>
          </w:tcPr>
          <w:p w14:paraId="04235CE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获取磋商文件后3日内/响应文件递交截止日期前5天</w:t>
            </w:r>
          </w:p>
        </w:tc>
      </w:tr>
      <w:tr w14:paraId="5E0F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0B9B71B">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0189646">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响应文件递交截止时间</w:t>
            </w:r>
          </w:p>
        </w:tc>
        <w:tc>
          <w:tcPr>
            <w:tcW w:w="6654" w:type="dxa"/>
            <w:tcBorders>
              <w:top w:val="single" w:color="auto" w:sz="4" w:space="0"/>
              <w:left w:val="single" w:color="auto" w:sz="4" w:space="0"/>
              <w:bottom w:val="single" w:color="auto" w:sz="4" w:space="0"/>
              <w:right w:val="single" w:color="auto" w:sz="4" w:space="0"/>
            </w:tcBorders>
            <w:vAlign w:val="center"/>
          </w:tcPr>
          <w:p w14:paraId="7027EBD0">
            <w:pPr>
              <w:spacing w:line="360" w:lineRule="auto"/>
              <w:rPr>
                <w:rFonts w:cs="仿宋" w:asciiTheme="minorEastAsia" w:hAnsiTheme="minorEastAsia" w:eastAsiaTheme="minorEastAsia"/>
                <w:sz w:val="22"/>
                <w:szCs w:val="22"/>
                <w:u w:val="single"/>
              </w:rPr>
            </w:pPr>
            <w:r>
              <w:rPr>
                <w:rFonts w:hint="eastAsia" w:cs="仿宋" w:asciiTheme="minorEastAsia" w:hAnsiTheme="minorEastAsia" w:eastAsiaTheme="minorEastAsia"/>
                <w:sz w:val="22"/>
                <w:szCs w:val="22"/>
              </w:rPr>
              <w:t>2024年</w:t>
            </w:r>
            <w:r>
              <w:rPr>
                <w:rFonts w:hint="eastAsia" w:cs="仿宋" w:asciiTheme="minorEastAsia" w:hAnsiTheme="minorEastAsia" w:eastAsiaTheme="minorEastAsia"/>
                <w:sz w:val="22"/>
                <w:szCs w:val="22"/>
                <w:lang w:val="en-US" w:eastAsia="zh-CN"/>
              </w:rPr>
              <w:t>12</w:t>
            </w:r>
            <w:r>
              <w:rPr>
                <w:rFonts w:hint="eastAsia" w:cs="仿宋" w:asciiTheme="minorEastAsia" w:hAnsiTheme="minorEastAsia" w:eastAsiaTheme="minorEastAsia"/>
                <w:sz w:val="22"/>
                <w:szCs w:val="22"/>
              </w:rPr>
              <w:t>月</w:t>
            </w:r>
            <w:r>
              <w:rPr>
                <w:rFonts w:hint="eastAsia" w:cs="仿宋" w:asciiTheme="minorEastAsia" w:hAnsiTheme="minorEastAsia" w:eastAsiaTheme="minorEastAsia"/>
                <w:sz w:val="22"/>
                <w:szCs w:val="22"/>
                <w:lang w:val="en-US" w:eastAsia="zh-CN"/>
              </w:rPr>
              <w:t>27</w:t>
            </w:r>
            <w:r>
              <w:rPr>
                <w:rFonts w:hint="eastAsia" w:cs="仿宋" w:asciiTheme="minorEastAsia" w:hAnsiTheme="minorEastAsia" w:eastAsiaTheme="minorEastAsia"/>
                <w:sz w:val="22"/>
                <w:szCs w:val="22"/>
              </w:rPr>
              <w:t>日09时</w:t>
            </w:r>
            <w:r>
              <w:rPr>
                <w:rFonts w:hint="eastAsia" w:cs="仿宋" w:asciiTheme="minorEastAsia" w:hAnsiTheme="minorEastAsia" w:eastAsiaTheme="minorEastAsia"/>
                <w:sz w:val="22"/>
                <w:szCs w:val="22"/>
                <w:lang w:val="en-US" w:eastAsia="zh-CN"/>
              </w:rPr>
              <w:t>30</w:t>
            </w:r>
            <w:r>
              <w:rPr>
                <w:rFonts w:hint="eastAsia" w:cs="仿宋" w:asciiTheme="minorEastAsia" w:hAnsiTheme="minorEastAsia" w:eastAsiaTheme="minorEastAsia"/>
                <w:sz w:val="22"/>
                <w:szCs w:val="22"/>
              </w:rPr>
              <w:t>分（北京时间）</w:t>
            </w:r>
          </w:p>
        </w:tc>
      </w:tr>
      <w:tr w14:paraId="6AC4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826A08E">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1D9BEC34">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构成响应文件的其他材料</w:t>
            </w:r>
          </w:p>
        </w:tc>
        <w:tc>
          <w:tcPr>
            <w:tcW w:w="6654" w:type="dxa"/>
            <w:tcBorders>
              <w:top w:val="single" w:color="auto" w:sz="4" w:space="0"/>
              <w:left w:val="single" w:color="auto" w:sz="4" w:space="0"/>
              <w:bottom w:val="single" w:color="auto" w:sz="4" w:space="0"/>
              <w:right w:val="single" w:color="auto" w:sz="4" w:space="0"/>
            </w:tcBorders>
            <w:vAlign w:val="center"/>
          </w:tcPr>
          <w:p w14:paraId="53C52198">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w:t>
            </w:r>
          </w:p>
        </w:tc>
      </w:tr>
      <w:tr w14:paraId="0898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445898B">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184846AD">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响应文件有效期</w:t>
            </w:r>
          </w:p>
        </w:tc>
        <w:tc>
          <w:tcPr>
            <w:tcW w:w="6654" w:type="dxa"/>
            <w:tcBorders>
              <w:top w:val="single" w:color="auto" w:sz="4" w:space="0"/>
              <w:left w:val="single" w:color="auto" w:sz="4" w:space="0"/>
              <w:bottom w:val="single" w:color="auto" w:sz="4" w:space="0"/>
              <w:right w:val="single" w:color="auto" w:sz="4" w:space="0"/>
            </w:tcBorders>
            <w:vAlign w:val="center"/>
          </w:tcPr>
          <w:p w14:paraId="4D787F8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从响应文件提交截止之日算起60日历天</w:t>
            </w:r>
          </w:p>
        </w:tc>
      </w:tr>
      <w:tr w14:paraId="5BB5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12" w:type="dxa"/>
            <w:vMerge w:val="restart"/>
            <w:tcBorders>
              <w:top w:val="single" w:color="auto" w:sz="4" w:space="0"/>
              <w:left w:val="single" w:color="auto" w:sz="4" w:space="0"/>
              <w:bottom w:val="single" w:color="auto" w:sz="4" w:space="0"/>
              <w:right w:val="single" w:color="auto" w:sz="4" w:space="0"/>
            </w:tcBorders>
            <w:vAlign w:val="center"/>
          </w:tcPr>
          <w:p w14:paraId="68EAD652">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tcPr>
          <w:p w14:paraId="071A84DD">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磋商保证金</w:t>
            </w:r>
          </w:p>
        </w:tc>
        <w:tc>
          <w:tcPr>
            <w:tcW w:w="6654" w:type="dxa"/>
            <w:tcBorders>
              <w:top w:val="single" w:color="auto" w:sz="4" w:space="0"/>
              <w:left w:val="single" w:color="auto" w:sz="4" w:space="0"/>
              <w:bottom w:val="single" w:color="auto" w:sz="4" w:space="0"/>
              <w:right w:val="single" w:color="auto" w:sz="4" w:space="0"/>
            </w:tcBorders>
            <w:vAlign w:val="center"/>
          </w:tcPr>
          <w:p w14:paraId="56971A37">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不收取。（只对政府采购货物、服务项目及非招标方式的工程项目）</w:t>
            </w:r>
          </w:p>
        </w:tc>
      </w:tr>
      <w:tr w14:paraId="5DB6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12" w:type="dxa"/>
            <w:vMerge w:val="continue"/>
            <w:tcBorders>
              <w:top w:val="single" w:color="auto" w:sz="4" w:space="0"/>
              <w:left w:val="single" w:color="auto" w:sz="4" w:space="0"/>
              <w:bottom w:val="single" w:color="auto" w:sz="4" w:space="0"/>
              <w:right w:val="single" w:color="auto" w:sz="4" w:space="0"/>
            </w:tcBorders>
            <w:vAlign w:val="center"/>
          </w:tcPr>
          <w:p w14:paraId="638582B2">
            <w:pPr>
              <w:widowControl/>
              <w:jc w:val="left"/>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tcPr>
          <w:p w14:paraId="736C8228">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履约保证金</w:t>
            </w:r>
          </w:p>
        </w:tc>
        <w:tc>
          <w:tcPr>
            <w:tcW w:w="6654" w:type="dxa"/>
            <w:tcBorders>
              <w:top w:val="single" w:color="auto" w:sz="4" w:space="0"/>
              <w:left w:val="single" w:color="auto" w:sz="4" w:space="0"/>
              <w:bottom w:val="single" w:color="auto" w:sz="4" w:space="0"/>
              <w:right w:val="single" w:color="auto" w:sz="4" w:space="0"/>
            </w:tcBorders>
            <w:vAlign w:val="center"/>
          </w:tcPr>
          <w:p w14:paraId="1D8B0DF1">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不收取。（只对政府采购货物、服务项目及非招标方式的工程项目）</w:t>
            </w:r>
          </w:p>
        </w:tc>
      </w:tr>
      <w:tr w14:paraId="5B29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12" w:type="dxa"/>
            <w:vMerge w:val="continue"/>
            <w:tcBorders>
              <w:top w:val="single" w:color="auto" w:sz="4" w:space="0"/>
              <w:left w:val="single" w:color="auto" w:sz="4" w:space="0"/>
              <w:bottom w:val="single" w:color="auto" w:sz="4" w:space="0"/>
              <w:right w:val="single" w:color="auto" w:sz="4" w:space="0"/>
            </w:tcBorders>
            <w:vAlign w:val="center"/>
          </w:tcPr>
          <w:p w14:paraId="1C795902">
            <w:pPr>
              <w:widowControl/>
              <w:jc w:val="left"/>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tcPr>
          <w:p w14:paraId="30E71A0E">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质量保证金</w:t>
            </w:r>
          </w:p>
        </w:tc>
        <w:tc>
          <w:tcPr>
            <w:tcW w:w="6654" w:type="dxa"/>
            <w:tcBorders>
              <w:top w:val="single" w:color="auto" w:sz="4" w:space="0"/>
              <w:left w:val="single" w:color="auto" w:sz="4" w:space="0"/>
              <w:bottom w:val="single" w:color="auto" w:sz="4" w:space="0"/>
              <w:right w:val="single" w:color="auto" w:sz="4" w:space="0"/>
            </w:tcBorders>
            <w:vAlign w:val="center"/>
          </w:tcPr>
          <w:p w14:paraId="6A25D49C">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不收取。（只对政府采购货物、服务项目及非招标方式的工程项目）</w:t>
            </w:r>
          </w:p>
        </w:tc>
      </w:tr>
      <w:tr w14:paraId="70E8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12" w:type="dxa"/>
            <w:vMerge w:val="continue"/>
            <w:tcBorders>
              <w:top w:val="single" w:color="auto" w:sz="4" w:space="0"/>
              <w:left w:val="single" w:color="auto" w:sz="4" w:space="0"/>
              <w:bottom w:val="single" w:color="auto" w:sz="4" w:space="0"/>
              <w:right w:val="single" w:color="auto" w:sz="4" w:space="0"/>
            </w:tcBorders>
            <w:vAlign w:val="center"/>
          </w:tcPr>
          <w:p w14:paraId="06E66B70">
            <w:pPr>
              <w:widowControl/>
              <w:jc w:val="left"/>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tcPr>
          <w:p w14:paraId="2CF77C63">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竞争性磋商文件费用</w:t>
            </w:r>
          </w:p>
        </w:tc>
        <w:tc>
          <w:tcPr>
            <w:tcW w:w="6654" w:type="dxa"/>
            <w:tcBorders>
              <w:top w:val="single" w:color="auto" w:sz="4" w:space="0"/>
              <w:left w:val="single" w:color="auto" w:sz="4" w:space="0"/>
              <w:bottom w:val="single" w:color="auto" w:sz="4" w:space="0"/>
              <w:right w:val="single" w:color="auto" w:sz="4" w:space="0"/>
            </w:tcBorders>
            <w:vAlign w:val="center"/>
          </w:tcPr>
          <w:p w14:paraId="0A9940FD">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不收取。</w:t>
            </w:r>
          </w:p>
        </w:tc>
      </w:tr>
      <w:tr w14:paraId="6DD1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D24EB8D">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D3CAE57">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是否允许递交备选</w:t>
            </w:r>
          </w:p>
          <w:p w14:paraId="0DF259DD">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投标方案</w:t>
            </w:r>
          </w:p>
        </w:tc>
        <w:tc>
          <w:tcPr>
            <w:tcW w:w="6654" w:type="dxa"/>
            <w:tcBorders>
              <w:top w:val="single" w:color="auto" w:sz="4" w:space="0"/>
              <w:left w:val="single" w:color="auto" w:sz="4" w:space="0"/>
              <w:bottom w:val="single" w:color="auto" w:sz="4" w:space="0"/>
              <w:right w:val="single" w:color="auto" w:sz="4" w:space="0"/>
            </w:tcBorders>
            <w:vAlign w:val="center"/>
          </w:tcPr>
          <w:p w14:paraId="6C8A6766">
            <w:pPr>
              <w:numPr>
                <w:ilvl w:val="0"/>
                <w:numId w:val="7"/>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不允许</w:t>
            </w:r>
          </w:p>
        </w:tc>
      </w:tr>
      <w:tr w14:paraId="5F2A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8FAF5D8">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5CEF610B">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电子化响应文件的</w:t>
            </w:r>
          </w:p>
          <w:p w14:paraId="201D96D2">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签章要求</w:t>
            </w:r>
          </w:p>
        </w:tc>
        <w:tc>
          <w:tcPr>
            <w:tcW w:w="6654" w:type="dxa"/>
            <w:tcBorders>
              <w:top w:val="single" w:color="auto" w:sz="4" w:space="0"/>
              <w:left w:val="single" w:color="auto" w:sz="4" w:space="0"/>
              <w:bottom w:val="single" w:color="auto" w:sz="4" w:space="0"/>
              <w:right w:val="single" w:color="auto" w:sz="4" w:space="0"/>
            </w:tcBorders>
            <w:vAlign w:val="center"/>
          </w:tcPr>
          <w:p w14:paraId="6DD5B39F">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电子化响应文件的签章</w:t>
            </w:r>
          </w:p>
          <w:p w14:paraId="69253398">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1、供应商在生成电子化响应文件后，应对电子化响应文件进行签章，未进行签章的视为无效投标。</w:t>
            </w:r>
          </w:p>
          <w:p w14:paraId="40C5BD4E">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响应文件中要求法定代表人或授权委托人签字或盖章的，供应商在进行电子化响应文件签章时，以签盖法定代表人签章为准。电子化响应文件具体制作教材请供应商通过CA证书登录平顶山市公共资源电子化交易系统在右上角“组建下载”中查看。</w:t>
            </w:r>
          </w:p>
        </w:tc>
      </w:tr>
      <w:tr w14:paraId="1116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54DB27B">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2CCC24CC">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响应文件份数</w:t>
            </w:r>
          </w:p>
        </w:tc>
        <w:tc>
          <w:tcPr>
            <w:tcW w:w="6654" w:type="dxa"/>
            <w:tcBorders>
              <w:top w:val="single" w:color="auto" w:sz="4" w:space="0"/>
              <w:left w:val="single" w:color="auto" w:sz="4" w:space="0"/>
              <w:bottom w:val="single" w:color="auto" w:sz="4" w:space="0"/>
              <w:right w:val="single" w:color="auto" w:sz="4" w:space="0"/>
            </w:tcBorders>
            <w:vAlign w:val="center"/>
          </w:tcPr>
          <w:p w14:paraId="73410A54">
            <w:pPr>
              <w:spacing w:line="360" w:lineRule="auto"/>
              <w:rPr>
                <w:rFonts w:cs="仿宋" w:asciiTheme="minorEastAsia" w:hAnsiTheme="minorEastAsia" w:eastAsiaTheme="minorEastAsia"/>
                <w:b/>
                <w:sz w:val="22"/>
                <w:szCs w:val="22"/>
              </w:rPr>
            </w:pPr>
            <w:r>
              <w:rPr>
                <w:rFonts w:hint="eastAsia" w:cs="仿宋" w:asciiTheme="minorEastAsia" w:hAnsiTheme="minorEastAsia" w:eastAsiaTheme="minorEastAsia"/>
                <w:bCs/>
                <w:sz w:val="22"/>
                <w:szCs w:val="22"/>
                <w:shd w:val="clear" w:color="auto" w:fill="FFFFFF"/>
              </w:rPr>
              <w:t>加密电子响应文件一份，加密电子响应文件应在竞争性磋商文件规定的响应文件递交截止时间（响应文件开启时间）之前成功提交至《全国公共资源交易平台(河南省</w:t>
            </w:r>
            <w:r>
              <w:rPr>
                <w:rFonts w:hint="eastAsia" w:hAnsi="MS Mincho" w:eastAsia="MS Mincho" w:cs="MS Mincho" w:asciiTheme="minorEastAsia"/>
                <w:bCs/>
                <w:sz w:val="22"/>
                <w:szCs w:val="22"/>
                <w:shd w:val="clear" w:color="auto" w:fill="FFFFFF"/>
              </w:rPr>
              <w:t>▪</w:t>
            </w:r>
            <w:r>
              <w:rPr>
                <w:rFonts w:hint="eastAsia" w:cs="仿宋" w:asciiTheme="minorEastAsia" w:hAnsiTheme="minorEastAsia" w:eastAsiaTheme="minorEastAsia"/>
                <w:bCs/>
                <w:sz w:val="22"/>
                <w:szCs w:val="22"/>
                <w:shd w:val="clear" w:color="auto" w:fill="FFFFFF"/>
              </w:rPr>
              <w:t>平顶山市)》公共资源交易系统（http://221.176.192.166:8080/ggzy/）</w:t>
            </w:r>
          </w:p>
        </w:tc>
      </w:tr>
      <w:tr w14:paraId="0F55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CAE6948">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37DD3EA5">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响应文件递交截止时间及地点</w:t>
            </w:r>
          </w:p>
        </w:tc>
        <w:tc>
          <w:tcPr>
            <w:tcW w:w="6654" w:type="dxa"/>
            <w:tcBorders>
              <w:top w:val="single" w:color="auto" w:sz="4" w:space="0"/>
              <w:left w:val="single" w:color="auto" w:sz="4" w:space="0"/>
              <w:bottom w:val="single" w:color="auto" w:sz="4" w:space="0"/>
              <w:right w:val="single" w:color="auto" w:sz="4" w:space="0"/>
            </w:tcBorders>
            <w:vAlign w:val="center"/>
          </w:tcPr>
          <w:p w14:paraId="60367B4C">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时间：2024年</w:t>
            </w:r>
            <w:r>
              <w:rPr>
                <w:rFonts w:hint="eastAsia" w:cs="仿宋" w:asciiTheme="minorEastAsia" w:hAnsiTheme="minorEastAsia" w:eastAsiaTheme="minorEastAsia"/>
                <w:sz w:val="22"/>
                <w:szCs w:val="22"/>
                <w:lang w:val="en-US" w:eastAsia="zh-CN"/>
              </w:rPr>
              <w:t>12</w:t>
            </w:r>
            <w:r>
              <w:rPr>
                <w:rFonts w:hint="eastAsia" w:cs="仿宋" w:asciiTheme="minorEastAsia" w:hAnsiTheme="minorEastAsia" w:eastAsiaTheme="minorEastAsia"/>
                <w:sz w:val="22"/>
                <w:szCs w:val="22"/>
              </w:rPr>
              <w:t>月</w:t>
            </w:r>
            <w:r>
              <w:rPr>
                <w:rFonts w:hint="eastAsia" w:cs="仿宋" w:asciiTheme="minorEastAsia" w:hAnsiTheme="minorEastAsia" w:eastAsiaTheme="minorEastAsia"/>
                <w:sz w:val="22"/>
                <w:szCs w:val="22"/>
                <w:lang w:val="en-US" w:eastAsia="zh-CN"/>
              </w:rPr>
              <w:t>27</w:t>
            </w:r>
            <w:r>
              <w:rPr>
                <w:rFonts w:hint="eastAsia" w:cs="仿宋" w:asciiTheme="minorEastAsia" w:hAnsiTheme="minorEastAsia" w:eastAsiaTheme="minorEastAsia"/>
                <w:sz w:val="22"/>
                <w:szCs w:val="22"/>
              </w:rPr>
              <w:t>日09时</w:t>
            </w:r>
            <w:r>
              <w:rPr>
                <w:rFonts w:hint="eastAsia" w:cs="仿宋" w:asciiTheme="minorEastAsia" w:hAnsiTheme="minorEastAsia" w:eastAsiaTheme="minorEastAsia"/>
                <w:sz w:val="22"/>
                <w:szCs w:val="22"/>
                <w:lang w:val="en-US" w:eastAsia="zh-CN"/>
              </w:rPr>
              <w:t>30</w:t>
            </w:r>
            <w:r>
              <w:rPr>
                <w:rFonts w:hint="eastAsia" w:cs="仿宋" w:asciiTheme="minorEastAsia" w:hAnsiTheme="minorEastAsia" w:eastAsiaTheme="minorEastAsia"/>
                <w:sz w:val="22"/>
                <w:szCs w:val="22"/>
              </w:rPr>
              <w:t>分（北京时间）</w:t>
            </w:r>
          </w:p>
          <w:p w14:paraId="0CFFF434">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地点：平顶山市公共资源交易中心交易系统</w:t>
            </w:r>
          </w:p>
        </w:tc>
      </w:tr>
      <w:tr w14:paraId="1DF9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09409E4">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780869A4">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是否退还响应文件</w:t>
            </w:r>
          </w:p>
        </w:tc>
        <w:tc>
          <w:tcPr>
            <w:tcW w:w="6654" w:type="dxa"/>
            <w:tcBorders>
              <w:top w:val="single" w:color="auto" w:sz="4" w:space="0"/>
              <w:left w:val="single" w:color="auto" w:sz="4" w:space="0"/>
              <w:bottom w:val="single" w:color="auto" w:sz="4" w:space="0"/>
              <w:right w:val="single" w:color="auto" w:sz="4" w:space="0"/>
            </w:tcBorders>
            <w:vAlign w:val="center"/>
          </w:tcPr>
          <w:p w14:paraId="7CB5BBFC">
            <w:pPr>
              <w:numPr>
                <w:ilvl w:val="0"/>
                <w:numId w:val="8"/>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否                                                                                                                                                   </w:t>
            </w:r>
          </w:p>
        </w:tc>
      </w:tr>
      <w:tr w14:paraId="56C9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0D55CA1">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2BB9C637">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响应文件开启时间和地点</w:t>
            </w:r>
          </w:p>
        </w:tc>
        <w:tc>
          <w:tcPr>
            <w:tcW w:w="6654" w:type="dxa"/>
            <w:tcBorders>
              <w:top w:val="single" w:color="auto" w:sz="4" w:space="0"/>
              <w:left w:val="single" w:color="auto" w:sz="4" w:space="0"/>
              <w:bottom w:val="single" w:color="auto" w:sz="4" w:space="0"/>
              <w:right w:val="single" w:color="auto" w:sz="4" w:space="0"/>
            </w:tcBorders>
            <w:vAlign w:val="center"/>
          </w:tcPr>
          <w:p w14:paraId="3261E8B6">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开启时间：2024年</w:t>
            </w:r>
            <w:r>
              <w:rPr>
                <w:rFonts w:hint="eastAsia" w:cs="仿宋" w:asciiTheme="minorEastAsia" w:hAnsiTheme="minorEastAsia" w:eastAsiaTheme="minorEastAsia"/>
                <w:sz w:val="22"/>
                <w:szCs w:val="22"/>
                <w:lang w:val="en-US" w:eastAsia="zh-CN"/>
              </w:rPr>
              <w:t>12</w:t>
            </w:r>
            <w:r>
              <w:rPr>
                <w:rFonts w:hint="eastAsia" w:cs="仿宋" w:asciiTheme="minorEastAsia" w:hAnsiTheme="minorEastAsia" w:eastAsiaTheme="minorEastAsia"/>
                <w:sz w:val="22"/>
                <w:szCs w:val="22"/>
              </w:rPr>
              <w:t>月</w:t>
            </w:r>
            <w:r>
              <w:rPr>
                <w:rFonts w:hint="eastAsia" w:cs="仿宋" w:asciiTheme="minorEastAsia" w:hAnsiTheme="minorEastAsia" w:eastAsiaTheme="minorEastAsia"/>
                <w:sz w:val="22"/>
                <w:szCs w:val="22"/>
                <w:lang w:val="en-US" w:eastAsia="zh-CN"/>
              </w:rPr>
              <w:t>27</w:t>
            </w:r>
            <w:r>
              <w:rPr>
                <w:rFonts w:hint="eastAsia" w:cs="仿宋" w:asciiTheme="minorEastAsia" w:hAnsiTheme="minorEastAsia" w:eastAsiaTheme="minorEastAsia"/>
                <w:sz w:val="22"/>
                <w:szCs w:val="22"/>
              </w:rPr>
              <w:t>日09时</w:t>
            </w:r>
            <w:r>
              <w:rPr>
                <w:rFonts w:hint="eastAsia" w:cs="仿宋" w:asciiTheme="minorEastAsia" w:hAnsiTheme="minorEastAsia" w:eastAsiaTheme="minorEastAsia"/>
                <w:sz w:val="22"/>
                <w:szCs w:val="22"/>
                <w:lang w:val="en-US" w:eastAsia="zh-CN"/>
              </w:rPr>
              <w:t>30</w:t>
            </w:r>
            <w:r>
              <w:rPr>
                <w:rFonts w:hint="eastAsia" w:cs="仿宋" w:asciiTheme="minorEastAsia" w:hAnsiTheme="minorEastAsia" w:eastAsiaTheme="minorEastAsia"/>
                <w:sz w:val="22"/>
                <w:szCs w:val="22"/>
              </w:rPr>
              <w:t>分（北京时间）</w:t>
            </w:r>
          </w:p>
          <w:p w14:paraId="392ECB0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开启地点: 平顶山市公共资源交易中心交易系统</w:t>
            </w:r>
          </w:p>
        </w:tc>
      </w:tr>
      <w:tr w14:paraId="0909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49FEC9B0">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5642AD1F">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磋商小组的组建</w:t>
            </w:r>
          </w:p>
        </w:tc>
        <w:tc>
          <w:tcPr>
            <w:tcW w:w="6654" w:type="dxa"/>
            <w:tcBorders>
              <w:top w:val="single" w:color="auto" w:sz="4" w:space="0"/>
              <w:left w:val="single" w:color="auto" w:sz="4" w:space="0"/>
              <w:bottom w:val="single" w:color="auto" w:sz="4" w:space="0"/>
              <w:right w:val="single" w:color="auto" w:sz="4" w:space="0"/>
            </w:tcBorders>
            <w:vAlign w:val="center"/>
          </w:tcPr>
          <w:p w14:paraId="7C784BFF">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磋商小组构成：磋商小组由采购人代表和评审专家共3人以上单数组成，其中评审专家人数不得少于磋商小组成员总数的2/3。</w:t>
            </w:r>
          </w:p>
          <w:p w14:paraId="33551931">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磋商专家确定方式：在政府采购评审专家库中随机抽取确定。</w:t>
            </w:r>
          </w:p>
        </w:tc>
      </w:tr>
      <w:tr w14:paraId="44F5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29981DA">
            <w:pPr>
              <w:numPr>
                <w:ilvl w:val="0"/>
                <w:numId w:val="1"/>
              </w:numPr>
              <w:spacing w:line="360" w:lineRule="auto"/>
              <w:jc w:val="center"/>
              <w:rPr>
                <w:rFonts w:cs="仿宋" w:asciiTheme="minorEastAsia" w:hAnsiTheme="minorEastAsia" w:eastAsiaTheme="minorEastAsia"/>
                <w:sz w:val="22"/>
                <w:szCs w:val="22"/>
              </w:rPr>
            </w:pPr>
          </w:p>
        </w:tc>
        <w:tc>
          <w:tcPr>
            <w:tcW w:w="2751" w:type="dxa"/>
            <w:tcBorders>
              <w:top w:val="single" w:color="auto" w:sz="4" w:space="0"/>
              <w:left w:val="single" w:color="auto" w:sz="4" w:space="0"/>
              <w:bottom w:val="single" w:color="auto" w:sz="4" w:space="0"/>
              <w:right w:val="single" w:color="auto" w:sz="4" w:space="0"/>
            </w:tcBorders>
            <w:vAlign w:val="center"/>
          </w:tcPr>
          <w:p w14:paraId="6A17EF62">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是否授权磋商小组确定成交人</w:t>
            </w:r>
          </w:p>
        </w:tc>
        <w:tc>
          <w:tcPr>
            <w:tcW w:w="6654" w:type="dxa"/>
            <w:tcBorders>
              <w:top w:val="single" w:color="auto" w:sz="4" w:space="0"/>
              <w:left w:val="single" w:color="auto" w:sz="4" w:space="0"/>
              <w:bottom w:val="single" w:color="auto" w:sz="4" w:space="0"/>
              <w:right w:val="single" w:color="auto" w:sz="4" w:space="0"/>
            </w:tcBorders>
            <w:vAlign w:val="center"/>
          </w:tcPr>
          <w:p w14:paraId="7AD69048">
            <w:pPr>
              <w:numPr>
                <w:ilvl w:val="0"/>
                <w:numId w:val="9"/>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否，按照评审得分由高到低顺序推荐3名成交候选供应商</w:t>
            </w:r>
          </w:p>
        </w:tc>
      </w:tr>
      <w:tr w14:paraId="684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36043478">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35</w:t>
            </w:r>
          </w:p>
        </w:tc>
        <w:tc>
          <w:tcPr>
            <w:tcW w:w="2751" w:type="dxa"/>
            <w:tcBorders>
              <w:top w:val="single" w:color="auto" w:sz="4" w:space="0"/>
              <w:left w:val="single" w:color="auto" w:sz="4" w:space="0"/>
              <w:bottom w:val="single" w:color="auto" w:sz="4" w:space="0"/>
              <w:right w:val="single" w:color="auto" w:sz="4" w:space="0"/>
            </w:tcBorders>
            <w:vAlign w:val="center"/>
          </w:tcPr>
          <w:p w14:paraId="2EF4FAEE">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最高限价</w:t>
            </w:r>
          </w:p>
        </w:tc>
        <w:tc>
          <w:tcPr>
            <w:tcW w:w="6654" w:type="dxa"/>
            <w:tcBorders>
              <w:top w:val="single" w:color="auto" w:sz="4" w:space="0"/>
              <w:left w:val="single" w:color="auto" w:sz="4" w:space="0"/>
              <w:bottom w:val="single" w:color="auto" w:sz="4" w:space="0"/>
              <w:right w:val="single" w:color="auto" w:sz="4" w:space="0"/>
            </w:tcBorders>
            <w:vAlign w:val="center"/>
          </w:tcPr>
          <w:p w14:paraId="42818D59">
            <w:pPr>
              <w:spacing w:line="360" w:lineRule="auto"/>
              <w:rPr>
                <w:rFonts w:cs="仿宋" w:asciiTheme="minorEastAsia" w:hAnsiTheme="minorEastAsia" w:eastAsiaTheme="minorEastAsia"/>
                <w:bCs/>
                <w:sz w:val="22"/>
                <w:szCs w:val="22"/>
                <w:u w:val="single"/>
              </w:rPr>
            </w:pPr>
            <w:r>
              <w:rPr>
                <w:rFonts w:hint="eastAsia" w:cs="仿宋" w:asciiTheme="minorEastAsia" w:hAnsiTheme="minorEastAsia" w:eastAsiaTheme="minorEastAsia"/>
                <w:bCs/>
                <w:sz w:val="22"/>
                <w:szCs w:val="22"/>
              </w:rPr>
              <w:t>大写：</w:t>
            </w:r>
            <w:r>
              <w:rPr>
                <w:rFonts w:hint="eastAsia" w:cs="仿宋" w:asciiTheme="minorEastAsia" w:hAnsiTheme="minorEastAsia" w:eastAsiaTheme="minorEastAsia"/>
                <w:bCs/>
                <w:sz w:val="22"/>
                <w:szCs w:val="22"/>
                <w:u w:val="single"/>
              </w:rPr>
              <w:t xml:space="preserve"> </w:t>
            </w:r>
            <w:r>
              <w:rPr>
                <w:rFonts w:hint="eastAsia" w:ascii="宋体" w:hAnsi="宋体" w:cs="仿宋"/>
                <w:b/>
                <w:sz w:val="22"/>
                <w:szCs w:val="22"/>
                <w:u w:val="single"/>
              </w:rPr>
              <w:t>贰佰贰拾肆万陆仟玖佰贰拾叁元壹角玖分</w:t>
            </w:r>
            <w:r>
              <w:rPr>
                <w:rFonts w:hint="eastAsia" w:cs="仿宋" w:asciiTheme="minorEastAsia" w:hAnsiTheme="minorEastAsia" w:eastAsiaTheme="minorEastAsia"/>
                <w:bCs/>
                <w:sz w:val="22"/>
                <w:szCs w:val="22"/>
                <w:u w:val="single"/>
              </w:rPr>
              <w:t xml:space="preserve"> </w:t>
            </w:r>
          </w:p>
          <w:p w14:paraId="1463FB6F">
            <w:pPr>
              <w:spacing w:line="360" w:lineRule="auto"/>
              <w:rPr>
                <w:rFonts w:cs="仿宋" w:asciiTheme="minorEastAsia" w:hAnsiTheme="minorEastAsia" w:eastAsiaTheme="minorEastAsia"/>
                <w:bCs/>
                <w:sz w:val="22"/>
                <w:szCs w:val="22"/>
              </w:rPr>
            </w:pPr>
            <w:r>
              <w:rPr>
                <w:rFonts w:hint="eastAsia" w:cs="仿宋" w:asciiTheme="minorEastAsia" w:hAnsiTheme="minorEastAsia" w:eastAsiaTheme="minorEastAsia"/>
                <w:bCs/>
                <w:sz w:val="22"/>
                <w:szCs w:val="22"/>
              </w:rPr>
              <w:t>小写：</w:t>
            </w:r>
            <w:r>
              <w:rPr>
                <w:rFonts w:hint="eastAsia" w:cs="仿宋" w:asciiTheme="minorEastAsia" w:hAnsiTheme="minorEastAsia" w:eastAsiaTheme="minorEastAsia"/>
                <w:bCs/>
                <w:sz w:val="22"/>
                <w:szCs w:val="22"/>
                <w:u w:val="single"/>
              </w:rPr>
              <w:t xml:space="preserve"> 2246923.19 </w:t>
            </w:r>
            <w:r>
              <w:rPr>
                <w:rFonts w:hint="eastAsia" w:cs="仿宋" w:asciiTheme="minorEastAsia" w:hAnsiTheme="minorEastAsia" w:eastAsiaTheme="minorEastAsia"/>
                <w:bCs/>
                <w:sz w:val="22"/>
                <w:szCs w:val="22"/>
              </w:rPr>
              <w:t>元</w:t>
            </w:r>
          </w:p>
          <w:p w14:paraId="3C171258">
            <w:pPr>
              <w:spacing w:line="360" w:lineRule="auto"/>
              <w:rPr>
                <w:rFonts w:cs="仿宋" w:asciiTheme="minorEastAsia" w:hAnsiTheme="minorEastAsia" w:eastAsiaTheme="minorEastAsia"/>
                <w:b/>
                <w:sz w:val="22"/>
                <w:szCs w:val="22"/>
              </w:rPr>
            </w:pPr>
            <w:r>
              <w:rPr>
                <w:rFonts w:hint="eastAsia" w:cs="仿宋" w:asciiTheme="minorEastAsia" w:hAnsiTheme="minorEastAsia" w:eastAsiaTheme="minorEastAsia"/>
                <w:bCs/>
                <w:sz w:val="22"/>
                <w:szCs w:val="22"/>
              </w:rPr>
              <w:t>注：供应商的报价不得高于本项目的最高限价，否则其响应文件将被否决。</w:t>
            </w:r>
          </w:p>
        </w:tc>
      </w:tr>
      <w:tr w14:paraId="326F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8D24E63">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36</w:t>
            </w:r>
          </w:p>
        </w:tc>
        <w:tc>
          <w:tcPr>
            <w:tcW w:w="2751" w:type="dxa"/>
            <w:tcBorders>
              <w:top w:val="single" w:color="auto" w:sz="4" w:space="0"/>
              <w:left w:val="single" w:color="auto" w:sz="4" w:space="0"/>
              <w:bottom w:val="single" w:color="auto" w:sz="4" w:space="0"/>
              <w:right w:val="single" w:color="auto" w:sz="4" w:space="0"/>
            </w:tcBorders>
            <w:vAlign w:val="center"/>
          </w:tcPr>
          <w:p w14:paraId="40FE222C">
            <w:pPr>
              <w:spacing w:line="360" w:lineRule="auto"/>
              <w:jc w:val="center"/>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接收质疑函的方式和联系方式</w:t>
            </w:r>
          </w:p>
        </w:tc>
        <w:tc>
          <w:tcPr>
            <w:tcW w:w="6654" w:type="dxa"/>
            <w:tcBorders>
              <w:top w:val="single" w:color="auto" w:sz="4" w:space="0"/>
              <w:left w:val="single" w:color="auto" w:sz="4" w:space="0"/>
              <w:bottom w:val="single" w:color="auto" w:sz="4" w:space="0"/>
              <w:right w:val="single" w:color="auto" w:sz="4" w:space="0"/>
            </w:tcBorders>
            <w:vAlign w:val="center"/>
          </w:tcPr>
          <w:p w14:paraId="7C9E4BC0">
            <w:pPr>
              <w:spacing w:line="360" w:lineRule="auto"/>
              <w:rPr>
                <w:rFonts w:cs="仿宋" w:asciiTheme="minorEastAsia" w:hAnsiTheme="minorEastAsia" w:eastAsiaTheme="minorEastAsia"/>
                <w:bCs/>
                <w:sz w:val="22"/>
                <w:szCs w:val="22"/>
              </w:rPr>
            </w:pPr>
            <w:r>
              <w:rPr>
                <w:rFonts w:hint="eastAsia" w:cs="仿宋" w:asciiTheme="minorEastAsia" w:hAnsiTheme="minorEastAsia" w:eastAsiaTheme="minorEastAsia"/>
                <w:bCs/>
                <w:sz w:val="22"/>
                <w:szCs w:val="22"/>
              </w:rPr>
              <w:t>质疑函应在平顶山市公共资源交易系统中接收，质疑函的格式和内容应当符合相关法律法规的要求。联系方式如下：</w:t>
            </w:r>
          </w:p>
          <w:p w14:paraId="16380396">
            <w:pPr>
              <w:spacing w:line="360" w:lineRule="auto"/>
              <w:rPr>
                <w:rFonts w:cs="仿宋" w:asciiTheme="minorEastAsia" w:hAnsiTheme="minorEastAsia" w:eastAsiaTheme="minorEastAsia"/>
                <w:bCs/>
                <w:sz w:val="22"/>
                <w:szCs w:val="22"/>
              </w:rPr>
            </w:pPr>
            <w:r>
              <w:rPr>
                <w:rFonts w:hint="eastAsia" w:cs="仿宋" w:asciiTheme="minorEastAsia" w:hAnsiTheme="minorEastAsia" w:eastAsiaTheme="minorEastAsia"/>
                <w:bCs/>
                <w:sz w:val="22"/>
                <w:szCs w:val="22"/>
              </w:rPr>
              <w:t>联系人：贺女士      联系电话：0371-65055875</w:t>
            </w:r>
          </w:p>
          <w:p w14:paraId="22E14F06">
            <w:pPr>
              <w:spacing w:line="360" w:lineRule="auto"/>
              <w:rPr>
                <w:rFonts w:cs="仿宋" w:asciiTheme="minorEastAsia" w:hAnsiTheme="minorEastAsia" w:eastAsiaTheme="minorEastAsia"/>
                <w:bCs/>
                <w:sz w:val="22"/>
                <w:szCs w:val="22"/>
              </w:rPr>
            </w:pPr>
            <w:r>
              <w:rPr>
                <w:rFonts w:hint="eastAsia" w:cs="仿宋" w:asciiTheme="minorEastAsia" w:hAnsiTheme="minorEastAsia" w:eastAsiaTheme="minorEastAsia"/>
                <w:bCs/>
                <w:sz w:val="22"/>
                <w:szCs w:val="22"/>
              </w:rPr>
              <w:t>对供应商提出的质疑，采购人、采购代理机构应当依法及时答复和处理，不得推诿扯皮故意刁难，须进行实质性回应。</w:t>
            </w:r>
          </w:p>
        </w:tc>
      </w:tr>
      <w:tr w14:paraId="3A2B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5F2FE9AB">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37</w:t>
            </w:r>
          </w:p>
        </w:tc>
        <w:tc>
          <w:tcPr>
            <w:tcW w:w="2751" w:type="dxa"/>
            <w:tcBorders>
              <w:top w:val="single" w:color="auto" w:sz="4" w:space="0"/>
              <w:left w:val="single" w:color="auto" w:sz="4" w:space="0"/>
              <w:bottom w:val="single" w:color="auto" w:sz="4" w:space="0"/>
              <w:right w:val="single" w:color="auto" w:sz="4" w:space="0"/>
            </w:tcBorders>
            <w:vAlign w:val="center"/>
          </w:tcPr>
          <w:p w14:paraId="57B9BBF4">
            <w:pPr>
              <w:spacing w:line="360" w:lineRule="auto"/>
              <w:jc w:val="center"/>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付款方式（预付款、首付款）</w:t>
            </w:r>
          </w:p>
        </w:tc>
        <w:tc>
          <w:tcPr>
            <w:tcW w:w="6654" w:type="dxa"/>
            <w:tcBorders>
              <w:top w:val="single" w:color="auto" w:sz="4" w:space="0"/>
              <w:left w:val="single" w:color="auto" w:sz="4" w:space="0"/>
              <w:bottom w:val="single" w:color="auto" w:sz="4" w:space="0"/>
              <w:right w:val="single" w:color="auto" w:sz="4" w:space="0"/>
            </w:tcBorders>
            <w:vAlign w:val="center"/>
          </w:tcPr>
          <w:p w14:paraId="31FC0549">
            <w:pPr>
              <w:spacing w:line="360" w:lineRule="auto"/>
              <w:rPr>
                <w:rFonts w:cs="仿宋" w:asciiTheme="minorEastAsia" w:hAnsiTheme="minorEastAsia" w:eastAsiaTheme="minorEastAsia"/>
                <w:bCs/>
                <w:sz w:val="22"/>
                <w:szCs w:val="22"/>
              </w:rPr>
            </w:pPr>
            <w:r>
              <w:rPr>
                <w:rFonts w:hint="eastAsia" w:cs="仿宋" w:asciiTheme="minorEastAsia" w:hAnsiTheme="minorEastAsia" w:eastAsiaTheme="minorEastAsia"/>
                <w:b/>
                <w:bCs/>
                <w:sz w:val="22"/>
                <w:szCs w:val="22"/>
              </w:rPr>
              <w:t>合同签订后、施工单位进场施工前支付合同价</w:t>
            </w:r>
            <w:r>
              <w:rPr>
                <w:rFonts w:hint="eastAsia" w:cs="仿宋" w:asciiTheme="minorEastAsia" w:hAnsiTheme="minorEastAsia" w:eastAsiaTheme="minorEastAsia"/>
                <w:b/>
                <w:bCs/>
                <w:sz w:val="22"/>
                <w:szCs w:val="22"/>
                <w:lang w:val="en-US" w:eastAsia="zh-CN"/>
              </w:rPr>
              <w:t>10</w:t>
            </w:r>
            <w:r>
              <w:rPr>
                <w:rFonts w:hint="eastAsia" w:cs="仿宋" w:asciiTheme="minorEastAsia" w:hAnsiTheme="minorEastAsia" w:eastAsiaTheme="minorEastAsia"/>
                <w:b/>
                <w:bCs/>
                <w:sz w:val="22"/>
                <w:szCs w:val="22"/>
              </w:rPr>
              <w:t>%的预付款；竣工验收合格后付至工程合同价的85%，竣工结算后付至工程结算价的97%，余3%留作质量保修金，待保修期满时无问题后三十日内一次付清（无息）。</w:t>
            </w:r>
          </w:p>
        </w:tc>
      </w:tr>
      <w:tr w14:paraId="3EC5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01819C58">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38</w:t>
            </w:r>
          </w:p>
        </w:tc>
        <w:tc>
          <w:tcPr>
            <w:tcW w:w="2751" w:type="dxa"/>
            <w:tcBorders>
              <w:top w:val="single" w:color="auto" w:sz="4" w:space="0"/>
              <w:left w:val="single" w:color="auto" w:sz="4" w:space="0"/>
              <w:bottom w:val="single" w:color="auto" w:sz="4" w:space="0"/>
              <w:right w:val="single" w:color="auto" w:sz="4" w:space="0"/>
            </w:tcBorders>
            <w:vAlign w:val="center"/>
          </w:tcPr>
          <w:p w14:paraId="22C0B6F2">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合同实质性承诺</w:t>
            </w:r>
          </w:p>
        </w:tc>
        <w:tc>
          <w:tcPr>
            <w:tcW w:w="6654" w:type="dxa"/>
            <w:tcBorders>
              <w:top w:val="single" w:color="auto" w:sz="4" w:space="0"/>
              <w:left w:val="single" w:color="auto" w:sz="4" w:space="0"/>
              <w:bottom w:val="single" w:color="auto" w:sz="4" w:space="0"/>
              <w:right w:val="single" w:color="auto" w:sz="4" w:space="0"/>
            </w:tcBorders>
            <w:vAlign w:val="center"/>
          </w:tcPr>
          <w:p w14:paraId="2BD7C77E">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1）、成交供应商应保证服从采购人的统筹调度，配合责任主体职责范围内的工作；</w:t>
            </w:r>
          </w:p>
          <w:p w14:paraId="3C0BEF93">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2）、成交供应商负责在工程建设中涉及地方关系等方面的协调，并承担由此产生的费用；造成工期延误的，成交供应商应承担相应责任；</w:t>
            </w:r>
          </w:p>
          <w:p w14:paraId="3274F1B4">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施工过程中的设计变更和签证价格确定方法：1、合同中已有适用的综合单价，按合同中已有的综合单价确定；2、合同中有类似的综合单价，参照类似的综合单价确定；3、合同中没有适用或类似的综合单价，由承包人提出综合单价，经发包人确认后执行；</w:t>
            </w:r>
          </w:p>
          <w:p w14:paraId="2F10DD84">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4）、采购范围外零星附属工程，如果采购人交由成交供应商施工，成交供应商应承诺新增加工程按投标承诺的工程造价确定方法及优惠比例确定为报价的分部分项工程综合单价；</w:t>
            </w:r>
          </w:p>
          <w:p w14:paraId="3C2CDE98">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5）、供应商投报的总价（含安全文明施工措施费、规费、税金）即为成交合同价，除发生施工图设计变更、签证按合同约定调整合同价、材料价格风险调整办法按3）、4）条款相应规定执行外，其他不再调整。供应商应结合自身能力，充分考虑施工期间各种材料价格的市场变化和施工环境等方面因素，慎重报价；                                       </w:t>
            </w:r>
          </w:p>
          <w:p w14:paraId="77DDDBAF">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6）、工程量清单报价应包括了人工费、材料费、机械费、管理费、利润、规费、税金以及合同的所有责任、义务、风险，工程量清单报价未投报的细目，其费用认为已包括在相关的工程细目的综合单价中，不再另行支付；</w:t>
            </w:r>
          </w:p>
          <w:p w14:paraId="2DCE2156">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7）、措施项目报价中所填入的措施项目报价，应包括《建设工程工程量清单计价规范》的内容以及供应商编制的施工组织设计所发生的全部费用；</w:t>
            </w:r>
          </w:p>
          <w:p w14:paraId="41DAB877">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8）、其他项目报价表中所填入的其他项目报价，应包括工程量清单报价表和措施项目报价表以外的，为完成本工程的施工所必须发生的其他费用；</w:t>
            </w:r>
          </w:p>
          <w:p w14:paraId="62F138BC">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9）、本工程量清单报价表中的每一单项均应填写单价和合价，对没有填写单价和合价的项目费用，视为已包括在工程量清单的其他单价或合价中。 </w:t>
            </w:r>
          </w:p>
          <w:p w14:paraId="12D45404">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b/>
                <w:bCs/>
                <w:sz w:val="22"/>
                <w:szCs w:val="22"/>
              </w:rPr>
              <w:t>注：以上所有条款供应商应逐条全文承诺。承诺条件必须优于或等于竞争性磋商文件要求，实质上未响应采购人要求的磋商小组可否决其响应文件。</w:t>
            </w:r>
          </w:p>
        </w:tc>
      </w:tr>
      <w:tr w14:paraId="4A43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605E27C9">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39</w:t>
            </w:r>
          </w:p>
        </w:tc>
        <w:tc>
          <w:tcPr>
            <w:tcW w:w="2751" w:type="dxa"/>
            <w:tcBorders>
              <w:top w:val="single" w:color="auto" w:sz="4" w:space="0"/>
              <w:left w:val="single" w:color="auto" w:sz="4" w:space="0"/>
              <w:bottom w:val="single" w:color="auto" w:sz="4" w:space="0"/>
              <w:right w:val="single" w:color="auto" w:sz="4" w:space="0"/>
            </w:tcBorders>
            <w:vAlign w:val="center"/>
          </w:tcPr>
          <w:p w14:paraId="377904DF">
            <w:pPr>
              <w:spacing w:line="360" w:lineRule="auto"/>
              <w:jc w:val="center"/>
              <w:rPr>
                <w:rFonts w:cs="仿宋" w:asciiTheme="minorEastAsia" w:hAnsiTheme="minorEastAsia" w:eastAsiaTheme="minorEastAsia"/>
                <w:b/>
                <w:bCs/>
                <w:kern w:val="0"/>
                <w:sz w:val="22"/>
                <w:szCs w:val="22"/>
              </w:rPr>
            </w:pPr>
            <w:r>
              <w:rPr>
                <w:rFonts w:hint="eastAsia" w:cs="仿宋" w:asciiTheme="minorEastAsia" w:hAnsiTheme="minorEastAsia" w:eastAsiaTheme="minorEastAsia"/>
                <w:kern w:val="0"/>
                <w:sz w:val="22"/>
                <w:szCs w:val="22"/>
              </w:rPr>
              <w:t>招标代理费</w:t>
            </w:r>
          </w:p>
        </w:tc>
        <w:tc>
          <w:tcPr>
            <w:tcW w:w="6654" w:type="dxa"/>
            <w:tcBorders>
              <w:top w:val="single" w:color="auto" w:sz="4" w:space="0"/>
              <w:left w:val="single" w:color="auto" w:sz="4" w:space="0"/>
              <w:bottom w:val="single" w:color="auto" w:sz="4" w:space="0"/>
              <w:right w:val="single" w:color="auto" w:sz="4" w:space="0"/>
            </w:tcBorders>
            <w:vAlign w:val="center"/>
          </w:tcPr>
          <w:p w14:paraId="6FEC9A11">
            <w:pPr>
              <w:spacing w:line="360" w:lineRule="auto"/>
              <w:rPr>
                <w:rFonts w:ascii="宋体" w:hAnsi="宋体" w:cs="仿宋"/>
                <w:kern w:val="0"/>
                <w:sz w:val="22"/>
                <w:szCs w:val="22"/>
              </w:rPr>
            </w:pPr>
            <w:r>
              <w:rPr>
                <w:rFonts w:hint="eastAsia" w:ascii="宋体" w:hAnsi="宋体" w:cs="仿宋"/>
                <w:kern w:val="0"/>
                <w:sz w:val="22"/>
                <w:szCs w:val="22"/>
              </w:rPr>
              <w:t>1、招标代理服务费：成交单位在领取成交通知书时，按照《河南省招标代理服务收费指导意见》（豫招协【2023】002号）文件规定的标准向代理公司缴纳代理服务费，招标代理服务费考虑到投标报价中。</w:t>
            </w:r>
          </w:p>
          <w:p w14:paraId="0BEE885A">
            <w:pPr>
              <w:spacing w:line="360" w:lineRule="auto"/>
              <w:rPr>
                <w:rFonts w:ascii="宋体" w:hAnsi="宋体" w:cs="仿宋"/>
                <w:kern w:val="0"/>
                <w:sz w:val="22"/>
                <w:szCs w:val="22"/>
              </w:rPr>
            </w:pPr>
            <w:r>
              <w:rPr>
                <w:rFonts w:hint="eastAsia" w:ascii="宋体" w:hAnsi="宋体" w:cs="仿宋"/>
                <w:kern w:val="0"/>
                <w:sz w:val="22"/>
                <w:szCs w:val="22"/>
              </w:rPr>
              <w:t>2、缴纳时间：由成交单位在领取《成交通知书》时缴纳。</w:t>
            </w:r>
          </w:p>
          <w:p w14:paraId="215A270D">
            <w:pPr>
              <w:spacing w:line="360" w:lineRule="auto"/>
              <w:rPr>
                <w:rFonts w:ascii="宋体" w:hAnsi="宋体" w:cs="仿宋"/>
                <w:kern w:val="0"/>
                <w:sz w:val="22"/>
                <w:szCs w:val="22"/>
              </w:rPr>
            </w:pPr>
            <w:r>
              <w:rPr>
                <w:rFonts w:hint="eastAsia" w:ascii="宋体" w:hAnsi="宋体" w:cs="仿宋"/>
                <w:kern w:val="0"/>
                <w:sz w:val="22"/>
                <w:szCs w:val="22"/>
              </w:rPr>
              <w:t>3、缴费信息：</w:t>
            </w:r>
          </w:p>
          <w:p w14:paraId="4DB6EFFA">
            <w:pPr>
              <w:spacing w:line="360" w:lineRule="auto"/>
              <w:rPr>
                <w:rFonts w:ascii="宋体" w:hAnsi="宋体" w:cs="仿宋"/>
                <w:kern w:val="0"/>
                <w:sz w:val="22"/>
                <w:szCs w:val="22"/>
              </w:rPr>
            </w:pPr>
            <w:r>
              <w:rPr>
                <w:rFonts w:hint="eastAsia" w:ascii="宋体" w:hAnsi="宋体" w:cs="仿宋"/>
                <w:kern w:val="0"/>
                <w:sz w:val="22"/>
                <w:szCs w:val="22"/>
              </w:rPr>
              <w:t>单位名称：中睿项目管理有限公司</w:t>
            </w:r>
          </w:p>
          <w:p w14:paraId="77311994">
            <w:pPr>
              <w:spacing w:line="360" w:lineRule="auto"/>
              <w:rPr>
                <w:rFonts w:ascii="宋体" w:hAnsi="宋体" w:cs="仿宋"/>
                <w:kern w:val="0"/>
                <w:sz w:val="22"/>
                <w:szCs w:val="22"/>
              </w:rPr>
            </w:pPr>
            <w:r>
              <w:rPr>
                <w:rFonts w:hint="eastAsia" w:ascii="宋体" w:hAnsi="宋体" w:cs="仿宋"/>
                <w:kern w:val="0"/>
                <w:sz w:val="22"/>
                <w:szCs w:val="22"/>
              </w:rPr>
              <w:t>开户行及账号：中原银行股份有限公司郑州经三路支行 410113010140008101</w:t>
            </w:r>
          </w:p>
          <w:p w14:paraId="1766342D">
            <w:pPr>
              <w:spacing w:line="360" w:lineRule="auto"/>
              <w:rPr>
                <w:rFonts w:ascii="宋体" w:hAnsi="宋体" w:cs="仿宋"/>
                <w:kern w:val="0"/>
                <w:sz w:val="22"/>
                <w:szCs w:val="22"/>
              </w:rPr>
            </w:pPr>
            <w:r>
              <w:rPr>
                <w:rFonts w:hint="eastAsia" w:ascii="宋体" w:hAnsi="宋体" w:cs="仿宋"/>
                <w:kern w:val="0"/>
                <w:sz w:val="22"/>
                <w:szCs w:val="22"/>
              </w:rPr>
              <w:t>邮箱：</w:t>
            </w:r>
            <w:r>
              <w:rPr>
                <w:rFonts w:hint="eastAsia" w:ascii="宋体" w:hAnsi="宋体" w:cs="仿宋"/>
                <w:kern w:val="0"/>
                <w:sz w:val="22"/>
                <w:szCs w:val="22"/>
              </w:rPr>
              <w:fldChar w:fldCharType="begin"/>
            </w:r>
            <w:r>
              <w:rPr>
                <w:rFonts w:hint="eastAsia" w:ascii="宋体" w:hAnsi="宋体" w:cs="仿宋"/>
                <w:kern w:val="0"/>
                <w:sz w:val="22"/>
                <w:szCs w:val="22"/>
              </w:rPr>
              <w:instrText xml:space="preserve"> HYPERLINK "mailto:ZRZHZB01@163.com" </w:instrText>
            </w:r>
            <w:r>
              <w:rPr>
                <w:rFonts w:hint="eastAsia" w:ascii="宋体" w:hAnsi="宋体" w:cs="仿宋"/>
                <w:kern w:val="0"/>
                <w:sz w:val="22"/>
                <w:szCs w:val="22"/>
              </w:rPr>
              <w:fldChar w:fldCharType="separate"/>
            </w:r>
            <w:r>
              <w:rPr>
                <w:rFonts w:hint="eastAsia" w:ascii="宋体" w:hAnsi="宋体" w:cs="仿宋"/>
                <w:kern w:val="0"/>
                <w:sz w:val="22"/>
                <w:szCs w:val="22"/>
              </w:rPr>
              <w:t>ZRZHZB01@163.com</w:t>
            </w:r>
            <w:r>
              <w:rPr>
                <w:rFonts w:hint="eastAsia" w:ascii="宋体" w:hAnsi="宋体" w:cs="仿宋"/>
                <w:kern w:val="0"/>
                <w:sz w:val="22"/>
                <w:szCs w:val="22"/>
              </w:rPr>
              <w:fldChar w:fldCharType="end"/>
            </w:r>
          </w:p>
          <w:p w14:paraId="04C1F816">
            <w:pPr>
              <w:spacing w:line="360" w:lineRule="auto"/>
              <w:rPr>
                <w:rFonts w:cs="仿宋" w:asciiTheme="minorEastAsia" w:hAnsiTheme="minorEastAsia" w:eastAsiaTheme="minorEastAsia"/>
                <w:b/>
                <w:bCs/>
                <w:kern w:val="0"/>
                <w:sz w:val="22"/>
                <w:szCs w:val="22"/>
              </w:rPr>
            </w:pPr>
            <w:r>
              <w:rPr>
                <w:rFonts w:hint="eastAsia" w:ascii="宋体" w:hAnsi="宋体" w:cs="仿宋"/>
                <w:kern w:val="0"/>
                <w:sz w:val="22"/>
                <w:szCs w:val="22"/>
              </w:rPr>
              <w:t>注：缴费时简要备注项目名称、供应商名称。需要发票的请在付款后及时到招标代理公司领取发票。</w:t>
            </w:r>
          </w:p>
        </w:tc>
      </w:tr>
      <w:tr w14:paraId="19A6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144111BC">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40</w:t>
            </w:r>
          </w:p>
        </w:tc>
        <w:tc>
          <w:tcPr>
            <w:tcW w:w="2751" w:type="dxa"/>
            <w:tcBorders>
              <w:top w:val="single" w:color="auto" w:sz="4" w:space="0"/>
              <w:left w:val="single" w:color="auto" w:sz="4" w:space="0"/>
              <w:bottom w:val="single" w:color="auto" w:sz="4" w:space="0"/>
              <w:right w:val="single" w:color="auto" w:sz="4" w:space="0"/>
            </w:tcBorders>
            <w:vAlign w:val="center"/>
          </w:tcPr>
          <w:p w14:paraId="0537293C">
            <w:pPr>
              <w:spacing w:line="360" w:lineRule="auto"/>
              <w:jc w:val="center"/>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本项目所属行业</w:t>
            </w:r>
          </w:p>
        </w:tc>
        <w:tc>
          <w:tcPr>
            <w:tcW w:w="6654" w:type="dxa"/>
            <w:tcBorders>
              <w:top w:val="single" w:color="auto" w:sz="4" w:space="0"/>
              <w:left w:val="single" w:color="auto" w:sz="4" w:space="0"/>
              <w:bottom w:val="single" w:color="auto" w:sz="4" w:space="0"/>
              <w:right w:val="single" w:color="auto" w:sz="4" w:space="0"/>
            </w:tcBorders>
            <w:vAlign w:val="center"/>
          </w:tcPr>
          <w:p w14:paraId="7661693C">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建筑业</w:t>
            </w:r>
          </w:p>
        </w:tc>
      </w:tr>
      <w:tr w14:paraId="7B33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514B274">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41</w:t>
            </w:r>
          </w:p>
        </w:tc>
        <w:tc>
          <w:tcPr>
            <w:tcW w:w="2751" w:type="dxa"/>
            <w:tcBorders>
              <w:top w:val="single" w:color="auto" w:sz="4" w:space="0"/>
              <w:left w:val="single" w:color="auto" w:sz="4" w:space="0"/>
              <w:bottom w:val="single" w:color="auto" w:sz="4" w:space="0"/>
              <w:right w:val="single" w:color="auto" w:sz="4" w:space="0"/>
            </w:tcBorders>
            <w:vAlign w:val="center"/>
          </w:tcPr>
          <w:p w14:paraId="40D5097D">
            <w:pPr>
              <w:spacing w:line="560" w:lineRule="exact"/>
              <w:jc w:val="center"/>
              <w:rPr>
                <w:rFonts w:cs="仿宋" w:asciiTheme="minorEastAsia" w:hAnsiTheme="minorEastAsia" w:eastAsiaTheme="minorEastAsia"/>
                <w:b/>
                <w:bCs/>
                <w:kern w:val="0"/>
                <w:sz w:val="22"/>
                <w:szCs w:val="22"/>
              </w:rPr>
            </w:pPr>
            <w:r>
              <w:rPr>
                <w:rFonts w:hint="eastAsia" w:cs="仿宋" w:asciiTheme="minorEastAsia" w:hAnsiTheme="minorEastAsia" w:eastAsiaTheme="minorEastAsia"/>
                <w:kern w:val="0"/>
                <w:sz w:val="22"/>
                <w:szCs w:val="22"/>
              </w:rPr>
              <w:t>项目需要落实的采购政策</w:t>
            </w:r>
          </w:p>
        </w:tc>
        <w:tc>
          <w:tcPr>
            <w:tcW w:w="6654" w:type="dxa"/>
            <w:tcBorders>
              <w:top w:val="single" w:color="auto" w:sz="4" w:space="0"/>
              <w:left w:val="single" w:color="auto" w:sz="4" w:space="0"/>
              <w:bottom w:val="single" w:color="auto" w:sz="4" w:space="0"/>
              <w:right w:val="single" w:color="auto" w:sz="4" w:space="0"/>
            </w:tcBorders>
            <w:vAlign w:val="center"/>
          </w:tcPr>
          <w:p w14:paraId="7411CDB8">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1、根据《政府采购促进中小企业发展管理办法》(财库[2020]46号)的规定，本项目专门面向中小企业采购。中小企业参加政府采购活动，应当出具本办法规定的《中小企业声明函》。</w:t>
            </w:r>
          </w:p>
          <w:p w14:paraId="78C91FA1">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（1）依据财库[2020]46号规定享受扶持政策获得政府采购合同的，小微企业不得将合同分包给大中型企业，中型企业不得将合同分包给大型企业。</w:t>
            </w:r>
          </w:p>
          <w:p w14:paraId="7E1B8606">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（2）本项目对应的中小企业划分标准所属行业：建筑业。</w:t>
            </w:r>
          </w:p>
          <w:p w14:paraId="4BA2E85C">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2、《财政部、司法部关于政府采购支持监狱企业发展有关问题的通知》（财库[2014]68 号），监狱企业视同小型、微型企业。监狱企业参加政府采购活动时，应当提供省级及以上监狱管理局、戒毒管理局（含新疆生产建设兵团）出具的属于监狱企业的证明文件。</w:t>
            </w:r>
          </w:p>
          <w:p w14:paraId="669C31BD">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3、依据《财政部 民政部 中国残疾人联合会关于促进残疾人就业政府采购政策的通知》 （财库〔2017〕141 号），在政府采购活动中，残疾人福利性单位视同小型、微型企业。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tc>
      </w:tr>
      <w:tr w14:paraId="7F39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tcBorders>
              <w:top w:val="single" w:color="auto" w:sz="4" w:space="0"/>
              <w:left w:val="single" w:color="auto" w:sz="4" w:space="0"/>
              <w:bottom w:val="single" w:color="auto" w:sz="4" w:space="0"/>
              <w:right w:val="single" w:color="auto" w:sz="4" w:space="0"/>
            </w:tcBorders>
            <w:vAlign w:val="center"/>
          </w:tcPr>
          <w:p w14:paraId="249C9855">
            <w:pPr>
              <w:spacing w:line="360" w:lineRule="auto"/>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42</w:t>
            </w:r>
          </w:p>
        </w:tc>
        <w:tc>
          <w:tcPr>
            <w:tcW w:w="2751" w:type="dxa"/>
            <w:tcBorders>
              <w:top w:val="single" w:color="auto" w:sz="4" w:space="0"/>
              <w:left w:val="single" w:color="auto" w:sz="4" w:space="0"/>
              <w:bottom w:val="single" w:color="auto" w:sz="4" w:space="0"/>
              <w:right w:val="single" w:color="auto" w:sz="4" w:space="0"/>
            </w:tcBorders>
            <w:vAlign w:val="center"/>
          </w:tcPr>
          <w:p w14:paraId="6FA0CC10">
            <w:pPr>
              <w:spacing w:line="360" w:lineRule="auto"/>
              <w:jc w:val="center"/>
              <w:rPr>
                <w:rFonts w:ascii="宋体" w:hAnsi="宋体" w:cs="宋体"/>
                <w:b/>
                <w:szCs w:val="21"/>
              </w:rPr>
            </w:pPr>
            <w:r>
              <w:rPr>
                <w:rFonts w:hint="eastAsia" w:ascii="宋体" w:hAnsi="宋体" w:cs="宋体"/>
                <w:b/>
                <w:szCs w:val="21"/>
              </w:rPr>
              <w:t>政采领域优化营商环境相关政策</w:t>
            </w:r>
          </w:p>
          <w:p w14:paraId="1C3AC775">
            <w:pPr>
              <w:spacing w:line="360" w:lineRule="auto"/>
              <w:jc w:val="center"/>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vAlign w:val="center"/>
          </w:tcPr>
          <w:p w14:paraId="77FFBBDB">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一、落实四个“一日办”精神：</w:t>
            </w:r>
          </w:p>
          <w:p w14:paraId="48AB6060">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按照《平顶山市财政局关于压减政府采购各环节时限 进一步优化政府采购营商环境的通知》（平财购〔2021〕34号）通知，落实四个“一日办”精神：</w:t>
            </w:r>
          </w:p>
          <w:p w14:paraId="1F5B8B57">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（1）在评审结束后1日内确定采购结果，同时对中标单位发出中标或成交通知书，并在网上进行公告；</w:t>
            </w:r>
          </w:p>
          <w:p w14:paraId="485CA0FB">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（2）中标或成交通知书发出后，1日内与中标或成交供应商签订合同，合同签订当日完成合同备案工作；</w:t>
            </w:r>
          </w:p>
          <w:p w14:paraId="5516F25C">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（3）政府采购项目供应商履约完成后，采购人应在供应商提出验收申请1个工作日内完成验收，同时在平顶山市政府采购网发布验收结果公告；</w:t>
            </w:r>
          </w:p>
          <w:p w14:paraId="00B31847">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（4）验收合格具备付款条件的项目，采购人要在1个工作日内按照合同约定支付项目资金。</w:t>
            </w:r>
          </w:p>
          <w:p w14:paraId="2B325856">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注：签合同需法定代表人携带本人身份证（如为授权委托人，则携带法定代表人授权委托书及本人身份证）、单位公章、合同纸质版本一式六份及合同电子版。</w:t>
            </w:r>
          </w:p>
          <w:p w14:paraId="50ABC543">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二、维护企业在政府采购活动中的知情权</w:t>
            </w:r>
          </w:p>
          <w:p w14:paraId="5D4076A8">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02514185">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三、提供中小企业声明函格式</w:t>
            </w:r>
          </w:p>
          <w:p w14:paraId="24CD962C">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在采购文件中，采购代理机构应按照财政部、工信部印发的《政府采购促进中小企业发展管理办法》的通知精神（财库〔2020〕46号）提供中小企业声明函格式。</w:t>
            </w:r>
          </w:p>
          <w:p w14:paraId="4336A40F">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根据《政府采购促进中小企业发展管理办法》（财库〔2020〕46号）第四条：在政府采购活动中，供应商提供的货物、工程或者服务符合下列情形的，享受本办法规定的中小企业扶持政策：</w:t>
            </w:r>
          </w:p>
          <w:p w14:paraId="79338437">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（一）在货物采购项目中，货物由中小企业制造，即货物由中小企业生产且使用该中小企业商号或者注册商标；</w:t>
            </w:r>
          </w:p>
          <w:p w14:paraId="742D1FAB">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（二）在工程采购项目中，工程由中小企业承建，即工程施工单位为中小企业；</w:t>
            </w:r>
          </w:p>
          <w:p w14:paraId="08BA99AC">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（三）在服务采购项目中，服务由中小企业承接，即提供服务的人员为中小企业依照《中华人民共和国劳动合同法》订立劳动合同的从业人员。</w:t>
            </w:r>
          </w:p>
          <w:p w14:paraId="5FD84968">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在货物采购项目中，供应商提供的货物既有中小企业制</w:t>
            </w:r>
          </w:p>
          <w:p w14:paraId="0BCBD901">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造货物，也有大型企业制造货物的，不享受本办法规定的中小企业扶持政策。</w:t>
            </w:r>
          </w:p>
          <w:p w14:paraId="53AF2386">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以联合体形式参加政府采购活动，联合体各方均为中小企业的，联合体视同中小企业。其中，联合体各方均为小微企业的，联合体视同小微企业。</w:t>
            </w:r>
          </w:p>
          <w:p w14:paraId="42D8A245">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四、推广政府采购合同融资</w:t>
            </w:r>
          </w:p>
          <w:p w14:paraId="422867B1">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要求采购人和代理机构将“政府采购合同融资告知函”写入招标文件，鼓励中标供应商凭借采购合同申请贷款，助力解决中小企业融资难、融资贵的问题。</w:t>
            </w:r>
          </w:p>
          <w:p w14:paraId="16BD63A6">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五、落实预留采购份额</w:t>
            </w:r>
          </w:p>
          <w:p w14:paraId="06A44A93">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46ECB18">
            <w:pPr>
              <w:spacing w:line="360" w:lineRule="auto"/>
              <w:rPr>
                <w:rFonts w:cs="仿宋" w:asciiTheme="minorEastAsia" w:hAnsiTheme="minorEastAsia" w:eastAsiaTheme="minorEastAsia"/>
                <w:b/>
                <w:bCs/>
                <w:kern w:val="0"/>
                <w:sz w:val="22"/>
                <w:szCs w:val="22"/>
              </w:rPr>
            </w:pPr>
            <w:r>
              <w:rPr>
                <w:rFonts w:hint="eastAsia" w:cs="仿宋" w:asciiTheme="minorEastAsia" w:hAnsiTheme="minorEastAsia" w:eastAsiaTheme="minorEastAsia"/>
                <w:b/>
                <w:bCs/>
                <w:kern w:val="0"/>
                <w:sz w:val="22"/>
                <w:szCs w:val="22"/>
              </w:rPr>
              <w:t>六、落实价格评审优惠政策</w:t>
            </w:r>
          </w:p>
          <w:p w14:paraId="4BD7A27F">
            <w:pPr>
              <w:spacing w:line="360" w:lineRule="auto"/>
              <w:rPr>
                <w:rFonts w:cs="仿宋" w:asciiTheme="minorEastAsia" w:hAnsiTheme="minorEastAsia" w:eastAsiaTheme="minorEastAsia"/>
                <w:kern w:val="0"/>
                <w:sz w:val="22"/>
                <w:szCs w:val="22"/>
              </w:rPr>
            </w:pPr>
            <w:r>
              <w:rPr>
                <w:rFonts w:hint="eastAsia" w:cs="仿宋" w:asciiTheme="minorEastAsia" w:hAnsiTheme="minorEastAsia" w:eastAsiaTheme="minorEastAsia"/>
                <w:kern w:val="0"/>
                <w:sz w:val="22"/>
                <w:szCs w:val="22"/>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bl>
    <w:p w14:paraId="1994A2D2">
      <w:pPr>
        <w:pStyle w:val="41"/>
        <w:ind w:firstLine="0" w:firstLineChars="0"/>
      </w:pPr>
    </w:p>
    <w:p w14:paraId="0789C1C5">
      <w:pPr>
        <w:rPr>
          <w:rFonts w:cs="仿宋" w:asciiTheme="minorEastAsia" w:hAnsiTheme="minorEastAsia" w:eastAsiaTheme="minorEastAsia"/>
          <w:b/>
          <w:sz w:val="24"/>
        </w:rPr>
      </w:pPr>
      <w:r>
        <w:rPr>
          <w:rFonts w:hint="eastAsia" w:cs="仿宋" w:asciiTheme="minorEastAsia" w:hAnsiTheme="minorEastAsia" w:eastAsiaTheme="minorEastAsia"/>
          <w:b/>
          <w:sz w:val="24"/>
        </w:rPr>
        <w:br w:type="page"/>
      </w:r>
    </w:p>
    <w:p w14:paraId="0FEB2DC6">
      <w:pPr>
        <w:snapToGrid w:val="0"/>
        <w:spacing w:line="44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一、总  则</w:t>
      </w:r>
    </w:p>
    <w:p w14:paraId="62427961">
      <w:pPr>
        <w:tabs>
          <w:tab w:val="left" w:pos="224"/>
        </w:tabs>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1、工程综合说明除供应商须知表外。</w:t>
      </w:r>
    </w:p>
    <w:p w14:paraId="21D4EB8C">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1.1 现场情况：具备开工条件。</w:t>
      </w:r>
    </w:p>
    <w:p w14:paraId="50FBAF15">
      <w:pPr>
        <w:tabs>
          <w:tab w:val="left" w:pos="540"/>
        </w:tabs>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1.2 参加磋商的供应商应在规定时间内获取磋商文件及有关资料。</w:t>
      </w:r>
    </w:p>
    <w:p w14:paraId="5B737AEE">
      <w:pPr>
        <w:tabs>
          <w:tab w:val="left" w:pos="540"/>
        </w:tabs>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 本工程按照《中华人民共和国政府采购法》等国家和地方有关法律、法规和管理规定，已办理磋商申请手续,现通过竞争性磋商方式择优选择供应商。</w:t>
      </w:r>
    </w:p>
    <w:p w14:paraId="4F5FDBBD">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 以国家、地方和本磋商文件的有关规定为磋商依据。</w:t>
      </w:r>
    </w:p>
    <w:p w14:paraId="5841596C">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2、资金来源：见供应商须知表。</w:t>
      </w:r>
    </w:p>
    <w:p w14:paraId="5AF0B309">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3、合格的供应商。</w:t>
      </w:r>
    </w:p>
    <w:p w14:paraId="4051C4BF">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3.1详见供应商须知表。</w:t>
      </w:r>
    </w:p>
    <w:p w14:paraId="6D566823">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3.2提供有关证明供应商资格的资料。</w:t>
      </w:r>
    </w:p>
    <w:p w14:paraId="42B78652">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4、报价费用</w:t>
      </w:r>
    </w:p>
    <w:p w14:paraId="4C18874D">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4．1供应商应承担其购买磋商文件及编制响应文件与递交响应文件所涉及的一切费用。</w:t>
      </w:r>
    </w:p>
    <w:p w14:paraId="6A29A4EC">
      <w:pPr>
        <w:snapToGrid w:val="0"/>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二、磋商文件</w:t>
      </w:r>
    </w:p>
    <w:p w14:paraId="20FEAE36">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5、磋商文件的组成</w:t>
      </w:r>
    </w:p>
    <w:p w14:paraId="3814FF18">
      <w:pPr>
        <w:tabs>
          <w:tab w:val="left" w:pos="4032"/>
        </w:tabs>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5.1本工程的磋商文件包括前目录中的内容及所有按本须知规定发出的补充资料和答疑记录。</w:t>
      </w:r>
    </w:p>
    <w:p w14:paraId="1A5D63D4">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5.2供应商获取竞争性磋商文件后，应仔细阅读竞争性磋商文件的所有内容，如有残缺瑕疵等问题应在获得竞争性磋商文件后3日内在电子交易系统中提出，否则由此引起的损失由供应商自己承担。供应商同时应认真审阅竞争性磋商文件中的所有事项、格式、条款和规范要求等，若供应商的响应文件没有按竞争性磋商文件要求提交全部资料，或响应文件没有对竞争性磋商文件做出实质性响应，其风险由供应商自行承担，并根据有关条款规定，该报价有可能被拒绝。</w:t>
      </w:r>
    </w:p>
    <w:p w14:paraId="2520C50A">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6、磋商文件的澄清</w:t>
      </w:r>
    </w:p>
    <w:p w14:paraId="72AE13E2">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6.1供应商应仔细阅读和检查竞争性磋商文件的全部内容。如发现缺页或附件不全，应及时向采购人提出，以便补齐。如有疑问，应在电子交易系统中，要求采购人对磋商文件予以澄清。</w:t>
      </w:r>
    </w:p>
    <w:p w14:paraId="533BD486">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6.2 竞争性磋商文件的澄清在电子交易系统中发给所有购买竞争性磋商文件的供应商，但不指明澄清问题的来源。澄清发出的时间距竞争性磋商响应文件递交截止时间不足5日的，并且澄清内容影响竞争性磋商响应文件编制的，将相应延长竞争性磋商截止时间。</w:t>
      </w:r>
    </w:p>
    <w:p w14:paraId="2E3AFE6C">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7、磋商文件的修改</w:t>
      </w:r>
    </w:p>
    <w:p w14:paraId="63E00F80">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7.1采购人可在电子交易系统中修改竞争性磋商文件，所有已购买竞争性磋商文件的供应商均可在电子交易系统中获取。修改竞争性磋商文件的时间距竞争性磋商响应文件递交截止时间不足5日的，并且澄清内容影响竞争性磋商响应文件编制的，将相应延长竞争性磋商截止时间。 </w:t>
      </w:r>
    </w:p>
    <w:p w14:paraId="20B6BEE3">
      <w:pPr>
        <w:snapToGrid w:val="0"/>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三、报价</w:t>
      </w:r>
    </w:p>
    <w:p w14:paraId="4ADA8784">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8、报价</w:t>
      </w:r>
    </w:p>
    <w:p w14:paraId="5EB0F89D">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8.1报价范围：严格按磋商文件及提供的图纸、工程量清单进行报价。</w:t>
      </w:r>
    </w:p>
    <w:p w14:paraId="1CED1964">
      <w:pPr>
        <w:tabs>
          <w:tab w:val="left" w:pos="993"/>
        </w:tabs>
        <w:snapToGrid w:val="0"/>
        <w:spacing w:line="360" w:lineRule="auto"/>
        <w:ind w:firstLine="431" w:firstLineChars="196"/>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8.2报价依据：供应商依据采购人提供的图纸、工程量清单、市场行情并结合工程具体情况和供应商现状，按现行计价办法，计算出全部费用单价、合价及总报价。各供应商应根据目前市场情况，充分考虑各种材料的市场价及材料价格发展趋势依据本供应商自身实力及管理水平并充分考虑本工程特点及风险、自主报价，但不得低于工程成本价。</w:t>
      </w:r>
    </w:p>
    <w:p w14:paraId="5E644C91">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8.3在合同实施期间价格固定，除图纸变更、现场签证及竞争性磋商文件规定可调整外，其他不再调整。</w:t>
      </w:r>
    </w:p>
    <w:p w14:paraId="4CB888A1">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8.4供应商的报价，应是供应商在规定工期内完成施工图纸所包含的全部工作内容。</w:t>
      </w:r>
    </w:p>
    <w:p w14:paraId="64ACB88A">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8.5各供应商根据图纸，以工程量清单报价格式填报单价和合价，每一项目只允许有一个报价，供应商未填报的单价和合价视为此项费用已包含在工程量清单的其他单价或合价中，在实施后，采购人将不予支付。</w:t>
      </w:r>
    </w:p>
    <w:p w14:paraId="275FE777">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8.6供应商可先到工地踏勘以充分了解工地位置、情况、道路、储存空间、装卸限制及任何其他足以影响报价的情况，任何因忽视或误解工地情况而导致的索赔或工期延长申请将不被批准。</w:t>
      </w:r>
    </w:p>
    <w:p w14:paraId="1B17FAF2">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8.7代理服务费：成交单位在领取成交通知书时，按照《河南省招标代理服务收费指导意见》（豫招协【2023】002号）文件规定的标准向代理公司缴纳代理服务费。</w:t>
      </w:r>
    </w:p>
    <w:p w14:paraId="5963FB6A">
      <w:pPr>
        <w:snapToGrid w:val="0"/>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四、响应文件的编制</w:t>
      </w:r>
    </w:p>
    <w:p w14:paraId="086D4468">
      <w:pPr>
        <w:pStyle w:val="43"/>
        <w:snapToGrid w:val="0"/>
        <w:spacing w:before="0" w:after="0" w:line="360" w:lineRule="auto"/>
        <w:ind w:left="0" w:right="-105"/>
        <w:rPr>
          <w:rFonts w:cs="仿宋" w:asciiTheme="minorEastAsia" w:hAnsiTheme="minorEastAsia" w:eastAsiaTheme="minorEastAsia"/>
          <w:kern w:val="2"/>
          <w:sz w:val="22"/>
          <w:szCs w:val="22"/>
        </w:rPr>
      </w:pPr>
      <w:r>
        <w:rPr>
          <w:rFonts w:hint="eastAsia" w:cs="仿宋" w:asciiTheme="minorEastAsia" w:hAnsiTheme="minorEastAsia" w:eastAsiaTheme="minorEastAsia"/>
          <w:kern w:val="2"/>
          <w:sz w:val="22"/>
          <w:szCs w:val="22"/>
        </w:rPr>
        <w:t>9、响应文件的语言及文字</w:t>
      </w:r>
    </w:p>
    <w:p w14:paraId="3FC26B59">
      <w:pPr>
        <w:snapToGrid w:val="0"/>
        <w:spacing w:line="360" w:lineRule="auto"/>
        <w:ind w:firstLine="440" w:firstLineChars="200"/>
        <w:jc w:val="lef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响应文件及供应商与采购人之间凡与报价有关的来往通知、函件和文件以及业务洽商等均使用汉语及中文。</w:t>
      </w:r>
    </w:p>
    <w:p w14:paraId="41159CB0">
      <w:pPr>
        <w:pStyle w:val="43"/>
        <w:snapToGrid w:val="0"/>
        <w:spacing w:before="0" w:after="0" w:line="360" w:lineRule="auto"/>
        <w:ind w:left="0" w:right="-105"/>
        <w:rPr>
          <w:rFonts w:cs="仿宋" w:asciiTheme="minorEastAsia" w:hAnsiTheme="minorEastAsia" w:eastAsiaTheme="minorEastAsia"/>
          <w:kern w:val="2"/>
          <w:sz w:val="22"/>
          <w:szCs w:val="22"/>
        </w:rPr>
      </w:pPr>
      <w:r>
        <w:rPr>
          <w:rFonts w:hint="eastAsia" w:cs="仿宋" w:asciiTheme="minorEastAsia" w:hAnsiTheme="minorEastAsia" w:eastAsiaTheme="minorEastAsia"/>
          <w:kern w:val="2"/>
          <w:sz w:val="22"/>
          <w:szCs w:val="22"/>
        </w:rPr>
        <w:t>10、响应文件主要内容</w:t>
      </w:r>
    </w:p>
    <w:p w14:paraId="0586F720">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一、磋商函</w:t>
      </w:r>
    </w:p>
    <w:p w14:paraId="136F6314">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二、磋商函附录</w:t>
      </w:r>
    </w:p>
    <w:p w14:paraId="438B9A1D">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三、法定代表人身份证明</w:t>
      </w:r>
    </w:p>
    <w:p w14:paraId="3893469D">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四、法定代表人授权委托书</w:t>
      </w:r>
    </w:p>
    <w:p w14:paraId="5CA558C4">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五、合同实质性承诺</w:t>
      </w:r>
    </w:p>
    <w:p w14:paraId="015BD62B">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六、已标价工程量清单</w:t>
      </w:r>
    </w:p>
    <w:p w14:paraId="41CFFE48">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七、施工组织设计</w:t>
      </w:r>
    </w:p>
    <w:p w14:paraId="4B09ED71">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八、项目管理机构</w:t>
      </w:r>
    </w:p>
    <w:p w14:paraId="4FE14A1B">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九、资格审查资料</w:t>
      </w:r>
    </w:p>
    <w:p w14:paraId="2CCA894B">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十、供应商认为应附的其他材料</w:t>
      </w:r>
    </w:p>
    <w:p w14:paraId="7C0E42EA">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10.1 供应商可按照磋商文件要求的内容利用表格、图示、文字全面响应该磋商文件，以便更详细全面地说明其能力。全部报价、保证金的格式及方式按本须知有关条款的规定执行。</w:t>
      </w:r>
    </w:p>
    <w:p w14:paraId="2ACE422A">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11、响应文件有效期</w:t>
      </w:r>
    </w:p>
    <w:p w14:paraId="576E6659">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11.1 响应文件在供应商须知表规定的响应文件有效期日历日内有效。</w:t>
      </w:r>
    </w:p>
    <w:p w14:paraId="1F8482B3">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11.2 在原定响应文件有效期满之前，如果出现特殊情况，经监督机构核准，采购人可以以书面形式向供应商提出延长响应文件有效期的要求。供应商须以书面形式予以答复，供应商可以拒绝这种要求。同意延长响应文件有效期的供应商不允许修改其响应文件，在延长期内供应商须知表的规定仍然适用。</w:t>
      </w:r>
    </w:p>
    <w:p w14:paraId="58176F87">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12、磋商保证金</w:t>
      </w:r>
    </w:p>
    <w:p w14:paraId="114BECB9">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根据豫财购〔2019〕4号“降低供应商参与政府采购活动交易成本(六)取消政府采购投标保证金。自2019年8月1日起,在全省政府采购货物和服务招标投标活动中,不再向供应商收取投标保证金。非招标采购方式采购货物、工程和服务的,也不再向供应商收取投标保证金。”的规定，该项目不再收取磋商保证金。</w:t>
      </w:r>
    </w:p>
    <w:p w14:paraId="452803C1">
      <w:pPr>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13、报价预备答疑及勘察现场</w:t>
      </w:r>
    </w:p>
    <w:p w14:paraId="79F137EA">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13.1 供应商应在报价答疑前，将要求答复的问题以书面形式提交采购人，采购人将作出澄清和解答。</w:t>
      </w:r>
    </w:p>
    <w:p w14:paraId="4262CE40">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13.2 勘察现场</w:t>
      </w:r>
    </w:p>
    <w:p w14:paraId="45344FD4">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13.2.1 采购人不再统一组织供应商对工程现场及周围环境进行踏勘。供应商可自行对工程现场及周围环境进行踏勘并承担踏勘现场所发生的自身费用，供应商因此做出的任何推论、理解和结论采购人均不负责任。</w:t>
      </w:r>
    </w:p>
    <w:p w14:paraId="300FA238">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13.2.2 采购人向供应商提供的有关施工现场资料和数据，是采购人现有的能使供应商利用的资料。采购人对供应商由此而作出的理解、推论和结论概不负责。</w:t>
      </w:r>
    </w:p>
    <w:p w14:paraId="22154544">
      <w:pPr>
        <w:tabs>
          <w:tab w:val="center" w:pos="4860"/>
        </w:tabs>
        <w:snapToGrid w:val="0"/>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14、响应文件的编制</w:t>
      </w:r>
    </w:p>
    <w:p w14:paraId="762C135F">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14.1 响应文件应按第八章“响应文件格式”进行编写，如有必要，可以增加附页，作为响应文件的组成部分。其中，响应函附录在满足竞争性磋商文件实质性要求的基础上，可以提出比竞争性磋商文件要求更有利于采购人的承诺。</w:t>
      </w:r>
    </w:p>
    <w:p w14:paraId="077A684E">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14.2 响应文件应当对磋商文件有关响应文件有效期、质量要求等实质性内容作出响应。</w:t>
      </w:r>
    </w:p>
    <w:p w14:paraId="74BED1FD">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14.3 电子化响应文件的签章：见供应商须知前附表。</w:t>
      </w:r>
    </w:p>
    <w:p w14:paraId="7A44D9D8">
      <w:pPr>
        <w:snapToGrid w:val="0"/>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14.4 响应文件格式及递交方式：见供应商须知前附表。</w:t>
      </w:r>
    </w:p>
    <w:p w14:paraId="7212A1FF">
      <w:pPr>
        <w:snapToGrid w:val="0"/>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五、响应文件的递交</w:t>
      </w:r>
    </w:p>
    <w:p w14:paraId="584BBA24">
      <w:pPr>
        <w:snapToGrid w:val="0"/>
        <w:spacing w:line="440" w:lineRule="exac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15、磋商截止时间</w:t>
      </w:r>
    </w:p>
    <w:p w14:paraId="7B95472B">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15.1 采购代理机构收到磋商响应文件的时间不得迟于供应商须知前附表中规定的截止时间。</w:t>
      </w:r>
    </w:p>
    <w:p w14:paraId="54E0B260">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15.2 采购代理机构通过修改磋商响应文件自行决定酌情延长磋商截止时间。在此情况下，供应商的所有权利和义务以及受制的截止日期均应以延长后新的截止日期为准。</w:t>
      </w:r>
    </w:p>
    <w:p w14:paraId="7DC898B5">
      <w:pPr>
        <w:snapToGrid w:val="0"/>
        <w:spacing w:line="440" w:lineRule="exac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16、磋商响应文件的修改和撤回</w:t>
      </w:r>
    </w:p>
    <w:p w14:paraId="4B7894DF">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16.1 供应商在递交磋商响应文件后，可以在规定的磋商截止时间前，修改或撤回其磋商响应文件。</w:t>
      </w:r>
    </w:p>
    <w:p w14:paraId="4B14645C">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16.2 在磋商截止时间之后，供应商不得对其磋商响应文件做任何修改。</w:t>
      </w:r>
    </w:p>
    <w:p w14:paraId="6E408B29">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16.3 在磋商截止时间至采购代理机构在磋商文件中规定的磋商有效期期满之间的这段时间内，供应商不得撤回其磋商响应文件。</w:t>
      </w:r>
    </w:p>
    <w:p w14:paraId="7BD369F5">
      <w:pPr>
        <w:snapToGrid w:val="0"/>
        <w:spacing w:line="440" w:lineRule="exac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17、电子响应文件的提交</w:t>
      </w:r>
    </w:p>
    <w:p w14:paraId="714A2FF4">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17.1 加密电子响应文件应在磋商文件规定的响应文件递交截止时间（开启时间）之前成功提交至《全国公共资源交易平台(河南省</w:t>
      </w:r>
      <w:r>
        <w:rPr>
          <w:rFonts w:hint="eastAsia" w:hAnsi="MS Mincho" w:eastAsia="MS Mincho" w:cs="MS Mincho" w:asciiTheme="minorEastAsia"/>
          <w:sz w:val="22"/>
          <w:szCs w:val="22"/>
        </w:rPr>
        <w:t>▪</w:t>
      </w:r>
      <w:r>
        <w:rPr>
          <w:rFonts w:hint="eastAsia" w:cs="仿宋" w:asciiTheme="minorEastAsia" w:hAnsiTheme="minorEastAsia" w:eastAsiaTheme="minorEastAsia"/>
          <w:sz w:val="22"/>
          <w:szCs w:val="22"/>
        </w:rPr>
        <w:t>平顶山市)》公共资源交易系统（http://221.176.192.166:8080/ggzy/）。供应商应充分考虑并预留技术处理和上传数据所需时间。逾期将无法递交。</w:t>
      </w:r>
    </w:p>
    <w:p w14:paraId="16455D5F">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17.2 供应商对同一项目多个标段进行投标的，加密电子投标文件应按标段分别提交。</w:t>
      </w:r>
    </w:p>
    <w:p w14:paraId="4959E262">
      <w:pPr>
        <w:snapToGrid w:val="0"/>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六、磋商</w:t>
      </w:r>
    </w:p>
    <w:p w14:paraId="17846CF2">
      <w:pPr>
        <w:snapToGrid w:val="0"/>
        <w:spacing w:line="440" w:lineRule="exac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18、磋商</w:t>
      </w:r>
    </w:p>
    <w:p w14:paraId="6BF082F7">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18.1 磋商响应文件解密</w:t>
      </w:r>
    </w:p>
    <w:p w14:paraId="3D9AE7B9">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电子化投标文件（响应文件）采用双重加密方式。开标时，首先由供应商使用CA证书，在规定时间内对其电子化投标文件进行首次解密，供应商解密完成后，再由中介服务机构使用CA证书对投标文件进行再次解密。</w:t>
      </w:r>
    </w:p>
    <w:p w14:paraId="43C5F32C">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（2）电子化投标文件解密异常的处理</w:t>
      </w:r>
    </w:p>
    <w:p w14:paraId="368E9F76">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如出现供应商的电子投标文件无法解密的情况，供应商应及时联系中介服务机构说明。投标文件解密异常，按以下步骤进行处理：</w:t>
      </w:r>
    </w:p>
    <w:p w14:paraId="77835554">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（1）首先由技术人员进行问题排查。</w:t>
      </w:r>
    </w:p>
    <w:p w14:paraId="0BE1B4B3">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（2）经技术人员排查后，是投标人文件自身问题导致投标文件无法解密的，该投标文件将不予接收、解密和唱标，开标会议继续进行。</w:t>
      </w:r>
    </w:p>
    <w:p w14:paraId="4727C111">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4BA2C43">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（4）投标文件解密后，竞争性磋商，不进行公开唱标。</w:t>
      </w:r>
    </w:p>
    <w:p w14:paraId="120652AE">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（5）开标结束。</w:t>
      </w:r>
    </w:p>
    <w:p w14:paraId="3D3EE2AD">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（3）供应商对开标有异议的，应当在交易中心系统中提出，采购人或采购代理公司作出答复，并制作记录。</w:t>
      </w:r>
    </w:p>
    <w:p w14:paraId="29329220">
      <w:pPr>
        <w:snapToGrid w:val="0"/>
        <w:spacing w:line="440" w:lineRule="exact"/>
        <w:ind w:firstLine="440" w:firstLineChars="200"/>
        <w:rPr>
          <w:rFonts w:cs="仿宋" w:asciiTheme="minorEastAsia" w:hAnsiTheme="minorEastAsia" w:eastAsiaTheme="minorEastAsia"/>
          <w:sz w:val="22"/>
          <w:szCs w:val="22"/>
        </w:rPr>
      </w:pPr>
      <w:bookmarkStart w:id="52" w:name="_Toc513029231"/>
      <w:bookmarkStart w:id="53" w:name="_Toc16938547"/>
      <w:bookmarkStart w:id="54" w:name="_Toc20823303"/>
      <w:r>
        <w:rPr>
          <w:rFonts w:hint="eastAsia" w:cs="仿宋" w:asciiTheme="minorEastAsia" w:hAnsiTheme="minorEastAsia" w:eastAsiaTheme="minorEastAsia"/>
          <w:sz w:val="22"/>
          <w:szCs w:val="22"/>
        </w:rPr>
        <w:t>18.2 磋商小组</w:t>
      </w:r>
    </w:p>
    <w:p w14:paraId="0B6DD518">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磋商响应文件开启后，采购人将立即组织磋商小组（以下简称磋商小组）进行磋商。磋商小组由采购人代表和评审专家共3人以上单数组成，其中评审专家人数不得少于磋商小组成员总数的2/3。</w:t>
      </w:r>
    </w:p>
    <w:p w14:paraId="06584972">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18.3 磋商工作纪律及保密</w:t>
      </w:r>
      <w:bookmarkEnd w:id="52"/>
      <w:bookmarkEnd w:id="53"/>
      <w:bookmarkEnd w:id="54"/>
    </w:p>
    <w:p w14:paraId="09BF620B">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评审专家应当遵守评审工作纪律，不得泄露评审情况和评审中获悉的商业秘密。</w:t>
      </w:r>
    </w:p>
    <w:p w14:paraId="50DD1355">
      <w:pPr>
        <w:snapToGrid w:val="0"/>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18.4 磋商小组工作原则</w:t>
      </w:r>
    </w:p>
    <w:p w14:paraId="7FC4B3A9">
      <w:pPr>
        <w:snapToGrid w:val="0"/>
        <w:spacing w:line="440" w:lineRule="exact"/>
        <w:ind w:firstLine="440" w:firstLineChars="200"/>
        <w:rPr>
          <w:rFonts w:cs="仿宋" w:asciiTheme="minorEastAsia" w:hAnsiTheme="minorEastAsia" w:eastAsiaTheme="minorEastAsia"/>
        </w:rPr>
      </w:pPr>
      <w:r>
        <w:rPr>
          <w:rFonts w:hint="eastAsia" w:cs="仿宋" w:asciiTheme="minorEastAsia" w:hAnsiTheme="minorEastAsia" w:eastAsiaTheme="minorEastAsia"/>
          <w:sz w:val="22"/>
          <w:szCs w:val="22"/>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6EFFDF1B">
      <w:pPr>
        <w:pStyle w:val="2"/>
        <w:numPr>
          <w:ilvl w:val="0"/>
          <w:numId w:val="10"/>
        </w:numPr>
        <w:spacing w:line="720" w:lineRule="auto"/>
        <w:jc w:val="center"/>
        <w:rPr>
          <w:rFonts w:cs="仿宋" w:asciiTheme="minorEastAsia" w:hAnsiTheme="minorEastAsia" w:eastAsiaTheme="minorEastAsia"/>
          <w:b w:val="0"/>
          <w:bCs w:val="0"/>
          <w:sz w:val="24"/>
          <w:szCs w:val="24"/>
        </w:rPr>
      </w:pPr>
      <w:bookmarkStart w:id="55" w:name="_Toc117497447"/>
      <w:bookmarkStart w:id="56" w:name="_Toc15030"/>
      <w:bookmarkStart w:id="57" w:name="_Toc3631"/>
      <w:bookmarkStart w:id="58" w:name="_Toc3160"/>
      <w:bookmarkStart w:id="59" w:name="_Toc117682241"/>
      <w:bookmarkStart w:id="60" w:name="_Toc22693"/>
      <w:bookmarkStart w:id="61" w:name="_Toc29518"/>
      <w:bookmarkStart w:id="62" w:name="_Toc21116"/>
      <w:bookmarkStart w:id="63" w:name="_Toc26740"/>
      <w:r>
        <w:rPr>
          <w:rFonts w:hint="eastAsia" w:cs="仿宋" w:asciiTheme="minorEastAsia" w:hAnsiTheme="minorEastAsia" w:eastAsiaTheme="minorEastAsia"/>
          <w:b w:val="0"/>
          <w:bCs w:val="0"/>
          <w:sz w:val="24"/>
          <w:szCs w:val="24"/>
        </w:rPr>
        <w:t>响应文件的评审</w:t>
      </w:r>
      <w:bookmarkEnd w:id="55"/>
      <w:bookmarkEnd w:id="56"/>
      <w:bookmarkEnd w:id="57"/>
      <w:bookmarkEnd w:id="58"/>
      <w:bookmarkEnd w:id="59"/>
      <w:bookmarkEnd w:id="60"/>
      <w:bookmarkEnd w:id="61"/>
      <w:bookmarkEnd w:id="62"/>
      <w:bookmarkEnd w:id="63"/>
    </w:p>
    <w:p w14:paraId="45F6D722">
      <w:pPr>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19、总则</w:t>
      </w:r>
    </w:p>
    <w:p w14:paraId="4F136802">
      <w:pPr>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 xml:space="preserve">   19.1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862228D">
      <w:pPr>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 xml:space="preserve">   19.2 磋商文件内容违反国家有关强制性规定的，磋商小组应当停止评审并向采购人或者采购代理机构说明情况。</w:t>
      </w:r>
    </w:p>
    <w:p w14:paraId="09440845">
      <w:pPr>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 xml:space="preserve">   19.3 采购人、采购代理机构可以视采购项目的具体情况，组织供应商进行现场考察或召开磋商前答疑会，但不得单独或分别组织只有一个供应商参加的现场考察和答疑会。</w:t>
      </w:r>
    </w:p>
    <w:p w14:paraId="3B265890">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napToGrid w:val="0"/>
          <w:kern w:val="0"/>
          <w:sz w:val="22"/>
          <w:szCs w:val="22"/>
        </w:rPr>
        <w:t>20、评审程序</w:t>
      </w:r>
    </w:p>
    <w:p w14:paraId="759096BD">
      <w:pPr>
        <w:spacing w:line="360" w:lineRule="auto"/>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20.1 资格性审查：磋商小组按照竞争性磋商文件要求的资格标准及供应商提供的资质资格证明文件，对所有响应单位进行资格审查，审查其是否有能力和条件有效地履行合同义务。如供应商未达到竞争性磋商文件规定的能力和条件，其响应文件将被拒绝，不进入下一步评审。</w:t>
      </w:r>
    </w:p>
    <w:p w14:paraId="1FB1F054">
      <w:pPr>
        <w:adjustRightInd w:val="0"/>
        <w:snapToGrid w:val="0"/>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z w:val="22"/>
          <w:szCs w:val="22"/>
        </w:rPr>
        <w:t>20.2 形式性审查。磋商小组依据竞争性磋商文件的规定，对响应文件的有效性、完整性进行审查，以确定是否对竞争性磋商文件的要求做出实质性响应。</w:t>
      </w:r>
      <w:r>
        <w:rPr>
          <w:rFonts w:hint="eastAsia" w:cs="仿宋" w:asciiTheme="minorEastAsia" w:hAnsiTheme="minorEastAsia" w:eastAsiaTheme="minorEastAsia"/>
          <w:snapToGrid w:val="0"/>
          <w:kern w:val="0"/>
          <w:sz w:val="22"/>
          <w:szCs w:val="22"/>
        </w:rPr>
        <w:t>磋商小组在对响应文件的有效性、完整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4A67B1">
      <w:pPr>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20.3 磋商小组要求供应商澄清、说明或者更正响应文件应当以书面形式作出。供应商的澄清、说明或者更正应当由法定代表人或其授权代表签字或者加盖公章。由授权代表签字的，应当附法定代表人授权书。</w:t>
      </w:r>
    </w:p>
    <w:p w14:paraId="46FCF615">
      <w:pPr>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20.4响应性审查。</w:t>
      </w:r>
    </w:p>
    <w:p w14:paraId="46B5A9E8">
      <w:pPr>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符合响应性审查的响应文件是符合竞争性磋商文件的实质性要求条款、条件和规定，且没有重大偏离或保留。重大偏离或保留系指将会影响到竞争性磋商文件成交的清单及技术参数的要求，或限制了采购人权力和供应商义务的规定，而更正这些偏离将影响到其他供应商的公平竞争地位。采购人将拒绝被确定为非实质性响应的供应商。</w:t>
      </w:r>
    </w:p>
    <w:p w14:paraId="5F70B352">
      <w:pPr>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20.5 竞争性磋商。磋商小组所有成员应当集中与单一供应商分别进行磋商，并给予所有参加磋商的供应商平等的磋商机会。</w:t>
      </w:r>
    </w:p>
    <w:p w14:paraId="7399094A">
      <w:pPr>
        <w:widowControl/>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20.6 最后报价。磋商结束后，磋商小组应当要求实质性响应的供应商在规定时间内提交最后报价。</w:t>
      </w:r>
    </w:p>
    <w:p w14:paraId="44FC10F5">
      <w:pPr>
        <w:spacing w:line="360" w:lineRule="auto"/>
        <w:ind w:firstLine="431" w:firstLineChars="196"/>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20.7</w:t>
      </w:r>
      <w:r>
        <w:rPr>
          <w:rFonts w:hint="eastAsia" w:cs="仿宋" w:asciiTheme="minorEastAsia" w:hAnsiTheme="minorEastAsia" w:eastAsiaTheme="minorEastAsia"/>
          <w:sz w:val="22"/>
          <w:szCs w:val="22"/>
        </w:rPr>
        <w:t>综合评分法</w:t>
      </w:r>
      <w:r>
        <w:rPr>
          <w:rFonts w:hint="eastAsia" w:cs="仿宋" w:asciiTheme="minorEastAsia" w:hAnsiTheme="minorEastAsia" w:eastAsiaTheme="minorEastAsia"/>
          <w:snapToGrid w:val="0"/>
          <w:kern w:val="0"/>
          <w:sz w:val="22"/>
          <w:szCs w:val="22"/>
        </w:rPr>
        <w:t>。经磋商确定最终采购需求和提交最后报价的供应商后，由磋商小组采用综合评分法对提交最后报价的供应商的响应文件和最后报价进行综合评分。</w:t>
      </w:r>
    </w:p>
    <w:p w14:paraId="2EE58632">
      <w:pPr>
        <w:widowControl/>
        <w:numPr>
          <w:ilvl w:val="0"/>
          <w:numId w:val="11"/>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综合评分法</w:t>
      </w:r>
    </w:p>
    <w:p w14:paraId="4B60B362">
      <w:pPr>
        <w:widowControl/>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是指响应文件满足磋商文件全部实质性要求且按评审因素的量化指标评审得分最高的供应商为成交候选供应商的评审方法。评审时，磋商小组各成员应当独立对每个有效响应的文件进行评价、打分，然后汇总每个供应商每项评分因素的得分，具体评分标准详见第三章磋商办法。</w:t>
      </w:r>
    </w:p>
    <w:p w14:paraId="096FBE19">
      <w:pPr>
        <w:widowControl/>
        <w:spacing w:line="360" w:lineRule="auto"/>
        <w:ind w:firstLine="440" w:firstLineChars="200"/>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磋商小组应当根据综合评分情况，按照评审得分由高到低顺序推荐1-3名成交候选竞标人，并编写磋商报告。评审得分相同的，按照最后报价由低到高的顺序推荐。评审得分且最后报价相同的，按照技术标得分由高到低顺序推荐。</w:t>
      </w:r>
    </w:p>
    <w:p w14:paraId="03095326">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22、响应无效和终止磋商活动条款</w:t>
      </w:r>
    </w:p>
    <w:p w14:paraId="22BE7E65">
      <w:pPr>
        <w:widowControl/>
        <w:spacing w:line="360" w:lineRule="auto"/>
        <w:rPr>
          <w:rFonts w:cs="仿宋" w:asciiTheme="minorEastAsia" w:hAnsiTheme="minorEastAsia" w:eastAsiaTheme="minorEastAsia"/>
          <w:snapToGrid w:val="0"/>
          <w:kern w:val="0"/>
          <w:sz w:val="22"/>
          <w:szCs w:val="22"/>
        </w:rPr>
      </w:pPr>
      <w:bookmarkStart w:id="64" w:name="_Toc20823307"/>
      <w:bookmarkStart w:id="65" w:name="_Toc513029235"/>
      <w:bookmarkStart w:id="66" w:name="_Toc16938551"/>
      <w:r>
        <w:rPr>
          <w:rFonts w:hint="eastAsia" w:cs="仿宋" w:asciiTheme="minorEastAsia" w:hAnsiTheme="minorEastAsia" w:eastAsiaTheme="minorEastAsia"/>
          <w:snapToGrid w:val="0"/>
          <w:kern w:val="0"/>
          <w:sz w:val="22"/>
          <w:szCs w:val="22"/>
        </w:rPr>
        <w:t>22.1 响应无效条款</w:t>
      </w:r>
    </w:p>
    <w:p w14:paraId="5D4639BF">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（1）供应商不具备竞争性磋商文件中规定资格条件的；</w:t>
      </w:r>
    </w:p>
    <w:p w14:paraId="7A02E727">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（2）不符合法律、法规和竞争性磋商文件中规定的其他实质性要求的；</w:t>
      </w:r>
    </w:p>
    <w:p w14:paraId="0192C4E7">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（3）其他法律、法规及本竞争性磋商文件规定的属响应无效的情形。</w:t>
      </w:r>
    </w:p>
    <w:p w14:paraId="7F1E075C">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22.2 终止竞争性磋商采购活动的条款</w:t>
      </w:r>
    </w:p>
    <w:p w14:paraId="00722A9E">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（1）出现下列情形之一的，采购人将终止竞争性磋商采购活动，发布项目终止公告并说明原因，重新开展采购活动：</w:t>
      </w:r>
    </w:p>
    <w:p w14:paraId="69BD12FF">
      <w:pPr>
        <w:widowControl/>
        <w:spacing w:line="360" w:lineRule="auto"/>
        <w:rPr>
          <w:rFonts w:cs="仿宋" w:asciiTheme="minorEastAsia" w:hAnsiTheme="minorEastAsia" w:eastAsiaTheme="minorEastAsia"/>
          <w:snapToGrid w:val="0"/>
          <w:kern w:val="0"/>
          <w:sz w:val="22"/>
          <w:szCs w:val="22"/>
        </w:rPr>
      </w:pPr>
      <w:r>
        <w:rPr>
          <w:rFonts w:hint="eastAsia" w:cs="仿宋" w:asciiTheme="minorEastAsia" w:hAnsiTheme="minorEastAsia" w:eastAsiaTheme="minorEastAsia"/>
          <w:snapToGrid w:val="0"/>
          <w:kern w:val="0"/>
          <w:sz w:val="22"/>
          <w:szCs w:val="22"/>
        </w:rPr>
        <w:t>（2）因情况变化，不再符合规定的竞争性磋商采购方式适用情形的；</w:t>
      </w:r>
    </w:p>
    <w:p w14:paraId="3DE8D37B">
      <w:pPr>
        <w:widowControl/>
        <w:spacing w:line="360" w:lineRule="auto"/>
        <w:rPr>
          <w:rFonts w:cs="仿宋" w:asciiTheme="minorEastAsia" w:hAnsiTheme="minorEastAsia" w:eastAsiaTheme="minorEastAsia"/>
        </w:rPr>
      </w:pPr>
      <w:r>
        <w:rPr>
          <w:rFonts w:hint="eastAsia" w:cs="仿宋" w:asciiTheme="minorEastAsia" w:hAnsiTheme="minorEastAsia" w:eastAsiaTheme="minorEastAsia"/>
          <w:snapToGrid w:val="0"/>
          <w:kern w:val="0"/>
          <w:sz w:val="22"/>
          <w:szCs w:val="22"/>
        </w:rPr>
        <w:t>（3）出现影响采购公正的违法、违规行为的；</w:t>
      </w:r>
    </w:p>
    <w:bookmarkEnd w:id="64"/>
    <w:bookmarkEnd w:id="65"/>
    <w:bookmarkEnd w:id="66"/>
    <w:p w14:paraId="67B750BF">
      <w:pPr>
        <w:pStyle w:val="2"/>
        <w:numPr>
          <w:ilvl w:val="0"/>
          <w:numId w:val="10"/>
        </w:numPr>
        <w:spacing w:line="720" w:lineRule="auto"/>
        <w:jc w:val="center"/>
        <w:rPr>
          <w:rFonts w:cs="仿宋" w:asciiTheme="minorEastAsia" w:hAnsiTheme="minorEastAsia" w:eastAsiaTheme="minorEastAsia"/>
          <w:b w:val="0"/>
          <w:bCs w:val="0"/>
          <w:sz w:val="24"/>
          <w:szCs w:val="24"/>
        </w:rPr>
      </w:pPr>
      <w:bookmarkStart w:id="67" w:name="_Toc24672"/>
      <w:bookmarkStart w:id="68" w:name="_Toc11910"/>
      <w:bookmarkStart w:id="69" w:name="_Toc30639"/>
      <w:bookmarkStart w:id="70" w:name="_Toc26761"/>
      <w:bookmarkStart w:id="71" w:name="_Toc117497448"/>
      <w:bookmarkStart w:id="72" w:name="_Toc26997"/>
      <w:bookmarkStart w:id="73" w:name="_Toc8467"/>
      <w:bookmarkStart w:id="74" w:name="_Toc28754"/>
      <w:bookmarkStart w:id="75" w:name="_Toc117682242"/>
      <w:r>
        <w:rPr>
          <w:rFonts w:hint="eastAsia" w:cs="仿宋" w:asciiTheme="minorEastAsia" w:hAnsiTheme="minorEastAsia" w:eastAsiaTheme="minorEastAsia"/>
          <w:b w:val="0"/>
          <w:bCs w:val="0"/>
          <w:sz w:val="24"/>
          <w:szCs w:val="24"/>
        </w:rPr>
        <w:t>确定成交、询问及质疑</w:t>
      </w:r>
      <w:bookmarkEnd w:id="67"/>
      <w:bookmarkEnd w:id="68"/>
      <w:bookmarkEnd w:id="69"/>
      <w:bookmarkEnd w:id="70"/>
      <w:bookmarkEnd w:id="71"/>
      <w:bookmarkEnd w:id="72"/>
      <w:bookmarkEnd w:id="73"/>
      <w:bookmarkEnd w:id="74"/>
      <w:bookmarkEnd w:id="75"/>
    </w:p>
    <w:p w14:paraId="643295AA">
      <w:pPr>
        <w:spacing w:line="440" w:lineRule="exact"/>
        <w:rPr>
          <w:rFonts w:cs="仿宋" w:asciiTheme="minorEastAsia" w:hAnsiTheme="minorEastAsia" w:eastAsiaTheme="minorEastAsia"/>
          <w:sz w:val="22"/>
          <w:szCs w:val="22"/>
        </w:rPr>
      </w:pPr>
      <w:bookmarkStart w:id="76" w:name="_Toc16938554"/>
      <w:bookmarkStart w:id="77" w:name="_Toc20823310"/>
      <w:r>
        <w:rPr>
          <w:rFonts w:hint="eastAsia" w:cs="仿宋" w:asciiTheme="minorEastAsia" w:hAnsiTheme="minorEastAsia" w:eastAsiaTheme="minorEastAsia"/>
          <w:sz w:val="22"/>
          <w:szCs w:val="22"/>
        </w:rPr>
        <w:t>23、确定</w:t>
      </w:r>
      <w:bookmarkEnd w:id="76"/>
      <w:bookmarkEnd w:id="77"/>
      <w:r>
        <w:rPr>
          <w:rFonts w:hint="eastAsia" w:cs="仿宋" w:asciiTheme="minorEastAsia" w:hAnsiTheme="minorEastAsia" w:eastAsiaTheme="minorEastAsia"/>
          <w:sz w:val="22"/>
          <w:szCs w:val="22"/>
        </w:rPr>
        <w:t>成交人</w:t>
      </w:r>
    </w:p>
    <w:p w14:paraId="5C7F7909">
      <w:pPr>
        <w:spacing w:line="440" w:lineRule="exact"/>
        <w:ind w:firstLine="440" w:firstLineChars="200"/>
        <w:rPr>
          <w:rFonts w:cs="仿宋" w:asciiTheme="minorEastAsia" w:hAnsiTheme="minorEastAsia" w:eastAsiaTheme="minorEastAsia"/>
          <w:sz w:val="22"/>
          <w:szCs w:val="22"/>
        </w:rPr>
      </w:pPr>
      <w:r>
        <w:rPr>
          <w:rFonts w:hint="eastAsia" w:ascii="宋体" w:hAnsi="宋体" w:cs="仿宋"/>
          <w:kern w:val="0"/>
          <w:sz w:val="22"/>
          <w:szCs w:val="22"/>
        </w:rPr>
        <w:t>23.1 在评审结束后1日内确定采购结果，同时对成交单位发出成交通知书，并在网上进行公告</w:t>
      </w:r>
    </w:p>
    <w:p w14:paraId="04E45B44">
      <w:pPr>
        <w:spacing w:line="440" w:lineRule="exact"/>
        <w:ind w:firstLine="440" w:firstLineChars="200"/>
        <w:rPr>
          <w:rFonts w:cs="仿宋" w:asciiTheme="minorEastAsia" w:hAnsiTheme="minorEastAsia" w:eastAsiaTheme="minorEastAsia"/>
          <w:sz w:val="22"/>
          <w:szCs w:val="22"/>
        </w:rPr>
      </w:pPr>
      <w:bookmarkStart w:id="78" w:name="_Toc200451960"/>
      <w:r>
        <w:rPr>
          <w:rFonts w:hint="eastAsia" w:cs="仿宋" w:asciiTheme="minorEastAsia" w:hAnsiTheme="minorEastAsia" w:eastAsiaTheme="minorEastAsia"/>
          <w:sz w:val="22"/>
          <w:szCs w:val="22"/>
        </w:rPr>
        <w:t>23.2 询问及质疑</w:t>
      </w:r>
      <w:bookmarkEnd w:id="78"/>
    </w:p>
    <w:p w14:paraId="6FF728C2">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询问及质疑依据《中华人民共和国政府采购法》、《中华人民共和国政府采购法实施条例》及相关法律法规处理。</w:t>
      </w:r>
    </w:p>
    <w:p w14:paraId="7D91D6EF">
      <w:pPr>
        <w:pStyle w:val="2"/>
        <w:numPr>
          <w:ilvl w:val="0"/>
          <w:numId w:val="10"/>
        </w:numPr>
        <w:spacing w:line="720" w:lineRule="auto"/>
        <w:jc w:val="center"/>
        <w:rPr>
          <w:rFonts w:cs="仿宋" w:asciiTheme="minorEastAsia" w:hAnsiTheme="minorEastAsia" w:eastAsiaTheme="minorEastAsia"/>
          <w:b w:val="0"/>
          <w:bCs w:val="0"/>
          <w:sz w:val="24"/>
          <w:szCs w:val="24"/>
        </w:rPr>
      </w:pPr>
      <w:bookmarkStart w:id="79" w:name="_Toc8148"/>
      <w:bookmarkStart w:id="80" w:name="_Toc4899"/>
      <w:bookmarkStart w:id="81" w:name="_Toc6544"/>
      <w:bookmarkStart w:id="82" w:name="_Toc27240"/>
      <w:bookmarkStart w:id="83" w:name="_Toc117497449"/>
      <w:bookmarkStart w:id="84" w:name="_Toc16948"/>
      <w:bookmarkStart w:id="85" w:name="_Toc11253"/>
      <w:bookmarkStart w:id="86" w:name="_Toc27369"/>
      <w:bookmarkStart w:id="87" w:name="_Toc117682243"/>
      <w:r>
        <w:rPr>
          <w:rFonts w:hint="eastAsia" w:cs="仿宋" w:asciiTheme="minorEastAsia" w:hAnsiTheme="minorEastAsia" w:eastAsiaTheme="minorEastAsia"/>
          <w:b w:val="0"/>
          <w:bCs w:val="0"/>
          <w:sz w:val="24"/>
          <w:szCs w:val="24"/>
        </w:rPr>
        <w:t>授予合同</w:t>
      </w:r>
      <w:bookmarkEnd w:id="79"/>
      <w:bookmarkEnd w:id="80"/>
      <w:bookmarkEnd w:id="81"/>
      <w:bookmarkEnd w:id="82"/>
      <w:bookmarkEnd w:id="83"/>
      <w:bookmarkEnd w:id="84"/>
      <w:bookmarkEnd w:id="85"/>
      <w:bookmarkEnd w:id="86"/>
      <w:bookmarkEnd w:id="87"/>
    </w:p>
    <w:p w14:paraId="48194BD0">
      <w:pPr>
        <w:spacing w:line="440" w:lineRule="exact"/>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24、签订合同</w:t>
      </w:r>
    </w:p>
    <w:p w14:paraId="50BAD732">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24.1 采购人与成交人应当按照磋商文件确定的合同文本以及采购标的、采购金额、采购数量、技术和服务要求等事项签订政府采购合同。</w:t>
      </w:r>
    </w:p>
    <w:p w14:paraId="505C34F2">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24.2 采购人不得向成交人提出超出磋商文件以外的任何要求作为签订合同的条件，不得与成交人订立背离磋商文件确定的合同文本以及采购标的、采购金额、采购数量、技术和服务要求等实质性内容的协议。</w:t>
      </w:r>
    </w:p>
    <w:p w14:paraId="111448CB">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24.3 成交人拒绝签订政府采购合同的，采购人可以按照从磋商报告提出的成交候选竞标人中，按照排序由高到低的原则重新确定其他竞标人作为成交人并签订政府采购合同，也可以重新开展采购活动。拒绝签订政府采购合同的成交人不得参加对该项目重新开展的采购活动。</w:t>
      </w:r>
    </w:p>
    <w:p w14:paraId="37C48A00">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24.4 竞争性磋商文件、成交人的响应文件及竞争性磋商过程中有关澄清、承诺文件均应作为合同附件。</w:t>
      </w:r>
    </w:p>
    <w:p w14:paraId="24E628AB">
      <w:pPr>
        <w:spacing w:line="440" w:lineRule="exact"/>
        <w:ind w:firstLine="440" w:firstLineChars="20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24.6 签订合同后，成交人不得进行转包。未经采购人同意，成交人也不得采用分包的形式履行合同，否则采购人有权终止合同，成交人的履约保证金将不予退还。转包或分包造成采购人损失的，成交人应承担相应赔偿责任。</w:t>
      </w:r>
    </w:p>
    <w:p w14:paraId="63C16653">
      <w:pP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br w:type="page"/>
      </w:r>
    </w:p>
    <w:p w14:paraId="41D175D4">
      <w:pPr>
        <w:pStyle w:val="2"/>
        <w:numPr>
          <w:ilvl w:val="0"/>
          <w:numId w:val="12"/>
        </w:numPr>
        <w:spacing w:line="720" w:lineRule="auto"/>
        <w:jc w:val="center"/>
        <w:rPr>
          <w:rFonts w:cs="仿宋" w:asciiTheme="minorEastAsia" w:hAnsiTheme="minorEastAsia" w:eastAsiaTheme="minorEastAsia"/>
          <w:szCs w:val="32"/>
        </w:rPr>
      </w:pPr>
      <w:bookmarkStart w:id="88" w:name="_Toc25904"/>
      <w:r>
        <w:rPr>
          <w:rFonts w:hint="eastAsia" w:cs="仿宋" w:asciiTheme="minorEastAsia" w:hAnsiTheme="minorEastAsia" w:eastAsiaTheme="minorEastAsia"/>
          <w:szCs w:val="32"/>
        </w:rPr>
        <w:t>磋商办法</w:t>
      </w:r>
      <w:bookmarkEnd w:id="88"/>
    </w:p>
    <w:tbl>
      <w:tblPr>
        <w:tblStyle w:val="24"/>
        <w:tblpPr w:leftFromText="180" w:rightFromText="180" w:vertAnchor="text" w:horzAnchor="page" w:tblpX="1880" w:tblpY="621"/>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2"/>
        <w:gridCol w:w="1104"/>
        <w:gridCol w:w="2131"/>
        <w:gridCol w:w="4840"/>
      </w:tblGrid>
      <w:tr w14:paraId="3C1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88" w:type="dxa"/>
            <w:gridSpan w:val="3"/>
            <w:tcBorders>
              <w:top w:val="single" w:color="auto" w:sz="4" w:space="0"/>
              <w:left w:val="single" w:color="auto" w:sz="4" w:space="0"/>
              <w:bottom w:val="single" w:color="auto" w:sz="4" w:space="0"/>
              <w:right w:val="single" w:color="auto" w:sz="4" w:space="0"/>
            </w:tcBorders>
            <w:vAlign w:val="center"/>
          </w:tcPr>
          <w:p w14:paraId="614E21CB">
            <w:pPr>
              <w:spacing w:line="360" w:lineRule="auto"/>
              <w:jc w:val="center"/>
              <w:rPr>
                <w:rFonts w:ascii="宋体" w:hAnsi="宋体" w:cs="宋体"/>
                <w:b/>
                <w:szCs w:val="21"/>
              </w:rPr>
            </w:pPr>
            <w:bookmarkStart w:id="89" w:name="_Toc27723"/>
            <w:bookmarkStart w:id="90" w:name="_Toc117682247"/>
            <w:bookmarkStart w:id="91" w:name="_Toc20096"/>
            <w:bookmarkStart w:id="92" w:name="_Toc117497453"/>
            <w:bookmarkStart w:id="93" w:name="_Toc25920"/>
            <w:bookmarkStart w:id="94" w:name="_Toc9311"/>
            <w:bookmarkStart w:id="95" w:name="_Toc5858"/>
            <w:r>
              <w:rPr>
                <w:rFonts w:hint="eastAsia" w:ascii="宋体" w:hAnsi="宋体" w:cs="宋体"/>
                <w:b/>
                <w:szCs w:val="21"/>
              </w:rPr>
              <w:t>条款号</w:t>
            </w:r>
          </w:p>
        </w:tc>
        <w:tc>
          <w:tcPr>
            <w:tcW w:w="2131" w:type="dxa"/>
            <w:tcBorders>
              <w:top w:val="single" w:color="auto" w:sz="4" w:space="0"/>
              <w:left w:val="single" w:color="auto" w:sz="4" w:space="0"/>
              <w:bottom w:val="single" w:color="auto" w:sz="4" w:space="0"/>
              <w:right w:val="single" w:color="auto" w:sz="4" w:space="0"/>
            </w:tcBorders>
            <w:vAlign w:val="center"/>
          </w:tcPr>
          <w:p w14:paraId="38E9B9F5">
            <w:pPr>
              <w:spacing w:line="360" w:lineRule="auto"/>
              <w:jc w:val="center"/>
              <w:rPr>
                <w:rFonts w:ascii="宋体" w:hAnsi="宋体" w:cs="宋体"/>
                <w:b/>
                <w:szCs w:val="21"/>
              </w:rPr>
            </w:pPr>
            <w:r>
              <w:rPr>
                <w:rFonts w:hint="eastAsia" w:ascii="宋体" w:hAnsi="宋体" w:cs="宋体"/>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14:paraId="06981725">
            <w:pPr>
              <w:spacing w:line="360" w:lineRule="auto"/>
              <w:jc w:val="center"/>
              <w:rPr>
                <w:rFonts w:ascii="宋体" w:hAnsi="宋体" w:cs="宋体"/>
                <w:b/>
                <w:szCs w:val="21"/>
              </w:rPr>
            </w:pPr>
            <w:r>
              <w:rPr>
                <w:rFonts w:hint="eastAsia" w:ascii="宋体" w:hAnsi="宋体" w:cs="宋体"/>
                <w:b/>
                <w:szCs w:val="21"/>
              </w:rPr>
              <w:t>评审标准</w:t>
            </w:r>
          </w:p>
        </w:tc>
      </w:tr>
      <w:tr w14:paraId="7BBB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2" w:type="dxa"/>
            <w:vMerge w:val="restart"/>
            <w:tcBorders>
              <w:top w:val="single" w:color="auto" w:sz="4" w:space="0"/>
              <w:left w:val="single" w:color="auto" w:sz="4" w:space="0"/>
              <w:bottom w:val="single" w:color="auto" w:sz="4" w:space="0"/>
              <w:right w:val="single" w:color="auto" w:sz="4" w:space="0"/>
            </w:tcBorders>
            <w:vAlign w:val="center"/>
          </w:tcPr>
          <w:p w14:paraId="2727881A">
            <w:pPr>
              <w:spacing w:line="360" w:lineRule="auto"/>
              <w:jc w:val="center"/>
              <w:rPr>
                <w:rFonts w:ascii="宋体" w:hAnsi="宋体" w:cs="宋体"/>
                <w:szCs w:val="21"/>
              </w:rPr>
            </w:pPr>
            <w:r>
              <w:rPr>
                <w:rFonts w:hint="eastAsia" w:ascii="宋体" w:hAnsi="宋体" w:cs="宋体"/>
                <w:szCs w:val="21"/>
              </w:rPr>
              <w:t>2.1.1</w:t>
            </w: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14:paraId="4F52AD31">
            <w:pPr>
              <w:spacing w:line="360" w:lineRule="auto"/>
              <w:jc w:val="center"/>
              <w:rPr>
                <w:rFonts w:ascii="宋体" w:hAnsi="宋体" w:cs="宋体"/>
                <w:szCs w:val="21"/>
              </w:rPr>
            </w:pPr>
            <w:r>
              <w:rPr>
                <w:rFonts w:hint="eastAsia" w:ascii="宋体" w:hAnsi="宋体" w:cs="宋体"/>
                <w:szCs w:val="21"/>
              </w:rPr>
              <w:t>形式评审标准</w:t>
            </w:r>
          </w:p>
        </w:tc>
        <w:tc>
          <w:tcPr>
            <w:tcW w:w="2131" w:type="dxa"/>
            <w:tcBorders>
              <w:top w:val="single" w:color="auto" w:sz="4" w:space="0"/>
              <w:left w:val="single" w:color="auto" w:sz="4" w:space="0"/>
              <w:bottom w:val="single" w:color="auto" w:sz="4" w:space="0"/>
              <w:right w:val="single" w:color="auto" w:sz="4" w:space="0"/>
            </w:tcBorders>
            <w:vAlign w:val="center"/>
          </w:tcPr>
          <w:p w14:paraId="69F49299">
            <w:pPr>
              <w:spacing w:line="360" w:lineRule="auto"/>
              <w:jc w:val="center"/>
              <w:rPr>
                <w:rFonts w:ascii="宋体" w:hAnsi="宋体" w:cs="宋体"/>
                <w:szCs w:val="21"/>
              </w:rPr>
            </w:pPr>
            <w:r>
              <w:rPr>
                <w:rFonts w:hint="eastAsia" w:ascii="宋体" w:hAnsi="宋体" w:cs="宋体"/>
                <w:szCs w:val="21"/>
              </w:rPr>
              <w:t>供应商名称</w:t>
            </w:r>
          </w:p>
        </w:tc>
        <w:tc>
          <w:tcPr>
            <w:tcW w:w="4840" w:type="dxa"/>
            <w:tcBorders>
              <w:top w:val="single" w:color="auto" w:sz="4" w:space="0"/>
              <w:left w:val="single" w:color="auto" w:sz="4" w:space="0"/>
              <w:bottom w:val="single" w:color="auto" w:sz="4" w:space="0"/>
              <w:right w:val="single" w:color="auto" w:sz="4" w:space="0"/>
            </w:tcBorders>
            <w:vAlign w:val="center"/>
          </w:tcPr>
          <w:p w14:paraId="105EB627">
            <w:pPr>
              <w:spacing w:line="360" w:lineRule="auto"/>
              <w:jc w:val="center"/>
              <w:rPr>
                <w:rFonts w:ascii="宋体" w:hAnsi="宋体" w:cs="宋体"/>
                <w:szCs w:val="21"/>
              </w:rPr>
            </w:pPr>
            <w:r>
              <w:rPr>
                <w:rFonts w:hint="eastAsia" w:ascii="宋体" w:hAnsi="宋体" w:cs="宋体"/>
                <w:szCs w:val="21"/>
              </w:rPr>
              <w:t>与营业执照等证明文件一致</w:t>
            </w:r>
          </w:p>
        </w:tc>
      </w:tr>
      <w:tr w14:paraId="2238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1AECD3C7">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01C8EA84">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BC0BED2">
            <w:pPr>
              <w:pStyle w:val="40"/>
              <w:spacing w:line="360" w:lineRule="auto"/>
              <w:jc w:val="center"/>
              <w:rPr>
                <w:rFonts w:hAnsi="宋体"/>
                <w:color w:val="auto"/>
                <w:sz w:val="21"/>
                <w:szCs w:val="21"/>
              </w:rPr>
            </w:pPr>
            <w:r>
              <w:rPr>
                <w:rFonts w:hint="eastAsia" w:hAnsi="宋体"/>
                <w:color w:val="auto"/>
                <w:sz w:val="21"/>
                <w:szCs w:val="21"/>
              </w:rPr>
              <w:t>磋商函签字盖章</w:t>
            </w:r>
          </w:p>
        </w:tc>
        <w:tc>
          <w:tcPr>
            <w:tcW w:w="4840" w:type="dxa"/>
            <w:tcBorders>
              <w:top w:val="single" w:color="auto" w:sz="4" w:space="0"/>
              <w:left w:val="single" w:color="auto" w:sz="4" w:space="0"/>
              <w:bottom w:val="single" w:color="auto" w:sz="4" w:space="0"/>
              <w:right w:val="single" w:color="auto" w:sz="4" w:space="0"/>
            </w:tcBorders>
            <w:vAlign w:val="center"/>
          </w:tcPr>
          <w:p w14:paraId="4B65AAAF">
            <w:pPr>
              <w:pStyle w:val="40"/>
              <w:spacing w:line="360" w:lineRule="auto"/>
              <w:jc w:val="center"/>
              <w:rPr>
                <w:rFonts w:hAnsi="宋体"/>
                <w:color w:val="auto"/>
                <w:sz w:val="21"/>
                <w:szCs w:val="21"/>
              </w:rPr>
            </w:pPr>
            <w:r>
              <w:rPr>
                <w:rFonts w:hint="eastAsia" w:hAnsi="宋体"/>
                <w:color w:val="auto"/>
                <w:sz w:val="21"/>
                <w:szCs w:val="21"/>
              </w:rPr>
              <w:t>按照磋商文件要求签署、盖章</w:t>
            </w:r>
          </w:p>
        </w:tc>
      </w:tr>
      <w:tr w14:paraId="779A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12" w:type="dxa"/>
            <w:vMerge w:val="restart"/>
            <w:tcBorders>
              <w:top w:val="single" w:color="auto" w:sz="4" w:space="0"/>
              <w:left w:val="single" w:color="auto" w:sz="4" w:space="0"/>
              <w:bottom w:val="single" w:color="auto" w:sz="4" w:space="0"/>
              <w:right w:val="single" w:color="auto" w:sz="4" w:space="0"/>
            </w:tcBorders>
            <w:vAlign w:val="center"/>
          </w:tcPr>
          <w:p w14:paraId="06A262D2">
            <w:pPr>
              <w:spacing w:line="360" w:lineRule="auto"/>
              <w:jc w:val="center"/>
              <w:rPr>
                <w:rFonts w:ascii="宋体" w:hAnsi="宋体" w:cs="宋体"/>
                <w:szCs w:val="21"/>
              </w:rPr>
            </w:pPr>
            <w:r>
              <w:rPr>
                <w:rFonts w:hint="eastAsia" w:ascii="宋体" w:hAnsi="宋体" w:cs="宋体"/>
                <w:szCs w:val="21"/>
              </w:rPr>
              <w:t>2.1.2</w:t>
            </w: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14:paraId="1098ADE1">
            <w:pPr>
              <w:spacing w:line="360" w:lineRule="auto"/>
              <w:jc w:val="center"/>
              <w:rPr>
                <w:rFonts w:ascii="宋体" w:hAnsi="宋体" w:cs="宋体"/>
                <w:szCs w:val="21"/>
              </w:rPr>
            </w:pPr>
            <w:r>
              <w:rPr>
                <w:rFonts w:hint="eastAsia" w:ascii="宋体" w:hAnsi="宋体" w:cs="宋体"/>
                <w:szCs w:val="21"/>
              </w:rPr>
              <w:t>资格评审标准</w:t>
            </w:r>
          </w:p>
          <w:p w14:paraId="34835518">
            <w:pPr>
              <w:spacing w:line="360" w:lineRule="auto"/>
              <w:jc w:val="center"/>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3DF5EC5">
            <w:pPr>
              <w:pStyle w:val="40"/>
              <w:spacing w:line="360" w:lineRule="auto"/>
              <w:jc w:val="center"/>
              <w:rPr>
                <w:rFonts w:hAnsi="宋体"/>
                <w:color w:val="auto"/>
                <w:sz w:val="21"/>
                <w:szCs w:val="21"/>
              </w:rPr>
            </w:pPr>
            <w:r>
              <w:rPr>
                <w:rFonts w:hint="eastAsia" w:hAnsi="宋体"/>
                <w:color w:val="auto"/>
                <w:sz w:val="21"/>
                <w:szCs w:val="21"/>
              </w:rPr>
              <w:t>符合《中华人民共和国政府采购法》第二十二条规定</w:t>
            </w:r>
          </w:p>
        </w:tc>
        <w:tc>
          <w:tcPr>
            <w:tcW w:w="4840" w:type="dxa"/>
            <w:tcBorders>
              <w:top w:val="single" w:color="auto" w:sz="4" w:space="0"/>
              <w:left w:val="single" w:color="auto" w:sz="4" w:space="0"/>
              <w:bottom w:val="single" w:color="auto" w:sz="4" w:space="0"/>
              <w:right w:val="single" w:color="auto" w:sz="4" w:space="0"/>
            </w:tcBorders>
            <w:vAlign w:val="center"/>
          </w:tcPr>
          <w:p w14:paraId="14B9CA52">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45ED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00E8725E">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3E6950BC">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6AFC114">
            <w:pPr>
              <w:pStyle w:val="40"/>
              <w:spacing w:line="360" w:lineRule="auto"/>
              <w:jc w:val="center"/>
              <w:rPr>
                <w:rFonts w:hAnsi="宋体"/>
                <w:color w:val="auto"/>
                <w:sz w:val="21"/>
                <w:szCs w:val="21"/>
              </w:rPr>
            </w:pPr>
            <w:r>
              <w:rPr>
                <w:rFonts w:hint="eastAsia" w:hAnsi="宋体"/>
                <w:color w:val="auto"/>
                <w:sz w:val="21"/>
                <w:szCs w:val="21"/>
              </w:rPr>
              <w:t>落实政府采购政策满足的资格要求</w:t>
            </w:r>
          </w:p>
        </w:tc>
        <w:tc>
          <w:tcPr>
            <w:tcW w:w="4840" w:type="dxa"/>
            <w:tcBorders>
              <w:top w:val="single" w:color="auto" w:sz="4" w:space="0"/>
              <w:left w:val="single" w:color="auto" w:sz="4" w:space="0"/>
              <w:bottom w:val="single" w:color="auto" w:sz="4" w:space="0"/>
              <w:right w:val="single" w:color="auto" w:sz="4" w:space="0"/>
            </w:tcBorders>
            <w:vAlign w:val="center"/>
          </w:tcPr>
          <w:p w14:paraId="21B36817">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1AB8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5775653F">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1F05BEFA">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B6E852F">
            <w:pPr>
              <w:pStyle w:val="40"/>
              <w:spacing w:line="360" w:lineRule="auto"/>
              <w:jc w:val="center"/>
              <w:rPr>
                <w:rFonts w:hAnsi="宋体"/>
                <w:color w:val="auto"/>
                <w:sz w:val="21"/>
                <w:szCs w:val="21"/>
              </w:rPr>
            </w:pPr>
            <w:r>
              <w:rPr>
                <w:rFonts w:hint="eastAsia" w:hAnsi="宋体"/>
                <w:color w:val="auto"/>
                <w:sz w:val="21"/>
                <w:szCs w:val="21"/>
              </w:rPr>
              <w:t>人员要求</w:t>
            </w:r>
          </w:p>
        </w:tc>
        <w:tc>
          <w:tcPr>
            <w:tcW w:w="4840" w:type="dxa"/>
            <w:tcBorders>
              <w:top w:val="single" w:color="auto" w:sz="4" w:space="0"/>
              <w:left w:val="single" w:color="auto" w:sz="4" w:space="0"/>
              <w:bottom w:val="single" w:color="auto" w:sz="4" w:space="0"/>
              <w:right w:val="single" w:color="auto" w:sz="4" w:space="0"/>
            </w:tcBorders>
            <w:vAlign w:val="center"/>
          </w:tcPr>
          <w:p w14:paraId="74C72B73">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5F87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659CD0D9">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5EE19350">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0EDE26E">
            <w:pPr>
              <w:pStyle w:val="40"/>
              <w:spacing w:line="360" w:lineRule="auto"/>
              <w:jc w:val="center"/>
              <w:rPr>
                <w:rFonts w:hAnsi="宋体"/>
                <w:color w:val="auto"/>
                <w:sz w:val="21"/>
                <w:szCs w:val="21"/>
              </w:rPr>
            </w:pPr>
            <w:r>
              <w:rPr>
                <w:rFonts w:hint="eastAsia" w:hAnsi="宋体"/>
                <w:color w:val="auto"/>
                <w:sz w:val="21"/>
                <w:szCs w:val="21"/>
              </w:rPr>
              <w:t>信用要求</w:t>
            </w:r>
          </w:p>
        </w:tc>
        <w:tc>
          <w:tcPr>
            <w:tcW w:w="4840" w:type="dxa"/>
            <w:tcBorders>
              <w:top w:val="single" w:color="auto" w:sz="4" w:space="0"/>
              <w:left w:val="single" w:color="auto" w:sz="4" w:space="0"/>
              <w:bottom w:val="single" w:color="auto" w:sz="4" w:space="0"/>
              <w:right w:val="single" w:color="auto" w:sz="4" w:space="0"/>
            </w:tcBorders>
            <w:vAlign w:val="center"/>
          </w:tcPr>
          <w:p w14:paraId="11AA4E25">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18DD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65BEEEB7">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7ED62425">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6A5F0CC">
            <w:pPr>
              <w:pStyle w:val="40"/>
              <w:spacing w:line="360" w:lineRule="auto"/>
              <w:jc w:val="center"/>
              <w:rPr>
                <w:rFonts w:hAnsi="宋体"/>
                <w:color w:val="auto"/>
                <w:sz w:val="21"/>
                <w:szCs w:val="21"/>
              </w:rPr>
            </w:pPr>
            <w:r>
              <w:rPr>
                <w:rFonts w:hint="eastAsia" w:hAnsi="宋体"/>
                <w:color w:val="auto"/>
                <w:sz w:val="21"/>
                <w:szCs w:val="21"/>
              </w:rPr>
              <w:t>其他要求</w:t>
            </w:r>
          </w:p>
        </w:tc>
        <w:tc>
          <w:tcPr>
            <w:tcW w:w="4840" w:type="dxa"/>
            <w:tcBorders>
              <w:top w:val="single" w:color="auto" w:sz="4" w:space="0"/>
              <w:left w:val="single" w:color="auto" w:sz="4" w:space="0"/>
              <w:bottom w:val="single" w:color="auto" w:sz="4" w:space="0"/>
              <w:right w:val="single" w:color="auto" w:sz="4" w:space="0"/>
            </w:tcBorders>
            <w:vAlign w:val="center"/>
          </w:tcPr>
          <w:p w14:paraId="47324B01">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640F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2" w:type="dxa"/>
            <w:vMerge w:val="restart"/>
            <w:tcBorders>
              <w:top w:val="single" w:color="auto" w:sz="4" w:space="0"/>
              <w:left w:val="single" w:color="auto" w:sz="4" w:space="0"/>
              <w:bottom w:val="single" w:color="auto" w:sz="4" w:space="0"/>
              <w:right w:val="single" w:color="auto" w:sz="4" w:space="0"/>
            </w:tcBorders>
            <w:vAlign w:val="center"/>
          </w:tcPr>
          <w:p w14:paraId="7A8A8748">
            <w:pPr>
              <w:spacing w:line="360" w:lineRule="auto"/>
              <w:jc w:val="center"/>
              <w:rPr>
                <w:rFonts w:ascii="宋体" w:hAnsi="宋体" w:cs="宋体"/>
                <w:szCs w:val="21"/>
              </w:rPr>
            </w:pPr>
            <w:r>
              <w:rPr>
                <w:rFonts w:hint="eastAsia" w:ascii="宋体" w:hAnsi="宋体" w:cs="宋体"/>
                <w:szCs w:val="21"/>
              </w:rPr>
              <w:t>2.1.3</w:t>
            </w: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14:paraId="57A3FE8B">
            <w:pPr>
              <w:spacing w:line="360" w:lineRule="auto"/>
              <w:jc w:val="center"/>
              <w:rPr>
                <w:rFonts w:ascii="宋体" w:hAnsi="宋体" w:cs="宋体"/>
                <w:szCs w:val="21"/>
              </w:rPr>
            </w:pPr>
            <w:r>
              <w:rPr>
                <w:rFonts w:hint="eastAsia" w:ascii="宋体" w:hAnsi="宋体" w:cs="宋体"/>
                <w:szCs w:val="21"/>
              </w:rPr>
              <w:t>响应性评审标准</w:t>
            </w:r>
          </w:p>
        </w:tc>
        <w:tc>
          <w:tcPr>
            <w:tcW w:w="2131" w:type="dxa"/>
            <w:tcBorders>
              <w:top w:val="single" w:color="auto" w:sz="4" w:space="0"/>
              <w:left w:val="single" w:color="auto" w:sz="4" w:space="0"/>
              <w:bottom w:val="single" w:color="auto" w:sz="4" w:space="0"/>
              <w:right w:val="single" w:color="auto" w:sz="4" w:space="0"/>
            </w:tcBorders>
            <w:vAlign w:val="center"/>
          </w:tcPr>
          <w:p w14:paraId="7A14D0F1">
            <w:pPr>
              <w:pStyle w:val="40"/>
              <w:spacing w:line="360" w:lineRule="auto"/>
              <w:jc w:val="center"/>
              <w:rPr>
                <w:rFonts w:hAnsi="宋体"/>
                <w:color w:val="auto"/>
                <w:sz w:val="21"/>
                <w:szCs w:val="21"/>
              </w:rPr>
            </w:pPr>
            <w:r>
              <w:rPr>
                <w:rFonts w:hint="eastAsia" w:hAnsi="宋体"/>
                <w:color w:val="auto"/>
                <w:sz w:val="21"/>
                <w:szCs w:val="21"/>
              </w:rPr>
              <w:t>工期</w:t>
            </w:r>
          </w:p>
        </w:tc>
        <w:tc>
          <w:tcPr>
            <w:tcW w:w="4840" w:type="dxa"/>
            <w:tcBorders>
              <w:top w:val="single" w:color="auto" w:sz="4" w:space="0"/>
              <w:left w:val="single" w:color="auto" w:sz="4" w:space="0"/>
              <w:bottom w:val="single" w:color="auto" w:sz="4" w:space="0"/>
              <w:right w:val="single" w:color="auto" w:sz="4" w:space="0"/>
            </w:tcBorders>
            <w:vAlign w:val="center"/>
          </w:tcPr>
          <w:p w14:paraId="323258D5">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474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49AD90A4">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13D0A149">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343BA98D">
            <w:pPr>
              <w:pStyle w:val="40"/>
              <w:spacing w:line="360" w:lineRule="auto"/>
              <w:jc w:val="center"/>
              <w:rPr>
                <w:rFonts w:hAnsi="宋体"/>
                <w:color w:val="auto"/>
                <w:sz w:val="21"/>
                <w:szCs w:val="21"/>
              </w:rPr>
            </w:pPr>
            <w:r>
              <w:rPr>
                <w:rFonts w:hint="eastAsia" w:hAnsi="宋体"/>
                <w:color w:val="auto"/>
                <w:sz w:val="21"/>
                <w:szCs w:val="21"/>
              </w:rPr>
              <w:t>质量要求</w:t>
            </w:r>
          </w:p>
        </w:tc>
        <w:tc>
          <w:tcPr>
            <w:tcW w:w="4840" w:type="dxa"/>
            <w:tcBorders>
              <w:top w:val="single" w:color="auto" w:sz="4" w:space="0"/>
              <w:left w:val="single" w:color="auto" w:sz="4" w:space="0"/>
              <w:bottom w:val="single" w:color="auto" w:sz="4" w:space="0"/>
              <w:right w:val="single" w:color="auto" w:sz="4" w:space="0"/>
            </w:tcBorders>
            <w:vAlign w:val="center"/>
          </w:tcPr>
          <w:p w14:paraId="0BF9BA06">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2027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58A17B6D">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140822C9">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7038C0F">
            <w:pPr>
              <w:pStyle w:val="40"/>
              <w:spacing w:line="360" w:lineRule="auto"/>
              <w:jc w:val="center"/>
              <w:rPr>
                <w:rFonts w:hAnsi="宋体"/>
                <w:color w:val="auto"/>
                <w:sz w:val="21"/>
                <w:szCs w:val="21"/>
              </w:rPr>
            </w:pPr>
            <w:r>
              <w:rPr>
                <w:rFonts w:hint="eastAsia" w:hAnsi="宋体"/>
                <w:color w:val="auto"/>
                <w:sz w:val="21"/>
                <w:szCs w:val="21"/>
              </w:rPr>
              <w:t>磋商范围</w:t>
            </w:r>
          </w:p>
        </w:tc>
        <w:tc>
          <w:tcPr>
            <w:tcW w:w="4840" w:type="dxa"/>
            <w:tcBorders>
              <w:top w:val="single" w:color="auto" w:sz="4" w:space="0"/>
              <w:left w:val="single" w:color="auto" w:sz="4" w:space="0"/>
              <w:bottom w:val="single" w:color="auto" w:sz="4" w:space="0"/>
              <w:right w:val="single" w:color="auto" w:sz="4" w:space="0"/>
            </w:tcBorders>
            <w:vAlign w:val="center"/>
          </w:tcPr>
          <w:p w14:paraId="432CFC5C">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6E06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1FADC533">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6F43612">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5ECCD33">
            <w:pPr>
              <w:pStyle w:val="40"/>
              <w:spacing w:line="360" w:lineRule="auto"/>
              <w:jc w:val="center"/>
              <w:rPr>
                <w:rFonts w:hint="default" w:hAnsi="宋体" w:eastAsia="宋体"/>
                <w:color w:val="auto"/>
                <w:sz w:val="21"/>
                <w:szCs w:val="21"/>
                <w:lang w:val="en-US" w:eastAsia="zh-CN"/>
              </w:rPr>
            </w:pPr>
            <w:r>
              <w:rPr>
                <w:rFonts w:hint="eastAsia" w:hAnsi="宋体"/>
                <w:color w:val="auto"/>
                <w:sz w:val="21"/>
                <w:szCs w:val="21"/>
                <w:lang w:val="en-US" w:eastAsia="zh-CN"/>
              </w:rPr>
              <w:t>磋商报价</w:t>
            </w:r>
          </w:p>
        </w:tc>
        <w:tc>
          <w:tcPr>
            <w:tcW w:w="4840" w:type="dxa"/>
            <w:tcBorders>
              <w:top w:val="single" w:color="auto" w:sz="4" w:space="0"/>
              <w:left w:val="single" w:color="auto" w:sz="4" w:space="0"/>
              <w:bottom w:val="single" w:color="auto" w:sz="4" w:space="0"/>
              <w:right w:val="single" w:color="auto" w:sz="4" w:space="0"/>
            </w:tcBorders>
            <w:vAlign w:val="center"/>
          </w:tcPr>
          <w:p w14:paraId="2EDC659A">
            <w:pPr>
              <w:spacing w:line="360" w:lineRule="auto"/>
              <w:jc w:val="center"/>
              <w:rPr>
                <w:rFonts w:hint="eastAsia" w:ascii="宋体" w:hAnsi="宋体" w:cs="宋体"/>
                <w:szCs w:val="21"/>
              </w:rPr>
            </w:pPr>
            <w:r>
              <w:rPr>
                <w:rFonts w:hint="eastAsia" w:ascii="宋体" w:hAnsi="宋体" w:cs="宋体"/>
                <w:szCs w:val="21"/>
              </w:rPr>
              <w:t>磋商报价不允许高于</w:t>
            </w:r>
            <w:r>
              <w:rPr>
                <w:rFonts w:hint="eastAsia" w:ascii="宋体" w:hAnsi="宋体" w:cs="宋体"/>
                <w:szCs w:val="21"/>
                <w:lang w:val="en-US" w:eastAsia="zh-CN"/>
              </w:rPr>
              <w:t>最高限价</w:t>
            </w:r>
          </w:p>
        </w:tc>
      </w:tr>
      <w:tr w14:paraId="2B65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67897EA0">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1F471ACB">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E55382E">
            <w:pPr>
              <w:pStyle w:val="40"/>
              <w:spacing w:line="360" w:lineRule="auto"/>
              <w:jc w:val="center"/>
              <w:rPr>
                <w:rFonts w:hAnsi="宋体"/>
                <w:color w:val="auto"/>
                <w:sz w:val="21"/>
                <w:szCs w:val="21"/>
              </w:rPr>
            </w:pPr>
            <w:r>
              <w:rPr>
                <w:rFonts w:hint="eastAsia" w:hAnsi="宋体"/>
                <w:color w:val="auto"/>
                <w:sz w:val="21"/>
                <w:szCs w:val="21"/>
              </w:rPr>
              <w:t>磋商有效期</w:t>
            </w:r>
          </w:p>
        </w:tc>
        <w:tc>
          <w:tcPr>
            <w:tcW w:w="4840" w:type="dxa"/>
            <w:tcBorders>
              <w:top w:val="single" w:color="auto" w:sz="4" w:space="0"/>
              <w:left w:val="single" w:color="auto" w:sz="4" w:space="0"/>
              <w:bottom w:val="single" w:color="auto" w:sz="4" w:space="0"/>
              <w:right w:val="single" w:color="auto" w:sz="4" w:space="0"/>
            </w:tcBorders>
            <w:vAlign w:val="center"/>
          </w:tcPr>
          <w:p w14:paraId="028D5001">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3A5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184BD979">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5181D7B6">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6360AEA">
            <w:pPr>
              <w:pStyle w:val="40"/>
              <w:spacing w:line="360" w:lineRule="auto"/>
              <w:jc w:val="center"/>
              <w:rPr>
                <w:rFonts w:hAnsi="宋体"/>
                <w:color w:val="auto"/>
                <w:sz w:val="21"/>
                <w:szCs w:val="21"/>
              </w:rPr>
            </w:pPr>
            <w:r>
              <w:rPr>
                <w:rFonts w:hint="eastAsia" w:hAnsi="宋体"/>
                <w:color w:val="auto"/>
                <w:sz w:val="21"/>
                <w:szCs w:val="21"/>
              </w:rPr>
              <w:t>付款方式</w:t>
            </w:r>
          </w:p>
        </w:tc>
        <w:tc>
          <w:tcPr>
            <w:tcW w:w="4840" w:type="dxa"/>
            <w:tcBorders>
              <w:top w:val="single" w:color="auto" w:sz="4" w:space="0"/>
              <w:left w:val="single" w:color="auto" w:sz="4" w:space="0"/>
              <w:bottom w:val="single" w:color="auto" w:sz="4" w:space="0"/>
              <w:right w:val="single" w:color="auto" w:sz="4" w:space="0"/>
            </w:tcBorders>
            <w:vAlign w:val="center"/>
          </w:tcPr>
          <w:p w14:paraId="56E51BA1">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188E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6125F2D3">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D2A2D65">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2C8374F">
            <w:pPr>
              <w:pStyle w:val="40"/>
              <w:spacing w:line="360" w:lineRule="auto"/>
              <w:jc w:val="center"/>
              <w:rPr>
                <w:rFonts w:hAnsi="宋体"/>
                <w:color w:val="auto"/>
                <w:sz w:val="21"/>
                <w:szCs w:val="21"/>
              </w:rPr>
            </w:pPr>
            <w:r>
              <w:rPr>
                <w:rFonts w:hint="eastAsia" w:hAnsi="宋体"/>
                <w:color w:val="auto"/>
                <w:sz w:val="21"/>
                <w:szCs w:val="21"/>
              </w:rPr>
              <w:t>合同实质性承诺</w:t>
            </w:r>
          </w:p>
        </w:tc>
        <w:tc>
          <w:tcPr>
            <w:tcW w:w="4840" w:type="dxa"/>
            <w:tcBorders>
              <w:top w:val="single" w:color="auto" w:sz="4" w:space="0"/>
              <w:left w:val="single" w:color="auto" w:sz="4" w:space="0"/>
              <w:bottom w:val="single" w:color="auto" w:sz="4" w:space="0"/>
              <w:right w:val="single" w:color="auto" w:sz="4" w:space="0"/>
            </w:tcBorders>
            <w:vAlign w:val="center"/>
          </w:tcPr>
          <w:p w14:paraId="53555FB7">
            <w:pPr>
              <w:spacing w:line="360" w:lineRule="auto"/>
              <w:jc w:val="center"/>
              <w:rPr>
                <w:rFonts w:ascii="宋体" w:hAnsi="宋体" w:cs="宋体"/>
                <w:szCs w:val="21"/>
              </w:rPr>
            </w:pPr>
            <w:r>
              <w:rPr>
                <w:rFonts w:hint="eastAsia" w:ascii="宋体" w:hAnsi="宋体" w:cs="宋体"/>
                <w:szCs w:val="21"/>
              </w:rPr>
              <w:t>符合第二章“供应商须知前附表”规定</w:t>
            </w:r>
          </w:p>
        </w:tc>
      </w:tr>
      <w:tr w14:paraId="6BD4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12" w:type="dxa"/>
            <w:vMerge w:val="continue"/>
            <w:tcBorders>
              <w:top w:val="single" w:color="auto" w:sz="4" w:space="0"/>
              <w:left w:val="single" w:color="auto" w:sz="4" w:space="0"/>
              <w:bottom w:val="single" w:color="auto" w:sz="4" w:space="0"/>
              <w:right w:val="single" w:color="auto" w:sz="4" w:space="0"/>
            </w:tcBorders>
            <w:vAlign w:val="center"/>
          </w:tcPr>
          <w:p w14:paraId="7940E57F">
            <w:pPr>
              <w:widowControl/>
              <w:spacing w:line="360" w:lineRule="auto"/>
              <w:jc w:val="left"/>
              <w:rPr>
                <w:rFonts w:ascii="宋体" w:hAnsi="宋体" w:cs="宋体"/>
                <w:szCs w:val="21"/>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362BB0E">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92A626B">
            <w:pPr>
              <w:pStyle w:val="40"/>
              <w:spacing w:line="360" w:lineRule="auto"/>
              <w:jc w:val="center"/>
              <w:rPr>
                <w:rFonts w:hAnsi="宋体"/>
                <w:color w:val="auto"/>
                <w:sz w:val="21"/>
                <w:szCs w:val="21"/>
              </w:rPr>
            </w:pPr>
            <w:r>
              <w:rPr>
                <w:rFonts w:hint="eastAsia" w:hAnsi="宋体"/>
                <w:color w:val="auto"/>
                <w:sz w:val="21"/>
                <w:szCs w:val="21"/>
              </w:rPr>
              <w:t>其他实质性要求</w:t>
            </w:r>
          </w:p>
        </w:tc>
        <w:tc>
          <w:tcPr>
            <w:tcW w:w="4840" w:type="dxa"/>
            <w:tcBorders>
              <w:top w:val="single" w:color="auto" w:sz="4" w:space="0"/>
              <w:left w:val="single" w:color="auto" w:sz="4" w:space="0"/>
              <w:bottom w:val="single" w:color="auto" w:sz="4" w:space="0"/>
              <w:right w:val="single" w:color="auto" w:sz="4" w:space="0"/>
            </w:tcBorders>
            <w:vAlign w:val="center"/>
          </w:tcPr>
          <w:p w14:paraId="101AC447">
            <w:pPr>
              <w:spacing w:line="360" w:lineRule="auto"/>
              <w:jc w:val="center"/>
              <w:rPr>
                <w:rFonts w:ascii="宋体" w:hAnsi="宋体" w:cs="宋体"/>
                <w:szCs w:val="21"/>
              </w:rPr>
            </w:pPr>
            <w:r>
              <w:rPr>
                <w:rFonts w:hint="eastAsia" w:ascii="宋体" w:hAnsi="宋体" w:cs="宋体"/>
                <w:szCs w:val="21"/>
              </w:rPr>
              <w:t>符合磋商文件要求</w:t>
            </w:r>
          </w:p>
        </w:tc>
      </w:tr>
      <w:tr w14:paraId="6BE0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188" w:type="dxa"/>
            <w:gridSpan w:val="3"/>
            <w:tcBorders>
              <w:top w:val="single" w:color="auto" w:sz="4" w:space="0"/>
              <w:left w:val="single" w:color="auto" w:sz="4" w:space="0"/>
              <w:bottom w:val="single" w:color="auto" w:sz="4" w:space="0"/>
              <w:right w:val="single" w:color="auto" w:sz="4" w:space="0"/>
            </w:tcBorders>
            <w:vAlign w:val="center"/>
          </w:tcPr>
          <w:p w14:paraId="4344D084">
            <w:pPr>
              <w:spacing w:line="360" w:lineRule="auto"/>
              <w:jc w:val="center"/>
              <w:rPr>
                <w:rFonts w:ascii="宋体" w:hAnsi="宋体" w:cs="宋体"/>
                <w:szCs w:val="21"/>
              </w:rPr>
            </w:pPr>
            <w:r>
              <w:rPr>
                <w:rFonts w:hint="eastAsia" w:ascii="宋体" w:hAnsi="宋体" w:cs="宋体"/>
                <w:szCs w:val="21"/>
              </w:rPr>
              <w:t>2.2.1</w:t>
            </w:r>
          </w:p>
        </w:tc>
        <w:tc>
          <w:tcPr>
            <w:tcW w:w="2131" w:type="dxa"/>
            <w:tcBorders>
              <w:top w:val="single" w:color="auto" w:sz="4" w:space="0"/>
              <w:left w:val="single" w:color="auto" w:sz="4" w:space="0"/>
              <w:bottom w:val="single" w:color="auto" w:sz="4" w:space="0"/>
              <w:right w:val="single" w:color="auto" w:sz="4" w:space="0"/>
            </w:tcBorders>
            <w:vAlign w:val="center"/>
          </w:tcPr>
          <w:p w14:paraId="09075CB2">
            <w:pPr>
              <w:spacing w:line="360" w:lineRule="auto"/>
              <w:jc w:val="center"/>
              <w:rPr>
                <w:rFonts w:ascii="宋体" w:hAnsi="宋体" w:cs="宋体"/>
                <w:szCs w:val="21"/>
              </w:rPr>
            </w:pPr>
            <w:r>
              <w:rPr>
                <w:rFonts w:hint="eastAsia" w:ascii="宋体" w:hAnsi="宋体" w:cs="宋体"/>
                <w:szCs w:val="21"/>
              </w:rPr>
              <w:t>分值构成</w:t>
            </w:r>
          </w:p>
          <w:p w14:paraId="1BB1FF61">
            <w:pPr>
              <w:spacing w:line="360" w:lineRule="auto"/>
              <w:jc w:val="center"/>
              <w:rPr>
                <w:rFonts w:ascii="宋体" w:hAnsi="宋体" w:cs="宋体"/>
                <w:szCs w:val="21"/>
              </w:rPr>
            </w:pPr>
            <w:r>
              <w:rPr>
                <w:rFonts w:hint="eastAsia" w:ascii="宋体" w:hAnsi="宋体" w:cs="宋体"/>
                <w:szCs w:val="21"/>
              </w:rPr>
              <w:t>(总分100分)</w:t>
            </w:r>
          </w:p>
        </w:tc>
        <w:tc>
          <w:tcPr>
            <w:tcW w:w="4840" w:type="dxa"/>
            <w:tcBorders>
              <w:top w:val="single" w:color="auto" w:sz="4" w:space="0"/>
              <w:left w:val="single" w:color="auto" w:sz="4" w:space="0"/>
              <w:bottom w:val="single" w:color="auto" w:sz="4" w:space="0"/>
              <w:right w:val="single" w:color="auto" w:sz="4" w:space="0"/>
            </w:tcBorders>
            <w:vAlign w:val="center"/>
          </w:tcPr>
          <w:p w14:paraId="6607F3FF">
            <w:pPr>
              <w:spacing w:line="360" w:lineRule="auto"/>
              <w:rPr>
                <w:rFonts w:ascii="宋体" w:hAnsi="宋体" w:cs="宋体"/>
                <w:szCs w:val="21"/>
              </w:rPr>
            </w:pPr>
            <w:r>
              <w:rPr>
                <w:rFonts w:hint="eastAsia" w:ascii="宋体" w:hAnsi="宋体" w:cs="宋体"/>
                <w:szCs w:val="21"/>
              </w:rPr>
              <w:t>技术标：</w:t>
            </w:r>
            <w:r>
              <w:rPr>
                <w:rFonts w:hint="eastAsia" w:ascii="宋体" w:hAnsi="宋体" w:cs="宋体"/>
                <w:szCs w:val="21"/>
                <w:u w:val="single"/>
              </w:rPr>
              <w:t xml:space="preserve"> 54 </w:t>
            </w:r>
            <w:r>
              <w:rPr>
                <w:rFonts w:hint="eastAsia" w:ascii="宋体" w:hAnsi="宋体" w:cs="宋体"/>
                <w:szCs w:val="21"/>
              </w:rPr>
              <w:t>分</w:t>
            </w:r>
          </w:p>
          <w:p w14:paraId="5C689774">
            <w:pPr>
              <w:spacing w:line="360" w:lineRule="auto"/>
              <w:rPr>
                <w:rFonts w:ascii="宋体" w:hAnsi="宋体" w:cs="宋体"/>
                <w:szCs w:val="21"/>
              </w:rPr>
            </w:pPr>
            <w:r>
              <w:rPr>
                <w:rFonts w:hint="eastAsia" w:ascii="宋体" w:hAnsi="宋体" w:cs="宋体"/>
                <w:szCs w:val="21"/>
              </w:rPr>
              <w:t>商务标：</w:t>
            </w:r>
            <w:r>
              <w:rPr>
                <w:rFonts w:hint="eastAsia" w:ascii="宋体" w:hAnsi="宋体" w:cs="宋体"/>
                <w:szCs w:val="21"/>
                <w:u w:val="single"/>
              </w:rPr>
              <w:t xml:space="preserve"> 30 </w:t>
            </w:r>
            <w:r>
              <w:rPr>
                <w:rFonts w:hint="eastAsia" w:ascii="宋体" w:hAnsi="宋体" w:cs="宋体"/>
                <w:szCs w:val="21"/>
              </w:rPr>
              <w:t>分</w:t>
            </w:r>
          </w:p>
          <w:p w14:paraId="74B1A945">
            <w:pPr>
              <w:spacing w:line="360" w:lineRule="auto"/>
              <w:rPr>
                <w:rFonts w:ascii="宋体" w:hAnsi="宋体" w:cs="宋体"/>
                <w:szCs w:val="21"/>
              </w:rPr>
            </w:pPr>
            <w:r>
              <w:rPr>
                <w:rFonts w:hint="eastAsia" w:ascii="宋体" w:hAnsi="宋体" w:cs="宋体"/>
                <w:szCs w:val="21"/>
              </w:rPr>
              <w:t>综合标：</w:t>
            </w:r>
            <w:r>
              <w:rPr>
                <w:rFonts w:hint="eastAsia" w:ascii="宋体" w:hAnsi="宋体" w:cs="宋体"/>
                <w:szCs w:val="21"/>
                <w:u w:val="single"/>
              </w:rPr>
              <w:t xml:space="preserve"> 16 </w:t>
            </w:r>
            <w:r>
              <w:rPr>
                <w:rFonts w:hint="eastAsia" w:ascii="宋体" w:hAnsi="宋体" w:cs="宋体"/>
                <w:szCs w:val="21"/>
              </w:rPr>
              <w:t>分</w:t>
            </w:r>
          </w:p>
        </w:tc>
      </w:tr>
      <w:tr w14:paraId="097C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188" w:type="dxa"/>
            <w:gridSpan w:val="3"/>
            <w:tcBorders>
              <w:top w:val="single" w:color="auto" w:sz="4" w:space="0"/>
              <w:left w:val="single" w:color="auto" w:sz="4" w:space="0"/>
              <w:bottom w:val="single" w:color="auto" w:sz="4" w:space="0"/>
              <w:right w:val="single" w:color="auto" w:sz="4" w:space="0"/>
            </w:tcBorders>
            <w:vAlign w:val="center"/>
          </w:tcPr>
          <w:p w14:paraId="1909033A">
            <w:pPr>
              <w:spacing w:line="360" w:lineRule="auto"/>
              <w:jc w:val="center"/>
              <w:rPr>
                <w:rFonts w:ascii="宋体" w:hAnsi="宋体" w:cs="宋体"/>
                <w:szCs w:val="21"/>
              </w:rPr>
            </w:pPr>
            <w:r>
              <w:rPr>
                <w:rFonts w:hint="eastAsia" w:ascii="宋体" w:hAnsi="宋体" w:cs="宋体"/>
                <w:szCs w:val="21"/>
              </w:rPr>
              <w:t>2.2.2</w:t>
            </w:r>
          </w:p>
        </w:tc>
        <w:tc>
          <w:tcPr>
            <w:tcW w:w="2131" w:type="dxa"/>
            <w:tcBorders>
              <w:top w:val="single" w:color="auto" w:sz="4" w:space="0"/>
              <w:left w:val="single" w:color="auto" w:sz="4" w:space="0"/>
              <w:bottom w:val="single" w:color="auto" w:sz="4" w:space="0"/>
              <w:right w:val="single" w:color="auto" w:sz="4" w:space="0"/>
            </w:tcBorders>
            <w:vAlign w:val="center"/>
          </w:tcPr>
          <w:p w14:paraId="25B9DD85">
            <w:pPr>
              <w:spacing w:line="360" w:lineRule="auto"/>
              <w:jc w:val="center"/>
              <w:rPr>
                <w:rFonts w:ascii="宋体" w:hAnsi="宋体" w:cs="宋体"/>
                <w:szCs w:val="21"/>
              </w:rPr>
            </w:pPr>
            <w:r>
              <w:rPr>
                <w:rFonts w:hint="eastAsia" w:ascii="宋体" w:hAnsi="宋体" w:cs="宋体"/>
                <w:szCs w:val="21"/>
              </w:rPr>
              <w:t>磋商基准价</w:t>
            </w:r>
          </w:p>
          <w:p w14:paraId="321AA5E9">
            <w:pPr>
              <w:spacing w:line="360" w:lineRule="auto"/>
              <w:jc w:val="center"/>
              <w:rPr>
                <w:rFonts w:ascii="宋体" w:hAnsi="宋体" w:cs="宋体"/>
                <w:szCs w:val="21"/>
              </w:rPr>
            </w:pPr>
            <w:r>
              <w:rPr>
                <w:rFonts w:hint="eastAsia" w:ascii="宋体" w:hAnsi="宋体" w:cs="宋体"/>
                <w:szCs w:val="21"/>
              </w:rPr>
              <w:t>计算方法</w:t>
            </w:r>
          </w:p>
        </w:tc>
        <w:tc>
          <w:tcPr>
            <w:tcW w:w="4840" w:type="dxa"/>
            <w:tcBorders>
              <w:top w:val="single" w:color="auto" w:sz="4" w:space="0"/>
              <w:left w:val="single" w:color="auto" w:sz="4" w:space="0"/>
              <w:bottom w:val="single" w:color="auto" w:sz="4" w:space="0"/>
              <w:right w:val="single" w:color="auto" w:sz="4" w:space="0"/>
            </w:tcBorders>
          </w:tcPr>
          <w:p w14:paraId="1F2DCC9B">
            <w:pPr>
              <w:spacing w:line="360" w:lineRule="auto"/>
              <w:rPr>
                <w:rFonts w:ascii="宋体" w:hAnsi="宋体" w:cs="宋体"/>
                <w:szCs w:val="21"/>
              </w:rPr>
            </w:pPr>
            <w:r>
              <w:rPr>
                <w:rFonts w:hint="eastAsia" w:ascii="宋体" w:hAnsi="宋体" w:cs="宋体"/>
                <w:szCs w:val="21"/>
              </w:rPr>
              <w:t>有效报价：通过初步评审（形式评审、资格评审、响应性评审）的供应商经磋商后的最终报价。</w:t>
            </w:r>
          </w:p>
          <w:p w14:paraId="7D91AC36">
            <w:pPr>
              <w:spacing w:line="360" w:lineRule="auto"/>
              <w:rPr>
                <w:rFonts w:ascii="宋体" w:hAnsi="宋体" w:cs="宋体"/>
                <w:szCs w:val="21"/>
              </w:rPr>
            </w:pPr>
            <w:r>
              <w:rPr>
                <w:rFonts w:hint="eastAsia" w:ascii="宋体" w:hAnsi="宋体" w:cs="宋体"/>
                <w:szCs w:val="21"/>
              </w:rPr>
              <w:t>评标基准值=最终磋商报价最低的供应商价格</w:t>
            </w:r>
          </w:p>
        </w:tc>
      </w:tr>
      <w:tr w14:paraId="2D53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84" w:type="dxa"/>
            <w:gridSpan w:val="2"/>
            <w:vMerge w:val="restart"/>
            <w:tcBorders>
              <w:top w:val="single" w:color="auto" w:sz="4" w:space="0"/>
              <w:left w:val="single" w:color="auto" w:sz="4" w:space="0"/>
              <w:bottom w:val="single" w:color="auto" w:sz="4" w:space="0"/>
              <w:right w:val="single" w:color="auto" w:sz="4" w:space="0"/>
            </w:tcBorders>
            <w:vAlign w:val="center"/>
          </w:tcPr>
          <w:p w14:paraId="4FFF715B">
            <w:pPr>
              <w:spacing w:line="360" w:lineRule="auto"/>
              <w:jc w:val="center"/>
              <w:rPr>
                <w:rFonts w:ascii="宋体" w:hAnsi="宋体" w:cs="宋体"/>
                <w:kern w:val="0"/>
                <w:szCs w:val="21"/>
              </w:rPr>
            </w:pPr>
            <w:r>
              <w:rPr>
                <w:rFonts w:hint="eastAsia" w:ascii="宋体" w:hAnsi="宋体" w:cs="宋体"/>
                <w:kern w:val="0"/>
                <w:szCs w:val="21"/>
              </w:rPr>
              <w:t>2.2.3</w:t>
            </w:r>
          </w:p>
          <w:p w14:paraId="05D7E650">
            <w:pPr>
              <w:spacing w:line="360" w:lineRule="auto"/>
              <w:jc w:val="center"/>
              <w:rPr>
                <w:rFonts w:ascii="宋体" w:hAnsi="宋体" w:cs="宋体"/>
                <w:szCs w:val="21"/>
              </w:rPr>
            </w:pPr>
            <w:r>
              <w:rPr>
                <w:rFonts w:hint="eastAsia" w:ascii="宋体" w:hAnsi="宋体" w:cs="宋体"/>
                <w:kern w:val="0"/>
                <w:szCs w:val="21"/>
              </w:rPr>
              <w:t>(1)</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67603664">
            <w:pPr>
              <w:spacing w:line="360" w:lineRule="auto"/>
              <w:jc w:val="center"/>
              <w:rPr>
                <w:rFonts w:ascii="宋体" w:hAnsi="宋体" w:cs="宋体"/>
                <w:szCs w:val="21"/>
              </w:rPr>
            </w:pPr>
            <w:r>
              <w:rPr>
                <w:rFonts w:hint="eastAsia" w:ascii="宋体" w:hAnsi="宋体" w:cs="宋体"/>
                <w:szCs w:val="21"/>
              </w:rPr>
              <w:t>技术标54分</w:t>
            </w:r>
          </w:p>
        </w:tc>
        <w:tc>
          <w:tcPr>
            <w:tcW w:w="2131" w:type="dxa"/>
            <w:tcBorders>
              <w:top w:val="single" w:color="auto" w:sz="4" w:space="0"/>
              <w:left w:val="single" w:color="auto" w:sz="4" w:space="0"/>
              <w:bottom w:val="single" w:color="auto" w:sz="4" w:space="0"/>
              <w:right w:val="single" w:color="auto" w:sz="4" w:space="0"/>
            </w:tcBorders>
            <w:vAlign w:val="center"/>
          </w:tcPr>
          <w:p w14:paraId="70AB82E6">
            <w:pPr>
              <w:spacing w:line="360" w:lineRule="auto"/>
              <w:jc w:val="center"/>
              <w:rPr>
                <w:rFonts w:ascii="宋体" w:hAnsi="宋体" w:cs="宋体"/>
                <w:szCs w:val="21"/>
              </w:rPr>
            </w:pPr>
            <w:r>
              <w:rPr>
                <w:rFonts w:hint="eastAsia" w:ascii="宋体" w:hAnsi="宋体" w:cs="宋体"/>
                <w:szCs w:val="21"/>
              </w:rPr>
              <w:t>主要施工方案与技术措施</w:t>
            </w:r>
          </w:p>
          <w:p w14:paraId="68ABDFA3">
            <w:pPr>
              <w:spacing w:line="360" w:lineRule="auto"/>
              <w:jc w:val="center"/>
              <w:rPr>
                <w:rFonts w:ascii="宋体" w:hAnsi="宋体" w:cs="宋体"/>
                <w:szCs w:val="21"/>
              </w:rPr>
            </w:pPr>
            <w:r>
              <w:rPr>
                <w:rFonts w:hint="eastAsia" w:ascii="宋体" w:hAnsi="宋体" w:cs="宋体"/>
                <w:szCs w:val="21"/>
              </w:rPr>
              <w:t>（10分）</w:t>
            </w:r>
          </w:p>
        </w:tc>
        <w:tc>
          <w:tcPr>
            <w:tcW w:w="4840" w:type="dxa"/>
            <w:tcBorders>
              <w:top w:val="single" w:color="auto" w:sz="4" w:space="0"/>
              <w:left w:val="single" w:color="auto" w:sz="4" w:space="0"/>
              <w:bottom w:val="single" w:color="auto" w:sz="4" w:space="0"/>
              <w:right w:val="single" w:color="auto" w:sz="4" w:space="0"/>
            </w:tcBorders>
            <w:vAlign w:val="center"/>
          </w:tcPr>
          <w:p w14:paraId="641AF95E">
            <w:pPr>
              <w:spacing w:line="360" w:lineRule="auto"/>
              <w:rPr>
                <w:rFonts w:ascii="宋体" w:hAnsi="宋体" w:cs="宋体"/>
                <w:szCs w:val="21"/>
              </w:rPr>
            </w:pPr>
            <w:r>
              <w:rPr>
                <w:rFonts w:ascii="宋体" w:hAnsi="宋体" w:cs="宋体"/>
                <w:szCs w:val="21"/>
              </w:rPr>
              <w:t>方案总体安排全面合理，技术可行性强的，得10 分；方案安排全面较合理，技术可行性一般的， 得6分；方案安排不完整，技术可行性差的，得2分。</w:t>
            </w:r>
          </w:p>
        </w:tc>
      </w:tr>
      <w:tr w14:paraId="14C8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6B5442C5">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586699D2">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D04315">
            <w:pPr>
              <w:spacing w:line="360" w:lineRule="auto"/>
              <w:jc w:val="center"/>
              <w:rPr>
                <w:rFonts w:ascii="宋体" w:hAnsi="宋体" w:cs="宋体"/>
                <w:szCs w:val="21"/>
              </w:rPr>
            </w:pPr>
            <w:r>
              <w:rPr>
                <w:rFonts w:hint="eastAsia" w:ascii="宋体" w:hAnsi="宋体" w:cs="宋体"/>
                <w:szCs w:val="21"/>
              </w:rPr>
              <w:t>质量管理体系与措施</w:t>
            </w:r>
          </w:p>
          <w:p w14:paraId="150C3378">
            <w:pPr>
              <w:spacing w:line="360" w:lineRule="auto"/>
              <w:jc w:val="center"/>
              <w:rPr>
                <w:rFonts w:ascii="宋体" w:hAnsi="宋体" w:cs="宋体"/>
                <w:szCs w:val="21"/>
              </w:rPr>
            </w:pPr>
            <w:r>
              <w:rPr>
                <w:rFonts w:hint="eastAsia" w:ascii="宋体" w:hAnsi="宋体" w:cs="宋体"/>
                <w:szCs w:val="21"/>
              </w:rPr>
              <w:t>（8分）</w:t>
            </w:r>
          </w:p>
        </w:tc>
        <w:tc>
          <w:tcPr>
            <w:tcW w:w="4840" w:type="dxa"/>
            <w:tcBorders>
              <w:top w:val="single" w:color="auto" w:sz="4" w:space="0"/>
              <w:left w:val="single" w:color="auto" w:sz="4" w:space="0"/>
              <w:bottom w:val="single" w:color="auto" w:sz="4" w:space="0"/>
              <w:right w:val="single" w:color="auto" w:sz="4" w:space="0"/>
            </w:tcBorders>
            <w:vAlign w:val="center"/>
          </w:tcPr>
          <w:p w14:paraId="150247E2">
            <w:pPr>
              <w:spacing w:line="360" w:lineRule="auto"/>
              <w:rPr>
                <w:rFonts w:ascii="宋体" w:hAnsi="宋体" w:cs="宋体"/>
                <w:szCs w:val="21"/>
              </w:rPr>
            </w:pPr>
            <w:r>
              <w:rPr>
                <w:rFonts w:ascii="宋体" w:hAnsi="宋体" w:cs="宋体"/>
                <w:szCs w:val="21"/>
              </w:rPr>
              <w:t>质量保证措施完整得力、经济、安全、切实可行 的，得8分；质量保证措施较完整、安全、基本 可行的，得5分；质量保证措施基本完整、可行性一般的，得2分。</w:t>
            </w:r>
          </w:p>
        </w:tc>
      </w:tr>
      <w:tr w14:paraId="2DE2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3B2B6A57">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6CFE6906">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62D11E6">
            <w:pPr>
              <w:spacing w:line="360" w:lineRule="auto"/>
              <w:jc w:val="center"/>
              <w:rPr>
                <w:rFonts w:ascii="宋体" w:hAnsi="宋体" w:cs="宋体"/>
                <w:szCs w:val="21"/>
              </w:rPr>
            </w:pPr>
            <w:r>
              <w:rPr>
                <w:rFonts w:hint="eastAsia" w:ascii="宋体" w:hAnsi="宋体" w:cs="宋体"/>
                <w:szCs w:val="21"/>
              </w:rPr>
              <w:t>安全管理体系与措施</w:t>
            </w:r>
          </w:p>
          <w:p w14:paraId="31754AD1">
            <w:pPr>
              <w:spacing w:line="360" w:lineRule="auto"/>
              <w:jc w:val="center"/>
              <w:rPr>
                <w:rFonts w:ascii="宋体" w:hAnsi="宋体" w:cs="宋体"/>
                <w:szCs w:val="21"/>
              </w:rPr>
            </w:pPr>
            <w:r>
              <w:rPr>
                <w:rFonts w:hint="eastAsia" w:ascii="宋体" w:hAnsi="宋体" w:cs="宋体"/>
                <w:szCs w:val="21"/>
              </w:rPr>
              <w:t>（8分）</w:t>
            </w:r>
          </w:p>
        </w:tc>
        <w:tc>
          <w:tcPr>
            <w:tcW w:w="4840" w:type="dxa"/>
            <w:tcBorders>
              <w:top w:val="single" w:color="auto" w:sz="4" w:space="0"/>
              <w:left w:val="single" w:color="auto" w:sz="4" w:space="0"/>
              <w:bottom w:val="single" w:color="auto" w:sz="4" w:space="0"/>
              <w:right w:val="single" w:color="auto" w:sz="4" w:space="0"/>
            </w:tcBorders>
            <w:vAlign w:val="center"/>
          </w:tcPr>
          <w:p w14:paraId="37BA78AF">
            <w:pPr>
              <w:spacing w:before="107" w:line="360" w:lineRule="auto"/>
              <w:ind w:left="120" w:right="4" w:firstLine="4"/>
              <w:rPr>
                <w:rFonts w:ascii="宋体" w:hAnsi="宋体" w:cs="宋体"/>
                <w:szCs w:val="21"/>
              </w:rPr>
            </w:pPr>
            <w:r>
              <w:rPr>
                <w:rFonts w:ascii="宋体" w:hAnsi="宋体" w:cs="宋体"/>
                <w:szCs w:val="21"/>
              </w:rPr>
              <w:t>安全生产保障体系健全，管理制度完善，技术方 案科学合理、先进可行的，得8分；安全生产保 障体系基本健全，管理制度基本完善，技术方案 基本可行的，得5分；有安全生产保障体系，管</w:t>
            </w:r>
          </w:p>
          <w:p w14:paraId="464DE1F0">
            <w:pPr>
              <w:spacing w:line="360" w:lineRule="auto"/>
              <w:rPr>
                <w:rFonts w:ascii="宋体" w:hAnsi="宋体" w:cs="宋体"/>
                <w:szCs w:val="21"/>
              </w:rPr>
            </w:pPr>
            <w:r>
              <w:rPr>
                <w:rFonts w:ascii="宋体" w:hAnsi="宋体" w:cs="宋体"/>
                <w:szCs w:val="21"/>
              </w:rPr>
              <w:t>理制度，技术方案一般的，得2分。</w:t>
            </w:r>
          </w:p>
        </w:tc>
      </w:tr>
      <w:tr w14:paraId="14CE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0D6BF93B">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17F5AE5F">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FA933F9">
            <w:pPr>
              <w:spacing w:line="360" w:lineRule="auto"/>
              <w:jc w:val="center"/>
              <w:rPr>
                <w:rFonts w:ascii="宋体" w:hAnsi="宋体" w:cs="宋体"/>
                <w:szCs w:val="21"/>
              </w:rPr>
            </w:pPr>
            <w:r>
              <w:rPr>
                <w:rFonts w:ascii="宋体" w:hAnsi="宋体" w:cs="宋体"/>
                <w:szCs w:val="21"/>
              </w:rPr>
              <w:t>文明施工、环境保护管理体系(8分)</w:t>
            </w:r>
          </w:p>
        </w:tc>
        <w:tc>
          <w:tcPr>
            <w:tcW w:w="4840" w:type="dxa"/>
            <w:tcBorders>
              <w:top w:val="single" w:color="auto" w:sz="4" w:space="0"/>
              <w:left w:val="single" w:color="auto" w:sz="4" w:space="0"/>
              <w:bottom w:val="single" w:color="auto" w:sz="4" w:space="0"/>
              <w:right w:val="single" w:color="auto" w:sz="4" w:space="0"/>
            </w:tcBorders>
            <w:vAlign w:val="center"/>
          </w:tcPr>
          <w:p w14:paraId="5B6996BE">
            <w:pPr>
              <w:spacing w:line="360" w:lineRule="auto"/>
              <w:rPr>
                <w:rFonts w:ascii="宋体" w:hAnsi="宋体" w:cs="宋体"/>
                <w:szCs w:val="21"/>
              </w:rPr>
            </w:pPr>
            <w:r>
              <w:rPr>
                <w:rFonts w:ascii="宋体" w:hAnsi="宋体" w:cs="宋体"/>
                <w:szCs w:val="21"/>
              </w:rPr>
              <w:t>有针对项目实际情况，提供科学可行的安全文明 施工技术措施与完善的环境保护管理体系，得8 分；  安全文明施工技术措施基本可行，环境保 护管理体系完整，得5分；安全文明施工技术措 施基本一般，环境保护管理体系基本完整，得2分。</w:t>
            </w:r>
          </w:p>
        </w:tc>
      </w:tr>
      <w:tr w14:paraId="04D5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69CF2ACA">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4AA5293C">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3BCF2D3B">
            <w:pPr>
              <w:spacing w:line="360" w:lineRule="auto"/>
              <w:jc w:val="center"/>
              <w:rPr>
                <w:rFonts w:ascii="宋体" w:hAnsi="宋体" w:cs="宋体"/>
                <w:szCs w:val="21"/>
              </w:rPr>
            </w:pPr>
            <w:r>
              <w:rPr>
                <w:rFonts w:hint="eastAsia" w:ascii="宋体" w:hAnsi="宋体" w:cs="宋体"/>
                <w:szCs w:val="21"/>
              </w:rPr>
              <w:t>工期保证措施（6分）</w:t>
            </w:r>
          </w:p>
        </w:tc>
        <w:tc>
          <w:tcPr>
            <w:tcW w:w="4840" w:type="dxa"/>
            <w:tcBorders>
              <w:top w:val="single" w:color="auto" w:sz="4" w:space="0"/>
              <w:left w:val="single" w:color="auto" w:sz="4" w:space="0"/>
              <w:bottom w:val="single" w:color="auto" w:sz="4" w:space="0"/>
              <w:right w:val="single" w:color="auto" w:sz="4" w:space="0"/>
            </w:tcBorders>
            <w:vAlign w:val="center"/>
          </w:tcPr>
          <w:p w14:paraId="0EA04E09">
            <w:pPr>
              <w:spacing w:line="360" w:lineRule="auto"/>
              <w:rPr>
                <w:rFonts w:ascii="宋体" w:hAnsi="宋体" w:cs="宋体"/>
                <w:szCs w:val="21"/>
              </w:rPr>
            </w:pPr>
            <w:r>
              <w:rPr>
                <w:rFonts w:ascii="宋体" w:hAnsi="宋体" w:cs="宋体"/>
                <w:szCs w:val="21"/>
              </w:rPr>
              <w:t>工期承诺满足招标文件要求，工期保证措施合理 且有针对性 ，工程进度计划科学合理 的 ，得8 分；工期承诺满足招标文件要求，工期保证措施 合理，工程进度计划基本合理的，得5分；工期 承诺满足招标文件要求，工期保证措施一般，工程进度计划一般的，得2分。</w:t>
            </w:r>
          </w:p>
        </w:tc>
      </w:tr>
      <w:tr w14:paraId="387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7FB780B4">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5D2ED4E6">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F396068">
            <w:pPr>
              <w:spacing w:line="360" w:lineRule="auto"/>
              <w:jc w:val="center"/>
              <w:rPr>
                <w:rFonts w:ascii="宋体" w:hAnsi="宋体" w:cs="宋体"/>
                <w:szCs w:val="21"/>
              </w:rPr>
            </w:pPr>
            <w:r>
              <w:rPr>
                <w:rFonts w:hint="eastAsia" w:ascii="宋体" w:hAnsi="宋体" w:cs="宋体"/>
                <w:szCs w:val="21"/>
              </w:rPr>
              <w:t>拟投入资源配备计划</w:t>
            </w:r>
          </w:p>
          <w:p w14:paraId="73FFCE35">
            <w:pPr>
              <w:spacing w:line="360" w:lineRule="auto"/>
              <w:jc w:val="center"/>
              <w:rPr>
                <w:rFonts w:ascii="宋体" w:hAnsi="宋体" w:cs="宋体"/>
                <w:szCs w:val="21"/>
              </w:rPr>
            </w:pPr>
            <w:r>
              <w:rPr>
                <w:rFonts w:hint="eastAsia" w:ascii="宋体" w:hAnsi="宋体" w:cs="宋体"/>
                <w:szCs w:val="21"/>
              </w:rPr>
              <w:t>（7分）</w:t>
            </w:r>
          </w:p>
        </w:tc>
        <w:tc>
          <w:tcPr>
            <w:tcW w:w="4840" w:type="dxa"/>
            <w:tcBorders>
              <w:top w:val="single" w:color="auto" w:sz="4" w:space="0"/>
              <w:left w:val="single" w:color="auto" w:sz="4" w:space="0"/>
              <w:bottom w:val="single" w:color="auto" w:sz="4" w:space="0"/>
              <w:right w:val="single" w:color="auto" w:sz="4" w:space="0"/>
            </w:tcBorders>
            <w:vAlign w:val="center"/>
          </w:tcPr>
          <w:p w14:paraId="5A114881">
            <w:pPr>
              <w:spacing w:line="360" w:lineRule="auto"/>
              <w:rPr>
                <w:rFonts w:ascii="宋体" w:hAnsi="宋体" w:cs="宋体"/>
                <w:szCs w:val="21"/>
              </w:rPr>
            </w:pPr>
            <w:r>
              <w:rPr>
                <w:rFonts w:ascii="宋体" w:hAnsi="宋体" w:cs="宋体"/>
                <w:szCs w:val="21"/>
              </w:rPr>
              <w:t>机械投入计划与工期进度计划呼应，机械设备配 置合理、先进，劳动力与物资调配投入计划合  理、准确，很好满足施工需要的，得</w:t>
            </w:r>
            <w:r>
              <w:rPr>
                <w:rFonts w:hint="eastAsia" w:ascii="宋体" w:hAnsi="宋体" w:cs="宋体"/>
                <w:szCs w:val="21"/>
              </w:rPr>
              <w:t>6</w:t>
            </w:r>
            <w:r>
              <w:rPr>
                <w:rFonts w:ascii="宋体" w:hAnsi="宋体" w:cs="宋体"/>
                <w:szCs w:val="21"/>
              </w:rPr>
              <w:t>分；机械 投入计划与工期进度计划呼应，机械设备配置基 本合理，劳动力与物资调配投入计划基本合理， 较好满足施工需要的，得4分；机械设备配置一 般，劳动力与物资调配投入计划基本满足施工需要的得2分。</w:t>
            </w:r>
          </w:p>
        </w:tc>
      </w:tr>
      <w:tr w14:paraId="16D0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0EDA3A50">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7080FD5F">
            <w:pPr>
              <w:widowControl/>
              <w:spacing w:line="360" w:lineRule="auto"/>
              <w:jc w:val="left"/>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485C631">
            <w:pPr>
              <w:spacing w:line="360" w:lineRule="auto"/>
              <w:jc w:val="center"/>
              <w:rPr>
                <w:rFonts w:ascii="宋体" w:hAnsi="宋体" w:cs="宋体"/>
                <w:szCs w:val="21"/>
              </w:rPr>
            </w:pPr>
            <w:r>
              <w:rPr>
                <w:rFonts w:ascii="宋体" w:hAnsi="宋体" w:cs="宋体"/>
                <w:szCs w:val="21"/>
              </w:rPr>
              <w:t>施工进度表或网络计划图(</w:t>
            </w:r>
            <w:r>
              <w:rPr>
                <w:rFonts w:hint="eastAsia" w:ascii="宋体" w:hAnsi="宋体" w:cs="宋体"/>
                <w:szCs w:val="21"/>
              </w:rPr>
              <w:t>7</w:t>
            </w:r>
            <w:r>
              <w:rPr>
                <w:rFonts w:ascii="宋体" w:hAnsi="宋体" w:cs="宋体"/>
                <w:szCs w:val="21"/>
              </w:rPr>
              <w:t>分)</w:t>
            </w:r>
          </w:p>
        </w:tc>
        <w:tc>
          <w:tcPr>
            <w:tcW w:w="4840" w:type="dxa"/>
            <w:tcBorders>
              <w:top w:val="single" w:color="auto" w:sz="4" w:space="0"/>
              <w:left w:val="single" w:color="auto" w:sz="4" w:space="0"/>
              <w:bottom w:val="single" w:color="auto" w:sz="4" w:space="0"/>
              <w:right w:val="single" w:color="auto" w:sz="4" w:space="0"/>
            </w:tcBorders>
            <w:vAlign w:val="center"/>
          </w:tcPr>
          <w:p w14:paraId="58D0A704">
            <w:pPr>
              <w:spacing w:line="360" w:lineRule="auto"/>
              <w:jc w:val="left"/>
              <w:rPr>
                <w:rFonts w:ascii="宋体" w:hAnsi="宋体" w:cs="宋体"/>
                <w:szCs w:val="21"/>
              </w:rPr>
            </w:pPr>
            <w:r>
              <w:rPr>
                <w:rFonts w:ascii="宋体" w:hAnsi="宋体" w:cs="宋体"/>
                <w:szCs w:val="21"/>
              </w:rPr>
              <w:t>关键线路清晰、准确、完整，计划编制合理可行， 满足招标文件对工期的要求的，得</w:t>
            </w:r>
            <w:r>
              <w:rPr>
                <w:rFonts w:hint="eastAsia" w:ascii="宋体" w:hAnsi="宋体" w:cs="宋体"/>
                <w:szCs w:val="21"/>
              </w:rPr>
              <w:t>7</w:t>
            </w:r>
            <w:r>
              <w:rPr>
                <w:rFonts w:ascii="宋体" w:hAnsi="宋体" w:cs="宋体"/>
                <w:szCs w:val="21"/>
              </w:rPr>
              <w:t>分；关键线路 基本准确完整，计划编制基本可行，满足招标文件 对工期的要求的，得4分；关键线路基本完整，计 划编制一般，基本满足招标文件对工期的要求的，得2分。</w:t>
            </w:r>
          </w:p>
        </w:tc>
      </w:tr>
      <w:tr w14:paraId="235E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7EE5C2F0">
            <w:pPr>
              <w:widowControl/>
              <w:spacing w:line="360" w:lineRule="auto"/>
              <w:jc w:val="left"/>
              <w:rPr>
                <w:rFonts w:ascii="宋体" w:hAnsi="宋体" w:cs="宋体"/>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79B8146C">
            <w:pPr>
              <w:widowControl/>
              <w:spacing w:line="360" w:lineRule="auto"/>
              <w:jc w:val="left"/>
              <w:rPr>
                <w:rFonts w:ascii="宋体" w:hAnsi="宋体" w:cs="宋体"/>
                <w:szCs w:val="21"/>
              </w:rPr>
            </w:pPr>
          </w:p>
        </w:tc>
        <w:tc>
          <w:tcPr>
            <w:tcW w:w="6971" w:type="dxa"/>
            <w:gridSpan w:val="2"/>
            <w:tcBorders>
              <w:top w:val="single" w:color="auto" w:sz="4" w:space="0"/>
              <w:left w:val="single" w:color="auto" w:sz="4" w:space="0"/>
              <w:bottom w:val="single" w:color="auto" w:sz="4" w:space="0"/>
              <w:right w:val="single" w:color="auto" w:sz="4" w:space="0"/>
            </w:tcBorders>
            <w:vAlign w:val="center"/>
          </w:tcPr>
          <w:p w14:paraId="0EA877F1">
            <w:pPr>
              <w:spacing w:line="360" w:lineRule="auto"/>
              <w:rPr>
                <w:rFonts w:ascii="宋体" w:hAnsi="宋体" w:cs="宋体"/>
                <w:szCs w:val="21"/>
              </w:rPr>
            </w:pPr>
            <w:r>
              <w:rPr>
                <w:rFonts w:hint="eastAsia" w:ascii="宋体" w:hAnsi="宋体" w:cs="宋体"/>
                <w:szCs w:val="21"/>
              </w:rPr>
              <w:t>上述评审项目均需磋商小组根据所给分值进行打分，缺项时该项为0分。</w:t>
            </w:r>
          </w:p>
        </w:tc>
      </w:tr>
      <w:tr w14:paraId="0769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363D2987">
            <w:pPr>
              <w:spacing w:line="360" w:lineRule="auto"/>
              <w:jc w:val="center"/>
              <w:rPr>
                <w:rFonts w:ascii="宋体" w:hAnsi="宋体" w:cs="宋体"/>
                <w:kern w:val="0"/>
                <w:szCs w:val="21"/>
              </w:rPr>
            </w:pPr>
            <w:r>
              <w:rPr>
                <w:rFonts w:hint="eastAsia" w:ascii="宋体" w:hAnsi="宋体" w:cs="宋体"/>
                <w:kern w:val="0"/>
                <w:szCs w:val="21"/>
              </w:rPr>
              <w:t>2.2.3</w:t>
            </w:r>
          </w:p>
          <w:p w14:paraId="5403E2C6">
            <w:pPr>
              <w:spacing w:line="360" w:lineRule="auto"/>
              <w:jc w:val="center"/>
              <w:rPr>
                <w:rFonts w:ascii="宋体" w:hAnsi="宋体" w:cs="宋体"/>
                <w:kern w:val="0"/>
                <w:szCs w:val="21"/>
              </w:rPr>
            </w:pPr>
            <w:r>
              <w:rPr>
                <w:rFonts w:hint="eastAsia" w:ascii="宋体" w:hAnsi="宋体" w:cs="宋体"/>
                <w:kern w:val="0"/>
                <w:szCs w:val="21"/>
              </w:rPr>
              <w:t>(2)</w:t>
            </w:r>
          </w:p>
        </w:tc>
        <w:tc>
          <w:tcPr>
            <w:tcW w:w="1104" w:type="dxa"/>
            <w:tcBorders>
              <w:top w:val="single" w:color="auto" w:sz="4" w:space="0"/>
              <w:left w:val="single" w:color="auto" w:sz="4" w:space="0"/>
              <w:bottom w:val="single" w:color="auto" w:sz="4" w:space="0"/>
              <w:right w:val="single" w:color="auto" w:sz="4" w:space="0"/>
            </w:tcBorders>
            <w:vAlign w:val="center"/>
          </w:tcPr>
          <w:p w14:paraId="0B2C1FF7">
            <w:pPr>
              <w:spacing w:line="360" w:lineRule="auto"/>
              <w:jc w:val="center"/>
              <w:rPr>
                <w:rFonts w:ascii="宋体" w:hAnsi="宋体" w:cs="宋体"/>
                <w:kern w:val="0"/>
                <w:szCs w:val="21"/>
              </w:rPr>
            </w:pPr>
            <w:r>
              <w:rPr>
                <w:rFonts w:hint="eastAsia" w:ascii="宋体" w:hAnsi="宋体" w:cs="宋体"/>
                <w:kern w:val="0"/>
                <w:szCs w:val="21"/>
              </w:rPr>
              <w:t>商务标</w:t>
            </w:r>
          </w:p>
          <w:p w14:paraId="2FF00540">
            <w:pPr>
              <w:spacing w:line="360" w:lineRule="auto"/>
              <w:jc w:val="center"/>
              <w:rPr>
                <w:rFonts w:ascii="宋体" w:hAnsi="宋体" w:cs="宋体"/>
                <w:kern w:val="0"/>
                <w:szCs w:val="21"/>
              </w:rPr>
            </w:pPr>
            <w:r>
              <w:rPr>
                <w:rFonts w:hint="eastAsia" w:ascii="宋体" w:hAnsi="宋体" w:cs="宋体"/>
                <w:kern w:val="0"/>
                <w:szCs w:val="21"/>
              </w:rPr>
              <w:t>30分</w:t>
            </w:r>
          </w:p>
        </w:tc>
        <w:tc>
          <w:tcPr>
            <w:tcW w:w="2131" w:type="dxa"/>
            <w:tcBorders>
              <w:top w:val="single" w:color="auto" w:sz="4" w:space="0"/>
              <w:left w:val="single" w:color="auto" w:sz="4" w:space="0"/>
              <w:bottom w:val="single" w:color="auto" w:sz="4" w:space="0"/>
              <w:right w:val="single" w:color="auto" w:sz="4" w:space="0"/>
            </w:tcBorders>
            <w:vAlign w:val="center"/>
          </w:tcPr>
          <w:p w14:paraId="175EDFF9">
            <w:pPr>
              <w:spacing w:line="360" w:lineRule="auto"/>
              <w:jc w:val="center"/>
              <w:rPr>
                <w:rFonts w:ascii="宋体" w:hAnsi="宋体" w:cs="宋体"/>
                <w:szCs w:val="21"/>
              </w:rPr>
            </w:pPr>
            <w:r>
              <w:rPr>
                <w:rFonts w:hint="eastAsia" w:ascii="宋体" w:hAnsi="宋体" w:cs="宋体"/>
                <w:szCs w:val="21"/>
              </w:rPr>
              <w:t>有效供应商的</w:t>
            </w:r>
          </w:p>
          <w:p w14:paraId="00C040E1">
            <w:pPr>
              <w:spacing w:line="360" w:lineRule="auto"/>
              <w:jc w:val="center"/>
              <w:rPr>
                <w:rFonts w:ascii="宋体" w:hAnsi="宋体" w:cs="宋体"/>
                <w:szCs w:val="21"/>
              </w:rPr>
            </w:pPr>
            <w:r>
              <w:rPr>
                <w:rFonts w:hint="eastAsia" w:ascii="宋体" w:hAnsi="宋体" w:cs="宋体"/>
                <w:szCs w:val="21"/>
              </w:rPr>
              <w:t>最终报价</w:t>
            </w:r>
          </w:p>
          <w:p w14:paraId="507816AA">
            <w:pPr>
              <w:spacing w:line="360" w:lineRule="auto"/>
              <w:jc w:val="center"/>
              <w:rPr>
                <w:rFonts w:ascii="宋体" w:hAnsi="宋体" w:cs="宋体"/>
                <w:szCs w:val="21"/>
              </w:rPr>
            </w:pPr>
            <w:r>
              <w:rPr>
                <w:rFonts w:hint="eastAsia" w:ascii="宋体" w:hAnsi="宋体" w:cs="宋体"/>
                <w:szCs w:val="21"/>
              </w:rPr>
              <w:t>（30分）</w:t>
            </w:r>
          </w:p>
        </w:tc>
        <w:tc>
          <w:tcPr>
            <w:tcW w:w="4840" w:type="dxa"/>
            <w:tcBorders>
              <w:top w:val="single" w:color="auto" w:sz="4" w:space="0"/>
              <w:left w:val="single" w:color="auto" w:sz="4" w:space="0"/>
              <w:bottom w:val="single" w:color="auto" w:sz="4" w:space="0"/>
              <w:right w:val="single" w:color="auto" w:sz="4" w:space="0"/>
            </w:tcBorders>
          </w:tcPr>
          <w:p w14:paraId="58D62394">
            <w:pPr>
              <w:widowControl/>
              <w:spacing w:line="360" w:lineRule="auto"/>
              <w:rPr>
                <w:rFonts w:hint="eastAsia" w:ascii="宋体" w:hAnsi="宋体" w:cs="宋体"/>
                <w:szCs w:val="21"/>
              </w:rPr>
            </w:pPr>
            <w:r>
              <w:rPr>
                <w:rFonts w:hint="eastAsia" w:ascii="宋体" w:hAnsi="宋体" w:cs="宋体"/>
                <w:szCs w:val="21"/>
              </w:rPr>
              <w:t>（1）本项目专门面向中小企业采购，不再执行价格评审优惠的扶持政策。</w:t>
            </w:r>
          </w:p>
          <w:p w14:paraId="05C702F5">
            <w:pPr>
              <w:widowControl/>
              <w:spacing w:line="360" w:lineRule="auto"/>
              <w:rPr>
                <w:rFonts w:hint="eastAsia" w:ascii="宋体" w:hAnsi="宋体" w:cs="宋体"/>
                <w:szCs w:val="21"/>
              </w:rPr>
            </w:pPr>
            <w:r>
              <w:rPr>
                <w:rFonts w:hint="eastAsia" w:ascii="宋体" w:hAnsi="宋体" w:cs="宋体"/>
                <w:szCs w:val="21"/>
              </w:rPr>
              <w:t>（2）评标基准价</w:t>
            </w:r>
          </w:p>
          <w:p w14:paraId="6111C5D2">
            <w:pPr>
              <w:widowControl/>
              <w:spacing w:line="360" w:lineRule="auto"/>
              <w:rPr>
                <w:rFonts w:hint="eastAsia" w:ascii="宋体" w:hAnsi="宋体" w:cs="宋体"/>
                <w:szCs w:val="21"/>
              </w:rPr>
            </w:pPr>
            <w:r>
              <w:rPr>
                <w:rFonts w:hint="eastAsia" w:ascii="宋体" w:hAnsi="宋体" w:cs="宋体"/>
                <w:szCs w:val="21"/>
              </w:rPr>
              <w:t>有效投标文件中的最低报价为评标基准价。</w:t>
            </w:r>
          </w:p>
          <w:p w14:paraId="161EDEEE">
            <w:pPr>
              <w:widowControl/>
              <w:spacing w:line="360" w:lineRule="auto"/>
              <w:rPr>
                <w:rFonts w:hint="eastAsia" w:ascii="宋体" w:hAnsi="宋体" w:cs="宋体"/>
                <w:szCs w:val="21"/>
              </w:rPr>
            </w:pPr>
            <w:r>
              <w:rPr>
                <w:rFonts w:hint="eastAsia" w:ascii="宋体" w:hAnsi="宋体" w:cs="宋体"/>
                <w:szCs w:val="21"/>
              </w:rPr>
              <w:t>（3）投标人报价得分：</w:t>
            </w:r>
          </w:p>
          <w:p w14:paraId="61013739">
            <w:pPr>
              <w:widowControl/>
              <w:spacing w:line="360" w:lineRule="auto"/>
              <w:rPr>
                <w:rFonts w:hint="eastAsia" w:ascii="宋体" w:hAnsi="宋体" w:cs="宋体"/>
                <w:szCs w:val="21"/>
              </w:rPr>
            </w:pPr>
            <w:r>
              <w:rPr>
                <w:rFonts w:hint="eastAsia" w:ascii="宋体" w:hAnsi="宋体" w:cs="宋体"/>
                <w:szCs w:val="21"/>
              </w:rPr>
              <w:t>投标报价得分=(评标基准价／投标报价)×30</w:t>
            </w:r>
          </w:p>
          <w:p w14:paraId="2CADB326">
            <w:pPr>
              <w:pStyle w:val="22"/>
              <w:spacing w:line="360" w:lineRule="auto"/>
              <w:ind w:firstLine="210"/>
              <w:rPr>
                <w:rFonts w:hint="eastAsia" w:ascii="宋体" w:hAnsi="宋体" w:cs="宋体"/>
                <w:szCs w:val="21"/>
              </w:rPr>
            </w:pPr>
            <w:r>
              <w:rPr>
                <w:rFonts w:hint="eastAsia" w:ascii="宋体" w:hAnsi="宋体" w:cs="宋体"/>
                <w:szCs w:val="21"/>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55B04D07">
            <w:pPr>
              <w:spacing w:line="360" w:lineRule="auto"/>
              <w:rPr>
                <w:rFonts w:ascii="宋体" w:hAnsi="宋体" w:cs="宋体"/>
                <w:szCs w:val="21"/>
              </w:rPr>
            </w:pPr>
            <w:r>
              <w:rPr>
                <w:rFonts w:hint="eastAsia" w:ascii="宋体" w:hAnsi="宋体" w:cs="宋体"/>
                <w:szCs w:val="21"/>
              </w:rPr>
              <w:t>超出采购人最高限价的投标报价为无效报价。</w:t>
            </w:r>
          </w:p>
        </w:tc>
      </w:tr>
      <w:tr w14:paraId="1B6E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1084" w:type="dxa"/>
            <w:gridSpan w:val="2"/>
            <w:vMerge w:val="restart"/>
            <w:tcBorders>
              <w:top w:val="single" w:color="auto" w:sz="4" w:space="0"/>
              <w:left w:val="single" w:color="auto" w:sz="4" w:space="0"/>
              <w:bottom w:val="single" w:color="auto" w:sz="4" w:space="0"/>
              <w:right w:val="single" w:color="auto" w:sz="4" w:space="0"/>
            </w:tcBorders>
            <w:vAlign w:val="center"/>
          </w:tcPr>
          <w:p w14:paraId="12F2B442">
            <w:pPr>
              <w:spacing w:line="360" w:lineRule="auto"/>
              <w:jc w:val="center"/>
              <w:rPr>
                <w:rFonts w:ascii="宋体" w:hAnsi="宋体" w:cs="宋体"/>
                <w:kern w:val="0"/>
                <w:szCs w:val="21"/>
              </w:rPr>
            </w:pPr>
            <w:r>
              <w:rPr>
                <w:rFonts w:hint="eastAsia" w:ascii="宋体" w:hAnsi="宋体" w:cs="宋体"/>
                <w:kern w:val="0"/>
                <w:szCs w:val="21"/>
              </w:rPr>
              <w:t>2.2.3</w:t>
            </w:r>
          </w:p>
          <w:p w14:paraId="08AFD783">
            <w:pPr>
              <w:spacing w:line="360" w:lineRule="auto"/>
              <w:jc w:val="center"/>
              <w:rPr>
                <w:rFonts w:ascii="宋体" w:hAnsi="宋体" w:cs="宋体"/>
                <w:kern w:val="0"/>
                <w:szCs w:val="21"/>
              </w:rPr>
            </w:pPr>
            <w:r>
              <w:rPr>
                <w:rFonts w:hint="eastAsia" w:ascii="宋体" w:hAnsi="宋体" w:cs="宋体"/>
                <w:kern w:val="0"/>
                <w:szCs w:val="21"/>
              </w:rPr>
              <w:t>(3)</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38374FD4">
            <w:pPr>
              <w:spacing w:line="360" w:lineRule="auto"/>
              <w:jc w:val="center"/>
              <w:rPr>
                <w:rFonts w:ascii="宋体" w:hAnsi="宋体" w:cs="宋体"/>
                <w:kern w:val="0"/>
                <w:szCs w:val="21"/>
              </w:rPr>
            </w:pPr>
            <w:r>
              <w:rPr>
                <w:rFonts w:hint="eastAsia" w:ascii="宋体" w:hAnsi="宋体" w:cs="宋体"/>
                <w:kern w:val="0"/>
                <w:szCs w:val="21"/>
              </w:rPr>
              <w:t>综合标</w:t>
            </w:r>
          </w:p>
          <w:p w14:paraId="2802E7C4">
            <w:pPr>
              <w:spacing w:line="360" w:lineRule="auto"/>
              <w:jc w:val="center"/>
              <w:rPr>
                <w:rFonts w:ascii="宋体" w:hAnsi="宋体" w:cs="宋体"/>
                <w:kern w:val="0"/>
                <w:szCs w:val="21"/>
              </w:rPr>
            </w:pPr>
            <w:r>
              <w:rPr>
                <w:rFonts w:hint="eastAsia" w:ascii="宋体" w:hAnsi="宋体" w:cs="宋体"/>
                <w:kern w:val="0"/>
                <w:szCs w:val="21"/>
              </w:rPr>
              <w:t>16分</w:t>
            </w:r>
          </w:p>
        </w:tc>
        <w:tc>
          <w:tcPr>
            <w:tcW w:w="2131" w:type="dxa"/>
            <w:tcBorders>
              <w:top w:val="single" w:color="auto" w:sz="4" w:space="0"/>
              <w:left w:val="single" w:color="auto" w:sz="4" w:space="0"/>
              <w:bottom w:val="single" w:color="auto" w:sz="4" w:space="0"/>
              <w:right w:val="single" w:color="auto" w:sz="4" w:space="0"/>
            </w:tcBorders>
            <w:vAlign w:val="center"/>
          </w:tcPr>
          <w:p w14:paraId="008FB4A2">
            <w:pPr>
              <w:spacing w:line="360" w:lineRule="auto"/>
              <w:jc w:val="center"/>
              <w:rPr>
                <w:rFonts w:ascii="宋体" w:hAnsi="宋体" w:cs="宋体"/>
                <w:szCs w:val="21"/>
              </w:rPr>
            </w:pPr>
            <w:r>
              <w:rPr>
                <w:rFonts w:hint="eastAsia" w:ascii="宋体" w:hAnsi="宋体" w:cs="宋体"/>
                <w:szCs w:val="21"/>
              </w:rPr>
              <w:t>企业业绩</w:t>
            </w:r>
          </w:p>
          <w:p w14:paraId="69BB1646">
            <w:pPr>
              <w:spacing w:line="360" w:lineRule="auto"/>
              <w:jc w:val="center"/>
              <w:rPr>
                <w:rFonts w:ascii="宋体" w:hAnsi="宋体" w:cs="宋体"/>
                <w:szCs w:val="21"/>
              </w:rPr>
            </w:pPr>
            <w:r>
              <w:rPr>
                <w:rFonts w:hint="eastAsia" w:ascii="宋体" w:hAnsi="宋体" w:cs="宋体"/>
                <w:szCs w:val="21"/>
              </w:rPr>
              <w:t>（6分）</w:t>
            </w:r>
          </w:p>
        </w:tc>
        <w:tc>
          <w:tcPr>
            <w:tcW w:w="4840" w:type="dxa"/>
            <w:tcBorders>
              <w:top w:val="single" w:color="auto" w:sz="4" w:space="0"/>
              <w:left w:val="single" w:color="auto" w:sz="4" w:space="0"/>
              <w:bottom w:val="single" w:color="auto" w:sz="4" w:space="0"/>
              <w:right w:val="single" w:color="auto" w:sz="4" w:space="0"/>
            </w:tcBorders>
            <w:vAlign w:val="center"/>
          </w:tcPr>
          <w:p w14:paraId="1C08DE82">
            <w:pPr>
              <w:spacing w:line="360" w:lineRule="auto"/>
              <w:rPr>
                <w:rFonts w:ascii="宋体" w:hAnsi="宋体" w:cs="宋体"/>
                <w:szCs w:val="21"/>
              </w:rPr>
            </w:pPr>
            <w:r>
              <w:rPr>
                <w:rFonts w:hint="eastAsia" w:ascii="宋体" w:hAnsi="宋体" w:cs="宋体"/>
                <w:szCs w:val="21"/>
              </w:rPr>
              <w:t>供应商每提供1份2021年1月1日以来的类似项目施工业绩，得3分，最多得6分。提供合同协议书扫描件，以合同签订时间为准。</w:t>
            </w:r>
          </w:p>
          <w:p w14:paraId="3DB6892D">
            <w:pPr>
              <w:spacing w:line="360" w:lineRule="auto"/>
              <w:rPr>
                <w:rFonts w:ascii="宋体" w:hAnsi="宋体" w:cs="宋体"/>
                <w:szCs w:val="21"/>
              </w:rPr>
            </w:pPr>
            <w:r>
              <w:rPr>
                <w:rFonts w:hint="eastAsia" w:ascii="宋体" w:hAnsi="宋体" w:cs="宋体"/>
                <w:szCs w:val="21"/>
              </w:rPr>
              <w:t>注：评分中无证明资料或专家无法凭所提供资料判断是否得分的情况，一律作不得分处理。</w:t>
            </w:r>
          </w:p>
        </w:tc>
      </w:tr>
      <w:tr w14:paraId="2309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5D1BE4D5">
            <w:pPr>
              <w:widowControl/>
              <w:spacing w:line="360" w:lineRule="auto"/>
              <w:jc w:val="left"/>
              <w:rPr>
                <w:rFonts w:ascii="宋体" w:hAnsi="宋体" w:cs="宋体"/>
                <w:kern w:val="0"/>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267A00D2">
            <w:pPr>
              <w:widowControl/>
              <w:spacing w:line="360" w:lineRule="auto"/>
              <w:jc w:val="left"/>
              <w:rPr>
                <w:rFonts w:ascii="宋体" w:hAnsi="宋体" w:cs="宋体"/>
                <w:kern w:val="0"/>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6DAFAA6">
            <w:pPr>
              <w:spacing w:line="360" w:lineRule="auto"/>
              <w:jc w:val="center"/>
              <w:rPr>
                <w:rFonts w:ascii="宋体" w:hAnsi="宋体" w:cs="宋体"/>
                <w:kern w:val="0"/>
                <w:szCs w:val="21"/>
              </w:rPr>
            </w:pPr>
            <w:r>
              <w:rPr>
                <w:rFonts w:hint="eastAsia" w:ascii="宋体" w:hAnsi="宋体" w:cs="宋体"/>
                <w:kern w:val="0"/>
                <w:szCs w:val="21"/>
              </w:rPr>
              <w:t>履职尽责承诺</w:t>
            </w:r>
          </w:p>
          <w:p w14:paraId="70BE9397">
            <w:pPr>
              <w:spacing w:line="360" w:lineRule="auto"/>
              <w:jc w:val="center"/>
              <w:rPr>
                <w:rFonts w:ascii="宋体" w:hAnsi="宋体" w:cs="宋体"/>
                <w:kern w:val="0"/>
                <w:szCs w:val="21"/>
              </w:rPr>
            </w:pPr>
            <w:r>
              <w:rPr>
                <w:rFonts w:hint="eastAsia" w:ascii="宋体" w:hAnsi="宋体" w:cs="宋体"/>
                <w:kern w:val="0"/>
                <w:szCs w:val="21"/>
              </w:rPr>
              <w:t>（4分）</w:t>
            </w:r>
          </w:p>
        </w:tc>
        <w:tc>
          <w:tcPr>
            <w:tcW w:w="4840" w:type="dxa"/>
            <w:tcBorders>
              <w:top w:val="single" w:color="auto" w:sz="4" w:space="0"/>
              <w:left w:val="single" w:color="auto" w:sz="4" w:space="0"/>
              <w:bottom w:val="single" w:color="auto" w:sz="4" w:space="0"/>
              <w:right w:val="single" w:color="auto" w:sz="4" w:space="0"/>
            </w:tcBorders>
            <w:vAlign w:val="center"/>
          </w:tcPr>
          <w:p w14:paraId="5A318B4A">
            <w:pPr>
              <w:spacing w:line="360" w:lineRule="auto"/>
              <w:rPr>
                <w:rFonts w:ascii="宋体" w:hAnsi="宋体" w:cs="宋体"/>
                <w:kern w:val="0"/>
                <w:szCs w:val="21"/>
              </w:rPr>
            </w:pPr>
            <w:r>
              <w:rPr>
                <w:rFonts w:hint="eastAsia" w:ascii="宋体" w:hAnsi="宋体" w:cs="宋体"/>
                <w:kern w:val="0"/>
                <w:szCs w:val="21"/>
              </w:rPr>
              <w:t>具有全面、详实、可行、合法有效的书面技术措施及落实到位的承诺和落实不到位的处理承诺，其中包括各关键岗位人员（项目经理、技术负责人及相关技术人员等）的在岗、更换等履职尽责承诺及措施。</w:t>
            </w:r>
          </w:p>
          <w:p w14:paraId="30174D87">
            <w:pPr>
              <w:spacing w:line="360" w:lineRule="auto"/>
              <w:rPr>
                <w:rFonts w:ascii="宋体" w:hAnsi="宋体" w:cs="宋体"/>
                <w:kern w:val="0"/>
                <w:szCs w:val="21"/>
              </w:rPr>
            </w:pPr>
            <w:r>
              <w:rPr>
                <w:rFonts w:hint="eastAsia" w:ascii="宋体" w:hAnsi="宋体" w:cs="宋体"/>
                <w:kern w:val="0"/>
                <w:szCs w:val="21"/>
              </w:rPr>
              <w:t>承诺符合采购人项目实际情况科学合理的得4分；</w:t>
            </w:r>
          </w:p>
          <w:p w14:paraId="51FCFB07">
            <w:pPr>
              <w:spacing w:line="360" w:lineRule="auto"/>
              <w:rPr>
                <w:rFonts w:ascii="宋体" w:hAnsi="宋体" w:cs="宋体"/>
                <w:kern w:val="0"/>
                <w:szCs w:val="21"/>
              </w:rPr>
            </w:pPr>
            <w:r>
              <w:rPr>
                <w:rFonts w:hint="eastAsia" w:ascii="宋体" w:hAnsi="宋体" w:cs="宋体"/>
                <w:kern w:val="0"/>
                <w:szCs w:val="21"/>
              </w:rPr>
              <w:t>承诺内容简单，不太符合项目情况的得2分。</w:t>
            </w:r>
          </w:p>
        </w:tc>
      </w:tr>
      <w:tr w14:paraId="6D27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14:paraId="50EDCA97">
            <w:pPr>
              <w:widowControl/>
              <w:spacing w:line="360" w:lineRule="auto"/>
              <w:jc w:val="left"/>
              <w:rPr>
                <w:rFonts w:ascii="宋体" w:hAnsi="宋体" w:cs="宋体"/>
                <w:kern w:val="0"/>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4AA1B204">
            <w:pPr>
              <w:widowControl/>
              <w:spacing w:line="360" w:lineRule="auto"/>
              <w:jc w:val="left"/>
              <w:rPr>
                <w:rFonts w:ascii="宋体" w:hAnsi="宋体" w:cs="宋体"/>
                <w:kern w:val="0"/>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6ADF23B">
            <w:pPr>
              <w:spacing w:line="360" w:lineRule="auto"/>
              <w:jc w:val="center"/>
              <w:rPr>
                <w:rFonts w:ascii="宋体" w:hAnsi="宋体" w:cs="宋体"/>
                <w:kern w:val="0"/>
                <w:szCs w:val="21"/>
              </w:rPr>
            </w:pPr>
            <w:r>
              <w:rPr>
                <w:rFonts w:hint="eastAsia" w:ascii="宋体" w:hAnsi="宋体" w:cs="宋体"/>
                <w:kern w:val="0"/>
                <w:szCs w:val="21"/>
              </w:rPr>
              <w:t>服务承诺</w:t>
            </w:r>
          </w:p>
          <w:p w14:paraId="59A1D6BE">
            <w:pPr>
              <w:spacing w:line="360" w:lineRule="auto"/>
              <w:jc w:val="center"/>
              <w:rPr>
                <w:rFonts w:ascii="宋体" w:hAnsi="宋体" w:cs="宋体"/>
                <w:kern w:val="0"/>
                <w:szCs w:val="21"/>
              </w:rPr>
            </w:pPr>
            <w:r>
              <w:rPr>
                <w:rFonts w:hint="eastAsia" w:ascii="宋体" w:hAnsi="宋体" w:cs="宋体"/>
                <w:kern w:val="0"/>
                <w:szCs w:val="21"/>
              </w:rPr>
              <w:t>(6分)</w:t>
            </w:r>
          </w:p>
        </w:tc>
        <w:tc>
          <w:tcPr>
            <w:tcW w:w="4840" w:type="dxa"/>
            <w:tcBorders>
              <w:top w:val="single" w:color="auto" w:sz="4" w:space="0"/>
              <w:left w:val="single" w:color="auto" w:sz="4" w:space="0"/>
              <w:bottom w:val="single" w:color="auto" w:sz="4" w:space="0"/>
              <w:right w:val="single" w:color="auto" w:sz="4" w:space="0"/>
            </w:tcBorders>
            <w:vAlign w:val="center"/>
          </w:tcPr>
          <w:p w14:paraId="17E1C5F9">
            <w:pPr>
              <w:spacing w:line="360" w:lineRule="auto"/>
              <w:rPr>
                <w:rFonts w:ascii="宋体" w:hAnsi="宋体" w:cs="宋体"/>
                <w:kern w:val="0"/>
                <w:szCs w:val="21"/>
              </w:rPr>
            </w:pPr>
            <w:r>
              <w:rPr>
                <w:rFonts w:hint="eastAsia" w:ascii="宋体" w:hAnsi="宋体" w:cs="宋体"/>
                <w:kern w:val="0"/>
                <w:szCs w:val="21"/>
              </w:rPr>
              <w:t>针对本工程的特点和要求，在不增加造价的情况下，与施工区域周边单位协调及所有相关职能部门协调等方面的承诺及措施情况，工程质量保修期内、外的优惠及服务承诺。</w:t>
            </w:r>
          </w:p>
          <w:p w14:paraId="052F7405">
            <w:pPr>
              <w:spacing w:line="360" w:lineRule="auto"/>
              <w:rPr>
                <w:rFonts w:ascii="宋体" w:hAnsi="宋体" w:cs="宋体"/>
                <w:kern w:val="0"/>
                <w:szCs w:val="21"/>
              </w:rPr>
            </w:pPr>
            <w:r>
              <w:rPr>
                <w:rFonts w:hint="eastAsia" w:ascii="宋体" w:hAnsi="宋体" w:cs="宋体"/>
                <w:kern w:val="0"/>
                <w:szCs w:val="21"/>
              </w:rPr>
              <w:t>内容详实可行，有利于提高工程质量；得6分；</w:t>
            </w:r>
          </w:p>
          <w:p w14:paraId="420198D5">
            <w:pPr>
              <w:spacing w:line="360" w:lineRule="auto"/>
              <w:rPr>
                <w:rFonts w:ascii="宋体" w:hAnsi="宋体" w:cs="宋体"/>
                <w:kern w:val="0"/>
                <w:szCs w:val="21"/>
              </w:rPr>
            </w:pPr>
            <w:r>
              <w:rPr>
                <w:rFonts w:hint="eastAsia" w:ascii="宋体" w:hAnsi="宋体" w:cs="宋体"/>
                <w:kern w:val="0"/>
                <w:szCs w:val="21"/>
              </w:rPr>
              <w:t>内容基本详实可行；得4分；</w:t>
            </w:r>
          </w:p>
          <w:p w14:paraId="22536F95">
            <w:pPr>
              <w:spacing w:line="360" w:lineRule="auto"/>
              <w:rPr>
                <w:rFonts w:ascii="宋体" w:hAnsi="宋体" w:cs="宋体"/>
                <w:szCs w:val="21"/>
              </w:rPr>
            </w:pPr>
            <w:r>
              <w:rPr>
                <w:rFonts w:hint="eastAsia" w:ascii="宋体" w:hAnsi="宋体" w:cs="宋体"/>
                <w:kern w:val="0"/>
                <w:szCs w:val="21"/>
              </w:rPr>
              <w:t>有服务承诺，但内容简单；得2分。</w:t>
            </w:r>
          </w:p>
        </w:tc>
      </w:tr>
      <w:tr w14:paraId="047F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159" w:type="dxa"/>
            <w:gridSpan w:val="5"/>
            <w:tcBorders>
              <w:top w:val="single" w:color="auto" w:sz="4" w:space="0"/>
              <w:left w:val="single" w:color="auto" w:sz="4" w:space="0"/>
              <w:bottom w:val="single" w:color="auto" w:sz="4" w:space="0"/>
              <w:right w:val="single" w:color="auto" w:sz="4" w:space="0"/>
            </w:tcBorders>
            <w:vAlign w:val="center"/>
          </w:tcPr>
          <w:p w14:paraId="76249E52">
            <w:pPr>
              <w:spacing w:line="360" w:lineRule="auto"/>
              <w:rPr>
                <w:rFonts w:ascii="宋体" w:hAnsi="宋体" w:cs="宋体"/>
                <w:kern w:val="0"/>
                <w:szCs w:val="21"/>
              </w:rPr>
            </w:pPr>
            <w:r>
              <w:rPr>
                <w:rFonts w:hint="eastAsia" w:ascii="宋体" w:hAnsi="宋体" w:cs="宋体"/>
                <w:kern w:val="0"/>
                <w:szCs w:val="21"/>
              </w:rPr>
              <w:t>以上各项，缺项不得分。</w:t>
            </w:r>
          </w:p>
          <w:p w14:paraId="7B203C97">
            <w:pPr>
              <w:spacing w:line="360" w:lineRule="auto"/>
              <w:rPr>
                <w:rFonts w:ascii="宋体" w:hAnsi="宋体" w:cs="宋体"/>
                <w:kern w:val="0"/>
                <w:szCs w:val="21"/>
              </w:rPr>
            </w:pPr>
            <w:r>
              <w:rPr>
                <w:rFonts w:hint="eastAsia" w:ascii="宋体" w:hAnsi="宋体" w:cs="宋体"/>
                <w:kern w:val="0"/>
                <w:szCs w:val="21"/>
              </w:rPr>
              <w:t>注：以上评分项中所涉及所有证件均以响应文件电子版中所附扫描件或图片为准，不再另行提供原件。</w:t>
            </w:r>
          </w:p>
        </w:tc>
      </w:tr>
    </w:tbl>
    <w:p w14:paraId="1788C81C">
      <w:pPr>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rPr>
        <w:br w:type="page"/>
      </w:r>
    </w:p>
    <w:p w14:paraId="6BF58E4E">
      <w:pPr>
        <w:spacing w:line="360" w:lineRule="auto"/>
        <w:jc w:val="center"/>
        <w:outlineLvl w:val="1"/>
        <w:rPr>
          <w:rFonts w:cs="仿宋" w:asciiTheme="minorEastAsia" w:hAnsiTheme="minorEastAsia" w:eastAsiaTheme="minorEastAsia"/>
          <w:b/>
          <w:sz w:val="30"/>
          <w:szCs w:val="30"/>
        </w:rPr>
      </w:pPr>
      <w:bookmarkStart w:id="96" w:name="_Toc19613"/>
      <w:bookmarkStart w:id="97" w:name="_Toc3601"/>
      <w:bookmarkStart w:id="98" w:name="_Toc31255"/>
      <w:r>
        <w:rPr>
          <w:rFonts w:hint="eastAsia" w:cs="仿宋" w:asciiTheme="minorEastAsia" w:hAnsiTheme="minorEastAsia" w:eastAsiaTheme="minorEastAsia"/>
          <w:b/>
          <w:sz w:val="30"/>
          <w:szCs w:val="30"/>
        </w:rPr>
        <w:t>磋商办法前附表</w:t>
      </w:r>
      <w:bookmarkEnd w:id="89"/>
      <w:bookmarkEnd w:id="90"/>
      <w:bookmarkEnd w:id="91"/>
      <w:bookmarkEnd w:id="92"/>
      <w:bookmarkEnd w:id="93"/>
      <w:bookmarkEnd w:id="94"/>
      <w:bookmarkEnd w:id="95"/>
      <w:bookmarkEnd w:id="96"/>
      <w:bookmarkEnd w:id="97"/>
      <w:bookmarkEnd w:id="98"/>
    </w:p>
    <w:p w14:paraId="5DCDF3ED">
      <w:pPr>
        <w:pStyle w:val="3"/>
        <w:spacing w:line="360" w:lineRule="auto"/>
        <w:rPr>
          <w:rFonts w:cs="仿宋" w:asciiTheme="minorEastAsia" w:hAnsiTheme="minorEastAsia" w:eastAsiaTheme="minorEastAsia"/>
          <w:sz w:val="28"/>
          <w:szCs w:val="28"/>
        </w:rPr>
      </w:pPr>
      <w:bookmarkStart w:id="99" w:name="_Toc6980"/>
      <w:bookmarkStart w:id="100" w:name="_Toc5467"/>
      <w:bookmarkStart w:id="101" w:name="_Toc117497454"/>
      <w:bookmarkStart w:id="102" w:name="_Toc407"/>
      <w:bookmarkStart w:id="103" w:name="_Toc9709"/>
      <w:bookmarkStart w:id="104" w:name="_Toc31069"/>
      <w:bookmarkStart w:id="105" w:name="_Toc12183"/>
      <w:bookmarkStart w:id="106" w:name="_Toc10393"/>
      <w:bookmarkStart w:id="107" w:name="_Toc184635093"/>
      <w:bookmarkStart w:id="108" w:name="_Toc117682248"/>
      <w:bookmarkStart w:id="109" w:name="_Toc28265"/>
      <w:r>
        <w:rPr>
          <w:rFonts w:hint="eastAsia" w:cs="仿宋" w:asciiTheme="minorEastAsia" w:hAnsiTheme="minorEastAsia" w:eastAsiaTheme="minorEastAsia"/>
          <w:sz w:val="28"/>
          <w:szCs w:val="28"/>
        </w:rPr>
        <w:t>1、评审方法</w:t>
      </w:r>
      <w:bookmarkEnd w:id="99"/>
      <w:bookmarkEnd w:id="100"/>
      <w:bookmarkEnd w:id="101"/>
      <w:bookmarkEnd w:id="102"/>
      <w:bookmarkEnd w:id="103"/>
      <w:bookmarkEnd w:id="104"/>
      <w:bookmarkEnd w:id="105"/>
      <w:bookmarkEnd w:id="106"/>
      <w:bookmarkEnd w:id="107"/>
      <w:bookmarkEnd w:id="108"/>
      <w:bookmarkEnd w:id="109"/>
    </w:p>
    <w:p w14:paraId="72F8B11A">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本次磋商采用综合评分法。磋商小组对满足竞争性磋商文件实质性要求的响应文件，按照本章第2.2 款规定的评分标准进行打分，并按得分由高到低顺序推荐1-3名成交候选人。但低于其成本的除外。综合评分相等时，以报价低的优先；报价也相等的，以技术标按优劣顺序排列，得分高者优先。</w:t>
      </w:r>
    </w:p>
    <w:p w14:paraId="6575F5AD">
      <w:pPr>
        <w:pStyle w:val="3"/>
        <w:spacing w:line="360" w:lineRule="auto"/>
        <w:rPr>
          <w:rFonts w:cs="仿宋" w:asciiTheme="minorEastAsia" w:hAnsiTheme="minorEastAsia" w:eastAsiaTheme="minorEastAsia"/>
          <w:sz w:val="28"/>
          <w:szCs w:val="28"/>
        </w:rPr>
      </w:pPr>
      <w:bookmarkStart w:id="110" w:name="_Toc11269"/>
      <w:bookmarkStart w:id="111" w:name="_Toc14729"/>
      <w:bookmarkStart w:id="112" w:name="_Toc184635094"/>
      <w:bookmarkStart w:id="113" w:name="_Toc14350"/>
      <w:bookmarkStart w:id="114" w:name="_Toc117682249"/>
      <w:bookmarkStart w:id="115" w:name="_Toc6551"/>
      <w:bookmarkStart w:id="116" w:name="_Toc17153"/>
      <w:bookmarkStart w:id="117" w:name="_Toc20581"/>
      <w:bookmarkStart w:id="118" w:name="_Toc117497455"/>
      <w:bookmarkStart w:id="119" w:name="_Toc5855"/>
      <w:bookmarkStart w:id="120" w:name="_Toc26693"/>
      <w:r>
        <w:rPr>
          <w:rFonts w:hint="eastAsia" w:cs="仿宋" w:asciiTheme="minorEastAsia" w:hAnsiTheme="minorEastAsia" w:eastAsiaTheme="minorEastAsia"/>
          <w:sz w:val="28"/>
          <w:szCs w:val="28"/>
        </w:rPr>
        <w:t>2、评审标准</w:t>
      </w:r>
      <w:bookmarkEnd w:id="110"/>
      <w:bookmarkEnd w:id="111"/>
      <w:bookmarkEnd w:id="112"/>
      <w:bookmarkEnd w:id="113"/>
      <w:bookmarkEnd w:id="114"/>
      <w:bookmarkEnd w:id="115"/>
      <w:bookmarkEnd w:id="116"/>
      <w:bookmarkEnd w:id="117"/>
      <w:bookmarkEnd w:id="118"/>
      <w:bookmarkEnd w:id="119"/>
      <w:bookmarkEnd w:id="120"/>
    </w:p>
    <w:p w14:paraId="3D1A7B8D">
      <w:pPr>
        <w:pStyle w:val="4"/>
        <w:spacing w:line="360" w:lineRule="auto"/>
        <w:rPr>
          <w:rFonts w:cs="仿宋" w:asciiTheme="minorEastAsia" w:hAnsiTheme="minorEastAsia" w:eastAsiaTheme="minorEastAsia"/>
        </w:rPr>
      </w:pPr>
      <w:bookmarkStart w:id="121" w:name="_Toc30690"/>
      <w:bookmarkStart w:id="122" w:name="_Toc9569"/>
      <w:bookmarkStart w:id="123" w:name="_Toc22488"/>
      <w:bookmarkStart w:id="124" w:name="_Toc5416"/>
      <w:bookmarkStart w:id="125" w:name="_Toc15921"/>
      <w:bookmarkStart w:id="126" w:name="_Toc6170"/>
      <w:bookmarkStart w:id="127" w:name="_Toc16096"/>
      <w:bookmarkStart w:id="128" w:name="_Toc117682250"/>
      <w:bookmarkStart w:id="129" w:name="_Toc18245"/>
      <w:bookmarkStart w:id="130" w:name="_Toc117497456"/>
      <w:bookmarkStart w:id="131" w:name="_Toc28596"/>
      <w:r>
        <w:rPr>
          <w:rFonts w:hint="eastAsia" w:cs="仿宋" w:asciiTheme="minorEastAsia" w:hAnsiTheme="minorEastAsia" w:eastAsiaTheme="minorEastAsia"/>
        </w:rPr>
        <w:t>2.1 初步评审标准</w:t>
      </w:r>
      <w:bookmarkEnd w:id="121"/>
      <w:bookmarkEnd w:id="122"/>
      <w:bookmarkEnd w:id="123"/>
      <w:bookmarkEnd w:id="124"/>
      <w:bookmarkEnd w:id="125"/>
      <w:bookmarkEnd w:id="126"/>
      <w:bookmarkEnd w:id="127"/>
      <w:bookmarkEnd w:id="128"/>
      <w:bookmarkEnd w:id="129"/>
      <w:bookmarkEnd w:id="130"/>
      <w:bookmarkEnd w:id="131"/>
    </w:p>
    <w:p w14:paraId="70FF29BC">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2.1.1 形式评审标准：见磋商办法前附表。</w:t>
      </w:r>
    </w:p>
    <w:p w14:paraId="5C3DE115">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2.1.2 资格评审标准：见磋商办法前附表。</w:t>
      </w:r>
    </w:p>
    <w:p w14:paraId="225E8247">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2.1.3 响应性评审标准：见磋商办法前附表。</w:t>
      </w:r>
    </w:p>
    <w:p w14:paraId="70F4FDF5">
      <w:pPr>
        <w:pStyle w:val="4"/>
        <w:spacing w:line="360" w:lineRule="auto"/>
        <w:rPr>
          <w:rFonts w:cs="仿宋" w:asciiTheme="minorEastAsia" w:hAnsiTheme="minorEastAsia" w:eastAsiaTheme="minorEastAsia"/>
        </w:rPr>
      </w:pPr>
      <w:bookmarkStart w:id="132" w:name="_Toc15787"/>
      <w:bookmarkStart w:id="133" w:name="_Toc17922"/>
      <w:bookmarkStart w:id="134" w:name="_Toc23131"/>
      <w:bookmarkStart w:id="135" w:name="_Toc15330"/>
      <w:bookmarkStart w:id="136" w:name="_Toc5075"/>
      <w:bookmarkStart w:id="137" w:name="_Toc117682251"/>
      <w:bookmarkStart w:id="138" w:name="_Toc26984"/>
      <w:bookmarkStart w:id="139" w:name="_Toc117497457"/>
      <w:bookmarkStart w:id="140" w:name="_Toc24419"/>
      <w:bookmarkStart w:id="141" w:name="_Toc15805"/>
      <w:bookmarkStart w:id="142" w:name="_Toc9497"/>
      <w:r>
        <w:rPr>
          <w:rFonts w:hint="eastAsia" w:cs="仿宋" w:asciiTheme="minorEastAsia" w:hAnsiTheme="minorEastAsia" w:eastAsiaTheme="minorEastAsia"/>
        </w:rPr>
        <w:t>2.2 分值构成与评分标准</w:t>
      </w:r>
      <w:bookmarkEnd w:id="132"/>
      <w:bookmarkEnd w:id="133"/>
      <w:bookmarkEnd w:id="134"/>
      <w:bookmarkEnd w:id="135"/>
      <w:bookmarkEnd w:id="136"/>
      <w:bookmarkEnd w:id="137"/>
      <w:bookmarkEnd w:id="138"/>
      <w:bookmarkEnd w:id="139"/>
      <w:bookmarkEnd w:id="140"/>
      <w:bookmarkEnd w:id="141"/>
      <w:bookmarkEnd w:id="142"/>
    </w:p>
    <w:p w14:paraId="7CE90DBD">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2.2.1 分值构成</w:t>
      </w:r>
    </w:p>
    <w:p w14:paraId="5A313599">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(l）技术标：见磋商办法前附表；</w:t>
      </w:r>
    </w:p>
    <w:p w14:paraId="1B4CCD0B">
      <w:pPr>
        <w:numPr>
          <w:ilvl w:val="0"/>
          <w:numId w:val="13"/>
        </w:num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商务标：见磋商办法前附表；</w:t>
      </w:r>
    </w:p>
    <w:p w14:paraId="0D5007BF">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(3）综合标：见磋商办法前附表；</w:t>
      </w:r>
    </w:p>
    <w:p w14:paraId="74798CBC">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2.2.2 磋商基准价计算</w:t>
      </w:r>
    </w:p>
    <w:p w14:paraId="210A6372">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磋商基准价计算方法：见磋商办法前附表。</w:t>
      </w:r>
    </w:p>
    <w:p w14:paraId="4BFF41B7">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2.2.3 评分标准</w:t>
      </w:r>
      <w:bookmarkStart w:id="143" w:name="_Toc184635095"/>
      <w:r>
        <w:rPr>
          <w:rFonts w:hint="eastAsia" w:cs="仿宋" w:asciiTheme="minorEastAsia" w:hAnsiTheme="minorEastAsia" w:eastAsiaTheme="minorEastAsia"/>
        </w:rPr>
        <w:t>:见磋商办法前附表；</w:t>
      </w:r>
    </w:p>
    <w:p w14:paraId="0C27716E">
      <w:pPr>
        <w:pStyle w:val="3"/>
        <w:spacing w:line="360" w:lineRule="auto"/>
        <w:rPr>
          <w:rFonts w:cs="仿宋" w:asciiTheme="minorEastAsia" w:hAnsiTheme="minorEastAsia" w:eastAsiaTheme="minorEastAsia"/>
          <w:sz w:val="28"/>
          <w:szCs w:val="28"/>
        </w:rPr>
      </w:pPr>
      <w:bookmarkStart w:id="144" w:name="_Toc17135"/>
      <w:bookmarkStart w:id="145" w:name="_Toc1889"/>
      <w:bookmarkStart w:id="146" w:name="_Toc11354"/>
      <w:bookmarkStart w:id="147" w:name="_Toc205"/>
      <w:bookmarkStart w:id="148" w:name="_Toc387"/>
      <w:bookmarkStart w:id="149" w:name="_Toc1620"/>
      <w:bookmarkStart w:id="150" w:name="_Toc24886"/>
      <w:bookmarkStart w:id="151" w:name="_Toc117497458"/>
      <w:bookmarkStart w:id="152" w:name="_Toc18736"/>
      <w:bookmarkStart w:id="153" w:name="_Toc117682252"/>
      <w:r>
        <w:rPr>
          <w:rFonts w:hint="eastAsia" w:cs="仿宋" w:asciiTheme="minorEastAsia" w:hAnsiTheme="minorEastAsia" w:eastAsiaTheme="minorEastAsia"/>
          <w:sz w:val="28"/>
          <w:szCs w:val="28"/>
        </w:rPr>
        <w:t>3、磋商程序</w:t>
      </w:r>
      <w:bookmarkEnd w:id="143"/>
      <w:bookmarkEnd w:id="144"/>
      <w:bookmarkEnd w:id="145"/>
      <w:bookmarkEnd w:id="146"/>
      <w:bookmarkEnd w:id="147"/>
      <w:bookmarkEnd w:id="148"/>
      <w:bookmarkEnd w:id="149"/>
      <w:bookmarkEnd w:id="150"/>
      <w:bookmarkEnd w:id="151"/>
      <w:bookmarkEnd w:id="152"/>
      <w:bookmarkEnd w:id="153"/>
    </w:p>
    <w:p w14:paraId="5570E464">
      <w:pPr>
        <w:pStyle w:val="4"/>
        <w:spacing w:line="360" w:lineRule="auto"/>
        <w:rPr>
          <w:rFonts w:cs="仿宋" w:asciiTheme="minorEastAsia" w:hAnsiTheme="minorEastAsia" w:eastAsiaTheme="minorEastAsia"/>
        </w:rPr>
      </w:pPr>
      <w:bookmarkStart w:id="154" w:name="_Toc26030"/>
      <w:bookmarkStart w:id="155" w:name="_Toc19841"/>
      <w:bookmarkStart w:id="156" w:name="_Toc28522"/>
      <w:bookmarkStart w:id="157" w:name="_Toc17434"/>
      <w:bookmarkStart w:id="158" w:name="_Toc17576"/>
      <w:bookmarkStart w:id="159" w:name="_Toc9686"/>
      <w:bookmarkStart w:id="160" w:name="_Toc25306"/>
      <w:bookmarkStart w:id="161" w:name="_Toc117497459"/>
      <w:bookmarkStart w:id="162" w:name="_Toc30901"/>
      <w:bookmarkStart w:id="163" w:name="_Toc117682253"/>
      <w:bookmarkStart w:id="164" w:name="_Toc21244"/>
      <w:r>
        <w:rPr>
          <w:rFonts w:hint="eastAsia" w:cs="仿宋" w:asciiTheme="minorEastAsia" w:hAnsiTheme="minorEastAsia" w:eastAsiaTheme="minorEastAsia"/>
        </w:rPr>
        <w:t>3.1 初步评审</w:t>
      </w:r>
      <w:bookmarkEnd w:id="154"/>
      <w:bookmarkEnd w:id="155"/>
      <w:bookmarkEnd w:id="156"/>
      <w:bookmarkEnd w:id="157"/>
      <w:bookmarkEnd w:id="158"/>
      <w:bookmarkEnd w:id="159"/>
      <w:bookmarkEnd w:id="160"/>
      <w:bookmarkEnd w:id="161"/>
      <w:bookmarkEnd w:id="162"/>
      <w:bookmarkEnd w:id="163"/>
      <w:bookmarkEnd w:id="164"/>
    </w:p>
    <w:p w14:paraId="6A17D673">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3.1.1 磋商小组依据本章第2.1 款规定的标准对响应文件进行初步评审。有一项不符合评审标准的，否决其投标。</w:t>
      </w:r>
    </w:p>
    <w:p w14:paraId="31674D52">
      <w:pPr>
        <w:spacing w:line="360" w:lineRule="auto"/>
        <w:ind w:firstLine="420" w:firstLineChars="200"/>
        <w:rPr>
          <w:rFonts w:cs="仿宋" w:asciiTheme="minorEastAsia" w:hAnsiTheme="minorEastAsia" w:eastAsiaTheme="minorEastAsia"/>
          <w:b/>
          <w:bCs/>
        </w:rPr>
      </w:pPr>
      <w:r>
        <w:rPr>
          <w:rFonts w:hint="eastAsia" w:cs="仿宋" w:asciiTheme="minorEastAsia" w:hAnsiTheme="minorEastAsia" w:eastAsiaTheme="minorEastAsia"/>
        </w:rPr>
        <w:t>3.1.2</w:t>
      </w:r>
      <w:r>
        <w:rPr>
          <w:rFonts w:hint="eastAsia" w:cs="仿宋" w:asciiTheme="minorEastAsia" w:hAnsiTheme="minorEastAsia" w:eastAsiaTheme="minorEastAsia"/>
          <w:b/>
          <w:bCs/>
        </w:rPr>
        <w:t xml:space="preserve"> 供应商有以下情形之一的，其响应文件将被否决：</w:t>
      </w:r>
    </w:p>
    <w:p w14:paraId="41EB4334">
      <w:pPr>
        <w:spacing w:line="360" w:lineRule="auto"/>
        <w:ind w:firstLine="422" w:firstLineChars="200"/>
        <w:rPr>
          <w:rFonts w:cs="仿宋" w:asciiTheme="minorEastAsia" w:hAnsiTheme="minorEastAsia" w:eastAsiaTheme="minorEastAsia"/>
          <w:b/>
          <w:bCs/>
        </w:rPr>
      </w:pPr>
      <w:r>
        <w:rPr>
          <w:rFonts w:hint="eastAsia" w:cs="仿宋" w:asciiTheme="minorEastAsia" w:hAnsiTheme="minorEastAsia" w:eastAsiaTheme="minorEastAsia"/>
          <w:b/>
          <w:bCs/>
        </w:rPr>
        <w:t>（1）串通投标或弄虚作假或有其他违法行为的；</w:t>
      </w:r>
    </w:p>
    <w:p w14:paraId="6682A3E3">
      <w:pPr>
        <w:spacing w:line="360" w:lineRule="auto"/>
        <w:ind w:firstLine="422" w:firstLineChars="200"/>
        <w:rPr>
          <w:rFonts w:cs="仿宋" w:asciiTheme="minorEastAsia" w:hAnsiTheme="minorEastAsia" w:eastAsiaTheme="minorEastAsia"/>
          <w:b/>
          <w:bCs/>
        </w:rPr>
      </w:pPr>
      <w:r>
        <w:rPr>
          <w:rFonts w:hint="eastAsia" w:cs="仿宋" w:asciiTheme="minorEastAsia" w:hAnsiTheme="minorEastAsia" w:eastAsiaTheme="minorEastAsia"/>
          <w:b/>
          <w:bCs/>
        </w:rPr>
        <w:t>（2）不按磋商小组要求澄清、说明或补正的。</w:t>
      </w:r>
    </w:p>
    <w:p w14:paraId="5EBBBEEE">
      <w:pPr>
        <w:spacing w:line="360" w:lineRule="auto"/>
        <w:ind w:firstLine="422" w:firstLineChars="200"/>
        <w:rPr>
          <w:rFonts w:cs="仿宋" w:asciiTheme="minorEastAsia" w:hAnsiTheme="minorEastAsia" w:eastAsiaTheme="minorEastAsia"/>
        </w:rPr>
      </w:pPr>
      <w:r>
        <w:rPr>
          <w:rFonts w:hint="eastAsia" w:cs="仿宋" w:asciiTheme="minorEastAsia" w:hAnsiTheme="minorEastAsia" w:eastAsiaTheme="minorEastAsia"/>
          <w:b/>
          <w:bCs/>
        </w:rPr>
        <w:t>（3）</w:t>
      </w:r>
      <w:r>
        <w:rPr>
          <w:rFonts w:hint="eastAsia" w:cs="仿宋" w:asciiTheme="minorEastAsia" w:hAnsiTheme="minorEastAsia" w:eastAsiaTheme="minorEastAsia"/>
        </w:rPr>
        <w:t>视同串通投标的情形：参与同一个标段的投标人存在下列情形之一的，其投标文件无效：</w:t>
      </w:r>
    </w:p>
    <w:p w14:paraId="4872F6DB">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（一）不同投标人的电子投标文件上传计算机的网卡MAC地址、CPU序列号和硬盘序列号等硬件信息相同的；</w:t>
      </w:r>
    </w:p>
    <w:p w14:paraId="35585ECD">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（二）不同投标人的投标文件由同一电子设备编制、打印加密或者上传；</w:t>
      </w:r>
    </w:p>
    <w:p w14:paraId="0FDF8E82">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（三）不同投标人的投标文件由同一电子设备打印、复印；</w:t>
      </w:r>
    </w:p>
    <w:p w14:paraId="654F2A8A">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（四）不同投标人的投标文件由同一人送达或者分发，或者不同投标人联系人为同一人或不同联系人的联系电话一致的；</w:t>
      </w:r>
    </w:p>
    <w:p w14:paraId="3F2A9BB4">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（五）不同投标人的投标文件的内容存在两处以上细节错误一致；</w:t>
      </w:r>
    </w:p>
    <w:p w14:paraId="18AB84DD">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（六）不同投标人的法定代表人（单位负责人）、委托代理人、项目经理、项目负责人等由同一个单位缴纳社会保险或者领取报酬的；</w:t>
      </w:r>
    </w:p>
    <w:p w14:paraId="6C4F035A">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（七）不同投标人投标文件中法定代表人（单位负责人）或者负责人签字出自同一人之手；</w:t>
      </w:r>
    </w:p>
    <w:p w14:paraId="747B08E8">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（八）其它涉嫌串通的情形。</w:t>
      </w:r>
    </w:p>
    <w:p w14:paraId="7AC8A726">
      <w:pPr>
        <w:spacing w:line="360" w:lineRule="auto"/>
        <w:rPr>
          <w:rFonts w:cs="仿宋" w:asciiTheme="minorEastAsia" w:hAnsiTheme="minorEastAsia" w:eastAsiaTheme="minorEastAsia"/>
        </w:rPr>
      </w:pPr>
      <w:r>
        <w:rPr>
          <w:rFonts w:hint="eastAsia" w:cs="仿宋" w:asciiTheme="minorEastAsia" w:hAnsiTheme="minorEastAsia" w:eastAsiaTheme="minorEastAsia"/>
        </w:rPr>
        <w:t xml:space="preserve">    3.1.3 磋商报价有算术错误的，磋商小组按以下原则对磋商报价进行修正，修正的价格经供应商书面确认后具有约束力。供应商不接受修正价格的，其响应文件将被否决。</w:t>
      </w:r>
    </w:p>
    <w:p w14:paraId="78B698B3">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(1）响应文件中的大写金额与小写金额不一致的，以大写金额为准；</w:t>
      </w:r>
    </w:p>
    <w:p w14:paraId="42A369E0">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(2）总价金额与依据单价计算出的结果不一致的，以单价金额为准修正总价，但单价金额小数点有明显错误的除外。</w:t>
      </w:r>
    </w:p>
    <w:p w14:paraId="4AFEA0DE">
      <w:pPr>
        <w:pStyle w:val="4"/>
        <w:spacing w:line="360" w:lineRule="auto"/>
        <w:rPr>
          <w:rFonts w:cs="仿宋" w:asciiTheme="minorEastAsia" w:hAnsiTheme="minorEastAsia" w:eastAsiaTheme="minorEastAsia"/>
        </w:rPr>
      </w:pPr>
      <w:bookmarkStart w:id="165" w:name="_Toc8263"/>
      <w:bookmarkStart w:id="166" w:name="_Toc20198"/>
      <w:bookmarkStart w:id="167" w:name="_Toc8619"/>
      <w:bookmarkStart w:id="168" w:name="_Toc22025"/>
      <w:bookmarkStart w:id="169" w:name="_Toc117682254"/>
      <w:bookmarkStart w:id="170" w:name="_Toc19247"/>
      <w:bookmarkStart w:id="171" w:name="_Toc117497460"/>
      <w:r>
        <w:rPr>
          <w:rFonts w:hint="eastAsia" w:cs="仿宋" w:asciiTheme="minorEastAsia" w:hAnsiTheme="minorEastAsia" w:eastAsiaTheme="minorEastAsia"/>
        </w:rPr>
        <w:t>3.2 磋商</w:t>
      </w:r>
      <w:bookmarkEnd w:id="165"/>
      <w:bookmarkEnd w:id="166"/>
      <w:bookmarkEnd w:id="167"/>
      <w:bookmarkEnd w:id="168"/>
      <w:bookmarkEnd w:id="169"/>
      <w:bookmarkEnd w:id="170"/>
      <w:bookmarkEnd w:id="171"/>
    </w:p>
    <w:p w14:paraId="67C25BBC">
      <w:pPr>
        <w:adjustRightInd w:val="0"/>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磋商小组所有成员应当集中与单一供应商分别进行磋商，并给予所有参加磋商的供应商平等的磋商机会。</w:t>
      </w:r>
      <w:r>
        <w:rPr>
          <w:rFonts w:hint="eastAsia" w:cs="仿宋" w:asciiTheme="minorEastAsia" w:hAnsiTheme="minorEastAsia" w:eastAsiaTheme="minorEastAsia"/>
          <w:b/>
          <w:bCs/>
          <w:snapToGrid w:val="0"/>
          <w:kern w:val="0"/>
          <w:szCs w:val="21"/>
        </w:rPr>
        <w:t>磋商结束后，磋商小组要求实质性响应的供应商在规定时间内提交最后报价。</w:t>
      </w:r>
    </w:p>
    <w:p w14:paraId="1E5FAC3A">
      <w:pPr>
        <w:pStyle w:val="4"/>
        <w:spacing w:line="360" w:lineRule="auto"/>
        <w:rPr>
          <w:rFonts w:cs="仿宋" w:asciiTheme="minorEastAsia" w:hAnsiTheme="minorEastAsia" w:eastAsiaTheme="minorEastAsia"/>
        </w:rPr>
      </w:pPr>
      <w:bookmarkStart w:id="172" w:name="_Toc6670"/>
      <w:bookmarkStart w:id="173" w:name="_Toc616"/>
      <w:bookmarkStart w:id="174" w:name="_Toc24045"/>
      <w:bookmarkStart w:id="175" w:name="_Toc7528"/>
      <w:bookmarkStart w:id="176" w:name="_Toc29676"/>
      <w:bookmarkStart w:id="177" w:name="_Toc30454"/>
      <w:bookmarkStart w:id="178" w:name="_Toc5103"/>
      <w:bookmarkStart w:id="179" w:name="_Toc1689"/>
      <w:bookmarkStart w:id="180" w:name="_Toc117682255"/>
      <w:bookmarkStart w:id="181" w:name="_Toc28054"/>
      <w:bookmarkStart w:id="182" w:name="_Toc117497461"/>
      <w:r>
        <w:rPr>
          <w:rFonts w:hint="eastAsia" w:cs="仿宋" w:asciiTheme="minorEastAsia" w:hAnsiTheme="minorEastAsia" w:eastAsiaTheme="minorEastAsia"/>
        </w:rPr>
        <w:t>3.3 详细评审</w:t>
      </w:r>
      <w:bookmarkEnd w:id="172"/>
      <w:bookmarkEnd w:id="173"/>
      <w:bookmarkEnd w:id="174"/>
      <w:bookmarkEnd w:id="175"/>
      <w:bookmarkEnd w:id="176"/>
      <w:bookmarkEnd w:id="177"/>
      <w:bookmarkEnd w:id="178"/>
      <w:bookmarkEnd w:id="179"/>
      <w:bookmarkEnd w:id="180"/>
      <w:bookmarkEnd w:id="181"/>
      <w:bookmarkEnd w:id="182"/>
    </w:p>
    <w:p w14:paraId="1425309B">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3.3.1 磋商小组按本章第2.2 款规定的量化因素和分值进行打分，并计算出综合评估得分。</w:t>
      </w:r>
    </w:p>
    <w:p w14:paraId="112E5976">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3.3.2 评分分值计算保留小数点后两位，小数点后第三位“四舍五入”。</w:t>
      </w:r>
    </w:p>
    <w:p w14:paraId="77E84E7F">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3.3.3 最终得分为各个评委计分的算术平均值。</w:t>
      </w:r>
    </w:p>
    <w:p w14:paraId="15699A1C">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3.3.4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其其投标将被否决。</w:t>
      </w:r>
    </w:p>
    <w:p w14:paraId="07128CF9">
      <w:pPr>
        <w:pStyle w:val="4"/>
        <w:spacing w:line="360" w:lineRule="auto"/>
        <w:rPr>
          <w:rFonts w:cs="仿宋" w:asciiTheme="minorEastAsia" w:hAnsiTheme="minorEastAsia" w:eastAsiaTheme="minorEastAsia"/>
        </w:rPr>
      </w:pPr>
      <w:bookmarkStart w:id="183" w:name="_Toc1205"/>
      <w:bookmarkStart w:id="184" w:name="_Toc117682256"/>
      <w:bookmarkStart w:id="185" w:name="_Toc10737"/>
      <w:bookmarkStart w:id="186" w:name="_Toc19620"/>
      <w:bookmarkStart w:id="187" w:name="_Toc19217"/>
      <w:bookmarkStart w:id="188" w:name="_Toc5116"/>
      <w:bookmarkStart w:id="189" w:name="_Toc9039"/>
      <w:bookmarkStart w:id="190" w:name="_Toc23991"/>
      <w:bookmarkStart w:id="191" w:name="_Toc23124"/>
      <w:bookmarkStart w:id="192" w:name="_Toc21141"/>
      <w:bookmarkStart w:id="193" w:name="_Toc117497462"/>
      <w:r>
        <w:rPr>
          <w:rFonts w:hint="eastAsia" w:cs="仿宋" w:asciiTheme="minorEastAsia" w:hAnsiTheme="minorEastAsia" w:eastAsiaTheme="minorEastAsia"/>
        </w:rPr>
        <w:t>3.4响应文件的澄清和补正</w:t>
      </w:r>
      <w:bookmarkEnd w:id="183"/>
      <w:bookmarkEnd w:id="184"/>
      <w:bookmarkEnd w:id="185"/>
      <w:bookmarkEnd w:id="186"/>
      <w:bookmarkEnd w:id="187"/>
      <w:bookmarkEnd w:id="188"/>
      <w:bookmarkEnd w:id="189"/>
      <w:bookmarkEnd w:id="190"/>
      <w:bookmarkEnd w:id="191"/>
      <w:bookmarkEnd w:id="192"/>
      <w:bookmarkEnd w:id="193"/>
    </w:p>
    <w:p w14:paraId="01E41F7F">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3.4.1 在磋商过程中，磋商小组可以书面形式要求供应商对所提交响应文件中不明确的内容进行书面澄清或说明，或者对细微偏差进行补正。磋商小组不接受供应商主动提出的澄清、说明或补正。</w:t>
      </w:r>
    </w:p>
    <w:p w14:paraId="6034D2A6">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3.4.2 澄清、说明和补正不得改变响应文件的实质性内容（算术性错误修正的除外）。供应商的书面澄清、说明和补正属于响应文件的组成部分。</w:t>
      </w:r>
    </w:p>
    <w:p w14:paraId="6F4FBAA8">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3.4.3 磋商小组对供应商提交的澄清、说明或补正有疑问的，可以要求供应商进一步澄清、说明或补正，直至满足磋商小组的要求。</w:t>
      </w:r>
    </w:p>
    <w:p w14:paraId="24F5162E">
      <w:pPr>
        <w:pStyle w:val="4"/>
        <w:spacing w:line="360" w:lineRule="auto"/>
        <w:rPr>
          <w:rFonts w:cs="仿宋" w:asciiTheme="minorEastAsia" w:hAnsiTheme="minorEastAsia" w:eastAsiaTheme="minorEastAsia"/>
        </w:rPr>
      </w:pPr>
      <w:bookmarkStart w:id="194" w:name="_Toc19359"/>
      <w:bookmarkStart w:id="195" w:name="_Toc29633"/>
      <w:bookmarkStart w:id="196" w:name="_Toc10373"/>
      <w:bookmarkStart w:id="197" w:name="_Toc117682257"/>
      <w:bookmarkStart w:id="198" w:name="_Toc11771"/>
      <w:bookmarkStart w:id="199" w:name="_Toc14967"/>
      <w:bookmarkStart w:id="200" w:name="_Toc15093"/>
      <w:bookmarkStart w:id="201" w:name="_Toc19623"/>
      <w:bookmarkStart w:id="202" w:name="_Toc32488"/>
      <w:bookmarkStart w:id="203" w:name="_Toc117497463"/>
      <w:bookmarkStart w:id="204" w:name="_Toc10260"/>
      <w:r>
        <w:rPr>
          <w:rFonts w:hint="eastAsia" w:cs="仿宋" w:asciiTheme="minorEastAsia" w:hAnsiTheme="minorEastAsia" w:eastAsiaTheme="minorEastAsia"/>
        </w:rPr>
        <w:t>3.5 磋商结果</w:t>
      </w:r>
      <w:bookmarkEnd w:id="194"/>
      <w:bookmarkEnd w:id="195"/>
      <w:bookmarkEnd w:id="196"/>
      <w:bookmarkEnd w:id="197"/>
      <w:bookmarkEnd w:id="198"/>
      <w:bookmarkEnd w:id="199"/>
      <w:bookmarkEnd w:id="200"/>
      <w:bookmarkEnd w:id="201"/>
      <w:bookmarkEnd w:id="202"/>
      <w:bookmarkEnd w:id="203"/>
      <w:bookmarkEnd w:id="204"/>
    </w:p>
    <w:p w14:paraId="08D2F158">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3.5.1 磋商小组按照得分由高到低的顺序推荐1-3名成交候选人。</w:t>
      </w:r>
    </w:p>
    <w:p w14:paraId="2EC8BF8D">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3.5.2 磋商小组完成磋商后，应当向采购人提交书面报告。</w:t>
      </w:r>
    </w:p>
    <w:p w14:paraId="2922FBCA">
      <w:pPr>
        <w:widowControl/>
        <w:spacing w:line="360" w:lineRule="auto"/>
        <w:jc w:val="left"/>
        <w:rPr>
          <w:rFonts w:cs="仿宋" w:asciiTheme="minorEastAsia" w:hAnsiTheme="minorEastAsia" w:eastAsiaTheme="minorEastAsia"/>
        </w:rPr>
        <w:sectPr>
          <w:pgSz w:w="11906" w:h="16838"/>
          <w:pgMar w:top="1440" w:right="1800" w:bottom="1440" w:left="1800" w:header="851" w:footer="992" w:gutter="0"/>
          <w:pgNumType w:fmt="decimal"/>
          <w:cols w:space="720" w:num="1"/>
          <w:docGrid w:type="lines" w:linePitch="312" w:charSpace="0"/>
        </w:sectPr>
      </w:pPr>
    </w:p>
    <w:p w14:paraId="6B06B479">
      <w:pPr>
        <w:pStyle w:val="2"/>
        <w:numPr>
          <w:ilvl w:val="0"/>
          <w:numId w:val="14"/>
        </w:numPr>
        <w:jc w:val="center"/>
        <w:rPr>
          <w:rFonts w:cs="仿宋" w:asciiTheme="minorEastAsia" w:hAnsiTheme="minorEastAsia" w:eastAsiaTheme="minorEastAsia"/>
          <w:szCs w:val="32"/>
        </w:rPr>
      </w:pPr>
      <w:bookmarkStart w:id="205" w:name="_Toc10458"/>
      <w:r>
        <w:rPr>
          <w:rFonts w:hint="eastAsia" w:cs="仿宋" w:asciiTheme="minorEastAsia" w:hAnsiTheme="minorEastAsia" w:eastAsiaTheme="minorEastAsia"/>
          <w:szCs w:val="32"/>
        </w:rPr>
        <w:t>合同条款及格式</w:t>
      </w:r>
      <w:bookmarkEnd w:id="205"/>
    </w:p>
    <w:p w14:paraId="39AA8D98">
      <w:pPr>
        <w:jc w:val="center"/>
        <w:rPr>
          <w:rFonts w:hint="eastAsia" w:eastAsiaTheme="minorEastAsia"/>
          <w:b/>
          <w:bCs/>
          <w:sz w:val="22"/>
          <w:szCs w:val="22"/>
          <w:lang w:eastAsia="zh-CN"/>
        </w:rPr>
      </w:pPr>
      <w:r>
        <w:rPr>
          <w:rFonts w:hint="eastAsia" w:eastAsiaTheme="minorEastAsia"/>
          <w:b/>
          <w:bCs/>
          <w:sz w:val="22"/>
          <w:szCs w:val="22"/>
          <w:lang w:eastAsia="zh-CN"/>
        </w:rPr>
        <w:t>（</w:t>
      </w:r>
      <w:r>
        <w:rPr>
          <w:rFonts w:hint="eastAsia" w:eastAsiaTheme="minorEastAsia"/>
          <w:b/>
          <w:bCs/>
          <w:sz w:val="22"/>
          <w:szCs w:val="22"/>
          <w:lang w:val="en-US" w:eastAsia="zh-CN"/>
        </w:rPr>
        <w:t>仅供参考，</w:t>
      </w:r>
      <w:r>
        <w:rPr>
          <w:rFonts w:hint="eastAsia" w:eastAsiaTheme="minorEastAsia"/>
          <w:b/>
          <w:bCs/>
          <w:sz w:val="22"/>
          <w:szCs w:val="22"/>
          <w:lang w:eastAsia="zh-CN"/>
        </w:rPr>
        <w:t>以最终合同签订为准）</w:t>
      </w:r>
    </w:p>
    <w:p w14:paraId="43EB7459">
      <w:pPr>
        <w:spacing w:after="187" w:afterLines="60" w:line="480" w:lineRule="auto"/>
        <w:ind w:firstLine="420"/>
        <w:rPr>
          <w:rFonts w:cs="仿宋" w:asciiTheme="minorEastAsia" w:hAnsiTheme="minorEastAsia" w:eastAsiaTheme="minorEastAsia"/>
          <w:bCs/>
          <w:sz w:val="32"/>
          <w:szCs w:val="32"/>
        </w:rPr>
      </w:pPr>
      <w:bookmarkStart w:id="206" w:name="_Toc408147803"/>
      <w:bookmarkStart w:id="207" w:name="_Toc144974578"/>
      <w:bookmarkStart w:id="208" w:name="_Toc179632628"/>
      <w:bookmarkStart w:id="209" w:name="_Toc246996996"/>
      <w:bookmarkStart w:id="210" w:name="_Toc152042388"/>
      <w:bookmarkStart w:id="211" w:name="_Toc14464"/>
      <w:bookmarkStart w:id="212" w:name="_Toc246996253"/>
      <w:bookmarkStart w:id="213" w:name="_Toc152045610"/>
      <w:bookmarkStart w:id="214" w:name="_Toc247085768"/>
      <w:r>
        <w:rPr>
          <w:rFonts w:hint="eastAsia" w:cs="仿宋" w:asciiTheme="minorEastAsia" w:hAnsiTheme="minorEastAsia" w:eastAsiaTheme="minorEastAsia"/>
          <w:sz w:val="22"/>
          <w:szCs w:val="22"/>
        </w:rPr>
        <w:t>执行中华人民共和国住房城乡建设部、国家工商行政管理总局联合发布的《建设工程施工合同（示范文本）》(GF—2017—0201）。</w:t>
      </w:r>
    </w:p>
    <w:p w14:paraId="5A66A971">
      <w:pPr>
        <w:jc w:val="center"/>
        <w:rPr>
          <w:rFonts w:cs="仿宋" w:asciiTheme="minorEastAsia" w:hAnsiTheme="minorEastAsia" w:eastAsiaTheme="minorEastAsia"/>
          <w:b/>
          <w:sz w:val="52"/>
          <w:szCs w:val="52"/>
        </w:rPr>
      </w:pPr>
    </w:p>
    <w:p w14:paraId="04D8A6DD">
      <w:pPr>
        <w:rPr>
          <w:rFonts w:cs="仿宋" w:asciiTheme="minorEastAsia" w:hAnsiTheme="minorEastAsia" w:eastAsiaTheme="minorEastAsia"/>
          <w:b/>
          <w:sz w:val="52"/>
          <w:szCs w:val="52"/>
        </w:rPr>
      </w:pPr>
    </w:p>
    <w:p w14:paraId="39D38F25">
      <w:pPr>
        <w:jc w:val="center"/>
        <w:rPr>
          <w:rFonts w:cs="仿宋" w:asciiTheme="minorEastAsia" w:hAnsiTheme="minorEastAsia" w:eastAsiaTheme="minorEastAsia"/>
          <w:b/>
          <w:sz w:val="56"/>
          <w:szCs w:val="48"/>
        </w:rPr>
      </w:pPr>
      <w:r>
        <w:rPr>
          <w:rFonts w:hint="eastAsia" w:cs="仿宋" w:asciiTheme="minorEastAsia" w:hAnsiTheme="minorEastAsia" w:eastAsiaTheme="minorEastAsia"/>
          <w:b/>
          <w:sz w:val="56"/>
          <w:szCs w:val="48"/>
        </w:rPr>
        <w:t>建设工程施工合同</w:t>
      </w:r>
    </w:p>
    <w:p w14:paraId="1A9FEC02">
      <w:pPr>
        <w:pStyle w:val="41"/>
        <w:ind w:firstLine="420"/>
      </w:pPr>
    </w:p>
    <w:p w14:paraId="1F283808">
      <w:pPr>
        <w:rPr>
          <w:rFonts w:cs="仿宋" w:asciiTheme="minorEastAsia" w:hAnsiTheme="minorEastAsia" w:eastAsiaTheme="minorEastAsia"/>
          <w:b/>
          <w:sz w:val="28"/>
          <w:szCs w:val="28"/>
        </w:rPr>
      </w:pPr>
    </w:p>
    <w:p w14:paraId="327FA48D">
      <w:pPr>
        <w:rPr>
          <w:rFonts w:cs="仿宋" w:asciiTheme="minorEastAsia" w:hAnsiTheme="minorEastAsia" w:eastAsiaTheme="minorEastAsia"/>
          <w:b/>
          <w:sz w:val="28"/>
          <w:szCs w:val="28"/>
        </w:rPr>
      </w:pPr>
    </w:p>
    <w:p w14:paraId="24847679">
      <w:pPr>
        <w:rPr>
          <w:rFonts w:cs="仿宋" w:asciiTheme="minorEastAsia" w:hAnsiTheme="minorEastAsia" w:eastAsiaTheme="minorEastAsia"/>
          <w:b/>
          <w:sz w:val="28"/>
          <w:szCs w:val="28"/>
        </w:rPr>
      </w:pPr>
    </w:p>
    <w:p w14:paraId="55E9BA55">
      <w:pPr>
        <w:pStyle w:val="16"/>
        <w:rPr>
          <w:rFonts w:cs="仿宋" w:asciiTheme="minorEastAsia" w:hAnsiTheme="minorEastAsia" w:eastAsiaTheme="minorEastAsia"/>
          <w:b/>
          <w:sz w:val="28"/>
          <w:szCs w:val="28"/>
        </w:rPr>
      </w:pPr>
    </w:p>
    <w:p w14:paraId="4DAC8936">
      <w:pPr>
        <w:pStyle w:val="16"/>
        <w:rPr>
          <w:rFonts w:cs="仿宋" w:asciiTheme="minorEastAsia" w:hAnsiTheme="minorEastAsia" w:eastAsiaTheme="minorEastAsia"/>
          <w:b/>
          <w:sz w:val="28"/>
          <w:szCs w:val="28"/>
        </w:rPr>
      </w:pPr>
    </w:p>
    <w:p w14:paraId="7EE591E6">
      <w:pPr>
        <w:pStyle w:val="16"/>
        <w:rPr>
          <w:rFonts w:cs="仿宋" w:asciiTheme="minorEastAsia" w:hAnsiTheme="minorEastAsia" w:eastAsiaTheme="minorEastAsia"/>
          <w:b/>
          <w:sz w:val="28"/>
          <w:szCs w:val="28"/>
        </w:rPr>
      </w:pPr>
    </w:p>
    <w:p w14:paraId="1544311A">
      <w:pPr>
        <w:pStyle w:val="16"/>
        <w:rPr>
          <w:rFonts w:cs="仿宋" w:asciiTheme="minorEastAsia" w:hAnsiTheme="minorEastAsia" w:eastAsiaTheme="minorEastAsia"/>
          <w:b/>
          <w:sz w:val="28"/>
          <w:szCs w:val="28"/>
        </w:rPr>
      </w:pPr>
    </w:p>
    <w:p w14:paraId="2184BF52">
      <w:pPr>
        <w:pStyle w:val="16"/>
        <w:rPr>
          <w:rFonts w:cs="仿宋" w:asciiTheme="minorEastAsia" w:hAnsiTheme="minorEastAsia" w:eastAsiaTheme="minorEastAsia"/>
          <w:b/>
          <w:sz w:val="28"/>
          <w:szCs w:val="28"/>
        </w:rPr>
      </w:pPr>
    </w:p>
    <w:p w14:paraId="3007E817">
      <w:pPr>
        <w:pStyle w:val="16"/>
        <w:rPr>
          <w:rFonts w:cs="仿宋" w:asciiTheme="minorEastAsia" w:hAnsiTheme="minorEastAsia" w:eastAsiaTheme="minorEastAsia"/>
          <w:b/>
          <w:sz w:val="28"/>
          <w:szCs w:val="28"/>
        </w:rPr>
      </w:pPr>
    </w:p>
    <w:p w14:paraId="3B3E93E2">
      <w:pPr>
        <w:ind w:right="2719" w:rightChars="1295" w:firstLine="2100" w:firstLineChars="1000"/>
        <w:jc w:val="distribute"/>
        <w:rPr>
          <w:rFonts w:cs="仿宋" w:asciiTheme="minorEastAsia" w:hAnsiTheme="minorEastAsia" w:eastAsiaTheme="minorEastAsia"/>
          <w:b/>
          <w:sz w:val="32"/>
          <w:szCs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4408805</wp:posOffset>
                </wp:positionH>
                <wp:positionV relativeFrom="paragraph">
                  <wp:posOffset>120015</wp:posOffset>
                </wp:positionV>
                <wp:extent cx="723900" cy="4572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5E33D81">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47.15pt;margin-top:9.45pt;height:36pt;width:57pt;z-index:251660288;mso-width-relative:page;mso-height-relative:page;" filled="f" stroked="t" coordsize="21600,21600" o:gfxdata="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ZsCd9gAAAAJAQAADwAAAAAA&#10;AAABACAAAAAiAAAAZHJzL2Rvd25yZXYueG1sUEsBAhQAFAAAAAgAh07iQPqMSC0TAgAAKAQAAA4A&#10;AAAAAAAAAQAgAAAAJwEAAGRycy9lMm9Eb2MueG1sUEsFBgAAAAAGAAYAWQEAAKwFAAAAAA==&#10;">
                <v:fill on="f" focussize="0,0"/>
                <v:stroke color="#FFFFFF" joinstyle="miter"/>
                <v:imagedata o:title=""/>
                <o:lock v:ext="edit" aspectratio="f"/>
                <v:textbox>
                  <w:txbxContent>
                    <w:p w14:paraId="05E33D81">
                      <w:pPr>
                        <w:rPr>
                          <w:b/>
                          <w:bCs/>
                          <w:sz w:val="32"/>
                        </w:rPr>
                      </w:pPr>
                      <w:r>
                        <w:rPr>
                          <w:rFonts w:hint="eastAsia"/>
                          <w:b/>
                          <w:bCs/>
                          <w:sz w:val="32"/>
                        </w:rPr>
                        <w:t>制定</w:t>
                      </w:r>
                    </w:p>
                  </w:txbxContent>
                </v:textbox>
              </v:shape>
            </w:pict>
          </mc:Fallback>
        </mc:AlternateContent>
      </w:r>
      <w:r>
        <w:rPr>
          <w:rFonts w:hint="eastAsia" w:cs="仿宋" w:asciiTheme="minorEastAsia" w:hAnsiTheme="minorEastAsia" w:eastAsiaTheme="minorEastAsia"/>
          <w:b/>
          <w:sz w:val="32"/>
          <w:szCs w:val="28"/>
        </w:rPr>
        <w:t>住房和城乡建设部</w:t>
      </w:r>
    </w:p>
    <w:p w14:paraId="41C8C219">
      <w:pPr>
        <w:ind w:right="2719" w:rightChars="1295" w:firstLine="2107" w:firstLineChars="656"/>
        <w:jc w:val="distribute"/>
        <w:rPr>
          <w:rFonts w:cs="仿宋" w:asciiTheme="minorEastAsia" w:hAnsiTheme="minorEastAsia" w:eastAsiaTheme="minorEastAsia"/>
          <w:b/>
          <w:sz w:val="32"/>
          <w:szCs w:val="28"/>
        </w:rPr>
      </w:pPr>
      <w:r>
        <w:rPr>
          <w:rFonts w:hint="eastAsia" w:cs="仿宋" w:asciiTheme="minorEastAsia" w:hAnsiTheme="minorEastAsia" w:eastAsiaTheme="minorEastAsia"/>
          <w:b/>
          <w:sz w:val="32"/>
          <w:szCs w:val="28"/>
        </w:rPr>
        <w:t>国家工商行政管理总局</w:t>
      </w:r>
    </w:p>
    <w:p w14:paraId="2B82F53F">
      <w:pPr>
        <w:pStyle w:val="16"/>
        <w:rPr>
          <w:rFonts w:cs="仿宋" w:asciiTheme="minorEastAsia" w:hAnsiTheme="minorEastAsia" w:eastAsiaTheme="minorEastAsia"/>
        </w:rPr>
      </w:pPr>
    </w:p>
    <w:p w14:paraId="6285F8E5">
      <w:pPr>
        <w:pStyle w:val="3"/>
        <w:ind w:left="420"/>
        <w:jc w:val="center"/>
        <w:rPr>
          <w:rFonts w:cs="仿宋" w:asciiTheme="minorEastAsia" w:hAnsiTheme="minorEastAsia" w:eastAsiaTheme="minorEastAsia"/>
        </w:rPr>
      </w:pPr>
      <w:bookmarkStart w:id="215" w:name="_Toc26423"/>
      <w:bookmarkStart w:id="216" w:name="_Toc531618308"/>
      <w:bookmarkStart w:id="217" w:name="_Toc16295"/>
      <w:bookmarkStart w:id="218" w:name="_Toc23827"/>
      <w:bookmarkStart w:id="219" w:name="_Toc8043"/>
      <w:bookmarkStart w:id="220" w:name="_Toc47635989"/>
      <w:bookmarkStart w:id="221" w:name="_Toc117682259"/>
      <w:bookmarkStart w:id="222" w:name="_Toc117497465"/>
      <w:bookmarkStart w:id="223" w:name="_Toc15347"/>
      <w:bookmarkStart w:id="224" w:name="_Toc6868"/>
      <w:bookmarkStart w:id="225" w:name="_Toc10537878"/>
      <w:r>
        <w:rPr>
          <w:rFonts w:hint="eastAsia" w:cs="仿宋" w:asciiTheme="minorEastAsia" w:hAnsiTheme="minorEastAsia" w:eastAsiaTheme="minorEastAsia"/>
        </w:rPr>
        <w:t>第一部分 合同协议书</w:t>
      </w:r>
      <w:bookmarkEnd w:id="215"/>
      <w:bookmarkEnd w:id="216"/>
      <w:bookmarkEnd w:id="217"/>
      <w:bookmarkEnd w:id="218"/>
      <w:bookmarkEnd w:id="219"/>
      <w:bookmarkEnd w:id="220"/>
      <w:bookmarkEnd w:id="221"/>
      <w:bookmarkEnd w:id="222"/>
      <w:bookmarkEnd w:id="223"/>
      <w:bookmarkEnd w:id="224"/>
      <w:bookmarkEnd w:id="225"/>
    </w:p>
    <w:p w14:paraId="0272B478">
      <w:pPr>
        <w:spacing w:line="360" w:lineRule="auto"/>
        <w:rPr>
          <w:rFonts w:cs="仿宋" w:asciiTheme="minorEastAsia" w:hAnsiTheme="minorEastAsia" w:eastAsiaTheme="minorEastAsia"/>
          <w:b/>
          <w:szCs w:val="21"/>
          <w:u w:val="single"/>
        </w:rPr>
      </w:pPr>
      <w:r>
        <w:rPr>
          <w:rFonts w:hint="eastAsia" w:cs="仿宋" w:asciiTheme="minorEastAsia" w:hAnsiTheme="minorEastAsia" w:eastAsiaTheme="minorEastAsia"/>
          <w:b/>
          <w:szCs w:val="21"/>
        </w:rPr>
        <w:t>发包人（全称）：</w:t>
      </w:r>
      <w:r>
        <w:rPr>
          <w:rFonts w:hint="eastAsia" w:cs="仿宋" w:asciiTheme="minorEastAsia" w:hAnsiTheme="minorEastAsia" w:eastAsiaTheme="minorEastAsia"/>
          <w:b/>
          <w:szCs w:val="21"/>
          <w:u w:val="single"/>
        </w:rPr>
        <w:t></w:t>
      </w:r>
      <w:r>
        <w:rPr>
          <w:rFonts w:hint="eastAsia" w:cs="仿宋" w:asciiTheme="minorEastAsia" w:hAnsiTheme="minorEastAsia" w:eastAsiaTheme="minorEastAsia"/>
          <w:szCs w:val="21"/>
          <w:u w:val="single"/>
        </w:rPr>
        <w:t>平顶山市住房和城乡建设局</w:t>
      </w:r>
      <w:r>
        <w:rPr>
          <w:rFonts w:hint="eastAsia" w:cs="仿宋" w:asciiTheme="minorEastAsia" w:hAnsiTheme="minorEastAsia" w:eastAsiaTheme="minorEastAsia"/>
          <w:b/>
          <w:szCs w:val="21"/>
          <w:u w:val="single"/>
        </w:rPr>
        <w:t xml:space="preserve">      </w:t>
      </w:r>
    </w:p>
    <w:p w14:paraId="0686C45E">
      <w:pPr>
        <w:spacing w:line="360" w:lineRule="auto"/>
        <w:rPr>
          <w:rFonts w:cs="仿宋" w:asciiTheme="minorEastAsia" w:hAnsiTheme="minorEastAsia" w:eastAsiaTheme="minorEastAsia"/>
          <w:b/>
          <w:szCs w:val="21"/>
          <w:u w:val="single"/>
        </w:rPr>
      </w:pPr>
      <w:r>
        <w:rPr>
          <w:rFonts w:hint="eastAsia" w:cs="仿宋" w:asciiTheme="minorEastAsia" w:hAnsiTheme="minorEastAsia" w:eastAsiaTheme="minorEastAsia"/>
          <w:b/>
          <w:szCs w:val="21"/>
        </w:rPr>
        <w:t>承包人（全称）：</w:t>
      </w:r>
      <w:r>
        <w:rPr>
          <w:rFonts w:hint="eastAsia" w:cs="仿宋" w:asciiTheme="minorEastAsia" w:hAnsiTheme="minorEastAsia" w:eastAsiaTheme="minorEastAsia"/>
          <w:b/>
          <w:szCs w:val="21"/>
          <w:u w:val="single"/>
        </w:rPr>
        <w:t xml:space="preserve">                      </w:t>
      </w:r>
    </w:p>
    <w:p w14:paraId="0F9B2E0C">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根据《中华人民共和国民法典》、《中华人民共和国建筑法》及有关法律规定，遵循平等、自愿、公平和诚实信用的原则，双方就工程施工及有关事项协商一致，共同达成如下协议：</w:t>
      </w:r>
    </w:p>
    <w:p w14:paraId="4DA32895">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一、工程概况</w:t>
      </w:r>
    </w:p>
    <w:p w14:paraId="279BE198">
      <w:pPr>
        <w:spacing w:line="360" w:lineRule="auto"/>
        <w:ind w:firstLine="411" w:firstLineChars="196"/>
        <w:rPr>
          <w:rFonts w:cs="仿宋" w:asciiTheme="minorEastAsia" w:hAnsiTheme="minorEastAsia" w:eastAsiaTheme="minorEastAsia"/>
          <w:szCs w:val="21"/>
          <w:u w:val="single"/>
        </w:rPr>
      </w:pPr>
      <w:r>
        <w:rPr>
          <w:rFonts w:hint="eastAsia" w:cs="仿宋" w:asciiTheme="minorEastAsia" w:hAnsiTheme="minorEastAsia" w:eastAsiaTheme="minorEastAsia"/>
          <w:bCs/>
          <w:szCs w:val="21"/>
        </w:rPr>
        <w:t>1.工程名称</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u w:val="single"/>
        </w:rPr>
        <w:t>平顶山市住房和城乡建设局(平顶山市住房和城乡建设管理局平顶山市东环路南延(长江路-黄河路)工程一绿化工程项目</w:t>
      </w:r>
      <w:r>
        <w:rPr>
          <w:rFonts w:hint="eastAsia" w:cs="仿宋" w:asciiTheme="minorEastAsia" w:hAnsiTheme="minorEastAsia" w:eastAsiaTheme="minorEastAsia"/>
          <w:szCs w:val="21"/>
        </w:rPr>
        <w:t>。</w:t>
      </w:r>
    </w:p>
    <w:p w14:paraId="7DAEC2D5">
      <w:pPr>
        <w:spacing w:line="360" w:lineRule="auto"/>
        <w:ind w:firstLine="411" w:firstLineChars="196"/>
        <w:rPr>
          <w:rFonts w:cs="仿宋" w:asciiTheme="minorEastAsia" w:hAnsiTheme="minorEastAsia" w:eastAsiaTheme="minorEastAsia"/>
          <w:bCs/>
          <w:szCs w:val="21"/>
        </w:rPr>
      </w:pPr>
      <w:r>
        <w:rPr>
          <w:rFonts w:hint="eastAsia" w:cs="仿宋" w:asciiTheme="minorEastAsia" w:hAnsiTheme="minorEastAsia" w:eastAsiaTheme="minorEastAsia"/>
          <w:bCs/>
          <w:szCs w:val="21"/>
        </w:rPr>
        <w:t>2.工程地点：</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w:t>
      </w:r>
    </w:p>
    <w:p w14:paraId="3804ED49">
      <w:pPr>
        <w:spacing w:line="360" w:lineRule="auto"/>
        <w:ind w:firstLine="411" w:firstLineChars="196"/>
        <w:rPr>
          <w:rFonts w:cs="仿宋" w:asciiTheme="minorEastAsia" w:hAnsiTheme="minorEastAsia" w:eastAsiaTheme="minorEastAsia"/>
          <w:bCs/>
          <w:szCs w:val="21"/>
        </w:rPr>
      </w:pPr>
      <w:r>
        <w:rPr>
          <w:rFonts w:hint="eastAsia" w:cs="仿宋" w:asciiTheme="minorEastAsia" w:hAnsiTheme="minorEastAsia" w:eastAsiaTheme="minorEastAsia"/>
          <w:bCs/>
          <w:szCs w:val="21"/>
        </w:rPr>
        <w:t>3.工程立项批准文号：</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bCs/>
          <w:szCs w:val="21"/>
        </w:rPr>
        <w:t>。</w:t>
      </w:r>
    </w:p>
    <w:p w14:paraId="2BB598AD">
      <w:pPr>
        <w:spacing w:line="360" w:lineRule="auto"/>
        <w:ind w:firstLine="411" w:firstLineChars="196"/>
        <w:rPr>
          <w:rFonts w:cs="仿宋" w:asciiTheme="minorEastAsia" w:hAnsiTheme="minorEastAsia" w:eastAsiaTheme="minorEastAsia"/>
          <w:bCs/>
          <w:szCs w:val="21"/>
        </w:rPr>
      </w:pPr>
      <w:r>
        <w:rPr>
          <w:rFonts w:hint="eastAsia" w:cs="仿宋" w:asciiTheme="minorEastAsia" w:hAnsiTheme="minorEastAsia" w:eastAsiaTheme="minorEastAsia"/>
          <w:bCs/>
          <w:szCs w:val="21"/>
        </w:rPr>
        <w:t>4.资金来源：</w:t>
      </w:r>
      <w:r>
        <w:rPr>
          <w:rFonts w:hint="eastAsia" w:cs="仿宋" w:asciiTheme="minorEastAsia" w:hAnsiTheme="minorEastAsia" w:eastAsiaTheme="minorEastAsia"/>
          <w:szCs w:val="21"/>
          <w:u w:val="single"/>
        </w:rPr>
        <w:t xml:space="preserve">财政资金       </w:t>
      </w:r>
      <w:r>
        <w:rPr>
          <w:rFonts w:hint="eastAsia" w:cs="仿宋" w:asciiTheme="minorEastAsia" w:hAnsiTheme="minorEastAsia" w:eastAsiaTheme="minorEastAsia"/>
          <w:bCs/>
          <w:szCs w:val="21"/>
        </w:rPr>
        <w:t>。</w:t>
      </w:r>
    </w:p>
    <w:p w14:paraId="54B4FB5E">
      <w:pPr>
        <w:spacing w:line="360" w:lineRule="auto"/>
        <w:ind w:firstLine="411" w:firstLineChars="196"/>
        <w:rPr>
          <w:rFonts w:cs="仿宋" w:asciiTheme="minorEastAsia" w:hAnsiTheme="minorEastAsia" w:eastAsiaTheme="minorEastAsia"/>
          <w:bCs/>
          <w:szCs w:val="21"/>
        </w:rPr>
      </w:pPr>
      <w:r>
        <w:rPr>
          <w:rFonts w:hint="eastAsia" w:cs="仿宋" w:asciiTheme="minorEastAsia" w:hAnsiTheme="minorEastAsia" w:eastAsiaTheme="minorEastAsia"/>
          <w:bCs/>
          <w:szCs w:val="21"/>
        </w:rPr>
        <w:t>5.工程内容：</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bCs/>
          <w:szCs w:val="21"/>
        </w:rPr>
        <w:t>。</w:t>
      </w:r>
    </w:p>
    <w:p w14:paraId="2D8854C7">
      <w:pPr>
        <w:spacing w:line="360" w:lineRule="auto"/>
        <w:ind w:firstLine="411" w:firstLineChars="196"/>
        <w:rPr>
          <w:rFonts w:cs="仿宋" w:asciiTheme="minorEastAsia" w:hAnsiTheme="minorEastAsia" w:eastAsiaTheme="minorEastAsia"/>
          <w:bCs/>
          <w:szCs w:val="21"/>
        </w:rPr>
      </w:pPr>
      <w:r>
        <w:rPr>
          <w:rFonts w:hint="eastAsia" w:cs="仿宋" w:asciiTheme="minorEastAsia" w:hAnsiTheme="minorEastAsia" w:eastAsiaTheme="minorEastAsia"/>
          <w:szCs w:val="21"/>
        </w:rPr>
        <w:t>群体工程应附《承包人承揽工程项目一览表》（附件1）。</w:t>
      </w:r>
    </w:p>
    <w:p w14:paraId="5D19F34A">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bCs/>
          <w:szCs w:val="21"/>
        </w:rPr>
        <w:t>6.</w:t>
      </w:r>
      <w:r>
        <w:rPr>
          <w:rFonts w:hint="eastAsia" w:cs="仿宋" w:asciiTheme="minorEastAsia" w:hAnsiTheme="minorEastAsia" w:eastAsiaTheme="minorEastAsia"/>
          <w:szCs w:val="21"/>
        </w:rPr>
        <w:t>工程承包范围：。</w:t>
      </w:r>
    </w:p>
    <w:p w14:paraId="1D70A57C">
      <w:pPr>
        <w:pStyle w:val="5"/>
        <w:tabs>
          <w:tab w:val="left" w:pos="1260"/>
        </w:tabs>
        <w:spacing w:before="120" w:after="120"/>
        <w:rPr>
          <w:rFonts w:cs="仿宋" w:asciiTheme="minorEastAsia" w:hAnsiTheme="minorEastAsia" w:eastAsiaTheme="minorEastAsia"/>
          <w:b w:val="0"/>
          <w:szCs w:val="21"/>
        </w:rPr>
      </w:pPr>
      <w:r>
        <w:rPr>
          <w:rFonts w:hint="eastAsia" w:cs="仿宋" w:asciiTheme="minorEastAsia" w:hAnsiTheme="minorEastAsia" w:eastAsiaTheme="minorEastAsia"/>
          <w:b w:val="0"/>
          <w:szCs w:val="21"/>
        </w:rPr>
        <w:t>二、合同工期</w:t>
      </w:r>
    </w:p>
    <w:p w14:paraId="061CCBD6">
      <w:pPr>
        <w:spacing w:line="360" w:lineRule="auto"/>
        <w:ind w:firstLine="459"/>
        <w:rPr>
          <w:rFonts w:cs="仿宋" w:asciiTheme="minorEastAsia" w:hAnsiTheme="minorEastAsia" w:eastAsiaTheme="minorEastAsia"/>
          <w:szCs w:val="21"/>
        </w:rPr>
      </w:pPr>
      <w:r>
        <w:rPr>
          <w:rFonts w:hint="eastAsia" w:cs="仿宋" w:asciiTheme="minorEastAsia" w:hAnsiTheme="minorEastAsia" w:eastAsiaTheme="minorEastAsia"/>
          <w:szCs w:val="21"/>
        </w:rPr>
        <w:t>计划开工日期：</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日。</w:t>
      </w:r>
    </w:p>
    <w:p w14:paraId="05089906">
      <w:pPr>
        <w:spacing w:line="360" w:lineRule="auto"/>
        <w:ind w:firstLine="459"/>
        <w:rPr>
          <w:rFonts w:cs="仿宋" w:asciiTheme="minorEastAsia" w:hAnsiTheme="minorEastAsia" w:eastAsiaTheme="minorEastAsia"/>
          <w:szCs w:val="21"/>
        </w:rPr>
      </w:pPr>
      <w:r>
        <w:rPr>
          <w:rFonts w:hint="eastAsia" w:cs="仿宋" w:asciiTheme="minorEastAsia" w:hAnsiTheme="minorEastAsia" w:eastAsiaTheme="minorEastAsia"/>
          <w:szCs w:val="21"/>
        </w:rPr>
        <w:t>计划竣工日期：</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日。</w:t>
      </w:r>
    </w:p>
    <w:p w14:paraId="0CBA3A14">
      <w:pPr>
        <w:spacing w:line="360" w:lineRule="auto"/>
        <w:ind w:firstLine="459"/>
        <w:rPr>
          <w:rFonts w:cs="仿宋" w:asciiTheme="minorEastAsia" w:hAnsiTheme="minorEastAsia" w:eastAsiaTheme="minorEastAsia"/>
          <w:szCs w:val="21"/>
        </w:rPr>
      </w:pPr>
      <w:r>
        <w:rPr>
          <w:rFonts w:hint="eastAsia" w:cs="仿宋" w:asciiTheme="minorEastAsia" w:hAnsiTheme="minorEastAsia" w:eastAsiaTheme="minorEastAsia"/>
          <w:szCs w:val="21"/>
        </w:rPr>
        <w:t>工期总日历天数：</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天。工期总日历天数与根据前述计划开竣工日期计算的工期天数不一致的，以工期总日历天数为准。</w:t>
      </w:r>
    </w:p>
    <w:p w14:paraId="1D15BE2C">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三、质量标准</w:t>
      </w:r>
    </w:p>
    <w:p w14:paraId="29C8CC7B">
      <w:pPr>
        <w:spacing w:line="360" w:lineRule="auto"/>
        <w:ind w:firstLine="459"/>
        <w:rPr>
          <w:rFonts w:cs="仿宋" w:asciiTheme="minorEastAsia" w:hAnsiTheme="minorEastAsia" w:eastAsiaTheme="minorEastAsia"/>
          <w:szCs w:val="21"/>
        </w:rPr>
      </w:pPr>
      <w:r>
        <w:rPr>
          <w:rFonts w:hint="eastAsia" w:cs="仿宋" w:asciiTheme="minorEastAsia" w:hAnsiTheme="minorEastAsia" w:eastAsiaTheme="minorEastAsia"/>
          <w:szCs w:val="21"/>
        </w:rPr>
        <w:t>工程质量符合</w:t>
      </w:r>
      <w:r>
        <w:rPr>
          <w:rFonts w:hint="eastAsia" w:cs="仿宋" w:asciiTheme="minorEastAsia" w:hAnsiTheme="minorEastAsia" w:eastAsiaTheme="minorEastAsia"/>
          <w:szCs w:val="21"/>
          <w:u w:val="single"/>
        </w:rPr>
        <w:t>合格</w:t>
      </w:r>
      <w:r>
        <w:rPr>
          <w:rFonts w:hint="eastAsia" w:cs="仿宋" w:asciiTheme="minorEastAsia" w:hAnsiTheme="minorEastAsia" w:eastAsiaTheme="minorEastAsia"/>
          <w:szCs w:val="21"/>
        </w:rPr>
        <w:t>标准。</w:t>
      </w:r>
    </w:p>
    <w:p w14:paraId="6AC6432C">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四、签约合同价与合同价格形式</w:t>
      </w:r>
      <w:r>
        <w:rPr>
          <w:rFonts w:hint="eastAsia" w:cs="仿宋" w:asciiTheme="minorEastAsia" w:hAnsiTheme="minorEastAsia" w:eastAsiaTheme="minorEastAsia"/>
          <w:b w:val="0"/>
          <w:szCs w:val="21"/>
        </w:rPr>
        <w:tab/>
      </w:r>
    </w:p>
    <w:p w14:paraId="1B108220">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1.签约合同价为：</w:t>
      </w:r>
    </w:p>
    <w:p w14:paraId="0C5D32E0">
      <w:pPr>
        <w:spacing w:line="360"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人民币（大写）</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元)；</w:t>
      </w:r>
    </w:p>
    <w:p w14:paraId="52913C85">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其中：</w:t>
      </w:r>
    </w:p>
    <w:p w14:paraId="4D15C4A4">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（1）安全文明施工费：</w:t>
      </w:r>
    </w:p>
    <w:p w14:paraId="39EB2CE1">
      <w:pPr>
        <w:spacing w:line="360" w:lineRule="auto"/>
        <w:ind w:firstLine="945" w:firstLineChars="450"/>
        <w:rPr>
          <w:rFonts w:cs="仿宋" w:asciiTheme="minorEastAsia" w:hAnsiTheme="minorEastAsia" w:eastAsiaTheme="minorEastAsia"/>
          <w:szCs w:val="21"/>
        </w:rPr>
      </w:pPr>
      <w:r>
        <w:rPr>
          <w:rFonts w:hint="eastAsia" w:cs="仿宋" w:asciiTheme="minorEastAsia" w:hAnsiTheme="minorEastAsia" w:eastAsiaTheme="minorEastAsia"/>
          <w:szCs w:val="21"/>
        </w:rPr>
        <w:t>人民币（大写）</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 xml:space="preserve"> (</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元)；</w:t>
      </w:r>
    </w:p>
    <w:p w14:paraId="33D0D6DF">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（2）材料和工程设备暂估价金额：</w:t>
      </w:r>
    </w:p>
    <w:p w14:paraId="44A8579E">
      <w:pPr>
        <w:spacing w:line="360" w:lineRule="auto"/>
        <w:ind w:firstLine="945" w:firstLineChars="450"/>
        <w:rPr>
          <w:rFonts w:cs="仿宋" w:asciiTheme="minorEastAsia" w:hAnsiTheme="minorEastAsia" w:eastAsiaTheme="minorEastAsia"/>
          <w:szCs w:val="21"/>
        </w:rPr>
      </w:pPr>
      <w:r>
        <w:rPr>
          <w:rFonts w:hint="eastAsia" w:cs="仿宋" w:asciiTheme="minorEastAsia" w:hAnsiTheme="minorEastAsia" w:eastAsiaTheme="minorEastAsia"/>
          <w:szCs w:val="21"/>
        </w:rPr>
        <w:t>人民币（大写）</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 xml:space="preserve"> (</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元)；</w:t>
      </w:r>
    </w:p>
    <w:p w14:paraId="57513582">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（3）专业工程暂估价金额：</w:t>
      </w:r>
    </w:p>
    <w:p w14:paraId="09253D71">
      <w:pPr>
        <w:spacing w:line="360" w:lineRule="auto"/>
        <w:ind w:firstLine="945" w:firstLineChars="450"/>
        <w:rPr>
          <w:rFonts w:cs="仿宋" w:asciiTheme="minorEastAsia" w:hAnsiTheme="minorEastAsia" w:eastAsiaTheme="minorEastAsia"/>
          <w:szCs w:val="21"/>
        </w:rPr>
      </w:pPr>
      <w:r>
        <w:rPr>
          <w:rFonts w:hint="eastAsia" w:cs="仿宋" w:asciiTheme="minorEastAsia" w:hAnsiTheme="minorEastAsia" w:eastAsiaTheme="minorEastAsia"/>
          <w:szCs w:val="21"/>
        </w:rPr>
        <w:t>人民币（大写）</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 xml:space="preserve"> (</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元)；</w:t>
      </w:r>
    </w:p>
    <w:p w14:paraId="5603BD70">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（4）暂列金额：</w:t>
      </w:r>
    </w:p>
    <w:p w14:paraId="37A30309">
      <w:pPr>
        <w:spacing w:line="360" w:lineRule="auto"/>
        <w:ind w:firstLine="945" w:firstLineChars="450"/>
        <w:rPr>
          <w:rFonts w:cs="仿宋" w:asciiTheme="minorEastAsia" w:hAnsiTheme="minorEastAsia" w:eastAsiaTheme="minorEastAsia"/>
          <w:szCs w:val="21"/>
        </w:rPr>
      </w:pPr>
      <w:r>
        <w:rPr>
          <w:rFonts w:hint="eastAsia" w:cs="仿宋" w:asciiTheme="minorEastAsia" w:hAnsiTheme="minorEastAsia" w:eastAsiaTheme="minorEastAsia"/>
          <w:szCs w:val="21"/>
        </w:rPr>
        <w:t>人民币（大写）</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 xml:space="preserve"> (</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u w:val="single"/>
        </w:rPr>
        <w:t></w:t>
      </w:r>
      <w:r>
        <w:rPr>
          <w:rFonts w:hint="eastAsia" w:cs="仿宋" w:asciiTheme="minorEastAsia" w:hAnsiTheme="minorEastAsia" w:eastAsiaTheme="minorEastAsia"/>
          <w:szCs w:val="21"/>
        </w:rPr>
        <w:t>元)。</w:t>
      </w:r>
    </w:p>
    <w:p w14:paraId="7A9FF42C">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2.合同价格形式：</w:t>
      </w:r>
      <w:r>
        <w:rPr>
          <w:rFonts w:hint="eastAsia" w:cs="仿宋" w:asciiTheme="minorEastAsia" w:hAnsiTheme="minorEastAsia" w:eastAsiaTheme="minorEastAsia"/>
          <w:szCs w:val="21"/>
          <w:u w:val="single"/>
        </w:rPr>
        <w:t>                      </w:t>
      </w:r>
      <w:r>
        <w:rPr>
          <w:rFonts w:hint="eastAsia" w:cs="仿宋" w:asciiTheme="minorEastAsia" w:hAnsiTheme="minorEastAsia" w:eastAsiaTheme="minorEastAsia"/>
          <w:szCs w:val="21"/>
        </w:rPr>
        <w:t>。</w:t>
      </w:r>
    </w:p>
    <w:p w14:paraId="4B69A3C0">
      <w:pPr>
        <w:pStyle w:val="5"/>
        <w:tabs>
          <w:tab w:val="left" w:pos="1260"/>
        </w:tabs>
        <w:spacing w:before="120" w:after="120"/>
        <w:rPr>
          <w:rFonts w:cs="仿宋" w:asciiTheme="minorEastAsia" w:hAnsiTheme="minorEastAsia" w:eastAsiaTheme="minorEastAsia"/>
          <w:b w:val="0"/>
          <w:szCs w:val="21"/>
        </w:rPr>
      </w:pPr>
      <w:r>
        <w:rPr>
          <w:rFonts w:hint="eastAsia" w:cs="仿宋" w:asciiTheme="minorEastAsia" w:hAnsiTheme="minorEastAsia" w:eastAsiaTheme="minorEastAsia"/>
          <w:b w:val="0"/>
          <w:szCs w:val="21"/>
        </w:rPr>
        <w:t>五、项目经理</w:t>
      </w:r>
    </w:p>
    <w:p w14:paraId="604F57C6">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承包人项目经理：</w:t>
      </w:r>
      <w:r>
        <w:rPr>
          <w:rFonts w:hint="eastAsia" w:cs="仿宋" w:asciiTheme="minorEastAsia" w:hAnsiTheme="minorEastAsia" w:eastAsiaTheme="minorEastAsia"/>
          <w:szCs w:val="21"/>
          <w:u w:val="single"/>
        </w:rPr>
        <w:t>                     </w:t>
      </w:r>
      <w:r>
        <w:rPr>
          <w:rFonts w:hint="eastAsia" w:cs="仿宋" w:asciiTheme="minorEastAsia" w:hAnsiTheme="minorEastAsia" w:eastAsiaTheme="minorEastAsia"/>
          <w:szCs w:val="21"/>
        </w:rPr>
        <w:t>。</w:t>
      </w:r>
    </w:p>
    <w:p w14:paraId="51C88227">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六、合同文件构成</w:t>
      </w:r>
    </w:p>
    <w:p w14:paraId="32A55DA3">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本协议书与下列文件一起构成合同文件：</w:t>
      </w:r>
    </w:p>
    <w:p w14:paraId="6951FBD6">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（1）中标通知书（如果有）；</w:t>
      </w:r>
    </w:p>
    <w:p w14:paraId="11A6DFA2">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（2）投标函及其附录（如果有）； </w:t>
      </w:r>
    </w:p>
    <w:p w14:paraId="39BD8949">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（3）专用合同条款及其附件；</w:t>
      </w:r>
    </w:p>
    <w:p w14:paraId="275B66F1">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（4）通用合同条款；</w:t>
      </w:r>
    </w:p>
    <w:p w14:paraId="638CF2EC">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（5）技术标准和要求；</w:t>
      </w:r>
    </w:p>
    <w:p w14:paraId="321F1974">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（6）图纸；</w:t>
      </w:r>
    </w:p>
    <w:p w14:paraId="13E18B98">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（7）已标价工程量清单或预算书；</w:t>
      </w:r>
    </w:p>
    <w:p w14:paraId="630BDEEE">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（8）其他合同文件。</w:t>
      </w:r>
    </w:p>
    <w:p w14:paraId="57F65920">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在合同订立及履行过程中形成的与合同有关的文件均构成合同文件组成部分。</w:t>
      </w:r>
    </w:p>
    <w:p w14:paraId="354A7D9F">
      <w:pPr>
        <w:autoSpaceDE w:val="0"/>
        <w:autoSpaceDN w:val="0"/>
        <w:adjustRightInd w:val="0"/>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上述各项合同文件包括合同当事人就该项合同文件所作出的补充和修改，属于同一类内容的文件，应以最新签署的为准。专用合同条款及其附件须经合同当事人签字或盖章。</w:t>
      </w:r>
    </w:p>
    <w:p w14:paraId="2B2119FA">
      <w:pPr>
        <w:pStyle w:val="5"/>
        <w:tabs>
          <w:tab w:val="left" w:pos="1260"/>
        </w:tabs>
        <w:spacing w:before="120" w:after="120"/>
        <w:rPr>
          <w:rFonts w:cs="仿宋" w:asciiTheme="minorEastAsia" w:hAnsiTheme="minorEastAsia" w:eastAsiaTheme="minorEastAsia"/>
          <w:b w:val="0"/>
          <w:bCs w:val="0"/>
          <w:szCs w:val="21"/>
        </w:rPr>
      </w:pPr>
      <w:r>
        <w:rPr>
          <w:rFonts w:hint="eastAsia" w:cs="仿宋" w:asciiTheme="minorEastAsia" w:hAnsiTheme="minorEastAsia" w:eastAsiaTheme="minorEastAsia"/>
          <w:b w:val="0"/>
          <w:szCs w:val="21"/>
        </w:rPr>
        <w:t>七、承诺</w:t>
      </w:r>
    </w:p>
    <w:p w14:paraId="0112C296">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1.发包人承诺按照法律规定履行项目审批手续、筹集工程建设资金并按照合同约定的期限和方式支付合同价款。</w:t>
      </w:r>
    </w:p>
    <w:p w14:paraId="553E68E6">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2.承包人承诺按照法律规定及合同约定组织完成工程施工，确保工程质量和安全，不进行转包及违法分包，并在缺陷责任期及保修期内承担相应的工程维修责任。</w:t>
      </w:r>
    </w:p>
    <w:p w14:paraId="623838BD">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3.发包人和承包人通过招投标形式签订合同的，双方理解并承诺不再就同一工程另行签订与合同实质性内容相背离的协议。</w:t>
      </w:r>
    </w:p>
    <w:p w14:paraId="74CB9DBC">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
          <w:szCs w:val="21"/>
        </w:rPr>
        <w:t xml:space="preserve">    八、词语含义</w:t>
      </w:r>
    </w:p>
    <w:p w14:paraId="0AA151C0">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本协议书中词语含义与第二部分通用合同条款中赋予的含义相同。</w:t>
      </w:r>
    </w:p>
    <w:p w14:paraId="28AC60F6">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九、签订时间</w:t>
      </w:r>
    </w:p>
    <w:p w14:paraId="229A8C54">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本合同于年月日签订。</w:t>
      </w:r>
    </w:p>
    <w:p w14:paraId="409CD689">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十、签订地点</w:t>
      </w:r>
    </w:p>
    <w:p w14:paraId="53039CBE">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本合同在签订。</w:t>
      </w:r>
    </w:p>
    <w:p w14:paraId="4F75291A">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十一、补充协议</w:t>
      </w:r>
    </w:p>
    <w:p w14:paraId="2DE4EDA7">
      <w:pPr>
        <w:spacing w:line="360" w:lineRule="auto"/>
        <w:ind w:firstLine="420" w:firstLineChars="200"/>
        <w:rPr>
          <w:rFonts w:cs="仿宋" w:asciiTheme="minorEastAsia" w:hAnsiTheme="minorEastAsia" w:eastAsiaTheme="minorEastAsia"/>
          <w:b/>
          <w:bCs/>
          <w:szCs w:val="21"/>
        </w:rPr>
      </w:pPr>
      <w:r>
        <w:rPr>
          <w:rFonts w:hint="eastAsia" w:cs="仿宋" w:asciiTheme="minorEastAsia" w:hAnsiTheme="minorEastAsia" w:eastAsiaTheme="minorEastAsia"/>
          <w:bCs/>
          <w:szCs w:val="21"/>
        </w:rPr>
        <w:t>合同未尽事宜，合同当事人另行签订补充协议，补充协议是合同的组成部分。</w:t>
      </w:r>
    </w:p>
    <w:p w14:paraId="4BE40823">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十二、合同生效</w:t>
      </w:r>
    </w:p>
    <w:p w14:paraId="59E523EA">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本合同后生效。</w:t>
      </w:r>
    </w:p>
    <w:p w14:paraId="7536CDE7">
      <w:pPr>
        <w:pStyle w:val="5"/>
        <w:tabs>
          <w:tab w:val="left" w:pos="1260"/>
        </w:tabs>
        <w:spacing w:before="120" w:after="120"/>
        <w:rPr>
          <w:rFonts w:cs="仿宋" w:asciiTheme="minorEastAsia" w:hAnsiTheme="minorEastAsia" w:eastAsiaTheme="minorEastAsia"/>
          <w:bCs w:val="0"/>
          <w:szCs w:val="21"/>
        </w:rPr>
      </w:pPr>
      <w:r>
        <w:rPr>
          <w:rFonts w:hint="eastAsia" w:cs="仿宋" w:asciiTheme="minorEastAsia" w:hAnsiTheme="minorEastAsia" w:eastAsiaTheme="minorEastAsia"/>
          <w:b w:val="0"/>
          <w:szCs w:val="21"/>
        </w:rPr>
        <w:t>十三、合同份数</w:t>
      </w:r>
    </w:p>
    <w:p w14:paraId="2EA41A9B">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本合同一式份，均具有同等法律效力，发包人执份，承包人执份。</w:t>
      </w:r>
    </w:p>
    <w:p w14:paraId="3FF063F4">
      <w:pPr>
        <w:spacing w:line="360" w:lineRule="auto"/>
        <w:ind w:firstLine="420" w:firstLineChars="200"/>
        <w:rPr>
          <w:rFonts w:cs="仿宋" w:asciiTheme="minorEastAsia" w:hAnsiTheme="minorEastAsia" w:eastAsiaTheme="minorEastAsia"/>
          <w:bCs/>
          <w:szCs w:val="21"/>
        </w:rPr>
      </w:pPr>
    </w:p>
    <w:p w14:paraId="53B9812E">
      <w:pPr>
        <w:spacing w:line="360" w:lineRule="auto"/>
        <w:ind w:firstLine="420" w:firstLineChars="200"/>
        <w:rPr>
          <w:rFonts w:cs="仿宋" w:asciiTheme="minorEastAsia" w:hAnsiTheme="minorEastAsia" w:eastAsiaTheme="minorEastAsia"/>
          <w:bCs/>
          <w:szCs w:val="21"/>
        </w:rPr>
      </w:pPr>
    </w:p>
    <w:p w14:paraId="5BF86D09">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发包人：  (公章)                  承包人：  (公章)</w:t>
      </w:r>
    </w:p>
    <w:p w14:paraId="4CBD15ED">
      <w:pPr>
        <w:spacing w:line="360" w:lineRule="auto"/>
        <w:ind w:left="840" w:leftChars="400"/>
        <w:rPr>
          <w:rFonts w:cs="仿宋" w:asciiTheme="minorEastAsia" w:hAnsiTheme="minorEastAsia" w:eastAsiaTheme="minorEastAsia"/>
          <w:szCs w:val="21"/>
          <w:u w:val="single"/>
        </w:rPr>
      </w:pPr>
    </w:p>
    <w:p w14:paraId="5A87449E">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法定代表人或其委托代理人：        法定代表人或其委托代理人：</w:t>
      </w:r>
    </w:p>
    <w:p w14:paraId="08A7F63B">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（签字）                         （签字）</w:t>
      </w:r>
    </w:p>
    <w:p w14:paraId="639A7D77">
      <w:pPr>
        <w:spacing w:line="360" w:lineRule="auto"/>
        <w:ind w:left="840" w:leftChars="400"/>
        <w:rPr>
          <w:rFonts w:cs="仿宋" w:asciiTheme="minorEastAsia" w:hAnsiTheme="minorEastAsia" w:eastAsiaTheme="minorEastAsia"/>
          <w:szCs w:val="21"/>
          <w:u w:val="single"/>
        </w:rPr>
      </w:pPr>
    </w:p>
    <w:p w14:paraId="79300A13">
      <w:pPr>
        <w:tabs>
          <w:tab w:val="left" w:pos="4410"/>
        </w:tabs>
        <w:spacing w:line="360" w:lineRule="auto"/>
        <w:ind w:left="840" w:leftChars="400"/>
        <w:rPr>
          <w:rFonts w:cs="仿宋" w:asciiTheme="minorEastAsia" w:hAnsiTheme="minorEastAsia" w:eastAsiaTheme="minorEastAsia"/>
          <w:szCs w:val="21"/>
        </w:rPr>
      </w:pPr>
    </w:p>
    <w:p w14:paraId="3F6FD3CA">
      <w:pPr>
        <w:tabs>
          <w:tab w:val="left" w:pos="4410"/>
        </w:tabs>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组织机构代码：</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szCs w:val="21"/>
        </w:rPr>
        <w:t xml:space="preserve">           组织机构代码：</w:t>
      </w:r>
      <w:r>
        <w:rPr>
          <w:rFonts w:hint="eastAsia" w:cs="仿宋" w:asciiTheme="minorEastAsia" w:hAnsiTheme="minorEastAsia" w:eastAsiaTheme="minorEastAsia"/>
          <w:szCs w:val="21"/>
          <w:u w:val="single"/>
        </w:rPr>
        <w:t xml:space="preserve">          </w:t>
      </w:r>
    </w:p>
    <w:p w14:paraId="7403C613">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szCs w:val="21"/>
        </w:rPr>
        <w:t xml:space="preserve">           地  址：</w:t>
      </w:r>
      <w:r>
        <w:rPr>
          <w:rFonts w:hint="eastAsia" w:cs="仿宋" w:asciiTheme="minorEastAsia" w:hAnsiTheme="minorEastAsia" w:eastAsiaTheme="minorEastAsia"/>
          <w:szCs w:val="21"/>
          <w:u w:val="single"/>
        </w:rPr>
        <w:t xml:space="preserve">        </w:t>
      </w:r>
    </w:p>
    <w:p w14:paraId="6E42C736">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邮政编码：</w:t>
      </w:r>
      <w:r>
        <w:rPr>
          <w:rFonts w:hint="eastAsia" w:cs="仿宋" w:asciiTheme="minorEastAsia" w:hAnsiTheme="minorEastAsia" w:eastAsiaTheme="minorEastAsia"/>
          <w:szCs w:val="21"/>
          <w:u w:val="single"/>
        </w:rPr>
        <w:t xml:space="preserve">      </w:t>
      </w:r>
      <w:r>
        <w:rPr>
          <w:rFonts w:hint="eastAsia" w:cs="仿宋" w:asciiTheme="minorEastAsia" w:hAnsiTheme="minorEastAsia" w:eastAsiaTheme="minorEastAsia"/>
          <w:szCs w:val="21"/>
        </w:rPr>
        <w:t xml:space="preserve">          邮政编码：</w:t>
      </w:r>
      <w:r>
        <w:rPr>
          <w:rFonts w:hint="eastAsia" w:cs="仿宋" w:asciiTheme="minorEastAsia" w:hAnsiTheme="minorEastAsia" w:eastAsiaTheme="minorEastAsia"/>
          <w:szCs w:val="21"/>
          <w:u w:val="single"/>
        </w:rPr>
        <w:t xml:space="preserve">   </w:t>
      </w:r>
    </w:p>
    <w:p w14:paraId="78CD49D2">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法定代表人：</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szCs w:val="21"/>
        </w:rPr>
        <w:t xml:space="preserve">           法定代表人：</w:t>
      </w:r>
      <w:r>
        <w:rPr>
          <w:rFonts w:hint="eastAsia" w:cs="仿宋" w:asciiTheme="minorEastAsia" w:hAnsiTheme="minorEastAsia" w:eastAsiaTheme="minorEastAsia"/>
          <w:szCs w:val="21"/>
          <w:u w:val="single"/>
        </w:rPr>
        <w:t xml:space="preserve">             </w:t>
      </w:r>
    </w:p>
    <w:p w14:paraId="09CB58E8">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委托代理人：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委托代理人：</w:t>
      </w:r>
      <w:r>
        <w:rPr>
          <w:rFonts w:hint="eastAsia" w:cs="仿宋" w:asciiTheme="minorEastAsia" w:hAnsiTheme="minorEastAsia" w:eastAsiaTheme="minorEastAsia"/>
          <w:szCs w:val="21"/>
          <w:u w:val="single"/>
        </w:rPr>
        <w:t xml:space="preserve">             </w:t>
      </w:r>
    </w:p>
    <w:p w14:paraId="4F07ADF7">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电  话：</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电  话：</w:t>
      </w:r>
      <w:r>
        <w:rPr>
          <w:rFonts w:hint="eastAsia" w:cs="仿宋" w:asciiTheme="minorEastAsia" w:hAnsiTheme="minorEastAsia" w:eastAsiaTheme="minorEastAsia"/>
          <w:szCs w:val="21"/>
          <w:u w:val="single"/>
        </w:rPr>
        <w:t xml:space="preserve">     </w:t>
      </w:r>
    </w:p>
    <w:p w14:paraId="6A471C30">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传  真：</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传  真：</w:t>
      </w:r>
      <w:r>
        <w:rPr>
          <w:rFonts w:hint="eastAsia" w:cs="仿宋" w:asciiTheme="minorEastAsia" w:hAnsiTheme="minorEastAsia" w:eastAsiaTheme="minorEastAsia"/>
          <w:szCs w:val="21"/>
          <w:u w:val="single"/>
        </w:rPr>
        <w:t xml:space="preserve">     </w:t>
      </w:r>
    </w:p>
    <w:p w14:paraId="14A06F0A">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电子信箱：                            电子信箱：</w:t>
      </w:r>
      <w:r>
        <w:rPr>
          <w:rFonts w:hint="eastAsia" w:cs="仿宋" w:asciiTheme="minorEastAsia" w:hAnsiTheme="minorEastAsia" w:eastAsiaTheme="minorEastAsia"/>
          <w:szCs w:val="21"/>
          <w:u w:val="single"/>
        </w:rPr>
        <w:t xml:space="preserve">   </w:t>
      </w:r>
    </w:p>
    <w:p w14:paraId="4C837243">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开户银行：</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开户银行：</w:t>
      </w:r>
      <w:r>
        <w:rPr>
          <w:rFonts w:hint="eastAsia" w:cs="仿宋" w:asciiTheme="minorEastAsia" w:hAnsiTheme="minorEastAsia" w:eastAsiaTheme="minorEastAsia"/>
          <w:szCs w:val="21"/>
          <w:u w:val="single"/>
        </w:rPr>
        <w:t xml:space="preserve">   </w:t>
      </w:r>
    </w:p>
    <w:p w14:paraId="55954B6E">
      <w:pPr>
        <w:spacing w:line="360" w:lineRule="auto"/>
        <w:ind w:left="840" w:leftChars="400"/>
        <w:rPr>
          <w:rFonts w:cs="仿宋" w:asciiTheme="minorEastAsia" w:hAnsiTheme="minorEastAsia" w:eastAsiaTheme="minorEastAsia"/>
          <w:szCs w:val="21"/>
        </w:rPr>
      </w:pPr>
      <w:r>
        <w:rPr>
          <w:rFonts w:hint="eastAsia" w:cs="仿宋" w:asciiTheme="minorEastAsia" w:hAnsiTheme="minorEastAsia" w:eastAsiaTheme="minorEastAsia"/>
          <w:szCs w:val="21"/>
        </w:rPr>
        <w:t>账  号：</w:t>
      </w:r>
      <w:r>
        <w:rPr>
          <w:rFonts w:hint="eastAsia" w:cs="仿宋" w:asciiTheme="minorEastAsia" w:hAnsiTheme="minorEastAsia" w:eastAsiaTheme="minorEastAsia"/>
          <w:szCs w:val="21"/>
          <w:u w:val="single"/>
        </w:rPr>
        <w:t xml:space="preserve">       </w:t>
      </w:r>
      <w:r>
        <w:rPr>
          <w:rFonts w:hint="eastAsia" w:cs="仿宋" w:asciiTheme="minorEastAsia" w:hAnsiTheme="minorEastAsia" w:eastAsiaTheme="minorEastAsia"/>
          <w:szCs w:val="21"/>
        </w:rPr>
        <w:t xml:space="preserve">           账  号：</w:t>
      </w:r>
      <w:r>
        <w:rPr>
          <w:rFonts w:hint="eastAsia" w:cs="仿宋" w:asciiTheme="minorEastAsia" w:hAnsiTheme="minorEastAsia" w:eastAsiaTheme="minorEastAsia"/>
          <w:szCs w:val="21"/>
          <w:u w:val="single"/>
        </w:rPr>
        <w:t xml:space="preserve">     </w:t>
      </w:r>
    </w:p>
    <w:p w14:paraId="57AE0BB1">
      <w:pPr>
        <w:rPr>
          <w:rFonts w:cs="仿宋" w:asciiTheme="minorEastAsia" w:hAnsiTheme="minorEastAsia" w:eastAsiaTheme="minorEastAsia"/>
          <w:szCs w:val="21"/>
        </w:rPr>
      </w:pPr>
      <w:r>
        <w:rPr>
          <w:rFonts w:cs="仿宋" w:asciiTheme="minorEastAsia" w:hAnsiTheme="minorEastAsia" w:eastAsiaTheme="minorEastAsia"/>
          <w:szCs w:val="21"/>
        </w:rPr>
        <w:br w:type="page"/>
      </w:r>
    </w:p>
    <w:p w14:paraId="155AC8BB">
      <w:pPr>
        <w:widowControl/>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1EF9BDE7">
      <w:pPr>
        <w:pStyle w:val="3"/>
        <w:ind w:left="420"/>
        <w:jc w:val="center"/>
        <w:rPr>
          <w:rFonts w:cs="仿宋" w:asciiTheme="minorEastAsia" w:hAnsiTheme="minorEastAsia" w:eastAsiaTheme="minorEastAsia"/>
        </w:rPr>
      </w:pPr>
      <w:bookmarkStart w:id="226" w:name="_Toc18096"/>
      <w:bookmarkStart w:id="227" w:name="_Toc25956"/>
      <w:bookmarkStart w:id="228" w:name="_Toc15427"/>
      <w:bookmarkStart w:id="229" w:name="_Toc47635990"/>
      <w:bookmarkStart w:id="230" w:name="_Toc11528"/>
      <w:bookmarkStart w:id="231" w:name="_Toc117497466"/>
      <w:bookmarkStart w:id="232" w:name="_Toc26404"/>
      <w:bookmarkStart w:id="233" w:name="_Toc117682260"/>
      <w:r>
        <w:rPr>
          <w:rFonts w:hint="eastAsia" w:cs="仿宋" w:asciiTheme="minorEastAsia" w:hAnsiTheme="minorEastAsia" w:eastAsiaTheme="minorEastAsia"/>
        </w:rPr>
        <w:t>第二部分 通用合同条款</w:t>
      </w:r>
      <w:bookmarkEnd w:id="226"/>
      <w:bookmarkEnd w:id="227"/>
      <w:bookmarkEnd w:id="228"/>
      <w:bookmarkEnd w:id="229"/>
      <w:bookmarkEnd w:id="230"/>
      <w:bookmarkEnd w:id="231"/>
      <w:bookmarkEnd w:id="232"/>
      <w:bookmarkEnd w:id="233"/>
    </w:p>
    <w:p w14:paraId="3D9CDD5D">
      <w:pPr>
        <w:pStyle w:val="14"/>
        <w:spacing w:line="560" w:lineRule="exact"/>
        <w:ind w:left="420"/>
        <w:jc w:val="center"/>
        <w:outlineLvl w:val="0"/>
        <w:rPr>
          <w:rFonts w:cs="仿宋" w:asciiTheme="minorEastAsia" w:hAnsiTheme="minorEastAsia" w:eastAsiaTheme="minorEastAsia"/>
          <w:bCs/>
        </w:rPr>
      </w:pPr>
      <w:bookmarkStart w:id="234" w:name="_Toc22218"/>
      <w:bookmarkStart w:id="235" w:name="_Toc117497467"/>
      <w:bookmarkStart w:id="236" w:name="_Toc7612"/>
      <w:bookmarkStart w:id="237" w:name="_Toc47635991"/>
      <w:bookmarkStart w:id="238" w:name="_Toc5384"/>
      <w:bookmarkStart w:id="239" w:name="_Toc117682261"/>
      <w:bookmarkStart w:id="240" w:name="_Toc22052"/>
      <w:bookmarkStart w:id="241" w:name="_Toc459"/>
      <w:bookmarkStart w:id="242" w:name="_Toc14155"/>
      <w:r>
        <w:rPr>
          <w:rFonts w:hint="eastAsia" w:cs="仿宋" w:asciiTheme="minorEastAsia" w:hAnsiTheme="minorEastAsia" w:eastAsiaTheme="minorEastAsia"/>
          <w:bCs/>
        </w:rPr>
        <w:t>（参照中华人民共和国住房城乡建设部、国家工商行政管理总局联合发布的《建设工程施工合同（示范文本）》(GF—2017—0201））</w:t>
      </w:r>
      <w:bookmarkEnd w:id="234"/>
      <w:bookmarkEnd w:id="235"/>
      <w:bookmarkEnd w:id="236"/>
      <w:bookmarkEnd w:id="237"/>
      <w:bookmarkEnd w:id="238"/>
      <w:bookmarkEnd w:id="239"/>
      <w:bookmarkEnd w:id="240"/>
      <w:bookmarkEnd w:id="241"/>
      <w:bookmarkEnd w:id="242"/>
    </w:p>
    <w:p w14:paraId="6222E0D7">
      <w:bookmarkStart w:id="243" w:name="_Toc47635992"/>
    </w:p>
    <w:p w14:paraId="1BB94DD6">
      <w:pPr>
        <w:widowControl/>
        <w:spacing w:line="415" w:lineRule="auto"/>
        <w:jc w:val="left"/>
        <w:rPr>
          <w:rFonts w:cs="仿宋" w:asciiTheme="minorEastAsia" w:hAnsiTheme="minorEastAsia" w:eastAsiaTheme="minorEastAsia"/>
          <w:b/>
          <w:bCs/>
          <w:sz w:val="32"/>
          <w:szCs w:val="32"/>
        </w:rPr>
        <w:sectPr>
          <w:pgSz w:w="11906" w:h="16838"/>
          <w:pgMar w:top="1440" w:right="1800" w:bottom="1440" w:left="1800" w:header="851" w:footer="992" w:gutter="0"/>
          <w:pgNumType w:fmt="decimal"/>
          <w:cols w:space="720" w:num="1"/>
          <w:docGrid w:type="lines" w:linePitch="312" w:charSpace="0"/>
        </w:sectPr>
      </w:pPr>
    </w:p>
    <w:p w14:paraId="33CE9824">
      <w:pPr>
        <w:pStyle w:val="3"/>
        <w:ind w:left="420"/>
        <w:jc w:val="center"/>
        <w:rPr>
          <w:rFonts w:cs="仿宋" w:asciiTheme="minorEastAsia" w:hAnsiTheme="minorEastAsia" w:eastAsiaTheme="minorEastAsia"/>
        </w:rPr>
      </w:pPr>
      <w:bookmarkStart w:id="244" w:name="_Toc11792"/>
      <w:bookmarkStart w:id="245" w:name="_Toc28821"/>
      <w:bookmarkStart w:id="246" w:name="_Toc117497468"/>
      <w:bookmarkStart w:id="247" w:name="_Toc8483"/>
      <w:bookmarkStart w:id="248" w:name="_Toc117682262"/>
      <w:bookmarkStart w:id="249" w:name="_Toc17746"/>
      <w:bookmarkStart w:id="250" w:name="_Toc9609"/>
      <w:r>
        <w:rPr>
          <w:rFonts w:hint="eastAsia" w:cs="仿宋" w:asciiTheme="minorEastAsia" w:hAnsiTheme="minorEastAsia" w:eastAsiaTheme="minorEastAsia"/>
        </w:rPr>
        <w:t>第三部分 专用合同条款</w:t>
      </w:r>
      <w:bookmarkEnd w:id="243"/>
      <w:bookmarkEnd w:id="244"/>
      <w:bookmarkEnd w:id="245"/>
      <w:bookmarkEnd w:id="246"/>
      <w:bookmarkEnd w:id="247"/>
      <w:bookmarkEnd w:id="248"/>
      <w:bookmarkEnd w:id="249"/>
      <w:bookmarkEnd w:id="250"/>
    </w:p>
    <w:p w14:paraId="493554C9">
      <w:pPr>
        <w:keepNext/>
        <w:keepLines/>
        <w:adjustRightInd w:val="0"/>
        <w:spacing w:line="360" w:lineRule="auto"/>
        <w:rPr>
          <w:rFonts w:ascii="宋体" w:hAnsi="宋体"/>
          <w:bCs/>
          <w:color w:val="000000"/>
          <w:szCs w:val="21"/>
        </w:rPr>
      </w:pPr>
      <w:bookmarkStart w:id="251" w:name="_Toc351203633"/>
      <w:r>
        <w:rPr>
          <w:rFonts w:hint="eastAsia" w:ascii="宋体" w:hAnsi="宋体"/>
          <w:bCs/>
          <w:color w:val="000000"/>
          <w:szCs w:val="21"/>
        </w:rPr>
        <w:t>1</w:t>
      </w:r>
      <w:bookmarkStart w:id="252" w:name="_Toc296944495"/>
      <w:bookmarkStart w:id="253" w:name="_Toc297120456"/>
      <w:bookmarkStart w:id="254" w:name="_Toc292559361"/>
      <w:bookmarkStart w:id="255" w:name="_Toc297048342"/>
      <w:bookmarkStart w:id="256" w:name="_Toc296346657"/>
      <w:bookmarkStart w:id="257" w:name="_Toc296347155"/>
      <w:bookmarkStart w:id="258" w:name="_Toc296503156"/>
      <w:bookmarkStart w:id="259" w:name="_Toc292559866"/>
      <w:bookmarkStart w:id="260" w:name="_Toc296890984"/>
      <w:bookmarkStart w:id="261" w:name="_Toc296891196"/>
      <w:r>
        <w:rPr>
          <w:rFonts w:hint="eastAsia" w:ascii="宋体" w:hAnsi="宋体"/>
          <w:bCs/>
          <w:color w:val="000000"/>
          <w:szCs w:val="21"/>
        </w:rPr>
        <w:t>. 一般约定</w:t>
      </w:r>
      <w:bookmarkEnd w:id="251"/>
    </w:p>
    <w:bookmarkEnd w:id="252"/>
    <w:bookmarkEnd w:id="253"/>
    <w:bookmarkEnd w:id="254"/>
    <w:bookmarkEnd w:id="255"/>
    <w:bookmarkEnd w:id="256"/>
    <w:bookmarkEnd w:id="257"/>
    <w:bookmarkEnd w:id="258"/>
    <w:bookmarkEnd w:id="259"/>
    <w:bookmarkEnd w:id="260"/>
    <w:bookmarkEnd w:id="261"/>
    <w:p w14:paraId="5C90961C">
      <w:pPr>
        <w:adjustRightInd w:val="0"/>
        <w:spacing w:line="360" w:lineRule="auto"/>
        <w:ind w:firstLine="420" w:firstLineChars="200"/>
        <w:rPr>
          <w:rFonts w:ascii="宋体" w:hAnsi="宋体"/>
          <w:color w:val="000000"/>
          <w:szCs w:val="21"/>
        </w:rPr>
      </w:pPr>
      <w:bookmarkStart w:id="262" w:name="_Toc516036504"/>
      <w:r>
        <w:rPr>
          <w:rFonts w:hint="eastAsia" w:ascii="宋体" w:hAnsi="宋体"/>
          <w:color w:val="000000"/>
          <w:szCs w:val="21"/>
        </w:rPr>
        <w:t>1.1 词语定义</w:t>
      </w:r>
      <w:bookmarkEnd w:id="262"/>
    </w:p>
    <w:p w14:paraId="701EC146">
      <w:pPr>
        <w:adjustRightInd w:val="0"/>
        <w:spacing w:line="360" w:lineRule="auto"/>
        <w:ind w:firstLine="420" w:firstLineChars="200"/>
        <w:rPr>
          <w:rFonts w:ascii="宋体" w:hAnsi="宋体"/>
          <w:color w:val="000000"/>
          <w:szCs w:val="21"/>
        </w:rPr>
      </w:pPr>
      <w:r>
        <w:rPr>
          <w:rFonts w:hint="eastAsia" w:ascii="宋体" w:hAnsi="宋体"/>
          <w:color w:val="000000"/>
          <w:szCs w:val="21"/>
        </w:rPr>
        <w:t>1.1.1合同</w:t>
      </w:r>
    </w:p>
    <w:p w14:paraId="5E7FFDBE">
      <w:pPr>
        <w:adjustRightInd w:val="0"/>
        <w:spacing w:line="360" w:lineRule="auto"/>
        <w:ind w:firstLine="420" w:firstLineChars="200"/>
        <w:rPr>
          <w:rFonts w:ascii="宋体" w:hAnsi="宋体"/>
          <w:color w:val="000000"/>
          <w:szCs w:val="21"/>
        </w:rPr>
      </w:pPr>
      <w:r>
        <w:rPr>
          <w:rFonts w:hint="eastAsia" w:ascii="宋体" w:hAnsi="宋体"/>
          <w:color w:val="000000"/>
          <w:szCs w:val="21"/>
        </w:rPr>
        <w:t>1.1.1.10其他合同文件包括：</w:t>
      </w:r>
      <w:r>
        <w:rPr>
          <w:rFonts w:hint="eastAsia" w:ascii="宋体" w:hAnsi="宋体"/>
          <w:color w:val="000000"/>
          <w:szCs w:val="21"/>
          <w:u w:val="single"/>
        </w:rPr>
        <w:t xml:space="preserve">                   </w:t>
      </w:r>
      <w:r>
        <w:rPr>
          <w:rFonts w:hint="eastAsia" w:ascii="宋体" w:hAnsi="宋体"/>
          <w:color w:val="000000"/>
          <w:szCs w:val="21"/>
        </w:rPr>
        <w:t>。</w:t>
      </w:r>
    </w:p>
    <w:p w14:paraId="6062FC6E">
      <w:pPr>
        <w:adjustRightInd w:val="0"/>
        <w:spacing w:line="360" w:lineRule="auto"/>
        <w:ind w:firstLine="420" w:firstLineChars="200"/>
        <w:rPr>
          <w:rFonts w:ascii="宋体" w:hAnsi="宋体"/>
          <w:color w:val="000000"/>
          <w:szCs w:val="21"/>
        </w:rPr>
      </w:pPr>
      <w:r>
        <w:rPr>
          <w:rFonts w:hint="eastAsia" w:ascii="宋体" w:hAnsi="宋体"/>
          <w:color w:val="000000"/>
          <w:szCs w:val="21"/>
        </w:rPr>
        <w:t>1.1.2 合同当事人及其他相关方</w:t>
      </w:r>
    </w:p>
    <w:p w14:paraId="245ACF60">
      <w:pPr>
        <w:adjustRightInd w:val="0"/>
        <w:spacing w:line="360" w:lineRule="auto"/>
        <w:ind w:firstLine="420" w:firstLineChars="200"/>
        <w:rPr>
          <w:rFonts w:ascii="宋体" w:hAnsi="宋体"/>
          <w:color w:val="000000"/>
          <w:szCs w:val="21"/>
        </w:rPr>
      </w:pPr>
      <w:r>
        <w:rPr>
          <w:rFonts w:hint="eastAsia" w:ascii="宋体" w:hAnsi="宋体"/>
          <w:color w:val="000000"/>
          <w:szCs w:val="21"/>
        </w:rPr>
        <w:t>1.1.2.4监理人：</w:t>
      </w:r>
    </w:p>
    <w:p w14:paraId="7D42DEB4">
      <w:pPr>
        <w:adjustRightInd w:val="0"/>
        <w:spacing w:line="360" w:lineRule="auto"/>
        <w:ind w:firstLine="420" w:firstLineChars="200"/>
        <w:rPr>
          <w:rFonts w:ascii="宋体" w:hAnsi="宋体"/>
          <w:color w:val="000000"/>
          <w:szCs w:val="21"/>
        </w:rPr>
      </w:pPr>
      <w:r>
        <w:rPr>
          <w:rFonts w:hint="eastAsia" w:ascii="宋体" w:hAnsi="宋体"/>
          <w:color w:val="000000"/>
          <w:szCs w:val="21"/>
        </w:rPr>
        <w:t>名    称：</w:t>
      </w:r>
      <w:r>
        <w:rPr>
          <w:rFonts w:hint="eastAsia" w:ascii="宋体" w:hAnsi="宋体"/>
          <w:color w:val="000000"/>
          <w:szCs w:val="21"/>
          <w:u w:val="single"/>
        </w:rPr>
        <w:t xml:space="preserve">                </w:t>
      </w:r>
      <w:r>
        <w:rPr>
          <w:rFonts w:hint="eastAsia" w:ascii="宋体" w:hAnsi="宋体"/>
          <w:color w:val="000000"/>
          <w:szCs w:val="21"/>
        </w:rPr>
        <w:t>；</w:t>
      </w:r>
    </w:p>
    <w:p w14:paraId="623D843E">
      <w:pPr>
        <w:adjustRightInd w:val="0"/>
        <w:spacing w:line="360" w:lineRule="auto"/>
        <w:ind w:firstLine="420" w:firstLineChars="200"/>
        <w:rPr>
          <w:rFonts w:ascii="宋体" w:hAnsi="宋体"/>
          <w:color w:val="000000"/>
          <w:szCs w:val="21"/>
        </w:rPr>
      </w:pPr>
      <w:r>
        <w:rPr>
          <w:rFonts w:hint="eastAsia" w:ascii="宋体" w:hAnsi="宋体"/>
          <w:color w:val="000000"/>
          <w:szCs w:val="21"/>
        </w:rPr>
        <w:t>资质类别和等级：</w:t>
      </w:r>
      <w:r>
        <w:rPr>
          <w:rFonts w:hint="eastAsia" w:ascii="宋体" w:hAnsi="宋体"/>
          <w:color w:val="000000"/>
          <w:szCs w:val="21"/>
          <w:u w:val="single"/>
        </w:rPr>
        <w:t>               </w:t>
      </w:r>
      <w:r>
        <w:rPr>
          <w:rFonts w:hint="eastAsia" w:ascii="宋体" w:hAnsi="宋体"/>
          <w:color w:val="000000"/>
          <w:szCs w:val="21"/>
        </w:rPr>
        <w:t>；</w:t>
      </w:r>
    </w:p>
    <w:p w14:paraId="7B5BD954">
      <w:pPr>
        <w:adjustRightInd w:val="0"/>
        <w:spacing w:line="360" w:lineRule="auto"/>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            </w:t>
      </w:r>
      <w:r>
        <w:rPr>
          <w:rFonts w:hint="eastAsia" w:ascii="宋体" w:hAnsi="宋体"/>
          <w:color w:val="000000"/>
          <w:szCs w:val="21"/>
        </w:rPr>
        <w:t>；</w:t>
      </w:r>
    </w:p>
    <w:p w14:paraId="0BF5BB9B">
      <w:pPr>
        <w:adjustRightInd w:val="0"/>
        <w:spacing w:line="360" w:lineRule="auto"/>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olor w:val="000000"/>
          <w:szCs w:val="21"/>
          <w:u w:val="single"/>
        </w:rPr>
        <w:t>                </w:t>
      </w:r>
      <w:r>
        <w:rPr>
          <w:rFonts w:hint="eastAsia" w:ascii="宋体" w:hAnsi="宋体"/>
          <w:color w:val="000000"/>
          <w:szCs w:val="21"/>
        </w:rPr>
        <w:t>；</w:t>
      </w:r>
    </w:p>
    <w:p w14:paraId="1B6285D1">
      <w:pPr>
        <w:adjustRightInd w:val="0"/>
        <w:spacing w:line="360" w:lineRule="auto"/>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olor w:val="000000"/>
          <w:szCs w:val="21"/>
          <w:u w:val="single"/>
        </w:rPr>
        <w:t>                </w:t>
      </w:r>
      <w:r>
        <w:rPr>
          <w:rFonts w:hint="eastAsia" w:ascii="宋体" w:hAnsi="宋体"/>
          <w:color w:val="000000"/>
          <w:szCs w:val="21"/>
        </w:rPr>
        <w:t>。</w:t>
      </w:r>
    </w:p>
    <w:p w14:paraId="6F8A710E">
      <w:pPr>
        <w:adjustRightInd w:val="0"/>
        <w:spacing w:line="360" w:lineRule="auto"/>
        <w:ind w:firstLine="420" w:firstLineChars="200"/>
        <w:rPr>
          <w:rFonts w:ascii="宋体" w:hAnsi="宋体"/>
          <w:color w:val="000000"/>
          <w:szCs w:val="21"/>
        </w:rPr>
      </w:pPr>
      <w:r>
        <w:rPr>
          <w:rFonts w:hint="eastAsia" w:ascii="宋体" w:hAnsi="宋体"/>
          <w:color w:val="000000"/>
          <w:szCs w:val="21"/>
        </w:rPr>
        <w:t>1.1.2.5 设计人：</w:t>
      </w:r>
    </w:p>
    <w:p w14:paraId="1E396D22">
      <w:pPr>
        <w:adjustRightInd w:val="0"/>
        <w:spacing w:line="360" w:lineRule="auto"/>
        <w:ind w:firstLine="420" w:firstLineChars="200"/>
        <w:rPr>
          <w:rFonts w:ascii="宋体" w:hAnsi="宋体"/>
          <w:color w:val="000000"/>
          <w:szCs w:val="21"/>
        </w:rPr>
      </w:pPr>
      <w:r>
        <w:rPr>
          <w:rFonts w:hint="eastAsia" w:ascii="宋体" w:hAnsi="宋体"/>
          <w:color w:val="000000"/>
          <w:szCs w:val="21"/>
        </w:rPr>
        <w:t>名    称：</w:t>
      </w:r>
      <w:r>
        <w:rPr>
          <w:rFonts w:hint="eastAsia" w:ascii="宋体" w:hAnsi="宋体"/>
          <w:color w:val="000000"/>
          <w:szCs w:val="21"/>
          <w:u w:val="single"/>
        </w:rPr>
        <w:t xml:space="preserve">                 </w:t>
      </w:r>
      <w:r>
        <w:rPr>
          <w:rFonts w:hint="eastAsia" w:ascii="宋体" w:hAnsi="宋体"/>
          <w:color w:val="000000"/>
          <w:szCs w:val="21"/>
        </w:rPr>
        <w:t>；</w:t>
      </w:r>
    </w:p>
    <w:p w14:paraId="525E6FFB">
      <w:pPr>
        <w:adjustRightInd w:val="0"/>
        <w:spacing w:line="360" w:lineRule="auto"/>
        <w:ind w:firstLine="420" w:firstLineChars="200"/>
        <w:rPr>
          <w:rFonts w:ascii="宋体" w:hAnsi="宋体"/>
          <w:color w:val="000000"/>
          <w:szCs w:val="21"/>
        </w:rPr>
      </w:pPr>
      <w:r>
        <w:rPr>
          <w:rFonts w:hint="eastAsia" w:ascii="宋体" w:hAnsi="宋体"/>
          <w:color w:val="000000"/>
          <w:szCs w:val="21"/>
        </w:rPr>
        <w:t>资质类别和等级：</w:t>
      </w:r>
      <w:r>
        <w:rPr>
          <w:rFonts w:hint="eastAsia" w:ascii="宋体" w:hAnsi="宋体"/>
          <w:color w:val="000000"/>
          <w:szCs w:val="21"/>
          <w:u w:val="single"/>
        </w:rPr>
        <w:t>               </w:t>
      </w:r>
      <w:r>
        <w:rPr>
          <w:rFonts w:hint="eastAsia" w:ascii="宋体" w:hAnsi="宋体"/>
          <w:color w:val="000000"/>
          <w:szCs w:val="21"/>
        </w:rPr>
        <w:t>；</w:t>
      </w:r>
    </w:p>
    <w:p w14:paraId="61CB5AA2">
      <w:pPr>
        <w:adjustRightInd w:val="0"/>
        <w:spacing w:line="360" w:lineRule="auto"/>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             </w:t>
      </w:r>
      <w:r>
        <w:rPr>
          <w:rFonts w:hint="eastAsia" w:ascii="宋体" w:hAnsi="宋体"/>
          <w:color w:val="000000"/>
          <w:szCs w:val="21"/>
        </w:rPr>
        <w:t>；</w:t>
      </w:r>
    </w:p>
    <w:p w14:paraId="08C2D3C5">
      <w:pPr>
        <w:adjustRightInd w:val="0"/>
        <w:spacing w:line="360" w:lineRule="auto"/>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olor w:val="000000"/>
          <w:szCs w:val="21"/>
          <w:u w:val="single"/>
        </w:rPr>
        <w:t xml:space="preserve">                    </w:t>
      </w:r>
      <w:r>
        <w:rPr>
          <w:rFonts w:hint="eastAsia" w:ascii="宋体" w:hAnsi="宋体"/>
          <w:color w:val="000000"/>
          <w:szCs w:val="21"/>
        </w:rPr>
        <w:t>；</w:t>
      </w:r>
    </w:p>
    <w:p w14:paraId="0C35F97C">
      <w:pPr>
        <w:adjustRightInd w:val="0"/>
        <w:spacing w:line="360" w:lineRule="auto"/>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olor w:val="000000"/>
          <w:szCs w:val="21"/>
          <w:u w:val="single"/>
        </w:rPr>
        <w:t>                </w:t>
      </w:r>
      <w:r>
        <w:rPr>
          <w:rFonts w:hint="eastAsia" w:ascii="宋体" w:hAnsi="宋体"/>
          <w:color w:val="000000"/>
          <w:szCs w:val="21"/>
        </w:rPr>
        <w:t>。</w:t>
      </w:r>
    </w:p>
    <w:p w14:paraId="61F9D560">
      <w:pPr>
        <w:adjustRightInd w:val="0"/>
        <w:spacing w:line="360" w:lineRule="auto"/>
        <w:ind w:firstLine="420" w:firstLineChars="200"/>
        <w:rPr>
          <w:rFonts w:ascii="宋体" w:hAnsi="宋体"/>
          <w:color w:val="000000"/>
          <w:szCs w:val="21"/>
        </w:rPr>
      </w:pPr>
      <w:r>
        <w:rPr>
          <w:rFonts w:hint="eastAsia" w:ascii="宋体" w:hAnsi="宋体"/>
          <w:color w:val="000000"/>
          <w:szCs w:val="21"/>
        </w:rPr>
        <w:t>1.1.3 工程和设备</w:t>
      </w:r>
    </w:p>
    <w:p w14:paraId="01D90D91">
      <w:pPr>
        <w:adjustRightInd w:val="0"/>
        <w:spacing w:line="360" w:lineRule="auto"/>
        <w:ind w:firstLine="420" w:firstLineChars="200"/>
        <w:rPr>
          <w:rFonts w:ascii="宋体" w:hAnsi="宋体"/>
          <w:color w:val="000000"/>
          <w:szCs w:val="21"/>
        </w:rPr>
      </w:pPr>
      <w:r>
        <w:rPr>
          <w:rFonts w:hint="eastAsia" w:ascii="宋体" w:hAnsi="宋体"/>
          <w:color w:val="000000"/>
          <w:szCs w:val="21"/>
        </w:rPr>
        <w:t>1.1.3.7 作为施工现场组成部分的其他场所包括：</w:t>
      </w:r>
      <w:r>
        <w:rPr>
          <w:rFonts w:hint="eastAsia" w:ascii="宋体" w:hAnsi="宋体"/>
          <w:color w:val="000000"/>
          <w:szCs w:val="21"/>
          <w:u w:val="single"/>
        </w:rPr>
        <w:t xml:space="preserve">      </w:t>
      </w:r>
      <w:r>
        <w:rPr>
          <w:rFonts w:hint="eastAsia" w:ascii="宋体" w:hAnsi="宋体"/>
          <w:color w:val="000000"/>
          <w:szCs w:val="21"/>
        </w:rPr>
        <w:t>。</w:t>
      </w:r>
    </w:p>
    <w:p w14:paraId="42DB12F6">
      <w:pPr>
        <w:adjustRightInd w:val="0"/>
        <w:spacing w:line="360" w:lineRule="auto"/>
        <w:ind w:firstLine="420" w:firstLineChars="200"/>
        <w:rPr>
          <w:rFonts w:ascii="宋体" w:hAnsi="宋体"/>
          <w:color w:val="000000"/>
          <w:szCs w:val="21"/>
        </w:rPr>
      </w:pPr>
      <w:r>
        <w:rPr>
          <w:rFonts w:hint="eastAsia" w:ascii="宋体" w:hAnsi="宋体"/>
          <w:color w:val="000000"/>
          <w:szCs w:val="21"/>
        </w:rPr>
        <w:t>1.1.3.9 永久占地包括：</w:t>
      </w:r>
      <w:r>
        <w:rPr>
          <w:rFonts w:hint="eastAsia" w:ascii="宋体" w:hAnsi="宋体"/>
          <w:color w:val="000000"/>
          <w:szCs w:val="21"/>
          <w:u w:val="single"/>
        </w:rPr>
        <w:t xml:space="preserve">                        </w:t>
      </w:r>
      <w:r>
        <w:rPr>
          <w:rFonts w:hint="eastAsia" w:ascii="宋体" w:hAnsi="宋体"/>
          <w:color w:val="000000"/>
          <w:szCs w:val="21"/>
        </w:rPr>
        <w:t>。</w:t>
      </w:r>
    </w:p>
    <w:p w14:paraId="53B7406C">
      <w:pPr>
        <w:adjustRightInd w:val="0"/>
        <w:spacing w:line="360" w:lineRule="auto"/>
        <w:ind w:firstLine="420" w:firstLineChars="200"/>
        <w:rPr>
          <w:rFonts w:ascii="宋体" w:hAnsi="宋体"/>
          <w:color w:val="000000"/>
          <w:szCs w:val="21"/>
        </w:rPr>
      </w:pPr>
      <w:r>
        <w:rPr>
          <w:rFonts w:hint="eastAsia" w:ascii="宋体" w:hAnsi="宋体"/>
          <w:color w:val="000000"/>
          <w:szCs w:val="21"/>
        </w:rPr>
        <w:t>1.1.3.10 临时占地包括：</w:t>
      </w:r>
      <w:r>
        <w:rPr>
          <w:rFonts w:hint="eastAsia" w:ascii="宋体" w:hAnsi="宋体"/>
          <w:color w:val="000000"/>
          <w:szCs w:val="21"/>
          <w:u w:val="single"/>
        </w:rPr>
        <w:t xml:space="preserve">                       </w:t>
      </w:r>
      <w:r>
        <w:rPr>
          <w:rFonts w:hint="eastAsia" w:ascii="宋体" w:hAnsi="宋体"/>
          <w:color w:val="000000"/>
          <w:szCs w:val="21"/>
        </w:rPr>
        <w:t>。</w:t>
      </w:r>
    </w:p>
    <w:p w14:paraId="71B7D0D3">
      <w:pPr>
        <w:adjustRightInd w:val="0"/>
        <w:spacing w:line="360" w:lineRule="auto"/>
        <w:ind w:firstLine="420" w:firstLineChars="200"/>
        <w:rPr>
          <w:rFonts w:ascii="宋体" w:hAnsi="宋体"/>
          <w:color w:val="000000"/>
          <w:szCs w:val="21"/>
        </w:rPr>
      </w:pPr>
      <w:r>
        <w:rPr>
          <w:rFonts w:hint="eastAsia" w:ascii="宋体" w:hAnsi="宋体"/>
          <w:color w:val="000000"/>
          <w:szCs w:val="21"/>
        </w:rPr>
        <w:t xml:space="preserve">1.3法律 </w:t>
      </w:r>
    </w:p>
    <w:p w14:paraId="1C83F5FC">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适用于合同的其他规范性文件：</w:t>
      </w:r>
      <w:r>
        <w:rPr>
          <w:rFonts w:hint="eastAsia" w:ascii="宋体" w:hAnsi="宋体"/>
          <w:color w:val="000000"/>
          <w:szCs w:val="21"/>
          <w:u w:val="single"/>
        </w:rPr>
        <w:t xml:space="preserve">       </w:t>
      </w:r>
      <w:r>
        <w:rPr>
          <w:rFonts w:hint="eastAsia" w:ascii="宋体" w:hAnsi="宋体"/>
          <w:color w:val="000000"/>
          <w:szCs w:val="21"/>
        </w:rPr>
        <w:t>。</w:t>
      </w:r>
    </w:p>
    <w:p w14:paraId="72B10A9A">
      <w:pPr>
        <w:adjustRightInd w:val="0"/>
        <w:spacing w:line="360" w:lineRule="auto"/>
        <w:ind w:firstLine="420" w:firstLineChars="200"/>
        <w:rPr>
          <w:rFonts w:ascii="宋体" w:hAnsi="宋体"/>
          <w:color w:val="000000"/>
          <w:szCs w:val="21"/>
        </w:rPr>
      </w:pPr>
      <w:r>
        <w:rPr>
          <w:rFonts w:hint="eastAsia" w:ascii="宋体" w:hAnsi="宋体"/>
          <w:color w:val="000000"/>
          <w:szCs w:val="21"/>
        </w:rPr>
        <w:t>1.4 标准和规范</w:t>
      </w:r>
    </w:p>
    <w:p w14:paraId="73FF790E">
      <w:pPr>
        <w:adjustRightInd w:val="0"/>
        <w:spacing w:line="360" w:lineRule="auto"/>
        <w:ind w:firstLine="420" w:firstLineChars="200"/>
        <w:rPr>
          <w:rFonts w:ascii="宋体" w:hAnsi="宋体"/>
          <w:color w:val="000000"/>
          <w:szCs w:val="21"/>
        </w:rPr>
      </w:pPr>
      <w:r>
        <w:rPr>
          <w:rFonts w:hint="eastAsia" w:ascii="宋体" w:hAnsi="宋体"/>
          <w:color w:val="000000"/>
          <w:szCs w:val="21"/>
        </w:rPr>
        <w:t>1.4.1适用于工程的标准规范包括：</w:t>
      </w:r>
      <w:r>
        <w:rPr>
          <w:rFonts w:hint="eastAsia" w:ascii="宋体" w:hAnsi="宋体"/>
          <w:color w:val="000000"/>
          <w:szCs w:val="21"/>
          <w:u w:val="single"/>
        </w:rPr>
        <w:t>         </w:t>
      </w:r>
      <w:r>
        <w:rPr>
          <w:rFonts w:hint="eastAsia" w:ascii="宋体" w:hAnsi="宋体"/>
          <w:color w:val="000000"/>
          <w:szCs w:val="21"/>
        </w:rPr>
        <w:t>。</w:t>
      </w:r>
    </w:p>
    <w:p w14:paraId="66A170B1">
      <w:pPr>
        <w:adjustRightInd w:val="0"/>
        <w:spacing w:line="360" w:lineRule="auto"/>
        <w:ind w:firstLine="420" w:firstLineChars="200"/>
        <w:rPr>
          <w:rFonts w:ascii="宋体" w:hAnsi="宋体"/>
          <w:color w:val="000000"/>
          <w:szCs w:val="21"/>
        </w:rPr>
      </w:pPr>
      <w:r>
        <w:rPr>
          <w:rFonts w:hint="eastAsia" w:ascii="宋体" w:hAnsi="宋体"/>
          <w:color w:val="000000"/>
          <w:szCs w:val="21"/>
        </w:rPr>
        <w:t>1.4.3发包人对工程的技术标准和功能要求的特殊要求：</w:t>
      </w:r>
      <w:r>
        <w:rPr>
          <w:rFonts w:hint="eastAsia" w:ascii="宋体" w:hAnsi="宋体"/>
          <w:color w:val="000000"/>
          <w:szCs w:val="21"/>
          <w:u w:val="single"/>
        </w:rPr>
        <w:t xml:space="preserve">                   </w:t>
      </w:r>
      <w:r>
        <w:rPr>
          <w:rFonts w:hint="eastAsia" w:ascii="宋体" w:hAnsi="宋体"/>
          <w:color w:val="000000"/>
          <w:szCs w:val="21"/>
        </w:rPr>
        <w:t>。</w:t>
      </w:r>
    </w:p>
    <w:p w14:paraId="7C341DD2">
      <w:pPr>
        <w:adjustRightInd w:val="0"/>
        <w:spacing w:line="360" w:lineRule="auto"/>
        <w:ind w:firstLine="420" w:firstLineChars="200"/>
        <w:rPr>
          <w:rFonts w:ascii="宋体" w:hAnsi="宋体"/>
          <w:color w:val="000000"/>
          <w:szCs w:val="21"/>
        </w:rPr>
      </w:pPr>
      <w:bookmarkStart w:id="263" w:name="_Toc516036505"/>
      <w:r>
        <w:rPr>
          <w:rFonts w:hint="eastAsia" w:ascii="宋体" w:hAnsi="宋体"/>
          <w:color w:val="000000"/>
          <w:szCs w:val="21"/>
        </w:rPr>
        <w:t>1.5 合同文件的优先顺序</w:t>
      </w:r>
      <w:bookmarkEnd w:id="263"/>
    </w:p>
    <w:p w14:paraId="0F3CD8EA">
      <w:pPr>
        <w:adjustRightInd w:val="0"/>
        <w:spacing w:line="360" w:lineRule="auto"/>
        <w:ind w:firstLine="420" w:firstLineChars="200"/>
        <w:rPr>
          <w:rFonts w:ascii="宋体" w:hAnsi="宋体"/>
          <w:color w:val="000000"/>
          <w:szCs w:val="21"/>
        </w:rPr>
      </w:pPr>
      <w:r>
        <w:rPr>
          <w:rFonts w:hint="eastAsia" w:ascii="宋体" w:hAnsi="宋体"/>
          <w:color w:val="000000"/>
          <w:szCs w:val="21"/>
        </w:rPr>
        <w:t>合同文件组成及优先顺序为：</w:t>
      </w:r>
      <w:r>
        <w:rPr>
          <w:rFonts w:hint="eastAsia" w:ascii="宋体" w:hAnsi="宋体"/>
          <w:color w:val="000000"/>
          <w:szCs w:val="21"/>
          <w:u w:val="single"/>
        </w:rPr>
        <w:t>                                   </w:t>
      </w:r>
      <w:r>
        <w:rPr>
          <w:rFonts w:hint="eastAsia" w:ascii="宋体" w:hAnsi="宋体"/>
          <w:color w:val="000000"/>
          <w:szCs w:val="21"/>
        </w:rPr>
        <w:t>。</w:t>
      </w:r>
    </w:p>
    <w:p w14:paraId="1E0DACDF">
      <w:pPr>
        <w:adjustRightInd w:val="0"/>
        <w:spacing w:line="360" w:lineRule="auto"/>
        <w:ind w:firstLine="420" w:firstLineChars="200"/>
        <w:rPr>
          <w:rFonts w:ascii="宋体" w:hAnsi="宋体"/>
          <w:color w:val="000000"/>
          <w:szCs w:val="21"/>
        </w:rPr>
      </w:pPr>
      <w:bookmarkStart w:id="264" w:name="_Toc516036506"/>
      <w:r>
        <w:rPr>
          <w:rFonts w:hint="eastAsia" w:ascii="宋体" w:hAnsi="宋体"/>
          <w:color w:val="000000"/>
          <w:szCs w:val="21"/>
        </w:rPr>
        <w:t>1.6 图纸和承包人文件</w:t>
      </w:r>
      <w:bookmarkEnd w:id="264"/>
      <w:r>
        <w:rPr>
          <w:rFonts w:hint="eastAsia" w:ascii="宋体" w:hAnsi="宋体"/>
          <w:color w:val="000000"/>
          <w:szCs w:val="21"/>
        </w:rPr>
        <w:tab/>
      </w:r>
    </w:p>
    <w:p w14:paraId="53FF0608">
      <w:pPr>
        <w:adjustRightInd w:val="0"/>
        <w:spacing w:line="360" w:lineRule="auto"/>
        <w:ind w:firstLine="420" w:firstLineChars="200"/>
        <w:rPr>
          <w:rFonts w:ascii="宋体" w:hAnsi="宋体"/>
          <w:color w:val="000000"/>
          <w:szCs w:val="21"/>
        </w:rPr>
      </w:pPr>
      <w:r>
        <w:rPr>
          <w:rFonts w:hint="eastAsia" w:ascii="宋体" w:hAnsi="宋体"/>
          <w:color w:val="000000"/>
          <w:szCs w:val="21"/>
        </w:rPr>
        <w:t>1.6.1 图纸的提供</w:t>
      </w:r>
    </w:p>
    <w:p w14:paraId="4E395CC1">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发包人向承包人提供图纸的期限：</w:t>
      </w:r>
      <w:r>
        <w:rPr>
          <w:rFonts w:hint="eastAsia" w:ascii="宋体" w:hAnsi="宋体"/>
          <w:color w:val="000000"/>
          <w:szCs w:val="21"/>
          <w:u w:val="single"/>
        </w:rPr>
        <w:t>    </w:t>
      </w:r>
      <w:r>
        <w:rPr>
          <w:rFonts w:hint="eastAsia" w:ascii="宋体" w:hAnsi="宋体"/>
          <w:color w:val="000000"/>
          <w:szCs w:val="21"/>
        </w:rPr>
        <w:t>；</w:t>
      </w:r>
    </w:p>
    <w:p w14:paraId="44FEEA10">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发包人向承包人提供图纸的数量：</w:t>
      </w:r>
      <w:r>
        <w:rPr>
          <w:rFonts w:hint="eastAsia" w:ascii="宋体" w:hAnsi="宋体"/>
          <w:color w:val="000000"/>
          <w:szCs w:val="21"/>
          <w:u w:val="single"/>
        </w:rPr>
        <w:t>    </w:t>
      </w:r>
      <w:r>
        <w:rPr>
          <w:rFonts w:hint="eastAsia" w:ascii="宋体" w:hAnsi="宋体"/>
          <w:color w:val="000000"/>
          <w:szCs w:val="21"/>
        </w:rPr>
        <w:t>；</w:t>
      </w:r>
    </w:p>
    <w:p w14:paraId="0DFF90E5">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发包人向承包人提供图纸的内容：</w:t>
      </w:r>
      <w:r>
        <w:rPr>
          <w:rFonts w:hint="eastAsia" w:ascii="宋体" w:hAnsi="宋体"/>
          <w:color w:val="000000"/>
          <w:szCs w:val="21"/>
          <w:u w:val="single"/>
        </w:rPr>
        <w:t>    </w:t>
      </w:r>
      <w:r>
        <w:rPr>
          <w:rFonts w:hint="eastAsia" w:ascii="宋体" w:hAnsi="宋体"/>
          <w:color w:val="000000"/>
          <w:szCs w:val="21"/>
        </w:rPr>
        <w:t>。</w:t>
      </w:r>
    </w:p>
    <w:p w14:paraId="608021EC">
      <w:pPr>
        <w:adjustRightInd w:val="0"/>
        <w:spacing w:line="360" w:lineRule="auto"/>
        <w:ind w:firstLine="420" w:firstLineChars="200"/>
        <w:rPr>
          <w:rFonts w:ascii="宋体" w:hAnsi="宋体"/>
          <w:color w:val="000000"/>
          <w:szCs w:val="21"/>
        </w:rPr>
      </w:pPr>
      <w:r>
        <w:rPr>
          <w:rFonts w:hint="eastAsia" w:ascii="宋体" w:hAnsi="宋体"/>
          <w:color w:val="000000"/>
          <w:szCs w:val="21"/>
        </w:rPr>
        <w:t>1.6.4 承包人文件</w:t>
      </w:r>
    </w:p>
    <w:p w14:paraId="5DBA2421">
      <w:pPr>
        <w:adjustRightInd w:val="0"/>
        <w:spacing w:line="360" w:lineRule="auto"/>
        <w:ind w:firstLine="420" w:firstLineChars="200"/>
        <w:rPr>
          <w:rFonts w:ascii="宋体" w:hAnsi="宋体"/>
          <w:color w:val="000000"/>
          <w:szCs w:val="21"/>
        </w:rPr>
      </w:pPr>
      <w:r>
        <w:rPr>
          <w:rFonts w:hint="eastAsia" w:ascii="宋体" w:hAnsi="宋体"/>
          <w:color w:val="000000"/>
          <w:szCs w:val="21"/>
        </w:rPr>
        <w:t>需要由承包人提供的文件，包括：</w:t>
      </w:r>
      <w:r>
        <w:rPr>
          <w:rFonts w:hint="eastAsia" w:ascii="宋体" w:hAnsi="宋体"/>
          <w:color w:val="000000"/>
          <w:szCs w:val="21"/>
          <w:u w:val="single"/>
        </w:rPr>
        <w:t xml:space="preserve">  </w:t>
      </w:r>
      <w:r>
        <w:rPr>
          <w:rFonts w:hint="eastAsia" w:ascii="宋体" w:hAnsi="宋体"/>
          <w:color w:val="000000"/>
          <w:szCs w:val="21"/>
        </w:rPr>
        <w:t>；</w:t>
      </w:r>
    </w:p>
    <w:p w14:paraId="5887429F">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承包人提供的文件的期限为：</w:t>
      </w:r>
      <w:r>
        <w:rPr>
          <w:rFonts w:hint="eastAsia" w:ascii="宋体" w:hAnsi="宋体"/>
          <w:color w:val="000000"/>
          <w:szCs w:val="21"/>
          <w:u w:val="single"/>
        </w:rPr>
        <w:t>       </w:t>
      </w:r>
      <w:r>
        <w:rPr>
          <w:rFonts w:hint="eastAsia" w:ascii="宋体" w:hAnsi="宋体"/>
          <w:color w:val="000000"/>
          <w:szCs w:val="21"/>
        </w:rPr>
        <w:t>；</w:t>
      </w:r>
    </w:p>
    <w:p w14:paraId="38F2D273">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承包人提供的文件的数量为：</w:t>
      </w:r>
      <w:r>
        <w:rPr>
          <w:rFonts w:hint="eastAsia" w:ascii="宋体" w:hAnsi="宋体"/>
          <w:color w:val="000000"/>
          <w:szCs w:val="21"/>
          <w:u w:val="single"/>
        </w:rPr>
        <w:t>          </w:t>
      </w:r>
      <w:r>
        <w:rPr>
          <w:rFonts w:hint="eastAsia" w:ascii="宋体" w:hAnsi="宋体"/>
          <w:color w:val="000000"/>
          <w:szCs w:val="21"/>
        </w:rPr>
        <w:t>；</w:t>
      </w:r>
    </w:p>
    <w:p w14:paraId="4A8DECCE">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承包人提供的文件的形式为：</w:t>
      </w:r>
      <w:r>
        <w:rPr>
          <w:rFonts w:hint="eastAsia" w:ascii="宋体" w:hAnsi="宋体"/>
          <w:color w:val="000000"/>
          <w:szCs w:val="21"/>
          <w:u w:val="single"/>
        </w:rPr>
        <w:t>       </w:t>
      </w:r>
      <w:r>
        <w:rPr>
          <w:rFonts w:hint="eastAsia" w:ascii="宋体" w:hAnsi="宋体"/>
          <w:color w:val="000000"/>
          <w:szCs w:val="21"/>
        </w:rPr>
        <w:t>；</w:t>
      </w:r>
    </w:p>
    <w:p w14:paraId="65698274">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发包人审批承包人文件的期限：</w:t>
      </w:r>
      <w:r>
        <w:rPr>
          <w:rFonts w:hint="eastAsia" w:ascii="宋体" w:hAnsi="宋体"/>
          <w:color w:val="000000"/>
          <w:szCs w:val="21"/>
          <w:u w:val="single"/>
        </w:rPr>
        <w:t>       </w:t>
      </w:r>
      <w:r>
        <w:rPr>
          <w:rFonts w:hint="eastAsia" w:ascii="宋体" w:hAnsi="宋体"/>
          <w:color w:val="000000"/>
          <w:szCs w:val="21"/>
        </w:rPr>
        <w:t>。</w:t>
      </w:r>
    </w:p>
    <w:p w14:paraId="7E0B0B4B">
      <w:pPr>
        <w:adjustRightInd w:val="0"/>
        <w:spacing w:line="360" w:lineRule="auto"/>
        <w:ind w:firstLine="420" w:firstLineChars="200"/>
        <w:rPr>
          <w:rFonts w:ascii="宋体" w:hAnsi="宋体"/>
          <w:color w:val="000000"/>
          <w:szCs w:val="21"/>
        </w:rPr>
      </w:pPr>
      <w:r>
        <w:rPr>
          <w:rFonts w:hint="eastAsia" w:ascii="宋体" w:hAnsi="宋体"/>
          <w:color w:val="000000"/>
          <w:szCs w:val="21"/>
        </w:rPr>
        <w:t>1.6.5 现场图纸准备</w:t>
      </w:r>
    </w:p>
    <w:p w14:paraId="32679F8F">
      <w:pPr>
        <w:adjustRightInd w:val="0"/>
        <w:spacing w:line="360" w:lineRule="auto"/>
        <w:ind w:firstLine="420" w:firstLineChars="200"/>
        <w:rPr>
          <w:rFonts w:ascii="宋体" w:hAnsi="宋体"/>
          <w:color w:val="000000"/>
          <w:szCs w:val="21"/>
        </w:rPr>
      </w:pPr>
      <w:r>
        <w:rPr>
          <w:rFonts w:hint="eastAsia" w:ascii="宋体" w:hAnsi="宋体"/>
          <w:color w:val="000000"/>
          <w:szCs w:val="21"/>
        </w:rPr>
        <w:t>关于现场图纸准备的约定：</w:t>
      </w:r>
      <w:r>
        <w:rPr>
          <w:rFonts w:hint="eastAsia" w:ascii="宋体" w:hAnsi="宋体"/>
          <w:color w:val="000000"/>
          <w:szCs w:val="21"/>
          <w:u w:val="single"/>
        </w:rPr>
        <w:t>          </w:t>
      </w:r>
      <w:r>
        <w:rPr>
          <w:rFonts w:hint="eastAsia" w:ascii="宋体" w:hAnsi="宋体"/>
          <w:color w:val="000000"/>
          <w:szCs w:val="21"/>
        </w:rPr>
        <w:t>。</w:t>
      </w:r>
    </w:p>
    <w:p w14:paraId="70595871">
      <w:pPr>
        <w:adjustRightInd w:val="0"/>
        <w:spacing w:line="360" w:lineRule="auto"/>
        <w:ind w:firstLine="420" w:firstLineChars="200"/>
        <w:rPr>
          <w:rFonts w:ascii="宋体" w:hAnsi="宋体"/>
          <w:color w:val="000000"/>
          <w:szCs w:val="21"/>
        </w:rPr>
      </w:pPr>
      <w:bookmarkStart w:id="265" w:name="_Toc516036507"/>
      <w:r>
        <w:rPr>
          <w:rFonts w:hint="eastAsia" w:ascii="宋体" w:hAnsi="宋体"/>
          <w:color w:val="000000"/>
          <w:szCs w:val="21"/>
        </w:rPr>
        <w:t>1.7 联络</w:t>
      </w:r>
      <w:bookmarkEnd w:id="265"/>
    </w:p>
    <w:p w14:paraId="28AB733F">
      <w:pPr>
        <w:adjustRightInd w:val="0"/>
        <w:spacing w:line="360" w:lineRule="auto"/>
        <w:ind w:firstLine="420" w:firstLineChars="200"/>
        <w:rPr>
          <w:rFonts w:ascii="宋体" w:hAnsi="宋体"/>
          <w:color w:val="000000"/>
          <w:szCs w:val="21"/>
        </w:rPr>
      </w:pPr>
      <w:r>
        <w:rPr>
          <w:rFonts w:hint="eastAsia" w:ascii="宋体" w:hAnsi="宋体"/>
          <w:color w:val="000000"/>
          <w:szCs w:val="21"/>
        </w:rPr>
        <w:t>1.7.1发包人和承包人应当在</w:t>
      </w:r>
      <w:r>
        <w:rPr>
          <w:rFonts w:hint="eastAsia" w:ascii="宋体" w:hAnsi="宋体"/>
          <w:color w:val="000000"/>
          <w:szCs w:val="21"/>
          <w:u w:val="single"/>
        </w:rPr>
        <w:t xml:space="preserve">    </w:t>
      </w:r>
      <w:r>
        <w:rPr>
          <w:rFonts w:hint="eastAsia" w:ascii="宋体" w:hAnsi="宋体"/>
          <w:color w:val="000000"/>
          <w:szCs w:val="21"/>
        </w:rPr>
        <w:t>天内将与合同有关的通知、批准、证明、证书、指示、指令、要求、请求、同意、意见、确定和决定等书面函件送达对方当事人。</w:t>
      </w:r>
    </w:p>
    <w:p w14:paraId="093308BF">
      <w:pPr>
        <w:adjustRightInd w:val="0"/>
        <w:spacing w:line="360" w:lineRule="auto"/>
        <w:ind w:firstLine="420" w:firstLineChars="200"/>
        <w:rPr>
          <w:rFonts w:ascii="宋体" w:hAnsi="宋体"/>
          <w:color w:val="000000"/>
          <w:szCs w:val="21"/>
        </w:rPr>
      </w:pPr>
      <w:r>
        <w:rPr>
          <w:rFonts w:hint="eastAsia" w:ascii="宋体" w:hAnsi="宋体"/>
          <w:color w:val="000000"/>
          <w:szCs w:val="21"/>
        </w:rPr>
        <w:t>1.7.2 发包人接收文件的地点：</w:t>
      </w:r>
      <w:r>
        <w:rPr>
          <w:rFonts w:hint="eastAsia" w:ascii="宋体" w:hAnsi="宋体"/>
          <w:color w:val="000000"/>
          <w:szCs w:val="21"/>
          <w:u w:val="single"/>
        </w:rPr>
        <w:t>      </w:t>
      </w:r>
      <w:r>
        <w:rPr>
          <w:rFonts w:hint="eastAsia" w:ascii="宋体" w:hAnsi="宋体"/>
          <w:color w:val="000000"/>
          <w:szCs w:val="21"/>
        </w:rPr>
        <w:t>；</w:t>
      </w:r>
    </w:p>
    <w:p w14:paraId="5249EAF2">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发包人指定的接收人为：</w:t>
      </w:r>
      <w:r>
        <w:rPr>
          <w:rFonts w:hint="eastAsia" w:ascii="宋体" w:hAnsi="宋体"/>
          <w:color w:val="000000"/>
          <w:szCs w:val="21"/>
          <w:u w:val="single"/>
        </w:rPr>
        <w:t>               </w:t>
      </w:r>
      <w:r>
        <w:rPr>
          <w:rFonts w:hint="eastAsia" w:ascii="宋体" w:hAnsi="宋体"/>
          <w:color w:val="000000"/>
          <w:szCs w:val="21"/>
        </w:rPr>
        <w:t>。</w:t>
      </w:r>
    </w:p>
    <w:p w14:paraId="210767FB">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承包人接收文件的地点：</w:t>
      </w:r>
      <w:r>
        <w:rPr>
          <w:rFonts w:hint="eastAsia" w:ascii="宋体" w:hAnsi="宋体"/>
          <w:color w:val="000000"/>
          <w:szCs w:val="21"/>
          <w:u w:val="single"/>
        </w:rPr>
        <w:t>             </w:t>
      </w:r>
      <w:r>
        <w:rPr>
          <w:rFonts w:hint="eastAsia" w:ascii="宋体" w:hAnsi="宋体"/>
          <w:color w:val="000000"/>
          <w:szCs w:val="21"/>
        </w:rPr>
        <w:t>；</w:t>
      </w:r>
    </w:p>
    <w:p w14:paraId="4DA9BDE7">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承包人指定的接收人为：</w:t>
      </w:r>
      <w:r>
        <w:rPr>
          <w:rFonts w:hint="eastAsia" w:ascii="宋体" w:hAnsi="宋体"/>
          <w:color w:val="000000"/>
          <w:szCs w:val="21"/>
          <w:u w:val="single"/>
        </w:rPr>
        <w:t>             </w:t>
      </w:r>
      <w:r>
        <w:rPr>
          <w:rFonts w:hint="eastAsia" w:ascii="宋体" w:hAnsi="宋体"/>
          <w:color w:val="000000"/>
          <w:szCs w:val="21"/>
        </w:rPr>
        <w:t>。</w:t>
      </w:r>
    </w:p>
    <w:p w14:paraId="2C0899F6">
      <w:pPr>
        <w:adjustRightInd w:val="0"/>
        <w:spacing w:line="360" w:lineRule="auto"/>
        <w:ind w:firstLine="420" w:firstLineChars="200"/>
        <w:rPr>
          <w:rFonts w:ascii="宋体" w:hAnsi="宋体"/>
          <w:color w:val="000000"/>
          <w:szCs w:val="21"/>
        </w:rPr>
      </w:pPr>
      <w:r>
        <w:rPr>
          <w:rFonts w:hint="eastAsia" w:ascii="宋体" w:hAnsi="宋体"/>
          <w:color w:val="000000"/>
          <w:szCs w:val="21"/>
        </w:rPr>
        <w:t>监理人接收文件的地点：</w:t>
      </w:r>
      <w:r>
        <w:rPr>
          <w:rFonts w:hint="eastAsia" w:ascii="宋体" w:hAnsi="宋体"/>
          <w:color w:val="000000"/>
          <w:szCs w:val="21"/>
          <w:u w:val="single"/>
        </w:rPr>
        <w:t>            </w:t>
      </w:r>
      <w:r>
        <w:rPr>
          <w:rFonts w:hint="eastAsia" w:ascii="宋体" w:hAnsi="宋体"/>
          <w:color w:val="000000"/>
          <w:szCs w:val="21"/>
        </w:rPr>
        <w:t>；</w:t>
      </w:r>
    </w:p>
    <w:p w14:paraId="3433D686">
      <w:pPr>
        <w:adjustRightInd w:val="0"/>
        <w:spacing w:line="360" w:lineRule="auto"/>
        <w:ind w:firstLine="420" w:firstLineChars="200"/>
        <w:rPr>
          <w:rFonts w:ascii="宋体" w:hAnsi="宋体"/>
          <w:color w:val="000000"/>
          <w:szCs w:val="21"/>
        </w:rPr>
      </w:pPr>
      <w:r>
        <w:rPr>
          <w:rFonts w:hint="eastAsia" w:ascii="宋体" w:hAnsi="宋体"/>
          <w:color w:val="000000"/>
          <w:szCs w:val="21"/>
        </w:rPr>
        <w:t>监理人指定的接收人为：</w:t>
      </w:r>
      <w:r>
        <w:rPr>
          <w:rFonts w:hint="eastAsia" w:ascii="宋体" w:hAnsi="宋体"/>
          <w:color w:val="000000"/>
          <w:szCs w:val="21"/>
          <w:u w:val="single"/>
        </w:rPr>
        <w:t>            </w:t>
      </w:r>
      <w:r>
        <w:rPr>
          <w:rFonts w:hint="eastAsia" w:ascii="宋体" w:hAnsi="宋体"/>
          <w:color w:val="000000"/>
          <w:szCs w:val="21"/>
        </w:rPr>
        <w:t>。</w:t>
      </w:r>
    </w:p>
    <w:p w14:paraId="23B78FC5">
      <w:pPr>
        <w:adjustRightInd w:val="0"/>
        <w:spacing w:line="360" w:lineRule="auto"/>
        <w:ind w:firstLine="420" w:firstLineChars="200"/>
        <w:rPr>
          <w:rFonts w:ascii="宋体" w:hAnsi="宋体"/>
          <w:color w:val="000000"/>
          <w:szCs w:val="21"/>
        </w:rPr>
      </w:pPr>
      <w:bookmarkStart w:id="266" w:name="_Toc516036508"/>
      <w:r>
        <w:rPr>
          <w:rFonts w:hint="eastAsia" w:ascii="宋体" w:hAnsi="宋体"/>
          <w:color w:val="000000"/>
          <w:szCs w:val="21"/>
        </w:rPr>
        <w:t>1.10 交通运输</w:t>
      </w:r>
      <w:bookmarkEnd w:id="266"/>
    </w:p>
    <w:p w14:paraId="373EF122">
      <w:pPr>
        <w:adjustRightInd w:val="0"/>
        <w:spacing w:line="360" w:lineRule="auto"/>
        <w:ind w:firstLine="420" w:firstLineChars="200"/>
        <w:rPr>
          <w:rFonts w:ascii="宋体" w:hAnsi="宋体"/>
          <w:szCs w:val="21"/>
        </w:rPr>
      </w:pPr>
      <w:bookmarkStart w:id="267" w:name="_Toc516036509"/>
      <w:r>
        <w:rPr>
          <w:rFonts w:hint="eastAsia" w:ascii="宋体" w:hAnsi="宋体"/>
          <w:szCs w:val="21"/>
        </w:rPr>
        <w:t>1</w:t>
      </w:r>
      <w:bookmarkStart w:id="268" w:name="_Toc312677986"/>
      <w:bookmarkStart w:id="269" w:name="_Toc304295521"/>
      <w:bookmarkStart w:id="270" w:name="_Toc303539100"/>
      <w:bookmarkStart w:id="271" w:name="_Toc318581155"/>
      <w:bookmarkStart w:id="272" w:name="_Toc300934943"/>
      <w:r>
        <w:rPr>
          <w:rFonts w:hint="eastAsia" w:ascii="宋体" w:hAnsi="宋体"/>
          <w:szCs w:val="21"/>
        </w:rPr>
        <w:t>.10.1 出入现场的权利</w:t>
      </w:r>
      <w:bookmarkEnd w:id="267"/>
    </w:p>
    <w:p w14:paraId="44069E00">
      <w:pPr>
        <w:adjustRightInd w:val="0"/>
        <w:spacing w:line="360" w:lineRule="auto"/>
        <w:ind w:firstLine="420" w:firstLineChars="200"/>
        <w:rPr>
          <w:rFonts w:ascii="宋体" w:hAnsi="宋体"/>
          <w:szCs w:val="21"/>
        </w:rPr>
      </w:pPr>
      <w:r>
        <w:rPr>
          <w:rFonts w:hint="eastAsia" w:ascii="宋体" w:hAnsi="宋体"/>
          <w:szCs w:val="21"/>
        </w:rPr>
        <w:t>关于出入现场的权利的约定：</w:t>
      </w:r>
      <w:r>
        <w:rPr>
          <w:rFonts w:hint="eastAsia" w:ascii="宋体" w:hAnsi="宋体"/>
          <w:color w:val="000000"/>
          <w:szCs w:val="21"/>
          <w:u w:val="single"/>
        </w:rPr>
        <w:t>          </w:t>
      </w:r>
      <w:r>
        <w:rPr>
          <w:rFonts w:hint="eastAsia" w:ascii="宋体" w:hAnsi="宋体"/>
          <w:szCs w:val="21"/>
        </w:rPr>
        <w:t>。</w:t>
      </w:r>
    </w:p>
    <w:bookmarkEnd w:id="268"/>
    <w:bookmarkEnd w:id="269"/>
    <w:bookmarkEnd w:id="270"/>
    <w:bookmarkEnd w:id="271"/>
    <w:bookmarkEnd w:id="272"/>
    <w:p w14:paraId="27152F63">
      <w:pPr>
        <w:adjustRightInd w:val="0"/>
        <w:spacing w:line="360" w:lineRule="auto"/>
        <w:ind w:firstLine="420" w:firstLineChars="200"/>
        <w:rPr>
          <w:rFonts w:ascii="宋体" w:hAnsi="宋体"/>
          <w:szCs w:val="21"/>
        </w:rPr>
      </w:pPr>
      <w:bookmarkStart w:id="273" w:name="_Toc516036510"/>
      <w:r>
        <w:rPr>
          <w:rFonts w:hint="eastAsia" w:ascii="宋体" w:hAnsi="宋体"/>
          <w:szCs w:val="21"/>
        </w:rPr>
        <w:t>1</w:t>
      </w:r>
      <w:bookmarkStart w:id="274" w:name="_Toc318581156"/>
      <w:bookmarkStart w:id="275" w:name="_Toc300934944"/>
      <w:bookmarkStart w:id="276" w:name="_Toc312677987"/>
      <w:bookmarkStart w:id="277" w:name="_Toc304295522"/>
      <w:bookmarkStart w:id="278" w:name="_Toc303539101"/>
      <w:r>
        <w:rPr>
          <w:rFonts w:hint="eastAsia" w:ascii="宋体" w:hAnsi="宋体"/>
          <w:szCs w:val="21"/>
        </w:rPr>
        <w:t>.10.3 场内交通</w:t>
      </w:r>
      <w:bookmarkEnd w:id="273"/>
    </w:p>
    <w:p w14:paraId="101F398A">
      <w:pPr>
        <w:adjustRightInd w:val="0"/>
        <w:spacing w:line="360" w:lineRule="auto"/>
        <w:ind w:firstLine="420" w:firstLineChars="200"/>
        <w:rPr>
          <w:rFonts w:ascii="宋体" w:hAnsi="宋体"/>
          <w:color w:val="000000"/>
          <w:szCs w:val="21"/>
        </w:rPr>
      </w:pPr>
      <w:r>
        <w:rPr>
          <w:rFonts w:hint="eastAsia" w:ascii="宋体" w:hAnsi="宋体"/>
          <w:color w:val="000000"/>
          <w:szCs w:val="21"/>
        </w:rPr>
        <w:t>关于场外交通和场内交通的边界的约定：</w:t>
      </w:r>
      <w:r>
        <w:rPr>
          <w:rFonts w:hint="eastAsia" w:ascii="宋体" w:hAnsi="宋体"/>
          <w:color w:val="000000"/>
          <w:szCs w:val="21"/>
          <w:u w:val="single"/>
        </w:rPr>
        <w:t>                       </w:t>
      </w:r>
      <w:r>
        <w:rPr>
          <w:rFonts w:hint="eastAsia" w:ascii="宋体" w:hAnsi="宋体"/>
          <w:szCs w:val="21"/>
        </w:rPr>
        <w:t>。</w:t>
      </w:r>
    </w:p>
    <w:p w14:paraId="10000E00">
      <w:pPr>
        <w:adjustRightInd w:val="0"/>
        <w:spacing w:line="360" w:lineRule="auto"/>
        <w:ind w:firstLine="420" w:firstLineChars="200"/>
        <w:rPr>
          <w:rFonts w:ascii="宋体" w:hAnsi="宋体"/>
          <w:szCs w:val="21"/>
        </w:rPr>
      </w:pPr>
      <w:r>
        <w:rPr>
          <w:rFonts w:hint="eastAsia" w:ascii="宋体" w:hAnsi="宋体"/>
          <w:szCs w:val="21"/>
        </w:rPr>
        <w:t>关于发包人向承包人免费提供满足工程施工需要的场内道路和交通设施的约定：</w:t>
      </w:r>
      <w:r>
        <w:rPr>
          <w:rFonts w:hint="eastAsia" w:ascii="宋体" w:hAnsi="宋体"/>
          <w:color w:val="000000"/>
          <w:szCs w:val="21"/>
          <w:u w:val="single"/>
        </w:rPr>
        <w:t></w:t>
      </w:r>
      <w:r>
        <w:rPr>
          <w:rFonts w:hint="eastAsia" w:ascii="宋体" w:hAnsi="宋体"/>
          <w:szCs w:val="21"/>
        </w:rPr>
        <w:t>。</w:t>
      </w:r>
      <w:bookmarkEnd w:id="274"/>
      <w:bookmarkEnd w:id="275"/>
      <w:bookmarkEnd w:id="276"/>
      <w:bookmarkEnd w:id="277"/>
      <w:bookmarkEnd w:id="278"/>
      <w:r>
        <w:rPr>
          <w:rFonts w:hint="eastAsia" w:ascii="宋体" w:hAnsi="宋体"/>
          <w:szCs w:val="21"/>
        </w:rPr>
        <w:t xml:space="preserve">  </w:t>
      </w:r>
      <w:bookmarkStart w:id="279" w:name="_Toc318581157"/>
    </w:p>
    <w:p w14:paraId="3319FAAC">
      <w:pPr>
        <w:adjustRightInd w:val="0"/>
        <w:spacing w:line="360" w:lineRule="auto"/>
        <w:ind w:firstLine="420" w:firstLineChars="200"/>
        <w:rPr>
          <w:rFonts w:ascii="宋体" w:hAnsi="宋体"/>
          <w:szCs w:val="21"/>
        </w:rPr>
      </w:pPr>
      <w:r>
        <w:rPr>
          <w:rFonts w:hint="eastAsia" w:ascii="宋体" w:hAnsi="宋体"/>
          <w:szCs w:val="21"/>
        </w:rPr>
        <w:t>1.10.4超大件和超重件的运输</w:t>
      </w:r>
    </w:p>
    <w:p w14:paraId="545A323C">
      <w:pPr>
        <w:adjustRightInd w:val="0"/>
        <w:spacing w:line="360" w:lineRule="auto"/>
        <w:ind w:firstLine="420" w:firstLineChars="200"/>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 xml:space="preserve">     </w:t>
      </w:r>
      <w:r>
        <w:rPr>
          <w:rFonts w:hint="eastAsia" w:ascii="宋体" w:hAnsi="宋体"/>
          <w:szCs w:val="21"/>
        </w:rPr>
        <w:t>承担。</w:t>
      </w:r>
    </w:p>
    <w:bookmarkEnd w:id="279"/>
    <w:p w14:paraId="2A5C9D03">
      <w:pPr>
        <w:adjustRightInd w:val="0"/>
        <w:spacing w:line="360" w:lineRule="auto"/>
        <w:ind w:firstLine="420" w:firstLineChars="200"/>
        <w:rPr>
          <w:rFonts w:ascii="宋体" w:hAnsi="宋体"/>
          <w:color w:val="000000"/>
          <w:szCs w:val="21"/>
        </w:rPr>
      </w:pPr>
      <w:bookmarkStart w:id="280" w:name="_Toc516036511"/>
      <w:r>
        <w:rPr>
          <w:rFonts w:hint="eastAsia" w:ascii="宋体" w:hAnsi="宋体"/>
          <w:color w:val="000000"/>
          <w:szCs w:val="21"/>
        </w:rPr>
        <w:t>1.11 知识产权</w:t>
      </w:r>
      <w:bookmarkEnd w:id="280"/>
    </w:p>
    <w:p w14:paraId="66EB79F0">
      <w:pPr>
        <w:adjustRightInd w:val="0"/>
        <w:spacing w:line="360" w:lineRule="auto"/>
        <w:ind w:firstLine="420" w:firstLineChars="200"/>
        <w:rPr>
          <w:rFonts w:ascii="宋体" w:hAnsi="宋体"/>
          <w:color w:val="000000"/>
          <w:szCs w:val="21"/>
        </w:rPr>
      </w:pPr>
      <w:bookmarkStart w:id="281" w:name="_Toc516036512"/>
      <w:r>
        <w:rPr>
          <w:rFonts w:hint="eastAsia" w:ascii="宋体" w:hAnsi="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Cs w:val="21"/>
          <w:u w:val="single"/>
        </w:rPr>
        <w:t xml:space="preserve">     </w:t>
      </w:r>
      <w:r>
        <w:rPr>
          <w:rFonts w:hint="eastAsia" w:ascii="宋体" w:hAnsi="宋体"/>
          <w:color w:val="000000"/>
          <w:szCs w:val="21"/>
        </w:rPr>
        <w:t>。</w:t>
      </w:r>
      <w:bookmarkEnd w:id="281"/>
    </w:p>
    <w:p w14:paraId="58636B8E">
      <w:pPr>
        <w:adjustRightInd w:val="0"/>
        <w:spacing w:line="360" w:lineRule="auto"/>
        <w:ind w:firstLine="420" w:firstLineChars="200"/>
        <w:rPr>
          <w:rFonts w:ascii="宋体" w:hAnsi="宋体"/>
          <w:color w:val="000000"/>
          <w:szCs w:val="21"/>
        </w:rPr>
      </w:pPr>
      <w:r>
        <w:rPr>
          <w:rFonts w:hint="eastAsia" w:ascii="宋体" w:hAnsi="宋体"/>
          <w:color w:val="000000"/>
          <w:szCs w:val="21"/>
        </w:rPr>
        <w:t>关于发包人提供的上述文件的使用限制的要求：</w:t>
      </w:r>
      <w:r>
        <w:rPr>
          <w:rFonts w:hint="eastAsia" w:ascii="宋体" w:hAnsi="宋体"/>
          <w:color w:val="000000"/>
          <w:szCs w:val="21"/>
          <w:u w:val="single"/>
        </w:rPr>
        <w:t xml:space="preserve">                        </w:t>
      </w:r>
      <w:r>
        <w:rPr>
          <w:rFonts w:hint="eastAsia" w:ascii="宋体" w:hAnsi="宋体"/>
          <w:color w:val="000000"/>
          <w:szCs w:val="21"/>
        </w:rPr>
        <w:t>。</w:t>
      </w:r>
    </w:p>
    <w:p w14:paraId="5C0AAF7C">
      <w:pPr>
        <w:adjustRightInd w:val="0"/>
        <w:spacing w:line="360" w:lineRule="auto"/>
        <w:ind w:firstLine="420" w:firstLineChars="200"/>
        <w:rPr>
          <w:rFonts w:ascii="宋体" w:hAnsi="宋体"/>
          <w:color w:val="000000"/>
          <w:szCs w:val="21"/>
        </w:rPr>
      </w:pPr>
      <w:bookmarkStart w:id="282" w:name="_Toc516036513"/>
      <w:r>
        <w:rPr>
          <w:rFonts w:hint="eastAsia" w:ascii="宋体" w:hAnsi="宋体"/>
          <w:color w:val="000000"/>
          <w:szCs w:val="21"/>
        </w:rPr>
        <w:t>1.11.2 关于承包人为实施工程所编制文件的著作权的归属：</w:t>
      </w:r>
      <w:r>
        <w:rPr>
          <w:rFonts w:hint="eastAsia" w:ascii="宋体" w:hAnsi="宋体"/>
          <w:color w:val="000000"/>
          <w:szCs w:val="21"/>
          <w:u w:val="single"/>
        </w:rPr>
        <w:t xml:space="preserve">           </w:t>
      </w:r>
      <w:r>
        <w:rPr>
          <w:rFonts w:hint="eastAsia" w:ascii="宋体" w:hAnsi="宋体"/>
          <w:color w:val="000000"/>
          <w:szCs w:val="21"/>
        </w:rPr>
        <w:t>。</w:t>
      </w:r>
      <w:bookmarkEnd w:id="282"/>
    </w:p>
    <w:p w14:paraId="5C3071F5">
      <w:pPr>
        <w:adjustRightInd w:val="0"/>
        <w:spacing w:line="360" w:lineRule="auto"/>
        <w:ind w:firstLine="420" w:firstLineChars="200"/>
        <w:rPr>
          <w:rFonts w:ascii="宋体" w:hAnsi="宋体"/>
          <w:color w:val="000000"/>
          <w:szCs w:val="21"/>
        </w:rPr>
      </w:pPr>
      <w:r>
        <w:rPr>
          <w:rFonts w:hint="eastAsia" w:ascii="宋体" w:hAnsi="宋体"/>
          <w:color w:val="000000"/>
          <w:szCs w:val="21"/>
        </w:rPr>
        <w:t>关于承包人提供的上述文件的使用限制的要求：</w:t>
      </w:r>
      <w:r>
        <w:rPr>
          <w:rFonts w:hint="eastAsia" w:ascii="宋体" w:hAnsi="宋体"/>
          <w:color w:val="000000"/>
          <w:szCs w:val="21"/>
          <w:u w:val="single"/>
        </w:rPr>
        <w:t xml:space="preserve">            </w:t>
      </w:r>
      <w:r>
        <w:rPr>
          <w:rFonts w:hint="eastAsia" w:ascii="宋体" w:hAnsi="宋体"/>
          <w:color w:val="000000"/>
          <w:szCs w:val="21"/>
        </w:rPr>
        <w:t>。</w:t>
      </w:r>
    </w:p>
    <w:p w14:paraId="7A72D2A5">
      <w:pPr>
        <w:adjustRightInd w:val="0"/>
        <w:spacing w:line="360" w:lineRule="auto"/>
        <w:ind w:firstLine="420" w:firstLineChars="200"/>
        <w:rPr>
          <w:rFonts w:ascii="宋体" w:hAnsi="宋体"/>
          <w:color w:val="000000"/>
          <w:szCs w:val="21"/>
        </w:rPr>
      </w:pPr>
      <w:bookmarkStart w:id="283" w:name="_Toc516036514"/>
      <w:r>
        <w:rPr>
          <w:rFonts w:hint="eastAsia" w:ascii="宋体" w:hAnsi="宋体"/>
          <w:color w:val="000000"/>
          <w:szCs w:val="21"/>
        </w:rPr>
        <w:t>1.11.4 承包人在施工过程中所采用的专利、专有技术、技术秘密的使用费的承担方式：</w:t>
      </w:r>
      <w:r>
        <w:rPr>
          <w:rFonts w:hint="eastAsia" w:ascii="宋体" w:hAnsi="宋体"/>
          <w:color w:val="000000"/>
          <w:szCs w:val="21"/>
          <w:u w:val="single"/>
        </w:rPr>
        <w:t xml:space="preserve">        </w:t>
      </w:r>
      <w:r>
        <w:rPr>
          <w:rFonts w:hint="eastAsia" w:ascii="宋体" w:hAnsi="宋体"/>
          <w:color w:val="000000"/>
          <w:szCs w:val="21"/>
        </w:rPr>
        <w:t>。</w:t>
      </w:r>
      <w:bookmarkEnd w:id="283"/>
    </w:p>
    <w:p w14:paraId="7B5850BC">
      <w:pPr>
        <w:adjustRightInd w:val="0"/>
        <w:spacing w:line="360" w:lineRule="auto"/>
        <w:ind w:firstLine="420" w:firstLineChars="200"/>
        <w:rPr>
          <w:rFonts w:ascii="宋体" w:hAnsi="宋体"/>
          <w:color w:val="000000"/>
          <w:szCs w:val="21"/>
        </w:rPr>
      </w:pPr>
      <w:r>
        <w:rPr>
          <w:rFonts w:hint="eastAsia" w:ascii="宋体" w:hAnsi="宋体"/>
          <w:color w:val="000000"/>
          <w:szCs w:val="21"/>
        </w:rPr>
        <w:t>1.13工程量清单错误的修正</w:t>
      </w:r>
    </w:p>
    <w:p w14:paraId="5801D052">
      <w:pPr>
        <w:adjustRightInd w:val="0"/>
        <w:spacing w:line="360" w:lineRule="auto"/>
        <w:ind w:firstLine="420" w:firstLineChars="200"/>
        <w:rPr>
          <w:rFonts w:ascii="宋体" w:hAnsi="宋体"/>
          <w:color w:val="000000"/>
          <w:szCs w:val="21"/>
        </w:rPr>
      </w:pPr>
      <w:r>
        <w:rPr>
          <w:rFonts w:hint="eastAsia" w:ascii="宋体" w:hAnsi="宋体"/>
          <w:color w:val="000000"/>
          <w:szCs w:val="21"/>
        </w:rPr>
        <w:t>出现工程量清单错误时，是否调整合同价格：</w:t>
      </w:r>
      <w:r>
        <w:rPr>
          <w:rFonts w:hint="eastAsia" w:ascii="宋体" w:hAnsi="宋体"/>
          <w:color w:val="000000"/>
          <w:szCs w:val="21"/>
          <w:u w:val="single"/>
        </w:rPr>
        <w:t xml:space="preserve">            </w:t>
      </w:r>
      <w:r>
        <w:rPr>
          <w:rFonts w:hint="eastAsia" w:ascii="宋体" w:hAnsi="宋体"/>
          <w:color w:val="000000"/>
          <w:szCs w:val="21"/>
        </w:rPr>
        <w:t>。</w:t>
      </w:r>
    </w:p>
    <w:p w14:paraId="4951585D">
      <w:pPr>
        <w:adjustRightInd w:val="0"/>
        <w:spacing w:line="360" w:lineRule="auto"/>
        <w:ind w:firstLine="420" w:firstLineChars="200"/>
        <w:rPr>
          <w:rFonts w:ascii="宋体" w:hAnsi="宋体"/>
          <w:color w:val="000000"/>
          <w:szCs w:val="21"/>
        </w:rPr>
      </w:pPr>
      <w:r>
        <w:rPr>
          <w:rFonts w:hint="eastAsia" w:ascii="宋体" w:hAnsi="宋体"/>
          <w:color w:val="000000"/>
          <w:szCs w:val="21"/>
        </w:rPr>
        <w:t>允许调整合同价格的工程量偏差范围：</w:t>
      </w:r>
      <w:r>
        <w:rPr>
          <w:rFonts w:hint="eastAsia" w:ascii="宋体" w:hAnsi="宋体"/>
          <w:color w:val="000000"/>
          <w:szCs w:val="21"/>
          <w:u w:val="single"/>
        </w:rPr>
        <w:t xml:space="preserve">                        </w:t>
      </w:r>
      <w:r>
        <w:rPr>
          <w:rFonts w:hint="eastAsia" w:ascii="宋体" w:hAnsi="宋体"/>
          <w:color w:val="000000"/>
          <w:szCs w:val="21"/>
        </w:rPr>
        <w:t>。</w:t>
      </w:r>
    </w:p>
    <w:p w14:paraId="64A79885">
      <w:pPr>
        <w:keepNext/>
        <w:keepLines/>
        <w:adjustRightInd w:val="0"/>
        <w:spacing w:line="360" w:lineRule="auto"/>
        <w:rPr>
          <w:rFonts w:ascii="宋体" w:hAnsi="宋体"/>
          <w:bCs/>
          <w:color w:val="000000"/>
          <w:szCs w:val="21"/>
        </w:rPr>
      </w:pPr>
      <w:bookmarkStart w:id="284" w:name="_Toc351203634"/>
      <w:r>
        <w:rPr>
          <w:rFonts w:hint="eastAsia" w:ascii="宋体" w:hAnsi="宋体"/>
          <w:bCs/>
          <w:color w:val="000000"/>
          <w:szCs w:val="21"/>
        </w:rPr>
        <w:t>2</w:t>
      </w:r>
      <w:bookmarkStart w:id="285" w:name="_Toc296346658"/>
      <w:bookmarkStart w:id="286" w:name="_Toc296944496"/>
      <w:bookmarkStart w:id="287" w:name="_Toc292559362"/>
      <w:bookmarkStart w:id="288" w:name="_Toc296503157"/>
      <w:bookmarkStart w:id="289" w:name="_Toc296891197"/>
      <w:bookmarkStart w:id="290" w:name="_Toc296890985"/>
      <w:bookmarkStart w:id="291" w:name="_Toc297048343"/>
      <w:bookmarkStart w:id="292" w:name="_Toc292559867"/>
      <w:bookmarkStart w:id="293" w:name="_Toc296347156"/>
      <w:bookmarkStart w:id="294" w:name="_Toc297120457"/>
      <w:r>
        <w:rPr>
          <w:rFonts w:hint="eastAsia" w:ascii="宋体" w:hAnsi="宋体"/>
          <w:bCs/>
          <w:color w:val="000000"/>
          <w:szCs w:val="21"/>
        </w:rPr>
        <w:t>. 发包人</w:t>
      </w:r>
      <w:bookmarkEnd w:id="284"/>
    </w:p>
    <w:bookmarkEnd w:id="285"/>
    <w:bookmarkEnd w:id="286"/>
    <w:bookmarkEnd w:id="287"/>
    <w:bookmarkEnd w:id="288"/>
    <w:bookmarkEnd w:id="289"/>
    <w:bookmarkEnd w:id="290"/>
    <w:bookmarkEnd w:id="291"/>
    <w:bookmarkEnd w:id="292"/>
    <w:bookmarkEnd w:id="293"/>
    <w:bookmarkEnd w:id="294"/>
    <w:p w14:paraId="7BBDADB4">
      <w:pPr>
        <w:adjustRightInd w:val="0"/>
        <w:spacing w:line="360" w:lineRule="auto"/>
        <w:ind w:firstLine="420" w:firstLineChars="200"/>
        <w:rPr>
          <w:rFonts w:ascii="宋体" w:hAnsi="宋体"/>
          <w:color w:val="000000"/>
          <w:szCs w:val="21"/>
        </w:rPr>
      </w:pPr>
      <w:bookmarkStart w:id="295" w:name="_Toc516036515"/>
      <w:r>
        <w:rPr>
          <w:rFonts w:hint="eastAsia" w:ascii="宋体" w:hAnsi="宋体"/>
          <w:color w:val="000000"/>
          <w:szCs w:val="21"/>
        </w:rPr>
        <w:t>2.2 发包人代表</w:t>
      </w:r>
      <w:bookmarkEnd w:id="295"/>
    </w:p>
    <w:p w14:paraId="4A7F6767">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发包人代表：</w:t>
      </w:r>
    </w:p>
    <w:p w14:paraId="35F4A5E1">
      <w:pPr>
        <w:adjustRightInd w:val="0"/>
        <w:spacing w:line="360" w:lineRule="auto"/>
        <w:ind w:firstLine="420" w:firstLineChars="200"/>
        <w:rPr>
          <w:rFonts w:ascii="宋体" w:hAnsi="宋体"/>
          <w:color w:val="000000"/>
          <w:szCs w:val="21"/>
        </w:rPr>
      </w:pPr>
      <w:r>
        <w:rPr>
          <w:rFonts w:hint="eastAsia" w:ascii="宋体" w:hAnsi="宋体"/>
          <w:color w:val="000000"/>
          <w:szCs w:val="21"/>
        </w:rPr>
        <w:t>姓    名：</w:t>
      </w:r>
      <w:r>
        <w:rPr>
          <w:rFonts w:hint="eastAsia" w:ascii="宋体" w:hAnsi="宋体"/>
          <w:color w:val="000000"/>
          <w:szCs w:val="21"/>
          <w:u w:val="single"/>
        </w:rPr>
        <w:t>     </w:t>
      </w:r>
      <w:r>
        <w:rPr>
          <w:rFonts w:hint="eastAsia" w:ascii="宋体" w:hAnsi="宋体"/>
          <w:color w:val="000000"/>
          <w:szCs w:val="21"/>
        </w:rPr>
        <w:t>；</w:t>
      </w:r>
    </w:p>
    <w:p w14:paraId="506BF1EF">
      <w:pPr>
        <w:adjustRightInd w:val="0"/>
        <w:spacing w:line="360" w:lineRule="auto"/>
        <w:ind w:firstLine="420" w:firstLineChars="200"/>
        <w:rPr>
          <w:rFonts w:ascii="宋体" w:hAnsi="宋体"/>
          <w:color w:val="000000"/>
          <w:szCs w:val="21"/>
        </w:rPr>
      </w:pPr>
      <w:r>
        <w:rPr>
          <w:rFonts w:hint="eastAsia" w:ascii="宋体" w:hAnsi="宋体"/>
          <w:color w:val="000000"/>
          <w:szCs w:val="21"/>
        </w:rPr>
        <w:t>身份证号：</w:t>
      </w:r>
      <w:r>
        <w:rPr>
          <w:rFonts w:hint="eastAsia" w:ascii="宋体" w:hAnsi="宋体"/>
          <w:color w:val="000000"/>
          <w:szCs w:val="21"/>
          <w:u w:val="single"/>
        </w:rPr>
        <w:t>      </w:t>
      </w:r>
      <w:r>
        <w:rPr>
          <w:rFonts w:hint="eastAsia" w:ascii="宋体" w:hAnsi="宋体"/>
          <w:color w:val="000000"/>
          <w:szCs w:val="21"/>
        </w:rPr>
        <w:t>；</w:t>
      </w:r>
    </w:p>
    <w:p w14:paraId="79EF6666">
      <w:pPr>
        <w:adjustRightInd w:val="0"/>
        <w:spacing w:line="360" w:lineRule="auto"/>
        <w:ind w:firstLine="420" w:firstLineChars="200"/>
        <w:rPr>
          <w:rFonts w:ascii="宋体" w:hAnsi="宋体"/>
          <w:color w:val="000000"/>
          <w:szCs w:val="21"/>
        </w:rPr>
      </w:pPr>
      <w:r>
        <w:rPr>
          <w:rFonts w:hint="eastAsia" w:ascii="宋体" w:hAnsi="宋体"/>
          <w:color w:val="000000"/>
          <w:szCs w:val="21"/>
        </w:rPr>
        <w:t>职    务：</w:t>
      </w:r>
      <w:r>
        <w:rPr>
          <w:rFonts w:hint="eastAsia" w:ascii="宋体" w:hAnsi="宋体"/>
          <w:color w:val="000000"/>
          <w:szCs w:val="21"/>
          <w:u w:val="single"/>
        </w:rPr>
        <w:t>    </w:t>
      </w:r>
      <w:r>
        <w:rPr>
          <w:rFonts w:hint="eastAsia" w:ascii="宋体" w:hAnsi="宋体"/>
          <w:color w:val="000000"/>
          <w:szCs w:val="21"/>
        </w:rPr>
        <w:t>；</w:t>
      </w:r>
    </w:p>
    <w:p w14:paraId="47BBCC5B">
      <w:pPr>
        <w:adjustRightInd w:val="0"/>
        <w:spacing w:line="360" w:lineRule="auto"/>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   </w:t>
      </w:r>
      <w:r>
        <w:rPr>
          <w:rFonts w:hint="eastAsia" w:ascii="宋体" w:hAnsi="宋体"/>
          <w:color w:val="000000"/>
          <w:szCs w:val="21"/>
        </w:rPr>
        <w:t>；</w:t>
      </w:r>
    </w:p>
    <w:p w14:paraId="36D11057">
      <w:pPr>
        <w:adjustRightInd w:val="0"/>
        <w:spacing w:line="360" w:lineRule="auto"/>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olor w:val="000000"/>
          <w:szCs w:val="21"/>
          <w:u w:val="single"/>
        </w:rPr>
        <w:t>     </w:t>
      </w:r>
      <w:r>
        <w:rPr>
          <w:rFonts w:hint="eastAsia" w:ascii="宋体" w:hAnsi="宋体"/>
          <w:color w:val="000000"/>
          <w:szCs w:val="21"/>
        </w:rPr>
        <w:t>；</w:t>
      </w:r>
    </w:p>
    <w:p w14:paraId="1EDB577F">
      <w:pPr>
        <w:adjustRightInd w:val="0"/>
        <w:spacing w:line="360" w:lineRule="auto"/>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olor w:val="000000"/>
          <w:szCs w:val="21"/>
          <w:u w:val="single"/>
        </w:rPr>
        <w:t>    </w:t>
      </w:r>
      <w:r>
        <w:rPr>
          <w:rFonts w:hint="eastAsia" w:ascii="宋体" w:hAnsi="宋体"/>
          <w:color w:val="000000"/>
          <w:szCs w:val="21"/>
        </w:rPr>
        <w:t>。</w:t>
      </w:r>
    </w:p>
    <w:p w14:paraId="28083333">
      <w:pPr>
        <w:adjustRightInd w:val="0"/>
        <w:spacing w:line="360" w:lineRule="auto"/>
        <w:ind w:firstLine="420" w:firstLineChars="200"/>
        <w:rPr>
          <w:rFonts w:ascii="宋体" w:hAnsi="宋体"/>
          <w:b/>
          <w:color w:val="000000"/>
          <w:szCs w:val="21"/>
        </w:rPr>
      </w:pPr>
      <w:r>
        <w:rPr>
          <w:rFonts w:hint="eastAsia" w:ascii="宋体" w:hAnsi="宋体"/>
          <w:color w:val="000000"/>
          <w:szCs w:val="21"/>
        </w:rPr>
        <w:t>发包人对发包人代表的授权范围如下：</w:t>
      </w:r>
      <w:r>
        <w:rPr>
          <w:rFonts w:hint="eastAsia" w:ascii="宋体" w:hAnsi="宋体"/>
          <w:color w:val="000000"/>
          <w:szCs w:val="21"/>
          <w:u w:val="single"/>
        </w:rPr>
        <w:t xml:space="preserve">                        </w:t>
      </w:r>
      <w:r>
        <w:rPr>
          <w:rFonts w:hint="eastAsia" w:ascii="宋体" w:hAnsi="宋体"/>
          <w:color w:val="000000"/>
          <w:szCs w:val="21"/>
        </w:rPr>
        <w:t>。</w:t>
      </w:r>
    </w:p>
    <w:p w14:paraId="321C1A15">
      <w:pPr>
        <w:adjustRightInd w:val="0"/>
        <w:spacing w:line="360" w:lineRule="auto"/>
        <w:ind w:firstLine="420" w:firstLineChars="200"/>
        <w:rPr>
          <w:rFonts w:ascii="宋体" w:hAnsi="宋体"/>
          <w:color w:val="000000"/>
          <w:szCs w:val="21"/>
        </w:rPr>
      </w:pPr>
      <w:bookmarkStart w:id="296" w:name="_Toc516036516"/>
      <w:r>
        <w:rPr>
          <w:rFonts w:hint="eastAsia" w:ascii="宋体" w:hAnsi="宋体"/>
          <w:color w:val="000000"/>
          <w:szCs w:val="21"/>
        </w:rPr>
        <w:t>2.4 施工现场、施工条件和基础资料的提供</w:t>
      </w:r>
      <w:bookmarkEnd w:id="296"/>
    </w:p>
    <w:p w14:paraId="3326BDEB">
      <w:pPr>
        <w:adjustRightInd w:val="0"/>
        <w:spacing w:line="360" w:lineRule="auto"/>
        <w:ind w:firstLine="420" w:firstLineChars="200"/>
        <w:rPr>
          <w:rFonts w:ascii="宋体" w:hAnsi="宋体"/>
          <w:color w:val="000000"/>
          <w:szCs w:val="21"/>
        </w:rPr>
      </w:pPr>
      <w:r>
        <w:rPr>
          <w:rFonts w:hint="eastAsia" w:ascii="宋体" w:hAnsi="宋体"/>
          <w:color w:val="000000"/>
          <w:szCs w:val="21"/>
        </w:rPr>
        <w:t>2.4.1 提供施工现场</w:t>
      </w:r>
    </w:p>
    <w:p w14:paraId="73644F14">
      <w:pPr>
        <w:adjustRightInd w:val="0"/>
        <w:spacing w:line="360" w:lineRule="auto"/>
        <w:ind w:firstLine="420" w:firstLineChars="200"/>
        <w:rPr>
          <w:rFonts w:ascii="宋体" w:hAnsi="宋体"/>
          <w:color w:val="000000"/>
          <w:szCs w:val="21"/>
        </w:rPr>
      </w:pPr>
      <w:r>
        <w:rPr>
          <w:rFonts w:hint="eastAsia" w:ascii="宋体" w:hAnsi="宋体"/>
          <w:color w:val="000000"/>
          <w:szCs w:val="21"/>
        </w:rPr>
        <w:t>关于发包人移交施工现场的期限要求：</w:t>
      </w:r>
      <w:r>
        <w:rPr>
          <w:rFonts w:hint="eastAsia" w:ascii="宋体" w:hAnsi="宋体"/>
          <w:color w:val="000000"/>
          <w:szCs w:val="21"/>
          <w:u w:val="single"/>
        </w:rPr>
        <w:t xml:space="preserve">                  </w:t>
      </w:r>
      <w:r>
        <w:rPr>
          <w:rFonts w:hint="eastAsia" w:ascii="宋体" w:hAnsi="宋体"/>
          <w:color w:val="000000"/>
          <w:szCs w:val="21"/>
        </w:rPr>
        <w:t>。</w:t>
      </w:r>
    </w:p>
    <w:p w14:paraId="5AF0BBAB">
      <w:pPr>
        <w:adjustRightInd w:val="0"/>
        <w:spacing w:line="360" w:lineRule="auto"/>
        <w:ind w:firstLine="420" w:firstLineChars="200"/>
        <w:rPr>
          <w:rFonts w:ascii="宋体" w:hAnsi="宋体"/>
          <w:color w:val="000000"/>
          <w:szCs w:val="21"/>
        </w:rPr>
      </w:pPr>
      <w:r>
        <w:rPr>
          <w:rFonts w:hint="eastAsia" w:ascii="宋体" w:hAnsi="宋体"/>
          <w:color w:val="000000"/>
          <w:szCs w:val="21"/>
        </w:rPr>
        <w:t>2.4.2 提供施工条件</w:t>
      </w:r>
    </w:p>
    <w:p w14:paraId="19E2B667">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关于发包人应负责提供施工所需要的条件，包括：</w:t>
      </w:r>
      <w:r>
        <w:rPr>
          <w:rFonts w:hint="eastAsia" w:ascii="宋体" w:hAnsi="宋体"/>
          <w:color w:val="000000"/>
          <w:szCs w:val="21"/>
          <w:u w:val="single"/>
        </w:rPr>
        <w:t xml:space="preserve">                        </w:t>
      </w:r>
      <w:r>
        <w:rPr>
          <w:rFonts w:hint="eastAsia" w:ascii="宋体" w:hAnsi="宋体"/>
          <w:color w:val="000000"/>
          <w:szCs w:val="21"/>
        </w:rPr>
        <w:t>。</w:t>
      </w:r>
    </w:p>
    <w:p w14:paraId="78FC9C19">
      <w:pPr>
        <w:adjustRightInd w:val="0"/>
        <w:spacing w:line="360" w:lineRule="auto"/>
        <w:ind w:firstLine="420" w:firstLineChars="200"/>
        <w:rPr>
          <w:rFonts w:ascii="宋体" w:hAnsi="宋体"/>
          <w:color w:val="000000"/>
          <w:szCs w:val="21"/>
        </w:rPr>
      </w:pPr>
      <w:bookmarkStart w:id="297" w:name="_Toc516036517"/>
      <w:r>
        <w:rPr>
          <w:rFonts w:hint="eastAsia" w:ascii="宋体" w:hAnsi="宋体"/>
          <w:color w:val="000000"/>
          <w:szCs w:val="21"/>
        </w:rPr>
        <w:t>2.5 资金来源证明及支付担保</w:t>
      </w:r>
      <w:bookmarkEnd w:id="297"/>
    </w:p>
    <w:p w14:paraId="285A3008">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发包人提供资金来源证明的期限要求：</w:t>
      </w:r>
      <w:r>
        <w:rPr>
          <w:rFonts w:hint="eastAsia" w:ascii="宋体" w:hAnsi="宋体"/>
          <w:color w:val="000000"/>
          <w:szCs w:val="21"/>
          <w:u w:val="single"/>
        </w:rPr>
        <w:t xml:space="preserve">               </w:t>
      </w:r>
      <w:r>
        <w:rPr>
          <w:rFonts w:hint="eastAsia" w:ascii="宋体" w:hAnsi="宋体"/>
          <w:color w:val="000000"/>
          <w:szCs w:val="21"/>
        </w:rPr>
        <w:t>。</w:t>
      </w:r>
    </w:p>
    <w:p w14:paraId="3005B4D2">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发包人是否提供支付担保：</w:t>
      </w:r>
      <w:r>
        <w:rPr>
          <w:rFonts w:hint="eastAsia" w:ascii="宋体" w:hAnsi="宋体"/>
          <w:color w:val="000000"/>
          <w:szCs w:val="21"/>
          <w:u w:val="single"/>
        </w:rPr>
        <w:t xml:space="preserve">                     </w:t>
      </w:r>
      <w:r>
        <w:rPr>
          <w:rFonts w:hint="eastAsia" w:ascii="宋体" w:hAnsi="宋体"/>
          <w:color w:val="000000"/>
          <w:szCs w:val="21"/>
        </w:rPr>
        <w:t>。</w:t>
      </w:r>
    </w:p>
    <w:p w14:paraId="14FA741E">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发包人提供支付担保的形式：</w:t>
      </w:r>
      <w:r>
        <w:rPr>
          <w:rFonts w:hint="eastAsia" w:ascii="宋体" w:hAnsi="宋体"/>
          <w:color w:val="000000"/>
          <w:szCs w:val="21"/>
          <w:u w:val="single"/>
        </w:rPr>
        <w:t>                     </w:t>
      </w:r>
      <w:r>
        <w:rPr>
          <w:rFonts w:hint="eastAsia" w:ascii="宋体" w:hAnsi="宋体"/>
          <w:color w:val="000000"/>
          <w:szCs w:val="21"/>
        </w:rPr>
        <w:t>。</w:t>
      </w:r>
    </w:p>
    <w:p w14:paraId="65EB768A">
      <w:pPr>
        <w:keepNext/>
        <w:keepLines/>
        <w:adjustRightInd w:val="0"/>
        <w:spacing w:line="360" w:lineRule="auto"/>
        <w:rPr>
          <w:rFonts w:ascii="宋体" w:hAnsi="宋体"/>
          <w:bCs/>
          <w:color w:val="000000"/>
          <w:szCs w:val="21"/>
        </w:rPr>
      </w:pPr>
      <w:bookmarkStart w:id="298" w:name="_Toc351203635"/>
      <w:r>
        <w:rPr>
          <w:rFonts w:hint="eastAsia" w:ascii="宋体" w:hAnsi="宋体"/>
          <w:bCs/>
          <w:color w:val="000000"/>
          <w:szCs w:val="21"/>
        </w:rPr>
        <w:t>3</w:t>
      </w:r>
      <w:bookmarkStart w:id="299" w:name="_Toc292559363"/>
      <w:bookmarkStart w:id="300" w:name="_Toc292559868"/>
      <w:bookmarkStart w:id="301" w:name="_Toc296944497"/>
      <w:bookmarkStart w:id="302" w:name="_Toc296347157"/>
      <w:bookmarkStart w:id="303" w:name="_Toc297120458"/>
      <w:bookmarkStart w:id="304" w:name="_Toc296891198"/>
      <w:bookmarkStart w:id="305" w:name="_Toc296503158"/>
      <w:bookmarkStart w:id="306" w:name="_Toc296346659"/>
      <w:bookmarkStart w:id="307" w:name="_Toc296890986"/>
      <w:bookmarkStart w:id="308" w:name="_Toc297048344"/>
      <w:r>
        <w:rPr>
          <w:rFonts w:hint="eastAsia" w:ascii="宋体" w:hAnsi="宋体"/>
          <w:bCs/>
          <w:color w:val="000000"/>
          <w:szCs w:val="21"/>
        </w:rPr>
        <w:t>. 承包人</w:t>
      </w:r>
      <w:bookmarkEnd w:id="298"/>
    </w:p>
    <w:bookmarkEnd w:id="299"/>
    <w:bookmarkEnd w:id="300"/>
    <w:bookmarkEnd w:id="301"/>
    <w:bookmarkEnd w:id="302"/>
    <w:bookmarkEnd w:id="303"/>
    <w:bookmarkEnd w:id="304"/>
    <w:bookmarkEnd w:id="305"/>
    <w:bookmarkEnd w:id="306"/>
    <w:bookmarkEnd w:id="307"/>
    <w:bookmarkEnd w:id="308"/>
    <w:p w14:paraId="0B63B1D7">
      <w:pPr>
        <w:adjustRightInd w:val="0"/>
        <w:spacing w:line="360" w:lineRule="auto"/>
        <w:ind w:firstLine="420" w:firstLineChars="200"/>
        <w:rPr>
          <w:rFonts w:ascii="宋体" w:hAnsi="宋体"/>
          <w:color w:val="000000"/>
          <w:szCs w:val="21"/>
        </w:rPr>
      </w:pPr>
      <w:r>
        <w:rPr>
          <w:rFonts w:hint="eastAsia" w:ascii="宋体" w:hAnsi="宋体"/>
          <w:color w:val="000000"/>
          <w:szCs w:val="21"/>
        </w:rPr>
        <w:t>3.1 承包人的一般义务</w:t>
      </w:r>
    </w:p>
    <w:p w14:paraId="3E95FDDC">
      <w:pPr>
        <w:adjustRightInd w:val="0"/>
        <w:spacing w:line="360" w:lineRule="auto"/>
        <w:ind w:firstLine="420" w:firstLineChars="200"/>
        <w:rPr>
          <w:rFonts w:ascii="宋体" w:hAnsi="宋体"/>
          <w:color w:val="000000"/>
          <w:szCs w:val="21"/>
        </w:rPr>
      </w:pPr>
      <w:r>
        <w:rPr>
          <w:rFonts w:hint="eastAsia" w:ascii="宋体" w:hAnsi="宋体"/>
          <w:color w:val="000000"/>
          <w:szCs w:val="21"/>
        </w:rPr>
        <w:t>（9）承包人提交的竣工资料的内容：</w:t>
      </w:r>
      <w:r>
        <w:rPr>
          <w:rFonts w:hint="eastAsia" w:ascii="宋体" w:hAnsi="宋体"/>
          <w:color w:val="000000"/>
          <w:szCs w:val="21"/>
          <w:u w:val="single"/>
        </w:rPr>
        <w:t xml:space="preserve">                          </w:t>
      </w:r>
      <w:r>
        <w:rPr>
          <w:rFonts w:hint="eastAsia" w:ascii="宋体" w:hAnsi="宋体"/>
          <w:color w:val="000000"/>
          <w:szCs w:val="21"/>
        </w:rPr>
        <w:t>。</w:t>
      </w:r>
    </w:p>
    <w:p w14:paraId="76C7C64F">
      <w:pPr>
        <w:adjustRightInd w:val="0"/>
        <w:spacing w:line="360" w:lineRule="auto"/>
        <w:ind w:firstLine="630" w:firstLineChars="300"/>
        <w:rPr>
          <w:rFonts w:ascii="宋体" w:hAnsi="宋体"/>
          <w:color w:val="000000"/>
          <w:szCs w:val="21"/>
        </w:rPr>
      </w:pPr>
      <w:r>
        <w:rPr>
          <w:rFonts w:hint="eastAsia" w:ascii="宋体" w:hAnsi="宋体"/>
          <w:color w:val="000000"/>
          <w:szCs w:val="21"/>
        </w:rPr>
        <w:t>承包人需要提交的竣工资料套数：</w:t>
      </w:r>
      <w:r>
        <w:rPr>
          <w:rFonts w:hint="eastAsia" w:ascii="宋体" w:hAnsi="宋体"/>
          <w:color w:val="000000"/>
          <w:szCs w:val="21"/>
          <w:u w:val="single"/>
        </w:rPr>
        <w:t xml:space="preserve">                       </w:t>
      </w:r>
      <w:r>
        <w:rPr>
          <w:rFonts w:hint="eastAsia" w:ascii="宋体" w:hAnsi="宋体"/>
          <w:color w:val="000000"/>
          <w:szCs w:val="21"/>
        </w:rPr>
        <w:t>。</w:t>
      </w:r>
    </w:p>
    <w:p w14:paraId="4C1ED674">
      <w:pPr>
        <w:adjustRightInd w:val="0"/>
        <w:spacing w:line="360" w:lineRule="auto"/>
        <w:ind w:firstLine="630" w:firstLineChars="300"/>
        <w:rPr>
          <w:rFonts w:ascii="宋体" w:hAnsi="宋体"/>
          <w:color w:val="000000"/>
          <w:szCs w:val="21"/>
        </w:rPr>
      </w:pPr>
      <w:r>
        <w:rPr>
          <w:rFonts w:hint="eastAsia" w:ascii="宋体" w:hAnsi="宋体"/>
          <w:color w:val="000000"/>
          <w:szCs w:val="21"/>
        </w:rPr>
        <w:t>承包人提交的竣工资料的费用承担：</w:t>
      </w:r>
      <w:r>
        <w:rPr>
          <w:rFonts w:hint="eastAsia" w:ascii="宋体" w:hAnsi="宋体"/>
          <w:color w:val="000000"/>
          <w:szCs w:val="21"/>
          <w:u w:val="single"/>
        </w:rPr>
        <w:t xml:space="preserve">                     </w:t>
      </w:r>
      <w:r>
        <w:rPr>
          <w:rFonts w:hint="eastAsia" w:ascii="宋体" w:hAnsi="宋体"/>
          <w:color w:val="000000"/>
          <w:szCs w:val="21"/>
        </w:rPr>
        <w:t>。</w:t>
      </w:r>
    </w:p>
    <w:p w14:paraId="7DD805A0">
      <w:pPr>
        <w:adjustRightInd w:val="0"/>
        <w:spacing w:line="360" w:lineRule="auto"/>
        <w:ind w:firstLine="630" w:firstLineChars="300"/>
        <w:rPr>
          <w:rFonts w:ascii="宋体" w:hAnsi="宋体"/>
          <w:color w:val="000000"/>
          <w:szCs w:val="21"/>
        </w:rPr>
      </w:pPr>
      <w:r>
        <w:rPr>
          <w:rFonts w:hint="eastAsia" w:ascii="宋体" w:hAnsi="宋体"/>
          <w:color w:val="000000"/>
          <w:szCs w:val="21"/>
        </w:rPr>
        <w:t>承包人提交的竣工资料移交时间：</w:t>
      </w:r>
      <w:r>
        <w:rPr>
          <w:rFonts w:hint="eastAsia" w:ascii="宋体" w:hAnsi="宋体"/>
          <w:color w:val="000000"/>
          <w:szCs w:val="21"/>
          <w:u w:val="single"/>
        </w:rPr>
        <w:t xml:space="preserve">                       </w:t>
      </w:r>
      <w:r>
        <w:rPr>
          <w:rFonts w:hint="eastAsia" w:ascii="宋体" w:hAnsi="宋体"/>
          <w:color w:val="000000"/>
          <w:szCs w:val="21"/>
        </w:rPr>
        <w:t>。</w:t>
      </w:r>
    </w:p>
    <w:p w14:paraId="279E691A">
      <w:pPr>
        <w:adjustRightInd w:val="0"/>
        <w:spacing w:line="360" w:lineRule="auto"/>
        <w:ind w:firstLine="630" w:firstLineChars="300"/>
        <w:rPr>
          <w:rFonts w:ascii="宋体" w:hAnsi="宋体"/>
          <w:color w:val="000000"/>
          <w:szCs w:val="21"/>
        </w:rPr>
      </w:pPr>
      <w:r>
        <w:rPr>
          <w:rFonts w:hint="eastAsia" w:ascii="宋体" w:hAnsi="宋体"/>
          <w:color w:val="000000"/>
          <w:szCs w:val="21"/>
        </w:rPr>
        <w:t>承包人提交的竣工资料形式要求：</w:t>
      </w:r>
      <w:r>
        <w:rPr>
          <w:rFonts w:hint="eastAsia" w:ascii="宋体" w:hAnsi="宋体"/>
          <w:color w:val="000000"/>
          <w:szCs w:val="21"/>
          <w:u w:val="single"/>
        </w:rPr>
        <w:t xml:space="preserve">                       </w:t>
      </w:r>
      <w:r>
        <w:rPr>
          <w:rFonts w:hint="eastAsia" w:ascii="宋体" w:hAnsi="宋体"/>
          <w:color w:val="000000"/>
          <w:szCs w:val="21"/>
        </w:rPr>
        <w:t>。</w:t>
      </w:r>
    </w:p>
    <w:p w14:paraId="2689369F">
      <w:pPr>
        <w:adjustRightInd w:val="0"/>
        <w:spacing w:line="360" w:lineRule="auto"/>
        <w:ind w:firstLine="420" w:firstLineChars="200"/>
        <w:rPr>
          <w:rFonts w:ascii="宋体" w:hAnsi="宋体"/>
          <w:color w:val="000000"/>
          <w:szCs w:val="21"/>
        </w:rPr>
      </w:pPr>
      <w:r>
        <w:rPr>
          <w:rFonts w:hint="eastAsia" w:ascii="宋体" w:hAnsi="宋体"/>
          <w:color w:val="000000"/>
          <w:szCs w:val="21"/>
        </w:rPr>
        <w:t>（10）承包人应履行的其他义务：</w:t>
      </w:r>
      <w:r>
        <w:rPr>
          <w:rFonts w:hint="eastAsia" w:ascii="宋体" w:hAnsi="宋体"/>
          <w:color w:val="000000"/>
          <w:szCs w:val="21"/>
          <w:u w:val="single"/>
        </w:rPr>
        <w:t xml:space="preserve">                         </w:t>
      </w:r>
      <w:r>
        <w:rPr>
          <w:rFonts w:hint="eastAsia" w:ascii="宋体" w:hAnsi="宋体"/>
          <w:color w:val="000000"/>
          <w:szCs w:val="21"/>
        </w:rPr>
        <w:t>。</w:t>
      </w:r>
    </w:p>
    <w:p w14:paraId="51EE7D52">
      <w:pPr>
        <w:adjustRightInd w:val="0"/>
        <w:spacing w:line="360" w:lineRule="auto"/>
        <w:ind w:firstLine="420" w:firstLineChars="200"/>
        <w:rPr>
          <w:rFonts w:ascii="宋体" w:hAnsi="宋体"/>
          <w:color w:val="000000"/>
          <w:szCs w:val="21"/>
        </w:rPr>
      </w:pPr>
      <w:r>
        <w:rPr>
          <w:rFonts w:hint="eastAsia" w:ascii="宋体" w:hAnsi="宋体"/>
          <w:color w:val="000000"/>
          <w:szCs w:val="21"/>
        </w:rPr>
        <w:t>3.2 项目经理</w:t>
      </w:r>
    </w:p>
    <w:p w14:paraId="753AB90D">
      <w:pPr>
        <w:adjustRightInd w:val="0"/>
        <w:spacing w:line="360" w:lineRule="auto"/>
        <w:ind w:firstLine="420" w:firstLineChars="200"/>
        <w:rPr>
          <w:rFonts w:ascii="宋体" w:hAnsi="宋体"/>
          <w:color w:val="000000"/>
          <w:szCs w:val="21"/>
        </w:rPr>
      </w:pPr>
      <w:r>
        <w:rPr>
          <w:rFonts w:hint="eastAsia" w:ascii="宋体" w:hAnsi="宋体"/>
          <w:color w:val="000000"/>
          <w:szCs w:val="21"/>
        </w:rPr>
        <w:t>3.2.1 项目经理：</w:t>
      </w:r>
    </w:p>
    <w:p w14:paraId="10536DEB">
      <w:pPr>
        <w:adjustRightInd w:val="0"/>
        <w:spacing w:line="360" w:lineRule="auto"/>
        <w:ind w:firstLine="420" w:firstLineChars="200"/>
        <w:rPr>
          <w:rFonts w:ascii="宋体" w:hAnsi="宋体"/>
          <w:color w:val="000000"/>
          <w:szCs w:val="21"/>
        </w:rPr>
      </w:pPr>
      <w:r>
        <w:rPr>
          <w:rFonts w:hint="eastAsia" w:ascii="宋体" w:hAnsi="宋体"/>
          <w:color w:val="000000"/>
          <w:szCs w:val="21"/>
        </w:rPr>
        <w:t>姓    名：</w:t>
      </w:r>
      <w:r>
        <w:rPr>
          <w:rFonts w:hint="eastAsia" w:ascii="宋体" w:hAnsi="宋体"/>
          <w:color w:val="000000"/>
          <w:szCs w:val="21"/>
          <w:u w:val="single"/>
        </w:rPr>
        <w:t>         </w:t>
      </w:r>
      <w:r>
        <w:rPr>
          <w:rFonts w:hint="eastAsia" w:ascii="宋体" w:hAnsi="宋体"/>
          <w:color w:val="000000"/>
          <w:szCs w:val="21"/>
        </w:rPr>
        <w:t>；</w:t>
      </w:r>
    </w:p>
    <w:p w14:paraId="0618CE17">
      <w:pPr>
        <w:adjustRightInd w:val="0"/>
        <w:spacing w:line="360" w:lineRule="auto"/>
        <w:ind w:firstLine="420" w:firstLineChars="200"/>
        <w:rPr>
          <w:rFonts w:ascii="宋体" w:hAnsi="宋体"/>
          <w:color w:val="000000"/>
          <w:szCs w:val="21"/>
        </w:rPr>
      </w:pPr>
      <w:r>
        <w:rPr>
          <w:rFonts w:hint="eastAsia" w:ascii="宋体" w:hAnsi="宋体"/>
          <w:color w:val="000000"/>
          <w:szCs w:val="21"/>
        </w:rPr>
        <w:t>身份证号：</w:t>
      </w:r>
      <w:r>
        <w:rPr>
          <w:rFonts w:hint="eastAsia" w:ascii="宋体" w:hAnsi="宋体"/>
          <w:color w:val="000000"/>
          <w:szCs w:val="21"/>
          <w:u w:val="single"/>
        </w:rPr>
        <w:t>         </w:t>
      </w:r>
      <w:r>
        <w:rPr>
          <w:rFonts w:hint="eastAsia" w:ascii="宋体" w:hAnsi="宋体"/>
          <w:color w:val="000000"/>
          <w:szCs w:val="21"/>
        </w:rPr>
        <w:t>；</w:t>
      </w:r>
    </w:p>
    <w:p w14:paraId="36941CFC">
      <w:pPr>
        <w:adjustRightInd w:val="0"/>
        <w:spacing w:line="360" w:lineRule="auto"/>
        <w:ind w:firstLine="420" w:firstLineChars="200"/>
        <w:rPr>
          <w:rFonts w:ascii="宋体" w:hAnsi="宋体"/>
          <w:color w:val="000000"/>
          <w:szCs w:val="21"/>
        </w:rPr>
      </w:pPr>
      <w:r>
        <w:rPr>
          <w:rFonts w:hint="eastAsia" w:ascii="宋体" w:hAnsi="宋体"/>
          <w:color w:val="000000"/>
          <w:szCs w:val="21"/>
        </w:rPr>
        <w:t>建造师执业资格等级：</w:t>
      </w:r>
      <w:r>
        <w:rPr>
          <w:rFonts w:hint="eastAsia" w:ascii="宋体" w:hAnsi="宋体"/>
          <w:color w:val="000000"/>
          <w:szCs w:val="21"/>
          <w:u w:val="single"/>
        </w:rPr>
        <w:t>   </w:t>
      </w:r>
      <w:r>
        <w:rPr>
          <w:rFonts w:hint="eastAsia" w:ascii="宋体" w:hAnsi="宋体"/>
          <w:color w:val="000000"/>
          <w:szCs w:val="21"/>
        </w:rPr>
        <w:t>；</w:t>
      </w:r>
    </w:p>
    <w:p w14:paraId="7C108F42">
      <w:pPr>
        <w:adjustRightInd w:val="0"/>
        <w:spacing w:line="360" w:lineRule="auto"/>
        <w:ind w:firstLine="420" w:firstLineChars="200"/>
        <w:rPr>
          <w:rFonts w:ascii="宋体" w:hAnsi="宋体"/>
          <w:color w:val="000000"/>
          <w:szCs w:val="21"/>
        </w:rPr>
      </w:pPr>
      <w:r>
        <w:rPr>
          <w:rFonts w:hint="eastAsia" w:ascii="宋体" w:hAnsi="宋体"/>
          <w:color w:val="000000"/>
          <w:szCs w:val="21"/>
        </w:rPr>
        <w:t>建造师注册证书号：</w:t>
      </w:r>
      <w:r>
        <w:rPr>
          <w:rFonts w:hint="eastAsia" w:ascii="宋体" w:hAnsi="宋体"/>
          <w:color w:val="000000"/>
          <w:szCs w:val="21"/>
          <w:u w:val="single"/>
        </w:rPr>
        <w:t> </w:t>
      </w:r>
      <w:r>
        <w:rPr>
          <w:rFonts w:hint="eastAsia" w:ascii="宋体" w:hAnsi="宋体"/>
          <w:color w:val="000000"/>
          <w:szCs w:val="21"/>
        </w:rPr>
        <w:t>；</w:t>
      </w:r>
    </w:p>
    <w:p w14:paraId="1337BF33">
      <w:pPr>
        <w:adjustRightInd w:val="0"/>
        <w:spacing w:line="360" w:lineRule="auto"/>
        <w:ind w:firstLine="420" w:firstLineChars="200"/>
        <w:rPr>
          <w:rFonts w:ascii="宋体" w:hAnsi="宋体"/>
          <w:color w:val="000000"/>
          <w:szCs w:val="21"/>
        </w:rPr>
      </w:pPr>
      <w:r>
        <w:rPr>
          <w:rFonts w:hint="eastAsia" w:ascii="宋体" w:hAnsi="宋体"/>
          <w:color w:val="000000"/>
          <w:szCs w:val="21"/>
        </w:rPr>
        <w:t>建造师执业印章号：</w:t>
      </w:r>
      <w:r>
        <w:rPr>
          <w:rFonts w:hint="eastAsia" w:ascii="宋体" w:hAnsi="宋体"/>
          <w:color w:val="000000"/>
          <w:szCs w:val="21"/>
          <w:u w:val="single"/>
        </w:rPr>
        <w:t> </w:t>
      </w:r>
      <w:r>
        <w:rPr>
          <w:rFonts w:hint="eastAsia" w:ascii="宋体" w:hAnsi="宋体"/>
          <w:color w:val="000000"/>
          <w:szCs w:val="21"/>
        </w:rPr>
        <w:t>；</w:t>
      </w:r>
    </w:p>
    <w:p w14:paraId="55275FCD">
      <w:pPr>
        <w:adjustRightInd w:val="0"/>
        <w:spacing w:line="360" w:lineRule="auto"/>
        <w:ind w:firstLine="420" w:firstLineChars="200"/>
        <w:rPr>
          <w:rFonts w:ascii="宋体" w:hAnsi="宋体"/>
          <w:color w:val="000000"/>
          <w:szCs w:val="21"/>
        </w:rPr>
      </w:pPr>
      <w:r>
        <w:rPr>
          <w:rFonts w:hint="eastAsia" w:ascii="宋体" w:hAnsi="宋体"/>
          <w:color w:val="000000"/>
          <w:szCs w:val="21"/>
        </w:rPr>
        <w:t>安全生产考核合格证书号：</w:t>
      </w:r>
      <w:r>
        <w:rPr>
          <w:rFonts w:hint="eastAsia" w:ascii="宋体" w:hAnsi="宋体"/>
          <w:color w:val="000000"/>
          <w:szCs w:val="21"/>
          <w:u w:val="single"/>
        </w:rPr>
        <w:t> </w:t>
      </w:r>
      <w:r>
        <w:rPr>
          <w:rFonts w:hint="eastAsia" w:ascii="宋体" w:hAnsi="宋体"/>
          <w:color w:val="000000"/>
          <w:szCs w:val="21"/>
        </w:rPr>
        <w:t>；</w:t>
      </w:r>
    </w:p>
    <w:p w14:paraId="346C50F7">
      <w:pPr>
        <w:adjustRightInd w:val="0"/>
        <w:spacing w:line="360" w:lineRule="auto"/>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       </w:t>
      </w:r>
      <w:r>
        <w:rPr>
          <w:rFonts w:hint="eastAsia" w:ascii="宋体" w:hAnsi="宋体"/>
          <w:color w:val="000000"/>
          <w:szCs w:val="21"/>
        </w:rPr>
        <w:t>；</w:t>
      </w:r>
    </w:p>
    <w:p w14:paraId="1518C613">
      <w:pPr>
        <w:adjustRightInd w:val="0"/>
        <w:spacing w:line="360" w:lineRule="auto"/>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olor w:val="000000"/>
          <w:szCs w:val="21"/>
          <w:u w:val="single"/>
        </w:rPr>
        <w:t>         </w:t>
      </w:r>
      <w:r>
        <w:rPr>
          <w:rFonts w:hint="eastAsia" w:ascii="宋体" w:hAnsi="宋体"/>
          <w:color w:val="000000"/>
          <w:szCs w:val="21"/>
        </w:rPr>
        <w:t>；</w:t>
      </w:r>
    </w:p>
    <w:p w14:paraId="3C0341D0">
      <w:pPr>
        <w:adjustRightInd w:val="0"/>
        <w:spacing w:line="360" w:lineRule="auto"/>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olor w:val="000000"/>
          <w:szCs w:val="21"/>
          <w:u w:val="single"/>
        </w:rPr>
        <w:t>         </w:t>
      </w:r>
      <w:r>
        <w:rPr>
          <w:rFonts w:hint="eastAsia" w:ascii="宋体" w:hAnsi="宋体"/>
          <w:color w:val="000000"/>
          <w:szCs w:val="21"/>
        </w:rPr>
        <w:t>；</w:t>
      </w:r>
    </w:p>
    <w:p w14:paraId="2A412190">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承包人对项目经理的授权范围如下：</w:t>
      </w:r>
      <w:r>
        <w:rPr>
          <w:rFonts w:hint="eastAsia" w:ascii="宋体" w:hAnsi="宋体"/>
          <w:color w:val="000000"/>
          <w:szCs w:val="21"/>
          <w:u w:val="single"/>
        </w:rPr>
        <w:t xml:space="preserve">                       </w:t>
      </w:r>
      <w:r>
        <w:rPr>
          <w:rFonts w:hint="eastAsia" w:ascii="宋体" w:hAnsi="宋体"/>
          <w:color w:val="000000"/>
          <w:szCs w:val="21"/>
        </w:rPr>
        <w:t>。</w:t>
      </w:r>
    </w:p>
    <w:p w14:paraId="6C86B1B3">
      <w:pPr>
        <w:adjustRightInd w:val="0"/>
        <w:spacing w:line="360" w:lineRule="auto"/>
        <w:ind w:firstLine="420" w:firstLineChars="200"/>
        <w:rPr>
          <w:rFonts w:ascii="宋体" w:hAnsi="宋体"/>
          <w:color w:val="000000"/>
          <w:szCs w:val="21"/>
        </w:rPr>
      </w:pPr>
      <w:r>
        <w:rPr>
          <w:rFonts w:hint="eastAsia" w:ascii="宋体" w:hAnsi="宋体"/>
          <w:color w:val="000000"/>
          <w:szCs w:val="21"/>
        </w:rPr>
        <w:t>关于项目经理每月在施工现场的时间要求：</w:t>
      </w:r>
      <w:r>
        <w:rPr>
          <w:rFonts w:hint="eastAsia" w:ascii="宋体" w:hAnsi="宋体"/>
          <w:color w:val="000000"/>
          <w:szCs w:val="21"/>
          <w:u w:val="single"/>
        </w:rPr>
        <w:t xml:space="preserve">                         </w:t>
      </w:r>
      <w:r>
        <w:rPr>
          <w:rFonts w:hint="eastAsia" w:ascii="宋体" w:hAnsi="宋体"/>
          <w:color w:val="000000"/>
          <w:szCs w:val="21"/>
        </w:rPr>
        <w:t>。</w:t>
      </w:r>
    </w:p>
    <w:p w14:paraId="52A75DDC">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承包人未提交劳动合同，以及没有为项目经理缴纳社会保险证明的违约责任：</w:t>
      </w:r>
      <w:r>
        <w:rPr>
          <w:rFonts w:hint="eastAsia" w:ascii="宋体" w:hAnsi="宋体"/>
          <w:color w:val="000000"/>
          <w:szCs w:val="21"/>
          <w:u w:val="single"/>
        </w:rPr>
        <w:t xml:space="preserve">       </w:t>
      </w:r>
      <w:r>
        <w:rPr>
          <w:rFonts w:hint="eastAsia" w:ascii="宋体" w:hAnsi="宋体"/>
          <w:color w:val="000000"/>
          <w:szCs w:val="21"/>
        </w:rPr>
        <w:t>。</w:t>
      </w:r>
    </w:p>
    <w:p w14:paraId="51BA538B">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项目经理未经批准，擅自离开施工现场的违约责任：</w:t>
      </w:r>
      <w:r>
        <w:rPr>
          <w:rFonts w:hint="eastAsia" w:ascii="宋体" w:hAnsi="宋体"/>
          <w:color w:val="000000"/>
          <w:szCs w:val="21"/>
          <w:u w:val="single"/>
        </w:rPr>
        <w:t xml:space="preserve">                           </w:t>
      </w:r>
      <w:r>
        <w:rPr>
          <w:rFonts w:hint="eastAsia" w:ascii="宋体" w:hAnsi="宋体"/>
          <w:color w:val="000000"/>
          <w:szCs w:val="21"/>
        </w:rPr>
        <w:t>。</w:t>
      </w:r>
    </w:p>
    <w:p w14:paraId="1177E0A7">
      <w:pPr>
        <w:adjustRightInd w:val="0"/>
        <w:spacing w:line="360" w:lineRule="auto"/>
        <w:ind w:firstLine="420" w:firstLineChars="200"/>
        <w:rPr>
          <w:rFonts w:ascii="宋体" w:hAnsi="宋体"/>
          <w:color w:val="000000"/>
          <w:szCs w:val="21"/>
        </w:rPr>
      </w:pPr>
      <w:r>
        <w:rPr>
          <w:rFonts w:hint="eastAsia" w:ascii="宋体" w:hAnsi="宋体"/>
          <w:color w:val="000000"/>
          <w:szCs w:val="21"/>
        </w:rPr>
        <w:t>3.2.3 承包人擅自更换项目经理的违约责任：</w:t>
      </w:r>
      <w:r>
        <w:rPr>
          <w:rFonts w:hint="eastAsia" w:ascii="宋体" w:hAnsi="宋体"/>
          <w:color w:val="000000"/>
          <w:szCs w:val="21"/>
          <w:u w:val="single"/>
        </w:rPr>
        <w:t xml:space="preserve">                            </w:t>
      </w:r>
      <w:r>
        <w:rPr>
          <w:rFonts w:hint="eastAsia" w:ascii="宋体" w:hAnsi="宋体"/>
          <w:color w:val="000000"/>
          <w:szCs w:val="21"/>
        </w:rPr>
        <w:t>。</w:t>
      </w:r>
    </w:p>
    <w:p w14:paraId="69C9265B">
      <w:pPr>
        <w:adjustRightInd w:val="0"/>
        <w:spacing w:line="360" w:lineRule="auto"/>
        <w:rPr>
          <w:rFonts w:ascii="宋体" w:hAnsi="宋体"/>
          <w:color w:val="000000"/>
          <w:szCs w:val="21"/>
        </w:rPr>
      </w:pPr>
      <w:r>
        <w:rPr>
          <w:rFonts w:hint="eastAsia" w:ascii="宋体" w:hAnsi="宋体"/>
          <w:color w:val="000000"/>
          <w:szCs w:val="21"/>
        </w:rPr>
        <w:t xml:space="preserve">    </w:t>
      </w:r>
      <w:bookmarkStart w:id="309" w:name="_Toc516036518"/>
      <w:r>
        <w:rPr>
          <w:rFonts w:hint="eastAsia" w:ascii="宋体" w:hAnsi="宋体"/>
          <w:color w:val="000000"/>
          <w:szCs w:val="21"/>
        </w:rPr>
        <w:t>3.2.4 承包人无正当理由拒绝更换项目经理的违约责任：</w:t>
      </w:r>
      <w:r>
        <w:rPr>
          <w:rFonts w:hint="eastAsia" w:ascii="宋体" w:hAnsi="宋体"/>
          <w:color w:val="000000"/>
          <w:szCs w:val="21"/>
          <w:u w:val="single"/>
        </w:rPr>
        <w:t xml:space="preserve">                      </w:t>
      </w:r>
      <w:r>
        <w:rPr>
          <w:rFonts w:hint="eastAsia" w:ascii="宋体" w:hAnsi="宋体"/>
          <w:color w:val="000000"/>
          <w:szCs w:val="21"/>
        </w:rPr>
        <w:t>。</w:t>
      </w:r>
      <w:bookmarkEnd w:id="309"/>
    </w:p>
    <w:p w14:paraId="42FC387C">
      <w:pPr>
        <w:adjustRightInd w:val="0"/>
        <w:spacing w:line="360" w:lineRule="auto"/>
        <w:ind w:firstLine="420" w:firstLineChars="200"/>
        <w:rPr>
          <w:rFonts w:ascii="宋体" w:hAnsi="宋体"/>
          <w:color w:val="000000"/>
          <w:szCs w:val="21"/>
        </w:rPr>
      </w:pPr>
      <w:r>
        <w:rPr>
          <w:rFonts w:hint="eastAsia" w:ascii="宋体" w:hAnsi="宋体"/>
          <w:color w:val="000000"/>
          <w:szCs w:val="21"/>
        </w:rPr>
        <w:t>3.3 承包人人员</w:t>
      </w:r>
    </w:p>
    <w:p w14:paraId="22E57420">
      <w:pPr>
        <w:adjustRightInd w:val="0"/>
        <w:spacing w:line="360" w:lineRule="auto"/>
        <w:ind w:firstLine="420" w:firstLineChars="200"/>
        <w:rPr>
          <w:rFonts w:ascii="宋体" w:hAnsi="宋体"/>
          <w:color w:val="000000"/>
          <w:szCs w:val="21"/>
        </w:rPr>
      </w:pPr>
      <w:r>
        <w:rPr>
          <w:rFonts w:hint="eastAsia" w:ascii="宋体" w:hAnsi="宋体"/>
          <w:color w:val="000000"/>
          <w:szCs w:val="21"/>
        </w:rPr>
        <w:t>3.3.1 承包人提交项目管理机构及施工现场管理人员安排报告的期限：</w:t>
      </w:r>
      <w:r>
        <w:rPr>
          <w:rFonts w:hint="eastAsia" w:ascii="宋体" w:hAnsi="宋体"/>
          <w:color w:val="000000"/>
          <w:szCs w:val="21"/>
          <w:u w:val="single"/>
        </w:rPr>
        <w:t xml:space="preserve">     </w:t>
      </w:r>
      <w:r>
        <w:rPr>
          <w:rFonts w:hint="eastAsia" w:ascii="宋体" w:hAnsi="宋体"/>
          <w:color w:val="000000"/>
          <w:szCs w:val="21"/>
        </w:rPr>
        <w:t>。</w:t>
      </w:r>
    </w:p>
    <w:p w14:paraId="09028926">
      <w:pPr>
        <w:adjustRightInd w:val="0"/>
        <w:spacing w:line="360" w:lineRule="auto"/>
        <w:ind w:firstLine="420" w:firstLineChars="200"/>
        <w:rPr>
          <w:rFonts w:ascii="宋体" w:hAnsi="宋体"/>
          <w:color w:val="000000"/>
          <w:szCs w:val="21"/>
        </w:rPr>
      </w:pPr>
      <w:r>
        <w:rPr>
          <w:rFonts w:hint="eastAsia" w:ascii="宋体" w:hAnsi="宋体"/>
          <w:color w:val="000000"/>
          <w:szCs w:val="21"/>
        </w:rPr>
        <w:t>3.3.3 承包人无正当理由拒绝撤换主要施工管理人员的违约责任：</w:t>
      </w:r>
      <w:r>
        <w:rPr>
          <w:rFonts w:hint="eastAsia" w:ascii="宋体" w:hAnsi="宋体"/>
          <w:color w:val="000000"/>
          <w:szCs w:val="21"/>
          <w:u w:val="single"/>
        </w:rPr>
        <w:t xml:space="preserve">                </w:t>
      </w:r>
      <w:r>
        <w:rPr>
          <w:rFonts w:hint="eastAsia" w:ascii="宋体" w:hAnsi="宋体"/>
          <w:color w:val="000000"/>
          <w:szCs w:val="21"/>
        </w:rPr>
        <w:t>。</w:t>
      </w:r>
    </w:p>
    <w:p w14:paraId="08931080">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3.3.4 承包人主要施工管理人员离开施工现场的批准要求：</w:t>
      </w:r>
      <w:r>
        <w:rPr>
          <w:rFonts w:hint="eastAsia" w:ascii="宋体" w:hAnsi="宋体"/>
          <w:color w:val="000000"/>
          <w:szCs w:val="21"/>
          <w:u w:val="single"/>
        </w:rPr>
        <w:t xml:space="preserve">                    </w:t>
      </w:r>
      <w:r>
        <w:rPr>
          <w:rFonts w:hint="eastAsia" w:ascii="宋体" w:hAnsi="宋体"/>
          <w:color w:val="000000"/>
          <w:szCs w:val="21"/>
        </w:rPr>
        <w:t>。</w:t>
      </w:r>
    </w:p>
    <w:p w14:paraId="127ED3CA">
      <w:pPr>
        <w:adjustRightInd w:val="0"/>
        <w:spacing w:line="360" w:lineRule="auto"/>
        <w:ind w:firstLine="420" w:firstLineChars="200"/>
        <w:rPr>
          <w:rFonts w:ascii="宋体" w:hAnsi="宋体"/>
          <w:color w:val="000000"/>
          <w:szCs w:val="21"/>
        </w:rPr>
      </w:pPr>
      <w:r>
        <w:rPr>
          <w:rFonts w:hint="eastAsia" w:ascii="宋体" w:hAnsi="宋体"/>
          <w:color w:val="000000"/>
          <w:szCs w:val="21"/>
        </w:rPr>
        <w:t>3.3.5承包人擅自更换主要施工管理人员的违约责任：</w:t>
      </w:r>
      <w:r>
        <w:rPr>
          <w:rFonts w:hint="eastAsia" w:ascii="宋体" w:hAnsi="宋体"/>
          <w:color w:val="000000"/>
          <w:szCs w:val="21"/>
          <w:u w:val="single"/>
        </w:rPr>
        <w:t xml:space="preserve">                      </w:t>
      </w:r>
      <w:r>
        <w:rPr>
          <w:rFonts w:hint="eastAsia" w:ascii="宋体" w:hAnsi="宋体"/>
          <w:color w:val="000000"/>
          <w:szCs w:val="21"/>
        </w:rPr>
        <w:t>。</w:t>
      </w:r>
    </w:p>
    <w:p w14:paraId="68415EEC">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承包人主要施工管理人员擅自离开施工现场的违约责任：</w:t>
      </w:r>
      <w:r>
        <w:rPr>
          <w:rFonts w:hint="eastAsia" w:ascii="宋体" w:hAnsi="宋体"/>
          <w:color w:val="000000"/>
          <w:szCs w:val="21"/>
          <w:u w:val="single"/>
        </w:rPr>
        <w:t xml:space="preserve">                      </w:t>
      </w:r>
      <w:r>
        <w:rPr>
          <w:rFonts w:hint="eastAsia" w:ascii="宋体" w:hAnsi="宋体"/>
          <w:color w:val="000000"/>
          <w:szCs w:val="21"/>
        </w:rPr>
        <w:t>。</w:t>
      </w:r>
    </w:p>
    <w:p w14:paraId="12DFC8F3">
      <w:pPr>
        <w:adjustRightInd w:val="0"/>
        <w:spacing w:line="360" w:lineRule="auto"/>
        <w:ind w:firstLine="420" w:firstLineChars="200"/>
        <w:rPr>
          <w:rFonts w:ascii="宋体" w:hAnsi="宋体"/>
          <w:color w:val="000000"/>
          <w:szCs w:val="21"/>
        </w:rPr>
      </w:pPr>
      <w:r>
        <w:rPr>
          <w:rFonts w:hint="eastAsia" w:ascii="宋体" w:hAnsi="宋体"/>
          <w:color w:val="000000"/>
          <w:szCs w:val="21"/>
        </w:rPr>
        <w:t>3</w:t>
      </w:r>
      <w:bookmarkStart w:id="310" w:name="_Toc296347158"/>
      <w:bookmarkStart w:id="311" w:name="_Toc297120459"/>
      <w:bookmarkStart w:id="312" w:name="_Toc296346660"/>
      <w:bookmarkStart w:id="313" w:name="_Toc296891199"/>
      <w:bookmarkStart w:id="314" w:name="_Toc296890987"/>
      <w:bookmarkStart w:id="315" w:name="_Toc292559869"/>
      <w:bookmarkStart w:id="316" w:name="_Toc304295523"/>
      <w:bookmarkStart w:id="317" w:name="_Toc296503159"/>
      <w:bookmarkStart w:id="318" w:name="_Toc297123492"/>
      <w:bookmarkStart w:id="319" w:name="_Toc297048345"/>
      <w:bookmarkStart w:id="320" w:name="_Toc303539102"/>
      <w:bookmarkStart w:id="321" w:name="_Toc300934945"/>
      <w:bookmarkStart w:id="322" w:name="_Toc297216151"/>
      <w:bookmarkStart w:id="323" w:name="_Toc312677988"/>
      <w:bookmarkStart w:id="324" w:name="_Toc292559364"/>
      <w:bookmarkStart w:id="325" w:name="_Toc296944498"/>
      <w:r>
        <w:rPr>
          <w:rFonts w:hint="eastAsia" w:ascii="宋体" w:hAnsi="宋体"/>
          <w:color w:val="000000"/>
          <w:szCs w:val="21"/>
        </w:rPr>
        <w:t>.5 分包</w:t>
      </w:r>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14:paraId="39C9755F">
      <w:pPr>
        <w:adjustRightInd w:val="0"/>
        <w:spacing w:line="360" w:lineRule="auto"/>
        <w:ind w:firstLine="420" w:firstLineChars="200"/>
        <w:rPr>
          <w:rFonts w:ascii="宋体" w:hAnsi="宋体"/>
          <w:szCs w:val="21"/>
        </w:rPr>
      </w:pPr>
      <w:r>
        <w:rPr>
          <w:rFonts w:hint="eastAsia" w:ascii="宋体" w:hAnsi="宋体"/>
          <w:szCs w:val="21"/>
        </w:rPr>
        <w:t>3</w:t>
      </w:r>
      <w:bookmarkStart w:id="326" w:name="_Toc296944499"/>
      <w:bookmarkStart w:id="327" w:name="_Toc292559870"/>
      <w:bookmarkStart w:id="328" w:name="_Toc296503160"/>
      <w:bookmarkStart w:id="329" w:name="_Toc296347159"/>
      <w:bookmarkStart w:id="330" w:name="_Toc297123493"/>
      <w:bookmarkStart w:id="331" w:name="_Toc297120460"/>
      <w:bookmarkStart w:id="332" w:name="_Toc300934946"/>
      <w:bookmarkStart w:id="333" w:name="_Toc296346661"/>
      <w:bookmarkStart w:id="334" w:name="_Toc297216152"/>
      <w:bookmarkStart w:id="335" w:name="_Toc296891200"/>
      <w:bookmarkStart w:id="336" w:name="_Toc303539103"/>
      <w:bookmarkStart w:id="337" w:name="_Toc297048346"/>
      <w:bookmarkStart w:id="338" w:name="_Toc304295524"/>
      <w:bookmarkStart w:id="339" w:name="_Toc292559365"/>
      <w:bookmarkStart w:id="340" w:name="_Toc296890988"/>
      <w:bookmarkStart w:id="341" w:name="_Toc312677989"/>
      <w:bookmarkStart w:id="342" w:name="_Toc318581158"/>
      <w:r>
        <w:rPr>
          <w:rFonts w:hint="eastAsia" w:ascii="宋体" w:hAnsi="宋体"/>
          <w:szCs w:val="21"/>
        </w:rPr>
        <w:t>.5.1 分包的一般约定</w:t>
      </w:r>
    </w:p>
    <w:p w14:paraId="2D9D6F12">
      <w:pPr>
        <w:adjustRightInd w:val="0"/>
        <w:spacing w:line="360" w:lineRule="auto"/>
        <w:ind w:firstLine="420" w:firstLineChars="200"/>
        <w:rPr>
          <w:rFonts w:ascii="宋体" w:hAnsi="宋体"/>
          <w:szCs w:val="21"/>
        </w:rPr>
      </w:pPr>
      <w:r>
        <w:rPr>
          <w:rFonts w:hint="eastAsia" w:ascii="宋体" w:hAnsi="宋体"/>
          <w:szCs w:val="21"/>
        </w:rPr>
        <w:t>禁止分包的工程包括：</w:t>
      </w:r>
      <w:r>
        <w:rPr>
          <w:rFonts w:hint="eastAsia" w:ascii="宋体" w:hAnsi="宋体"/>
          <w:color w:val="000000"/>
          <w:szCs w:val="21"/>
          <w:u w:val="single"/>
        </w:rPr>
        <w:t xml:space="preserve">              /            </w:t>
      </w:r>
      <w:r>
        <w:rPr>
          <w:rFonts w:hint="eastAsia" w:ascii="宋体" w:hAnsi="宋体"/>
          <w:color w:val="000000"/>
          <w:szCs w:val="21"/>
        </w:rPr>
        <w:t>。</w:t>
      </w:r>
    </w:p>
    <w:p w14:paraId="32CF579F">
      <w:pPr>
        <w:adjustRightInd w:val="0"/>
        <w:spacing w:line="360" w:lineRule="auto"/>
        <w:ind w:firstLine="420" w:firstLineChars="200"/>
        <w:rPr>
          <w:rFonts w:ascii="宋体" w:hAnsi="宋体"/>
          <w:color w:val="000000"/>
          <w:szCs w:val="21"/>
          <w:u w:val="single"/>
        </w:rPr>
      </w:pPr>
      <w:r>
        <w:rPr>
          <w:rFonts w:hint="eastAsia" w:ascii="宋体" w:hAnsi="宋体"/>
          <w:szCs w:val="21"/>
        </w:rPr>
        <w:t>主体结构、关键性工作的范围：</w:t>
      </w:r>
      <w:r>
        <w:rPr>
          <w:rFonts w:hint="eastAsia" w:ascii="宋体" w:hAnsi="宋体"/>
          <w:color w:val="000000"/>
          <w:szCs w:val="21"/>
          <w:u w:val="single"/>
        </w:rPr>
        <w:t xml:space="preserve">       /            </w:t>
      </w:r>
      <w:r>
        <w:rPr>
          <w:rFonts w:hint="eastAsia" w:ascii="宋体" w:hAnsi="宋体"/>
          <w:color w:val="000000"/>
          <w:szCs w:val="21"/>
        </w:rPr>
        <w: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3" w:name="_Toc297123494"/>
      <w:bookmarkStart w:id="344" w:name="_Toc300934947"/>
      <w:bookmarkStart w:id="345" w:name="_Toc304295525"/>
      <w:bookmarkStart w:id="346" w:name="_Toc296944500"/>
      <w:bookmarkStart w:id="347" w:name="_Toc296890989"/>
      <w:bookmarkStart w:id="348" w:name="_Toc297216153"/>
      <w:bookmarkStart w:id="349" w:name="_Toc296346662"/>
      <w:bookmarkStart w:id="350" w:name="_Toc303539104"/>
      <w:bookmarkStart w:id="351" w:name="_Toc297048347"/>
      <w:bookmarkStart w:id="352" w:name="_Toc296891201"/>
      <w:bookmarkStart w:id="353" w:name="_Toc297120461"/>
      <w:bookmarkStart w:id="354" w:name="_Toc296347160"/>
      <w:bookmarkStart w:id="355" w:name="_Toc296503161"/>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47D9FC7F">
      <w:pPr>
        <w:adjustRightInd w:val="0"/>
        <w:spacing w:line="360" w:lineRule="auto"/>
        <w:rPr>
          <w:rFonts w:ascii="宋体" w:hAnsi="宋体"/>
          <w:szCs w:val="21"/>
        </w:rPr>
      </w:pPr>
      <w:r>
        <w:rPr>
          <w:rFonts w:hint="eastAsia" w:ascii="宋体" w:hAnsi="宋体"/>
          <w:szCs w:val="21"/>
        </w:rPr>
        <w:t xml:space="preserve">    3</w:t>
      </w:r>
      <w:bookmarkStart w:id="356" w:name="_Toc318581159"/>
      <w:bookmarkStart w:id="357" w:name="_Toc312677990"/>
      <w:r>
        <w:rPr>
          <w:rFonts w:hint="eastAsia" w:ascii="宋体" w:hAnsi="宋体"/>
          <w:szCs w:val="21"/>
        </w:rPr>
        <w:t>.5.2分包的确定</w:t>
      </w:r>
    </w:p>
    <w:p w14:paraId="01A1F40D">
      <w:pPr>
        <w:adjustRightInd w:val="0"/>
        <w:spacing w:line="360" w:lineRule="auto"/>
        <w:ind w:firstLine="420" w:firstLineChars="200"/>
        <w:rPr>
          <w:rFonts w:ascii="宋体" w:hAnsi="宋体"/>
          <w:color w:val="000000"/>
          <w:szCs w:val="21"/>
          <w:u w:val="single"/>
        </w:rPr>
      </w:pPr>
      <w:r>
        <w:rPr>
          <w:rFonts w:hint="eastAsia" w:ascii="宋体" w:hAnsi="宋体"/>
          <w:szCs w:val="21"/>
        </w:rPr>
        <w:t>允许分包的专业工程包括：</w:t>
      </w:r>
      <w:r>
        <w:rPr>
          <w:rFonts w:hint="eastAsia" w:ascii="宋体" w:hAnsi="宋体"/>
          <w:color w:val="000000"/>
          <w:szCs w:val="21"/>
          <w:u w:val="single"/>
        </w:rPr>
        <w:t xml:space="preserve">     /                    </w:t>
      </w:r>
      <w:r>
        <w:rPr>
          <w:rFonts w:hint="eastAsia" w:ascii="宋体" w:hAnsi="宋体"/>
          <w:color w:val="000000"/>
          <w:szCs w:val="21"/>
        </w:rPr>
        <w:t>。</w:t>
      </w:r>
    </w:p>
    <w:p w14:paraId="70CB3559">
      <w:pPr>
        <w:adjustRightInd w:val="0"/>
        <w:spacing w:line="360" w:lineRule="auto"/>
        <w:ind w:firstLine="420" w:firstLineChars="200"/>
        <w:rPr>
          <w:rFonts w:ascii="宋体" w:hAnsi="宋体"/>
          <w:szCs w:val="21"/>
        </w:rPr>
      </w:pPr>
      <w:r>
        <w:rPr>
          <w:rFonts w:hint="eastAsia" w:ascii="宋体" w:hAnsi="宋体"/>
          <w:color w:val="000000"/>
          <w:szCs w:val="21"/>
        </w:rPr>
        <w:t>其他关于分包的约定：</w:t>
      </w:r>
      <w:r>
        <w:rPr>
          <w:rFonts w:hint="eastAsia" w:ascii="宋体" w:hAnsi="宋体"/>
          <w:color w:val="000000"/>
          <w:szCs w:val="21"/>
          <w:u w:val="single"/>
        </w:rPr>
        <w:t xml:space="preserve">             /                </w:t>
      </w:r>
      <w:r>
        <w:rPr>
          <w:rFonts w:hint="eastAsia" w:ascii="宋体" w:hAnsi="宋体"/>
          <w:color w:val="000000"/>
          <w:szCs w:val="21"/>
        </w:rPr>
        <w:t>。</w:t>
      </w:r>
    </w:p>
    <w:p w14:paraId="5AF5451D">
      <w:pPr>
        <w:adjustRightInd w:val="0"/>
        <w:spacing w:line="360" w:lineRule="auto"/>
        <w:ind w:firstLine="420" w:firstLineChars="200"/>
        <w:rPr>
          <w:rFonts w:ascii="宋体" w:hAnsi="宋体"/>
          <w:szCs w:val="21"/>
        </w:rPr>
      </w:pPr>
      <w:r>
        <w:rPr>
          <w:rFonts w:hint="eastAsia" w:ascii="宋体" w:hAnsi="宋体"/>
          <w:szCs w:val="21"/>
        </w:rPr>
        <w:t>3.5.4 分包合同价款</w:t>
      </w:r>
    </w:p>
    <w:p w14:paraId="420A0F03">
      <w:pPr>
        <w:adjustRightInd w:val="0"/>
        <w:spacing w:line="360" w:lineRule="auto"/>
        <w:ind w:firstLine="420" w:firstLineChars="200"/>
        <w:rPr>
          <w:rFonts w:ascii="宋体" w:hAnsi="宋体"/>
          <w:szCs w:val="21"/>
        </w:rPr>
      </w:pPr>
      <w:r>
        <w:rPr>
          <w:rFonts w:hint="eastAsia" w:ascii="宋体" w:hAnsi="宋体"/>
          <w:szCs w:val="21"/>
        </w:rPr>
        <w:t>关于分包合同价款支付的约定：</w:t>
      </w:r>
      <w:r>
        <w:rPr>
          <w:rFonts w:hint="eastAsia" w:ascii="宋体" w:hAnsi="宋体"/>
          <w:color w:val="000000"/>
          <w:szCs w:val="21"/>
          <w:u w:val="single"/>
        </w:rPr>
        <w:t xml:space="preserve">   /                   </w:t>
      </w:r>
      <w:r>
        <w:rPr>
          <w:rFonts w:hint="eastAsia" w:ascii="宋体" w:hAnsi="宋体"/>
          <w:color w:val="000000"/>
          <w:szCs w:val="21"/>
        </w:rPr>
        <w:t>。</w:t>
      </w:r>
    </w:p>
    <w:bookmarkEnd w:id="356"/>
    <w:bookmarkEnd w:id="357"/>
    <w:p w14:paraId="76A196BF">
      <w:pPr>
        <w:adjustRightInd w:val="0"/>
        <w:spacing w:line="360" w:lineRule="auto"/>
        <w:ind w:firstLine="420" w:firstLineChars="200"/>
        <w:rPr>
          <w:rFonts w:ascii="宋体" w:hAnsi="宋体"/>
          <w:color w:val="000000"/>
          <w:szCs w:val="21"/>
        </w:rPr>
      </w:pPr>
      <w:r>
        <w:rPr>
          <w:rFonts w:hint="eastAsia" w:ascii="宋体" w:hAnsi="宋体"/>
          <w:color w:val="000000"/>
          <w:szCs w:val="21"/>
        </w:rPr>
        <w:t>3.6 工程照管与成品、半成品保护</w:t>
      </w:r>
    </w:p>
    <w:p w14:paraId="161BE9C3">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承包人负责照管工程及工程相关的材料、工程设备的起始时间：</w:t>
      </w:r>
      <w:r>
        <w:rPr>
          <w:rFonts w:hint="eastAsia" w:ascii="宋体" w:hAnsi="宋体"/>
          <w:color w:val="000000"/>
          <w:szCs w:val="21"/>
          <w:u w:val="single"/>
        </w:rPr>
        <w:t xml:space="preserve">               </w:t>
      </w:r>
      <w:r>
        <w:rPr>
          <w:rFonts w:hint="eastAsia" w:ascii="宋体" w:hAnsi="宋体"/>
          <w:color w:val="000000"/>
          <w:szCs w:val="21"/>
        </w:rPr>
        <w:t>。</w:t>
      </w:r>
    </w:p>
    <w:p w14:paraId="014D5C9E">
      <w:pPr>
        <w:adjustRightInd w:val="0"/>
        <w:spacing w:line="360" w:lineRule="auto"/>
        <w:ind w:firstLine="420" w:firstLineChars="200"/>
        <w:rPr>
          <w:rFonts w:ascii="宋体" w:hAnsi="宋体"/>
          <w:color w:val="000000"/>
          <w:szCs w:val="21"/>
        </w:rPr>
      </w:pPr>
      <w:r>
        <w:rPr>
          <w:rFonts w:hint="eastAsia" w:ascii="宋体" w:hAnsi="宋体"/>
          <w:color w:val="000000"/>
          <w:szCs w:val="21"/>
        </w:rPr>
        <w:t>3.7 履约担保</w:t>
      </w:r>
    </w:p>
    <w:p w14:paraId="407803D8">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承包人是否提供履约担保：</w:t>
      </w:r>
      <w:r>
        <w:rPr>
          <w:rFonts w:hint="eastAsia" w:ascii="宋体" w:hAnsi="宋体"/>
          <w:color w:val="000000"/>
          <w:szCs w:val="21"/>
          <w:u w:val="single"/>
        </w:rPr>
        <w:t xml:space="preserve">                              </w:t>
      </w:r>
      <w:r>
        <w:rPr>
          <w:rFonts w:hint="eastAsia" w:ascii="宋体" w:hAnsi="宋体"/>
          <w:color w:val="000000"/>
          <w:szCs w:val="21"/>
        </w:rPr>
        <w:t>。</w:t>
      </w:r>
    </w:p>
    <w:p w14:paraId="3AC293B7">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承包人提供履约担保的形式、金额及期限的：</w:t>
      </w:r>
      <w:r>
        <w:rPr>
          <w:rFonts w:hint="eastAsia" w:ascii="宋体" w:hAnsi="宋体"/>
          <w:color w:val="000000"/>
          <w:szCs w:val="21"/>
          <w:u w:val="single"/>
        </w:rPr>
        <w:t xml:space="preserve">                       </w:t>
      </w:r>
      <w:r>
        <w:rPr>
          <w:rFonts w:hint="eastAsia" w:ascii="宋体" w:hAnsi="宋体"/>
          <w:color w:val="000000"/>
          <w:szCs w:val="21"/>
        </w:rPr>
        <w:t>。</w:t>
      </w:r>
    </w:p>
    <w:p w14:paraId="116C4328">
      <w:pPr>
        <w:keepNext/>
        <w:keepLines/>
        <w:adjustRightInd w:val="0"/>
        <w:spacing w:line="360" w:lineRule="auto"/>
        <w:rPr>
          <w:rFonts w:ascii="宋体" w:hAnsi="宋体"/>
          <w:bCs/>
          <w:color w:val="000000"/>
          <w:szCs w:val="21"/>
        </w:rPr>
      </w:pPr>
      <w:bookmarkStart w:id="358" w:name="_Toc351203636"/>
      <w:r>
        <w:rPr>
          <w:rFonts w:hint="eastAsia" w:ascii="宋体" w:hAnsi="宋体"/>
          <w:bCs/>
          <w:color w:val="000000"/>
          <w:szCs w:val="21"/>
        </w:rPr>
        <w:t>4</w:t>
      </w:r>
      <w:bookmarkStart w:id="359" w:name="_Toc292559366"/>
      <w:bookmarkStart w:id="360" w:name="_Toc297120462"/>
      <w:bookmarkStart w:id="361" w:name="_Toc267251413"/>
      <w:bookmarkStart w:id="362" w:name="_Toc296347161"/>
      <w:bookmarkStart w:id="363" w:name="_Toc296346663"/>
      <w:bookmarkStart w:id="364" w:name="_Toc296891202"/>
      <w:bookmarkStart w:id="365" w:name="_Toc296890990"/>
      <w:bookmarkStart w:id="366" w:name="_Toc297048348"/>
      <w:bookmarkStart w:id="367" w:name="_Toc296944501"/>
      <w:bookmarkStart w:id="368" w:name="_Toc292559871"/>
      <w:bookmarkStart w:id="369" w:name="_Toc296503162"/>
      <w:r>
        <w:rPr>
          <w:rFonts w:hint="eastAsia" w:ascii="宋体" w:hAnsi="宋体"/>
          <w:bCs/>
          <w:color w:val="000000"/>
          <w:szCs w:val="21"/>
        </w:rPr>
        <w:t>. 监</w:t>
      </w:r>
      <w:bookmarkEnd w:id="359"/>
      <w:bookmarkEnd w:id="360"/>
      <w:bookmarkEnd w:id="361"/>
      <w:bookmarkEnd w:id="362"/>
      <w:bookmarkEnd w:id="363"/>
      <w:bookmarkEnd w:id="364"/>
      <w:bookmarkEnd w:id="365"/>
      <w:bookmarkEnd w:id="366"/>
      <w:bookmarkEnd w:id="367"/>
      <w:bookmarkEnd w:id="368"/>
      <w:bookmarkEnd w:id="369"/>
      <w:r>
        <w:rPr>
          <w:rFonts w:hint="eastAsia" w:ascii="宋体" w:hAnsi="宋体"/>
          <w:bCs/>
          <w:color w:val="000000"/>
          <w:szCs w:val="21"/>
        </w:rPr>
        <w:t>理人</w:t>
      </w:r>
      <w:bookmarkEnd w:id="358"/>
    </w:p>
    <w:p w14:paraId="47A54481">
      <w:pPr>
        <w:adjustRightInd w:val="0"/>
        <w:spacing w:line="360" w:lineRule="auto"/>
        <w:ind w:firstLine="420" w:firstLineChars="200"/>
        <w:rPr>
          <w:rFonts w:ascii="宋体" w:hAnsi="宋体"/>
          <w:color w:val="000000"/>
          <w:szCs w:val="21"/>
        </w:rPr>
      </w:pPr>
      <w:r>
        <w:rPr>
          <w:rFonts w:hint="eastAsia" w:ascii="宋体" w:hAnsi="宋体"/>
          <w:color w:val="000000"/>
          <w:szCs w:val="21"/>
        </w:rPr>
        <w:t>4.1监理人的一般规定</w:t>
      </w:r>
    </w:p>
    <w:p w14:paraId="1AD808DE">
      <w:pPr>
        <w:adjustRightInd w:val="0"/>
        <w:spacing w:line="360" w:lineRule="auto"/>
        <w:ind w:firstLine="420" w:firstLineChars="200"/>
        <w:rPr>
          <w:rFonts w:ascii="宋体" w:hAnsi="宋体"/>
          <w:color w:val="000000"/>
          <w:szCs w:val="21"/>
        </w:rPr>
      </w:pPr>
      <w:r>
        <w:rPr>
          <w:rFonts w:hint="eastAsia" w:ascii="宋体" w:hAnsi="宋体"/>
          <w:color w:val="000000"/>
          <w:szCs w:val="21"/>
        </w:rPr>
        <w:t>关于监理人的监理内容：</w:t>
      </w:r>
      <w:r>
        <w:rPr>
          <w:rFonts w:hint="eastAsia" w:ascii="宋体" w:hAnsi="宋体"/>
          <w:color w:val="000000"/>
          <w:szCs w:val="21"/>
          <w:u w:val="single"/>
        </w:rPr>
        <w:t xml:space="preserve">                               </w:t>
      </w:r>
      <w:r>
        <w:rPr>
          <w:rFonts w:hint="eastAsia" w:ascii="宋体" w:hAnsi="宋体"/>
          <w:color w:val="000000"/>
          <w:szCs w:val="21"/>
        </w:rPr>
        <w:t>。</w:t>
      </w:r>
    </w:p>
    <w:p w14:paraId="45F9C166">
      <w:pPr>
        <w:adjustRightInd w:val="0"/>
        <w:spacing w:line="360" w:lineRule="auto"/>
        <w:ind w:firstLine="420" w:firstLineChars="200"/>
        <w:rPr>
          <w:rFonts w:ascii="宋体" w:hAnsi="宋体"/>
          <w:color w:val="000000"/>
          <w:szCs w:val="21"/>
        </w:rPr>
      </w:pPr>
      <w:r>
        <w:rPr>
          <w:rFonts w:hint="eastAsia" w:ascii="宋体" w:hAnsi="宋体"/>
          <w:color w:val="000000"/>
          <w:szCs w:val="21"/>
        </w:rPr>
        <w:t>关于监理人的监理权限：</w:t>
      </w:r>
      <w:r>
        <w:rPr>
          <w:rFonts w:hint="eastAsia" w:ascii="宋体" w:hAnsi="宋体"/>
          <w:color w:val="000000"/>
          <w:szCs w:val="21"/>
          <w:u w:val="single"/>
        </w:rPr>
        <w:t xml:space="preserve">                               </w:t>
      </w:r>
      <w:r>
        <w:rPr>
          <w:rFonts w:hint="eastAsia" w:ascii="宋体" w:hAnsi="宋体"/>
          <w:color w:val="000000"/>
          <w:szCs w:val="21"/>
        </w:rPr>
        <w:t xml:space="preserve">。 </w:t>
      </w:r>
    </w:p>
    <w:p w14:paraId="0598C720">
      <w:pPr>
        <w:adjustRightInd w:val="0"/>
        <w:spacing w:line="360" w:lineRule="auto"/>
        <w:ind w:firstLine="420" w:firstLineChars="200"/>
        <w:rPr>
          <w:rFonts w:ascii="宋体" w:hAnsi="宋体"/>
          <w:color w:val="000000"/>
          <w:szCs w:val="21"/>
        </w:rPr>
      </w:pPr>
      <w:r>
        <w:rPr>
          <w:rFonts w:hint="eastAsia" w:ascii="宋体" w:hAnsi="宋体"/>
          <w:color w:val="000000"/>
          <w:szCs w:val="21"/>
        </w:rPr>
        <w:t>关于监理人在施工现场的办公场所、生活场所的提供和费用承担的约定：</w:t>
      </w:r>
      <w:r>
        <w:rPr>
          <w:rFonts w:hint="eastAsia" w:ascii="宋体" w:hAnsi="宋体"/>
          <w:color w:val="000000"/>
          <w:szCs w:val="21"/>
          <w:u w:val="single"/>
        </w:rPr>
        <w:t xml:space="preserve">        </w:t>
      </w:r>
      <w:r>
        <w:rPr>
          <w:rFonts w:hint="eastAsia" w:ascii="宋体" w:hAnsi="宋体"/>
          <w:color w:val="000000"/>
          <w:szCs w:val="21"/>
        </w:rPr>
        <w:t>。</w:t>
      </w:r>
    </w:p>
    <w:p w14:paraId="409BE826">
      <w:pPr>
        <w:adjustRightInd w:val="0"/>
        <w:spacing w:line="360" w:lineRule="auto"/>
        <w:ind w:firstLine="420" w:firstLineChars="200"/>
        <w:rPr>
          <w:rFonts w:ascii="宋体" w:hAnsi="宋体"/>
          <w:color w:val="000000"/>
          <w:szCs w:val="21"/>
        </w:rPr>
      </w:pPr>
      <w:r>
        <w:rPr>
          <w:rFonts w:hint="eastAsia" w:ascii="宋体" w:hAnsi="宋体"/>
          <w:color w:val="000000"/>
          <w:szCs w:val="21"/>
        </w:rPr>
        <w:t>4.2 监理人员</w:t>
      </w:r>
    </w:p>
    <w:p w14:paraId="24E9723C">
      <w:pPr>
        <w:adjustRightInd w:val="0"/>
        <w:spacing w:line="360" w:lineRule="auto"/>
        <w:ind w:firstLine="420" w:firstLineChars="200"/>
        <w:rPr>
          <w:rFonts w:ascii="宋体" w:hAnsi="宋体"/>
          <w:color w:val="000000"/>
          <w:szCs w:val="21"/>
        </w:rPr>
      </w:pPr>
      <w:r>
        <w:rPr>
          <w:rFonts w:hint="eastAsia" w:ascii="宋体" w:hAnsi="宋体"/>
          <w:color w:val="000000"/>
          <w:szCs w:val="21"/>
        </w:rPr>
        <w:t>总监理工程师：</w:t>
      </w:r>
    </w:p>
    <w:p w14:paraId="516AAD68">
      <w:pPr>
        <w:adjustRightInd w:val="0"/>
        <w:spacing w:line="360" w:lineRule="auto"/>
        <w:ind w:firstLine="420" w:firstLineChars="200"/>
        <w:rPr>
          <w:rFonts w:ascii="宋体" w:hAnsi="宋体"/>
          <w:color w:val="000000"/>
          <w:szCs w:val="21"/>
        </w:rPr>
      </w:pPr>
      <w:r>
        <w:rPr>
          <w:rFonts w:hint="eastAsia" w:ascii="宋体" w:hAnsi="宋体"/>
          <w:color w:val="000000"/>
          <w:szCs w:val="21"/>
        </w:rPr>
        <w:t>姓    名：</w:t>
      </w:r>
      <w:r>
        <w:rPr>
          <w:rFonts w:hint="eastAsia" w:ascii="宋体" w:hAnsi="宋体"/>
          <w:color w:val="000000"/>
          <w:szCs w:val="21"/>
          <w:u w:val="single"/>
        </w:rPr>
        <w:t>   </w:t>
      </w:r>
      <w:r>
        <w:rPr>
          <w:rFonts w:hint="eastAsia" w:ascii="宋体" w:hAnsi="宋体"/>
          <w:color w:val="000000"/>
          <w:szCs w:val="21"/>
        </w:rPr>
        <w:t>；</w:t>
      </w:r>
    </w:p>
    <w:p w14:paraId="15242BA0">
      <w:pPr>
        <w:adjustRightInd w:val="0"/>
        <w:spacing w:line="360" w:lineRule="auto"/>
        <w:ind w:firstLine="420" w:firstLineChars="200"/>
        <w:rPr>
          <w:rFonts w:ascii="宋体" w:hAnsi="宋体"/>
          <w:color w:val="000000"/>
          <w:szCs w:val="21"/>
        </w:rPr>
      </w:pPr>
      <w:r>
        <w:rPr>
          <w:rFonts w:hint="eastAsia" w:ascii="宋体" w:hAnsi="宋体"/>
          <w:color w:val="000000"/>
          <w:szCs w:val="21"/>
        </w:rPr>
        <w:t>职    务：</w:t>
      </w:r>
      <w:r>
        <w:rPr>
          <w:rFonts w:hint="eastAsia" w:ascii="宋体" w:hAnsi="宋体"/>
          <w:color w:val="000000"/>
          <w:szCs w:val="21"/>
          <w:u w:val="single"/>
        </w:rPr>
        <w:t>   </w:t>
      </w:r>
      <w:r>
        <w:rPr>
          <w:rFonts w:hint="eastAsia" w:ascii="宋体" w:hAnsi="宋体"/>
          <w:color w:val="000000"/>
          <w:szCs w:val="21"/>
        </w:rPr>
        <w:t>；</w:t>
      </w:r>
    </w:p>
    <w:p w14:paraId="2FBE36B6">
      <w:pPr>
        <w:adjustRightInd w:val="0"/>
        <w:spacing w:line="360" w:lineRule="auto"/>
        <w:ind w:firstLine="420" w:firstLineChars="200"/>
        <w:rPr>
          <w:rFonts w:ascii="宋体" w:hAnsi="宋体"/>
          <w:color w:val="000000"/>
          <w:szCs w:val="21"/>
        </w:rPr>
      </w:pPr>
      <w:r>
        <w:rPr>
          <w:rFonts w:hint="eastAsia" w:ascii="宋体" w:hAnsi="宋体"/>
          <w:color w:val="000000"/>
          <w:szCs w:val="21"/>
        </w:rPr>
        <w:t>监理工程师执业资格证书号：</w:t>
      </w:r>
      <w:r>
        <w:rPr>
          <w:rFonts w:hint="eastAsia" w:ascii="宋体" w:hAnsi="宋体"/>
          <w:color w:val="000000"/>
          <w:szCs w:val="21"/>
          <w:u w:val="single"/>
        </w:rPr>
        <w:t> </w:t>
      </w:r>
      <w:r>
        <w:rPr>
          <w:rFonts w:hint="eastAsia" w:ascii="宋体" w:hAnsi="宋体"/>
          <w:color w:val="000000"/>
          <w:szCs w:val="21"/>
        </w:rPr>
        <w:t>；</w:t>
      </w:r>
    </w:p>
    <w:p w14:paraId="5FE1B09A">
      <w:pPr>
        <w:adjustRightInd w:val="0"/>
        <w:spacing w:line="360" w:lineRule="auto"/>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 </w:t>
      </w:r>
      <w:r>
        <w:rPr>
          <w:rFonts w:hint="eastAsia" w:ascii="宋体" w:hAnsi="宋体"/>
          <w:color w:val="000000"/>
          <w:szCs w:val="21"/>
        </w:rPr>
        <w:t>；</w:t>
      </w:r>
    </w:p>
    <w:p w14:paraId="3A5A065D">
      <w:pPr>
        <w:adjustRightInd w:val="0"/>
        <w:spacing w:line="360" w:lineRule="auto"/>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olor w:val="000000"/>
          <w:szCs w:val="21"/>
          <w:u w:val="single"/>
        </w:rPr>
        <w:t>   </w:t>
      </w:r>
      <w:r>
        <w:rPr>
          <w:rFonts w:hint="eastAsia" w:ascii="宋体" w:hAnsi="宋体"/>
          <w:color w:val="000000"/>
          <w:szCs w:val="21"/>
        </w:rPr>
        <w:t>；</w:t>
      </w:r>
    </w:p>
    <w:p w14:paraId="0150826C">
      <w:pPr>
        <w:adjustRightInd w:val="0"/>
        <w:spacing w:line="360" w:lineRule="auto"/>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olor w:val="000000"/>
          <w:szCs w:val="21"/>
          <w:u w:val="single"/>
        </w:rPr>
        <w:t>   </w:t>
      </w:r>
      <w:r>
        <w:rPr>
          <w:rFonts w:hint="eastAsia" w:ascii="宋体" w:hAnsi="宋体"/>
          <w:color w:val="000000"/>
          <w:szCs w:val="21"/>
        </w:rPr>
        <w:t>；</w:t>
      </w:r>
    </w:p>
    <w:p w14:paraId="1C829632">
      <w:pPr>
        <w:adjustRightInd w:val="0"/>
        <w:spacing w:line="360" w:lineRule="auto"/>
        <w:ind w:firstLine="420" w:firstLineChars="200"/>
        <w:rPr>
          <w:rFonts w:ascii="宋体" w:hAnsi="宋体"/>
          <w:color w:val="000000"/>
          <w:szCs w:val="21"/>
        </w:rPr>
      </w:pPr>
      <w:r>
        <w:rPr>
          <w:rFonts w:hint="eastAsia" w:ascii="宋体" w:hAnsi="宋体"/>
          <w:color w:val="000000"/>
          <w:szCs w:val="21"/>
        </w:rPr>
        <w:t>关于监理人的其他约定：</w:t>
      </w:r>
      <w:r>
        <w:rPr>
          <w:rFonts w:hint="eastAsia" w:ascii="宋体" w:hAnsi="宋体"/>
          <w:color w:val="000000"/>
          <w:szCs w:val="21"/>
          <w:u w:val="single"/>
        </w:rPr>
        <w:t>   </w:t>
      </w:r>
      <w:r>
        <w:rPr>
          <w:rFonts w:hint="eastAsia" w:ascii="宋体" w:hAnsi="宋体"/>
          <w:color w:val="000000"/>
          <w:szCs w:val="21"/>
        </w:rPr>
        <w:t>。</w:t>
      </w:r>
    </w:p>
    <w:p w14:paraId="0A9FFD76">
      <w:pPr>
        <w:adjustRightInd w:val="0"/>
        <w:spacing w:line="360" w:lineRule="auto"/>
        <w:ind w:firstLine="420" w:firstLineChars="200"/>
        <w:rPr>
          <w:rFonts w:ascii="宋体" w:hAnsi="宋体"/>
          <w:color w:val="000000"/>
          <w:szCs w:val="21"/>
        </w:rPr>
      </w:pPr>
      <w:r>
        <w:rPr>
          <w:rFonts w:hint="eastAsia" w:ascii="宋体" w:hAnsi="宋体"/>
          <w:color w:val="000000"/>
          <w:szCs w:val="21"/>
        </w:rPr>
        <w:t>4.4 商定或确定</w:t>
      </w:r>
    </w:p>
    <w:p w14:paraId="4230EEAE">
      <w:pPr>
        <w:adjustRightInd w:val="0"/>
        <w:spacing w:line="360" w:lineRule="auto"/>
        <w:ind w:firstLine="420" w:firstLineChars="200"/>
        <w:rPr>
          <w:rFonts w:ascii="宋体" w:hAnsi="宋体"/>
          <w:color w:val="000000"/>
          <w:szCs w:val="21"/>
        </w:rPr>
      </w:pPr>
      <w:bookmarkStart w:id="370" w:name="_Toc267251418"/>
      <w:r>
        <w:rPr>
          <w:rFonts w:hint="eastAsia" w:ascii="宋体" w:hAnsi="宋体"/>
          <w:color w:val="000000"/>
          <w:szCs w:val="21"/>
        </w:rPr>
        <w:t>在发包人和承包人不能通过协商达成一致意见时，发包人授权监理人对以下事项进行确定：</w:t>
      </w:r>
    </w:p>
    <w:p w14:paraId="59283E05">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w:t>
      </w:r>
    </w:p>
    <w:p w14:paraId="24CA193A">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u w:val="single"/>
        </w:rPr>
        <w:t xml:space="preserve">                                   </w:t>
      </w:r>
      <w:r>
        <w:rPr>
          <w:rFonts w:hint="eastAsia" w:ascii="宋体" w:hAnsi="宋体"/>
          <w:color w:val="000000"/>
          <w:szCs w:val="21"/>
        </w:rPr>
        <w:t>；</w:t>
      </w:r>
    </w:p>
    <w:p w14:paraId="6D6358E1">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（3）</w:t>
      </w:r>
      <w:r>
        <w:rPr>
          <w:rFonts w:hint="eastAsia" w:ascii="宋体" w:hAnsi="宋体"/>
          <w:color w:val="000000"/>
          <w:szCs w:val="21"/>
          <w:u w:val="single"/>
        </w:rPr>
        <w:t xml:space="preserve">                                   </w:t>
      </w:r>
      <w:r>
        <w:rPr>
          <w:rFonts w:hint="eastAsia" w:ascii="宋体" w:hAnsi="宋体"/>
          <w:color w:val="000000"/>
          <w:szCs w:val="21"/>
        </w:rPr>
        <w:t>。</w:t>
      </w:r>
    </w:p>
    <w:p w14:paraId="1ABE6F39">
      <w:pPr>
        <w:keepNext/>
        <w:keepLines/>
        <w:adjustRightInd w:val="0"/>
        <w:spacing w:line="360" w:lineRule="auto"/>
        <w:rPr>
          <w:rFonts w:ascii="宋体" w:hAnsi="宋体"/>
          <w:bCs/>
          <w:color w:val="000000"/>
          <w:szCs w:val="21"/>
        </w:rPr>
      </w:pPr>
      <w:bookmarkStart w:id="371" w:name="_Toc351203637"/>
      <w:r>
        <w:rPr>
          <w:rFonts w:hint="eastAsia" w:ascii="宋体" w:hAnsi="宋体"/>
          <w:bCs/>
          <w:color w:val="000000"/>
          <w:szCs w:val="21"/>
        </w:rPr>
        <w:t>5</w:t>
      </w:r>
      <w:bookmarkEnd w:id="370"/>
      <w:bookmarkStart w:id="372" w:name="_Toc296891203"/>
      <w:bookmarkStart w:id="373" w:name="_Toc296347162"/>
      <w:bookmarkStart w:id="374" w:name="_Toc296346664"/>
      <w:bookmarkStart w:id="375" w:name="_Toc296944502"/>
      <w:bookmarkStart w:id="376" w:name="_Toc292559872"/>
      <w:bookmarkStart w:id="377" w:name="_Toc297048349"/>
      <w:bookmarkStart w:id="378" w:name="_Toc297120463"/>
      <w:bookmarkStart w:id="379" w:name="_Toc296890991"/>
      <w:bookmarkStart w:id="380" w:name="_Toc292559367"/>
      <w:bookmarkStart w:id="381" w:name="_Toc296503163"/>
      <w:r>
        <w:rPr>
          <w:rFonts w:hint="eastAsia" w:ascii="宋体" w:hAnsi="宋体"/>
          <w:bCs/>
          <w:color w:val="000000"/>
          <w:szCs w:val="21"/>
        </w:rPr>
        <w:t>. 工程质量</w:t>
      </w:r>
      <w:bookmarkEnd w:id="371"/>
    </w:p>
    <w:p w14:paraId="67FFFF4F">
      <w:pPr>
        <w:adjustRightInd w:val="0"/>
        <w:spacing w:line="360" w:lineRule="auto"/>
        <w:ind w:firstLine="420" w:firstLineChars="200"/>
        <w:rPr>
          <w:rFonts w:ascii="宋体" w:hAnsi="宋体"/>
          <w:color w:val="000000"/>
          <w:szCs w:val="21"/>
        </w:rPr>
      </w:pPr>
      <w:bookmarkStart w:id="382" w:name="_Toc516036519"/>
      <w:r>
        <w:rPr>
          <w:rFonts w:hint="eastAsia" w:ascii="宋体" w:hAnsi="宋体"/>
          <w:color w:val="000000"/>
          <w:szCs w:val="21"/>
        </w:rPr>
        <w:t>5.1 质量要求</w:t>
      </w:r>
      <w:bookmarkEnd w:id="382"/>
    </w:p>
    <w:p w14:paraId="0BB27CF4">
      <w:pPr>
        <w:adjustRightInd w:val="0"/>
        <w:spacing w:line="360" w:lineRule="auto"/>
        <w:ind w:firstLine="420" w:firstLineChars="200"/>
        <w:rPr>
          <w:rFonts w:ascii="宋体" w:hAnsi="宋体"/>
          <w:szCs w:val="21"/>
        </w:rPr>
      </w:pPr>
      <w:r>
        <w:rPr>
          <w:rFonts w:hint="eastAsia" w:ascii="宋体" w:hAnsi="宋体"/>
          <w:szCs w:val="21"/>
        </w:rPr>
        <w:t>5</w:t>
      </w:r>
      <w:bookmarkStart w:id="383" w:name="_Toc300934949"/>
      <w:bookmarkStart w:id="384" w:name="_Toc297123496"/>
      <w:bookmarkStart w:id="385" w:name="_Toc312677997"/>
      <w:bookmarkStart w:id="386" w:name="_Toc318581164"/>
      <w:bookmarkStart w:id="387" w:name="_Toc297216155"/>
      <w:bookmarkStart w:id="388" w:name="_Toc304295527"/>
      <w:bookmarkStart w:id="389" w:name="_Toc303539106"/>
      <w:r>
        <w:rPr>
          <w:rFonts w:hint="eastAsia" w:ascii="宋体" w:hAnsi="宋体"/>
          <w:szCs w:val="21"/>
        </w:rPr>
        <w:t>.1.1 特殊质量标准和要求：</w:t>
      </w:r>
      <w:r>
        <w:rPr>
          <w:rFonts w:hint="eastAsia" w:ascii="宋体" w:hAnsi="宋体"/>
          <w:szCs w:val="21"/>
          <w:u w:val="single"/>
        </w:rPr>
        <w:t xml:space="preserve">                        </w:t>
      </w:r>
      <w:r>
        <w:rPr>
          <w:rFonts w:hint="eastAsia" w:ascii="宋体" w:hAnsi="宋体"/>
          <w:szCs w:val="21"/>
        </w:rPr>
        <w:t>。</w:t>
      </w:r>
    </w:p>
    <w:p w14:paraId="1B374E4E">
      <w:pPr>
        <w:adjustRightInd w:val="0"/>
        <w:spacing w:line="360" w:lineRule="auto"/>
        <w:ind w:firstLine="420" w:firstLineChars="200"/>
        <w:rPr>
          <w:rFonts w:ascii="宋体" w:hAnsi="宋体"/>
          <w:color w:val="000000"/>
          <w:szCs w:val="21"/>
        </w:rPr>
      </w:pPr>
      <w:r>
        <w:rPr>
          <w:rFonts w:hint="eastAsia" w:ascii="宋体" w:hAnsi="宋体"/>
          <w:szCs w:val="21"/>
        </w:rPr>
        <w:t>关于工程奖项的约定：</w:t>
      </w:r>
      <w:r>
        <w:rPr>
          <w:rFonts w:hint="eastAsia" w:ascii="宋体" w:hAnsi="宋体"/>
          <w:szCs w:val="21"/>
          <w:u w:val="single"/>
        </w:rPr>
        <w:t xml:space="preserve">                              </w:t>
      </w:r>
      <w:r>
        <w:rPr>
          <w:rFonts w:hint="eastAsia" w:ascii="宋体" w:hAnsi="宋体"/>
          <w:szCs w:val="21"/>
        </w:rPr>
        <w:t>。</w:t>
      </w:r>
    </w:p>
    <w:p w14:paraId="75D314D1">
      <w:pPr>
        <w:adjustRightInd w:val="0"/>
        <w:spacing w:line="360" w:lineRule="auto"/>
        <w:ind w:firstLine="420" w:firstLineChars="200"/>
        <w:rPr>
          <w:rFonts w:ascii="宋体" w:hAnsi="宋体"/>
          <w:color w:val="000000"/>
          <w:szCs w:val="21"/>
        </w:rPr>
      </w:pPr>
      <w:bookmarkStart w:id="390" w:name="_Toc516036520"/>
      <w:r>
        <w:rPr>
          <w:rFonts w:hint="eastAsia" w:ascii="宋体" w:hAnsi="宋体"/>
          <w:color w:val="000000"/>
          <w:szCs w:val="21"/>
        </w:rPr>
        <w:t>5.3 隐蔽工程检查</w:t>
      </w:r>
      <w:bookmarkEnd w:id="390"/>
    </w:p>
    <w:p w14:paraId="5A135D49">
      <w:pPr>
        <w:adjustRightInd w:val="0"/>
        <w:spacing w:line="360" w:lineRule="auto"/>
        <w:ind w:firstLine="420" w:firstLineChars="200"/>
        <w:rPr>
          <w:rFonts w:ascii="宋体" w:hAnsi="宋体"/>
          <w:szCs w:val="21"/>
        </w:rPr>
      </w:pPr>
      <w:r>
        <w:rPr>
          <w:rFonts w:hint="eastAsia" w:ascii="宋体" w:hAnsi="宋体"/>
          <w:szCs w:val="21"/>
        </w:rPr>
        <w:t>5.3.2承包人提前通知监理人隐蔽工程检查的期限的约定：</w:t>
      </w:r>
      <w:r>
        <w:rPr>
          <w:rFonts w:hint="eastAsia" w:ascii="宋体" w:hAnsi="宋体"/>
          <w:szCs w:val="21"/>
          <w:u w:val="single"/>
        </w:rPr>
        <w:t xml:space="preserve">            </w:t>
      </w:r>
      <w:r>
        <w:rPr>
          <w:rFonts w:hint="eastAsia" w:ascii="宋体" w:hAnsi="宋体"/>
          <w:szCs w:val="21"/>
        </w:rPr>
        <w:t>。</w:t>
      </w:r>
    </w:p>
    <w:p w14:paraId="56F8682E">
      <w:pPr>
        <w:adjustRightInd w:val="0"/>
        <w:spacing w:line="360" w:lineRule="auto"/>
        <w:ind w:firstLine="420" w:firstLineChars="200"/>
        <w:rPr>
          <w:rFonts w:ascii="宋体" w:hAnsi="宋体"/>
          <w:szCs w:val="21"/>
        </w:rPr>
      </w:pPr>
      <w:r>
        <w:rPr>
          <w:rFonts w:hint="eastAsia" w:ascii="宋体" w:hAnsi="宋体"/>
          <w:szCs w:val="21"/>
        </w:rPr>
        <w:t>监理人不能按时进行检查时，应提前</w:t>
      </w:r>
      <w:r>
        <w:rPr>
          <w:rFonts w:hint="eastAsia" w:ascii="宋体" w:hAnsi="宋体"/>
          <w:szCs w:val="21"/>
          <w:u w:val="single"/>
        </w:rPr>
        <w:t xml:space="preserve">       </w:t>
      </w:r>
      <w:r>
        <w:rPr>
          <w:rFonts w:hint="eastAsia" w:ascii="宋体" w:hAnsi="宋体"/>
          <w:szCs w:val="21"/>
        </w:rPr>
        <w:t>小时提交书面延期要求。</w:t>
      </w:r>
    </w:p>
    <w:p w14:paraId="44017834">
      <w:pPr>
        <w:adjustRightInd w:val="0"/>
        <w:spacing w:line="360" w:lineRule="auto"/>
        <w:ind w:firstLine="420" w:firstLineChars="200"/>
        <w:rPr>
          <w:rFonts w:ascii="宋体" w:hAnsi="宋体"/>
          <w:szCs w:val="21"/>
        </w:rPr>
      </w:pPr>
      <w:r>
        <w:rPr>
          <w:rFonts w:hint="eastAsia" w:ascii="宋体" w:hAnsi="宋体"/>
          <w:szCs w:val="21"/>
        </w:rPr>
        <w:t>关于延期最长不得超过：</w:t>
      </w:r>
      <w:r>
        <w:rPr>
          <w:rFonts w:hint="eastAsia" w:ascii="宋体" w:hAnsi="宋体"/>
          <w:szCs w:val="21"/>
          <w:u w:val="single"/>
        </w:rPr>
        <w:t xml:space="preserve">         </w:t>
      </w:r>
      <w:r>
        <w:rPr>
          <w:rFonts w:hint="eastAsia" w:ascii="宋体" w:hAnsi="宋体"/>
          <w:szCs w:val="21"/>
        </w:rPr>
        <w:t>小时。</w:t>
      </w:r>
    </w:p>
    <w:p w14:paraId="383924E1">
      <w:pPr>
        <w:keepNext/>
        <w:keepLines/>
        <w:adjustRightInd w:val="0"/>
        <w:spacing w:line="360" w:lineRule="auto"/>
        <w:rPr>
          <w:rFonts w:ascii="宋体" w:hAnsi="宋体"/>
          <w:bCs/>
          <w:color w:val="000000"/>
          <w:szCs w:val="21"/>
        </w:rPr>
      </w:pPr>
      <w:bookmarkStart w:id="391" w:name="_Toc351203638"/>
      <w:r>
        <w:rPr>
          <w:rFonts w:hint="eastAsia" w:ascii="宋体" w:hAnsi="宋体"/>
          <w:bCs/>
          <w:color w:val="000000"/>
          <w:szCs w:val="21"/>
        </w:rPr>
        <w:t>6. 安全文明施工与环境保护</w:t>
      </w:r>
      <w:bookmarkEnd w:id="391"/>
    </w:p>
    <w:p w14:paraId="61AEE735">
      <w:pPr>
        <w:adjustRightInd w:val="0"/>
        <w:spacing w:line="360" w:lineRule="auto"/>
        <w:ind w:firstLine="420" w:firstLineChars="200"/>
        <w:rPr>
          <w:rFonts w:ascii="宋体" w:hAnsi="宋体"/>
          <w:color w:val="000000"/>
          <w:szCs w:val="21"/>
        </w:rPr>
      </w:pPr>
      <w:r>
        <w:rPr>
          <w:rFonts w:hint="eastAsia" w:ascii="宋体" w:hAnsi="宋体"/>
          <w:color w:val="000000"/>
          <w:szCs w:val="21"/>
        </w:rPr>
        <w:t>6.1安全文明施工</w:t>
      </w:r>
    </w:p>
    <w:p w14:paraId="591E3FF5">
      <w:pPr>
        <w:adjustRightInd w:val="0"/>
        <w:spacing w:line="360" w:lineRule="auto"/>
        <w:ind w:firstLine="420" w:firstLineChars="200"/>
        <w:rPr>
          <w:rFonts w:ascii="宋体" w:hAnsi="宋体"/>
          <w:szCs w:val="21"/>
        </w:rPr>
      </w:pPr>
      <w:r>
        <w:rPr>
          <w:rFonts w:hint="eastAsia" w:ascii="宋体" w:hAnsi="宋体"/>
          <w:szCs w:val="21"/>
        </w:rPr>
        <w:t>6.1.1</w:t>
      </w:r>
      <w:r>
        <w:rPr>
          <w:rFonts w:hint="eastAsia" w:ascii="宋体" w:hAnsi="宋体"/>
          <w:color w:val="000000"/>
          <w:szCs w:val="21"/>
        </w:rPr>
        <w:t xml:space="preserve"> 项目安全生产的达标目标及相应事项的约定：</w:t>
      </w:r>
      <w:r>
        <w:rPr>
          <w:rFonts w:hint="eastAsia" w:ascii="宋体" w:hAnsi="宋体"/>
          <w:szCs w:val="21"/>
          <w:u w:val="single"/>
        </w:rPr>
        <w:t xml:space="preserve">                 </w:t>
      </w:r>
      <w:r>
        <w:rPr>
          <w:rFonts w:hint="eastAsia" w:ascii="宋体" w:hAnsi="宋体"/>
          <w:szCs w:val="21"/>
        </w:rPr>
        <w:t>。</w:t>
      </w:r>
    </w:p>
    <w:p w14:paraId="0116F2E2">
      <w:pPr>
        <w:adjustRightInd w:val="0"/>
        <w:spacing w:line="360" w:lineRule="auto"/>
        <w:ind w:firstLine="420" w:firstLineChars="200"/>
        <w:rPr>
          <w:rFonts w:ascii="宋体" w:hAnsi="宋体"/>
          <w:szCs w:val="21"/>
        </w:rPr>
      </w:pPr>
      <w:r>
        <w:rPr>
          <w:rFonts w:hint="eastAsia" w:ascii="宋体" w:hAnsi="宋体"/>
          <w:szCs w:val="21"/>
        </w:rPr>
        <w:t>6.1.4 关于治安保卫的特别约定：</w:t>
      </w:r>
      <w:r>
        <w:rPr>
          <w:rFonts w:hint="eastAsia" w:ascii="宋体" w:hAnsi="宋体"/>
          <w:szCs w:val="21"/>
          <w:u w:val="single"/>
        </w:rPr>
        <w:t xml:space="preserve">                              </w:t>
      </w:r>
      <w:r>
        <w:rPr>
          <w:rFonts w:hint="eastAsia" w:ascii="宋体" w:hAnsi="宋体"/>
          <w:szCs w:val="21"/>
        </w:rPr>
        <w:t>。</w:t>
      </w:r>
    </w:p>
    <w:p w14:paraId="1FC63FBF">
      <w:pPr>
        <w:adjustRightInd w:val="0"/>
        <w:spacing w:line="360" w:lineRule="auto"/>
        <w:ind w:firstLine="420" w:firstLineChars="200"/>
        <w:rPr>
          <w:rFonts w:ascii="宋体" w:hAnsi="宋体"/>
          <w:szCs w:val="21"/>
        </w:rPr>
      </w:pPr>
      <w:r>
        <w:rPr>
          <w:rFonts w:hint="eastAsia" w:ascii="宋体" w:hAnsi="宋体"/>
          <w:szCs w:val="21"/>
        </w:rPr>
        <w:t>关于编制施工场地治安管理计划的约定：</w:t>
      </w:r>
      <w:r>
        <w:rPr>
          <w:rFonts w:hint="eastAsia" w:ascii="宋体" w:hAnsi="宋体"/>
          <w:szCs w:val="21"/>
          <w:u w:val="single"/>
        </w:rPr>
        <w:t xml:space="preserve">                </w:t>
      </w:r>
      <w:r>
        <w:rPr>
          <w:rFonts w:hint="eastAsia" w:ascii="宋体" w:hAnsi="宋体"/>
          <w:szCs w:val="21"/>
        </w:rPr>
        <w:t>。</w:t>
      </w:r>
    </w:p>
    <w:p w14:paraId="7B1262BB">
      <w:pPr>
        <w:adjustRightInd w:val="0"/>
        <w:spacing w:line="360" w:lineRule="auto"/>
        <w:ind w:firstLine="420" w:firstLineChars="200"/>
        <w:rPr>
          <w:rFonts w:ascii="宋体" w:hAnsi="宋体"/>
          <w:szCs w:val="21"/>
        </w:rPr>
      </w:pPr>
      <w:r>
        <w:rPr>
          <w:rFonts w:hint="eastAsia" w:ascii="宋体" w:hAnsi="宋体"/>
          <w:szCs w:val="21"/>
        </w:rPr>
        <w:t>6.1.5 文明施工</w:t>
      </w:r>
    </w:p>
    <w:p w14:paraId="769D8866">
      <w:pPr>
        <w:adjustRightInd w:val="0"/>
        <w:spacing w:line="360" w:lineRule="auto"/>
        <w:ind w:firstLine="420" w:firstLineChars="200"/>
        <w:rPr>
          <w:rFonts w:ascii="宋体" w:hAnsi="宋体"/>
          <w:szCs w:val="21"/>
        </w:rPr>
      </w:pPr>
      <w:r>
        <w:rPr>
          <w:rFonts w:hint="eastAsia" w:ascii="宋体" w:hAnsi="宋体"/>
          <w:szCs w:val="21"/>
        </w:rPr>
        <w:t>合同当事人对文明施工的要求：</w:t>
      </w:r>
      <w:r>
        <w:rPr>
          <w:rFonts w:hint="eastAsia" w:ascii="宋体" w:hAnsi="宋体"/>
          <w:szCs w:val="21"/>
          <w:u w:val="single"/>
        </w:rPr>
        <w:t xml:space="preserve">                             </w:t>
      </w:r>
      <w:r>
        <w:rPr>
          <w:rFonts w:hint="eastAsia" w:ascii="宋体" w:hAnsi="宋体"/>
          <w:szCs w:val="21"/>
        </w:rPr>
        <w:t>。</w:t>
      </w:r>
    </w:p>
    <w:p w14:paraId="51BCF22C">
      <w:pPr>
        <w:adjustRightInd w:val="0"/>
        <w:spacing w:line="360" w:lineRule="auto"/>
        <w:ind w:firstLine="420" w:firstLineChars="200"/>
        <w:rPr>
          <w:rFonts w:ascii="宋体" w:hAnsi="宋体"/>
          <w:szCs w:val="21"/>
        </w:rPr>
      </w:pPr>
      <w:r>
        <w:rPr>
          <w:rFonts w:hint="eastAsia" w:ascii="宋体" w:hAnsi="宋体"/>
          <w:szCs w:val="21"/>
        </w:rPr>
        <w:t>6.1.6 关于安全文明施工费支付比例和支付期限的约定：</w:t>
      </w:r>
      <w:r>
        <w:rPr>
          <w:rFonts w:hint="eastAsia" w:ascii="宋体" w:hAnsi="宋体"/>
          <w:szCs w:val="21"/>
          <w:u w:val="single"/>
        </w:rPr>
        <w:t xml:space="preserve">                </w:t>
      </w:r>
      <w:r>
        <w:rPr>
          <w:rFonts w:hint="eastAsia" w:ascii="宋体" w:hAnsi="宋体"/>
          <w:szCs w:val="21"/>
        </w:rPr>
        <w:t>。</w:t>
      </w:r>
    </w:p>
    <w:bookmarkEnd w:id="383"/>
    <w:bookmarkEnd w:id="384"/>
    <w:bookmarkEnd w:id="385"/>
    <w:bookmarkEnd w:id="386"/>
    <w:bookmarkEnd w:id="387"/>
    <w:bookmarkEnd w:id="388"/>
    <w:bookmarkEnd w:id="389"/>
    <w:p w14:paraId="57969BCC">
      <w:pPr>
        <w:keepNext/>
        <w:keepLines/>
        <w:adjustRightInd w:val="0"/>
        <w:spacing w:line="360" w:lineRule="auto"/>
        <w:rPr>
          <w:rFonts w:ascii="宋体" w:hAnsi="宋体"/>
          <w:bCs/>
          <w:color w:val="000000"/>
          <w:szCs w:val="21"/>
        </w:rPr>
      </w:pPr>
      <w:bookmarkStart w:id="392" w:name="_Toc351203639"/>
      <w:r>
        <w:rPr>
          <w:rFonts w:hint="eastAsia" w:ascii="宋体" w:hAnsi="宋体"/>
          <w:bCs/>
          <w:color w:val="000000"/>
          <w:szCs w:val="21"/>
        </w:rPr>
        <w:t>7. 工期和进度</w:t>
      </w:r>
      <w:bookmarkEnd w:id="392"/>
    </w:p>
    <w:p w14:paraId="1F198F3C">
      <w:pPr>
        <w:adjustRightInd w:val="0"/>
        <w:spacing w:line="360" w:lineRule="auto"/>
        <w:ind w:firstLine="420" w:firstLineChars="200"/>
        <w:rPr>
          <w:rFonts w:ascii="宋体" w:hAnsi="宋体"/>
          <w:color w:val="000000"/>
          <w:szCs w:val="21"/>
        </w:rPr>
      </w:pPr>
      <w:r>
        <w:rPr>
          <w:rFonts w:hint="eastAsia" w:ascii="宋体" w:hAnsi="宋体"/>
          <w:color w:val="000000"/>
          <w:szCs w:val="21"/>
        </w:rPr>
        <w:t>7.1 施工组织设计</w:t>
      </w:r>
    </w:p>
    <w:p w14:paraId="6203ECB7">
      <w:pPr>
        <w:autoSpaceDE w:val="0"/>
        <w:autoSpaceDN w:val="0"/>
        <w:adjustRightInd w:val="0"/>
        <w:spacing w:line="360" w:lineRule="auto"/>
        <w:ind w:firstLine="420" w:firstLineChars="200"/>
        <w:rPr>
          <w:rFonts w:ascii="宋体" w:hAnsi="宋体"/>
          <w:color w:val="000000"/>
          <w:szCs w:val="21"/>
        </w:rPr>
      </w:pPr>
      <w:r>
        <w:rPr>
          <w:rFonts w:hint="eastAsia" w:ascii="宋体" w:hAnsi="宋体"/>
          <w:szCs w:val="21"/>
        </w:rPr>
        <w:t xml:space="preserve">7.1.1 </w:t>
      </w:r>
      <w:r>
        <w:rPr>
          <w:rFonts w:hint="eastAsia" w:ascii="宋体" w:hAnsi="宋体"/>
          <w:color w:val="000000"/>
          <w:szCs w:val="21"/>
        </w:rPr>
        <w:t>合同当事人约定的施工组织设计应包括的其他内容：</w:t>
      </w:r>
      <w:r>
        <w:rPr>
          <w:rFonts w:hint="eastAsia" w:ascii="宋体" w:hAnsi="宋体"/>
          <w:szCs w:val="21"/>
          <w:u w:val="single"/>
        </w:rPr>
        <w:t xml:space="preserve">           </w:t>
      </w:r>
      <w:r>
        <w:rPr>
          <w:rFonts w:hint="eastAsia" w:ascii="宋体" w:hAnsi="宋体"/>
          <w:szCs w:val="21"/>
        </w:rPr>
        <w:t>。</w:t>
      </w:r>
    </w:p>
    <w:p w14:paraId="6519AF5A">
      <w:pPr>
        <w:autoSpaceDE w:val="0"/>
        <w:autoSpaceDN w:val="0"/>
        <w:adjustRightInd w:val="0"/>
        <w:spacing w:line="360" w:lineRule="auto"/>
        <w:ind w:firstLine="420" w:firstLineChars="200"/>
        <w:rPr>
          <w:rFonts w:ascii="宋体" w:hAnsi="宋体"/>
          <w:color w:val="000000"/>
          <w:szCs w:val="21"/>
        </w:rPr>
      </w:pPr>
      <w:r>
        <w:rPr>
          <w:rFonts w:hint="eastAsia" w:ascii="宋体" w:hAnsi="宋体"/>
          <w:szCs w:val="21"/>
        </w:rPr>
        <w:t>7.1.2</w:t>
      </w:r>
      <w:r>
        <w:rPr>
          <w:rFonts w:hint="eastAsia" w:ascii="宋体" w:hAnsi="宋体"/>
          <w:color w:val="000000"/>
          <w:szCs w:val="21"/>
        </w:rPr>
        <w:t xml:space="preserve"> 施工组织设计的提交和修改</w:t>
      </w:r>
    </w:p>
    <w:p w14:paraId="60E17CCA">
      <w:pPr>
        <w:autoSpaceDE w:val="0"/>
        <w:autoSpaceDN w:val="0"/>
        <w:adjustRightInd w:val="0"/>
        <w:spacing w:line="360" w:lineRule="auto"/>
        <w:ind w:firstLine="420" w:firstLineChars="200"/>
        <w:rPr>
          <w:rFonts w:ascii="宋体" w:hAnsi="宋体"/>
          <w:szCs w:val="21"/>
        </w:rPr>
      </w:pPr>
      <w:r>
        <w:rPr>
          <w:rFonts w:hint="eastAsia" w:ascii="宋体" w:hAnsi="宋体"/>
          <w:color w:val="000000"/>
          <w:szCs w:val="21"/>
        </w:rPr>
        <w:t>承包人提交详细施工组织设计的期限的约定：</w:t>
      </w:r>
      <w:r>
        <w:rPr>
          <w:rFonts w:hint="eastAsia" w:ascii="宋体" w:hAnsi="宋体"/>
          <w:szCs w:val="21"/>
          <w:u w:val="single"/>
        </w:rPr>
        <w:t xml:space="preserve">                          </w:t>
      </w:r>
      <w:r>
        <w:rPr>
          <w:rFonts w:hint="eastAsia" w:ascii="宋体" w:hAnsi="宋体"/>
          <w:szCs w:val="21"/>
        </w:rPr>
        <w:t>。</w:t>
      </w:r>
    </w:p>
    <w:p w14:paraId="73AFEB71">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发包人和监理人在收到详细的施工组织设计后确认或提出修改意见的期限：</w:t>
      </w:r>
      <w:r>
        <w:rPr>
          <w:rFonts w:hint="eastAsia" w:ascii="宋体" w:hAnsi="宋体"/>
          <w:szCs w:val="21"/>
          <w:u w:val="single"/>
        </w:rPr>
        <w:t xml:space="preserve">       </w:t>
      </w:r>
      <w:r>
        <w:rPr>
          <w:rFonts w:hint="eastAsia" w:ascii="宋体" w:hAnsi="宋体"/>
          <w:szCs w:val="21"/>
        </w:rPr>
        <w:t>。</w:t>
      </w:r>
    </w:p>
    <w:p w14:paraId="076A9608">
      <w:pPr>
        <w:adjustRightInd w:val="0"/>
        <w:spacing w:line="360" w:lineRule="auto"/>
        <w:ind w:firstLine="420" w:firstLineChars="200"/>
        <w:rPr>
          <w:rFonts w:ascii="宋体" w:hAnsi="宋体"/>
          <w:color w:val="000000"/>
          <w:szCs w:val="21"/>
        </w:rPr>
      </w:pPr>
      <w:r>
        <w:rPr>
          <w:rFonts w:hint="eastAsia" w:ascii="宋体" w:hAnsi="宋体"/>
          <w:color w:val="000000"/>
          <w:szCs w:val="21"/>
        </w:rPr>
        <w:t>7</w:t>
      </w:r>
      <w:bookmarkStart w:id="393" w:name="_Toc300934966"/>
      <w:bookmarkStart w:id="394" w:name="_Toc297123514"/>
      <w:bookmarkStart w:id="395" w:name="_Toc304295541"/>
      <w:bookmarkStart w:id="396" w:name="_Toc303539123"/>
      <w:bookmarkStart w:id="397" w:name="_Toc312677479"/>
      <w:bookmarkStart w:id="398" w:name="_Toc297216173"/>
      <w:bookmarkStart w:id="399" w:name="_Toc312678005"/>
      <w:r>
        <w:rPr>
          <w:rFonts w:hint="eastAsia" w:ascii="宋体" w:hAnsi="宋体"/>
          <w:color w:val="000000"/>
          <w:szCs w:val="21"/>
        </w:rPr>
        <w:t>.2 施工进度计划</w:t>
      </w:r>
    </w:p>
    <w:p w14:paraId="5E3F5FA6">
      <w:pPr>
        <w:adjustRightInd w:val="0"/>
        <w:spacing w:line="360" w:lineRule="auto"/>
        <w:ind w:firstLine="420" w:firstLineChars="200"/>
        <w:rPr>
          <w:rFonts w:ascii="宋体" w:hAnsi="宋体"/>
          <w:color w:val="000000"/>
          <w:szCs w:val="21"/>
        </w:rPr>
      </w:pPr>
      <w:r>
        <w:rPr>
          <w:rFonts w:hint="eastAsia" w:ascii="宋体" w:hAnsi="宋体"/>
          <w:color w:val="000000"/>
          <w:szCs w:val="21"/>
        </w:rPr>
        <w:t>7.2.2 施工进度计划的修订</w:t>
      </w:r>
    </w:p>
    <w:p w14:paraId="213F104D">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发包人和监理人在收到修订的施工进度计划后确认或提出修改意见的期限：</w:t>
      </w:r>
      <w:r>
        <w:rPr>
          <w:rFonts w:hint="eastAsia" w:ascii="宋体" w:hAnsi="宋体"/>
          <w:szCs w:val="21"/>
          <w:u w:val="single"/>
        </w:rPr>
        <w:t xml:space="preserve">        </w:t>
      </w:r>
      <w:r>
        <w:rPr>
          <w:rFonts w:hint="eastAsia" w:ascii="宋体" w:hAnsi="宋体"/>
          <w:szCs w:val="21"/>
        </w:rPr>
        <w:t>。</w:t>
      </w:r>
    </w:p>
    <w:p w14:paraId="5C524CB1">
      <w:pPr>
        <w:adjustRightInd w:val="0"/>
        <w:spacing w:line="360" w:lineRule="auto"/>
        <w:ind w:firstLine="420" w:firstLineChars="200"/>
        <w:rPr>
          <w:rFonts w:ascii="宋体" w:hAnsi="宋体"/>
          <w:color w:val="000000"/>
          <w:szCs w:val="21"/>
        </w:rPr>
      </w:pPr>
      <w:r>
        <w:rPr>
          <w:rFonts w:hint="eastAsia" w:ascii="宋体" w:hAnsi="宋体"/>
          <w:color w:val="000000"/>
          <w:szCs w:val="21"/>
        </w:rPr>
        <w:t>7.3 开工</w:t>
      </w:r>
    </w:p>
    <w:p w14:paraId="5770F8BB">
      <w:pPr>
        <w:adjustRightInd w:val="0"/>
        <w:spacing w:line="360" w:lineRule="auto"/>
        <w:ind w:firstLine="420" w:firstLineChars="200"/>
        <w:rPr>
          <w:rFonts w:ascii="宋体" w:hAnsi="宋体"/>
          <w:color w:val="000000"/>
          <w:szCs w:val="21"/>
        </w:rPr>
      </w:pPr>
      <w:r>
        <w:rPr>
          <w:rFonts w:hint="eastAsia" w:ascii="宋体" w:hAnsi="宋体"/>
          <w:color w:val="000000"/>
          <w:szCs w:val="21"/>
        </w:rPr>
        <w:t>7.3.1 开工准备</w:t>
      </w:r>
    </w:p>
    <w:p w14:paraId="53E3488B">
      <w:pPr>
        <w:adjustRightInd w:val="0"/>
        <w:spacing w:line="360" w:lineRule="auto"/>
        <w:ind w:firstLine="420" w:firstLineChars="200"/>
        <w:rPr>
          <w:rFonts w:ascii="宋体" w:hAnsi="宋体"/>
          <w:szCs w:val="21"/>
          <w:u w:val="single"/>
        </w:rPr>
      </w:pPr>
      <w:r>
        <w:rPr>
          <w:rFonts w:hint="eastAsia" w:ascii="宋体" w:hAnsi="宋体"/>
          <w:color w:val="000000"/>
          <w:szCs w:val="21"/>
        </w:rPr>
        <w:t>关于承包人提交工程开工报审表的期限：</w:t>
      </w:r>
      <w:r>
        <w:rPr>
          <w:rFonts w:hint="eastAsia" w:ascii="宋体" w:hAnsi="宋体"/>
          <w:szCs w:val="21"/>
          <w:u w:val="single"/>
        </w:rPr>
        <w:t xml:space="preserve">                 </w:t>
      </w:r>
      <w:r>
        <w:rPr>
          <w:rFonts w:hint="eastAsia" w:ascii="宋体" w:hAnsi="宋体"/>
          <w:szCs w:val="21"/>
        </w:rPr>
        <w:t>。</w:t>
      </w:r>
    </w:p>
    <w:p w14:paraId="7C1679AF">
      <w:pPr>
        <w:adjustRightInd w:val="0"/>
        <w:spacing w:line="360" w:lineRule="auto"/>
        <w:ind w:firstLine="420" w:firstLineChars="200"/>
        <w:rPr>
          <w:rFonts w:ascii="宋体" w:hAnsi="宋体"/>
          <w:color w:val="000000"/>
          <w:szCs w:val="21"/>
        </w:rPr>
      </w:pPr>
      <w:r>
        <w:rPr>
          <w:rFonts w:hint="eastAsia" w:ascii="宋体" w:hAnsi="宋体"/>
          <w:color w:val="000000"/>
          <w:szCs w:val="21"/>
        </w:rPr>
        <w:t>关于发包人应完成的其他开工准备工作及期限：</w:t>
      </w:r>
      <w:r>
        <w:rPr>
          <w:rFonts w:hint="eastAsia" w:ascii="宋体" w:hAnsi="宋体"/>
          <w:szCs w:val="21"/>
          <w:u w:val="single"/>
        </w:rPr>
        <w:t xml:space="preserve">              </w:t>
      </w:r>
      <w:r>
        <w:rPr>
          <w:rFonts w:hint="eastAsia" w:ascii="宋体" w:hAnsi="宋体"/>
          <w:szCs w:val="21"/>
        </w:rPr>
        <w:t>。</w:t>
      </w:r>
    </w:p>
    <w:p w14:paraId="29AB6E17">
      <w:pPr>
        <w:adjustRightInd w:val="0"/>
        <w:spacing w:line="360" w:lineRule="auto"/>
        <w:ind w:firstLine="420" w:firstLineChars="200"/>
        <w:rPr>
          <w:rFonts w:ascii="宋体" w:hAnsi="宋体"/>
          <w:szCs w:val="21"/>
        </w:rPr>
      </w:pPr>
      <w:r>
        <w:rPr>
          <w:rFonts w:hint="eastAsia" w:ascii="宋体" w:hAnsi="宋体"/>
          <w:color w:val="000000"/>
          <w:szCs w:val="21"/>
        </w:rPr>
        <w:t>关于承包人应完成的其他开工准备工作及期限：</w:t>
      </w:r>
      <w:r>
        <w:rPr>
          <w:rFonts w:hint="eastAsia" w:ascii="宋体" w:hAnsi="宋体"/>
          <w:szCs w:val="21"/>
          <w:u w:val="single"/>
        </w:rPr>
        <w:t xml:space="preserve">                        </w:t>
      </w:r>
      <w:r>
        <w:rPr>
          <w:rFonts w:hint="eastAsia" w:ascii="宋体" w:hAnsi="宋体"/>
          <w:szCs w:val="21"/>
        </w:rPr>
        <w:t>。</w:t>
      </w:r>
    </w:p>
    <w:p w14:paraId="1070239D">
      <w:pPr>
        <w:adjustRightInd w:val="0"/>
        <w:spacing w:line="360" w:lineRule="auto"/>
        <w:ind w:firstLine="420" w:firstLineChars="200"/>
        <w:rPr>
          <w:rFonts w:ascii="宋体" w:hAnsi="宋体"/>
          <w:color w:val="000000"/>
          <w:szCs w:val="21"/>
        </w:rPr>
      </w:pPr>
      <w:r>
        <w:rPr>
          <w:rFonts w:hint="eastAsia" w:ascii="宋体" w:hAnsi="宋体"/>
          <w:color w:val="000000"/>
          <w:szCs w:val="21"/>
        </w:rPr>
        <w:t>7.3.2开工通知</w:t>
      </w:r>
    </w:p>
    <w:p w14:paraId="0FB7717F">
      <w:pPr>
        <w:adjustRightInd w:val="0"/>
        <w:spacing w:line="360" w:lineRule="auto"/>
        <w:ind w:firstLine="420" w:firstLineChars="200"/>
        <w:rPr>
          <w:rFonts w:ascii="宋体" w:hAnsi="宋体"/>
          <w:color w:val="000000"/>
          <w:szCs w:val="21"/>
        </w:rPr>
      </w:pPr>
      <w:r>
        <w:rPr>
          <w:rFonts w:hint="eastAsia" w:ascii="宋体" w:hAnsi="宋体"/>
          <w:color w:val="000000"/>
          <w:szCs w:val="21"/>
        </w:rPr>
        <w:t>因发包人原因造成监理人未能在计划开工日期之日起</w:t>
      </w:r>
      <w:r>
        <w:rPr>
          <w:rFonts w:hint="eastAsia" w:ascii="宋体" w:hAnsi="宋体"/>
          <w:szCs w:val="21"/>
          <w:u w:val="single"/>
        </w:rPr>
        <w:t xml:space="preserve">     </w:t>
      </w:r>
      <w:r>
        <w:rPr>
          <w:rFonts w:hint="eastAsia" w:ascii="宋体" w:hAnsi="宋体"/>
          <w:color w:val="000000"/>
          <w:szCs w:val="21"/>
        </w:rPr>
        <w:t>天内发出开工通知的，承包人有权提出价格调整要求，或者解除合同。</w:t>
      </w:r>
    </w:p>
    <w:bookmarkEnd w:id="393"/>
    <w:bookmarkEnd w:id="394"/>
    <w:bookmarkEnd w:id="395"/>
    <w:bookmarkEnd w:id="396"/>
    <w:bookmarkEnd w:id="397"/>
    <w:bookmarkEnd w:id="398"/>
    <w:bookmarkEnd w:id="399"/>
    <w:p w14:paraId="1DFDE263">
      <w:pPr>
        <w:adjustRightInd w:val="0"/>
        <w:spacing w:line="360" w:lineRule="auto"/>
        <w:ind w:firstLine="420" w:firstLineChars="200"/>
        <w:rPr>
          <w:rFonts w:ascii="宋体" w:hAnsi="宋体"/>
          <w:color w:val="000000"/>
          <w:szCs w:val="21"/>
        </w:rPr>
      </w:pPr>
      <w:r>
        <w:rPr>
          <w:rFonts w:hint="eastAsia" w:ascii="宋体" w:hAnsi="宋体"/>
          <w:color w:val="000000"/>
          <w:szCs w:val="21"/>
        </w:rPr>
        <w:t>7.4 测量放线</w:t>
      </w:r>
    </w:p>
    <w:p w14:paraId="54C07C14">
      <w:pPr>
        <w:adjustRightInd w:val="0"/>
        <w:spacing w:line="360" w:lineRule="auto"/>
        <w:ind w:firstLine="420" w:firstLineChars="200"/>
        <w:rPr>
          <w:rFonts w:ascii="宋体" w:hAnsi="宋体"/>
          <w:szCs w:val="21"/>
          <w:u w:val="single"/>
        </w:rPr>
      </w:pPr>
      <w:r>
        <w:rPr>
          <w:rFonts w:hint="eastAsia" w:ascii="宋体" w:hAnsi="宋体"/>
          <w:szCs w:val="21"/>
        </w:rPr>
        <w:t>7.4.1发包人通过监理人向承包人提供测量基准点、基准线和水准点及其书面资料的期限：</w:t>
      </w:r>
      <w:r>
        <w:rPr>
          <w:rFonts w:hint="eastAsia" w:ascii="宋体" w:hAnsi="宋体"/>
          <w:szCs w:val="21"/>
          <w:u w:val="single"/>
        </w:rPr>
        <w:t xml:space="preserve">                                  </w:t>
      </w:r>
      <w:r>
        <w:rPr>
          <w:rFonts w:hint="eastAsia" w:ascii="宋体" w:hAnsi="宋体"/>
          <w:szCs w:val="21"/>
        </w:rPr>
        <w:t>。</w:t>
      </w:r>
    </w:p>
    <w:p w14:paraId="291002F2">
      <w:pPr>
        <w:adjustRightInd w:val="0"/>
        <w:spacing w:line="360" w:lineRule="auto"/>
        <w:ind w:firstLine="420" w:firstLineChars="200"/>
        <w:rPr>
          <w:rFonts w:ascii="宋体" w:hAnsi="宋体"/>
          <w:color w:val="000000"/>
          <w:szCs w:val="21"/>
        </w:rPr>
      </w:pPr>
      <w:r>
        <w:rPr>
          <w:rFonts w:hint="eastAsia" w:ascii="宋体" w:hAnsi="宋体"/>
          <w:color w:val="000000"/>
          <w:szCs w:val="21"/>
        </w:rPr>
        <w:t>7</w:t>
      </w:r>
      <w:bookmarkStart w:id="400" w:name="_Toc297216175"/>
      <w:bookmarkStart w:id="401" w:name="_Toc312677484"/>
      <w:bookmarkStart w:id="402" w:name="_Toc304295546"/>
      <w:bookmarkStart w:id="403" w:name="_Toc300934968"/>
      <w:bookmarkStart w:id="404" w:name="_Toc297123516"/>
      <w:bookmarkStart w:id="405" w:name="_Toc303539125"/>
      <w:bookmarkStart w:id="406" w:name="_Toc312678010"/>
      <w:r>
        <w:rPr>
          <w:rFonts w:hint="eastAsia" w:ascii="宋体" w:hAnsi="宋体"/>
          <w:color w:val="000000"/>
          <w:szCs w:val="21"/>
        </w:rPr>
        <w:t>.5 工期延误</w:t>
      </w:r>
    </w:p>
    <w:bookmarkEnd w:id="400"/>
    <w:bookmarkEnd w:id="401"/>
    <w:bookmarkEnd w:id="402"/>
    <w:bookmarkEnd w:id="403"/>
    <w:bookmarkEnd w:id="404"/>
    <w:bookmarkEnd w:id="405"/>
    <w:bookmarkEnd w:id="406"/>
    <w:p w14:paraId="3F406637">
      <w:pPr>
        <w:adjustRightInd w:val="0"/>
        <w:spacing w:line="360" w:lineRule="auto"/>
        <w:ind w:firstLine="420" w:firstLineChars="200"/>
        <w:rPr>
          <w:rFonts w:ascii="宋体" w:hAnsi="宋体"/>
          <w:szCs w:val="21"/>
        </w:rPr>
      </w:pPr>
      <w:r>
        <w:rPr>
          <w:rFonts w:hint="eastAsia" w:ascii="宋体" w:hAnsi="宋体"/>
          <w:szCs w:val="21"/>
        </w:rPr>
        <w:t>7.5.1 因发包人原因导致工期延误</w:t>
      </w:r>
    </w:p>
    <w:p w14:paraId="0C2C0F4A">
      <w:pPr>
        <w:adjustRightInd w:val="0"/>
        <w:spacing w:line="360" w:lineRule="auto"/>
        <w:ind w:firstLine="420" w:firstLineChars="200"/>
        <w:rPr>
          <w:rFonts w:ascii="宋体" w:hAnsi="宋体"/>
          <w:szCs w:val="21"/>
        </w:rPr>
      </w:pPr>
      <w:r>
        <w:rPr>
          <w:rFonts w:hint="eastAsia" w:ascii="宋体" w:hAnsi="宋体"/>
          <w:szCs w:val="21"/>
        </w:rPr>
        <w:t>（7）因发包人原因导致工期延误的其他情形：</w:t>
      </w:r>
      <w:r>
        <w:rPr>
          <w:rFonts w:hint="eastAsia" w:ascii="宋体" w:hAnsi="宋体"/>
          <w:szCs w:val="21"/>
          <w:u w:val="single"/>
        </w:rPr>
        <w:t xml:space="preserve">                       </w:t>
      </w:r>
      <w:r>
        <w:rPr>
          <w:rFonts w:hint="eastAsia" w:ascii="宋体" w:hAnsi="宋体"/>
          <w:szCs w:val="21"/>
        </w:rPr>
        <w:t>。</w:t>
      </w:r>
    </w:p>
    <w:p w14:paraId="7436F82A">
      <w:pPr>
        <w:adjustRightInd w:val="0"/>
        <w:spacing w:line="360" w:lineRule="auto"/>
        <w:ind w:firstLine="420" w:firstLineChars="200"/>
        <w:rPr>
          <w:rFonts w:ascii="宋体" w:hAnsi="宋体"/>
          <w:szCs w:val="21"/>
        </w:rPr>
      </w:pPr>
      <w:r>
        <w:rPr>
          <w:rFonts w:hint="eastAsia" w:ascii="宋体" w:hAnsi="宋体"/>
          <w:szCs w:val="21"/>
        </w:rPr>
        <w:t>7</w:t>
      </w:r>
      <w:bookmarkStart w:id="407" w:name="_Toc312677486"/>
      <w:bookmarkStart w:id="408" w:name="_Toc312678012"/>
      <w:bookmarkStart w:id="409" w:name="_Toc318581169"/>
      <w:bookmarkStart w:id="410" w:name="_Toc303539127"/>
      <w:bookmarkStart w:id="411" w:name="_Toc297216177"/>
      <w:bookmarkStart w:id="412" w:name="_Toc304295548"/>
      <w:bookmarkStart w:id="413" w:name="_Toc297123518"/>
      <w:bookmarkStart w:id="414" w:name="_Toc300934970"/>
      <w:r>
        <w:rPr>
          <w:rFonts w:hint="eastAsia" w:ascii="宋体" w:hAnsi="宋体"/>
          <w:szCs w:val="21"/>
        </w:rPr>
        <w:t>.5.2 因承包人原因导致工期延误</w:t>
      </w:r>
    </w:p>
    <w:bookmarkEnd w:id="407"/>
    <w:bookmarkEnd w:id="408"/>
    <w:bookmarkEnd w:id="409"/>
    <w:p w14:paraId="7AA8E8E3">
      <w:pPr>
        <w:adjustRightInd w:val="0"/>
        <w:spacing w:line="360" w:lineRule="auto"/>
        <w:ind w:firstLine="420" w:firstLineChars="200"/>
        <w:rPr>
          <w:rFonts w:ascii="宋体" w:hAnsi="宋体"/>
          <w:szCs w:val="21"/>
        </w:rPr>
      </w:pPr>
      <w:r>
        <w:rPr>
          <w:rFonts w:hint="eastAsia" w:ascii="宋体" w:hAnsi="宋体"/>
          <w:szCs w:val="21"/>
        </w:rPr>
        <w:t>因</w:t>
      </w:r>
      <w:bookmarkStart w:id="415" w:name="_Toc312677487"/>
      <w:bookmarkStart w:id="416" w:name="_Toc312678013"/>
      <w:bookmarkStart w:id="417" w:name="_Toc318581170"/>
      <w:r>
        <w:rPr>
          <w:rFonts w:hint="eastAsia" w:ascii="宋体" w:hAnsi="宋体"/>
          <w:szCs w:val="21"/>
        </w:rPr>
        <w:t>承包人原因造成工期延误，逾期竣工违约金的计算方法为：</w:t>
      </w:r>
      <w:r>
        <w:rPr>
          <w:rFonts w:hint="eastAsia" w:ascii="宋体" w:hAnsi="宋体"/>
          <w:szCs w:val="21"/>
          <w:u w:val="single"/>
        </w:rPr>
        <w:t xml:space="preserve">             </w:t>
      </w:r>
      <w:r>
        <w:rPr>
          <w:rFonts w:hint="eastAsia" w:ascii="宋体" w:hAnsi="宋体"/>
          <w:szCs w:val="21"/>
        </w:rPr>
        <w:t>。</w:t>
      </w:r>
      <w:bookmarkEnd w:id="410"/>
      <w:bookmarkEnd w:id="411"/>
      <w:bookmarkEnd w:id="412"/>
      <w:bookmarkEnd w:id="413"/>
      <w:bookmarkEnd w:id="414"/>
      <w:bookmarkEnd w:id="415"/>
      <w:bookmarkEnd w:id="416"/>
    </w:p>
    <w:bookmarkEnd w:id="417"/>
    <w:p w14:paraId="10F7C902">
      <w:pPr>
        <w:adjustRightInd w:val="0"/>
        <w:spacing w:line="360" w:lineRule="auto"/>
        <w:ind w:firstLine="420" w:firstLineChars="200"/>
        <w:rPr>
          <w:rFonts w:ascii="宋体" w:hAnsi="宋体"/>
          <w:szCs w:val="21"/>
        </w:rPr>
      </w:pPr>
      <w:r>
        <w:rPr>
          <w:rFonts w:hint="eastAsia" w:ascii="宋体" w:hAnsi="宋体"/>
          <w:szCs w:val="21"/>
        </w:rPr>
        <w:t>因承包人原因造成工期延误，逾</w:t>
      </w:r>
      <w:bookmarkStart w:id="418" w:name="_Toc318581171"/>
      <w:bookmarkStart w:id="419" w:name="_Toc312678014"/>
      <w:r>
        <w:rPr>
          <w:rFonts w:hint="eastAsia" w:ascii="宋体" w:hAnsi="宋体"/>
          <w:szCs w:val="21"/>
        </w:rPr>
        <w:t>期竣工违约金的上限：</w:t>
      </w:r>
      <w:r>
        <w:rPr>
          <w:rFonts w:hint="eastAsia" w:ascii="宋体" w:hAnsi="宋体"/>
          <w:szCs w:val="21"/>
          <w:u w:val="single"/>
        </w:rPr>
        <w:t xml:space="preserve">            </w:t>
      </w:r>
      <w:r>
        <w:rPr>
          <w:rFonts w:hint="eastAsia" w:ascii="宋体" w:hAnsi="宋体"/>
          <w:szCs w:val="21"/>
        </w:rPr>
        <w:t>。</w:t>
      </w:r>
    </w:p>
    <w:bookmarkEnd w:id="418"/>
    <w:bookmarkEnd w:id="419"/>
    <w:p w14:paraId="18A9EE8D">
      <w:pPr>
        <w:adjustRightInd w:val="0"/>
        <w:spacing w:line="360" w:lineRule="auto"/>
        <w:ind w:firstLine="420" w:firstLineChars="200"/>
        <w:rPr>
          <w:rFonts w:ascii="宋体" w:hAnsi="宋体"/>
          <w:color w:val="000000"/>
          <w:szCs w:val="21"/>
        </w:rPr>
      </w:pPr>
      <w:r>
        <w:rPr>
          <w:rFonts w:hint="eastAsia" w:ascii="宋体" w:hAnsi="宋体"/>
          <w:color w:val="000000"/>
          <w:szCs w:val="21"/>
        </w:rPr>
        <w:t>7</w:t>
      </w:r>
      <w:bookmarkStart w:id="420" w:name="_Toc300934971"/>
      <w:bookmarkStart w:id="421" w:name="_Toc303539128"/>
      <w:bookmarkStart w:id="422" w:name="_Toc297123519"/>
      <w:bookmarkStart w:id="423" w:name="_Toc304295549"/>
      <w:bookmarkStart w:id="424" w:name="_Toc297216178"/>
      <w:bookmarkStart w:id="425" w:name="_Toc312678015"/>
      <w:r>
        <w:rPr>
          <w:rFonts w:hint="eastAsia" w:ascii="宋体" w:hAnsi="宋体"/>
          <w:color w:val="000000"/>
          <w:szCs w:val="21"/>
        </w:rPr>
        <w:t>.6 不</w:t>
      </w:r>
      <w:bookmarkEnd w:id="420"/>
      <w:bookmarkEnd w:id="421"/>
      <w:bookmarkEnd w:id="422"/>
      <w:bookmarkEnd w:id="423"/>
      <w:bookmarkEnd w:id="424"/>
      <w:bookmarkEnd w:id="425"/>
      <w:r>
        <w:rPr>
          <w:rFonts w:hint="eastAsia" w:ascii="宋体" w:hAnsi="宋体"/>
          <w:color w:val="000000"/>
          <w:szCs w:val="21"/>
        </w:rPr>
        <w:t>利物质条件</w:t>
      </w:r>
    </w:p>
    <w:p w14:paraId="562CCD04">
      <w:pPr>
        <w:adjustRightInd w:val="0"/>
        <w:spacing w:line="360" w:lineRule="auto"/>
        <w:ind w:firstLine="420" w:firstLineChars="200"/>
        <w:rPr>
          <w:rFonts w:ascii="宋体" w:hAnsi="宋体"/>
          <w:szCs w:val="21"/>
        </w:rPr>
      </w:pPr>
      <w:bookmarkStart w:id="426" w:name="_Toc297216179"/>
      <w:bookmarkStart w:id="427" w:name="_Toc318581172"/>
      <w:bookmarkStart w:id="428" w:name="_Toc312678016"/>
      <w:bookmarkStart w:id="429" w:name="_Toc297123520"/>
      <w:bookmarkStart w:id="430" w:name="_Toc300934972"/>
      <w:bookmarkStart w:id="431" w:name="_Toc304295550"/>
      <w:bookmarkStart w:id="432" w:name="_Toc303539129"/>
      <w:r>
        <w:rPr>
          <w:rFonts w:hint="eastAsia" w:ascii="宋体" w:hAnsi="宋体"/>
          <w:szCs w:val="21"/>
        </w:rPr>
        <w:t>不利物质条件的其他情形和有关约定：</w:t>
      </w:r>
      <w:r>
        <w:rPr>
          <w:rFonts w:hint="eastAsia" w:ascii="宋体" w:hAnsi="宋体"/>
          <w:szCs w:val="21"/>
          <w:u w:val="single"/>
        </w:rPr>
        <w:t xml:space="preserve">                            </w:t>
      </w:r>
      <w:r>
        <w:rPr>
          <w:rFonts w:hint="eastAsia" w:ascii="宋体" w:hAnsi="宋体"/>
          <w:szCs w:val="21"/>
        </w:rPr>
        <w:t>。</w:t>
      </w:r>
    </w:p>
    <w:bookmarkEnd w:id="426"/>
    <w:bookmarkEnd w:id="427"/>
    <w:bookmarkEnd w:id="428"/>
    <w:bookmarkEnd w:id="429"/>
    <w:bookmarkEnd w:id="430"/>
    <w:bookmarkEnd w:id="431"/>
    <w:bookmarkEnd w:id="432"/>
    <w:p w14:paraId="242846B1">
      <w:pPr>
        <w:adjustRightInd w:val="0"/>
        <w:spacing w:line="360" w:lineRule="auto"/>
        <w:ind w:firstLine="420" w:firstLineChars="200"/>
        <w:rPr>
          <w:rFonts w:ascii="宋体" w:hAnsi="宋体"/>
          <w:color w:val="000000"/>
          <w:szCs w:val="21"/>
        </w:rPr>
      </w:pPr>
      <w:r>
        <w:rPr>
          <w:rFonts w:hint="eastAsia" w:ascii="宋体" w:hAnsi="宋体"/>
          <w:color w:val="000000"/>
          <w:szCs w:val="21"/>
        </w:rPr>
        <w:t>7</w:t>
      </w:r>
      <w:bookmarkStart w:id="433" w:name="_Toc303539130"/>
      <w:bookmarkStart w:id="434" w:name="_Toc312678017"/>
      <w:bookmarkStart w:id="435" w:name="_Toc300934973"/>
      <w:bookmarkStart w:id="436" w:name="_Toc297123521"/>
      <w:bookmarkStart w:id="437" w:name="_Toc297216180"/>
      <w:bookmarkStart w:id="438" w:name="_Toc304295551"/>
      <w:r>
        <w:rPr>
          <w:rFonts w:hint="eastAsia" w:ascii="宋体" w:hAnsi="宋体"/>
          <w:color w:val="000000"/>
          <w:szCs w:val="21"/>
        </w:rPr>
        <w:t>.7异常恶劣的气候条件</w:t>
      </w:r>
    </w:p>
    <w:bookmarkEnd w:id="433"/>
    <w:bookmarkEnd w:id="434"/>
    <w:bookmarkEnd w:id="435"/>
    <w:bookmarkEnd w:id="436"/>
    <w:bookmarkEnd w:id="437"/>
    <w:bookmarkEnd w:id="438"/>
    <w:p w14:paraId="414B96E0">
      <w:pPr>
        <w:adjustRightInd w:val="0"/>
        <w:spacing w:line="360" w:lineRule="auto"/>
        <w:ind w:firstLine="420" w:firstLineChars="200"/>
        <w:rPr>
          <w:rFonts w:ascii="宋体" w:hAnsi="宋体"/>
          <w:szCs w:val="21"/>
        </w:rPr>
      </w:pPr>
      <w:r>
        <w:rPr>
          <w:rFonts w:hint="eastAsia" w:ascii="宋体" w:hAnsi="宋体"/>
          <w:szCs w:val="21"/>
        </w:rPr>
        <w:t>发包人和承包人同意以下情形视为异常恶劣的气候条件：</w:t>
      </w:r>
    </w:p>
    <w:p w14:paraId="427366CD">
      <w:pPr>
        <w:adjustRightIn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w:t>
      </w:r>
    </w:p>
    <w:p w14:paraId="5514B20F">
      <w:pPr>
        <w:adjustRightIn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w:t>
      </w:r>
    </w:p>
    <w:p w14:paraId="5EB0F4F8">
      <w:pPr>
        <w:adjustRightIn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p w14:paraId="79740D26">
      <w:pPr>
        <w:adjustRightInd w:val="0"/>
        <w:spacing w:line="360" w:lineRule="auto"/>
        <w:ind w:firstLine="420" w:firstLineChars="200"/>
        <w:rPr>
          <w:rFonts w:ascii="宋体" w:hAnsi="宋体"/>
          <w:color w:val="000000"/>
          <w:szCs w:val="21"/>
        </w:rPr>
      </w:pPr>
      <w:bookmarkStart w:id="439" w:name="_Toc516036521"/>
      <w:r>
        <w:rPr>
          <w:rFonts w:hint="eastAsia" w:ascii="宋体" w:hAnsi="宋体"/>
          <w:color w:val="000000"/>
          <w:szCs w:val="21"/>
        </w:rPr>
        <w:t>7.9 提前竣工的奖励</w:t>
      </w:r>
      <w:bookmarkEnd w:id="439"/>
    </w:p>
    <w:p w14:paraId="00EFA896">
      <w:pPr>
        <w:adjustRightInd w:val="0"/>
        <w:spacing w:line="360" w:lineRule="auto"/>
        <w:ind w:firstLine="420" w:firstLineChars="200"/>
        <w:rPr>
          <w:rFonts w:ascii="宋体" w:hAnsi="宋体"/>
          <w:szCs w:val="21"/>
        </w:rPr>
      </w:pPr>
      <w:r>
        <w:rPr>
          <w:rFonts w:hint="eastAsia" w:ascii="宋体" w:hAnsi="宋体"/>
          <w:szCs w:val="21"/>
        </w:rPr>
        <w:t>7.9.2提前竣工的奖励：</w:t>
      </w:r>
      <w:r>
        <w:rPr>
          <w:rFonts w:hint="eastAsia" w:ascii="宋体" w:hAnsi="宋体"/>
          <w:szCs w:val="21"/>
          <w:u w:val="single"/>
        </w:rPr>
        <w:t xml:space="preserve">                                </w:t>
      </w:r>
      <w:r>
        <w:rPr>
          <w:rFonts w:hint="eastAsia" w:ascii="宋体" w:hAnsi="宋体"/>
          <w:szCs w:val="21"/>
        </w:rPr>
        <w:t>。</w:t>
      </w:r>
    </w:p>
    <w:p w14:paraId="1BE8BE90">
      <w:pPr>
        <w:keepNext/>
        <w:keepLines/>
        <w:adjustRightInd w:val="0"/>
        <w:spacing w:line="360" w:lineRule="auto"/>
        <w:rPr>
          <w:rFonts w:ascii="宋体" w:hAnsi="宋体"/>
          <w:bCs/>
          <w:color w:val="000000"/>
          <w:szCs w:val="21"/>
        </w:rPr>
      </w:pPr>
      <w:bookmarkStart w:id="440" w:name="_Toc351203640"/>
      <w:r>
        <w:rPr>
          <w:rFonts w:hint="eastAsia" w:ascii="宋体" w:hAnsi="宋体"/>
          <w:bCs/>
          <w:color w:val="000000"/>
          <w:szCs w:val="21"/>
        </w:rPr>
        <w:t>8. 材料与设备</w:t>
      </w:r>
      <w:bookmarkEnd w:id="440"/>
    </w:p>
    <w:bookmarkEnd w:id="372"/>
    <w:bookmarkEnd w:id="373"/>
    <w:bookmarkEnd w:id="374"/>
    <w:bookmarkEnd w:id="375"/>
    <w:bookmarkEnd w:id="376"/>
    <w:bookmarkEnd w:id="377"/>
    <w:bookmarkEnd w:id="378"/>
    <w:bookmarkEnd w:id="379"/>
    <w:bookmarkEnd w:id="380"/>
    <w:bookmarkEnd w:id="381"/>
    <w:p w14:paraId="04A4B86A">
      <w:pPr>
        <w:adjustRightInd w:val="0"/>
        <w:spacing w:line="360" w:lineRule="auto"/>
        <w:ind w:firstLine="420" w:firstLineChars="200"/>
        <w:rPr>
          <w:rFonts w:ascii="宋体" w:hAnsi="宋体"/>
          <w:color w:val="000000"/>
          <w:szCs w:val="21"/>
        </w:rPr>
      </w:pPr>
      <w:r>
        <w:rPr>
          <w:rFonts w:hint="eastAsia" w:ascii="宋体" w:hAnsi="宋体"/>
          <w:color w:val="000000"/>
          <w:szCs w:val="21"/>
        </w:rPr>
        <w:t>8</w:t>
      </w:r>
      <w:bookmarkStart w:id="441" w:name="_Toc312678019"/>
      <w:bookmarkStart w:id="442" w:name="_Toc300934979"/>
      <w:bookmarkStart w:id="443" w:name="_Toc297216186"/>
      <w:bookmarkStart w:id="444" w:name="_Toc297120467"/>
      <w:bookmarkStart w:id="445" w:name="_Toc296503167"/>
      <w:bookmarkStart w:id="446" w:name="_Toc280868654"/>
      <w:bookmarkStart w:id="447" w:name="_Toc304295556"/>
      <w:bookmarkStart w:id="448" w:name="_Toc312677493"/>
      <w:bookmarkStart w:id="449" w:name="_Toc296891207"/>
      <w:bookmarkStart w:id="450" w:name="_Toc303539136"/>
      <w:bookmarkStart w:id="451" w:name="_Toc297123527"/>
      <w:bookmarkStart w:id="452" w:name="_Toc296346668"/>
      <w:bookmarkStart w:id="453" w:name="_Toc296347166"/>
      <w:bookmarkStart w:id="454" w:name="_Toc292559372"/>
      <w:bookmarkStart w:id="455" w:name="_Toc296890995"/>
      <w:bookmarkStart w:id="456" w:name="_Toc297048353"/>
      <w:bookmarkStart w:id="457" w:name="_Toc296944506"/>
      <w:bookmarkStart w:id="458" w:name="_Toc292559877"/>
      <w:bookmarkStart w:id="459" w:name="_Toc280868656"/>
      <w:bookmarkStart w:id="460" w:name="_Toc267251424"/>
      <w:bookmarkStart w:id="461" w:name="_Toc280868655"/>
      <w:r>
        <w:rPr>
          <w:rFonts w:hint="eastAsia" w:ascii="宋体" w:hAnsi="宋体"/>
          <w:color w:val="000000"/>
          <w:szCs w:val="21"/>
        </w:rPr>
        <w:t>.4材料与工程设备的保管与使用</w:t>
      </w:r>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31CD3DDA">
      <w:pPr>
        <w:adjustRightInd w:val="0"/>
        <w:spacing w:line="360" w:lineRule="auto"/>
        <w:ind w:firstLine="420" w:firstLineChars="200"/>
        <w:rPr>
          <w:rFonts w:ascii="宋体" w:hAnsi="宋体"/>
          <w:szCs w:val="21"/>
        </w:rPr>
      </w:pPr>
      <w:r>
        <w:rPr>
          <w:rFonts w:hint="eastAsia" w:ascii="宋体" w:hAnsi="宋体"/>
          <w:szCs w:val="21"/>
        </w:rPr>
        <w:t>8</w:t>
      </w:r>
      <w:bookmarkStart w:id="462" w:name="_Toc292559878"/>
      <w:bookmarkStart w:id="463" w:name="_Toc292559373"/>
      <w:bookmarkStart w:id="464" w:name="_Toc297120468"/>
      <w:bookmarkStart w:id="465" w:name="_Toc297216187"/>
      <w:bookmarkStart w:id="466" w:name="_Toc296346669"/>
      <w:bookmarkStart w:id="467" w:name="_Toc296890996"/>
      <w:bookmarkStart w:id="468" w:name="_Toc296891208"/>
      <w:bookmarkStart w:id="469" w:name="_Toc296503168"/>
      <w:bookmarkStart w:id="470" w:name="_Toc318581173"/>
      <w:bookmarkStart w:id="471" w:name="_Toc300934980"/>
      <w:bookmarkStart w:id="472" w:name="_Toc297123528"/>
      <w:bookmarkStart w:id="473" w:name="_Toc303539137"/>
      <w:bookmarkStart w:id="474" w:name="_Toc296944507"/>
      <w:bookmarkStart w:id="475" w:name="_Toc296347167"/>
      <w:bookmarkStart w:id="476" w:name="_Toc312678020"/>
      <w:bookmarkStart w:id="477" w:name="_Toc312677494"/>
      <w:bookmarkStart w:id="478" w:name="_Toc297048354"/>
      <w:bookmarkStart w:id="479" w:name="_Toc304295557"/>
      <w:r>
        <w:rPr>
          <w:rFonts w:hint="eastAsia" w:ascii="宋体" w:hAnsi="宋体"/>
          <w:szCs w:val="21"/>
        </w:rPr>
        <w:t>.4.1发包人供应的材料设备的保管费用的承担：</w:t>
      </w:r>
      <w:r>
        <w:rPr>
          <w:rFonts w:hint="eastAsia" w:ascii="宋体" w:hAnsi="宋体"/>
          <w:szCs w:val="21"/>
          <w:u w:val="single"/>
        </w:rPr>
        <w:t xml:space="preserve">                      </w:t>
      </w:r>
      <w:r>
        <w:rPr>
          <w:rFonts w:hint="eastAsia" w:ascii="宋体" w:hAnsi="宋体"/>
          <w:szCs w:val="21"/>
        </w:rPr>
        <w:t>。</w:t>
      </w:r>
      <w:bookmarkEnd w:id="462"/>
      <w:bookmarkEnd w:id="463"/>
    </w:p>
    <w:p w14:paraId="5C632EE6">
      <w:pPr>
        <w:adjustRightInd w:val="0"/>
        <w:spacing w:line="360" w:lineRule="auto"/>
        <w:ind w:firstLine="420" w:firstLineChars="200"/>
        <w:rPr>
          <w:rFonts w:ascii="宋体" w:hAnsi="宋体"/>
          <w:color w:val="000000"/>
          <w:szCs w:val="21"/>
        </w:rPr>
      </w:pPr>
      <w:bookmarkStart w:id="480" w:name="_Toc516036522"/>
      <w:r>
        <w:rPr>
          <w:rFonts w:hint="eastAsia" w:ascii="宋体" w:hAnsi="宋体"/>
          <w:color w:val="000000"/>
          <w:szCs w:val="21"/>
        </w:rPr>
        <w:t>8.6 样品</w:t>
      </w:r>
      <w:bookmarkEnd w:id="480"/>
    </w:p>
    <w:p w14:paraId="26CF90F4">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8.6.1</w:t>
      </w:r>
      <w:r>
        <w:rPr>
          <w:rFonts w:hint="eastAsia" w:ascii="宋体" w:hAnsi="宋体"/>
          <w:color w:val="000000"/>
          <w:szCs w:val="21"/>
        </w:rPr>
        <w:tab/>
      </w:r>
      <w:r>
        <w:rPr>
          <w:rFonts w:hint="eastAsia" w:ascii="宋体" w:hAnsi="宋体"/>
          <w:color w:val="000000"/>
          <w:szCs w:val="21"/>
        </w:rPr>
        <w:t>样品的报送与封存</w:t>
      </w:r>
    </w:p>
    <w:p w14:paraId="1042A4C9">
      <w:pPr>
        <w:autoSpaceDE w:val="0"/>
        <w:autoSpaceDN w:val="0"/>
        <w:adjustRightInd w:val="0"/>
        <w:spacing w:line="360" w:lineRule="auto"/>
        <w:ind w:firstLine="420" w:firstLineChars="200"/>
        <w:rPr>
          <w:rFonts w:ascii="宋体" w:hAnsi="宋体"/>
          <w:szCs w:val="21"/>
        </w:rPr>
      </w:pPr>
      <w:r>
        <w:rPr>
          <w:rFonts w:hint="eastAsia" w:ascii="宋体" w:hAnsi="宋体"/>
          <w:color w:val="000000"/>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062CACE2">
      <w:pPr>
        <w:adjustRightInd w:val="0"/>
        <w:spacing w:line="360" w:lineRule="auto"/>
        <w:ind w:firstLine="420" w:firstLineChars="200"/>
        <w:rPr>
          <w:rFonts w:ascii="宋体" w:hAnsi="宋体"/>
          <w:color w:val="000000"/>
          <w:szCs w:val="21"/>
        </w:rPr>
      </w:pPr>
      <w:bookmarkStart w:id="481" w:name="_Toc516036523"/>
      <w:r>
        <w:rPr>
          <w:rFonts w:hint="eastAsia" w:ascii="宋体" w:hAnsi="宋体"/>
          <w:color w:val="000000"/>
          <w:szCs w:val="21"/>
        </w:rPr>
        <w:t>8.8 施工设备和临时设施</w:t>
      </w:r>
      <w:bookmarkEnd w:id="481"/>
    </w:p>
    <w:p w14:paraId="53962FA4">
      <w:pPr>
        <w:autoSpaceDE w:val="0"/>
        <w:autoSpaceDN w:val="0"/>
        <w:adjustRightInd w:val="0"/>
        <w:spacing w:line="360" w:lineRule="auto"/>
        <w:ind w:firstLine="420" w:firstLineChars="200"/>
        <w:rPr>
          <w:rFonts w:ascii="宋体" w:hAnsi="宋体"/>
          <w:szCs w:val="21"/>
        </w:rPr>
      </w:pPr>
      <w:r>
        <w:rPr>
          <w:rFonts w:hint="eastAsia" w:ascii="宋体" w:hAnsi="宋体"/>
          <w:szCs w:val="21"/>
        </w:rPr>
        <w:t>8.8.1 承包人提供的施工设备和临时设施</w:t>
      </w:r>
    </w:p>
    <w:p w14:paraId="41A64B37">
      <w:pPr>
        <w:autoSpaceDE w:val="0"/>
        <w:autoSpaceDN w:val="0"/>
        <w:adjustRightInd w:val="0"/>
        <w:spacing w:line="360" w:lineRule="auto"/>
        <w:ind w:firstLine="420" w:firstLineChars="200"/>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 xml:space="preserve">                          </w:t>
      </w:r>
      <w:r>
        <w:rPr>
          <w:rFonts w:hint="eastAsia" w:ascii="宋体" w:hAnsi="宋体"/>
          <w:szCs w:val="21"/>
        </w:rPr>
        <w:t>。</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5D01DA5B">
      <w:pPr>
        <w:keepNext/>
        <w:keepLines/>
        <w:adjustRightInd w:val="0"/>
        <w:spacing w:line="360" w:lineRule="auto"/>
        <w:rPr>
          <w:rFonts w:ascii="宋体" w:hAnsi="宋体"/>
          <w:bCs/>
          <w:color w:val="000000"/>
          <w:szCs w:val="21"/>
        </w:rPr>
      </w:pPr>
      <w:bookmarkStart w:id="482" w:name="_Toc351203641"/>
      <w:r>
        <w:rPr>
          <w:rFonts w:hint="eastAsia" w:ascii="宋体" w:hAnsi="宋体"/>
          <w:bCs/>
          <w:color w:val="000000"/>
          <w:szCs w:val="21"/>
        </w:rPr>
        <w:t>9</w:t>
      </w:r>
      <w:bookmarkEnd w:id="459"/>
      <w:bookmarkEnd w:id="460"/>
      <w:bookmarkEnd w:id="461"/>
      <w:bookmarkStart w:id="483" w:name="_Toc312677495"/>
      <w:bookmarkStart w:id="484" w:name="_Toc297123533"/>
      <w:bookmarkStart w:id="485" w:name="_Toc297216192"/>
      <w:bookmarkStart w:id="486" w:name="_Toc304295559"/>
      <w:bookmarkStart w:id="487" w:name="_Toc303539139"/>
      <w:bookmarkStart w:id="488" w:name="_Toc300934982"/>
      <w:bookmarkStart w:id="489" w:name="_Toc312678021"/>
      <w:bookmarkStart w:id="490" w:name="_Toc296944512"/>
      <w:bookmarkStart w:id="491" w:name="_Toc267251428"/>
      <w:bookmarkStart w:id="492" w:name="_Toc267251427"/>
      <w:bookmarkStart w:id="493" w:name="_Toc292559378"/>
      <w:bookmarkStart w:id="494" w:name="_Toc297120473"/>
      <w:bookmarkStart w:id="495" w:name="_Toc296347172"/>
      <w:bookmarkStart w:id="496" w:name="_Toc297048359"/>
      <w:bookmarkStart w:id="497" w:name="_Toc292559883"/>
      <w:bookmarkStart w:id="498" w:name="_Toc296503173"/>
      <w:bookmarkStart w:id="499" w:name="_Toc296346674"/>
      <w:bookmarkStart w:id="500" w:name="_Toc296891213"/>
      <w:bookmarkStart w:id="501" w:name="_Toc296891001"/>
      <w:r>
        <w:rPr>
          <w:rFonts w:hint="eastAsia" w:ascii="宋体" w:hAnsi="宋体"/>
          <w:bCs/>
          <w:color w:val="000000"/>
          <w:szCs w:val="21"/>
        </w:rPr>
        <w:t>. 试验与检验</w:t>
      </w:r>
      <w:bookmarkEnd w:id="482"/>
    </w:p>
    <w:bookmarkEnd w:id="483"/>
    <w:bookmarkEnd w:id="484"/>
    <w:bookmarkEnd w:id="485"/>
    <w:bookmarkEnd w:id="486"/>
    <w:bookmarkEnd w:id="487"/>
    <w:bookmarkEnd w:id="488"/>
    <w:bookmarkEnd w:id="489"/>
    <w:p w14:paraId="456F9CF9">
      <w:pPr>
        <w:adjustRightInd w:val="0"/>
        <w:spacing w:line="360" w:lineRule="auto"/>
        <w:ind w:firstLine="420" w:firstLineChars="200"/>
        <w:rPr>
          <w:rFonts w:ascii="宋体" w:hAnsi="宋体"/>
          <w:color w:val="000000"/>
          <w:szCs w:val="21"/>
        </w:rPr>
      </w:pPr>
      <w:r>
        <w:rPr>
          <w:rFonts w:hint="eastAsia" w:ascii="宋体" w:hAnsi="宋体"/>
          <w:color w:val="000000"/>
          <w:szCs w:val="21"/>
        </w:rPr>
        <w:t>9</w:t>
      </w:r>
      <w:bookmarkStart w:id="502" w:name="_Toc312678022"/>
      <w:bookmarkStart w:id="503" w:name="_Toc297123534"/>
      <w:bookmarkStart w:id="504" w:name="_Toc303539140"/>
      <w:bookmarkStart w:id="505" w:name="_Toc297216193"/>
      <w:bookmarkStart w:id="506" w:name="_Toc304295560"/>
      <w:bookmarkStart w:id="507" w:name="_Toc312677496"/>
      <w:bookmarkStart w:id="508" w:name="_Toc300934983"/>
      <w:r>
        <w:rPr>
          <w:rFonts w:hint="eastAsia" w:ascii="宋体" w:hAnsi="宋体"/>
          <w:color w:val="000000"/>
          <w:szCs w:val="21"/>
        </w:rPr>
        <w:t>.1试验设备与试验人员</w:t>
      </w:r>
    </w:p>
    <w:bookmarkEnd w:id="502"/>
    <w:bookmarkEnd w:id="503"/>
    <w:bookmarkEnd w:id="504"/>
    <w:bookmarkEnd w:id="505"/>
    <w:bookmarkEnd w:id="506"/>
    <w:bookmarkEnd w:id="507"/>
    <w:bookmarkEnd w:id="508"/>
    <w:p w14:paraId="3E97F1E4">
      <w:pPr>
        <w:adjustRightInd w:val="0"/>
        <w:spacing w:line="360" w:lineRule="auto"/>
        <w:ind w:firstLine="420" w:firstLineChars="200"/>
        <w:rPr>
          <w:rFonts w:ascii="宋体" w:hAnsi="宋体"/>
          <w:szCs w:val="21"/>
        </w:rPr>
      </w:pPr>
      <w:r>
        <w:rPr>
          <w:rFonts w:hint="eastAsia" w:ascii="宋体" w:hAnsi="宋体"/>
          <w:szCs w:val="21"/>
        </w:rPr>
        <w:t>9</w:t>
      </w:r>
      <w:bookmarkStart w:id="509" w:name="_Toc312677497"/>
      <w:bookmarkStart w:id="510" w:name="_Toc312678023"/>
      <w:bookmarkStart w:id="511" w:name="_Toc297216194"/>
      <w:bookmarkStart w:id="512" w:name="_Toc303539141"/>
      <w:bookmarkStart w:id="513" w:name="_Toc304295561"/>
      <w:bookmarkStart w:id="514" w:name="_Toc300934984"/>
      <w:bookmarkStart w:id="515" w:name="_Toc297123535"/>
      <w:bookmarkStart w:id="516" w:name="_Toc318581174"/>
      <w:r>
        <w:rPr>
          <w:rFonts w:hint="eastAsia" w:ascii="宋体" w:hAnsi="宋体"/>
          <w:szCs w:val="21"/>
        </w:rPr>
        <w:t>.1.2 试验设备</w:t>
      </w:r>
    </w:p>
    <w:p w14:paraId="508C688B">
      <w:pPr>
        <w:adjustRightInd w:val="0"/>
        <w:spacing w:line="360" w:lineRule="auto"/>
        <w:ind w:firstLine="420" w:firstLineChars="200"/>
        <w:rPr>
          <w:rFonts w:ascii="宋体" w:hAnsi="宋体"/>
          <w:szCs w:val="21"/>
        </w:rPr>
      </w:pPr>
      <w:r>
        <w:rPr>
          <w:rFonts w:hint="eastAsia" w:ascii="宋体" w:hAnsi="宋体"/>
          <w:szCs w:val="21"/>
        </w:rPr>
        <w:t>施工现场需要配置的试验场所：</w:t>
      </w:r>
      <w:bookmarkEnd w:id="509"/>
      <w:bookmarkEnd w:id="510"/>
      <w:bookmarkEnd w:id="511"/>
      <w:bookmarkEnd w:id="512"/>
      <w:bookmarkEnd w:id="513"/>
      <w:bookmarkEnd w:id="514"/>
      <w:bookmarkEnd w:id="515"/>
      <w:bookmarkStart w:id="517" w:name="_Toc297216195"/>
      <w:bookmarkStart w:id="518" w:name="_Toc300934985"/>
      <w:bookmarkStart w:id="519" w:name="_Toc312677498"/>
      <w:bookmarkStart w:id="520" w:name="_Toc304295562"/>
      <w:bookmarkStart w:id="521" w:name="_Toc297123536"/>
      <w:bookmarkStart w:id="522" w:name="_Toc303539142"/>
      <w:bookmarkStart w:id="523" w:name="_Toc312678024"/>
      <w:r>
        <w:rPr>
          <w:rFonts w:hint="eastAsia" w:ascii="宋体" w:hAnsi="宋体"/>
          <w:szCs w:val="21"/>
          <w:u w:val="single"/>
        </w:rPr>
        <w:t xml:space="preserve">                            </w:t>
      </w:r>
      <w:r>
        <w:rPr>
          <w:rFonts w:hint="eastAsia" w:ascii="宋体" w:hAnsi="宋体"/>
          <w:szCs w:val="21"/>
        </w:rPr>
        <w:t xml:space="preserve">。 </w:t>
      </w:r>
    </w:p>
    <w:p w14:paraId="67B3B075">
      <w:pPr>
        <w:adjustRightInd w:val="0"/>
        <w:spacing w:line="360" w:lineRule="auto"/>
        <w:ind w:firstLine="420" w:firstLineChars="200"/>
        <w:rPr>
          <w:rFonts w:ascii="宋体" w:hAnsi="宋体"/>
          <w:szCs w:val="21"/>
        </w:rPr>
      </w:pPr>
      <w:r>
        <w:rPr>
          <w:rFonts w:hint="eastAsia" w:ascii="宋体" w:hAnsi="宋体"/>
          <w:szCs w:val="21"/>
        </w:rPr>
        <w:t>施工现场需要配备的试验设备：</w:t>
      </w:r>
      <w:r>
        <w:rPr>
          <w:rFonts w:hint="eastAsia" w:ascii="宋体" w:hAnsi="宋体"/>
          <w:szCs w:val="21"/>
          <w:u w:val="single"/>
        </w:rPr>
        <w:t xml:space="preserve">                             </w:t>
      </w:r>
      <w:r>
        <w:rPr>
          <w:rFonts w:hint="eastAsia" w:ascii="宋体" w:hAnsi="宋体"/>
          <w:szCs w:val="21"/>
        </w:rPr>
        <w:t>。</w:t>
      </w:r>
    </w:p>
    <w:p w14:paraId="69317667">
      <w:pPr>
        <w:adjustRightInd w:val="0"/>
        <w:spacing w:line="360" w:lineRule="auto"/>
        <w:ind w:firstLine="420" w:firstLineChars="200"/>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639CF831">
      <w:pPr>
        <w:adjustRightInd w:val="0"/>
        <w:spacing w:line="360" w:lineRule="auto"/>
        <w:ind w:firstLine="420" w:firstLineChars="200"/>
        <w:rPr>
          <w:rFonts w:ascii="宋体" w:hAnsi="宋体"/>
          <w:color w:val="000000"/>
          <w:szCs w:val="21"/>
        </w:rPr>
      </w:pPr>
      <w:bookmarkStart w:id="524" w:name="_Toc516036524"/>
      <w:r>
        <w:rPr>
          <w:rFonts w:hint="eastAsia" w:ascii="宋体" w:hAnsi="宋体"/>
          <w:color w:val="000000"/>
          <w:szCs w:val="21"/>
        </w:rPr>
        <w:t>9.4 现场工艺试验</w:t>
      </w:r>
      <w:bookmarkEnd w:id="524"/>
      <w:r>
        <w:rPr>
          <w:rFonts w:hint="eastAsia" w:ascii="宋体" w:hAnsi="宋体"/>
          <w:color w:val="000000"/>
          <w:szCs w:val="21"/>
        </w:rPr>
        <w:t xml:space="preserve"> </w:t>
      </w:r>
    </w:p>
    <w:p w14:paraId="1D9BEA0E">
      <w:pPr>
        <w:adjustRightInd w:val="0"/>
        <w:spacing w:line="360" w:lineRule="auto"/>
        <w:ind w:firstLine="420" w:firstLineChars="200"/>
        <w:rPr>
          <w:rFonts w:ascii="宋体" w:hAnsi="宋体"/>
          <w:szCs w:val="21"/>
        </w:rPr>
      </w:pPr>
      <w:r>
        <w:rPr>
          <w:rFonts w:hint="eastAsia" w:ascii="宋体" w:hAnsi="宋体"/>
          <w:szCs w:val="21"/>
        </w:rPr>
        <w:t>现场工艺试验的有关约定：</w:t>
      </w:r>
      <w:r>
        <w:rPr>
          <w:rFonts w:hint="eastAsia" w:ascii="宋体" w:hAnsi="宋体"/>
          <w:szCs w:val="21"/>
          <w:u w:val="single"/>
        </w:rPr>
        <w:t xml:space="preserve">                                </w:t>
      </w:r>
      <w:r>
        <w:rPr>
          <w:rFonts w:hint="eastAsia" w:ascii="宋体" w:hAnsi="宋体"/>
          <w:szCs w:val="21"/>
        </w:rPr>
        <w:t>。</w:t>
      </w:r>
    </w:p>
    <w:bookmarkEnd w:id="516"/>
    <w:bookmarkEnd w:id="517"/>
    <w:bookmarkEnd w:id="518"/>
    <w:bookmarkEnd w:id="519"/>
    <w:bookmarkEnd w:id="520"/>
    <w:bookmarkEnd w:id="521"/>
    <w:bookmarkEnd w:id="522"/>
    <w:bookmarkEnd w:id="523"/>
    <w:p w14:paraId="7EFDA1D3">
      <w:pPr>
        <w:keepNext/>
        <w:keepLines/>
        <w:adjustRightInd w:val="0"/>
        <w:spacing w:line="360" w:lineRule="auto"/>
        <w:rPr>
          <w:rFonts w:ascii="宋体" w:hAnsi="宋体"/>
          <w:bCs/>
          <w:color w:val="000000"/>
          <w:szCs w:val="21"/>
        </w:rPr>
      </w:pPr>
      <w:bookmarkStart w:id="525" w:name="_Toc351203642"/>
      <w:r>
        <w:rPr>
          <w:rFonts w:hint="eastAsia" w:ascii="宋体" w:hAnsi="宋体"/>
          <w:bCs/>
          <w:color w:val="000000"/>
          <w:szCs w:val="21"/>
        </w:rPr>
        <w:t>1</w:t>
      </w:r>
      <w:bookmarkEnd w:id="490"/>
      <w:bookmarkEnd w:id="491"/>
      <w:bookmarkEnd w:id="492"/>
      <w:bookmarkEnd w:id="493"/>
      <w:bookmarkEnd w:id="494"/>
      <w:bookmarkEnd w:id="495"/>
      <w:bookmarkEnd w:id="496"/>
      <w:bookmarkEnd w:id="497"/>
      <w:bookmarkEnd w:id="498"/>
      <w:bookmarkEnd w:id="499"/>
      <w:bookmarkEnd w:id="500"/>
      <w:bookmarkEnd w:id="501"/>
      <w:bookmarkStart w:id="526" w:name="_Toc304295566"/>
      <w:bookmarkStart w:id="527" w:name="_Toc296891233"/>
      <w:bookmarkStart w:id="528" w:name="_Toc296346694"/>
      <w:bookmarkStart w:id="529" w:name="_Toc296944532"/>
      <w:bookmarkStart w:id="530" w:name="_Toc297048379"/>
      <w:bookmarkStart w:id="531" w:name="_Toc296891021"/>
      <w:bookmarkStart w:id="532" w:name="_Toc297216199"/>
      <w:bookmarkStart w:id="533" w:name="_Toc297123540"/>
      <w:bookmarkStart w:id="534" w:name="_Toc296347192"/>
      <w:bookmarkStart w:id="535" w:name="_Toc297120493"/>
      <w:bookmarkStart w:id="536" w:name="_Toc292559903"/>
      <w:bookmarkStart w:id="537" w:name="_Toc296503193"/>
      <w:bookmarkStart w:id="538" w:name="_Toc292559398"/>
      <w:bookmarkStart w:id="539" w:name="_Toc303539146"/>
      <w:bookmarkStart w:id="540" w:name="_Toc300934989"/>
      <w:bookmarkStart w:id="541" w:name="_Toc312678025"/>
      <w:bookmarkStart w:id="542" w:name="_Toc312677499"/>
      <w:bookmarkStart w:id="543" w:name="_Toc267251441"/>
      <w:bookmarkStart w:id="544" w:name="_Toc267251437"/>
      <w:bookmarkStart w:id="545" w:name="_Toc267251440"/>
      <w:bookmarkStart w:id="546" w:name="_Toc267251435"/>
      <w:bookmarkStart w:id="547" w:name="_Toc267251433"/>
      <w:bookmarkStart w:id="548" w:name="_Toc267251439"/>
      <w:bookmarkStart w:id="549" w:name="_Toc267251442"/>
      <w:r>
        <w:rPr>
          <w:rFonts w:hint="eastAsia" w:ascii="宋体" w:hAnsi="宋体"/>
          <w:bCs/>
          <w:color w:val="000000"/>
          <w:szCs w:val="21"/>
        </w:rPr>
        <w:t>0. 变更</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bookmarkEnd w:id="541"/>
    <w:bookmarkEnd w:id="542"/>
    <w:p w14:paraId="08C94D65">
      <w:pPr>
        <w:adjustRightInd w:val="0"/>
        <w:spacing w:line="360" w:lineRule="auto"/>
        <w:ind w:firstLine="420" w:firstLineChars="200"/>
        <w:rPr>
          <w:rFonts w:ascii="宋体" w:hAnsi="宋体"/>
          <w:color w:val="000000"/>
          <w:szCs w:val="21"/>
        </w:rPr>
      </w:pPr>
      <w:r>
        <w:rPr>
          <w:rFonts w:hint="eastAsia" w:ascii="宋体" w:hAnsi="宋体"/>
          <w:color w:val="000000"/>
          <w:szCs w:val="21"/>
        </w:rPr>
        <w:t>1</w:t>
      </w:r>
      <w:bookmarkStart w:id="550" w:name="_Toc296346695"/>
      <w:bookmarkStart w:id="551" w:name="_Toc292559904"/>
      <w:bookmarkStart w:id="552" w:name="_Toc300934990"/>
      <w:bookmarkStart w:id="553" w:name="_Toc297048380"/>
      <w:bookmarkStart w:id="554" w:name="_Toc296347193"/>
      <w:bookmarkStart w:id="555" w:name="_Toc296891022"/>
      <w:bookmarkStart w:id="556" w:name="_Toc296944533"/>
      <w:bookmarkStart w:id="557" w:name="_Toc304295567"/>
      <w:bookmarkStart w:id="558" w:name="_Toc296891234"/>
      <w:bookmarkStart w:id="559" w:name="_Toc303539147"/>
      <w:bookmarkStart w:id="560" w:name="_Toc292559399"/>
      <w:bookmarkStart w:id="561" w:name="_Toc312677500"/>
      <w:bookmarkStart w:id="562" w:name="_Toc296503194"/>
      <w:bookmarkStart w:id="563" w:name="_Toc297216200"/>
      <w:bookmarkStart w:id="564" w:name="_Toc297120494"/>
      <w:bookmarkStart w:id="565" w:name="_Toc312678026"/>
      <w:bookmarkStart w:id="566" w:name="_Toc297123541"/>
      <w:r>
        <w:rPr>
          <w:rFonts w:hint="eastAsia" w:ascii="宋体" w:hAnsi="宋体"/>
          <w:color w:val="000000"/>
          <w:szCs w:val="21"/>
        </w:rPr>
        <w:t>0.1变更的范围</w:t>
      </w:r>
    </w:p>
    <w:p w14:paraId="5355EDAF">
      <w:pPr>
        <w:adjustRightInd w:val="0"/>
        <w:spacing w:line="360" w:lineRule="auto"/>
        <w:ind w:firstLine="420" w:firstLineChars="200"/>
        <w:rPr>
          <w:rFonts w:ascii="宋体" w:hAnsi="宋体"/>
          <w:color w:val="000000"/>
          <w:szCs w:val="21"/>
        </w:rPr>
      </w:pPr>
      <w:r>
        <w:rPr>
          <w:rFonts w:hint="eastAsia" w:ascii="宋体" w:hAnsi="宋体"/>
          <w:color w:val="000000"/>
          <w:szCs w:val="21"/>
        </w:rPr>
        <w:t>关于变更的范围的约定：</w:t>
      </w:r>
      <w:r>
        <w:rPr>
          <w:rFonts w:hint="eastAsia" w:ascii="宋体" w:hAnsi="宋体"/>
          <w:color w:val="000000"/>
          <w:szCs w:val="21"/>
          <w:u w:val="single"/>
        </w:rPr>
        <w:t xml:space="preserve">                                 </w:t>
      </w:r>
      <w:r>
        <w:rPr>
          <w:rFonts w:hint="eastAsia" w:ascii="宋体" w:hAnsi="宋体"/>
          <w:color w:val="000000"/>
          <w:szCs w:val="21"/>
        </w:rPr>
        <w:t>。</w:t>
      </w:r>
    </w:p>
    <w:p w14:paraId="12A26338">
      <w:pPr>
        <w:adjustRightInd w:val="0"/>
        <w:spacing w:line="360" w:lineRule="auto"/>
        <w:ind w:firstLine="420" w:firstLineChars="200"/>
        <w:rPr>
          <w:rFonts w:ascii="宋体" w:hAnsi="宋体"/>
          <w:color w:val="000000"/>
          <w:szCs w:val="21"/>
        </w:rPr>
      </w:pPr>
      <w:bookmarkStart w:id="567" w:name="_Toc516036525"/>
      <w:r>
        <w:rPr>
          <w:rFonts w:hint="eastAsia" w:ascii="宋体" w:hAnsi="宋体"/>
          <w:color w:val="000000"/>
          <w:szCs w:val="21"/>
        </w:rPr>
        <w:t>10.4 变更估价</w:t>
      </w:r>
      <w:bookmarkEnd w:id="567"/>
    </w:p>
    <w:p w14:paraId="4986961D">
      <w:pPr>
        <w:adjustRightInd w:val="0"/>
        <w:spacing w:line="360" w:lineRule="auto"/>
        <w:ind w:firstLine="420" w:firstLineChars="200"/>
        <w:rPr>
          <w:rFonts w:ascii="宋体" w:hAnsi="宋体"/>
          <w:szCs w:val="21"/>
        </w:rPr>
      </w:pPr>
      <w:r>
        <w:rPr>
          <w:rFonts w:hint="eastAsia" w:ascii="宋体" w:hAnsi="宋体"/>
          <w:szCs w:val="21"/>
        </w:rPr>
        <w:t>10.4.1 变更估价原则</w:t>
      </w:r>
    </w:p>
    <w:p w14:paraId="606BF624">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 xml:space="preserve">关于变更估价的约定: </w:t>
      </w:r>
      <w:r>
        <w:rPr>
          <w:rFonts w:hint="eastAsia" w:ascii="宋体" w:hAnsi="宋体"/>
          <w:color w:val="000000"/>
          <w:szCs w:val="21"/>
          <w:u w:val="single"/>
        </w:rPr>
        <w:t xml:space="preserve">                                   </w:t>
      </w:r>
      <w:r>
        <w:rPr>
          <w:rFonts w:hint="eastAsia" w:ascii="宋体" w:hAnsi="宋体"/>
          <w:color w:val="000000"/>
          <w:szCs w:val="21"/>
        </w:rPr>
        <w:t>。</w:t>
      </w:r>
    </w:p>
    <w:p w14:paraId="2F845117">
      <w:pPr>
        <w:adjustRightInd w:val="0"/>
        <w:spacing w:line="360" w:lineRule="auto"/>
        <w:ind w:firstLine="420" w:firstLineChars="200"/>
        <w:rPr>
          <w:rFonts w:ascii="宋体" w:hAnsi="宋体"/>
          <w:color w:val="000000"/>
          <w:szCs w:val="21"/>
        </w:rPr>
      </w:pPr>
      <w:r>
        <w:rPr>
          <w:rFonts w:hint="eastAsia" w:ascii="宋体" w:hAnsi="宋体"/>
          <w:color w:val="000000"/>
          <w:szCs w:val="21"/>
        </w:rPr>
        <w:t>1</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Start w:id="568" w:name="_Toc296891025"/>
      <w:bookmarkStart w:id="569" w:name="_Toc296347196"/>
      <w:bookmarkStart w:id="570" w:name="_Toc297048383"/>
      <w:bookmarkStart w:id="571" w:name="_Toc296944536"/>
      <w:bookmarkStart w:id="572" w:name="_Toc297216203"/>
      <w:bookmarkStart w:id="573" w:name="_Toc296346698"/>
      <w:bookmarkStart w:id="574" w:name="_Toc292559907"/>
      <w:bookmarkStart w:id="575" w:name="_Toc296503197"/>
      <w:bookmarkStart w:id="576" w:name="_Toc292559402"/>
      <w:bookmarkStart w:id="577" w:name="_Toc297123544"/>
      <w:bookmarkStart w:id="578" w:name="_Toc300934993"/>
      <w:bookmarkStart w:id="579" w:name="_Toc296891237"/>
      <w:bookmarkStart w:id="580" w:name="_Toc303539150"/>
      <w:bookmarkStart w:id="581" w:name="_Toc297120497"/>
      <w:bookmarkStart w:id="582" w:name="_Toc312678029"/>
      <w:bookmarkStart w:id="583" w:name="_Toc304295570"/>
      <w:bookmarkStart w:id="584" w:name="_Toc312677503"/>
      <w:r>
        <w:rPr>
          <w:rFonts w:hint="eastAsia" w:ascii="宋体" w:hAnsi="宋体"/>
          <w:color w:val="000000"/>
          <w:szCs w:val="21"/>
        </w:rPr>
        <w:t>0.5承</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Start w:id="585" w:name="_Toc303539151"/>
      <w:bookmarkStart w:id="586" w:name="_Toc292559913"/>
      <w:bookmarkStart w:id="587" w:name="_Toc296891243"/>
      <w:bookmarkStart w:id="588" w:name="_Toc292559408"/>
      <w:bookmarkStart w:id="589" w:name="_Toc296891031"/>
      <w:bookmarkStart w:id="590" w:name="_Toc297048389"/>
      <w:bookmarkStart w:id="591" w:name="_Toc296347202"/>
      <w:bookmarkStart w:id="592" w:name="_Toc297120503"/>
      <w:bookmarkStart w:id="593" w:name="_Toc300934994"/>
      <w:bookmarkStart w:id="594" w:name="_Toc296944542"/>
      <w:bookmarkStart w:id="595" w:name="_Toc296503203"/>
      <w:bookmarkStart w:id="596" w:name="_Toc297216204"/>
      <w:bookmarkStart w:id="597" w:name="_Toc297123545"/>
      <w:bookmarkStart w:id="598" w:name="_Toc296346704"/>
      <w:r>
        <w:rPr>
          <w:rFonts w:hint="eastAsia" w:ascii="宋体" w:hAnsi="宋体"/>
          <w:color w:val="000000"/>
          <w:szCs w:val="21"/>
        </w:rPr>
        <w:t>包人的合理化建议</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72CA2AC4">
      <w:pPr>
        <w:adjustRightInd w:val="0"/>
        <w:spacing w:line="360" w:lineRule="auto"/>
        <w:ind w:firstLine="420" w:firstLineChars="200"/>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 xml:space="preserve">                    </w:t>
      </w:r>
      <w:r>
        <w:rPr>
          <w:rFonts w:hint="eastAsia" w:ascii="宋体" w:hAnsi="宋体"/>
          <w:szCs w:val="21"/>
        </w:rPr>
        <w:t>。</w:t>
      </w:r>
    </w:p>
    <w:p w14:paraId="2A96D058">
      <w:pPr>
        <w:adjustRightInd w:val="0"/>
        <w:spacing w:line="360" w:lineRule="auto"/>
        <w:ind w:firstLine="420" w:firstLineChars="200"/>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 xml:space="preserve">                    </w:t>
      </w:r>
      <w:r>
        <w:rPr>
          <w:rFonts w:hint="eastAsia" w:ascii="宋体" w:hAnsi="宋体"/>
          <w:szCs w:val="21"/>
        </w:rPr>
        <w:t>。</w:t>
      </w:r>
    </w:p>
    <w:p w14:paraId="562CFB03">
      <w:pPr>
        <w:adjustRightInd w:val="0"/>
        <w:spacing w:line="360" w:lineRule="auto"/>
        <w:ind w:firstLine="420" w:firstLineChars="200"/>
        <w:rPr>
          <w:rFonts w:ascii="宋体" w:hAnsi="宋体"/>
          <w:szCs w:val="21"/>
          <w:u w:val="single"/>
        </w:rPr>
      </w:pPr>
      <w:r>
        <w:rPr>
          <w:rFonts w:hint="eastAsia" w:ascii="宋体" w:hAnsi="宋体"/>
          <w:szCs w:val="21"/>
        </w:rPr>
        <w:t>承</w:t>
      </w:r>
      <w:bookmarkStart w:id="599" w:name="_Toc296891032"/>
      <w:bookmarkStart w:id="600" w:name="_Toc297123546"/>
      <w:bookmarkStart w:id="601" w:name="_Toc300934995"/>
      <w:bookmarkStart w:id="602" w:name="_Toc292559914"/>
      <w:bookmarkStart w:id="603" w:name="_Toc296944543"/>
      <w:bookmarkStart w:id="604" w:name="_Toc312677504"/>
      <w:bookmarkStart w:id="605" w:name="_Toc303539152"/>
      <w:bookmarkStart w:id="606" w:name="_Toc297216205"/>
      <w:bookmarkStart w:id="607" w:name="_Toc296347203"/>
      <w:bookmarkStart w:id="608" w:name="_Toc318581175"/>
      <w:bookmarkStart w:id="609" w:name="_Toc296346705"/>
      <w:bookmarkStart w:id="610" w:name="_Toc312678030"/>
      <w:bookmarkStart w:id="611" w:name="_Toc296503204"/>
      <w:bookmarkStart w:id="612" w:name="_Toc297048390"/>
      <w:bookmarkStart w:id="613" w:name="_Toc296891244"/>
      <w:bookmarkStart w:id="614" w:name="_Toc292559409"/>
      <w:bookmarkStart w:id="615" w:name="_Toc304295571"/>
      <w:bookmarkStart w:id="616" w:name="_Toc297120504"/>
      <w:r>
        <w:rPr>
          <w:rFonts w:hint="eastAsia" w:ascii="宋体" w:hAnsi="宋体"/>
          <w:szCs w:val="21"/>
        </w:rPr>
        <w:t>包人提出的合理化建议降低了合同价格或者提高了工程经济效益的奖励的方法和金额为：</w:t>
      </w:r>
      <w:r>
        <w:rPr>
          <w:rFonts w:hint="eastAsia" w:ascii="宋体" w:hAnsi="宋体"/>
          <w:szCs w:val="21"/>
          <w:u w:val="single"/>
        </w:rPr>
        <w:t xml:space="preserve">                                         </w:t>
      </w:r>
      <w:r>
        <w:rPr>
          <w:rFonts w:hint="eastAsia" w:ascii="宋体" w:hAnsi="宋体"/>
          <w:szCs w:val="21"/>
        </w:rPr>
        <w:t>。</w:t>
      </w:r>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5C087980">
      <w:pPr>
        <w:adjustRightInd w:val="0"/>
        <w:spacing w:line="360" w:lineRule="auto"/>
        <w:ind w:firstLine="420" w:firstLineChars="200"/>
        <w:rPr>
          <w:rFonts w:ascii="宋体" w:hAnsi="宋体"/>
          <w:color w:val="000000"/>
          <w:szCs w:val="21"/>
        </w:rPr>
      </w:pPr>
      <w:bookmarkStart w:id="617" w:name="_Toc516036526"/>
      <w:r>
        <w:rPr>
          <w:rFonts w:hint="eastAsia" w:ascii="宋体" w:hAnsi="宋体"/>
          <w:color w:val="000000"/>
          <w:szCs w:val="21"/>
        </w:rPr>
        <w:t>1</w:t>
      </w:r>
      <w:bookmarkStart w:id="618" w:name="_Toc296891239"/>
      <w:bookmarkStart w:id="619" w:name="_Toc297216207"/>
      <w:bookmarkStart w:id="620" w:name="_Toc296891027"/>
      <w:bookmarkStart w:id="621" w:name="_Toc296346700"/>
      <w:bookmarkStart w:id="622" w:name="_Toc303539154"/>
      <w:bookmarkStart w:id="623" w:name="_Toc297123548"/>
      <w:bookmarkStart w:id="624" w:name="_Toc300934997"/>
      <w:bookmarkStart w:id="625" w:name="_Toc292559404"/>
      <w:bookmarkStart w:id="626" w:name="_Toc296944538"/>
      <w:bookmarkStart w:id="627" w:name="_Toc296347198"/>
      <w:bookmarkStart w:id="628" w:name="_Toc312677507"/>
      <w:bookmarkStart w:id="629" w:name="_Toc297048385"/>
      <w:bookmarkStart w:id="630" w:name="_Toc292559909"/>
      <w:bookmarkStart w:id="631" w:name="_Toc312678033"/>
      <w:bookmarkStart w:id="632" w:name="_Toc296503199"/>
      <w:bookmarkStart w:id="633" w:name="_Toc304295574"/>
      <w:bookmarkStart w:id="634" w:name="_Toc297120499"/>
      <w:r>
        <w:rPr>
          <w:rFonts w:hint="eastAsia" w:ascii="宋体" w:hAnsi="宋体"/>
          <w:color w:val="000000"/>
          <w:szCs w:val="21"/>
        </w:rPr>
        <w:t>0.7 暂估价</w:t>
      </w:r>
      <w:bookmarkEnd w:id="617"/>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7E52CE44">
      <w:pPr>
        <w:adjustRightInd w:val="0"/>
        <w:spacing w:line="360" w:lineRule="auto"/>
        <w:ind w:firstLine="420" w:firstLineChars="200"/>
        <w:rPr>
          <w:rFonts w:ascii="宋体" w:hAnsi="宋体"/>
          <w:szCs w:val="21"/>
        </w:rPr>
      </w:pPr>
      <w:r>
        <w:rPr>
          <w:rFonts w:hint="eastAsia" w:ascii="宋体" w:hAnsi="宋体"/>
          <w:szCs w:val="21"/>
        </w:rPr>
        <w:t>暂</w:t>
      </w:r>
      <w:bookmarkStart w:id="635" w:name="_Toc318581176"/>
      <w:bookmarkStart w:id="636" w:name="_Toc312677508"/>
      <w:bookmarkStart w:id="637" w:name="_Toc312678034"/>
      <w:r>
        <w:rPr>
          <w:rFonts w:hint="eastAsia" w:ascii="宋体" w:hAnsi="宋体"/>
          <w:szCs w:val="21"/>
        </w:rPr>
        <w:t>估价材料和工程设备的明细详见附件11：《</w:t>
      </w:r>
      <w:r>
        <w:rPr>
          <w:rFonts w:hint="eastAsia" w:ascii="宋体" w:hAnsi="宋体"/>
          <w:color w:val="000000"/>
          <w:szCs w:val="21"/>
        </w:rPr>
        <w:t>暂估价一览表》</w:t>
      </w:r>
      <w:r>
        <w:rPr>
          <w:rFonts w:hint="eastAsia" w:ascii="宋体" w:hAnsi="宋体"/>
          <w:szCs w:val="21"/>
        </w:rPr>
        <w:t>。</w:t>
      </w:r>
    </w:p>
    <w:bookmarkEnd w:id="635"/>
    <w:bookmarkEnd w:id="636"/>
    <w:bookmarkEnd w:id="637"/>
    <w:p w14:paraId="187B5BB2">
      <w:pPr>
        <w:adjustRightInd w:val="0"/>
        <w:spacing w:line="360" w:lineRule="auto"/>
        <w:ind w:firstLine="420" w:firstLineChars="200"/>
        <w:rPr>
          <w:rFonts w:ascii="宋体" w:hAnsi="宋体"/>
          <w:szCs w:val="21"/>
        </w:rPr>
      </w:pPr>
      <w:r>
        <w:rPr>
          <w:rFonts w:hint="eastAsia" w:ascii="宋体" w:hAnsi="宋体"/>
          <w:szCs w:val="21"/>
        </w:rPr>
        <w:t>1</w:t>
      </w:r>
      <w:bookmarkStart w:id="638" w:name="_Toc312677509"/>
      <w:bookmarkStart w:id="639" w:name="_Toc318581177"/>
      <w:bookmarkStart w:id="640" w:name="_Toc312678035"/>
      <w:r>
        <w:rPr>
          <w:rFonts w:hint="eastAsia" w:ascii="宋体" w:hAnsi="宋体"/>
          <w:szCs w:val="21"/>
        </w:rPr>
        <w:t>0.7.1 依法必须谈判的暂估价项目</w:t>
      </w:r>
    </w:p>
    <w:bookmarkEnd w:id="638"/>
    <w:bookmarkEnd w:id="639"/>
    <w:bookmarkEnd w:id="640"/>
    <w:p w14:paraId="49AC4AAA">
      <w:pPr>
        <w:adjustRightInd w:val="0"/>
        <w:spacing w:line="360" w:lineRule="auto"/>
        <w:ind w:firstLine="420" w:firstLineChars="200"/>
        <w:rPr>
          <w:rFonts w:ascii="宋体" w:hAnsi="宋体"/>
          <w:szCs w:val="21"/>
        </w:rPr>
      </w:pPr>
      <w:r>
        <w:rPr>
          <w:rFonts w:hint="eastAsia" w:ascii="宋体" w:hAnsi="宋体"/>
          <w:szCs w:val="21"/>
        </w:rPr>
        <w:t>对于依法必须谈判的暂估价项目的确认和批准采取第</w:t>
      </w:r>
      <w:r>
        <w:rPr>
          <w:rFonts w:hint="eastAsia" w:ascii="宋体" w:hAnsi="宋体"/>
          <w:szCs w:val="21"/>
          <w:u w:val="single"/>
        </w:rPr>
        <w:t xml:space="preserve">    </w:t>
      </w:r>
      <w:r>
        <w:rPr>
          <w:rFonts w:hint="eastAsia" w:ascii="宋体" w:hAnsi="宋体"/>
          <w:szCs w:val="21"/>
        </w:rPr>
        <w:t>种方式确定。</w:t>
      </w:r>
    </w:p>
    <w:p w14:paraId="37070F02">
      <w:pPr>
        <w:adjustRightInd w:val="0"/>
        <w:spacing w:line="360" w:lineRule="auto"/>
        <w:ind w:firstLine="420" w:firstLineChars="200"/>
        <w:rPr>
          <w:rFonts w:ascii="宋体" w:hAnsi="宋体"/>
          <w:szCs w:val="21"/>
        </w:rPr>
      </w:pPr>
      <w:r>
        <w:rPr>
          <w:rFonts w:hint="eastAsia" w:ascii="宋体" w:hAnsi="宋体"/>
          <w:szCs w:val="21"/>
        </w:rPr>
        <w:t>10.7.2 不属于依法必须谈判的暂估价项目</w:t>
      </w:r>
    </w:p>
    <w:p w14:paraId="7C45BB09">
      <w:pPr>
        <w:adjustRightInd w:val="0"/>
        <w:spacing w:line="360" w:lineRule="auto"/>
        <w:ind w:firstLine="420" w:firstLineChars="200"/>
        <w:rPr>
          <w:rFonts w:ascii="宋体" w:hAnsi="宋体"/>
          <w:szCs w:val="21"/>
        </w:rPr>
      </w:pPr>
      <w:r>
        <w:rPr>
          <w:rFonts w:hint="eastAsia" w:ascii="宋体" w:hAnsi="宋体"/>
          <w:szCs w:val="21"/>
        </w:rPr>
        <w:t>对于不属于依法必须谈判的暂估价项目的确认和批准采取第</w:t>
      </w:r>
      <w:r>
        <w:rPr>
          <w:rFonts w:hint="eastAsia" w:ascii="宋体" w:hAnsi="宋体"/>
          <w:szCs w:val="21"/>
          <w:u w:val="single"/>
        </w:rPr>
        <w:t xml:space="preserve">   </w:t>
      </w:r>
      <w:r>
        <w:rPr>
          <w:rFonts w:hint="eastAsia" w:ascii="宋体" w:hAnsi="宋体"/>
          <w:szCs w:val="21"/>
        </w:rPr>
        <w:t xml:space="preserve"> 种方式确定。</w:t>
      </w:r>
    </w:p>
    <w:p w14:paraId="46D29ADE">
      <w:pPr>
        <w:adjustRightInd w:val="0"/>
        <w:spacing w:line="360" w:lineRule="auto"/>
        <w:ind w:firstLine="420" w:firstLineChars="200"/>
        <w:rPr>
          <w:rFonts w:ascii="宋体" w:hAnsi="宋体"/>
          <w:color w:val="000000"/>
          <w:szCs w:val="21"/>
        </w:rPr>
      </w:pPr>
      <w:r>
        <w:rPr>
          <w:rFonts w:hint="eastAsia" w:ascii="宋体" w:hAnsi="宋体"/>
          <w:color w:val="000000"/>
          <w:szCs w:val="21"/>
        </w:rPr>
        <w:t>第3种方式：承包人直接实施的暂估价项目</w:t>
      </w:r>
    </w:p>
    <w:p w14:paraId="5A845891">
      <w:pPr>
        <w:adjustRightInd w:val="0"/>
        <w:spacing w:line="360" w:lineRule="auto"/>
        <w:ind w:firstLine="420" w:firstLineChars="200"/>
        <w:rPr>
          <w:rFonts w:ascii="宋体" w:hAnsi="宋体"/>
          <w:szCs w:val="21"/>
        </w:rPr>
      </w:pPr>
      <w:r>
        <w:rPr>
          <w:rFonts w:hint="eastAsia" w:ascii="宋体" w:hAnsi="宋体"/>
          <w:szCs w:val="21"/>
        </w:rPr>
        <w:t>承包人直接实施的暂估价项目的约定：</w:t>
      </w:r>
      <w:r>
        <w:rPr>
          <w:rFonts w:hint="eastAsia" w:ascii="宋体" w:hAnsi="宋体"/>
          <w:szCs w:val="21"/>
          <w:u w:val="single"/>
        </w:rPr>
        <w:t xml:space="preserve">                                     </w:t>
      </w:r>
      <w:r>
        <w:rPr>
          <w:rFonts w:hint="eastAsia" w:ascii="宋体" w:hAnsi="宋体"/>
          <w:szCs w:val="21"/>
        </w:rPr>
        <w:t>。</w:t>
      </w:r>
    </w:p>
    <w:p w14:paraId="5C495F29">
      <w:pPr>
        <w:adjustRightInd w:val="0"/>
        <w:spacing w:line="360" w:lineRule="auto"/>
        <w:ind w:firstLine="420" w:firstLineChars="200"/>
        <w:rPr>
          <w:rFonts w:ascii="宋体" w:hAnsi="宋体"/>
          <w:color w:val="000000"/>
          <w:szCs w:val="21"/>
        </w:rPr>
      </w:pPr>
      <w:r>
        <w:rPr>
          <w:rFonts w:hint="eastAsia" w:ascii="宋体" w:hAnsi="宋体"/>
          <w:color w:val="000000"/>
          <w:szCs w:val="21"/>
        </w:rPr>
        <w:t>10.8 暂列金额</w:t>
      </w:r>
    </w:p>
    <w:p w14:paraId="4EA1B557">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合同当事人关于暂列金额使用的约定：</w:t>
      </w:r>
      <w:r>
        <w:rPr>
          <w:rFonts w:hint="eastAsia" w:ascii="宋体" w:hAnsi="宋体"/>
          <w:szCs w:val="21"/>
          <w:u w:val="single"/>
        </w:rPr>
        <w:t xml:space="preserve">                                 </w:t>
      </w:r>
      <w:r>
        <w:rPr>
          <w:rFonts w:hint="eastAsia" w:ascii="宋体" w:hAnsi="宋体"/>
          <w:color w:val="000000"/>
          <w:szCs w:val="21"/>
        </w:rPr>
        <w:t>。</w:t>
      </w:r>
    </w:p>
    <w:p w14:paraId="38017DAD">
      <w:pPr>
        <w:keepNext/>
        <w:keepLines/>
        <w:adjustRightInd w:val="0"/>
        <w:spacing w:line="360" w:lineRule="auto"/>
        <w:rPr>
          <w:rFonts w:ascii="宋体" w:hAnsi="宋体"/>
          <w:bCs/>
          <w:color w:val="000000"/>
          <w:szCs w:val="21"/>
        </w:rPr>
      </w:pPr>
      <w:bookmarkStart w:id="641" w:name="_Toc351203643"/>
      <w:r>
        <w:rPr>
          <w:rFonts w:hint="eastAsia" w:ascii="宋体" w:hAnsi="宋体"/>
          <w:bCs/>
          <w:color w:val="000000"/>
          <w:szCs w:val="21"/>
        </w:rPr>
        <w:t>11. 价格调整</w:t>
      </w:r>
      <w:bookmarkEnd w:id="641"/>
    </w:p>
    <w:p w14:paraId="31823778">
      <w:pPr>
        <w:adjustRightInd w:val="0"/>
        <w:spacing w:line="360" w:lineRule="auto"/>
        <w:ind w:firstLine="420" w:firstLineChars="200"/>
        <w:rPr>
          <w:rFonts w:ascii="宋体" w:hAnsi="宋体"/>
          <w:color w:val="000000"/>
          <w:szCs w:val="21"/>
        </w:rPr>
      </w:pPr>
      <w:bookmarkStart w:id="642" w:name="_Toc312678039"/>
      <w:bookmarkStart w:id="643" w:name="_Toc297216209"/>
      <w:bookmarkStart w:id="644" w:name="_Toc296503201"/>
      <w:bookmarkStart w:id="645" w:name="_Toc300935000"/>
      <w:bookmarkStart w:id="646" w:name="_Toc296347200"/>
      <w:bookmarkStart w:id="647" w:name="_Toc303539157"/>
      <w:bookmarkStart w:id="648" w:name="_Toc297048387"/>
      <w:bookmarkStart w:id="649" w:name="_Toc292559911"/>
      <w:bookmarkStart w:id="650" w:name="_Toc292559406"/>
      <w:bookmarkStart w:id="651" w:name="_Toc296891241"/>
      <w:bookmarkStart w:id="652" w:name="_Toc297123550"/>
      <w:bookmarkStart w:id="653" w:name="_Toc304295577"/>
      <w:bookmarkStart w:id="654" w:name="_Toc297120501"/>
      <w:bookmarkStart w:id="655" w:name="_Toc296944540"/>
      <w:bookmarkStart w:id="656" w:name="_Toc296891029"/>
      <w:bookmarkStart w:id="657" w:name="_Toc296346702"/>
      <w:r>
        <w:rPr>
          <w:rFonts w:hint="eastAsia" w:ascii="宋体" w:hAnsi="宋体"/>
          <w:color w:val="000000"/>
          <w:szCs w:val="21"/>
        </w:rPr>
        <w:t>11.1 市场价格波动引起的调整</w:t>
      </w:r>
    </w:p>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4403779B">
      <w:pPr>
        <w:adjustRightInd w:val="0"/>
        <w:spacing w:line="360" w:lineRule="auto"/>
        <w:ind w:firstLine="420" w:firstLineChars="200"/>
        <w:rPr>
          <w:rFonts w:ascii="宋体" w:hAnsi="宋体"/>
          <w:color w:val="000000"/>
          <w:szCs w:val="21"/>
        </w:rPr>
      </w:pPr>
      <w:r>
        <w:rPr>
          <w:rFonts w:hint="eastAsia" w:ascii="宋体" w:hAnsi="宋体"/>
          <w:color w:val="000000"/>
          <w:szCs w:val="21"/>
        </w:rPr>
        <w:t>市场价格波动是否调整合同价格的约定：</w:t>
      </w:r>
      <w:r>
        <w:rPr>
          <w:rFonts w:hint="eastAsia" w:ascii="宋体" w:hAnsi="宋体"/>
          <w:szCs w:val="21"/>
          <w:u w:val="single"/>
        </w:rPr>
        <w:t xml:space="preserve">                 </w:t>
      </w:r>
      <w:r>
        <w:rPr>
          <w:rFonts w:hint="eastAsia" w:ascii="宋体" w:hAnsi="宋体"/>
          <w:szCs w:val="21"/>
        </w:rPr>
        <w:t>。</w:t>
      </w:r>
    </w:p>
    <w:p w14:paraId="78D3DAA4">
      <w:pPr>
        <w:adjustRightInd w:val="0"/>
        <w:spacing w:line="360" w:lineRule="auto"/>
        <w:ind w:firstLine="420" w:firstLineChars="200"/>
        <w:rPr>
          <w:rFonts w:ascii="宋体" w:hAnsi="宋体"/>
          <w:color w:val="000000"/>
          <w:szCs w:val="21"/>
        </w:rPr>
      </w:pPr>
      <w:r>
        <w:rPr>
          <w:rFonts w:hint="eastAsia" w:ascii="宋体" w:hAnsi="宋体"/>
          <w:color w:val="000000"/>
          <w:szCs w:val="21"/>
        </w:rPr>
        <w:t>因市场价格波动调整合同价格，采用以下</w:t>
      </w:r>
      <w:r>
        <w:rPr>
          <w:rFonts w:hint="eastAsia" w:ascii="宋体" w:hAnsi="宋体"/>
          <w:szCs w:val="21"/>
        </w:rPr>
        <w:t>第</w:t>
      </w:r>
      <w:r>
        <w:rPr>
          <w:rFonts w:hint="eastAsia" w:ascii="宋体" w:hAnsi="宋体"/>
          <w:szCs w:val="21"/>
          <w:u w:val="single"/>
        </w:rPr>
        <w:t xml:space="preserve">    </w:t>
      </w:r>
      <w:r>
        <w:rPr>
          <w:rFonts w:hint="eastAsia" w:ascii="宋体" w:hAnsi="宋体"/>
          <w:color w:val="000000"/>
          <w:szCs w:val="21"/>
        </w:rPr>
        <w:t>种方式对合同价格进行调整：</w:t>
      </w:r>
    </w:p>
    <w:p w14:paraId="030F20EF">
      <w:pPr>
        <w:adjustRightInd w:val="0"/>
        <w:spacing w:line="360" w:lineRule="auto"/>
        <w:ind w:firstLine="420" w:firstLineChars="200"/>
        <w:rPr>
          <w:rFonts w:ascii="宋体" w:hAnsi="宋体"/>
          <w:color w:val="000000"/>
          <w:szCs w:val="21"/>
        </w:rPr>
      </w:pPr>
      <w:r>
        <w:rPr>
          <w:rFonts w:hint="eastAsia" w:ascii="宋体" w:hAnsi="宋体"/>
          <w:color w:val="000000"/>
          <w:szCs w:val="21"/>
        </w:rPr>
        <w:t>第1种方式：采用价格指数进行价格调整。</w:t>
      </w:r>
    </w:p>
    <w:p w14:paraId="24866C36">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关于各可调因子、定值和变值权重，以及基本价格指数及其来源的约定：</w:t>
      </w:r>
      <w:r>
        <w:rPr>
          <w:rFonts w:hint="eastAsia" w:ascii="宋体" w:hAnsi="宋体"/>
          <w:color w:val="000000"/>
          <w:szCs w:val="21"/>
          <w:u w:val="single"/>
        </w:rPr>
        <w:t xml:space="preserve">      </w:t>
      </w:r>
      <w:r>
        <w:rPr>
          <w:rFonts w:hint="eastAsia" w:ascii="宋体" w:hAnsi="宋体"/>
          <w:color w:val="000000"/>
          <w:szCs w:val="21"/>
        </w:rPr>
        <w:t xml:space="preserve">；  </w:t>
      </w:r>
    </w:p>
    <w:p w14:paraId="41230168">
      <w:pPr>
        <w:adjustRightInd w:val="0"/>
        <w:spacing w:line="360" w:lineRule="auto"/>
        <w:ind w:firstLine="420" w:firstLineChars="200"/>
        <w:rPr>
          <w:rFonts w:ascii="宋体" w:hAnsi="宋体"/>
          <w:color w:val="000000"/>
          <w:szCs w:val="21"/>
        </w:rPr>
      </w:pPr>
      <w:r>
        <w:rPr>
          <w:rFonts w:hint="eastAsia" w:ascii="宋体" w:hAnsi="宋体"/>
          <w:color w:val="000000"/>
          <w:szCs w:val="21"/>
        </w:rPr>
        <w:t>第2种方式：采用造价信息进行价格调整。</w:t>
      </w:r>
    </w:p>
    <w:p w14:paraId="57A00B7A">
      <w:pPr>
        <w:adjustRightInd w:val="0"/>
        <w:spacing w:line="360" w:lineRule="auto"/>
        <w:ind w:firstLine="420" w:firstLineChars="200"/>
        <w:rPr>
          <w:rFonts w:ascii="宋体" w:hAnsi="宋体"/>
          <w:color w:val="000000"/>
          <w:szCs w:val="21"/>
        </w:rPr>
      </w:pPr>
      <w:r>
        <w:rPr>
          <w:rFonts w:hint="eastAsia" w:ascii="宋体" w:hAnsi="宋体"/>
          <w:color w:val="000000"/>
          <w:szCs w:val="21"/>
        </w:rPr>
        <w:t>（2）关于基准价格的约定：</w:t>
      </w:r>
      <w:r>
        <w:rPr>
          <w:rFonts w:hint="eastAsia" w:ascii="宋体" w:hAnsi="宋体"/>
          <w:szCs w:val="21"/>
          <w:u w:val="single"/>
        </w:rPr>
        <w:t xml:space="preserve">                         </w:t>
      </w:r>
      <w:r>
        <w:rPr>
          <w:rFonts w:hint="eastAsia" w:ascii="宋体" w:hAnsi="宋体"/>
          <w:szCs w:val="21"/>
        </w:rPr>
        <w:t>。</w:t>
      </w:r>
    </w:p>
    <w:p w14:paraId="46D9CC42">
      <w:pPr>
        <w:adjustRightInd w:val="0"/>
        <w:spacing w:line="360" w:lineRule="auto"/>
        <w:ind w:firstLine="420" w:firstLineChars="200"/>
        <w:rPr>
          <w:rFonts w:ascii="宋体" w:hAnsi="宋体"/>
          <w:color w:val="000000"/>
          <w:szCs w:val="21"/>
        </w:rPr>
      </w:pPr>
      <w:r>
        <w:rPr>
          <w:rFonts w:hint="eastAsia" w:ascii="宋体" w:hAnsi="宋体"/>
          <w:color w:val="000000"/>
          <w:szCs w:val="21"/>
        </w:rPr>
        <w:t>专用合同条款</w:t>
      </w:r>
      <w:r>
        <w:rPr>
          <w:rFonts w:hint="eastAsia" w:ascii="宋体" w:hAnsi="宋体" w:cs="宋体"/>
          <w:color w:val="000000"/>
          <w:szCs w:val="21"/>
        </w:rPr>
        <w:t>①</w:t>
      </w:r>
      <w:r>
        <w:rPr>
          <w:rFonts w:hint="eastAsia" w:ascii="宋体" w:hAnsi="宋体"/>
          <w:color w:val="000000"/>
          <w:szCs w:val="21"/>
        </w:rPr>
        <w:t>承包人在已标价工程量清单或预算书中载明的材料单价低于基准价格的：专用合同条款合同履行期间材料单价涨幅以基准价格为基础超过</w:t>
      </w:r>
      <w:r>
        <w:rPr>
          <w:rFonts w:hint="eastAsia" w:ascii="宋体" w:hAnsi="宋体"/>
          <w:color w:val="000000"/>
          <w:szCs w:val="21"/>
          <w:u w:val="single"/>
        </w:rPr>
        <w:t xml:space="preserve">   </w:t>
      </w:r>
      <w:r>
        <w:rPr>
          <w:rFonts w:hint="eastAsia" w:ascii="宋体" w:hAnsi="宋体"/>
          <w:color w:val="000000"/>
          <w:szCs w:val="21"/>
        </w:rPr>
        <w:t>%时，或材料单价跌幅以已标价工程量清单或预算书中载明材料单价为基础超过</w:t>
      </w:r>
      <w:r>
        <w:rPr>
          <w:rFonts w:hint="eastAsia" w:ascii="宋体" w:hAnsi="宋体"/>
          <w:color w:val="000000"/>
          <w:szCs w:val="21"/>
          <w:u w:val="single"/>
        </w:rPr>
        <w:t xml:space="preserve">   </w:t>
      </w:r>
      <w:r>
        <w:rPr>
          <w:rFonts w:hint="eastAsia" w:ascii="宋体" w:hAnsi="宋体"/>
          <w:color w:val="000000"/>
          <w:szCs w:val="21"/>
        </w:rPr>
        <w:t>%时，其超过部分据实调整。</w:t>
      </w:r>
    </w:p>
    <w:p w14:paraId="47A236B5">
      <w:pPr>
        <w:adjustRightInd w:val="0"/>
        <w:spacing w:line="360" w:lineRule="auto"/>
        <w:ind w:firstLine="420" w:firstLineChars="200"/>
        <w:rPr>
          <w:rFonts w:ascii="宋体" w:hAnsi="宋体"/>
          <w:color w:val="000000"/>
          <w:szCs w:val="21"/>
        </w:rPr>
      </w:pPr>
      <w:r>
        <w:rPr>
          <w:rFonts w:hint="eastAsia" w:ascii="宋体" w:hAnsi="宋体" w:cs="宋体"/>
          <w:color w:val="000000"/>
          <w:szCs w:val="21"/>
        </w:rPr>
        <w:t>②</w:t>
      </w:r>
      <w:r>
        <w:rPr>
          <w:rFonts w:hint="eastAsia" w:ascii="宋体" w:hAnsi="宋体"/>
          <w:color w:val="000000"/>
          <w:szCs w:val="21"/>
        </w:rPr>
        <w:t>承包人在已标价工程量清单或预算书中载明的材料单价高于基准价格的：专用合同条款合同履行期间材料单价跌幅以基准价格为基础超过</w:t>
      </w:r>
      <w:r>
        <w:rPr>
          <w:rFonts w:hint="eastAsia" w:ascii="宋体" w:hAnsi="宋体"/>
          <w:color w:val="000000"/>
          <w:szCs w:val="21"/>
          <w:u w:val="single"/>
        </w:rPr>
        <w:t xml:space="preserve">   </w:t>
      </w:r>
      <w:r>
        <w:rPr>
          <w:rFonts w:hint="eastAsia" w:ascii="宋体" w:hAnsi="宋体"/>
          <w:color w:val="000000"/>
          <w:szCs w:val="21"/>
        </w:rPr>
        <w:t>%时，材料单价涨幅以已标价工程量清单或预算书中载明材料单价为基础超过</w:t>
      </w:r>
      <w:r>
        <w:rPr>
          <w:rFonts w:hint="eastAsia" w:ascii="宋体" w:hAnsi="宋体"/>
          <w:color w:val="000000"/>
          <w:szCs w:val="21"/>
          <w:u w:val="single"/>
        </w:rPr>
        <w:t xml:space="preserve">   </w:t>
      </w:r>
      <w:r>
        <w:rPr>
          <w:rFonts w:hint="eastAsia" w:ascii="宋体" w:hAnsi="宋体"/>
          <w:color w:val="000000"/>
          <w:szCs w:val="21"/>
        </w:rPr>
        <w:t>%时，其超过部分据实调整。</w:t>
      </w:r>
    </w:p>
    <w:p w14:paraId="581D800D">
      <w:pPr>
        <w:adjustRightInd w:val="0"/>
        <w:spacing w:line="360" w:lineRule="auto"/>
        <w:ind w:firstLine="645"/>
        <w:rPr>
          <w:rFonts w:ascii="宋体" w:hAnsi="宋体"/>
          <w:color w:val="000000"/>
          <w:szCs w:val="21"/>
        </w:rPr>
      </w:pPr>
      <w:r>
        <w:rPr>
          <w:rFonts w:hint="eastAsia" w:ascii="宋体" w:hAnsi="宋体" w:cs="宋体"/>
          <w:color w:val="000000"/>
          <w:szCs w:val="21"/>
        </w:rPr>
        <w:t>③</w:t>
      </w:r>
      <w:r>
        <w:rPr>
          <w:rFonts w:hint="eastAsia" w:ascii="宋体" w:hAnsi="宋体"/>
          <w:color w:val="000000"/>
          <w:szCs w:val="21"/>
        </w:rPr>
        <w:t>承包人在已标价工程量清单或预算书中载明的材料单价等于基准单价的：专用合同条款合同履行期间材料单价涨跌幅以基准单价为基础超过±</w:t>
      </w:r>
      <w:r>
        <w:rPr>
          <w:rFonts w:hint="eastAsia" w:ascii="宋体" w:hAnsi="宋体"/>
          <w:color w:val="000000"/>
          <w:szCs w:val="21"/>
          <w:u w:val="single"/>
        </w:rPr>
        <w:t xml:space="preserve">   </w:t>
      </w:r>
      <w:r>
        <w:rPr>
          <w:rFonts w:hint="eastAsia" w:ascii="宋体" w:hAnsi="宋体"/>
          <w:color w:val="000000"/>
          <w:szCs w:val="21"/>
        </w:rPr>
        <w:t>%时，其超过部分据实调整。</w:t>
      </w:r>
    </w:p>
    <w:p w14:paraId="31789A66">
      <w:pPr>
        <w:adjustRightInd w:val="0"/>
        <w:spacing w:line="360" w:lineRule="auto"/>
        <w:ind w:firstLine="645"/>
        <w:rPr>
          <w:rFonts w:ascii="宋体" w:hAnsi="宋体"/>
          <w:color w:val="000000"/>
          <w:szCs w:val="21"/>
        </w:rPr>
      </w:pPr>
      <w:r>
        <w:rPr>
          <w:rFonts w:hint="eastAsia" w:ascii="宋体" w:hAnsi="宋体"/>
          <w:color w:val="000000"/>
          <w:szCs w:val="21"/>
        </w:rPr>
        <w:t>第3种方式：其他价格调整方式：</w:t>
      </w:r>
      <w:r>
        <w:rPr>
          <w:rFonts w:hint="eastAsia" w:ascii="宋体" w:hAnsi="宋体"/>
          <w:color w:val="000000"/>
          <w:szCs w:val="21"/>
          <w:u w:val="single"/>
        </w:rPr>
        <w:t xml:space="preserve">                            </w:t>
      </w:r>
      <w:r>
        <w:rPr>
          <w:rFonts w:hint="eastAsia" w:ascii="宋体" w:hAnsi="宋体"/>
          <w:color w:val="000000"/>
          <w:szCs w:val="21"/>
        </w:rPr>
        <w:t>。</w:t>
      </w:r>
    </w:p>
    <w:bookmarkEnd w:id="543"/>
    <w:bookmarkEnd w:id="544"/>
    <w:bookmarkEnd w:id="545"/>
    <w:bookmarkEnd w:id="546"/>
    <w:bookmarkEnd w:id="547"/>
    <w:bookmarkEnd w:id="548"/>
    <w:p w14:paraId="773CF05F">
      <w:pPr>
        <w:keepNext/>
        <w:keepLines/>
        <w:adjustRightInd w:val="0"/>
        <w:spacing w:line="360" w:lineRule="auto"/>
        <w:rPr>
          <w:rFonts w:ascii="宋体" w:hAnsi="宋体"/>
          <w:bCs/>
          <w:color w:val="000000"/>
          <w:szCs w:val="21"/>
        </w:rPr>
      </w:pPr>
      <w:bookmarkStart w:id="658" w:name="_Toc296891245"/>
      <w:bookmarkStart w:id="659" w:name="_Toc292559410"/>
      <w:bookmarkStart w:id="660" w:name="_Toc296891033"/>
      <w:bookmarkStart w:id="661" w:name="_Toc296944544"/>
      <w:bookmarkStart w:id="662" w:name="_Toc296346706"/>
      <w:bookmarkStart w:id="663" w:name="_Toc296503205"/>
      <w:bookmarkStart w:id="664" w:name="_Toc297120505"/>
      <w:bookmarkStart w:id="665" w:name="_Toc297048391"/>
      <w:bookmarkStart w:id="666" w:name="_Toc292559915"/>
      <w:bookmarkStart w:id="667" w:name="_Toc296347204"/>
      <w:bookmarkStart w:id="668" w:name="_Toc351203644"/>
      <w:bookmarkStart w:id="669" w:name="_Toc303539159"/>
      <w:bookmarkStart w:id="670" w:name="_Toc297216211"/>
      <w:bookmarkStart w:id="671" w:name="_Toc312678040"/>
      <w:bookmarkStart w:id="672" w:name="_Toc304295579"/>
      <w:bookmarkStart w:id="673" w:name="_Toc297123552"/>
      <w:bookmarkStart w:id="674" w:name="_Toc300935002"/>
      <w:r>
        <w:rPr>
          <w:rFonts w:hint="eastAsia" w:ascii="宋体" w:hAnsi="宋体"/>
          <w:bCs/>
          <w:color w:val="000000"/>
          <w:szCs w:val="21"/>
        </w:rPr>
        <w:t xml:space="preserve">12. </w:t>
      </w:r>
      <w:bookmarkEnd w:id="658"/>
      <w:bookmarkEnd w:id="659"/>
      <w:bookmarkEnd w:id="660"/>
      <w:bookmarkEnd w:id="661"/>
      <w:bookmarkEnd w:id="662"/>
      <w:bookmarkEnd w:id="663"/>
      <w:bookmarkEnd w:id="664"/>
      <w:bookmarkEnd w:id="665"/>
      <w:bookmarkEnd w:id="666"/>
      <w:bookmarkEnd w:id="667"/>
      <w:r>
        <w:rPr>
          <w:rFonts w:hint="eastAsia" w:ascii="宋体" w:hAnsi="宋体"/>
          <w:bCs/>
          <w:color w:val="000000"/>
          <w:szCs w:val="21"/>
        </w:rPr>
        <w:t>合同价格、计量与支付</w:t>
      </w:r>
      <w:bookmarkEnd w:id="668"/>
    </w:p>
    <w:bookmarkEnd w:id="669"/>
    <w:bookmarkEnd w:id="670"/>
    <w:bookmarkEnd w:id="671"/>
    <w:bookmarkEnd w:id="672"/>
    <w:bookmarkEnd w:id="673"/>
    <w:bookmarkEnd w:id="674"/>
    <w:p w14:paraId="333551EE">
      <w:pPr>
        <w:adjustRightInd w:val="0"/>
        <w:spacing w:line="360" w:lineRule="auto"/>
        <w:ind w:firstLine="420" w:firstLineChars="200"/>
        <w:rPr>
          <w:rFonts w:ascii="宋体" w:hAnsi="宋体"/>
          <w:color w:val="000000"/>
          <w:szCs w:val="21"/>
        </w:rPr>
      </w:pPr>
      <w:bookmarkStart w:id="675" w:name="_Toc292559916"/>
      <w:bookmarkStart w:id="676" w:name="_Toc267251461"/>
      <w:bookmarkStart w:id="677" w:name="_Toc292559411"/>
      <w:bookmarkStart w:id="678" w:name="_Toc297120506"/>
      <w:bookmarkStart w:id="679" w:name="_Toc296891034"/>
      <w:bookmarkStart w:id="680" w:name="_Toc296891246"/>
      <w:bookmarkStart w:id="681" w:name="_Toc296944545"/>
      <w:bookmarkStart w:id="682" w:name="_Toc296347205"/>
      <w:bookmarkStart w:id="683" w:name="_Toc296346707"/>
      <w:bookmarkStart w:id="684" w:name="_Toc296503206"/>
      <w:bookmarkStart w:id="685" w:name="_Toc297048392"/>
      <w:bookmarkStart w:id="686" w:name="_Toc304295580"/>
      <w:bookmarkStart w:id="687" w:name="_Toc300935003"/>
      <w:bookmarkStart w:id="688" w:name="_Toc297123553"/>
      <w:bookmarkStart w:id="689" w:name="_Toc297216212"/>
      <w:bookmarkStart w:id="690" w:name="_Toc312678041"/>
      <w:bookmarkStart w:id="691" w:name="_Toc303539160"/>
      <w:r>
        <w:rPr>
          <w:rFonts w:hint="eastAsia" w:ascii="宋体" w:hAnsi="宋体"/>
          <w:color w:val="000000"/>
          <w:szCs w:val="21"/>
        </w:rPr>
        <w:t>12.1 合</w:t>
      </w:r>
      <w:bookmarkEnd w:id="675"/>
      <w:bookmarkEnd w:id="676"/>
      <w:bookmarkEnd w:id="677"/>
      <w:r>
        <w:rPr>
          <w:rFonts w:hint="eastAsia" w:ascii="宋体" w:hAnsi="宋体"/>
          <w:color w:val="000000"/>
          <w:szCs w:val="21"/>
        </w:rPr>
        <w:t>同价</w:t>
      </w:r>
      <w:bookmarkEnd w:id="678"/>
      <w:bookmarkEnd w:id="679"/>
      <w:bookmarkEnd w:id="680"/>
      <w:bookmarkEnd w:id="681"/>
      <w:bookmarkEnd w:id="682"/>
      <w:bookmarkEnd w:id="683"/>
      <w:bookmarkEnd w:id="684"/>
      <w:bookmarkEnd w:id="685"/>
      <w:r>
        <w:rPr>
          <w:rFonts w:hint="eastAsia" w:ascii="宋体" w:hAnsi="宋体"/>
          <w:color w:val="000000"/>
          <w:szCs w:val="21"/>
        </w:rPr>
        <w:t>格形式</w:t>
      </w:r>
    </w:p>
    <w:bookmarkEnd w:id="686"/>
    <w:bookmarkEnd w:id="687"/>
    <w:bookmarkEnd w:id="688"/>
    <w:bookmarkEnd w:id="689"/>
    <w:bookmarkEnd w:id="690"/>
    <w:bookmarkEnd w:id="691"/>
    <w:p w14:paraId="0C38B298">
      <w:pPr>
        <w:adjustRightInd w:val="0"/>
        <w:spacing w:line="360" w:lineRule="auto"/>
        <w:ind w:firstLine="420" w:firstLineChars="200"/>
        <w:rPr>
          <w:rFonts w:ascii="宋体" w:hAnsi="宋体"/>
          <w:color w:val="000000"/>
          <w:szCs w:val="21"/>
        </w:rPr>
      </w:pPr>
      <w:r>
        <w:rPr>
          <w:rFonts w:hint="eastAsia" w:ascii="宋体" w:hAnsi="宋体"/>
          <w:color w:val="000000"/>
          <w:szCs w:val="21"/>
        </w:rPr>
        <w:t>1、单价合同。</w:t>
      </w:r>
    </w:p>
    <w:p w14:paraId="7D19D64F">
      <w:pPr>
        <w:adjustRightInd w:val="0"/>
        <w:spacing w:line="360" w:lineRule="auto"/>
        <w:ind w:firstLine="420" w:firstLineChars="200"/>
        <w:rPr>
          <w:rFonts w:ascii="宋体" w:hAnsi="宋体"/>
          <w:color w:val="000000"/>
          <w:szCs w:val="21"/>
        </w:rPr>
      </w:pPr>
      <w:r>
        <w:rPr>
          <w:rFonts w:hint="eastAsia" w:ascii="宋体" w:hAnsi="宋体"/>
          <w:color w:val="000000"/>
          <w:szCs w:val="21"/>
        </w:rPr>
        <w:t>综合单价包含的风险范围：</w:t>
      </w:r>
      <w:r>
        <w:rPr>
          <w:rFonts w:hint="eastAsia" w:ascii="宋体" w:hAnsi="宋体"/>
          <w:color w:val="000000"/>
          <w:szCs w:val="21"/>
          <w:u w:val="single"/>
        </w:rPr>
        <w:t xml:space="preserve">                                 </w:t>
      </w:r>
      <w:r>
        <w:rPr>
          <w:rFonts w:hint="eastAsia" w:ascii="宋体" w:hAnsi="宋体"/>
          <w:color w:val="000000"/>
          <w:szCs w:val="21"/>
        </w:rPr>
        <w:t>。</w:t>
      </w:r>
    </w:p>
    <w:p w14:paraId="20523360">
      <w:pPr>
        <w:adjustRightInd w:val="0"/>
        <w:spacing w:line="360" w:lineRule="auto"/>
        <w:ind w:firstLine="420" w:firstLineChars="200"/>
        <w:rPr>
          <w:rFonts w:ascii="宋体" w:hAnsi="宋体"/>
          <w:color w:val="000000"/>
          <w:szCs w:val="21"/>
        </w:rPr>
      </w:pPr>
      <w:r>
        <w:rPr>
          <w:rFonts w:hint="eastAsia" w:ascii="宋体" w:hAnsi="宋体"/>
          <w:color w:val="000000"/>
          <w:szCs w:val="21"/>
        </w:rPr>
        <w:t>风险费用的计算方法：</w:t>
      </w:r>
      <w:r>
        <w:rPr>
          <w:rFonts w:hint="eastAsia" w:ascii="宋体" w:hAnsi="宋体"/>
          <w:color w:val="000000"/>
          <w:szCs w:val="21"/>
          <w:u w:val="single"/>
        </w:rPr>
        <w:t xml:space="preserve">                                 </w:t>
      </w:r>
      <w:r>
        <w:rPr>
          <w:rFonts w:hint="eastAsia" w:ascii="宋体" w:hAnsi="宋体"/>
          <w:color w:val="000000"/>
          <w:szCs w:val="21"/>
        </w:rPr>
        <w:t>。</w:t>
      </w:r>
    </w:p>
    <w:p w14:paraId="51722CFD">
      <w:pPr>
        <w:adjustRightInd w:val="0"/>
        <w:spacing w:line="360" w:lineRule="auto"/>
        <w:ind w:firstLine="420" w:firstLineChars="200"/>
        <w:rPr>
          <w:rFonts w:ascii="宋体" w:hAnsi="宋体"/>
          <w:color w:val="000000"/>
          <w:szCs w:val="21"/>
        </w:rPr>
      </w:pPr>
      <w:r>
        <w:rPr>
          <w:rFonts w:hint="eastAsia" w:ascii="宋体" w:hAnsi="宋体"/>
          <w:color w:val="000000"/>
          <w:szCs w:val="21"/>
        </w:rPr>
        <w:t>风险范围以外合同价格的调整方法：</w:t>
      </w:r>
      <w:r>
        <w:rPr>
          <w:rFonts w:hint="eastAsia" w:ascii="宋体" w:hAnsi="宋体"/>
          <w:color w:val="000000"/>
          <w:szCs w:val="21"/>
          <w:u w:val="single"/>
        </w:rPr>
        <w:t xml:space="preserve">                            </w:t>
      </w:r>
      <w:r>
        <w:rPr>
          <w:rFonts w:hint="eastAsia" w:ascii="宋体" w:hAnsi="宋体"/>
          <w:color w:val="000000"/>
          <w:szCs w:val="21"/>
        </w:rPr>
        <w:t>。</w:t>
      </w:r>
    </w:p>
    <w:p w14:paraId="13B9528C">
      <w:pPr>
        <w:adjustRightInd w:val="0"/>
        <w:spacing w:line="360" w:lineRule="auto"/>
        <w:ind w:firstLine="420" w:firstLineChars="200"/>
        <w:rPr>
          <w:rFonts w:ascii="宋体" w:hAnsi="宋体"/>
          <w:color w:val="000000"/>
          <w:szCs w:val="21"/>
        </w:rPr>
      </w:pPr>
      <w:r>
        <w:rPr>
          <w:rFonts w:hint="eastAsia" w:ascii="宋体" w:hAnsi="宋体"/>
          <w:color w:val="000000"/>
          <w:szCs w:val="21"/>
        </w:rPr>
        <w:t>2、总价合同。</w:t>
      </w:r>
    </w:p>
    <w:p w14:paraId="6BD26366">
      <w:pPr>
        <w:adjustRightInd w:val="0"/>
        <w:spacing w:line="360" w:lineRule="auto"/>
        <w:ind w:firstLine="420" w:firstLineChars="200"/>
        <w:rPr>
          <w:rFonts w:ascii="宋体" w:hAnsi="宋体"/>
          <w:color w:val="000000"/>
          <w:szCs w:val="21"/>
        </w:rPr>
      </w:pPr>
      <w:r>
        <w:rPr>
          <w:rFonts w:hint="eastAsia" w:ascii="宋体" w:hAnsi="宋体"/>
          <w:color w:val="000000"/>
          <w:szCs w:val="21"/>
        </w:rPr>
        <w:t>总价包含的风险范围：</w:t>
      </w:r>
      <w:r>
        <w:rPr>
          <w:rFonts w:hint="eastAsia" w:ascii="宋体" w:hAnsi="宋体"/>
          <w:color w:val="000000"/>
          <w:szCs w:val="21"/>
          <w:u w:val="single"/>
        </w:rPr>
        <w:t xml:space="preserve">                                    </w:t>
      </w:r>
      <w:r>
        <w:rPr>
          <w:rFonts w:hint="eastAsia" w:ascii="宋体" w:hAnsi="宋体"/>
          <w:color w:val="000000"/>
          <w:szCs w:val="21"/>
        </w:rPr>
        <w:t>。</w:t>
      </w:r>
    </w:p>
    <w:p w14:paraId="09CB31B3">
      <w:pPr>
        <w:adjustRightInd w:val="0"/>
        <w:spacing w:line="360" w:lineRule="auto"/>
        <w:ind w:firstLine="420" w:firstLineChars="200"/>
        <w:rPr>
          <w:rFonts w:ascii="宋体" w:hAnsi="宋体"/>
          <w:color w:val="000000"/>
          <w:szCs w:val="21"/>
        </w:rPr>
      </w:pPr>
      <w:r>
        <w:rPr>
          <w:rFonts w:hint="eastAsia" w:ascii="宋体" w:hAnsi="宋体"/>
          <w:color w:val="000000"/>
          <w:szCs w:val="21"/>
        </w:rPr>
        <w:t>风险费用的计算方法：</w:t>
      </w:r>
      <w:r>
        <w:rPr>
          <w:rFonts w:hint="eastAsia" w:ascii="宋体" w:hAnsi="宋体"/>
          <w:color w:val="000000"/>
          <w:szCs w:val="21"/>
          <w:u w:val="single"/>
        </w:rPr>
        <w:t xml:space="preserve">                                   </w:t>
      </w:r>
      <w:r>
        <w:rPr>
          <w:rFonts w:hint="eastAsia" w:ascii="宋体" w:hAnsi="宋体"/>
          <w:color w:val="000000"/>
          <w:szCs w:val="21"/>
        </w:rPr>
        <w:t>。</w:t>
      </w:r>
    </w:p>
    <w:p w14:paraId="142312E6">
      <w:pPr>
        <w:adjustRightInd w:val="0"/>
        <w:spacing w:line="360" w:lineRule="auto"/>
        <w:ind w:firstLine="420" w:firstLineChars="200"/>
        <w:rPr>
          <w:rFonts w:ascii="宋体" w:hAnsi="宋体"/>
          <w:color w:val="000000"/>
          <w:szCs w:val="21"/>
        </w:rPr>
      </w:pPr>
      <w:r>
        <w:rPr>
          <w:rFonts w:hint="eastAsia" w:ascii="宋体" w:hAnsi="宋体"/>
          <w:color w:val="000000"/>
          <w:szCs w:val="21"/>
        </w:rPr>
        <w:t>风险范围以外合同价格的调整方法：</w:t>
      </w:r>
      <w:r>
        <w:rPr>
          <w:rFonts w:hint="eastAsia" w:ascii="宋体" w:hAnsi="宋体"/>
          <w:color w:val="000000"/>
          <w:szCs w:val="21"/>
          <w:u w:val="single"/>
        </w:rPr>
        <w:t xml:space="preserve">                     </w:t>
      </w:r>
      <w:r>
        <w:rPr>
          <w:rFonts w:hint="eastAsia" w:ascii="宋体" w:hAnsi="宋体"/>
          <w:color w:val="000000"/>
          <w:szCs w:val="21"/>
        </w:rPr>
        <w:t>。</w:t>
      </w:r>
    </w:p>
    <w:p w14:paraId="2072F531">
      <w:pPr>
        <w:adjustRightInd w:val="0"/>
        <w:spacing w:line="360" w:lineRule="auto"/>
        <w:ind w:firstLine="420" w:firstLineChars="200"/>
        <w:rPr>
          <w:rFonts w:ascii="宋体" w:hAnsi="宋体"/>
          <w:color w:val="000000"/>
          <w:szCs w:val="21"/>
        </w:rPr>
      </w:pPr>
      <w:r>
        <w:rPr>
          <w:rFonts w:hint="eastAsia" w:ascii="宋体" w:hAnsi="宋体"/>
          <w:color w:val="000000"/>
          <w:szCs w:val="21"/>
        </w:rPr>
        <w:t>3、其他价格方式：</w:t>
      </w:r>
      <w:r>
        <w:rPr>
          <w:rFonts w:hint="eastAsia" w:ascii="宋体" w:hAnsi="宋体"/>
          <w:color w:val="000000"/>
          <w:szCs w:val="21"/>
          <w:u w:val="single"/>
        </w:rPr>
        <w:t xml:space="preserve">                                   </w:t>
      </w:r>
      <w:r>
        <w:rPr>
          <w:rFonts w:hint="eastAsia" w:ascii="宋体" w:hAnsi="宋体"/>
          <w:color w:val="000000"/>
          <w:szCs w:val="21"/>
        </w:rPr>
        <w:t>。</w:t>
      </w:r>
    </w:p>
    <w:p w14:paraId="7D131FA1">
      <w:pPr>
        <w:adjustRightInd w:val="0"/>
        <w:spacing w:line="360" w:lineRule="auto"/>
        <w:ind w:firstLine="420" w:firstLineChars="200"/>
        <w:rPr>
          <w:rFonts w:ascii="宋体" w:hAnsi="宋体"/>
          <w:color w:val="000000"/>
          <w:szCs w:val="21"/>
        </w:rPr>
      </w:pPr>
      <w:bookmarkStart w:id="692" w:name="_Toc312678042"/>
      <w:bookmarkStart w:id="693" w:name="_Toc300935004"/>
      <w:bookmarkStart w:id="694" w:name="_Toc297216213"/>
      <w:bookmarkStart w:id="695" w:name="_Toc297123554"/>
      <w:bookmarkStart w:id="696" w:name="_Toc304295581"/>
      <w:bookmarkStart w:id="697" w:name="_Toc303539161"/>
      <w:bookmarkStart w:id="698" w:name="_Toc297120507"/>
      <w:bookmarkStart w:id="699" w:name="_Toc296891247"/>
      <w:bookmarkStart w:id="700" w:name="_Toc296347206"/>
      <w:bookmarkStart w:id="701" w:name="_Toc296944546"/>
      <w:bookmarkStart w:id="702" w:name="_Toc296503207"/>
      <w:bookmarkStart w:id="703" w:name="_Toc297048393"/>
      <w:bookmarkStart w:id="704" w:name="_Toc296891035"/>
      <w:bookmarkStart w:id="705" w:name="_Toc292559412"/>
      <w:bookmarkStart w:id="706" w:name="_Toc296346708"/>
      <w:bookmarkStart w:id="707" w:name="_Toc292559917"/>
      <w:r>
        <w:rPr>
          <w:rFonts w:hint="eastAsia" w:ascii="宋体" w:hAnsi="宋体"/>
          <w:color w:val="000000"/>
          <w:szCs w:val="21"/>
        </w:rPr>
        <w:t>12.2 预付款</w:t>
      </w:r>
    </w:p>
    <w:bookmarkEnd w:id="692"/>
    <w:bookmarkEnd w:id="693"/>
    <w:bookmarkEnd w:id="694"/>
    <w:bookmarkEnd w:id="695"/>
    <w:bookmarkEnd w:id="696"/>
    <w:bookmarkEnd w:id="697"/>
    <w:p w14:paraId="3BECD672">
      <w:pPr>
        <w:adjustRightInd w:val="0"/>
        <w:spacing w:line="360" w:lineRule="auto"/>
        <w:ind w:firstLine="420" w:firstLineChars="200"/>
        <w:rPr>
          <w:rFonts w:ascii="宋体" w:hAnsi="宋体"/>
          <w:color w:val="000000"/>
          <w:szCs w:val="21"/>
        </w:rPr>
      </w:pPr>
      <w:r>
        <w:rPr>
          <w:rFonts w:hint="eastAsia" w:ascii="宋体" w:hAnsi="宋体"/>
          <w:color w:val="000000"/>
          <w:szCs w:val="21"/>
        </w:rPr>
        <w:t>12.2.1 预付款的支付</w:t>
      </w:r>
    </w:p>
    <w:p w14:paraId="1ECED72B">
      <w:pPr>
        <w:adjustRightInd w:val="0"/>
        <w:spacing w:line="360" w:lineRule="auto"/>
        <w:ind w:firstLine="420" w:firstLineChars="200"/>
        <w:rPr>
          <w:rFonts w:ascii="宋体" w:hAnsi="宋体"/>
          <w:color w:val="000000"/>
          <w:szCs w:val="21"/>
        </w:rPr>
      </w:pPr>
      <w:r>
        <w:rPr>
          <w:rFonts w:hint="eastAsia" w:ascii="宋体" w:hAnsi="宋体"/>
          <w:color w:val="000000"/>
          <w:szCs w:val="21"/>
        </w:rPr>
        <w:t>预付款支付比例或金额：</w:t>
      </w:r>
      <w:r>
        <w:rPr>
          <w:rFonts w:hint="eastAsia" w:ascii="宋体" w:hAnsi="宋体"/>
          <w:color w:val="000000"/>
          <w:szCs w:val="21"/>
          <w:u w:val="single"/>
        </w:rPr>
        <w:t xml:space="preserve">                                </w:t>
      </w:r>
      <w:r>
        <w:rPr>
          <w:rFonts w:hint="eastAsia" w:ascii="宋体" w:hAnsi="宋体"/>
          <w:color w:val="000000"/>
          <w:szCs w:val="21"/>
        </w:rPr>
        <w:t>。</w:t>
      </w:r>
    </w:p>
    <w:p w14:paraId="658D5B44">
      <w:pPr>
        <w:adjustRightInd w:val="0"/>
        <w:spacing w:line="360" w:lineRule="auto"/>
        <w:ind w:firstLine="420" w:firstLineChars="200"/>
        <w:rPr>
          <w:rFonts w:ascii="宋体" w:hAnsi="宋体"/>
          <w:color w:val="000000"/>
          <w:szCs w:val="21"/>
        </w:rPr>
      </w:pPr>
      <w:r>
        <w:rPr>
          <w:rFonts w:hint="eastAsia" w:ascii="宋体" w:hAnsi="宋体"/>
          <w:color w:val="000000"/>
          <w:szCs w:val="21"/>
        </w:rPr>
        <w:t>预付款支付期限：</w:t>
      </w:r>
      <w:r>
        <w:rPr>
          <w:rFonts w:hint="eastAsia" w:ascii="宋体" w:hAnsi="宋体"/>
          <w:color w:val="000000"/>
          <w:szCs w:val="21"/>
          <w:u w:val="single"/>
        </w:rPr>
        <w:t xml:space="preserve">                                      </w:t>
      </w:r>
      <w:r>
        <w:rPr>
          <w:rFonts w:hint="eastAsia" w:ascii="宋体" w:hAnsi="宋体"/>
          <w:color w:val="000000"/>
          <w:szCs w:val="21"/>
        </w:rPr>
        <w:t>。</w:t>
      </w:r>
    </w:p>
    <w:p w14:paraId="325DDE95">
      <w:pPr>
        <w:adjustRightInd w:val="0"/>
        <w:spacing w:line="360" w:lineRule="auto"/>
        <w:ind w:firstLine="420" w:firstLineChars="200"/>
        <w:rPr>
          <w:rFonts w:ascii="宋体" w:hAnsi="宋体"/>
          <w:color w:val="000000"/>
          <w:szCs w:val="21"/>
        </w:rPr>
      </w:pPr>
      <w:r>
        <w:rPr>
          <w:rFonts w:hint="eastAsia" w:ascii="宋体" w:hAnsi="宋体"/>
          <w:color w:val="000000"/>
          <w:szCs w:val="21"/>
        </w:rPr>
        <w:t>预付款扣回的方式：</w:t>
      </w:r>
      <w:r>
        <w:rPr>
          <w:rFonts w:hint="eastAsia" w:ascii="宋体" w:hAnsi="宋体"/>
          <w:color w:val="000000"/>
          <w:szCs w:val="21"/>
          <w:u w:val="single"/>
        </w:rPr>
        <w:t xml:space="preserve">                                    </w:t>
      </w:r>
      <w:r>
        <w:rPr>
          <w:rFonts w:hint="eastAsia" w:ascii="宋体" w:hAnsi="宋体"/>
          <w:color w:val="000000"/>
          <w:szCs w:val="21"/>
        </w:rPr>
        <w:t>。</w:t>
      </w:r>
    </w:p>
    <w:p w14:paraId="7D08940D">
      <w:pPr>
        <w:adjustRightInd w:val="0"/>
        <w:spacing w:line="360" w:lineRule="auto"/>
        <w:ind w:firstLine="420" w:firstLineChars="200"/>
        <w:rPr>
          <w:rFonts w:ascii="宋体" w:hAnsi="宋体"/>
          <w:color w:val="000000"/>
          <w:szCs w:val="21"/>
        </w:rPr>
      </w:pPr>
      <w:r>
        <w:rPr>
          <w:rFonts w:hint="eastAsia" w:ascii="宋体" w:hAnsi="宋体"/>
          <w:color w:val="000000"/>
          <w:szCs w:val="21"/>
        </w:rPr>
        <w:t>12.2.2 预付款担保</w:t>
      </w:r>
    </w:p>
    <w:p w14:paraId="2E34DE8E">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承包人提交预付款担保的期限：</w:t>
      </w:r>
      <w:r>
        <w:rPr>
          <w:rFonts w:hint="eastAsia" w:ascii="宋体" w:hAnsi="宋体"/>
          <w:color w:val="000000"/>
          <w:szCs w:val="21"/>
          <w:u w:val="single"/>
        </w:rPr>
        <w:t xml:space="preserve">                          </w:t>
      </w:r>
      <w:r>
        <w:rPr>
          <w:rFonts w:hint="eastAsia" w:ascii="宋体" w:hAnsi="宋体"/>
          <w:color w:val="000000"/>
          <w:szCs w:val="21"/>
        </w:rPr>
        <w:t>。</w:t>
      </w:r>
    </w:p>
    <w:p w14:paraId="7F294C30">
      <w:pPr>
        <w:adjustRightInd w:val="0"/>
        <w:spacing w:line="360" w:lineRule="auto"/>
        <w:ind w:firstLine="420" w:firstLineChars="200"/>
        <w:rPr>
          <w:rFonts w:ascii="宋体" w:hAnsi="宋体"/>
          <w:color w:val="000000"/>
          <w:szCs w:val="21"/>
        </w:rPr>
      </w:pPr>
      <w:r>
        <w:rPr>
          <w:rFonts w:hint="eastAsia" w:ascii="宋体" w:hAnsi="宋体"/>
          <w:color w:val="000000"/>
          <w:szCs w:val="21"/>
        </w:rPr>
        <w:t>预付款担保的形式为：</w:t>
      </w:r>
      <w:r>
        <w:rPr>
          <w:rFonts w:hint="eastAsia" w:ascii="宋体" w:hAnsi="宋体"/>
          <w:color w:val="000000"/>
          <w:szCs w:val="21"/>
          <w:u w:val="single"/>
        </w:rPr>
        <w:t xml:space="preserve">                                  </w:t>
      </w:r>
      <w:r>
        <w:rPr>
          <w:rFonts w:hint="eastAsia" w:ascii="宋体" w:hAnsi="宋体"/>
          <w:color w:val="000000"/>
          <w:szCs w:val="21"/>
        </w:rPr>
        <w:t>。</w:t>
      </w:r>
    </w:p>
    <w:bookmarkEnd w:id="698"/>
    <w:bookmarkEnd w:id="699"/>
    <w:bookmarkEnd w:id="700"/>
    <w:bookmarkEnd w:id="701"/>
    <w:bookmarkEnd w:id="702"/>
    <w:bookmarkEnd w:id="703"/>
    <w:bookmarkEnd w:id="704"/>
    <w:bookmarkEnd w:id="705"/>
    <w:bookmarkEnd w:id="706"/>
    <w:bookmarkEnd w:id="707"/>
    <w:p w14:paraId="7A0EBEC8">
      <w:pPr>
        <w:adjustRightInd w:val="0"/>
        <w:spacing w:line="360" w:lineRule="auto"/>
        <w:ind w:firstLine="420" w:firstLineChars="200"/>
        <w:rPr>
          <w:rFonts w:ascii="宋体" w:hAnsi="宋体"/>
          <w:color w:val="000000"/>
          <w:szCs w:val="21"/>
        </w:rPr>
      </w:pPr>
      <w:r>
        <w:rPr>
          <w:rFonts w:hint="eastAsia" w:ascii="宋体" w:hAnsi="宋体"/>
          <w:color w:val="000000"/>
          <w:szCs w:val="21"/>
        </w:rPr>
        <w:t>12.3 计量</w:t>
      </w:r>
    </w:p>
    <w:p w14:paraId="6314143B">
      <w:pPr>
        <w:adjustRightInd w:val="0"/>
        <w:spacing w:line="360" w:lineRule="auto"/>
        <w:ind w:firstLine="420" w:firstLineChars="200"/>
        <w:rPr>
          <w:rFonts w:ascii="宋体" w:hAnsi="宋体"/>
          <w:color w:val="000000"/>
          <w:szCs w:val="21"/>
        </w:rPr>
      </w:pPr>
      <w:r>
        <w:rPr>
          <w:rFonts w:hint="eastAsia" w:ascii="宋体" w:hAnsi="宋体"/>
          <w:color w:val="000000"/>
          <w:szCs w:val="21"/>
        </w:rPr>
        <w:t>12.3.1 计量原则</w:t>
      </w:r>
    </w:p>
    <w:p w14:paraId="3D28D9B7">
      <w:pPr>
        <w:adjustRightInd w:val="0"/>
        <w:spacing w:line="360" w:lineRule="auto"/>
        <w:ind w:firstLine="420" w:firstLineChars="200"/>
        <w:rPr>
          <w:rFonts w:ascii="宋体" w:hAnsi="宋体"/>
          <w:color w:val="000000"/>
          <w:szCs w:val="21"/>
        </w:rPr>
      </w:pPr>
      <w:r>
        <w:rPr>
          <w:rFonts w:hint="eastAsia" w:ascii="宋体" w:hAnsi="宋体"/>
          <w:color w:val="000000"/>
          <w:szCs w:val="21"/>
        </w:rPr>
        <w:t>工程量计算规则：</w:t>
      </w:r>
      <w:r>
        <w:rPr>
          <w:rFonts w:hint="eastAsia" w:ascii="宋体" w:hAnsi="宋体"/>
          <w:color w:val="000000"/>
          <w:szCs w:val="21"/>
          <w:u w:val="single"/>
        </w:rPr>
        <w:t xml:space="preserve">                                      </w:t>
      </w:r>
      <w:r>
        <w:rPr>
          <w:rFonts w:hint="eastAsia" w:ascii="宋体" w:hAnsi="宋体"/>
          <w:color w:val="000000"/>
          <w:szCs w:val="21"/>
        </w:rPr>
        <w:t>。</w:t>
      </w:r>
    </w:p>
    <w:p w14:paraId="4F446086">
      <w:pPr>
        <w:adjustRightInd w:val="0"/>
        <w:spacing w:line="360" w:lineRule="auto"/>
        <w:ind w:firstLine="420" w:firstLineChars="200"/>
        <w:rPr>
          <w:rFonts w:ascii="宋体" w:hAnsi="宋体"/>
          <w:color w:val="000000"/>
          <w:szCs w:val="21"/>
        </w:rPr>
      </w:pPr>
      <w:r>
        <w:rPr>
          <w:rFonts w:hint="eastAsia" w:ascii="宋体" w:hAnsi="宋体"/>
          <w:color w:val="000000"/>
          <w:szCs w:val="21"/>
        </w:rPr>
        <w:t>12.3.2 计量周期</w:t>
      </w:r>
    </w:p>
    <w:p w14:paraId="6967D7BD">
      <w:pPr>
        <w:adjustRightInd w:val="0"/>
        <w:spacing w:line="360" w:lineRule="auto"/>
        <w:ind w:firstLine="420" w:firstLineChars="200"/>
        <w:rPr>
          <w:rFonts w:ascii="宋体" w:hAnsi="宋体"/>
          <w:color w:val="000000"/>
          <w:szCs w:val="21"/>
        </w:rPr>
      </w:pPr>
      <w:r>
        <w:rPr>
          <w:rFonts w:hint="eastAsia" w:ascii="宋体" w:hAnsi="宋体"/>
          <w:color w:val="000000"/>
          <w:szCs w:val="21"/>
        </w:rPr>
        <w:t>关于计量周期的约定：</w:t>
      </w:r>
      <w:r>
        <w:rPr>
          <w:rFonts w:hint="eastAsia" w:ascii="宋体" w:hAnsi="宋体"/>
          <w:color w:val="000000"/>
          <w:szCs w:val="21"/>
          <w:u w:val="single"/>
        </w:rPr>
        <w:t xml:space="preserve">                                  </w:t>
      </w:r>
      <w:r>
        <w:rPr>
          <w:rFonts w:hint="eastAsia" w:ascii="宋体" w:hAnsi="宋体"/>
          <w:color w:val="000000"/>
          <w:szCs w:val="21"/>
        </w:rPr>
        <w:t>。</w:t>
      </w:r>
    </w:p>
    <w:p w14:paraId="48606637">
      <w:pPr>
        <w:adjustRightInd w:val="0"/>
        <w:spacing w:line="360" w:lineRule="auto"/>
        <w:ind w:firstLine="420" w:firstLineChars="200"/>
        <w:rPr>
          <w:rFonts w:ascii="宋体" w:hAnsi="宋体"/>
          <w:color w:val="000000"/>
          <w:szCs w:val="21"/>
        </w:rPr>
      </w:pPr>
      <w:r>
        <w:rPr>
          <w:rFonts w:hint="eastAsia" w:ascii="宋体" w:hAnsi="宋体"/>
          <w:color w:val="000000"/>
          <w:szCs w:val="21"/>
        </w:rPr>
        <w:t>12.3.3 单价合同的计量</w:t>
      </w:r>
    </w:p>
    <w:p w14:paraId="1A5A9DBB">
      <w:pPr>
        <w:adjustRightInd w:val="0"/>
        <w:spacing w:line="360" w:lineRule="auto"/>
        <w:ind w:firstLine="420" w:firstLineChars="200"/>
        <w:rPr>
          <w:rFonts w:ascii="宋体" w:hAnsi="宋体"/>
          <w:color w:val="000000"/>
          <w:szCs w:val="21"/>
        </w:rPr>
      </w:pPr>
      <w:r>
        <w:rPr>
          <w:rFonts w:hint="eastAsia" w:ascii="宋体" w:hAnsi="宋体"/>
          <w:color w:val="000000"/>
          <w:szCs w:val="21"/>
        </w:rPr>
        <w:t>关于单价合同计量的约定：</w:t>
      </w:r>
      <w:r>
        <w:rPr>
          <w:rFonts w:hint="eastAsia" w:ascii="宋体" w:hAnsi="宋体"/>
          <w:color w:val="000000"/>
          <w:szCs w:val="21"/>
          <w:u w:val="single"/>
        </w:rPr>
        <w:t xml:space="preserve">                              </w:t>
      </w:r>
      <w:r>
        <w:rPr>
          <w:rFonts w:hint="eastAsia" w:ascii="宋体" w:hAnsi="宋体"/>
          <w:color w:val="000000"/>
          <w:szCs w:val="21"/>
        </w:rPr>
        <w:t>。</w:t>
      </w:r>
    </w:p>
    <w:p w14:paraId="62E511FD">
      <w:pPr>
        <w:adjustRightInd w:val="0"/>
        <w:spacing w:line="360" w:lineRule="auto"/>
        <w:ind w:firstLine="420" w:firstLineChars="200"/>
        <w:rPr>
          <w:rFonts w:ascii="宋体" w:hAnsi="宋体"/>
          <w:color w:val="000000"/>
          <w:szCs w:val="21"/>
        </w:rPr>
      </w:pPr>
      <w:r>
        <w:rPr>
          <w:rFonts w:hint="eastAsia" w:ascii="宋体" w:hAnsi="宋体"/>
          <w:color w:val="000000"/>
          <w:szCs w:val="21"/>
        </w:rPr>
        <w:t>12.3.4 总价合同的计量</w:t>
      </w:r>
    </w:p>
    <w:p w14:paraId="4F44DF35">
      <w:pPr>
        <w:adjustRightInd w:val="0"/>
        <w:spacing w:line="360" w:lineRule="auto"/>
        <w:ind w:firstLine="420" w:firstLineChars="200"/>
        <w:rPr>
          <w:rFonts w:ascii="宋体" w:hAnsi="宋体"/>
          <w:color w:val="000000"/>
          <w:szCs w:val="21"/>
        </w:rPr>
      </w:pPr>
      <w:r>
        <w:rPr>
          <w:rFonts w:hint="eastAsia" w:ascii="宋体" w:hAnsi="宋体"/>
          <w:color w:val="000000"/>
          <w:szCs w:val="21"/>
        </w:rPr>
        <w:t>关于总价合同计量的约定：</w:t>
      </w:r>
      <w:r>
        <w:rPr>
          <w:rFonts w:hint="eastAsia" w:ascii="宋体" w:hAnsi="宋体"/>
          <w:color w:val="000000"/>
          <w:szCs w:val="21"/>
          <w:u w:val="single"/>
        </w:rPr>
        <w:t xml:space="preserve">                              </w:t>
      </w:r>
      <w:r>
        <w:rPr>
          <w:rFonts w:hint="eastAsia" w:ascii="宋体" w:hAnsi="宋体"/>
          <w:color w:val="000000"/>
          <w:szCs w:val="21"/>
        </w:rPr>
        <w:t>。</w:t>
      </w:r>
    </w:p>
    <w:p w14:paraId="6E3A1C9C">
      <w:pPr>
        <w:adjustRightInd w:val="0"/>
        <w:spacing w:line="360" w:lineRule="auto"/>
        <w:ind w:firstLine="420" w:firstLineChars="200"/>
        <w:rPr>
          <w:rFonts w:ascii="宋体" w:hAnsi="宋体"/>
          <w:color w:val="000000"/>
          <w:szCs w:val="21"/>
        </w:rPr>
      </w:pPr>
      <w:r>
        <w:rPr>
          <w:rFonts w:hint="eastAsia" w:ascii="宋体" w:hAnsi="宋体"/>
          <w:color w:val="000000"/>
          <w:szCs w:val="21"/>
        </w:rPr>
        <w:t>12.3.5总价合同采用支付分解表计量支付的，是否适用第12.3.4 项〔总价合同的计量〕约定进行计量：</w:t>
      </w:r>
      <w:r>
        <w:rPr>
          <w:rFonts w:hint="eastAsia" w:ascii="宋体" w:hAnsi="宋体"/>
          <w:color w:val="000000"/>
          <w:szCs w:val="21"/>
          <w:u w:val="single"/>
        </w:rPr>
        <w:t xml:space="preserve">                     </w:t>
      </w:r>
      <w:r>
        <w:rPr>
          <w:rFonts w:hint="eastAsia" w:ascii="宋体" w:hAnsi="宋体"/>
          <w:color w:val="000000"/>
          <w:szCs w:val="21"/>
        </w:rPr>
        <w:t>。</w:t>
      </w:r>
    </w:p>
    <w:p w14:paraId="3392AD69">
      <w:pPr>
        <w:adjustRightInd w:val="0"/>
        <w:spacing w:line="360" w:lineRule="auto"/>
        <w:ind w:firstLine="420" w:firstLineChars="200"/>
        <w:rPr>
          <w:rFonts w:ascii="宋体" w:hAnsi="宋体"/>
          <w:color w:val="000000"/>
          <w:szCs w:val="21"/>
        </w:rPr>
      </w:pPr>
      <w:r>
        <w:rPr>
          <w:rFonts w:hint="eastAsia" w:ascii="宋体" w:hAnsi="宋体"/>
          <w:color w:val="000000"/>
          <w:szCs w:val="21"/>
        </w:rPr>
        <w:t>12.3.6 其他价格形式合同的计量</w:t>
      </w:r>
    </w:p>
    <w:p w14:paraId="1BB1480D">
      <w:pPr>
        <w:adjustRightInd w:val="0"/>
        <w:spacing w:line="360" w:lineRule="auto"/>
        <w:ind w:firstLine="420" w:firstLineChars="200"/>
        <w:rPr>
          <w:rFonts w:ascii="宋体" w:hAnsi="宋体"/>
          <w:color w:val="000000"/>
          <w:szCs w:val="21"/>
        </w:rPr>
      </w:pPr>
      <w:r>
        <w:rPr>
          <w:rFonts w:hint="eastAsia" w:ascii="宋体" w:hAnsi="宋体"/>
          <w:color w:val="000000"/>
          <w:szCs w:val="21"/>
        </w:rPr>
        <w:t>其他价格形式的计量方式和程序：</w:t>
      </w:r>
      <w:r>
        <w:rPr>
          <w:rFonts w:hint="eastAsia" w:ascii="宋体" w:hAnsi="宋体"/>
          <w:color w:val="000000"/>
          <w:szCs w:val="21"/>
          <w:u w:val="single"/>
        </w:rPr>
        <w:t xml:space="preserve">                             </w:t>
      </w:r>
      <w:r>
        <w:rPr>
          <w:rFonts w:hint="eastAsia" w:ascii="宋体" w:hAnsi="宋体"/>
          <w:color w:val="000000"/>
          <w:szCs w:val="21"/>
        </w:rPr>
        <w:t>。</w:t>
      </w:r>
    </w:p>
    <w:p w14:paraId="613A8F8E">
      <w:pPr>
        <w:adjustRightInd w:val="0"/>
        <w:spacing w:line="360" w:lineRule="auto"/>
        <w:ind w:firstLine="420" w:firstLineChars="200"/>
        <w:rPr>
          <w:rFonts w:ascii="宋体" w:hAnsi="宋体"/>
          <w:color w:val="000000"/>
          <w:szCs w:val="21"/>
        </w:rPr>
      </w:pPr>
      <w:r>
        <w:rPr>
          <w:rFonts w:hint="eastAsia" w:ascii="宋体" w:hAnsi="宋体"/>
          <w:color w:val="000000"/>
          <w:szCs w:val="21"/>
        </w:rPr>
        <w:t>12.4 工程进度款支付</w:t>
      </w:r>
    </w:p>
    <w:p w14:paraId="4C6491FC">
      <w:pPr>
        <w:adjustRightInd w:val="0"/>
        <w:spacing w:line="360" w:lineRule="auto"/>
        <w:ind w:firstLine="420" w:firstLineChars="200"/>
        <w:rPr>
          <w:rFonts w:ascii="宋体" w:hAnsi="宋体"/>
          <w:color w:val="000000"/>
          <w:szCs w:val="21"/>
        </w:rPr>
      </w:pPr>
      <w:bookmarkStart w:id="708" w:name="_Toc303539163"/>
      <w:bookmarkStart w:id="709" w:name="_Toc297216215"/>
      <w:bookmarkStart w:id="710" w:name="_Toc296891251"/>
      <w:bookmarkStart w:id="711" w:name="_Toc296346712"/>
      <w:bookmarkStart w:id="712" w:name="_Toc296944550"/>
      <w:bookmarkStart w:id="713" w:name="_Toc297120511"/>
      <w:bookmarkStart w:id="714" w:name="_Toc292559921"/>
      <w:bookmarkStart w:id="715" w:name="_Toc297123556"/>
      <w:bookmarkStart w:id="716" w:name="_Toc292559416"/>
      <w:bookmarkStart w:id="717" w:name="_Toc297048397"/>
      <w:bookmarkStart w:id="718" w:name="_Toc296503211"/>
      <w:bookmarkStart w:id="719" w:name="_Toc296891039"/>
      <w:bookmarkStart w:id="720" w:name="_Toc300935006"/>
      <w:bookmarkStart w:id="721" w:name="_Toc296347210"/>
      <w:r>
        <w:rPr>
          <w:rFonts w:hint="eastAsia" w:ascii="宋体" w:hAnsi="宋体"/>
          <w:color w:val="000000"/>
          <w:szCs w:val="21"/>
        </w:rPr>
        <w:t>12.4.1 付款周期</w:t>
      </w:r>
    </w:p>
    <w:p w14:paraId="781ACD02">
      <w:pPr>
        <w:adjustRightInd w:val="0"/>
        <w:spacing w:line="360" w:lineRule="auto"/>
        <w:ind w:firstLine="420" w:firstLineChars="200"/>
        <w:rPr>
          <w:rFonts w:ascii="宋体" w:hAnsi="宋体"/>
          <w:color w:val="000000"/>
          <w:szCs w:val="21"/>
        </w:rPr>
      </w:pPr>
      <w:r>
        <w:rPr>
          <w:rFonts w:hint="eastAsia" w:ascii="宋体" w:hAnsi="宋体"/>
          <w:color w:val="000000"/>
          <w:szCs w:val="21"/>
        </w:rPr>
        <w:t>关于付款周期的约定：</w:t>
      </w:r>
      <w:r>
        <w:rPr>
          <w:rFonts w:hint="eastAsia" w:ascii="宋体" w:hAnsi="宋体"/>
          <w:color w:val="000000"/>
          <w:szCs w:val="21"/>
          <w:u w:val="single"/>
        </w:rPr>
        <w:t xml:space="preserve">                                  </w:t>
      </w:r>
      <w:r>
        <w:rPr>
          <w:rFonts w:hint="eastAsia" w:ascii="宋体" w:hAnsi="宋体"/>
          <w:color w:val="000000"/>
          <w:szCs w:val="21"/>
        </w:rPr>
        <w:t>。</w:t>
      </w:r>
    </w:p>
    <w:p w14:paraId="1639C4FB">
      <w:pPr>
        <w:adjustRightInd w:val="0"/>
        <w:spacing w:line="360" w:lineRule="auto"/>
        <w:ind w:firstLine="420" w:firstLineChars="200"/>
        <w:rPr>
          <w:rFonts w:ascii="宋体" w:hAnsi="宋体"/>
          <w:color w:val="000000"/>
          <w:szCs w:val="21"/>
        </w:rPr>
      </w:pPr>
      <w:r>
        <w:rPr>
          <w:rFonts w:hint="eastAsia" w:ascii="宋体" w:hAnsi="宋体"/>
          <w:color w:val="000000"/>
          <w:szCs w:val="21"/>
        </w:rPr>
        <w:t>12.4.2 进度付款申请单的编制</w:t>
      </w:r>
    </w:p>
    <w:p w14:paraId="00D4EEE5">
      <w:pPr>
        <w:adjustRightInd w:val="0"/>
        <w:spacing w:line="360" w:lineRule="auto"/>
        <w:ind w:firstLine="420" w:firstLineChars="200"/>
        <w:rPr>
          <w:rFonts w:ascii="宋体" w:hAnsi="宋体"/>
          <w:color w:val="000000"/>
          <w:szCs w:val="21"/>
        </w:rPr>
      </w:pPr>
      <w:r>
        <w:rPr>
          <w:rFonts w:hint="eastAsia" w:ascii="宋体" w:hAnsi="宋体"/>
          <w:color w:val="000000"/>
          <w:szCs w:val="21"/>
        </w:rPr>
        <w:t>关于进度付款申请单编制的约定：</w:t>
      </w:r>
      <w:r>
        <w:rPr>
          <w:rFonts w:hint="eastAsia" w:ascii="宋体" w:hAnsi="宋体"/>
          <w:color w:val="000000"/>
          <w:szCs w:val="21"/>
          <w:u w:val="single"/>
        </w:rPr>
        <w:t xml:space="preserve">                           </w:t>
      </w:r>
      <w:r>
        <w:rPr>
          <w:rFonts w:hint="eastAsia" w:ascii="宋体" w:hAnsi="宋体"/>
          <w:color w:val="000000"/>
          <w:szCs w:val="21"/>
        </w:rPr>
        <w:t>。</w:t>
      </w:r>
    </w:p>
    <w:p w14:paraId="30A2A723">
      <w:pPr>
        <w:adjustRightInd w:val="0"/>
        <w:spacing w:line="360" w:lineRule="auto"/>
        <w:ind w:firstLine="420" w:firstLineChars="200"/>
        <w:rPr>
          <w:rFonts w:ascii="宋体" w:hAnsi="宋体"/>
          <w:color w:val="000000"/>
          <w:szCs w:val="21"/>
        </w:rPr>
      </w:pPr>
      <w:r>
        <w:rPr>
          <w:rFonts w:hint="eastAsia" w:ascii="宋体" w:hAnsi="宋体"/>
          <w:color w:val="000000"/>
          <w:szCs w:val="21"/>
        </w:rPr>
        <w:t>1</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olor w:val="000000"/>
          <w:szCs w:val="21"/>
        </w:rPr>
        <w:t>2.4.3 进度付款申请单的提交</w:t>
      </w:r>
    </w:p>
    <w:p w14:paraId="56890144">
      <w:pPr>
        <w:adjustRightInd w:val="0"/>
        <w:spacing w:line="360" w:lineRule="auto"/>
        <w:ind w:firstLine="420" w:firstLineChars="200"/>
        <w:rPr>
          <w:rFonts w:ascii="宋体" w:hAnsi="宋体"/>
          <w:color w:val="000000"/>
          <w:szCs w:val="21"/>
        </w:rPr>
      </w:pPr>
      <w:r>
        <w:rPr>
          <w:rFonts w:hint="eastAsia" w:ascii="宋体" w:hAnsi="宋体"/>
          <w:color w:val="000000"/>
          <w:szCs w:val="21"/>
        </w:rPr>
        <w:t>（1）单价合同进度付款申请单提交的约定：</w:t>
      </w:r>
      <w:r>
        <w:rPr>
          <w:rFonts w:hint="eastAsia" w:ascii="宋体" w:hAnsi="宋体"/>
          <w:color w:val="000000"/>
          <w:szCs w:val="21"/>
          <w:u w:val="single"/>
        </w:rPr>
        <w:t xml:space="preserve">               </w:t>
      </w:r>
      <w:r>
        <w:rPr>
          <w:rFonts w:hint="eastAsia" w:ascii="宋体" w:hAnsi="宋体"/>
          <w:color w:val="000000"/>
          <w:szCs w:val="21"/>
        </w:rPr>
        <w:t>。</w:t>
      </w:r>
    </w:p>
    <w:p w14:paraId="5CD1C288">
      <w:pPr>
        <w:adjustRightInd w:val="0"/>
        <w:spacing w:line="360" w:lineRule="auto"/>
        <w:ind w:firstLine="420" w:firstLineChars="200"/>
        <w:rPr>
          <w:rFonts w:ascii="宋体" w:hAnsi="宋体"/>
          <w:color w:val="000000"/>
          <w:szCs w:val="21"/>
        </w:rPr>
      </w:pPr>
      <w:r>
        <w:rPr>
          <w:rFonts w:hint="eastAsia" w:ascii="宋体" w:hAnsi="宋体"/>
          <w:color w:val="000000"/>
          <w:szCs w:val="21"/>
        </w:rPr>
        <w:t>（2）总价合同进度付款申请单提交的约定：</w:t>
      </w:r>
      <w:r>
        <w:rPr>
          <w:rFonts w:hint="eastAsia" w:ascii="宋体" w:hAnsi="宋体"/>
          <w:color w:val="000000"/>
          <w:szCs w:val="21"/>
          <w:u w:val="single"/>
        </w:rPr>
        <w:t xml:space="preserve">               </w:t>
      </w:r>
      <w:r>
        <w:rPr>
          <w:rFonts w:hint="eastAsia" w:ascii="宋体" w:hAnsi="宋体"/>
          <w:color w:val="000000"/>
          <w:szCs w:val="21"/>
        </w:rPr>
        <w:t>。</w:t>
      </w:r>
    </w:p>
    <w:p w14:paraId="0F541D16">
      <w:pPr>
        <w:adjustRightInd w:val="0"/>
        <w:spacing w:line="360" w:lineRule="auto"/>
        <w:ind w:firstLine="420" w:firstLineChars="200"/>
        <w:rPr>
          <w:rFonts w:ascii="宋体" w:hAnsi="宋体"/>
          <w:color w:val="000000"/>
          <w:szCs w:val="21"/>
        </w:rPr>
      </w:pPr>
      <w:r>
        <w:rPr>
          <w:rFonts w:hint="eastAsia" w:ascii="宋体" w:hAnsi="宋体"/>
          <w:color w:val="000000"/>
          <w:szCs w:val="21"/>
        </w:rPr>
        <w:t>（3）其他价格形式合同进度付款申请单提交的约定：</w:t>
      </w:r>
      <w:r>
        <w:rPr>
          <w:rFonts w:hint="eastAsia" w:ascii="宋体" w:hAnsi="宋体"/>
          <w:color w:val="000000"/>
          <w:szCs w:val="21"/>
          <w:u w:val="single"/>
        </w:rPr>
        <w:t xml:space="preserve">          </w:t>
      </w:r>
      <w:r>
        <w:rPr>
          <w:rFonts w:hint="eastAsia" w:ascii="宋体" w:hAnsi="宋体"/>
          <w:color w:val="000000"/>
          <w:szCs w:val="21"/>
        </w:rPr>
        <w:t>。</w:t>
      </w:r>
    </w:p>
    <w:p w14:paraId="0FE10FF6">
      <w:pPr>
        <w:adjustRightInd w:val="0"/>
        <w:spacing w:line="360" w:lineRule="auto"/>
        <w:ind w:firstLine="420" w:firstLineChars="200"/>
        <w:rPr>
          <w:rFonts w:ascii="宋体" w:hAnsi="宋体"/>
          <w:color w:val="000000"/>
          <w:szCs w:val="21"/>
        </w:rPr>
      </w:pPr>
      <w:r>
        <w:rPr>
          <w:rFonts w:hint="eastAsia" w:ascii="宋体" w:hAnsi="宋体"/>
          <w:color w:val="000000"/>
          <w:szCs w:val="21"/>
        </w:rPr>
        <w:t>12.4.4 进度款审核和支付</w:t>
      </w:r>
    </w:p>
    <w:p w14:paraId="06DD2A84">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（1）监理人审查并报送发包人的期限：</w:t>
      </w:r>
      <w:r>
        <w:rPr>
          <w:rFonts w:hint="eastAsia" w:ascii="宋体" w:hAnsi="宋体"/>
          <w:color w:val="000000"/>
          <w:szCs w:val="21"/>
          <w:u w:val="single"/>
        </w:rPr>
        <w:t xml:space="preserve">                  </w:t>
      </w:r>
      <w:r>
        <w:rPr>
          <w:rFonts w:hint="eastAsia" w:ascii="宋体" w:hAnsi="宋体"/>
          <w:color w:val="000000"/>
          <w:szCs w:val="21"/>
        </w:rPr>
        <w:t>。</w:t>
      </w:r>
    </w:p>
    <w:p w14:paraId="30059096">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发包人完成审批并签发进度款支付证书的期限：</w:t>
      </w:r>
      <w:r>
        <w:rPr>
          <w:rFonts w:hint="eastAsia" w:ascii="宋体" w:hAnsi="宋体"/>
          <w:color w:val="000000"/>
          <w:szCs w:val="21"/>
          <w:u w:val="single"/>
        </w:rPr>
        <w:t xml:space="preserve">                 </w:t>
      </w:r>
      <w:r>
        <w:rPr>
          <w:rFonts w:hint="eastAsia" w:ascii="宋体" w:hAnsi="宋体"/>
          <w:color w:val="000000"/>
          <w:szCs w:val="21"/>
        </w:rPr>
        <w:t>。</w:t>
      </w:r>
    </w:p>
    <w:p w14:paraId="54A69EF6">
      <w:pPr>
        <w:adjustRightInd w:val="0"/>
        <w:spacing w:line="360" w:lineRule="auto"/>
        <w:ind w:firstLine="420" w:firstLineChars="200"/>
        <w:rPr>
          <w:rFonts w:ascii="宋体" w:hAnsi="宋体"/>
          <w:color w:val="000000"/>
          <w:szCs w:val="21"/>
        </w:rPr>
      </w:pPr>
      <w:r>
        <w:rPr>
          <w:rFonts w:hint="eastAsia" w:ascii="宋体" w:hAnsi="宋体"/>
          <w:color w:val="000000"/>
          <w:szCs w:val="21"/>
        </w:rPr>
        <w:t>（2）发包人支付进度款的期限：</w:t>
      </w:r>
      <w:r>
        <w:rPr>
          <w:rFonts w:hint="eastAsia" w:ascii="宋体" w:hAnsi="宋体"/>
          <w:color w:val="000000"/>
          <w:szCs w:val="21"/>
          <w:u w:val="single"/>
        </w:rPr>
        <w:t xml:space="preserve">                        </w:t>
      </w:r>
      <w:r>
        <w:rPr>
          <w:rFonts w:hint="eastAsia" w:ascii="宋体" w:hAnsi="宋体"/>
          <w:color w:val="000000"/>
          <w:szCs w:val="21"/>
        </w:rPr>
        <w:t>。</w:t>
      </w:r>
    </w:p>
    <w:p w14:paraId="3E5ED435">
      <w:pPr>
        <w:adjustRightInd w:val="0"/>
        <w:spacing w:line="360" w:lineRule="auto"/>
        <w:ind w:firstLine="525" w:firstLineChars="250"/>
        <w:rPr>
          <w:rFonts w:ascii="宋体" w:hAnsi="宋体"/>
          <w:color w:val="000000"/>
          <w:szCs w:val="21"/>
        </w:rPr>
      </w:pPr>
      <w:r>
        <w:rPr>
          <w:rFonts w:hint="eastAsia" w:ascii="宋体" w:hAnsi="宋体"/>
          <w:color w:val="000000"/>
          <w:szCs w:val="21"/>
        </w:rPr>
        <w:t>发包人逾期支付进度款的违约金的计算方式：</w:t>
      </w:r>
      <w:r>
        <w:rPr>
          <w:rFonts w:hint="eastAsia" w:ascii="宋体" w:hAnsi="宋体"/>
          <w:color w:val="000000"/>
          <w:szCs w:val="21"/>
          <w:u w:val="single"/>
        </w:rPr>
        <w:t xml:space="preserve">                 </w:t>
      </w:r>
      <w:r>
        <w:rPr>
          <w:rFonts w:hint="eastAsia" w:ascii="宋体" w:hAnsi="宋体"/>
          <w:color w:val="000000"/>
          <w:szCs w:val="21"/>
        </w:rPr>
        <w:t>。</w:t>
      </w:r>
    </w:p>
    <w:p w14:paraId="1BAF74A2">
      <w:pPr>
        <w:adjustRightInd w:val="0"/>
        <w:spacing w:line="360" w:lineRule="auto"/>
        <w:ind w:firstLine="525" w:firstLineChars="250"/>
        <w:rPr>
          <w:rFonts w:ascii="宋体" w:hAnsi="宋体"/>
          <w:color w:val="000000"/>
          <w:szCs w:val="21"/>
        </w:rPr>
      </w:pPr>
      <w:r>
        <w:rPr>
          <w:rFonts w:hint="eastAsia" w:ascii="宋体" w:hAnsi="宋体"/>
          <w:color w:val="000000"/>
          <w:szCs w:val="21"/>
        </w:rPr>
        <w:t>12.4.6 支付分解表的编制</w:t>
      </w:r>
    </w:p>
    <w:p w14:paraId="7EC20978">
      <w:pPr>
        <w:adjustRightInd w:val="0"/>
        <w:spacing w:line="360" w:lineRule="auto"/>
        <w:ind w:firstLine="420" w:firstLineChars="200"/>
        <w:rPr>
          <w:rFonts w:ascii="宋体" w:hAnsi="宋体"/>
          <w:color w:val="000000"/>
          <w:szCs w:val="21"/>
        </w:rPr>
      </w:pPr>
      <w:r>
        <w:rPr>
          <w:rFonts w:hint="eastAsia" w:ascii="宋体" w:hAnsi="宋体"/>
          <w:color w:val="000000"/>
          <w:szCs w:val="21"/>
        </w:rPr>
        <w:t>2、总价合同支付分解表的编制与审批：</w:t>
      </w:r>
      <w:r>
        <w:rPr>
          <w:rFonts w:hint="eastAsia" w:ascii="宋体" w:hAnsi="宋体"/>
          <w:color w:val="000000"/>
          <w:szCs w:val="21"/>
          <w:u w:val="single"/>
        </w:rPr>
        <w:t xml:space="preserve">                     </w:t>
      </w:r>
      <w:r>
        <w:rPr>
          <w:rFonts w:hint="eastAsia" w:ascii="宋体" w:hAnsi="宋体"/>
          <w:color w:val="000000"/>
          <w:szCs w:val="21"/>
        </w:rPr>
        <w:t>。</w:t>
      </w:r>
    </w:p>
    <w:p w14:paraId="38DC2665">
      <w:pPr>
        <w:adjustRightInd w:val="0"/>
        <w:spacing w:line="360" w:lineRule="auto"/>
        <w:ind w:firstLine="420" w:firstLineChars="200"/>
        <w:rPr>
          <w:rFonts w:ascii="宋体" w:hAnsi="宋体"/>
          <w:color w:val="000000"/>
          <w:szCs w:val="21"/>
        </w:rPr>
      </w:pPr>
      <w:r>
        <w:rPr>
          <w:rFonts w:hint="eastAsia" w:ascii="宋体" w:hAnsi="宋体"/>
          <w:color w:val="000000"/>
          <w:szCs w:val="21"/>
        </w:rPr>
        <w:t>3、单价合同的总价项目支付分解表的编制与审批：</w:t>
      </w:r>
      <w:r>
        <w:rPr>
          <w:rFonts w:hint="eastAsia" w:ascii="宋体" w:hAnsi="宋体"/>
          <w:color w:val="000000"/>
          <w:szCs w:val="21"/>
          <w:u w:val="single"/>
        </w:rPr>
        <w:t xml:space="preserve">              </w:t>
      </w:r>
      <w:r>
        <w:rPr>
          <w:rFonts w:hint="eastAsia" w:ascii="宋体" w:hAnsi="宋体"/>
          <w:color w:val="000000"/>
          <w:szCs w:val="21"/>
        </w:rPr>
        <w:t>。</w:t>
      </w:r>
    </w:p>
    <w:bookmarkEnd w:id="549"/>
    <w:p w14:paraId="048C2B7A">
      <w:pPr>
        <w:keepNext/>
        <w:keepLines/>
        <w:adjustRightInd w:val="0"/>
        <w:spacing w:line="360" w:lineRule="auto"/>
        <w:rPr>
          <w:rFonts w:ascii="宋体" w:hAnsi="宋体"/>
          <w:bCs/>
          <w:color w:val="000000"/>
          <w:szCs w:val="21"/>
        </w:rPr>
      </w:pPr>
      <w:bookmarkStart w:id="722" w:name="_Toc351203645"/>
      <w:bookmarkStart w:id="723" w:name="_Toc296944558"/>
      <w:bookmarkStart w:id="724" w:name="_Toc303539172"/>
      <w:bookmarkStart w:id="725" w:name="_Toc297048405"/>
      <w:bookmarkStart w:id="726" w:name="_Toc297123564"/>
      <w:bookmarkStart w:id="727" w:name="_Toc297120519"/>
      <w:bookmarkStart w:id="728" w:name="_Toc296891259"/>
      <w:bookmarkStart w:id="729" w:name="_Toc296891047"/>
      <w:bookmarkStart w:id="730" w:name="_Toc296347218"/>
      <w:bookmarkStart w:id="731" w:name="_Toc296503219"/>
      <w:bookmarkStart w:id="732" w:name="_Toc292559424"/>
      <w:bookmarkStart w:id="733" w:name="_Toc292559929"/>
      <w:bookmarkStart w:id="734" w:name="_Toc312678053"/>
      <w:bookmarkStart w:id="735" w:name="_Toc296346720"/>
      <w:bookmarkStart w:id="736" w:name="_Toc300935015"/>
      <w:bookmarkStart w:id="737" w:name="_Toc304295593"/>
      <w:bookmarkStart w:id="738" w:name="_Toc297216223"/>
      <w:r>
        <w:rPr>
          <w:rFonts w:hint="eastAsia" w:ascii="宋体" w:hAnsi="宋体"/>
          <w:bCs/>
          <w:color w:val="000000"/>
          <w:szCs w:val="21"/>
        </w:rPr>
        <w:t>13. 验收</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4E34E680">
      <w:pPr>
        <w:adjustRightInd w:val="0"/>
        <w:spacing w:line="360" w:lineRule="auto"/>
        <w:ind w:firstLine="420" w:firstLineChars="200"/>
        <w:rPr>
          <w:rFonts w:ascii="宋体" w:hAnsi="宋体"/>
          <w:color w:val="000000"/>
          <w:szCs w:val="21"/>
        </w:rPr>
      </w:pPr>
      <w:r>
        <w:rPr>
          <w:rFonts w:hint="eastAsia" w:ascii="宋体" w:hAnsi="宋体"/>
          <w:color w:val="000000"/>
          <w:szCs w:val="21"/>
        </w:rPr>
        <w:t>13.1 分部分项工程验收</w:t>
      </w:r>
    </w:p>
    <w:p w14:paraId="2686D8F1">
      <w:pPr>
        <w:adjustRightInd w:val="0"/>
        <w:spacing w:line="360" w:lineRule="auto"/>
        <w:ind w:firstLine="420" w:firstLineChars="200"/>
        <w:rPr>
          <w:rFonts w:ascii="宋体" w:hAnsi="宋体"/>
          <w:szCs w:val="21"/>
        </w:rPr>
      </w:pPr>
      <w:r>
        <w:rPr>
          <w:rFonts w:hint="eastAsia" w:ascii="宋体" w:hAnsi="宋体"/>
          <w:szCs w:val="21"/>
        </w:rPr>
        <w:t>13.1.2监理人不能按时进行验收时，应提前</w:t>
      </w:r>
      <w:r>
        <w:rPr>
          <w:rFonts w:hint="eastAsia" w:ascii="宋体" w:hAnsi="宋体"/>
          <w:szCs w:val="21"/>
          <w:u w:val="single"/>
        </w:rPr>
        <w:t xml:space="preserve">       </w:t>
      </w:r>
      <w:r>
        <w:rPr>
          <w:rFonts w:hint="eastAsia" w:ascii="宋体" w:hAnsi="宋体"/>
          <w:szCs w:val="21"/>
        </w:rPr>
        <w:t>小时提交书面延期要求。</w:t>
      </w:r>
    </w:p>
    <w:p w14:paraId="5AD5B0A3">
      <w:pPr>
        <w:adjustRightInd w:val="0"/>
        <w:spacing w:line="360" w:lineRule="auto"/>
        <w:ind w:firstLine="420" w:firstLineChars="200"/>
        <w:rPr>
          <w:rFonts w:ascii="宋体" w:hAnsi="宋体"/>
          <w:b/>
          <w:color w:val="000000"/>
          <w:szCs w:val="21"/>
        </w:rPr>
      </w:pPr>
      <w:r>
        <w:rPr>
          <w:rFonts w:hint="eastAsia" w:ascii="宋体" w:hAnsi="宋体"/>
          <w:szCs w:val="21"/>
        </w:rPr>
        <w:t>关于延期最长不得超过：</w:t>
      </w:r>
      <w:r>
        <w:rPr>
          <w:rFonts w:hint="eastAsia" w:ascii="宋体" w:hAnsi="宋体"/>
          <w:szCs w:val="21"/>
          <w:u w:val="single"/>
        </w:rPr>
        <w:t xml:space="preserve">         </w:t>
      </w:r>
      <w:r>
        <w:rPr>
          <w:rFonts w:hint="eastAsia" w:ascii="宋体" w:hAnsi="宋体"/>
          <w:szCs w:val="21"/>
        </w:rPr>
        <w:t>小时。</w:t>
      </w:r>
    </w:p>
    <w:p w14:paraId="25C30AFC">
      <w:pPr>
        <w:adjustRightInd w:val="0"/>
        <w:spacing w:line="360" w:lineRule="auto"/>
        <w:ind w:firstLine="420" w:firstLineChars="200"/>
        <w:rPr>
          <w:rFonts w:ascii="宋体" w:hAnsi="宋体"/>
          <w:color w:val="000000"/>
          <w:szCs w:val="21"/>
        </w:rPr>
      </w:pPr>
      <w:bookmarkStart w:id="739" w:name="_Toc300935016"/>
      <w:bookmarkStart w:id="740" w:name="_Toc304295596"/>
      <w:bookmarkStart w:id="741" w:name="_Toc297048409"/>
      <w:bookmarkStart w:id="742" w:name="_Toc312678056"/>
      <w:bookmarkStart w:id="743" w:name="_Toc296891051"/>
      <w:bookmarkStart w:id="744" w:name="_Toc297216224"/>
      <w:bookmarkStart w:id="745" w:name="_Toc292559428"/>
      <w:bookmarkStart w:id="746" w:name="_Toc292559933"/>
      <w:bookmarkStart w:id="747" w:name="_Toc297120523"/>
      <w:bookmarkStart w:id="748" w:name="_Toc296347222"/>
      <w:bookmarkStart w:id="749" w:name="_Toc296503223"/>
      <w:bookmarkStart w:id="750" w:name="_Toc296891263"/>
      <w:bookmarkStart w:id="751" w:name="_Toc303539173"/>
      <w:bookmarkStart w:id="752" w:name="_Toc296944562"/>
      <w:bookmarkStart w:id="753" w:name="_Toc297123565"/>
      <w:bookmarkStart w:id="754" w:name="_Toc296346724"/>
      <w:bookmarkStart w:id="755" w:name="_Toc267251471"/>
      <w:bookmarkStart w:id="756" w:name="_Toc267251476"/>
      <w:bookmarkStart w:id="757" w:name="_Toc267251470"/>
      <w:bookmarkStart w:id="758" w:name="_Toc267251472"/>
      <w:bookmarkStart w:id="759" w:name="_Toc267251475"/>
      <w:bookmarkStart w:id="760" w:name="_Toc267251473"/>
      <w:bookmarkStart w:id="761" w:name="_Toc267251474"/>
      <w:r>
        <w:rPr>
          <w:rFonts w:hint="eastAsia" w:ascii="宋体" w:hAnsi="宋体"/>
          <w:color w:val="000000"/>
          <w:szCs w:val="21"/>
        </w:rPr>
        <w:t>13.2 竣工验收</w:t>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195EA209">
      <w:pPr>
        <w:adjustRightInd w:val="0"/>
        <w:spacing w:line="360" w:lineRule="auto"/>
        <w:ind w:firstLine="420" w:firstLineChars="200"/>
        <w:rPr>
          <w:rFonts w:ascii="宋体" w:hAnsi="宋体"/>
          <w:color w:val="000000"/>
          <w:szCs w:val="21"/>
        </w:rPr>
      </w:pPr>
      <w:bookmarkStart w:id="762" w:name="_Toc280868704"/>
      <w:bookmarkStart w:id="763" w:name="_Toc280868705"/>
      <w:bookmarkStart w:id="764" w:name="_Toc280868706"/>
      <w:bookmarkStart w:id="765" w:name="_Toc280868707"/>
      <w:bookmarkStart w:id="766" w:name="_Toc280868708"/>
      <w:bookmarkStart w:id="767" w:name="_Toc280868709"/>
      <w:r>
        <w:rPr>
          <w:rFonts w:hint="eastAsia" w:ascii="宋体" w:hAnsi="宋体"/>
          <w:color w:val="000000"/>
          <w:szCs w:val="21"/>
        </w:rPr>
        <w:t>13.2.2竣工验收程序</w:t>
      </w:r>
    </w:p>
    <w:bookmarkEnd w:id="762"/>
    <w:p w14:paraId="5D67E763">
      <w:pPr>
        <w:adjustRightInd w:val="0"/>
        <w:spacing w:line="360" w:lineRule="auto"/>
        <w:ind w:firstLine="420" w:firstLineChars="200"/>
        <w:rPr>
          <w:rFonts w:ascii="宋体" w:hAnsi="宋体"/>
          <w:color w:val="000000"/>
          <w:szCs w:val="21"/>
        </w:rPr>
      </w:pPr>
      <w:r>
        <w:rPr>
          <w:rFonts w:hint="eastAsia" w:ascii="宋体" w:hAnsi="宋体"/>
          <w:color w:val="000000"/>
          <w:szCs w:val="21"/>
        </w:rPr>
        <w:t>关于竣工验收程序的约定：</w:t>
      </w:r>
      <w:r>
        <w:rPr>
          <w:rFonts w:hint="eastAsia" w:ascii="宋体" w:hAnsi="宋体"/>
          <w:color w:val="000000"/>
          <w:szCs w:val="21"/>
          <w:u w:val="single"/>
        </w:rPr>
        <w:t xml:space="preserve">                                  </w:t>
      </w:r>
      <w:r>
        <w:rPr>
          <w:rFonts w:hint="eastAsia" w:ascii="宋体" w:hAnsi="宋体"/>
          <w:color w:val="000000"/>
          <w:szCs w:val="21"/>
        </w:rPr>
        <w:t>。</w:t>
      </w:r>
    </w:p>
    <w:p w14:paraId="3CB61A42">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发包人不按照本项约定组织竣工验收、颁发工程接收证书的违约金的计算方法：</w:t>
      </w:r>
      <w:r>
        <w:rPr>
          <w:rFonts w:hint="eastAsia" w:ascii="宋体" w:hAnsi="宋体"/>
          <w:color w:val="000000"/>
          <w:szCs w:val="21"/>
          <w:u w:val="single"/>
        </w:rPr>
        <w:t xml:space="preserve">     </w:t>
      </w:r>
      <w:r>
        <w:rPr>
          <w:rFonts w:hint="eastAsia" w:ascii="宋体" w:hAnsi="宋体"/>
          <w:color w:val="000000"/>
          <w:szCs w:val="21"/>
        </w:rPr>
        <w:t>。</w:t>
      </w:r>
    </w:p>
    <w:bookmarkEnd w:id="763"/>
    <w:p w14:paraId="4838E412">
      <w:pPr>
        <w:adjustRightInd w:val="0"/>
        <w:spacing w:line="360" w:lineRule="auto"/>
        <w:ind w:firstLine="420" w:firstLineChars="200"/>
        <w:rPr>
          <w:rFonts w:ascii="宋体" w:hAnsi="宋体"/>
          <w:color w:val="000000"/>
          <w:szCs w:val="21"/>
        </w:rPr>
      </w:pPr>
      <w:r>
        <w:rPr>
          <w:rFonts w:hint="eastAsia" w:ascii="宋体" w:hAnsi="宋体"/>
          <w:color w:val="000000"/>
          <w:szCs w:val="21"/>
        </w:rPr>
        <w:t>13.2.5移交、接收全部与部分工程</w:t>
      </w:r>
    </w:p>
    <w:bookmarkEnd w:id="764"/>
    <w:p w14:paraId="10A99CEF">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承包人向发包人移交工程的期限：</w:t>
      </w:r>
      <w:r>
        <w:rPr>
          <w:rFonts w:hint="eastAsia" w:ascii="宋体" w:hAnsi="宋体"/>
          <w:color w:val="000000"/>
          <w:szCs w:val="21"/>
          <w:u w:val="single"/>
        </w:rPr>
        <w:t xml:space="preserve">                        </w:t>
      </w:r>
      <w:r>
        <w:rPr>
          <w:rFonts w:hint="eastAsia" w:ascii="宋体" w:hAnsi="宋体"/>
          <w:color w:val="000000"/>
          <w:szCs w:val="21"/>
        </w:rPr>
        <w:t>。</w:t>
      </w:r>
    </w:p>
    <w:p w14:paraId="2BBAFDA5">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发包人未按本合同约定接收全部或部分工程的，违约金的计算方法为：</w:t>
      </w:r>
      <w:r>
        <w:rPr>
          <w:rFonts w:hint="eastAsia" w:ascii="宋体" w:hAnsi="宋体"/>
          <w:color w:val="000000"/>
          <w:szCs w:val="21"/>
          <w:u w:val="single"/>
        </w:rPr>
        <w:t xml:space="preserve">            </w:t>
      </w:r>
      <w:r>
        <w:rPr>
          <w:rFonts w:hint="eastAsia" w:ascii="宋体" w:hAnsi="宋体"/>
          <w:color w:val="000000"/>
          <w:szCs w:val="21"/>
        </w:rPr>
        <w:t>。</w:t>
      </w:r>
    </w:p>
    <w:bookmarkEnd w:id="765"/>
    <w:p w14:paraId="7490E4AF">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承包人未按时移交工程的，违约金的计算方法为：</w:t>
      </w:r>
      <w:r>
        <w:rPr>
          <w:rFonts w:hint="eastAsia" w:ascii="宋体" w:hAnsi="宋体"/>
          <w:color w:val="000000"/>
          <w:szCs w:val="21"/>
          <w:u w:val="single"/>
        </w:rPr>
        <w:t xml:space="preserve">                       </w:t>
      </w:r>
      <w:r>
        <w:rPr>
          <w:rFonts w:hint="eastAsia" w:ascii="宋体" w:hAnsi="宋体"/>
          <w:color w:val="000000"/>
          <w:szCs w:val="21"/>
        </w:rPr>
        <w:t>。</w:t>
      </w:r>
    </w:p>
    <w:bookmarkEnd w:id="766"/>
    <w:p w14:paraId="7FE8AFC1">
      <w:pPr>
        <w:adjustRightInd w:val="0"/>
        <w:spacing w:line="360" w:lineRule="auto"/>
        <w:ind w:firstLine="420" w:firstLineChars="200"/>
        <w:rPr>
          <w:rFonts w:ascii="宋体" w:hAnsi="宋体"/>
          <w:color w:val="000000"/>
          <w:szCs w:val="21"/>
        </w:rPr>
      </w:pPr>
      <w:bookmarkStart w:id="768" w:name="_Toc516036527"/>
      <w:r>
        <w:rPr>
          <w:rFonts w:hint="eastAsia" w:ascii="宋体" w:hAnsi="宋体"/>
          <w:color w:val="000000"/>
          <w:szCs w:val="21"/>
        </w:rPr>
        <w:t>13.6 竣工退场</w:t>
      </w:r>
      <w:bookmarkEnd w:id="768"/>
    </w:p>
    <w:p w14:paraId="4BF6FCD8">
      <w:pPr>
        <w:adjustRightInd w:val="0"/>
        <w:spacing w:line="360" w:lineRule="auto"/>
        <w:ind w:firstLine="420" w:firstLineChars="200"/>
        <w:rPr>
          <w:rFonts w:ascii="宋体" w:hAnsi="宋体"/>
          <w:color w:val="000000"/>
          <w:szCs w:val="21"/>
        </w:rPr>
      </w:pPr>
      <w:r>
        <w:rPr>
          <w:rFonts w:hint="eastAsia" w:ascii="宋体" w:hAnsi="宋体"/>
          <w:color w:val="000000"/>
          <w:szCs w:val="21"/>
        </w:rPr>
        <w:t>13.6.1 竣工退场</w:t>
      </w:r>
    </w:p>
    <w:p w14:paraId="2148ACDC">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承包人完成竣工退场的期限：</w:t>
      </w:r>
      <w:r>
        <w:rPr>
          <w:rFonts w:hint="eastAsia" w:ascii="宋体" w:hAnsi="宋体"/>
          <w:color w:val="000000"/>
          <w:szCs w:val="21"/>
          <w:u w:val="single"/>
        </w:rPr>
        <w:t xml:space="preserve">                            </w:t>
      </w:r>
      <w:r>
        <w:rPr>
          <w:rFonts w:hint="eastAsia" w:ascii="宋体" w:hAnsi="宋体"/>
          <w:color w:val="000000"/>
          <w:szCs w:val="21"/>
        </w:rPr>
        <w:t>。</w:t>
      </w:r>
    </w:p>
    <w:p w14:paraId="41E7C061">
      <w:pPr>
        <w:keepNext/>
        <w:keepLines/>
        <w:adjustRightInd w:val="0"/>
        <w:spacing w:line="360" w:lineRule="auto"/>
        <w:rPr>
          <w:rFonts w:ascii="宋体" w:hAnsi="宋体"/>
          <w:bCs/>
          <w:color w:val="000000"/>
          <w:szCs w:val="21"/>
        </w:rPr>
      </w:pPr>
      <w:bookmarkStart w:id="769" w:name="_Toc351203646"/>
      <w:r>
        <w:rPr>
          <w:rFonts w:hint="eastAsia" w:ascii="宋体" w:hAnsi="宋体"/>
          <w:bCs/>
          <w:color w:val="000000"/>
          <w:szCs w:val="21"/>
        </w:rPr>
        <w:t>14. 竣工结算</w:t>
      </w:r>
      <w:bookmarkEnd w:id="769"/>
    </w:p>
    <w:p w14:paraId="41273281">
      <w:pPr>
        <w:adjustRightInd w:val="0"/>
        <w:spacing w:line="360" w:lineRule="auto"/>
        <w:ind w:firstLine="420" w:firstLineChars="200"/>
        <w:rPr>
          <w:rFonts w:ascii="宋体" w:hAnsi="宋体"/>
          <w:color w:val="000000"/>
          <w:szCs w:val="21"/>
        </w:rPr>
      </w:pPr>
      <w:r>
        <w:rPr>
          <w:rFonts w:hint="eastAsia" w:ascii="宋体" w:hAnsi="宋体"/>
          <w:color w:val="000000"/>
          <w:szCs w:val="21"/>
        </w:rPr>
        <w:t>14.1 竣工结算申请</w:t>
      </w:r>
    </w:p>
    <w:p w14:paraId="0192ADE3">
      <w:pPr>
        <w:adjustRightInd w:val="0"/>
        <w:spacing w:line="360" w:lineRule="auto"/>
        <w:ind w:firstLine="420" w:firstLineChars="200"/>
        <w:rPr>
          <w:rFonts w:ascii="宋体" w:hAnsi="宋体"/>
          <w:color w:val="000000"/>
          <w:szCs w:val="21"/>
        </w:rPr>
      </w:pPr>
      <w:r>
        <w:rPr>
          <w:rFonts w:hint="eastAsia" w:ascii="宋体" w:hAnsi="宋体"/>
          <w:szCs w:val="21"/>
        </w:rPr>
        <w:t>承包人提交竣工结算申请单的期限：</w:t>
      </w:r>
      <w:r>
        <w:rPr>
          <w:rFonts w:hint="eastAsia" w:ascii="宋体" w:hAnsi="宋体"/>
          <w:color w:val="000000"/>
          <w:szCs w:val="21"/>
          <w:u w:val="single"/>
        </w:rPr>
        <w:t xml:space="preserve">                    </w:t>
      </w:r>
      <w:r>
        <w:rPr>
          <w:rFonts w:hint="eastAsia" w:ascii="宋体" w:hAnsi="宋体"/>
          <w:color w:val="000000"/>
          <w:szCs w:val="21"/>
        </w:rPr>
        <w:t>。</w:t>
      </w:r>
    </w:p>
    <w:p w14:paraId="36386854">
      <w:pPr>
        <w:adjustRightInd w:val="0"/>
        <w:spacing w:line="360" w:lineRule="auto"/>
        <w:ind w:firstLine="420" w:firstLineChars="200"/>
        <w:rPr>
          <w:rFonts w:ascii="宋体" w:hAnsi="宋体"/>
          <w:szCs w:val="21"/>
        </w:rPr>
      </w:pPr>
      <w:r>
        <w:rPr>
          <w:rFonts w:hint="eastAsia" w:ascii="宋体" w:hAnsi="宋体"/>
          <w:color w:val="000000"/>
          <w:szCs w:val="21"/>
        </w:rPr>
        <w:t>竣工结算申请单应包括的内容：</w:t>
      </w:r>
      <w:r>
        <w:rPr>
          <w:rFonts w:hint="eastAsia" w:ascii="宋体" w:hAnsi="宋体"/>
          <w:color w:val="000000"/>
          <w:szCs w:val="21"/>
          <w:u w:val="single"/>
        </w:rPr>
        <w:t xml:space="preserve">                              </w:t>
      </w:r>
      <w:r>
        <w:rPr>
          <w:rFonts w:hint="eastAsia" w:ascii="宋体" w:hAnsi="宋体"/>
          <w:color w:val="000000"/>
          <w:szCs w:val="21"/>
        </w:rPr>
        <w:t>。</w:t>
      </w:r>
    </w:p>
    <w:p w14:paraId="31AACF02">
      <w:pPr>
        <w:adjustRightInd w:val="0"/>
        <w:spacing w:line="360" w:lineRule="auto"/>
        <w:ind w:firstLine="420" w:firstLineChars="200"/>
        <w:rPr>
          <w:rFonts w:ascii="宋体" w:hAnsi="宋体"/>
          <w:color w:val="000000"/>
          <w:szCs w:val="21"/>
        </w:rPr>
      </w:pPr>
      <w:bookmarkStart w:id="770" w:name="_Toc516036528"/>
      <w:r>
        <w:rPr>
          <w:rFonts w:hint="eastAsia" w:ascii="宋体" w:hAnsi="宋体"/>
          <w:color w:val="000000"/>
          <w:szCs w:val="21"/>
        </w:rPr>
        <w:t>14.2 竣工结算审核</w:t>
      </w:r>
      <w:bookmarkEnd w:id="770"/>
    </w:p>
    <w:p w14:paraId="4D342FFD">
      <w:pPr>
        <w:adjustRightInd w:val="0"/>
        <w:spacing w:line="360" w:lineRule="auto"/>
        <w:ind w:firstLine="420" w:firstLineChars="200"/>
        <w:rPr>
          <w:rFonts w:ascii="宋体" w:hAnsi="宋体"/>
          <w:szCs w:val="21"/>
        </w:rPr>
      </w:pPr>
      <w:r>
        <w:rPr>
          <w:rFonts w:hint="eastAsia" w:ascii="宋体" w:hAnsi="宋体"/>
          <w:szCs w:val="21"/>
        </w:rPr>
        <w:t>发包人审批竣工付款申请单的期限：</w:t>
      </w:r>
      <w:r>
        <w:rPr>
          <w:rFonts w:hint="eastAsia" w:ascii="宋体" w:hAnsi="宋体"/>
          <w:color w:val="000000"/>
          <w:szCs w:val="21"/>
          <w:u w:val="single"/>
        </w:rPr>
        <w:t xml:space="preserve">                      </w:t>
      </w:r>
      <w:r>
        <w:rPr>
          <w:rFonts w:hint="eastAsia" w:ascii="宋体" w:hAnsi="宋体"/>
          <w:color w:val="000000"/>
          <w:szCs w:val="21"/>
        </w:rPr>
        <w:t>。</w:t>
      </w:r>
    </w:p>
    <w:p w14:paraId="2B104BBB">
      <w:pPr>
        <w:adjustRightInd w:val="0"/>
        <w:spacing w:line="360" w:lineRule="auto"/>
        <w:ind w:firstLine="420" w:firstLineChars="200"/>
        <w:rPr>
          <w:rFonts w:ascii="宋体" w:hAnsi="宋体"/>
          <w:color w:val="000000"/>
          <w:szCs w:val="21"/>
        </w:rPr>
      </w:pPr>
      <w:r>
        <w:rPr>
          <w:rFonts w:hint="eastAsia" w:ascii="宋体" w:hAnsi="宋体"/>
          <w:szCs w:val="21"/>
        </w:rPr>
        <w:t>发包人完成竣工付款的期限：</w:t>
      </w:r>
      <w:r>
        <w:rPr>
          <w:rFonts w:hint="eastAsia" w:ascii="宋体" w:hAnsi="宋体"/>
          <w:color w:val="000000"/>
          <w:szCs w:val="21"/>
          <w:u w:val="single"/>
        </w:rPr>
        <w:t xml:space="preserve">                            </w:t>
      </w:r>
      <w:r>
        <w:rPr>
          <w:rFonts w:hint="eastAsia" w:ascii="宋体" w:hAnsi="宋体"/>
          <w:color w:val="000000"/>
          <w:szCs w:val="21"/>
        </w:rPr>
        <w:t>。</w:t>
      </w:r>
    </w:p>
    <w:p w14:paraId="209036C2">
      <w:pPr>
        <w:adjustRightInd w:val="0"/>
        <w:spacing w:line="360" w:lineRule="auto"/>
        <w:ind w:firstLine="420" w:firstLineChars="200"/>
        <w:rPr>
          <w:rFonts w:ascii="宋体" w:hAnsi="宋体"/>
          <w:color w:val="000000"/>
          <w:szCs w:val="21"/>
        </w:rPr>
      </w:pPr>
      <w:r>
        <w:rPr>
          <w:rFonts w:hint="eastAsia" w:ascii="宋体" w:hAnsi="宋体"/>
          <w:color w:val="000000"/>
          <w:szCs w:val="21"/>
        </w:rPr>
        <w:t>关于竣工付款证书异议部分复核的方式和程序：</w:t>
      </w:r>
      <w:r>
        <w:rPr>
          <w:rFonts w:hint="eastAsia" w:ascii="宋体" w:hAnsi="宋体"/>
          <w:color w:val="000000"/>
          <w:szCs w:val="21"/>
          <w:u w:val="single"/>
        </w:rPr>
        <w:t xml:space="preserve">                     </w:t>
      </w:r>
      <w:r>
        <w:rPr>
          <w:rFonts w:hint="eastAsia" w:ascii="宋体" w:hAnsi="宋体"/>
          <w:color w:val="000000"/>
          <w:szCs w:val="21"/>
        </w:rPr>
        <w:t>。</w:t>
      </w:r>
    </w:p>
    <w:p w14:paraId="33987FE9">
      <w:pPr>
        <w:adjustRightInd w:val="0"/>
        <w:spacing w:line="360" w:lineRule="auto"/>
        <w:ind w:firstLine="420" w:firstLineChars="200"/>
        <w:rPr>
          <w:rFonts w:ascii="宋体" w:hAnsi="宋体"/>
          <w:color w:val="000000"/>
          <w:szCs w:val="21"/>
        </w:rPr>
      </w:pPr>
      <w:r>
        <w:rPr>
          <w:rFonts w:hint="eastAsia" w:ascii="宋体" w:hAnsi="宋体"/>
          <w:color w:val="000000"/>
          <w:szCs w:val="21"/>
        </w:rPr>
        <w:t>14.4 最终结清</w:t>
      </w:r>
    </w:p>
    <w:p w14:paraId="10D81B13">
      <w:pPr>
        <w:adjustRightInd w:val="0"/>
        <w:spacing w:line="360" w:lineRule="auto"/>
        <w:ind w:firstLine="420" w:firstLineChars="200"/>
        <w:rPr>
          <w:rFonts w:ascii="宋体" w:hAnsi="宋体"/>
          <w:color w:val="000000"/>
          <w:szCs w:val="21"/>
        </w:rPr>
      </w:pPr>
      <w:r>
        <w:rPr>
          <w:rFonts w:hint="eastAsia" w:ascii="宋体" w:hAnsi="宋体"/>
          <w:color w:val="000000"/>
          <w:szCs w:val="21"/>
        </w:rPr>
        <w:t>14.4.1 最终结清申请单</w:t>
      </w:r>
    </w:p>
    <w:p w14:paraId="476BFCF6">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承包人提交最终结清申请单的份数：</w:t>
      </w:r>
      <w:r>
        <w:rPr>
          <w:rFonts w:hint="eastAsia" w:ascii="宋体" w:hAnsi="宋体"/>
          <w:color w:val="000000"/>
          <w:szCs w:val="21"/>
          <w:u w:val="single"/>
        </w:rPr>
        <w:t xml:space="preserve">                    </w:t>
      </w:r>
      <w:r>
        <w:rPr>
          <w:rFonts w:hint="eastAsia" w:ascii="宋体" w:hAnsi="宋体"/>
          <w:color w:val="000000"/>
          <w:szCs w:val="21"/>
        </w:rPr>
        <w:t>。</w:t>
      </w:r>
    </w:p>
    <w:p w14:paraId="671B742A">
      <w:pPr>
        <w:adjustRightInd w:val="0"/>
        <w:spacing w:line="360" w:lineRule="auto"/>
        <w:ind w:firstLine="420" w:firstLineChars="200"/>
        <w:rPr>
          <w:rFonts w:ascii="宋体" w:hAnsi="宋体"/>
          <w:szCs w:val="21"/>
        </w:rPr>
      </w:pPr>
      <w:r>
        <w:rPr>
          <w:rFonts w:hint="eastAsia" w:ascii="宋体" w:hAnsi="宋体"/>
          <w:color w:val="000000"/>
          <w:szCs w:val="21"/>
        </w:rPr>
        <w:t>承包人提交最终结算申请单的期限：</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szCs w:val="21"/>
        </w:rPr>
        <w:t xml:space="preserve"> </w:t>
      </w:r>
    </w:p>
    <w:p w14:paraId="6AE7B766">
      <w:pPr>
        <w:adjustRightInd w:val="0"/>
        <w:spacing w:line="360" w:lineRule="auto"/>
        <w:ind w:firstLine="420" w:firstLineChars="200"/>
        <w:rPr>
          <w:rFonts w:ascii="宋体" w:hAnsi="宋体"/>
          <w:szCs w:val="21"/>
        </w:rPr>
      </w:pPr>
      <w:r>
        <w:rPr>
          <w:rFonts w:hint="eastAsia" w:ascii="宋体" w:hAnsi="宋体"/>
          <w:szCs w:val="21"/>
        </w:rPr>
        <w:t>14.4.2 最终结清证书和支付</w:t>
      </w:r>
    </w:p>
    <w:p w14:paraId="6879E9BF">
      <w:pPr>
        <w:adjustRightInd w:val="0"/>
        <w:spacing w:line="360" w:lineRule="auto"/>
        <w:ind w:firstLine="420" w:firstLineChars="200"/>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color w:val="000000"/>
          <w:szCs w:val="21"/>
          <w:u w:val="single"/>
        </w:rPr>
        <w:t xml:space="preserve">          </w:t>
      </w:r>
      <w:r>
        <w:rPr>
          <w:rFonts w:hint="eastAsia" w:ascii="宋体" w:hAnsi="宋体"/>
          <w:color w:val="000000"/>
          <w:szCs w:val="21"/>
        </w:rPr>
        <w:t>。</w:t>
      </w:r>
    </w:p>
    <w:p w14:paraId="1D42BF81">
      <w:pPr>
        <w:adjustRightInd w:val="0"/>
        <w:spacing w:line="360" w:lineRule="auto"/>
        <w:ind w:firstLine="420" w:firstLineChars="200"/>
        <w:rPr>
          <w:rFonts w:ascii="宋体" w:hAnsi="宋体"/>
          <w:szCs w:val="21"/>
        </w:rPr>
      </w:pPr>
      <w:r>
        <w:rPr>
          <w:rFonts w:hint="eastAsia" w:ascii="宋体" w:hAnsi="宋体"/>
          <w:szCs w:val="21"/>
        </w:rPr>
        <w:t>（2）发包人完成支付的期限：</w:t>
      </w:r>
      <w:r>
        <w:rPr>
          <w:rFonts w:hint="eastAsia" w:ascii="宋体" w:hAnsi="宋体"/>
          <w:color w:val="000000"/>
          <w:szCs w:val="21"/>
          <w:u w:val="single"/>
        </w:rPr>
        <w:t xml:space="preserve">                         </w:t>
      </w:r>
      <w:r>
        <w:rPr>
          <w:rFonts w:hint="eastAsia" w:ascii="宋体" w:hAnsi="宋体"/>
          <w:color w:val="000000"/>
          <w:szCs w:val="21"/>
        </w:rPr>
        <w:t>。</w:t>
      </w:r>
    </w:p>
    <w:bookmarkEnd w:id="755"/>
    <w:bookmarkEnd w:id="756"/>
    <w:bookmarkEnd w:id="757"/>
    <w:bookmarkEnd w:id="758"/>
    <w:bookmarkEnd w:id="759"/>
    <w:bookmarkEnd w:id="760"/>
    <w:bookmarkEnd w:id="761"/>
    <w:bookmarkEnd w:id="767"/>
    <w:p w14:paraId="795F4081">
      <w:pPr>
        <w:keepNext/>
        <w:keepLines/>
        <w:adjustRightInd w:val="0"/>
        <w:spacing w:line="360" w:lineRule="auto"/>
        <w:rPr>
          <w:rFonts w:ascii="宋体" w:hAnsi="宋体"/>
          <w:bCs/>
          <w:color w:val="000000"/>
          <w:szCs w:val="21"/>
        </w:rPr>
      </w:pPr>
      <w:bookmarkStart w:id="771" w:name="_Toc351203647"/>
      <w:bookmarkStart w:id="772" w:name="_Toc267251483"/>
      <w:bookmarkStart w:id="773" w:name="_Toc267251482"/>
      <w:bookmarkStart w:id="774" w:name="_Toc267251484"/>
      <w:bookmarkStart w:id="775" w:name="_Toc267251485"/>
      <w:bookmarkStart w:id="776" w:name="_Toc267251488"/>
      <w:bookmarkStart w:id="777" w:name="_Toc267251490"/>
      <w:bookmarkStart w:id="778" w:name="_Toc267251486"/>
      <w:bookmarkStart w:id="779" w:name="_Toc267251489"/>
      <w:bookmarkStart w:id="780" w:name="_Toc267251494"/>
      <w:bookmarkStart w:id="781" w:name="_Toc267251491"/>
      <w:bookmarkStart w:id="782" w:name="_Toc267251495"/>
      <w:bookmarkStart w:id="783" w:name="_Toc267251497"/>
      <w:bookmarkStart w:id="784" w:name="_Toc267251492"/>
      <w:bookmarkStart w:id="785" w:name="_Toc267251493"/>
      <w:bookmarkStart w:id="786" w:name="_Toc267251498"/>
      <w:bookmarkStart w:id="787" w:name="_Toc267251502"/>
      <w:bookmarkStart w:id="788" w:name="_Toc267251503"/>
      <w:bookmarkStart w:id="789" w:name="_Toc267251499"/>
      <w:bookmarkStart w:id="790" w:name="_Toc267251501"/>
      <w:bookmarkStart w:id="791" w:name="_Toc267251496"/>
      <w:bookmarkStart w:id="792" w:name="_Toc267251504"/>
      <w:bookmarkStart w:id="793" w:name="_Toc267251506"/>
      <w:bookmarkStart w:id="794" w:name="_Toc267251507"/>
      <w:bookmarkStart w:id="795" w:name="_Toc267251508"/>
      <w:bookmarkStart w:id="796" w:name="_Toc267251514"/>
      <w:bookmarkStart w:id="797" w:name="_Toc267251511"/>
      <w:bookmarkStart w:id="798" w:name="_Toc267251510"/>
      <w:bookmarkStart w:id="799" w:name="_Toc267251513"/>
      <w:bookmarkStart w:id="800" w:name="_Toc267251509"/>
      <w:bookmarkStart w:id="801" w:name="_Toc267251515"/>
      <w:r>
        <w:rPr>
          <w:rFonts w:hint="eastAsia" w:ascii="宋体" w:hAnsi="宋体"/>
          <w:bCs/>
          <w:color w:val="000000"/>
          <w:szCs w:val="21"/>
        </w:rPr>
        <w:t>15. 缺陷责任期与保修</w:t>
      </w:r>
      <w:bookmarkEnd w:id="771"/>
    </w:p>
    <w:p w14:paraId="0DEB12C5">
      <w:pPr>
        <w:adjustRightInd w:val="0"/>
        <w:spacing w:line="360" w:lineRule="auto"/>
        <w:ind w:firstLine="420" w:firstLineChars="200"/>
        <w:rPr>
          <w:rFonts w:ascii="宋体" w:hAnsi="宋体"/>
          <w:color w:val="000000"/>
          <w:szCs w:val="21"/>
        </w:rPr>
      </w:pPr>
      <w:r>
        <w:rPr>
          <w:rFonts w:hint="eastAsia" w:ascii="宋体" w:hAnsi="宋体"/>
          <w:color w:val="000000"/>
          <w:szCs w:val="21"/>
        </w:rPr>
        <w:t>15.2缺陷责任期</w:t>
      </w:r>
      <w:bookmarkEnd w:id="772"/>
    </w:p>
    <w:p w14:paraId="705F6835">
      <w:pPr>
        <w:adjustRightInd w:val="0"/>
        <w:spacing w:line="360" w:lineRule="auto"/>
        <w:ind w:firstLine="420" w:firstLineChars="200"/>
        <w:rPr>
          <w:rFonts w:ascii="宋体" w:hAnsi="宋体"/>
          <w:color w:val="000000"/>
          <w:szCs w:val="21"/>
        </w:rPr>
      </w:pPr>
      <w:r>
        <w:rPr>
          <w:rFonts w:hint="eastAsia" w:ascii="宋体" w:hAnsi="宋体"/>
          <w:color w:val="000000"/>
          <w:szCs w:val="21"/>
        </w:rPr>
        <w:t>缺陷责任期的具体期限：</w:t>
      </w:r>
      <w:r>
        <w:rPr>
          <w:rFonts w:hint="eastAsia" w:ascii="宋体" w:hAnsi="宋体"/>
          <w:color w:val="000000"/>
          <w:szCs w:val="21"/>
          <w:u w:val="single"/>
        </w:rPr>
        <w:t xml:space="preserve">                                     </w:t>
      </w:r>
      <w:r>
        <w:rPr>
          <w:rFonts w:hint="eastAsia" w:ascii="宋体" w:hAnsi="宋体"/>
          <w:color w:val="000000"/>
          <w:szCs w:val="21"/>
        </w:rPr>
        <w:t>。</w:t>
      </w:r>
    </w:p>
    <w:p w14:paraId="282F84D8">
      <w:pPr>
        <w:adjustRightInd w:val="0"/>
        <w:spacing w:line="360" w:lineRule="auto"/>
        <w:ind w:firstLine="420" w:firstLineChars="200"/>
        <w:rPr>
          <w:rFonts w:ascii="宋体" w:hAnsi="宋体"/>
          <w:color w:val="000000"/>
          <w:szCs w:val="21"/>
        </w:rPr>
      </w:pPr>
      <w:bookmarkStart w:id="802" w:name="_Toc516036529"/>
      <w:r>
        <w:rPr>
          <w:rFonts w:hint="eastAsia" w:ascii="宋体" w:hAnsi="宋体"/>
          <w:color w:val="000000"/>
          <w:szCs w:val="21"/>
        </w:rPr>
        <w:t>15.3 质量保证金</w:t>
      </w:r>
      <w:bookmarkEnd w:id="802"/>
    </w:p>
    <w:p w14:paraId="17AFCB2C">
      <w:pPr>
        <w:adjustRightInd w:val="0"/>
        <w:spacing w:line="360" w:lineRule="auto"/>
        <w:ind w:firstLine="420" w:firstLineChars="200"/>
        <w:rPr>
          <w:rFonts w:ascii="宋体" w:hAnsi="宋体"/>
          <w:color w:val="000000"/>
          <w:szCs w:val="21"/>
        </w:rPr>
      </w:pPr>
      <w:r>
        <w:rPr>
          <w:rFonts w:hint="eastAsia" w:ascii="宋体" w:hAnsi="宋体"/>
          <w:color w:val="000000"/>
          <w:szCs w:val="21"/>
        </w:rPr>
        <w:t>关于是否扣留质量保证金的约定：</w:t>
      </w:r>
      <w:r>
        <w:rPr>
          <w:rFonts w:hint="eastAsia" w:ascii="宋体" w:hAnsi="宋体"/>
          <w:color w:val="000000"/>
          <w:szCs w:val="21"/>
          <w:u w:val="single"/>
        </w:rPr>
        <w:t xml:space="preserve">                      </w:t>
      </w:r>
      <w:r>
        <w:rPr>
          <w:rFonts w:hint="eastAsia" w:ascii="宋体" w:hAnsi="宋体"/>
          <w:color w:val="000000"/>
          <w:szCs w:val="21"/>
        </w:rPr>
        <w:t>。在工程项目竣工前，承包人按专用合同条款第3.7条提供履约担保的，发包人不得同时预留工程质量保证金。</w:t>
      </w:r>
    </w:p>
    <w:p w14:paraId="2A9F6F39">
      <w:pPr>
        <w:adjustRightInd w:val="0"/>
        <w:spacing w:line="360" w:lineRule="auto"/>
        <w:ind w:firstLine="420" w:firstLineChars="200"/>
        <w:rPr>
          <w:rFonts w:ascii="宋体" w:hAnsi="宋体"/>
          <w:color w:val="000000"/>
          <w:szCs w:val="21"/>
        </w:rPr>
      </w:pPr>
      <w:bookmarkStart w:id="803" w:name="_Toc516036530"/>
      <w:r>
        <w:rPr>
          <w:rFonts w:hint="eastAsia" w:ascii="宋体" w:hAnsi="宋体"/>
          <w:color w:val="000000"/>
          <w:szCs w:val="21"/>
        </w:rPr>
        <w:t>15.3.1 承包人提供质量保证金的方式</w:t>
      </w:r>
      <w:bookmarkEnd w:id="803"/>
    </w:p>
    <w:p w14:paraId="5E15B5AC">
      <w:pPr>
        <w:adjustRightInd w:val="0"/>
        <w:spacing w:line="360" w:lineRule="auto"/>
        <w:ind w:firstLine="420" w:firstLineChars="200"/>
        <w:rPr>
          <w:rFonts w:ascii="宋体" w:hAnsi="宋体"/>
          <w:color w:val="000000"/>
          <w:szCs w:val="21"/>
        </w:rPr>
      </w:pPr>
      <w:r>
        <w:rPr>
          <w:rFonts w:hint="eastAsia" w:ascii="宋体" w:hAnsi="宋体"/>
          <w:color w:val="000000"/>
          <w:szCs w:val="21"/>
        </w:rPr>
        <w:t>质量保证金采用以下第</w:t>
      </w:r>
      <w:r>
        <w:rPr>
          <w:rFonts w:hint="eastAsia" w:ascii="宋体" w:hAnsi="宋体"/>
          <w:color w:val="000000"/>
          <w:szCs w:val="21"/>
          <w:u w:val="single"/>
        </w:rPr>
        <w:t xml:space="preserve">     </w:t>
      </w:r>
      <w:r>
        <w:rPr>
          <w:rFonts w:hint="eastAsia" w:ascii="宋体" w:hAnsi="宋体"/>
          <w:color w:val="000000"/>
          <w:szCs w:val="21"/>
        </w:rPr>
        <w:t>种方式：</w:t>
      </w:r>
    </w:p>
    <w:p w14:paraId="1E6990DA">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（1）质量保证金保函，保证金额为：</w:t>
      </w:r>
      <w:r>
        <w:rPr>
          <w:rFonts w:hint="eastAsia" w:ascii="宋体" w:hAnsi="宋体"/>
          <w:color w:val="000000"/>
          <w:szCs w:val="21"/>
          <w:u w:val="single"/>
        </w:rPr>
        <w:t xml:space="preserve">                   </w:t>
      </w:r>
      <w:r>
        <w:rPr>
          <w:rFonts w:hint="eastAsia" w:ascii="宋体" w:hAnsi="宋体"/>
          <w:color w:val="000000"/>
          <w:szCs w:val="21"/>
        </w:rPr>
        <w:t xml:space="preserve">； </w:t>
      </w:r>
    </w:p>
    <w:p w14:paraId="3E685FED">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u w:val="single"/>
        </w:rPr>
        <w:t xml:space="preserve">      </w:t>
      </w:r>
      <w:r>
        <w:rPr>
          <w:rFonts w:hint="eastAsia" w:ascii="宋体" w:hAnsi="宋体"/>
          <w:color w:val="000000"/>
          <w:szCs w:val="21"/>
        </w:rPr>
        <w:t>%的工程款；</w:t>
      </w:r>
    </w:p>
    <w:p w14:paraId="4C89F043">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（3）其他方式:</w:t>
      </w:r>
      <w:r>
        <w:rPr>
          <w:rFonts w:hint="eastAsia" w:ascii="宋体" w:hAnsi="宋体"/>
          <w:color w:val="000000"/>
          <w:szCs w:val="21"/>
          <w:u w:val="single"/>
        </w:rPr>
        <w:t xml:space="preserve">                                       </w:t>
      </w:r>
      <w:r>
        <w:rPr>
          <w:rFonts w:hint="eastAsia" w:ascii="宋体" w:hAnsi="宋体"/>
          <w:color w:val="000000"/>
          <w:szCs w:val="21"/>
        </w:rPr>
        <w:t>。</w:t>
      </w:r>
    </w:p>
    <w:p w14:paraId="49AC7F82">
      <w:pPr>
        <w:adjustRightInd w:val="0"/>
        <w:spacing w:line="360" w:lineRule="auto"/>
        <w:ind w:firstLine="420" w:firstLineChars="200"/>
        <w:rPr>
          <w:rFonts w:ascii="宋体" w:hAnsi="宋体"/>
          <w:color w:val="000000"/>
          <w:szCs w:val="21"/>
        </w:rPr>
      </w:pPr>
      <w:bookmarkStart w:id="804" w:name="_Toc516036531"/>
      <w:r>
        <w:rPr>
          <w:rFonts w:hint="eastAsia" w:ascii="宋体" w:hAnsi="宋体"/>
          <w:color w:val="000000"/>
          <w:szCs w:val="21"/>
        </w:rPr>
        <w:t>15.3.2 质量保证金的扣留</w:t>
      </w:r>
      <w:bookmarkEnd w:id="804"/>
      <w:r>
        <w:rPr>
          <w:rFonts w:hint="eastAsia" w:ascii="宋体" w:hAnsi="宋体"/>
          <w:color w:val="000000"/>
          <w:szCs w:val="21"/>
        </w:rPr>
        <w:t xml:space="preserve"> </w:t>
      </w:r>
    </w:p>
    <w:p w14:paraId="43231D6F">
      <w:pPr>
        <w:adjustRightInd w:val="0"/>
        <w:spacing w:line="360" w:lineRule="auto"/>
        <w:ind w:firstLine="420" w:firstLineChars="200"/>
        <w:rPr>
          <w:rFonts w:ascii="宋体" w:hAnsi="宋体"/>
          <w:color w:val="000000"/>
          <w:szCs w:val="21"/>
        </w:rPr>
      </w:pPr>
      <w:r>
        <w:rPr>
          <w:rFonts w:hint="eastAsia" w:ascii="宋体" w:hAnsi="宋体"/>
          <w:color w:val="000000"/>
          <w:szCs w:val="21"/>
        </w:rPr>
        <w:t>质量保证金的扣留采取以下第</w:t>
      </w:r>
      <w:r>
        <w:rPr>
          <w:rFonts w:hint="eastAsia" w:ascii="宋体" w:hAnsi="宋体"/>
          <w:color w:val="000000"/>
          <w:szCs w:val="21"/>
          <w:u w:val="single"/>
        </w:rPr>
        <w:t xml:space="preserve">     </w:t>
      </w:r>
      <w:r>
        <w:rPr>
          <w:rFonts w:hint="eastAsia" w:ascii="宋体" w:hAnsi="宋体"/>
          <w:color w:val="000000"/>
          <w:szCs w:val="21"/>
        </w:rPr>
        <w:t>种方式：</w:t>
      </w:r>
    </w:p>
    <w:p w14:paraId="24E69EB5">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（1）在支付工程进度款时逐次扣留，在此情形下，质量保证金的计算基数不包括预付款的支付、扣回以及价格调整的金额；</w:t>
      </w:r>
    </w:p>
    <w:p w14:paraId="13CFC6DC">
      <w:pPr>
        <w:autoSpaceDE w:val="0"/>
        <w:autoSpaceDN w:val="0"/>
        <w:adjustRightInd w:val="0"/>
        <w:spacing w:line="360" w:lineRule="auto"/>
        <w:ind w:firstLine="420" w:firstLineChars="200"/>
        <w:rPr>
          <w:rFonts w:ascii="宋体" w:hAnsi="宋体"/>
          <w:color w:val="000000"/>
          <w:szCs w:val="21"/>
        </w:rPr>
      </w:pPr>
      <w:bookmarkStart w:id="805" w:name="_Toc516036532"/>
      <w:r>
        <w:rPr>
          <w:rFonts w:hint="eastAsia" w:ascii="宋体" w:hAnsi="宋体"/>
          <w:color w:val="000000"/>
          <w:szCs w:val="21"/>
        </w:rPr>
        <w:t>（2）工程竣工结算时一次性扣留质量保证金；</w:t>
      </w:r>
      <w:bookmarkEnd w:id="805"/>
    </w:p>
    <w:p w14:paraId="77594055">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（3）其他扣留方式:</w:t>
      </w:r>
      <w:r>
        <w:rPr>
          <w:rFonts w:hint="eastAsia" w:ascii="宋体" w:hAnsi="宋体"/>
          <w:color w:val="000000"/>
          <w:szCs w:val="21"/>
          <w:u w:val="single"/>
        </w:rPr>
        <w:t xml:space="preserve">                                     </w:t>
      </w:r>
      <w:r>
        <w:rPr>
          <w:rFonts w:hint="eastAsia" w:ascii="宋体" w:hAnsi="宋体"/>
          <w:color w:val="000000"/>
          <w:szCs w:val="21"/>
        </w:rPr>
        <w:t>。</w:t>
      </w:r>
    </w:p>
    <w:p w14:paraId="3CB02FC9">
      <w:pPr>
        <w:adjustRightInd w:val="0"/>
        <w:spacing w:line="360" w:lineRule="auto"/>
        <w:ind w:firstLine="420" w:firstLineChars="200"/>
        <w:rPr>
          <w:rFonts w:ascii="宋体" w:hAnsi="宋体"/>
          <w:color w:val="000000"/>
          <w:szCs w:val="21"/>
        </w:rPr>
      </w:pPr>
      <w:r>
        <w:rPr>
          <w:rFonts w:hint="eastAsia" w:ascii="宋体" w:hAnsi="宋体"/>
          <w:color w:val="000000"/>
          <w:szCs w:val="21"/>
        </w:rPr>
        <w:t>关于质量保证金的补充约定：</w:t>
      </w:r>
      <w:r>
        <w:rPr>
          <w:rFonts w:hint="eastAsia" w:ascii="宋体" w:hAnsi="宋体"/>
          <w:color w:val="000000"/>
          <w:szCs w:val="21"/>
          <w:u w:val="single"/>
        </w:rPr>
        <w:t xml:space="preserve">                            </w:t>
      </w:r>
      <w:r>
        <w:rPr>
          <w:rFonts w:hint="eastAsia" w:ascii="宋体" w:hAnsi="宋体"/>
          <w:color w:val="000000"/>
          <w:szCs w:val="21"/>
        </w:rPr>
        <w:t>。</w:t>
      </w:r>
    </w:p>
    <w:bookmarkEnd w:id="773"/>
    <w:bookmarkEnd w:id="774"/>
    <w:p w14:paraId="17998BAC">
      <w:pPr>
        <w:adjustRightInd w:val="0"/>
        <w:spacing w:line="360" w:lineRule="auto"/>
        <w:ind w:firstLine="420" w:firstLineChars="200"/>
        <w:rPr>
          <w:rFonts w:ascii="宋体" w:hAnsi="宋体"/>
          <w:color w:val="000000"/>
          <w:szCs w:val="21"/>
        </w:rPr>
      </w:pPr>
      <w:r>
        <w:rPr>
          <w:rFonts w:hint="eastAsia" w:ascii="宋体" w:hAnsi="宋体"/>
          <w:color w:val="000000"/>
          <w:szCs w:val="21"/>
        </w:rPr>
        <w:t>15.4保修</w:t>
      </w:r>
    </w:p>
    <w:bookmarkEnd w:id="775"/>
    <w:p w14:paraId="2884AF16">
      <w:pPr>
        <w:adjustRightInd w:val="0"/>
        <w:spacing w:line="360" w:lineRule="auto"/>
        <w:ind w:firstLine="409" w:firstLineChars="195"/>
        <w:rPr>
          <w:rFonts w:ascii="宋体" w:hAnsi="宋体"/>
          <w:color w:val="000000"/>
          <w:szCs w:val="21"/>
        </w:rPr>
      </w:pPr>
      <w:r>
        <w:rPr>
          <w:rFonts w:hint="eastAsia" w:ascii="宋体" w:hAnsi="宋体"/>
          <w:color w:val="000000"/>
          <w:szCs w:val="21"/>
        </w:rPr>
        <w:t>15.4.1 保修责任</w:t>
      </w:r>
    </w:p>
    <w:p w14:paraId="60A55C6F">
      <w:pPr>
        <w:adjustRightInd w:val="0"/>
        <w:spacing w:line="360" w:lineRule="auto"/>
        <w:ind w:firstLine="409" w:firstLineChars="195"/>
        <w:rPr>
          <w:rFonts w:ascii="宋体" w:hAnsi="宋体"/>
          <w:color w:val="000000"/>
          <w:szCs w:val="21"/>
        </w:rPr>
      </w:pPr>
      <w:r>
        <w:rPr>
          <w:rFonts w:hint="eastAsia" w:ascii="宋体" w:hAnsi="宋体"/>
          <w:color w:val="000000"/>
          <w:szCs w:val="21"/>
        </w:rPr>
        <w:t>工程保修期为：</w:t>
      </w:r>
      <w:r>
        <w:rPr>
          <w:rFonts w:hint="eastAsia" w:ascii="宋体" w:hAnsi="宋体"/>
          <w:color w:val="000000"/>
          <w:szCs w:val="21"/>
          <w:u w:val="single"/>
        </w:rPr>
        <w:t xml:space="preserve">                                         </w:t>
      </w:r>
      <w:r>
        <w:rPr>
          <w:rFonts w:hint="eastAsia" w:ascii="宋体" w:hAnsi="宋体"/>
          <w:color w:val="000000"/>
          <w:szCs w:val="21"/>
        </w:rPr>
        <w:t>。</w:t>
      </w:r>
    </w:p>
    <w:p w14:paraId="36C0BBE1">
      <w:pPr>
        <w:adjustRightInd w:val="0"/>
        <w:spacing w:line="360" w:lineRule="auto"/>
        <w:ind w:firstLine="409" w:firstLineChars="195"/>
        <w:rPr>
          <w:rFonts w:ascii="宋体" w:hAnsi="宋体"/>
          <w:color w:val="000000"/>
          <w:szCs w:val="21"/>
        </w:rPr>
      </w:pPr>
      <w:r>
        <w:rPr>
          <w:rFonts w:hint="eastAsia" w:ascii="宋体" w:hAnsi="宋体"/>
          <w:color w:val="000000"/>
          <w:szCs w:val="21"/>
        </w:rPr>
        <w:t>15.4.3 修复通知</w:t>
      </w:r>
    </w:p>
    <w:p w14:paraId="61B76AA9">
      <w:pPr>
        <w:adjustRightInd w:val="0"/>
        <w:spacing w:line="360" w:lineRule="auto"/>
        <w:ind w:firstLine="409" w:firstLineChars="195"/>
        <w:rPr>
          <w:rFonts w:ascii="宋体" w:hAnsi="宋体"/>
          <w:color w:val="000000"/>
          <w:szCs w:val="21"/>
        </w:rPr>
      </w:pPr>
      <w:r>
        <w:rPr>
          <w:rFonts w:hint="eastAsia" w:ascii="宋体" w:hAnsi="宋体"/>
          <w:color w:val="000000"/>
          <w:szCs w:val="21"/>
        </w:rPr>
        <w:t>承包人收到保修通知并到达工程现场的合理时间：</w:t>
      </w:r>
      <w:r>
        <w:rPr>
          <w:rFonts w:hint="eastAsia" w:ascii="宋体" w:hAnsi="宋体"/>
          <w:color w:val="000000"/>
          <w:szCs w:val="21"/>
          <w:u w:val="single"/>
        </w:rPr>
        <w:t xml:space="preserve">                     </w:t>
      </w:r>
      <w:r>
        <w:rPr>
          <w:rFonts w:hint="eastAsia" w:ascii="宋体" w:hAnsi="宋体"/>
          <w:color w:val="000000"/>
          <w:szCs w:val="21"/>
        </w:rPr>
        <w:t>。</w:t>
      </w:r>
    </w:p>
    <w:bookmarkEnd w:id="776"/>
    <w:bookmarkEnd w:id="777"/>
    <w:bookmarkEnd w:id="778"/>
    <w:bookmarkEnd w:id="779"/>
    <w:p w14:paraId="3E798794">
      <w:pPr>
        <w:keepNext/>
        <w:keepLines/>
        <w:adjustRightInd w:val="0"/>
        <w:spacing w:line="360" w:lineRule="auto"/>
        <w:rPr>
          <w:rFonts w:ascii="宋体" w:hAnsi="宋体"/>
          <w:bCs/>
          <w:color w:val="000000"/>
          <w:szCs w:val="21"/>
        </w:rPr>
      </w:pPr>
      <w:bookmarkStart w:id="806" w:name="_Toc351203648"/>
      <w:bookmarkStart w:id="807" w:name="_Toc280868717"/>
      <w:bookmarkStart w:id="808" w:name="_Toc280868718"/>
      <w:r>
        <w:rPr>
          <w:rFonts w:hint="eastAsia" w:ascii="宋体" w:hAnsi="宋体"/>
          <w:bCs/>
          <w:color w:val="000000"/>
          <w:szCs w:val="21"/>
        </w:rPr>
        <w:t>16. 违约</w:t>
      </w:r>
      <w:bookmarkEnd w:id="806"/>
    </w:p>
    <w:p w14:paraId="6FB9EC55">
      <w:pPr>
        <w:adjustRightInd w:val="0"/>
        <w:spacing w:line="360" w:lineRule="auto"/>
        <w:ind w:firstLine="420" w:firstLineChars="200"/>
        <w:rPr>
          <w:rFonts w:ascii="宋体" w:hAnsi="宋体"/>
          <w:color w:val="000000"/>
          <w:szCs w:val="21"/>
        </w:rPr>
      </w:pPr>
      <w:bookmarkStart w:id="809" w:name="_Toc516036533"/>
      <w:r>
        <w:rPr>
          <w:rFonts w:hint="eastAsia" w:ascii="宋体" w:hAnsi="宋体"/>
          <w:color w:val="000000"/>
          <w:szCs w:val="21"/>
        </w:rPr>
        <w:t>16.1 发包人违约</w:t>
      </w:r>
      <w:bookmarkEnd w:id="809"/>
    </w:p>
    <w:p w14:paraId="0E36AF8C">
      <w:pPr>
        <w:adjustRightInd w:val="0"/>
        <w:spacing w:line="360" w:lineRule="auto"/>
        <w:ind w:firstLine="420" w:firstLineChars="200"/>
        <w:rPr>
          <w:rFonts w:ascii="宋体" w:hAnsi="宋体"/>
          <w:color w:val="000000"/>
          <w:szCs w:val="21"/>
        </w:rPr>
      </w:pPr>
      <w:r>
        <w:rPr>
          <w:rFonts w:hint="eastAsia" w:ascii="宋体" w:hAnsi="宋体"/>
          <w:color w:val="000000"/>
          <w:szCs w:val="21"/>
        </w:rPr>
        <w:t>16.1.1发包人违约的情形</w:t>
      </w:r>
    </w:p>
    <w:p w14:paraId="224AFCF0">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发包人违约的其他情形：</w:t>
      </w:r>
      <w:r>
        <w:rPr>
          <w:rFonts w:hint="eastAsia" w:ascii="宋体" w:hAnsi="宋体"/>
          <w:color w:val="000000"/>
          <w:szCs w:val="21"/>
          <w:u w:val="single"/>
        </w:rPr>
        <w:t xml:space="preserve">                                    </w:t>
      </w:r>
      <w:r>
        <w:rPr>
          <w:rFonts w:hint="eastAsia" w:ascii="宋体" w:hAnsi="宋体"/>
          <w:color w:val="000000"/>
          <w:szCs w:val="21"/>
        </w:rPr>
        <w:t>。</w:t>
      </w:r>
    </w:p>
    <w:p w14:paraId="659C50E8">
      <w:pPr>
        <w:adjustRightInd w:val="0"/>
        <w:spacing w:line="360" w:lineRule="auto"/>
        <w:ind w:left="1050" w:hanging="1050" w:hangingChars="500"/>
        <w:rPr>
          <w:rFonts w:ascii="宋体" w:hAnsi="宋体"/>
          <w:color w:val="000000"/>
          <w:szCs w:val="21"/>
        </w:rPr>
      </w:pPr>
      <w:r>
        <w:rPr>
          <w:rFonts w:hint="eastAsia" w:ascii="宋体" w:hAnsi="宋体"/>
          <w:color w:val="000000"/>
          <w:szCs w:val="21"/>
        </w:rPr>
        <w:t xml:space="preserve">    16.1.2 发包人违约的责任</w:t>
      </w:r>
    </w:p>
    <w:p w14:paraId="16104FEF">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发包人违约责任的承担方式和计算方法：</w:t>
      </w:r>
    </w:p>
    <w:p w14:paraId="4291CA3C">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（1）因发包人原因未能在计划开工日期前7天内下达开工通知的违约责任：</w:t>
      </w:r>
      <w:r>
        <w:rPr>
          <w:rFonts w:hint="eastAsia" w:ascii="宋体" w:hAnsi="宋体"/>
          <w:color w:val="000000"/>
          <w:szCs w:val="21"/>
          <w:u w:val="single"/>
        </w:rPr>
        <w:t xml:space="preserve">        </w:t>
      </w:r>
      <w:r>
        <w:rPr>
          <w:rFonts w:hint="eastAsia" w:ascii="宋体" w:hAnsi="宋体"/>
          <w:color w:val="000000"/>
          <w:szCs w:val="21"/>
        </w:rPr>
        <w:t>。</w:t>
      </w:r>
    </w:p>
    <w:p w14:paraId="42E1D47B">
      <w:pPr>
        <w:adjustRightInd w:val="0"/>
        <w:spacing w:line="360" w:lineRule="auto"/>
        <w:ind w:firstLine="420" w:firstLineChars="200"/>
        <w:rPr>
          <w:rFonts w:ascii="宋体" w:hAnsi="宋体"/>
          <w:color w:val="000000"/>
          <w:szCs w:val="21"/>
        </w:rPr>
      </w:pPr>
      <w:r>
        <w:rPr>
          <w:rFonts w:hint="eastAsia" w:ascii="宋体" w:hAnsi="宋体"/>
          <w:color w:val="000000"/>
          <w:szCs w:val="21"/>
        </w:rPr>
        <w:t>（2）因发包人原因未能按合同约定支付合同价款的违约责任：</w:t>
      </w:r>
      <w:r>
        <w:rPr>
          <w:rFonts w:hint="eastAsia" w:ascii="宋体" w:hAnsi="宋体"/>
          <w:color w:val="000000"/>
          <w:szCs w:val="21"/>
          <w:u w:val="single"/>
        </w:rPr>
        <w:t xml:space="preserve">               </w:t>
      </w:r>
      <w:r>
        <w:rPr>
          <w:rFonts w:hint="eastAsia" w:ascii="宋体" w:hAnsi="宋体"/>
          <w:color w:val="000000"/>
          <w:szCs w:val="21"/>
        </w:rPr>
        <w:t>。</w:t>
      </w:r>
    </w:p>
    <w:p w14:paraId="4471FC23">
      <w:pPr>
        <w:adjustRightInd w:val="0"/>
        <w:spacing w:line="360" w:lineRule="auto"/>
        <w:ind w:firstLine="420" w:firstLineChars="200"/>
        <w:rPr>
          <w:rFonts w:ascii="宋体" w:hAnsi="宋体"/>
          <w:color w:val="000000"/>
          <w:szCs w:val="21"/>
        </w:rPr>
      </w:pPr>
      <w:r>
        <w:rPr>
          <w:rFonts w:hint="eastAsia" w:ascii="宋体" w:hAnsi="宋体"/>
          <w:color w:val="000000"/>
          <w:szCs w:val="21"/>
        </w:rPr>
        <w:t>（3）发包人违反第10.1款〔变更的范围〕第（2）项约定，自行实施被取消的工作或转由他人实施的违约责任：</w:t>
      </w:r>
      <w:r>
        <w:rPr>
          <w:rFonts w:hint="eastAsia" w:ascii="宋体" w:hAnsi="宋体"/>
          <w:color w:val="000000"/>
          <w:szCs w:val="21"/>
          <w:u w:val="single"/>
        </w:rPr>
        <w:t xml:space="preserve">                                        </w:t>
      </w:r>
      <w:r>
        <w:rPr>
          <w:rFonts w:hint="eastAsia" w:ascii="宋体" w:hAnsi="宋体"/>
          <w:color w:val="000000"/>
          <w:szCs w:val="21"/>
        </w:rPr>
        <w:t>。</w:t>
      </w:r>
    </w:p>
    <w:p w14:paraId="28F0F7DB">
      <w:pPr>
        <w:adjustRightInd w:val="0"/>
        <w:spacing w:line="360" w:lineRule="auto"/>
        <w:ind w:firstLine="420" w:firstLineChars="200"/>
        <w:rPr>
          <w:rFonts w:ascii="宋体" w:hAnsi="宋体"/>
          <w:color w:val="000000"/>
          <w:szCs w:val="21"/>
        </w:rPr>
      </w:pPr>
      <w:r>
        <w:rPr>
          <w:rFonts w:hint="eastAsia" w:ascii="宋体" w:hAnsi="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olor w:val="000000"/>
          <w:szCs w:val="21"/>
          <w:u w:val="single"/>
        </w:rPr>
        <w:t xml:space="preserve">                     </w:t>
      </w:r>
      <w:r>
        <w:rPr>
          <w:rFonts w:hint="eastAsia" w:ascii="宋体" w:hAnsi="宋体"/>
          <w:color w:val="000000"/>
          <w:szCs w:val="21"/>
        </w:rPr>
        <w:t>。</w:t>
      </w:r>
    </w:p>
    <w:p w14:paraId="4DF0C6AC">
      <w:pPr>
        <w:adjustRightInd w:val="0"/>
        <w:spacing w:line="360" w:lineRule="auto"/>
        <w:ind w:firstLine="420" w:firstLineChars="200"/>
        <w:rPr>
          <w:rFonts w:ascii="宋体" w:hAnsi="宋体"/>
          <w:color w:val="000000"/>
          <w:szCs w:val="21"/>
        </w:rPr>
      </w:pPr>
      <w:r>
        <w:rPr>
          <w:rFonts w:hint="eastAsia" w:ascii="宋体" w:hAnsi="宋体"/>
          <w:color w:val="000000"/>
          <w:szCs w:val="21"/>
        </w:rPr>
        <w:t>（5）因发包人违反合同约定造成暂停施工的违约责任：</w:t>
      </w:r>
      <w:r>
        <w:rPr>
          <w:rFonts w:hint="eastAsia" w:ascii="宋体" w:hAnsi="宋体"/>
          <w:color w:val="000000"/>
          <w:szCs w:val="21"/>
          <w:u w:val="single"/>
        </w:rPr>
        <w:t xml:space="preserve">                  </w:t>
      </w:r>
      <w:r>
        <w:rPr>
          <w:rFonts w:hint="eastAsia" w:ascii="宋体" w:hAnsi="宋体"/>
          <w:color w:val="000000"/>
          <w:szCs w:val="21"/>
        </w:rPr>
        <w:t>。</w:t>
      </w:r>
    </w:p>
    <w:p w14:paraId="25EDA9C6">
      <w:pPr>
        <w:adjustRightInd w:val="0"/>
        <w:spacing w:line="360" w:lineRule="auto"/>
        <w:ind w:firstLine="420" w:firstLineChars="200"/>
        <w:rPr>
          <w:rFonts w:ascii="宋体" w:hAnsi="宋体"/>
          <w:color w:val="000000"/>
          <w:szCs w:val="21"/>
        </w:rPr>
      </w:pPr>
      <w:r>
        <w:rPr>
          <w:rFonts w:hint="eastAsia" w:ascii="宋体" w:hAnsi="宋体"/>
          <w:color w:val="000000"/>
          <w:szCs w:val="21"/>
        </w:rPr>
        <w:t>（6）发包人无正当理由没有在约定期限内发出复工指示，导致承包人无法复工的违约责任：</w:t>
      </w:r>
      <w:r>
        <w:rPr>
          <w:rFonts w:hint="eastAsia" w:ascii="宋体" w:hAnsi="宋体"/>
          <w:color w:val="000000"/>
          <w:szCs w:val="21"/>
          <w:u w:val="single"/>
        </w:rPr>
        <w:t xml:space="preserve">           </w:t>
      </w:r>
      <w:r>
        <w:rPr>
          <w:rFonts w:hint="eastAsia" w:ascii="宋体" w:hAnsi="宋体"/>
          <w:color w:val="000000"/>
          <w:szCs w:val="21"/>
        </w:rPr>
        <w:t>。</w:t>
      </w:r>
    </w:p>
    <w:p w14:paraId="1DC1D3DA">
      <w:pPr>
        <w:adjustRightInd w:val="0"/>
        <w:spacing w:line="360" w:lineRule="auto"/>
        <w:ind w:firstLine="420" w:firstLineChars="200"/>
        <w:rPr>
          <w:rFonts w:ascii="宋体" w:hAnsi="宋体"/>
          <w:color w:val="000000"/>
          <w:szCs w:val="21"/>
        </w:rPr>
      </w:pPr>
      <w:r>
        <w:rPr>
          <w:rFonts w:hint="eastAsia" w:ascii="宋体" w:hAnsi="宋体"/>
          <w:color w:val="000000"/>
          <w:szCs w:val="21"/>
        </w:rPr>
        <w:t>（7）其他：</w:t>
      </w:r>
      <w:r>
        <w:rPr>
          <w:rFonts w:hint="eastAsia" w:ascii="宋体" w:hAnsi="宋体"/>
          <w:color w:val="000000"/>
          <w:szCs w:val="21"/>
          <w:u w:val="single"/>
        </w:rPr>
        <w:t xml:space="preserve">                                          </w:t>
      </w:r>
      <w:r>
        <w:rPr>
          <w:rFonts w:hint="eastAsia" w:ascii="宋体" w:hAnsi="宋体"/>
          <w:color w:val="000000"/>
          <w:szCs w:val="21"/>
        </w:rPr>
        <w:t>。</w:t>
      </w:r>
    </w:p>
    <w:p w14:paraId="299D5F80">
      <w:pPr>
        <w:adjustRightInd w:val="0"/>
        <w:spacing w:line="360" w:lineRule="auto"/>
        <w:ind w:firstLine="420" w:firstLineChars="200"/>
        <w:rPr>
          <w:rFonts w:ascii="宋体" w:hAnsi="宋体"/>
          <w:color w:val="000000"/>
          <w:szCs w:val="21"/>
        </w:rPr>
      </w:pPr>
      <w:r>
        <w:rPr>
          <w:rFonts w:hint="eastAsia" w:ascii="宋体" w:hAnsi="宋体"/>
          <w:color w:val="000000"/>
          <w:szCs w:val="21"/>
        </w:rPr>
        <w:t>16.1.3 因发包人违约解除合同</w:t>
      </w:r>
    </w:p>
    <w:p w14:paraId="0EF78ADD">
      <w:pPr>
        <w:autoSpaceDE w:val="0"/>
        <w:autoSpaceDN w:val="0"/>
        <w:adjustRightInd w:val="0"/>
        <w:spacing w:line="360" w:lineRule="auto"/>
        <w:ind w:firstLine="420" w:firstLineChars="200"/>
        <w:rPr>
          <w:rFonts w:ascii="宋体" w:hAnsi="宋体"/>
          <w:color w:val="000000"/>
          <w:szCs w:val="21"/>
        </w:rPr>
      </w:pPr>
      <w:r>
        <w:rPr>
          <w:rFonts w:hint="eastAsia" w:ascii="宋体" w:hAnsi="宋体"/>
          <w:color w:val="000000"/>
          <w:szCs w:val="21"/>
        </w:rPr>
        <w:t>承包人按16.1.1项〔发包人违约的情形〕约定暂停施工满</w:t>
      </w:r>
      <w:r>
        <w:rPr>
          <w:rFonts w:hint="eastAsia" w:ascii="宋体" w:hAnsi="宋体"/>
          <w:color w:val="000000"/>
          <w:szCs w:val="21"/>
          <w:u w:val="single"/>
        </w:rPr>
        <w:t xml:space="preserve">    </w:t>
      </w:r>
      <w:r>
        <w:rPr>
          <w:rFonts w:hint="eastAsia" w:ascii="宋体" w:hAnsi="宋体"/>
          <w:color w:val="000000"/>
          <w:szCs w:val="21"/>
        </w:rPr>
        <w:t>天后发包人仍不纠正其违约行为并致使合同目的不能实现的，承包人有权解除合同。</w:t>
      </w:r>
    </w:p>
    <w:p w14:paraId="70407342">
      <w:pPr>
        <w:adjustRightInd w:val="0"/>
        <w:spacing w:line="360" w:lineRule="auto"/>
        <w:ind w:firstLine="420" w:firstLineChars="200"/>
        <w:rPr>
          <w:rFonts w:ascii="宋体" w:hAnsi="宋体"/>
          <w:color w:val="000000"/>
          <w:szCs w:val="21"/>
        </w:rPr>
      </w:pPr>
      <w:bookmarkStart w:id="810" w:name="_Toc516036534"/>
      <w:r>
        <w:rPr>
          <w:rFonts w:hint="eastAsia" w:ascii="宋体" w:hAnsi="宋体"/>
          <w:color w:val="000000"/>
          <w:szCs w:val="21"/>
        </w:rPr>
        <w:t>16.2 承包人违约</w:t>
      </w:r>
      <w:bookmarkEnd w:id="810"/>
    </w:p>
    <w:p w14:paraId="2ECB7306">
      <w:pPr>
        <w:adjustRightInd w:val="0"/>
        <w:spacing w:line="360" w:lineRule="auto"/>
        <w:ind w:firstLine="420" w:firstLineChars="200"/>
        <w:rPr>
          <w:rFonts w:ascii="宋体" w:hAnsi="宋体"/>
          <w:color w:val="000000"/>
          <w:szCs w:val="21"/>
        </w:rPr>
      </w:pPr>
      <w:r>
        <w:rPr>
          <w:rFonts w:hint="eastAsia" w:ascii="宋体" w:hAnsi="宋体"/>
          <w:color w:val="000000"/>
          <w:szCs w:val="21"/>
        </w:rPr>
        <w:t>16.2.1 承包人违约的情形</w:t>
      </w:r>
    </w:p>
    <w:p w14:paraId="589EAC2D">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承包人违约的其他情形：</w:t>
      </w:r>
      <w:r>
        <w:rPr>
          <w:rFonts w:hint="eastAsia" w:ascii="宋体" w:hAnsi="宋体"/>
          <w:color w:val="000000"/>
          <w:szCs w:val="21"/>
          <w:u w:val="single"/>
        </w:rPr>
        <w:t xml:space="preserve">                                 </w:t>
      </w:r>
      <w:r>
        <w:rPr>
          <w:rFonts w:hint="eastAsia" w:ascii="宋体" w:hAnsi="宋体"/>
          <w:color w:val="000000"/>
          <w:szCs w:val="21"/>
        </w:rPr>
        <w:t>。</w:t>
      </w:r>
    </w:p>
    <w:p w14:paraId="07CB9F89">
      <w:pPr>
        <w:adjustRightInd w:val="0"/>
        <w:spacing w:line="360" w:lineRule="auto"/>
        <w:ind w:firstLine="420" w:firstLineChars="200"/>
        <w:rPr>
          <w:rFonts w:ascii="宋体" w:hAnsi="宋体"/>
          <w:color w:val="000000"/>
          <w:szCs w:val="21"/>
        </w:rPr>
      </w:pPr>
      <w:r>
        <w:rPr>
          <w:rFonts w:hint="eastAsia" w:ascii="宋体" w:hAnsi="宋体"/>
          <w:color w:val="000000"/>
          <w:szCs w:val="21"/>
        </w:rPr>
        <w:t>16.2.2承包人违约的责任</w:t>
      </w:r>
    </w:p>
    <w:p w14:paraId="31356BB8">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承包人违约责任的承担方式和计算方法：</w:t>
      </w:r>
      <w:r>
        <w:rPr>
          <w:rFonts w:hint="eastAsia" w:ascii="宋体" w:hAnsi="宋体"/>
          <w:color w:val="000000"/>
          <w:szCs w:val="21"/>
          <w:u w:val="single"/>
        </w:rPr>
        <w:t xml:space="preserve">                      </w:t>
      </w:r>
      <w:r>
        <w:rPr>
          <w:rFonts w:hint="eastAsia" w:ascii="宋体" w:hAnsi="宋体"/>
          <w:color w:val="000000"/>
          <w:szCs w:val="21"/>
        </w:rPr>
        <w:t xml:space="preserve">。    </w:t>
      </w:r>
    </w:p>
    <w:p w14:paraId="0AF86E10">
      <w:pPr>
        <w:adjustRightInd w:val="0"/>
        <w:spacing w:line="360" w:lineRule="auto"/>
        <w:ind w:firstLine="420" w:firstLineChars="200"/>
        <w:rPr>
          <w:rFonts w:ascii="宋体" w:hAnsi="宋体"/>
          <w:color w:val="000000"/>
          <w:szCs w:val="21"/>
        </w:rPr>
      </w:pPr>
      <w:r>
        <w:rPr>
          <w:rFonts w:hint="eastAsia" w:ascii="宋体" w:hAnsi="宋体"/>
          <w:color w:val="000000"/>
          <w:szCs w:val="21"/>
        </w:rPr>
        <w:t>16.2.3 因承包人违约解除合同</w:t>
      </w:r>
    </w:p>
    <w:p w14:paraId="256D5947">
      <w:pPr>
        <w:adjustRightInd w:val="0"/>
        <w:spacing w:line="360" w:lineRule="auto"/>
        <w:ind w:firstLine="420" w:firstLineChars="200"/>
        <w:rPr>
          <w:rFonts w:ascii="宋体" w:hAnsi="宋体"/>
          <w:color w:val="000000"/>
          <w:szCs w:val="21"/>
        </w:rPr>
      </w:pPr>
      <w:r>
        <w:rPr>
          <w:rFonts w:hint="eastAsia" w:ascii="宋体" w:hAnsi="宋体"/>
          <w:color w:val="000000"/>
          <w:szCs w:val="21"/>
        </w:rPr>
        <w:t>关于承包人违约解除合同的特别约定：</w:t>
      </w:r>
      <w:r>
        <w:rPr>
          <w:rFonts w:hint="eastAsia" w:ascii="宋体" w:hAnsi="宋体"/>
          <w:color w:val="000000"/>
          <w:szCs w:val="21"/>
          <w:u w:val="single"/>
        </w:rPr>
        <w:t xml:space="preserve">                        </w:t>
      </w:r>
      <w:r>
        <w:rPr>
          <w:rFonts w:hint="eastAsia" w:ascii="宋体" w:hAnsi="宋体"/>
          <w:color w:val="000000"/>
          <w:szCs w:val="21"/>
        </w:rPr>
        <w:t>。</w:t>
      </w:r>
    </w:p>
    <w:p w14:paraId="78E18CBE">
      <w:pPr>
        <w:adjustRightInd w:val="0"/>
        <w:spacing w:line="360" w:lineRule="auto"/>
        <w:ind w:firstLine="420" w:firstLineChars="200"/>
        <w:rPr>
          <w:rFonts w:ascii="宋体" w:hAnsi="宋体"/>
          <w:color w:val="000000"/>
          <w:szCs w:val="21"/>
        </w:rPr>
      </w:pPr>
      <w:r>
        <w:rPr>
          <w:rFonts w:hint="eastAsia" w:ascii="宋体" w:hAnsi="宋体"/>
          <w:color w:val="000000"/>
          <w:szCs w:val="21"/>
        </w:rPr>
        <w:t>发包人继续使用承包人在施工现场的材料、设备、临时工程、承包人文件和由承包人或以其名义编制的其他文件的费用承担方式：</w:t>
      </w:r>
      <w:r>
        <w:rPr>
          <w:rFonts w:hint="eastAsia" w:ascii="宋体" w:hAnsi="宋体"/>
          <w:color w:val="000000"/>
          <w:szCs w:val="21"/>
          <w:u w:val="single"/>
        </w:rPr>
        <w:t xml:space="preserve">                  </w:t>
      </w:r>
      <w:r>
        <w:rPr>
          <w:rFonts w:hint="eastAsia" w:ascii="宋体" w:hAnsi="宋体"/>
          <w:color w:val="000000"/>
          <w:szCs w:val="21"/>
        </w:rPr>
        <w:t>。</w:t>
      </w:r>
    </w:p>
    <w:p w14:paraId="5EABB266">
      <w:pPr>
        <w:keepNext/>
        <w:keepLines/>
        <w:adjustRightInd w:val="0"/>
        <w:spacing w:line="360" w:lineRule="auto"/>
        <w:rPr>
          <w:rFonts w:ascii="宋体" w:hAnsi="宋体"/>
          <w:bCs/>
          <w:color w:val="000000"/>
          <w:szCs w:val="21"/>
        </w:rPr>
      </w:pPr>
      <w:bookmarkStart w:id="811" w:name="_Toc351203649"/>
      <w:r>
        <w:rPr>
          <w:rFonts w:hint="eastAsia" w:ascii="宋体" w:hAnsi="宋体"/>
          <w:bCs/>
          <w:color w:val="000000"/>
          <w:szCs w:val="21"/>
        </w:rPr>
        <w:t>17. 不可抗力</w:t>
      </w:r>
      <w:bookmarkEnd w:id="811"/>
      <w:r>
        <w:rPr>
          <w:rFonts w:hint="eastAsia" w:ascii="宋体" w:hAnsi="宋体"/>
          <w:bCs/>
          <w:color w:val="000000"/>
          <w:szCs w:val="21"/>
        </w:rPr>
        <w:t xml:space="preserve"> </w:t>
      </w:r>
      <w:bookmarkEnd w:id="807"/>
    </w:p>
    <w:p w14:paraId="7313ACEA">
      <w:pPr>
        <w:adjustRightInd w:val="0"/>
        <w:spacing w:line="360" w:lineRule="auto"/>
        <w:ind w:firstLine="420" w:firstLineChars="200"/>
        <w:rPr>
          <w:rFonts w:ascii="宋体" w:hAnsi="宋体"/>
          <w:color w:val="000000"/>
          <w:szCs w:val="21"/>
        </w:rPr>
      </w:pPr>
      <w:r>
        <w:rPr>
          <w:rFonts w:hint="eastAsia" w:ascii="宋体" w:hAnsi="宋体"/>
          <w:color w:val="000000"/>
          <w:szCs w:val="21"/>
        </w:rPr>
        <w:t>17.1 不可抗力的确认</w:t>
      </w:r>
    </w:p>
    <w:p w14:paraId="519EC780">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 xml:space="preserve">除通用合同条款约定的不可抗力事件之外，视为不可抗力的其他情形： </w:t>
      </w:r>
      <w:r>
        <w:rPr>
          <w:rFonts w:hint="eastAsia" w:ascii="宋体" w:hAnsi="宋体"/>
          <w:color w:val="000000"/>
          <w:szCs w:val="21"/>
          <w:u w:val="single"/>
        </w:rPr>
        <w:t xml:space="preserve">          </w:t>
      </w:r>
      <w:r>
        <w:rPr>
          <w:rFonts w:hint="eastAsia" w:ascii="宋体" w:hAnsi="宋体"/>
          <w:color w:val="000000"/>
          <w:szCs w:val="21"/>
        </w:rPr>
        <w:t>。</w:t>
      </w:r>
    </w:p>
    <w:p w14:paraId="4BF9CA92">
      <w:pPr>
        <w:adjustRightInd w:val="0"/>
        <w:spacing w:line="360" w:lineRule="auto"/>
        <w:ind w:firstLine="420" w:firstLineChars="200"/>
        <w:rPr>
          <w:rFonts w:ascii="宋体" w:hAnsi="宋体"/>
          <w:color w:val="000000"/>
          <w:szCs w:val="21"/>
        </w:rPr>
      </w:pPr>
      <w:bookmarkStart w:id="812" w:name="_Toc516036535"/>
      <w:r>
        <w:rPr>
          <w:rFonts w:hint="eastAsia" w:ascii="宋体" w:hAnsi="宋体"/>
          <w:color w:val="000000"/>
          <w:szCs w:val="21"/>
        </w:rPr>
        <w:t>17.4 因不可抗力解除合同</w:t>
      </w:r>
      <w:bookmarkEnd w:id="812"/>
    </w:p>
    <w:p w14:paraId="3D5A8F6F">
      <w:pPr>
        <w:adjustRightInd w:val="0"/>
        <w:spacing w:line="360" w:lineRule="auto"/>
        <w:ind w:firstLine="420" w:firstLineChars="200"/>
        <w:rPr>
          <w:rFonts w:ascii="宋体" w:hAnsi="宋体"/>
          <w:color w:val="000000"/>
          <w:szCs w:val="21"/>
        </w:rPr>
      </w:pPr>
      <w:r>
        <w:rPr>
          <w:rFonts w:hint="eastAsia" w:ascii="宋体" w:hAnsi="宋体"/>
          <w:color w:val="000000"/>
          <w:szCs w:val="21"/>
        </w:rPr>
        <w:t>合同解除后，发包人应在商定或确定发包人应支付款项后</w:t>
      </w:r>
      <w:r>
        <w:rPr>
          <w:rFonts w:hint="eastAsia" w:ascii="宋体" w:hAnsi="宋体"/>
          <w:color w:val="000000"/>
          <w:szCs w:val="21"/>
          <w:u w:val="single"/>
        </w:rPr>
        <w:t xml:space="preserve">    </w:t>
      </w:r>
      <w:r>
        <w:rPr>
          <w:rFonts w:hint="eastAsia" w:ascii="宋体" w:hAnsi="宋体"/>
          <w:color w:val="000000"/>
          <w:szCs w:val="21"/>
        </w:rPr>
        <w:t>天内完成款项的支付。</w:t>
      </w:r>
    </w:p>
    <w:p w14:paraId="4668B97F">
      <w:pPr>
        <w:keepNext/>
        <w:keepLines/>
        <w:adjustRightInd w:val="0"/>
        <w:spacing w:line="360" w:lineRule="auto"/>
        <w:rPr>
          <w:rFonts w:ascii="宋体" w:hAnsi="宋体"/>
          <w:bCs/>
          <w:color w:val="000000"/>
          <w:szCs w:val="21"/>
        </w:rPr>
      </w:pPr>
      <w:bookmarkStart w:id="813" w:name="_Toc351203650"/>
      <w:r>
        <w:rPr>
          <w:rFonts w:hint="eastAsia" w:ascii="宋体" w:hAnsi="宋体"/>
          <w:bCs/>
          <w:color w:val="000000"/>
          <w:szCs w:val="21"/>
        </w:rPr>
        <w:t>18. 保险</w:t>
      </w:r>
      <w:bookmarkEnd w:id="813"/>
    </w:p>
    <w:bookmarkEnd w:id="808"/>
    <w:p w14:paraId="2679A27A">
      <w:pPr>
        <w:adjustRightInd w:val="0"/>
        <w:spacing w:line="360" w:lineRule="auto"/>
        <w:ind w:firstLine="420" w:firstLineChars="200"/>
        <w:rPr>
          <w:rFonts w:ascii="宋体" w:hAnsi="宋体"/>
          <w:color w:val="000000"/>
          <w:szCs w:val="21"/>
        </w:rPr>
      </w:pPr>
      <w:r>
        <w:rPr>
          <w:rFonts w:hint="eastAsia" w:ascii="宋体" w:hAnsi="宋体"/>
          <w:color w:val="000000"/>
          <w:szCs w:val="21"/>
        </w:rPr>
        <w:t>18.1 工程保险</w:t>
      </w:r>
    </w:p>
    <w:p w14:paraId="0777F1C5">
      <w:pPr>
        <w:adjustRightInd w:val="0"/>
        <w:spacing w:line="360" w:lineRule="auto"/>
        <w:ind w:firstLine="420" w:firstLineChars="200"/>
        <w:rPr>
          <w:rFonts w:ascii="宋体" w:hAnsi="宋体"/>
          <w:color w:val="000000"/>
          <w:szCs w:val="21"/>
        </w:rPr>
      </w:pPr>
      <w:r>
        <w:rPr>
          <w:rFonts w:hint="eastAsia" w:ascii="宋体" w:hAnsi="宋体"/>
          <w:color w:val="000000"/>
          <w:szCs w:val="21"/>
        </w:rPr>
        <w:t>关于工程保险的特别约定：</w:t>
      </w:r>
      <w:r>
        <w:rPr>
          <w:rFonts w:hint="eastAsia" w:ascii="宋体" w:hAnsi="宋体"/>
          <w:color w:val="000000"/>
          <w:szCs w:val="21"/>
          <w:u w:val="single"/>
        </w:rPr>
        <w:t xml:space="preserve">                              </w:t>
      </w:r>
      <w:r>
        <w:rPr>
          <w:rFonts w:hint="eastAsia" w:ascii="宋体" w:hAnsi="宋体"/>
          <w:color w:val="000000"/>
          <w:szCs w:val="21"/>
        </w:rPr>
        <w:t>。</w:t>
      </w:r>
    </w:p>
    <w:p w14:paraId="2EF1AEC4">
      <w:pPr>
        <w:adjustRightInd w:val="0"/>
        <w:spacing w:line="360" w:lineRule="auto"/>
        <w:ind w:firstLine="420" w:firstLineChars="200"/>
        <w:rPr>
          <w:rFonts w:ascii="宋体" w:hAnsi="宋体"/>
          <w:color w:val="000000"/>
          <w:szCs w:val="21"/>
        </w:rPr>
      </w:pPr>
      <w:bookmarkStart w:id="814" w:name="_Toc516036536"/>
      <w:r>
        <w:rPr>
          <w:rFonts w:hint="eastAsia" w:ascii="宋体" w:hAnsi="宋体"/>
          <w:color w:val="000000"/>
          <w:szCs w:val="21"/>
        </w:rPr>
        <w:t>18.3 其他保险</w:t>
      </w:r>
      <w:bookmarkEnd w:id="814"/>
    </w:p>
    <w:p w14:paraId="0197FC24">
      <w:pPr>
        <w:adjustRightInd w:val="0"/>
        <w:spacing w:line="360" w:lineRule="auto"/>
        <w:ind w:firstLine="420" w:firstLineChars="200"/>
        <w:rPr>
          <w:rFonts w:ascii="宋体" w:hAnsi="宋体"/>
          <w:color w:val="000000"/>
          <w:szCs w:val="21"/>
        </w:rPr>
      </w:pPr>
      <w:r>
        <w:rPr>
          <w:rFonts w:hint="eastAsia" w:ascii="宋体" w:hAnsi="宋体"/>
          <w:color w:val="000000"/>
          <w:szCs w:val="21"/>
        </w:rPr>
        <w:t>关于其他保险的约定：</w:t>
      </w:r>
      <w:r>
        <w:rPr>
          <w:rFonts w:hint="eastAsia" w:ascii="宋体" w:hAnsi="宋体"/>
          <w:color w:val="000000"/>
          <w:szCs w:val="21"/>
          <w:u w:val="single"/>
        </w:rPr>
        <w:t xml:space="preserve">                                  </w:t>
      </w:r>
      <w:r>
        <w:rPr>
          <w:rFonts w:hint="eastAsia" w:ascii="宋体" w:hAnsi="宋体"/>
          <w:color w:val="000000"/>
          <w:szCs w:val="21"/>
        </w:rPr>
        <w:t>。</w:t>
      </w:r>
    </w:p>
    <w:p w14:paraId="1B2800E8">
      <w:pPr>
        <w:adjustRightInd w:val="0"/>
        <w:spacing w:line="360" w:lineRule="auto"/>
        <w:ind w:firstLine="420" w:firstLineChars="200"/>
        <w:rPr>
          <w:rFonts w:ascii="宋体" w:hAnsi="宋体"/>
          <w:color w:val="000000"/>
          <w:szCs w:val="21"/>
        </w:rPr>
      </w:pPr>
      <w:r>
        <w:rPr>
          <w:rFonts w:hint="eastAsia" w:ascii="宋体" w:hAnsi="宋体"/>
          <w:color w:val="000000"/>
          <w:szCs w:val="21"/>
        </w:rPr>
        <w:t>承包人是否应为其施工设备等办理财产保险：</w:t>
      </w:r>
      <w:r>
        <w:rPr>
          <w:rFonts w:hint="eastAsia" w:ascii="宋体" w:hAnsi="宋体"/>
          <w:color w:val="000000"/>
          <w:szCs w:val="21"/>
          <w:u w:val="single"/>
        </w:rPr>
        <w:t xml:space="preserve">                  </w:t>
      </w:r>
      <w:r>
        <w:rPr>
          <w:rFonts w:hint="eastAsia" w:ascii="宋体" w:hAnsi="宋体"/>
          <w:color w:val="000000"/>
          <w:szCs w:val="21"/>
        </w:rPr>
        <w:t>。</w:t>
      </w:r>
    </w:p>
    <w:p w14:paraId="26F8C552">
      <w:pPr>
        <w:adjustRightInd w:val="0"/>
        <w:spacing w:line="360" w:lineRule="auto"/>
        <w:ind w:firstLine="420" w:firstLineChars="200"/>
        <w:rPr>
          <w:rFonts w:ascii="宋体" w:hAnsi="宋体"/>
          <w:color w:val="000000"/>
          <w:szCs w:val="21"/>
        </w:rPr>
      </w:pPr>
      <w:r>
        <w:rPr>
          <w:rFonts w:hint="eastAsia" w:ascii="宋体" w:hAnsi="宋体"/>
          <w:color w:val="000000"/>
          <w:szCs w:val="21"/>
        </w:rPr>
        <w:t>18.7 通知义务</w:t>
      </w:r>
    </w:p>
    <w:p w14:paraId="1B2E5028">
      <w:pPr>
        <w:adjustRightInd w:val="0"/>
        <w:spacing w:line="360" w:lineRule="auto"/>
        <w:ind w:firstLine="420" w:firstLineChars="200"/>
        <w:rPr>
          <w:rFonts w:ascii="宋体" w:hAnsi="宋体"/>
          <w:color w:val="000000"/>
          <w:szCs w:val="21"/>
        </w:rPr>
      </w:pPr>
      <w:r>
        <w:rPr>
          <w:rFonts w:hint="eastAsia" w:ascii="宋体" w:hAnsi="宋体"/>
          <w:color w:val="000000"/>
          <w:szCs w:val="21"/>
        </w:rPr>
        <w:t>关于变更保险合同时的通知义务的约定：</w:t>
      </w:r>
      <w:r>
        <w:rPr>
          <w:rFonts w:hint="eastAsia" w:ascii="宋体" w:hAnsi="宋体"/>
          <w:color w:val="000000"/>
          <w:szCs w:val="21"/>
          <w:u w:val="single"/>
        </w:rPr>
        <w:t xml:space="preserve">                       </w:t>
      </w:r>
      <w:r>
        <w:rPr>
          <w:rFonts w:hint="eastAsia" w:ascii="宋体" w:hAnsi="宋体"/>
          <w:color w:val="000000"/>
          <w:szCs w:val="21"/>
        </w:rPr>
        <w:t>。</w:t>
      </w:r>
    </w:p>
    <w:bookmarkEnd w:id="780"/>
    <w:bookmarkEnd w:id="781"/>
    <w:bookmarkEnd w:id="782"/>
    <w:bookmarkEnd w:id="783"/>
    <w:bookmarkEnd w:id="784"/>
    <w:bookmarkEnd w:id="785"/>
    <w:bookmarkEnd w:id="786"/>
    <w:bookmarkEnd w:id="787"/>
    <w:bookmarkEnd w:id="788"/>
    <w:bookmarkEnd w:id="789"/>
    <w:bookmarkEnd w:id="790"/>
    <w:bookmarkEnd w:id="791"/>
    <w:p w14:paraId="09BB4810">
      <w:pPr>
        <w:keepNext/>
        <w:keepLines/>
        <w:adjustRightInd w:val="0"/>
        <w:spacing w:line="360" w:lineRule="auto"/>
        <w:rPr>
          <w:rFonts w:ascii="宋体" w:hAnsi="宋体"/>
          <w:bCs/>
          <w:color w:val="000000"/>
          <w:szCs w:val="21"/>
        </w:rPr>
      </w:pPr>
      <w:bookmarkStart w:id="815" w:name="_Toc351203651"/>
      <w:r>
        <w:rPr>
          <w:rFonts w:hint="eastAsia" w:ascii="宋体" w:hAnsi="宋体"/>
          <w:bCs/>
          <w:color w:val="000000"/>
          <w:szCs w:val="21"/>
        </w:rPr>
        <w:t>20. 争议解决</w:t>
      </w:r>
      <w:bookmarkEnd w:id="815"/>
    </w:p>
    <w:bookmarkEnd w:id="792"/>
    <w:bookmarkEnd w:id="793"/>
    <w:p w14:paraId="5A406033">
      <w:pPr>
        <w:adjustRightInd w:val="0"/>
        <w:spacing w:line="360" w:lineRule="auto"/>
        <w:ind w:firstLine="420" w:firstLineChars="200"/>
        <w:rPr>
          <w:rFonts w:ascii="宋体" w:hAnsi="宋体"/>
          <w:color w:val="000000"/>
          <w:szCs w:val="21"/>
        </w:rPr>
      </w:pPr>
      <w:bookmarkStart w:id="816" w:name="_Toc516036537"/>
      <w:r>
        <w:rPr>
          <w:rFonts w:hint="eastAsia" w:ascii="宋体" w:hAnsi="宋体"/>
          <w:color w:val="000000"/>
          <w:szCs w:val="21"/>
        </w:rPr>
        <w:t>20.3 争</w:t>
      </w:r>
      <w:bookmarkEnd w:id="794"/>
      <w:r>
        <w:rPr>
          <w:rFonts w:hint="eastAsia" w:ascii="宋体" w:hAnsi="宋体"/>
          <w:color w:val="000000"/>
          <w:szCs w:val="21"/>
        </w:rPr>
        <w:t>议评审</w:t>
      </w:r>
      <w:bookmarkEnd w:id="816"/>
    </w:p>
    <w:p w14:paraId="2F896A1C">
      <w:pPr>
        <w:adjustRightInd w:val="0"/>
        <w:spacing w:line="360" w:lineRule="auto"/>
        <w:ind w:firstLine="315" w:firstLineChars="150"/>
        <w:rPr>
          <w:rFonts w:ascii="宋体" w:hAnsi="宋体"/>
          <w:color w:val="000000"/>
          <w:szCs w:val="21"/>
        </w:rPr>
      </w:pPr>
      <w:r>
        <w:rPr>
          <w:rFonts w:hint="eastAsia" w:ascii="宋体" w:hAnsi="宋体"/>
          <w:color w:val="000000"/>
          <w:szCs w:val="21"/>
        </w:rPr>
        <w:t>合同当事人是否同意将工程争议提交争议评审小组决定：</w:t>
      </w:r>
      <w:r>
        <w:rPr>
          <w:rFonts w:hint="eastAsia" w:ascii="宋体" w:hAnsi="宋体"/>
          <w:color w:val="000000"/>
          <w:szCs w:val="21"/>
          <w:u w:val="single"/>
        </w:rPr>
        <w:t xml:space="preserve">            </w:t>
      </w:r>
      <w:r>
        <w:rPr>
          <w:rFonts w:hint="eastAsia" w:ascii="宋体" w:hAnsi="宋体"/>
          <w:color w:val="000000"/>
          <w:szCs w:val="21"/>
        </w:rPr>
        <w:t xml:space="preserve">。  </w:t>
      </w:r>
    </w:p>
    <w:p w14:paraId="747C9D56">
      <w:pPr>
        <w:adjustRightInd w:val="0"/>
        <w:spacing w:line="360" w:lineRule="auto"/>
        <w:ind w:firstLine="420" w:firstLineChars="200"/>
        <w:rPr>
          <w:rFonts w:ascii="宋体" w:hAnsi="宋体"/>
          <w:color w:val="000000"/>
          <w:szCs w:val="21"/>
        </w:rPr>
      </w:pPr>
      <w:bookmarkStart w:id="817" w:name="_Toc516036538"/>
      <w:r>
        <w:rPr>
          <w:rFonts w:hint="eastAsia" w:ascii="宋体" w:hAnsi="宋体"/>
          <w:color w:val="000000"/>
          <w:szCs w:val="21"/>
        </w:rPr>
        <w:t>20.3.1 争议评审小组的确定</w:t>
      </w:r>
      <w:bookmarkEnd w:id="817"/>
    </w:p>
    <w:p w14:paraId="53125A20">
      <w:pPr>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争议评审小组成员的确定：</w:t>
      </w:r>
      <w:r>
        <w:rPr>
          <w:rFonts w:hint="eastAsia" w:ascii="宋体" w:hAnsi="宋体"/>
          <w:color w:val="000000"/>
          <w:szCs w:val="21"/>
          <w:u w:val="single"/>
        </w:rPr>
        <w:t xml:space="preserve">                             </w:t>
      </w:r>
      <w:r>
        <w:rPr>
          <w:rFonts w:hint="eastAsia" w:ascii="宋体" w:hAnsi="宋体"/>
          <w:color w:val="000000"/>
          <w:szCs w:val="21"/>
        </w:rPr>
        <w:t>。</w:t>
      </w:r>
    </w:p>
    <w:p w14:paraId="3E6B4018">
      <w:pPr>
        <w:adjustRightInd w:val="0"/>
        <w:spacing w:line="360" w:lineRule="auto"/>
        <w:ind w:firstLine="420" w:firstLineChars="200"/>
        <w:rPr>
          <w:rFonts w:ascii="宋体" w:hAnsi="宋体"/>
          <w:color w:val="000000"/>
          <w:szCs w:val="21"/>
        </w:rPr>
      </w:pPr>
      <w:r>
        <w:rPr>
          <w:rFonts w:hint="eastAsia" w:ascii="宋体" w:hAnsi="宋体"/>
          <w:color w:val="000000"/>
          <w:szCs w:val="21"/>
        </w:rPr>
        <w:t>选定争议评审员的期限：</w:t>
      </w:r>
      <w:r>
        <w:rPr>
          <w:rFonts w:hint="eastAsia" w:ascii="宋体" w:hAnsi="宋体"/>
          <w:color w:val="000000"/>
          <w:szCs w:val="21"/>
          <w:u w:val="single"/>
        </w:rPr>
        <w:t xml:space="preserve">                               </w:t>
      </w:r>
      <w:r>
        <w:rPr>
          <w:rFonts w:hint="eastAsia" w:ascii="宋体" w:hAnsi="宋体"/>
          <w:color w:val="000000"/>
          <w:szCs w:val="21"/>
        </w:rPr>
        <w:t>。</w:t>
      </w:r>
    </w:p>
    <w:p w14:paraId="2BDDB82C">
      <w:pPr>
        <w:adjustRightInd w:val="0"/>
        <w:spacing w:line="360" w:lineRule="auto"/>
        <w:ind w:firstLine="420" w:firstLineChars="200"/>
        <w:rPr>
          <w:rFonts w:ascii="宋体" w:hAnsi="宋体"/>
          <w:color w:val="000000"/>
          <w:szCs w:val="21"/>
        </w:rPr>
      </w:pPr>
      <w:r>
        <w:rPr>
          <w:rFonts w:hint="eastAsia" w:ascii="宋体" w:hAnsi="宋体"/>
          <w:color w:val="000000"/>
          <w:szCs w:val="21"/>
        </w:rPr>
        <w:t>争议评审小组成员的报酬承担方式：</w:t>
      </w:r>
      <w:r>
        <w:rPr>
          <w:rFonts w:hint="eastAsia" w:ascii="宋体" w:hAnsi="宋体"/>
          <w:color w:val="000000"/>
          <w:szCs w:val="21"/>
          <w:u w:val="single"/>
        </w:rPr>
        <w:t xml:space="preserve">                     </w:t>
      </w:r>
      <w:r>
        <w:rPr>
          <w:rFonts w:hint="eastAsia" w:ascii="宋体" w:hAnsi="宋体"/>
          <w:color w:val="000000"/>
          <w:szCs w:val="21"/>
        </w:rPr>
        <w:t>。</w:t>
      </w:r>
    </w:p>
    <w:p w14:paraId="573BCB68">
      <w:pPr>
        <w:adjustRightInd w:val="0"/>
        <w:spacing w:line="360" w:lineRule="auto"/>
        <w:ind w:firstLine="420" w:firstLineChars="200"/>
        <w:rPr>
          <w:rFonts w:ascii="宋体" w:hAnsi="宋体"/>
          <w:color w:val="000000"/>
          <w:szCs w:val="21"/>
        </w:rPr>
      </w:pPr>
      <w:r>
        <w:rPr>
          <w:rFonts w:hint="eastAsia" w:ascii="宋体" w:hAnsi="宋体"/>
          <w:color w:val="000000"/>
          <w:szCs w:val="21"/>
        </w:rPr>
        <w:t>其他事项的约定：</w:t>
      </w:r>
      <w:r>
        <w:rPr>
          <w:rFonts w:hint="eastAsia" w:ascii="宋体" w:hAnsi="宋体"/>
          <w:color w:val="000000"/>
          <w:szCs w:val="21"/>
          <w:u w:val="single"/>
        </w:rPr>
        <w:t xml:space="preserve">                                     </w:t>
      </w:r>
      <w:r>
        <w:rPr>
          <w:rFonts w:hint="eastAsia" w:ascii="宋体" w:hAnsi="宋体"/>
          <w:color w:val="000000"/>
          <w:szCs w:val="21"/>
        </w:rPr>
        <w:t>。</w:t>
      </w:r>
    </w:p>
    <w:p w14:paraId="3D75D07A">
      <w:pPr>
        <w:autoSpaceDE w:val="0"/>
        <w:autoSpaceDN w:val="0"/>
        <w:adjustRightInd w:val="0"/>
        <w:spacing w:line="360" w:lineRule="auto"/>
        <w:ind w:firstLine="420" w:firstLineChars="200"/>
        <w:rPr>
          <w:rFonts w:ascii="宋体" w:hAnsi="宋体"/>
          <w:color w:val="000000"/>
          <w:szCs w:val="21"/>
        </w:rPr>
      </w:pPr>
      <w:bookmarkStart w:id="818" w:name="_Toc516036539"/>
      <w:r>
        <w:rPr>
          <w:rFonts w:hint="eastAsia" w:ascii="宋体" w:hAnsi="宋体"/>
          <w:color w:val="000000"/>
          <w:szCs w:val="21"/>
        </w:rPr>
        <w:t>20.3.2 争议评审小组的决定</w:t>
      </w:r>
      <w:bookmarkEnd w:id="818"/>
    </w:p>
    <w:p w14:paraId="34EA2350">
      <w:pPr>
        <w:adjustRightInd w:val="0"/>
        <w:spacing w:line="360" w:lineRule="auto"/>
        <w:ind w:firstLine="420" w:firstLineChars="200"/>
        <w:rPr>
          <w:rFonts w:ascii="宋体" w:hAnsi="宋体"/>
          <w:color w:val="000000"/>
          <w:szCs w:val="21"/>
        </w:rPr>
      </w:pPr>
      <w:r>
        <w:rPr>
          <w:rFonts w:hint="eastAsia" w:ascii="宋体" w:hAnsi="宋体"/>
          <w:color w:val="000000"/>
          <w:szCs w:val="21"/>
        </w:rPr>
        <w:t>合同当事人关于本项的约定：</w:t>
      </w:r>
      <w:r>
        <w:rPr>
          <w:rFonts w:hint="eastAsia" w:ascii="宋体" w:hAnsi="宋体"/>
          <w:color w:val="000000"/>
          <w:szCs w:val="21"/>
          <w:u w:val="single"/>
        </w:rPr>
        <w:t xml:space="preserve">                           </w:t>
      </w:r>
      <w:r>
        <w:rPr>
          <w:rFonts w:hint="eastAsia" w:ascii="宋体" w:hAnsi="宋体"/>
          <w:color w:val="000000"/>
          <w:szCs w:val="21"/>
        </w:rPr>
        <w:t>。</w:t>
      </w:r>
    </w:p>
    <w:p w14:paraId="328D203F">
      <w:pPr>
        <w:adjustRightInd w:val="0"/>
        <w:spacing w:line="360" w:lineRule="auto"/>
        <w:ind w:firstLine="420" w:firstLineChars="200"/>
        <w:rPr>
          <w:rFonts w:ascii="宋体" w:hAnsi="宋体"/>
          <w:color w:val="000000"/>
          <w:szCs w:val="21"/>
        </w:rPr>
      </w:pPr>
      <w:bookmarkStart w:id="819" w:name="_Toc516036540"/>
      <w:r>
        <w:rPr>
          <w:rFonts w:hint="eastAsia" w:ascii="宋体" w:hAnsi="宋体"/>
          <w:color w:val="000000"/>
          <w:szCs w:val="21"/>
        </w:rPr>
        <w:t>20.4仲裁或诉讼</w:t>
      </w:r>
      <w:bookmarkEnd w:id="795"/>
      <w:bookmarkEnd w:id="819"/>
    </w:p>
    <w:p w14:paraId="555C8E29">
      <w:pPr>
        <w:adjustRightInd w:val="0"/>
        <w:spacing w:line="360" w:lineRule="auto"/>
        <w:ind w:firstLine="420" w:firstLineChars="200"/>
        <w:rPr>
          <w:rFonts w:ascii="宋体" w:hAnsi="宋体"/>
          <w:color w:val="000000"/>
          <w:szCs w:val="21"/>
        </w:rPr>
      </w:pPr>
      <w:r>
        <w:rPr>
          <w:rFonts w:hint="eastAsia" w:ascii="宋体" w:hAnsi="宋体"/>
          <w:color w:val="000000"/>
          <w:szCs w:val="21"/>
        </w:rPr>
        <w:t>因合同及合同有关事项发生的争议，按下列第</w:t>
      </w:r>
      <w:r>
        <w:rPr>
          <w:rFonts w:hint="eastAsia" w:ascii="宋体" w:hAnsi="宋体"/>
          <w:color w:val="000000"/>
          <w:szCs w:val="21"/>
          <w:u w:val="single"/>
        </w:rPr>
        <w:t xml:space="preserve">     </w:t>
      </w:r>
      <w:r>
        <w:rPr>
          <w:rFonts w:hint="eastAsia" w:ascii="宋体" w:hAnsi="宋体"/>
          <w:color w:val="000000"/>
          <w:szCs w:val="21"/>
        </w:rPr>
        <w:t>种方式解决：</w:t>
      </w:r>
    </w:p>
    <w:p w14:paraId="41E24000">
      <w:pPr>
        <w:adjustRightInd w:val="0"/>
        <w:spacing w:line="360" w:lineRule="auto"/>
        <w:ind w:firstLine="420" w:firstLineChars="200"/>
        <w:rPr>
          <w:rFonts w:ascii="宋体" w:hAnsi="宋体"/>
          <w:color w:val="000000"/>
          <w:szCs w:val="21"/>
        </w:rPr>
      </w:pPr>
      <w:r>
        <w:rPr>
          <w:rFonts w:hint="eastAsia" w:ascii="宋体" w:hAnsi="宋体"/>
          <w:color w:val="000000"/>
          <w:szCs w:val="21"/>
        </w:rPr>
        <w:t>（1）向</w:t>
      </w:r>
      <w:r>
        <w:rPr>
          <w:rFonts w:hint="eastAsia" w:ascii="宋体" w:hAnsi="宋体"/>
          <w:color w:val="000000"/>
          <w:szCs w:val="21"/>
          <w:u w:val="single"/>
        </w:rPr>
        <w:t xml:space="preserve">                     </w:t>
      </w:r>
      <w:r>
        <w:rPr>
          <w:rFonts w:hint="eastAsia" w:ascii="宋体" w:hAnsi="宋体"/>
          <w:color w:val="000000"/>
          <w:szCs w:val="21"/>
        </w:rPr>
        <w:t>仲裁委员会申请仲裁；</w:t>
      </w:r>
    </w:p>
    <w:p w14:paraId="39EB12FE">
      <w:pPr>
        <w:spacing w:line="480" w:lineRule="exact"/>
        <w:ind w:firstLine="420" w:firstLineChars="200"/>
        <w:jc w:val="left"/>
        <w:rPr>
          <w:rFonts w:ascii="宋体" w:hAnsi="宋体"/>
          <w:color w:val="000000"/>
          <w:szCs w:val="21"/>
        </w:rPr>
      </w:pPr>
      <w:r>
        <w:rPr>
          <w:rFonts w:hint="eastAsia" w:ascii="宋体" w:hAnsi="宋体"/>
          <w:color w:val="000000"/>
          <w:szCs w:val="21"/>
        </w:rPr>
        <w:t>（2）向</w:t>
      </w:r>
      <w:r>
        <w:rPr>
          <w:rFonts w:hint="eastAsia" w:ascii="宋体" w:hAnsi="宋体"/>
          <w:color w:val="000000"/>
          <w:szCs w:val="21"/>
          <w:u w:val="single"/>
        </w:rPr>
        <w:t xml:space="preserve">                     </w:t>
      </w:r>
      <w:r>
        <w:rPr>
          <w:rFonts w:hint="eastAsia" w:ascii="宋体" w:hAnsi="宋体"/>
          <w:color w:val="000000"/>
          <w:szCs w:val="21"/>
        </w:rPr>
        <w:t>人民法院起诉。</w:t>
      </w:r>
      <w:bookmarkEnd w:id="796"/>
      <w:bookmarkEnd w:id="797"/>
      <w:bookmarkEnd w:id="798"/>
      <w:bookmarkEnd w:id="799"/>
      <w:bookmarkEnd w:id="800"/>
      <w:bookmarkEnd w:id="801"/>
    </w:p>
    <w:p w14:paraId="3BA35852">
      <w:pPr>
        <w:widowControl/>
        <w:jc w:val="left"/>
        <w:rPr>
          <w:rFonts w:ascii="宋体" w:hAnsi="宋体"/>
          <w:color w:val="000000"/>
          <w:szCs w:val="21"/>
        </w:rPr>
        <w:sectPr>
          <w:pgSz w:w="11906" w:h="16838"/>
          <w:pgMar w:top="1440" w:right="1800" w:bottom="1440" w:left="1800" w:header="851" w:footer="992" w:gutter="0"/>
          <w:pgNumType w:fmt="decimal"/>
          <w:cols w:space="720" w:num="1"/>
          <w:docGrid w:type="lines" w:linePitch="312" w:charSpace="0"/>
        </w:sectPr>
      </w:pPr>
    </w:p>
    <w:bookmarkEnd w:id="206"/>
    <w:bookmarkEnd w:id="207"/>
    <w:bookmarkEnd w:id="208"/>
    <w:bookmarkEnd w:id="209"/>
    <w:bookmarkEnd w:id="210"/>
    <w:bookmarkEnd w:id="211"/>
    <w:bookmarkEnd w:id="212"/>
    <w:bookmarkEnd w:id="213"/>
    <w:bookmarkEnd w:id="214"/>
    <w:p w14:paraId="4888D42C">
      <w:pPr>
        <w:pStyle w:val="2"/>
        <w:numPr>
          <w:ilvl w:val="0"/>
          <w:numId w:val="15"/>
        </w:numPr>
        <w:jc w:val="center"/>
        <w:rPr>
          <w:rFonts w:cs="仿宋" w:asciiTheme="minorEastAsia" w:hAnsiTheme="minorEastAsia" w:eastAsiaTheme="minorEastAsia"/>
          <w:szCs w:val="32"/>
        </w:rPr>
      </w:pPr>
      <w:bookmarkStart w:id="820" w:name="_Toc2867"/>
      <w:r>
        <w:rPr>
          <w:rFonts w:hint="eastAsia" w:cs="仿宋" w:asciiTheme="minorEastAsia" w:hAnsiTheme="minorEastAsia" w:eastAsiaTheme="minorEastAsia"/>
          <w:szCs w:val="32"/>
        </w:rPr>
        <w:t>工程量清单</w:t>
      </w:r>
      <w:bookmarkEnd w:id="820"/>
    </w:p>
    <w:p w14:paraId="3E103C3B">
      <w:pPr>
        <w:spacing w:line="360" w:lineRule="auto"/>
        <w:jc w:val="left"/>
        <w:rPr>
          <w:rFonts w:cs="仿宋" w:asciiTheme="minorEastAsia" w:hAnsiTheme="minorEastAsia" w:eastAsiaTheme="minorEastAsia"/>
          <w:b/>
          <w:bCs/>
          <w:szCs w:val="21"/>
        </w:rPr>
      </w:pPr>
    </w:p>
    <w:p w14:paraId="54DF8D9F">
      <w:p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一、编制依据：</w:t>
      </w:r>
    </w:p>
    <w:p w14:paraId="7F7B13B3">
      <w:pPr>
        <w:numPr>
          <w:ilvl w:val="0"/>
          <w:numId w:val="16"/>
        </w:numPr>
        <w:spacing w:line="360" w:lineRule="auto"/>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采购人提供的工程清单、图纸、本竞争性磋商文件及答疑；</w:t>
      </w:r>
    </w:p>
    <w:p w14:paraId="23B7849E">
      <w:pPr>
        <w:pStyle w:val="44"/>
        <w:numPr>
          <w:ilvl w:val="0"/>
          <w:numId w:val="16"/>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清单依据：《建设工程工程量清单计价规范（GB50500-2013）》、《房屋建筑与装饰工程工程量清单计量规范》（GB50854-2013）、《市政工程工程量计算规范》（GB50857-2013）、《通用安装工程工程量计算规范》（GB50856-2013）、《园林绿化工程工程量计算规范》（GB50858-2013）；</w:t>
      </w:r>
    </w:p>
    <w:p w14:paraId="1F09E463">
      <w:pPr>
        <w:pStyle w:val="44"/>
        <w:numPr>
          <w:ilvl w:val="0"/>
          <w:numId w:val="16"/>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定额依据：《河南省房屋建筑与装饰工程预算定额》（HA01-31-2016）、《河南省市政工程预算定额》（HAA1-31-2016）、《河南省通用安装工程预算定额》（HA 02-31-2016）；</w:t>
      </w:r>
    </w:p>
    <w:p w14:paraId="7F1B946D">
      <w:pPr>
        <w:pStyle w:val="44"/>
        <w:numPr>
          <w:ilvl w:val="0"/>
          <w:numId w:val="16"/>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绿化部分：定额依据《河南省建设工程工程量清单综合单价》(2008)：E 园林绿化工程；人工费执行豫建标定【2017】99号文及豫建消技【2024】15号文（2024年1~6月份）按75×1.269=95.175元/工日计入；住房公积金、工伤保险执行豫建设标[2014]29号文；安全文明施工措施费执行豫建设标【2014】57号文；社会保障费执行豫建建【2016】62号文，为不可竞争费，按规定计取；扬尘污染防治费执行豫建设标【2016】47号文，按规定计取；</w:t>
      </w:r>
    </w:p>
    <w:p w14:paraId="78C829D3">
      <w:pPr>
        <w:pStyle w:val="44"/>
        <w:numPr>
          <w:ilvl w:val="0"/>
          <w:numId w:val="16"/>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建设单位提供的施工图、设计变更文件等；</w:t>
      </w:r>
    </w:p>
    <w:p w14:paraId="5AF6B376">
      <w:pPr>
        <w:pStyle w:val="44"/>
        <w:numPr>
          <w:ilvl w:val="0"/>
          <w:numId w:val="16"/>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河南省、平顶山市相关造价方面文件。</w:t>
      </w:r>
    </w:p>
    <w:p w14:paraId="38DACB66">
      <w:pPr>
        <w:pStyle w:val="44"/>
        <w:ind w:left="0"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二、税金及材料价格说明：</w:t>
      </w:r>
    </w:p>
    <w:p w14:paraId="250CD919">
      <w:pPr>
        <w:pStyle w:val="44"/>
        <w:numPr>
          <w:ilvl w:val="0"/>
          <w:numId w:val="17"/>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税金采用一般计税办法,建办标函【2019】193号,按9%计取；</w:t>
      </w:r>
    </w:p>
    <w:p w14:paraId="5BFF64DE">
      <w:pPr>
        <w:pStyle w:val="44"/>
        <w:numPr>
          <w:ilvl w:val="0"/>
          <w:numId w:val="17"/>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材料价格：执行《平顶山工程造价信息》2024年第2期，不足部分参照周边地区价格信息及市场价；</w:t>
      </w:r>
    </w:p>
    <w:p w14:paraId="0B5505E8">
      <w:pPr>
        <w:pStyle w:val="44"/>
        <w:numPr>
          <w:ilvl w:val="0"/>
          <w:numId w:val="17"/>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价格指数执行豫建消技【2024】15号文（2024年1~6月份）；</w:t>
      </w:r>
    </w:p>
    <w:p w14:paraId="0B920217">
      <w:pPr>
        <w:pStyle w:val="44"/>
        <w:numPr>
          <w:ilvl w:val="0"/>
          <w:numId w:val="17"/>
        </w:numPr>
        <w:ind w:left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夜间施工增加费、二次搬运费、冬雨季施工增加费按规定足额计取。</w:t>
      </w:r>
    </w:p>
    <w:p w14:paraId="7E986F24">
      <w:pPr>
        <w:pStyle w:val="44"/>
        <w:ind w:left="0" w:leftChars="0"/>
        <w:rPr>
          <w:rFonts w:eastAsiaTheme="minorEastAsia"/>
        </w:rPr>
      </w:pPr>
      <w:r>
        <w:rPr>
          <w:rFonts w:hint="eastAsia" w:cs="仿宋" w:asciiTheme="minorEastAsia" w:hAnsiTheme="minorEastAsia" w:eastAsiaTheme="minorEastAsia"/>
          <w:sz w:val="22"/>
          <w:szCs w:val="22"/>
        </w:rPr>
        <w:t>三、工程量清单另册。</w:t>
      </w:r>
    </w:p>
    <w:p w14:paraId="213540A1">
      <w:pPr>
        <w:spacing w:line="360" w:lineRule="auto"/>
        <w:jc w:val="left"/>
        <w:rPr>
          <w:rFonts w:cs="仿宋" w:asciiTheme="minorEastAsia" w:hAnsiTheme="minorEastAsia" w:eastAsiaTheme="minorEastAsia"/>
          <w:b/>
          <w:bCs/>
          <w:szCs w:val="21"/>
        </w:rPr>
      </w:pPr>
    </w:p>
    <w:p w14:paraId="2901AC96">
      <w:pPr>
        <w:spacing w:line="360" w:lineRule="auto"/>
        <w:jc w:val="left"/>
        <w:rPr>
          <w:rFonts w:cs="仿宋" w:asciiTheme="minorEastAsia" w:hAnsiTheme="minorEastAsia" w:eastAsiaTheme="minorEastAsia"/>
          <w:b/>
          <w:bCs/>
          <w:szCs w:val="21"/>
        </w:rPr>
      </w:pPr>
    </w:p>
    <w:p w14:paraId="7B713A89">
      <w:pPr>
        <w:spacing w:line="360" w:lineRule="auto"/>
        <w:jc w:val="left"/>
        <w:rPr>
          <w:rFonts w:cs="仿宋" w:asciiTheme="minorEastAsia" w:hAnsiTheme="minorEastAsia" w:eastAsiaTheme="minorEastAsia"/>
          <w:b/>
          <w:bCs/>
          <w:szCs w:val="21"/>
        </w:rPr>
      </w:pPr>
    </w:p>
    <w:p w14:paraId="52ED6EF3">
      <w:pPr>
        <w:spacing w:line="360" w:lineRule="auto"/>
        <w:jc w:val="left"/>
        <w:rPr>
          <w:rFonts w:cs="仿宋" w:asciiTheme="minorEastAsia" w:hAnsiTheme="minorEastAsia" w:eastAsiaTheme="minorEastAsia"/>
          <w:b/>
          <w:bCs/>
          <w:szCs w:val="21"/>
        </w:rPr>
      </w:pPr>
    </w:p>
    <w:p w14:paraId="2699F0D6">
      <w:pPr>
        <w:spacing w:line="360" w:lineRule="auto"/>
        <w:jc w:val="left"/>
        <w:rPr>
          <w:rFonts w:cs="仿宋" w:asciiTheme="minorEastAsia" w:hAnsiTheme="minorEastAsia" w:eastAsiaTheme="minorEastAsia"/>
          <w:b/>
          <w:bCs/>
          <w:szCs w:val="21"/>
        </w:rPr>
      </w:pPr>
    </w:p>
    <w:p w14:paraId="7849C40D">
      <w:pPr>
        <w:spacing w:line="360" w:lineRule="auto"/>
        <w:jc w:val="left"/>
        <w:rPr>
          <w:rFonts w:cs="仿宋" w:asciiTheme="minorEastAsia" w:hAnsiTheme="minorEastAsia" w:eastAsiaTheme="minorEastAsia"/>
          <w:b/>
          <w:bCs/>
          <w:szCs w:val="21"/>
        </w:rPr>
      </w:pPr>
    </w:p>
    <w:p w14:paraId="03A31112">
      <w:pPr>
        <w:spacing w:line="360" w:lineRule="auto"/>
        <w:jc w:val="left"/>
        <w:rPr>
          <w:rFonts w:cs="仿宋" w:asciiTheme="minorEastAsia" w:hAnsiTheme="minorEastAsia" w:eastAsiaTheme="minorEastAsia"/>
          <w:b/>
          <w:bCs/>
          <w:szCs w:val="21"/>
        </w:rPr>
      </w:pPr>
    </w:p>
    <w:p w14:paraId="300D1F73">
      <w:pPr>
        <w:spacing w:line="360" w:lineRule="auto"/>
        <w:jc w:val="left"/>
        <w:rPr>
          <w:rFonts w:cs="仿宋" w:asciiTheme="minorEastAsia" w:hAnsiTheme="minorEastAsia" w:eastAsiaTheme="minorEastAsia"/>
          <w:b/>
          <w:bCs/>
          <w:szCs w:val="21"/>
        </w:rPr>
      </w:pPr>
    </w:p>
    <w:p w14:paraId="210C4E57">
      <w:pPr>
        <w:spacing w:line="360" w:lineRule="auto"/>
        <w:jc w:val="left"/>
        <w:rPr>
          <w:rFonts w:cs="仿宋" w:asciiTheme="minorEastAsia" w:hAnsiTheme="minorEastAsia" w:eastAsiaTheme="minorEastAsia"/>
          <w:b/>
          <w:bCs/>
          <w:szCs w:val="21"/>
        </w:rPr>
      </w:pPr>
    </w:p>
    <w:p w14:paraId="34242246">
      <w:pPr>
        <w:spacing w:line="360" w:lineRule="auto"/>
        <w:jc w:val="left"/>
        <w:rPr>
          <w:rFonts w:cs="仿宋" w:asciiTheme="minorEastAsia" w:hAnsiTheme="minorEastAsia" w:eastAsiaTheme="minorEastAsia"/>
          <w:b/>
          <w:bCs/>
          <w:szCs w:val="21"/>
        </w:rPr>
      </w:pPr>
    </w:p>
    <w:p w14:paraId="055835AB">
      <w:pPr>
        <w:spacing w:line="360" w:lineRule="auto"/>
        <w:jc w:val="left"/>
        <w:rPr>
          <w:rFonts w:cs="仿宋" w:asciiTheme="minorEastAsia" w:hAnsiTheme="minorEastAsia" w:eastAsiaTheme="minorEastAsia"/>
          <w:b/>
          <w:bCs/>
          <w:szCs w:val="21"/>
        </w:rPr>
      </w:pPr>
    </w:p>
    <w:p w14:paraId="420B1715">
      <w:pPr>
        <w:spacing w:line="360" w:lineRule="auto"/>
        <w:rPr>
          <w:rFonts w:cs="仿宋" w:asciiTheme="minorEastAsia" w:hAnsiTheme="minorEastAsia" w:eastAsiaTheme="minorEastAsia"/>
          <w:b/>
          <w:bCs/>
          <w:szCs w:val="21"/>
        </w:rPr>
      </w:pPr>
    </w:p>
    <w:p w14:paraId="3F2E76F2">
      <w:pPr>
        <w:widowControl/>
        <w:spacing w:line="360" w:lineRule="auto"/>
        <w:jc w:val="left"/>
        <w:rPr>
          <w:rFonts w:cs="仿宋" w:asciiTheme="minorEastAsia" w:hAnsiTheme="minorEastAsia" w:eastAsiaTheme="minorEastAsia"/>
          <w:b/>
          <w:bCs/>
          <w:kern w:val="44"/>
          <w:sz w:val="32"/>
          <w:szCs w:val="32"/>
        </w:rPr>
        <w:sectPr>
          <w:pgSz w:w="11906" w:h="16838"/>
          <w:pgMar w:top="1440" w:right="1800" w:bottom="1440" w:left="1800" w:header="851" w:footer="992" w:gutter="0"/>
          <w:pgNumType w:fmt="decimal"/>
          <w:cols w:space="720" w:num="1"/>
          <w:docGrid w:type="lines" w:linePitch="312" w:charSpace="0"/>
        </w:sectPr>
      </w:pPr>
    </w:p>
    <w:p w14:paraId="6094A525">
      <w:pPr>
        <w:pStyle w:val="2"/>
        <w:jc w:val="center"/>
        <w:rPr>
          <w:rFonts w:cs="仿宋" w:asciiTheme="minorEastAsia" w:hAnsiTheme="minorEastAsia" w:eastAsiaTheme="minorEastAsia"/>
          <w:szCs w:val="32"/>
        </w:rPr>
      </w:pPr>
      <w:bookmarkStart w:id="821" w:name="_Toc27911"/>
      <w:r>
        <w:rPr>
          <w:rFonts w:hint="eastAsia" w:cs="仿宋" w:asciiTheme="minorEastAsia" w:hAnsiTheme="minorEastAsia" w:eastAsiaTheme="minorEastAsia"/>
          <w:szCs w:val="32"/>
        </w:rPr>
        <w:t>第六章 图 纸（另附）</w:t>
      </w:r>
      <w:bookmarkEnd w:id="821"/>
    </w:p>
    <w:p w14:paraId="41AC7AE2">
      <w:pPr>
        <w:spacing w:line="360" w:lineRule="auto"/>
        <w:rPr>
          <w:rFonts w:cs="仿宋" w:asciiTheme="minorEastAsia" w:hAnsiTheme="minorEastAsia" w:eastAsiaTheme="minorEastAsia"/>
          <w:sz w:val="24"/>
        </w:rPr>
      </w:pPr>
    </w:p>
    <w:p w14:paraId="0E4BBDAA">
      <w:pPr>
        <w:spacing w:line="360" w:lineRule="auto"/>
        <w:rPr>
          <w:rFonts w:cs="仿宋" w:asciiTheme="minorEastAsia" w:hAnsiTheme="minorEastAsia" w:eastAsiaTheme="minorEastAsia"/>
          <w:sz w:val="24"/>
        </w:rPr>
      </w:pPr>
    </w:p>
    <w:p w14:paraId="4DECFB4B">
      <w:pPr>
        <w:spacing w:line="360" w:lineRule="auto"/>
        <w:rPr>
          <w:rFonts w:cs="仿宋" w:asciiTheme="minorEastAsia" w:hAnsiTheme="minorEastAsia" w:eastAsiaTheme="minorEastAsia"/>
          <w:sz w:val="24"/>
        </w:rPr>
      </w:pPr>
    </w:p>
    <w:p w14:paraId="750362B2">
      <w:pPr>
        <w:spacing w:line="360" w:lineRule="auto"/>
        <w:rPr>
          <w:rFonts w:cs="仿宋" w:asciiTheme="minorEastAsia" w:hAnsiTheme="minorEastAsia" w:eastAsiaTheme="minorEastAsia"/>
          <w:sz w:val="24"/>
        </w:rPr>
      </w:pPr>
    </w:p>
    <w:p w14:paraId="3256D992">
      <w:pPr>
        <w:spacing w:line="360" w:lineRule="auto"/>
        <w:rPr>
          <w:rFonts w:cs="仿宋" w:asciiTheme="minorEastAsia" w:hAnsiTheme="minorEastAsia" w:eastAsiaTheme="minorEastAsia"/>
          <w:sz w:val="24"/>
        </w:rPr>
      </w:pPr>
    </w:p>
    <w:p w14:paraId="551EA60F">
      <w:pPr>
        <w:spacing w:line="360" w:lineRule="auto"/>
        <w:rPr>
          <w:rFonts w:cs="仿宋" w:asciiTheme="minorEastAsia" w:hAnsiTheme="minorEastAsia" w:eastAsiaTheme="minorEastAsia"/>
          <w:sz w:val="24"/>
        </w:rPr>
      </w:pPr>
    </w:p>
    <w:p w14:paraId="702F808F">
      <w:pPr>
        <w:spacing w:line="360" w:lineRule="auto"/>
        <w:rPr>
          <w:rFonts w:cs="仿宋" w:asciiTheme="minorEastAsia" w:hAnsiTheme="minorEastAsia" w:eastAsiaTheme="minorEastAsia"/>
          <w:sz w:val="24"/>
        </w:rPr>
      </w:pPr>
    </w:p>
    <w:p w14:paraId="5DE47380">
      <w:pPr>
        <w:spacing w:line="360" w:lineRule="auto"/>
        <w:rPr>
          <w:rFonts w:cs="仿宋" w:asciiTheme="minorEastAsia" w:hAnsiTheme="minorEastAsia" w:eastAsiaTheme="minorEastAsia"/>
          <w:sz w:val="24"/>
        </w:rPr>
      </w:pPr>
    </w:p>
    <w:p w14:paraId="3A8BDAE8">
      <w:pPr>
        <w:spacing w:line="360" w:lineRule="auto"/>
        <w:rPr>
          <w:rFonts w:cs="仿宋" w:asciiTheme="minorEastAsia" w:hAnsiTheme="minorEastAsia" w:eastAsiaTheme="minorEastAsia"/>
          <w:sz w:val="24"/>
        </w:rPr>
      </w:pPr>
    </w:p>
    <w:p w14:paraId="4C476D9D">
      <w:pPr>
        <w:spacing w:line="360" w:lineRule="auto"/>
        <w:rPr>
          <w:rFonts w:cs="仿宋" w:asciiTheme="minorEastAsia" w:hAnsiTheme="minorEastAsia" w:eastAsiaTheme="minorEastAsia"/>
          <w:sz w:val="24"/>
        </w:rPr>
      </w:pPr>
    </w:p>
    <w:p w14:paraId="23B161B8">
      <w:pPr>
        <w:spacing w:line="360" w:lineRule="auto"/>
        <w:rPr>
          <w:rFonts w:cs="仿宋" w:asciiTheme="minorEastAsia" w:hAnsiTheme="minorEastAsia" w:eastAsiaTheme="minorEastAsia"/>
          <w:sz w:val="24"/>
        </w:rPr>
      </w:pPr>
    </w:p>
    <w:p w14:paraId="71A6EF97">
      <w:pPr>
        <w:spacing w:line="360" w:lineRule="auto"/>
        <w:rPr>
          <w:rFonts w:cs="仿宋" w:asciiTheme="minorEastAsia" w:hAnsiTheme="minorEastAsia" w:eastAsiaTheme="minorEastAsia"/>
          <w:sz w:val="24"/>
        </w:rPr>
      </w:pPr>
    </w:p>
    <w:p w14:paraId="6F9EFA48">
      <w:pPr>
        <w:spacing w:line="360" w:lineRule="auto"/>
        <w:rPr>
          <w:rFonts w:cs="仿宋" w:asciiTheme="minorEastAsia" w:hAnsiTheme="minorEastAsia" w:eastAsiaTheme="minorEastAsia"/>
          <w:sz w:val="24"/>
        </w:rPr>
      </w:pPr>
    </w:p>
    <w:p w14:paraId="3670170D">
      <w:pPr>
        <w:spacing w:line="360" w:lineRule="auto"/>
        <w:rPr>
          <w:rFonts w:cs="仿宋" w:asciiTheme="minorEastAsia" w:hAnsiTheme="minorEastAsia" w:eastAsiaTheme="minorEastAsia"/>
          <w:sz w:val="24"/>
        </w:rPr>
      </w:pPr>
    </w:p>
    <w:p w14:paraId="65217CF9">
      <w:pPr>
        <w:spacing w:line="360" w:lineRule="auto"/>
        <w:rPr>
          <w:rFonts w:cs="仿宋" w:asciiTheme="minorEastAsia" w:hAnsiTheme="minorEastAsia" w:eastAsiaTheme="minorEastAsia"/>
          <w:sz w:val="24"/>
        </w:rPr>
      </w:pPr>
    </w:p>
    <w:p w14:paraId="7026FA9B">
      <w:pPr>
        <w:spacing w:line="360" w:lineRule="auto"/>
        <w:rPr>
          <w:rFonts w:cs="仿宋" w:asciiTheme="minorEastAsia" w:hAnsiTheme="minorEastAsia" w:eastAsiaTheme="minorEastAsia"/>
          <w:sz w:val="24"/>
        </w:rPr>
      </w:pPr>
    </w:p>
    <w:p w14:paraId="409C3D28">
      <w:pPr>
        <w:spacing w:line="360" w:lineRule="auto"/>
        <w:rPr>
          <w:rFonts w:cs="仿宋" w:asciiTheme="minorEastAsia" w:hAnsiTheme="minorEastAsia" w:eastAsiaTheme="minorEastAsia"/>
          <w:sz w:val="24"/>
        </w:rPr>
      </w:pPr>
    </w:p>
    <w:p w14:paraId="7F0E80F4">
      <w:pPr>
        <w:spacing w:line="360" w:lineRule="auto"/>
        <w:rPr>
          <w:rFonts w:cs="仿宋" w:asciiTheme="minorEastAsia" w:hAnsiTheme="minorEastAsia" w:eastAsiaTheme="minorEastAsia"/>
          <w:sz w:val="24"/>
        </w:rPr>
      </w:pPr>
    </w:p>
    <w:p w14:paraId="6BBC6EE9">
      <w:pPr>
        <w:spacing w:line="360" w:lineRule="auto"/>
        <w:rPr>
          <w:rFonts w:cs="仿宋" w:asciiTheme="minorEastAsia" w:hAnsiTheme="minorEastAsia" w:eastAsiaTheme="minorEastAsia"/>
          <w:sz w:val="24"/>
        </w:rPr>
      </w:pPr>
    </w:p>
    <w:p w14:paraId="54A13FFB">
      <w:pPr>
        <w:spacing w:line="360" w:lineRule="auto"/>
        <w:rPr>
          <w:rFonts w:cs="仿宋" w:asciiTheme="minorEastAsia" w:hAnsiTheme="minorEastAsia" w:eastAsiaTheme="minorEastAsia"/>
          <w:sz w:val="24"/>
        </w:rPr>
      </w:pPr>
    </w:p>
    <w:p w14:paraId="75FDAD53">
      <w:pPr>
        <w:spacing w:line="360" w:lineRule="auto"/>
        <w:rPr>
          <w:rFonts w:cs="仿宋" w:asciiTheme="minorEastAsia" w:hAnsiTheme="minorEastAsia" w:eastAsiaTheme="minorEastAsia"/>
          <w:sz w:val="24"/>
        </w:rPr>
      </w:pPr>
    </w:p>
    <w:p w14:paraId="7FF33F4E">
      <w:pPr>
        <w:spacing w:line="360" w:lineRule="auto"/>
        <w:rPr>
          <w:rFonts w:cs="仿宋" w:asciiTheme="minorEastAsia" w:hAnsiTheme="minorEastAsia" w:eastAsiaTheme="minorEastAsia"/>
          <w:sz w:val="24"/>
        </w:rPr>
      </w:pPr>
    </w:p>
    <w:p w14:paraId="7618D3E1">
      <w:pPr>
        <w:spacing w:line="360" w:lineRule="auto"/>
        <w:rPr>
          <w:rFonts w:cs="仿宋" w:asciiTheme="minorEastAsia" w:hAnsiTheme="minorEastAsia" w:eastAsiaTheme="minorEastAsia"/>
          <w:sz w:val="24"/>
        </w:rPr>
      </w:pPr>
    </w:p>
    <w:p w14:paraId="066554D2">
      <w:pPr>
        <w:spacing w:line="360" w:lineRule="auto"/>
        <w:rPr>
          <w:rFonts w:cs="仿宋" w:asciiTheme="minorEastAsia" w:hAnsiTheme="minorEastAsia" w:eastAsiaTheme="minorEastAsia"/>
          <w:sz w:val="24"/>
        </w:rPr>
      </w:pPr>
    </w:p>
    <w:p w14:paraId="4DBDF5D3">
      <w:pPr>
        <w:spacing w:line="360" w:lineRule="auto"/>
        <w:rPr>
          <w:rFonts w:cs="仿宋" w:asciiTheme="minorEastAsia" w:hAnsiTheme="minorEastAsia" w:eastAsiaTheme="minorEastAsia"/>
          <w:sz w:val="24"/>
        </w:rPr>
      </w:pPr>
    </w:p>
    <w:p w14:paraId="5A4173AE">
      <w:pPr>
        <w:spacing w:line="360" w:lineRule="auto"/>
        <w:rPr>
          <w:rFonts w:cs="仿宋" w:asciiTheme="minorEastAsia" w:hAnsiTheme="minorEastAsia" w:eastAsiaTheme="minorEastAsia"/>
          <w:sz w:val="24"/>
        </w:rPr>
      </w:pPr>
    </w:p>
    <w:p w14:paraId="554C0AE4">
      <w:pPr>
        <w:spacing w:line="360" w:lineRule="auto"/>
        <w:rPr>
          <w:rFonts w:cs="仿宋" w:asciiTheme="minorEastAsia" w:hAnsiTheme="minorEastAsia" w:eastAsiaTheme="minorEastAsia"/>
          <w:sz w:val="24"/>
        </w:rPr>
      </w:pPr>
    </w:p>
    <w:p w14:paraId="66E19387">
      <w:r>
        <w:t xml:space="preserve">         </w:t>
      </w:r>
    </w:p>
    <w:p w14:paraId="65A1A5E2">
      <w:pPr>
        <w:widowControl/>
        <w:jc w:val="left"/>
        <w:sectPr>
          <w:pgSz w:w="11906" w:h="16838"/>
          <w:pgMar w:top="1440" w:right="1800" w:bottom="1440" w:left="1800" w:header="851" w:footer="992" w:gutter="0"/>
          <w:pgNumType w:fmt="decimal"/>
          <w:cols w:space="720" w:num="1"/>
          <w:docGrid w:type="lines" w:linePitch="312" w:charSpace="0"/>
        </w:sectPr>
      </w:pPr>
    </w:p>
    <w:p w14:paraId="57BE4FB4">
      <w:pPr>
        <w:pStyle w:val="2"/>
        <w:jc w:val="center"/>
        <w:rPr>
          <w:rFonts w:cs="仿宋" w:asciiTheme="minorEastAsia" w:hAnsiTheme="minorEastAsia" w:eastAsiaTheme="minorEastAsia"/>
          <w:sz w:val="52"/>
          <w:szCs w:val="52"/>
        </w:rPr>
      </w:pPr>
      <w:bookmarkStart w:id="822" w:name="_Toc9198"/>
      <w:r>
        <w:rPr>
          <w:rFonts w:hint="eastAsia" w:cs="仿宋" w:asciiTheme="minorEastAsia" w:hAnsiTheme="minorEastAsia" w:eastAsiaTheme="minorEastAsia"/>
          <w:szCs w:val="32"/>
        </w:rPr>
        <w:t>第七章 技术标准和要求</w:t>
      </w:r>
      <w:bookmarkEnd w:id="822"/>
    </w:p>
    <w:p w14:paraId="2040D6CE">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1、施工图纸、技术交底等的有关技术说明文件。</w:t>
      </w:r>
    </w:p>
    <w:p w14:paraId="477DB5BE">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国家、地方现行的工程建设施工及验收规范、施工技术标准、工程建设施工操作规程、《建设工程质量管理条例》、《建设工程安全生产管理条例》等；规范中指定的标准或法规为工程实施中实际采用的标准和法规，成交人提出采用的其他标准及规范，如能保证其达到与本规范所规定的标准及规范相同的质量或更高的质量。经项目总监事先审阅和书面批准即可采用。本规范中明显地未提到的任何细节，或在涉及任何条款的细节说明中有明显的遗漏，都应被认为指的是采用令人满意的建设工程及其他相关工程的习惯作法。</w:t>
      </w:r>
    </w:p>
    <w:p w14:paraId="0551DC17">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3、本工程实施中所采用的材料、设备和工艺应在各个方面符合引用的标准规范。</w:t>
      </w:r>
    </w:p>
    <w:p w14:paraId="169E2BBC">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4、本工程实施中采用图纸中指定的和以下列出的有关技术规范和标准。所采用的规范和标准如出现标准不一致的情况，以标准高的为准。</w:t>
      </w:r>
    </w:p>
    <w:p w14:paraId="5C070CC4">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5、其它现行的有关工程技术、施工验收标准及规范。</w:t>
      </w:r>
    </w:p>
    <w:p w14:paraId="7216EB08">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6、技术规范和标准不全或与现行规范标准不一致时，以现行规范标准为准。</w:t>
      </w:r>
    </w:p>
    <w:p w14:paraId="19D4E673">
      <w:pPr>
        <w:spacing w:line="360" w:lineRule="auto"/>
        <w:ind w:firstLine="420" w:firstLineChars="200"/>
        <w:rPr>
          <w:rFonts w:cs="仿宋" w:asciiTheme="minorEastAsia" w:hAnsiTheme="minorEastAsia" w:eastAsiaTheme="minorEastAsia"/>
          <w:szCs w:val="21"/>
        </w:rPr>
      </w:pPr>
    </w:p>
    <w:p w14:paraId="285BD9DD">
      <w:pPr>
        <w:rPr>
          <w:rFonts w:cs="仿宋" w:asciiTheme="minorEastAsia" w:hAnsiTheme="minorEastAsia" w:eastAsiaTheme="minorEastAsia"/>
        </w:rPr>
      </w:pPr>
    </w:p>
    <w:p w14:paraId="3F636355">
      <w:pPr>
        <w:rPr>
          <w:rFonts w:cs="仿宋" w:asciiTheme="minorEastAsia" w:hAnsiTheme="minorEastAsia" w:eastAsiaTheme="minorEastAsia"/>
        </w:rPr>
      </w:pPr>
    </w:p>
    <w:p w14:paraId="440A2BFB">
      <w:pPr>
        <w:rPr>
          <w:rFonts w:cs="仿宋" w:asciiTheme="minorEastAsia" w:hAnsiTheme="minorEastAsia" w:eastAsiaTheme="minorEastAsia"/>
        </w:rPr>
      </w:pPr>
    </w:p>
    <w:p w14:paraId="1C9E979C">
      <w:pPr>
        <w:rPr>
          <w:rFonts w:cs="仿宋" w:asciiTheme="minorEastAsia" w:hAnsiTheme="minorEastAsia" w:eastAsiaTheme="minorEastAsia"/>
        </w:rPr>
      </w:pPr>
    </w:p>
    <w:p w14:paraId="47AA54F0">
      <w:pPr>
        <w:rPr>
          <w:rFonts w:cs="仿宋" w:asciiTheme="minorEastAsia" w:hAnsiTheme="minorEastAsia" w:eastAsiaTheme="minorEastAsia"/>
        </w:rPr>
      </w:pPr>
    </w:p>
    <w:p w14:paraId="57B532CA">
      <w:pPr>
        <w:rPr>
          <w:rFonts w:cs="仿宋" w:asciiTheme="minorEastAsia" w:hAnsiTheme="minorEastAsia" w:eastAsiaTheme="minorEastAsia"/>
        </w:rPr>
      </w:pPr>
    </w:p>
    <w:p w14:paraId="7843AF65">
      <w:pPr>
        <w:rPr>
          <w:rFonts w:cs="仿宋" w:asciiTheme="minorEastAsia" w:hAnsiTheme="minorEastAsia" w:eastAsiaTheme="minorEastAsia"/>
        </w:rPr>
      </w:pPr>
    </w:p>
    <w:p w14:paraId="01CAF33F">
      <w:pPr>
        <w:rPr>
          <w:rFonts w:cs="仿宋" w:asciiTheme="minorEastAsia" w:hAnsiTheme="minorEastAsia" w:eastAsiaTheme="minorEastAsia"/>
        </w:rPr>
      </w:pPr>
    </w:p>
    <w:p w14:paraId="1EF1CF80">
      <w:pPr>
        <w:rPr>
          <w:rFonts w:cs="仿宋" w:asciiTheme="minorEastAsia" w:hAnsiTheme="minorEastAsia" w:eastAsiaTheme="minorEastAsia"/>
        </w:rPr>
      </w:pPr>
    </w:p>
    <w:p w14:paraId="1E1C4DB1">
      <w:pPr>
        <w:rPr>
          <w:rFonts w:cs="仿宋" w:asciiTheme="minorEastAsia" w:hAnsiTheme="minorEastAsia" w:eastAsiaTheme="minorEastAsia"/>
        </w:rPr>
      </w:pPr>
    </w:p>
    <w:p w14:paraId="5BB2C607">
      <w:pPr>
        <w:jc w:val="center"/>
        <w:rPr>
          <w:rFonts w:cs="仿宋" w:asciiTheme="minorEastAsia" w:hAnsiTheme="minorEastAsia" w:eastAsiaTheme="minorEastAsia"/>
        </w:rPr>
      </w:pPr>
    </w:p>
    <w:p w14:paraId="3474378C"/>
    <w:p w14:paraId="542B925E"/>
    <w:p w14:paraId="789A16CC">
      <w:pPr>
        <w:rPr>
          <w:rFonts w:cs="仿宋" w:asciiTheme="minorEastAsia" w:hAnsiTheme="minorEastAsia" w:eastAsiaTheme="minorEastAsia"/>
        </w:rPr>
      </w:pPr>
    </w:p>
    <w:p w14:paraId="178948FD">
      <w:pPr>
        <w:rPr>
          <w:rFonts w:cs="仿宋" w:asciiTheme="minorEastAsia" w:hAnsiTheme="minorEastAsia" w:eastAsiaTheme="minorEastAsia"/>
        </w:rPr>
      </w:pPr>
    </w:p>
    <w:p w14:paraId="2D4F0D9C">
      <w:pPr>
        <w:rPr>
          <w:rFonts w:cs="仿宋" w:asciiTheme="minorEastAsia" w:hAnsiTheme="minorEastAsia" w:eastAsiaTheme="minorEastAsia"/>
          <w:sz w:val="48"/>
          <w:szCs w:val="48"/>
        </w:rPr>
      </w:pPr>
    </w:p>
    <w:p w14:paraId="75E9E592">
      <w:pPr>
        <w:widowControl/>
        <w:spacing w:line="360" w:lineRule="auto"/>
        <w:jc w:val="left"/>
        <w:rPr>
          <w:rFonts w:cs="仿宋" w:asciiTheme="minorEastAsia" w:hAnsiTheme="minorEastAsia" w:eastAsiaTheme="minorEastAsia"/>
          <w:b/>
          <w:bCs/>
          <w:kern w:val="44"/>
          <w:sz w:val="32"/>
          <w:szCs w:val="32"/>
        </w:rPr>
        <w:sectPr>
          <w:pgSz w:w="11906" w:h="16838"/>
          <w:pgMar w:top="1440" w:right="1800" w:bottom="1440" w:left="1800" w:header="851" w:footer="992" w:gutter="0"/>
          <w:pgNumType w:fmt="decimal"/>
          <w:cols w:space="720" w:num="1"/>
          <w:docGrid w:type="lines" w:linePitch="312" w:charSpace="0"/>
        </w:sectPr>
      </w:pPr>
    </w:p>
    <w:p w14:paraId="1CA56760">
      <w:pPr>
        <w:pStyle w:val="2"/>
        <w:jc w:val="center"/>
        <w:rPr>
          <w:rFonts w:cs="仿宋" w:asciiTheme="minorEastAsia" w:hAnsiTheme="minorEastAsia" w:eastAsiaTheme="minorEastAsia"/>
          <w:szCs w:val="32"/>
        </w:rPr>
      </w:pPr>
      <w:bookmarkStart w:id="823" w:name="_Toc29889"/>
      <w:r>
        <w:rPr>
          <w:rFonts w:hint="eastAsia" w:cs="仿宋" w:asciiTheme="minorEastAsia" w:hAnsiTheme="minorEastAsia" w:eastAsiaTheme="minorEastAsia"/>
          <w:szCs w:val="32"/>
        </w:rPr>
        <w:t>第八章 响应文件格式</w:t>
      </w:r>
      <w:bookmarkEnd w:id="823"/>
    </w:p>
    <w:p w14:paraId="6331B1F8">
      <w:pPr>
        <w:rPr>
          <w:rFonts w:cs="仿宋" w:asciiTheme="minorEastAsia" w:hAnsiTheme="minorEastAsia" w:eastAsiaTheme="minorEastAsia"/>
          <w:sz w:val="48"/>
          <w:szCs w:val="48"/>
        </w:rPr>
      </w:pPr>
    </w:p>
    <w:p w14:paraId="70E3727C">
      <w:pPr>
        <w:spacing w:line="360" w:lineRule="auto"/>
        <w:rPr>
          <w:rFonts w:cs="仿宋" w:asciiTheme="minorEastAsia" w:hAnsiTheme="minorEastAsia" w:eastAsiaTheme="minorEastAsia"/>
          <w:szCs w:val="21"/>
        </w:rPr>
      </w:pPr>
    </w:p>
    <w:p w14:paraId="59A65D86">
      <w:pPr>
        <w:wordWrap w:val="0"/>
        <w:spacing w:line="360" w:lineRule="auto"/>
        <w:ind w:firstLine="1108" w:firstLineChars="345"/>
        <w:jc w:val="right"/>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 xml:space="preserve"> </w:t>
      </w:r>
    </w:p>
    <w:p w14:paraId="1E761AD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b/>
          <w:sz w:val="32"/>
          <w:szCs w:val="32"/>
        </w:rPr>
        <w:t>（项目名称）</w:t>
      </w:r>
    </w:p>
    <w:p w14:paraId="18CC00AD">
      <w:pPr>
        <w:spacing w:line="360" w:lineRule="auto"/>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项目编号：</w:t>
      </w:r>
    </w:p>
    <w:p w14:paraId="23580AB9">
      <w:pPr>
        <w:pStyle w:val="9"/>
        <w:rPr>
          <w:rFonts w:cs="仿宋" w:asciiTheme="minorEastAsia" w:hAnsiTheme="minorEastAsia" w:eastAsiaTheme="minorEastAsia"/>
          <w:b/>
          <w:sz w:val="28"/>
          <w:szCs w:val="28"/>
        </w:rPr>
      </w:pPr>
    </w:p>
    <w:p w14:paraId="2C4CD639">
      <w:pPr>
        <w:pStyle w:val="9"/>
        <w:rPr>
          <w:rFonts w:cs="仿宋" w:asciiTheme="minorEastAsia" w:hAnsiTheme="minorEastAsia" w:eastAsiaTheme="minorEastAsia"/>
          <w:b/>
          <w:sz w:val="28"/>
          <w:szCs w:val="28"/>
        </w:rPr>
      </w:pPr>
    </w:p>
    <w:p w14:paraId="2DF0BF49">
      <w:pPr>
        <w:spacing w:line="360" w:lineRule="auto"/>
        <w:ind w:firstLine="2520" w:firstLineChars="350"/>
        <w:rPr>
          <w:rFonts w:cs="仿宋" w:asciiTheme="minorEastAsia" w:hAnsiTheme="minorEastAsia" w:eastAsiaTheme="minorEastAsia"/>
          <w:sz w:val="72"/>
          <w:szCs w:val="72"/>
        </w:rPr>
      </w:pPr>
    </w:p>
    <w:p w14:paraId="361614B4">
      <w:pPr>
        <w:spacing w:line="360" w:lineRule="auto"/>
        <w:jc w:val="center"/>
        <w:rPr>
          <w:rFonts w:cs="仿宋" w:asciiTheme="minorEastAsia" w:hAnsiTheme="minorEastAsia" w:eastAsiaTheme="minorEastAsia"/>
          <w:sz w:val="72"/>
          <w:szCs w:val="72"/>
        </w:rPr>
      </w:pPr>
      <w:r>
        <w:rPr>
          <w:rFonts w:hint="eastAsia" w:cs="仿宋" w:asciiTheme="minorEastAsia" w:hAnsiTheme="minorEastAsia" w:eastAsiaTheme="minorEastAsia"/>
          <w:sz w:val="72"/>
          <w:szCs w:val="72"/>
        </w:rPr>
        <w:t>响 应 文 件</w:t>
      </w:r>
    </w:p>
    <w:p w14:paraId="32CEFE5A">
      <w:pPr>
        <w:spacing w:line="360" w:lineRule="auto"/>
        <w:jc w:val="center"/>
        <w:rPr>
          <w:rFonts w:cs="仿宋" w:asciiTheme="minorEastAsia" w:hAnsiTheme="minorEastAsia" w:eastAsiaTheme="minorEastAsia"/>
          <w:sz w:val="72"/>
          <w:szCs w:val="72"/>
        </w:rPr>
      </w:pPr>
    </w:p>
    <w:p w14:paraId="7E3E0434">
      <w:pPr>
        <w:spacing w:line="360" w:lineRule="auto"/>
        <w:ind w:firstLine="420" w:firstLineChars="200"/>
        <w:rPr>
          <w:rFonts w:cs="仿宋" w:asciiTheme="minorEastAsia" w:hAnsiTheme="minorEastAsia" w:eastAsiaTheme="minorEastAsia"/>
          <w:szCs w:val="21"/>
        </w:rPr>
      </w:pPr>
    </w:p>
    <w:p w14:paraId="7D84C189">
      <w:pPr>
        <w:spacing w:line="360" w:lineRule="auto"/>
        <w:rPr>
          <w:rFonts w:cs="仿宋" w:asciiTheme="minorEastAsia" w:hAnsiTheme="minorEastAsia" w:eastAsiaTheme="minorEastAsia"/>
          <w:szCs w:val="21"/>
        </w:rPr>
      </w:pPr>
    </w:p>
    <w:p w14:paraId="3B8700DF">
      <w:pPr>
        <w:spacing w:line="360" w:lineRule="auto"/>
        <w:ind w:firstLine="420" w:firstLineChars="200"/>
        <w:rPr>
          <w:rFonts w:cs="仿宋" w:asciiTheme="minorEastAsia" w:hAnsiTheme="minorEastAsia" w:eastAsiaTheme="minorEastAsia"/>
          <w:szCs w:val="21"/>
        </w:rPr>
      </w:pPr>
    </w:p>
    <w:p w14:paraId="476EAD7B">
      <w:pPr>
        <w:spacing w:line="360" w:lineRule="auto"/>
        <w:ind w:firstLine="420" w:firstLineChars="200"/>
        <w:rPr>
          <w:rFonts w:cs="仿宋" w:asciiTheme="minorEastAsia" w:hAnsiTheme="minorEastAsia" w:eastAsiaTheme="minorEastAsia"/>
          <w:szCs w:val="21"/>
        </w:rPr>
      </w:pPr>
    </w:p>
    <w:p w14:paraId="06792DF7">
      <w:pPr>
        <w:spacing w:line="360" w:lineRule="auto"/>
        <w:ind w:firstLine="420" w:firstLineChars="200"/>
        <w:rPr>
          <w:rFonts w:cs="仿宋" w:asciiTheme="minorEastAsia" w:hAnsiTheme="minorEastAsia" w:eastAsiaTheme="minorEastAsia"/>
          <w:szCs w:val="21"/>
        </w:rPr>
      </w:pPr>
    </w:p>
    <w:p w14:paraId="4EAC183C">
      <w:pPr>
        <w:spacing w:line="360" w:lineRule="auto"/>
        <w:ind w:firstLine="57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供应商：</w:t>
      </w:r>
      <w:r>
        <w:rPr>
          <w:rFonts w:hint="eastAsia" w:cs="仿宋" w:asciiTheme="minorEastAsia" w:hAnsiTheme="minorEastAsia" w:eastAsiaTheme="minorEastAsia"/>
          <w:sz w:val="28"/>
          <w:szCs w:val="28"/>
          <w:u w:val="single"/>
        </w:rPr>
        <w:t xml:space="preserve">                       </w:t>
      </w:r>
      <w:r>
        <w:rPr>
          <w:rFonts w:hint="eastAsia" w:cs="仿宋" w:asciiTheme="minorEastAsia" w:hAnsiTheme="minorEastAsia" w:eastAsiaTheme="minorEastAsia"/>
          <w:sz w:val="28"/>
          <w:szCs w:val="28"/>
        </w:rPr>
        <w:t>（盖章）</w:t>
      </w:r>
    </w:p>
    <w:p w14:paraId="5B390A58">
      <w:pPr>
        <w:spacing w:line="360" w:lineRule="auto"/>
        <w:jc w:val="left"/>
        <w:rPr>
          <w:rFonts w:cs="仿宋" w:asciiTheme="minorEastAsia" w:hAnsiTheme="minorEastAsia" w:eastAsiaTheme="minorEastAsia"/>
          <w:sz w:val="24"/>
          <w:szCs w:val="28"/>
        </w:rPr>
      </w:pPr>
      <w:r>
        <w:rPr>
          <w:rFonts w:hint="eastAsia" w:cs="仿宋" w:asciiTheme="minorEastAsia" w:hAnsiTheme="minorEastAsia" w:eastAsiaTheme="minorEastAsia"/>
          <w:sz w:val="28"/>
          <w:szCs w:val="28"/>
        </w:rPr>
        <w:t xml:space="preserve">            法定代表人：</w:t>
      </w:r>
      <w:r>
        <w:rPr>
          <w:rFonts w:hint="eastAsia" w:cs="仿宋" w:asciiTheme="minorEastAsia" w:hAnsiTheme="minorEastAsia" w:eastAsiaTheme="minorEastAsia"/>
          <w:sz w:val="24"/>
          <w:szCs w:val="28"/>
          <w:u w:val="single"/>
        </w:rPr>
        <w:t xml:space="preserve">                        </w:t>
      </w:r>
      <w:r>
        <w:rPr>
          <w:rFonts w:hint="eastAsia" w:cs="仿宋" w:asciiTheme="minorEastAsia" w:hAnsiTheme="minorEastAsia" w:eastAsiaTheme="minorEastAsia"/>
          <w:sz w:val="28"/>
          <w:szCs w:val="28"/>
        </w:rPr>
        <w:t>（签字或盖章）</w:t>
      </w:r>
    </w:p>
    <w:p w14:paraId="020AD52E">
      <w:pPr>
        <w:spacing w:line="360" w:lineRule="auto"/>
        <w:ind w:firstLine="1680" w:firstLineChars="600"/>
        <w:rPr>
          <w:rFonts w:cs="仿宋" w:asciiTheme="minorEastAsia" w:hAnsiTheme="minorEastAsia" w:eastAsiaTheme="minorEastAsia"/>
          <w:sz w:val="28"/>
          <w:szCs w:val="28"/>
          <w:u w:val="single"/>
        </w:rPr>
      </w:pPr>
      <w:r>
        <w:rPr>
          <w:rFonts w:hint="eastAsia" w:cs="仿宋" w:asciiTheme="minorEastAsia" w:hAnsiTheme="minorEastAsia" w:eastAsiaTheme="minorEastAsia"/>
          <w:sz w:val="28"/>
          <w:szCs w:val="28"/>
        </w:rPr>
        <w:t>地    址：</w:t>
      </w:r>
      <w:r>
        <w:rPr>
          <w:rFonts w:hint="eastAsia" w:cs="仿宋" w:asciiTheme="minorEastAsia" w:hAnsiTheme="minorEastAsia" w:eastAsiaTheme="minorEastAsia"/>
          <w:sz w:val="24"/>
          <w:szCs w:val="28"/>
          <w:u w:val="single"/>
        </w:rPr>
        <w:t xml:space="preserve">                 </w:t>
      </w:r>
      <w:r>
        <w:rPr>
          <w:rFonts w:hint="eastAsia" w:cs="仿宋" w:asciiTheme="minorEastAsia" w:hAnsiTheme="minorEastAsia" w:eastAsiaTheme="minorEastAsia"/>
          <w:sz w:val="28"/>
          <w:szCs w:val="28"/>
          <w:u w:val="single"/>
        </w:rPr>
        <w:t xml:space="preserve">                      </w:t>
      </w:r>
    </w:p>
    <w:p w14:paraId="3CF15B91">
      <w:pPr>
        <w:spacing w:line="360" w:lineRule="auto"/>
        <w:rPr>
          <w:rFonts w:cs="仿宋" w:asciiTheme="minorEastAsia" w:hAnsiTheme="minorEastAsia" w:eastAsiaTheme="minorEastAsia"/>
          <w:szCs w:val="21"/>
          <w:u w:val="single"/>
        </w:rPr>
      </w:pPr>
      <w:r>
        <w:rPr>
          <w:rFonts w:hint="eastAsia" w:cs="仿宋" w:asciiTheme="minorEastAsia" w:hAnsiTheme="minorEastAsia" w:eastAsiaTheme="minorEastAsia"/>
          <w:sz w:val="28"/>
          <w:szCs w:val="28"/>
        </w:rPr>
        <w:t xml:space="preserve">            联系方式：</w:t>
      </w:r>
      <w:r>
        <w:rPr>
          <w:rFonts w:hint="eastAsia" w:cs="仿宋" w:asciiTheme="minorEastAsia" w:hAnsiTheme="minorEastAsia" w:eastAsiaTheme="minorEastAsia"/>
          <w:sz w:val="28"/>
          <w:szCs w:val="28"/>
          <w:u w:val="single"/>
        </w:rPr>
        <w:t xml:space="preserve">                                    </w:t>
      </w:r>
    </w:p>
    <w:p w14:paraId="6638F02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 w:val="28"/>
          <w:szCs w:val="28"/>
        </w:rPr>
        <w:t>年</w:t>
      </w:r>
      <w:r>
        <w:rPr>
          <w:rFonts w:hint="eastAsia" w:cs="仿宋" w:asciiTheme="minorEastAsia" w:hAnsiTheme="minorEastAsia" w:eastAsiaTheme="minorEastAsia"/>
          <w:sz w:val="28"/>
          <w:szCs w:val="28"/>
          <w:u w:val="single"/>
        </w:rPr>
        <w:t xml:space="preserve">    </w:t>
      </w:r>
      <w:r>
        <w:rPr>
          <w:rFonts w:hint="eastAsia" w:cs="仿宋" w:asciiTheme="minorEastAsia" w:hAnsiTheme="minorEastAsia" w:eastAsiaTheme="minorEastAsia"/>
          <w:sz w:val="28"/>
          <w:szCs w:val="28"/>
        </w:rPr>
        <w:t>月</w:t>
      </w:r>
      <w:r>
        <w:rPr>
          <w:rFonts w:hint="eastAsia" w:cs="仿宋" w:asciiTheme="minorEastAsia" w:hAnsiTheme="minorEastAsia" w:eastAsiaTheme="minorEastAsia"/>
          <w:sz w:val="28"/>
          <w:szCs w:val="28"/>
          <w:u w:val="single"/>
        </w:rPr>
        <w:t xml:space="preserve">    </w:t>
      </w:r>
      <w:r>
        <w:rPr>
          <w:rFonts w:hint="eastAsia" w:cs="仿宋" w:asciiTheme="minorEastAsia" w:hAnsiTheme="minorEastAsia" w:eastAsiaTheme="minorEastAsia"/>
          <w:sz w:val="28"/>
          <w:szCs w:val="28"/>
        </w:rPr>
        <w:t>日</w:t>
      </w:r>
    </w:p>
    <w:p w14:paraId="2F7B018D">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6CFDE8DB">
      <w:pPr>
        <w:pStyle w:val="4"/>
        <w:jc w:val="center"/>
        <w:rPr>
          <w:rFonts w:cs="仿宋" w:asciiTheme="minorEastAsia" w:hAnsiTheme="minorEastAsia" w:eastAsiaTheme="minorEastAsia"/>
        </w:rPr>
      </w:pPr>
      <w:bookmarkStart w:id="824" w:name="_Toc798"/>
      <w:bookmarkStart w:id="825" w:name="_Toc10523"/>
      <w:bookmarkStart w:id="826" w:name="_Toc15211"/>
      <w:bookmarkStart w:id="827" w:name="_Toc20571"/>
      <w:bookmarkStart w:id="828" w:name="_Toc5194"/>
      <w:bookmarkStart w:id="829" w:name="_Toc16803"/>
      <w:bookmarkStart w:id="830" w:name="_Toc11912"/>
      <w:bookmarkStart w:id="831" w:name="_Toc26449"/>
      <w:bookmarkStart w:id="832" w:name="_Toc19522"/>
      <w:bookmarkStart w:id="833" w:name="_Toc30968"/>
      <w:r>
        <w:rPr>
          <w:rFonts w:hint="eastAsia" w:cs="仿宋" w:asciiTheme="minorEastAsia" w:hAnsiTheme="minorEastAsia" w:eastAsiaTheme="minorEastAsia"/>
        </w:rPr>
        <w:t>一、磋商函</w:t>
      </w:r>
      <w:bookmarkEnd w:id="824"/>
      <w:bookmarkEnd w:id="825"/>
      <w:bookmarkEnd w:id="826"/>
      <w:bookmarkEnd w:id="827"/>
      <w:bookmarkEnd w:id="828"/>
      <w:bookmarkEnd w:id="829"/>
      <w:bookmarkEnd w:id="830"/>
      <w:bookmarkEnd w:id="831"/>
      <w:bookmarkEnd w:id="832"/>
      <w:bookmarkEnd w:id="833"/>
    </w:p>
    <w:p w14:paraId="18257D71">
      <w:pPr>
        <w:spacing w:line="360" w:lineRule="auto"/>
        <w:ind w:firstLine="420" w:firstLineChars="200"/>
        <w:rPr>
          <w:rFonts w:cs="仿宋" w:asciiTheme="minorEastAsia" w:hAnsiTheme="minorEastAsia" w:eastAsiaTheme="minorEastAsia"/>
        </w:rPr>
      </w:pPr>
    </w:p>
    <w:p w14:paraId="6544F7F5">
      <w:pPr>
        <w:spacing w:line="360" w:lineRule="auto"/>
        <w:rPr>
          <w:rFonts w:cs="仿宋" w:asciiTheme="minorEastAsia" w:hAnsiTheme="minorEastAsia" w:eastAsiaTheme="minorEastAsia"/>
          <w:szCs w:val="21"/>
        </w:rPr>
      </w:pPr>
      <w:bookmarkStart w:id="834" w:name="_Toc2792"/>
      <w:bookmarkStart w:id="835" w:name="_Toc9997"/>
      <w:bookmarkStart w:id="836" w:name="_Toc16483"/>
      <w:bookmarkStart w:id="837" w:name="_Toc22426"/>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（采购人名称）: </w:t>
      </w:r>
    </w:p>
    <w:p w14:paraId="2A426001">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1．我方己仔细研究了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（项目名称）竞争性磋商文件的全部内容，愿意以人民币（大写</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元）的</w:t>
      </w:r>
      <w:r>
        <w:rPr>
          <w:rFonts w:hint="eastAsia" w:cs="仿宋" w:asciiTheme="minorEastAsia" w:hAnsiTheme="minorEastAsia" w:eastAsiaTheme="minorEastAsia"/>
          <w:szCs w:val="21"/>
          <w:lang w:eastAsia="zh-CN"/>
        </w:rPr>
        <w:t>投标报价</w:t>
      </w:r>
      <w:r>
        <w:rPr>
          <w:rFonts w:hint="eastAsia" w:cs="仿宋" w:asciiTheme="minorEastAsia" w:hAnsiTheme="minorEastAsia" w:eastAsiaTheme="minorEastAsia"/>
          <w:szCs w:val="21"/>
        </w:rPr>
        <w:t>，工期</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，按合同约定实施和完成承包工程，修补工程中的任何缺陷，工程质量达到</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w:t>
      </w:r>
    </w:p>
    <w:p w14:paraId="62AB57AE">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2．我方承诺在响应文件有效期（从响应文件提交截止之日算起60日历天）内不修改、撤销响应文件。</w:t>
      </w:r>
    </w:p>
    <w:p w14:paraId="516D2119">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3．如我方成交：</w:t>
      </w:r>
    </w:p>
    <w:p w14:paraId="37FFAD21">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(l）我方承诺在收到成交通知书后，在成交通知书规定的期限内与你方签订合同。</w:t>
      </w:r>
    </w:p>
    <w:p w14:paraId="4614987C">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(2）我方承诺按照竞争性磋商文件规定向你方递交履约保证金。</w:t>
      </w:r>
    </w:p>
    <w:p w14:paraId="69E1C388">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(3）我方承诺在合同约定的期限内完成并移交全部合同工程。</w:t>
      </w:r>
    </w:p>
    <w:p w14:paraId="4C27044A">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4．我方在此声明，所递交的响应文件及有关资料内容完整、真实和准确。</w:t>
      </w:r>
    </w:p>
    <w:p w14:paraId="2B717E4B">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5. </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（其他补充说明）。</w:t>
      </w:r>
    </w:p>
    <w:p w14:paraId="486EB090">
      <w:pPr>
        <w:spacing w:line="360" w:lineRule="auto"/>
        <w:ind w:firstLine="420" w:firstLineChars="200"/>
        <w:rPr>
          <w:rFonts w:cs="仿宋" w:asciiTheme="minorEastAsia" w:hAnsiTheme="minorEastAsia" w:eastAsiaTheme="minorEastAsia"/>
          <w:szCs w:val="21"/>
        </w:rPr>
      </w:pPr>
    </w:p>
    <w:p w14:paraId="4B1D646D">
      <w:pPr>
        <w:spacing w:line="360" w:lineRule="auto"/>
        <w:ind w:firstLine="420" w:firstLineChars="200"/>
        <w:rPr>
          <w:rFonts w:cs="仿宋" w:asciiTheme="minorEastAsia" w:hAnsiTheme="minorEastAsia" w:eastAsiaTheme="minorEastAsia"/>
          <w:szCs w:val="21"/>
        </w:rPr>
      </w:pPr>
    </w:p>
    <w:p w14:paraId="08BC89B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供应商：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（盖章）</w:t>
      </w:r>
    </w:p>
    <w:p w14:paraId="24273580">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法定代表人或其委托代理人：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（签字或盖章）</w:t>
      </w:r>
    </w:p>
    <w:p w14:paraId="6B34181F">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6F291EBB">
      <w:pPr>
        <w:spacing w:line="360" w:lineRule="auto"/>
        <w:rPr>
          <w:rFonts w:cs="仿宋" w:asciiTheme="minorEastAsia" w:hAnsiTheme="minorEastAsia" w:eastAsiaTheme="minorEastAsia"/>
          <w:szCs w:val="21"/>
        </w:rPr>
      </w:pPr>
    </w:p>
    <w:p w14:paraId="74A33A46">
      <w:pPr>
        <w:pStyle w:val="16"/>
        <w:rPr>
          <w:rFonts w:cs="仿宋" w:asciiTheme="minorEastAsia" w:hAnsiTheme="minorEastAsia" w:eastAsiaTheme="minorEastAsia"/>
        </w:rPr>
      </w:pPr>
    </w:p>
    <w:p w14:paraId="04A5DA77">
      <w:pPr>
        <w:pStyle w:val="16"/>
        <w:rPr>
          <w:rFonts w:cs="仿宋" w:asciiTheme="minorEastAsia" w:hAnsiTheme="minorEastAsia" w:eastAsiaTheme="minorEastAsia"/>
        </w:rPr>
      </w:pPr>
    </w:p>
    <w:p w14:paraId="380D29BF">
      <w:pPr>
        <w:pStyle w:val="16"/>
        <w:rPr>
          <w:rFonts w:cs="仿宋" w:asciiTheme="minorEastAsia" w:hAnsiTheme="minorEastAsia" w:eastAsiaTheme="minorEastAsia"/>
        </w:rPr>
      </w:pPr>
    </w:p>
    <w:p w14:paraId="04D4A9BE">
      <w:pPr>
        <w:pStyle w:val="16"/>
        <w:rPr>
          <w:rFonts w:cs="仿宋" w:asciiTheme="minorEastAsia" w:hAnsiTheme="minorEastAsia" w:eastAsiaTheme="minorEastAsia"/>
        </w:rPr>
      </w:pPr>
    </w:p>
    <w:p w14:paraId="4E2C26D8">
      <w:pPr>
        <w:pStyle w:val="16"/>
        <w:rPr>
          <w:rFonts w:cs="仿宋" w:asciiTheme="minorEastAsia" w:hAnsiTheme="minorEastAsia" w:eastAsiaTheme="minorEastAsia"/>
        </w:rPr>
      </w:pPr>
    </w:p>
    <w:p w14:paraId="48CE489C">
      <w:pPr>
        <w:rPr>
          <w:rFonts w:cs="仿宋" w:asciiTheme="minorEastAsia" w:hAnsiTheme="minorEastAsia" w:eastAsiaTheme="minorEastAsia"/>
        </w:rPr>
      </w:pPr>
      <w:r>
        <w:rPr>
          <w:rFonts w:cs="仿宋" w:asciiTheme="minorEastAsia" w:hAnsiTheme="minorEastAsia" w:eastAsiaTheme="minorEastAsia"/>
        </w:rPr>
        <w:br w:type="page"/>
      </w:r>
    </w:p>
    <w:p w14:paraId="44D6617A">
      <w:pPr>
        <w:pStyle w:val="14"/>
      </w:pPr>
    </w:p>
    <w:p w14:paraId="6927382A">
      <w:pPr>
        <w:pStyle w:val="4"/>
        <w:jc w:val="center"/>
        <w:rPr>
          <w:rFonts w:cs="仿宋" w:asciiTheme="minorEastAsia" w:hAnsiTheme="minorEastAsia" w:eastAsiaTheme="minorEastAsia"/>
          <w:szCs w:val="24"/>
        </w:rPr>
      </w:pPr>
      <w:bookmarkStart w:id="838" w:name="_Toc3280"/>
      <w:bookmarkStart w:id="839" w:name="_Toc32029"/>
      <w:bookmarkStart w:id="840" w:name="_Toc20638"/>
      <w:bookmarkStart w:id="841" w:name="_Toc2522"/>
      <w:bookmarkStart w:id="842" w:name="_Toc13490"/>
      <w:bookmarkStart w:id="843" w:name="_Toc9891"/>
      <w:r>
        <w:rPr>
          <w:rFonts w:hint="eastAsia" w:cs="仿宋" w:asciiTheme="minorEastAsia" w:hAnsiTheme="minorEastAsia" w:eastAsiaTheme="minorEastAsia"/>
          <w:szCs w:val="24"/>
        </w:rPr>
        <w:t>二、磋商函附录</w:t>
      </w:r>
      <w:bookmarkEnd w:id="834"/>
      <w:bookmarkEnd w:id="835"/>
      <w:bookmarkEnd w:id="836"/>
      <w:bookmarkEnd w:id="837"/>
      <w:bookmarkEnd w:id="838"/>
      <w:bookmarkEnd w:id="839"/>
      <w:bookmarkEnd w:id="840"/>
      <w:bookmarkEnd w:id="841"/>
      <w:bookmarkEnd w:id="842"/>
      <w:bookmarkEnd w:id="843"/>
    </w:p>
    <w:tbl>
      <w:tblPr>
        <w:tblStyle w:val="24"/>
        <w:tblpPr w:leftFromText="180" w:rightFromText="180" w:vertAnchor="text" w:horzAnchor="page" w:tblpX="1419" w:tblpY="298"/>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0"/>
        <w:gridCol w:w="2549"/>
        <w:gridCol w:w="1797"/>
        <w:gridCol w:w="2244"/>
      </w:tblGrid>
      <w:tr w14:paraId="3F70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2650" w:type="dxa"/>
            <w:tcBorders>
              <w:top w:val="single" w:color="auto" w:sz="4" w:space="0"/>
              <w:left w:val="single" w:color="000000" w:sz="8" w:space="0"/>
              <w:bottom w:val="single" w:color="000000" w:sz="4" w:space="0"/>
              <w:right w:val="single" w:color="000000" w:sz="4" w:space="0"/>
            </w:tcBorders>
            <w:vAlign w:val="center"/>
          </w:tcPr>
          <w:p w14:paraId="55D66A64">
            <w:pPr>
              <w:pStyle w:val="45"/>
              <w:spacing w:line="360" w:lineRule="auto"/>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项目名称</w:t>
            </w:r>
          </w:p>
        </w:tc>
        <w:tc>
          <w:tcPr>
            <w:tcW w:w="6590" w:type="dxa"/>
            <w:gridSpan w:val="3"/>
            <w:tcBorders>
              <w:top w:val="single" w:color="auto" w:sz="4" w:space="0"/>
              <w:left w:val="single" w:color="auto" w:sz="4" w:space="0"/>
              <w:bottom w:val="single" w:color="000000" w:sz="4" w:space="0"/>
              <w:right w:val="single" w:color="000000" w:sz="8" w:space="0"/>
            </w:tcBorders>
            <w:vAlign w:val="center"/>
          </w:tcPr>
          <w:p w14:paraId="212BD4A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w:t>
            </w:r>
          </w:p>
        </w:tc>
      </w:tr>
      <w:tr w14:paraId="34DD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trPr>
        <w:tc>
          <w:tcPr>
            <w:tcW w:w="2650" w:type="dxa"/>
            <w:tcBorders>
              <w:top w:val="single" w:color="auto" w:sz="4" w:space="0"/>
              <w:left w:val="single" w:color="000000" w:sz="8" w:space="0"/>
              <w:bottom w:val="single" w:color="000000" w:sz="4" w:space="0"/>
              <w:right w:val="single" w:color="000000" w:sz="4" w:space="0"/>
            </w:tcBorders>
            <w:vAlign w:val="center"/>
          </w:tcPr>
          <w:p w14:paraId="1CA87B9D">
            <w:pPr>
              <w:pStyle w:val="45"/>
              <w:spacing w:line="360" w:lineRule="auto"/>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供应商</w:t>
            </w:r>
          </w:p>
        </w:tc>
        <w:tc>
          <w:tcPr>
            <w:tcW w:w="6590" w:type="dxa"/>
            <w:gridSpan w:val="3"/>
            <w:tcBorders>
              <w:top w:val="single" w:color="auto" w:sz="4" w:space="0"/>
              <w:left w:val="single" w:color="auto" w:sz="4" w:space="0"/>
              <w:bottom w:val="single" w:color="000000" w:sz="4" w:space="0"/>
              <w:right w:val="single" w:color="000000" w:sz="8" w:space="0"/>
            </w:tcBorders>
            <w:vAlign w:val="center"/>
          </w:tcPr>
          <w:p w14:paraId="09369687">
            <w:pPr>
              <w:spacing w:line="360" w:lineRule="auto"/>
              <w:ind w:firstLine="966" w:firstLineChars="200"/>
              <w:jc w:val="center"/>
              <w:rPr>
                <w:rFonts w:cs="仿宋" w:asciiTheme="minorEastAsia" w:hAnsiTheme="minorEastAsia" w:eastAsiaTheme="minorEastAsia"/>
                <w:b/>
                <w:spacing w:val="136"/>
                <w:szCs w:val="21"/>
              </w:rPr>
            </w:pPr>
          </w:p>
        </w:tc>
      </w:tr>
      <w:tr w14:paraId="75F4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trPr>
        <w:tc>
          <w:tcPr>
            <w:tcW w:w="2650" w:type="dxa"/>
            <w:tcBorders>
              <w:top w:val="single" w:color="auto" w:sz="4" w:space="0"/>
              <w:left w:val="single" w:color="000000" w:sz="8" w:space="0"/>
              <w:bottom w:val="single" w:color="auto" w:sz="4" w:space="0"/>
              <w:right w:val="single" w:color="000000" w:sz="4" w:space="0"/>
            </w:tcBorders>
            <w:vAlign w:val="center"/>
          </w:tcPr>
          <w:p w14:paraId="6DE86A27">
            <w:pPr>
              <w:pStyle w:val="45"/>
              <w:spacing w:line="0" w:lineRule="atLeast"/>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磋商总价</w:t>
            </w:r>
          </w:p>
        </w:tc>
        <w:tc>
          <w:tcPr>
            <w:tcW w:w="6590" w:type="dxa"/>
            <w:gridSpan w:val="3"/>
            <w:tcBorders>
              <w:top w:val="single" w:color="auto" w:sz="4" w:space="0"/>
              <w:left w:val="single" w:color="auto" w:sz="4" w:space="0"/>
              <w:bottom w:val="single" w:color="auto" w:sz="4" w:space="0"/>
              <w:right w:val="single" w:color="000000" w:sz="8" w:space="0"/>
            </w:tcBorders>
            <w:vAlign w:val="center"/>
          </w:tcPr>
          <w:p w14:paraId="52C475E8">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大写：</w:t>
            </w:r>
            <w:r>
              <w:rPr>
                <w:rFonts w:hint="eastAsia" w:cs="仿宋" w:asciiTheme="minorEastAsia" w:hAnsiTheme="minorEastAsia" w:eastAsiaTheme="minorEastAsia"/>
                <w:szCs w:val="21"/>
                <w:u w:val="single"/>
              </w:rPr>
              <w:t xml:space="preserve">           </w:t>
            </w:r>
          </w:p>
          <w:p w14:paraId="77DF2F07">
            <w:pPr>
              <w:pStyle w:val="22"/>
              <w:ind w:firstLine="210"/>
              <w:rPr>
                <w:rFonts w:cs="仿宋" w:asciiTheme="minorEastAsia" w:hAnsiTheme="minorEastAsia" w:eastAsiaTheme="minorEastAsia"/>
                <w:b/>
                <w:spacing w:val="136"/>
                <w:szCs w:val="21"/>
              </w:rPr>
            </w:pPr>
            <w:r>
              <w:rPr>
                <w:rFonts w:hint="eastAsia" w:cs="仿宋" w:asciiTheme="minorEastAsia" w:hAnsiTheme="minorEastAsia" w:eastAsiaTheme="minorEastAsia"/>
                <w:szCs w:val="21"/>
              </w:rPr>
              <w:t>小写：</w:t>
            </w:r>
            <w:r>
              <w:rPr>
                <w:rFonts w:hint="eastAsia" w:cs="仿宋" w:asciiTheme="minorEastAsia" w:hAnsiTheme="minorEastAsia" w:eastAsiaTheme="minorEastAsia"/>
                <w:szCs w:val="21"/>
                <w:u w:val="single"/>
              </w:rPr>
              <w:t xml:space="preserve">           </w:t>
            </w:r>
          </w:p>
        </w:tc>
      </w:tr>
      <w:tr w14:paraId="781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2650" w:type="dxa"/>
            <w:tcBorders>
              <w:top w:val="single" w:color="auto" w:sz="4" w:space="0"/>
              <w:left w:val="single" w:color="000000" w:sz="8" w:space="0"/>
              <w:bottom w:val="single" w:color="000000" w:sz="4" w:space="0"/>
              <w:right w:val="single" w:color="000000" w:sz="4" w:space="0"/>
            </w:tcBorders>
            <w:vAlign w:val="center"/>
          </w:tcPr>
          <w:p w14:paraId="7F85F5FE">
            <w:pPr>
              <w:spacing w:line="360" w:lineRule="auto"/>
              <w:jc w:val="center"/>
              <w:rPr>
                <w:rFonts w:cs="仿宋" w:asciiTheme="minorEastAsia" w:hAnsiTheme="minorEastAsia" w:eastAsiaTheme="minorEastAsia"/>
                <w:b/>
                <w:spacing w:val="136"/>
                <w:szCs w:val="21"/>
              </w:rPr>
            </w:pPr>
            <w:r>
              <w:rPr>
                <w:rFonts w:hint="eastAsia" w:cs="仿宋" w:asciiTheme="minorEastAsia" w:hAnsiTheme="minorEastAsia" w:eastAsiaTheme="minorEastAsia"/>
                <w:szCs w:val="21"/>
              </w:rPr>
              <w:t>工程质量</w:t>
            </w:r>
          </w:p>
        </w:tc>
        <w:tc>
          <w:tcPr>
            <w:tcW w:w="6590" w:type="dxa"/>
            <w:gridSpan w:val="3"/>
            <w:tcBorders>
              <w:top w:val="single" w:color="auto" w:sz="4" w:space="0"/>
              <w:left w:val="single" w:color="auto" w:sz="4" w:space="0"/>
              <w:bottom w:val="single" w:color="000000" w:sz="4" w:space="0"/>
              <w:right w:val="single" w:color="000000" w:sz="8" w:space="0"/>
            </w:tcBorders>
            <w:vAlign w:val="center"/>
          </w:tcPr>
          <w:p w14:paraId="2AFC18DE">
            <w:pPr>
              <w:pStyle w:val="45"/>
              <w:spacing w:line="360" w:lineRule="auto"/>
              <w:rPr>
                <w:rFonts w:cs="仿宋" w:asciiTheme="minorEastAsia" w:hAnsiTheme="minorEastAsia" w:eastAsiaTheme="minorEastAsia"/>
                <w:color w:val="auto"/>
                <w:sz w:val="21"/>
                <w:szCs w:val="21"/>
              </w:rPr>
            </w:pPr>
          </w:p>
        </w:tc>
      </w:tr>
      <w:tr w14:paraId="6F0C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2650" w:type="dxa"/>
            <w:tcBorders>
              <w:top w:val="single" w:color="auto" w:sz="4" w:space="0"/>
              <w:left w:val="single" w:color="000000" w:sz="8" w:space="0"/>
              <w:bottom w:val="single" w:color="000000" w:sz="4" w:space="0"/>
              <w:right w:val="single" w:color="000000" w:sz="4" w:space="0"/>
            </w:tcBorders>
            <w:vAlign w:val="center"/>
          </w:tcPr>
          <w:p w14:paraId="2EE621DF">
            <w:pPr>
              <w:spacing w:line="360" w:lineRule="auto"/>
              <w:jc w:val="center"/>
              <w:rPr>
                <w:rFonts w:cs="仿宋" w:asciiTheme="minorEastAsia" w:hAnsiTheme="minorEastAsia" w:eastAsiaTheme="minorEastAsia"/>
                <w:b/>
                <w:spacing w:val="136"/>
                <w:szCs w:val="21"/>
              </w:rPr>
            </w:pPr>
            <w:r>
              <w:rPr>
                <w:rFonts w:hint="eastAsia" w:cs="仿宋" w:asciiTheme="minorEastAsia" w:hAnsiTheme="minorEastAsia" w:eastAsiaTheme="minorEastAsia"/>
                <w:szCs w:val="21"/>
              </w:rPr>
              <w:t>工期</w:t>
            </w:r>
          </w:p>
        </w:tc>
        <w:tc>
          <w:tcPr>
            <w:tcW w:w="6590" w:type="dxa"/>
            <w:gridSpan w:val="3"/>
            <w:tcBorders>
              <w:top w:val="single" w:color="auto" w:sz="4" w:space="0"/>
              <w:left w:val="single" w:color="auto" w:sz="4" w:space="0"/>
              <w:bottom w:val="single" w:color="000000" w:sz="4" w:space="0"/>
              <w:right w:val="single" w:color="000000" w:sz="8" w:space="0"/>
            </w:tcBorders>
            <w:vAlign w:val="center"/>
          </w:tcPr>
          <w:p w14:paraId="3A705979">
            <w:pPr>
              <w:spacing w:line="360" w:lineRule="auto"/>
              <w:ind w:firstLine="420" w:firstLineChars="200"/>
              <w:jc w:val="center"/>
              <w:rPr>
                <w:rFonts w:cs="仿宋" w:asciiTheme="minorEastAsia" w:hAnsiTheme="minorEastAsia" w:eastAsiaTheme="minorEastAsia"/>
                <w:szCs w:val="21"/>
              </w:rPr>
            </w:pPr>
          </w:p>
        </w:tc>
      </w:tr>
      <w:tr w14:paraId="2783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trPr>
        <w:tc>
          <w:tcPr>
            <w:tcW w:w="2650" w:type="dxa"/>
            <w:vMerge w:val="restart"/>
            <w:tcBorders>
              <w:top w:val="single" w:color="auto" w:sz="4" w:space="0"/>
              <w:left w:val="single" w:color="000000" w:sz="8" w:space="0"/>
              <w:bottom w:val="single" w:color="auto" w:sz="4" w:space="0"/>
              <w:right w:val="single" w:color="000000" w:sz="4" w:space="0"/>
            </w:tcBorders>
            <w:vAlign w:val="center"/>
          </w:tcPr>
          <w:p w14:paraId="7E81A45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项目经理</w:t>
            </w:r>
          </w:p>
        </w:tc>
        <w:tc>
          <w:tcPr>
            <w:tcW w:w="2549" w:type="dxa"/>
            <w:tcBorders>
              <w:top w:val="single" w:color="auto" w:sz="4" w:space="0"/>
              <w:left w:val="single" w:color="auto" w:sz="4" w:space="0"/>
              <w:bottom w:val="single" w:color="auto" w:sz="4" w:space="0"/>
              <w:right w:val="single" w:color="auto" w:sz="4" w:space="0"/>
            </w:tcBorders>
            <w:vAlign w:val="center"/>
          </w:tcPr>
          <w:p w14:paraId="6F7C6363">
            <w:pPr>
              <w:spacing w:line="360" w:lineRule="auto"/>
              <w:jc w:val="center"/>
              <w:rPr>
                <w:rFonts w:cs="仿宋" w:asciiTheme="minorEastAsia" w:hAnsiTheme="minorEastAsia" w:eastAsiaTheme="minorEastAsia"/>
                <w:szCs w:val="21"/>
                <w:u w:val="single"/>
              </w:rPr>
            </w:pPr>
            <w:r>
              <w:rPr>
                <w:rFonts w:hint="eastAsia" w:cs="仿宋" w:asciiTheme="minorEastAsia" w:hAnsiTheme="minorEastAsia" w:eastAsiaTheme="minorEastAsia"/>
                <w:szCs w:val="21"/>
              </w:rPr>
              <w:t>姓  名</w:t>
            </w:r>
          </w:p>
        </w:tc>
        <w:tc>
          <w:tcPr>
            <w:tcW w:w="1797" w:type="dxa"/>
            <w:tcBorders>
              <w:top w:val="single" w:color="auto" w:sz="4" w:space="0"/>
              <w:left w:val="single" w:color="auto" w:sz="4" w:space="0"/>
              <w:bottom w:val="single" w:color="auto" w:sz="4" w:space="0"/>
              <w:right w:val="single" w:color="auto" w:sz="4" w:space="0"/>
            </w:tcBorders>
            <w:vAlign w:val="center"/>
          </w:tcPr>
          <w:p w14:paraId="75ED277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证 书</w:t>
            </w:r>
          </w:p>
        </w:tc>
        <w:tc>
          <w:tcPr>
            <w:tcW w:w="2244" w:type="dxa"/>
            <w:tcBorders>
              <w:top w:val="single" w:color="auto" w:sz="4" w:space="0"/>
              <w:left w:val="single" w:color="auto" w:sz="4" w:space="0"/>
              <w:bottom w:val="single" w:color="auto" w:sz="4" w:space="0"/>
              <w:right w:val="single" w:color="000000" w:sz="8" w:space="0"/>
            </w:tcBorders>
            <w:vAlign w:val="center"/>
          </w:tcPr>
          <w:p w14:paraId="753D3D2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编 号</w:t>
            </w:r>
          </w:p>
        </w:tc>
      </w:tr>
      <w:tr w14:paraId="6494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650" w:type="dxa"/>
            <w:vMerge w:val="continue"/>
            <w:tcBorders>
              <w:top w:val="single" w:color="auto" w:sz="4" w:space="0"/>
              <w:left w:val="single" w:color="000000" w:sz="8" w:space="0"/>
              <w:bottom w:val="single" w:color="auto" w:sz="4" w:space="0"/>
              <w:right w:val="single" w:color="000000" w:sz="4" w:space="0"/>
            </w:tcBorders>
            <w:vAlign w:val="center"/>
          </w:tcPr>
          <w:p w14:paraId="00AD8C9D">
            <w:pPr>
              <w:widowControl/>
              <w:jc w:val="left"/>
              <w:rPr>
                <w:rFonts w:cs="仿宋" w:asciiTheme="minorEastAsia" w:hAnsiTheme="minorEastAsia" w:eastAsiaTheme="minorEastAsia"/>
                <w:szCs w:val="21"/>
              </w:rPr>
            </w:pPr>
          </w:p>
        </w:tc>
        <w:tc>
          <w:tcPr>
            <w:tcW w:w="2549" w:type="dxa"/>
            <w:tcBorders>
              <w:top w:val="single" w:color="auto" w:sz="4" w:space="0"/>
              <w:left w:val="single" w:color="auto" w:sz="4" w:space="0"/>
              <w:bottom w:val="single" w:color="auto" w:sz="4" w:space="0"/>
              <w:right w:val="single" w:color="auto" w:sz="4" w:space="0"/>
            </w:tcBorders>
            <w:vAlign w:val="center"/>
          </w:tcPr>
          <w:p w14:paraId="3042ACFC">
            <w:pPr>
              <w:spacing w:line="360" w:lineRule="auto"/>
              <w:ind w:firstLine="420" w:firstLineChars="200"/>
              <w:jc w:val="center"/>
              <w:rPr>
                <w:rFonts w:cs="仿宋" w:asciiTheme="minorEastAsia" w:hAnsiTheme="minorEastAsia" w:eastAsiaTheme="minorEastAsia"/>
                <w:szCs w:val="21"/>
                <w:u w:val="single"/>
              </w:rPr>
            </w:pPr>
          </w:p>
        </w:tc>
        <w:tc>
          <w:tcPr>
            <w:tcW w:w="1797" w:type="dxa"/>
            <w:tcBorders>
              <w:top w:val="single" w:color="auto" w:sz="4" w:space="0"/>
              <w:left w:val="single" w:color="auto" w:sz="4" w:space="0"/>
              <w:bottom w:val="single" w:color="auto" w:sz="4" w:space="0"/>
              <w:right w:val="single" w:color="auto" w:sz="4" w:space="0"/>
            </w:tcBorders>
            <w:vAlign w:val="center"/>
          </w:tcPr>
          <w:p w14:paraId="3B9FC7DE">
            <w:pPr>
              <w:spacing w:line="360" w:lineRule="auto"/>
              <w:ind w:firstLine="420" w:firstLineChars="200"/>
              <w:jc w:val="center"/>
              <w:rPr>
                <w:rFonts w:cs="仿宋" w:asciiTheme="minorEastAsia" w:hAnsiTheme="minorEastAsia" w:eastAsiaTheme="minorEastAsia"/>
                <w:szCs w:val="21"/>
                <w:u w:val="single"/>
              </w:rPr>
            </w:pPr>
          </w:p>
        </w:tc>
        <w:tc>
          <w:tcPr>
            <w:tcW w:w="2244" w:type="dxa"/>
            <w:tcBorders>
              <w:top w:val="single" w:color="auto" w:sz="4" w:space="0"/>
              <w:left w:val="single" w:color="auto" w:sz="4" w:space="0"/>
              <w:bottom w:val="single" w:color="auto" w:sz="4" w:space="0"/>
              <w:right w:val="single" w:color="000000" w:sz="8" w:space="0"/>
            </w:tcBorders>
            <w:vAlign w:val="center"/>
          </w:tcPr>
          <w:p w14:paraId="782B3150">
            <w:pPr>
              <w:spacing w:line="360" w:lineRule="auto"/>
              <w:ind w:firstLine="420" w:firstLineChars="200"/>
              <w:jc w:val="center"/>
              <w:rPr>
                <w:rFonts w:cs="仿宋" w:asciiTheme="minorEastAsia" w:hAnsiTheme="minorEastAsia" w:eastAsiaTheme="minorEastAsia"/>
                <w:szCs w:val="21"/>
                <w:u w:val="single"/>
              </w:rPr>
            </w:pPr>
          </w:p>
        </w:tc>
      </w:tr>
      <w:tr w14:paraId="294A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650" w:type="dxa"/>
            <w:tcBorders>
              <w:top w:val="single" w:color="auto" w:sz="4" w:space="0"/>
              <w:left w:val="single" w:color="000000" w:sz="8" w:space="0"/>
              <w:bottom w:val="single" w:color="auto" w:sz="4" w:space="0"/>
              <w:right w:val="single" w:color="000000" w:sz="4" w:space="0"/>
            </w:tcBorders>
            <w:vAlign w:val="center"/>
          </w:tcPr>
          <w:p w14:paraId="7E17C55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6590" w:type="dxa"/>
            <w:gridSpan w:val="3"/>
            <w:tcBorders>
              <w:top w:val="single" w:color="auto" w:sz="4" w:space="0"/>
              <w:left w:val="single" w:color="auto" w:sz="4" w:space="0"/>
              <w:bottom w:val="single" w:color="auto" w:sz="4" w:space="0"/>
              <w:right w:val="single" w:color="000000" w:sz="8" w:space="0"/>
            </w:tcBorders>
            <w:vAlign w:val="center"/>
          </w:tcPr>
          <w:p w14:paraId="15B0CCAD">
            <w:pPr>
              <w:spacing w:line="360" w:lineRule="auto"/>
              <w:ind w:firstLine="420" w:firstLineChars="200"/>
              <w:jc w:val="center"/>
              <w:rPr>
                <w:rFonts w:cs="仿宋" w:asciiTheme="minorEastAsia" w:hAnsiTheme="minorEastAsia" w:eastAsiaTheme="minorEastAsia"/>
                <w:szCs w:val="21"/>
                <w:u w:val="single"/>
              </w:rPr>
            </w:pPr>
          </w:p>
        </w:tc>
      </w:tr>
      <w:tr w14:paraId="53B2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2650" w:type="dxa"/>
            <w:tcBorders>
              <w:top w:val="single" w:color="auto" w:sz="4" w:space="0"/>
              <w:left w:val="single" w:color="000000" w:sz="8" w:space="0"/>
              <w:bottom w:val="single" w:color="000000" w:sz="4" w:space="0"/>
              <w:right w:val="single" w:color="000000" w:sz="4" w:space="0"/>
            </w:tcBorders>
            <w:vAlign w:val="center"/>
          </w:tcPr>
          <w:p w14:paraId="3C7954A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其它说明</w:t>
            </w:r>
          </w:p>
        </w:tc>
        <w:tc>
          <w:tcPr>
            <w:tcW w:w="6590" w:type="dxa"/>
            <w:gridSpan w:val="3"/>
            <w:tcBorders>
              <w:top w:val="single" w:color="auto" w:sz="4" w:space="0"/>
              <w:left w:val="single" w:color="auto" w:sz="4" w:space="0"/>
              <w:bottom w:val="single" w:color="000000" w:sz="4" w:space="0"/>
              <w:right w:val="single" w:color="000000" w:sz="8" w:space="0"/>
            </w:tcBorders>
            <w:vAlign w:val="center"/>
          </w:tcPr>
          <w:p w14:paraId="6895822A">
            <w:pPr>
              <w:spacing w:line="360" w:lineRule="auto"/>
              <w:ind w:firstLine="420" w:firstLineChars="200"/>
              <w:jc w:val="center"/>
              <w:rPr>
                <w:rFonts w:cs="仿宋" w:asciiTheme="minorEastAsia" w:hAnsiTheme="minorEastAsia" w:eastAsiaTheme="minorEastAsia"/>
                <w:szCs w:val="21"/>
                <w:u w:val="single"/>
              </w:rPr>
            </w:pPr>
          </w:p>
        </w:tc>
      </w:tr>
    </w:tbl>
    <w:p w14:paraId="0E624855">
      <w:pPr>
        <w:rPr>
          <w:rFonts w:cs="仿宋" w:asciiTheme="minorEastAsia" w:hAnsiTheme="minorEastAsia" w:eastAsiaTheme="minorEastAsia"/>
        </w:rPr>
      </w:pPr>
    </w:p>
    <w:p w14:paraId="2FC0EE3D">
      <w:pPr>
        <w:spacing w:line="360" w:lineRule="auto"/>
        <w:rPr>
          <w:rFonts w:cs="仿宋" w:asciiTheme="minorEastAsia" w:hAnsiTheme="minorEastAsia" w:eastAsiaTheme="minorEastAsia"/>
        </w:rPr>
      </w:pPr>
    </w:p>
    <w:p w14:paraId="0AE8B2D7">
      <w:pPr>
        <w:spacing w:line="360" w:lineRule="auto"/>
        <w:rPr>
          <w:rFonts w:cs="仿宋" w:asciiTheme="minorEastAsia" w:hAnsiTheme="minorEastAsia" w:eastAsiaTheme="minorEastAsia"/>
          <w:szCs w:val="21"/>
        </w:rPr>
      </w:pPr>
      <w:bookmarkStart w:id="844" w:name="_Toc30497"/>
      <w:bookmarkStart w:id="845" w:name="_Toc184635139"/>
      <w:bookmarkStart w:id="846" w:name="_Toc27601"/>
      <w:r>
        <w:rPr>
          <w:rFonts w:hint="eastAsia" w:cs="仿宋" w:asciiTheme="minorEastAsia" w:hAnsiTheme="minorEastAsia" w:eastAsiaTheme="minorEastAsia"/>
          <w:szCs w:val="21"/>
        </w:rPr>
        <w:t>供应商：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（盖章）</w:t>
      </w:r>
    </w:p>
    <w:p w14:paraId="5AB4F820">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法定代表人或其委托代理人：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（签字或盖章）</w:t>
      </w:r>
    </w:p>
    <w:p w14:paraId="033E6D20">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01F107E0">
      <w:pPr>
        <w:widowControl/>
        <w:spacing w:line="360" w:lineRule="auto"/>
        <w:jc w:val="left"/>
        <w:rPr>
          <w:rFonts w:cs="仿宋" w:asciiTheme="minorEastAsia" w:hAnsiTheme="minorEastAsia" w:eastAsiaTheme="minorEastAsia"/>
          <w:b/>
          <w:bCs/>
          <w:sz w:val="24"/>
          <w:szCs w:val="32"/>
        </w:rPr>
        <w:sectPr>
          <w:pgSz w:w="11906" w:h="16838"/>
          <w:pgMar w:top="1440" w:right="1800" w:bottom="1440" w:left="1800" w:header="851" w:footer="992" w:gutter="0"/>
          <w:pgNumType w:fmt="decimal"/>
          <w:cols w:space="720" w:num="1"/>
          <w:docGrid w:type="lines" w:linePitch="312" w:charSpace="0"/>
        </w:sectPr>
      </w:pPr>
    </w:p>
    <w:p w14:paraId="21407A35">
      <w:pPr>
        <w:pStyle w:val="4"/>
        <w:jc w:val="center"/>
        <w:rPr>
          <w:rFonts w:cs="仿宋" w:asciiTheme="minorEastAsia" w:hAnsiTheme="minorEastAsia" w:eastAsiaTheme="minorEastAsia"/>
        </w:rPr>
      </w:pPr>
      <w:bookmarkStart w:id="847" w:name="_Toc957"/>
      <w:bookmarkStart w:id="848" w:name="_Toc17571"/>
      <w:bookmarkStart w:id="849" w:name="_Toc16391"/>
      <w:bookmarkStart w:id="850" w:name="_Toc14804"/>
      <w:bookmarkStart w:id="851" w:name="_Toc13674"/>
      <w:r>
        <w:rPr>
          <w:rFonts w:hint="eastAsia" w:cs="仿宋" w:asciiTheme="minorEastAsia" w:hAnsiTheme="minorEastAsia" w:eastAsiaTheme="minorEastAsia"/>
        </w:rPr>
        <w:t>三、法定代表人身份证明</w:t>
      </w:r>
      <w:bookmarkEnd w:id="844"/>
      <w:bookmarkEnd w:id="845"/>
      <w:bookmarkEnd w:id="846"/>
      <w:bookmarkEnd w:id="847"/>
      <w:bookmarkEnd w:id="848"/>
      <w:bookmarkEnd w:id="849"/>
      <w:bookmarkEnd w:id="850"/>
      <w:bookmarkEnd w:id="851"/>
    </w:p>
    <w:p w14:paraId="7D523134">
      <w:pPr>
        <w:spacing w:line="360" w:lineRule="auto"/>
        <w:ind w:firstLine="420" w:firstLineChars="200"/>
        <w:rPr>
          <w:rFonts w:cs="仿宋" w:asciiTheme="minorEastAsia" w:hAnsiTheme="minorEastAsia" w:eastAsiaTheme="minorEastAsia"/>
          <w:szCs w:val="21"/>
        </w:rPr>
      </w:pPr>
    </w:p>
    <w:p w14:paraId="1903E09A">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w:t>
      </w:r>
    </w:p>
    <w:p w14:paraId="70E65132">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单位性质：</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w:t>
      </w:r>
    </w:p>
    <w:p w14:paraId="33B97F90">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地址：</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 xml:space="preserve"> </w:t>
      </w:r>
    </w:p>
    <w:p w14:paraId="6E3A9346">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成立时间：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1851D0B1">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经营期限：</w:t>
      </w:r>
      <w:r>
        <w:rPr>
          <w:rFonts w:hint="eastAsia" w:cs="仿宋" w:asciiTheme="minorEastAsia" w:hAnsiTheme="minorEastAsia" w:eastAsiaTheme="minorEastAsia"/>
          <w:szCs w:val="21"/>
          <w:u w:val="single"/>
        </w:rPr>
        <w:t xml:space="preserve">                                  </w:t>
      </w:r>
    </w:p>
    <w:p w14:paraId="3FCFCA6B">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姓名：</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性别：</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年龄：</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职务：</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_</w:t>
      </w:r>
    </w:p>
    <w:p w14:paraId="1B4A9028">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系</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（供应商名称）的法定代表人。</w:t>
      </w:r>
    </w:p>
    <w:p w14:paraId="59DD63E6">
      <w:pPr>
        <w:spacing w:line="360"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特此证明。</w:t>
      </w:r>
    </w:p>
    <w:p w14:paraId="0D70B963">
      <w:pPr>
        <w:spacing w:line="360" w:lineRule="auto"/>
        <w:ind w:firstLine="420" w:firstLineChars="200"/>
        <w:rPr>
          <w:rFonts w:cs="仿宋" w:asciiTheme="minorEastAsia" w:hAnsiTheme="minorEastAsia" w:eastAsiaTheme="minorEastAsia"/>
          <w:szCs w:val="21"/>
        </w:rPr>
      </w:pPr>
    </w:p>
    <w:tbl>
      <w:tblPr>
        <w:tblStyle w:val="2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2"/>
      </w:tblGrid>
      <w:tr w14:paraId="66B3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8062" w:type="dxa"/>
            <w:tcBorders>
              <w:top w:val="single" w:color="auto" w:sz="4" w:space="0"/>
              <w:left w:val="single" w:color="auto" w:sz="4" w:space="0"/>
              <w:bottom w:val="single" w:color="auto" w:sz="4" w:space="0"/>
              <w:right w:val="single" w:color="auto" w:sz="4" w:space="0"/>
            </w:tcBorders>
          </w:tcPr>
          <w:p w14:paraId="472EA71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w:t>
            </w:r>
          </w:p>
          <w:p w14:paraId="1E0AB992">
            <w:pPr>
              <w:spacing w:line="360" w:lineRule="auto"/>
              <w:rPr>
                <w:rFonts w:cs="仿宋" w:asciiTheme="minorEastAsia" w:hAnsiTheme="minorEastAsia" w:eastAsiaTheme="minorEastAsia"/>
                <w:szCs w:val="21"/>
              </w:rPr>
            </w:pPr>
          </w:p>
          <w:p w14:paraId="4F286C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法定代表人身份证扫描件</w:t>
            </w:r>
          </w:p>
        </w:tc>
      </w:tr>
    </w:tbl>
    <w:p w14:paraId="04D71869">
      <w:pPr>
        <w:spacing w:line="360" w:lineRule="auto"/>
        <w:ind w:firstLine="420" w:firstLineChars="200"/>
        <w:rPr>
          <w:rFonts w:cs="仿宋" w:asciiTheme="minorEastAsia" w:hAnsiTheme="minorEastAsia" w:eastAsiaTheme="minorEastAsia"/>
          <w:szCs w:val="21"/>
        </w:rPr>
      </w:pPr>
    </w:p>
    <w:p w14:paraId="3BC01689">
      <w:pPr>
        <w:spacing w:line="360" w:lineRule="auto"/>
        <w:ind w:firstLine="420" w:firstLineChars="200"/>
        <w:rPr>
          <w:rFonts w:cs="仿宋" w:asciiTheme="minorEastAsia" w:hAnsiTheme="minorEastAsia" w:eastAsiaTheme="minorEastAsia"/>
          <w:szCs w:val="21"/>
        </w:rPr>
      </w:pPr>
    </w:p>
    <w:p w14:paraId="3B96BE76">
      <w:pPr>
        <w:spacing w:line="360" w:lineRule="auto"/>
        <w:ind w:firstLine="4200" w:firstLineChars="2000"/>
        <w:rPr>
          <w:rFonts w:cs="仿宋" w:asciiTheme="minorEastAsia" w:hAnsiTheme="minorEastAsia" w:eastAsiaTheme="minorEastAsia"/>
          <w:szCs w:val="21"/>
        </w:rPr>
      </w:pPr>
    </w:p>
    <w:p w14:paraId="086C2205">
      <w:pPr>
        <w:spacing w:line="360" w:lineRule="auto"/>
        <w:ind w:firstLine="4200" w:firstLineChars="2000"/>
        <w:rPr>
          <w:rFonts w:cs="仿宋" w:asciiTheme="minorEastAsia" w:hAnsiTheme="minorEastAsia" w:eastAsiaTheme="minorEastAsia"/>
          <w:szCs w:val="21"/>
        </w:rPr>
      </w:pPr>
    </w:p>
    <w:p w14:paraId="5E99BC16">
      <w:pPr>
        <w:spacing w:line="360" w:lineRule="auto"/>
        <w:ind w:firstLine="4200" w:firstLineChars="2000"/>
        <w:rPr>
          <w:rFonts w:cs="仿宋" w:asciiTheme="minorEastAsia" w:hAnsiTheme="minorEastAsia" w:eastAsiaTheme="minorEastAsia"/>
          <w:szCs w:val="21"/>
        </w:rPr>
      </w:pPr>
    </w:p>
    <w:p w14:paraId="2CAAE808">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供应商：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（盖章）</w:t>
      </w:r>
    </w:p>
    <w:p w14:paraId="3010AB22">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5E78240A">
      <w:pPr>
        <w:spacing w:line="360" w:lineRule="auto"/>
        <w:ind w:firstLine="4515" w:firstLineChars="2150"/>
        <w:rPr>
          <w:rFonts w:cs="仿宋" w:asciiTheme="minorEastAsia" w:hAnsiTheme="minorEastAsia" w:eastAsiaTheme="minorEastAsia"/>
          <w:szCs w:val="21"/>
        </w:rPr>
      </w:pPr>
    </w:p>
    <w:p w14:paraId="27186CF8">
      <w:pPr>
        <w:spacing w:line="360" w:lineRule="auto"/>
        <w:ind w:firstLine="4515" w:firstLineChars="2150"/>
        <w:rPr>
          <w:rFonts w:cs="仿宋" w:asciiTheme="minorEastAsia" w:hAnsiTheme="minorEastAsia" w:eastAsiaTheme="minorEastAsia"/>
          <w:szCs w:val="21"/>
        </w:rPr>
      </w:pPr>
    </w:p>
    <w:p w14:paraId="52ADD22F">
      <w:pPr>
        <w:spacing w:line="360" w:lineRule="auto"/>
        <w:ind w:firstLine="4515" w:firstLineChars="2150"/>
        <w:rPr>
          <w:rFonts w:cs="仿宋" w:asciiTheme="minorEastAsia" w:hAnsiTheme="minorEastAsia" w:eastAsiaTheme="minorEastAsia"/>
          <w:szCs w:val="21"/>
        </w:rPr>
      </w:pPr>
    </w:p>
    <w:p w14:paraId="1CD012C5">
      <w:pPr>
        <w:widowControl/>
        <w:spacing w:line="360" w:lineRule="auto"/>
        <w:jc w:val="left"/>
        <w:rPr>
          <w:rFonts w:cs="仿宋" w:asciiTheme="minorEastAsia" w:hAnsiTheme="minorEastAsia" w:eastAsiaTheme="minorEastAsia"/>
          <w:b/>
          <w:bCs/>
          <w:sz w:val="24"/>
          <w:szCs w:val="32"/>
        </w:rPr>
        <w:sectPr>
          <w:pgSz w:w="11906" w:h="16838"/>
          <w:pgMar w:top="1440" w:right="1800" w:bottom="1440" w:left="1800" w:header="851" w:footer="992" w:gutter="0"/>
          <w:pgNumType w:fmt="decimal"/>
          <w:cols w:space="720" w:num="1"/>
          <w:docGrid w:type="lines" w:linePitch="312" w:charSpace="0"/>
        </w:sectPr>
      </w:pPr>
    </w:p>
    <w:p w14:paraId="55CA0693">
      <w:pPr>
        <w:pStyle w:val="4"/>
        <w:ind w:firstLine="118" w:firstLineChars="49"/>
        <w:jc w:val="center"/>
        <w:rPr>
          <w:rFonts w:cs="仿宋" w:asciiTheme="minorEastAsia" w:hAnsiTheme="minorEastAsia" w:eastAsiaTheme="minorEastAsia"/>
        </w:rPr>
      </w:pPr>
      <w:bookmarkStart w:id="852" w:name="_Toc9831"/>
      <w:bookmarkStart w:id="853" w:name="_Toc2036"/>
      <w:bookmarkStart w:id="854" w:name="_Toc32527"/>
      <w:bookmarkStart w:id="855" w:name="_Toc24897"/>
      <w:bookmarkStart w:id="856" w:name="_Toc29215"/>
      <w:bookmarkStart w:id="857" w:name="_Toc303701652"/>
      <w:bookmarkStart w:id="858" w:name="_Toc11834"/>
      <w:bookmarkStart w:id="859" w:name="_Toc14403"/>
      <w:r>
        <w:rPr>
          <w:rFonts w:hint="eastAsia" w:cs="仿宋" w:asciiTheme="minorEastAsia" w:hAnsiTheme="minorEastAsia" w:eastAsiaTheme="minorEastAsia"/>
        </w:rPr>
        <w:t>四、法定代表人授权委托书</w:t>
      </w:r>
      <w:bookmarkEnd w:id="852"/>
      <w:bookmarkEnd w:id="853"/>
      <w:bookmarkEnd w:id="854"/>
      <w:bookmarkEnd w:id="855"/>
      <w:bookmarkEnd w:id="856"/>
      <w:bookmarkEnd w:id="857"/>
      <w:bookmarkEnd w:id="858"/>
      <w:bookmarkEnd w:id="859"/>
    </w:p>
    <w:p w14:paraId="0DD84FE6">
      <w:pPr>
        <w:spacing w:line="360" w:lineRule="auto"/>
        <w:ind w:firstLine="420" w:firstLineChars="200"/>
        <w:rPr>
          <w:rFonts w:cs="仿宋" w:asciiTheme="minorEastAsia" w:hAnsiTheme="minorEastAsia" w:eastAsiaTheme="minorEastAsia"/>
          <w:szCs w:val="21"/>
        </w:rPr>
      </w:pPr>
    </w:p>
    <w:p w14:paraId="1E2EC43A">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本人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（姓名）系</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（供应商名称）的法定代表人，现委托</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（姓名）为我方代理人。代理人根据授权，以我方名义签署、澄清、说明、补正、递交、撤回、修改（项目名称）施工响应文件、签订合同和处理有关事宜，其法律后果由我方承担。</w:t>
      </w:r>
    </w:p>
    <w:p w14:paraId="7F521C97">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委托期限自授权书签署之日起至响应文件有效期届满之日止，委托代理人无转委托权。</w:t>
      </w:r>
    </w:p>
    <w:p w14:paraId="5963E2F6">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代理人无转委托权。</w:t>
      </w:r>
    </w:p>
    <w:tbl>
      <w:tblPr>
        <w:tblStyle w:val="24"/>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2"/>
      </w:tblGrid>
      <w:tr w14:paraId="4234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7702" w:type="dxa"/>
            <w:tcBorders>
              <w:top w:val="single" w:color="auto" w:sz="4" w:space="0"/>
              <w:left w:val="single" w:color="auto" w:sz="4" w:space="0"/>
              <w:bottom w:val="single" w:color="auto" w:sz="4" w:space="0"/>
              <w:right w:val="single" w:color="auto" w:sz="4" w:space="0"/>
            </w:tcBorders>
          </w:tcPr>
          <w:p w14:paraId="7586B2C4">
            <w:pPr>
              <w:spacing w:line="360" w:lineRule="auto"/>
              <w:rPr>
                <w:rFonts w:cs="仿宋" w:asciiTheme="minorEastAsia" w:hAnsiTheme="minorEastAsia" w:eastAsiaTheme="minorEastAsia"/>
                <w:szCs w:val="21"/>
              </w:rPr>
            </w:pPr>
          </w:p>
          <w:p w14:paraId="2A1FC563">
            <w:pPr>
              <w:spacing w:line="360" w:lineRule="auto"/>
              <w:rPr>
                <w:rFonts w:cs="仿宋" w:asciiTheme="minorEastAsia" w:hAnsiTheme="minorEastAsia" w:eastAsiaTheme="minorEastAsia"/>
                <w:szCs w:val="21"/>
              </w:rPr>
            </w:pPr>
          </w:p>
          <w:p w14:paraId="7E8FF7B3">
            <w:pPr>
              <w:spacing w:line="360" w:lineRule="auto"/>
              <w:rPr>
                <w:rFonts w:cs="仿宋" w:asciiTheme="minorEastAsia" w:hAnsiTheme="minorEastAsia" w:eastAsiaTheme="minorEastAsia"/>
                <w:szCs w:val="21"/>
              </w:rPr>
            </w:pPr>
          </w:p>
          <w:p w14:paraId="05A8200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（委托代理人身份证扫描件）</w:t>
            </w:r>
          </w:p>
        </w:tc>
      </w:tr>
    </w:tbl>
    <w:p w14:paraId="39530A39">
      <w:pPr>
        <w:spacing w:line="360" w:lineRule="auto"/>
        <w:ind w:firstLine="420" w:firstLineChars="200"/>
        <w:rPr>
          <w:rFonts w:cs="仿宋" w:asciiTheme="minorEastAsia" w:hAnsiTheme="minorEastAsia" w:eastAsiaTheme="minorEastAsia"/>
          <w:szCs w:val="21"/>
        </w:rPr>
      </w:pPr>
    </w:p>
    <w:p w14:paraId="20047532">
      <w:pPr>
        <w:spacing w:line="360" w:lineRule="auto"/>
        <w:ind w:firstLine="420" w:firstLineChars="200"/>
        <w:rPr>
          <w:rFonts w:cs="仿宋" w:asciiTheme="minorEastAsia" w:hAnsiTheme="minorEastAsia" w:eastAsiaTheme="minorEastAsia"/>
          <w:szCs w:val="21"/>
        </w:rPr>
      </w:pPr>
    </w:p>
    <w:p w14:paraId="70C5986D">
      <w:pPr>
        <w:spacing w:line="360" w:lineRule="auto"/>
        <w:ind w:firstLine="420" w:firstLineChars="200"/>
        <w:rPr>
          <w:rFonts w:cs="仿宋" w:asciiTheme="minorEastAsia" w:hAnsiTheme="minorEastAsia" w:eastAsiaTheme="minorEastAsia"/>
          <w:szCs w:val="21"/>
        </w:rPr>
      </w:pPr>
    </w:p>
    <w:p w14:paraId="1221A68B">
      <w:pPr>
        <w:spacing w:line="360" w:lineRule="auto"/>
        <w:ind w:firstLine="420" w:firstLineChars="200"/>
        <w:rPr>
          <w:rFonts w:cs="仿宋" w:asciiTheme="minorEastAsia" w:hAnsiTheme="minorEastAsia" w:eastAsiaTheme="minorEastAsia"/>
          <w:szCs w:val="21"/>
        </w:rPr>
      </w:pPr>
    </w:p>
    <w:p w14:paraId="1ACF3CAB">
      <w:pPr>
        <w:spacing w:line="360" w:lineRule="auto"/>
        <w:ind w:firstLine="420" w:firstLineChars="200"/>
        <w:rPr>
          <w:rFonts w:cs="仿宋" w:asciiTheme="minorEastAsia" w:hAnsiTheme="minorEastAsia" w:eastAsiaTheme="minorEastAsia"/>
          <w:szCs w:val="21"/>
        </w:rPr>
      </w:pPr>
    </w:p>
    <w:p w14:paraId="6F4D5806">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供应商：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（盖章）</w:t>
      </w:r>
    </w:p>
    <w:p w14:paraId="4896E70E">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法定代表人：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（签字或盖章）</w:t>
      </w:r>
    </w:p>
    <w:p w14:paraId="77BB84E4">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6E1DC78A">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36262F2B">
      <w:pPr>
        <w:numPr>
          <w:ilvl w:val="0"/>
          <w:numId w:val="18"/>
        </w:numPr>
        <w:shd w:val="solid" w:color="FFFFFF" w:fill="auto"/>
        <w:autoSpaceDN w:val="0"/>
        <w:spacing w:line="460" w:lineRule="atLeast"/>
        <w:jc w:val="center"/>
        <w:rPr>
          <w:rFonts w:cs="仿宋" w:asciiTheme="minorEastAsia" w:hAnsiTheme="minorEastAsia" w:eastAsiaTheme="minorEastAsia"/>
          <w:b/>
          <w:sz w:val="24"/>
          <w:shd w:val="clear" w:color="auto" w:fill="FFFFFF"/>
        </w:rPr>
      </w:pPr>
      <w:bookmarkStart w:id="860" w:name="_Toc11867"/>
      <w:r>
        <w:rPr>
          <w:rFonts w:hint="eastAsia" w:cs="仿宋" w:asciiTheme="minorEastAsia" w:hAnsiTheme="minorEastAsia" w:eastAsiaTheme="minorEastAsia"/>
          <w:b/>
          <w:sz w:val="24"/>
          <w:shd w:val="clear" w:color="auto" w:fill="FFFFFF"/>
        </w:rPr>
        <w:t>合同实质性承诺</w:t>
      </w:r>
    </w:p>
    <w:p w14:paraId="048ADB30">
      <w:pPr>
        <w:shd w:val="solid" w:color="FFFFFF" w:fill="auto"/>
        <w:autoSpaceDN w:val="0"/>
        <w:spacing w:line="460" w:lineRule="atLeast"/>
        <w:rPr>
          <w:rFonts w:cs="仿宋" w:asciiTheme="minorEastAsia" w:hAnsiTheme="minorEastAsia" w:eastAsiaTheme="minorEastAsia"/>
          <w:b/>
          <w:sz w:val="24"/>
          <w:shd w:val="clear" w:color="auto" w:fill="FFFFFF"/>
        </w:rPr>
      </w:pPr>
    </w:p>
    <w:p w14:paraId="411FFB67">
      <w:pPr>
        <w:snapToGrid w:val="0"/>
        <w:spacing w:line="360" w:lineRule="auto"/>
        <w:ind w:firstLine="411" w:firstLineChars="196"/>
        <w:rPr>
          <w:rFonts w:cs="仿宋" w:asciiTheme="minorEastAsia" w:hAnsiTheme="minorEastAsia" w:eastAsiaTheme="minorEastAsia"/>
          <w:bCs/>
          <w:spacing w:val="2"/>
          <w:szCs w:val="21"/>
        </w:rPr>
      </w:pPr>
      <w:r>
        <w:rPr>
          <w:rFonts w:hint="eastAsia" w:cs="仿宋" w:asciiTheme="minorEastAsia" w:hAnsiTheme="minorEastAsia" w:eastAsiaTheme="minorEastAsia"/>
          <w:bCs/>
          <w:szCs w:val="21"/>
        </w:rPr>
        <w:t>（对于第二章、供应商须知前附表中第38项中的条款，</w:t>
      </w:r>
      <w:r>
        <w:rPr>
          <w:rFonts w:hint="eastAsia" w:cs="仿宋" w:asciiTheme="minorEastAsia" w:hAnsiTheme="minorEastAsia" w:eastAsiaTheme="minorEastAsia"/>
          <w:bCs/>
          <w:spacing w:val="2"/>
          <w:szCs w:val="21"/>
        </w:rPr>
        <w:t>供应商应逐条全文承诺，承诺条件必须优于或等于竞争性磋商文件要求，供应商若没有作出相应承诺，磋商小组以实质上未响应采购人要求按否决其响应文件。承诺书格式自拟。）</w:t>
      </w:r>
    </w:p>
    <w:p w14:paraId="01A0A508">
      <w:pPr>
        <w:rPr>
          <w:rFonts w:cs="仿宋" w:asciiTheme="minorEastAsia" w:hAnsiTheme="minorEastAsia" w:eastAsiaTheme="minorEastAsia"/>
          <w:szCs w:val="21"/>
        </w:rPr>
      </w:pPr>
    </w:p>
    <w:p w14:paraId="58BEB3C4">
      <w:pPr>
        <w:rPr>
          <w:rFonts w:cs="仿宋" w:asciiTheme="minorEastAsia" w:hAnsiTheme="minorEastAsia" w:eastAsiaTheme="minorEastAsia"/>
        </w:rPr>
      </w:pPr>
    </w:p>
    <w:p w14:paraId="07C5FCF6">
      <w:pPr>
        <w:rPr>
          <w:rFonts w:cs="仿宋" w:asciiTheme="minorEastAsia" w:hAnsiTheme="minorEastAsia" w:eastAsiaTheme="minorEastAsia"/>
        </w:rPr>
      </w:pPr>
    </w:p>
    <w:p w14:paraId="241FB30D">
      <w:pPr>
        <w:rPr>
          <w:rFonts w:cs="仿宋" w:asciiTheme="minorEastAsia" w:hAnsiTheme="minorEastAsia" w:eastAsiaTheme="minorEastAsia"/>
        </w:rPr>
      </w:pPr>
    </w:p>
    <w:p w14:paraId="136A8029">
      <w:pPr>
        <w:rPr>
          <w:rFonts w:cs="仿宋" w:asciiTheme="minorEastAsia" w:hAnsiTheme="minorEastAsia" w:eastAsiaTheme="minorEastAsia"/>
        </w:rPr>
      </w:pPr>
    </w:p>
    <w:p w14:paraId="558E5AF3">
      <w:pPr>
        <w:rPr>
          <w:rFonts w:cs="仿宋" w:asciiTheme="minorEastAsia" w:hAnsiTheme="minorEastAsia" w:eastAsiaTheme="minorEastAsia"/>
        </w:rPr>
      </w:pPr>
    </w:p>
    <w:p w14:paraId="5E71659A">
      <w:pPr>
        <w:rPr>
          <w:rFonts w:cs="仿宋" w:asciiTheme="minorEastAsia" w:hAnsiTheme="minorEastAsia" w:eastAsiaTheme="minorEastAsia"/>
        </w:rPr>
      </w:pPr>
    </w:p>
    <w:p w14:paraId="324E90CE">
      <w:pPr>
        <w:rPr>
          <w:rFonts w:cs="仿宋" w:asciiTheme="minorEastAsia" w:hAnsiTheme="minorEastAsia" w:eastAsiaTheme="minorEastAsia"/>
        </w:rPr>
      </w:pPr>
    </w:p>
    <w:p w14:paraId="425AE940">
      <w:pPr>
        <w:rPr>
          <w:rFonts w:cs="仿宋" w:asciiTheme="minorEastAsia" w:hAnsiTheme="minorEastAsia" w:eastAsiaTheme="minorEastAsia"/>
        </w:rPr>
      </w:pPr>
    </w:p>
    <w:p w14:paraId="32132C9E">
      <w:pPr>
        <w:rPr>
          <w:rFonts w:cs="仿宋" w:asciiTheme="minorEastAsia" w:hAnsiTheme="minorEastAsia" w:eastAsiaTheme="minorEastAsia"/>
        </w:rPr>
      </w:pPr>
    </w:p>
    <w:p w14:paraId="3F2E7C5D">
      <w:pPr>
        <w:rPr>
          <w:rFonts w:cs="仿宋" w:asciiTheme="minorEastAsia" w:hAnsiTheme="minorEastAsia" w:eastAsiaTheme="minorEastAsia"/>
        </w:rPr>
      </w:pPr>
    </w:p>
    <w:p w14:paraId="6E965B1B">
      <w:pPr>
        <w:rPr>
          <w:rFonts w:cs="仿宋" w:asciiTheme="minorEastAsia" w:hAnsiTheme="minorEastAsia" w:eastAsiaTheme="minorEastAsia"/>
        </w:rPr>
      </w:pPr>
    </w:p>
    <w:p w14:paraId="78327800">
      <w:pPr>
        <w:rPr>
          <w:rFonts w:cs="仿宋" w:asciiTheme="minorEastAsia" w:hAnsiTheme="minorEastAsia" w:eastAsiaTheme="minorEastAsia"/>
        </w:rPr>
      </w:pPr>
    </w:p>
    <w:p w14:paraId="58820CC6">
      <w:pPr>
        <w:rPr>
          <w:rFonts w:cs="仿宋" w:asciiTheme="minorEastAsia" w:hAnsiTheme="minorEastAsia" w:eastAsiaTheme="minorEastAsia"/>
        </w:rPr>
      </w:pPr>
    </w:p>
    <w:p w14:paraId="04F92495">
      <w:pPr>
        <w:rPr>
          <w:rFonts w:cs="仿宋" w:asciiTheme="minorEastAsia" w:hAnsiTheme="minorEastAsia" w:eastAsiaTheme="minorEastAsia"/>
        </w:rPr>
      </w:pPr>
    </w:p>
    <w:p w14:paraId="20E8D5EE">
      <w:pPr>
        <w:rPr>
          <w:rFonts w:cs="仿宋" w:asciiTheme="minorEastAsia" w:hAnsiTheme="minorEastAsia" w:eastAsiaTheme="minorEastAsia"/>
        </w:rPr>
      </w:pPr>
    </w:p>
    <w:p w14:paraId="1F99327F">
      <w:pPr>
        <w:rPr>
          <w:rFonts w:cs="仿宋" w:asciiTheme="minorEastAsia" w:hAnsiTheme="minorEastAsia" w:eastAsiaTheme="minorEastAsia"/>
        </w:rPr>
      </w:pPr>
    </w:p>
    <w:p w14:paraId="4D1D41E5">
      <w:pPr>
        <w:rPr>
          <w:rFonts w:cs="仿宋" w:asciiTheme="minorEastAsia" w:hAnsiTheme="minorEastAsia" w:eastAsiaTheme="minorEastAsia"/>
        </w:rPr>
      </w:pPr>
    </w:p>
    <w:p w14:paraId="5AAD7DAF">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供应商：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（盖章）</w:t>
      </w:r>
    </w:p>
    <w:p w14:paraId="3F1D159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法定代表人或其委托代理人：</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（签字或盖章）</w:t>
      </w:r>
    </w:p>
    <w:p w14:paraId="048F1CE4">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日</w:t>
      </w:r>
    </w:p>
    <w:p w14:paraId="78758A40">
      <w:pPr>
        <w:jc w:val="center"/>
        <w:rPr>
          <w:rFonts w:cs="仿宋" w:asciiTheme="minorEastAsia" w:hAnsiTheme="minorEastAsia" w:eastAsiaTheme="minorEastAsia"/>
          <w:b/>
          <w:sz w:val="28"/>
        </w:rPr>
      </w:pPr>
    </w:p>
    <w:p w14:paraId="45BF21E0">
      <w:pPr>
        <w:rPr>
          <w:rFonts w:cs="仿宋" w:asciiTheme="minorEastAsia" w:hAnsiTheme="minorEastAsia" w:eastAsiaTheme="minorEastAsia"/>
        </w:rPr>
      </w:pPr>
      <w:r>
        <w:rPr>
          <w:rFonts w:cs="仿宋" w:asciiTheme="minorEastAsia" w:hAnsiTheme="minorEastAsia" w:eastAsiaTheme="minorEastAsia"/>
        </w:rPr>
        <w:br w:type="page"/>
      </w:r>
    </w:p>
    <w:p w14:paraId="17DBB4D2">
      <w:pPr>
        <w:rPr>
          <w:rFonts w:cs="仿宋" w:asciiTheme="minorEastAsia" w:hAnsiTheme="minorEastAsia" w:eastAsiaTheme="minorEastAsia"/>
        </w:rPr>
      </w:pPr>
    </w:p>
    <w:p w14:paraId="4E0CADFB">
      <w:pPr>
        <w:pStyle w:val="4"/>
        <w:jc w:val="center"/>
        <w:rPr>
          <w:rFonts w:cs="仿宋" w:asciiTheme="minorEastAsia" w:hAnsiTheme="minorEastAsia" w:eastAsiaTheme="minorEastAsia"/>
        </w:rPr>
      </w:pPr>
      <w:bookmarkStart w:id="861" w:name="_Toc26403"/>
      <w:bookmarkStart w:id="862" w:name="_Toc16147"/>
      <w:bookmarkStart w:id="863" w:name="_Toc18084"/>
      <w:bookmarkStart w:id="864" w:name="_Toc6989"/>
      <w:bookmarkStart w:id="865" w:name="_Toc2769"/>
      <w:bookmarkStart w:id="866" w:name="_Toc13753"/>
      <w:r>
        <w:rPr>
          <w:rFonts w:hint="eastAsia" w:cs="仿宋" w:asciiTheme="minorEastAsia" w:hAnsiTheme="minorEastAsia" w:eastAsiaTheme="minorEastAsia"/>
        </w:rPr>
        <w:t>六、</w:t>
      </w:r>
      <w:bookmarkEnd w:id="860"/>
      <w:r>
        <w:rPr>
          <w:rFonts w:hint="eastAsia" w:cs="仿宋" w:asciiTheme="minorEastAsia" w:hAnsiTheme="minorEastAsia" w:eastAsiaTheme="minorEastAsia"/>
        </w:rPr>
        <w:t>已标价工程量清单</w:t>
      </w:r>
      <w:bookmarkEnd w:id="861"/>
      <w:bookmarkEnd w:id="862"/>
      <w:bookmarkEnd w:id="863"/>
      <w:bookmarkEnd w:id="864"/>
      <w:bookmarkEnd w:id="865"/>
      <w:bookmarkEnd w:id="866"/>
    </w:p>
    <w:p w14:paraId="702AE415">
      <w:pPr>
        <w:spacing w:line="500" w:lineRule="exact"/>
        <w:rPr>
          <w:rFonts w:cs="仿宋" w:asciiTheme="minorEastAsia" w:hAnsiTheme="minorEastAsia" w:eastAsiaTheme="minorEastAsia"/>
          <w:b/>
          <w:sz w:val="32"/>
          <w:szCs w:val="32"/>
        </w:rPr>
      </w:pPr>
    </w:p>
    <w:p w14:paraId="167F4DF8">
      <w:pPr>
        <w:spacing w:line="500" w:lineRule="exact"/>
        <w:jc w:val="center"/>
        <w:rPr>
          <w:rFonts w:cs="仿宋" w:asciiTheme="minorEastAsia" w:hAnsiTheme="minorEastAsia" w:eastAsiaTheme="minorEastAsia"/>
          <w:b/>
          <w:sz w:val="26"/>
          <w:szCs w:val="32"/>
        </w:rPr>
      </w:pPr>
      <w:bookmarkStart w:id="867" w:name="_Toc314818694"/>
      <w:bookmarkStart w:id="868" w:name="_Toc281376890"/>
      <w:bookmarkStart w:id="869" w:name="_Toc217473593"/>
      <w:bookmarkStart w:id="870" w:name="_Toc229405000"/>
      <w:bookmarkStart w:id="871" w:name="_Toc144451568"/>
      <w:bookmarkStart w:id="872" w:name="_Toc217726879"/>
      <w:bookmarkStart w:id="873" w:name="_Toc217473636"/>
      <w:bookmarkStart w:id="874" w:name="_Toc281376888"/>
      <w:bookmarkStart w:id="875" w:name="_Toc229404993"/>
      <w:bookmarkStart w:id="876" w:name="_Toc217726872"/>
      <w:bookmarkStart w:id="877" w:name="_Toc217473586"/>
      <w:bookmarkStart w:id="878" w:name="_Toc217473629"/>
      <w:bookmarkStart w:id="879" w:name="_Toc314818691"/>
    </w:p>
    <w:bookmarkEnd w:id="867"/>
    <w:bookmarkEnd w:id="868"/>
    <w:bookmarkEnd w:id="869"/>
    <w:bookmarkEnd w:id="870"/>
    <w:bookmarkEnd w:id="871"/>
    <w:bookmarkEnd w:id="872"/>
    <w:bookmarkEnd w:id="873"/>
    <w:p w14:paraId="46E399B0">
      <w:pPr>
        <w:rPr>
          <w:rFonts w:cs="仿宋" w:asciiTheme="minorEastAsia" w:hAnsiTheme="minorEastAsia" w:eastAsiaTheme="minorEastAsia"/>
        </w:rPr>
      </w:pPr>
    </w:p>
    <w:p w14:paraId="63B16B56">
      <w:pPr>
        <w:rPr>
          <w:rFonts w:cs="仿宋" w:asciiTheme="minorEastAsia" w:hAnsiTheme="minorEastAsia" w:eastAsiaTheme="minorEastAsia"/>
        </w:rPr>
      </w:pPr>
    </w:p>
    <w:p w14:paraId="3290FB2D">
      <w:pPr>
        <w:rPr>
          <w:rFonts w:cs="仿宋" w:asciiTheme="minorEastAsia" w:hAnsiTheme="minorEastAsia" w:eastAsiaTheme="minorEastAsia"/>
        </w:rPr>
      </w:pPr>
    </w:p>
    <w:p w14:paraId="0D033874">
      <w:pPr>
        <w:rPr>
          <w:rFonts w:cs="仿宋" w:asciiTheme="minorEastAsia" w:hAnsiTheme="minorEastAsia" w:eastAsiaTheme="minorEastAsia"/>
        </w:rPr>
      </w:pPr>
    </w:p>
    <w:p w14:paraId="3FA411DD">
      <w:pPr>
        <w:spacing w:line="500" w:lineRule="exact"/>
        <w:rPr>
          <w:rFonts w:cs="仿宋" w:asciiTheme="minorEastAsia" w:hAnsiTheme="minorEastAsia" w:eastAsiaTheme="minorEastAsia"/>
          <w:sz w:val="30"/>
          <w:szCs w:val="30"/>
        </w:rPr>
      </w:pPr>
    </w:p>
    <w:p w14:paraId="343AB9F6">
      <w:pPr>
        <w:spacing w:line="500" w:lineRule="exact"/>
        <w:rPr>
          <w:rFonts w:cs="仿宋" w:asciiTheme="minorEastAsia" w:hAnsiTheme="minorEastAsia" w:eastAsiaTheme="minorEastAsia"/>
          <w:sz w:val="30"/>
          <w:szCs w:val="30"/>
        </w:rPr>
      </w:pPr>
    </w:p>
    <w:p w14:paraId="1C07BC3B">
      <w:pPr>
        <w:spacing w:line="500" w:lineRule="exact"/>
        <w:rPr>
          <w:rFonts w:cs="仿宋" w:asciiTheme="minorEastAsia" w:hAnsiTheme="minorEastAsia" w:eastAsiaTheme="minorEastAsia"/>
          <w:sz w:val="30"/>
          <w:szCs w:val="30"/>
        </w:rPr>
      </w:pPr>
    </w:p>
    <w:p w14:paraId="2D3970DA">
      <w:pPr>
        <w:spacing w:line="500" w:lineRule="exact"/>
        <w:rPr>
          <w:rFonts w:cs="仿宋" w:asciiTheme="minorEastAsia" w:hAnsiTheme="minorEastAsia" w:eastAsiaTheme="minorEastAsia"/>
          <w:sz w:val="30"/>
          <w:szCs w:val="30"/>
        </w:rPr>
      </w:pPr>
    </w:p>
    <w:p w14:paraId="1948E772">
      <w:pPr>
        <w:spacing w:line="500" w:lineRule="exact"/>
        <w:rPr>
          <w:rFonts w:cs="仿宋" w:asciiTheme="minorEastAsia" w:hAnsiTheme="minorEastAsia" w:eastAsiaTheme="minorEastAsia"/>
          <w:sz w:val="30"/>
          <w:szCs w:val="30"/>
        </w:rPr>
      </w:pPr>
    </w:p>
    <w:p w14:paraId="20D96009">
      <w:pPr>
        <w:spacing w:line="500" w:lineRule="exact"/>
        <w:rPr>
          <w:rFonts w:cs="仿宋" w:asciiTheme="minorEastAsia" w:hAnsiTheme="minorEastAsia" w:eastAsiaTheme="minorEastAsia"/>
          <w:sz w:val="30"/>
          <w:szCs w:val="30"/>
        </w:rPr>
      </w:pPr>
    </w:p>
    <w:p w14:paraId="5182DD45">
      <w:pPr>
        <w:spacing w:line="500" w:lineRule="exact"/>
        <w:rPr>
          <w:rFonts w:cs="仿宋" w:asciiTheme="minorEastAsia" w:hAnsiTheme="minorEastAsia" w:eastAsiaTheme="minorEastAsia"/>
          <w:sz w:val="30"/>
          <w:szCs w:val="30"/>
        </w:rPr>
      </w:pPr>
    </w:p>
    <w:p w14:paraId="6C5B2281">
      <w:pPr>
        <w:spacing w:line="500" w:lineRule="exact"/>
        <w:rPr>
          <w:rFonts w:cs="仿宋" w:asciiTheme="minorEastAsia" w:hAnsiTheme="minorEastAsia" w:eastAsiaTheme="minorEastAsia"/>
          <w:sz w:val="30"/>
          <w:szCs w:val="30"/>
        </w:rPr>
      </w:pPr>
    </w:p>
    <w:p w14:paraId="4E8CB7E9">
      <w:pPr>
        <w:spacing w:line="500" w:lineRule="exact"/>
        <w:rPr>
          <w:rFonts w:cs="仿宋" w:asciiTheme="minorEastAsia" w:hAnsiTheme="minorEastAsia" w:eastAsiaTheme="minorEastAsia"/>
          <w:sz w:val="30"/>
          <w:szCs w:val="30"/>
        </w:rPr>
      </w:pPr>
    </w:p>
    <w:p w14:paraId="639D9E8C">
      <w:pPr>
        <w:spacing w:line="500" w:lineRule="exact"/>
        <w:rPr>
          <w:rFonts w:cs="仿宋" w:asciiTheme="minorEastAsia" w:hAnsiTheme="minorEastAsia" w:eastAsiaTheme="minorEastAsia"/>
          <w:sz w:val="30"/>
          <w:szCs w:val="30"/>
        </w:rPr>
      </w:pPr>
    </w:p>
    <w:p w14:paraId="5275827B">
      <w:pPr>
        <w:spacing w:line="500" w:lineRule="exact"/>
        <w:rPr>
          <w:rFonts w:cs="仿宋" w:asciiTheme="minorEastAsia" w:hAnsiTheme="minorEastAsia" w:eastAsiaTheme="minorEastAsia"/>
          <w:sz w:val="30"/>
          <w:szCs w:val="30"/>
        </w:rPr>
      </w:pPr>
    </w:p>
    <w:p w14:paraId="19EC134F">
      <w:pPr>
        <w:spacing w:line="500" w:lineRule="exact"/>
        <w:rPr>
          <w:rFonts w:cs="仿宋" w:asciiTheme="minorEastAsia" w:hAnsiTheme="minorEastAsia" w:eastAsiaTheme="minorEastAsia"/>
          <w:sz w:val="30"/>
          <w:szCs w:val="30"/>
        </w:rPr>
      </w:pPr>
    </w:p>
    <w:p w14:paraId="2507962E">
      <w:pPr>
        <w:spacing w:line="500" w:lineRule="exact"/>
        <w:rPr>
          <w:rFonts w:cs="仿宋" w:asciiTheme="minorEastAsia" w:hAnsiTheme="minorEastAsia" w:eastAsiaTheme="minorEastAsia"/>
          <w:sz w:val="30"/>
          <w:szCs w:val="30"/>
        </w:rPr>
      </w:pPr>
    </w:p>
    <w:p w14:paraId="75875A20">
      <w:pPr>
        <w:spacing w:line="500" w:lineRule="exact"/>
        <w:rPr>
          <w:rFonts w:cs="仿宋" w:asciiTheme="minorEastAsia" w:hAnsiTheme="minorEastAsia" w:eastAsiaTheme="minorEastAsia"/>
          <w:sz w:val="30"/>
          <w:szCs w:val="30"/>
        </w:rPr>
      </w:pPr>
    </w:p>
    <w:p w14:paraId="3A451C0B">
      <w:pPr>
        <w:spacing w:line="500" w:lineRule="exact"/>
        <w:rPr>
          <w:rFonts w:cs="仿宋" w:asciiTheme="minorEastAsia" w:hAnsiTheme="minorEastAsia" w:eastAsiaTheme="minorEastAsia"/>
          <w:sz w:val="30"/>
          <w:szCs w:val="30"/>
        </w:rPr>
      </w:pPr>
    </w:p>
    <w:p w14:paraId="6D822133">
      <w:pPr>
        <w:spacing w:line="500" w:lineRule="exact"/>
        <w:rPr>
          <w:rFonts w:cs="仿宋" w:asciiTheme="minorEastAsia" w:hAnsiTheme="minorEastAsia" w:eastAsiaTheme="minorEastAsia"/>
          <w:sz w:val="30"/>
          <w:szCs w:val="30"/>
        </w:rPr>
      </w:pPr>
    </w:p>
    <w:p w14:paraId="38893005">
      <w:pPr>
        <w:spacing w:line="500" w:lineRule="exact"/>
        <w:rPr>
          <w:rFonts w:cs="仿宋" w:asciiTheme="minorEastAsia" w:hAnsiTheme="minorEastAsia" w:eastAsiaTheme="minorEastAsia"/>
          <w:sz w:val="30"/>
          <w:szCs w:val="30"/>
        </w:rPr>
      </w:pPr>
    </w:p>
    <w:p w14:paraId="7B1F32EA">
      <w:pPr>
        <w:spacing w:line="500" w:lineRule="exact"/>
        <w:rPr>
          <w:rFonts w:cs="仿宋" w:asciiTheme="minorEastAsia" w:hAnsiTheme="minorEastAsia" w:eastAsiaTheme="minorEastAsia"/>
          <w:sz w:val="30"/>
          <w:szCs w:val="30"/>
        </w:rPr>
      </w:pPr>
    </w:p>
    <w:p w14:paraId="7048A8AB">
      <w:pPr>
        <w:spacing w:line="500" w:lineRule="exact"/>
        <w:rPr>
          <w:rFonts w:cs="仿宋" w:asciiTheme="minorEastAsia" w:hAnsiTheme="minorEastAsia" w:eastAsiaTheme="minorEastAsia"/>
          <w:sz w:val="30"/>
          <w:szCs w:val="30"/>
        </w:rPr>
      </w:pPr>
    </w:p>
    <w:p w14:paraId="16C723C5">
      <w:pPr>
        <w:spacing w:line="500" w:lineRule="exact"/>
        <w:rPr>
          <w:rFonts w:cs="仿宋" w:asciiTheme="minorEastAsia" w:hAnsiTheme="minorEastAsia" w:eastAsiaTheme="minorEastAsia"/>
          <w:sz w:val="30"/>
          <w:szCs w:val="30"/>
        </w:rPr>
      </w:pPr>
    </w:p>
    <w:p w14:paraId="69B19BC9">
      <w:pPr>
        <w:rPr>
          <w:rFonts w:cs="仿宋" w:asciiTheme="minorEastAsia" w:hAnsiTheme="minorEastAsia" w:eastAsiaTheme="minorEastAsia"/>
          <w:sz w:val="30"/>
          <w:szCs w:val="30"/>
        </w:rPr>
      </w:pPr>
      <w:r>
        <w:rPr>
          <w:rFonts w:cs="仿宋" w:asciiTheme="minorEastAsia" w:hAnsiTheme="minorEastAsia" w:eastAsiaTheme="minorEastAsia"/>
          <w:sz w:val="30"/>
          <w:szCs w:val="30"/>
        </w:rPr>
        <w:br w:type="page"/>
      </w:r>
    </w:p>
    <w:p w14:paraId="6AEDB2E5">
      <w:pPr>
        <w:spacing w:line="500" w:lineRule="exact"/>
        <w:rPr>
          <w:rFonts w:cs="仿宋" w:asciiTheme="minorEastAsia" w:hAnsiTheme="minorEastAsia" w:eastAsiaTheme="minorEastAsia"/>
          <w:sz w:val="30"/>
          <w:szCs w:val="30"/>
        </w:rPr>
      </w:pPr>
    </w:p>
    <w:bookmarkEnd w:id="874"/>
    <w:bookmarkEnd w:id="875"/>
    <w:bookmarkEnd w:id="876"/>
    <w:bookmarkEnd w:id="877"/>
    <w:bookmarkEnd w:id="878"/>
    <w:bookmarkEnd w:id="879"/>
    <w:p w14:paraId="57BDFB57">
      <w:pPr>
        <w:pStyle w:val="4"/>
        <w:jc w:val="center"/>
        <w:rPr>
          <w:rFonts w:cs="仿宋" w:asciiTheme="minorEastAsia" w:hAnsiTheme="minorEastAsia" w:eastAsiaTheme="minorEastAsia"/>
        </w:rPr>
      </w:pPr>
      <w:bookmarkStart w:id="880" w:name="_Toc1187"/>
      <w:bookmarkStart w:id="881" w:name="_Toc4349"/>
      <w:bookmarkStart w:id="882" w:name="_Toc28028"/>
      <w:bookmarkStart w:id="883" w:name="_Toc10886"/>
      <w:bookmarkStart w:id="884" w:name="_Toc9427"/>
      <w:bookmarkStart w:id="885" w:name="_Toc4442"/>
      <w:bookmarkStart w:id="886" w:name="_Toc23196"/>
      <w:r>
        <w:rPr>
          <w:rFonts w:hint="eastAsia" w:cs="仿宋" w:asciiTheme="minorEastAsia" w:hAnsiTheme="minorEastAsia" w:eastAsiaTheme="minorEastAsia"/>
        </w:rPr>
        <w:t>七、施工组织设计</w:t>
      </w:r>
      <w:bookmarkEnd w:id="880"/>
      <w:bookmarkEnd w:id="881"/>
      <w:bookmarkEnd w:id="882"/>
      <w:bookmarkEnd w:id="883"/>
      <w:bookmarkEnd w:id="884"/>
      <w:bookmarkEnd w:id="885"/>
      <w:bookmarkEnd w:id="886"/>
    </w:p>
    <w:p w14:paraId="2A8F05B7">
      <w:pPr>
        <w:spacing w:line="360" w:lineRule="auto"/>
        <w:ind w:firstLine="420" w:firstLineChars="200"/>
        <w:rPr>
          <w:rFonts w:cs="仿宋" w:asciiTheme="minorEastAsia" w:hAnsiTheme="minorEastAsia" w:eastAsiaTheme="minorEastAsia"/>
          <w:szCs w:val="21"/>
        </w:rPr>
      </w:pPr>
    </w:p>
    <w:p w14:paraId="4370ADF5">
      <w:pPr>
        <w:widowControl/>
        <w:spacing w:line="360" w:lineRule="auto"/>
        <w:jc w:val="center"/>
        <w:rPr>
          <w:rFonts w:hint="eastAsia" w:cs="仿宋" w:asciiTheme="minorEastAsia" w:hAnsiTheme="minorEastAsia" w:eastAsiaTheme="minorEastAsia"/>
          <w:szCs w:val="21"/>
          <w:lang w:eastAsia="zh-CN"/>
        </w:rPr>
        <w:sectPr>
          <w:pgSz w:w="11906" w:h="16838"/>
          <w:pgMar w:top="1440" w:right="1800" w:bottom="1440" w:left="1800" w:header="851" w:footer="992" w:gutter="0"/>
          <w:pgNumType w:fmt="decimal"/>
          <w:cols w:space="720" w:num="1"/>
          <w:docGrid w:type="lines" w:linePitch="312" w:charSpace="0"/>
        </w:sectPr>
      </w:pP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格式自拟</w:t>
      </w:r>
      <w:r>
        <w:rPr>
          <w:rFonts w:hint="eastAsia" w:cs="仿宋" w:asciiTheme="minorEastAsia" w:hAnsiTheme="minorEastAsia" w:eastAsiaTheme="minorEastAsia"/>
          <w:szCs w:val="21"/>
          <w:lang w:eastAsia="zh-CN"/>
        </w:rPr>
        <w:t>）</w:t>
      </w:r>
    </w:p>
    <w:p w14:paraId="05B969DE">
      <w:pPr>
        <w:pStyle w:val="5"/>
        <w:jc w:val="center"/>
        <w:rPr>
          <w:rFonts w:cs="仿宋" w:asciiTheme="minorEastAsia" w:hAnsiTheme="minorEastAsia" w:eastAsiaTheme="minorEastAsia"/>
        </w:rPr>
      </w:pPr>
      <w:r>
        <w:rPr>
          <w:rFonts w:hint="eastAsia" w:cs="仿宋" w:asciiTheme="minorEastAsia" w:hAnsiTheme="minorEastAsia" w:eastAsiaTheme="minorEastAsia"/>
        </w:rPr>
        <w:t>附表一：拟投入本项目的主要施工设备表</w:t>
      </w:r>
    </w:p>
    <w:p w14:paraId="2C74724C">
      <w:pPr>
        <w:spacing w:line="360" w:lineRule="auto"/>
        <w:rPr>
          <w:rFonts w:cs="仿宋" w:asciiTheme="minorEastAsia" w:hAnsiTheme="minorEastAsia" w:eastAsiaTheme="minorEastAsia"/>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0C84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799047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04B72A5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14:paraId="633EBBA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型号</w:t>
            </w:r>
          </w:p>
          <w:p w14:paraId="59A8F5D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规格</w:t>
            </w:r>
          </w:p>
        </w:tc>
        <w:tc>
          <w:tcPr>
            <w:tcW w:w="816" w:type="dxa"/>
            <w:tcBorders>
              <w:top w:val="single" w:color="auto" w:sz="4" w:space="0"/>
              <w:left w:val="single" w:color="auto" w:sz="4" w:space="0"/>
              <w:bottom w:val="single" w:color="auto" w:sz="4" w:space="0"/>
              <w:right w:val="single" w:color="auto" w:sz="4" w:space="0"/>
            </w:tcBorders>
            <w:vAlign w:val="center"/>
          </w:tcPr>
          <w:p w14:paraId="3FA64EB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816" w:type="dxa"/>
            <w:tcBorders>
              <w:top w:val="single" w:color="auto" w:sz="4" w:space="0"/>
              <w:left w:val="single" w:color="auto" w:sz="4" w:space="0"/>
              <w:bottom w:val="single" w:color="auto" w:sz="4" w:space="0"/>
              <w:right w:val="single" w:color="auto" w:sz="4" w:space="0"/>
            </w:tcBorders>
            <w:vAlign w:val="center"/>
          </w:tcPr>
          <w:p w14:paraId="479E69F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国别</w:t>
            </w:r>
          </w:p>
          <w:p w14:paraId="1DC66E2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产地</w:t>
            </w:r>
          </w:p>
        </w:tc>
        <w:tc>
          <w:tcPr>
            <w:tcW w:w="1080" w:type="dxa"/>
            <w:tcBorders>
              <w:top w:val="single" w:color="auto" w:sz="4" w:space="0"/>
              <w:left w:val="single" w:color="auto" w:sz="4" w:space="0"/>
              <w:bottom w:val="single" w:color="auto" w:sz="4" w:space="0"/>
              <w:right w:val="single" w:color="auto" w:sz="4" w:space="0"/>
            </w:tcBorders>
            <w:vAlign w:val="center"/>
          </w:tcPr>
          <w:p w14:paraId="5CCC189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制造</w:t>
            </w:r>
          </w:p>
          <w:p w14:paraId="7C1A161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年份</w:t>
            </w:r>
          </w:p>
        </w:tc>
        <w:tc>
          <w:tcPr>
            <w:tcW w:w="1260" w:type="dxa"/>
            <w:tcBorders>
              <w:top w:val="single" w:color="auto" w:sz="4" w:space="0"/>
              <w:left w:val="single" w:color="auto" w:sz="4" w:space="0"/>
              <w:bottom w:val="single" w:color="auto" w:sz="4" w:space="0"/>
              <w:right w:val="single" w:color="auto" w:sz="4" w:space="0"/>
            </w:tcBorders>
            <w:vAlign w:val="center"/>
          </w:tcPr>
          <w:p w14:paraId="1F4729A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额定功率</w:t>
            </w:r>
          </w:p>
          <w:p w14:paraId="6B33EBE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 KW )</w:t>
            </w:r>
          </w:p>
        </w:tc>
        <w:tc>
          <w:tcPr>
            <w:tcW w:w="973" w:type="dxa"/>
            <w:tcBorders>
              <w:top w:val="single" w:color="auto" w:sz="4" w:space="0"/>
              <w:left w:val="single" w:color="auto" w:sz="4" w:space="0"/>
              <w:bottom w:val="single" w:color="auto" w:sz="4" w:space="0"/>
              <w:right w:val="single" w:color="auto" w:sz="4" w:space="0"/>
            </w:tcBorders>
            <w:vAlign w:val="center"/>
          </w:tcPr>
          <w:p w14:paraId="3B8E286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生产</w:t>
            </w:r>
          </w:p>
          <w:p w14:paraId="167256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能力</w:t>
            </w:r>
          </w:p>
        </w:tc>
        <w:tc>
          <w:tcPr>
            <w:tcW w:w="1080" w:type="dxa"/>
            <w:tcBorders>
              <w:top w:val="single" w:color="auto" w:sz="4" w:space="0"/>
              <w:left w:val="single" w:color="auto" w:sz="4" w:space="0"/>
              <w:bottom w:val="single" w:color="auto" w:sz="4" w:space="0"/>
              <w:right w:val="single" w:color="auto" w:sz="4" w:space="0"/>
            </w:tcBorders>
            <w:vAlign w:val="center"/>
          </w:tcPr>
          <w:p w14:paraId="7457A5E3">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用于施</w:t>
            </w:r>
          </w:p>
          <w:p w14:paraId="6F0DED88">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工部位</w:t>
            </w:r>
          </w:p>
        </w:tc>
        <w:tc>
          <w:tcPr>
            <w:tcW w:w="1080" w:type="dxa"/>
            <w:tcBorders>
              <w:top w:val="single" w:color="auto" w:sz="4" w:space="0"/>
              <w:left w:val="single" w:color="auto" w:sz="4" w:space="0"/>
              <w:bottom w:val="single" w:color="auto" w:sz="4" w:space="0"/>
              <w:right w:val="single" w:color="auto" w:sz="4" w:space="0"/>
            </w:tcBorders>
            <w:vAlign w:val="center"/>
          </w:tcPr>
          <w:p w14:paraId="02F09DD6">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备注</w:t>
            </w:r>
          </w:p>
        </w:tc>
      </w:tr>
      <w:tr w14:paraId="736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DD00A46">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2A36A314">
            <w:pPr>
              <w:spacing w:line="360" w:lineRule="auto"/>
              <w:ind w:firstLine="420" w:firstLineChars="200"/>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497979E7">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F5C526B">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EEF30B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AFC08B9">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519CB8E0">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2BBED7E4">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8E3FCD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2BC4CE61">
            <w:pPr>
              <w:spacing w:line="360" w:lineRule="auto"/>
              <w:rPr>
                <w:rFonts w:cs="仿宋" w:asciiTheme="minorEastAsia" w:hAnsiTheme="minorEastAsia" w:eastAsiaTheme="minorEastAsia"/>
                <w:szCs w:val="21"/>
              </w:rPr>
            </w:pPr>
          </w:p>
        </w:tc>
      </w:tr>
      <w:tr w14:paraId="319E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36D6F9B5">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0DD6BD70">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12BD87C3">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81F85A6">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35AEDAA4">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62F34C8">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495D9911">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54208058">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D3B7E85">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2A31FA7">
            <w:pPr>
              <w:spacing w:line="360" w:lineRule="auto"/>
              <w:rPr>
                <w:rFonts w:cs="仿宋" w:asciiTheme="minorEastAsia" w:hAnsiTheme="minorEastAsia" w:eastAsiaTheme="minorEastAsia"/>
                <w:szCs w:val="21"/>
              </w:rPr>
            </w:pPr>
          </w:p>
        </w:tc>
      </w:tr>
      <w:tr w14:paraId="34A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2BBCB846">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263B3EB9">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461B7458">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4CCE401">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15CADF0E">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5D08716">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1966DD11">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57E417ED">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E92AD94">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13A9FF6">
            <w:pPr>
              <w:spacing w:line="360" w:lineRule="auto"/>
              <w:rPr>
                <w:rFonts w:cs="仿宋" w:asciiTheme="minorEastAsia" w:hAnsiTheme="minorEastAsia" w:eastAsiaTheme="minorEastAsia"/>
                <w:szCs w:val="21"/>
              </w:rPr>
            </w:pPr>
          </w:p>
        </w:tc>
      </w:tr>
      <w:tr w14:paraId="5B39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16F604DC">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5AAB861A">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3D7F7819">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4E3C429A">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09A2F11E">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635C686">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452FE209">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145C286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B351D5C">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2B454192">
            <w:pPr>
              <w:spacing w:line="360" w:lineRule="auto"/>
              <w:rPr>
                <w:rFonts w:cs="仿宋" w:asciiTheme="minorEastAsia" w:hAnsiTheme="minorEastAsia" w:eastAsiaTheme="minorEastAsia"/>
                <w:szCs w:val="21"/>
              </w:rPr>
            </w:pPr>
          </w:p>
        </w:tc>
      </w:tr>
      <w:tr w14:paraId="4DA1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32758F5">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5CA6EB37">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6BD6FB72">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24B3199">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0DCCA172">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9C5D99B">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355610C3">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6139AF5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811832E">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3A3E203">
            <w:pPr>
              <w:spacing w:line="360" w:lineRule="auto"/>
              <w:rPr>
                <w:rFonts w:cs="仿宋" w:asciiTheme="minorEastAsia" w:hAnsiTheme="minorEastAsia" w:eastAsiaTheme="minorEastAsia"/>
                <w:szCs w:val="21"/>
              </w:rPr>
            </w:pPr>
          </w:p>
        </w:tc>
      </w:tr>
      <w:tr w14:paraId="2C4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EF25A5D">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7E8552B3">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76021C44">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093930D">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1DD374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EB3AE04">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7F62030F">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2D72A1BA">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AF63EFD">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5E37AD3">
            <w:pPr>
              <w:spacing w:line="360" w:lineRule="auto"/>
              <w:rPr>
                <w:rFonts w:cs="仿宋" w:asciiTheme="minorEastAsia" w:hAnsiTheme="minorEastAsia" w:eastAsiaTheme="minorEastAsia"/>
                <w:szCs w:val="21"/>
              </w:rPr>
            </w:pPr>
          </w:p>
        </w:tc>
      </w:tr>
      <w:tr w14:paraId="4277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1F8128AB">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1DE41C1F">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315FFD02">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3911CF40">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7EB235D">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3804CBF">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088C0642">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0931BD4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82F1CE3">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CF4AD40">
            <w:pPr>
              <w:spacing w:line="360" w:lineRule="auto"/>
              <w:rPr>
                <w:rFonts w:cs="仿宋" w:asciiTheme="minorEastAsia" w:hAnsiTheme="minorEastAsia" w:eastAsiaTheme="minorEastAsia"/>
                <w:szCs w:val="21"/>
              </w:rPr>
            </w:pPr>
          </w:p>
        </w:tc>
      </w:tr>
      <w:tr w14:paraId="1CE9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160F809C">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14A7C6BC">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68A28C4B">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B5EA940">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309995C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5159AFE">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795227A7">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4544B085">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36C6873">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0E9CE5B">
            <w:pPr>
              <w:spacing w:line="360" w:lineRule="auto"/>
              <w:rPr>
                <w:rFonts w:cs="仿宋" w:asciiTheme="minorEastAsia" w:hAnsiTheme="minorEastAsia" w:eastAsiaTheme="minorEastAsia"/>
                <w:szCs w:val="21"/>
              </w:rPr>
            </w:pPr>
          </w:p>
        </w:tc>
      </w:tr>
      <w:tr w14:paraId="0D75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4D80B3AB">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26C16DB2">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2B956E8A">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87EAD4C">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07514078">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9F080F8">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33C7447D">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1BBBA1FD">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76B4C7C">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E7CAE95">
            <w:pPr>
              <w:spacing w:line="360" w:lineRule="auto"/>
              <w:rPr>
                <w:rFonts w:cs="仿宋" w:asciiTheme="minorEastAsia" w:hAnsiTheme="minorEastAsia" w:eastAsiaTheme="minorEastAsia"/>
                <w:szCs w:val="21"/>
              </w:rPr>
            </w:pPr>
          </w:p>
        </w:tc>
      </w:tr>
      <w:tr w14:paraId="42DF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17FEEF6F">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366BEA8C">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43BB5B19">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C533ECC">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29A0F6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3634BF1">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5B6E51E9">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5F68DB3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5310A82">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C182F1B">
            <w:pPr>
              <w:spacing w:line="360" w:lineRule="auto"/>
              <w:rPr>
                <w:rFonts w:cs="仿宋" w:asciiTheme="minorEastAsia" w:hAnsiTheme="minorEastAsia" w:eastAsiaTheme="minorEastAsia"/>
                <w:szCs w:val="21"/>
              </w:rPr>
            </w:pPr>
          </w:p>
        </w:tc>
      </w:tr>
      <w:tr w14:paraId="6383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8E1A7BE">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55774448">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2EBCD5C5">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8F2154C">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12B7CC4F">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D42447A">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792CE61E">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3F82CB4A">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F6EF47A">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33EDB5B">
            <w:pPr>
              <w:spacing w:line="360" w:lineRule="auto"/>
              <w:rPr>
                <w:rFonts w:cs="仿宋" w:asciiTheme="minorEastAsia" w:hAnsiTheme="minorEastAsia" w:eastAsiaTheme="minorEastAsia"/>
                <w:szCs w:val="21"/>
              </w:rPr>
            </w:pPr>
          </w:p>
        </w:tc>
      </w:tr>
      <w:tr w14:paraId="38CE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585C1963">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098919CD">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4B994E2F">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4927CBDE">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0B59CCDA">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371E55F">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22952FFB">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26A2A2AC">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9F3765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5E7A8B5">
            <w:pPr>
              <w:spacing w:line="360" w:lineRule="auto"/>
              <w:rPr>
                <w:rFonts w:cs="仿宋" w:asciiTheme="minorEastAsia" w:hAnsiTheme="minorEastAsia" w:eastAsiaTheme="minorEastAsia"/>
                <w:szCs w:val="21"/>
              </w:rPr>
            </w:pPr>
          </w:p>
        </w:tc>
      </w:tr>
      <w:tr w14:paraId="2C0E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6CE7E79F">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4EA9706C">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1C757542">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156D2944">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51D5FA6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B22FA41">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249A8C10">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66AB3FFE">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4176AFF">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332A629">
            <w:pPr>
              <w:spacing w:line="360" w:lineRule="auto"/>
              <w:rPr>
                <w:rFonts w:cs="仿宋" w:asciiTheme="minorEastAsia" w:hAnsiTheme="minorEastAsia" w:eastAsiaTheme="minorEastAsia"/>
                <w:szCs w:val="21"/>
              </w:rPr>
            </w:pPr>
          </w:p>
        </w:tc>
      </w:tr>
      <w:tr w14:paraId="6291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Borders>
              <w:top w:val="single" w:color="auto" w:sz="4" w:space="0"/>
              <w:left w:val="single" w:color="auto" w:sz="4" w:space="0"/>
              <w:bottom w:val="single" w:color="auto" w:sz="4" w:space="0"/>
              <w:right w:val="single" w:color="auto" w:sz="4" w:space="0"/>
            </w:tcBorders>
          </w:tcPr>
          <w:p w14:paraId="35AAB5B2">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589E2A0B">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61554F21">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B33BB07">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211034F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9DAE14E">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115B1C79">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1B59287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0AA59F0">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D5319EA">
            <w:pPr>
              <w:spacing w:line="360" w:lineRule="auto"/>
              <w:rPr>
                <w:rFonts w:cs="仿宋" w:asciiTheme="minorEastAsia" w:hAnsiTheme="minorEastAsia" w:eastAsiaTheme="minorEastAsia"/>
                <w:szCs w:val="21"/>
              </w:rPr>
            </w:pPr>
          </w:p>
        </w:tc>
      </w:tr>
      <w:tr w14:paraId="738C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Borders>
              <w:top w:val="single" w:color="auto" w:sz="4" w:space="0"/>
              <w:left w:val="single" w:color="auto" w:sz="4" w:space="0"/>
              <w:bottom w:val="single" w:color="auto" w:sz="4" w:space="0"/>
              <w:right w:val="single" w:color="auto" w:sz="4" w:space="0"/>
            </w:tcBorders>
          </w:tcPr>
          <w:p w14:paraId="433F6C53">
            <w:pPr>
              <w:spacing w:line="360" w:lineRule="auto"/>
              <w:rPr>
                <w:rFonts w:cs="仿宋" w:asciiTheme="minorEastAsia" w:hAnsiTheme="minorEastAsia" w:eastAsiaTheme="minorEastAsia"/>
                <w:szCs w:val="21"/>
              </w:rPr>
            </w:pPr>
          </w:p>
        </w:tc>
        <w:tc>
          <w:tcPr>
            <w:tcW w:w="1185" w:type="dxa"/>
            <w:tcBorders>
              <w:top w:val="single" w:color="auto" w:sz="4" w:space="0"/>
              <w:left w:val="single" w:color="auto" w:sz="4" w:space="0"/>
              <w:bottom w:val="single" w:color="auto" w:sz="4" w:space="0"/>
              <w:right w:val="single" w:color="auto" w:sz="4" w:space="0"/>
            </w:tcBorders>
          </w:tcPr>
          <w:p w14:paraId="1D90095E">
            <w:pPr>
              <w:spacing w:line="360" w:lineRule="auto"/>
              <w:rPr>
                <w:rFonts w:cs="仿宋" w:asciiTheme="minorEastAsia" w:hAnsiTheme="minorEastAsia" w:eastAsiaTheme="minorEastAsia"/>
                <w:szCs w:val="21"/>
              </w:rPr>
            </w:pPr>
          </w:p>
        </w:tc>
        <w:tc>
          <w:tcPr>
            <w:tcW w:w="795" w:type="dxa"/>
            <w:tcBorders>
              <w:top w:val="single" w:color="auto" w:sz="4" w:space="0"/>
              <w:left w:val="single" w:color="auto" w:sz="4" w:space="0"/>
              <w:bottom w:val="single" w:color="auto" w:sz="4" w:space="0"/>
              <w:right w:val="single" w:color="auto" w:sz="4" w:space="0"/>
            </w:tcBorders>
          </w:tcPr>
          <w:p w14:paraId="506EBA1C">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6B7B1CCB">
            <w:pPr>
              <w:spacing w:line="360" w:lineRule="auto"/>
              <w:rPr>
                <w:rFonts w:cs="仿宋" w:asciiTheme="minorEastAsia" w:hAnsiTheme="minorEastAsia" w:eastAsiaTheme="minorEastAsia"/>
                <w:szCs w:val="21"/>
              </w:rPr>
            </w:pPr>
          </w:p>
        </w:tc>
        <w:tc>
          <w:tcPr>
            <w:tcW w:w="816" w:type="dxa"/>
            <w:tcBorders>
              <w:top w:val="single" w:color="auto" w:sz="4" w:space="0"/>
              <w:left w:val="single" w:color="auto" w:sz="4" w:space="0"/>
              <w:bottom w:val="single" w:color="auto" w:sz="4" w:space="0"/>
              <w:right w:val="single" w:color="auto" w:sz="4" w:space="0"/>
            </w:tcBorders>
          </w:tcPr>
          <w:p w14:paraId="76CEAEE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2FE9363">
            <w:pPr>
              <w:spacing w:line="360" w:lineRule="auto"/>
              <w:rPr>
                <w:rFonts w:cs="仿宋"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tcPr>
          <w:p w14:paraId="5A0A892C">
            <w:pPr>
              <w:spacing w:line="360" w:lineRule="auto"/>
              <w:rPr>
                <w:rFonts w:cs="仿宋" w:asciiTheme="minorEastAsia" w:hAnsiTheme="minorEastAsia" w:eastAsiaTheme="minorEastAsia"/>
                <w:szCs w:val="21"/>
              </w:rPr>
            </w:pPr>
          </w:p>
        </w:tc>
        <w:tc>
          <w:tcPr>
            <w:tcW w:w="973" w:type="dxa"/>
            <w:tcBorders>
              <w:top w:val="single" w:color="auto" w:sz="4" w:space="0"/>
              <w:left w:val="single" w:color="auto" w:sz="4" w:space="0"/>
              <w:bottom w:val="single" w:color="auto" w:sz="4" w:space="0"/>
              <w:right w:val="single" w:color="auto" w:sz="4" w:space="0"/>
            </w:tcBorders>
          </w:tcPr>
          <w:p w14:paraId="330C469E">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DD114E6">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2DA776E5">
            <w:pPr>
              <w:spacing w:line="360" w:lineRule="auto"/>
              <w:rPr>
                <w:rFonts w:cs="仿宋" w:asciiTheme="minorEastAsia" w:hAnsiTheme="minorEastAsia" w:eastAsiaTheme="minorEastAsia"/>
                <w:szCs w:val="21"/>
              </w:rPr>
            </w:pPr>
          </w:p>
        </w:tc>
      </w:tr>
    </w:tbl>
    <w:p w14:paraId="4C63346F">
      <w:pPr>
        <w:spacing w:line="360" w:lineRule="auto"/>
        <w:rPr>
          <w:rFonts w:cs="仿宋" w:asciiTheme="minorEastAsia" w:hAnsiTheme="minorEastAsia" w:eastAsiaTheme="minorEastAsia"/>
          <w:szCs w:val="21"/>
        </w:rPr>
      </w:pPr>
    </w:p>
    <w:p w14:paraId="37A9D376">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626B4CF9">
      <w:pPr>
        <w:pStyle w:val="5"/>
        <w:jc w:val="center"/>
        <w:rPr>
          <w:rFonts w:cs="仿宋" w:asciiTheme="minorEastAsia" w:hAnsiTheme="minorEastAsia" w:eastAsiaTheme="minorEastAsia"/>
        </w:rPr>
      </w:pPr>
      <w:r>
        <w:rPr>
          <w:rFonts w:hint="eastAsia" w:cs="仿宋" w:asciiTheme="minorEastAsia" w:hAnsiTheme="minorEastAsia" w:eastAsiaTheme="minorEastAsia"/>
        </w:rPr>
        <w:t>附表二：劳动力计划表</w:t>
      </w:r>
    </w:p>
    <w:p w14:paraId="42A13AF2">
      <w:pPr>
        <w:spacing w:line="360" w:lineRule="auto"/>
        <w:ind w:firstLine="420" w:firstLineChars="200"/>
        <w:rPr>
          <w:rFonts w:cs="仿宋" w:asciiTheme="minorEastAsia" w:hAnsiTheme="minorEastAsia" w:eastAsiaTheme="minorEastAsia"/>
          <w:szCs w:val="21"/>
        </w:rPr>
      </w:pPr>
    </w:p>
    <w:p w14:paraId="0C7B72C3">
      <w:pPr>
        <w:spacing w:line="360" w:lineRule="auto"/>
        <w:ind w:firstLine="7560" w:firstLineChars="3600"/>
        <w:rPr>
          <w:rFonts w:cs="仿宋" w:asciiTheme="minorEastAsia" w:hAnsiTheme="minorEastAsia" w:eastAsiaTheme="minorEastAsia"/>
          <w:szCs w:val="21"/>
        </w:rPr>
      </w:pPr>
      <w:r>
        <w:rPr>
          <w:rFonts w:hint="eastAsia" w:cs="仿宋" w:asciiTheme="minorEastAsia" w:hAnsiTheme="minorEastAsia" w:eastAsiaTheme="minorEastAsia"/>
          <w:szCs w:val="21"/>
        </w:rPr>
        <w:t>单位：人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5626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70C867E">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4736D551">
            <w:pPr>
              <w:spacing w:line="360" w:lineRule="auto"/>
              <w:ind w:firstLine="420" w:firstLineChars="20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按工程施工阶段投入劳动力情况</w:t>
            </w:r>
          </w:p>
        </w:tc>
      </w:tr>
      <w:tr w14:paraId="09F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127BB7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D0CF5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7C09F8">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003E8B8">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BC68C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D87AB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760A0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492A1D">
            <w:pPr>
              <w:spacing w:line="360" w:lineRule="auto"/>
              <w:ind w:firstLine="420" w:firstLineChars="200"/>
              <w:rPr>
                <w:rFonts w:cs="仿宋" w:asciiTheme="minorEastAsia" w:hAnsiTheme="minorEastAsia" w:eastAsiaTheme="minorEastAsia"/>
                <w:szCs w:val="21"/>
              </w:rPr>
            </w:pPr>
          </w:p>
        </w:tc>
      </w:tr>
      <w:tr w14:paraId="1CB0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ED331C3">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DFE8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45A0">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C95C0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1D6661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98BBB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1692D0">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D1A630">
            <w:pPr>
              <w:spacing w:line="360" w:lineRule="auto"/>
              <w:ind w:firstLine="420" w:firstLineChars="200"/>
              <w:rPr>
                <w:rFonts w:cs="仿宋" w:asciiTheme="minorEastAsia" w:hAnsiTheme="minorEastAsia" w:eastAsiaTheme="minorEastAsia"/>
                <w:szCs w:val="21"/>
              </w:rPr>
            </w:pPr>
          </w:p>
        </w:tc>
      </w:tr>
      <w:tr w14:paraId="388E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69E63403">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651C4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512BBA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F21C8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639371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B5B076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F9ACA5A">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16480A9">
            <w:pPr>
              <w:spacing w:line="360" w:lineRule="auto"/>
              <w:ind w:firstLine="420" w:firstLineChars="200"/>
              <w:rPr>
                <w:rFonts w:cs="仿宋" w:asciiTheme="minorEastAsia" w:hAnsiTheme="minorEastAsia" w:eastAsiaTheme="minorEastAsia"/>
                <w:szCs w:val="21"/>
              </w:rPr>
            </w:pPr>
          </w:p>
        </w:tc>
      </w:tr>
      <w:tr w14:paraId="4AB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1735813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25F4C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464C40C">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905C36">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AB8B2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75F44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E049DB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EA60F25">
            <w:pPr>
              <w:spacing w:line="360" w:lineRule="auto"/>
              <w:ind w:firstLine="420" w:firstLineChars="200"/>
              <w:rPr>
                <w:rFonts w:cs="仿宋" w:asciiTheme="minorEastAsia" w:hAnsiTheme="minorEastAsia" w:eastAsiaTheme="minorEastAsia"/>
                <w:szCs w:val="21"/>
              </w:rPr>
            </w:pPr>
          </w:p>
        </w:tc>
      </w:tr>
      <w:tr w14:paraId="5BBB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63EAEFEC">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78C7E6">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F56018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3E9978">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A6C915">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A67E2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84C9F2A">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EBDCF80">
            <w:pPr>
              <w:spacing w:line="360" w:lineRule="auto"/>
              <w:ind w:firstLine="420" w:firstLineChars="200"/>
              <w:rPr>
                <w:rFonts w:cs="仿宋" w:asciiTheme="minorEastAsia" w:hAnsiTheme="minorEastAsia" w:eastAsiaTheme="minorEastAsia"/>
                <w:szCs w:val="21"/>
              </w:rPr>
            </w:pPr>
          </w:p>
        </w:tc>
      </w:tr>
      <w:tr w14:paraId="5A1A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7394A0D8">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4CB9EE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55C5E8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755AC3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2BC8A4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7C8F8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EA07DB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649085E">
            <w:pPr>
              <w:spacing w:line="360" w:lineRule="auto"/>
              <w:ind w:firstLine="420" w:firstLineChars="200"/>
              <w:rPr>
                <w:rFonts w:cs="仿宋" w:asciiTheme="minorEastAsia" w:hAnsiTheme="minorEastAsia" w:eastAsiaTheme="minorEastAsia"/>
                <w:szCs w:val="21"/>
              </w:rPr>
            </w:pPr>
          </w:p>
        </w:tc>
      </w:tr>
      <w:tr w14:paraId="762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D0563C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E9EFA8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6AC25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6DED88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898FB6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901293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BBB04F">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51DAE2">
            <w:pPr>
              <w:spacing w:line="360" w:lineRule="auto"/>
              <w:ind w:firstLine="420" w:firstLineChars="200"/>
              <w:rPr>
                <w:rFonts w:cs="仿宋" w:asciiTheme="minorEastAsia" w:hAnsiTheme="minorEastAsia" w:eastAsiaTheme="minorEastAsia"/>
                <w:szCs w:val="21"/>
              </w:rPr>
            </w:pPr>
          </w:p>
        </w:tc>
      </w:tr>
      <w:tr w14:paraId="03B6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480C0F0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F695D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BBF8F8">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2AE102F">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2F9DEC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22E6B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E5C372D">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45FF53">
            <w:pPr>
              <w:spacing w:line="360" w:lineRule="auto"/>
              <w:ind w:firstLine="420" w:firstLineChars="200"/>
              <w:rPr>
                <w:rFonts w:cs="仿宋" w:asciiTheme="minorEastAsia" w:hAnsiTheme="minorEastAsia" w:eastAsiaTheme="minorEastAsia"/>
                <w:szCs w:val="21"/>
              </w:rPr>
            </w:pPr>
          </w:p>
        </w:tc>
      </w:tr>
      <w:tr w14:paraId="166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0F61AE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76697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9F78D2">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14BB9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A2804F">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C1E8D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4AE6E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C83E5BE">
            <w:pPr>
              <w:spacing w:line="360" w:lineRule="auto"/>
              <w:ind w:firstLine="420" w:firstLineChars="200"/>
              <w:rPr>
                <w:rFonts w:cs="仿宋" w:asciiTheme="minorEastAsia" w:hAnsiTheme="minorEastAsia" w:eastAsiaTheme="minorEastAsia"/>
                <w:szCs w:val="21"/>
              </w:rPr>
            </w:pPr>
          </w:p>
        </w:tc>
      </w:tr>
      <w:tr w14:paraId="74FC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518A08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DE1960C">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9784DD">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863667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274F2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046B88C">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DFCC7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99CB1C">
            <w:pPr>
              <w:spacing w:line="360" w:lineRule="auto"/>
              <w:ind w:firstLine="420" w:firstLineChars="200"/>
              <w:rPr>
                <w:rFonts w:cs="仿宋" w:asciiTheme="minorEastAsia" w:hAnsiTheme="minorEastAsia" w:eastAsiaTheme="minorEastAsia"/>
                <w:szCs w:val="21"/>
              </w:rPr>
            </w:pPr>
          </w:p>
        </w:tc>
      </w:tr>
      <w:tr w14:paraId="16D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046DCDD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BDA436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B5D25C">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BC33BB">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B7277B">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DF0B1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C4CE44C">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6A8CB5">
            <w:pPr>
              <w:spacing w:line="360" w:lineRule="auto"/>
              <w:ind w:firstLine="420" w:firstLineChars="200"/>
              <w:rPr>
                <w:rFonts w:cs="仿宋" w:asciiTheme="minorEastAsia" w:hAnsiTheme="minorEastAsia" w:eastAsiaTheme="minorEastAsia"/>
                <w:szCs w:val="21"/>
              </w:rPr>
            </w:pPr>
          </w:p>
        </w:tc>
      </w:tr>
      <w:tr w14:paraId="670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556581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275D3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E83DC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C7209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233F826">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C0195E6">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D69D8E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0B6D487">
            <w:pPr>
              <w:spacing w:line="360" w:lineRule="auto"/>
              <w:ind w:firstLine="420" w:firstLineChars="200"/>
              <w:rPr>
                <w:rFonts w:cs="仿宋" w:asciiTheme="minorEastAsia" w:hAnsiTheme="minorEastAsia" w:eastAsiaTheme="minorEastAsia"/>
                <w:szCs w:val="21"/>
              </w:rPr>
            </w:pPr>
          </w:p>
        </w:tc>
      </w:tr>
      <w:tr w14:paraId="48A2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5BD4F2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250B36F">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5BF1B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87B158">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C97CA4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CE4361B">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EF5BD04">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E0B51DE">
            <w:pPr>
              <w:spacing w:line="360" w:lineRule="auto"/>
              <w:ind w:firstLine="420" w:firstLineChars="200"/>
              <w:rPr>
                <w:rFonts w:cs="仿宋" w:asciiTheme="minorEastAsia" w:hAnsiTheme="minorEastAsia" w:eastAsiaTheme="minorEastAsia"/>
                <w:szCs w:val="21"/>
              </w:rPr>
            </w:pPr>
          </w:p>
        </w:tc>
      </w:tr>
      <w:tr w14:paraId="0974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73BBE4CF">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C96F84">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962534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1E7EDB6">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3D039F">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892CE4B">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C8B7ED">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9E5C756">
            <w:pPr>
              <w:spacing w:line="360" w:lineRule="auto"/>
              <w:ind w:firstLine="420" w:firstLineChars="200"/>
              <w:rPr>
                <w:rFonts w:cs="仿宋" w:asciiTheme="minorEastAsia" w:hAnsiTheme="minorEastAsia" w:eastAsiaTheme="minorEastAsia"/>
                <w:szCs w:val="21"/>
              </w:rPr>
            </w:pPr>
          </w:p>
        </w:tc>
      </w:tr>
      <w:tr w14:paraId="485E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CC9DD8F">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4EB62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C73755">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500E1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084862C">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9480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DC6B98">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05C4CAB">
            <w:pPr>
              <w:spacing w:line="360" w:lineRule="auto"/>
              <w:ind w:firstLine="420" w:firstLineChars="200"/>
              <w:rPr>
                <w:rFonts w:cs="仿宋" w:asciiTheme="minorEastAsia" w:hAnsiTheme="minorEastAsia" w:eastAsiaTheme="minorEastAsia"/>
                <w:szCs w:val="21"/>
              </w:rPr>
            </w:pPr>
          </w:p>
        </w:tc>
      </w:tr>
      <w:tr w14:paraId="693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0C7B08C">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07EDD5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C4CBC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1D775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213B26">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10681D4">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47F96F2">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F3F7F18">
            <w:pPr>
              <w:spacing w:line="360" w:lineRule="auto"/>
              <w:ind w:firstLine="420" w:firstLineChars="200"/>
              <w:rPr>
                <w:rFonts w:cs="仿宋" w:asciiTheme="minorEastAsia" w:hAnsiTheme="minorEastAsia" w:eastAsiaTheme="minorEastAsia"/>
                <w:szCs w:val="21"/>
              </w:rPr>
            </w:pPr>
          </w:p>
        </w:tc>
      </w:tr>
      <w:tr w14:paraId="7467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16D94E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52C839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EC6D96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FBCB03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F1D960">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ECCCEA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CFA270">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E534A5F">
            <w:pPr>
              <w:spacing w:line="360" w:lineRule="auto"/>
              <w:ind w:firstLine="420" w:firstLineChars="200"/>
              <w:rPr>
                <w:rFonts w:cs="仿宋" w:asciiTheme="minorEastAsia" w:hAnsiTheme="minorEastAsia" w:eastAsiaTheme="minorEastAsia"/>
                <w:szCs w:val="21"/>
              </w:rPr>
            </w:pPr>
          </w:p>
        </w:tc>
      </w:tr>
      <w:tr w14:paraId="15D2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2840DB48">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2724B">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05F82C">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35AD8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B29678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9A2074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93CF9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507AAD">
            <w:pPr>
              <w:spacing w:line="360" w:lineRule="auto"/>
              <w:ind w:firstLine="420" w:firstLineChars="200"/>
              <w:rPr>
                <w:rFonts w:cs="仿宋" w:asciiTheme="minorEastAsia" w:hAnsiTheme="minorEastAsia" w:eastAsiaTheme="minorEastAsia"/>
                <w:szCs w:val="21"/>
              </w:rPr>
            </w:pPr>
          </w:p>
        </w:tc>
      </w:tr>
      <w:tr w14:paraId="626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7151C6FD">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FE56FE">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F41F98">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BE7817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FDF4C9">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804935B">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179E571">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B22C8">
            <w:pPr>
              <w:spacing w:line="360" w:lineRule="auto"/>
              <w:ind w:firstLine="420" w:firstLineChars="200"/>
              <w:rPr>
                <w:rFonts w:cs="仿宋" w:asciiTheme="minorEastAsia" w:hAnsiTheme="minorEastAsia" w:eastAsiaTheme="minorEastAsia"/>
                <w:szCs w:val="21"/>
              </w:rPr>
            </w:pPr>
          </w:p>
        </w:tc>
      </w:tr>
      <w:tr w14:paraId="5B8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3047506F">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51DA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B3CFDA">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4619610">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F822EA">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C7973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469E6">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CDED830">
            <w:pPr>
              <w:spacing w:line="360" w:lineRule="auto"/>
              <w:ind w:firstLine="420" w:firstLineChars="200"/>
              <w:rPr>
                <w:rFonts w:cs="仿宋" w:asciiTheme="minorEastAsia" w:hAnsiTheme="minorEastAsia" w:eastAsiaTheme="minorEastAsia"/>
                <w:szCs w:val="21"/>
              </w:rPr>
            </w:pPr>
          </w:p>
        </w:tc>
      </w:tr>
      <w:tr w14:paraId="1B99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59D95FC7">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45DDB4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042139A">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4A8FA3">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22C0FF7">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ACD07C5">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F0141B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945F8A2">
            <w:pPr>
              <w:spacing w:line="360" w:lineRule="auto"/>
              <w:ind w:firstLine="420" w:firstLineChars="200"/>
              <w:rPr>
                <w:rFonts w:cs="仿宋" w:asciiTheme="minorEastAsia" w:hAnsiTheme="minorEastAsia" w:eastAsiaTheme="minorEastAsia"/>
                <w:szCs w:val="21"/>
              </w:rPr>
            </w:pPr>
          </w:p>
        </w:tc>
      </w:tr>
      <w:tr w14:paraId="2877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vAlign w:val="center"/>
          </w:tcPr>
          <w:p w14:paraId="1B90005A">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8F5FCC1">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58E20C6">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899569">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CBA09D3">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08FD2C">
            <w:pPr>
              <w:spacing w:line="360" w:lineRule="auto"/>
              <w:ind w:firstLine="420" w:firstLineChars="200"/>
              <w:rPr>
                <w:rFonts w:cs="仿宋" w:asciiTheme="minorEastAsia" w:hAnsiTheme="minorEastAsia" w:eastAsiaTheme="minorEastAsia"/>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670E2">
            <w:pPr>
              <w:spacing w:line="360" w:lineRule="auto"/>
              <w:ind w:firstLine="420" w:firstLineChars="200"/>
              <w:rPr>
                <w:rFonts w:cs="仿宋" w:asciiTheme="minorEastAsia" w:hAnsiTheme="minorEastAsia" w:eastAsiaTheme="minorEastAsia"/>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441CE11">
            <w:pPr>
              <w:spacing w:line="360" w:lineRule="auto"/>
              <w:ind w:firstLine="420" w:firstLineChars="200"/>
              <w:rPr>
                <w:rFonts w:cs="仿宋" w:asciiTheme="minorEastAsia" w:hAnsiTheme="minorEastAsia" w:eastAsiaTheme="minorEastAsia"/>
                <w:szCs w:val="21"/>
              </w:rPr>
            </w:pPr>
          </w:p>
        </w:tc>
      </w:tr>
    </w:tbl>
    <w:p w14:paraId="38B8D272">
      <w:pPr>
        <w:spacing w:line="360" w:lineRule="auto"/>
        <w:ind w:firstLine="420" w:firstLineChars="200"/>
        <w:rPr>
          <w:rFonts w:cs="仿宋" w:asciiTheme="minorEastAsia" w:hAnsiTheme="minorEastAsia" w:eastAsiaTheme="minorEastAsia"/>
          <w:szCs w:val="21"/>
        </w:rPr>
      </w:pPr>
    </w:p>
    <w:p w14:paraId="54D0C373">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072230AC">
      <w:pPr>
        <w:pStyle w:val="5"/>
        <w:jc w:val="center"/>
        <w:rPr>
          <w:rFonts w:cs="仿宋" w:asciiTheme="minorEastAsia" w:hAnsiTheme="minorEastAsia" w:eastAsiaTheme="minorEastAsia"/>
        </w:rPr>
      </w:pPr>
      <w:r>
        <w:rPr>
          <w:rFonts w:hint="eastAsia" w:cs="仿宋" w:asciiTheme="minorEastAsia" w:hAnsiTheme="minorEastAsia" w:eastAsiaTheme="minorEastAsia"/>
        </w:rPr>
        <w:t>附表三：进度计划</w:t>
      </w:r>
    </w:p>
    <w:p w14:paraId="4ED41EEF">
      <w:pPr>
        <w:spacing w:line="360" w:lineRule="auto"/>
        <w:ind w:firstLine="420" w:firstLineChars="200"/>
        <w:rPr>
          <w:rFonts w:cs="仿宋" w:asciiTheme="minorEastAsia" w:hAnsiTheme="minorEastAsia" w:eastAsiaTheme="minorEastAsia"/>
          <w:szCs w:val="21"/>
        </w:rPr>
      </w:pPr>
    </w:p>
    <w:p w14:paraId="0AC59E61">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1．供应商应递交施工进度网络图或施工进度表，说明按竞争性磋商文件要求的计划工期进行施工的各个关键日期。</w:t>
      </w:r>
    </w:p>
    <w:p w14:paraId="22DF6E2F">
      <w:pPr>
        <w:spacing w:line="360" w:lineRule="auto"/>
        <w:ind w:firstLine="420" w:firstLineChars="200"/>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r>
        <w:rPr>
          <w:rFonts w:hint="eastAsia" w:cs="仿宋" w:asciiTheme="minorEastAsia" w:hAnsiTheme="minorEastAsia" w:eastAsiaTheme="minorEastAsia"/>
          <w:szCs w:val="21"/>
        </w:rPr>
        <w:t>2．施工进度表可采用网络图（或横道图）表示。</w:t>
      </w:r>
    </w:p>
    <w:p w14:paraId="66FF6923">
      <w:pPr>
        <w:pStyle w:val="4"/>
        <w:jc w:val="center"/>
        <w:rPr>
          <w:rFonts w:cs="仿宋" w:asciiTheme="minorEastAsia" w:hAnsiTheme="minorEastAsia" w:eastAsiaTheme="minorEastAsia"/>
        </w:rPr>
      </w:pPr>
      <w:bookmarkStart w:id="887" w:name="_Toc19670"/>
      <w:bookmarkStart w:id="888" w:name="_Toc21033"/>
      <w:bookmarkStart w:id="889" w:name="_Toc29004"/>
      <w:bookmarkStart w:id="890" w:name="_Toc770"/>
      <w:bookmarkStart w:id="891" w:name="_Toc22004"/>
      <w:bookmarkStart w:id="892" w:name="_Toc10959"/>
      <w:bookmarkStart w:id="893" w:name="_Toc3503"/>
      <w:r>
        <w:rPr>
          <w:rFonts w:hint="eastAsia" w:cs="仿宋" w:asciiTheme="minorEastAsia" w:hAnsiTheme="minorEastAsia" w:eastAsiaTheme="minorEastAsia"/>
        </w:rPr>
        <w:t>八、项目管理机构</w:t>
      </w:r>
      <w:bookmarkEnd w:id="887"/>
      <w:bookmarkEnd w:id="888"/>
      <w:bookmarkEnd w:id="889"/>
      <w:bookmarkEnd w:id="890"/>
      <w:bookmarkEnd w:id="891"/>
      <w:bookmarkEnd w:id="892"/>
      <w:bookmarkEnd w:id="893"/>
    </w:p>
    <w:p w14:paraId="30EA7B17">
      <w:pPr>
        <w:spacing w:line="360" w:lineRule="auto"/>
        <w:rPr>
          <w:rFonts w:cs="仿宋" w:asciiTheme="minorEastAsia" w:hAnsiTheme="minorEastAsia" w:eastAsiaTheme="minorEastAsia"/>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522"/>
        <w:gridCol w:w="2161"/>
      </w:tblGrid>
      <w:tr w14:paraId="4E5C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tcBorders>
              <w:top w:val="single" w:color="auto" w:sz="4" w:space="0"/>
              <w:left w:val="single" w:color="auto" w:sz="4" w:space="0"/>
              <w:bottom w:val="single" w:color="auto" w:sz="4" w:space="0"/>
              <w:right w:val="single" w:color="auto" w:sz="4" w:space="0"/>
            </w:tcBorders>
            <w:vAlign w:val="center"/>
          </w:tcPr>
          <w:p w14:paraId="7586353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职务</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4D655E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姓名</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14:paraId="3EFF08B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职称</w:t>
            </w:r>
          </w:p>
        </w:tc>
        <w:tc>
          <w:tcPr>
            <w:tcW w:w="4953" w:type="dxa"/>
            <w:gridSpan w:val="4"/>
            <w:tcBorders>
              <w:top w:val="single" w:color="auto" w:sz="4" w:space="0"/>
              <w:left w:val="single" w:color="auto" w:sz="4" w:space="0"/>
              <w:bottom w:val="single" w:color="auto" w:sz="4" w:space="0"/>
              <w:right w:val="single" w:color="auto" w:sz="4" w:space="0"/>
            </w:tcBorders>
            <w:vAlign w:val="center"/>
          </w:tcPr>
          <w:p w14:paraId="1761540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执业或职业资格证明</w:t>
            </w:r>
          </w:p>
        </w:tc>
        <w:tc>
          <w:tcPr>
            <w:tcW w:w="2161" w:type="dxa"/>
            <w:vMerge w:val="restart"/>
            <w:tcBorders>
              <w:top w:val="single" w:color="auto" w:sz="4" w:space="0"/>
              <w:left w:val="single" w:color="auto" w:sz="4" w:space="0"/>
              <w:bottom w:val="single" w:color="auto" w:sz="4" w:space="0"/>
              <w:right w:val="single" w:color="auto" w:sz="4" w:space="0"/>
            </w:tcBorders>
            <w:vAlign w:val="center"/>
          </w:tcPr>
          <w:p w14:paraId="0033B32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备注</w:t>
            </w:r>
          </w:p>
        </w:tc>
      </w:tr>
      <w:tr w14:paraId="22FD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tcBorders>
              <w:top w:val="single" w:color="auto" w:sz="4" w:space="0"/>
              <w:left w:val="single" w:color="auto" w:sz="4" w:space="0"/>
              <w:bottom w:val="single" w:color="auto" w:sz="4" w:space="0"/>
              <w:right w:val="single" w:color="auto" w:sz="4" w:space="0"/>
            </w:tcBorders>
            <w:vAlign w:val="center"/>
          </w:tcPr>
          <w:p w14:paraId="5909209A">
            <w:pPr>
              <w:widowControl/>
              <w:jc w:val="left"/>
              <w:rPr>
                <w:rFonts w:cs="仿宋" w:asciiTheme="minorEastAsia" w:hAnsiTheme="minorEastAsia" w:eastAsiaTheme="minorEastAsia"/>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35018CDE">
            <w:pPr>
              <w:widowControl/>
              <w:jc w:val="left"/>
              <w:rPr>
                <w:rFonts w:cs="仿宋" w:asciiTheme="minorEastAsia" w:hAnsiTheme="minorEastAsia" w:eastAsiaTheme="minorEastAsia"/>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620EDBC4">
            <w:pPr>
              <w:widowControl/>
              <w:jc w:val="left"/>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7687442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证书名称</w:t>
            </w:r>
          </w:p>
        </w:tc>
        <w:tc>
          <w:tcPr>
            <w:tcW w:w="900" w:type="dxa"/>
            <w:tcBorders>
              <w:top w:val="single" w:color="auto" w:sz="4" w:space="0"/>
              <w:left w:val="single" w:color="auto" w:sz="4" w:space="0"/>
              <w:bottom w:val="single" w:color="auto" w:sz="4" w:space="0"/>
              <w:right w:val="single" w:color="auto" w:sz="4" w:space="0"/>
            </w:tcBorders>
            <w:vAlign w:val="center"/>
          </w:tcPr>
          <w:p w14:paraId="471324A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级别</w:t>
            </w:r>
          </w:p>
        </w:tc>
        <w:tc>
          <w:tcPr>
            <w:tcW w:w="1080" w:type="dxa"/>
            <w:tcBorders>
              <w:top w:val="single" w:color="auto" w:sz="4" w:space="0"/>
              <w:left w:val="single" w:color="auto" w:sz="4" w:space="0"/>
              <w:bottom w:val="single" w:color="auto" w:sz="4" w:space="0"/>
              <w:right w:val="single" w:color="auto" w:sz="4" w:space="0"/>
            </w:tcBorders>
            <w:vAlign w:val="center"/>
          </w:tcPr>
          <w:p w14:paraId="1CA09C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证号</w:t>
            </w:r>
          </w:p>
        </w:tc>
        <w:tc>
          <w:tcPr>
            <w:tcW w:w="1522" w:type="dxa"/>
            <w:tcBorders>
              <w:top w:val="single" w:color="auto" w:sz="4" w:space="0"/>
              <w:left w:val="single" w:color="auto" w:sz="4" w:space="0"/>
              <w:bottom w:val="single" w:color="auto" w:sz="4" w:space="0"/>
              <w:right w:val="single" w:color="auto" w:sz="4" w:space="0"/>
            </w:tcBorders>
            <w:vAlign w:val="center"/>
          </w:tcPr>
          <w:p w14:paraId="1EED491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专业</w:t>
            </w:r>
          </w:p>
        </w:tc>
        <w:tc>
          <w:tcPr>
            <w:tcW w:w="2161" w:type="dxa"/>
            <w:vMerge w:val="continue"/>
            <w:tcBorders>
              <w:top w:val="single" w:color="auto" w:sz="4" w:space="0"/>
              <w:left w:val="single" w:color="auto" w:sz="4" w:space="0"/>
              <w:bottom w:val="single" w:color="auto" w:sz="4" w:space="0"/>
              <w:right w:val="single" w:color="auto" w:sz="4" w:space="0"/>
            </w:tcBorders>
            <w:vAlign w:val="center"/>
          </w:tcPr>
          <w:p w14:paraId="1D34CED4">
            <w:pPr>
              <w:widowControl/>
              <w:jc w:val="left"/>
              <w:rPr>
                <w:rFonts w:cs="仿宋" w:asciiTheme="minorEastAsia" w:hAnsiTheme="minorEastAsia" w:eastAsiaTheme="minorEastAsia"/>
                <w:szCs w:val="21"/>
              </w:rPr>
            </w:pPr>
          </w:p>
        </w:tc>
      </w:tr>
      <w:tr w14:paraId="18BD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05A95FD4">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2F9BFD51">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5BF685BD">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713C433E">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7BF7D3FA">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71FC9BD">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64FEE79">
            <w:pPr>
              <w:spacing w:line="360" w:lineRule="auto"/>
              <w:ind w:firstLine="420" w:firstLineChars="200"/>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7A141BB4">
            <w:pPr>
              <w:spacing w:line="360" w:lineRule="auto"/>
              <w:jc w:val="center"/>
              <w:rPr>
                <w:rFonts w:cs="仿宋" w:asciiTheme="minorEastAsia" w:hAnsiTheme="minorEastAsia" w:eastAsiaTheme="minorEastAsia"/>
                <w:szCs w:val="21"/>
              </w:rPr>
            </w:pPr>
          </w:p>
        </w:tc>
      </w:tr>
      <w:tr w14:paraId="6DFD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Borders>
              <w:top w:val="single" w:color="auto" w:sz="4" w:space="0"/>
              <w:left w:val="single" w:color="auto" w:sz="4" w:space="0"/>
              <w:bottom w:val="single" w:color="auto" w:sz="4" w:space="0"/>
              <w:right w:val="single" w:color="auto" w:sz="4" w:space="0"/>
            </w:tcBorders>
          </w:tcPr>
          <w:p w14:paraId="0EC23C2F">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3C32D94B">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449ABB58">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77F7813C">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693EEE09">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6CA1817">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5DAD0344">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54585FC4">
            <w:pPr>
              <w:spacing w:line="360" w:lineRule="auto"/>
              <w:rPr>
                <w:rFonts w:cs="仿宋" w:asciiTheme="minorEastAsia" w:hAnsiTheme="minorEastAsia" w:eastAsiaTheme="minorEastAsia"/>
                <w:szCs w:val="21"/>
              </w:rPr>
            </w:pPr>
          </w:p>
        </w:tc>
      </w:tr>
      <w:tr w14:paraId="1DD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47B29F9D">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07ACD4B9">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2C60D55E">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13BE8BE4">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23105980">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857318F">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5D77E3F">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700B96EC">
            <w:pPr>
              <w:spacing w:line="360" w:lineRule="auto"/>
              <w:rPr>
                <w:rFonts w:cs="仿宋" w:asciiTheme="minorEastAsia" w:hAnsiTheme="minorEastAsia" w:eastAsiaTheme="minorEastAsia"/>
                <w:szCs w:val="21"/>
              </w:rPr>
            </w:pPr>
          </w:p>
        </w:tc>
      </w:tr>
      <w:tr w14:paraId="6E02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21D526D0">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443A4BDC">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71FA8804">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089275E4">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48E652EB">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0DCCE167">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7D4AD00">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27FA81CD">
            <w:pPr>
              <w:spacing w:line="360" w:lineRule="auto"/>
              <w:rPr>
                <w:rFonts w:cs="仿宋" w:asciiTheme="minorEastAsia" w:hAnsiTheme="minorEastAsia" w:eastAsiaTheme="minorEastAsia"/>
                <w:szCs w:val="21"/>
              </w:rPr>
            </w:pPr>
          </w:p>
        </w:tc>
      </w:tr>
      <w:tr w14:paraId="14F8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335EAC1F">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495D23CF">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7FA2E9AB">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274B83BF">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11BB53B3">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1070B3B2">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8165B37">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5583AF72">
            <w:pPr>
              <w:spacing w:line="360" w:lineRule="auto"/>
              <w:rPr>
                <w:rFonts w:cs="仿宋" w:asciiTheme="minorEastAsia" w:hAnsiTheme="minorEastAsia" w:eastAsiaTheme="minorEastAsia"/>
                <w:szCs w:val="21"/>
              </w:rPr>
            </w:pPr>
          </w:p>
        </w:tc>
      </w:tr>
      <w:tr w14:paraId="6686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4CE1EE11">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3018DD15">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6405AEB0">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163BFFFA">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4E5DBD4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2CFA0DF4">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40156155">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76A2B204">
            <w:pPr>
              <w:spacing w:line="360" w:lineRule="auto"/>
              <w:rPr>
                <w:rFonts w:cs="仿宋" w:asciiTheme="minorEastAsia" w:hAnsiTheme="minorEastAsia" w:eastAsiaTheme="minorEastAsia"/>
                <w:szCs w:val="21"/>
              </w:rPr>
            </w:pPr>
          </w:p>
        </w:tc>
      </w:tr>
      <w:tr w14:paraId="5953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1329D28F">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6FD15F0C">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073EEB64">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12FF98A2">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1155F153">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C1518B0">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47F7ED3">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177CC76C">
            <w:pPr>
              <w:spacing w:line="360" w:lineRule="auto"/>
              <w:rPr>
                <w:rFonts w:cs="仿宋" w:asciiTheme="minorEastAsia" w:hAnsiTheme="minorEastAsia" w:eastAsiaTheme="minorEastAsia"/>
                <w:szCs w:val="21"/>
              </w:rPr>
            </w:pPr>
          </w:p>
        </w:tc>
      </w:tr>
      <w:tr w14:paraId="3B15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5CA3E34E">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2AA0ACE0">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7A78C26B">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31F7CE32">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6A70B85F">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3A67B103">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FB3719A">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01A56EE6">
            <w:pPr>
              <w:spacing w:line="360" w:lineRule="auto"/>
              <w:rPr>
                <w:rFonts w:cs="仿宋" w:asciiTheme="minorEastAsia" w:hAnsiTheme="minorEastAsia" w:eastAsiaTheme="minorEastAsia"/>
                <w:szCs w:val="21"/>
              </w:rPr>
            </w:pPr>
          </w:p>
        </w:tc>
      </w:tr>
      <w:tr w14:paraId="5115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1820A5FD">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42CC503A">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2379AE5C">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5932F5E8">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243884F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73A30231">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190AFF4E">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622AF5E3">
            <w:pPr>
              <w:spacing w:line="360" w:lineRule="auto"/>
              <w:rPr>
                <w:rFonts w:cs="仿宋" w:asciiTheme="minorEastAsia" w:hAnsiTheme="minorEastAsia" w:eastAsiaTheme="minorEastAsia"/>
                <w:szCs w:val="21"/>
              </w:rPr>
            </w:pPr>
          </w:p>
        </w:tc>
      </w:tr>
      <w:tr w14:paraId="3118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472B1704">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263B319F">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5CFFB2E7">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7F1E98E7">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50A987E5">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5B266026">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06B1FB2">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28A4D16A">
            <w:pPr>
              <w:spacing w:line="360" w:lineRule="auto"/>
              <w:rPr>
                <w:rFonts w:cs="仿宋" w:asciiTheme="minorEastAsia" w:hAnsiTheme="minorEastAsia" w:eastAsiaTheme="minorEastAsia"/>
                <w:szCs w:val="21"/>
              </w:rPr>
            </w:pPr>
          </w:p>
        </w:tc>
      </w:tr>
      <w:tr w14:paraId="6C4E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45BEAA5E">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342742B9">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23F487E2">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06E876CD">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03194188">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4F2B6F78">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1A9F42D">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48FA59F3">
            <w:pPr>
              <w:spacing w:line="360" w:lineRule="auto"/>
              <w:rPr>
                <w:rFonts w:cs="仿宋" w:asciiTheme="minorEastAsia" w:hAnsiTheme="minorEastAsia" w:eastAsiaTheme="minorEastAsia"/>
                <w:szCs w:val="21"/>
              </w:rPr>
            </w:pPr>
          </w:p>
        </w:tc>
      </w:tr>
      <w:tr w14:paraId="4DCB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45562AE1">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2B17C856">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4A401381">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1FE7ED2B">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6A8B256D">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2110070A">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7A7E7B7">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002D6747">
            <w:pPr>
              <w:spacing w:line="360" w:lineRule="auto"/>
              <w:rPr>
                <w:rFonts w:cs="仿宋" w:asciiTheme="minorEastAsia" w:hAnsiTheme="minorEastAsia" w:eastAsiaTheme="minorEastAsia"/>
                <w:szCs w:val="21"/>
              </w:rPr>
            </w:pPr>
          </w:p>
        </w:tc>
      </w:tr>
      <w:tr w14:paraId="4882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6BAB392C">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2FED8D02">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3F972777">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34345854">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29EAA3F1">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02FD7F3">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AD8BCD2">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3C5D6EC1">
            <w:pPr>
              <w:spacing w:line="360" w:lineRule="auto"/>
              <w:rPr>
                <w:rFonts w:cs="仿宋" w:asciiTheme="minorEastAsia" w:hAnsiTheme="minorEastAsia" w:eastAsiaTheme="minorEastAsia"/>
                <w:szCs w:val="21"/>
              </w:rPr>
            </w:pPr>
          </w:p>
        </w:tc>
      </w:tr>
      <w:tr w14:paraId="203D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7AFCCF6B">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79DFEC38">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47329220">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64519EAF">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6000DE1C">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F1FD31C">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6F3C23DE">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216B13D6">
            <w:pPr>
              <w:spacing w:line="360" w:lineRule="auto"/>
              <w:rPr>
                <w:rFonts w:cs="仿宋" w:asciiTheme="minorEastAsia" w:hAnsiTheme="minorEastAsia" w:eastAsiaTheme="minorEastAsia"/>
                <w:szCs w:val="21"/>
              </w:rPr>
            </w:pPr>
          </w:p>
        </w:tc>
      </w:tr>
      <w:tr w14:paraId="58BF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auto" w:sz="4" w:space="0"/>
              <w:left w:val="single" w:color="auto" w:sz="4" w:space="0"/>
              <w:bottom w:val="single" w:color="auto" w:sz="4" w:space="0"/>
              <w:right w:val="single" w:color="auto" w:sz="4" w:space="0"/>
            </w:tcBorders>
          </w:tcPr>
          <w:p w14:paraId="672FDA4D">
            <w:pPr>
              <w:spacing w:line="360" w:lineRule="auto"/>
              <w:rPr>
                <w:rFonts w:cs="仿宋" w:asciiTheme="minorEastAsia" w:hAnsiTheme="minorEastAsia" w:eastAsiaTheme="minorEastAsia"/>
                <w:szCs w:val="21"/>
              </w:rPr>
            </w:pPr>
          </w:p>
        </w:tc>
        <w:tc>
          <w:tcPr>
            <w:tcW w:w="726" w:type="dxa"/>
            <w:tcBorders>
              <w:top w:val="single" w:color="auto" w:sz="4" w:space="0"/>
              <w:left w:val="single" w:color="auto" w:sz="4" w:space="0"/>
              <w:bottom w:val="single" w:color="auto" w:sz="4" w:space="0"/>
              <w:right w:val="single" w:color="auto" w:sz="4" w:space="0"/>
            </w:tcBorders>
          </w:tcPr>
          <w:p w14:paraId="79E8D621">
            <w:pPr>
              <w:spacing w:line="360" w:lineRule="auto"/>
              <w:rPr>
                <w:rFonts w:cs="仿宋" w:asciiTheme="minorEastAsia" w:hAnsiTheme="minorEastAsia" w:eastAsiaTheme="minorEastAsia"/>
                <w:szCs w:val="21"/>
              </w:rPr>
            </w:pPr>
          </w:p>
        </w:tc>
        <w:tc>
          <w:tcPr>
            <w:tcW w:w="889" w:type="dxa"/>
            <w:tcBorders>
              <w:top w:val="single" w:color="auto" w:sz="4" w:space="0"/>
              <w:left w:val="single" w:color="auto" w:sz="4" w:space="0"/>
              <w:bottom w:val="single" w:color="auto" w:sz="4" w:space="0"/>
              <w:right w:val="single" w:color="auto" w:sz="4" w:space="0"/>
            </w:tcBorders>
          </w:tcPr>
          <w:p w14:paraId="72345604">
            <w:pPr>
              <w:spacing w:line="360" w:lineRule="auto"/>
              <w:rPr>
                <w:rFonts w:cs="仿宋" w:asciiTheme="minorEastAsia" w:hAnsiTheme="minorEastAsia" w:eastAsiaTheme="minorEastAsia"/>
                <w:szCs w:val="21"/>
              </w:rPr>
            </w:pPr>
          </w:p>
        </w:tc>
        <w:tc>
          <w:tcPr>
            <w:tcW w:w="1451" w:type="dxa"/>
            <w:tcBorders>
              <w:top w:val="single" w:color="auto" w:sz="4" w:space="0"/>
              <w:left w:val="single" w:color="auto" w:sz="4" w:space="0"/>
              <w:bottom w:val="single" w:color="auto" w:sz="4" w:space="0"/>
              <w:right w:val="single" w:color="auto" w:sz="4" w:space="0"/>
            </w:tcBorders>
          </w:tcPr>
          <w:p w14:paraId="56A2BB75">
            <w:pPr>
              <w:spacing w:line="360" w:lineRule="auto"/>
              <w:rPr>
                <w:rFonts w:cs="仿宋" w:asciiTheme="minorEastAsia" w:hAnsiTheme="minorEastAsia" w:eastAsiaTheme="minorEastAsia"/>
                <w:szCs w:val="21"/>
              </w:rPr>
            </w:pPr>
          </w:p>
        </w:tc>
        <w:tc>
          <w:tcPr>
            <w:tcW w:w="900" w:type="dxa"/>
            <w:tcBorders>
              <w:top w:val="single" w:color="auto" w:sz="4" w:space="0"/>
              <w:left w:val="single" w:color="auto" w:sz="4" w:space="0"/>
              <w:bottom w:val="single" w:color="auto" w:sz="4" w:space="0"/>
              <w:right w:val="single" w:color="auto" w:sz="4" w:space="0"/>
            </w:tcBorders>
          </w:tcPr>
          <w:p w14:paraId="14D4E5AC">
            <w:pPr>
              <w:spacing w:line="360" w:lineRule="auto"/>
              <w:rPr>
                <w:rFonts w:cs="仿宋"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tcPr>
          <w:p w14:paraId="6C8BA279">
            <w:pPr>
              <w:spacing w:line="360" w:lineRule="auto"/>
              <w:rPr>
                <w:rFonts w:cs="仿宋" w:asciiTheme="minorEastAsia" w:hAnsiTheme="minorEastAsia" w:eastAsiaTheme="minorEastAsia"/>
                <w:szCs w:val="21"/>
              </w:rPr>
            </w:pPr>
          </w:p>
        </w:tc>
        <w:tc>
          <w:tcPr>
            <w:tcW w:w="1522" w:type="dxa"/>
            <w:tcBorders>
              <w:top w:val="single" w:color="auto" w:sz="4" w:space="0"/>
              <w:left w:val="single" w:color="auto" w:sz="4" w:space="0"/>
              <w:bottom w:val="single" w:color="auto" w:sz="4" w:space="0"/>
              <w:right w:val="single" w:color="auto" w:sz="4" w:space="0"/>
            </w:tcBorders>
          </w:tcPr>
          <w:p w14:paraId="31B8C713">
            <w:pPr>
              <w:spacing w:line="360" w:lineRule="auto"/>
              <w:jc w:val="center"/>
              <w:rPr>
                <w:rFonts w:cs="仿宋" w:asciiTheme="minorEastAsia" w:hAnsiTheme="minorEastAsia" w:eastAsiaTheme="minorEastAsia"/>
                <w:szCs w:val="21"/>
              </w:rPr>
            </w:pPr>
          </w:p>
        </w:tc>
        <w:tc>
          <w:tcPr>
            <w:tcW w:w="2161" w:type="dxa"/>
            <w:tcBorders>
              <w:top w:val="single" w:color="auto" w:sz="4" w:space="0"/>
              <w:left w:val="single" w:color="auto" w:sz="4" w:space="0"/>
              <w:bottom w:val="single" w:color="auto" w:sz="4" w:space="0"/>
              <w:right w:val="single" w:color="auto" w:sz="4" w:space="0"/>
            </w:tcBorders>
          </w:tcPr>
          <w:p w14:paraId="368C2EA2">
            <w:pPr>
              <w:spacing w:line="360" w:lineRule="auto"/>
              <w:rPr>
                <w:rFonts w:cs="仿宋" w:asciiTheme="minorEastAsia" w:hAnsiTheme="minorEastAsia" w:eastAsiaTheme="minorEastAsia"/>
                <w:szCs w:val="21"/>
              </w:rPr>
            </w:pPr>
          </w:p>
        </w:tc>
      </w:tr>
    </w:tbl>
    <w:p w14:paraId="04F245AD">
      <w:pPr>
        <w:spacing w:line="360" w:lineRule="auto"/>
        <w:rPr>
          <w:rFonts w:cs="仿宋" w:asciiTheme="minorEastAsia" w:hAnsiTheme="minorEastAsia" w:eastAsiaTheme="minorEastAsia"/>
          <w:szCs w:val="21"/>
        </w:rPr>
      </w:pPr>
    </w:p>
    <w:p w14:paraId="259BF8C9">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0656F13A">
      <w:pPr>
        <w:pStyle w:val="4"/>
        <w:jc w:val="center"/>
        <w:rPr>
          <w:rFonts w:cs="仿宋" w:asciiTheme="minorEastAsia" w:hAnsiTheme="minorEastAsia" w:eastAsiaTheme="minorEastAsia"/>
          <w:szCs w:val="21"/>
        </w:rPr>
      </w:pPr>
      <w:bookmarkStart w:id="894" w:name="_Toc27514"/>
      <w:bookmarkStart w:id="895" w:name="_Toc13890"/>
      <w:bookmarkStart w:id="896" w:name="_Toc20419"/>
      <w:bookmarkStart w:id="897" w:name="_Toc21192"/>
      <w:bookmarkStart w:id="898" w:name="_Toc934"/>
      <w:bookmarkStart w:id="899" w:name="_Toc15285"/>
      <w:bookmarkStart w:id="900" w:name="_Toc19524"/>
      <w:r>
        <w:rPr>
          <w:rFonts w:hint="eastAsia" w:cs="仿宋" w:asciiTheme="minorEastAsia" w:hAnsiTheme="minorEastAsia" w:eastAsiaTheme="minorEastAsia"/>
        </w:rPr>
        <w:t>九、资格审查资料</w:t>
      </w:r>
      <w:bookmarkEnd w:id="894"/>
      <w:bookmarkEnd w:id="895"/>
      <w:bookmarkEnd w:id="896"/>
      <w:bookmarkEnd w:id="897"/>
      <w:bookmarkEnd w:id="898"/>
      <w:bookmarkEnd w:id="899"/>
      <w:bookmarkEnd w:id="90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5352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61CFDA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33AB71B3">
            <w:pPr>
              <w:spacing w:line="360" w:lineRule="auto"/>
              <w:jc w:val="center"/>
              <w:rPr>
                <w:rFonts w:cs="仿宋" w:asciiTheme="minorEastAsia" w:hAnsiTheme="minorEastAsia" w:eastAsiaTheme="minorEastAsia"/>
                <w:szCs w:val="21"/>
              </w:rPr>
            </w:pPr>
          </w:p>
        </w:tc>
      </w:tr>
      <w:tr w14:paraId="6C1A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7E218F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注册地址</w:t>
            </w:r>
          </w:p>
        </w:tc>
        <w:tc>
          <w:tcPr>
            <w:tcW w:w="4132" w:type="dxa"/>
            <w:gridSpan w:val="4"/>
            <w:tcBorders>
              <w:top w:val="single" w:color="auto" w:sz="4" w:space="0"/>
              <w:left w:val="single" w:color="auto" w:sz="4" w:space="0"/>
              <w:bottom w:val="single" w:color="auto" w:sz="4" w:space="0"/>
              <w:right w:val="single" w:color="auto" w:sz="4" w:space="0"/>
            </w:tcBorders>
            <w:vAlign w:val="center"/>
          </w:tcPr>
          <w:p w14:paraId="3C3D2143">
            <w:pPr>
              <w:spacing w:line="360" w:lineRule="auto"/>
              <w:jc w:val="center"/>
              <w:rPr>
                <w:rFonts w:cs="仿宋" w:asciiTheme="minorEastAsia" w:hAnsiTheme="minorEastAsia" w:eastAsiaTheme="minorEastAsia"/>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3E7C1D7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邮政编码</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460C7DB2">
            <w:pPr>
              <w:spacing w:line="360" w:lineRule="auto"/>
              <w:jc w:val="center"/>
              <w:rPr>
                <w:rFonts w:cs="仿宋" w:asciiTheme="minorEastAsia" w:hAnsiTheme="minorEastAsia" w:eastAsiaTheme="minorEastAsia"/>
                <w:szCs w:val="21"/>
              </w:rPr>
            </w:pPr>
          </w:p>
        </w:tc>
      </w:tr>
      <w:tr w14:paraId="312A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16B5B2F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联系方式</w:t>
            </w:r>
          </w:p>
        </w:tc>
        <w:tc>
          <w:tcPr>
            <w:tcW w:w="1077" w:type="dxa"/>
            <w:tcBorders>
              <w:top w:val="single" w:color="auto" w:sz="4" w:space="0"/>
              <w:left w:val="single" w:color="auto" w:sz="4" w:space="0"/>
              <w:bottom w:val="single" w:color="auto" w:sz="4" w:space="0"/>
              <w:right w:val="single" w:color="auto" w:sz="4" w:space="0"/>
            </w:tcBorders>
            <w:vAlign w:val="center"/>
          </w:tcPr>
          <w:p w14:paraId="445216F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联系人</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433DF9C4">
            <w:pPr>
              <w:spacing w:line="360" w:lineRule="auto"/>
              <w:jc w:val="center"/>
              <w:rPr>
                <w:rFonts w:cs="仿宋" w:asciiTheme="minorEastAsia" w:hAnsiTheme="minorEastAsia" w:eastAsiaTheme="minorEastAsia"/>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32C562B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电话</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0DC31275">
            <w:pPr>
              <w:spacing w:line="360" w:lineRule="auto"/>
              <w:jc w:val="center"/>
              <w:rPr>
                <w:rFonts w:cs="仿宋" w:asciiTheme="minorEastAsia" w:hAnsiTheme="minorEastAsia" w:eastAsiaTheme="minorEastAsia"/>
                <w:szCs w:val="21"/>
              </w:rPr>
            </w:pPr>
          </w:p>
        </w:tc>
      </w:tr>
      <w:tr w14:paraId="0C4B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7DC910DF">
            <w:pPr>
              <w:widowControl/>
              <w:jc w:val="left"/>
              <w:rPr>
                <w:rFonts w:cs="仿宋" w:asciiTheme="minorEastAsia" w:hAnsiTheme="minorEastAsia" w:eastAsiaTheme="minorEastAsia"/>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69C6C36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传真</w:t>
            </w:r>
          </w:p>
        </w:tc>
        <w:tc>
          <w:tcPr>
            <w:tcW w:w="3055" w:type="dxa"/>
            <w:gridSpan w:val="3"/>
            <w:tcBorders>
              <w:top w:val="single" w:color="auto" w:sz="4" w:space="0"/>
              <w:left w:val="single" w:color="auto" w:sz="4" w:space="0"/>
              <w:bottom w:val="single" w:color="auto" w:sz="4" w:space="0"/>
              <w:right w:val="single" w:color="auto" w:sz="4" w:space="0"/>
            </w:tcBorders>
            <w:vAlign w:val="center"/>
          </w:tcPr>
          <w:p w14:paraId="4942CF25">
            <w:pPr>
              <w:spacing w:line="360" w:lineRule="auto"/>
              <w:jc w:val="center"/>
              <w:rPr>
                <w:rFonts w:cs="仿宋" w:asciiTheme="minorEastAsia" w:hAnsiTheme="minorEastAsia" w:eastAsiaTheme="minorEastAsia"/>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500BB12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网址</w:t>
            </w:r>
          </w:p>
        </w:tc>
        <w:tc>
          <w:tcPr>
            <w:tcW w:w="2329" w:type="dxa"/>
            <w:gridSpan w:val="3"/>
            <w:tcBorders>
              <w:top w:val="single" w:color="auto" w:sz="4" w:space="0"/>
              <w:left w:val="single" w:color="auto" w:sz="4" w:space="0"/>
              <w:bottom w:val="single" w:color="auto" w:sz="4" w:space="0"/>
              <w:right w:val="single" w:color="auto" w:sz="4" w:space="0"/>
            </w:tcBorders>
            <w:vAlign w:val="center"/>
          </w:tcPr>
          <w:p w14:paraId="19F14DF6">
            <w:pPr>
              <w:spacing w:line="360" w:lineRule="auto"/>
              <w:jc w:val="center"/>
              <w:rPr>
                <w:rFonts w:cs="仿宋" w:asciiTheme="minorEastAsia" w:hAnsiTheme="minorEastAsia" w:eastAsiaTheme="minorEastAsia"/>
                <w:szCs w:val="21"/>
              </w:rPr>
            </w:pPr>
          </w:p>
        </w:tc>
      </w:tr>
      <w:tr w14:paraId="47D9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A8256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组织结构</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026DFF23">
            <w:pPr>
              <w:spacing w:line="360" w:lineRule="auto"/>
              <w:jc w:val="center"/>
              <w:rPr>
                <w:rFonts w:cs="仿宋" w:asciiTheme="minorEastAsia" w:hAnsiTheme="minorEastAsia" w:eastAsiaTheme="minorEastAsia"/>
                <w:szCs w:val="21"/>
              </w:rPr>
            </w:pPr>
          </w:p>
        </w:tc>
      </w:tr>
      <w:tr w14:paraId="7FD4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04090CE">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法定代表人</w:t>
            </w:r>
          </w:p>
        </w:tc>
        <w:tc>
          <w:tcPr>
            <w:tcW w:w="1077" w:type="dxa"/>
            <w:tcBorders>
              <w:top w:val="single" w:color="auto" w:sz="4" w:space="0"/>
              <w:left w:val="single" w:color="auto" w:sz="4" w:space="0"/>
              <w:bottom w:val="single" w:color="auto" w:sz="4" w:space="0"/>
              <w:right w:val="single" w:color="auto" w:sz="4" w:space="0"/>
            </w:tcBorders>
            <w:vAlign w:val="center"/>
          </w:tcPr>
          <w:p w14:paraId="6810BD1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0D5B8A48">
            <w:pPr>
              <w:spacing w:line="360" w:lineRule="auto"/>
              <w:jc w:val="center"/>
              <w:rPr>
                <w:rFonts w:cs="仿宋" w:asciiTheme="minorEastAsia" w:hAnsiTheme="minorEastAsia" w:eastAsiaTheme="minorEastAsia"/>
                <w:szCs w:val="21"/>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98F947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51C8D3D7">
            <w:pPr>
              <w:spacing w:line="360" w:lineRule="auto"/>
              <w:jc w:val="center"/>
              <w:rPr>
                <w:rFonts w:cs="仿宋" w:asciiTheme="minorEastAsia" w:hAnsiTheme="minorEastAsia" w:eastAsiaTheme="minorEastAsia"/>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250B2C2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电话</w:t>
            </w:r>
          </w:p>
        </w:tc>
        <w:tc>
          <w:tcPr>
            <w:tcW w:w="1430" w:type="dxa"/>
            <w:tcBorders>
              <w:top w:val="single" w:color="auto" w:sz="4" w:space="0"/>
              <w:left w:val="single" w:color="auto" w:sz="4" w:space="0"/>
              <w:bottom w:val="single" w:color="auto" w:sz="4" w:space="0"/>
              <w:right w:val="single" w:color="auto" w:sz="4" w:space="0"/>
            </w:tcBorders>
            <w:vAlign w:val="center"/>
          </w:tcPr>
          <w:p w14:paraId="31CFB4C1">
            <w:pPr>
              <w:spacing w:line="360" w:lineRule="auto"/>
              <w:jc w:val="center"/>
              <w:rPr>
                <w:rFonts w:cs="仿宋" w:asciiTheme="minorEastAsia" w:hAnsiTheme="minorEastAsia" w:eastAsiaTheme="minorEastAsia"/>
                <w:szCs w:val="21"/>
              </w:rPr>
            </w:pPr>
          </w:p>
        </w:tc>
      </w:tr>
      <w:tr w14:paraId="27BF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18E7DA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技术负责人</w:t>
            </w:r>
          </w:p>
        </w:tc>
        <w:tc>
          <w:tcPr>
            <w:tcW w:w="1077" w:type="dxa"/>
            <w:tcBorders>
              <w:top w:val="single" w:color="auto" w:sz="4" w:space="0"/>
              <w:left w:val="single" w:color="auto" w:sz="4" w:space="0"/>
              <w:bottom w:val="single" w:color="auto" w:sz="4" w:space="0"/>
              <w:right w:val="single" w:color="auto" w:sz="4" w:space="0"/>
            </w:tcBorders>
            <w:vAlign w:val="center"/>
          </w:tcPr>
          <w:p w14:paraId="011F6C9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姓名</w:t>
            </w:r>
          </w:p>
        </w:tc>
        <w:tc>
          <w:tcPr>
            <w:tcW w:w="1803" w:type="dxa"/>
            <w:tcBorders>
              <w:top w:val="single" w:color="auto" w:sz="4" w:space="0"/>
              <w:left w:val="single" w:color="auto" w:sz="4" w:space="0"/>
              <w:bottom w:val="single" w:color="auto" w:sz="4" w:space="0"/>
              <w:right w:val="single" w:color="auto" w:sz="4" w:space="0"/>
            </w:tcBorders>
            <w:vAlign w:val="center"/>
          </w:tcPr>
          <w:p w14:paraId="4C92AE4F">
            <w:pPr>
              <w:spacing w:line="360" w:lineRule="auto"/>
              <w:jc w:val="center"/>
              <w:rPr>
                <w:rFonts w:cs="仿宋" w:asciiTheme="minorEastAsia" w:hAnsiTheme="minorEastAsia" w:eastAsiaTheme="minorEastAsia"/>
                <w:szCs w:val="21"/>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AD6C8F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技术职称</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3C6E0534">
            <w:pPr>
              <w:spacing w:line="360" w:lineRule="auto"/>
              <w:jc w:val="center"/>
              <w:rPr>
                <w:rFonts w:cs="仿宋" w:asciiTheme="minorEastAsia" w:hAnsiTheme="minorEastAsia" w:eastAsiaTheme="minorEastAsia"/>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41FCA86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电话</w:t>
            </w:r>
          </w:p>
        </w:tc>
        <w:tc>
          <w:tcPr>
            <w:tcW w:w="1430" w:type="dxa"/>
            <w:tcBorders>
              <w:top w:val="single" w:color="auto" w:sz="4" w:space="0"/>
              <w:left w:val="single" w:color="auto" w:sz="4" w:space="0"/>
              <w:bottom w:val="single" w:color="auto" w:sz="4" w:space="0"/>
              <w:right w:val="single" w:color="auto" w:sz="4" w:space="0"/>
            </w:tcBorders>
            <w:vAlign w:val="center"/>
          </w:tcPr>
          <w:p w14:paraId="478D5692">
            <w:pPr>
              <w:spacing w:line="360" w:lineRule="auto"/>
              <w:jc w:val="center"/>
              <w:rPr>
                <w:rFonts w:cs="仿宋" w:asciiTheme="minorEastAsia" w:hAnsiTheme="minorEastAsia" w:eastAsiaTheme="minorEastAsia"/>
                <w:szCs w:val="21"/>
              </w:rPr>
            </w:pPr>
          </w:p>
        </w:tc>
      </w:tr>
      <w:tr w14:paraId="68A7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F83792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成立时间</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5F367A42">
            <w:pPr>
              <w:spacing w:line="360" w:lineRule="auto"/>
              <w:jc w:val="center"/>
              <w:rPr>
                <w:rFonts w:cs="仿宋" w:asciiTheme="minorEastAsia" w:hAnsiTheme="minorEastAsia" w:eastAsiaTheme="minorEastAsia"/>
                <w:szCs w:val="21"/>
              </w:rPr>
            </w:pPr>
          </w:p>
        </w:tc>
        <w:tc>
          <w:tcPr>
            <w:tcW w:w="4670" w:type="dxa"/>
            <w:gridSpan w:val="6"/>
            <w:tcBorders>
              <w:top w:val="single" w:color="auto" w:sz="4" w:space="0"/>
              <w:left w:val="single" w:color="auto" w:sz="4" w:space="0"/>
              <w:bottom w:val="single" w:color="auto" w:sz="4" w:space="0"/>
              <w:right w:val="single" w:color="auto" w:sz="4" w:space="0"/>
            </w:tcBorders>
            <w:vAlign w:val="center"/>
          </w:tcPr>
          <w:p w14:paraId="68F0FFC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员工总人数：</w:t>
            </w:r>
          </w:p>
        </w:tc>
      </w:tr>
      <w:tr w14:paraId="3B96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BD3417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供应商资质等级</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35457E7A">
            <w:pPr>
              <w:spacing w:line="360" w:lineRule="auto"/>
              <w:jc w:val="center"/>
              <w:rPr>
                <w:rFonts w:cs="仿宋" w:asciiTheme="minorEastAsia" w:hAnsiTheme="minorEastAsia" w:eastAsiaTheme="minorEastAsia"/>
                <w:szCs w:val="21"/>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65C92EB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其中</w:t>
            </w: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55F36AC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项目经理</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3C28BB4B">
            <w:pPr>
              <w:spacing w:line="360" w:lineRule="auto"/>
              <w:jc w:val="center"/>
              <w:rPr>
                <w:rFonts w:cs="仿宋" w:asciiTheme="minorEastAsia" w:hAnsiTheme="minorEastAsia" w:eastAsiaTheme="minorEastAsia"/>
                <w:szCs w:val="21"/>
              </w:rPr>
            </w:pPr>
          </w:p>
        </w:tc>
      </w:tr>
      <w:tr w14:paraId="5CC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E864A7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营业执照号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558A8583">
            <w:pPr>
              <w:spacing w:line="360" w:lineRule="auto"/>
              <w:jc w:val="center"/>
              <w:rPr>
                <w:rFonts w:cs="仿宋" w:asciiTheme="minorEastAsia" w:hAnsiTheme="minorEastAsia" w:eastAsiaTheme="minorEastAsia"/>
                <w:szCs w:val="21"/>
              </w:rPr>
            </w:pPr>
          </w:p>
        </w:tc>
        <w:tc>
          <w:tcPr>
            <w:tcW w:w="4670" w:type="dxa"/>
            <w:vMerge w:val="continue"/>
            <w:tcBorders>
              <w:top w:val="single" w:color="auto" w:sz="4" w:space="0"/>
              <w:left w:val="single" w:color="auto" w:sz="4" w:space="0"/>
              <w:bottom w:val="single" w:color="auto" w:sz="4" w:space="0"/>
              <w:right w:val="single" w:color="auto" w:sz="4" w:space="0"/>
            </w:tcBorders>
            <w:vAlign w:val="center"/>
          </w:tcPr>
          <w:p w14:paraId="5BBB4F25">
            <w:pPr>
              <w:widowControl/>
              <w:jc w:val="left"/>
              <w:rPr>
                <w:rFonts w:cs="仿宋" w:asciiTheme="minorEastAsia" w:hAnsiTheme="minorEastAsia" w:eastAsiaTheme="minorEastAsia"/>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452FC98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高级职称人员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4A21DAB">
            <w:pPr>
              <w:spacing w:line="360" w:lineRule="auto"/>
              <w:jc w:val="center"/>
              <w:rPr>
                <w:rFonts w:cs="仿宋" w:asciiTheme="minorEastAsia" w:hAnsiTheme="minorEastAsia" w:eastAsiaTheme="minorEastAsia"/>
                <w:szCs w:val="21"/>
              </w:rPr>
            </w:pPr>
          </w:p>
        </w:tc>
      </w:tr>
      <w:tr w14:paraId="602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87269BE">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注册资金</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11BEF7F4">
            <w:pPr>
              <w:spacing w:line="360" w:lineRule="auto"/>
              <w:jc w:val="center"/>
              <w:rPr>
                <w:rFonts w:cs="仿宋" w:asciiTheme="minorEastAsia" w:hAnsiTheme="minorEastAsia" w:eastAsiaTheme="minorEastAsia"/>
                <w:szCs w:val="21"/>
              </w:rPr>
            </w:pPr>
          </w:p>
        </w:tc>
        <w:tc>
          <w:tcPr>
            <w:tcW w:w="4670" w:type="dxa"/>
            <w:vMerge w:val="continue"/>
            <w:tcBorders>
              <w:top w:val="single" w:color="auto" w:sz="4" w:space="0"/>
              <w:left w:val="single" w:color="auto" w:sz="4" w:space="0"/>
              <w:bottom w:val="single" w:color="auto" w:sz="4" w:space="0"/>
              <w:right w:val="single" w:color="auto" w:sz="4" w:space="0"/>
            </w:tcBorders>
            <w:vAlign w:val="center"/>
          </w:tcPr>
          <w:p w14:paraId="5F95CAFE">
            <w:pPr>
              <w:widowControl/>
              <w:jc w:val="left"/>
              <w:rPr>
                <w:rFonts w:cs="仿宋" w:asciiTheme="minorEastAsia" w:hAnsiTheme="minorEastAsia" w:eastAsiaTheme="minorEastAsia"/>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2B11E8F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中级职称人员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6CB4969">
            <w:pPr>
              <w:spacing w:line="360" w:lineRule="auto"/>
              <w:jc w:val="center"/>
              <w:rPr>
                <w:rFonts w:cs="仿宋" w:asciiTheme="minorEastAsia" w:hAnsiTheme="minorEastAsia" w:eastAsiaTheme="minorEastAsia"/>
                <w:szCs w:val="21"/>
              </w:rPr>
            </w:pPr>
          </w:p>
        </w:tc>
      </w:tr>
      <w:tr w14:paraId="6D1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A728C0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开户银行</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2627B4B4">
            <w:pPr>
              <w:spacing w:line="360" w:lineRule="auto"/>
              <w:jc w:val="center"/>
              <w:rPr>
                <w:rFonts w:cs="仿宋" w:asciiTheme="minorEastAsia" w:hAnsiTheme="minorEastAsia" w:eastAsiaTheme="minorEastAsia"/>
                <w:szCs w:val="21"/>
              </w:rPr>
            </w:pPr>
          </w:p>
        </w:tc>
        <w:tc>
          <w:tcPr>
            <w:tcW w:w="4670" w:type="dxa"/>
            <w:vMerge w:val="continue"/>
            <w:tcBorders>
              <w:top w:val="single" w:color="auto" w:sz="4" w:space="0"/>
              <w:left w:val="single" w:color="auto" w:sz="4" w:space="0"/>
              <w:bottom w:val="single" w:color="auto" w:sz="4" w:space="0"/>
              <w:right w:val="single" w:color="auto" w:sz="4" w:space="0"/>
            </w:tcBorders>
            <w:vAlign w:val="center"/>
          </w:tcPr>
          <w:p w14:paraId="6C7C3965">
            <w:pPr>
              <w:widowControl/>
              <w:jc w:val="left"/>
              <w:rPr>
                <w:rFonts w:cs="仿宋" w:asciiTheme="minorEastAsia" w:hAnsiTheme="minorEastAsia" w:eastAsiaTheme="minorEastAsia"/>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67B4389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初级职称人员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838010F">
            <w:pPr>
              <w:spacing w:line="360" w:lineRule="auto"/>
              <w:jc w:val="center"/>
              <w:rPr>
                <w:rFonts w:cs="仿宋" w:asciiTheme="minorEastAsia" w:hAnsiTheme="minorEastAsia" w:eastAsiaTheme="minorEastAsia"/>
                <w:szCs w:val="21"/>
              </w:rPr>
            </w:pPr>
          </w:p>
        </w:tc>
      </w:tr>
      <w:tr w14:paraId="6781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8DA16E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账号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14:paraId="089BD067">
            <w:pPr>
              <w:spacing w:line="360" w:lineRule="auto"/>
              <w:jc w:val="center"/>
              <w:rPr>
                <w:rFonts w:cs="仿宋" w:asciiTheme="minorEastAsia" w:hAnsiTheme="minorEastAsia" w:eastAsiaTheme="minorEastAsia"/>
                <w:szCs w:val="21"/>
              </w:rPr>
            </w:pPr>
          </w:p>
        </w:tc>
        <w:tc>
          <w:tcPr>
            <w:tcW w:w="4670" w:type="dxa"/>
            <w:vMerge w:val="continue"/>
            <w:tcBorders>
              <w:top w:val="single" w:color="auto" w:sz="4" w:space="0"/>
              <w:left w:val="single" w:color="auto" w:sz="4" w:space="0"/>
              <w:bottom w:val="single" w:color="auto" w:sz="4" w:space="0"/>
              <w:right w:val="single" w:color="auto" w:sz="4" w:space="0"/>
            </w:tcBorders>
            <w:vAlign w:val="center"/>
          </w:tcPr>
          <w:p w14:paraId="1B9E2F93">
            <w:pPr>
              <w:widowControl/>
              <w:jc w:val="left"/>
              <w:rPr>
                <w:rFonts w:cs="仿宋" w:asciiTheme="minorEastAsia" w:hAnsiTheme="minorEastAsia" w:eastAsiaTheme="minorEastAsia"/>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83BD1D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技工</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C2AD6A9">
            <w:pPr>
              <w:spacing w:line="360" w:lineRule="auto"/>
              <w:jc w:val="center"/>
              <w:rPr>
                <w:rFonts w:cs="仿宋" w:asciiTheme="minorEastAsia" w:hAnsiTheme="minorEastAsia" w:eastAsiaTheme="minorEastAsia"/>
                <w:szCs w:val="21"/>
              </w:rPr>
            </w:pPr>
          </w:p>
        </w:tc>
      </w:tr>
      <w:tr w14:paraId="5096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B50445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经营范围备注</w:t>
            </w:r>
          </w:p>
        </w:tc>
        <w:tc>
          <w:tcPr>
            <w:tcW w:w="7550" w:type="dxa"/>
            <w:gridSpan w:val="8"/>
            <w:tcBorders>
              <w:top w:val="single" w:color="auto" w:sz="4" w:space="0"/>
              <w:left w:val="single" w:color="auto" w:sz="4" w:space="0"/>
              <w:bottom w:val="single" w:color="auto" w:sz="4" w:space="0"/>
              <w:right w:val="single" w:color="auto" w:sz="4" w:space="0"/>
            </w:tcBorders>
            <w:vAlign w:val="center"/>
          </w:tcPr>
          <w:p w14:paraId="40B458FB">
            <w:pPr>
              <w:spacing w:line="360" w:lineRule="auto"/>
              <w:ind w:firstLine="420" w:firstLineChars="200"/>
              <w:jc w:val="center"/>
              <w:rPr>
                <w:rFonts w:cs="仿宋" w:asciiTheme="minorEastAsia" w:hAnsiTheme="minorEastAsia" w:eastAsiaTheme="minorEastAsia"/>
                <w:szCs w:val="21"/>
              </w:rPr>
            </w:pPr>
          </w:p>
        </w:tc>
      </w:tr>
    </w:tbl>
    <w:p w14:paraId="124A7E10">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附：以下资格审查资料（供应商自拟格式）。</w:t>
      </w:r>
    </w:p>
    <w:p w14:paraId="266F4A65">
      <w:pPr>
        <w:widowControl/>
        <w:spacing w:line="360" w:lineRule="auto"/>
        <w:jc w:val="left"/>
        <w:rPr>
          <w:rFonts w:cs="仿宋" w:asciiTheme="minorEastAsia" w:hAnsiTheme="minorEastAsia" w:eastAsiaTheme="minorEastAsia"/>
          <w:szCs w:val="21"/>
        </w:rPr>
        <w:sectPr>
          <w:pgSz w:w="11906" w:h="16838"/>
          <w:pgMar w:top="1440" w:right="1800" w:bottom="1440" w:left="1800" w:header="851" w:footer="992" w:gutter="0"/>
          <w:pgNumType w:fmt="decimal"/>
          <w:cols w:space="720" w:num="1"/>
          <w:docGrid w:type="lines" w:linePitch="312" w:charSpace="0"/>
        </w:sectPr>
      </w:pPr>
    </w:p>
    <w:p w14:paraId="0B78D9A1">
      <w:pPr>
        <w:pStyle w:val="4"/>
        <w:jc w:val="center"/>
        <w:rPr>
          <w:rFonts w:cs="仿宋" w:asciiTheme="minorEastAsia" w:hAnsiTheme="minorEastAsia" w:eastAsiaTheme="minorEastAsia"/>
          <w:sz w:val="21"/>
          <w:szCs w:val="28"/>
        </w:rPr>
      </w:pPr>
      <w:bookmarkStart w:id="901" w:name="_Toc925"/>
      <w:bookmarkStart w:id="902" w:name="_Toc1765"/>
      <w:bookmarkStart w:id="903" w:name="_Toc6110"/>
      <w:bookmarkStart w:id="904" w:name="_Toc18357"/>
      <w:bookmarkStart w:id="905" w:name="_Toc12998"/>
      <w:bookmarkStart w:id="906" w:name="_Toc24405"/>
      <w:bookmarkStart w:id="907" w:name="_Toc7278"/>
      <w:r>
        <w:rPr>
          <w:rFonts w:hint="eastAsia" w:cs="仿宋" w:asciiTheme="minorEastAsia" w:hAnsiTheme="minorEastAsia" w:eastAsiaTheme="minorEastAsia"/>
          <w:sz w:val="21"/>
          <w:szCs w:val="28"/>
        </w:rPr>
        <w:t>十、供应商认为应附的其他材料</w:t>
      </w:r>
      <w:bookmarkEnd w:id="901"/>
      <w:bookmarkEnd w:id="902"/>
      <w:bookmarkEnd w:id="903"/>
      <w:bookmarkEnd w:id="904"/>
      <w:bookmarkEnd w:id="905"/>
      <w:bookmarkEnd w:id="906"/>
      <w:bookmarkEnd w:id="907"/>
    </w:p>
    <w:p w14:paraId="418383C4">
      <w:pPr>
        <w:tabs>
          <w:tab w:val="left" w:pos="2260"/>
        </w:tabs>
        <w:rPr>
          <w:rFonts w:cs="仿宋" w:asciiTheme="minorEastAsia" w:hAnsiTheme="minorEastAsia" w:eastAsiaTheme="minorEastAsia"/>
        </w:rPr>
      </w:pPr>
    </w:p>
    <w:p w14:paraId="7E48A88E">
      <w:pPr>
        <w:tabs>
          <w:tab w:val="left" w:pos="2260"/>
        </w:tabs>
        <w:rPr>
          <w:rFonts w:cs="仿宋" w:asciiTheme="minorEastAsia" w:hAnsiTheme="minorEastAsia" w:eastAsiaTheme="minorEastAsia"/>
        </w:rPr>
      </w:pPr>
    </w:p>
    <w:p w14:paraId="7F539E04">
      <w:pPr>
        <w:tabs>
          <w:tab w:val="left" w:pos="2260"/>
        </w:tabs>
        <w:rPr>
          <w:rFonts w:cs="仿宋" w:asciiTheme="minorEastAsia" w:hAnsiTheme="minorEastAsia" w:eastAsiaTheme="minorEastAsia"/>
        </w:rPr>
      </w:pPr>
    </w:p>
    <w:p w14:paraId="5C9DC43C">
      <w:pPr>
        <w:tabs>
          <w:tab w:val="left" w:pos="2260"/>
        </w:tabs>
        <w:rPr>
          <w:rFonts w:cs="仿宋" w:asciiTheme="minorEastAsia" w:hAnsiTheme="minorEastAsia" w:eastAsiaTheme="minorEastAsia"/>
        </w:rPr>
      </w:pPr>
    </w:p>
    <w:p w14:paraId="7FBA5736">
      <w:pPr>
        <w:tabs>
          <w:tab w:val="left" w:pos="2260"/>
        </w:tabs>
        <w:rPr>
          <w:rFonts w:cs="仿宋" w:asciiTheme="minorEastAsia" w:hAnsiTheme="minorEastAsia" w:eastAsiaTheme="minorEastAsia"/>
        </w:rPr>
      </w:pPr>
    </w:p>
    <w:p w14:paraId="3D9E8B62">
      <w:pPr>
        <w:tabs>
          <w:tab w:val="left" w:pos="2260"/>
        </w:tabs>
        <w:rPr>
          <w:rFonts w:cs="仿宋" w:asciiTheme="minorEastAsia" w:hAnsiTheme="minorEastAsia" w:eastAsiaTheme="minorEastAsia"/>
        </w:rPr>
      </w:pPr>
    </w:p>
    <w:p w14:paraId="1DB13DBD">
      <w:pPr>
        <w:tabs>
          <w:tab w:val="left" w:pos="2260"/>
        </w:tabs>
        <w:rPr>
          <w:rFonts w:cs="仿宋" w:asciiTheme="minorEastAsia" w:hAnsiTheme="minorEastAsia" w:eastAsiaTheme="minorEastAsia"/>
        </w:rPr>
      </w:pPr>
    </w:p>
    <w:p w14:paraId="66FC4F65">
      <w:pPr>
        <w:tabs>
          <w:tab w:val="left" w:pos="2260"/>
        </w:tabs>
        <w:rPr>
          <w:rFonts w:cs="仿宋" w:asciiTheme="minorEastAsia" w:hAnsiTheme="minorEastAsia" w:eastAsiaTheme="minorEastAsia"/>
        </w:rPr>
      </w:pPr>
    </w:p>
    <w:p w14:paraId="70FF64F6">
      <w:pPr>
        <w:tabs>
          <w:tab w:val="left" w:pos="2260"/>
        </w:tabs>
        <w:rPr>
          <w:rFonts w:cs="仿宋" w:asciiTheme="minorEastAsia" w:hAnsiTheme="minorEastAsia" w:eastAsiaTheme="minorEastAsia"/>
        </w:rPr>
      </w:pPr>
    </w:p>
    <w:p w14:paraId="26567F00">
      <w:pPr>
        <w:tabs>
          <w:tab w:val="left" w:pos="2260"/>
        </w:tabs>
        <w:rPr>
          <w:rFonts w:cs="仿宋" w:asciiTheme="minorEastAsia" w:hAnsiTheme="minorEastAsia" w:eastAsiaTheme="minorEastAsia"/>
        </w:rPr>
      </w:pPr>
    </w:p>
    <w:p w14:paraId="33D812A3">
      <w:pPr>
        <w:tabs>
          <w:tab w:val="left" w:pos="2260"/>
        </w:tabs>
        <w:rPr>
          <w:rFonts w:cs="仿宋" w:asciiTheme="minorEastAsia" w:hAnsiTheme="minorEastAsia" w:eastAsiaTheme="minorEastAsia"/>
        </w:rPr>
      </w:pPr>
    </w:p>
    <w:p w14:paraId="30EC0F53">
      <w:pPr>
        <w:tabs>
          <w:tab w:val="left" w:pos="2260"/>
        </w:tabs>
        <w:rPr>
          <w:rFonts w:cs="仿宋" w:asciiTheme="minorEastAsia" w:hAnsiTheme="minorEastAsia" w:eastAsiaTheme="minorEastAsia"/>
        </w:rPr>
      </w:pPr>
    </w:p>
    <w:p w14:paraId="46C69865">
      <w:pPr>
        <w:tabs>
          <w:tab w:val="left" w:pos="2260"/>
        </w:tabs>
        <w:rPr>
          <w:rFonts w:cs="仿宋" w:asciiTheme="minorEastAsia" w:hAnsiTheme="minorEastAsia" w:eastAsiaTheme="minorEastAsia"/>
        </w:rPr>
      </w:pPr>
    </w:p>
    <w:p w14:paraId="627425F2">
      <w:pPr>
        <w:tabs>
          <w:tab w:val="left" w:pos="2260"/>
        </w:tabs>
        <w:rPr>
          <w:rFonts w:cs="仿宋" w:asciiTheme="minorEastAsia" w:hAnsiTheme="minorEastAsia" w:eastAsiaTheme="minorEastAsia"/>
        </w:rPr>
      </w:pPr>
    </w:p>
    <w:p w14:paraId="0BECCD2F">
      <w:pPr>
        <w:tabs>
          <w:tab w:val="left" w:pos="2260"/>
        </w:tabs>
        <w:rPr>
          <w:rFonts w:cs="仿宋" w:asciiTheme="minorEastAsia" w:hAnsiTheme="minorEastAsia" w:eastAsiaTheme="minorEastAsia"/>
        </w:rPr>
      </w:pPr>
    </w:p>
    <w:p w14:paraId="16B303B5">
      <w:pPr>
        <w:tabs>
          <w:tab w:val="left" w:pos="2260"/>
        </w:tabs>
        <w:rPr>
          <w:rFonts w:cs="仿宋" w:asciiTheme="minorEastAsia" w:hAnsiTheme="minorEastAsia" w:eastAsiaTheme="minorEastAsia"/>
        </w:rPr>
      </w:pPr>
    </w:p>
    <w:p w14:paraId="2666B280">
      <w:pPr>
        <w:tabs>
          <w:tab w:val="left" w:pos="2260"/>
        </w:tabs>
        <w:rPr>
          <w:rFonts w:cs="仿宋" w:asciiTheme="minorEastAsia" w:hAnsiTheme="minorEastAsia" w:eastAsiaTheme="minorEastAsia"/>
        </w:rPr>
      </w:pPr>
    </w:p>
    <w:p w14:paraId="40F60CCA">
      <w:pPr>
        <w:tabs>
          <w:tab w:val="left" w:pos="2260"/>
        </w:tabs>
        <w:rPr>
          <w:rFonts w:cs="仿宋" w:asciiTheme="minorEastAsia" w:hAnsiTheme="minorEastAsia" w:eastAsiaTheme="minorEastAsia"/>
        </w:rPr>
      </w:pPr>
    </w:p>
    <w:p w14:paraId="4534F4CF">
      <w:pPr>
        <w:tabs>
          <w:tab w:val="left" w:pos="2260"/>
        </w:tabs>
        <w:rPr>
          <w:rFonts w:cs="仿宋" w:asciiTheme="minorEastAsia" w:hAnsiTheme="minorEastAsia" w:eastAsiaTheme="minorEastAsia"/>
        </w:rPr>
      </w:pPr>
    </w:p>
    <w:p w14:paraId="24DE4EE8">
      <w:pPr>
        <w:tabs>
          <w:tab w:val="left" w:pos="2260"/>
        </w:tabs>
        <w:rPr>
          <w:rFonts w:cs="仿宋" w:asciiTheme="minorEastAsia" w:hAnsiTheme="minorEastAsia" w:eastAsiaTheme="minorEastAsia"/>
        </w:rPr>
      </w:pPr>
    </w:p>
    <w:p w14:paraId="3AD9F860">
      <w:pPr>
        <w:tabs>
          <w:tab w:val="left" w:pos="2260"/>
        </w:tabs>
        <w:rPr>
          <w:rFonts w:cs="仿宋" w:asciiTheme="minorEastAsia" w:hAnsiTheme="minorEastAsia" w:eastAsiaTheme="minorEastAsia"/>
        </w:rPr>
      </w:pPr>
    </w:p>
    <w:p w14:paraId="16A70379">
      <w:pPr>
        <w:tabs>
          <w:tab w:val="left" w:pos="2260"/>
        </w:tabs>
        <w:rPr>
          <w:rFonts w:cs="仿宋" w:asciiTheme="minorEastAsia" w:hAnsiTheme="minorEastAsia" w:eastAsiaTheme="minorEastAsia"/>
        </w:rPr>
      </w:pPr>
    </w:p>
    <w:p w14:paraId="704CC310">
      <w:pPr>
        <w:tabs>
          <w:tab w:val="left" w:pos="2260"/>
        </w:tabs>
        <w:rPr>
          <w:rFonts w:cs="仿宋" w:asciiTheme="minorEastAsia" w:hAnsiTheme="minorEastAsia" w:eastAsiaTheme="minorEastAsia"/>
        </w:rPr>
      </w:pPr>
    </w:p>
    <w:p w14:paraId="314BACC7">
      <w:pPr>
        <w:tabs>
          <w:tab w:val="left" w:pos="2260"/>
        </w:tabs>
        <w:rPr>
          <w:rFonts w:cs="仿宋" w:asciiTheme="minorEastAsia" w:hAnsiTheme="minorEastAsia" w:eastAsiaTheme="minorEastAsia"/>
        </w:rPr>
      </w:pPr>
    </w:p>
    <w:p w14:paraId="1672BFB0">
      <w:pPr>
        <w:tabs>
          <w:tab w:val="left" w:pos="2260"/>
        </w:tabs>
        <w:rPr>
          <w:rFonts w:cs="仿宋" w:asciiTheme="minorEastAsia" w:hAnsiTheme="minorEastAsia" w:eastAsiaTheme="minorEastAsia"/>
        </w:rPr>
      </w:pPr>
    </w:p>
    <w:p w14:paraId="0C46F4EB">
      <w:pPr>
        <w:tabs>
          <w:tab w:val="left" w:pos="2260"/>
        </w:tabs>
        <w:rPr>
          <w:rFonts w:cs="仿宋" w:asciiTheme="minorEastAsia" w:hAnsiTheme="minorEastAsia" w:eastAsiaTheme="minorEastAsia"/>
        </w:rPr>
      </w:pPr>
    </w:p>
    <w:p w14:paraId="2CE882E7">
      <w:pPr>
        <w:tabs>
          <w:tab w:val="left" w:pos="2260"/>
        </w:tabs>
        <w:rPr>
          <w:rFonts w:cs="仿宋" w:asciiTheme="minorEastAsia" w:hAnsiTheme="minorEastAsia" w:eastAsiaTheme="minorEastAsia"/>
        </w:rPr>
      </w:pPr>
    </w:p>
    <w:p w14:paraId="66CCE6A1">
      <w:pPr>
        <w:tabs>
          <w:tab w:val="left" w:pos="2260"/>
        </w:tabs>
        <w:rPr>
          <w:rFonts w:cs="仿宋" w:asciiTheme="minorEastAsia" w:hAnsiTheme="minorEastAsia" w:eastAsiaTheme="minorEastAsia"/>
        </w:rPr>
      </w:pPr>
    </w:p>
    <w:p w14:paraId="01838E5C">
      <w:pPr>
        <w:tabs>
          <w:tab w:val="left" w:pos="2260"/>
        </w:tabs>
        <w:rPr>
          <w:rFonts w:cs="仿宋" w:asciiTheme="minorEastAsia" w:hAnsiTheme="minorEastAsia" w:eastAsiaTheme="minorEastAsia"/>
        </w:rPr>
      </w:pPr>
    </w:p>
    <w:p w14:paraId="0C46B426">
      <w:pPr>
        <w:tabs>
          <w:tab w:val="left" w:pos="2260"/>
        </w:tabs>
        <w:rPr>
          <w:rFonts w:cs="仿宋" w:asciiTheme="minorEastAsia" w:hAnsiTheme="minorEastAsia" w:eastAsiaTheme="minorEastAsia"/>
        </w:rPr>
      </w:pPr>
    </w:p>
    <w:p w14:paraId="13012E1E">
      <w:pPr>
        <w:tabs>
          <w:tab w:val="left" w:pos="2260"/>
        </w:tabs>
        <w:rPr>
          <w:rFonts w:cs="仿宋" w:asciiTheme="minorEastAsia" w:hAnsiTheme="minorEastAsia" w:eastAsiaTheme="minorEastAsia"/>
        </w:rPr>
      </w:pPr>
    </w:p>
    <w:p w14:paraId="6E16D6BC">
      <w:pPr>
        <w:tabs>
          <w:tab w:val="left" w:pos="2260"/>
        </w:tabs>
        <w:rPr>
          <w:rFonts w:cs="仿宋" w:asciiTheme="minorEastAsia" w:hAnsiTheme="minorEastAsia" w:eastAsiaTheme="minorEastAsia"/>
        </w:rPr>
      </w:pPr>
    </w:p>
    <w:p w14:paraId="639D750A">
      <w:pPr>
        <w:tabs>
          <w:tab w:val="left" w:pos="2260"/>
        </w:tabs>
        <w:rPr>
          <w:rFonts w:cs="仿宋" w:asciiTheme="minorEastAsia" w:hAnsiTheme="minorEastAsia" w:eastAsiaTheme="minorEastAsia"/>
        </w:rPr>
      </w:pPr>
    </w:p>
    <w:p w14:paraId="330829DA">
      <w:pPr>
        <w:tabs>
          <w:tab w:val="left" w:pos="2260"/>
        </w:tabs>
        <w:rPr>
          <w:rFonts w:cs="仿宋" w:asciiTheme="minorEastAsia" w:hAnsiTheme="minorEastAsia" w:eastAsiaTheme="minorEastAsia"/>
        </w:rPr>
      </w:pPr>
    </w:p>
    <w:p w14:paraId="5E87750B">
      <w:pPr>
        <w:tabs>
          <w:tab w:val="left" w:pos="2260"/>
        </w:tabs>
        <w:rPr>
          <w:rFonts w:cs="仿宋" w:asciiTheme="minorEastAsia" w:hAnsiTheme="minorEastAsia" w:eastAsiaTheme="minorEastAsia"/>
        </w:rPr>
      </w:pPr>
    </w:p>
    <w:p w14:paraId="22891283">
      <w:pPr>
        <w:tabs>
          <w:tab w:val="left" w:pos="2260"/>
        </w:tabs>
        <w:rPr>
          <w:rFonts w:cs="仿宋" w:asciiTheme="minorEastAsia" w:hAnsiTheme="minorEastAsia" w:eastAsiaTheme="minorEastAsia"/>
        </w:rPr>
      </w:pPr>
    </w:p>
    <w:p w14:paraId="036E3F64">
      <w:pPr>
        <w:tabs>
          <w:tab w:val="left" w:pos="2260"/>
        </w:tabs>
        <w:rPr>
          <w:rFonts w:cs="仿宋" w:asciiTheme="minorEastAsia" w:hAnsiTheme="minorEastAsia" w:eastAsiaTheme="minorEastAsia"/>
        </w:rPr>
      </w:pPr>
    </w:p>
    <w:p w14:paraId="5A1416B0">
      <w:pPr>
        <w:tabs>
          <w:tab w:val="left" w:pos="2260"/>
        </w:tabs>
        <w:rPr>
          <w:rFonts w:cs="仿宋" w:asciiTheme="minorEastAsia" w:hAnsiTheme="minorEastAsia" w:eastAsiaTheme="minorEastAsia"/>
        </w:rPr>
      </w:pPr>
    </w:p>
    <w:p w14:paraId="1524781A">
      <w:pPr>
        <w:tabs>
          <w:tab w:val="left" w:pos="2260"/>
        </w:tabs>
        <w:rPr>
          <w:rFonts w:cs="仿宋" w:asciiTheme="minorEastAsia" w:hAnsiTheme="minorEastAsia" w:eastAsiaTheme="minorEastAsia"/>
        </w:rPr>
      </w:pPr>
    </w:p>
    <w:p w14:paraId="0D78F512">
      <w:pPr>
        <w:tabs>
          <w:tab w:val="left" w:pos="2260"/>
        </w:tabs>
        <w:rPr>
          <w:rFonts w:cs="仿宋" w:asciiTheme="minorEastAsia" w:hAnsiTheme="minorEastAsia" w:eastAsiaTheme="minorEastAsia"/>
        </w:rPr>
      </w:pPr>
    </w:p>
    <w:p w14:paraId="612AD9AD">
      <w:pPr>
        <w:tabs>
          <w:tab w:val="left" w:pos="2260"/>
        </w:tabs>
        <w:rPr>
          <w:rFonts w:cs="仿宋" w:asciiTheme="minorEastAsia" w:hAnsiTheme="minorEastAsia" w:eastAsiaTheme="minorEastAsia"/>
        </w:rPr>
      </w:pPr>
    </w:p>
    <w:p w14:paraId="54CEE2C9">
      <w:pPr>
        <w:tabs>
          <w:tab w:val="left" w:pos="2260"/>
        </w:tabs>
        <w:rPr>
          <w:rFonts w:cs="仿宋" w:asciiTheme="minorEastAsia" w:hAnsiTheme="minorEastAsia" w:eastAsiaTheme="minorEastAsia"/>
        </w:rPr>
      </w:pPr>
    </w:p>
    <w:p w14:paraId="04D818F4">
      <w:pPr>
        <w:rPr>
          <w:rFonts w:cs="仿宋" w:asciiTheme="minorEastAsia" w:hAnsiTheme="minorEastAsia" w:eastAsiaTheme="minorEastAsia"/>
        </w:rPr>
      </w:pPr>
      <w:r>
        <w:rPr>
          <w:rFonts w:cs="仿宋" w:asciiTheme="minorEastAsia" w:hAnsiTheme="minorEastAsia" w:eastAsiaTheme="minorEastAsia"/>
        </w:rPr>
        <w:br w:type="page"/>
      </w:r>
    </w:p>
    <w:p w14:paraId="748C2C19">
      <w:pPr>
        <w:pStyle w:val="2"/>
        <w:jc w:val="left"/>
        <w:rPr>
          <w:rFonts w:cs="仿宋" w:asciiTheme="minorEastAsia" w:hAnsiTheme="minorEastAsia" w:eastAsiaTheme="minorEastAsia"/>
          <w:sz w:val="21"/>
          <w:szCs w:val="21"/>
        </w:rPr>
      </w:pPr>
      <w:bookmarkStart w:id="908" w:name="_Toc25245"/>
      <w:bookmarkStart w:id="909" w:name="_Toc3791"/>
      <w:bookmarkStart w:id="910" w:name="_Toc17108"/>
      <w:bookmarkStart w:id="911" w:name="_Toc24386"/>
      <w:r>
        <w:rPr>
          <w:rFonts w:hint="eastAsia" w:cs="仿宋" w:asciiTheme="minorEastAsia" w:hAnsiTheme="minorEastAsia" w:eastAsiaTheme="minorEastAsia"/>
          <w:sz w:val="21"/>
          <w:szCs w:val="21"/>
        </w:rPr>
        <w:t>政府采购政策</w:t>
      </w:r>
      <w:bookmarkEnd w:id="908"/>
      <w:bookmarkEnd w:id="909"/>
      <w:bookmarkEnd w:id="910"/>
      <w:bookmarkEnd w:id="911"/>
    </w:p>
    <w:p w14:paraId="365CC951">
      <w:pPr>
        <w:numPr>
          <w:ilvl w:val="0"/>
          <w:numId w:val="19"/>
        </w:numPr>
        <w:autoSpaceDE w:val="0"/>
        <w:autoSpaceDN w:val="0"/>
        <w:adjustRightInd w:val="0"/>
        <w:snapToGrid w:val="0"/>
        <w:jc w:val="center"/>
        <w:rPr>
          <w:rFonts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中小企业声明函（工程）</w:t>
      </w:r>
    </w:p>
    <w:p w14:paraId="4C3E4C80">
      <w:pPr>
        <w:pStyle w:val="22"/>
        <w:ind w:firstLine="0" w:firstLineChars="0"/>
        <w:rPr>
          <w:rFonts w:asciiTheme="minorEastAsia" w:hAnsiTheme="minorEastAsia" w:eastAsiaTheme="minorEastAsia" w:cstheme="minorEastAsia"/>
          <w:szCs w:val="21"/>
          <w:lang w:val="zh-CN"/>
        </w:rPr>
      </w:pPr>
    </w:p>
    <w:p w14:paraId="32C012AC">
      <w:pPr>
        <w:pStyle w:val="16"/>
        <w:spacing w:line="360" w:lineRule="auto"/>
        <w:ind w:firstLine="461"/>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本公司（联合体）郑重声明，根据《政府采购促进中小企业发展管理办法》（财库[20</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lang w:val="zh-CN"/>
        </w:rPr>
        <w:t>号）的规定，本公司（联合体）参加</w:t>
      </w:r>
      <w:r>
        <w:rPr>
          <w:rFonts w:hint="eastAsia" w:asciiTheme="minorEastAsia" w:hAnsiTheme="minorEastAsia" w:eastAsiaTheme="minorEastAsia" w:cstheme="minorEastAsia"/>
          <w:sz w:val="21"/>
          <w:szCs w:val="21"/>
          <w:u w:val="single"/>
          <w:lang w:val="zh-CN"/>
        </w:rPr>
        <w:t>（单位名称）</w:t>
      </w:r>
      <w:r>
        <w:rPr>
          <w:rFonts w:hint="eastAsia" w:asciiTheme="minorEastAsia" w:hAnsiTheme="minorEastAsia" w:eastAsiaTheme="minorEastAsia" w:cstheme="minorEastAsia"/>
          <w:sz w:val="21"/>
          <w:szCs w:val="21"/>
          <w:lang w:val="zh-CN"/>
        </w:rPr>
        <w:t>的</w:t>
      </w:r>
      <w:r>
        <w:rPr>
          <w:rFonts w:hint="eastAsia" w:asciiTheme="minorEastAsia" w:hAnsiTheme="minorEastAsia" w:eastAsiaTheme="minorEastAsia" w:cstheme="minorEastAsia"/>
          <w:sz w:val="21"/>
          <w:szCs w:val="21"/>
          <w:u w:val="single"/>
          <w:lang w:val="zh-CN"/>
        </w:rPr>
        <w:t>（项目名称）</w:t>
      </w:r>
      <w:r>
        <w:rPr>
          <w:rFonts w:hint="eastAsia" w:asciiTheme="minorEastAsia" w:hAnsiTheme="minorEastAsia" w:eastAsiaTheme="minorEastAsia" w:cstheme="minorEastAsia"/>
          <w:sz w:val="21"/>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E3D65A3">
      <w:pPr>
        <w:pStyle w:val="16"/>
        <w:numPr>
          <w:ilvl w:val="0"/>
          <w:numId w:val="20"/>
        </w:numPr>
        <w:spacing w:line="360" w:lineRule="auto"/>
        <w:ind w:firstLine="4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zh-CN"/>
        </w:rPr>
        <w:t>（标的名称）</w:t>
      </w:r>
      <w:r>
        <w:rPr>
          <w:rFonts w:hint="eastAsia" w:asciiTheme="minorEastAsia" w:hAnsiTheme="minorEastAsia" w:eastAsiaTheme="minorEastAsia" w:cstheme="minorEastAsia"/>
          <w:sz w:val="21"/>
          <w:szCs w:val="21"/>
          <w:lang w:val="zh-CN"/>
        </w:rPr>
        <w:t>，属于</w:t>
      </w:r>
      <w:r>
        <w:rPr>
          <w:rFonts w:hint="eastAsia" w:asciiTheme="minorEastAsia" w:hAnsiTheme="minorEastAsia" w:eastAsiaTheme="minorEastAsia" w:cstheme="minorEastAsia"/>
          <w:sz w:val="21"/>
          <w:szCs w:val="21"/>
          <w:u w:val="single"/>
          <w:lang w:val="zh-CN"/>
        </w:rPr>
        <w:t>（采购文件中明确的所属行业）</w:t>
      </w:r>
      <w:r>
        <w:rPr>
          <w:rFonts w:hint="eastAsia" w:asciiTheme="minorEastAsia" w:hAnsiTheme="minorEastAsia" w:eastAsiaTheme="minorEastAsia" w:cstheme="minorEastAsia"/>
          <w:sz w:val="21"/>
          <w:szCs w:val="21"/>
          <w:lang w:val="zh-CN"/>
        </w:rPr>
        <w:t>行业；承建（承接）企业为</w:t>
      </w:r>
      <w:r>
        <w:rPr>
          <w:rFonts w:hint="eastAsia" w:asciiTheme="minorEastAsia" w:hAnsiTheme="minorEastAsia" w:eastAsiaTheme="minorEastAsia" w:cstheme="minorEastAsia"/>
          <w:sz w:val="21"/>
          <w:szCs w:val="21"/>
          <w:u w:val="single"/>
          <w:lang w:val="zh-CN"/>
        </w:rPr>
        <w:t>（企业名称）</w:t>
      </w:r>
      <w:r>
        <w:rPr>
          <w:rFonts w:hint="eastAsia" w:asciiTheme="minorEastAsia" w:hAnsiTheme="minorEastAsia" w:eastAsiaTheme="minorEastAsia" w:cstheme="minorEastAsia"/>
          <w:sz w:val="21"/>
          <w:szCs w:val="21"/>
          <w:lang w:val="zh-CN"/>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46899773">
      <w:pPr>
        <w:pStyle w:val="16"/>
        <w:numPr>
          <w:ilvl w:val="0"/>
          <w:numId w:val="20"/>
        </w:numPr>
        <w:spacing w:line="360" w:lineRule="auto"/>
        <w:ind w:firstLine="4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sz w:val="21"/>
          <w:szCs w:val="21"/>
          <w:lang w:val="zh-CN"/>
        </w:rPr>
        <w:t>承建（承接）企业</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378BF8B9">
      <w:pPr>
        <w:pStyle w:val="16"/>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5ACCB79E">
      <w:pPr>
        <w:pStyle w:val="16"/>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7AC6F96C">
      <w:pPr>
        <w:pStyle w:val="16"/>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0345020D">
      <w:pPr>
        <w:pStyle w:val="16"/>
        <w:spacing w:line="360" w:lineRule="auto"/>
        <w:ind w:firstLine="461"/>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注：从业人员、营业收入、资产总额填报上一年度数据，无上一年度数据的新成立企业可不填报。</w:t>
      </w:r>
    </w:p>
    <w:p w14:paraId="45BEB608">
      <w:pPr>
        <w:spacing w:line="360" w:lineRule="auto"/>
        <w:ind w:firstLine="630" w:firstLineChars="3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kern w:val="0"/>
          <w:szCs w:val="21"/>
          <w:lang w:val="zh-CN"/>
        </w:rPr>
        <w:t>企业名称（</w:t>
      </w:r>
      <w:r>
        <w:rPr>
          <w:rFonts w:hint="eastAsia" w:ascii="宋体" w:hAnsi="宋体" w:cs="仿宋"/>
          <w:szCs w:val="21"/>
        </w:rPr>
        <w:t>电子签章</w:t>
      </w:r>
      <w:r>
        <w:rPr>
          <w:rFonts w:hint="eastAsia" w:asciiTheme="minorEastAsia" w:hAnsiTheme="minorEastAsia" w:eastAsiaTheme="minorEastAsia" w:cstheme="minorEastAsia"/>
          <w:kern w:val="0"/>
          <w:szCs w:val="21"/>
          <w:lang w:val="zh-CN"/>
        </w:rPr>
        <w:t>）：</w:t>
      </w:r>
      <w:r>
        <w:rPr>
          <w:rFonts w:hint="eastAsia" w:asciiTheme="minorEastAsia" w:hAnsiTheme="minorEastAsia" w:eastAsiaTheme="minorEastAsia" w:cstheme="minorEastAsia"/>
          <w:kern w:val="0"/>
          <w:szCs w:val="21"/>
          <w:u w:val="single"/>
          <w:lang w:val="zh-CN"/>
        </w:rPr>
        <w:t xml:space="preserve">            </w:t>
      </w:r>
      <w:r>
        <w:rPr>
          <w:rFonts w:hint="eastAsia" w:asciiTheme="minorEastAsia" w:hAnsiTheme="minorEastAsia" w:eastAsiaTheme="minorEastAsia" w:cstheme="minorEastAsia"/>
          <w:kern w:val="0"/>
          <w:szCs w:val="21"/>
          <w:lang w:val="zh-CN"/>
        </w:rPr>
        <w:t xml:space="preserve">  </w:t>
      </w:r>
      <w:r>
        <w:rPr>
          <w:rFonts w:hint="eastAsia" w:asciiTheme="minorEastAsia" w:hAnsiTheme="minorEastAsia" w:eastAsiaTheme="minorEastAsia" w:cstheme="minorEastAsia"/>
          <w:szCs w:val="21"/>
          <w:lang w:val="zh-CN"/>
        </w:rPr>
        <w:t xml:space="preserve">         </w:t>
      </w:r>
    </w:p>
    <w:p w14:paraId="46D43367">
      <w:pPr>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7C588A97">
      <w:pPr>
        <w:spacing w:line="360" w:lineRule="auto"/>
        <w:rPr>
          <w:rFonts w:ascii="宋体" w:hAnsi="宋体" w:cs="宋体"/>
        </w:rPr>
      </w:pPr>
      <w:r>
        <w:rPr>
          <w:rFonts w:hint="eastAsia" w:ascii="宋体" w:hAnsi="宋体" w:cs="宋体"/>
        </w:rPr>
        <w:t>注1：从业人员、营业收入、资产总额填报上一年度数据，无上一年度数据的新成立企业可不填报。</w:t>
      </w:r>
    </w:p>
    <w:p w14:paraId="50CF2FDD">
      <w:pPr>
        <w:spacing w:line="360" w:lineRule="auto"/>
        <w:rPr>
          <w:rFonts w:ascii="宋体" w:hAnsi="宋体" w:cs="宋体"/>
        </w:rPr>
      </w:pPr>
      <w:r>
        <w:rPr>
          <w:rFonts w:hint="eastAsia" w:ascii="宋体" w:hAnsi="宋体" w:cs="宋体"/>
        </w:rPr>
        <w:t>2：不符合《政府采购促进中小企业发展管理办法》（财库﹝2020﹞46 号）要求的供应商投标文件中可不提供此声明函或不填写内容。</w:t>
      </w:r>
    </w:p>
    <w:p w14:paraId="1D7A7976">
      <w:pPr>
        <w:spacing w:line="360" w:lineRule="auto"/>
        <w:rPr>
          <w:rFonts w:ascii="宋体" w:hAnsi="宋体" w:cs="宋体"/>
        </w:rPr>
      </w:pPr>
    </w:p>
    <w:p w14:paraId="1CCA035C">
      <w:pPr>
        <w:pStyle w:val="46"/>
        <w:rPr>
          <w:rFonts w:ascii="宋体" w:hAnsi="宋体" w:cs="宋体"/>
          <w:sz w:val="28"/>
          <w:szCs w:val="28"/>
        </w:rPr>
      </w:pPr>
    </w:p>
    <w:p w14:paraId="24792D2D">
      <w:pPr>
        <w:widowControl/>
        <w:jc w:val="left"/>
        <w:rPr>
          <w:rFonts w:ascii="宋体" w:hAnsi="宋体" w:cs="宋体"/>
          <w:kern w:val="0"/>
          <w:szCs w:val="21"/>
          <w:lang w:val="zh-CN"/>
        </w:rPr>
        <w:sectPr>
          <w:pgSz w:w="11906" w:h="16838"/>
          <w:pgMar w:top="1440" w:right="1800" w:bottom="1440" w:left="1800" w:header="851" w:footer="992" w:gutter="0"/>
          <w:pgNumType w:fmt="decimal"/>
          <w:cols w:space="720" w:num="1"/>
          <w:docGrid w:type="lines" w:linePitch="312" w:charSpace="0"/>
        </w:sectPr>
      </w:pPr>
    </w:p>
    <w:p w14:paraId="09B6623A">
      <w:pPr>
        <w:numPr>
          <w:ilvl w:val="0"/>
          <w:numId w:val="21"/>
        </w:numPr>
        <w:autoSpaceDE w:val="0"/>
        <w:autoSpaceDN w:val="0"/>
        <w:adjustRightInd w:val="0"/>
        <w:snapToGrid w:val="0"/>
        <w:jc w:val="center"/>
        <w:rPr>
          <w:rFonts w:ascii="宋体" w:hAnsi="宋体" w:cs="宋体"/>
          <w:kern w:val="0"/>
          <w:szCs w:val="21"/>
          <w:lang w:val="zh-CN"/>
        </w:rPr>
      </w:pPr>
      <w:r>
        <w:rPr>
          <w:rFonts w:hint="eastAsia" w:ascii="宋体" w:hAnsi="宋体" w:cs="宋体"/>
          <w:kern w:val="0"/>
          <w:szCs w:val="21"/>
          <w:lang w:val="zh-CN"/>
        </w:rPr>
        <w:t>关于监狱企业（如有）</w:t>
      </w:r>
    </w:p>
    <w:p w14:paraId="3B7428EF">
      <w:pPr>
        <w:pStyle w:val="46"/>
        <w:rPr>
          <w:rFonts w:ascii="宋体" w:hAnsi="宋体" w:cs="宋体"/>
          <w:sz w:val="21"/>
          <w:szCs w:val="21"/>
          <w:lang w:val="zh-CN"/>
        </w:rPr>
      </w:pPr>
    </w:p>
    <w:p w14:paraId="2BA7E2FC">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1、政府采购政策</w:t>
      </w:r>
    </w:p>
    <w:p w14:paraId="663FF802">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财政部、司法部关于政府采购支持监狱企业发展有关问题的通知（财库【2014】68 号）。</w:t>
      </w:r>
    </w:p>
    <w:p w14:paraId="78D617FA">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2、附证明材料</w:t>
      </w:r>
    </w:p>
    <w:p w14:paraId="0AF22C66">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提供由省级以上监狱管理局、戒毒管理局（含新疆生产建设兵团）出具的属于监狱企业的证明文件。</w:t>
      </w:r>
    </w:p>
    <w:p w14:paraId="0BCBB605">
      <w:pPr>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 xml:space="preserve"> </w:t>
      </w:r>
    </w:p>
    <w:p w14:paraId="4E6BB579">
      <w:pPr>
        <w:pStyle w:val="46"/>
        <w:rPr>
          <w:rFonts w:ascii="宋体" w:hAnsi="宋体" w:cs="宋体"/>
          <w:sz w:val="28"/>
          <w:szCs w:val="28"/>
          <w:lang w:val="zh-CN"/>
        </w:rPr>
      </w:pPr>
    </w:p>
    <w:p w14:paraId="710ABF05">
      <w:pPr>
        <w:pStyle w:val="46"/>
        <w:rPr>
          <w:rFonts w:ascii="宋体" w:hAnsi="宋体" w:cs="宋体"/>
          <w:sz w:val="28"/>
          <w:szCs w:val="28"/>
          <w:lang w:val="zh-CN"/>
        </w:rPr>
      </w:pPr>
    </w:p>
    <w:p w14:paraId="4A18BC4C">
      <w:pPr>
        <w:pStyle w:val="46"/>
        <w:rPr>
          <w:rFonts w:ascii="宋体" w:hAnsi="宋体" w:cs="宋体"/>
          <w:sz w:val="28"/>
          <w:szCs w:val="28"/>
          <w:lang w:val="zh-CN"/>
        </w:rPr>
      </w:pPr>
    </w:p>
    <w:p w14:paraId="036BD8E0">
      <w:pPr>
        <w:pStyle w:val="46"/>
        <w:rPr>
          <w:rFonts w:ascii="宋体" w:hAnsi="宋体" w:cs="宋体"/>
          <w:sz w:val="28"/>
          <w:szCs w:val="28"/>
          <w:lang w:val="zh-CN"/>
        </w:rPr>
      </w:pPr>
    </w:p>
    <w:p w14:paraId="380CFE12">
      <w:pPr>
        <w:pStyle w:val="46"/>
        <w:rPr>
          <w:rFonts w:ascii="宋体" w:hAnsi="宋体" w:cs="宋体"/>
          <w:sz w:val="28"/>
          <w:szCs w:val="28"/>
          <w:lang w:val="zh-CN"/>
        </w:rPr>
      </w:pPr>
    </w:p>
    <w:p w14:paraId="3458267F">
      <w:pPr>
        <w:pStyle w:val="46"/>
        <w:rPr>
          <w:rFonts w:ascii="宋体" w:hAnsi="宋体" w:cs="宋体"/>
          <w:sz w:val="28"/>
          <w:szCs w:val="28"/>
          <w:lang w:val="zh-CN"/>
        </w:rPr>
      </w:pPr>
    </w:p>
    <w:p w14:paraId="2525662C">
      <w:pPr>
        <w:pStyle w:val="46"/>
        <w:rPr>
          <w:rFonts w:ascii="宋体" w:hAnsi="宋体" w:cs="宋体"/>
          <w:sz w:val="28"/>
          <w:szCs w:val="28"/>
          <w:lang w:val="zh-CN"/>
        </w:rPr>
      </w:pPr>
    </w:p>
    <w:p w14:paraId="5D0CA707">
      <w:pPr>
        <w:pStyle w:val="46"/>
        <w:rPr>
          <w:rFonts w:ascii="宋体" w:hAnsi="宋体" w:cs="宋体"/>
          <w:sz w:val="28"/>
          <w:szCs w:val="28"/>
          <w:lang w:val="zh-CN"/>
        </w:rPr>
      </w:pPr>
    </w:p>
    <w:p w14:paraId="62CCE722">
      <w:pPr>
        <w:pStyle w:val="46"/>
        <w:rPr>
          <w:rFonts w:ascii="宋体" w:hAnsi="宋体" w:cs="宋体"/>
          <w:sz w:val="28"/>
          <w:szCs w:val="28"/>
          <w:lang w:val="zh-CN"/>
        </w:rPr>
      </w:pPr>
    </w:p>
    <w:p w14:paraId="4001FA70">
      <w:pPr>
        <w:pStyle w:val="46"/>
        <w:rPr>
          <w:rFonts w:ascii="宋体" w:hAnsi="宋体" w:cs="宋体"/>
          <w:sz w:val="28"/>
          <w:szCs w:val="28"/>
          <w:lang w:val="zh-CN"/>
        </w:rPr>
      </w:pPr>
    </w:p>
    <w:p w14:paraId="2AA4EF02">
      <w:pPr>
        <w:pStyle w:val="46"/>
        <w:rPr>
          <w:rFonts w:ascii="宋体" w:hAnsi="宋体" w:cs="宋体"/>
          <w:sz w:val="28"/>
          <w:szCs w:val="28"/>
          <w:lang w:val="zh-CN"/>
        </w:rPr>
      </w:pPr>
    </w:p>
    <w:p w14:paraId="36520F53">
      <w:pPr>
        <w:pStyle w:val="46"/>
        <w:rPr>
          <w:rFonts w:ascii="宋体" w:hAnsi="宋体" w:cs="宋体"/>
          <w:sz w:val="28"/>
          <w:szCs w:val="28"/>
          <w:lang w:val="zh-CN"/>
        </w:rPr>
      </w:pPr>
    </w:p>
    <w:p w14:paraId="5B9939C9">
      <w:pPr>
        <w:pStyle w:val="46"/>
        <w:rPr>
          <w:rFonts w:ascii="宋体" w:hAnsi="宋体" w:cs="宋体"/>
          <w:sz w:val="28"/>
          <w:szCs w:val="28"/>
          <w:lang w:val="zh-CN"/>
        </w:rPr>
      </w:pPr>
    </w:p>
    <w:p w14:paraId="3EB49B6B">
      <w:pPr>
        <w:pStyle w:val="46"/>
        <w:rPr>
          <w:rFonts w:ascii="宋体" w:hAnsi="宋体" w:cs="宋体"/>
          <w:sz w:val="28"/>
          <w:szCs w:val="28"/>
          <w:lang w:val="zh-CN"/>
        </w:rPr>
      </w:pPr>
    </w:p>
    <w:p w14:paraId="4EA56DBD">
      <w:pPr>
        <w:pStyle w:val="46"/>
        <w:rPr>
          <w:rFonts w:ascii="宋体" w:hAnsi="宋体" w:cs="宋体"/>
          <w:sz w:val="28"/>
          <w:szCs w:val="28"/>
          <w:lang w:val="zh-CN"/>
        </w:rPr>
      </w:pPr>
    </w:p>
    <w:p w14:paraId="1CDD9E6E">
      <w:pPr>
        <w:pStyle w:val="46"/>
        <w:rPr>
          <w:rFonts w:ascii="宋体" w:hAnsi="宋体" w:cs="宋体"/>
          <w:sz w:val="28"/>
          <w:szCs w:val="28"/>
          <w:lang w:val="zh-CN"/>
        </w:rPr>
      </w:pPr>
    </w:p>
    <w:p w14:paraId="197B6A9F">
      <w:pPr>
        <w:pStyle w:val="46"/>
        <w:rPr>
          <w:rFonts w:ascii="宋体" w:hAnsi="宋体" w:cs="宋体"/>
          <w:sz w:val="28"/>
          <w:szCs w:val="28"/>
          <w:lang w:val="zh-CN"/>
        </w:rPr>
      </w:pPr>
    </w:p>
    <w:p w14:paraId="47B08125">
      <w:pPr>
        <w:pStyle w:val="46"/>
        <w:rPr>
          <w:rFonts w:ascii="宋体" w:hAnsi="宋体" w:cs="宋体"/>
          <w:sz w:val="28"/>
          <w:szCs w:val="28"/>
          <w:lang w:val="zh-CN"/>
        </w:rPr>
      </w:pPr>
    </w:p>
    <w:p w14:paraId="0ECFD8AB">
      <w:pPr>
        <w:pStyle w:val="46"/>
        <w:rPr>
          <w:rFonts w:ascii="宋体" w:hAnsi="宋体" w:cs="宋体"/>
          <w:sz w:val="28"/>
          <w:szCs w:val="28"/>
          <w:lang w:val="zh-CN"/>
        </w:rPr>
      </w:pPr>
    </w:p>
    <w:p w14:paraId="78454E65">
      <w:pPr>
        <w:pStyle w:val="46"/>
        <w:rPr>
          <w:rFonts w:ascii="宋体" w:hAnsi="宋体" w:cs="宋体"/>
          <w:sz w:val="28"/>
          <w:szCs w:val="28"/>
          <w:lang w:val="zh-CN"/>
        </w:rPr>
      </w:pPr>
    </w:p>
    <w:p w14:paraId="67115FE4">
      <w:pPr>
        <w:pStyle w:val="46"/>
        <w:rPr>
          <w:rFonts w:ascii="宋体" w:hAnsi="宋体" w:cs="宋体"/>
          <w:sz w:val="28"/>
          <w:szCs w:val="28"/>
          <w:lang w:val="zh-CN"/>
        </w:rPr>
      </w:pPr>
    </w:p>
    <w:p w14:paraId="492EC773">
      <w:pPr>
        <w:pStyle w:val="46"/>
        <w:rPr>
          <w:rFonts w:ascii="宋体" w:hAnsi="宋体" w:cs="宋体"/>
          <w:sz w:val="28"/>
          <w:szCs w:val="28"/>
          <w:lang w:val="zh-CN"/>
        </w:rPr>
      </w:pPr>
    </w:p>
    <w:p w14:paraId="6E1DA586">
      <w:pPr>
        <w:pStyle w:val="46"/>
        <w:rPr>
          <w:rFonts w:ascii="宋体" w:hAnsi="宋体" w:cs="宋体"/>
          <w:sz w:val="28"/>
          <w:szCs w:val="28"/>
          <w:lang w:val="zh-CN"/>
        </w:rPr>
      </w:pPr>
    </w:p>
    <w:p w14:paraId="68C11063">
      <w:pPr>
        <w:pStyle w:val="46"/>
        <w:rPr>
          <w:rFonts w:ascii="宋体" w:hAnsi="宋体" w:cs="宋体"/>
          <w:sz w:val="28"/>
          <w:szCs w:val="28"/>
          <w:lang w:val="zh-CN"/>
        </w:rPr>
      </w:pPr>
    </w:p>
    <w:p w14:paraId="40C485FF">
      <w:pPr>
        <w:pStyle w:val="46"/>
        <w:rPr>
          <w:rFonts w:ascii="宋体" w:hAnsi="宋体" w:cs="宋体"/>
          <w:sz w:val="28"/>
          <w:szCs w:val="28"/>
          <w:lang w:val="zh-CN"/>
        </w:rPr>
      </w:pPr>
    </w:p>
    <w:p w14:paraId="7D7A1704">
      <w:pPr>
        <w:pStyle w:val="46"/>
        <w:rPr>
          <w:rFonts w:ascii="宋体" w:hAnsi="宋体" w:cs="宋体"/>
          <w:sz w:val="28"/>
          <w:szCs w:val="28"/>
          <w:lang w:val="zh-CN"/>
        </w:rPr>
      </w:pPr>
    </w:p>
    <w:p w14:paraId="10FBDE4F">
      <w:pPr>
        <w:autoSpaceDE w:val="0"/>
        <w:autoSpaceDN w:val="0"/>
        <w:adjustRightInd w:val="0"/>
        <w:snapToGrid w:val="0"/>
        <w:jc w:val="left"/>
        <w:rPr>
          <w:rFonts w:ascii="宋体" w:hAnsi="宋体" w:cs="宋体"/>
          <w:kern w:val="0"/>
          <w:sz w:val="28"/>
          <w:szCs w:val="28"/>
          <w:lang w:val="zh-CN"/>
        </w:rPr>
      </w:pPr>
    </w:p>
    <w:p w14:paraId="2BC8F21E">
      <w:pPr>
        <w:widowControl/>
        <w:jc w:val="left"/>
        <w:rPr>
          <w:rFonts w:ascii="宋体" w:hAnsi="宋体" w:cs="宋体"/>
          <w:kern w:val="0"/>
          <w:szCs w:val="21"/>
          <w:lang w:val="zh-CN"/>
        </w:rPr>
        <w:sectPr>
          <w:pgSz w:w="11906" w:h="16838"/>
          <w:pgMar w:top="1440" w:right="1800" w:bottom="1440" w:left="1800" w:header="851" w:footer="992" w:gutter="0"/>
          <w:pgNumType w:fmt="decimal"/>
          <w:cols w:space="720" w:num="1"/>
          <w:docGrid w:type="lines" w:linePitch="312" w:charSpace="0"/>
        </w:sectPr>
      </w:pPr>
    </w:p>
    <w:p w14:paraId="477C9EC6">
      <w:pPr>
        <w:numPr>
          <w:ilvl w:val="0"/>
          <w:numId w:val="21"/>
        </w:numPr>
        <w:autoSpaceDE w:val="0"/>
        <w:autoSpaceDN w:val="0"/>
        <w:adjustRightInd w:val="0"/>
        <w:snapToGrid w:val="0"/>
        <w:jc w:val="center"/>
        <w:rPr>
          <w:rFonts w:ascii="宋体" w:hAnsi="宋体" w:cs="宋体"/>
          <w:kern w:val="0"/>
          <w:szCs w:val="21"/>
          <w:lang w:val="zh-CN"/>
        </w:rPr>
      </w:pPr>
      <w:r>
        <w:rPr>
          <w:rFonts w:hint="eastAsia" w:ascii="宋体" w:hAnsi="宋体" w:cs="宋体"/>
          <w:kern w:val="0"/>
          <w:szCs w:val="21"/>
          <w:lang w:val="zh-CN"/>
        </w:rPr>
        <w:t>关于促进残疾人就业的政府采购政策（如有）</w:t>
      </w:r>
    </w:p>
    <w:p w14:paraId="168DA78E">
      <w:pPr>
        <w:pStyle w:val="46"/>
        <w:rPr>
          <w:rFonts w:ascii="宋体" w:hAnsi="宋体" w:cs="宋体"/>
          <w:sz w:val="21"/>
          <w:szCs w:val="21"/>
          <w:lang w:val="zh-CN"/>
        </w:rPr>
      </w:pPr>
    </w:p>
    <w:p w14:paraId="6BA0F80A">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1、政府采购政策</w:t>
      </w:r>
    </w:p>
    <w:p w14:paraId="1CAAC63B">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关于促进残疾人就业政府采购政策的通知（财库〔2017〕141 号）</w:t>
      </w:r>
    </w:p>
    <w:p w14:paraId="3298AC38">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2、附残疾人福利性单位声明函</w:t>
      </w:r>
    </w:p>
    <w:p w14:paraId="76545C4C">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本单位郑重声明，根据《财政部民政部中国残疾人联合会关于促进残疾人就业政府</w:t>
      </w:r>
    </w:p>
    <w:p w14:paraId="4977C5E4">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采购政策的通知》（财库〔2017〕141 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0E0ABA0E">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本单位对上述声明的真实性负责。如有虚假，将依法承担相应责任。</w:t>
      </w:r>
    </w:p>
    <w:p w14:paraId="5884CDAB">
      <w:pPr>
        <w:autoSpaceDE w:val="0"/>
        <w:autoSpaceDN w:val="0"/>
        <w:adjustRightInd w:val="0"/>
        <w:snapToGrid w:val="0"/>
        <w:spacing w:line="360" w:lineRule="auto"/>
        <w:ind w:firstLine="2100" w:firstLineChars="1000"/>
        <w:jc w:val="left"/>
        <w:rPr>
          <w:rFonts w:ascii="宋体" w:hAnsi="宋体" w:cs="宋体"/>
          <w:kern w:val="0"/>
          <w:szCs w:val="21"/>
          <w:lang w:val="zh-CN"/>
        </w:rPr>
      </w:pPr>
    </w:p>
    <w:p w14:paraId="1049AE9A">
      <w:pPr>
        <w:autoSpaceDE w:val="0"/>
        <w:autoSpaceDN w:val="0"/>
        <w:adjustRightInd w:val="0"/>
        <w:snapToGrid w:val="0"/>
        <w:spacing w:line="360" w:lineRule="auto"/>
        <w:ind w:firstLine="2100" w:firstLineChars="1000"/>
        <w:jc w:val="left"/>
        <w:rPr>
          <w:rFonts w:ascii="宋体" w:hAnsi="宋体" w:cs="宋体"/>
          <w:kern w:val="0"/>
          <w:szCs w:val="21"/>
          <w:lang w:val="zh-CN"/>
        </w:rPr>
      </w:pPr>
    </w:p>
    <w:p w14:paraId="2681EB3D">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w:t>
      </w:r>
      <w:r>
        <w:rPr>
          <w:rFonts w:hint="eastAsia" w:ascii="宋体" w:hAnsi="宋体" w:cs="仿宋"/>
          <w:szCs w:val="21"/>
        </w:rPr>
        <w:t>盖章</w:t>
      </w:r>
      <w:r>
        <w:rPr>
          <w:rFonts w:hint="eastAsia" w:ascii="宋体" w:hAnsi="宋体" w:cs="宋体"/>
          <w:kern w:val="0"/>
          <w:szCs w:val="21"/>
          <w:lang w:val="zh-CN"/>
        </w:rPr>
        <w:t>）</w:t>
      </w:r>
    </w:p>
    <w:p w14:paraId="2A9C5751">
      <w:pPr>
        <w:autoSpaceDE w:val="0"/>
        <w:autoSpaceDN w:val="0"/>
        <w:adjustRightInd w:val="0"/>
        <w:snapToGrid w:val="0"/>
        <w:spacing w:line="360" w:lineRule="auto"/>
        <w:jc w:val="left"/>
        <w:rPr>
          <w:rFonts w:ascii="宋体" w:hAnsi="宋体" w:cs="宋体"/>
          <w:kern w:val="0"/>
          <w:szCs w:val="21"/>
          <w:lang w:val="zh-CN"/>
        </w:rPr>
      </w:pPr>
      <w:r>
        <w:rPr>
          <w:rFonts w:hint="eastAsia" w:ascii="宋体" w:hAnsi="宋体" w:cs="宋体"/>
          <w:kern w:val="0"/>
          <w:szCs w:val="21"/>
          <w:lang w:val="zh-CN"/>
        </w:rPr>
        <w:t>年    月    日</w:t>
      </w:r>
    </w:p>
    <w:p w14:paraId="08C03476">
      <w:pPr>
        <w:pStyle w:val="16"/>
        <w:rPr>
          <w:rFonts w:cs="宋体"/>
          <w:szCs w:val="28"/>
        </w:rPr>
      </w:pPr>
    </w:p>
    <w:p w14:paraId="57CA1E62">
      <w:pPr>
        <w:spacing w:line="440" w:lineRule="exact"/>
        <w:rPr>
          <w:rFonts w:ascii="宋体" w:hAnsi="宋体" w:cs="宋体"/>
          <w:sz w:val="24"/>
        </w:rPr>
      </w:pPr>
    </w:p>
    <w:p w14:paraId="4D668153">
      <w:pPr>
        <w:pStyle w:val="7"/>
        <w:spacing w:line="560" w:lineRule="exact"/>
        <w:ind w:firstLine="482"/>
        <w:rPr>
          <w:rFonts w:ascii="宋体" w:hAnsi="宋体" w:cs="宋体"/>
          <w:b/>
          <w:bCs/>
          <w:sz w:val="24"/>
        </w:rPr>
      </w:pPr>
    </w:p>
    <w:p w14:paraId="07FFBADC">
      <w:pPr>
        <w:widowControl/>
        <w:spacing w:line="432"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附件1               </w:t>
      </w:r>
    </w:p>
    <w:p w14:paraId="674E25BE">
      <w:pPr>
        <w:widowControl/>
        <w:spacing w:line="432" w:lineRule="auto"/>
        <w:ind w:firstLine="2409" w:firstLineChars="1000"/>
        <w:rPr>
          <w:rFonts w:ascii="宋体" w:hAnsi="宋体" w:cs="宋体"/>
          <w:b/>
          <w:bCs/>
          <w:sz w:val="24"/>
        </w:rPr>
      </w:pPr>
      <w:r>
        <w:rPr>
          <w:rFonts w:hint="eastAsia" w:ascii="宋体" w:hAnsi="宋体" w:cs="宋体"/>
          <w:b/>
          <w:bCs/>
          <w:kern w:val="0"/>
          <w:sz w:val="24"/>
        </w:rPr>
        <w:t>平顶山银行“银政易贷”贷款简介</w:t>
      </w:r>
    </w:p>
    <w:p w14:paraId="611010BE">
      <w:pPr>
        <w:widowControl/>
        <w:spacing w:line="432" w:lineRule="auto"/>
        <w:ind w:firstLine="420" w:firstLineChars="200"/>
        <w:jc w:val="left"/>
        <w:rPr>
          <w:rFonts w:ascii="宋体" w:hAnsi="宋体" w:cs="宋体"/>
          <w:szCs w:val="21"/>
        </w:rPr>
      </w:pPr>
      <w:r>
        <w:rPr>
          <w:rFonts w:hint="eastAsia" w:ascii="宋体" w:hAnsi="宋体" w:cs="宋体"/>
          <w:kern w:val="0"/>
          <w:szCs w:val="21"/>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14:paraId="193AB318">
      <w:pPr>
        <w:widowControl/>
        <w:spacing w:line="432" w:lineRule="auto"/>
        <w:ind w:firstLine="420" w:firstLineChars="200"/>
        <w:jc w:val="left"/>
        <w:rPr>
          <w:rFonts w:ascii="宋体" w:hAnsi="宋体" w:cs="宋体"/>
          <w:szCs w:val="21"/>
        </w:rPr>
      </w:pPr>
      <w:r>
        <w:rPr>
          <w:rFonts w:hint="eastAsia" w:ascii="宋体" w:hAnsi="宋体" w:cs="宋体"/>
          <w:kern w:val="0"/>
          <w:szCs w:val="21"/>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供应商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14:paraId="5BB25F78">
      <w:pPr>
        <w:widowControl/>
        <w:spacing w:line="432" w:lineRule="auto"/>
        <w:ind w:firstLine="420" w:firstLineChars="200"/>
        <w:jc w:val="left"/>
        <w:rPr>
          <w:rFonts w:ascii="宋体" w:hAnsi="宋体" w:cs="宋体"/>
          <w:szCs w:val="21"/>
        </w:rPr>
      </w:pPr>
      <w:r>
        <w:rPr>
          <w:rFonts w:hint="eastAsia" w:ascii="宋体" w:hAnsi="宋体" w:cs="宋体"/>
          <w:kern w:val="0"/>
          <w:szCs w:val="21"/>
        </w:rPr>
        <w:t>“银政易贷”团队联系人及联系方式：</w:t>
      </w:r>
    </w:p>
    <w:p w14:paraId="42E57E0A">
      <w:pPr>
        <w:widowControl/>
        <w:spacing w:line="432" w:lineRule="auto"/>
        <w:ind w:firstLine="630" w:firstLineChars="300"/>
        <w:jc w:val="left"/>
        <w:rPr>
          <w:rFonts w:ascii="宋体" w:hAnsi="宋体" w:cs="宋体"/>
          <w:szCs w:val="21"/>
        </w:rPr>
      </w:pPr>
      <w:r>
        <w:rPr>
          <w:rFonts w:hint="eastAsia" w:ascii="宋体" w:hAnsi="宋体" w:cs="宋体"/>
          <w:kern w:val="0"/>
          <w:szCs w:val="21"/>
        </w:rPr>
        <w:t xml:space="preserve">余梦丽：0375-2980538   </w:t>
      </w:r>
    </w:p>
    <w:p w14:paraId="7EC4D45A">
      <w:pPr>
        <w:pStyle w:val="7"/>
        <w:spacing w:line="560" w:lineRule="exact"/>
        <w:ind w:firstLine="482"/>
        <w:rPr>
          <w:rFonts w:ascii="宋体" w:hAnsi="宋体" w:cs="宋体"/>
          <w:b/>
          <w:bCs/>
          <w:szCs w:val="21"/>
        </w:rPr>
      </w:pPr>
    </w:p>
    <w:p w14:paraId="0DE307D5">
      <w:pPr>
        <w:pStyle w:val="21"/>
        <w:spacing w:line="400" w:lineRule="exact"/>
        <w:jc w:val="center"/>
        <w:rPr>
          <w:rFonts w:ascii="宋体" w:hAnsi="宋体" w:cs="宋体"/>
          <w:b/>
          <w:bCs/>
        </w:rPr>
      </w:pPr>
      <w:r>
        <w:rPr>
          <w:rFonts w:hint="eastAsia" w:ascii="宋体" w:hAnsi="宋体" w:cs="宋体"/>
          <w:b/>
          <w:bCs/>
        </w:rPr>
        <w:br w:type="page"/>
      </w:r>
      <w:bookmarkStart w:id="912" w:name="_Toc30264"/>
    </w:p>
    <w:p w14:paraId="1D5EFDA0">
      <w:pPr>
        <w:pStyle w:val="21"/>
        <w:spacing w:line="400" w:lineRule="exact"/>
        <w:jc w:val="left"/>
        <w:rPr>
          <w:rFonts w:ascii="宋体" w:hAnsi="宋体" w:cs="宋体"/>
          <w:b/>
          <w:bCs/>
        </w:rPr>
      </w:pPr>
      <w:r>
        <w:rPr>
          <w:rFonts w:hint="eastAsia" w:ascii="宋体" w:hAnsi="宋体" w:cs="宋体"/>
          <w:b/>
          <w:bCs/>
        </w:rPr>
        <w:t>附件2</w:t>
      </w:r>
    </w:p>
    <w:p w14:paraId="35DD6971">
      <w:pPr>
        <w:pStyle w:val="21"/>
        <w:spacing w:line="400" w:lineRule="exact"/>
        <w:jc w:val="center"/>
        <w:rPr>
          <w:rFonts w:ascii="宋体" w:hAnsi="宋体" w:cs="宋体"/>
          <w:b/>
        </w:rPr>
      </w:pPr>
      <w:r>
        <w:rPr>
          <w:rFonts w:hint="eastAsia" w:ascii="宋体" w:hAnsi="宋体" w:cs="宋体"/>
          <w:b/>
        </w:rPr>
        <w:t>政府采购合同融资试点单位工商银行</w:t>
      </w:r>
      <w:bookmarkEnd w:id="912"/>
    </w:p>
    <w:p w14:paraId="2A52514F">
      <w:pPr>
        <w:pStyle w:val="21"/>
        <w:spacing w:line="400" w:lineRule="exact"/>
        <w:jc w:val="center"/>
        <w:rPr>
          <w:rFonts w:ascii="宋体" w:hAnsi="宋体" w:cs="宋体"/>
        </w:rPr>
      </w:pPr>
      <w:bookmarkStart w:id="913" w:name="_Toc29782"/>
      <w:r>
        <w:rPr>
          <w:rFonts w:hint="eastAsia" w:ascii="宋体" w:hAnsi="宋体" w:cs="宋体"/>
          <w:b/>
        </w:rPr>
        <w:t>平顶山分行</w:t>
      </w:r>
      <w:bookmarkEnd w:id="913"/>
    </w:p>
    <w:p w14:paraId="7387B283">
      <w:pPr>
        <w:widowControl/>
        <w:spacing w:line="440" w:lineRule="exact"/>
        <w:ind w:firstLine="525" w:firstLineChars="250"/>
        <w:jc w:val="left"/>
        <w:rPr>
          <w:rFonts w:ascii="宋体" w:hAnsi="宋体" w:cs="宋体"/>
          <w:szCs w:val="21"/>
        </w:rPr>
      </w:pPr>
      <w:r>
        <w:rPr>
          <w:rFonts w:hint="eastAsia" w:ascii="宋体" w:hAnsi="宋体" w:cs="宋体"/>
          <w:kern w:val="0"/>
          <w:szCs w:val="21"/>
        </w:rPr>
        <w:t>中国工商银行平顶山分行是中国工商银行股份有限公司法人授权经营的二级分行，现全辖共有一级支行14个，其中市区支行8个，县区支行6个，营业网点41个。多年来，工行平顶山分行坚持以客户为中心，以市场为导向，积极创新和改进服务方式，逐渐形成了包括公司金融、个人金融、银行卡、电子银行、国际业务等若干类3000多种产品的业务体系；构建了物理网点与电话银行、网上银行、手机银行、自助银行、智能银行等互为一体的立体服务格局，致力服务平顶山经济发展。</w:t>
      </w:r>
    </w:p>
    <w:p w14:paraId="71785691">
      <w:pPr>
        <w:widowControl/>
        <w:spacing w:line="440" w:lineRule="exact"/>
        <w:jc w:val="left"/>
        <w:rPr>
          <w:rFonts w:ascii="宋体" w:hAnsi="宋体" w:cs="宋体"/>
          <w:szCs w:val="21"/>
        </w:rPr>
      </w:pPr>
      <w:r>
        <w:rPr>
          <w:rFonts w:hint="eastAsia" w:ascii="宋体" w:hAnsi="宋体" w:cs="宋体"/>
          <w:kern w:val="0"/>
          <w:szCs w:val="21"/>
        </w:rPr>
        <w:t xml:space="preserve">   工行平顶山分行将针对政府采购合同融资推出专项“政采贷”贷款业务，满足政府采购上游供应商基于中标政府采购合同项下的备货、生产和加工等环节的资金需求。贷款方式为信用，融资金额不超过合同实有金额的80%；对供应商资信状况良好、购销关系稳定的，最高可放宽至90%。融资期限根据中标合同约定履约期限确定，最长不超过1年，且不晚于合同约定付款日后一个月。融资利率原则上不高于7%；按月还息。还款方式上，根据中标合同约定分期或到期一次性还本或财政支付资金回款到账后次日归还。</w:t>
      </w:r>
    </w:p>
    <w:p w14:paraId="4808B151">
      <w:pPr>
        <w:widowControl/>
        <w:spacing w:line="440" w:lineRule="exact"/>
        <w:jc w:val="left"/>
        <w:rPr>
          <w:rFonts w:ascii="宋体" w:hAnsi="宋体" w:cs="宋体"/>
          <w:szCs w:val="21"/>
        </w:rPr>
      </w:pPr>
      <w:r>
        <w:rPr>
          <w:rFonts w:hint="eastAsia" w:ascii="宋体" w:hAnsi="宋体" w:cs="宋体"/>
          <w:kern w:val="0"/>
          <w:szCs w:val="21"/>
        </w:rPr>
        <w:t xml:space="preserve">    工行平顶山分行建立政府采购合同融资绿色通道，成立“政采贷”专营团队，配备专业人员定向服务，简化审批流程，制定相应的业务管理规范，提供快捷方便、专业的金融服务；对融资申报资料齐全的，工行平顶山分行将在七个工作日内完成审批，符合提款条件的，将在三个工作日内完成放款。</w:t>
      </w:r>
    </w:p>
    <w:p w14:paraId="142443E5">
      <w:pPr>
        <w:widowControl/>
        <w:spacing w:line="440" w:lineRule="exact"/>
        <w:jc w:val="left"/>
        <w:rPr>
          <w:rFonts w:ascii="宋体" w:hAnsi="宋体" w:cs="宋体"/>
          <w:szCs w:val="21"/>
        </w:rPr>
      </w:pPr>
      <w:r>
        <w:rPr>
          <w:rFonts w:hint="eastAsia" w:ascii="宋体" w:hAnsi="宋体" w:cs="宋体"/>
          <w:kern w:val="0"/>
          <w:szCs w:val="21"/>
        </w:rPr>
        <w:t xml:space="preserve">  工行平顶山分行联系人;</w:t>
      </w:r>
    </w:p>
    <w:tbl>
      <w:tblPr>
        <w:tblStyle w:val="2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3256"/>
        <w:gridCol w:w="2840"/>
      </w:tblGrid>
      <w:tr w14:paraId="1CB1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Borders>
              <w:top w:val="single" w:color="auto" w:sz="4" w:space="0"/>
              <w:left w:val="single" w:color="auto" w:sz="4" w:space="0"/>
              <w:bottom w:val="single" w:color="auto" w:sz="4" w:space="0"/>
              <w:right w:val="single" w:color="auto" w:sz="4" w:space="0"/>
            </w:tcBorders>
          </w:tcPr>
          <w:p w14:paraId="145FD570">
            <w:pPr>
              <w:widowControl/>
              <w:spacing w:line="440" w:lineRule="exact"/>
              <w:jc w:val="left"/>
              <w:rPr>
                <w:rFonts w:ascii="宋体" w:hAnsi="宋体" w:cs="宋体"/>
                <w:szCs w:val="21"/>
              </w:rPr>
            </w:pPr>
            <w:r>
              <w:rPr>
                <w:rFonts w:hint="eastAsia" w:ascii="宋体" w:hAnsi="宋体" w:cs="宋体"/>
                <w:kern w:val="0"/>
                <w:szCs w:val="21"/>
              </w:rPr>
              <w:t>联系单位</w:t>
            </w:r>
          </w:p>
        </w:tc>
        <w:tc>
          <w:tcPr>
            <w:tcW w:w="3257" w:type="dxa"/>
            <w:tcBorders>
              <w:top w:val="single" w:color="auto" w:sz="4" w:space="0"/>
              <w:left w:val="single" w:color="auto" w:sz="4" w:space="0"/>
              <w:bottom w:val="single" w:color="auto" w:sz="4" w:space="0"/>
              <w:right w:val="single" w:color="auto" w:sz="4" w:space="0"/>
            </w:tcBorders>
          </w:tcPr>
          <w:p w14:paraId="3A685AAC">
            <w:pPr>
              <w:widowControl/>
              <w:spacing w:line="440" w:lineRule="exact"/>
              <w:jc w:val="left"/>
              <w:rPr>
                <w:rFonts w:ascii="宋体" w:hAnsi="宋体" w:cs="宋体"/>
                <w:szCs w:val="21"/>
              </w:rPr>
            </w:pPr>
            <w:r>
              <w:rPr>
                <w:rFonts w:hint="eastAsia" w:ascii="宋体" w:hAnsi="宋体" w:cs="宋体"/>
                <w:kern w:val="0"/>
                <w:szCs w:val="21"/>
              </w:rPr>
              <w:t>联系人</w:t>
            </w:r>
          </w:p>
        </w:tc>
        <w:tc>
          <w:tcPr>
            <w:tcW w:w="2841" w:type="dxa"/>
            <w:tcBorders>
              <w:top w:val="single" w:color="auto" w:sz="4" w:space="0"/>
              <w:left w:val="single" w:color="auto" w:sz="4" w:space="0"/>
              <w:bottom w:val="single" w:color="auto" w:sz="4" w:space="0"/>
              <w:right w:val="single" w:color="auto" w:sz="4" w:space="0"/>
            </w:tcBorders>
          </w:tcPr>
          <w:p w14:paraId="568C01F0">
            <w:pPr>
              <w:widowControl/>
              <w:spacing w:line="440" w:lineRule="exact"/>
              <w:jc w:val="left"/>
              <w:rPr>
                <w:rFonts w:ascii="宋体" w:hAnsi="宋体" w:cs="宋体"/>
                <w:szCs w:val="21"/>
              </w:rPr>
            </w:pPr>
            <w:r>
              <w:rPr>
                <w:rFonts w:hint="eastAsia" w:ascii="宋体" w:hAnsi="宋体" w:cs="宋体"/>
                <w:kern w:val="0"/>
                <w:szCs w:val="21"/>
              </w:rPr>
              <w:t>联系方式</w:t>
            </w:r>
          </w:p>
        </w:tc>
      </w:tr>
      <w:tr w14:paraId="5A86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Borders>
              <w:top w:val="single" w:color="auto" w:sz="4" w:space="0"/>
              <w:left w:val="single" w:color="auto" w:sz="4" w:space="0"/>
              <w:bottom w:val="single" w:color="auto" w:sz="4" w:space="0"/>
              <w:right w:val="single" w:color="auto" w:sz="4" w:space="0"/>
            </w:tcBorders>
          </w:tcPr>
          <w:p w14:paraId="2C21585A">
            <w:pPr>
              <w:widowControl/>
              <w:spacing w:line="440" w:lineRule="exact"/>
              <w:jc w:val="left"/>
              <w:rPr>
                <w:rFonts w:ascii="宋体" w:hAnsi="宋体" w:cs="宋体"/>
                <w:szCs w:val="21"/>
              </w:rPr>
            </w:pPr>
            <w:r>
              <w:rPr>
                <w:rFonts w:hint="eastAsia" w:ascii="宋体" w:hAnsi="宋体" w:cs="宋体"/>
                <w:kern w:val="0"/>
                <w:szCs w:val="21"/>
              </w:rPr>
              <w:t>政采贷专营团队</w:t>
            </w:r>
          </w:p>
        </w:tc>
        <w:tc>
          <w:tcPr>
            <w:tcW w:w="3257" w:type="dxa"/>
            <w:tcBorders>
              <w:top w:val="single" w:color="auto" w:sz="4" w:space="0"/>
              <w:left w:val="single" w:color="auto" w:sz="4" w:space="0"/>
              <w:bottom w:val="single" w:color="auto" w:sz="4" w:space="0"/>
              <w:right w:val="single" w:color="auto" w:sz="4" w:space="0"/>
            </w:tcBorders>
          </w:tcPr>
          <w:p w14:paraId="21D17A38">
            <w:pPr>
              <w:widowControl/>
              <w:spacing w:line="440" w:lineRule="exact"/>
              <w:jc w:val="left"/>
              <w:rPr>
                <w:rFonts w:ascii="宋体" w:hAnsi="宋体" w:cs="宋体"/>
                <w:szCs w:val="21"/>
              </w:rPr>
            </w:pPr>
            <w:r>
              <w:rPr>
                <w:rFonts w:hint="eastAsia" w:ascii="宋体" w:hAnsi="宋体" w:cs="宋体"/>
                <w:kern w:val="0"/>
                <w:szCs w:val="21"/>
              </w:rPr>
              <w:t>卢文旭</w:t>
            </w:r>
          </w:p>
        </w:tc>
        <w:tc>
          <w:tcPr>
            <w:tcW w:w="2841" w:type="dxa"/>
            <w:tcBorders>
              <w:top w:val="single" w:color="auto" w:sz="4" w:space="0"/>
              <w:left w:val="single" w:color="auto" w:sz="4" w:space="0"/>
              <w:bottom w:val="single" w:color="auto" w:sz="4" w:space="0"/>
              <w:right w:val="single" w:color="auto" w:sz="4" w:space="0"/>
            </w:tcBorders>
          </w:tcPr>
          <w:p w14:paraId="601B8019">
            <w:pPr>
              <w:widowControl/>
              <w:spacing w:line="440" w:lineRule="exact"/>
              <w:jc w:val="left"/>
              <w:rPr>
                <w:rFonts w:ascii="宋体" w:hAnsi="宋体" w:cs="宋体"/>
                <w:szCs w:val="21"/>
              </w:rPr>
            </w:pPr>
            <w:r>
              <w:rPr>
                <w:rFonts w:hint="eastAsia" w:ascii="宋体" w:hAnsi="宋体" w:cs="宋体"/>
                <w:kern w:val="0"/>
                <w:szCs w:val="21"/>
              </w:rPr>
              <w:t>0375-2763835</w:t>
            </w:r>
          </w:p>
        </w:tc>
      </w:tr>
      <w:tr w14:paraId="0BEE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Borders>
              <w:top w:val="single" w:color="auto" w:sz="4" w:space="0"/>
              <w:left w:val="single" w:color="auto" w:sz="4" w:space="0"/>
              <w:bottom w:val="single" w:color="auto" w:sz="4" w:space="0"/>
              <w:right w:val="single" w:color="auto" w:sz="4" w:space="0"/>
            </w:tcBorders>
          </w:tcPr>
          <w:p w14:paraId="64C0DAF8">
            <w:pPr>
              <w:widowControl/>
              <w:spacing w:line="440" w:lineRule="exact"/>
              <w:jc w:val="left"/>
              <w:rPr>
                <w:rFonts w:ascii="宋体" w:hAnsi="宋体" w:cs="宋体"/>
                <w:szCs w:val="21"/>
              </w:rPr>
            </w:pPr>
            <w:r>
              <w:rPr>
                <w:rFonts w:hint="eastAsia" w:ascii="宋体" w:hAnsi="宋体" w:cs="宋体"/>
                <w:kern w:val="0"/>
                <w:szCs w:val="21"/>
              </w:rPr>
              <w:t>政采贷专营团队</w:t>
            </w:r>
          </w:p>
        </w:tc>
        <w:tc>
          <w:tcPr>
            <w:tcW w:w="3257" w:type="dxa"/>
            <w:tcBorders>
              <w:top w:val="single" w:color="auto" w:sz="4" w:space="0"/>
              <w:left w:val="single" w:color="auto" w:sz="4" w:space="0"/>
              <w:bottom w:val="single" w:color="auto" w:sz="4" w:space="0"/>
              <w:right w:val="single" w:color="auto" w:sz="4" w:space="0"/>
            </w:tcBorders>
          </w:tcPr>
          <w:p w14:paraId="366D6DE0">
            <w:pPr>
              <w:widowControl/>
              <w:spacing w:line="440" w:lineRule="exact"/>
              <w:jc w:val="left"/>
              <w:rPr>
                <w:rFonts w:ascii="宋体" w:hAnsi="宋体" w:cs="宋体"/>
                <w:szCs w:val="21"/>
              </w:rPr>
            </w:pPr>
            <w:r>
              <w:rPr>
                <w:rFonts w:hint="eastAsia" w:ascii="宋体" w:hAnsi="宋体" w:cs="宋体"/>
                <w:kern w:val="0"/>
                <w:szCs w:val="21"/>
              </w:rPr>
              <w:t>好金斗</w:t>
            </w:r>
          </w:p>
        </w:tc>
        <w:tc>
          <w:tcPr>
            <w:tcW w:w="2841" w:type="dxa"/>
            <w:tcBorders>
              <w:top w:val="single" w:color="auto" w:sz="4" w:space="0"/>
              <w:left w:val="single" w:color="auto" w:sz="4" w:space="0"/>
              <w:bottom w:val="single" w:color="auto" w:sz="4" w:space="0"/>
              <w:right w:val="single" w:color="auto" w:sz="4" w:space="0"/>
            </w:tcBorders>
          </w:tcPr>
          <w:p w14:paraId="4CDFEFB8">
            <w:pPr>
              <w:widowControl/>
              <w:spacing w:line="440" w:lineRule="exact"/>
              <w:jc w:val="left"/>
              <w:rPr>
                <w:rFonts w:ascii="宋体" w:hAnsi="宋体" w:cs="宋体"/>
                <w:szCs w:val="21"/>
              </w:rPr>
            </w:pPr>
            <w:r>
              <w:rPr>
                <w:rFonts w:hint="eastAsia" w:ascii="宋体" w:hAnsi="宋体" w:cs="宋体"/>
                <w:kern w:val="0"/>
                <w:szCs w:val="21"/>
              </w:rPr>
              <w:t>0375-2763881</w:t>
            </w:r>
          </w:p>
        </w:tc>
      </w:tr>
    </w:tbl>
    <w:p w14:paraId="3874BDB3">
      <w:pPr>
        <w:spacing w:line="440" w:lineRule="exact"/>
        <w:rPr>
          <w:rFonts w:ascii="宋体" w:hAnsi="宋体" w:cs="宋体"/>
          <w:szCs w:val="21"/>
        </w:rPr>
      </w:pPr>
    </w:p>
    <w:p w14:paraId="120CAAD9">
      <w:pPr>
        <w:pStyle w:val="7"/>
        <w:spacing w:line="560" w:lineRule="exact"/>
        <w:ind w:firstLine="482"/>
        <w:rPr>
          <w:rFonts w:ascii="宋体" w:hAnsi="宋体" w:cs="宋体"/>
          <w:b/>
          <w:bCs/>
          <w:szCs w:val="21"/>
        </w:rPr>
      </w:pPr>
    </w:p>
    <w:p w14:paraId="5AB9B73A">
      <w:pPr>
        <w:pStyle w:val="7"/>
        <w:spacing w:line="560" w:lineRule="exact"/>
        <w:ind w:firstLine="482"/>
        <w:rPr>
          <w:rFonts w:ascii="宋体" w:hAnsi="宋体" w:cs="宋体"/>
          <w:b/>
          <w:bCs/>
          <w:sz w:val="24"/>
        </w:rPr>
      </w:pPr>
    </w:p>
    <w:p w14:paraId="089CD064">
      <w:pPr>
        <w:pStyle w:val="7"/>
        <w:spacing w:line="560" w:lineRule="exact"/>
        <w:ind w:firstLine="482"/>
        <w:rPr>
          <w:rFonts w:ascii="宋体" w:hAnsi="宋体" w:cs="宋体"/>
          <w:b/>
          <w:bCs/>
          <w:sz w:val="24"/>
        </w:rPr>
      </w:pPr>
    </w:p>
    <w:p w14:paraId="51C21C2A">
      <w:pPr>
        <w:pStyle w:val="7"/>
        <w:spacing w:line="560" w:lineRule="exact"/>
        <w:ind w:firstLine="0"/>
        <w:rPr>
          <w:rFonts w:ascii="宋体" w:hAnsi="宋体" w:cs="宋体"/>
          <w:b/>
          <w:bCs/>
          <w:sz w:val="24"/>
        </w:rPr>
      </w:pPr>
    </w:p>
    <w:p w14:paraId="186A904C">
      <w:pPr>
        <w:pStyle w:val="7"/>
        <w:spacing w:line="560" w:lineRule="exact"/>
        <w:ind w:firstLine="0"/>
        <w:rPr>
          <w:rFonts w:ascii="宋体" w:hAnsi="宋体" w:cs="宋体"/>
          <w:b/>
          <w:bCs/>
          <w:sz w:val="24"/>
        </w:rPr>
      </w:pPr>
    </w:p>
    <w:p w14:paraId="561AC0FC">
      <w:r>
        <w:rPr>
          <w:rFonts w:cs="宋体"/>
          <w:b/>
          <w:bCs/>
        </w:rPr>
        <w:br w:type="page"/>
      </w:r>
    </w:p>
    <w:p w14:paraId="788C55B3">
      <w:pPr>
        <w:pStyle w:val="7"/>
        <w:spacing w:line="360" w:lineRule="auto"/>
        <w:ind w:firstLine="0"/>
        <w:rPr>
          <w:rFonts w:ascii="宋体" w:hAnsi="宋体" w:cs="宋体"/>
          <w:b/>
          <w:bCs/>
          <w:sz w:val="24"/>
          <w:szCs w:val="24"/>
        </w:rPr>
      </w:pPr>
      <w:r>
        <w:rPr>
          <w:rFonts w:hint="eastAsia" w:ascii="宋体" w:hAnsi="宋体" w:cs="宋体"/>
          <w:b/>
          <w:bCs/>
          <w:sz w:val="24"/>
          <w:szCs w:val="24"/>
        </w:rPr>
        <w:t>附件3</w:t>
      </w:r>
    </w:p>
    <w:p w14:paraId="4FFD88EA">
      <w:pPr>
        <w:pStyle w:val="7"/>
        <w:spacing w:line="360" w:lineRule="auto"/>
        <w:ind w:firstLine="0"/>
        <w:jc w:val="center"/>
        <w:rPr>
          <w:rFonts w:ascii="宋体" w:hAnsi="宋体" w:cs="宋体"/>
          <w:b/>
          <w:bCs/>
          <w:sz w:val="24"/>
          <w:szCs w:val="24"/>
        </w:rPr>
      </w:pPr>
      <w:r>
        <w:rPr>
          <w:rFonts w:hint="eastAsia" w:ascii="宋体" w:hAnsi="宋体" w:cs="宋体"/>
          <w:b/>
          <w:bCs/>
          <w:sz w:val="24"/>
          <w:szCs w:val="24"/>
        </w:rPr>
        <w:t>河南省政府采购合同融资政策告知函</w:t>
      </w:r>
    </w:p>
    <w:p w14:paraId="1AE7AE04">
      <w:pPr>
        <w:pStyle w:val="7"/>
        <w:spacing w:line="360" w:lineRule="auto"/>
        <w:ind w:firstLine="0"/>
        <w:jc w:val="center"/>
        <w:rPr>
          <w:rFonts w:ascii="宋体" w:hAnsi="宋体" w:cs="宋体"/>
          <w:b/>
          <w:bCs/>
          <w:sz w:val="28"/>
          <w:szCs w:val="21"/>
        </w:rPr>
      </w:pPr>
    </w:p>
    <w:p w14:paraId="72289A19">
      <w:pPr>
        <w:pStyle w:val="7"/>
        <w:spacing w:line="360" w:lineRule="auto"/>
        <w:ind w:firstLine="0"/>
        <w:rPr>
          <w:rFonts w:ascii="宋体" w:hAnsi="宋体" w:cs="宋体"/>
          <w:szCs w:val="21"/>
        </w:rPr>
      </w:pPr>
      <w:r>
        <w:rPr>
          <w:rFonts w:hint="eastAsia" w:ascii="宋体" w:hAnsi="宋体" w:cs="宋体"/>
          <w:szCs w:val="21"/>
        </w:rPr>
        <w:t>各供应商：</w:t>
      </w:r>
    </w:p>
    <w:p w14:paraId="614587A6">
      <w:pPr>
        <w:pStyle w:val="7"/>
        <w:spacing w:line="360" w:lineRule="auto"/>
        <w:ind w:firstLine="482"/>
        <w:rPr>
          <w:rFonts w:ascii="宋体" w:hAnsi="宋体" w:cs="宋体"/>
          <w:szCs w:val="21"/>
        </w:rPr>
      </w:pPr>
    </w:p>
    <w:p w14:paraId="14D7A0C4">
      <w:pPr>
        <w:pStyle w:val="7"/>
        <w:spacing w:line="360" w:lineRule="auto"/>
        <w:rPr>
          <w:rFonts w:ascii="宋体" w:hAnsi="宋体" w:cs="宋体"/>
          <w:szCs w:val="21"/>
        </w:rPr>
      </w:pPr>
      <w:r>
        <w:rPr>
          <w:rFonts w:hint="eastAsia" w:ascii="宋体" w:hAnsi="宋体" w:cs="宋体"/>
          <w:szCs w:val="21"/>
        </w:rPr>
        <w:t>欢迎贵公司参与河南省政府采购活动！</w:t>
      </w:r>
    </w:p>
    <w:p w14:paraId="30DCF186">
      <w:pPr>
        <w:pStyle w:val="7"/>
        <w:spacing w:line="360" w:lineRule="auto"/>
        <w:rPr>
          <w:rFonts w:ascii="宋体" w:hAnsi="宋体" w:cs="宋体"/>
          <w:szCs w:val="21"/>
        </w:rPr>
      </w:pPr>
      <w:r>
        <w:rPr>
          <w:rFonts w:hint="eastAsia" w:ascii="宋体" w:hAnsi="宋体" w:cs="宋体"/>
          <w:szCs w:val="21"/>
        </w:rPr>
        <w:t>政府采购合同融资是河南省财政厅支持中小微企业发展，针对参与政府采购活动的供应离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3DD641AD">
      <w:pPr>
        <w:pStyle w:val="7"/>
        <w:spacing w:line="360" w:lineRule="auto"/>
        <w:rPr>
          <w:rFonts w:ascii="宋体" w:hAnsi="宋体" w:cs="宋体"/>
          <w:szCs w:val="21"/>
        </w:rPr>
      </w:pPr>
      <w:r>
        <w:rPr>
          <w:rFonts w:hint="eastAsia" w:ascii="宋体" w:hAnsi="宋体" w:cs="宋体"/>
          <w:szCs w:val="21"/>
        </w:rPr>
        <w:t>贷款渠道和提供贷款的金融机构，可在河南省政府采购网“河南省政府采购合同融资平台”查询联系。</w:t>
      </w:r>
    </w:p>
    <w:p w14:paraId="25C313BD">
      <w:pPr>
        <w:widowControl/>
        <w:spacing w:line="276" w:lineRule="auto"/>
        <w:jc w:val="left"/>
        <w:rPr>
          <w:rFonts w:ascii="宋体" w:hAnsi="宋体" w:cs="宋体"/>
          <w:b/>
          <w:bCs/>
          <w:w w:val="99"/>
          <w:kern w:val="0"/>
          <w:szCs w:val="21"/>
        </w:rPr>
        <w:sectPr>
          <w:pgSz w:w="11906" w:h="16838"/>
          <w:pgMar w:top="1440" w:right="1800" w:bottom="1440" w:left="1800" w:header="851" w:footer="992" w:gutter="0"/>
          <w:pgNumType w:fmt="decimal"/>
          <w:cols w:space="720" w:num="1"/>
          <w:docGrid w:type="lines" w:linePitch="312" w:charSpace="0"/>
        </w:sectPr>
      </w:pPr>
    </w:p>
    <w:p w14:paraId="082BBCCC">
      <w:pPr>
        <w:spacing w:line="276" w:lineRule="auto"/>
        <w:jc w:val="left"/>
        <w:rPr>
          <w:rFonts w:ascii="宋体" w:hAnsi="宋体" w:cs="宋体"/>
          <w:b/>
          <w:bCs/>
          <w:w w:val="99"/>
          <w:kern w:val="0"/>
          <w:szCs w:val="21"/>
        </w:rPr>
      </w:pPr>
      <w:r>
        <w:rPr>
          <w:rFonts w:hint="eastAsia" w:ascii="宋体" w:hAnsi="宋体" w:cs="宋体"/>
          <w:b/>
          <w:bCs/>
          <w:w w:val="99"/>
          <w:kern w:val="0"/>
          <w:szCs w:val="21"/>
        </w:rPr>
        <w:t>附件4</w:t>
      </w:r>
    </w:p>
    <w:p w14:paraId="157163E1">
      <w:pPr>
        <w:spacing w:line="360" w:lineRule="auto"/>
        <w:ind w:firstLine="422" w:firstLineChars="200"/>
        <w:jc w:val="center"/>
        <w:rPr>
          <w:rFonts w:ascii="宋体" w:hAnsi="宋体" w:cs="宋体"/>
          <w:b/>
          <w:bCs/>
          <w:szCs w:val="21"/>
        </w:rPr>
      </w:pPr>
      <w:bookmarkStart w:id="914" w:name="_Toc27749"/>
      <w:bookmarkStart w:id="915" w:name="_Toc30700"/>
      <w:bookmarkStart w:id="916" w:name="_Toc14020"/>
      <w:bookmarkStart w:id="917" w:name="_Toc7496"/>
      <w:r>
        <w:rPr>
          <w:rFonts w:hint="eastAsia" w:ascii="宋体" w:hAnsi="宋体" w:cs="宋体"/>
          <w:b/>
          <w:bCs/>
          <w:szCs w:val="21"/>
        </w:rPr>
        <w:t>大中小微型企业划分标准</w:t>
      </w:r>
      <w:bookmarkEnd w:id="914"/>
      <w:bookmarkEnd w:id="915"/>
      <w:bookmarkEnd w:id="916"/>
      <w:bookmarkEnd w:id="917"/>
    </w:p>
    <w:tbl>
      <w:tblPr>
        <w:tblStyle w:val="24"/>
        <w:tblW w:w="9200" w:type="dxa"/>
        <w:jc w:val="center"/>
        <w:tblLayout w:type="autofit"/>
        <w:tblCellMar>
          <w:top w:w="0" w:type="dxa"/>
          <w:left w:w="108" w:type="dxa"/>
          <w:bottom w:w="0" w:type="dxa"/>
          <w:right w:w="108" w:type="dxa"/>
        </w:tblCellMar>
      </w:tblPr>
      <w:tblGrid>
        <w:gridCol w:w="1666"/>
        <w:gridCol w:w="1280"/>
        <w:gridCol w:w="1027"/>
        <w:gridCol w:w="1073"/>
        <w:gridCol w:w="1604"/>
        <w:gridCol w:w="1639"/>
        <w:gridCol w:w="911"/>
      </w:tblGrid>
      <w:tr w14:paraId="560CC8C2">
        <w:tblPrEx>
          <w:tblCellMar>
            <w:top w:w="0" w:type="dxa"/>
            <w:left w:w="108" w:type="dxa"/>
            <w:bottom w:w="0" w:type="dxa"/>
            <w:right w:w="108" w:type="dxa"/>
          </w:tblCellMar>
        </w:tblPrEx>
        <w:trPr>
          <w:trHeight w:val="270" w:hRule="atLeast"/>
          <w:jc w:val="center"/>
        </w:trPr>
        <w:tc>
          <w:tcPr>
            <w:tcW w:w="1666" w:type="dxa"/>
            <w:tcBorders>
              <w:top w:val="single" w:color="000000" w:sz="8" w:space="0"/>
              <w:left w:val="single" w:color="000000" w:sz="8" w:space="0"/>
              <w:bottom w:val="single" w:color="000000" w:sz="4" w:space="0"/>
              <w:right w:val="single" w:color="000000" w:sz="4" w:space="0"/>
            </w:tcBorders>
            <w:vAlign w:val="center"/>
          </w:tcPr>
          <w:p w14:paraId="10877B5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行业名称</w:t>
            </w:r>
          </w:p>
        </w:tc>
        <w:tc>
          <w:tcPr>
            <w:tcW w:w="1280" w:type="dxa"/>
            <w:tcBorders>
              <w:top w:val="single" w:color="000000" w:sz="8" w:space="0"/>
              <w:left w:val="single" w:color="000000" w:sz="4" w:space="0"/>
              <w:bottom w:val="single" w:color="000000" w:sz="4" w:space="0"/>
              <w:right w:val="single" w:color="000000" w:sz="4" w:space="0"/>
            </w:tcBorders>
            <w:vAlign w:val="center"/>
          </w:tcPr>
          <w:p w14:paraId="7508737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指标名称</w:t>
            </w:r>
          </w:p>
        </w:tc>
        <w:tc>
          <w:tcPr>
            <w:tcW w:w="1027" w:type="dxa"/>
            <w:tcBorders>
              <w:top w:val="single" w:color="000000" w:sz="8" w:space="0"/>
              <w:left w:val="single" w:color="000000" w:sz="4" w:space="0"/>
              <w:bottom w:val="single" w:color="000000" w:sz="4" w:space="0"/>
              <w:right w:val="single" w:color="000000" w:sz="4" w:space="0"/>
            </w:tcBorders>
            <w:vAlign w:val="center"/>
          </w:tcPr>
          <w:p w14:paraId="06BBCF9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计量单位</w:t>
            </w:r>
          </w:p>
        </w:tc>
        <w:tc>
          <w:tcPr>
            <w:tcW w:w="1073" w:type="dxa"/>
            <w:tcBorders>
              <w:top w:val="single" w:color="000000" w:sz="8" w:space="0"/>
              <w:left w:val="single" w:color="000000" w:sz="4" w:space="0"/>
              <w:bottom w:val="single" w:color="000000" w:sz="4" w:space="0"/>
              <w:right w:val="single" w:color="000000" w:sz="4" w:space="0"/>
            </w:tcBorders>
            <w:vAlign w:val="center"/>
          </w:tcPr>
          <w:p w14:paraId="5A0604C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大型</w:t>
            </w:r>
          </w:p>
        </w:tc>
        <w:tc>
          <w:tcPr>
            <w:tcW w:w="1604" w:type="dxa"/>
            <w:tcBorders>
              <w:top w:val="single" w:color="000000" w:sz="8" w:space="0"/>
              <w:left w:val="single" w:color="000000" w:sz="4" w:space="0"/>
              <w:bottom w:val="single" w:color="000000" w:sz="4" w:space="0"/>
              <w:right w:val="single" w:color="000000" w:sz="4" w:space="0"/>
            </w:tcBorders>
            <w:vAlign w:val="center"/>
          </w:tcPr>
          <w:p w14:paraId="3AECF96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中型</w:t>
            </w:r>
          </w:p>
        </w:tc>
        <w:tc>
          <w:tcPr>
            <w:tcW w:w="1639" w:type="dxa"/>
            <w:tcBorders>
              <w:top w:val="single" w:color="000000" w:sz="8" w:space="0"/>
              <w:left w:val="single" w:color="000000" w:sz="4" w:space="0"/>
              <w:bottom w:val="single" w:color="000000" w:sz="4" w:space="0"/>
              <w:right w:val="single" w:color="000000" w:sz="4" w:space="0"/>
            </w:tcBorders>
            <w:vAlign w:val="center"/>
          </w:tcPr>
          <w:p w14:paraId="790EEFC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小型</w:t>
            </w:r>
          </w:p>
        </w:tc>
        <w:tc>
          <w:tcPr>
            <w:tcW w:w="911" w:type="dxa"/>
            <w:tcBorders>
              <w:top w:val="single" w:color="000000" w:sz="8" w:space="0"/>
              <w:left w:val="single" w:color="000000" w:sz="4" w:space="0"/>
              <w:bottom w:val="single" w:color="000000" w:sz="4" w:space="0"/>
              <w:right w:val="single" w:color="000000" w:sz="8" w:space="0"/>
            </w:tcBorders>
            <w:vAlign w:val="center"/>
          </w:tcPr>
          <w:p w14:paraId="58DD509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微型</w:t>
            </w:r>
          </w:p>
        </w:tc>
      </w:tr>
      <w:tr w14:paraId="5E32059E">
        <w:tblPrEx>
          <w:tblCellMar>
            <w:top w:w="0" w:type="dxa"/>
            <w:left w:w="108" w:type="dxa"/>
            <w:bottom w:w="0" w:type="dxa"/>
            <w:right w:w="108" w:type="dxa"/>
          </w:tblCellMar>
        </w:tblPrEx>
        <w:trPr>
          <w:trHeight w:val="450" w:hRule="atLeast"/>
          <w:jc w:val="center"/>
        </w:trPr>
        <w:tc>
          <w:tcPr>
            <w:tcW w:w="1666" w:type="dxa"/>
            <w:tcBorders>
              <w:top w:val="single" w:color="000000" w:sz="4" w:space="0"/>
              <w:left w:val="single" w:color="000000" w:sz="8" w:space="0"/>
              <w:bottom w:val="single" w:color="000000" w:sz="4" w:space="0"/>
              <w:right w:val="single" w:color="000000" w:sz="4" w:space="0"/>
            </w:tcBorders>
            <w:vAlign w:val="center"/>
          </w:tcPr>
          <w:p w14:paraId="491676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农、林、牧、渔业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0272E3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0C7445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326836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Y≥20000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0316E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500≤Y＜20000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031BAA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50≤Y＜500</w:t>
            </w:r>
          </w:p>
        </w:tc>
        <w:tc>
          <w:tcPr>
            <w:tcW w:w="911" w:type="dxa"/>
            <w:tcBorders>
              <w:top w:val="single" w:color="000000" w:sz="4" w:space="0"/>
              <w:left w:val="single" w:color="000000" w:sz="4" w:space="0"/>
              <w:bottom w:val="single" w:color="000000" w:sz="4" w:space="0"/>
              <w:right w:val="single" w:color="000000" w:sz="8" w:space="0"/>
            </w:tcBorders>
            <w:vAlign w:val="center"/>
          </w:tcPr>
          <w:p w14:paraId="3FA01C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Y＜50</w:t>
            </w:r>
          </w:p>
        </w:tc>
      </w:tr>
      <w:tr w14:paraId="2262525D">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75E159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工业 *</w:t>
            </w:r>
          </w:p>
        </w:tc>
        <w:tc>
          <w:tcPr>
            <w:tcW w:w="1280" w:type="dxa"/>
            <w:tcBorders>
              <w:top w:val="single" w:color="000000" w:sz="4" w:space="0"/>
              <w:left w:val="single" w:color="000000" w:sz="4" w:space="0"/>
              <w:bottom w:val="single" w:color="000000" w:sz="4" w:space="0"/>
              <w:right w:val="single" w:color="000000" w:sz="4" w:space="0"/>
            </w:tcBorders>
            <w:vAlign w:val="center"/>
          </w:tcPr>
          <w:p w14:paraId="73D204E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4B2520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942A6D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6E04307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300≤X＜1000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06078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20≤X＜300</w:t>
            </w:r>
          </w:p>
        </w:tc>
        <w:tc>
          <w:tcPr>
            <w:tcW w:w="911" w:type="dxa"/>
            <w:tcBorders>
              <w:top w:val="single" w:color="000000" w:sz="4" w:space="0"/>
              <w:left w:val="single" w:color="000000" w:sz="4" w:space="0"/>
              <w:bottom w:val="single" w:color="000000" w:sz="4" w:space="0"/>
              <w:right w:val="single" w:color="000000" w:sz="8" w:space="0"/>
            </w:tcBorders>
            <w:vAlign w:val="center"/>
          </w:tcPr>
          <w:p w14:paraId="6C246A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w:t>
            </w:r>
          </w:p>
        </w:tc>
      </w:tr>
      <w:tr w14:paraId="16F6C7C4">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5BD2E37A">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AEE00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27C8CB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07A53AF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Y≥40000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2EB46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2000≤Y＜40000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552EB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300≤Y＜2000</w:t>
            </w:r>
          </w:p>
        </w:tc>
        <w:tc>
          <w:tcPr>
            <w:tcW w:w="911" w:type="dxa"/>
            <w:tcBorders>
              <w:top w:val="single" w:color="000000" w:sz="4" w:space="0"/>
              <w:left w:val="single" w:color="000000" w:sz="4" w:space="0"/>
              <w:bottom w:val="single" w:color="000000" w:sz="4" w:space="0"/>
              <w:right w:val="single" w:color="000000" w:sz="8" w:space="0"/>
            </w:tcBorders>
            <w:vAlign w:val="center"/>
          </w:tcPr>
          <w:p w14:paraId="06AD912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Y＜300</w:t>
            </w:r>
          </w:p>
        </w:tc>
      </w:tr>
      <w:tr w14:paraId="57F92993">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28805C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建筑业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7629BC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7E0906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781D81D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Y≥80000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03253C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6000≤Y＜80000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3001B50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300≤Y＜6000</w:t>
            </w:r>
          </w:p>
        </w:tc>
        <w:tc>
          <w:tcPr>
            <w:tcW w:w="911" w:type="dxa"/>
            <w:tcBorders>
              <w:top w:val="single" w:color="000000" w:sz="4" w:space="0"/>
              <w:left w:val="single" w:color="000000" w:sz="4" w:space="0"/>
              <w:bottom w:val="single" w:color="000000" w:sz="4" w:space="0"/>
              <w:right w:val="single" w:color="000000" w:sz="8" w:space="0"/>
            </w:tcBorders>
            <w:vAlign w:val="center"/>
          </w:tcPr>
          <w:p w14:paraId="3FC242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Y＜300</w:t>
            </w:r>
          </w:p>
        </w:tc>
      </w:tr>
      <w:tr w14:paraId="1739DC5D">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2A032AAE">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78E67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资产总额(Z)</w:t>
            </w:r>
          </w:p>
        </w:tc>
        <w:tc>
          <w:tcPr>
            <w:tcW w:w="1027" w:type="dxa"/>
            <w:tcBorders>
              <w:top w:val="single" w:color="000000" w:sz="4" w:space="0"/>
              <w:left w:val="single" w:color="000000" w:sz="4" w:space="0"/>
              <w:bottom w:val="single" w:color="000000" w:sz="4" w:space="0"/>
              <w:right w:val="single" w:color="000000" w:sz="4" w:space="0"/>
            </w:tcBorders>
            <w:vAlign w:val="center"/>
          </w:tcPr>
          <w:p w14:paraId="411E96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325DE9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Z≥80000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07E7F9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5000≤Z＜80000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0AD5FB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300≤Z＜5000</w:t>
            </w:r>
          </w:p>
        </w:tc>
        <w:tc>
          <w:tcPr>
            <w:tcW w:w="911" w:type="dxa"/>
            <w:tcBorders>
              <w:top w:val="single" w:color="000000" w:sz="4" w:space="0"/>
              <w:left w:val="single" w:color="000000" w:sz="4" w:space="0"/>
              <w:bottom w:val="single" w:color="000000" w:sz="4" w:space="0"/>
              <w:right w:val="single" w:color="000000" w:sz="8" w:space="0"/>
            </w:tcBorders>
            <w:vAlign w:val="center"/>
          </w:tcPr>
          <w:p w14:paraId="1463A2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Z＜300</w:t>
            </w:r>
          </w:p>
        </w:tc>
      </w:tr>
      <w:tr w14:paraId="498FB170">
        <w:tblPrEx>
          <w:tblCellMar>
            <w:top w:w="0" w:type="dxa"/>
            <w:left w:w="108" w:type="dxa"/>
            <w:bottom w:w="0" w:type="dxa"/>
            <w:right w:w="108" w:type="dxa"/>
          </w:tblCellMar>
        </w:tblPrEx>
        <w:trPr>
          <w:trHeight w:val="27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12D6A67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批发业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72A5970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14D866E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4C8B0C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X≥200</w:t>
            </w:r>
          </w:p>
        </w:tc>
        <w:tc>
          <w:tcPr>
            <w:tcW w:w="1604" w:type="dxa"/>
            <w:tcBorders>
              <w:top w:val="single" w:color="000000" w:sz="4" w:space="0"/>
              <w:left w:val="single" w:color="000000" w:sz="4" w:space="0"/>
              <w:bottom w:val="single" w:color="000000" w:sz="4" w:space="0"/>
              <w:right w:val="single" w:color="000000" w:sz="4" w:space="0"/>
            </w:tcBorders>
            <w:vAlign w:val="center"/>
          </w:tcPr>
          <w:p w14:paraId="3620E2A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20≤X＜200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F5D69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5≤X＜20</w:t>
            </w:r>
          </w:p>
        </w:tc>
        <w:tc>
          <w:tcPr>
            <w:tcW w:w="911" w:type="dxa"/>
            <w:tcBorders>
              <w:top w:val="single" w:color="000000" w:sz="4" w:space="0"/>
              <w:left w:val="single" w:color="000000" w:sz="4" w:space="0"/>
              <w:bottom w:val="single" w:color="000000" w:sz="4" w:space="0"/>
              <w:right w:val="single" w:color="000000" w:sz="8" w:space="0"/>
            </w:tcBorders>
            <w:vAlign w:val="center"/>
          </w:tcPr>
          <w:p w14:paraId="4D3DC4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X＜5</w:t>
            </w:r>
          </w:p>
        </w:tc>
      </w:tr>
      <w:tr w14:paraId="1283FA74">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0FD97F7E">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A1E5E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6FACAA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3BEBF7C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Y≥40000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31C369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5000≤Y＜40000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7803DDC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1000≤Y＜5000</w:t>
            </w:r>
          </w:p>
        </w:tc>
        <w:tc>
          <w:tcPr>
            <w:tcW w:w="911" w:type="dxa"/>
            <w:tcBorders>
              <w:top w:val="single" w:color="000000" w:sz="4" w:space="0"/>
              <w:left w:val="single" w:color="000000" w:sz="4" w:space="0"/>
              <w:bottom w:val="single" w:color="000000" w:sz="4" w:space="0"/>
              <w:right w:val="single" w:color="000000" w:sz="8" w:space="0"/>
            </w:tcBorders>
            <w:vAlign w:val="center"/>
          </w:tcPr>
          <w:p w14:paraId="6F43B8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Y＜1000</w:t>
            </w:r>
          </w:p>
        </w:tc>
      </w:tr>
      <w:tr w14:paraId="77632CA6">
        <w:tblPrEx>
          <w:tblCellMar>
            <w:top w:w="0" w:type="dxa"/>
            <w:left w:w="108" w:type="dxa"/>
            <w:bottom w:w="0" w:type="dxa"/>
            <w:right w:w="108" w:type="dxa"/>
          </w:tblCellMar>
        </w:tblPrEx>
        <w:trPr>
          <w:trHeight w:val="27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7C5B8C6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零售业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3A5152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5B0E1D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36B0860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4" w:space="0"/>
              <w:right w:val="single" w:color="000000" w:sz="4" w:space="0"/>
            </w:tcBorders>
            <w:vAlign w:val="center"/>
          </w:tcPr>
          <w:p w14:paraId="3B7C9B2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50≤X＜300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A7823C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10≤X＜50</w:t>
            </w:r>
          </w:p>
        </w:tc>
        <w:tc>
          <w:tcPr>
            <w:tcW w:w="911" w:type="dxa"/>
            <w:tcBorders>
              <w:top w:val="single" w:color="000000" w:sz="4" w:space="0"/>
              <w:left w:val="single" w:color="000000" w:sz="4" w:space="0"/>
              <w:bottom w:val="single" w:color="000000" w:sz="4" w:space="0"/>
              <w:right w:val="single" w:color="000000" w:sz="8" w:space="0"/>
            </w:tcBorders>
            <w:vAlign w:val="center"/>
          </w:tcPr>
          <w:p w14:paraId="097E7E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6D6B4636">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6713AB20">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C0019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2EF2B3F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1AE930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Y≥20000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6F26106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500≤Y＜20000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AA3A22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100≤Y＜500</w:t>
            </w:r>
          </w:p>
        </w:tc>
        <w:tc>
          <w:tcPr>
            <w:tcW w:w="911" w:type="dxa"/>
            <w:tcBorders>
              <w:top w:val="single" w:color="000000" w:sz="4" w:space="0"/>
              <w:left w:val="single" w:color="000000" w:sz="4" w:space="0"/>
              <w:bottom w:val="single" w:color="000000" w:sz="4" w:space="0"/>
              <w:right w:val="single" w:color="000000" w:sz="8" w:space="0"/>
            </w:tcBorders>
            <w:vAlign w:val="center"/>
          </w:tcPr>
          <w:p w14:paraId="732257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56373CAB">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27B70F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交通运输业 *</w:t>
            </w:r>
          </w:p>
        </w:tc>
        <w:tc>
          <w:tcPr>
            <w:tcW w:w="1280" w:type="dxa"/>
            <w:tcBorders>
              <w:top w:val="single" w:color="000000" w:sz="4" w:space="0"/>
              <w:left w:val="single" w:color="000000" w:sz="4" w:space="0"/>
              <w:bottom w:val="single" w:color="000000" w:sz="4" w:space="0"/>
              <w:right w:val="single" w:color="000000" w:sz="4" w:space="0"/>
            </w:tcBorders>
            <w:vAlign w:val="center"/>
          </w:tcPr>
          <w:p w14:paraId="37A5642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04A8C0A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FBF9E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0015F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300≤X＜1000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AC29CB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20≤X＜300</w:t>
            </w:r>
          </w:p>
        </w:tc>
        <w:tc>
          <w:tcPr>
            <w:tcW w:w="911" w:type="dxa"/>
            <w:tcBorders>
              <w:top w:val="single" w:color="000000" w:sz="4" w:space="0"/>
              <w:left w:val="single" w:color="000000" w:sz="4" w:space="0"/>
              <w:bottom w:val="single" w:color="000000" w:sz="4" w:space="0"/>
              <w:right w:val="single" w:color="000000" w:sz="8" w:space="0"/>
            </w:tcBorders>
            <w:vAlign w:val="center"/>
          </w:tcPr>
          <w:p w14:paraId="4BB64BA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w:t>
            </w:r>
          </w:p>
        </w:tc>
      </w:tr>
      <w:tr w14:paraId="72F107FC">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0DEE05EB">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1AC4D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44758B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5E35852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Y≥30000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27A98C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3000≤Y＜30000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B4732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200≤Y＜3000</w:t>
            </w:r>
          </w:p>
        </w:tc>
        <w:tc>
          <w:tcPr>
            <w:tcW w:w="911" w:type="dxa"/>
            <w:tcBorders>
              <w:top w:val="single" w:color="000000" w:sz="4" w:space="0"/>
              <w:left w:val="single" w:color="000000" w:sz="4" w:space="0"/>
              <w:bottom w:val="single" w:color="000000" w:sz="4" w:space="0"/>
              <w:right w:val="single" w:color="000000" w:sz="8" w:space="0"/>
            </w:tcBorders>
            <w:vAlign w:val="center"/>
          </w:tcPr>
          <w:p w14:paraId="6D3CD1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Y＜200</w:t>
            </w:r>
          </w:p>
        </w:tc>
      </w:tr>
      <w:tr w14:paraId="6181741F">
        <w:tblPrEx>
          <w:tblCellMar>
            <w:top w:w="0" w:type="dxa"/>
            <w:left w:w="108" w:type="dxa"/>
            <w:bottom w:w="0" w:type="dxa"/>
            <w:right w:w="108" w:type="dxa"/>
          </w:tblCellMar>
        </w:tblPrEx>
        <w:trPr>
          <w:trHeight w:val="27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426189E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仓储业*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3D3866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641545A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85359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X≥200</w:t>
            </w:r>
          </w:p>
        </w:tc>
        <w:tc>
          <w:tcPr>
            <w:tcW w:w="1604" w:type="dxa"/>
            <w:tcBorders>
              <w:top w:val="single" w:color="000000" w:sz="4" w:space="0"/>
              <w:left w:val="single" w:color="000000" w:sz="4" w:space="0"/>
              <w:bottom w:val="single" w:color="000000" w:sz="4" w:space="0"/>
              <w:right w:val="single" w:color="000000" w:sz="4" w:space="0"/>
            </w:tcBorders>
            <w:vAlign w:val="center"/>
          </w:tcPr>
          <w:p w14:paraId="35ED08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100≤X＜200</w:t>
            </w:r>
          </w:p>
        </w:tc>
        <w:tc>
          <w:tcPr>
            <w:tcW w:w="1639" w:type="dxa"/>
            <w:tcBorders>
              <w:top w:val="single" w:color="000000" w:sz="4" w:space="0"/>
              <w:left w:val="single" w:color="000000" w:sz="4" w:space="0"/>
              <w:bottom w:val="single" w:color="000000" w:sz="4" w:space="0"/>
              <w:right w:val="single" w:color="000000" w:sz="4" w:space="0"/>
            </w:tcBorders>
            <w:vAlign w:val="center"/>
          </w:tcPr>
          <w:p w14:paraId="72385E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350FFC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w:t>
            </w:r>
          </w:p>
        </w:tc>
      </w:tr>
      <w:tr w14:paraId="79D8DAE2">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4809BAF8">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27C728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3B7CDD1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0C4CCB8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Y≥30000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ED5B51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1000≤Y＜30000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E9F2D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100≤Y＜1000</w:t>
            </w:r>
          </w:p>
        </w:tc>
        <w:tc>
          <w:tcPr>
            <w:tcW w:w="911" w:type="dxa"/>
            <w:tcBorders>
              <w:top w:val="single" w:color="000000" w:sz="4" w:space="0"/>
              <w:left w:val="single" w:color="000000" w:sz="4" w:space="0"/>
              <w:bottom w:val="single" w:color="000000" w:sz="4" w:space="0"/>
              <w:right w:val="single" w:color="000000" w:sz="8" w:space="0"/>
            </w:tcBorders>
            <w:vAlign w:val="center"/>
          </w:tcPr>
          <w:p w14:paraId="336B5C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0B27D4E5">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7D09A4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邮政业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765FB3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1D0349C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2F7577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6865AC5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300≤X＜1000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70E6E3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20≤X＜300</w:t>
            </w:r>
          </w:p>
        </w:tc>
        <w:tc>
          <w:tcPr>
            <w:tcW w:w="911" w:type="dxa"/>
            <w:tcBorders>
              <w:top w:val="single" w:color="000000" w:sz="4" w:space="0"/>
              <w:left w:val="single" w:color="000000" w:sz="4" w:space="0"/>
              <w:bottom w:val="single" w:color="000000" w:sz="4" w:space="0"/>
              <w:right w:val="single" w:color="000000" w:sz="8" w:space="0"/>
            </w:tcBorders>
            <w:vAlign w:val="center"/>
          </w:tcPr>
          <w:p w14:paraId="2911E6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w:t>
            </w:r>
          </w:p>
        </w:tc>
      </w:tr>
      <w:tr w14:paraId="2D76F10C">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5D7C9C2C">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F1F85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541A19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723296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Y≥30000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61EC7DC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2000≤Y＜30000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7FD2CF9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100≤Y＜2000</w:t>
            </w:r>
          </w:p>
        </w:tc>
        <w:tc>
          <w:tcPr>
            <w:tcW w:w="911" w:type="dxa"/>
            <w:tcBorders>
              <w:top w:val="single" w:color="000000" w:sz="4" w:space="0"/>
              <w:left w:val="single" w:color="000000" w:sz="4" w:space="0"/>
              <w:bottom w:val="single" w:color="000000" w:sz="4" w:space="0"/>
              <w:right w:val="single" w:color="000000" w:sz="8" w:space="0"/>
            </w:tcBorders>
            <w:vAlign w:val="center"/>
          </w:tcPr>
          <w:p w14:paraId="0A18B97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1D30F8FE">
        <w:tblPrEx>
          <w:tblCellMar>
            <w:top w:w="0" w:type="dxa"/>
            <w:left w:w="108" w:type="dxa"/>
            <w:bottom w:w="0" w:type="dxa"/>
            <w:right w:w="108" w:type="dxa"/>
          </w:tblCellMar>
        </w:tblPrEx>
        <w:trPr>
          <w:trHeight w:val="27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215DCE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住宿业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75542A2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5433A9E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3ECF5B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4" w:space="0"/>
              <w:right w:val="single" w:color="000000" w:sz="4" w:space="0"/>
            </w:tcBorders>
            <w:vAlign w:val="center"/>
          </w:tcPr>
          <w:p w14:paraId="4F00BD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1639" w:type="dxa"/>
            <w:tcBorders>
              <w:top w:val="single" w:color="000000" w:sz="4" w:space="0"/>
              <w:left w:val="single" w:color="000000" w:sz="4" w:space="0"/>
              <w:bottom w:val="single" w:color="000000" w:sz="4" w:space="0"/>
              <w:right w:val="single" w:color="000000" w:sz="4" w:space="0"/>
            </w:tcBorders>
            <w:vAlign w:val="center"/>
          </w:tcPr>
          <w:p w14:paraId="03D7DCB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6CDB82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26D4CE58">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5E30FE97">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6198BF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24F036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67D5BA1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D3526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2000≤Y＜10000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0A0F35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100≤Y＜2000</w:t>
            </w:r>
          </w:p>
        </w:tc>
        <w:tc>
          <w:tcPr>
            <w:tcW w:w="911" w:type="dxa"/>
            <w:tcBorders>
              <w:top w:val="single" w:color="000000" w:sz="4" w:space="0"/>
              <w:left w:val="single" w:color="000000" w:sz="4" w:space="0"/>
              <w:bottom w:val="single" w:color="000000" w:sz="4" w:space="0"/>
              <w:right w:val="single" w:color="000000" w:sz="8" w:space="0"/>
            </w:tcBorders>
            <w:vAlign w:val="center"/>
          </w:tcPr>
          <w:p w14:paraId="037328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40AAAAC9">
        <w:tblPrEx>
          <w:tblCellMar>
            <w:top w:w="0" w:type="dxa"/>
            <w:left w:w="108" w:type="dxa"/>
            <w:bottom w:w="0" w:type="dxa"/>
            <w:right w:w="108" w:type="dxa"/>
          </w:tblCellMar>
        </w:tblPrEx>
        <w:trPr>
          <w:trHeight w:val="27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1E5E6C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餐饮业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459CB1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36177E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78F4DF3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91994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1639" w:type="dxa"/>
            <w:tcBorders>
              <w:top w:val="single" w:color="000000" w:sz="4" w:space="0"/>
              <w:left w:val="single" w:color="000000" w:sz="4" w:space="0"/>
              <w:bottom w:val="single" w:color="000000" w:sz="4" w:space="0"/>
              <w:right w:val="single" w:color="000000" w:sz="4" w:space="0"/>
            </w:tcBorders>
            <w:vAlign w:val="center"/>
          </w:tcPr>
          <w:p w14:paraId="63A685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7E96DC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1EFD1AF7">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2F172858">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3AC93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6380334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42F427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5823B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2000≤Y＜10000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3E53B8F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100≤Y＜2000</w:t>
            </w:r>
          </w:p>
        </w:tc>
        <w:tc>
          <w:tcPr>
            <w:tcW w:w="911" w:type="dxa"/>
            <w:tcBorders>
              <w:top w:val="single" w:color="000000" w:sz="4" w:space="0"/>
              <w:left w:val="single" w:color="000000" w:sz="4" w:space="0"/>
              <w:bottom w:val="single" w:color="000000" w:sz="4" w:space="0"/>
              <w:right w:val="single" w:color="000000" w:sz="8" w:space="0"/>
            </w:tcBorders>
            <w:vAlign w:val="center"/>
          </w:tcPr>
          <w:p w14:paraId="0475F3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0E9DC9CB">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606859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信息传输业 *</w:t>
            </w:r>
          </w:p>
        </w:tc>
        <w:tc>
          <w:tcPr>
            <w:tcW w:w="1280" w:type="dxa"/>
            <w:tcBorders>
              <w:top w:val="single" w:color="000000" w:sz="4" w:space="0"/>
              <w:left w:val="single" w:color="000000" w:sz="4" w:space="0"/>
              <w:bottom w:val="single" w:color="000000" w:sz="4" w:space="0"/>
              <w:right w:val="single" w:color="000000" w:sz="4" w:space="0"/>
            </w:tcBorders>
            <w:vAlign w:val="center"/>
          </w:tcPr>
          <w:p w14:paraId="0F54A0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7F63F3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30988C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X≥2000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57EE2F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100≤X＜2000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6E59736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599521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1ABC210C">
        <w:tblPrEx>
          <w:tblCellMar>
            <w:top w:w="0" w:type="dxa"/>
            <w:left w:w="108" w:type="dxa"/>
            <w:bottom w:w="0" w:type="dxa"/>
            <w:right w:w="108" w:type="dxa"/>
          </w:tblCellMar>
        </w:tblPrEx>
        <w:trPr>
          <w:trHeight w:val="9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48B48B1E">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A1B75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18ED733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0C46A6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33FEB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1000≤Y＜100000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74282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100≤Y＜1000</w:t>
            </w:r>
          </w:p>
        </w:tc>
        <w:tc>
          <w:tcPr>
            <w:tcW w:w="911" w:type="dxa"/>
            <w:tcBorders>
              <w:top w:val="single" w:color="000000" w:sz="4" w:space="0"/>
              <w:left w:val="single" w:color="000000" w:sz="4" w:space="0"/>
              <w:bottom w:val="single" w:color="000000" w:sz="4" w:space="0"/>
              <w:right w:val="single" w:color="000000" w:sz="8" w:space="0"/>
            </w:tcBorders>
            <w:vAlign w:val="center"/>
          </w:tcPr>
          <w:p w14:paraId="599DC7C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072E59F3">
        <w:tblPrEx>
          <w:tblCellMar>
            <w:top w:w="0" w:type="dxa"/>
            <w:left w:w="108" w:type="dxa"/>
            <w:bottom w:w="0" w:type="dxa"/>
            <w:right w:w="108" w:type="dxa"/>
          </w:tblCellMar>
        </w:tblPrEx>
        <w:trPr>
          <w:trHeight w:val="105"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3386EAD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软件和信息技术服</w:t>
            </w:r>
            <w:r>
              <w:rPr>
                <w:rStyle w:val="48"/>
                <w:rFonts w:hint="default"/>
                <w:szCs w:val="21"/>
                <w:lang w:bidi="ar"/>
              </w:rPr>
              <w:t>务业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65D01E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59E86F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4540C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4" w:space="0"/>
              <w:right w:val="single" w:color="000000" w:sz="4" w:space="0"/>
            </w:tcBorders>
            <w:vAlign w:val="center"/>
          </w:tcPr>
          <w:p w14:paraId="033FAE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8DB534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57773C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5C129A60">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1FEAFE70">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45C96C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684E6B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2105A9D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4B1CA7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1000≤Y＜10000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776261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50≤Y＜1000</w:t>
            </w:r>
          </w:p>
        </w:tc>
        <w:tc>
          <w:tcPr>
            <w:tcW w:w="911" w:type="dxa"/>
            <w:tcBorders>
              <w:top w:val="single" w:color="000000" w:sz="4" w:space="0"/>
              <w:left w:val="single" w:color="000000" w:sz="4" w:space="0"/>
              <w:bottom w:val="single" w:color="000000" w:sz="4" w:space="0"/>
              <w:right w:val="single" w:color="000000" w:sz="8" w:space="0"/>
            </w:tcBorders>
            <w:vAlign w:val="center"/>
          </w:tcPr>
          <w:p w14:paraId="51F11E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Y＜50</w:t>
            </w:r>
          </w:p>
        </w:tc>
      </w:tr>
      <w:tr w14:paraId="04131BD8">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5FCC0F1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房地产开发经营</w:t>
            </w:r>
          </w:p>
        </w:tc>
        <w:tc>
          <w:tcPr>
            <w:tcW w:w="1280" w:type="dxa"/>
            <w:tcBorders>
              <w:top w:val="single" w:color="000000" w:sz="4" w:space="0"/>
              <w:left w:val="single" w:color="000000" w:sz="4" w:space="0"/>
              <w:bottom w:val="single" w:color="000000" w:sz="4" w:space="0"/>
              <w:right w:val="single" w:color="000000" w:sz="4" w:space="0"/>
            </w:tcBorders>
            <w:vAlign w:val="center"/>
          </w:tcPr>
          <w:p w14:paraId="6478F44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35EB64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295C6B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Y≥200000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5F927F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1000≤Y＜200000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E78FB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100≤Y＜1000</w:t>
            </w:r>
          </w:p>
        </w:tc>
        <w:tc>
          <w:tcPr>
            <w:tcW w:w="911" w:type="dxa"/>
            <w:tcBorders>
              <w:top w:val="single" w:color="000000" w:sz="4" w:space="0"/>
              <w:left w:val="single" w:color="000000" w:sz="4" w:space="0"/>
              <w:bottom w:val="single" w:color="000000" w:sz="4" w:space="0"/>
              <w:right w:val="single" w:color="000000" w:sz="8" w:space="0"/>
            </w:tcBorders>
            <w:vAlign w:val="center"/>
          </w:tcPr>
          <w:p w14:paraId="056D6D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Y＜100</w:t>
            </w:r>
          </w:p>
        </w:tc>
      </w:tr>
      <w:tr w14:paraId="3E1F058A">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09C46841">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79568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资产总额(Z)</w:t>
            </w:r>
          </w:p>
        </w:tc>
        <w:tc>
          <w:tcPr>
            <w:tcW w:w="1027" w:type="dxa"/>
            <w:tcBorders>
              <w:top w:val="single" w:color="000000" w:sz="4" w:space="0"/>
              <w:left w:val="single" w:color="000000" w:sz="4" w:space="0"/>
              <w:bottom w:val="single" w:color="000000" w:sz="4" w:space="0"/>
              <w:right w:val="single" w:color="000000" w:sz="4" w:space="0"/>
            </w:tcBorders>
            <w:vAlign w:val="center"/>
          </w:tcPr>
          <w:p w14:paraId="0E77235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6B861D4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Z≥10000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280426C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5000≤Z＜10000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2F7DFA9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2000≤Z＜5000</w:t>
            </w:r>
          </w:p>
        </w:tc>
        <w:tc>
          <w:tcPr>
            <w:tcW w:w="911" w:type="dxa"/>
            <w:tcBorders>
              <w:top w:val="single" w:color="000000" w:sz="4" w:space="0"/>
              <w:left w:val="single" w:color="000000" w:sz="4" w:space="0"/>
              <w:bottom w:val="single" w:color="000000" w:sz="4" w:space="0"/>
              <w:right w:val="single" w:color="000000" w:sz="8" w:space="0"/>
            </w:tcBorders>
            <w:vAlign w:val="center"/>
          </w:tcPr>
          <w:p w14:paraId="70E3C8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Z＜2000</w:t>
            </w:r>
          </w:p>
        </w:tc>
      </w:tr>
      <w:tr w14:paraId="2B133D92">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072552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物业管理</w:t>
            </w:r>
          </w:p>
        </w:tc>
        <w:tc>
          <w:tcPr>
            <w:tcW w:w="1280" w:type="dxa"/>
            <w:tcBorders>
              <w:top w:val="single" w:color="000000" w:sz="4" w:space="0"/>
              <w:left w:val="single" w:color="000000" w:sz="4" w:space="0"/>
              <w:bottom w:val="single" w:color="000000" w:sz="4" w:space="0"/>
              <w:right w:val="single" w:color="000000" w:sz="4" w:space="0"/>
            </w:tcBorders>
            <w:vAlign w:val="center"/>
          </w:tcPr>
          <w:p w14:paraId="3FF1333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047ADF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200FD3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436DE5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300≤X＜1000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4A1CD0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911" w:type="dxa"/>
            <w:tcBorders>
              <w:top w:val="single" w:color="000000" w:sz="4" w:space="0"/>
              <w:left w:val="single" w:color="000000" w:sz="4" w:space="0"/>
              <w:bottom w:val="single" w:color="000000" w:sz="4" w:space="0"/>
              <w:right w:val="single" w:color="000000" w:sz="8" w:space="0"/>
            </w:tcBorders>
            <w:vAlign w:val="center"/>
          </w:tcPr>
          <w:p w14:paraId="78F9A1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X＜100</w:t>
            </w:r>
          </w:p>
        </w:tc>
      </w:tr>
      <w:tr w14:paraId="5B82C11F">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4967F3DF">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D804A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营业收入(Y)</w:t>
            </w:r>
          </w:p>
        </w:tc>
        <w:tc>
          <w:tcPr>
            <w:tcW w:w="1027" w:type="dxa"/>
            <w:tcBorders>
              <w:top w:val="single" w:color="000000" w:sz="4" w:space="0"/>
              <w:left w:val="single" w:color="000000" w:sz="4" w:space="0"/>
              <w:bottom w:val="single" w:color="000000" w:sz="4" w:space="0"/>
              <w:right w:val="single" w:color="000000" w:sz="4" w:space="0"/>
            </w:tcBorders>
            <w:vAlign w:val="center"/>
          </w:tcPr>
          <w:p w14:paraId="1A0CE0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71E623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Y≥5000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2DE55F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1000≤Y＜5000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64B742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500≤Y＜1000</w:t>
            </w:r>
          </w:p>
        </w:tc>
        <w:tc>
          <w:tcPr>
            <w:tcW w:w="911" w:type="dxa"/>
            <w:tcBorders>
              <w:top w:val="single" w:color="000000" w:sz="4" w:space="0"/>
              <w:left w:val="single" w:color="000000" w:sz="4" w:space="0"/>
              <w:bottom w:val="single" w:color="000000" w:sz="4" w:space="0"/>
              <w:right w:val="single" w:color="000000" w:sz="8" w:space="0"/>
            </w:tcBorders>
            <w:vAlign w:val="center"/>
          </w:tcPr>
          <w:p w14:paraId="7F72CE1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Y＜500</w:t>
            </w:r>
          </w:p>
        </w:tc>
      </w:tr>
      <w:tr w14:paraId="2AF93FDF">
        <w:tblPrEx>
          <w:tblCellMar>
            <w:top w:w="0" w:type="dxa"/>
            <w:left w:w="108" w:type="dxa"/>
            <w:bottom w:w="0" w:type="dxa"/>
            <w:right w:w="108" w:type="dxa"/>
          </w:tblCellMar>
        </w:tblPrEx>
        <w:trPr>
          <w:trHeight w:val="450" w:hRule="atLeast"/>
          <w:jc w:val="center"/>
        </w:trPr>
        <w:tc>
          <w:tcPr>
            <w:tcW w:w="1666" w:type="dxa"/>
            <w:vMerge w:val="restart"/>
            <w:tcBorders>
              <w:top w:val="single" w:color="000000" w:sz="4" w:space="0"/>
              <w:left w:val="single" w:color="000000" w:sz="8" w:space="0"/>
              <w:bottom w:val="single" w:color="000000" w:sz="4" w:space="0"/>
              <w:right w:val="single" w:color="000000" w:sz="4" w:space="0"/>
            </w:tcBorders>
            <w:vAlign w:val="center"/>
          </w:tcPr>
          <w:p w14:paraId="7396E9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租赁和商务服务业</w:t>
            </w:r>
          </w:p>
        </w:tc>
        <w:tc>
          <w:tcPr>
            <w:tcW w:w="1280" w:type="dxa"/>
            <w:tcBorders>
              <w:top w:val="single" w:color="000000" w:sz="4" w:space="0"/>
              <w:left w:val="single" w:color="000000" w:sz="4" w:space="0"/>
              <w:bottom w:val="single" w:color="000000" w:sz="4" w:space="0"/>
              <w:right w:val="single" w:color="000000" w:sz="4" w:space="0"/>
            </w:tcBorders>
            <w:vAlign w:val="center"/>
          </w:tcPr>
          <w:p w14:paraId="4AE1073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4" w:space="0"/>
              <w:right w:val="single" w:color="000000" w:sz="4" w:space="0"/>
            </w:tcBorders>
            <w:vAlign w:val="center"/>
          </w:tcPr>
          <w:p w14:paraId="591E78C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4" w:space="0"/>
              <w:right w:val="single" w:color="000000" w:sz="4" w:space="0"/>
            </w:tcBorders>
            <w:vAlign w:val="center"/>
          </w:tcPr>
          <w:p w14:paraId="419CC5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D0CF1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65962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4" w:space="0"/>
              <w:right w:val="single" w:color="000000" w:sz="8" w:space="0"/>
            </w:tcBorders>
            <w:vAlign w:val="center"/>
          </w:tcPr>
          <w:p w14:paraId="100F84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r w14:paraId="5796AE44">
        <w:tblPrEx>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vAlign w:val="center"/>
          </w:tcPr>
          <w:p w14:paraId="4651E1E3">
            <w:pPr>
              <w:widowControl/>
              <w:jc w:val="left"/>
              <w:rPr>
                <w:rFonts w:ascii="宋体" w:hAnsi="宋体" w:cs="宋体"/>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5DC6926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资产总额(Z)</w:t>
            </w:r>
          </w:p>
        </w:tc>
        <w:tc>
          <w:tcPr>
            <w:tcW w:w="1027" w:type="dxa"/>
            <w:tcBorders>
              <w:top w:val="single" w:color="000000" w:sz="4" w:space="0"/>
              <w:left w:val="single" w:color="000000" w:sz="4" w:space="0"/>
              <w:bottom w:val="single" w:color="000000" w:sz="4" w:space="0"/>
              <w:right w:val="single" w:color="000000" w:sz="4" w:space="0"/>
            </w:tcBorders>
            <w:vAlign w:val="center"/>
          </w:tcPr>
          <w:p w14:paraId="48CF6D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万元</w:t>
            </w:r>
          </w:p>
        </w:tc>
        <w:tc>
          <w:tcPr>
            <w:tcW w:w="1073" w:type="dxa"/>
            <w:tcBorders>
              <w:top w:val="single" w:color="000000" w:sz="4" w:space="0"/>
              <w:left w:val="single" w:color="000000" w:sz="4" w:space="0"/>
              <w:bottom w:val="single" w:color="000000" w:sz="4" w:space="0"/>
              <w:right w:val="single" w:color="000000" w:sz="4" w:space="0"/>
            </w:tcBorders>
            <w:vAlign w:val="center"/>
          </w:tcPr>
          <w:p w14:paraId="2643D0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Z≥120000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459DB8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8000≤Z＜120000</w:t>
            </w:r>
          </w:p>
        </w:tc>
        <w:tc>
          <w:tcPr>
            <w:tcW w:w="1639" w:type="dxa"/>
            <w:tcBorders>
              <w:top w:val="single" w:color="000000" w:sz="4" w:space="0"/>
              <w:left w:val="single" w:color="000000" w:sz="4" w:space="0"/>
              <w:bottom w:val="single" w:color="000000" w:sz="4" w:space="0"/>
              <w:right w:val="single" w:color="000000" w:sz="4" w:space="0"/>
            </w:tcBorders>
            <w:vAlign w:val="center"/>
          </w:tcPr>
          <w:p w14:paraId="5F9417A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100≤Z＜8000</w:t>
            </w:r>
          </w:p>
        </w:tc>
        <w:tc>
          <w:tcPr>
            <w:tcW w:w="911" w:type="dxa"/>
            <w:tcBorders>
              <w:top w:val="single" w:color="000000" w:sz="4" w:space="0"/>
              <w:left w:val="single" w:color="000000" w:sz="4" w:space="0"/>
              <w:bottom w:val="single" w:color="000000" w:sz="4" w:space="0"/>
              <w:right w:val="single" w:color="000000" w:sz="8" w:space="0"/>
            </w:tcBorders>
            <w:vAlign w:val="center"/>
          </w:tcPr>
          <w:p w14:paraId="70C9632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Z＜100</w:t>
            </w:r>
          </w:p>
        </w:tc>
      </w:tr>
      <w:tr w14:paraId="6CCD08CA">
        <w:tblPrEx>
          <w:tblCellMar>
            <w:top w:w="0" w:type="dxa"/>
            <w:left w:w="108" w:type="dxa"/>
            <w:bottom w:w="0" w:type="dxa"/>
            <w:right w:w="108" w:type="dxa"/>
          </w:tblCellMar>
        </w:tblPrEx>
        <w:trPr>
          <w:trHeight w:val="465" w:hRule="atLeast"/>
          <w:jc w:val="center"/>
        </w:trPr>
        <w:tc>
          <w:tcPr>
            <w:tcW w:w="1666" w:type="dxa"/>
            <w:tcBorders>
              <w:top w:val="single" w:color="000000" w:sz="4" w:space="0"/>
              <w:left w:val="single" w:color="000000" w:sz="8" w:space="0"/>
              <w:bottom w:val="single" w:color="000000" w:sz="8" w:space="0"/>
              <w:right w:val="single" w:color="000000" w:sz="4" w:space="0"/>
            </w:tcBorders>
            <w:vAlign w:val="center"/>
          </w:tcPr>
          <w:p w14:paraId="3B95CCF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其他未列明行业 *</w:t>
            </w:r>
          </w:p>
        </w:tc>
        <w:tc>
          <w:tcPr>
            <w:tcW w:w="1280" w:type="dxa"/>
            <w:tcBorders>
              <w:top w:val="single" w:color="000000" w:sz="4" w:space="0"/>
              <w:left w:val="single" w:color="000000" w:sz="4" w:space="0"/>
              <w:bottom w:val="single" w:color="000000" w:sz="8" w:space="0"/>
              <w:right w:val="single" w:color="000000" w:sz="4" w:space="0"/>
            </w:tcBorders>
            <w:vAlign w:val="center"/>
          </w:tcPr>
          <w:p w14:paraId="3B77191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从业人员(X)</w:t>
            </w:r>
          </w:p>
        </w:tc>
        <w:tc>
          <w:tcPr>
            <w:tcW w:w="1027" w:type="dxa"/>
            <w:tcBorders>
              <w:top w:val="single" w:color="000000" w:sz="4" w:space="0"/>
              <w:left w:val="single" w:color="000000" w:sz="4" w:space="0"/>
              <w:bottom w:val="single" w:color="000000" w:sz="8" w:space="0"/>
              <w:right w:val="single" w:color="000000" w:sz="4" w:space="0"/>
            </w:tcBorders>
            <w:vAlign w:val="center"/>
          </w:tcPr>
          <w:p w14:paraId="3CFA114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w:t>
            </w:r>
          </w:p>
        </w:tc>
        <w:tc>
          <w:tcPr>
            <w:tcW w:w="1073" w:type="dxa"/>
            <w:tcBorders>
              <w:top w:val="single" w:color="000000" w:sz="4" w:space="0"/>
              <w:left w:val="single" w:color="000000" w:sz="4" w:space="0"/>
              <w:bottom w:val="single" w:color="000000" w:sz="8" w:space="0"/>
              <w:right w:val="single" w:color="000000" w:sz="4" w:space="0"/>
            </w:tcBorders>
            <w:vAlign w:val="center"/>
          </w:tcPr>
          <w:p w14:paraId="2A4C91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X≥300</w:t>
            </w:r>
          </w:p>
        </w:tc>
        <w:tc>
          <w:tcPr>
            <w:tcW w:w="1604" w:type="dxa"/>
            <w:tcBorders>
              <w:top w:val="single" w:color="000000" w:sz="4" w:space="0"/>
              <w:left w:val="single" w:color="000000" w:sz="4" w:space="0"/>
              <w:bottom w:val="single" w:color="000000" w:sz="8" w:space="0"/>
              <w:right w:val="single" w:color="000000" w:sz="4" w:space="0"/>
            </w:tcBorders>
            <w:vAlign w:val="center"/>
          </w:tcPr>
          <w:p w14:paraId="6CA2BF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100≤X＜300</w:t>
            </w:r>
          </w:p>
        </w:tc>
        <w:tc>
          <w:tcPr>
            <w:tcW w:w="1639" w:type="dxa"/>
            <w:tcBorders>
              <w:top w:val="single" w:color="000000" w:sz="4" w:space="0"/>
              <w:left w:val="single" w:color="000000" w:sz="4" w:space="0"/>
              <w:bottom w:val="single" w:color="000000" w:sz="8" w:space="0"/>
              <w:right w:val="single" w:color="000000" w:sz="4" w:space="0"/>
            </w:tcBorders>
            <w:vAlign w:val="center"/>
          </w:tcPr>
          <w:p w14:paraId="364A782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10≤X＜100</w:t>
            </w:r>
          </w:p>
        </w:tc>
        <w:tc>
          <w:tcPr>
            <w:tcW w:w="911" w:type="dxa"/>
            <w:tcBorders>
              <w:top w:val="single" w:color="000000" w:sz="4" w:space="0"/>
              <w:left w:val="single" w:color="000000" w:sz="4" w:space="0"/>
              <w:bottom w:val="single" w:color="000000" w:sz="8" w:space="0"/>
              <w:right w:val="single" w:color="000000" w:sz="8" w:space="0"/>
            </w:tcBorders>
            <w:vAlign w:val="center"/>
          </w:tcPr>
          <w:p w14:paraId="68D6F7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X＜10</w:t>
            </w:r>
          </w:p>
        </w:tc>
      </w:tr>
    </w:tbl>
    <w:p w14:paraId="174120BE">
      <w:pPr>
        <w:jc w:val="center"/>
        <w:rPr>
          <w:rFonts w:ascii="宋体" w:hAnsi="宋体" w:cs="宋体"/>
          <w:b/>
          <w:bCs/>
          <w:szCs w:val="21"/>
        </w:rPr>
      </w:pPr>
    </w:p>
    <w:p w14:paraId="30B1F755">
      <w:pPr>
        <w:adjustRightInd w:val="0"/>
        <w:snapToGrid w:val="0"/>
        <w:spacing w:line="360" w:lineRule="auto"/>
        <w:ind w:right="105" w:rightChars="50"/>
        <w:jc w:val="left"/>
        <w:rPr>
          <w:rFonts w:ascii="宋体" w:hAnsi="宋体" w:cs="宋体"/>
          <w:color w:val="000000"/>
          <w:szCs w:val="21"/>
        </w:rPr>
      </w:pPr>
      <w:r>
        <w:rPr>
          <w:rFonts w:hint="eastAsia" w:ascii="宋体" w:hAnsi="宋体" w:cs="宋体"/>
          <w:color w:val="000000"/>
          <w:szCs w:val="21"/>
        </w:rPr>
        <w:t>说明：</w:t>
      </w:r>
    </w:p>
    <w:p w14:paraId="75DDF567">
      <w:pPr>
        <w:adjustRightInd w:val="0"/>
        <w:snapToGrid w:val="0"/>
        <w:spacing w:line="360" w:lineRule="auto"/>
        <w:ind w:right="105" w:rightChars="50" w:firstLine="420" w:firstLineChars="200"/>
        <w:rPr>
          <w:rFonts w:ascii="宋体" w:hAnsi="宋体" w:cs="宋体"/>
          <w:color w:val="000000"/>
          <w:szCs w:val="21"/>
        </w:rPr>
      </w:pPr>
      <w:r>
        <w:rPr>
          <w:rFonts w:hint="eastAsia" w:ascii="宋体" w:hAnsi="宋体" w:cs="宋体"/>
          <w:color w:val="000000"/>
          <w:szCs w:val="21"/>
        </w:rPr>
        <w:t>①大型、中型和小型企业须同时满足所列指标的下限，否则下划一档；微型企业只须满足所列指标中的一项即可。</w:t>
      </w:r>
    </w:p>
    <w:p w14:paraId="20804011">
      <w:pPr>
        <w:adjustRightInd w:val="0"/>
        <w:snapToGrid w:val="0"/>
        <w:spacing w:line="360" w:lineRule="auto"/>
        <w:ind w:right="105" w:rightChars="50" w:firstLine="420" w:firstLineChars="200"/>
        <w:rPr>
          <w:rFonts w:ascii="宋体" w:hAnsi="宋体" w:cs="宋体"/>
          <w:color w:val="000000"/>
          <w:szCs w:val="21"/>
        </w:rPr>
      </w:pPr>
      <w:r>
        <w:rPr>
          <w:rFonts w:hint="eastAsia" w:ascii="宋体" w:hAnsi="宋体" w:cs="宋体"/>
          <w:color w:val="000000"/>
          <w:szCs w:val="21"/>
        </w:rPr>
        <w:t>②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96BD70">
      <w:pPr>
        <w:spacing w:line="360" w:lineRule="auto"/>
        <w:rPr>
          <w:rFonts w:ascii="宋体" w:hAnsi="宋体" w:cs="宋体"/>
          <w:szCs w:val="21"/>
        </w:rPr>
      </w:pPr>
      <w:r>
        <w:rPr>
          <w:rFonts w:hint="eastAsia" w:ascii="宋体" w:hAnsi="宋体" w:cs="宋体"/>
          <w:color w:val="000000"/>
          <w:szCs w:val="21"/>
        </w:rPr>
        <w:t>③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E9EDFC8">
      <w:pPr>
        <w:spacing w:line="360" w:lineRule="auto"/>
      </w:pPr>
    </w:p>
    <w:p w14:paraId="1936DB8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857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A72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11C4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111C4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78B6"/>
    <w:multiLevelType w:val="singleLevel"/>
    <w:tmpl w:val="802278B6"/>
    <w:lvl w:ilvl="0" w:tentative="0">
      <w:start w:val="1"/>
      <w:numFmt w:val="chineseCounting"/>
      <w:suff w:val="nothing"/>
      <w:lvlText w:val="%1、"/>
      <w:lvlJc w:val="left"/>
      <w:pPr>
        <w:ind w:left="0" w:firstLine="0"/>
      </w:pPr>
    </w:lvl>
  </w:abstractNum>
  <w:abstractNum w:abstractNumId="1">
    <w:nsid w:val="D4EC7150"/>
    <w:multiLevelType w:val="singleLevel"/>
    <w:tmpl w:val="D4EC7150"/>
    <w:lvl w:ilvl="0" w:tentative="0">
      <w:start w:val="21"/>
      <w:numFmt w:val="decimal"/>
      <w:suff w:val="nothing"/>
      <w:lvlText w:val="%1、"/>
      <w:lvlJc w:val="left"/>
      <w:pPr>
        <w:ind w:left="0" w:firstLine="0"/>
      </w:pPr>
    </w:lvl>
  </w:abstractNum>
  <w:abstractNum w:abstractNumId="2">
    <w:nsid w:val="DB1C88D8"/>
    <w:multiLevelType w:val="singleLevel"/>
    <w:tmpl w:val="DB1C88D8"/>
    <w:lvl w:ilvl="0" w:tentative="0">
      <w:start w:val="1"/>
      <w:numFmt w:val="decimal"/>
      <w:lvlText w:val="%1."/>
      <w:lvlJc w:val="left"/>
      <w:pPr>
        <w:tabs>
          <w:tab w:val="left" w:pos="312"/>
        </w:tabs>
        <w:ind w:left="0" w:firstLine="0"/>
      </w:pPr>
    </w:lvl>
  </w:abstractNum>
  <w:abstractNum w:abstractNumId="3">
    <w:nsid w:val="00000001"/>
    <w:multiLevelType w:val="multilevel"/>
    <w:tmpl w:val="000000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2"/>
    <w:multiLevelType w:val="multilevel"/>
    <w:tmpl w:val="0000000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A"/>
    <w:multiLevelType w:val="multilevel"/>
    <w:tmpl w:val="0000001A"/>
    <w:lvl w:ilvl="0" w:tentative="0">
      <w:start w:val="1"/>
      <w:numFmt w:val="bullet"/>
      <w:lvlText w:val=""/>
      <w:lvlJc w:val="left"/>
      <w:pPr>
        <w:tabs>
          <w:tab w:val="left" w:pos="420"/>
        </w:tabs>
        <w:ind w:left="630" w:hanging="420"/>
      </w:pPr>
      <w:rPr>
        <w:rFonts w:hint="default" w:ascii="Wingdings" w:hAnsi="Wingdings"/>
      </w:rPr>
    </w:lvl>
    <w:lvl w:ilvl="1" w:tentative="0">
      <w:start w:val="1"/>
      <w:numFmt w:val="bullet"/>
      <w:lvlText w:val=""/>
      <w:lvlJc w:val="left"/>
      <w:pPr>
        <w:tabs>
          <w:tab w:val="left" w:pos="840"/>
        </w:tabs>
        <w:ind w:left="1050" w:hanging="420"/>
      </w:pPr>
      <w:rPr>
        <w:rFonts w:hint="default" w:ascii="Wingdings" w:hAnsi="Wingdings"/>
      </w:rPr>
    </w:lvl>
    <w:lvl w:ilvl="2" w:tentative="0">
      <w:start w:val="1"/>
      <w:numFmt w:val="bullet"/>
      <w:lvlText w:val=""/>
      <w:lvlJc w:val="left"/>
      <w:pPr>
        <w:tabs>
          <w:tab w:val="left" w:pos="1260"/>
        </w:tabs>
        <w:ind w:left="1470" w:hanging="420"/>
      </w:pPr>
      <w:rPr>
        <w:rFonts w:hint="default" w:ascii="Wingdings" w:hAnsi="Wingdings"/>
      </w:rPr>
    </w:lvl>
    <w:lvl w:ilvl="3" w:tentative="0">
      <w:start w:val="1"/>
      <w:numFmt w:val="bullet"/>
      <w:lvlText w:val=""/>
      <w:lvlJc w:val="left"/>
      <w:pPr>
        <w:tabs>
          <w:tab w:val="left" w:pos="1680"/>
        </w:tabs>
        <w:ind w:left="1890" w:hanging="420"/>
      </w:pPr>
      <w:rPr>
        <w:rFonts w:hint="default" w:ascii="Wingdings" w:hAnsi="Wingdings"/>
      </w:rPr>
    </w:lvl>
    <w:lvl w:ilvl="4" w:tentative="0">
      <w:start w:val="1"/>
      <w:numFmt w:val="bullet"/>
      <w:lvlText w:val=""/>
      <w:lvlJc w:val="left"/>
      <w:pPr>
        <w:tabs>
          <w:tab w:val="left" w:pos="2100"/>
        </w:tabs>
        <w:ind w:left="2310" w:hanging="420"/>
      </w:pPr>
      <w:rPr>
        <w:rFonts w:hint="default" w:ascii="Wingdings" w:hAnsi="Wingdings"/>
      </w:rPr>
    </w:lvl>
    <w:lvl w:ilvl="5" w:tentative="0">
      <w:start w:val="1"/>
      <w:numFmt w:val="bullet"/>
      <w:lvlText w:val=""/>
      <w:lvlJc w:val="left"/>
      <w:pPr>
        <w:tabs>
          <w:tab w:val="left" w:pos="2520"/>
        </w:tabs>
        <w:ind w:left="2730" w:hanging="420"/>
      </w:pPr>
      <w:rPr>
        <w:rFonts w:hint="default" w:ascii="Wingdings" w:hAnsi="Wingdings"/>
      </w:rPr>
    </w:lvl>
    <w:lvl w:ilvl="6" w:tentative="0">
      <w:start w:val="1"/>
      <w:numFmt w:val="bullet"/>
      <w:lvlText w:val=""/>
      <w:lvlJc w:val="left"/>
      <w:pPr>
        <w:tabs>
          <w:tab w:val="left" w:pos="2940"/>
        </w:tabs>
        <w:ind w:left="3150" w:hanging="420"/>
      </w:pPr>
      <w:rPr>
        <w:rFonts w:hint="default" w:ascii="Wingdings" w:hAnsi="Wingdings"/>
      </w:rPr>
    </w:lvl>
    <w:lvl w:ilvl="7" w:tentative="0">
      <w:start w:val="1"/>
      <w:numFmt w:val="bullet"/>
      <w:lvlText w:val=""/>
      <w:lvlJc w:val="left"/>
      <w:pPr>
        <w:tabs>
          <w:tab w:val="left" w:pos="3360"/>
        </w:tabs>
        <w:ind w:left="3570" w:hanging="420"/>
      </w:pPr>
      <w:rPr>
        <w:rFonts w:hint="default" w:ascii="Wingdings" w:hAnsi="Wingdings"/>
      </w:rPr>
    </w:lvl>
    <w:lvl w:ilvl="8" w:tentative="0">
      <w:start w:val="1"/>
      <w:numFmt w:val="bullet"/>
      <w:lvlText w:val=""/>
      <w:lvlJc w:val="left"/>
      <w:pPr>
        <w:tabs>
          <w:tab w:val="left" w:pos="3780"/>
        </w:tabs>
        <w:ind w:left="3990" w:hanging="420"/>
      </w:pPr>
      <w:rPr>
        <w:rFonts w:hint="default" w:ascii="Wingdings" w:hAnsi="Wingdings"/>
      </w:rPr>
    </w:lvl>
  </w:abstractNum>
  <w:abstractNum w:abstractNumId="7">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E"/>
    <w:multiLevelType w:val="multilevel"/>
    <w:tmpl w:val="0000001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7"/>
    <w:multiLevelType w:val="multilevel"/>
    <w:tmpl w:val="000000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A"/>
    <w:multiLevelType w:val="multilevel"/>
    <w:tmpl w:val="0000002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CE126B9"/>
    <w:multiLevelType w:val="singleLevel"/>
    <w:tmpl w:val="2CE126B9"/>
    <w:lvl w:ilvl="0" w:tentative="0">
      <w:start w:val="2"/>
      <w:numFmt w:val="chineseCounting"/>
      <w:suff w:val="nothing"/>
      <w:lvlText w:val="%1、"/>
      <w:lvlJc w:val="left"/>
      <w:pPr>
        <w:ind w:left="0" w:firstLine="0"/>
      </w:pPr>
    </w:lvl>
  </w:abstractNum>
  <w:abstractNum w:abstractNumId="12">
    <w:nsid w:val="5384642F"/>
    <w:multiLevelType w:val="singleLevel"/>
    <w:tmpl w:val="5384642F"/>
    <w:lvl w:ilvl="0" w:tentative="0">
      <w:start w:val="2"/>
      <w:numFmt w:val="decimal"/>
      <w:suff w:val="nothing"/>
      <w:lvlText w:val="(%1）"/>
      <w:lvlJc w:val="left"/>
      <w:pPr>
        <w:ind w:left="0" w:firstLine="0"/>
      </w:pPr>
    </w:lvl>
  </w:abstractNum>
  <w:abstractNum w:abstractNumId="13">
    <w:nsid w:val="542D98FA"/>
    <w:multiLevelType w:val="singleLevel"/>
    <w:tmpl w:val="542D98FA"/>
    <w:lvl w:ilvl="0" w:tentative="0">
      <w:start w:val="1"/>
      <w:numFmt w:val="decimal"/>
      <w:lvlText w:val="%1."/>
      <w:lvlJc w:val="left"/>
      <w:pPr>
        <w:ind w:left="425" w:hanging="425"/>
      </w:pPr>
    </w:lvl>
  </w:abstractNum>
  <w:abstractNum w:abstractNumId="14">
    <w:nsid w:val="55978BA8"/>
    <w:multiLevelType w:val="singleLevel"/>
    <w:tmpl w:val="55978BA8"/>
    <w:lvl w:ilvl="0" w:tentative="0">
      <w:start w:val="1"/>
      <w:numFmt w:val="decimal"/>
      <w:lvlText w:val="%1"/>
      <w:lvlJc w:val="left"/>
      <w:pPr>
        <w:tabs>
          <w:tab w:val="left" w:pos="425"/>
        </w:tabs>
        <w:ind w:left="425" w:hanging="425"/>
      </w:pPr>
    </w:lvl>
  </w:abstractNum>
  <w:abstractNum w:abstractNumId="15">
    <w:nsid w:val="55CD9D32"/>
    <w:multiLevelType w:val="singleLevel"/>
    <w:tmpl w:val="55CD9D32"/>
    <w:lvl w:ilvl="0" w:tentative="0">
      <w:start w:val="5"/>
      <w:numFmt w:val="chineseCounting"/>
      <w:suff w:val="space"/>
      <w:lvlText w:val="第%1章"/>
      <w:lvlJc w:val="left"/>
      <w:pPr>
        <w:ind w:left="0" w:firstLine="0"/>
      </w:pPr>
    </w:lvl>
  </w:abstractNum>
  <w:abstractNum w:abstractNumId="16">
    <w:nsid w:val="576B4260"/>
    <w:multiLevelType w:val="singleLevel"/>
    <w:tmpl w:val="576B4260"/>
    <w:lvl w:ilvl="0" w:tentative="0">
      <w:start w:val="7"/>
      <w:numFmt w:val="chineseCounting"/>
      <w:suff w:val="nothing"/>
      <w:lvlText w:val="%1、"/>
      <w:lvlJc w:val="left"/>
      <w:pPr>
        <w:ind w:left="0" w:firstLine="0"/>
      </w:pPr>
    </w:lvl>
  </w:abstractNum>
  <w:abstractNum w:abstractNumId="17">
    <w:nsid w:val="576C97F8"/>
    <w:multiLevelType w:val="singleLevel"/>
    <w:tmpl w:val="576C97F8"/>
    <w:lvl w:ilvl="0" w:tentative="0">
      <w:start w:val="3"/>
      <w:numFmt w:val="chineseCounting"/>
      <w:suff w:val="space"/>
      <w:lvlText w:val="第%1章"/>
      <w:lvlJc w:val="left"/>
      <w:pPr>
        <w:ind w:left="0" w:firstLine="0"/>
      </w:pPr>
    </w:lvl>
  </w:abstractNum>
  <w:abstractNum w:abstractNumId="18">
    <w:nsid w:val="57B179E5"/>
    <w:multiLevelType w:val="singleLevel"/>
    <w:tmpl w:val="57B179E5"/>
    <w:lvl w:ilvl="0" w:tentative="0">
      <w:start w:val="4"/>
      <w:numFmt w:val="chineseCounting"/>
      <w:suff w:val="space"/>
      <w:lvlText w:val="第%1章"/>
      <w:lvlJc w:val="left"/>
      <w:pPr>
        <w:ind w:left="0" w:firstLine="0"/>
      </w:pPr>
    </w:lvl>
  </w:abstractNum>
  <w:abstractNum w:abstractNumId="19">
    <w:nsid w:val="57B17CE8"/>
    <w:multiLevelType w:val="singleLevel"/>
    <w:tmpl w:val="57B17CE8"/>
    <w:lvl w:ilvl="0" w:tentative="0">
      <w:start w:val="5"/>
      <w:numFmt w:val="chineseCounting"/>
      <w:suff w:val="nothing"/>
      <w:lvlText w:val="%1、"/>
      <w:lvlJc w:val="left"/>
      <w:pPr>
        <w:ind w:left="0" w:firstLine="0"/>
      </w:pPr>
    </w:lvl>
  </w:abstractNum>
  <w:abstractNum w:abstractNumId="20">
    <w:nsid w:val="73798B10"/>
    <w:multiLevelType w:val="singleLevel"/>
    <w:tmpl w:val="73798B10"/>
    <w:lvl w:ilvl="0" w:tentative="0">
      <w:start w:val="1"/>
      <w:numFmt w:val="decimal"/>
      <w:lvlText w:val="%1."/>
      <w:lvlJc w:val="left"/>
      <w:pPr>
        <w:ind w:left="425" w:hanging="425"/>
      </w:pPr>
    </w:lvl>
  </w:abstractNum>
  <w:num w:numId="1">
    <w:abstractNumId w:val="14"/>
    <w:lvlOverride w:ilvl="0">
      <w:startOverride w:val="1"/>
    </w:lvlOverride>
  </w:num>
  <w:num w:numId="2">
    <w:abstractNumId w:val="6"/>
  </w:num>
  <w:num w:numId="3">
    <w:abstractNumId w:val="4"/>
  </w:num>
  <w:num w:numId="4">
    <w:abstractNumId w:val="7"/>
  </w:num>
  <w:num w:numId="5">
    <w:abstractNumId w:val="10"/>
  </w:num>
  <w:num w:numId="6">
    <w:abstractNumId w:val="9"/>
  </w:num>
  <w:num w:numId="7">
    <w:abstractNumId w:val="5"/>
  </w:num>
  <w:num w:numId="8">
    <w:abstractNumId w:val="3"/>
  </w:num>
  <w:num w:numId="9">
    <w:abstractNumId w:val="8"/>
  </w:num>
  <w:num w:numId="10">
    <w:abstractNumId w:val="16"/>
    <w:lvlOverride w:ilvl="0">
      <w:startOverride w:val="7"/>
    </w:lvlOverride>
  </w:num>
  <w:num w:numId="11">
    <w:abstractNumId w:val="1"/>
    <w:lvlOverride w:ilvl="0">
      <w:startOverride w:val="21"/>
    </w:lvlOverride>
  </w:num>
  <w:num w:numId="12">
    <w:abstractNumId w:val="17"/>
    <w:lvlOverride w:ilvl="0">
      <w:startOverride w:val="3"/>
    </w:lvlOverride>
  </w:num>
  <w:num w:numId="13">
    <w:abstractNumId w:val="12"/>
    <w:lvlOverride w:ilvl="0">
      <w:startOverride w:val="2"/>
    </w:lvlOverride>
  </w:num>
  <w:num w:numId="14">
    <w:abstractNumId w:val="18"/>
    <w:lvlOverride w:ilvl="0">
      <w:startOverride w:val="4"/>
    </w:lvlOverride>
  </w:num>
  <w:num w:numId="15">
    <w:abstractNumId w:val="15"/>
    <w:lvlOverride w:ilvl="0">
      <w:startOverride w:val="5"/>
    </w:lvlOverride>
  </w:num>
  <w:num w:numId="16">
    <w:abstractNumId w:val="13"/>
    <w:lvlOverride w:ilvl="0">
      <w:startOverride w:val="1"/>
    </w:lvlOverride>
  </w:num>
  <w:num w:numId="17">
    <w:abstractNumId w:val="20"/>
    <w:lvlOverride w:ilvl="0">
      <w:startOverride w:val="1"/>
    </w:lvlOverride>
  </w:num>
  <w:num w:numId="18">
    <w:abstractNumId w:val="19"/>
    <w:lvlOverride w:ilvl="0">
      <w:startOverride w:val="5"/>
    </w:lvlOverride>
  </w:num>
  <w:num w:numId="19">
    <w:abstractNumId w:val="0"/>
    <w:lvlOverride w:ilvl="0">
      <w:startOverride w:val="1"/>
    </w:lvlOverride>
  </w:num>
  <w:num w:numId="20">
    <w:abstractNumId w:val="2"/>
    <w:lvlOverride w:ilvl="0">
      <w:startOverride w:val="1"/>
    </w:lvlOverride>
  </w:num>
  <w:num w:numId="21">
    <w:abstractNumId w:val="1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ZWM3N2M4NGYwYTU2MTI2ZWZjMzA2MDQzNmY0ZGUifQ=="/>
  </w:docVars>
  <w:rsids>
    <w:rsidRoot w:val="006A7FE5"/>
    <w:rsid w:val="00115866"/>
    <w:rsid w:val="0024433D"/>
    <w:rsid w:val="002B0F88"/>
    <w:rsid w:val="00673F71"/>
    <w:rsid w:val="006A7FE5"/>
    <w:rsid w:val="00744C3C"/>
    <w:rsid w:val="009755A7"/>
    <w:rsid w:val="00A52C58"/>
    <w:rsid w:val="00AC53FC"/>
    <w:rsid w:val="00CC06FD"/>
    <w:rsid w:val="00DB493F"/>
    <w:rsid w:val="016519C1"/>
    <w:rsid w:val="016F283F"/>
    <w:rsid w:val="020F65B7"/>
    <w:rsid w:val="02B01361"/>
    <w:rsid w:val="030F6088"/>
    <w:rsid w:val="03B809A4"/>
    <w:rsid w:val="04B3566F"/>
    <w:rsid w:val="05D1270D"/>
    <w:rsid w:val="095679D3"/>
    <w:rsid w:val="09774987"/>
    <w:rsid w:val="0A424F95"/>
    <w:rsid w:val="0A6842D0"/>
    <w:rsid w:val="0AAE3466"/>
    <w:rsid w:val="0D7E5656"/>
    <w:rsid w:val="0E797DFB"/>
    <w:rsid w:val="0EDD34DE"/>
    <w:rsid w:val="10101691"/>
    <w:rsid w:val="10CB7366"/>
    <w:rsid w:val="13860A5F"/>
    <w:rsid w:val="152E5830"/>
    <w:rsid w:val="170C752C"/>
    <w:rsid w:val="187648B9"/>
    <w:rsid w:val="19B636A1"/>
    <w:rsid w:val="1A7F18ED"/>
    <w:rsid w:val="1AA80E44"/>
    <w:rsid w:val="1ADF413A"/>
    <w:rsid w:val="1B1575CF"/>
    <w:rsid w:val="1CFF6D16"/>
    <w:rsid w:val="1DA81EF1"/>
    <w:rsid w:val="1E8B2339"/>
    <w:rsid w:val="1F781A70"/>
    <w:rsid w:val="1FA53BA4"/>
    <w:rsid w:val="1FB77434"/>
    <w:rsid w:val="1FC27F92"/>
    <w:rsid w:val="20AE082C"/>
    <w:rsid w:val="20F12DDB"/>
    <w:rsid w:val="224A024D"/>
    <w:rsid w:val="23842C75"/>
    <w:rsid w:val="27305DF7"/>
    <w:rsid w:val="28993594"/>
    <w:rsid w:val="2B7248B7"/>
    <w:rsid w:val="2D26502B"/>
    <w:rsid w:val="2D5F4DF5"/>
    <w:rsid w:val="2E2D5C02"/>
    <w:rsid w:val="314D56FB"/>
    <w:rsid w:val="31550F5F"/>
    <w:rsid w:val="31A47A2A"/>
    <w:rsid w:val="32560D2E"/>
    <w:rsid w:val="32744D4B"/>
    <w:rsid w:val="32FC7B27"/>
    <w:rsid w:val="33C87A09"/>
    <w:rsid w:val="33FD3B57"/>
    <w:rsid w:val="341E7629"/>
    <w:rsid w:val="354122D0"/>
    <w:rsid w:val="357E2A76"/>
    <w:rsid w:val="380B4369"/>
    <w:rsid w:val="39C90037"/>
    <w:rsid w:val="39D569DC"/>
    <w:rsid w:val="3CB018FA"/>
    <w:rsid w:val="3D432DCD"/>
    <w:rsid w:val="3F7153F9"/>
    <w:rsid w:val="3F8073EA"/>
    <w:rsid w:val="43D17831"/>
    <w:rsid w:val="469D327F"/>
    <w:rsid w:val="46B84F9E"/>
    <w:rsid w:val="4A8204BA"/>
    <w:rsid w:val="4AAA5C63"/>
    <w:rsid w:val="4DC62DB4"/>
    <w:rsid w:val="515240B4"/>
    <w:rsid w:val="529214B7"/>
    <w:rsid w:val="547249FC"/>
    <w:rsid w:val="549B6A88"/>
    <w:rsid w:val="575329D5"/>
    <w:rsid w:val="5D241956"/>
    <w:rsid w:val="5D776A2B"/>
    <w:rsid w:val="5EAA3799"/>
    <w:rsid w:val="5F265461"/>
    <w:rsid w:val="64306D81"/>
    <w:rsid w:val="671679B9"/>
    <w:rsid w:val="69EB1780"/>
    <w:rsid w:val="6BA323C5"/>
    <w:rsid w:val="6E4050A7"/>
    <w:rsid w:val="6F552C81"/>
    <w:rsid w:val="6FDA116A"/>
    <w:rsid w:val="70D864B3"/>
    <w:rsid w:val="724265FE"/>
    <w:rsid w:val="782E17BB"/>
    <w:rsid w:val="7AA53BCD"/>
    <w:rsid w:val="7B2B7461"/>
    <w:rsid w:val="7D45285A"/>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uiPriority="39" w:name="toc 4"/>
    <w:lsdException w:qFormat="1" w:uiPriority="0" w:name="toc 5"/>
    <w:lsdException w:uiPriority="39" w:name="toc 6"/>
    <w:lsdException w:qFormat="1" w:unhideWhenUsed="0" w:uiPriority="0" w:semiHidden="0" w:name="toc 7"/>
    <w:lsdException w:qFormat="1" w:unhideWhenUsed="0" w:uiPriority="0" w:semiHidden="0" w:name="toc 8"/>
    <w:lsdException w:uiPriority="39" w:name="toc 9"/>
    <w:lsdException w:qFormat="1" w:uiPriority="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0" w:name="Body Text First Indent 2"/>
    <w:lsdException w:uiPriority="99" w:name="Note Heading"/>
    <w:lsdException w:qFormat="1"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360" w:lineRule="auto"/>
      <w:outlineLvl w:val="0"/>
    </w:pPr>
    <w:rPr>
      <w:b/>
      <w:bCs/>
      <w:kern w:val="44"/>
      <w:sz w:val="32"/>
      <w:szCs w:val="44"/>
    </w:rPr>
  </w:style>
  <w:style w:type="paragraph" w:styleId="3">
    <w:name w:val="heading 2"/>
    <w:basedOn w:val="1"/>
    <w:next w:val="1"/>
    <w:link w:val="28"/>
    <w:semiHidden/>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9"/>
    <w:semiHidden/>
    <w:unhideWhenUsed/>
    <w:qFormat/>
    <w:uiPriority w:val="0"/>
    <w:pPr>
      <w:keepNext/>
      <w:keepLines/>
      <w:spacing w:line="360" w:lineRule="auto"/>
      <w:outlineLvl w:val="2"/>
    </w:pPr>
    <w:rPr>
      <w:b/>
      <w:bCs/>
      <w:sz w:val="24"/>
      <w:szCs w:val="32"/>
    </w:rPr>
  </w:style>
  <w:style w:type="paragraph" w:styleId="5">
    <w:name w:val="heading 4"/>
    <w:basedOn w:val="1"/>
    <w:next w:val="1"/>
    <w:link w:val="30"/>
    <w:semiHidden/>
    <w:unhideWhenUsed/>
    <w:qFormat/>
    <w:uiPriority w:val="0"/>
    <w:pPr>
      <w:keepNext/>
      <w:keepLines/>
      <w:spacing w:line="360" w:lineRule="auto"/>
      <w:outlineLvl w:val="3"/>
    </w:pPr>
    <w:rPr>
      <w:rFonts w:ascii="Arial" w:hAnsi="Arial"/>
      <w:b/>
      <w:bCs/>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adjustRightInd w:val="0"/>
      <w:spacing w:line="360" w:lineRule="auto"/>
      <w:ind w:left="1440" w:firstLine="425"/>
      <w:jc w:val="left"/>
      <w:textAlignment w:val="baseline"/>
    </w:pPr>
    <w:rPr>
      <w:sz w:val="18"/>
      <w:szCs w:val="20"/>
    </w:rPr>
  </w:style>
  <w:style w:type="paragraph" w:styleId="7">
    <w:name w:val="Normal Indent"/>
    <w:basedOn w:val="1"/>
    <w:next w:val="8"/>
    <w:semiHidden/>
    <w:unhideWhenUsed/>
    <w:qFormat/>
    <w:uiPriority w:val="0"/>
    <w:pPr>
      <w:widowControl/>
      <w:ind w:firstLine="420"/>
      <w:jc w:val="left"/>
    </w:pPr>
    <w:rPr>
      <w:rFonts w:asciiTheme="minorHAnsi" w:hAnsiTheme="minorHAnsi" w:cstheme="minorBidi"/>
      <w:szCs w:val="22"/>
    </w:rPr>
  </w:style>
  <w:style w:type="paragraph" w:styleId="8">
    <w:name w:val="Body Text 2"/>
    <w:basedOn w:val="1"/>
    <w:next w:val="9"/>
    <w:link w:val="34"/>
    <w:semiHidden/>
    <w:unhideWhenUsed/>
    <w:qFormat/>
    <w:uiPriority w:val="99"/>
    <w:pPr>
      <w:widowControl/>
      <w:spacing w:before="100" w:beforeAutospacing="1" w:after="100" w:afterAutospacing="1"/>
      <w:jc w:val="left"/>
    </w:pPr>
    <w:rPr>
      <w:rFonts w:ascii="宋体" w:hAnsi="宋体"/>
      <w:kern w:val="0"/>
      <w:sz w:val="24"/>
    </w:rPr>
  </w:style>
  <w:style w:type="paragraph" w:styleId="9">
    <w:name w:val="Body Text"/>
    <w:basedOn w:val="1"/>
    <w:link w:val="33"/>
    <w:semiHidden/>
    <w:unhideWhenUsed/>
    <w:qFormat/>
    <w:uiPriority w:val="0"/>
    <w:pPr>
      <w:spacing w:after="120"/>
    </w:pPr>
    <w:rPr>
      <w:rFonts w:asciiTheme="minorHAnsi" w:hAnsiTheme="minorHAnsi" w:cstheme="minorBidi"/>
    </w:rPr>
  </w:style>
  <w:style w:type="paragraph" w:styleId="10">
    <w:name w:val="Body Text Indent"/>
    <w:basedOn w:val="1"/>
    <w:next w:val="11"/>
    <w:link w:val="35"/>
    <w:semiHidden/>
    <w:unhideWhenUsed/>
    <w:qFormat/>
    <w:uiPriority w:val="0"/>
    <w:pPr>
      <w:spacing w:after="120"/>
      <w:ind w:left="420" w:leftChars="200"/>
    </w:pPr>
  </w:style>
  <w:style w:type="paragraph" w:styleId="11">
    <w:name w:val="envelope return"/>
    <w:basedOn w:val="1"/>
    <w:semiHidden/>
    <w:unhideWhenUsed/>
    <w:qFormat/>
    <w:uiPriority w:val="0"/>
    <w:pPr>
      <w:snapToGrid w:val="0"/>
    </w:pPr>
    <w:rPr>
      <w:rFonts w:ascii="Arial" w:hAnsi="Arial"/>
    </w:rPr>
  </w:style>
  <w:style w:type="paragraph" w:styleId="12">
    <w:name w:val="toc 5"/>
    <w:basedOn w:val="1"/>
    <w:next w:val="1"/>
    <w:autoRedefine/>
    <w:semiHidden/>
    <w:unhideWhenUsed/>
    <w:qFormat/>
    <w:uiPriority w:val="0"/>
    <w:pPr>
      <w:tabs>
        <w:tab w:val="right" w:leader="dot" w:pos="8296"/>
      </w:tabs>
      <w:ind w:left="1050" w:leftChars="500"/>
    </w:pPr>
    <w:rPr>
      <w:rFonts w:ascii="Calibri" w:hAnsi="Calibri"/>
      <w:szCs w:val="22"/>
    </w:rPr>
  </w:style>
  <w:style w:type="paragraph" w:styleId="13">
    <w:name w:val="toc 3"/>
    <w:basedOn w:val="1"/>
    <w:next w:val="1"/>
    <w:autoRedefine/>
    <w:semiHidden/>
    <w:unhideWhenUsed/>
    <w:qFormat/>
    <w:uiPriority w:val="0"/>
    <w:pPr>
      <w:ind w:left="840" w:leftChars="400"/>
    </w:pPr>
  </w:style>
  <w:style w:type="paragraph" w:styleId="14">
    <w:name w:val="Plain Text"/>
    <w:basedOn w:val="1"/>
    <w:next w:val="12"/>
    <w:link w:val="38"/>
    <w:semiHidden/>
    <w:unhideWhenUsed/>
    <w:qFormat/>
    <w:uiPriority w:val="0"/>
    <w:rPr>
      <w:rFonts w:ascii="宋体" w:hAnsi="Courier New" w:cstheme="minorBidi"/>
      <w:sz w:val="24"/>
      <w:szCs w:val="22"/>
    </w:rPr>
  </w:style>
  <w:style w:type="paragraph" w:styleId="15">
    <w:name w:val="toc 8"/>
    <w:basedOn w:val="1"/>
    <w:next w:val="1"/>
    <w:qFormat/>
    <w:uiPriority w:val="0"/>
    <w:pPr>
      <w:adjustRightInd w:val="0"/>
      <w:spacing w:line="360" w:lineRule="auto"/>
      <w:ind w:left="1680" w:firstLine="425"/>
      <w:jc w:val="left"/>
      <w:textAlignment w:val="baseline"/>
    </w:pPr>
    <w:rPr>
      <w:sz w:val="18"/>
      <w:szCs w:val="20"/>
    </w:rPr>
  </w:style>
  <w:style w:type="paragraph" w:styleId="16">
    <w:name w:val="Body Text Indent 2"/>
    <w:basedOn w:val="1"/>
    <w:next w:val="14"/>
    <w:link w:val="39"/>
    <w:unhideWhenUsed/>
    <w:qFormat/>
    <w:uiPriority w:val="0"/>
    <w:pPr>
      <w:ind w:firstLine="570"/>
    </w:pPr>
    <w:rPr>
      <w:sz w:val="32"/>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unhideWhenUsed/>
    <w:qFormat/>
    <w:uiPriority w:val="39"/>
    <w:pPr>
      <w:tabs>
        <w:tab w:val="right" w:leader="dot" w:pos="9628"/>
      </w:tabs>
      <w:spacing w:line="360" w:lineRule="auto"/>
      <w:jc w:val="center"/>
    </w:pPr>
  </w:style>
  <w:style w:type="paragraph" w:styleId="20">
    <w:name w:val="toc 2"/>
    <w:basedOn w:val="1"/>
    <w:next w:val="1"/>
    <w:semiHidden/>
    <w:unhideWhenUsed/>
    <w:qFormat/>
    <w:uiPriority w:val="0"/>
    <w:pPr>
      <w:ind w:left="420" w:leftChars="200"/>
    </w:pPr>
  </w:style>
  <w:style w:type="paragraph" w:styleId="21">
    <w:name w:val="Normal (Web)"/>
    <w:basedOn w:val="1"/>
    <w:semiHidden/>
    <w:unhideWhenUsed/>
    <w:qFormat/>
    <w:uiPriority w:val="0"/>
    <w:rPr>
      <w:sz w:val="24"/>
    </w:rPr>
  </w:style>
  <w:style w:type="paragraph" w:styleId="22">
    <w:name w:val="Body Text First Indent"/>
    <w:basedOn w:val="9"/>
    <w:next w:val="23"/>
    <w:link w:val="37"/>
    <w:unhideWhenUsed/>
    <w:qFormat/>
    <w:uiPriority w:val="0"/>
    <w:pPr>
      <w:ind w:firstLine="420" w:firstLineChars="100"/>
    </w:pPr>
  </w:style>
  <w:style w:type="paragraph" w:styleId="23">
    <w:name w:val="Body Text First Indent 2"/>
    <w:basedOn w:val="10"/>
    <w:next w:val="1"/>
    <w:link w:val="36"/>
    <w:semiHidden/>
    <w:unhideWhenUsed/>
    <w:qFormat/>
    <w:uiPriority w:val="0"/>
    <w:pPr>
      <w:ind w:firstLine="420" w:firstLineChars="200"/>
    </w:pPr>
  </w:style>
  <w:style w:type="character" w:styleId="26">
    <w:name w:val="Hyperlink"/>
    <w:semiHidden/>
    <w:unhideWhenUsed/>
    <w:qFormat/>
    <w:uiPriority w:val="99"/>
    <w:rPr>
      <w:color w:val="261CDC"/>
      <w:u w:val="single"/>
    </w:rPr>
  </w:style>
  <w:style w:type="character" w:customStyle="1" w:styleId="27">
    <w:name w:val="标题 1 Char"/>
    <w:basedOn w:val="25"/>
    <w:link w:val="2"/>
    <w:qFormat/>
    <w:uiPriority w:val="0"/>
    <w:rPr>
      <w:rFonts w:ascii="Times New Roman" w:hAnsi="Times New Roman" w:eastAsia="宋体" w:cs="Times New Roman"/>
      <w:b/>
      <w:bCs/>
      <w:kern w:val="44"/>
      <w:sz w:val="32"/>
      <w:szCs w:val="44"/>
    </w:rPr>
  </w:style>
  <w:style w:type="character" w:customStyle="1" w:styleId="28">
    <w:name w:val="标题 2 Char"/>
    <w:basedOn w:val="25"/>
    <w:link w:val="3"/>
    <w:semiHidden/>
    <w:qFormat/>
    <w:uiPriority w:val="0"/>
    <w:rPr>
      <w:rFonts w:ascii="Arial" w:hAnsi="Arial" w:eastAsia="黑体" w:cs="Times New Roman"/>
      <w:b/>
      <w:bCs/>
      <w:sz w:val="32"/>
      <w:szCs w:val="32"/>
    </w:rPr>
  </w:style>
  <w:style w:type="character" w:customStyle="1" w:styleId="29">
    <w:name w:val="标题 3 Char"/>
    <w:basedOn w:val="25"/>
    <w:link w:val="4"/>
    <w:semiHidden/>
    <w:qFormat/>
    <w:uiPriority w:val="0"/>
    <w:rPr>
      <w:rFonts w:ascii="Times New Roman" w:hAnsi="Times New Roman" w:eastAsia="宋体" w:cs="Times New Roman"/>
      <w:b/>
      <w:bCs/>
      <w:sz w:val="24"/>
      <w:szCs w:val="32"/>
    </w:rPr>
  </w:style>
  <w:style w:type="character" w:customStyle="1" w:styleId="30">
    <w:name w:val="标题 4 Char"/>
    <w:basedOn w:val="25"/>
    <w:link w:val="5"/>
    <w:semiHidden/>
    <w:qFormat/>
    <w:uiPriority w:val="0"/>
    <w:rPr>
      <w:rFonts w:ascii="Arial" w:hAnsi="Arial" w:eastAsia="宋体" w:cs="Times New Roman"/>
      <w:b/>
      <w:bCs/>
      <w:szCs w:val="28"/>
    </w:rPr>
  </w:style>
  <w:style w:type="character" w:customStyle="1" w:styleId="31">
    <w:name w:val="页眉 Char"/>
    <w:basedOn w:val="25"/>
    <w:link w:val="18"/>
    <w:qFormat/>
    <w:uiPriority w:val="0"/>
    <w:rPr>
      <w:sz w:val="18"/>
      <w:szCs w:val="18"/>
    </w:rPr>
  </w:style>
  <w:style w:type="character" w:customStyle="1" w:styleId="32">
    <w:name w:val="页脚 Char"/>
    <w:basedOn w:val="25"/>
    <w:link w:val="17"/>
    <w:qFormat/>
    <w:uiPriority w:val="99"/>
    <w:rPr>
      <w:sz w:val="18"/>
      <w:szCs w:val="18"/>
    </w:rPr>
  </w:style>
  <w:style w:type="character" w:customStyle="1" w:styleId="33">
    <w:name w:val="正文文本 Char"/>
    <w:basedOn w:val="25"/>
    <w:link w:val="9"/>
    <w:semiHidden/>
    <w:qFormat/>
    <w:uiPriority w:val="0"/>
    <w:rPr>
      <w:rFonts w:eastAsia="宋体"/>
      <w:szCs w:val="24"/>
    </w:rPr>
  </w:style>
  <w:style w:type="character" w:customStyle="1" w:styleId="34">
    <w:name w:val="正文文本 2 Char"/>
    <w:basedOn w:val="25"/>
    <w:link w:val="8"/>
    <w:semiHidden/>
    <w:qFormat/>
    <w:uiPriority w:val="99"/>
    <w:rPr>
      <w:rFonts w:ascii="宋体" w:hAnsi="宋体" w:eastAsia="宋体" w:cs="Times New Roman"/>
      <w:kern w:val="0"/>
      <w:sz w:val="24"/>
      <w:szCs w:val="24"/>
    </w:rPr>
  </w:style>
  <w:style w:type="character" w:customStyle="1" w:styleId="35">
    <w:name w:val="正文文本缩进 Char"/>
    <w:basedOn w:val="25"/>
    <w:link w:val="10"/>
    <w:semiHidden/>
    <w:qFormat/>
    <w:uiPriority w:val="0"/>
    <w:rPr>
      <w:rFonts w:ascii="Times New Roman" w:hAnsi="Times New Roman" w:eastAsia="宋体" w:cs="Times New Roman"/>
      <w:szCs w:val="24"/>
    </w:rPr>
  </w:style>
  <w:style w:type="character" w:customStyle="1" w:styleId="36">
    <w:name w:val="正文首行缩进 2 Char"/>
    <w:basedOn w:val="35"/>
    <w:link w:val="23"/>
    <w:semiHidden/>
    <w:qFormat/>
    <w:uiPriority w:val="0"/>
    <w:rPr>
      <w:rFonts w:ascii="Times New Roman" w:hAnsi="Times New Roman" w:eastAsia="宋体" w:cs="Times New Roman"/>
      <w:szCs w:val="24"/>
    </w:rPr>
  </w:style>
  <w:style w:type="character" w:customStyle="1" w:styleId="37">
    <w:name w:val="正文首行缩进 Char"/>
    <w:basedOn w:val="33"/>
    <w:link w:val="22"/>
    <w:qFormat/>
    <w:uiPriority w:val="0"/>
    <w:rPr>
      <w:rFonts w:eastAsia="宋体"/>
      <w:szCs w:val="24"/>
    </w:rPr>
  </w:style>
  <w:style w:type="character" w:customStyle="1" w:styleId="38">
    <w:name w:val="纯文本 Char"/>
    <w:basedOn w:val="25"/>
    <w:link w:val="14"/>
    <w:semiHidden/>
    <w:qFormat/>
    <w:uiPriority w:val="0"/>
    <w:rPr>
      <w:rFonts w:ascii="宋体" w:hAnsi="Courier New" w:eastAsia="宋体"/>
      <w:sz w:val="24"/>
    </w:rPr>
  </w:style>
  <w:style w:type="character" w:customStyle="1" w:styleId="39">
    <w:name w:val="正文文本缩进 2 Char"/>
    <w:basedOn w:val="25"/>
    <w:link w:val="16"/>
    <w:qFormat/>
    <w:uiPriority w:val="0"/>
    <w:rPr>
      <w:rFonts w:ascii="Times New Roman" w:hAnsi="Times New Roman" w:eastAsia="宋体" w:cs="Times New Roman"/>
      <w:sz w:val="32"/>
      <w:szCs w:val="24"/>
    </w:rPr>
  </w:style>
  <w:style w:type="paragraph" w:customStyle="1" w:styleId="40">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1">
    <w:name w:val="段"/>
    <w:next w:val="1"/>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42">
    <w:name w:val="p0"/>
    <w:basedOn w:val="1"/>
    <w:qFormat/>
    <w:uiPriority w:val="0"/>
    <w:pPr>
      <w:widowControl/>
    </w:pPr>
    <w:rPr>
      <w:rFonts w:ascii="Calibri" w:hAnsi="Calibri" w:cs="宋体"/>
      <w:kern w:val="0"/>
      <w:szCs w:val="21"/>
    </w:rPr>
  </w:style>
  <w:style w:type="paragraph" w:customStyle="1" w:styleId="4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4">
    <w:name w:val="BodyTextIndent2"/>
    <w:basedOn w:val="1"/>
    <w:qFormat/>
    <w:uiPriority w:val="0"/>
    <w:pPr>
      <w:spacing w:after="120" w:line="480" w:lineRule="auto"/>
      <w:ind w:left="420" w:leftChars="200"/>
    </w:pPr>
  </w:style>
  <w:style w:type="paragraph" w:customStyle="1" w:styleId="45">
    <w:name w:val="节标题"/>
    <w:basedOn w:val="1"/>
    <w:next w:val="1"/>
    <w:qFormat/>
    <w:uiPriority w:val="0"/>
    <w:pPr>
      <w:widowControl/>
      <w:spacing w:line="578" w:lineRule="atLeast"/>
      <w:jc w:val="center"/>
    </w:pPr>
    <w:rPr>
      <w:color w:val="000000"/>
      <w:sz w:val="28"/>
      <w:u w:color="000000"/>
    </w:rPr>
  </w:style>
  <w:style w:type="paragraph" w:customStyle="1" w:styleId="46">
    <w:name w:val="无间隔1"/>
    <w:basedOn w:val="1"/>
    <w:qFormat/>
    <w:uiPriority w:val="99"/>
    <w:pPr>
      <w:spacing w:line="400" w:lineRule="exact"/>
    </w:pPr>
    <w:rPr>
      <w:sz w:val="24"/>
    </w:rPr>
  </w:style>
  <w:style w:type="paragraph" w:customStyle="1" w:styleId="47">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8">
    <w:name w:val="font21"/>
    <w:basedOn w:val="25"/>
    <w:qFormat/>
    <w:uiPriority w:val="0"/>
    <w:rPr>
      <w:rFonts w:hint="eastAsia" w:ascii="宋体" w:hAnsi="宋体" w:eastAsia="宋体" w:cs="宋体"/>
      <w:color w:val="000000"/>
      <w:sz w:val="18"/>
      <w:szCs w:val="18"/>
      <w:u w:val="none"/>
    </w:rPr>
  </w:style>
  <w:style w:type="paragraph" w:customStyle="1" w:styleId="49">
    <w:name w:val="_Style 86"/>
    <w:basedOn w:val="9"/>
    <w:next w:val="22"/>
    <w:unhideWhenUsed/>
    <w:qFormat/>
    <w:uiPriority w:val="99"/>
    <w:pPr>
      <w:widowControl/>
      <w:spacing w:line="264" w:lineRule="auto"/>
      <w:ind w:left="10" w:firstLine="420" w:firstLineChars="100"/>
      <w:jc w:val="left"/>
    </w:pPr>
    <w:rPr>
      <w:rFonts w:ascii="仿宋" w:hAnsi="仿宋" w:eastAsia="仿宋" w:cs="仿宋"/>
      <w:color w:val="000000"/>
      <w:kern w:val="0"/>
      <w:sz w:val="2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18890</Words>
  <Characters>20097</Characters>
  <Lines>328</Lines>
  <Paragraphs>92</Paragraphs>
  <TotalTime>12</TotalTime>
  <ScaleCrop>false</ScaleCrop>
  <LinksUpToDate>false</LinksUpToDate>
  <CharactersWithSpaces>20529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2024-12-11T08:02:00Z</dcterms:created>
  <dc:creator>MM</dc:creator>
  <cp:lastModifiedBy>小虫子</cp:lastModifiedBy>
  <dcterms:modified xsi:type="dcterms:W3CDTF">2024-12-16T10:31:21Z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3DD46078D518464EB6EC3F8DE48A0EE8_13</vt:lpwstr>
  </property>
</Properties>
</file>