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AB2DF3">
      <w:pPr>
        <w:tabs>
          <w:tab w:val="left" w:pos="4080"/>
          <w:tab w:val="left" w:pos="7140"/>
        </w:tabs>
        <w:spacing w:line="360" w:lineRule="auto"/>
        <w:rPr>
          <w:rFonts w:ascii="宋体" w:hAnsi="宋体" w:eastAsia="宋体" w:cs="仿宋"/>
          <w:b/>
          <w:bCs/>
          <w:color w:val="auto"/>
          <w:sz w:val="32"/>
          <w:szCs w:val="32"/>
          <w:highlight w:val="none"/>
          <w:shd w:val="clear" w:color="auto" w:fill="FFFFFF"/>
        </w:rPr>
      </w:pPr>
      <w:bookmarkStart w:id="819" w:name="_GoBack"/>
      <w:bookmarkEnd w:id="819"/>
      <w:r>
        <w:drawing>
          <wp:inline distT="0" distB="0" distL="114300" distR="114300">
            <wp:extent cx="6116320" cy="8540115"/>
            <wp:effectExtent l="0" t="0" r="17780" b="1333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0"/>
                    <a:stretch>
                      <a:fillRect/>
                    </a:stretch>
                  </pic:blipFill>
                  <pic:spPr>
                    <a:xfrm>
                      <a:off x="0" y="0"/>
                      <a:ext cx="6116320" cy="8540115"/>
                    </a:xfrm>
                    <a:prstGeom prst="rect">
                      <a:avLst/>
                    </a:prstGeom>
                    <a:noFill/>
                    <a:ln>
                      <a:noFill/>
                    </a:ln>
                  </pic:spPr>
                </pic:pic>
              </a:graphicData>
            </a:graphic>
          </wp:inline>
        </w:drawing>
      </w:r>
    </w:p>
    <w:p w14:paraId="7836B468">
      <w:pPr>
        <w:tabs>
          <w:tab w:val="left" w:pos="4080"/>
          <w:tab w:val="left" w:pos="7140"/>
        </w:tabs>
        <w:spacing w:line="360" w:lineRule="auto"/>
        <w:jc w:val="center"/>
        <w:rPr>
          <w:rFonts w:hint="eastAsia" w:ascii="宋体" w:hAnsi="宋体" w:eastAsia="宋体" w:cs="仿宋"/>
          <w:b/>
          <w:bCs/>
          <w:color w:val="auto"/>
          <w:sz w:val="32"/>
          <w:szCs w:val="32"/>
          <w:highlight w:val="none"/>
          <w:shd w:val="clear" w:color="auto" w:fill="FFFFFF"/>
          <w:lang w:eastAsia="zh-CN"/>
        </w:rPr>
      </w:pPr>
    </w:p>
    <w:p w14:paraId="4E62C47E">
      <w:pPr>
        <w:tabs>
          <w:tab w:val="left" w:pos="4080"/>
          <w:tab w:val="left" w:pos="7140"/>
        </w:tabs>
        <w:spacing w:line="360" w:lineRule="auto"/>
        <w:jc w:val="center"/>
        <w:rPr>
          <w:rFonts w:hint="eastAsia" w:ascii="宋体" w:hAnsi="宋体" w:eastAsia="宋体" w:cs="仿宋"/>
          <w:b/>
          <w:bCs/>
          <w:color w:val="auto"/>
          <w:sz w:val="32"/>
          <w:szCs w:val="32"/>
          <w:highlight w:val="none"/>
          <w:shd w:val="clear" w:color="auto" w:fill="FFFFFF"/>
          <w:lang w:eastAsia="zh-CN"/>
        </w:rPr>
      </w:pPr>
      <w:r>
        <w:rPr>
          <w:rFonts w:hint="eastAsia" w:ascii="宋体" w:hAnsi="宋体" w:eastAsia="宋体" w:cs="仿宋"/>
          <w:b/>
          <w:bCs/>
          <w:color w:val="auto"/>
          <w:sz w:val="32"/>
          <w:szCs w:val="32"/>
          <w:highlight w:val="none"/>
          <w:shd w:val="clear" w:color="auto" w:fill="FFFFFF"/>
          <w:lang w:eastAsia="zh-CN"/>
        </w:rPr>
        <w:t>平顶山市住房和城乡建设局(平顶山市住房和城乡建设管理局)</w:t>
      </w:r>
    </w:p>
    <w:p w14:paraId="6E281C70">
      <w:pPr>
        <w:tabs>
          <w:tab w:val="left" w:pos="4080"/>
          <w:tab w:val="left" w:pos="7140"/>
        </w:tabs>
        <w:spacing w:line="360" w:lineRule="auto"/>
        <w:jc w:val="center"/>
        <w:rPr>
          <w:rFonts w:hint="eastAsia" w:ascii="宋体" w:hAnsi="宋体" w:eastAsia="宋体" w:cs="仿宋"/>
          <w:b/>
          <w:bCs/>
          <w:color w:val="auto"/>
          <w:sz w:val="32"/>
          <w:szCs w:val="32"/>
          <w:highlight w:val="none"/>
          <w:shd w:val="clear" w:color="auto" w:fill="FFFFFF"/>
          <w:lang w:eastAsia="zh-CN"/>
        </w:rPr>
      </w:pPr>
      <w:r>
        <w:rPr>
          <w:rFonts w:hint="eastAsia" w:ascii="宋体" w:hAnsi="宋体" w:eastAsia="宋体" w:cs="仿宋"/>
          <w:b/>
          <w:bCs/>
          <w:color w:val="auto"/>
          <w:sz w:val="32"/>
          <w:szCs w:val="32"/>
          <w:highlight w:val="none"/>
          <w:shd w:val="clear" w:color="auto" w:fill="FFFFFF"/>
          <w:lang w:eastAsia="zh-CN"/>
        </w:rPr>
        <w:t>平顶山市东环路南延(长江路-黄河路)工程</w:t>
      </w:r>
      <w:r>
        <w:rPr>
          <w:rFonts w:hint="eastAsia" w:ascii="宋体" w:hAnsi="宋体" w:cs="仿宋"/>
          <w:b/>
          <w:bCs/>
          <w:color w:val="auto"/>
          <w:sz w:val="32"/>
          <w:szCs w:val="32"/>
          <w:highlight w:val="none"/>
          <w:shd w:val="clear" w:color="auto" w:fill="FFFFFF"/>
          <w:lang w:eastAsia="zh-CN"/>
        </w:rPr>
        <w:t>—</w:t>
      </w:r>
      <w:r>
        <w:rPr>
          <w:rFonts w:hint="eastAsia" w:ascii="宋体" w:hAnsi="宋体" w:eastAsia="宋体" w:cs="仿宋"/>
          <w:b/>
          <w:bCs/>
          <w:color w:val="auto"/>
          <w:sz w:val="32"/>
          <w:szCs w:val="32"/>
          <w:highlight w:val="none"/>
          <w:shd w:val="clear" w:color="auto" w:fill="FFFFFF"/>
          <w:lang w:eastAsia="zh-CN"/>
        </w:rPr>
        <w:t>改移工程</w:t>
      </w:r>
    </w:p>
    <w:p w14:paraId="1307C82E">
      <w:pPr>
        <w:tabs>
          <w:tab w:val="left" w:pos="4080"/>
          <w:tab w:val="left" w:pos="7140"/>
        </w:tabs>
        <w:spacing w:line="360" w:lineRule="auto"/>
        <w:jc w:val="center"/>
        <w:rPr>
          <w:rFonts w:hint="eastAsia" w:ascii="宋体" w:hAnsi="宋体" w:eastAsia="宋体" w:cs="仿宋"/>
          <w:b/>
          <w:bCs/>
          <w:color w:val="auto"/>
          <w:sz w:val="32"/>
          <w:szCs w:val="32"/>
          <w:highlight w:val="none"/>
          <w:shd w:val="clear" w:color="auto" w:fill="FFFFFF"/>
          <w:lang w:eastAsia="zh-CN"/>
        </w:rPr>
      </w:pPr>
      <w:r>
        <w:rPr>
          <w:rFonts w:hint="eastAsia" w:ascii="宋体" w:hAnsi="宋体" w:eastAsia="宋体" w:cs="仿宋"/>
          <w:b/>
          <w:bCs/>
          <w:color w:val="auto"/>
          <w:sz w:val="32"/>
          <w:szCs w:val="32"/>
          <w:highlight w:val="none"/>
          <w:shd w:val="clear" w:color="auto" w:fill="FFFFFF"/>
          <w:lang w:eastAsia="zh-CN"/>
        </w:rPr>
        <w:t>(改移高压线塔、变压器、线杆)项目</w:t>
      </w:r>
    </w:p>
    <w:p w14:paraId="7E067C85">
      <w:pPr>
        <w:snapToGrid w:val="0"/>
        <w:jc w:val="center"/>
        <w:rPr>
          <w:rFonts w:ascii="宋体" w:hAnsi="宋体" w:eastAsia="宋体" w:cs="仿宋"/>
          <w:b/>
          <w:color w:val="auto"/>
          <w:sz w:val="72"/>
          <w:szCs w:val="72"/>
          <w:highlight w:val="none"/>
        </w:rPr>
      </w:pPr>
    </w:p>
    <w:p w14:paraId="1355EE9D">
      <w:pPr>
        <w:pStyle w:val="35"/>
        <w:ind w:firstLine="420"/>
        <w:rPr>
          <w:rFonts w:ascii="宋体" w:hAnsi="宋体"/>
          <w:color w:val="auto"/>
          <w:highlight w:val="none"/>
        </w:rPr>
      </w:pPr>
    </w:p>
    <w:p w14:paraId="569667B7">
      <w:pPr>
        <w:snapToGrid w:val="0"/>
        <w:jc w:val="center"/>
        <w:rPr>
          <w:rFonts w:ascii="宋体" w:hAnsi="宋体" w:eastAsia="宋体" w:cs="仿宋"/>
          <w:b/>
          <w:color w:val="auto"/>
          <w:sz w:val="72"/>
          <w:szCs w:val="72"/>
          <w:highlight w:val="none"/>
        </w:rPr>
      </w:pPr>
      <w:r>
        <w:rPr>
          <w:rFonts w:hint="eastAsia" w:ascii="宋体" w:hAnsi="宋体" w:eastAsia="宋体" w:cs="仿宋"/>
          <w:b/>
          <w:color w:val="auto"/>
          <w:sz w:val="72"/>
          <w:szCs w:val="72"/>
          <w:highlight w:val="none"/>
        </w:rPr>
        <w:t>竞争性磋商文件</w:t>
      </w:r>
    </w:p>
    <w:p w14:paraId="12D82063">
      <w:pPr>
        <w:snapToGrid w:val="0"/>
        <w:ind w:left="2125" w:leftChars="1012"/>
        <w:rPr>
          <w:rFonts w:ascii="宋体" w:hAnsi="宋体" w:eastAsia="宋体" w:cs="仿宋"/>
          <w:b/>
          <w:color w:val="auto"/>
          <w:szCs w:val="28"/>
          <w:highlight w:val="none"/>
        </w:rPr>
      </w:pPr>
    </w:p>
    <w:p w14:paraId="72B765CA">
      <w:pPr>
        <w:snapToGrid w:val="0"/>
        <w:spacing w:line="360" w:lineRule="auto"/>
        <w:jc w:val="center"/>
        <w:rPr>
          <w:rFonts w:ascii="宋体" w:hAnsi="宋体" w:eastAsia="宋体" w:cs="仿宋"/>
          <w:b/>
          <w:color w:val="auto"/>
          <w:sz w:val="30"/>
          <w:szCs w:val="30"/>
          <w:highlight w:val="none"/>
        </w:rPr>
      </w:pPr>
      <w:r>
        <w:rPr>
          <w:rFonts w:hint="eastAsia" w:ascii="宋体" w:hAnsi="宋体" w:eastAsia="宋体" w:cs="宋体"/>
          <w:b/>
          <w:bCs/>
          <w:color w:val="auto"/>
          <w:sz w:val="28"/>
          <w:szCs w:val="28"/>
          <w:highlight w:val="none"/>
          <w:lang w:eastAsia="zh-CN"/>
        </w:rPr>
        <w:drawing>
          <wp:anchor distT="0" distB="0" distL="0" distR="0" simplePos="0" relativeHeight="251660288" behindDoc="1" locked="0" layoutInCell="1" allowOverlap="1">
            <wp:simplePos x="0" y="0"/>
            <wp:positionH relativeFrom="column">
              <wp:posOffset>2084070</wp:posOffset>
            </wp:positionH>
            <wp:positionV relativeFrom="paragraph">
              <wp:posOffset>45085</wp:posOffset>
            </wp:positionV>
            <wp:extent cx="1862455" cy="1619885"/>
            <wp:effectExtent l="0" t="0" r="4445" b="18415"/>
            <wp:wrapNone/>
            <wp:docPr id="1027" name="图片 1" descr="46bd0a05d2c894f2731f01d7648271b"/>
            <wp:cNvGraphicFramePr/>
            <a:graphic xmlns:a="http://schemas.openxmlformats.org/drawingml/2006/main">
              <a:graphicData uri="http://schemas.openxmlformats.org/drawingml/2006/picture">
                <pic:pic xmlns:pic="http://schemas.openxmlformats.org/drawingml/2006/picture">
                  <pic:nvPicPr>
                    <pic:cNvPr id="1027" name="图片 1" descr="46bd0a05d2c894f2731f01d7648271b"/>
                    <pic:cNvPicPr/>
                  </pic:nvPicPr>
                  <pic:blipFill>
                    <a:blip r:embed="rId11" cstate="print"/>
                    <a:srcRect/>
                    <a:stretch>
                      <a:fillRect/>
                    </a:stretch>
                  </pic:blipFill>
                  <pic:spPr>
                    <a:xfrm>
                      <a:off x="0" y="0"/>
                      <a:ext cx="1862455" cy="1619885"/>
                    </a:xfrm>
                    <a:prstGeom prst="rect">
                      <a:avLst/>
                    </a:prstGeom>
                    <a:ln>
                      <a:noFill/>
                    </a:ln>
                  </pic:spPr>
                </pic:pic>
              </a:graphicData>
            </a:graphic>
          </wp:anchor>
        </w:drawing>
      </w:r>
    </w:p>
    <w:p w14:paraId="36BBB72C">
      <w:pPr>
        <w:snapToGrid w:val="0"/>
        <w:spacing w:line="360" w:lineRule="auto"/>
        <w:ind w:firstLine="3012" w:firstLineChars="1000"/>
        <w:jc w:val="both"/>
        <w:rPr>
          <w:rFonts w:hint="eastAsia" w:ascii="宋体" w:hAnsi="宋体" w:eastAsia="宋体" w:cs="仿宋"/>
          <w:b/>
          <w:color w:val="auto"/>
          <w:sz w:val="30"/>
          <w:szCs w:val="30"/>
          <w:highlight w:val="none"/>
        </w:rPr>
      </w:pPr>
    </w:p>
    <w:p w14:paraId="179ACFC7">
      <w:pPr>
        <w:snapToGrid w:val="0"/>
        <w:spacing w:line="360" w:lineRule="auto"/>
        <w:ind w:firstLine="3012" w:firstLineChars="1000"/>
        <w:jc w:val="both"/>
        <w:rPr>
          <w:rFonts w:hint="eastAsia" w:ascii="宋体" w:hAnsi="宋体" w:eastAsia="宋体" w:cs="仿宋"/>
          <w:b/>
          <w:color w:val="auto"/>
          <w:sz w:val="30"/>
          <w:szCs w:val="30"/>
          <w:highlight w:val="none"/>
        </w:rPr>
      </w:pPr>
    </w:p>
    <w:p w14:paraId="2E4141F3">
      <w:pPr>
        <w:snapToGrid w:val="0"/>
        <w:spacing w:line="360" w:lineRule="auto"/>
        <w:ind w:firstLine="3012" w:firstLineChars="1000"/>
        <w:jc w:val="both"/>
        <w:rPr>
          <w:rFonts w:hint="eastAsia" w:ascii="宋体" w:hAnsi="宋体" w:eastAsia="宋体" w:cs="仿宋"/>
          <w:b/>
          <w:color w:val="auto"/>
          <w:sz w:val="30"/>
          <w:szCs w:val="30"/>
          <w:highlight w:val="none"/>
        </w:rPr>
      </w:pPr>
    </w:p>
    <w:p w14:paraId="2F774DD9">
      <w:pPr>
        <w:snapToGrid w:val="0"/>
        <w:spacing w:line="360" w:lineRule="auto"/>
        <w:ind w:firstLine="3012" w:firstLineChars="1000"/>
        <w:jc w:val="both"/>
        <w:rPr>
          <w:rFonts w:hint="eastAsia" w:ascii="宋体" w:hAnsi="宋体" w:eastAsia="宋体" w:cs="仿宋"/>
          <w:b/>
          <w:color w:val="auto"/>
          <w:sz w:val="30"/>
          <w:szCs w:val="30"/>
          <w:highlight w:val="none"/>
        </w:rPr>
      </w:pPr>
    </w:p>
    <w:p w14:paraId="31853372">
      <w:pPr>
        <w:tabs>
          <w:tab w:val="center" w:pos="1376"/>
        </w:tabs>
        <w:spacing w:line="360" w:lineRule="auto"/>
        <w:jc w:val="left"/>
        <w:rPr>
          <w:rFonts w:ascii="宋体" w:hAnsi="宋体" w:eastAsia="宋体" w:cs="仿宋"/>
          <w:color w:val="auto"/>
          <w:sz w:val="36"/>
          <w:szCs w:val="36"/>
          <w:highlight w:val="none"/>
        </w:rPr>
      </w:pPr>
    </w:p>
    <w:p w14:paraId="2C33681E">
      <w:pPr>
        <w:tabs>
          <w:tab w:val="center" w:pos="1376"/>
        </w:tabs>
        <w:spacing w:line="360" w:lineRule="auto"/>
        <w:jc w:val="left"/>
        <w:rPr>
          <w:rFonts w:ascii="宋体" w:hAnsi="宋体" w:eastAsia="宋体" w:cs="仿宋"/>
          <w:color w:val="auto"/>
          <w:sz w:val="36"/>
          <w:szCs w:val="36"/>
          <w:highlight w:val="none"/>
        </w:rPr>
      </w:pPr>
    </w:p>
    <w:p w14:paraId="5758CDB4">
      <w:pPr>
        <w:pStyle w:val="22"/>
        <w:ind w:left="0" w:leftChars="0" w:firstLine="0" w:firstLineChars="0"/>
        <w:rPr>
          <w:color w:val="auto"/>
          <w:highlight w:val="none"/>
        </w:rPr>
      </w:pPr>
    </w:p>
    <w:p w14:paraId="1971C337">
      <w:pPr>
        <w:rPr>
          <w:color w:val="auto"/>
          <w:highlight w:val="none"/>
        </w:rPr>
      </w:pPr>
    </w:p>
    <w:p w14:paraId="3291FC31">
      <w:pPr>
        <w:tabs>
          <w:tab w:val="left" w:pos="2520"/>
        </w:tabs>
        <w:spacing w:line="360" w:lineRule="auto"/>
        <w:jc w:val="center"/>
        <w:rPr>
          <w:rFonts w:hint="eastAsia" w:ascii="宋体" w:hAnsi="宋体" w:eastAsia="宋体" w:cs="仿宋"/>
          <w:b/>
          <w:bCs/>
          <w:color w:val="auto"/>
          <w:sz w:val="32"/>
          <w:szCs w:val="32"/>
          <w:highlight w:val="none"/>
          <w:lang w:val="zh-CN"/>
        </w:rPr>
      </w:pPr>
    </w:p>
    <w:p w14:paraId="10324918">
      <w:pPr>
        <w:tabs>
          <w:tab w:val="left" w:pos="2520"/>
        </w:tabs>
        <w:spacing w:line="360" w:lineRule="auto"/>
        <w:jc w:val="center"/>
        <w:rPr>
          <w:rFonts w:hint="eastAsia" w:ascii="宋体" w:hAnsi="宋体" w:eastAsia="宋体" w:cs="仿宋"/>
          <w:b/>
          <w:bCs/>
          <w:color w:val="auto"/>
          <w:sz w:val="32"/>
          <w:szCs w:val="32"/>
          <w:highlight w:val="none"/>
          <w:lang w:val="zh-CN"/>
        </w:rPr>
      </w:pPr>
    </w:p>
    <w:p w14:paraId="5F806202">
      <w:pPr>
        <w:tabs>
          <w:tab w:val="left" w:pos="2520"/>
        </w:tabs>
        <w:spacing w:line="360" w:lineRule="auto"/>
        <w:ind w:left="0" w:leftChars="0" w:firstLine="1263" w:firstLineChars="393"/>
        <w:jc w:val="both"/>
        <w:rPr>
          <w:rFonts w:hint="eastAsia" w:ascii="宋体" w:hAnsi="宋体" w:eastAsia="宋体" w:cs="仿宋"/>
          <w:b/>
          <w:bCs/>
          <w:color w:val="auto"/>
          <w:sz w:val="32"/>
          <w:szCs w:val="32"/>
          <w:highlight w:val="none"/>
          <w:lang w:val="zh-CN"/>
        </w:rPr>
      </w:pPr>
      <w:r>
        <w:rPr>
          <w:rFonts w:hint="eastAsia" w:ascii="宋体" w:hAnsi="宋体" w:eastAsia="宋体" w:cs="仿宋"/>
          <w:b/>
          <w:bCs/>
          <w:color w:val="auto"/>
          <w:sz w:val="32"/>
          <w:szCs w:val="32"/>
          <w:highlight w:val="none"/>
          <w:lang w:val="zh-CN"/>
        </w:rPr>
        <w:t>采购编号：</w:t>
      </w:r>
      <w:r>
        <w:rPr>
          <w:rFonts w:hint="eastAsia" w:ascii="宋体" w:hAnsi="宋体" w:eastAsia="宋体" w:cs="仿宋"/>
          <w:b/>
          <w:bCs/>
          <w:color w:val="auto"/>
          <w:sz w:val="32"/>
          <w:szCs w:val="32"/>
          <w:highlight w:val="none"/>
          <w:lang w:val="zh-CN" w:eastAsia="zh-CN"/>
        </w:rPr>
        <w:t>平采磋商</w:t>
      </w:r>
      <w:r>
        <w:rPr>
          <w:rFonts w:hint="eastAsia" w:ascii="宋体" w:hAnsi="宋体" w:eastAsia="宋体" w:cs="仿宋"/>
          <w:b/>
          <w:bCs/>
          <w:color w:val="auto"/>
          <w:sz w:val="32"/>
          <w:szCs w:val="32"/>
          <w:highlight w:val="none"/>
          <w:lang w:val="en-US" w:eastAsia="zh-CN"/>
        </w:rPr>
        <w:t>-2024-91</w:t>
      </w:r>
    </w:p>
    <w:p w14:paraId="43E989D1">
      <w:pPr>
        <w:tabs>
          <w:tab w:val="left" w:pos="2520"/>
        </w:tabs>
        <w:spacing w:line="360" w:lineRule="auto"/>
        <w:ind w:left="0" w:leftChars="0" w:firstLine="1263" w:firstLineChars="393"/>
        <w:jc w:val="both"/>
        <w:rPr>
          <w:rFonts w:ascii="宋体" w:hAnsi="宋体" w:eastAsia="宋体" w:cs="仿宋"/>
          <w:b/>
          <w:bCs/>
          <w:color w:val="auto"/>
          <w:sz w:val="32"/>
          <w:szCs w:val="32"/>
          <w:highlight w:val="none"/>
          <w:lang w:val="zh-CN"/>
        </w:rPr>
      </w:pPr>
      <w:r>
        <w:rPr>
          <w:rFonts w:hint="eastAsia" w:ascii="宋体" w:hAnsi="宋体" w:eastAsia="宋体" w:cs="仿宋"/>
          <w:b/>
          <w:bCs/>
          <w:color w:val="auto"/>
          <w:sz w:val="32"/>
          <w:szCs w:val="32"/>
          <w:highlight w:val="none"/>
          <w:lang w:val="zh-CN"/>
        </w:rPr>
        <w:t>采购人：</w:t>
      </w:r>
      <w:r>
        <w:rPr>
          <w:rFonts w:hint="eastAsia" w:ascii="宋体" w:hAnsi="宋体" w:eastAsia="宋体" w:cs="仿宋"/>
          <w:b/>
          <w:bCs/>
          <w:color w:val="auto"/>
          <w:sz w:val="32"/>
          <w:szCs w:val="32"/>
          <w:highlight w:val="none"/>
          <w:lang w:val="zh-CN" w:eastAsia="zh-CN"/>
        </w:rPr>
        <w:t>平顶山市住房和城乡建设局</w:t>
      </w:r>
    </w:p>
    <w:p w14:paraId="231BA79D">
      <w:pPr>
        <w:tabs>
          <w:tab w:val="left" w:pos="2520"/>
        </w:tabs>
        <w:spacing w:line="360" w:lineRule="auto"/>
        <w:ind w:left="0" w:leftChars="0" w:firstLine="1263" w:firstLineChars="393"/>
        <w:jc w:val="both"/>
        <w:rPr>
          <w:rFonts w:ascii="宋体" w:hAnsi="宋体" w:eastAsia="宋体" w:cs="仿宋"/>
          <w:b/>
          <w:bCs/>
          <w:color w:val="auto"/>
          <w:sz w:val="32"/>
          <w:szCs w:val="32"/>
          <w:highlight w:val="none"/>
          <w:lang w:val="zh-CN"/>
        </w:rPr>
      </w:pPr>
      <w:r>
        <w:rPr>
          <w:rFonts w:hint="eastAsia" w:ascii="宋体" w:hAnsi="宋体" w:eastAsia="宋体" w:cs="仿宋"/>
          <w:b/>
          <w:bCs/>
          <w:color w:val="auto"/>
          <w:sz w:val="32"/>
          <w:szCs w:val="32"/>
          <w:highlight w:val="none"/>
          <w:lang w:val="zh-CN"/>
        </w:rPr>
        <w:t>采购代理</w:t>
      </w:r>
      <w:r>
        <w:rPr>
          <w:rFonts w:hint="eastAsia" w:ascii="宋体" w:hAnsi="宋体" w:cs="仿宋"/>
          <w:b/>
          <w:bCs/>
          <w:color w:val="auto"/>
          <w:sz w:val="32"/>
          <w:szCs w:val="32"/>
          <w:highlight w:val="none"/>
          <w:lang w:val="zh-CN"/>
        </w:rPr>
        <w:t>机构</w:t>
      </w:r>
      <w:r>
        <w:rPr>
          <w:rFonts w:hint="eastAsia" w:ascii="宋体" w:hAnsi="宋体" w:eastAsia="宋体" w:cs="仿宋"/>
          <w:b/>
          <w:bCs/>
          <w:color w:val="auto"/>
          <w:sz w:val="32"/>
          <w:szCs w:val="32"/>
          <w:highlight w:val="none"/>
          <w:lang w:val="zh-CN"/>
        </w:rPr>
        <w:t>：</w:t>
      </w:r>
      <w:r>
        <w:rPr>
          <w:rFonts w:hint="eastAsia" w:ascii="宋体" w:hAnsi="宋体" w:cs="仿宋"/>
          <w:b/>
          <w:bCs/>
          <w:color w:val="auto"/>
          <w:sz w:val="32"/>
          <w:szCs w:val="32"/>
          <w:highlight w:val="none"/>
          <w:lang w:eastAsia="zh-CN"/>
        </w:rPr>
        <w:t>中睿项目管理</w:t>
      </w:r>
      <w:r>
        <w:rPr>
          <w:rFonts w:hint="eastAsia" w:ascii="宋体" w:hAnsi="宋体" w:eastAsia="宋体" w:cs="仿宋"/>
          <w:b/>
          <w:bCs/>
          <w:color w:val="auto"/>
          <w:sz w:val="32"/>
          <w:szCs w:val="32"/>
          <w:highlight w:val="none"/>
        </w:rPr>
        <w:t>有限公司</w:t>
      </w:r>
    </w:p>
    <w:p w14:paraId="573EA962">
      <w:pPr>
        <w:tabs>
          <w:tab w:val="left" w:pos="2520"/>
        </w:tabs>
        <w:spacing w:line="360" w:lineRule="auto"/>
        <w:ind w:firstLine="3855" w:firstLineChars="1200"/>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t>二〇二</w:t>
      </w:r>
      <w:r>
        <w:rPr>
          <w:rFonts w:hint="eastAsia" w:ascii="宋体" w:hAnsi="宋体" w:eastAsia="宋体" w:cs="仿宋"/>
          <w:b/>
          <w:bCs/>
          <w:color w:val="auto"/>
          <w:sz w:val="32"/>
          <w:szCs w:val="32"/>
          <w:highlight w:val="none"/>
          <w:lang w:val="en-US" w:eastAsia="zh-CN"/>
        </w:rPr>
        <w:t>四</w:t>
      </w:r>
      <w:r>
        <w:rPr>
          <w:rFonts w:hint="eastAsia" w:ascii="宋体" w:hAnsi="宋体" w:eastAsia="宋体" w:cs="仿宋"/>
          <w:b/>
          <w:bCs/>
          <w:color w:val="auto"/>
          <w:sz w:val="32"/>
          <w:szCs w:val="32"/>
          <w:highlight w:val="none"/>
        </w:rPr>
        <w:t>年</w:t>
      </w:r>
      <w:r>
        <w:rPr>
          <w:rFonts w:hint="eastAsia" w:ascii="宋体" w:hAnsi="宋体" w:cs="仿宋"/>
          <w:b/>
          <w:bCs/>
          <w:color w:val="auto"/>
          <w:sz w:val="32"/>
          <w:szCs w:val="32"/>
          <w:highlight w:val="none"/>
          <w:lang w:eastAsia="zh-CN"/>
        </w:rPr>
        <w:t>十二</w:t>
      </w:r>
      <w:r>
        <w:rPr>
          <w:rFonts w:hint="eastAsia" w:ascii="宋体" w:hAnsi="宋体" w:eastAsia="宋体" w:cs="仿宋"/>
          <w:b/>
          <w:bCs/>
          <w:color w:val="auto"/>
          <w:sz w:val="32"/>
          <w:szCs w:val="32"/>
          <w:highlight w:val="none"/>
        </w:rPr>
        <w:t>月</w:t>
      </w:r>
    </w:p>
    <w:p w14:paraId="7DE6F425">
      <w:pPr>
        <w:pStyle w:val="21"/>
        <w:rPr>
          <w:rFonts w:hint="eastAsia" w:ascii="宋体" w:hAnsi="宋体" w:eastAsia="宋体" w:cs="仿宋"/>
          <w:b/>
          <w:bCs/>
          <w:color w:val="auto"/>
          <w:sz w:val="32"/>
          <w:szCs w:val="32"/>
          <w:highlight w:val="none"/>
        </w:rPr>
      </w:pPr>
    </w:p>
    <w:p w14:paraId="32D39A79">
      <w:pPr>
        <w:spacing w:line="500" w:lineRule="exact"/>
        <w:jc w:val="center"/>
        <w:rPr>
          <w:rFonts w:hint="eastAsia" w:ascii="宋体" w:hAnsi="宋体" w:eastAsia="宋体" w:cs="仿宋"/>
          <w:b/>
          <w:color w:val="auto"/>
          <w:sz w:val="36"/>
          <w:szCs w:val="24"/>
          <w:highlight w:val="none"/>
        </w:rPr>
      </w:pPr>
      <w:r>
        <w:rPr>
          <w:rFonts w:hint="eastAsia" w:ascii="宋体" w:hAnsi="宋体" w:eastAsia="宋体" w:cs="仿宋"/>
          <w:b/>
          <w:color w:val="auto"/>
          <w:sz w:val="36"/>
          <w:szCs w:val="24"/>
          <w:highlight w:val="none"/>
        </w:rPr>
        <w:t>目    录</w:t>
      </w:r>
    </w:p>
    <w:p w14:paraId="03B7AC85">
      <w:pPr>
        <w:spacing w:line="500" w:lineRule="exact"/>
        <w:jc w:val="center"/>
        <w:rPr>
          <w:rFonts w:hint="eastAsia" w:ascii="宋体" w:hAnsi="宋体" w:eastAsia="宋体" w:cs="仿宋"/>
          <w:b/>
          <w:color w:val="auto"/>
          <w:kern w:val="2"/>
          <w:sz w:val="22"/>
          <w:szCs w:val="22"/>
          <w:highlight w:val="none"/>
          <w:lang w:val="en-US" w:eastAsia="zh-CN" w:bidi="ar-SA"/>
        </w:rPr>
      </w:pPr>
      <w:r>
        <w:rPr>
          <w:rFonts w:hint="eastAsia" w:ascii="宋体" w:hAnsi="宋体" w:eastAsia="宋体" w:cs="仿宋"/>
          <w:b/>
          <w:color w:val="auto"/>
          <w:sz w:val="22"/>
          <w:szCs w:val="22"/>
          <w:highlight w:val="none"/>
        </w:rPr>
        <w:fldChar w:fldCharType="begin"/>
      </w:r>
      <w:r>
        <w:rPr>
          <w:rFonts w:hint="eastAsia" w:ascii="宋体" w:hAnsi="宋体" w:eastAsia="宋体" w:cs="仿宋"/>
          <w:b/>
          <w:color w:val="auto"/>
          <w:sz w:val="22"/>
          <w:szCs w:val="22"/>
          <w:highlight w:val="none"/>
        </w:rPr>
        <w:instrText xml:space="preserve"> TOC \o "1-3" \h \z \u </w:instrText>
      </w:r>
      <w:r>
        <w:rPr>
          <w:rFonts w:hint="eastAsia" w:ascii="宋体" w:hAnsi="宋体" w:eastAsia="宋体" w:cs="仿宋"/>
          <w:b/>
          <w:color w:val="auto"/>
          <w:sz w:val="22"/>
          <w:szCs w:val="22"/>
          <w:highlight w:val="none"/>
        </w:rPr>
        <w:fldChar w:fldCharType="separate"/>
      </w:r>
    </w:p>
    <w:p w14:paraId="6C9C6ED3">
      <w:pPr>
        <w:pStyle w:val="18"/>
        <w:tabs>
          <w:tab w:val="right" w:leader="dot" w:pos="9638"/>
          <w:tab w:val="clear" w:pos="9628"/>
        </w:tabs>
        <w:spacing w:line="720" w:lineRule="auto"/>
        <w:rPr>
          <w:b/>
          <w:bCs/>
          <w:color w:val="auto"/>
          <w:sz w:val="24"/>
          <w:szCs w:val="24"/>
          <w:highlight w:val="none"/>
        </w:rPr>
      </w:pPr>
      <w:r>
        <w:rPr>
          <w:rFonts w:hint="eastAsia" w:ascii="宋体" w:hAnsi="宋体" w:eastAsia="宋体" w:cs="仿宋"/>
          <w:b/>
          <w:bCs/>
          <w:color w:val="auto"/>
          <w:sz w:val="24"/>
          <w:szCs w:val="24"/>
          <w:highlight w:val="none"/>
        </w:rPr>
        <w:fldChar w:fldCharType="begin"/>
      </w:r>
      <w:r>
        <w:rPr>
          <w:rFonts w:hint="eastAsia" w:ascii="宋体" w:hAnsi="宋体" w:eastAsia="宋体" w:cs="仿宋"/>
          <w:b/>
          <w:bCs/>
          <w:color w:val="auto"/>
          <w:sz w:val="24"/>
          <w:szCs w:val="24"/>
          <w:highlight w:val="none"/>
        </w:rPr>
        <w:instrText xml:space="preserve"> HYPERLINK \l _Toc534 </w:instrText>
      </w:r>
      <w:r>
        <w:rPr>
          <w:rFonts w:hint="eastAsia" w:ascii="宋体" w:hAnsi="宋体" w:eastAsia="宋体" w:cs="仿宋"/>
          <w:b/>
          <w:bCs/>
          <w:color w:val="auto"/>
          <w:sz w:val="24"/>
          <w:szCs w:val="24"/>
          <w:highlight w:val="none"/>
        </w:rPr>
        <w:fldChar w:fldCharType="separate"/>
      </w:r>
      <w:r>
        <w:rPr>
          <w:rFonts w:hint="eastAsia" w:ascii="宋体" w:hAnsi="宋体" w:eastAsia="宋体" w:cs="仿宋"/>
          <w:b/>
          <w:bCs/>
          <w:color w:val="auto"/>
          <w:sz w:val="24"/>
          <w:szCs w:val="24"/>
          <w:highlight w:val="none"/>
        </w:rPr>
        <w:t>第一章 竞争性磋商公告</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_Toc534 \h </w:instrText>
      </w:r>
      <w:r>
        <w:rPr>
          <w:b/>
          <w:bCs/>
          <w:color w:val="auto"/>
          <w:sz w:val="24"/>
          <w:szCs w:val="24"/>
          <w:highlight w:val="none"/>
        </w:rPr>
        <w:fldChar w:fldCharType="separate"/>
      </w:r>
      <w:r>
        <w:rPr>
          <w:b/>
          <w:bCs/>
          <w:color w:val="auto"/>
          <w:sz w:val="24"/>
          <w:szCs w:val="24"/>
          <w:highlight w:val="none"/>
        </w:rPr>
        <w:t>1</w:t>
      </w:r>
      <w:r>
        <w:rPr>
          <w:b/>
          <w:bCs/>
          <w:color w:val="auto"/>
          <w:sz w:val="24"/>
          <w:szCs w:val="24"/>
          <w:highlight w:val="none"/>
        </w:rPr>
        <w:fldChar w:fldCharType="end"/>
      </w:r>
      <w:r>
        <w:rPr>
          <w:rFonts w:hint="eastAsia" w:ascii="宋体" w:hAnsi="宋体" w:eastAsia="宋体" w:cs="仿宋"/>
          <w:b/>
          <w:bCs/>
          <w:color w:val="auto"/>
          <w:sz w:val="24"/>
          <w:szCs w:val="24"/>
          <w:highlight w:val="none"/>
        </w:rPr>
        <w:fldChar w:fldCharType="end"/>
      </w:r>
    </w:p>
    <w:p w14:paraId="397D3A87">
      <w:pPr>
        <w:pStyle w:val="18"/>
        <w:tabs>
          <w:tab w:val="right" w:leader="dot" w:pos="9638"/>
          <w:tab w:val="clear" w:pos="9628"/>
        </w:tabs>
        <w:spacing w:line="720" w:lineRule="auto"/>
        <w:rPr>
          <w:b/>
          <w:bCs/>
          <w:color w:val="auto"/>
          <w:sz w:val="24"/>
          <w:szCs w:val="24"/>
          <w:highlight w:val="none"/>
        </w:rPr>
      </w:pPr>
      <w:r>
        <w:rPr>
          <w:rFonts w:hint="eastAsia" w:ascii="宋体" w:hAnsi="宋体" w:eastAsia="宋体" w:cs="仿宋"/>
          <w:b/>
          <w:bCs/>
          <w:color w:val="auto"/>
          <w:sz w:val="24"/>
          <w:szCs w:val="24"/>
          <w:highlight w:val="none"/>
        </w:rPr>
        <w:fldChar w:fldCharType="begin"/>
      </w:r>
      <w:r>
        <w:rPr>
          <w:rFonts w:hint="eastAsia" w:ascii="宋体" w:hAnsi="宋体" w:eastAsia="宋体" w:cs="仿宋"/>
          <w:b/>
          <w:bCs/>
          <w:color w:val="auto"/>
          <w:sz w:val="24"/>
          <w:szCs w:val="24"/>
          <w:highlight w:val="none"/>
        </w:rPr>
        <w:instrText xml:space="preserve"> HYPERLINK \l _Toc27416 </w:instrText>
      </w:r>
      <w:r>
        <w:rPr>
          <w:rFonts w:hint="eastAsia" w:ascii="宋体" w:hAnsi="宋体" w:eastAsia="宋体" w:cs="仿宋"/>
          <w:b/>
          <w:bCs/>
          <w:color w:val="auto"/>
          <w:sz w:val="24"/>
          <w:szCs w:val="24"/>
          <w:highlight w:val="none"/>
        </w:rPr>
        <w:fldChar w:fldCharType="separate"/>
      </w:r>
      <w:r>
        <w:rPr>
          <w:rFonts w:hint="eastAsia" w:ascii="宋体" w:hAnsi="宋体" w:eastAsia="宋体" w:cs="仿宋"/>
          <w:b/>
          <w:bCs/>
          <w:color w:val="auto"/>
          <w:sz w:val="24"/>
          <w:szCs w:val="24"/>
          <w:highlight w:val="none"/>
        </w:rPr>
        <w:t>第二章 供应商须知</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_Toc27416 \h </w:instrText>
      </w:r>
      <w:r>
        <w:rPr>
          <w:b/>
          <w:bCs/>
          <w:color w:val="auto"/>
          <w:sz w:val="24"/>
          <w:szCs w:val="24"/>
          <w:highlight w:val="none"/>
        </w:rPr>
        <w:fldChar w:fldCharType="separate"/>
      </w:r>
      <w:r>
        <w:rPr>
          <w:b/>
          <w:bCs/>
          <w:color w:val="auto"/>
          <w:sz w:val="24"/>
          <w:szCs w:val="24"/>
          <w:highlight w:val="none"/>
        </w:rPr>
        <w:t>5</w:t>
      </w:r>
      <w:r>
        <w:rPr>
          <w:b/>
          <w:bCs/>
          <w:color w:val="auto"/>
          <w:sz w:val="24"/>
          <w:szCs w:val="24"/>
          <w:highlight w:val="none"/>
        </w:rPr>
        <w:fldChar w:fldCharType="end"/>
      </w:r>
      <w:r>
        <w:rPr>
          <w:rFonts w:hint="eastAsia" w:ascii="宋体" w:hAnsi="宋体" w:eastAsia="宋体" w:cs="仿宋"/>
          <w:b/>
          <w:bCs/>
          <w:color w:val="auto"/>
          <w:sz w:val="24"/>
          <w:szCs w:val="24"/>
          <w:highlight w:val="none"/>
        </w:rPr>
        <w:fldChar w:fldCharType="end"/>
      </w:r>
    </w:p>
    <w:p w14:paraId="11269F0E">
      <w:pPr>
        <w:pStyle w:val="18"/>
        <w:tabs>
          <w:tab w:val="right" w:leader="dot" w:pos="9638"/>
          <w:tab w:val="clear" w:pos="9628"/>
        </w:tabs>
        <w:spacing w:line="720" w:lineRule="auto"/>
        <w:rPr>
          <w:b/>
          <w:bCs/>
          <w:color w:val="auto"/>
          <w:sz w:val="24"/>
          <w:szCs w:val="24"/>
          <w:highlight w:val="none"/>
        </w:rPr>
      </w:pPr>
      <w:r>
        <w:rPr>
          <w:rFonts w:hint="eastAsia" w:ascii="宋体" w:hAnsi="宋体" w:eastAsia="宋体" w:cs="仿宋"/>
          <w:b/>
          <w:bCs/>
          <w:color w:val="auto"/>
          <w:sz w:val="24"/>
          <w:szCs w:val="24"/>
          <w:highlight w:val="none"/>
        </w:rPr>
        <w:fldChar w:fldCharType="begin"/>
      </w:r>
      <w:r>
        <w:rPr>
          <w:rFonts w:hint="eastAsia" w:ascii="宋体" w:hAnsi="宋体" w:eastAsia="宋体" w:cs="仿宋"/>
          <w:b/>
          <w:bCs/>
          <w:color w:val="auto"/>
          <w:sz w:val="24"/>
          <w:szCs w:val="24"/>
          <w:highlight w:val="none"/>
        </w:rPr>
        <w:instrText xml:space="preserve"> HYPERLINK \l _Toc28851 </w:instrText>
      </w:r>
      <w:r>
        <w:rPr>
          <w:rFonts w:hint="eastAsia" w:ascii="宋体" w:hAnsi="宋体" w:eastAsia="宋体" w:cs="仿宋"/>
          <w:b/>
          <w:bCs/>
          <w:color w:val="auto"/>
          <w:sz w:val="24"/>
          <w:szCs w:val="24"/>
          <w:highlight w:val="none"/>
        </w:rPr>
        <w:fldChar w:fldCharType="separate"/>
      </w:r>
      <w:r>
        <w:rPr>
          <w:rFonts w:ascii="宋体" w:hAnsi="宋体" w:eastAsia="宋体" w:cs="仿宋"/>
          <w:b/>
          <w:bCs/>
          <w:color w:val="auto"/>
          <w:sz w:val="24"/>
          <w:szCs w:val="24"/>
          <w:highlight w:val="none"/>
        </w:rPr>
        <w:t xml:space="preserve">第三章 </w:t>
      </w:r>
      <w:r>
        <w:rPr>
          <w:rFonts w:hint="eastAsia" w:ascii="宋体" w:hAnsi="宋体" w:eastAsia="宋体" w:cs="仿宋"/>
          <w:b/>
          <w:bCs/>
          <w:color w:val="auto"/>
          <w:sz w:val="24"/>
          <w:szCs w:val="24"/>
          <w:highlight w:val="none"/>
        </w:rPr>
        <w:t>磋商办法</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_Toc28851 \h </w:instrText>
      </w:r>
      <w:r>
        <w:rPr>
          <w:b/>
          <w:bCs/>
          <w:color w:val="auto"/>
          <w:sz w:val="24"/>
          <w:szCs w:val="24"/>
          <w:highlight w:val="none"/>
        </w:rPr>
        <w:fldChar w:fldCharType="separate"/>
      </w:r>
      <w:r>
        <w:rPr>
          <w:b/>
          <w:bCs/>
          <w:color w:val="auto"/>
          <w:sz w:val="24"/>
          <w:szCs w:val="24"/>
          <w:highlight w:val="none"/>
        </w:rPr>
        <w:t>24</w:t>
      </w:r>
      <w:r>
        <w:rPr>
          <w:b/>
          <w:bCs/>
          <w:color w:val="auto"/>
          <w:sz w:val="24"/>
          <w:szCs w:val="24"/>
          <w:highlight w:val="none"/>
        </w:rPr>
        <w:fldChar w:fldCharType="end"/>
      </w:r>
      <w:r>
        <w:rPr>
          <w:rFonts w:hint="eastAsia" w:ascii="宋体" w:hAnsi="宋体" w:eastAsia="宋体" w:cs="仿宋"/>
          <w:b/>
          <w:bCs/>
          <w:color w:val="auto"/>
          <w:sz w:val="24"/>
          <w:szCs w:val="24"/>
          <w:highlight w:val="none"/>
        </w:rPr>
        <w:fldChar w:fldCharType="end"/>
      </w:r>
    </w:p>
    <w:p w14:paraId="16F3C4BE">
      <w:pPr>
        <w:pStyle w:val="18"/>
        <w:tabs>
          <w:tab w:val="right" w:leader="dot" w:pos="9638"/>
          <w:tab w:val="clear" w:pos="9628"/>
        </w:tabs>
        <w:spacing w:line="720" w:lineRule="auto"/>
        <w:rPr>
          <w:b/>
          <w:bCs/>
          <w:color w:val="auto"/>
          <w:sz w:val="24"/>
          <w:szCs w:val="24"/>
          <w:highlight w:val="none"/>
        </w:rPr>
      </w:pPr>
      <w:r>
        <w:rPr>
          <w:rFonts w:hint="eastAsia" w:ascii="宋体" w:hAnsi="宋体" w:eastAsia="宋体" w:cs="仿宋"/>
          <w:b/>
          <w:bCs/>
          <w:color w:val="auto"/>
          <w:sz w:val="24"/>
          <w:szCs w:val="24"/>
          <w:highlight w:val="none"/>
        </w:rPr>
        <w:fldChar w:fldCharType="begin"/>
      </w:r>
      <w:r>
        <w:rPr>
          <w:rFonts w:hint="eastAsia" w:ascii="宋体" w:hAnsi="宋体" w:eastAsia="宋体" w:cs="仿宋"/>
          <w:b/>
          <w:bCs/>
          <w:color w:val="auto"/>
          <w:sz w:val="24"/>
          <w:szCs w:val="24"/>
          <w:highlight w:val="none"/>
        </w:rPr>
        <w:instrText xml:space="preserve"> HYPERLINK \l _Toc27093 </w:instrText>
      </w:r>
      <w:r>
        <w:rPr>
          <w:rFonts w:hint="eastAsia" w:ascii="宋体" w:hAnsi="宋体" w:eastAsia="宋体" w:cs="仿宋"/>
          <w:b/>
          <w:bCs/>
          <w:color w:val="auto"/>
          <w:sz w:val="24"/>
          <w:szCs w:val="24"/>
          <w:highlight w:val="none"/>
        </w:rPr>
        <w:fldChar w:fldCharType="separate"/>
      </w:r>
      <w:r>
        <w:rPr>
          <w:rFonts w:ascii="宋体" w:hAnsi="宋体" w:eastAsia="宋体" w:cs="仿宋"/>
          <w:b/>
          <w:bCs/>
          <w:color w:val="auto"/>
          <w:sz w:val="24"/>
          <w:szCs w:val="24"/>
          <w:highlight w:val="none"/>
        </w:rPr>
        <w:t xml:space="preserve">第四章 </w:t>
      </w:r>
      <w:r>
        <w:rPr>
          <w:rFonts w:hint="eastAsia" w:ascii="宋体" w:hAnsi="宋体" w:eastAsia="宋体" w:cs="仿宋"/>
          <w:b/>
          <w:bCs/>
          <w:color w:val="auto"/>
          <w:sz w:val="24"/>
          <w:szCs w:val="24"/>
          <w:highlight w:val="none"/>
        </w:rPr>
        <w:t>合同条款及格式</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_Toc27093 \h </w:instrText>
      </w:r>
      <w:r>
        <w:rPr>
          <w:b/>
          <w:bCs/>
          <w:color w:val="auto"/>
          <w:sz w:val="24"/>
          <w:szCs w:val="24"/>
          <w:highlight w:val="none"/>
        </w:rPr>
        <w:fldChar w:fldCharType="separate"/>
      </w:r>
      <w:r>
        <w:rPr>
          <w:b/>
          <w:bCs/>
          <w:color w:val="auto"/>
          <w:sz w:val="24"/>
          <w:szCs w:val="24"/>
          <w:highlight w:val="none"/>
        </w:rPr>
        <w:t>30</w:t>
      </w:r>
      <w:r>
        <w:rPr>
          <w:b/>
          <w:bCs/>
          <w:color w:val="auto"/>
          <w:sz w:val="24"/>
          <w:szCs w:val="24"/>
          <w:highlight w:val="none"/>
        </w:rPr>
        <w:fldChar w:fldCharType="end"/>
      </w:r>
      <w:r>
        <w:rPr>
          <w:rFonts w:hint="eastAsia" w:ascii="宋体" w:hAnsi="宋体" w:eastAsia="宋体" w:cs="仿宋"/>
          <w:b/>
          <w:bCs/>
          <w:color w:val="auto"/>
          <w:sz w:val="24"/>
          <w:szCs w:val="24"/>
          <w:highlight w:val="none"/>
        </w:rPr>
        <w:fldChar w:fldCharType="end"/>
      </w:r>
    </w:p>
    <w:p w14:paraId="776BF594">
      <w:pPr>
        <w:pStyle w:val="18"/>
        <w:tabs>
          <w:tab w:val="right" w:leader="dot" w:pos="9638"/>
          <w:tab w:val="clear" w:pos="9628"/>
        </w:tabs>
        <w:spacing w:line="720" w:lineRule="auto"/>
        <w:rPr>
          <w:b/>
          <w:bCs/>
          <w:color w:val="auto"/>
          <w:sz w:val="24"/>
          <w:szCs w:val="24"/>
          <w:highlight w:val="none"/>
        </w:rPr>
      </w:pPr>
      <w:r>
        <w:rPr>
          <w:rFonts w:hint="eastAsia" w:ascii="宋体" w:hAnsi="宋体" w:eastAsia="宋体" w:cs="仿宋"/>
          <w:b/>
          <w:bCs/>
          <w:color w:val="auto"/>
          <w:sz w:val="24"/>
          <w:szCs w:val="24"/>
          <w:highlight w:val="none"/>
        </w:rPr>
        <w:fldChar w:fldCharType="begin"/>
      </w:r>
      <w:r>
        <w:rPr>
          <w:rFonts w:hint="eastAsia" w:ascii="宋体" w:hAnsi="宋体" w:eastAsia="宋体" w:cs="仿宋"/>
          <w:b/>
          <w:bCs/>
          <w:color w:val="auto"/>
          <w:sz w:val="24"/>
          <w:szCs w:val="24"/>
          <w:highlight w:val="none"/>
        </w:rPr>
        <w:instrText xml:space="preserve"> HYPERLINK \l _Toc11038 </w:instrText>
      </w:r>
      <w:r>
        <w:rPr>
          <w:rFonts w:hint="eastAsia" w:ascii="宋体" w:hAnsi="宋体" w:eastAsia="宋体" w:cs="仿宋"/>
          <w:b/>
          <w:bCs/>
          <w:color w:val="auto"/>
          <w:sz w:val="24"/>
          <w:szCs w:val="24"/>
          <w:highlight w:val="none"/>
        </w:rPr>
        <w:fldChar w:fldCharType="separate"/>
      </w:r>
      <w:r>
        <w:rPr>
          <w:rFonts w:ascii="宋体" w:hAnsi="宋体" w:eastAsia="宋体" w:cs="仿宋"/>
          <w:b/>
          <w:bCs/>
          <w:color w:val="auto"/>
          <w:sz w:val="24"/>
          <w:szCs w:val="24"/>
          <w:highlight w:val="none"/>
        </w:rPr>
        <w:t xml:space="preserve">第五章 </w:t>
      </w:r>
      <w:r>
        <w:rPr>
          <w:rFonts w:hint="eastAsia" w:ascii="宋体" w:hAnsi="宋体" w:eastAsia="宋体" w:cs="仿宋"/>
          <w:b/>
          <w:bCs/>
          <w:color w:val="auto"/>
          <w:sz w:val="24"/>
          <w:szCs w:val="24"/>
          <w:highlight w:val="none"/>
        </w:rPr>
        <w:t>工程量清单</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_Toc11038 \h </w:instrText>
      </w:r>
      <w:r>
        <w:rPr>
          <w:b/>
          <w:bCs/>
          <w:color w:val="auto"/>
          <w:sz w:val="24"/>
          <w:szCs w:val="24"/>
          <w:highlight w:val="none"/>
        </w:rPr>
        <w:fldChar w:fldCharType="separate"/>
      </w:r>
      <w:r>
        <w:rPr>
          <w:b/>
          <w:bCs/>
          <w:color w:val="auto"/>
          <w:sz w:val="24"/>
          <w:szCs w:val="24"/>
          <w:highlight w:val="none"/>
        </w:rPr>
        <w:t>49</w:t>
      </w:r>
      <w:r>
        <w:rPr>
          <w:b/>
          <w:bCs/>
          <w:color w:val="auto"/>
          <w:sz w:val="24"/>
          <w:szCs w:val="24"/>
          <w:highlight w:val="none"/>
        </w:rPr>
        <w:fldChar w:fldCharType="end"/>
      </w:r>
      <w:r>
        <w:rPr>
          <w:rFonts w:hint="eastAsia" w:ascii="宋体" w:hAnsi="宋体" w:eastAsia="宋体" w:cs="仿宋"/>
          <w:b/>
          <w:bCs/>
          <w:color w:val="auto"/>
          <w:sz w:val="24"/>
          <w:szCs w:val="24"/>
          <w:highlight w:val="none"/>
        </w:rPr>
        <w:fldChar w:fldCharType="end"/>
      </w:r>
    </w:p>
    <w:p w14:paraId="68239E92">
      <w:pPr>
        <w:pStyle w:val="18"/>
        <w:tabs>
          <w:tab w:val="right" w:leader="dot" w:pos="9638"/>
          <w:tab w:val="clear" w:pos="9628"/>
        </w:tabs>
        <w:spacing w:line="720" w:lineRule="auto"/>
        <w:rPr>
          <w:b/>
          <w:bCs/>
          <w:color w:val="auto"/>
          <w:sz w:val="24"/>
          <w:szCs w:val="24"/>
          <w:highlight w:val="none"/>
        </w:rPr>
      </w:pPr>
      <w:r>
        <w:rPr>
          <w:rFonts w:hint="eastAsia" w:ascii="宋体" w:hAnsi="宋体" w:eastAsia="宋体" w:cs="仿宋"/>
          <w:b/>
          <w:bCs/>
          <w:color w:val="auto"/>
          <w:sz w:val="24"/>
          <w:szCs w:val="24"/>
          <w:highlight w:val="none"/>
        </w:rPr>
        <w:fldChar w:fldCharType="begin"/>
      </w:r>
      <w:r>
        <w:rPr>
          <w:rFonts w:hint="eastAsia" w:ascii="宋体" w:hAnsi="宋体" w:eastAsia="宋体" w:cs="仿宋"/>
          <w:b/>
          <w:bCs/>
          <w:color w:val="auto"/>
          <w:sz w:val="24"/>
          <w:szCs w:val="24"/>
          <w:highlight w:val="none"/>
        </w:rPr>
        <w:instrText xml:space="preserve"> HYPERLINK \l _Toc9953 </w:instrText>
      </w:r>
      <w:r>
        <w:rPr>
          <w:rFonts w:hint="eastAsia" w:ascii="宋体" w:hAnsi="宋体" w:eastAsia="宋体" w:cs="仿宋"/>
          <w:b/>
          <w:bCs/>
          <w:color w:val="auto"/>
          <w:sz w:val="24"/>
          <w:szCs w:val="24"/>
          <w:highlight w:val="none"/>
        </w:rPr>
        <w:fldChar w:fldCharType="separate"/>
      </w:r>
      <w:r>
        <w:rPr>
          <w:rFonts w:hint="eastAsia" w:ascii="宋体" w:hAnsi="宋体" w:eastAsia="宋体" w:cs="仿宋"/>
          <w:b/>
          <w:bCs/>
          <w:color w:val="auto"/>
          <w:sz w:val="24"/>
          <w:szCs w:val="24"/>
          <w:highlight w:val="none"/>
        </w:rPr>
        <w:t>第六章 图纸（另附）</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_Toc9953 \h </w:instrText>
      </w:r>
      <w:r>
        <w:rPr>
          <w:b/>
          <w:bCs/>
          <w:color w:val="auto"/>
          <w:sz w:val="24"/>
          <w:szCs w:val="24"/>
          <w:highlight w:val="none"/>
        </w:rPr>
        <w:fldChar w:fldCharType="separate"/>
      </w:r>
      <w:r>
        <w:rPr>
          <w:b/>
          <w:bCs/>
          <w:color w:val="auto"/>
          <w:sz w:val="24"/>
          <w:szCs w:val="24"/>
          <w:highlight w:val="none"/>
        </w:rPr>
        <w:t>50</w:t>
      </w:r>
      <w:r>
        <w:rPr>
          <w:b/>
          <w:bCs/>
          <w:color w:val="auto"/>
          <w:sz w:val="24"/>
          <w:szCs w:val="24"/>
          <w:highlight w:val="none"/>
        </w:rPr>
        <w:fldChar w:fldCharType="end"/>
      </w:r>
      <w:r>
        <w:rPr>
          <w:rFonts w:hint="eastAsia" w:ascii="宋体" w:hAnsi="宋体" w:eastAsia="宋体" w:cs="仿宋"/>
          <w:b/>
          <w:bCs/>
          <w:color w:val="auto"/>
          <w:sz w:val="24"/>
          <w:szCs w:val="24"/>
          <w:highlight w:val="none"/>
        </w:rPr>
        <w:fldChar w:fldCharType="end"/>
      </w:r>
    </w:p>
    <w:p w14:paraId="0184D8C9">
      <w:pPr>
        <w:pStyle w:val="18"/>
        <w:tabs>
          <w:tab w:val="right" w:leader="dot" w:pos="9638"/>
          <w:tab w:val="clear" w:pos="9628"/>
        </w:tabs>
        <w:spacing w:line="720" w:lineRule="auto"/>
        <w:rPr>
          <w:b/>
          <w:bCs/>
          <w:color w:val="auto"/>
          <w:sz w:val="24"/>
          <w:szCs w:val="24"/>
          <w:highlight w:val="none"/>
        </w:rPr>
      </w:pPr>
      <w:r>
        <w:rPr>
          <w:rFonts w:hint="eastAsia" w:ascii="宋体" w:hAnsi="宋体" w:eastAsia="宋体" w:cs="仿宋"/>
          <w:b/>
          <w:bCs/>
          <w:color w:val="auto"/>
          <w:sz w:val="24"/>
          <w:szCs w:val="24"/>
          <w:highlight w:val="none"/>
        </w:rPr>
        <w:fldChar w:fldCharType="begin"/>
      </w:r>
      <w:r>
        <w:rPr>
          <w:rFonts w:hint="eastAsia" w:ascii="宋体" w:hAnsi="宋体" w:eastAsia="宋体" w:cs="仿宋"/>
          <w:b/>
          <w:bCs/>
          <w:color w:val="auto"/>
          <w:sz w:val="24"/>
          <w:szCs w:val="24"/>
          <w:highlight w:val="none"/>
        </w:rPr>
        <w:instrText xml:space="preserve"> HYPERLINK \l _Toc3842 </w:instrText>
      </w:r>
      <w:r>
        <w:rPr>
          <w:rFonts w:hint="eastAsia" w:ascii="宋体" w:hAnsi="宋体" w:eastAsia="宋体" w:cs="仿宋"/>
          <w:b/>
          <w:bCs/>
          <w:color w:val="auto"/>
          <w:sz w:val="24"/>
          <w:szCs w:val="24"/>
          <w:highlight w:val="none"/>
        </w:rPr>
        <w:fldChar w:fldCharType="separate"/>
      </w:r>
      <w:r>
        <w:rPr>
          <w:rFonts w:hint="eastAsia" w:ascii="宋体" w:hAnsi="宋体" w:eastAsia="宋体" w:cs="仿宋"/>
          <w:b/>
          <w:bCs/>
          <w:color w:val="auto"/>
          <w:sz w:val="24"/>
          <w:szCs w:val="24"/>
          <w:highlight w:val="none"/>
        </w:rPr>
        <w:t>第七章 技术标准和要求</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_Toc3842 \h </w:instrText>
      </w:r>
      <w:r>
        <w:rPr>
          <w:b/>
          <w:bCs/>
          <w:color w:val="auto"/>
          <w:sz w:val="24"/>
          <w:szCs w:val="24"/>
          <w:highlight w:val="none"/>
        </w:rPr>
        <w:fldChar w:fldCharType="separate"/>
      </w:r>
      <w:r>
        <w:rPr>
          <w:b/>
          <w:bCs/>
          <w:color w:val="auto"/>
          <w:sz w:val="24"/>
          <w:szCs w:val="24"/>
          <w:highlight w:val="none"/>
        </w:rPr>
        <w:t>51</w:t>
      </w:r>
      <w:r>
        <w:rPr>
          <w:b/>
          <w:bCs/>
          <w:color w:val="auto"/>
          <w:sz w:val="24"/>
          <w:szCs w:val="24"/>
          <w:highlight w:val="none"/>
        </w:rPr>
        <w:fldChar w:fldCharType="end"/>
      </w:r>
      <w:r>
        <w:rPr>
          <w:rFonts w:hint="eastAsia" w:ascii="宋体" w:hAnsi="宋体" w:eastAsia="宋体" w:cs="仿宋"/>
          <w:b/>
          <w:bCs/>
          <w:color w:val="auto"/>
          <w:sz w:val="24"/>
          <w:szCs w:val="24"/>
          <w:highlight w:val="none"/>
        </w:rPr>
        <w:fldChar w:fldCharType="end"/>
      </w:r>
    </w:p>
    <w:p w14:paraId="720CE0C1">
      <w:pPr>
        <w:pStyle w:val="18"/>
        <w:tabs>
          <w:tab w:val="right" w:leader="dot" w:pos="9638"/>
          <w:tab w:val="clear" w:pos="9628"/>
        </w:tabs>
        <w:spacing w:line="720" w:lineRule="auto"/>
        <w:rPr>
          <w:b/>
          <w:bCs/>
          <w:color w:val="auto"/>
          <w:sz w:val="24"/>
          <w:szCs w:val="24"/>
          <w:highlight w:val="none"/>
        </w:rPr>
      </w:pPr>
      <w:r>
        <w:rPr>
          <w:rFonts w:hint="eastAsia" w:ascii="宋体" w:hAnsi="宋体" w:eastAsia="宋体" w:cs="仿宋"/>
          <w:b/>
          <w:bCs/>
          <w:color w:val="auto"/>
          <w:sz w:val="24"/>
          <w:szCs w:val="24"/>
          <w:highlight w:val="none"/>
        </w:rPr>
        <w:fldChar w:fldCharType="begin"/>
      </w:r>
      <w:r>
        <w:rPr>
          <w:rFonts w:hint="eastAsia" w:ascii="宋体" w:hAnsi="宋体" w:eastAsia="宋体" w:cs="仿宋"/>
          <w:b/>
          <w:bCs/>
          <w:color w:val="auto"/>
          <w:sz w:val="24"/>
          <w:szCs w:val="24"/>
          <w:highlight w:val="none"/>
        </w:rPr>
        <w:instrText xml:space="preserve"> HYPERLINK \l _Toc31061 </w:instrText>
      </w:r>
      <w:r>
        <w:rPr>
          <w:rFonts w:hint="eastAsia" w:ascii="宋体" w:hAnsi="宋体" w:eastAsia="宋体" w:cs="仿宋"/>
          <w:b/>
          <w:bCs/>
          <w:color w:val="auto"/>
          <w:sz w:val="24"/>
          <w:szCs w:val="24"/>
          <w:highlight w:val="none"/>
        </w:rPr>
        <w:fldChar w:fldCharType="separate"/>
      </w:r>
      <w:r>
        <w:rPr>
          <w:rFonts w:ascii="宋体" w:hAnsi="宋体" w:eastAsia="宋体" w:cs="仿宋"/>
          <w:b/>
          <w:bCs/>
          <w:color w:val="auto"/>
          <w:sz w:val="24"/>
          <w:szCs w:val="24"/>
          <w:highlight w:val="none"/>
        </w:rPr>
        <w:t xml:space="preserve">第八章 </w:t>
      </w:r>
      <w:r>
        <w:rPr>
          <w:rFonts w:hint="eastAsia" w:ascii="宋体" w:hAnsi="宋体" w:eastAsia="宋体" w:cs="仿宋"/>
          <w:b/>
          <w:bCs/>
          <w:color w:val="auto"/>
          <w:sz w:val="24"/>
          <w:szCs w:val="24"/>
          <w:highlight w:val="none"/>
        </w:rPr>
        <w:t>响应文件格式</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_Toc31061 \h </w:instrText>
      </w:r>
      <w:r>
        <w:rPr>
          <w:b/>
          <w:bCs/>
          <w:color w:val="auto"/>
          <w:sz w:val="24"/>
          <w:szCs w:val="24"/>
          <w:highlight w:val="none"/>
        </w:rPr>
        <w:fldChar w:fldCharType="separate"/>
      </w:r>
      <w:r>
        <w:rPr>
          <w:b/>
          <w:bCs/>
          <w:color w:val="auto"/>
          <w:sz w:val="24"/>
          <w:szCs w:val="24"/>
          <w:highlight w:val="none"/>
        </w:rPr>
        <w:t>52</w:t>
      </w:r>
      <w:r>
        <w:rPr>
          <w:b/>
          <w:bCs/>
          <w:color w:val="auto"/>
          <w:sz w:val="24"/>
          <w:szCs w:val="24"/>
          <w:highlight w:val="none"/>
        </w:rPr>
        <w:fldChar w:fldCharType="end"/>
      </w:r>
      <w:r>
        <w:rPr>
          <w:rFonts w:hint="eastAsia" w:ascii="宋体" w:hAnsi="宋体" w:eastAsia="宋体" w:cs="仿宋"/>
          <w:b/>
          <w:bCs/>
          <w:color w:val="auto"/>
          <w:sz w:val="24"/>
          <w:szCs w:val="24"/>
          <w:highlight w:val="none"/>
        </w:rPr>
        <w:fldChar w:fldCharType="end"/>
      </w:r>
    </w:p>
    <w:p w14:paraId="328F8DD7">
      <w:pPr>
        <w:tabs>
          <w:tab w:val="left" w:pos="3232"/>
          <w:tab w:val="center" w:pos="4819"/>
        </w:tabs>
        <w:spacing w:line="500" w:lineRule="exact"/>
        <w:jc w:val="left"/>
        <w:rPr>
          <w:rFonts w:hint="eastAsia" w:ascii="宋体" w:hAnsi="宋体" w:eastAsia="宋体" w:cs="仿宋"/>
          <w:b/>
          <w:color w:val="auto"/>
          <w:szCs w:val="21"/>
          <w:highlight w:val="none"/>
          <w:lang w:eastAsia="zh-CN"/>
        </w:rPr>
        <w:sectPr>
          <w:pgSz w:w="11906" w:h="16838"/>
          <w:pgMar w:top="1418" w:right="1134" w:bottom="1418" w:left="1134" w:header="851" w:footer="1040" w:gutter="0"/>
          <w:pgNumType w:start="1"/>
          <w:cols w:space="720" w:num="1"/>
          <w:docGrid w:type="lines" w:linePitch="312" w:charSpace="0"/>
        </w:sectPr>
      </w:pPr>
      <w:r>
        <w:rPr>
          <w:rFonts w:hint="eastAsia" w:ascii="宋体" w:hAnsi="宋体" w:eastAsia="宋体" w:cs="仿宋"/>
          <w:b/>
          <w:color w:val="auto"/>
          <w:sz w:val="22"/>
          <w:szCs w:val="22"/>
          <w:highlight w:val="none"/>
        </w:rPr>
        <w:fldChar w:fldCharType="end"/>
      </w:r>
      <w:r>
        <w:rPr>
          <w:rFonts w:hint="eastAsia" w:ascii="宋体" w:hAnsi="宋体" w:cs="仿宋"/>
          <w:b/>
          <w:color w:val="auto"/>
          <w:sz w:val="24"/>
          <w:highlight w:val="none"/>
          <w:lang w:eastAsia="zh-CN"/>
        </w:rPr>
        <w:tab/>
      </w:r>
      <w:r>
        <w:rPr>
          <w:rFonts w:hint="eastAsia" w:ascii="宋体" w:hAnsi="宋体" w:cs="仿宋"/>
          <w:b/>
          <w:color w:val="auto"/>
          <w:sz w:val="24"/>
          <w:highlight w:val="none"/>
          <w:lang w:eastAsia="zh-CN"/>
        </w:rPr>
        <w:tab/>
      </w:r>
    </w:p>
    <w:p w14:paraId="128B7C2A">
      <w:pPr>
        <w:spacing w:line="500" w:lineRule="exact"/>
        <w:jc w:val="center"/>
        <w:rPr>
          <w:rFonts w:hint="eastAsia" w:ascii="宋体" w:hAnsi="宋体" w:eastAsia="宋体" w:cs="仿宋"/>
          <w:b/>
          <w:bCs/>
          <w:color w:val="auto"/>
          <w:sz w:val="32"/>
          <w:szCs w:val="32"/>
          <w:highlight w:val="none"/>
          <w:shd w:val="clear" w:color="auto" w:fill="FFFFFF"/>
          <w:lang w:eastAsia="zh-CN"/>
        </w:rPr>
      </w:pPr>
      <w:r>
        <w:rPr>
          <w:rFonts w:hint="eastAsia" w:ascii="宋体" w:hAnsi="宋体" w:eastAsia="宋体" w:cs="仿宋"/>
          <w:b/>
          <w:bCs/>
          <w:color w:val="auto"/>
          <w:sz w:val="32"/>
          <w:szCs w:val="32"/>
          <w:highlight w:val="none"/>
          <w:shd w:val="clear" w:color="auto" w:fill="FFFFFF"/>
          <w:lang w:eastAsia="zh-CN"/>
        </w:rPr>
        <w:t xml:space="preserve"> </w:t>
      </w:r>
      <w:bookmarkStart w:id="0" w:name="_Toc534"/>
      <w:r>
        <w:rPr>
          <w:rFonts w:hint="eastAsia" w:ascii="宋体" w:hAnsi="宋体" w:eastAsia="宋体" w:cs="仿宋"/>
          <w:b/>
          <w:bCs/>
          <w:color w:val="auto"/>
          <w:sz w:val="32"/>
          <w:szCs w:val="32"/>
          <w:highlight w:val="none"/>
          <w:shd w:val="clear" w:color="auto" w:fill="FFFFFF"/>
          <w:lang w:eastAsia="zh-CN"/>
        </w:rPr>
        <w:t>第一章  竞争性磋商公告</w:t>
      </w:r>
      <w:bookmarkEnd w:id="0"/>
    </w:p>
    <w:p w14:paraId="486FBC2E">
      <w:pPr>
        <w:rPr>
          <w:rFonts w:ascii="宋体" w:hAnsi="宋体" w:eastAsia="宋体" w:cs="仿宋"/>
          <w:color w:val="auto"/>
          <w:highlight w:val="none"/>
        </w:rPr>
      </w:pPr>
    </w:p>
    <w:p w14:paraId="5F31CB17">
      <w:pPr>
        <w:keepNext w:val="0"/>
        <w:keepLines w:val="0"/>
        <w:pageBreakBefore w:val="0"/>
        <w:widowControl w:val="0"/>
        <w:tabs>
          <w:tab w:val="left" w:pos="4080"/>
          <w:tab w:val="left" w:pos="7140"/>
        </w:tabs>
        <w:kinsoku/>
        <w:wordWrap/>
        <w:overflowPunct/>
        <w:topLinePunct w:val="0"/>
        <w:autoSpaceDE/>
        <w:autoSpaceDN/>
        <w:bidi w:val="0"/>
        <w:adjustRightInd/>
        <w:snapToGrid/>
        <w:spacing w:line="360" w:lineRule="auto"/>
        <w:jc w:val="center"/>
        <w:textAlignment w:val="auto"/>
        <w:rPr>
          <w:rFonts w:hint="eastAsia" w:ascii="宋体" w:hAnsi="宋体" w:cs="仿宋"/>
          <w:b/>
          <w:color w:val="auto"/>
          <w:sz w:val="21"/>
          <w:szCs w:val="21"/>
          <w:highlight w:val="none"/>
          <w:shd w:val="clear" w:color="auto" w:fill="FFFFFF"/>
          <w:lang w:eastAsia="zh-CN"/>
        </w:rPr>
      </w:pPr>
      <w:bookmarkStart w:id="1" w:name="_Hlk493773941"/>
      <w:bookmarkStart w:id="2" w:name="_Hlk493191341"/>
      <w:bookmarkStart w:id="3" w:name="_Hlk512442259"/>
      <w:bookmarkStart w:id="4" w:name="_Hlk480459773"/>
      <w:bookmarkStart w:id="5" w:name="_Hlk529279138"/>
      <w:bookmarkStart w:id="6" w:name="_Toc11774"/>
      <w:bookmarkStart w:id="7" w:name="_Toc317190696"/>
      <w:r>
        <w:rPr>
          <w:rFonts w:hint="eastAsia" w:ascii="宋体" w:hAnsi="宋体" w:cs="仿宋"/>
          <w:b/>
          <w:color w:val="auto"/>
          <w:sz w:val="21"/>
          <w:szCs w:val="21"/>
          <w:highlight w:val="none"/>
          <w:shd w:val="clear" w:color="auto" w:fill="FFFFFF"/>
        </w:rPr>
        <w:t>【平公资采20241137号】</w:t>
      </w:r>
      <w:r>
        <w:rPr>
          <w:rFonts w:hint="eastAsia" w:ascii="宋体" w:hAnsi="宋体" w:cs="仿宋"/>
          <w:b/>
          <w:color w:val="auto"/>
          <w:sz w:val="21"/>
          <w:szCs w:val="21"/>
          <w:highlight w:val="none"/>
          <w:shd w:val="clear" w:color="auto" w:fill="FFFFFF"/>
          <w:lang w:eastAsia="zh-CN"/>
        </w:rPr>
        <w:t>平顶山市住房和城乡建设局(平顶山市住房和城乡建设管理局)平顶山市东环路南延(长江路-黄河路)工程</w:t>
      </w:r>
      <w:r>
        <w:rPr>
          <w:rFonts w:hint="eastAsia" w:ascii="宋体" w:hAnsi="宋体" w:cs="仿宋"/>
          <w:color w:val="auto"/>
          <w:sz w:val="21"/>
          <w:szCs w:val="21"/>
          <w:highlight w:val="none"/>
          <w:lang w:eastAsia="zh-CN"/>
        </w:rPr>
        <w:t>—</w:t>
      </w:r>
      <w:r>
        <w:rPr>
          <w:rFonts w:hint="eastAsia" w:ascii="宋体" w:hAnsi="宋体" w:cs="仿宋"/>
          <w:b/>
          <w:color w:val="auto"/>
          <w:sz w:val="21"/>
          <w:szCs w:val="21"/>
          <w:highlight w:val="none"/>
          <w:shd w:val="clear" w:color="auto" w:fill="FFFFFF"/>
          <w:lang w:eastAsia="zh-CN"/>
        </w:rPr>
        <w:t>改移工程(改移高压线塔、变压器、线杆)项目</w:t>
      </w:r>
    </w:p>
    <w:p w14:paraId="22FB335F">
      <w:pPr>
        <w:keepNext w:val="0"/>
        <w:keepLines w:val="0"/>
        <w:pageBreakBefore w:val="0"/>
        <w:widowControl w:val="0"/>
        <w:tabs>
          <w:tab w:val="left" w:pos="4080"/>
          <w:tab w:val="left" w:pos="7140"/>
        </w:tabs>
        <w:kinsoku/>
        <w:wordWrap/>
        <w:overflowPunct/>
        <w:topLinePunct w:val="0"/>
        <w:autoSpaceDE/>
        <w:autoSpaceDN/>
        <w:bidi w:val="0"/>
        <w:adjustRightInd/>
        <w:snapToGrid/>
        <w:spacing w:line="360" w:lineRule="auto"/>
        <w:jc w:val="center"/>
        <w:textAlignment w:val="auto"/>
        <w:rPr>
          <w:rFonts w:ascii="宋体" w:hAnsi="宋体" w:cs="仿宋"/>
          <w:color w:val="auto"/>
          <w:sz w:val="21"/>
          <w:szCs w:val="21"/>
          <w:highlight w:val="none"/>
        </w:rPr>
      </w:pPr>
      <w:r>
        <w:rPr>
          <w:rFonts w:hint="eastAsia" w:ascii="宋体" w:hAnsi="宋体" w:cs="仿宋"/>
          <w:b/>
          <w:color w:val="auto"/>
          <w:sz w:val="21"/>
          <w:szCs w:val="21"/>
          <w:highlight w:val="none"/>
          <w:shd w:val="clear" w:color="auto" w:fill="FFFFFF"/>
        </w:rPr>
        <w:t>竞争性磋商公告</w:t>
      </w:r>
      <w:bookmarkEnd w:id="1"/>
      <w:bookmarkStart w:id="8" w:name="_Hlk529281174"/>
      <w:bookmarkStart w:id="9" w:name="_Hlk493837227"/>
    </w:p>
    <w:bookmarkEnd w:id="2"/>
    <w:bookmarkEnd w:id="3"/>
    <w:bookmarkEnd w:id="4"/>
    <w:bookmarkEnd w:id="5"/>
    <w:bookmarkEnd w:id="8"/>
    <w:bookmarkEnd w:id="9"/>
    <w:p w14:paraId="514136EC">
      <w:pPr>
        <w:spacing w:line="360" w:lineRule="auto"/>
        <w:rPr>
          <w:rFonts w:ascii="宋体" w:hAnsi="宋体" w:cs="仿宋"/>
          <w:b/>
          <w:color w:val="auto"/>
          <w:sz w:val="21"/>
          <w:szCs w:val="21"/>
          <w:highlight w:val="none"/>
        </w:rPr>
      </w:pPr>
      <w:r>
        <w:rPr>
          <w:rFonts w:hint="eastAsia" w:ascii="宋体" w:hAnsi="宋体" w:cs="仿宋"/>
          <w:b/>
          <w:color w:val="auto"/>
          <w:sz w:val="21"/>
          <w:szCs w:val="21"/>
          <w:highlight w:val="none"/>
        </w:rPr>
        <w:t>项目概况</w:t>
      </w:r>
    </w:p>
    <w:p w14:paraId="541AED71">
      <w:pPr>
        <w:spacing w:line="360" w:lineRule="auto"/>
        <w:ind w:firstLine="420" w:firstLineChars="200"/>
        <w:rPr>
          <w:rFonts w:hint="eastAsia" w:ascii="宋体" w:hAnsi="宋体" w:eastAsia="宋体" w:cs="仿宋"/>
          <w:color w:val="auto"/>
          <w:sz w:val="21"/>
          <w:szCs w:val="21"/>
          <w:highlight w:val="none"/>
          <w:lang w:eastAsia="zh-CN"/>
        </w:rPr>
      </w:pPr>
      <w:r>
        <w:rPr>
          <w:rFonts w:hint="eastAsia" w:ascii="宋体" w:hAnsi="宋体" w:cs="仿宋"/>
          <w:color w:val="auto"/>
          <w:sz w:val="21"/>
          <w:szCs w:val="21"/>
          <w:highlight w:val="none"/>
          <w:lang w:eastAsia="zh-CN"/>
        </w:rPr>
        <w:t>平顶山市住房和城乡建设局(平顶山市住房和城乡建设管理局)平顶山市东环路南延(长江路-黄河路)工程—改移工程(改移高压线塔、变压器、线杆)项目招标项目</w:t>
      </w:r>
      <w:r>
        <w:rPr>
          <w:rFonts w:hint="eastAsia" w:ascii="宋体" w:hAnsi="宋体" w:cs="仿宋"/>
          <w:color w:val="auto"/>
          <w:sz w:val="21"/>
          <w:szCs w:val="21"/>
          <w:highlight w:val="none"/>
        </w:rPr>
        <w:t>的潜在</w:t>
      </w:r>
      <w:r>
        <w:rPr>
          <w:rFonts w:hint="eastAsia" w:ascii="宋体" w:hAnsi="宋体" w:cs="仿宋"/>
          <w:color w:val="auto"/>
          <w:sz w:val="21"/>
          <w:szCs w:val="21"/>
          <w:highlight w:val="none"/>
          <w:lang w:eastAsia="zh-CN"/>
        </w:rPr>
        <w:t>投标人</w:t>
      </w:r>
      <w:r>
        <w:rPr>
          <w:rFonts w:hint="eastAsia" w:ascii="宋体" w:hAnsi="宋体" w:cs="仿宋"/>
          <w:color w:val="auto"/>
          <w:sz w:val="21"/>
          <w:szCs w:val="21"/>
          <w:highlight w:val="none"/>
        </w:rPr>
        <w:t>应在平顶山市公共资源交易中心网（网址：</w:t>
      </w:r>
      <w:r>
        <w:rPr>
          <w:color w:val="auto"/>
          <w:sz w:val="21"/>
          <w:szCs w:val="21"/>
          <w:highlight w:val="none"/>
        </w:rPr>
        <w:fldChar w:fldCharType="begin"/>
      </w:r>
      <w:r>
        <w:rPr>
          <w:color w:val="auto"/>
          <w:sz w:val="21"/>
          <w:szCs w:val="21"/>
          <w:highlight w:val="none"/>
        </w:rPr>
        <w:instrText xml:space="preserve"> HYPERLINK "http://www.pdsggzy.com/）获取竞争性磋商文件，并于2023年" </w:instrText>
      </w:r>
      <w:r>
        <w:rPr>
          <w:color w:val="auto"/>
          <w:sz w:val="21"/>
          <w:szCs w:val="21"/>
          <w:highlight w:val="none"/>
        </w:rPr>
        <w:fldChar w:fldCharType="separate"/>
      </w:r>
      <w:r>
        <w:rPr>
          <w:rFonts w:hint="eastAsia"/>
          <w:color w:val="auto"/>
          <w:sz w:val="21"/>
          <w:szCs w:val="21"/>
          <w:highlight w:val="none"/>
        </w:rPr>
        <w:t>http://ggzy.pds.gov.cn/</w:t>
      </w:r>
      <w:r>
        <w:rPr>
          <w:rStyle w:val="29"/>
          <w:rFonts w:hint="eastAsia" w:ascii="宋体" w:hAnsi="宋体" w:cs="仿宋"/>
          <w:color w:val="auto"/>
          <w:sz w:val="21"/>
          <w:szCs w:val="21"/>
          <w:highlight w:val="none"/>
          <w:u w:val="none"/>
        </w:rPr>
        <w:t>）获取</w:t>
      </w:r>
      <w:r>
        <w:rPr>
          <w:rStyle w:val="29"/>
          <w:rFonts w:hint="eastAsia" w:ascii="宋体" w:hAnsi="宋体" w:cs="仿宋"/>
          <w:color w:val="auto"/>
          <w:sz w:val="21"/>
          <w:szCs w:val="21"/>
          <w:highlight w:val="none"/>
          <w:u w:val="none"/>
          <w:lang w:eastAsia="zh-CN"/>
        </w:rPr>
        <w:t>招标</w:t>
      </w:r>
      <w:r>
        <w:rPr>
          <w:rStyle w:val="29"/>
          <w:rFonts w:hint="eastAsia" w:ascii="宋体" w:hAnsi="宋体" w:cs="仿宋"/>
          <w:color w:val="auto"/>
          <w:sz w:val="21"/>
          <w:szCs w:val="21"/>
          <w:highlight w:val="none"/>
          <w:u w:val="none"/>
        </w:rPr>
        <w:t>文件，并于202</w:t>
      </w:r>
      <w:r>
        <w:rPr>
          <w:rStyle w:val="29"/>
          <w:rFonts w:hint="eastAsia" w:ascii="宋体" w:hAnsi="宋体" w:cs="仿宋"/>
          <w:color w:val="auto"/>
          <w:sz w:val="21"/>
          <w:szCs w:val="21"/>
          <w:highlight w:val="none"/>
          <w:u w:val="none"/>
          <w:lang w:val="en-US" w:eastAsia="zh-CN"/>
        </w:rPr>
        <w:t>4</w:t>
      </w:r>
      <w:r>
        <w:rPr>
          <w:rStyle w:val="29"/>
          <w:rFonts w:hint="eastAsia" w:ascii="宋体" w:hAnsi="宋体" w:cs="仿宋"/>
          <w:color w:val="auto"/>
          <w:sz w:val="21"/>
          <w:szCs w:val="21"/>
          <w:highlight w:val="none"/>
          <w:u w:val="none"/>
        </w:rPr>
        <w:t>年</w:t>
      </w:r>
      <w:r>
        <w:rPr>
          <w:rStyle w:val="29"/>
          <w:rFonts w:hint="eastAsia" w:ascii="宋体" w:hAnsi="宋体" w:cs="仿宋"/>
          <w:color w:val="auto"/>
          <w:sz w:val="21"/>
          <w:szCs w:val="21"/>
          <w:highlight w:val="none"/>
        </w:rPr>
        <w:fldChar w:fldCharType="end"/>
      </w:r>
      <w:r>
        <w:rPr>
          <w:rFonts w:hint="eastAsia" w:ascii="宋体" w:hAnsi="宋体" w:cs="仿宋"/>
          <w:color w:val="auto"/>
          <w:sz w:val="21"/>
          <w:szCs w:val="21"/>
          <w:highlight w:val="none"/>
          <w:lang w:val="en-US" w:eastAsia="zh-CN"/>
        </w:rPr>
        <w:t>12</w:t>
      </w:r>
      <w:r>
        <w:rPr>
          <w:rFonts w:hint="eastAsia" w:ascii="宋体" w:hAnsi="宋体" w:cs="仿宋"/>
          <w:color w:val="auto"/>
          <w:sz w:val="21"/>
          <w:szCs w:val="21"/>
          <w:highlight w:val="none"/>
        </w:rPr>
        <w:t>月</w:t>
      </w:r>
      <w:r>
        <w:rPr>
          <w:rFonts w:hint="eastAsia" w:ascii="宋体" w:hAnsi="宋体" w:cs="仿宋"/>
          <w:color w:val="auto"/>
          <w:sz w:val="21"/>
          <w:szCs w:val="21"/>
          <w:highlight w:val="none"/>
          <w:lang w:val="en-US" w:eastAsia="zh-CN"/>
        </w:rPr>
        <w:t>31</w:t>
      </w:r>
      <w:r>
        <w:rPr>
          <w:rFonts w:hint="eastAsia" w:ascii="宋体" w:hAnsi="宋体" w:cs="仿宋"/>
          <w:color w:val="auto"/>
          <w:sz w:val="21"/>
          <w:szCs w:val="21"/>
          <w:highlight w:val="none"/>
        </w:rPr>
        <w:t>日</w:t>
      </w:r>
      <w:r>
        <w:rPr>
          <w:rFonts w:hint="eastAsia" w:ascii="宋体" w:hAnsi="宋体" w:cs="仿宋"/>
          <w:color w:val="auto"/>
          <w:sz w:val="21"/>
          <w:szCs w:val="21"/>
          <w:highlight w:val="none"/>
          <w:lang w:val="en-US" w:eastAsia="zh-CN"/>
        </w:rPr>
        <w:t>09</w:t>
      </w:r>
      <w:r>
        <w:rPr>
          <w:rFonts w:hint="eastAsia" w:ascii="宋体" w:hAnsi="宋体" w:cs="仿宋"/>
          <w:color w:val="auto"/>
          <w:sz w:val="21"/>
          <w:szCs w:val="21"/>
          <w:highlight w:val="none"/>
        </w:rPr>
        <w:t>时</w:t>
      </w:r>
      <w:r>
        <w:rPr>
          <w:rFonts w:hint="eastAsia" w:ascii="宋体" w:hAnsi="宋体" w:cs="仿宋"/>
          <w:color w:val="auto"/>
          <w:sz w:val="21"/>
          <w:szCs w:val="21"/>
          <w:highlight w:val="none"/>
          <w:lang w:val="en-US" w:eastAsia="zh-CN"/>
        </w:rPr>
        <w:t>30</w:t>
      </w:r>
      <w:r>
        <w:rPr>
          <w:rFonts w:hint="eastAsia" w:ascii="宋体" w:hAnsi="宋体" w:cs="仿宋"/>
          <w:color w:val="auto"/>
          <w:sz w:val="21"/>
          <w:szCs w:val="21"/>
          <w:highlight w:val="none"/>
        </w:rPr>
        <w:t>分（北京时间）前递交响应文件。</w:t>
      </w:r>
    </w:p>
    <w:p w14:paraId="23998503">
      <w:pPr>
        <w:spacing w:line="360" w:lineRule="auto"/>
        <w:outlineLvl w:val="0"/>
        <w:rPr>
          <w:rFonts w:ascii="宋体" w:hAnsi="宋体" w:cs="仿宋"/>
          <w:b/>
          <w:color w:val="auto"/>
          <w:sz w:val="21"/>
          <w:szCs w:val="21"/>
          <w:highlight w:val="none"/>
        </w:rPr>
      </w:pPr>
      <w:bookmarkStart w:id="10" w:name="_Toc17867"/>
      <w:r>
        <w:rPr>
          <w:rFonts w:hint="eastAsia" w:ascii="宋体" w:hAnsi="宋体" w:cs="仿宋"/>
          <w:b/>
          <w:color w:val="auto"/>
          <w:sz w:val="21"/>
          <w:szCs w:val="21"/>
          <w:highlight w:val="none"/>
        </w:rPr>
        <w:t>一、项目基本情况</w:t>
      </w:r>
      <w:bookmarkEnd w:id="10"/>
    </w:p>
    <w:p w14:paraId="35926F16">
      <w:pPr>
        <w:spacing w:line="360" w:lineRule="auto"/>
        <w:rPr>
          <w:rFonts w:hint="eastAsia" w:ascii="宋体" w:hAnsi="宋体" w:eastAsia="宋体" w:cs="仿宋"/>
          <w:color w:val="auto"/>
          <w:sz w:val="21"/>
          <w:szCs w:val="21"/>
          <w:highlight w:val="none"/>
          <w:lang w:eastAsia="zh-CN"/>
        </w:rPr>
      </w:pPr>
      <w:r>
        <w:rPr>
          <w:rFonts w:hint="eastAsia" w:ascii="宋体" w:hAnsi="宋体" w:cs="仿宋"/>
          <w:color w:val="auto"/>
          <w:sz w:val="21"/>
          <w:szCs w:val="21"/>
          <w:highlight w:val="none"/>
        </w:rPr>
        <w:t>1、</w:t>
      </w:r>
      <w:r>
        <w:rPr>
          <w:rFonts w:hint="eastAsia" w:ascii="宋体" w:hAnsi="宋体" w:cs="仿宋"/>
          <w:color w:val="auto"/>
          <w:sz w:val="21"/>
          <w:szCs w:val="21"/>
          <w:highlight w:val="none"/>
          <w:lang w:val="en-US" w:eastAsia="zh-CN"/>
        </w:rPr>
        <w:t>项目</w:t>
      </w:r>
      <w:r>
        <w:rPr>
          <w:rFonts w:hint="eastAsia" w:ascii="宋体" w:hAnsi="宋体" w:cs="仿宋"/>
          <w:color w:val="auto"/>
          <w:sz w:val="21"/>
          <w:szCs w:val="21"/>
          <w:highlight w:val="none"/>
        </w:rPr>
        <w:t>编号：</w:t>
      </w:r>
      <w:r>
        <w:rPr>
          <w:rFonts w:hint="eastAsia" w:ascii="宋体" w:hAnsi="宋体" w:cs="仿宋"/>
          <w:color w:val="auto"/>
          <w:sz w:val="21"/>
          <w:szCs w:val="21"/>
          <w:highlight w:val="none"/>
          <w:lang w:eastAsia="zh-CN"/>
        </w:rPr>
        <w:t>平采磋商</w:t>
      </w:r>
      <w:r>
        <w:rPr>
          <w:rFonts w:hint="eastAsia" w:ascii="宋体" w:hAnsi="宋体" w:cs="仿宋"/>
          <w:color w:val="auto"/>
          <w:sz w:val="21"/>
          <w:szCs w:val="21"/>
          <w:highlight w:val="none"/>
          <w:lang w:val="en-US" w:eastAsia="zh-CN"/>
        </w:rPr>
        <w:t>-2024-91</w:t>
      </w:r>
    </w:p>
    <w:p w14:paraId="02280E0C">
      <w:pPr>
        <w:spacing w:line="360" w:lineRule="auto"/>
        <w:rPr>
          <w:rFonts w:hint="eastAsia" w:ascii="宋体" w:hAnsi="宋体" w:cs="仿宋"/>
          <w:color w:val="auto"/>
          <w:sz w:val="21"/>
          <w:szCs w:val="21"/>
          <w:highlight w:val="none"/>
          <w:lang w:eastAsia="zh-CN"/>
        </w:rPr>
      </w:pPr>
      <w:r>
        <w:rPr>
          <w:rFonts w:hint="eastAsia" w:ascii="宋体" w:hAnsi="宋体" w:cs="仿宋"/>
          <w:color w:val="auto"/>
          <w:sz w:val="21"/>
          <w:szCs w:val="21"/>
          <w:highlight w:val="none"/>
        </w:rPr>
        <w:t>2、项目名称：</w:t>
      </w:r>
      <w:r>
        <w:rPr>
          <w:rFonts w:hint="eastAsia" w:ascii="宋体" w:hAnsi="宋体" w:cs="仿宋"/>
          <w:color w:val="auto"/>
          <w:sz w:val="21"/>
          <w:szCs w:val="21"/>
          <w:highlight w:val="none"/>
          <w:lang w:eastAsia="zh-CN"/>
        </w:rPr>
        <w:t>平顶山市住房和城乡建设局(平顶山市住房和城乡建设管理局)平顶山市东环路南延(长江路-黄河路)工程—改移工程(改移高压线塔、变压器、线杆)项目</w:t>
      </w:r>
    </w:p>
    <w:p w14:paraId="5B7DE1D8">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3、采购方式：竞争性磋商</w:t>
      </w:r>
    </w:p>
    <w:p w14:paraId="032A128F">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4、预算金额：</w:t>
      </w:r>
      <w:r>
        <w:rPr>
          <w:rFonts w:hint="eastAsia" w:ascii="宋体" w:hAnsi="宋体" w:cs="仿宋"/>
          <w:color w:val="auto"/>
          <w:sz w:val="21"/>
          <w:szCs w:val="21"/>
          <w:highlight w:val="none"/>
          <w:lang w:val="en-US" w:eastAsia="zh-CN"/>
        </w:rPr>
        <w:t>956371.01</w:t>
      </w:r>
      <w:r>
        <w:rPr>
          <w:rFonts w:hint="eastAsia" w:ascii="宋体" w:hAnsi="宋体" w:cs="仿宋"/>
          <w:color w:val="auto"/>
          <w:sz w:val="21"/>
          <w:szCs w:val="21"/>
          <w:highlight w:val="none"/>
        </w:rPr>
        <w:t>元</w:t>
      </w:r>
    </w:p>
    <w:p w14:paraId="52AB24EF">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rPr>
        <w:t>最高限价：</w:t>
      </w:r>
      <w:r>
        <w:rPr>
          <w:rFonts w:hint="eastAsia" w:ascii="宋体" w:hAnsi="宋体" w:cs="仿宋"/>
          <w:color w:val="auto"/>
          <w:sz w:val="21"/>
          <w:szCs w:val="21"/>
          <w:highlight w:val="none"/>
          <w:lang w:val="en-US" w:eastAsia="zh-CN"/>
        </w:rPr>
        <w:t>956371.01</w:t>
      </w:r>
      <w:r>
        <w:rPr>
          <w:rFonts w:hint="eastAsia" w:ascii="宋体" w:hAnsi="宋体" w:cs="仿宋"/>
          <w:color w:val="auto"/>
          <w:sz w:val="21"/>
          <w:szCs w:val="21"/>
          <w:highlight w:val="none"/>
        </w:rPr>
        <w:t>元</w:t>
      </w:r>
    </w:p>
    <w:tbl>
      <w:tblPr>
        <w:tblStyle w:val="23"/>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960"/>
        <w:gridCol w:w="2359"/>
        <w:gridCol w:w="1578"/>
        <w:gridCol w:w="1369"/>
        <w:gridCol w:w="1332"/>
        <w:gridCol w:w="1332"/>
      </w:tblGrid>
      <w:tr w14:paraId="4C39F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626" w:type="dxa"/>
            <w:noWrap w:val="0"/>
            <w:vAlign w:val="center"/>
          </w:tcPr>
          <w:p w14:paraId="3E11C9B3">
            <w:pPr>
              <w:widowControl/>
              <w:spacing w:line="360" w:lineRule="auto"/>
              <w:jc w:val="center"/>
              <w:rPr>
                <w:rFonts w:ascii="宋体" w:hAnsi="宋体" w:cs="仿宋"/>
                <w:color w:val="auto"/>
                <w:sz w:val="21"/>
                <w:szCs w:val="21"/>
                <w:highlight w:val="none"/>
              </w:rPr>
            </w:pPr>
            <w:r>
              <w:rPr>
                <w:rFonts w:hint="eastAsia" w:ascii="宋体" w:hAnsi="宋体" w:cs="仿宋"/>
                <w:color w:val="auto"/>
                <w:kern w:val="0"/>
                <w:sz w:val="21"/>
                <w:szCs w:val="21"/>
                <w:highlight w:val="none"/>
              </w:rPr>
              <w:t>序号</w:t>
            </w:r>
          </w:p>
        </w:tc>
        <w:tc>
          <w:tcPr>
            <w:tcW w:w="960" w:type="dxa"/>
            <w:noWrap w:val="0"/>
            <w:vAlign w:val="center"/>
          </w:tcPr>
          <w:p w14:paraId="29E9A7D0">
            <w:pPr>
              <w:widowControl/>
              <w:spacing w:line="360" w:lineRule="auto"/>
              <w:jc w:val="center"/>
              <w:rPr>
                <w:rFonts w:ascii="宋体" w:hAnsi="宋体" w:cs="仿宋"/>
                <w:color w:val="auto"/>
                <w:sz w:val="21"/>
                <w:szCs w:val="21"/>
                <w:highlight w:val="none"/>
              </w:rPr>
            </w:pPr>
            <w:r>
              <w:rPr>
                <w:rFonts w:hint="eastAsia" w:ascii="宋体" w:hAnsi="宋体" w:cs="仿宋"/>
                <w:color w:val="auto"/>
                <w:kern w:val="0"/>
                <w:sz w:val="21"/>
                <w:szCs w:val="21"/>
                <w:highlight w:val="none"/>
              </w:rPr>
              <w:t>包号</w:t>
            </w:r>
          </w:p>
        </w:tc>
        <w:tc>
          <w:tcPr>
            <w:tcW w:w="2359" w:type="dxa"/>
            <w:noWrap w:val="0"/>
            <w:vAlign w:val="center"/>
          </w:tcPr>
          <w:p w14:paraId="452A4F9C">
            <w:pPr>
              <w:widowControl/>
              <w:spacing w:line="360" w:lineRule="auto"/>
              <w:jc w:val="center"/>
              <w:rPr>
                <w:rFonts w:ascii="宋体" w:hAnsi="宋体" w:cs="仿宋"/>
                <w:color w:val="auto"/>
                <w:sz w:val="21"/>
                <w:szCs w:val="21"/>
                <w:highlight w:val="none"/>
              </w:rPr>
            </w:pPr>
            <w:r>
              <w:rPr>
                <w:rFonts w:hint="eastAsia" w:ascii="宋体" w:hAnsi="宋体" w:cs="仿宋"/>
                <w:color w:val="auto"/>
                <w:kern w:val="0"/>
                <w:sz w:val="21"/>
                <w:szCs w:val="21"/>
                <w:highlight w:val="none"/>
              </w:rPr>
              <w:t>包名称</w:t>
            </w:r>
          </w:p>
        </w:tc>
        <w:tc>
          <w:tcPr>
            <w:tcW w:w="1578" w:type="dxa"/>
            <w:noWrap w:val="0"/>
            <w:vAlign w:val="center"/>
          </w:tcPr>
          <w:p w14:paraId="3ECE095E">
            <w:pPr>
              <w:widowControl/>
              <w:spacing w:line="360" w:lineRule="auto"/>
              <w:jc w:val="center"/>
              <w:rPr>
                <w:rFonts w:ascii="宋体" w:hAnsi="宋体" w:cs="仿宋"/>
                <w:color w:val="auto"/>
                <w:sz w:val="21"/>
                <w:szCs w:val="21"/>
                <w:highlight w:val="none"/>
              </w:rPr>
            </w:pPr>
            <w:r>
              <w:rPr>
                <w:rFonts w:hint="eastAsia" w:ascii="宋体" w:hAnsi="宋体" w:cs="仿宋"/>
                <w:color w:val="auto"/>
                <w:kern w:val="0"/>
                <w:sz w:val="21"/>
                <w:szCs w:val="21"/>
                <w:highlight w:val="none"/>
              </w:rPr>
              <w:t>包预算（元）</w:t>
            </w:r>
          </w:p>
        </w:tc>
        <w:tc>
          <w:tcPr>
            <w:tcW w:w="1369" w:type="dxa"/>
            <w:noWrap w:val="0"/>
            <w:vAlign w:val="center"/>
          </w:tcPr>
          <w:p w14:paraId="2F3E6DAA">
            <w:pPr>
              <w:widowControl/>
              <w:spacing w:line="360" w:lineRule="auto"/>
              <w:jc w:val="center"/>
              <w:rPr>
                <w:rFonts w:ascii="宋体" w:hAnsi="宋体" w:cs="仿宋"/>
                <w:color w:val="auto"/>
                <w:sz w:val="21"/>
                <w:szCs w:val="21"/>
                <w:highlight w:val="none"/>
              </w:rPr>
            </w:pPr>
            <w:r>
              <w:rPr>
                <w:rFonts w:hint="eastAsia" w:ascii="宋体" w:hAnsi="宋体" w:cs="仿宋"/>
                <w:color w:val="auto"/>
                <w:kern w:val="0"/>
                <w:sz w:val="21"/>
                <w:szCs w:val="21"/>
                <w:highlight w:val="none"/>
              </w:rPr>
              <w:t>包最高限价（元）</w:t>
            </w:r>
          </w:p>
        </w:tc>
        <w:tc>
          <w:tcPr>
            <w:tcW w:w="1332" w:type="dxa"/>
            <w:noWrap w:val="0"/>
            <w:vAlign w:val="center"/>
          </w:tcPr>
          <w:p w14:paraId="1B1C27B1">
            <w:pPr>
              <w:widowControl/>
              <w:spacing w:line="360" w:lineRule="auto"/>
              <w:jc w:val="center"/>
              <w:rPr>
                <w:rFonts w:ascii="宋体" w:hAnsi="宋体" w:cs="仿宋"/>
                <w:color w:val="auto"/>
                <w:kern w:val="0"/>
                <w:sz w:val="21"/>
                <w:szCs w:val="21"/>
                <w:highlight w:val="none"/>
              </w:rPr>
            </w:pPr>
            <w:r>
              <w:rPr>
                <w:rFonts w:hint="eastAsia" w:ascii="宋体" w:hAnsi="宋体" w:cs="仿宋"/>
                <w:color w:val="auto"/>
                <w:kern w:val="0"/>
                <w:sz w:val="21"/>
                <w:szCs w:val="21"/>
                <w:highlight w:val="none"/>
              </w:rPr>
              <w:t>是否专门面向中小企业</w:t>
            </w:r>
          </w:p>
        </w:tc>
        <w:tc>
          <w:tcPr>
            <w:tcW w:w="1332" w:type="dxa"/>
            <w:noWrap w:val="0"/>
            <w:vAlign w:val="center"/>
          </w:tcPr>
          <w:p w14:paraId="5979099B">
            <w:pPr>
              <w:widowControl/>
              <w:spacing w:line="360" w:lineRule="auto"/>
              <w:jc w:val="center"/>
              <w:rPr>
                <w:rFonts w:ascii="宋体" w:hAnsi="宋体" w:cs="仿宋"/>
                <w:color w:val="auto"/>
                <w:kern w:val="0"/>
                <w:sz w:val="21"/>
                <w:szCs w:val="21"/>
                <w:highlight w:val="none"/>
              </w:rPr>
            </w:pPr>
            <w:r>
              <w:rPr>
                <w:rFonts w:hint="eastAsia" w:ascii="宋体" w:hAnsi="宋体" w:cs="仿宋"/>
                <w:color w:val="auto"/>
                <w:kern w:val="0"/>
                <w:sz w:val="21"/>
                <w:szCs w:val="21"/>
                <w:highlight w:val="none"/>
              </w:rPr>
              <w:t>采购预留金额（元）</w:t>
            </w:r>
          </w:p>
        </w:tc>
      </w:tr>
      <w:tr w14:paraId="3AFAD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4" w:hRule="atLeast"/>
        </w:trPr>
        <w:tc>
          <w:tcPr>
            <w:tcW w:w="626" w:type="dxa"/>
            <w:noWrap w:val="0"/>
            <w:vAlign w:val="center"/>
          </w:tcPr>
          <w:p w14:paraId="71940E06">
            <w:pPr>
              <w:pStyle w:val="15"/>
              <w:spacing w:line="360" w:lineRule="auto"/>
              <w:ind w:firstLine="0"/>
              <w:jc w:val="center"/>
              <w:rPr>
                <w:rFonts w:ascii="宋体" w:hAnsi="宋体" w:cs="仿宋"/>
                <w:color w:val="auto"/>
                <w:kern w:val="0"/>
                <w:sz w:val="21"/>
                <w:szCs w:val="21"/>
                <w:highlight w:val="none"/>
              </w:rPr>
            </w:pPr>
            <w:r>
              <w:rPr>
                <w:rFonts w:hint="eastAsia" w:ascii="宋体" w:hAnsi="宋体" w:cs="仿宋"/>
                <w:color w:val="auto"/>
                <w:kern w:val="0"/>
                <w:sz w:val="21"/>
                <w:szCs w:val="21"/>
                <w:highlight w:val="none"/>
              </w:rPr>
              <w:t>1</w:t>
            </w:r>
          </w:p>
        </w:tc>
        <w:tc>
          <w:tcPr>
            <w:tcW w:w="960" w:type="dxa"/>
            <w:noWrap w:val="0"/>
            <w:vAlign w:val="center"/>
          </w:tcPr>
          <w:p w14:paraId="37525C6E">
            <w:pPr>
              <w:pStyle w:val="15"/>
              <w:spacing w:line="360" w:lineRule="auto"/>
              <w:ind w:firstLine="0"/>
              <w:jc w:val="center"/>
              <w:rPr>
                <w:rFonts w:hint="default" w:ascii="宋体" w:hAnsi="宋体" w:eastAsia="宋体" w:cs="仿宋"/>
                <w:color w:val="auto"/>
                <w:sz w:val="21"/>
                <w:szCs w:val="21"/>
                <w:highlight w:val="none"/>
                <w:lang w:val="en-US" w:eastAsia="zh-CN"/>
              </w:rPr>
            </w:pPr>
            <w:r>
              <w:rPr>
                <w:rFonts w:hint="eastAsia" w:ascii="宋体" w:hAnsi="宋体" w:cs="仿宋"/>
                <w:color w:val="auto"/>
                <w:sz w:val="21"/>
                <w:szCs w:val="21"/>
                <w:highlight w:val="none"/>
              </w:rPr>
              <w:t>平公资采20241137号</w:t>
            </w:r>
            <w:r>
              <w:rPr>
                <w:rFonts w:hint="eastAsia" w:ascii="宋体" w:hAnsi="宋体" w:cs="仿宋"/>
                <w:color w:val="auto"/>
                <w:sz w:val="21"/>
                <w:szCs w:val="21"/>
                <w:highlight w:val="none"/>
                <w:lang w:val="en-US" w:eastAsia="zh-CN"/>
              </w:rPr>
              <w:t>-1</w:t>
            </w:r>
          </w:p>
        </w:tc>
        <w:tc>
          <w:tcPr>
            <w:tcW w:w="2359" w:type="dxa"/>
            <w:noWrap w:val="0"/>
            <w:vAlign w:val="center"/>
          </w:tcPr>
          <w:p w14:paraId="5D55B685">
            <w:pPr>
              <w:pStyle w:val="15"/>
              <w:spacing w:line="360" w:lineRule="auto"/>
              <w:ind w:firstLine="0"/>
              <w:jc w:val="center"/>
              <w:rPr>
                <w:rFonts w:hint="default" w:ascii="宋体" w:hAnsi="宋体" w:eastAsia="宋体" w:cs="仿宋"/>
                <w:color w:val="auto"/>
                <w:sz w:val="21"/>
                <w:szCs w:val="21"/>
                <w:highlight w:val="none"/>
                <w:shd w:val="clear" w:color="auto" w:fill="FFFFFF"/>
                <w:lang w:val="en-US" w:eastAsia="zh-CN"/>
              </w:rPr>
            </w:pPr>
            <w:r>
              <w:rPr>
                <w:rFonts w:hint="eastAsia" w:ascii="宋体" w:hAnsi="宋体" w:cs="仿宋"/>
                <w:color w:val="auto"/>
                <w:sz w:val="21"/>
                <w:szCs w:val="21"/>
                <w:highlight w:val="none"/>
                <w:shd w:val="clear" w:color="auto" w:fill="FFFFFF"/>
                <w:lang w:val="en-US" w:eastAsia="zh-CN"/>
              </w:rPr>
              <w:t>第一标段</w:t>
            </w:r>
          </w:p>
        </w:tc>
        <w:tc>
          <w:tcPr>
            <w:tcW w:w="1578" w:type="dxa"/>
            <w:noWrap w:val="0"/>
            <w:vAlign w:val="center"/>
          </w:tcPr>
          <w:p w14:paraId="33D921A7">
            <w:pPr>
              <w:pStyle w:val="15"/>
              <w:spacing w:line="360" w:lineRule="auto"/>
              <w:ind w:firstLine="0"/>
              <w:jc w:val="center"/>
              <w:rPr>
                <w:rFonts w:hint="eastAsia" w:ascii="宋体" w:hAnsi="宋体" w:eastAsia="宋体" w:cs="仿宋"/>
                <w:color w:val="auto"/>
                <w:kern w:val="0"/>
                <w:sz w:val="21"/>
                <w:szCs w:val="21"/>
                <w:highlight w:val="none"/>
                <w:lang w:eastAsia="zh-CN"/>
              </w:rPr>
            </w:pPr>
            <w:r>
              <w:rPr>
                <w:rFonts w:hint="eastAsia" w:ascii="宋体" w:hAnsi="宋体" w:cs="仿宋"/>
                <w:color w:val="auto"/>
                <w:sz w:val="21"/>
                <w:szCs w:val="21"/>
                <w:highlight w:val="none"/>
                <w:lang w:val="en-US" w:eastAsia="zh-CN"/>
              </w:rPr>
              <w:t>956371.01</w:t>
            </w:r>
          </w:p>
        </w:tc>
        <w:tc>
          <w:tcPr>
            <w:tcW w:w="1369" w:type="dxa"/>
            <w:noWrap w:val="0"/>
            <w:vAlign w:val="center"/>
          </w:tcPr>
          <w:p w14:paraId="2C959906">
            <w:pPr>
              <w:pStyle w:val="15"/>
              <w:spacing w:line="360" w:lineRule="auto"/>
              <w:ind w:firstLine="0"/>
              <w:jc w:val="center"/>
              <w:rPr>
                <w:rFonts w:hint="eastAsia" w:ascii="宋体" w:hAnsi="宋体" w:eastAsia="宋体" w:cs="仿宋"/>
                <w:color w:val="auto"/>
                <w:kern w:val="0"/>
                <w:sz w:val="21"/>
                <w:szCs w:val="21"/>
                <w:highlight w:val="none"/>
                <w:lang w:eastAsia="zh-CN"/>
              </w:rPr>
            </w:pPr>
            <w:r>
              <w:rPr>
                <w:rFonts w:hint="eastAsia" w:ascii="宋体" w:hAnsi="宋体" w:cs="仿宋"/>
                <w:color w:val="auto"/>
                <w:sz w:val="21"/>
                <w:szCs w:val="21"/>
                <w:highlight w:val="none"/>
                <w:lang w:val="en-US" w:eastAsia="zh-CN"/>
              </w:rPr>
              <w:t>956371.01</w:t>
            </w:r>
          </w:p>
        </w:tc>
        <w:tc>
          <w:tcPr>
            <w:tcW w:w="1332" w:type="dxa"/>
            <w:noWrap w:val="0"/>
            <w:vAlign w:val="center"/>
          </w:tcPr>
          <w:p w14:paraId="4BDC883F">
            <w:pPr>
              <w:pStyle w:val="15"/>
              <w:spacing w:line="360" w:lineRule="auto"/>
              <w:ind w:firstLine="0"/>
              <w:jc w:val="center"/>
              <w:rPr>
                <w:rFonts w:hint="default"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是</w:t>
            </w:r>
          </w:p>
        </w:tc>
        <w:tc>
          <w:tcPr>
            <w:tcW w:w="1332" w:type="dxa"/>
            <w:noWrap w:val="0"/>
            <w:vAlign w:val="center"/>
          </w:tcPr>
          <w:p w14:paraId="3DC649ED">
            <w:pPr>
              <w:pStyle w:val="15"/>
              <w:spacing w:line="360" w:lineRule="auto"/>
              <w:ind w:firstLine="0"/>
              <w:jc w:val="center"/>
              <w:rPr>
                <w:rFonts w:hint="eastAsia" w:ascii="宋体" w:hAnsi="宋体" w:eastAsia="宋体" w:cs="仿宋"/>
                <w:color w:val="auto"/>
                <w:sz w:val="21"/>
                <w:szCs w:val="21"/>
                <w:highlight w:val="none"/>
                <w:lang w:eastAsia="zh-CN"/>
              </w:rPr>
            </w:pPr>
            <w:r>
              <w:rPr>
                <w:rFonts w:hint="eastAsia" w:ascii="宋体" w:hAnsi="宋体" w:cs="仿宋"/>
                <w:color w:val="auto"/>
                <w:sz w:val="21"/>
                <w:szCs w:val="21"/>
                <w:highlight w:val="none"/>
                <w:lang w:val="en-US" w:eastAsia="zh-CN"/>
              </w:rPr>
              <w:t>956371.01</w:t>
            </w:r>
          </w:p>
        </w:tc>
      </w:tr>
    </w:tbl>
    <w:p w14:paraId="1C93BB19">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5、采购需求（包括但不限于标的的名称、数量、简要技术需求或服务要求等）</w:t>
      </w:r>
    </w:p>
    <w:p w14:paraId="17289D12">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rPr>
        <w:t>5.1建设地点：</w:t>
      </w:r>
      <w:r>
        <w:rPr>
          <w:rFonts w:hint="eastAsia" w:ascii="宋体" w:hAnsi="宋体" w:cs="仿宋"/>
          <w:color w:val="auto"/>
          <w:sz w:val="21"/>
          <w:szCs w:val="21"/>
          <w:highlight w:val="none"/>
          <w:lang w:eastAsia="zh-CN"/>
        </w:rPr>
        <w:t>平顶山市东环路南延(长江路-黄河路)</w:t>
      </w:r>
      <w:r>
        <w:rPr>
          <w:rFonts w:hint="eastAsia" w:ascii="宋体" w:hAnsi="宋体" w:cs="仿宋"/>
          <w:color w:val="auto"/>
          <w:sz w:val="21"/>
          <w:szCs w:val="21"/>
          <w:highlight w:val="none"/>
        </w:rPr>
        <w:t>；</w:t>
      </w:r>
    </w:p>
    <w:p w14:paraId="4B891E91">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rPr>
        <w:t>5.2建设内容：</w:t>
      </w:r>
      <w:r>
        <w:rPr>
          <w:rFonts w:hint="eastAsia" w:ascii="宋体" w:hAnsi="宋体" w:cs="仿宋"/>
          <w:color w:val="auto"/>
          <w:sz w:val="21"/>
          <w:szCs w:val="21"/>
          <w:highlight w:val="none"/>
          <w:lang w:val="en-US" w:eastAsia="zh-CN"/>
        </w:rPr>
        <w:t>东环路与黄河路交叉口处，拆除2基10KV大弯矩终端杆及附属设备（高刀、避雷器及横担4组，线路横担6套、耐张串12串，电缆保护管4根），1基用户电缆下线杆（电杆1基，横担3根，瓷瓶9支，避雷器及横担1套，电缆保护管1根），10KV双回路电缆线路（2*130米，终端4套）；破坏型拆除。新建2基10KV大弯矩终端杆及附属设备（同上拆除），1基用户电缆下线杆及附属设备（同拆除）；10KV双回路电缆线路（2*200米）及电缆涂塑钢管保护管（4*130米含备用2根)；电缆终端4套。开挖800*深1000*长度130米，主干电缆敷设通道及两端2座电缆井等；</w:t>
      </w:r>
    </w:p>
    <w:p w14:paraId="4831AC06">
      <w:pPr>
        <w:spacing w:line="360" w:lineRule="auto"/>
        <w:ind w:firstLine="420" w:firstLineChars="200"/>
        <w:rPr>
          <w:rFonts w:hint="eastAsia" w:ascii="宋体" w:hAnsi="宋体" w:cs="仿宋"/>
          <w:color w:val="auto"/>
          <w:sz w:val="21"/>
          <w:szCs w:val="21"/>
          <w:highlight w:val="none"/>
        </w:rPr>
      </w:pPr>
      <w:r>
        <w:rPr>
          <w:rFonts w:hint="eastAsia" w:ascii="宋体" w:hAnsi="宋体" w:cs="仿宋"/>
          <w:color w:val="auto"/>
          <w:sz w:val="21"/>
          <w:szCs w:val="21"/>
          <w:highlight w:val="none"/>
        </w:rPr>
        <w:t>5.3资金来源及落实情况：财政资金，已落实；</w:t>
      </w:r>
    </w:p>
    <w:p w14:paraId="3BF90E4D">
      <w:pPr>
        <w:spacing w:line="360" w:lineRule="auto"/>
        <w:ind w:firstLine="420" w:firstLineChars="200"/>
        <w:rPr>
          <w:rFonts w:hint="eastAsia" w:ascii="宋体" w:hAnsi="宋体" w:cs="仿宋"/>
          <w:color w:val="auto"/>
          <w:sz w:val="21"/>
          <w:szCs w:val="21"/>
          <w:highlight w:val="none"/>
        </w:rPr>
      </w:pPr>
      <w:r>
        <w:rPr>
          <w:rFonts w:hint="eastAsia" w:ascii="宋体" w:hAnsi="宋体" w:cs="仿宋"/>
          <w:color w:val="auto"/>
          <w:sz w:val="21"/>
          <w:szCs w:val="21"/>
          <w:highlight w:val="none"/>
          <w:lang w:val="en-US" w:eastAsia="zh-CN"/>
        </w:rPr>
        <w:t>5.4</w:t>
      </w:r>
      <w:r>
        <w:rPr>
          <w:rFonts w:hint="eastAsia" w:ascii="宋体" w:hAnsi="宋体" w:cs="仿宋"/>
          <w:color w:val="auto"/>
          <w:sz w:val="21"/>
          <w:szCs w:val="21"/>
          <w:highlight w:val="none"/>
        </w:rPr>
        <w:t>采购范围：</w:t>
      </w:r>
      <w:r>
        <w:rPr>
          <w:rFonts w:hint="eastAsia" w:ascii="宋体" w:hAnsi="宋体" w:cs="仿宋"/>
          <w:color w:val="auto"/>
          <w:sz w:val="21"/>
          <w:szCs w:val="21"/>
          <w:highlight w:val="none"/>
          <w:lang w:eastAsia="zh-CN"/>
        </w:rPr>
        <w:t>本项目工程量清单、</w:t>
      </w:r>
      <w:r>
        <w:rPr>
          <w:rFonts w:hint="eastAsia" w:ascii="宋体" w:hAnsi="宋体" w:cs="仿宋"/>
          <w:color w:val="auto"/>
          <w:sz w:val="21"/>
          <w:szCs w:val="21"/>
          <w:highlight w:val="none"/>
          <w:lang w:val="en-US" w:eastAsia="zh-CN"/>
        </w:rPr>
        <w:t>图纸</w:t>
      </w:r>
      <w:r>
        <w:rPr>
          <w:rFonts w:hint="eastAsia" w:ascii="宋体" w:hAnsi="宋体" w:cs="仿宋"/>
          <w:color w:val="auto"/>
          <w:sz w:val="21"/>
          <w:szCs w:val="21"/>
          <w:highlight w:val="none"/>
          <w:lang w:eastAsia="zh-CN"/>
        </w:rPr>
        <w:t>和磋商文件所包含的所有工程内容</w:t>
      </w:r>
      <w:r>
        <w:rPr>
          <w:rFonts w:hint="eastAsia" w:ascii="宋体" w:hAnsi="宋体" w:cs="仿宋"/>
          <w:color w:val="auto"/>
          <w:sz w:val="21"/>
          <w:szCs w:val="21"/>
          <w:highlight w:val="none"/>
        </w:rPr>
        <w:t>；</w:t>
      </w:r>
    </w:p>
    <w:p w14:paraId="64CF3CCF">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rPr>
        <w:t>5.</w:t>
      </w:r>
      <w:r>
        <w:rPr>
          <w:rFonts w:hint="eastAsia" w:ascii="宋体" w:hAnsi="宋体" w:cs="仿宋"/>
          <w:color w:val="auto"/>
          <w:sz w:val="21"/>
          <w:szCs w:val="21"/>
          <w:highlight w:val="none"/>
          <w:lang w:val="en-US" w:eastAsia="zh-CN"/>
        </w:rPr>
        <w:t>5</w:t>
      </w:r>
      <w:r>
        <w:rPr>
          <w:rFonts w:hint="eastAsia" w:ascii="宋体" w:hAnsi="宋体" w:cs="仿宋"/>
          <w:color w:val="auto"/>
          <w:sz w:val="21"/>
          <w:szCs w:val="21"/>
          <w:highlight w:val="none"/>
        </w:rPr>
        <w:t>标段划分：</w:t>
      </w:r>
      <w:r>
        <w:rPr>
          <w:rFonts w:hint="eastAsia" w:ascii="宋体" w:hAnsi="宋体" w:cs="仿宋"/>
          <w:color w:val="auto"/>
          <w:sz w:val="21"/>
          <w:szCs w:val="21"/>
          <w:highlight w:val="none"/>
          <w:lang w:val="en-US" w:eastAsia="zh-CN"/>
        </w:rPr>
        <w:t>1</w:t>
      </w:r>
      <w:r>
        <w:rPr>
          <w:rFonts w:hint="eastAsia" w:ascii="宋体" w:hAnsi="宋体" w:cs="仿宋"/>
          <w:color w:val="auto"/>
          <w:sz w:val="21"/>
          <w:szCs w:val="21"/>
          <w:highlight w:val="none"/>
          <w:lang w:eastAsia="zh-CN"/>
        </w:rPr>
        <w:t>个标段</w:t>
      </w:r>
      <w:r>
        <w:rPr>
          <w:rFonts w:hint="eastAsia" w:ascii="宋体" w:hAnsi="宋体" w:cs="仿宋"/>
          <w:color w:val="auto"/>
          <w:sz w:val="21"/>
          <w:szCs w:val="21"/>
          <w:highlight w:val="none"/>
        </w:rPr>
        <w:t>；</w:t>
      </w:r>
    </w:p>
    <w:p w14:paraId="61F9710C">
      <w:pPr>
        <w:spacing w:line="360" w:lineRule="auto"/>
        <w:ind w:firstLine="420" w:firstLineChars="200"/>
        <w:rPr>
          <w:rFonts w:hint="eastAsia" w:ascii="宋体" w:hAnsi="宋体" w:cs="仿宋"/>
          <w:color w:val="auto"/>
          <w:sz w:val="21"/>
          <w:szCs w:val="21"/>
          <w:highlight w:val="none"/>
        </w:rPr>
      </w:pPr>
      <w:r>
        <w:rPr>
          <w:rFonts w:hint="eastAsia" w:ascii="宋体" w:hAnsi="宋体" w:cs="仿宋"/>
          <w:color w:val="auto"/>
          <w:sz w:val="21"/>
          <w:szCs w:val="21"/>
          <w:highlight w:val="none"/>
        </w:rPr>
        <w:t>5.</w:t>
      </w:r>
      <w:r>
        <w:rPr>
          <w:rFonts w:hint="eastAsia" w:ascii="宋体" w:hAnsi="宋体" w:cs="仿宋"/>
          <w:color w:val="auto"/>
          <w:sz w:val="21"/>
          <w:szCs w:val="21"/>
          <w:highlight w:val="none"/>
          <w:lang w:val="en-US" w:eastAsia="zh-CN"/>
        </w:rPr>
        <w:t>6</w:t>
      </w:r>
      <w:r>
        <w:rPr>
          <w:rFonts w:hint="eastAsia" w:ascii="宋体" w:hAnsi="宋体" w:cs="仿宋"/>
          <w:color w:val="auto"/>
          <w:sz w:val="21"/>
          <w:szCs w:val="21"/>
          <w:highlight w:val="none"/>
        </w:rPr>
        <w:t>工期：</w:t>
      </w:r>
      <w:r>
        <w:rPr>
          <w:rFonts w:hint="eastAsia" w:ascii="宋体" w:hAnsi="宋体" w:cs="仿宋"/>
          <w:color w:val="auto"/>
          <w:sz w:val="21"/>
          <w:szCs w:val="21"/>
          <w:highlight w:val="none"/>
          <w:lang w:val="en-US" w:eastAsia="zh-CN"/>
        </w:rPr>
        <w:t>60</w:t>
      </w:r>
      <w:r>
        <w:rPr>
          <w:rFonts w:hint="eastAsia" w:ascii="宋体" w:hAnsi="宋体" w:cs="仿宋"/>
          <w:color w:val="auto"/>
          <w:sz w:val="21"/>
          <w:szCs w:val="21"/>
          <w:highlight w:val="none"/>
          <w:lang w:eastAsia="zh-CN"/>
        </w:rPr>
        <w:t>日历天</w:t>
      </w:r>
      <w:r>
        <w:rPr>
          <w:rFonts w:hint="eastAsia" w:ascii="宋体" w:hAnsi="宋体" w:cs="仿宋"/>
          <w:color w:val="auto"/>
          <w:sz w:val="21"/>
          <w:szCs w:val="21"/>
          <w:highlight w:val="none"/>
        </w:rPr>
        <w:t>；</w:t>
      </w:r>
    </w:p>
    <w:p w14:paraId="436823A9">
      <w:pPr>
        <w:spacing w:line="360" w:lineRule="auto"/>
        <w:ind w:firstLine="420" w:firstLineChars="200"/>
        <w:rPr>
          <w:rFonts w:hint="eastAsia" w:ascii="宋体" w:hAnsi="宋体" w:cs="仿宋"/>
          <w:color w:val="auto"/>
          <w:sz w:val="21"/>
          <w:szCs w:val="21"/>
          <w:highlight w:val="none"/>
        </w:rPr>
      </w:pPr>
      <w:r>
        <w:rPr>
          <w:rFonts w:hint="eastAsia" w:ascii="宋体" w:hAnsi="宋体" w:cs="仿宋"/>
          <w:color w:val="auto"/>
          <w:sz w:val="21"/>
          <w:szCs w:val="21"/>
          <w:highlight w:val="none"/>
          <w:lang w:val="en-US" w:eastAsia="zh-CN"/>
        </w:rPr>
        <w:t>5.7</w:t>
      </w:r>
      <w:r>
        <w:rPr>
          <w:rFonts w:hint="eastAsia" w:ascii="宋体" w:hAnsi="宋体" w:cs="仿宋"/>
          <w:color w:val="auto"/>
          <w:sz w:val="21"/>
          <w:szCs w:val="21"/>
          <w:highlight w:val="none"/>
          <w:lang w:eastAsia="zh-CN"/>
        </w:rPr>
        <w:t>保修期：</w:t>
      </w:r>
      <w:r>
        <w:rPr>
          <w:rFonts w:hint="eastAsia" w:ascii="宋体" w:hAnsi="宋体" w:cs="仿宋"/>
          <w:color w:val="auto"/>
          <w:sz w:val="21"/>
          <w:szCs w:val="21"/>
          <w:highlight w:val="none"/>
          <w:lang w:val="en-US" w:eastAsia="zh-CN"/>
        </w:rPr>
        <w:t>1年</w:t>
      </w:r>
    </w:p>
    <w:p w14:paraId="5B5BBB88">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rPr>
        <w:t>5.</w:t>
      </w:r>
      <w:r>
        <w:rPr>
          <w:rFonts w:hint="eastAsia" w:ascii="宋体" w:hAnsi="宋体" w:cs="仿宋"/>
          <w:color w:val="auto"/>
          <w:sz w:val="21"/>
          <w:szCs w:val="21"/>
          <w:highlight w:val="none"/>
          <w:lang w:val="en-US" w:eastAsia="zh-CN"/>
        </w:rPr>
        <w:t>8</w:t>
      </w:r>
      <w:r>
        <w:rPr>
          <w:rFonts w:hint="eastAsia" w:ascii="宋体" w:hAnsi="宋体" w:cs="仿宋"/>
          <w:color w:val="auto"/>
          <w:sz w:val="21"/>
          <w:szCs w:val="21"/>
          <w:highlight w:val="none"/>
        </w:rPr>
        <w:t>质量要求：</w:t>
      </w:r>
      <w:r>
        <w:rPr>
          <w:rFonts w:hint="eastAsia" w:ascii="宋体" w:hAnsi="宋体" w:cs="仿宋"/>
          <w:color w:val="auto"/>
          <w:sz w:val="21"/>
          <w:szCs w:val="21"/>
          <w:highlight w:val="none"/>
          <w:lang w:eastAsia="zh-CN"/>
        </w:rPr>
        <w:t>符合国家现行规范和技术标准要求，工程质量达到合格标准。</w:t>
      </w:r>
    </w:p>
    <w:p w14:paraId="289F3DA0">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6、合同履行期限：</w:t>
      </w:r>
      <w:r>
        <w:rPr>
          <w:rFonts w:hint="eastAsia" w:ascii="宋体" w:hAnsi="宋体" w:cs="仿宋"/>
          <w:b w:val="0"/>
          <w:bCs/>
          <w:color w:val="auto"/>
          <w:sz w:val="21"/>
          <w:szCs w:val="21"/>
          <w:highlight w:val="none"/>
          <w:u w:val="none"/>
          <w:lang w:val="en-US" w:eastAsia="zh-CN"/>
        </w:rPr>
        <w:t>至保修期结束</w:t>
      </w:r>
      <w:r>
        <w:rPr>
          <w:rFonts w:hint="eastAsia" w:ascii="宋体" w:hAnsi="宋体" w:cs="仿宋"/>
          <w:color w:val="auto"/>
          <w:sz w:val="21"/>
          <w:szCs w:val="21"/>
          <w:highlight w:val="none"/>
        </w:rPr>
        <w:t>；</w:t>
      </w:r>
    </w:p>
    <w:p w14:paraId="2D280BCC">
      <w:pPr>
        <w:spacing w:line="360" w:lineRule="auto"/>
        <w:rPr>
          <w:rFonts w:hint="eastAsia" w:ascii="宋体" w:hAnsi="宋体" w:cs="仿宋"/>
          <w:color w:val="auto"/>
          <w:sz w:val="21"/>
          <w:szCs w:val="21"/>
          <w:highlight w:val="none"/>
          <w:lang w:eastAsia="zh-CN"/>
        </w:rPr>
      </w:pPr>
      <w:r>
        <w:rPr>
          <w:rFonts w:hint="eastAsia" w:ascii="宋体" w:hAnsi="宋体" w:cs="仿宋"/>
          <w:color w:val="auto"/>
          <w:sz w:val="21"/>
          <w:szCs w:val="21"/>
          <w:highlight w:val="none"/>
        </w:rPr>
        <w:t>7、本项目是否接受联合体投标：否</w:t>
      </w:r>
      <w:r>
        <w:rPr>
          <w:rFonts w:hint="eastAsia" w:ascii="宋体" w:hAnsi="宋体" w:cs="仿宋"/>
          <w:color w:val="auto"/>
          <w:sz w:val="21"/>
          <w:szCs w:val="21"/>
          <w:highlight w:val="none"/>
          <w:lang w:eastAsia="zh-CN"/>
        </w:rPr>
        <w:t>。</w:t>
      </w:r>
    </w:p>
    <w:p w14:paraId="41F447A1">
      <w:pPr>
        <w:spacing w:line="360" w:lineRule="auto"/>
        <w:rPr>
          <w:rFonts w:hint="default"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8、是否接受进口产品：否</w:t>
      </w:r>
    </w:p>
    <w:p w14:paraId="73968B6A">
      <w:pPr>
        <w:spacing w:line="360" w:lineRule="auto"/>
        <w:rPr>
          <w:rFonts w:hint="default"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9、是否专门面向中小企业：是</w:t>
      </w:r>
    </w:p>
    <w:p w14:paraId="4F6C5EE8">
      <w:pPr>
        <w:spacing w:line="360" w:lineRule="auto"/>
        <w:outlineLvl w:val="0"/>
        <w:rPr>
          <w:rFonts w:hint="eastAsia" w:ascii="宋体" w:hAnsi="宋体" w:cs="仿宋"/>
          <w:b/>
          <w:color w:val="auto"/>
          <w:sz w:val="21"/>
          <w:szCs w:val="21"/>
          <w:highlight w:val="none"/>
        </w:rPr>
      </w:pPr>
      <w:bookmarkStart w:id="11" w:name="_Toc27855"/>
      <w:r>
        <w:rPr>
          <w:rFonts w:hint="eastAsia" w:ascii="宋体" w:hAnsi="宋体" w:cs="仿宋"/>
          <w:b/>
          <w:color w:val="auto"/>
          <w:sz w:val="21"/>
          <w:szCs w:val="21"/>
          <w:highlight w:val="none"/>
        </w:rPr>
        <w:t>二、申请人资格要求</w:t>
      </w:r>
      <w:bookmarkEnd w:id="11"/>
    </w:p>
    <w:p w14:paraId="6431FABC">
      <w:pPr>
        <w:spacing w:line="360" w:lineRule="auto"/>
        <w:rPr>
          <w:rFonts w:ascii="宋体" w:hAnsi="宋体" w:cs="仿宋"/>
          <w:color w:val="auto"/>
          <w:sz w:val="21"/>
          <w:szCs w:val="21"/>
          <w:highlight w:val="none"/>
        </w:rPr>
      </w:pPr>
      <w:bookmarkStart w:id="12" w:name="_Toc15947"/>
      <w:r>
        <w:rPr>
          <w:rFonts w:hint="eastAsia" w:ascii="宋体" w:hAnsi="宋体" w:cs="仿宋"/>
          <w:color w:val="auto"/>
          <w:sz w:val="21"/>
          <w:szCs w:val="21"/>
          <w:highlight w:val="none"/>
        </w:rPr>
        <w:t>1、满足《中华人民共和国政府采购法》第二十二条规定；</w:t>
      </w:r>
    </w:p>
    <w:p w14:paraId="21DDB767">
      <w:pPr>
        <w:pStyle w:val="33"/>
        <w:spacing w:line="360" w:lineRule="auto"/>
        <w:rPr>
          <w:rFonts w:hint="eastAsia" w:hAnsi="宋体" w:cs="仿宋"/>
          <w:color w:val="auto"/>
          <w:sz w:val="21"/>
          <w:szCs w:val="21"/>
          <w:highlight w:val="none"/>
        </w:rPr>
      </w:pPr>
      <w:r>
        <w:rPr>
          <w:rFonts w:hint="eastAsia" w:hAnsi="宋体" w:cs="仿宋"/>
          <w:color w:val="auto"/>
          <w:sz w:val="21"/>
          <w:szCs w:val="21"/>
          <w:highlight w:val="none"/>
        </w:rPr>
        <w:t>2、落实政府采购政策满足的资格要求：</w:t>
      </w:r>
    </w:p>
    <w:p w14:paraId="408DF48C">
      <w:pPr>
        <w:pStyle w:val="33"/>
        <w:spacing w:line="360" w:lineRule="auto"/>
        <w:ind w:firstLine="420" w:firstLineChars="200"/>
        <w:rPr>
          <w:rFonts w:hAnsi="宋体" w:cs="仿宋"/>
          <w:color w:val="0000FF"/>
          <w:sz w:val="21"/>
          <w:szCs w:val="21"/>
          <w:highlight w:val="none"/>
        </w:rPr>
      </w:pPr>
      <w:r>
        <w:rPr>
          <w:rFonts w:hint="eastAsia" w:hAnsi="宋体" w:cs="仿宋"/>
          <w:color w:val="auto"/>
          <w:sz w:val="21"/>
          <w:szCs w:val="21"/>
          <w:highlight w:val="none"/>
        </w:rPr>
        <w:t>根据《政府采购促进中小企业发展管理办法》(财库[2020]46号)的规定，本项目属于专门面向</w:t>
      </w:r>
      <w:r>
        <w:rPr>
          <w:rFonts w:hint="eastAsia" w:hAnsi="宋体" w:cs="仿宋"/>
          <w:color w:val="auto"/>
          <w:sz w:val="21"/>
          <w:szCs w:val="21"/>
          <w:highlight w:val="none"/>
          <w:lang w:val="en-US" w:eastAsia="zh-CN"/>
        </w:rPr>
        <w:t>中小</w:t>
      </w:r>
      <w:r>
        <w:rPr>
          <w:rFonts w:hint="eastAsia" w:hAnsi="宋体" w:cs="仿宋"/>
          <w:color w:val="auto"/>
          <w:sz w:val="21"/>
          <w:szCs w:val="21"/>
          <w:highlight w:val="none"/>
        </w:rPr>
        <w:t>企业采购的项目,供应商应为</w:t>
      </w:r>
      <w:r>
        <w:rPr>
          <w:rFonts w:hint="eastAsia" w:hAnsi="宋体" w:cs="仿宋"/>
          <w:color w:val="auto"/>
          <w:sz w:val="21"/>
          <w:szCs w:val="21"/>
          <w:highlight w:val="none"/>
          <w:lang w:eastAsia="zh-CN"/>
        </w:rPr>
        <w:t>中</w:t>
      </w:r>
      <w:r>
        <w:rPr>
          <w:rFonts w:hint="eastAsia" w:hAnsi="宋体" w:cs="仿宋"/>
          <w:color w:val="auto"/>
          <w:sz w:val="21"/>
          <w:szCs w:val="21"/>
          <w:highlight w:val="none"/>
        </w:rPr>
        <w:t>小微企业、监狱企业、残疾人福利性单位，须提供相关有效声明材料等；</w:t>
      </w:r>
    </w:p>
    <w:p w14:paraId="50503FD7">
      <w:pPr>
        <w:spacing w:line="360" w:lineRule="auto"/>
        <w:rPr>
          <w:rFonts w:hint="eastAsia" w:ascii="宋体" w:hAnsi="宋体" w:eastAsia="宋体" w:cs="仿宋"/>
          <w:color w:val="auto"/>
          <w:sz w:val="21"/>
          <w:szCs w:val="21"/>
          <w:highlight w:val="none"/>
          <w:lang w:eastAsia="zh-CN"/>
        </w:rPr>
      </w:pPr>
      <w:r>
        <w:rPr>
          <w:rFonts w:hint="eastAsia" w:ascii="宋体" w:hAnsi="宋体" w:cs="仿宋"/>
          <w:color w:val="auto"/>
          <w:sz w:val="21"/>
          <w:szCs w:val="21"/>
          <w:highlight w:val="none"/>
        </w:rPr>
        <w:t>3、本项目的特定资格要求</w:t>
      </w:r>
      <w:r>
        <w:rPr>
          <w:rFonts w:hint="eastAsia" w:ascii="宋体" w:hAnsi="宋体" w:cs="仿宋"/>
          <w:color w:val="auto"/>
          <w:sz w:val="21"/>
          <w:szCs w:val="21"/>
          <w:highlight w:val="none"/>
          <w:lang w:eastAsia="zh-CN"/>
        </w:rPr>
        <w:t>：</w:t>
      </w:r>
    </w:p>
    <w:p w14:paraId="5E629A0A">
      <w:pPr>
        <w:pStyle w:val="33"/>
        <w:spacing w:line="360" w:lineRule="auto"/>
        <w:ind w:firstLine="420" w:firstLineChars="200"/>
        <w:rPr>
          <w:rFonts w:hint="eastAsia" w:hAnsi="宋体" w:cs="仿宋"/>
          <w:color w:val="auto"/>
          <w:sz w:val="21"/>
          <w:szCs w:val="21"/>
          <w:highlight w:val="none"/>
        </w:rPr>
      </w:pPr>
      <w:r>
        <w:rPr>
          <w:rFonts w:hint="eastAsia" w:hAnsi="宋体" w:cs="仿宋"/>
          <w:color w:val="auto"/>
          <w:sz w:val="21"/>
          <w:szCs w:val="21"/>
          <w:highlight w:val="none"/>
          <w:lang w:val="en-US" w:eastAsia="zh-CN"/>
        </w:rPr>
        <w:t>3.1满足《中华人民共和国政府采购法》第二十二条规定</w:t>
      </w:r>
    </w:p>
    <w:p w14:paraId="13DE5DA8">
      <w:pPr>
        <w:pStyle w:val="33"/>
        <w:spacing w:line="360" w:lineRule="auto"/>
        <w:ind w:firstLine="210" w:firstLineChars="100"/>
        <w:rPr>
          <w:rFonts w:hint="eastAsia" w:hAnsi="宋体" w:cs="仿宋"/>
          <w:color w:val="auto"/>
          <w:sz w:val="21"/>
          <w:szCs w:val="21"/>
          <w:highlight w:val="none"/>
        </w:rPr>
      </w:pPr>
      <w:r>
        <w:rPr>
          <w:rFonts w:hint="eastAsia" w:hAnsi="宋体" w:cs="仿宋"/>
          <w:color w:val="auto"/>
          <w:sz w:val="21"/>
          <w:szCs w:val="21"/>
          <w:highlight w:val="none"/>
          <w:lang w:val="en-US" w:eastAsia="zh-CN"/>
        </w:rPr>
        <w:t xml:space="preserve">（一）具有独立承担民事责任的能力；（提供有效的法人或者其他组织的营业执照或其他证明文件扫描件） </w:t>
      </w:r>
    </w:p>
    <w:p w14:paraId="011789B7">
      <w:pPr>
        <w:pStyle w:val="33"/>
        <w:spacing w:line="360" w:lineRule="auto"/>
        <w:ind w:firstLine="210" w:firstLineChars="100"/>
        <w:rPr>
          <w:rFonts w:hint="eastAsia" w:hAnsi="宋体" w:cs="仿宋"/>
          <w:color w:val="auto"/>
          <w:sz w:val="21"/>
          <w:szCs w:val="21"/>
          <w:highlight w:val="none"/>
        </w:rPr>
      </w:pPr>
      <w:r>
        <w:rPr>
          <w:rFonts w:hint="eastAsia" w:hAnsi="宋体" w:cs="仿宋"/>
          <w:color w:val="auto"/>
          <w:sz w:val="21"/>
          <w:szCs w:val="21"/>
          <w:highlight w:val="none"/>
          <w:lang w:val="en-US" w:eastAsia="zh-CN"/>
        </w:rPr>
        <w:t>（二）具有良好的商业信誉和健全的财务会计制度；（提供企业2023年度经审计的财务报告（如供应商为新成立企业，提供自注册年度后的经审计的财务会计报表）</w:t>
      </w:r>
    </w:p>
    <w:p w14:paraId="30EA6297">
      <w:pPr>
        <w:pStyle w:val="33"/>
        <w:spacing w:line="360" w:lineRule="auto"/>
        <w:ind w:firstLine="210" w:firstLineChars="100"/>
        <w:rPr>
          <w:rFonts w:hint="eastAsia" w:hAnsi="宋体" w:cs="仿宋"/>
          <w:color w:val="auto"/>
          <w:sz w:val="21"/>
          <w:szCs w:val="21"/>
          <w:highlight w:val="none"/>
        </w:rPr>
      </w:pPr>
      <w:r>
        <w:rPr>
          <w:rFonts w:hint="eastAsia" w:hAnsi="宋体" w:cs="仿宋"/>
          <w:color w:val="auto"/>
          <w:sz w:val="21"/>
          <w:szCs w:val="21"/>
          <w:highlight w:val="none"/>
          <w:lang w:val="en-US" w:eastAsia="zh-CN"/>
        </w:rPr>
        <w:t>（三）具有履行合同所必需的设备和专业技术能力；（提供加盖公章的承诺书）</w:t>
      </w:r>
    </w:p>
    <w:p w14:paraId="7FB46466">
      <w:pPr>
        <w:pStyle w:val="33"/>
        <w:spacing w:line="360" w:lineRule="auto"/>
        <w:ind w:firstLine="210" w:firstLineChars="100"/>
        <w:rPr>
          <w:rFonts w:hint="eastAsia" w:hAnsi="宋体" w:cs="仿宋"/>
          <w:color w:val="auto"/>
          <w:sz w:val="21"/>
          <w:szCs w:val="21"/>
          <w:highlight w:val="none"/>
          <w:lang w:val="en-US" w:eastAsia="zh-CN"/>
        </w:rPr>
      </w:pPr>
      <w:r>
        <w:rPr>
          <w:rFonts w:hint="eastAsia" w:hAnsi="宋体" w:cs="仿宋"/>
          <w:color w:val="auto"/>
          <w:sz w:val="21"/>
          <w:szCs w:val="21"/>
          <w:highlight w:val="none"/>
          <w:lang w:val="en-US" w:eastAsia="zh-CN"/>
        </w:rPr>
        <w:t>（四）有依法缴纳税收和社会保障资金的良好记录；（提供加盖公章的承诺书）</w:t>
      </w:r>
    </w:p>
    <w:p w14:paraId="2DF6AB60">
      <w:pPr>
        <w:pStyle w:val="33"/>
        <w:spacing w:line="360" w:lineRule="auto"/>
        <w:ind w:firstLine="210" w:firstLineChars="100"/>
        <w:rPr>
          <w:rFonts w:hint="default" w:hAnsi="宋体" w:eastAsia="宋体" w:cs="仿宋"/>
          <w:color w:val="auto"/>
          <w:sz w:val="21"/>
          <w:szCs w:val="21"/>
          <w:highlight w:val="none"/>
          <w:lang w:val="en-US" w:eastAsia="zh-CN"/>
        </w:rPr>
      </w:pPr>
      <w:r>
        <w:rPr>
          <w:rFonts w:hint="eastAsia" w:hAnsi="宋体" w:cs="仿宋"/>
          <w:color w:val="auto"/>
          <w:sz w:val="21"/>
          <w:szCs w:val="21"/>
          <w:highlight w:val="none"/>
          <w:lang w:val="en-US" w:eastAsia="zh-CN"/>
        </w:rPr>
        <w:t>（五）参加政府采购活动前三年内，在经营活动中没有重大违法记录；（提供加盖公章的承诺书）</w:t>
      </w:r>
    </w:p>
    <w:p w14:paraId="6CC8898A">
      <w:pPr>
        <w:spacing w:line="360" w:lineRule="auto"/>
        <w:ind w:firstLine="420" w:firstLineChars="200"/>
        <w:rPr>
          <w:rFonts w:hint="eastAsia" w:ascii="宋体" w:hAnsi="宋体" w:cs="仿宋"/>
          <w:color w:val="auto"/>
          <w:sz w:val="21"/>
          <w:szCs w:val="21"/>
          <w:highlight w:val="none"/>
        </w:rPr>
      </w:pPr>
      <w:r>
        <w:rPr>
          <w:rFonts w:hint="eastAsia" w:ascii="宋体" w:hAnsi="宋体" w:cs="仿宋"/>
          <w:color w:val="auto"/>
          <w:sz w:val="21"/>
          <w:szCs w:val="21"/>
          <w:highlight w:val="none"/>
        </w:rPr>
        <w:t>3.</w:t>
      </w:r>
      <w:r>
        <w:rPr>
          <w:rFonts w:hint="eastAsia" w:ascii="宋体" w:hAnsi="宋体" w:cs="仿宋"/>
          <w:color w:val="auto"/>
          <w:sz w:val="21"/>
          <w:szCs w:val="21"/>
          <w:highlight w:val="none"/>
          <w:lang w:val="en-US" w:eastAsia="zh-CN"/>
        </w:rPr>
        <w:t>2资格要求：供应商须具有建设主管部门颁发的电力工程施工总承包叁级及以上资质或具有有效期内的承装（修、试）电力设施许可证肆级及以上资质，并具备有效的安全生产许可证；</w:t>
      </w:r>
    </w:p>
    <w:p w14:paraId="4CD916E2">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lang w:val="en-US" w:eastAsia="zh-CN"/>
        </w:rPr>
        <w:t>3.3人员要求：拟派</w:t>
      </w:r>
      <w:r>
        <w:rPr>
          <w:rFonts w:hint="eastAsia" w:ascii="宋体" w:hAnsi="宋体" w:cs="仿宋"/>
          <w:color w:val="auto"/>
          <w:sz w:val="21"/>
          <w:szCs w:val="21"/>
          <w:highlight w:val="none"/>
        </w:rPr>
        <w:t>项目经理</w:t>
      </w:r>
      <w:r>
        <w:rPr>
          <w:rFonts w:hint="eastAsia" w:ascii="宋体" w:hAnsi="宋体" w:cs="仿宋"/>
          <w:color w:val="auto"/>
          <w:sz w:val="21"/>
          <w:szCs w:val="21"/>
          <w:highlight w:val="none"/>
          <w:lang w:val="en-US" w:eastAsia="zh-CN"/>
        </w:rPr>
        <w:t>须具有</w:t>
      </w:r>
      <w:r>
        <w:rPr>
          <w:rFonts w:hint="eastAsia" w:ascii="宋体" w:hAnsi="宋体" w:cs="仿宋"/>
          <w:color w:val="auto"/>
          <w:sz w:val="21"/>
          <w:szCs w:val="21"/>
          <w:highlight w:val="none"/>
        </w:rPr>
        <w:t>机电工程专业</w:t>
      </w:r>
      <w:r>
        <w:rPr>
          <w:rFonts w:hint="eastAsia" w:ascii="宋体" w:hAnsi="宋体" w:cs="仿宋"/>
          <w:color w:val="auto"/>
          <w:sz w:val="21"/>
          <w:szCs w:val="21"/>
          <w:highlight w:val="none"/>
          <w:lang w:eastAsia="zh-CN"/>
        </w:rPr>
        <w:t>贰级及以上</w:t>
      </w:r>
      <w:r>
        <w:rPr>
          <w:rFonts w:hint="eastAsia" w:ascii="宋体" w:hAnsi="宋体" w:cs="仿宋"/>
          <w:color w:val="auto"/>
          <w:sz w:val="21"/>
          <w:szCs w:val="21"/>
          <w:highlight w:val="none"/>
        </w:rPr>
        <w:t>注册建造师执业证书，并具备有效的安全生产考核合格证书，项目经理没有在建工程</w:t>
      </w:r>
      <w:r>
        <w:rPr>
          <w:rFonts w:hint="eastAsia" w:ascii="宋体" w:hAnsi="宋体" w:cs="仿宋"/>
          <w:color w:val="auto"/>
          <w:sz w:val="21"/>
          <w:szCs w:val="21"/>
          <w:highlight w:val="none"/>
          <w:lang w:eastAsia="zh-CN"/>
        </w:rPr>
        <w:t>（须提供无在建承诺书，无在建承诺书须经有企业法定代表人或项目经理亲笔签名并加盖投标单位公章）</w:t>
      </w:r>
      <w:r>
        <w:rPr>
          <w:rFonts w:hint="eastAsia" w:ascii="宋体" w:hAnsi="宋体" w:cs="仿宋"/>
          <w:color w:val="auto"/>
          <w:sz w:val="21"/>
          <w:szCs w:val="21"/>
          <w:highlight w:val="none"/>
        </w:rPr>
        <w:t>。</w:t>
      </w:r>
    </w:p>
    <w:p w14:paraId="18066E30">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rPr>
        <w:t>3.</w:t>
      </w:r>
      <w:r>
        <w:rPr>
          <w:rFonts w:hint="eastAsia" w:ascii="宋体" w:hAnsi="宋体" w:cs="仿宋"/>
          <w:color w:val="auto"/>
          <w:sz w:val="21"/>
          <w:szCs w:val="21"/>
          <w:highlight w:val="none"/>
          <w:lang w:val="en-US" w:eastAsia="zh-CN"/>
        </w:rPr>
        <w:t>4信用要求：对列入失信被执行人、重大税收违法失信主体、政府采购严重违法失信行为记录名单的供应商，拒绝其参与本次政府采购活动</w:t>
      </w:r>
      <w:r>
        <w:rPr>
          <w:rFonts w:hint="eastAsia" w:ascii="宋体" w:hAnsi="宋体" w:cs="仿宋"/>
          <w:color w:val="auto"/>
          <w:sz w:val="21"/>
          <w:szCs w:val="21"/>
          <w:highlight w:val="none"/>
        </w:rPr>
        <w:t>；</w:t>
      </w:r>
    </w:p>
    <w:p w14:paraId="0D217F52">
      <w:pPr>
        <w:spacing w:line="360" w:lineRule="auto"/>
        <w:ind w:firstLine="420" w:firstLineChars="200"/>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rPr>
        <w:t>3.</w:t>
      </w:r>
      <w:r>
        <w:rPr>
          <w:rFonts w:hint="eastAsia" w:ascii="宋体" w:hAnsi="宋体" w:cs="仿宋"/>
          <w:color w:val="auto"/>
          <w:sz w:val="21"/>
          <w:szCs w:val="21"/>
          <w:highlight w:val="none"/>
          <w:lang w:val="en-US" w:eastAsia="zh-CN"/>
        </w:rPr>
        <w:t>5其他要求：</w:t>
      </w:r>
    </w:p>
    <w:p w14:paraId="0009C678">
      <w:pPr>
        <w:spacing w:line="360" w:lineRule="auto"/>
        <w:ind w:firstLine="420" w:firstLineChars="200"/>
        <w:rPr>
          <w:rFonts w:hint="eastAsia" w:ascii="宋体" w:hAnsi="宋体" w:eastAsia="宋体" w:cs="仿宋"/>
          <w:color w:val="auto"/>
          <w:sz w:val="21"/>
          <w:szCs w:val="21"/>
          <w:highlight w:val="none"/>
          <w:lang w:eastAsia="zh-CN"/>
        </w:rPr>
      </w:pPr>
      <w:r>
        <w:rPr>
          <w:rFonts w:hint="eastAsia" w:ascii="宋体" w:hAnsi="宋体" w:cs="仿宋"/>
          <w:color w:val="auto"/>
          <w:sz w:val="21"/>
          <w:szCs w:val="21"/>
          <w:highlight w:val="none"/>
          <w:lang w:val="en-US" w:eastAsia="zh-CN"/>
        </w:rPr>
        <w:t>3.5.1</w:t>
      </w:r>
      <w:r>
        <w:rPr>
          <w:rFonts w:hint="eastAsia" w:ascii="宋体" w:hAnsi="宋体" w:cs="仿宋"/>
          <w:color w:val="auto"/>
          <w:sz w:val="21"/>
          <w:szCs w:val="21"/>
          <w:highlight w:val="none"/>
        </w:rPr>
        <w:t>单位负责人为同一人或存在直接控股、管理关系的不同供应商，不得同时参加本次采购活动（提供</w:t>
      </w:r>
      <w:r>
        <w:rPr>
          <w:rFonts w:hint="eastAsia" w:ascii="宋体" w:hAnsi="宋体" w:cs="仿宋"/>
          <w:color w:val="auto"/>
          <w:sz w:val="21"/>
          <w:szCs w:val="21"/>
          <w:highlight w:val="none"/>
          <w:lang w:eastAsia="zh-CN"/>
        </w:rPr>
        <w:t>承诺书</w:t>
      </w:r>
      <w:r>
        <w:rPr>
          <w:rFonts w:hint="eastAsia" w:ascii="宋体" w:hAnsi="宋体" w:cs="仿宋"/>
          <w:color w:val="auto"/>
          <w:sz w:val="21"/>
          <w:szCs w:val="21"/>
          <w:highlight w:val="none"/>
        </w:rPr>
        <w:t>，格式自拟）</w:t>
      </w:r>
      <w:r>
        <w:rPr>
          <w:rFonts w:hint="eastAsia" w:ascii="宋体" w:hAnsi="宋体" w:cs="仿宋"/>
          <w:color w:val="auto"/>
          <w:sz w:val="21"/>
          <w:szCs w:val="21"/>
          <w:highlight w:val="none"/>
          <w:lang w:eastAsia="zh-CN"/>
        </w:rPr>
        <w:t>；</w:t>
      </w:r>
    </w:p>
    <w:p w14:paraId="72D98D3F">
      <w:pPr>
        <w:pStyle w:val="21"/>
        <w:spacing w:after="0" w:line="360" w:lineRule="auto"/>
        <w:ind w:left="0" w:leftChars="0" w:firstLine="420" w:firstLineChars="200"/>
        <w:contextualSpacing/>
        <w:rPr>
          <w:rFonts w:hint="eastAsia" w:ascii="宋体" w:hAnsi="宋体" w:eastAsia="宋体" w:cs="宋体"/>
          <w:color w:val="000000"/>
          <w:szCs w:val="21"/>
          <w:highlight w:val="none"/>
          <w:shd w:val="clear" w:color="auto" w:fill="FFFFFF"/>
        </w:rPr>
      </w:pPr>
      <w:r>
        <w:rPr>
          <w:rFonts w:hint="eastAsia" w:ascii="宋体" w:hAnsi="宋体" w:cs="宋体"/>
          <w:color w:val="000000"/>
          <w:szCs w:val="21"/>
          <w:highlight w:val="none"/>
          <w:shd w:val="clear" w:color="auto" w:fill="FFFFFF"/>
          <w:lang w:val="en-US" w:eastAsia="zh-CN"/>
        </w:rPr>
        <w:t>3.5.2</w:t>
      </w:r>
      <w:r>
        <w:rPr>
          <w:rFonts w:hint="eastAsia" w:ascii="宋体" w:hAnsi="宋体" w:eastAsia="宋体" w:cs="宋体"/>
          <w:color w:val="000000"/>
          <w:szCs w:val="21"/>
          <w:highlight w:val="none"/>
          <w:shd w:val="clear" w:color="auto" w:fill="FFFFFF"/>
        </w:rPr>
        <w:t>投标人须保证投标期间提供的所有资料真实有效，并愿意承担因提供虚假资料被视为放弃中标资格并承担由此引起的一切不良和法律后果（提供承诺书，格式自拟）；</w:t>
      </w:r>
    </w:p>
    <w:p w14:paraId="33AAC40F">
      <w:pPr>
        <w:spacing w:line="360" w:lineRule="auto"/>
        <w:ind w:firstLine="420" w:firstLineChars="200"/>
        <w:rPr>
          <w:rFonts w:hint="eastAsia" w:ascii="宋体" w:hAnsi="宋体" w:eastAsia="宋体" w:cs="宋体"/>
          <w:kern w:val="2"/>
          <w:sz w:val="21"/>
          <w:szCs w:val="21"/>
          <w:highlight w:val="none"/>
          <w:shd w:val="clear" w:color="auto" w:fill="FFFFFF"/>
        </w:rPr>
      </w:pPr>
      <w:r>
        <w:rPr>
          <w:rFonts w:hint="eastAsia" w:ascii="宋体" w:hAnsi="宋体" w:cs="仿宋"/>
          <w:color w:val="auto"/>
          <w:sz w:val="21"/>
          <w:szCs w:val="21"/>
          <w:highlight w:val="none"/>
          <w:lang w:val="en-US" w:eastAsia="zh-CN"/>
        </w:rPr>
        <w:t>3.6</w:t>
      </w:r>
      <w:r>
        <w:rPr>
          <w:rFonts w:hint="eastAsia" w:ascii="宋体" w:hAnsi="宋体" w:cs="仿宋"/>
          <w:color w:val="auto"/>
          <w:sz w:val="21"/>
          <w:szCs w:val="21"/>
          <w:highlight w:val="none"/>
        </w:rPr>
        <w:t>本项目不接受联合体投标，采用资格后审。</w:t>
      </w:r>
    </w:p>
    <w:p w14:paraId="5C423C40">
      <w:pPr>
        <w:spacing w:line="360" w:lineRule="auto"/>
        <w:outlineLvl w:val="0"/>
        <w:rPr>
          <w:rFonts w:ascii="宋体" w:hAnsi="宋体" w:cs="仿宋"/>
          <w:b/>
          <w:color w:val="auto"/>
          <w:sz w:val="21"/>
          <w:szCs w:val="21"/>
          <w:highlight w:val="none"/>
        </w:rPr>
      </w:pPr>
      <w:r>
        <w:rPr>
          <w:rFonts w:hint="eastAsia" w:ascii="宋体" w:hAnsi="宋体" w:cs="仿宋"/>
          <w:b/>
          <w:color w:val="auto"/>
          <w:sz w:val="21"/>
          <w:szCs w:val="21"/>
          <w:highlight w:val="none"/>
        </w:rPr>
        <w:t>三、获取采购文件</w:t>
      </w:r>
      <w:bookmarkEnd w:id="12"/>
      <w:r>
        <w:rPr>
          <w:rFonts w:hint="eastAsia" w:ascii="宋体" w:hAnsi="宋体" w:cs="仿宋"/>
          <w:b/>
          <w:color w:val="auto"/>
          <w:sz w:val="21"/>
          <w:szCs w:val="21"/>
          <w:highlight w:val="none"/>
        </w:rPr>
        <w:t xml:space="preserve">  </w:t>
      </w:r>
    </w:p>
    <w:p w14:paraId="2F023B8E">
      <w:pPr>
        <w:pStyle w:val="36"/>
        <w:wordWrap w:val="0"/>
        <w:spacing w:line="360" w:lineRule="auto"/>
        <w:ind w:firstLine="480"/>
        <w:rPr>
          <w:rFonts w:ascii="宋体" w:hAnsi="宋体" w:cs="仿宋"/>
          <w:color w:val="auto"/>
          <w:sz w:val="21"/>
          <w:szCs w:val="21"/>
          <w:highlight w:val="none"/>
        </w:rPr>
      </w:pPr>
      <w:r>
        <w:rPr>
          <w:rFonts w:hint="eastAsia" w:ascii="宋体" w:hAnsi="宋体" w:cs="仿宋"/>
          <w:color w:val="auto"/>
          <w:sz w:val="21"/>
          <w:szCs w:val="21"/>
          <w:highlight w:val="none"/>
        </w:rPr>
        <w:t>1</w:t>
      </w:r>
      <w:r>
        <w:rPr>
          <w:rFonts w:hint="eastAsia" w:ascii="宋体" w:hAnsi="宋体" w:cs="仿宋"/>
          <w:color w:val="auto"/>
          <w:sz w:val="21"/>
          <w:szCs w:val="21"/>
          <w:highlight w:val="none"/>
          <w:lang w:eastAsia="zh-CN"/>
        </w:rPr>
        <w:t>、时间：</w:t>
      </w:r>
      <w:r>
        <w:rPr>
          <w:rFonts w:hint="eastAsia" w:ascii="宋体" w:hAnsi="宋体" w:cs="仿宋"/>
          <w:color w:val="auto"/>
          <w:sz w:val="21"/>
          <w:szCs w:val="21"/>
          <w:highlight w:val="none"/>
        </w:rPr>
        <w:t>202</w:t>
      </w:r>
      <w:r>
        <w:rPr>
          <w:rFonts w:hint="eastAsia" w:ascii="宋体" w:hAnsi="宋体" w:cs="仿宋"/>
          <w:color w:val="auto"/>
          <w:sz w:val="21"/>
          <w:szCs w:val="21"/>
          <w:highlight w:val="none"/>
          <w:lang w:val="en-US" w:eastAsia="zh-CN"/>
        </w:rPr>
        <w:t>4</w:t>
      </w:r>
      <w:r>
        <w:rPr>
          <w:rFonts w:hint="eastAsia" w:ascii="宋体" w:hAnsi="宋体" w:cs="仿宋"/>
          <w:color w:val="auto"/>
          <w:sz w:val="21"/>
          <w:szCs w:val="21"/>
          <w:highlight w:val="none"/>
        </w:rPr>
        <w:t>年</w:t>
      </w:r>
      <w:r>
        <w:rPr>
          <w:rFonts w:hint="eastAsia" w:ascii="宋体" w:hAnsi="宋体" w:cs="仿宋"/>
          <w:color w:val="auto"/>
          <w:sz w:val="21"/>
          <w:szCs w:val="21"/>
          <w:highlight w:val="none"/>
          <w:lang w:val="en-US" w:eastAsia="zh-CN"/>
        </w:rPr>
        <w:t>12</w:t>
      </w:r>
      <w:r>
        <w:rPr>
          <w:rFonts w:hint="eastAsia" w:ascii="宋体" w:hAnsi="宋体" w:cs="仿宋"/>
          <w:color w:val="auto"/>
          <w:sz w:val="21"/>
          <w:szCs w:val="21"/>
          <w:highlight w:val="none"/>
        </w:rPr>
        <w:t>月</w:t>
      </w:r>
      <w:r>
        <w:rPr>
          <w:rFonts w:hint="eastAsia" w:ascii="宋体" w:hAnsi="宋体" w:cs="仿宋"/>
          <w:color w:val="auto"/>
          <w:sz w:val="21"/>
          <w:szCs w:val="21"/>
          <w:highlight w:val="none"/>
          <w:lang w:val="en-US" w:eastAsia="zh-CN"/>
        </w:rPr>
        <w:t>19</w:t>
      </w:r>
      <w:r>
        <w:rPr>
          <w:rFonts w:hint="eastAsia" w:ascii="宋体" w:hAnsi="宋体" w:cs="仿宋"/>
          <w:color w:val="auto"/>
          <w:sz w:val="21"/>
          <w:szCs w:val="21"/>
          <w:highlight w:val="none"/>
        </w:rPr>
        <w:t>日至202</w:t>
      </w:r>
      <w:r>
        <w:rPr>
          <w:rFonts w:hint="eastAsia" w:ascii="宋体" w:hAnsi="宋体" w:cs="仿宋"/>
          <w:color w:val="auto"/>
          <w:sz w:val="21"/>
          <w:szCs w:val="21"/>
          <w:highlight w:val="none"/>
          <w:lang w:val="en-US" w:eastAsia="zh-CN"/>
        </w:rPr>
        <w:t>4</w:t>
      </w:r>
      <w:r>
        <w:rPr>
          <w:rFonts w:hint="eastAsia" w:ascii="宋体" w:hAnsi="宋体" w:cs="仿宋"/>
          <w:color w:val="auto"/>
          <w:sz w:val="21"/>
          <w:szCs w:val="21"/>
          <w:highlight w:val="none"/>
        </w:rPr>
        <w:t>年</w:t>
      </w:r>
      <w:r>
        <w:rPr>
          <w:rFonts w:hint="eastAsia" w:ascii="宋体" w:hAnsi="宋体" w:cs="仿宋"/>
          <w:color w:val="auto"/>
          <w:sz w:val="21"/>
          <w:szCs w:val="21"/>
          <w:highlight w:val="none"/>
          <w:lang w:val="en-US" w:eastAsia="zh-CN"/>
        </w:rPr>
        <w:t>12</w:t>
      </w:r>
      <w:r>
        <w:rPr>
          <w:rFonts w:hint="eastAsia" w:ascii="宋体" w:hAnsi="宋体" w:cs="仿宋"/>
          <w:color w:val="auto"/>
          <w:sz w:val="21"/>
          <w:szCs w:val="21"/>
          <w:highlight w:val="none"/>
        </w:rPr>
        <w:t>月</w:t>
      </w:r>
      <w:r>
        <w:rPr>
          <w:rFonts w:hint="eastAsia" w:ascii="宋体" w:hAnsi="宋体" w:cs="仿宋"/>
          <w:color w:val="auto"/>
          <w:sz w:val="21"/>
          <w:szCs w:val="21"/>
          <w:highlight w:val="none"/>
          <w:lang w:val="en-US" w:eastAsia="zh-CN"/>
        </w:rPr>
        <w:t>30</w:t>
      </w:r>
      <w:r>
        <w:rPr>
          <w:rFonts w:hint="eastAsia" w:ascii="宋体" w:hAnsi="宋体" w:cs="仿宋"/>
          <w:color w:val="auto"/>
          <w:sz w:val="21"/>
          <w:szCs w:val="21"/>
          <w:highlight w:val="none"/>
        </w:rPr>
        <w:t xml:space="preserve">日，每天上午00:00至12:00，下午12:00至23:59（北京时间，法定节假日除外。） </w:t>
      </w:r>
    </w:p>
    <w:p w14:paraId="5491F182">
      <w:pPr>
        <w:pStyle w:val="36"/>
        <w:wordWrap w:val="0"/>
        <w:spacing w:line="360" w:lineRule="auto"/>
        <w:ind w:firstLine="480"/>
        <w:rPr>
          <w:rFonts w:ascii="宋体" w:hAnsi="宋体" w:cs="仿宋"/>
          <w:color w:val="auto"/>
          <w:sz w:val="21"/>
          <w:szCs w:val="21"/>
          <w:highlight w:val="none"/>
        </w:rPr>
      </w:pPr>
      <w:r>
        <w:rPr>
          <w:rFonts w:hint="eastAsia" w:ascii="宋体" w:hAnsi="宋体" w:cs="仿宋"/>
          <w:color w:val="auto"/>
          <w:sz w:val="21"/>
          <w:szCs w:val="21"/>
          <w:highlight w:val="none"/>
        </w:rPr>
        <w:t>2</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 xml:space="preserve">地点：平顶山市公共资源交易中心网(http://ggzy.pds.gov.cn/) </w:t>
      </w:r>
    </w:p>
    <w:p w14:paraId="4087EEE2">
      <w:pPr>
        <w:pStyle w:val="36"/>
        <w:wordWrap w:val="0"/>
        <w:spacing w:line="360" w:lineRule="auto"/>
        <w:ind w:firstLine="480"/>
        <w:rPr>
          <w:rFonts w:ascii="宋体" w:hAnsi="宋体" w:cs="仿宋"/>
          <w:color w:val="auto"/>
          <w:sz w:val="21"/>
          <w:szCs w:val="21"/>
          <w:highlight w:val="none"/>
        </w:rPr>
      </w:pPr>
      <w:r>
        <w:rPr>
          <w:rFonts w:hint="eastAsia" w:ascii="宋体" w:hAnsi="宋体" w:cs="仿宋"/>
          <w:color w:val="auto"/>
          <w:sz w:val="21"/>
          <w:szCs w:val="21"/>
          <w:highlight w:val="none"/>
        </w:rPr>
        <w:t>3</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方式：本项目只接受网上下载招标文件，不接受其它形式。潜在供应商下载文件需凭CA数字证书通过平顶山市公共资源交易中心网（网址：</w:t>
      </w:r>
      <w:r>
        <w:rPr>
          <w:color w:val="auto"/>
          <w:sz w:val="21"/>
          <w:szCs w:val="21"/>
          <w:highlight w:val="none"/>
        </w:rPr>
        <w:fldChar w:fldCharType="begin"/>
      </w:r>
      <w:r>
        <w:rPr>
          <w:color w:val="auto"/>
          <w:sz w:val="21"/>
          <w:szCs w:val="21"/>
          <w:highlight w:val="none"/>
        </w:rPr>
        <w:instrText xml:space="preserve"> HYPERLINK "http://www.pdsggzy.com/%EF%BC%89%E2%80%9C%E4%BE%9B%E5%BA%94%E5%95%86%E7%99%BB%E5%BD%95%E2%80%9D%E5%85%A5%E5%8F%A3%E8%BF%9B%E5%85%A5%E4%BA%A4%E6%98%93%E7%B3%BB%E7%BB%9F%E8%BF%9B%E8%A1%8C%E4%B8%8B%E8%BD%BD%E3%80%82" </w:instrText>
      </w:r>
      <w:r>
        <w:rPr>
          <w:color w:val="auto"/>
          <w:sz w:val="21"/>
          <w:szCs w:val="21"/>
          <w:highlight w:val="none"/>
        </w:rPr>
        <w:fldChar w:fldCharType="separate"/>
      </w:r>
      <w:r>
        <w:rPr>
          <w:rFonts w:hint="eastAsia" w:ascii="宋体" w:hAnsi="宋体" w:cs="仿宋"/>
          <w:color w:val="auto"/>
          <w:sz w:val="21"/>
          <w:szCs w:val="21"/>
          <w:highlight w:val="none"/>
        </w:rPr>
        <w:t>http://ggzy.pds.gov.cn/）“供应商登录”入口进入交易系统进行下载。</w:t>
      </w:r>
      <w:r>
        <w:rPr>
          <w:rFonts w:hint="eastAsia" w:ascii="宋体" w:hAnsi="宋体" w:cs="仿宋"/>
          <w:color w:val="auto"/>
          <w:sz w:val="21"/>
          <w:szCs w:val="21"/>
          <w:highlight w:val="none"/>
        </w:rPr>
        <w:fldChar w:fldCharType="end"/>
      </w:r>
    </w:p>
    <w:p w14:paraId="4703A6B1">
      <w:pPr>
        <w:pStyle w:val="36"/>
        <w:wordWrap w:val="0"/>
        <w:spacing w:line="360" w:lineRule="auto"/>
        <w:ind w:firstLine="480"/>
        <w:rPr>
          <w:rFonts w:ascii="宋体" w:hAnsi="宋体" w:cs="仿宋"/>
          <w:color w:val="auto"/>
          <w:sz w:val="21"/>
          <w:szCs w:val="21"/>
          <w:highlight w:val="none"/>
        </w:rPr>
      </w:pPr>
      <w:r>
        <w:rPr>
          <w:rFonts w:hint="eastAsia" w:ascii="宋体" w:hAnsi="宋体" w:cs="仿宋"/>
          <w:color w:val="auto"/>
          <w:sz w:val="21"/>
          <w:szCs w:val="21"/>
          <w:highlight w:val="none"/>
        </w:rPr>
        <w:t>具体操作请查看以下链接：</w:t>
      </w:r>
    </w:p>
    <w:p w14:paraId="66FDD2CD">
      <w:pPr>
        <w:pStyle w:val="36"/>
        <w:wordWrap w:val="0"/>
        <w:spacing w:line="360" w:lineRule="auto"/>
        <w:ind w:firstLine="480"/>
        <w:rPr>
          <w:rFonts w:ascii="宋体" w:hAnsi="宋体" w:cs="仿宋"/>
          <w:color w:val="auto"/>
          <w:sz w:val="21"/>
          <w:szCs w:val="21"/>
          <w:highlight w:val="none"/>
        </w:rPr>
      </w:pPr>
      <w:r>
        <w:rPr>
          <w:rFonts w:hint="eastAsia" w:ascii="宋体" w:hAnsi="宋体" w:cs="仿宋"/>
          <w:color w:val="auto"/>
          <w:sz w:val="21"/>
          <w:szCs w:val="21"/>
          <w:highlight w:val="none"/>
        </w:rPr>
        <w:t>链接地址：http://ggzy.pds.gov.cn/fwzn/11020.jhtml</w:t>
      </w:r>
    </w:p>
    <w:p w14:paraId="506052BC">
      <w:pPr>
        <w:pStyle w:val="36"/>
        <w:wordWrap w:val="0"/>
        <w:spacing w:line="360" w:lineRule="auto"/>
        <w:ind w:firstLine="480"/>
        <w:rPr>
          <w:rFonts w:ascii="宋体" w:hAnsi="宋体" w:cs="仿宋"/>
          <w:color w:val="auto"/>
          <w:sz w:val="21"/>
          <w:szCs w:val="21"/>
          <w:highlight w:val="none"/>
        </w:rPr>
      </w:pPr>
      <w:r>
        <w:rPr>
          <w:rFonts w:hint="eastAsia" w:ascii="宋体" w:hAnsi="宋体" w:cs="仿宋"/>
          <w:color w:val="auto"/>
          <w:sz w:val="21"/>
          <w:szCs w:val="21"/>
          <w:highlight w:val="none"/>
        </w:rPr>
        <w:t xml:space="preserve">办理CA证书：http://ggzy.pds.gov.cn/tzgg/10814.jhtml </w:t>
      </w:r>
    </w:p>
    <w:p w14:paraId="24F405B9">
      <w:pPr>
        <w:pStyle w:val="36"/>
        <w:wordWrap w:val="0"/>
        <w:spacing w:line="360" w:lineRule="auto"/>
        <w:ind w:firstLine="480"/>
        <w:rPr>
          <w:rFonts w:ascii="宋体" w:hAnsi="宋体" w:cs="仿宋"/>
          <w:color w:val="auto"/>
          <w:sz w:val="21"/>
          <w:szCs w:val="21"/>
          <w:highlight w:val="none"/>
        </w:rPr>
      </w:pPr>
      <w:r>
        <w:rPr>
          <w:rFonts w:hint="eastAsia" w:ascii="宋体" w:hAnsi="宋体" w:cs="仿宋"/>
          <w:color w:val="auto"/>
          <w:sz w:val="21"/>
          <w:szCs w:val="21"/>
          <w:highlight w:val="none"/>
        </w:rPr>
        <w:t>4</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 xml:space="preserve">售价：0元 </w:t>
      </w:r>
    </w:p>
    <w:p w14:paraId="01343FE1">
      <w:pPr>
        <w:spacing w:line="360" w:lineRule="auto"/>
        <w:outlineLvl w:val="0"/>
        <w:rPr>
          <w:rFonts w:ascii="宋体" w:hAnsi="宋体" w:cs="仿宋"/>
          <w:b/>
          <w:color w:val="auto"/>
          <w:sz w:val="21"/>
          <w:szCs w:val="21"/>
          <w:highlight w:val="none"/>
        </w:rPr>
      </w:pPr>
      <w:bookmarkStart w:id="13" w:name="_Toc24429"/>
      <w:r>
        <w:rPr>
          <w:rFonts w:hint="eastAsia" w:ascii="宋体" w:hAnsi="宋体" w:cs="仿宋"/>
          <w:b/>
          <w:color w:val="auto"/>
          <w:sz w:val="21"/>
          <w:szCs w:val="21"/>
          <w:highlight w:val="none"/>
        </w:rPr>
        <w:t>四、响应文件递交</w:t>
      </w:r>
      <w:bookmarkEnd w:id="13"/>
    </w:p>
    <w:p w14:paraId="1040B20B">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rPr>
        <w:t>1</w:t>
      </w:r>
      <w:r>
        <w:rPr>
          <w:rFonts w:hint="eastAsia" w:ascii="宋体" w:hAnsi="宋体" w:cs="仿宋"/>
          <w:color w:val="auto"/>
          <w:sz w:val="21"/>
          <w:szCs w:val="21"/>
          <w:highlight w:val="none"/>
          <w:lang w:eastAsia="zh-CN"/>
        </w:rPr>
        <w:t>、截止</w:t>
      </w:r>
      <w:r>
        <w:rPr>
          <w:rFonts w:hint="eastAsia" w:ascii="宋体" w:hAnsi="宋体" w:cs="仿宋"/>
          <w:color w:val="auto"/>
          <w:sz w:val="21"/>
          <w:szCs w:val="21"/>
          <w:highlight w:val="none"/>
        </w:rPr>
        <w:t>时间：202</w:t>
      </w:r>
      <w:r>
        <w:rPr>
          <w:rFonts w:hint="eastAsia" w:ascii="宋体" w:hAnsi="宋体" w:cs="仿宋"/>
          <w:color w:val="auto"/>
          <w:sz w:val="21"/>
          <w:szCs w:val="21"/>
          <w:highlight w:val="none"/>
          <w:lang w:val="en-US" w:eastAsia="zh-CN"/>
        </w:rPr>
        <w:t>4</w:t>
      </w:r>
      <w:r>
        <w:rPr>
          <w:rFonts w:hint="eastAsia" w:ascii="宋体" w:hAnsi="宋体" w:cs="仿宋"/>
          <w:color w:val="auto"/>
          <w:sz w:val="21"/>
          <w:szCs w:val="21"/>
          <w:highlight w:val="none"/>
        </w:rPr>
        <w:t>年</w:t>
      </w:r>
      <w:r>
        <w:rPr>
          <w:rFonts w:hint="eastAsia" w:ascii="宋体" w:hAnsi="宋体" w:cs="仿宋"/>
          <w:color w:val="auto"/>
          <w:sz w:val="21"/>
          <w:szCs w:val="21"/>
          <w:highlight w:val="none"/>
          <w:lang w:val="en-US" w:eastAsia="zh-CN"/>
        </w:rPr>
        <w:t>12</w:t>
      </w:r>
      <w:r>
        <w:rPr>
          <w:rFonts w:hint="eastAsia" w:ascii="宋体" w:hAnsi="宋体" w:cs="仿宋"/>
          <w:color w:val="auto"/>
          <w:sz w:val="21"/>
          <w:szCs w:val="21"/>
          <w:highlight w:val="none"/>
        </w:rPr>
        <w:t>月</w:t>
      </w:r>
      <w:r>
        <w:rPr>
          <w:rFonts w:hint="eastAsia" w:ascii="宋体" w:hAnsi="宋体" w:cs="仿宋"/>
          <w:color w:val="auto"/>
          <w:sz w:val="21"/>
          <w:szCs w:val="21"/>
          <w:highlight w:val="none"/>
          <w:lang w:val="en-US" w:eastAsia="zh-CN"/>
        </w:rPr>
        <w:t>31</w:t>
      </w:r>
      <w:r>
        <w:rPr>
          <w:rFonts w:hint="eastAsia" w:ascii="宋体" w:hAnsi="宋体" w:cs="仿宋"/>
          <w:color w:val="auto"/>
          <w:sz w:val="21"/>
          <w:szCs w:val="21"/>
          <w:highlight w:val="none"/>
        </w:rPr>
        <w:t>日</w:t>
      </w:r>
      <w:r>
        <w:rPr>
          <w:rFonts w:hint="eastAsia" w:ascii="宋体" w:hAnsi="宋体" w:cs="仿宋"/>
          <w:color w:val="auto"/>
          <w:sz w:val="21"/>
          <w:szCs w:val="21"/>
          <w:highlight w:val="none"/>
          <w:lang w:val="en-US" w:eastAsia="zh-CN"/>
        </w:rPr>
        <w:t>09</w:t>
      </w:r>
      <w:r>
        <w:rPr>
          <w:rFonts w:hint="eastAsia" w:ascii="宋体" w:hAnsi="宋体" w:cs="仿宋"/>
          <w:color w:val="auto"/>
          <w:sz w:val="21"/>
          <w:szCs w:val="21"/>
          <w:highlight w:val="none"/>
        </w:rPr>
        <w:t>时</w:t>
      </w:r>
      <w:r>
        <w:rPr>
          <w:rFonts w:hint="eastAsia" w:ascii="宋体" w:hAnsi="宋体" w:cs="仿宋"/>
          <w:color w:val="auto"/>
          <w:sz w:val="21"/>
          <w:szCs w:val="21"/>
          <w:highlight w:val="none"/>
          <w:lang w:val="en-US" w:eastAsia="zh-CN"/>
        </w:rPr>
        <w:t>30</w:t>
      </w:r>
      <w:r>
        <w:rPr>
          <w:rFonts w:hint="eastAsia" w:ascii="宋体" w:hAnsi="宋体" w:cs="仿宋"/>
          <w:color w:val="auto"/>
          <w:sz w:val="21"/>
          <w:szCs w:val="21"/>
          <w:highlight w:val="none"/>
        </w:rPr>
        <w:t>分（北京时间）</w:t>
      </w:r>
    </w:p>
    <w:p w14:paraId="7740FBD3">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rPr>
        <w:t>2</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地点：平顶山市公共资源交易中心交易系统</w:t>
      </w:r>
    </w:p>
    <w:p w14:paraId="74DCD9E2">
      <w:pPr>
        <w:spacing w:line="360" w:lineRule="auto"/>
        <w:outlineLvl w:val="0"/>
        <w:rPr>
          <w:rFonts w:ascii="宋体" w:hAnsi="宋体" w:cs="仿宋"/>
          <w:b/>
          <w:color w:val="auto"/>
          <w:sz w:val="21"/>
          <w:szCs w:val="21"/>
          <w:highlight w:val="none"/>
        </w:rPr>
      </w:pPr>
      <w:bookmarkStart w:id="14" w:name="_Toc16310"/>
      <w:r>
        <w:rPr>
          <w:rFonts w:hint="eastAsia" w:ascii="宋体" w:hAnsi="宋体" w:cs="仿宋"/>
          <w:b/>
          <w:color w:val="auto"/>
          <w:sz w:val="21"/>
          <w:szCs w:val="21"/>
          <w:highlight w:val="none"/>
        </w:rPr>
        <w:t>五、响应文件开启</w:t>
      </w:r>
      <w:bookmarkEnd w:id="14"/>
    </w:p>
    <w:p w14:paraId="50E5DF6A">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rPr>
        <w:t>1</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时间：202</w:t>
      </w:r>
      <w:r>
        <w:rPr>
          <w:rFonts w:hint="eastAsia" w:ascii="宋体" w:hAnsi="宋体" w:cs="仿宋"/>
          <w:color w:val="auto"/>
          <w:sz w:val="21"/>
          <w:szCs w:val="21"/>
          <w:highlight w:val="none"/>
          <w:lang w:val="en-US" w:eastAsia="zh-CN"/>
        </w:rPr>
        <w:t>4</w:t>
      </w:r>
      <w:r>
        <w:rPr>
          <w:rFonts w:hint="eastAsia" w:ascii="宋体" w:hAnsi="宋体" w:cs="仿宋"/>
          <w:color w:val="auto"/>
          <w:sz w:val="21"/>
          <w:szCs w:val="21"/>
          <w:highlight w:val="none"/>
        </w:rPr>
        <w:t>年</w:t>
      </w:r>
      <w:r>
        <w:rPr>
          <w:rFonts w:hint="eastAsia" w:ascii="宋体" w:hAnsi="宋体" w:cs="仿宋"/>
          <w:color w:val="auto"/>
          <w:sz w:val="21"/>
          <w:szCs w:val="21"/>
          <w:highlight w:val="none"/>
          <w:lang w:val="en-US" w:eastAsia="zh-CN"/>
        </w:rPr>
        <w:t>12</w:t>
      </w:r>
      <w:r>
        <w:rPr>
          <w:rFonts w:hint="eastAsia" w:ascii="宋体" w:hAnsi="宋体" w:cs="仿宋"/>
          <w:color w:val="auto"/>
          <w:sz w:val="21"/>
          <w:szCs w:val="21"/>
          <w:highlight w:val="none"/>
        </w:rPr>
        <w:t>月</w:t>
      </w:r>
      <w:r>
        <w:rPr>
          <w:rFonts w:hint="eastAsia" w:ascii="宋体" w:hAnsi="宋体" w:cs="仿宋"/>
          <w:color w:val="auto"/>
          <w:sz w:val="21"/>
          <w:szCs w:val="21"/>
          <w:highlight w:val="none"/>
          <w:lang w:val="en-US" w:eastAsia="zh-CN"/>
        </w:rPr>
        <w:t>31</w:t>
      </w:r>
      <w:r>
        <w:rPr>
          <w:rFonts w:hint="eastAsia" w:ascii="宋体" w:hAnsi="宋体" w:cs="仿宋"/>
          <w:color w:val="auto"/>
          <w:sz w:val="21"/>
          <w:szCs w:val="21"/>
          <w:highlight w:val="none"/>
        </w:rPr>
        <w:t>日</w:t>
      </w:r>
      <w:r>
        <w:rPr>
          <w:rFonts w:hint="eastAsia" w:ascii="宋体" w:hAnsi="宋体" w:cs="仿宋"/>
          <w:color w:val="auto"/>
          <w:sz w:val="21"/>
          <w:szCs w:val="21"/>
          <w:highlight w:val="none"/>
          <w:lang w:val="en-US" w:eastAsia="zh-CN"/>
        </w:rPr>
        <w:t>09</w:t>
      </w:r>
      <w:r>
        <w:rPr>
          <w:rFonts w:hint="eastAsia" w:ascii="宋体" w:hAnsi="宋体" w:cs="仿宋"/>
          <w:color w:val="auto"/>
          <w:sz w:val="21"/>
          <w:szCs w:val="21"/>
          <w:highlight w:val="none"/>
        </w:rPr>
        <w:t>时</w:t>
      </w:r>
      <w:r>
        <w:rPr>
          <w:rFonts w:hint="eastAsia" w:ascii="宋体" w:hAnsi="宋体" w:cs="仿宋"/>
          <w:color w:val="auto"/>
          <w:sz w:val="21"/>
          <w:szCs w:val="21"/>
          <w:highlight w:val="none"/>
          <w:lang w:val="en-US" w:eastAsia="zh-CN"/>
        </w:rPr>
        <w:t>30</w:t>
      </w:r>
      <w:r>
        <w:rPr>
          <w:rFonts w:hint="eastAsia" w:ascii="宋体" w:hAnsi="宋体" w:cs="仿宋"/>
          <w:color w:val="auto"/>
          <w:sz w:val="21"/>
          <w:szCs w:val="21"/>
          <w:highlight w:val="none"/>
        </w:rPr>
        <w:t>分（北京时间）</w:t>
      </w:r>
    </w:p>
    <w:p w14:paraId="3EBE8A30">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rPr>
        <w:t>2</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地点：平顶山市公共资源交易中心交易系统</w:t>
      </w:r>
    </w:p>
    <w:p w14:paraId="28F5B0B5">
      <w:pPr>
        <w:spacing w:line="360" w:lineRule="auto"/>
        <w:outlineLvl w:val="0"/>
        <w:rPr>
          <w:rFonts w:ascii="宋体" w:hAnsi="宋体" w:cs="仿宋"/>
          <w:b/>
          <w:color w:val="auto"/>
          <w:sz w:val="21"/>
          <w:szCs w:val="21"/>
          <w:highlight w:val="none"/>
        </w:rPr>
      </w:pPr>
      <w:bookmarkStart w:id="15" w:name="_Toc1668"/>
      <w:r>
        <w:rPr>
          <w:rFonts w:hint="eastAsia" w:ascii="宋体" w:hAnsi="宋体" w:cs="仿宋"/>
          <w:b/>
          <w:color w:val="auto"/>
          <w:sz w:val="21"/>
          <w:szCs w:val="21"/>
          <w:highlight w:val="none"/>
        </w:rPr>
        <w:t>六、发布公告的媒介及公告期限</w:t>
      </w:r>
      <w:bookmarkEnd w:id="15"/>
    </w:p>
    <w:p w14:paraId="24D4931B">
      <w:pPr>
        <w:spacing w:line="360" w:lineRule="auto"/>
        <w:ind w:firstLine="420" w:firstLineChars="200"/>
        <w:rPr>
          <w:rFonts w:ascii="宋体" w:hAnsi="宋体" w:cs="仿宋"/>
          <w:color w:val="0000FF"/>
          <w:sz w:val="21"/>
          <w:szCs w:val="21"/>
          <w:highlight w:val="none"/>
        </w:rPr>
      </w:pPr>
      <w:r>
        <w:rPr>
          <w:rFonts w:hint="eastAsia" w:ascii="宋体" w:hAnsi="宋体" w:cs="仿宋"/>
          <w:color w:val="auto"/>
          <w:sz w:val="21"/>
          <w:szCs w:val="21"/>
          <w:highlight w:val="none"/>
        </w:rPr>
        <w:t>本次</w:t>
      </w:r>
      <w:r>
        <w:rPr>
          <w:rFonts w:hint="eastAsia" w:ascii="宋体" w:hAnsi="宋体" w:cs="仿宋"/>
          <w:color w:val="auto"/>
          <w:sz w:val="21"/>
          <w:szCs w:val="21"/>
          <w:highlight w:val="none"/>
          <w:lang w:eastAsia="zh-CN"/>
        </w:rPr>
        <w:t>招标</w:t>
      </w:r>
      <w:r>
        <w:rPr>
          <w:rFonts w:hint="eastAsia" w:ascii="宋体" w:hAnsi="宋体" w:cs="仿宋"/>
          <w:color w:val="auto"/>
          <w:sz w:val="21"/>
          <w:szCs w:val="21"/>
          <w:highlight w:val="none"/>
        </w:rPr>
        <w:t>公告在《河南省政府采购网》、《平顶山市政府采购网》、《全国公共资源交易平台（河南省·平顶山市）》上发布</w:t>
      </w:r>
      <w:r>
        <w:rPr>
          <w:rFonts w:hint="eastAsia" w:ascii="宋体" w:hAnsi="宋体" w:cs="仿宋"/>
          <w:color w:val="auto"/>
          <w:sz w:val="21"/>
          <w:szCs w:val="21"/>
          <w:highlight w:val="none"/>
          <w:lang w:eastAsia="zh-CN"/>
        </w:rPr>
        <w:t>，招标</w:t>
      </w:r>
      <w:r>
        <w:rPr>
          <w:rFonts w:hint="eastAsia" w:ascii="宋体" w:hAnsi="宋体" w:cs="仿宋"/>
          <w:color w:val="auto"/>
          <w:sz w:val="21"/>
          <w:szCs w:val="21"/>
          <w:highlight w:val="none"/>
        </w:rPr>
        <w:t>公告期限为</w:t>
      </w:r>
      <w:r>
        <w:rPr>
          <w:rFonts w:hint="eastAsia" w:ascii="宋体" w:hAnsi="宋体" w:cs="仿宋"/>
          <w:color w:val="auto"/>
          <w:sz w:val="21"/>
          <w:szCs w:val="21"/>
          <w:highlight w:val="none"/>
          <w:lang w:eastAsia="zh-CN"/>
        </w:rPr>
        <w:t>三</w:t>
      </w:r>
      <w:r>
        <w:rPr>
          <w:rFonts w:hint="eastAsia" w:ascii="宋体" w:hAnsi="宋体" w:cs="仿宋"/>
          <w:color w:val="auto"/>
          <w:sz w:val="21"/>
          <w:szCs w:val="21"/>
          <w:highlight w:val="none"/>
        </w:rPr>
        <w:t>个工作日。</w:t>
      </w:r>
    </w:p>
    <w:p w14:paraId="0F29379F">
      <w:pPr>
        <w:spacing w:line="360" w:lineRule="auto"/>
        <w:outlineLvl w:val="0"/>
        <w:rPr>
          <w:rFonts w:ascii="宋体" w:hAnsi="宋体" w:cs="仿宋"/>
          <w:b/>
          <w:color w:val="auto"/>
          <w:sz w:val="21"/>
          <w:szCs w:val="21"/>
          <w:highlight w:val="none"/>
        </w:rPr>
      </w:pPr>
      <w:bookmarkStart w:id="16" w:name="_Toc8973"/>
      <w:r>
        <w:rPr>
          <w:rFonts w:hint="eastAsia" w:ascii="宋体" w:hAnsi="宋体" w:cs="仿宋"/>
          <w:b/>
          <w:color w:val="auto"/>
          <w:sz w:val="21"/>
          <w:szCs w:val="21"/>
          <w:highlight w:val="none"/>
        </w:rPr>
        <w:t>七、其他补充事宜</w:t>
      </w:r>
      <w:bookmarkEnd w:id="16"/>
    </w:p>
    <w:p w14:paraId="243AD2BA">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rPr>
        <w:t>1、平顶山市公共资源交易中心全面实行在线“不见面”开标，供应商远程在线解密响应文件，不再到开标现场，供应商开标前应仔细阅读招标文件中《“不见面”开标注意事项及操作流程》。</w:t>
      </w:r>
    </w:p>
    <w:p w14:paraId="5D169F19">
      <w:pPr>
        <w:spacing w:line="360" w:lineRule="auto"/>
        <w:ind w:firstLine="420" w:firstLineChars="200"/>
        <w:rPr>
          <w:rFonts w:ascii="宋体" w:hAnsi="宋体" w:cs="仿宋"/>
          <w:color w:val="auto"/>
          <w:sz w:val="21"/>
          <w:szCs w:val="21"/>
          <w:highlight w:val="none"/>
        </w:rPr>
      </w:pPr>
      <w:r>
        <w:rPr>
          <w:rFonts w:hint="eastAsia" w:ascii="宋体" w:hAnsi="宋体" w:cs="仿宋"/>
          <w:color w:val="auto"/>
          <w:sz w:val="21"/>
          <w:szCs w:val="21"/>
          <w:highlight w:val="none"/>
          <w:lang w:val="en-US" w:eastAsia="zh-CN"/>
        </w:rPr>
        <w:t>2</w:t>
      </w:r>
      <w:r>
        <w:rPr>
          <w:rFonts w:hint="eastAsia" w:ascii="宋体" w:hAnsi="宋体" w:cs="仿宋"/>
          <w:color w:val="auto"/>
          <w:sz w:val="21"/>
          <w:szCs w:val="21"/>
          <w:highlight w:val="none"/>
        </w:rPr>
        <w:t>、各</w:t>
      </w:r>
      <w:r>
        <w:rPr>
          <w:rFonts w:hint="eastAsia" w:ascii="宋体" w:hAnsi="宋体" w:cs="仿宋"/>
          <w:color w:val="auto"/>
          <w:sz w:val="21"/>
          <w:szCs w:val="21"/>
          <w:highlight w:val="none"/>
          <w:lang w:eastAsia="zh-CN"/>
        </w:rPr>
        <w:t>供应商</w:t>
      </w:r>
      <w:r>
        <w:rPr>
          <w:rFonts w:hint="eastAsia" w:ascii="宋体" w:hAnsi="宋体" w:cs="仿宋"/>
          <w:color w:val="auto"/>
          <w:sz w:val="21"/>
          <w:szCs w:val="21"/>
          <w:highlight w:val="none"/>
        </w:rPr>
        <w:t>可以通过平顶山市公共资源交易平台向招标人（代理机构）、行政监督部门提出在线质疑（异议）、投诉。</w:t>
      </w:r>
    </w:p>
    <w:p w14:paraId="13459B4B">
      <w:pPr>
        <w:spacing w:line="360" w:lineRule="auto"/>
        <w:ind w:firstLine="420" w:firstLineChars="200"/>
        <w:rPr>
          <w:rFonts w:hint="eastAsia" w:ascii="宋体" w:hAnsi="宋体" w:cs="仿宋"/>
          <w:color w:val="auto"/>
          <w:sz w:val="21"/>
          <w:szCs w:val="21"/>
          <w:highlight w:val="none"/>
        </w:rPr>
      </w:pPr>
      <w:r>
        <w:rPr>
          <w:rFonts w:hint="eastAsia" w:ascii="宋体" w:hAnsi="宋体" w:cs="仿宋"/>
          <w:color w:val="auto"/>
          <w:sz w:val="21"/>
          <w:szCs w:val="21"/>
          <w:highlight w:val="none"/>
          <w:lang w:val="en-US" w:eastAsia="zh-CN"/>
        </w:rPr>
        <w:t>3</w:t>
      </w:r>
      <w:r>
        <w:rPr>
          <w:rFonts w:hint="eastAsia" w:ascii="宋体" w:hAnsi="宋体" w:cs="仿宋"/>
          <w:color w:val="auto"/>
          <w:sz w:val="21"/>
          <w:szCs w:val="21"/>
          <w:highlight w:val="none"/>
        </w:rPr>
        <w:t>、该公告已同步至“平顶山市公共资源交易中心微信公众号”，可通过公众号中的服务栏目进行查阅。</w:t>
      </w:r>
    </w:p>
    <w:p w14:paraId="15756C56">
      <w:pPr>
        <w:spacing w:line="360" w:lineRule="auto"/>
        <w:ind w:firstLine="420" w:firstLineChars="200"/>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4、采购代理服务费用收取方式及标准：成交单位在领取成交通知书时，按照《河南省招标代理服务收费指导意见》（豫招协【2023】002号）文件规定的标准向代理公司缴纳代理服务费。</w:t>
      </w:r>
    </w:p>
    <w:p w14:paraId="188E766F">
      <w:pPr>
        <w:spacing w:line="360" w:lineRule="auto"/>
        <w:ind w:firstLine="420" w:firstLineChars="200"/>
        <w:outlineLvl w:val="0"/>
        <w:rPr>
          <w:rFonts w:hint="eastAsia" w:ascii="宋体" w:hAnsi="宋体" w:cs="仿宋"/>
          <w:color w:val="auto"/>
          <w:sz w:val="21"/>
          <w:szCs w:val="21"/>
          <w:highlight w:val="none"/>
        </w:rPr>
      </w:pPr>
      <w:r>
        <w:rPr>
          <w:rFonts w:hint="eastAsia" w:ascii="宋体" w:hAnsi="宋体" w:cs="仿宋"/>
          <w:color w:val="auto"/>
          <w:sz w:val="21"/>
          <w:szCs w:val="21"/>
          <w:highlight w:val="none"/>
          <w:lang w:val="en-US" w:eastAsia="zh-CN"/>
        </w:rPr>
        <w:t>5</w:t>
      </w:r>
      <w:r>
        <w:rPr>
          <w:rFonts w:hint="eastAsia" w:ascii="宋体" w:hAnsi="宋体" w:cs="仿宋"/>
          <w:color w:val="auto"/>
          <w:sz w:val="21"/>
          <w:szCs w:val="21"/>
          <w:highlight w:val="none"/>
        </w:rPr>
        <w:t>、监督单位：</w:t>
      </w:r>
      <w:bookmarkStart w:id="17" w:name="_Toc17092"/>
      <w:r>
        <w:rPr>
          <w:rFonts w:hint="eastAsia" w:ascii="宋体" w:hAnsi="宋体" w:cs="仿宋"/>
          <w:color w:val="auto"/>
          <w:sz w:val="21"/>
          <w:szCs w:val="21"/>
          <w:highlight w:val="none"/>
        </w:rPr>
        <w:t>平顶山市政府采购服务中心</w:t>
      </w:r>
    </w:p>
    <w:p w14:paraId="4250C521">
      <w:pPr>
        <w:spacing w:line="360" w:lineRule="auto"/>
        <w:ind w:firstLine="420" w:firstLineChars="200"/>
        <w:outlineLvl w:val="0"/>
        <w:rPr>
          <w:rFonts w:hint="eastAsia" w:ascii="宋体" w:hAnsi="宋体" w:cs="仿宋"/>
          <w:color w:val="auto"/>
          <w:sz w:val="21"/>
          <w:szCs w:val="21"/>
          <w:highlight w:val="none"/>
        </w:rPr>
      </w:pPr>
      <w:r>
        <w:rPr>
          <w:rFonts w:hint="eastAsia" w:ascii="宋体" w:hAnsi="宋体" w:cs="仿宋"/>
          <w:color w:val="auto"/>
          <w:sz w:val="21"/>
          <w:szCs w:val="21"/>
          <w:highlight w:val="none"/>
        </w:rPr>
        <w:t>统一信用代码：12410400MB1N33980Q</w:t>
      </w:r>
    </w:p>
    <w:p w14:paraId="4800375A">
      <w:pPr>
        <w:spacing w:line="360" w:lineRule="auto"/>
        <w:ind w:firstLine="420" w:firstLineChars="200"/>
        <w:outlineLvl w:val="0"/>
        <w:rPr>
          <w:rFonts w:hint="eastAsia" w:ascii="宋体" w:hAnsi="宋体" w:cs="仿宋"/>
          <w:color w:val="auto"/>
          <w:sz w:val="21"/>
          <w:szCs w:val="21"/>
          <w:highlight w:val="none"/>
        </w:rPr>
      </w:pPr>
      <w:r>
        <w:rPr>
          <w:rFonts w:hint="eastAsia" w:ascii="宋体" w:hAnsi="宋体" w:cs="仿宋"/>
          <w:color w:val="auto"/>
          <w:sz w:val="21"/>
          <w:szCs w:val="21"/>
          <w:highlight w:val="none"/>
        </w:rPr>
        <w:t>联系方式：0375-2627591</w:t>
      </w:r>
    </w:p>
    <w:p w14:paraId="56A038BE">
      <w:pPr>
        <w:spacing w:line="360" w:lineRule="auto"/>
        <w:outlineLvl w:val="0"/>
        <w:rPr>
          <w:rFonts w:ascii="宋体" w:hAnsi="宋体" w:cs="仿宋"/>
          <w:b/>
          <w:color w:val="auto"/>
          <w:sz w:val="21"/>
          <w:szCs w:val="21"/>
          <w:highlight w:val="none"/>
        </w:rPr>
      </w:pPr>
      <w:r>
        <w:rPr>
          <w:rFonts w:hint="eastAsia" w:ascii="宋体" w:hAnsi="宋体" w:cs="仿宋"/>
          <w:b/>
          <w:color w:val="auto"/>
          <w:sz w:val="21"/>
          <w:szCs w:val="21"/>
          <w:highlight w:val="none"/>
        </w:rPr>
        <w:t>八、凡对本次招标提出询问，请按照以下方式联系</w:t>
      </w:r>
      <w:bookmarkEnd w:id="17"/>
    </w:p>
    <w:p w14:paraId="511D490E">
      <w:pPr>
        <w:spacing w:line="360" w:lineRule="auto"/>
        <w:ind w:left="420" w:leftChars="200"/>
        <w:rPr>
          <w:rFonts w:ascii="宋体" w:hAnsi="宋体" w:cs="仿宋"/>
          <w:color w:val="auto"/>
          <w:sz w:val="21"/>
          <w:szCs w:val="21"/>
          <w:highlight w:val="none"/>
        </w:rPr>
      </w:pPr>
      <w:r>
        <w:rPr>
          <w:rFonts w:hint="eastAsia" w:ascii="宋体" w:hAnsi="宋体" w:cs="仿宋"/>
          <w:color w:val="auto"/>
          <w:sz w:val="21"/>
          <w:szCs w:val="21"/>
          <w:highlight w:val="none"/>
        </w:rPr>
        <w:t>1</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采购人信息</w:t>
      </w:r>
    </w:p>
    <w:p w14:paraId="4CA56047">
      <w:pPr>
        <w:spacing w:line="360" w:lineRule="auto"/>
        <w:ind w:left="420" w:leftChars="200"/>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名称：平顶山市住房和城乡建设局</w:t>
      </w:r>
    </w:p>
    <w:p w14:paraId="637867E0">
      <w:pPr>
        <w:spacing w:line="360" w:lineRule="auto"/>
        <w:ind w:left="420" w:leftChars="200"/>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地址：平顶山市新华区长安大道</w:t>
      </w:r>
    </w:p>
    <w:p w14:paraId="725CF4D0">
      <w:pPr>
        <w:spacing w:line="360" w:lineRule="auto"/>
        <w:ind w:left="420" w:leftChars="200"/>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联系人：张先生</w:t>
      </w:r>
    </w:p>
    <w:p w14:paraId="39CE38EF">
      <w:pPr>
        <w:spacing w:line="360" w:lineRule="auto"/>
        <w:ind w:left="420" w:leftChars="200"/>
        <w:rPr>
          <w:rFonts w:ascii="宋体" w:hAnsi="宋体" w:cs="仿宋"/>
          <w:color w:val="auto"/>
          <w:sz w:val="21"/>
          <w:szCs w:val="21"/>
          <w:highlight w:val="none"/>
        </w:rPr>
      </w:pPr>
      <w:r>
        <w:rPr>
          <w:rFonts w:hint="eastAsia" w:ascii="宋体" w:hAnsi="宋体" w:cs="仿宋"/>
          <w:color w:val="auto"/>
          <w:sz w:val="21"/>
          <w:szCs w:val="21"/>
          <w:highlight w:val="none"/>
          <w:lang w:val="en-US" w:eastAsia="zh-CN"/>
        </w:rPr>
        <w:t>联系方式：0375-2633626</w:t>
      </w:r>
    </w:p>
    <w:p w14:paraId="791FAEC3">
      <w:pPr>
        <w:spacing w:line="360" w:lineRule="auto"/>
        <w:ind w:left="420" w:leftChars="200"/>
        <w:rPr>
          <w:rFonts w:ascii="宋体" w:hAnsi="宋体" w:cs="仿宋"/>
          <w:color w:val="auto"/>
          <w:sz w:val="21"/>
          <w:szCs w:val="21"/>
          <w:highlight w:val="none"/>
        </w:rPr>
      </w:pPr>
      <w:r>
        <w:rPr>
          <w:rFonts w:hint="eastAsia" w:ascii="宋体" w:hAnsi="宋体" w:cs="仿宋"/>
          <w:color w:val="auto"/>
          <w:sz w:val="21"/>
          <w:szCs w:val="21"/>
          <w:highlight w:val="none"/>
        </w:rPr>
        <w:t>2</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采购代理机构信息（如有）</w:t>
      </w:r>
    </w:p>
    <w:p w14:paraId="7DF97E8E">
      <w:pPr>
        <w:spacing w:line="360" w:lineRule="auto"/>
        <w:ind w:left="420" w:leftChars="200"/>
        <w:rPr>
          <w:rFonts w:hint="eastAsia" w:ascii="宋体" w:hAnsi="宋体" w:cs="仿宋"/>
          <w:color w:val="auto"/>
          <w:sz w:val="21"/>
          <w:szCs w:val="21"/>
          <w:highlight w:val="none"/>
        </w:rPr>
      </w:pPr>
      <w:r>
        <w:rPr>
          <w:rFonts w:hint="eastAsia" w:ascii="宋体" w:hAnsi="宋体" w:cs="仿宋"/>
          <w:color w:val="auto"/>
          <w:sz w:val="21"/>
          <w:szCs w:val="21"/>
          <w:highlight w:val="none"/>
        </w:rPr>
        <w:t>名称：中睿项目管理有限公司</w:t>
      </w:r>
    </w:p>
    <w:p w14:paraId="7D9A8F84">
      <w:pPr>
        <w:spacing w:line="360" w:lineRule="auto"/>
        <w:ind w:left="420" w:leftChars="200"/>
        <w:rPr>
          <w:rFonts w:hint="eastAsia" w:ascii="宋体" w:hAnsi="宋体" w:cs="仿宋"/>
          <w:color w:val="auto"/>
          <w:sz w:val="21"/>
          <w:szCs w:val="21"/>
          <w:highlight w:val="none"/>
        </w:rPr>
      </w:pPr>
      <w:r>
        <w:rPr>
          <w:rFonts w:hint="eastAsia" w:ascii="宋体" w:hAnsi="宋体" w:cs="仿宋"/>
          <w:color w:val="auto"/>
          <w:sz w:val="21"/>
          <w:szCs w:val="21"/>
          <w:highlight w:val="none"/>
        </w:rPr>
        <w:t>地址：郑州市管城回族区航海东路869号1号楼26层2610号</w:t>
      </w:r>
    </w:p>
    <w:p w14:paraId="1A1E8549">
      <w:pPr>
        <w:spacing w:line="360" w:lineRule="auto"/>
        <w:ind w:left="420" w:leftChars="200"/>
        <w:rPr>
          <w:rFonts w:hint="default" w:ascii="宋体" w:hAnsi="宋体" w:cs="仿宋"/>
          <w:color w:val="auto"/>
          <w:sz w:val="21"/>
          <w:szCs w:val="21"/>
          <w:highlight w:val="none"/>
          <w:lang w:val="en-US"/>
        </w:rPr>
      </w:pPr>
      <w:r>
        <w:rPr>
          <w:rFonts w:hint="eastAsia" w:ascii="宋体" w:hAnsi="宋体" w:cs="仿宋"/>
          <w:color w:val="auto"/>
          <w:sz w:val="21"/>
          <w:szCs w:val="21"/>
          <w:highlight w:val="none"/>
        </w:rPr>
        <w:t>联系人：</w:t>
      </w:r>
      <w:r>
        <w:rPr>
          <w:rFonts w:hint="eastAsia" w:ascii="宋体" w:hAnsi="宋体" w:cs="仿宋"/>
          <w:color w:val="auto"/>
          <w:sz w:val="21"/>
          <w:szCs w:val="21"/>
          <w:highlight w:val="none"/>
          <w:lang w:val="en-US" w:eastAsia="zh-CN"/>
        </w:rPr>
        <w:t>贺小翠、吕银萍</w:t>
      </w:r>
    </w:p>
    <w:p w14:paraId="4E6F7335">
      <w:pPr>
        <w:spacing w:line="360" w:lineRule="auto"/>
        <w:ind w:left="420" w:leftChars="200"/>
        <w:rPr>
          <w:rFonts w:hint="default" w:ascii="宋体" w:hAnsi="宋体" w:cs="仿宋"/>
          <w:color w:val="auto"/>
          <w:sz w:val="21"/>
          <w:szCs w:val="21"/>
          <w:highlight w:val="none"/>
          <w:lang w:val="en-US" w:eastAsia="zh-CN"/>
        </w:rPr>
      </w:pPr>
      <w:r>
        <w:rPr>
          <w:rFonts w:hint="eastAsia" w:ascii="宋体" w:hAnsi="宋体" w:cs="仿宋"/>
          <w:color w:val="auto"/>
          <w:sz w:val="21"/>
          <w:szCs w:val="21"/>
          <w:highlight w:val="none"/>
        </w:rPr>
        <w:t>联系方式：0371-65055875</w:t>
      </w:r>
    </w:p>
    <w:p w14:paraId="7BAB8D85">
      <w:pPr>
        <w:spacing w:line="360" w:lineRule="auto"/>
        <w:ind w:left="420" w:leftChars="200"/>
        <w:rPr>
          <w:rFonts w:hint="eastAsia" w:ascii="宋体" w:hAnsi="宋体" w:cs="仿宋"/>
          <w:color w:val="auto"/>
          <w:sz w:val="21"/>
          <w:szCs w:val="21"/>
          <w:highlight w:val="none"/>
        </w:rPr>
      </w:pPr>
      <w:r>
        <w:rPr>
          <w:rFonts w:hint="eastAsia" w:ascii="宋体" w:hAnsi="宋体" w:cs="仿宋"/>
          <w:color w:val="auto"/>
          <w:sz w:val="21"/>
          <w:szCs w:val="21"/>
          <w:highlight w:val="none"/>
        </w:rPr>
        <w:t>3</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项目联系方式</w:t>
      </w:r>
    </w:p>
    <w:p w14:paraId="39AB3E75">
      <w:pPr>
        <w:spacing w:line="360" w:lineRule="auto"/>
        <w:ind w:left="420" w:leftChars="200"/>
        <w:rPr>
          <w:rFonts w:hint="eastAsia" w:ascii="宋体" w:hAnsi="宋体" w:cs="仿宋"/>
          <w:color w:val="auto"/>
          <w:sz w:val="21"/>
          <w:szCs w:val="21"/>
          <w:highlight w:val="none"/>
        </w:rPr>
      </w:pPr>
      <w:r>
        <w:rPr>
          <w:rFonts w:hint="eastAsia" w:ascii="宋体" w:hAnsi="宋体" w:cs="仿宋"/>
          <w:color w:val="auto"/>
          <w:sz w:val="21"/>
          <w:szCs w:val="21"/>
          <w:highlight w:val="none"/>
        </w:rPr>
        <w:t>项目联系人：</w:t>
      </w:r>
      <w:r>
        <w:rPr>
          <w:rFonts w:hint="eastAsia" w:ascii="宋体" w:hAnsi="宋体" w:cs="仿宋"/>
          <w:color w:val="auto"/>
          <w:sz w:val="21"/>
          <w:szCs w:val="21"/>
          <w:highlight w:val="none"/>
          <w:lang w:val="en-US" w:eastAsia="zh-CN"/>
        </w:rPr>
        <w:t>贺小翠、吕银萍</w:t>
      </w:r>
    </w:p>
    <w:p w14:paraId="613D5B6E">
      <w:pPr>
        <w:spacing w:line="360" w:lineRule="auto"/>
        <w:ind w:left="420" w:leftChars="200"/>
        <w:rPr>
          <w:rFonts w:ascii="宋体" w:hAnsi="宋体" w:cs="仿宋"/>
          <w:color w:val="auto"/>
          <w:sz w:val="21"/>
          <w:szCs w:val="21"/>
          <w:highlight w:val="none"/>
        </w:rPr>
      </w:pPr>
      <w:r>
        <w:rPr>
          <w:rFonts w:hint="eastAsia" w:ascii="宋体" w:hAnsi="宋体" w:cs="仿宋"/>
          <w:color w:val="auto"/>
          <w:sz w:val="21"/>
          <w:szCs w:val="21"/>
          <w:highlight w:val="none"/>
        </w:rPr>
        <w:t>联系方式：0371-65055875</w:t>
      </w:r>
    </w:p>
    <w:p w14:paraId="1995CE60">
      <w:pPr>
        <w:rPr>
          <w:highlight w:val="none"/>
        </w:rPr>
      </w:pPr>
      <w:r>
        <w:rPr>
          <w:rFonts w:ascii="宋体" w:hAnsi="宋体" w:eastAsia="宋体" w:cs="仿宋"/>
          <w:color w:val="auto"/>
          <w:highlight w:val="none"/>
        </w:rPr>
        <w:br w:type="page"/>
      </w:r>
    </w:p>
    <w:p w14:paraId="37C6BC6A">
      <w:pPr>
        <w:pStyle w:val="2"/>
        <w:keepNext w:val="0"/>
        <w:keepLines w:val="0"/>
        <w:jc w:val="center"/>
        <w:rPr>
          <w:rFonts w:ascii="宋体" w:hAnsi="宋体" w:eastAsia="宋体" w:cs="仿宋"/>
          <w:color w:val="auto"/>
          <w:szCs w:val="32"/>
          <w:highlight w:val="none"/>
        </w:rPr>
      </w:pPr>
      <w:bookmarkStart w:id="18" w:name="_Toc27416"/>
      <w:r>
        <w:rPr>
          <w:rFonts w:hint="eastAsia" w:ascii="宋体" w:hAnsi="宋体" w:eastAsia="宋体" w:cs="仿宋"/>
          <w:color w:val="auto"/>
          <w:szCs w:val="32"/>
          <w:highlight w:val="none"/>
        </w:rPr>
        <w:t>第二章 供应商须知</w:t>
      </w:r>
      <w:bookmarkEnd w:id="18"/>
    </w:p>
    <w:p w14:paraId="776D3EDF">
      <w:pPr>
        <w:pStyle w:val="4"/>
        <w:keepNext w:val="0"/>
        <w:keepLines w:val="0"/>
        <w:jc w:val="center"/>
        <w:rPr>
          <w:rFonts w:ascii="宋体" w:hAnsi="宋体" w:eastAsia="宋体" w:cs="仿宋"/>
          <w:color w:val="auto"/>
          <w:szCs w:val="24"/>
          <w:highlight w:val="none"/>
        </w:rPr>
      </w:pPr>
      <w:bookmarkStart w:id="19" w:name="_Toc7237"/>
      <w:bookmarkStart w:id="20" w:name="_Toc25960"/>
      <w:bookmarkStart w:id="21" w:name="_Toc1129"/>
      <w:bookmarkStart w:id="22" w:name="_Toc117682240"/>
      <w:bookmarkStart w:id="23" w:name="_Toc117497446"/>
      <w:r>
        <w:rPr>
          <w:rFonts w:hint="eastAsia" w:ascii="宋体" w:hAnsi="宋体" w:eastAsia="宋体" w:cs="仿宋"/>
          <w:color w:val="auto"/>
          <w:szCs w:val="24"/>
          <w:highlight w:val="none"/>
        </w:rPr>
        <w:t>供应商须知前附表</w:t>
      </w:r>
      <w:bookmarkEnd w:id="6"/>
      <w:bookmarkEnd w:id="7"/>
      <w:bookmarkEnd w:id="19"/>
      <w:bookmarkEnd w:id="20"/>
      <w:bookmarkEnd w:id="21"/>
      <w:bookmarkEnd w:id="22"/>
      <w:bookmarkEnd w:id="23"/>
    </w:p>
    <w:tbl>
      <w:tblPr>
        <w:tblStyle w:val="23"/>
        <w:tblW w:w="9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2807"/>
        <w:gridCol w:w="6654"/>
      </w:tblGrid>
      <w:tr w14:paraId="0B540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56" w:type="dxa"/>
            <w:noWrap w:val="0"/>
            <w:vAlign w:val="center"/>
          </w:tcPr>
          <w:p w14:paraId="03EA5BDA">
            <w:pPr>
              <w:jc w:val="center"/>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序</w:t>
            </w:r>
          </w:p>
          <w:p w14:paraId="2467E563">
            <w:pPr>
              <w:jc w:val="center"/>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号</w:t>
            </w:r>
          </w:p>
        </w:tc>
        <w:tc>
          <w:tcPr>
            <w:tcW w:w="2807" w:type="dxa"/>
            <w:noWrap w:val="0"/>
            <w:vAlign w:val="center"/>
          </w:tcPr>
          <w:p w14:paraId="7B80E31B">
            <w:pPr>
              <w:spacing w:line="360" w:lineRule="auto"/>
              <w:jc w:val="center"/>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条 款 名 称</w:t>
            </w:r>
          </w:p>
        </w:tc>
        <w:tc>
          <w:tcPr>
            <w:tcW w:w="6654" w:type="dxa"/>
            <w:noWrap w:val="0"/>
            <w:vAlign w:val="center"/>
          </w:tcPr>
          <w:p w14:paraId="79C0AFC2">
            <w:pPr>
              <w:spacing w:line="360" w:lineRule="auto"/>
              <w:jc w:val="center"/>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编 列 内 容</w:t>
            </w:r>
          </w:p>
        </w:tc>
      </w:tr>
      <w:tr w14:paraId="6209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jc w:val="center"/>
        </w:trPr>
        <w:tc>
          <w:tcPr>
            <w:tcW w:w="456" w:type="dxa"/>
            <w:noWrap w:val="0"/>
            <w:vAlign w:val="center"/>
          </w:tcPr>
          <w:p w14:paraId="6D5703EE">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642FF1D1">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采购人</w:t>
            </w:r>
          </w:p>
        </w:tc>
        <w:tc>
          <w:tcPr>
            <w:tcW w:w="6654" w:type="dxa"/>
            <w:noWrap w:val="0"/>
            <w:vAlign w:val="center"/>
          </w:tcPr>
          <w:p w14:paraId="310A1C17">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名称：平顶山市住房和城乡建设局</w:t>
            </w:r>
          </w:p>
          <w:p w14:paraId="1F4C0F82">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 xml:space="preserve">地址：平顶山市新华区长安大道 </w:t>
            </w:r>
          </w:p>
          <w:p w14:paraId="77F7EF17">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联系人：</w:t>
            </w:r>
            <w:r>
              <w:rPr>
                <w:rFonts w:hint="eastAsia" w:ascii="宋体" w:hAnsi="宋体" w:cs="仿宋"/>
                <w:color w:val="auto"/>
                <w:sz w:val="21"/>
                <w:szCs w:val="21"/>
                <w:highlight w:val="none"/>
                <w:lang w:eastAsia="zh-CN"/>
              </w:rPr>
              <w:t>张</w:t>
            </w:r>
            <w:r>
              <w:rPr>
                <w:rFonts w:hint="eastAsia" w:ascii="宋体" w:hAnsi="宋体" w:cs="仿宋"/>
                <w:color w:val="auto"/>
                <w:sz w:val="21"/>
                <w:szCs w:val="21"/>
                <w:highlight w:val="none"/>
              </w:rPr>
              <w:t>先生</w:t>
            </w:r>
          </w:p>
          <w:p w14:paraId="1D3931A5">
            <w:pPr>
              <w:spacing w:line="360" w:lineRule="auto"/>
              <w:rPr>
                <w:rFonts w:ascii="宋体" w:hAnsi="宋体" w:eastAsia="宋体" w:cs="仿宋"/>
                <w:color w:val="auto"/>
                <w:sz w:val="21"/>
                <w:szCs w:val="21"/>
                <w:highlight w:val="none"/>
                <w:u w:val="single"/>
              </w:rPr>
            </w:pPr>
            <w:r>
              <w:rPr>
                <w:rFonts w:hint="eastAsia" w:ascii="宋体" w:hAnsi="宋体" w:cs="仿宋"/>
                <w:color w:val="auto"/>
                <w:sz w:val="21"/>
                <w:szCs w:val="21"/>
                <w:highlight w:val="none"/>
              </w:rPr>
              <w:t>联系方式：0375</w:t>
            </w:r>
            <w:r>
              <w:rPr>
                <w:rFonts w:hint="eastAsia" w:ascii="宋体" w:hAnsi="宋体" w:cs="仿宋"/>
                <w:color w:val="auto"/>
                <w:sz w:val="21"/>
                <w:szCs w:val="21"/>
                <w:highlight w:val="none"/>
                <w:lang w:val="en-US" w:eastAsia="zh-CN"/>
              </w:rPr>
              <w:t>-2633626</w:t>
            </w:r>
            <w:r>
              <w:rPr>
                <w:rFonts w:hint="eastAsia" w:ascii="宋体" w:hAnsi="宋体" w:eastAsia="宋体" w:cs="仿宋"/>
                <w:color w:val="auto"/>
                <w:sz w:val="21"/>
                <w:szCs w:val="21"/>
                <w:highlight w:val="none"/>
              </w:rPr>
              <w:t xml:space="preserve"> </w:t>
            </w:r>
          </w:p>
        </w:tc>
      </w:tr>
      <w:tr w14:paraId="557C2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456" w:type="dxa"/>
            <w:noWrap w:val="0"/>
            <w:vAlign w:val="center"/>
          </w:tcPr>
          <w:p w14:paraId="53B32A18">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5ED20F3B">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采购代理机构</w:t>
            </w:r>
          </w:p>
        </w:tc>
        <w:tc>
          <w:tcPr>
            <w:tcW w:w="6654" w:type="dxa"/>
            <w:noWrap w:val="0"/>
            <w:vAlign w:val="center"/>
          </w:tcPr>
          <w:p w14:paraId="06E031E2">
            <w:pPr>
              <w:spacing w:line="360" w:lineRule="auto"/>
              <w:rPr>
                <w:rFonts w:hint="eastAsia" w:ascii="宋体" w:hAnsi="宋体" w:cs="仿宋"/>
                <w:color w:val="auto"/>
                <w:sz w:val="21"/>
                <w:szCs w:val="21"/>
                <w:highlight w:val="none"/>
                <w:lang w:eastAsia="zh-CN"/>
              </w:rPr>
            </w:pPr>
            <w:r>
              <w:rPr>
                <w:rFonts w:hint="eastAsia" w:ascii="宋体" w:hAnsi="宋体" w:cs="仿宋"/>
                <w:color w:val="auto"/>
                <w:sz w:val="21"/>
                <w:szCs w:val="21"/>
                <w:highlight w:val="none"/>
              </w:rPr>
              <w:t>名称：</w:t>
            </w:r>
            <w:r>
              <w:rPr>
                <w:rFonts w:hint="eastAsia" w:ascii="宋体" w:hAnsi="宋体" w:cs="仿宋"/>
                <w:color w:val="auto"/>
                <w:sz w:val="21"/>
                <w:szCs w:val="21"/>
                <w:highlight w:val="none"/>
                <w:lang w:eastAsia="zh-CN"/>
              </w:rPr>
              <w:t>中睿项目管理有限公司</w:t>
            </w:r>
          </w:p>
          <w:p w14:paraId="08FB1DDF">
            <w:pPr>
              <w:spacing w:line="360" w:lineRule="auto"/>
              <w:rPr>
                <w:rFonts w:hint="eastAsia" w:ascii="宋体" w:hAnsi="宋体" w:cs="仿宋"/>
                <w:color w:val="auto"/>
                <w:sz w:val="21"/>
                <w:szCs w:val="21"/>
                <w:highlight w:val="none"/>
                <w:lang w:eastAsia="zh-CN"/>
              </w:rPr>
            </w:pPr>
            <w:r>
              <w:rPr>
                <w:rFonts w:hint="eastAsia" w:ascii="宋体" w:hAnsi="宋体" w:cs="仿宋"/>
                <w:color w:val="auto"/>
                <w:sz w:val="21"/>
                <w:szCs w:val="21"/>
                <w:highlight w:val="none"/>
                <w:lang w:eastAsia="zh-CN"/>
              </w:rPr>
              <w:t>地址：郑州市管城回族区航海东路869号1号楼26层2610号</w:t>
            </w:r>
          </w:p>
          <w:p w14:paraId="7C9E76DF">
            <w:pPr>
              <w:spacing w:line="360" w:lineRule="auto"/>
              <w:rPr>
                <w:rFonts w:hint="eastAsia" w:ascii="宋体" w:hAnsi="宋体" w:cs="仿宋"/>
                <w:color w:val="auto"/>
                <w:sz w:val="21"/>
                <w:szCs w:val="21"/>
                <w:highlight w:val="none"/>
                <w:lang w:eastAsia="zh-CN"/>
              </w:rPr>
            </w:pPr>
            <w:r>
              <w:rPr>
                <w:rFonts w:hint="eastAsia" w:ascii="宋体" w:hAnsi="宋体" w:cs="仿宋"/>
                <w:color w:val="auto"/>
                <w:sz w:val="21"/>
                <w:szCs w:val="21"/>
                <w:highlight w:val="none"/>
                <w:lang w:eastAsia="zh-CN"/>
              </w:rPr>
              <w:t>联系人：</w:t>
            </w:r>
            <w:r>
              <w:rPr>
                <w:rFonts w:hint="eastAsia" w:ascii="宋体" w:hAnsi="宋体" w:cs="仿宋"/>
                <w:color w:val="auto"/>
                <w:sz w:val="21"/>
                <w:szCs w:val="21"/>
                <w:highlight w:val="none"/>
                <w:lang w:val="en-US" w:eastAsia="zh-CN"/>
              </w:rPr>
              <w:t>贺小翠、吕银萍</w:t>
            </w:r>
          </w:p>
          <w:p w14:paraId="5F83985F">
            <w:pPr>
              <w:spacing w:line="360" w:lineRule="auto"/>
              <w:rPr>
                <w:rFonts w:hint="eastAsia"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eastAsia="zh-CN"/>
              </w:rPr>
              <w:t>联系方式：0371-65055875</w:t>
            </w:r>
          </w:p>
        </w:tc>
      </w:tr>
      <w:tr w14:paraId="05FB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456" w:type="dxa"/>
            <w:noWrap w:val="0"/>
            <w:vAlign w:val="center"/>
          </w:tcPr>
          <w:p w14:paraId="6DEA76E6">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44E999F0">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项目名称</w:t>
            </w:r>
          </w:p>
        </w:tc>
        <w:tc>
          <w:tcPr>
            <w:tcW w:w="6654" w:type="dxa"/>
            <w:noWrap w:val="0"/>
            <w:vAlign w:val="center"/>
          </w:tcPr>
          <w:p w14:paraId="5897C8E0">
            <w:pPr>
              <w:spacing w:line="360" w:lineRule="auto"/>
              <w:rPr>
                <w:rFonts w:hint="eastAsia" w:ascii="宋体" w:hAnsi="宋体" w:eastAsia="宋体" w:cs="仿宋"/>
                <w:color w:val="auto"/>
                <w:sz w:val="21"/>
                <w:szCs w:val="21"/>
                <w:highlight w:val="none"/>
                <w:u w:val="single"/>
                <w:lang w:eastAsia="zh-CN"/>
              </w:rPr>
            </w:pPr>
            <w:r>
              <w:rPr>
                <w:rFonts w:hint="eastAsia" w:ascii="宋体" w:hAnsi="宋体" w:cs="仿宋"/>
                <w:color w:val="auto"/>
                <w:sz w:val="21"/>
                <w:szCs w:val="21"/>
                <w:highlight w:val="none"/>
                <w:lang w:eastAsia="zh-CN"/>
              </w:rPr>
              <w:t>平顶山市住房和城乡建设局(平顶山市住房和城乡建设管理局)平顶山市东环路南延(长江路-黄河路)工程—改移工程(改移高压线塔、变压器、线杆)项目</w:t>
            </w:r>
          </w:p>
        </w:tc>
      </w:tr>
      <w:tr w14:paraId="28C05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56" w:type="dxa"/>
            <w:noWrap w:val="0"/>
            <w:vAlign w:val="center"/>
          </w:tcPr>
          <w:p w14:paraId="632FD145">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216FFEB5">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建设地点</w:t>
            </w:r>
          </w:p>
        </w:tc>
        <w:tc>
          <w:tcPr>
            <w:tcW w:w="6654" w:type="dxa"/>
            <w:noWrap w:val="0"/>
            <w:vAlign w:val="center"/>
          </w:tcPr>
          <w:p w14:paraId="231E59C7">
            <w:pPr>
              <w:spacing w:line="360" w:lineRule="auto"/>
              <w:rPr>
                <w:rFonts w:hint="eastAsia" w:ascii="宋体" w:hAnsi="宋体" w:eastAsia="宋体" w:cs="仿宋"/>
                <w:color w:val="auto"/>
                <w:sz w:val="21"/>
                <w:szCs w:val="21"/>
                <w:highlight w:val="none"/>
                <w:lang w:eastAsia="zh-CN"/>
              </w:rPr>
            </w:pPr>
            <w:r>
              <w:rPr>
                <w:rFonts w:hint="eastAsia" w:ascii="宋体" w:hAnsi="宋体" w:cs="仿宋"/>
                <w:color w:val="auto"/>
                <w:sz w:val="21"/>
                <w:szCs w:val="21"/>
                <w:highlight w:val="none"/>
                <w:lang w:eastAsia="zh-CN"/>
              </w:rPr>
              <w:t>平顶山市东环路南延(长江路-黄河路)</w:t>
            </w:r>
          </w:p>
        </w:tc>
      </w:tr>
      <w:tr w14:paraId="59056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56" w:type="dxa"/>
            <w:noWrap w:val="0"/>
            <w:vAlign w:val="center"/>
          </w:tcPr>
          <w:p w14:paraId="2D10319E">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298A0BD1">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资金来源</w:t>
            </w:r>
          </w:p>
        </w:tc>
        <w:tc>
          <w:tcPr>
            <w:tcW w:w="6654" w:type="dxa"/>
            <w:noWrap w:val="0"/>
            <w:vAlign w:val="center"/>
          </w:tcPr>
          <w:p w14:paraId="4F5898E7">
            <w:pPr>
              <w:spacing w:line="360" w:lineRule="auto"/>
              <w:rPr>
                <w:rFonts w:ascii="宋体" w:hAnsi="宋体" w:eastAsia="宋体" w:cs="仿宋"/>
                <w:color w:val="auto"/>
                <w:sz w:val="21"/>
                <w:szCs w:val="21"/>
                <w:highlight w:val="none"/>
                <w:u w:val="single"/>
              </w:rPr>
            </w:pPr>
            <w:r>
              <w:rPr>
                <w:rFonts w:hint="eastAsia" w:ascii="宋体" w:hAnsi="宋体" w:eastAsia="宋体" w:cs="仿宋"/>
                <w:color w:val="auto"/>
                <w:sz w:val="21"/>
                <w:szCs w:val="21"/>
                <w:highlight w:val="none"/>
              </w:rPr>
              <w:t>财政资金</w:t>
            </w:r>
          </w:p>
        </w:tc>
      </w:tr>
      <w:tr w14:paraId="62A0D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456" w:type="dxa"/>
            <w:noWrap w:val="0"/>
            <w:vAlign w:val="center"/>
          </w:tcPr>
          <w:p w14:paraId="23A77506">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1BDF3DC0">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出资比例</w:t>
            </w:r>
          </w:p>
        </w:tc>
        <w:tc>
          <w:tcPr>
            <w:tcW w:w="6654" w:type="dxa"/>
            <w:noWrap w:val="0"/>
            <w:vAlign w:val="center"/>
          </w:tcPr>
          <w:p w14:paraId="6A54EB93">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100%</w:t>
            </w:r>
          </w:p>
        </w:tc>
      </w:tr>
      <w:tr w14:paraId="28283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56" w:type="dxa"/>
            <w:noWrap w:val="0"/>
            <w:vAlign w:val="center"/>
          </w:tcPr>
          <w:p w14:paraId="761083F5">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528E2571">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资金落实情况</w:t>
            </w:r>
          </w:p>
        </w:tc>
        <w:tc>
          <w:tcPr>
            <w:tcW w:w="6654" w:type="dxa"/>
            <w:noWrap w:val="0"/>
            <w:vAlign w:val="center"/>
          </w:tcPr>
          <w:p w14:paraId="193D9C2E">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已落实</w:t>
            </w:r>
          </w:p>
        </w:tc>
      </w:tr>
      <w:tr w14:paraId="190F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456" w:type="dxa"/>
            <w:noWrap w:val="0"/>
            <w:vAlign w:val="center"/>
          </w:tcPr>
          <w:p w14:paraId="07993D9E">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79B94CEA">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采购范围</w:t>
            </w:r>
          </w:p>
        </w:tc>
        <w:tc>
          <w:tcPr>
            <w:tcW w:w="6654" w:type="dxa"/>
            <w:noWrap w:val="0"/>
            <w:vAlign w:val="center"/>
          </w:tcPr>
          <w:p w14:paraId="7D5328C8">
            <w:pPr>
              <w:spacing w:line="360" w:lineRule="auto"/>
              <w:rPr>
                <w:rFonts w:ascii="宋体" w:hAnsi="宋体" w:eastAsia="宋体" w:cs="仿宋"/>
                <w:color w:val="auto"/>
                <w:sz w:val="21"/>
                <w:szCs w:val="21"/>
                <w:highlight w:val="none"/>
              </w:rPr>
            </w:pPr>
            <w:r>
              <w:rPr>
                <w:rFonts w:hint="eastAsia" w:ascii="宋体" w:hAnsi="宋体" w:cs="仿宋"/>
                <w:color w:val="auto"/>
                <w:sz w:val="21"/>
                <w:szCs w:val="21"/>
                <w:highlight w:val="none"/>
                <w:lang w:eastAsia="zh-CN"/>
              </w:rPr>
              <w:t>本项目工程量清单、</w:t>
            </w:r>
            <w:r>
              <w:rPr>
                <w:rFonts w:hint="eastAsia" w:ascii="宋体" w:hAnsi="宋体" w:cs="仿宋"/>
                <w:color w:val="auto"/>
                <w:sz w:val="21"/>
                <w:szCs w:val="21"/>
                <w:highlight w:val="none"/>
                <w:lang w:val="en-US" w:eastAsia="zh-CN"/>
              </w:rPr>
              <w:t>图纸</w:t>
            </w:r>
            <w:r>
              <w:rPr>
                <w:rFonts w:hint="eastAsia" w:ascii="宋体" w:hAnsi="宋体" w:cs="仿宋"/>
                <w:color w:val="auto"/>
                <w:sz w:val="21"/>
                <w:szCs w:val="21"/>
                <w:highlight w:val="none"/>
                <w:lang w:eastAsia="zh-CN"/>
              </w:rPr>
              <w:t>和磋商文件所包含的所有工程内容</w:t>
            </w:r>
          </w:p>
        </w:tc>
      </w:tr>
      <w:tr w14:paraId="5BFC9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456" w:type="dxa"/>
            <w:noWrap w:val="0"/>
            <w:vAlign w:val="center"/>
          </w:tcPr>
          <w:p w14:paraId="46B89037">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787C8E14">
            <w:pPr>
              <w:jc w:val="center"/>
              <w:rPr>
                <w:rFonts w:ascii="宋体" w:hAnsi="宋体" w:eastAsia="宋体" w:cs="仿宋"/>
                <w:b w:val="0"/>
                <w:bCs/>
                <w:color w:val="auto"/>
                <w:sz w:val="21"/>
                <w:szCs w:val="21"/>
                <w:highlight w:val="none"/>
              </w:rPr>
            </w:pPr>
            <w:r>
              <w:rPr>
                <w:rFonts w:hint="eastAsia" w:ascii="宋体" w:hAnsi="宋体" w:eastAsia="宋体" w:cs="仿宋"/>
                <w:b w:val="0"/>
                <w:bCs/>
                <w:color w:val="auto"/>
                <w:sz w:val="21"/>
                <w:szCs w:val="21"/>
                <w:highlight w:val="none"/>
              </w:rPr>
              <w:t>采购方式</w:t>
            </w:r>
          </w:p>
        </w:tc>
        <w:tc>
          <w:tcPr>
            <w:tcW w:w="6654" w:type="dxa"/>
            <w:noWrap w:val="0"/>
            <w:vAlign w:val="center"/>
          </w:tcPr>
          <w:p w14:paraId="6CCEF3B6">
            <w:pPr>
              <w:jc w:val="left"/>
              <w:rPr>
                <w:rFonts w:ascii="宋体" w:hAnsi="宋体" w:eastAsia="宋体" w:cs="仿宋"/>
                <w:b w:val="0"/>
                <w:bCs/>
                <w:color w:val="auto"/>
                <w:sz w:val="21"/>
                <w:szCs w:val="21"/>
                <w:highlight w:val="none"/>
              </w:rPr>
            </w:pPr>
            <w:r>
              <w:rPr>
                <w:rFonts w:hint="eastAsia" w:ascii="宋体" w:hAnsi="宋体" w:eastAsia="宋体" w:cs="仿宋"/>
                <w:b w:val="0"/>
                <w:bCs/>
                <w:color w:val="auto"/>
                <w:sz w:val="21"/>
                <w:szCs w:val="21"/>
                <w:highlight w:val="none"/>
              </w:rPr>
              <w:t>竞争性磋商</w:t>
            </w:r>
          </w:p>
        </w:tc>
      </w:tr>
      <w:tr w14:paraId="40347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456" w:type="dxa"/>
            <w:noWrap w:val="0"/>
            <w:vAlign w:val="center"/>
          </w:tcPr>
          <w:p w14:paraId="0B80429D">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64D9B7A6">
            <w:pPr>
              <w:ind w:firstLine="630" w:firstLineChars="300"/>
              <w:jc w:val="both"/>
              <w:rPr>
                <w:rFonts w:ascii="宋体" w:hAnsi="宋体" w:eastAsia="宋体" w:cs="仿宋"/>
                <w:b w:val="0"/>
                <w:bCs/>
                <w:color w:val="auto"/>
                <w:sz w:val="21"/>
                <w:szCs w:val="21"/>
                <w:highlight w:val="none"/>
              </w:rPr>
            </w:pPr>
            <w:r>
              <w:rPr>
                <w:rFonts w:hint="eastAsia" w:ascii="宋体" w:hAnsi="宋体" w:eastAsia="宋体" w:cs="仿宋"/>
                <w:b w:val="0"/>
                <w:bCs/>
                <w:color w:val="auto"/>
                <w:sz w:val="21"/>
                <w:szCs w:val="21"/>
                <w:highlight w:val="none"/>
              </w:rPr>
              <w:t>采购项目属性</w:t>
            </w:r>
          </w:p>
        </w:tc>
        <w:tc>
          <w:tcPr>
            <w:tcW w:w="6654" w:type="dxa"/>
            <w:noWrap w:val="0"/>
            <w:vAlign w:val="center"/>
          </w:tcPr>
          <w:p w14:paraId="6D1D201F">
            <w:pPr>
              <w:rPr>
                <w:rFonts w:ascii="宋体" w:hAnsi="宋体" w:eastAsia="宋体" w:cs="仿宋"/>
                <w:b w:val="0"/>
                <w:bCs/>
                <w:color w:val="auto"/>
                <w:sz w:val="21"/>
                <w:szCs w:val="21"/>
                <w:highlight w:val="none"/>
              </w:rPr>
            </w:pPr>
            <w:r>
              <w:rPr>
                <w:rFonts w:hint="eastAsia" w:ascii="宋体" w:hAnsi="宋体" w:eastAsia="宋体" w:cs="仿宋"/>
                <w:b w:val="0"/>
                <w:bCs/>
                <w:color w:val="auto"/>
                <w:sz w:val="21"/>
                <w:szCs w:val="21"/>
                <w:highlight w:val="none"/>
              </w:rPr>
              <w:t>工程</w:t>
            </w:r>
          </w:p>
        </w:tc>
      </w:tr>
      <w:tr w14:paraId="4648A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456" w:type="dxa"/>
            <w:noWrap w:val="0"/>
            <w:vAlign w:val="center"/>
          </w:tcPr>
          <w:p w14:paraId="7B2E9A7C">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48773C58">
            <w:pPr>
              <w:spacing w:line="360" w:lineRule="auto"/>
              <w:jc w:val="center"/>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rPr>
              <w:t>工期</w:t>
            </w:r>
            <w:r>
              <w:rPr>
                <w:rFonts w:hint="eastAsia" w:ascii="宋体" w:hAnsi="宋体" w:cs="仿宋"/>
                <w:color w:val="auto"/>
                <w:sz w:val="21"/>
                <w:szCs w:val="21"/>
                <w:highlight w:val="none"/>
                <w:lang w:eastAsia="zh-CN"/>
              </w:rPr>
              <w:t>及保修期</w:t>
            </w:r>
          </w:p>
        </w:tc>
        <w:tc>
          <w:tcPr>
            <w:tcW w:w="6654" w:type="dxa"/>
            <w:noWrap w:val="0"/>
            <w:vAlign w:val="center"/>
          </w:tcPr>
          <w:p w14:paraId="494B1E37">
            <w:pPr>
              <w:spacing w:line="360" w:lineRule="auto"/>
              <w:rPr>
                <w:rFonts w:hint="default"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工期：60</w:t>
            </w:r>
            <w:r>
              <w:rPr>
                <w:rFonts w:hint="eastAsia" w:ascii="宋体" w:hAnsi="宋体" w:eastAsia="宋体" w:cs="仿宋"/>
                <w:color w:val="auto"/>
                <w:sz w:val="21"/>
                <w:szCs w:val="21"/>
                <w:highlight w:val="none"/>
              </w:rPr>
              <w:t>日历天</w:t>
            </w:r>
            <w:r>
              <w:rPr>
                <w:rFonts w:hint="eastAsia" w:ascii="宋体" w:hAnsi="宋体" w:cs="仿宋"/>
                <w:color w:val="auto"/>
                <w:sz w:val="21"/>
                <w:szCs w:val="21"/>
                <w:highlight w:val="none"/>
                <w:lang w:eastAsia="zh-CN"/>
              </w:rPr>
              <w:t>；保修期：</w:t>
            </w:r>
            <w:r>
              <w:rPr>
                <w:rFonts w:hint="eastAsia" w:ascii="宋体" w:hAnsi="宋体" w:cs="仿宋"/>
                <w:color w:val="auto"/>
                <w:sz w:val="21"/>
                <w:szCs w:val="21"/>
                <w:highlight w:val="none"/>
                <w:lang w:val="en-US" w:eastAsia="zh-CN"/>
              </w:rPr>
              <w:t>1年</w:t>
            </w:r>
          </w:p>
        </w:tc>
      </w:tr>
      <w:tr w14:paraId="17B5D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456" w:type="dxa"/>
            <w:noWrap w:val="0"/>
            <w:vAlign w:val="center"/>
          </w:tcPr>
          <w:p w14:paraId="7CDB8743">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11D586FB">
            <w:pPr>
              <w:spacing w:line="360" w:lineRule="auto"/>
              <w:jc w:val="center"/>
              <w:rPr>
                <w:rFonts w:ascii="宋体" w:hAnsi="宋体" w:eastAsia="宋体" w:cs="仿宋"/>
                <w:b w:val="0"/>
                <w:bCs/>
                <w:color w:val="auto"/>
                <w:sz w:val="21"/>
                <w:szCs w:val="21"/>
                <w:highlight w:val="none"/>
              </w:rPr>
            </w:pPr>
            <w:r>
              <w:rPr>
                <w:rFonts w:hint="eastAsia" w:ascii="宋体" w:hAnsi="宋体" w:eastAsia="宋体" w:cs="仿宋"/>
                <w:b w:val="0"/>
                <w:bCs/>
                <w:color w:val="auto"/>
                <w:sz w:val="21"/>
                <w:szCs w:val="21"/>
                <w:highlight w:val="none"/>
              </w:rPr>
              <w:t>合同履行期限</w:t>
            </w:r>
          </w:p>
        </w:tc>
        <w:tc>
          <w:tcPr>
            <w:tcW w:w="6654" w:type="dxa"/>
            <w:noWrap w:val="0"/>
            <w:vAlign w:val="center"/>
          </w:tcPr>
          <w:p w14:paraId="613D6B45">
            <w:pPr>
              <w:spacing w:line="360" w:lineRule="auto"/>
              <w:rPr>
                <w:rFonts w:hint="default" w:ascii="宋体" w:hAnsi="宋体" w:eastAsia="宋体" w:cs="仿宋"/>
                <w:b w:val="0"/>
                <w:bCs/>
                <w:color w:val="auto"/>
                <w:sz w:val="21"/>
                <w:szCs w:val="21"/>
                <w:highlight w:val="none"/>
                <w:u w:val="single"/>
                <w:lang w:val="en-US"/>
              </w:rPr>
            </w:pPr>
            <w:r>
              <w:rPr>
                <w:rFonts w:hint="eastAsia" w:ascii="宋体" w:hAnsi="宋体" w:cs="仿宋"/>
                <w:b w:val="0"/>
                <w:bCs/>
                <w:color w:val="auto"/>
                <w:sz w:val="21"/>
                <w:szCs w:val="21"/>
                <w:highlight w:val="none"/>
                <w:u w:val="none"/>
                <w:lang w:val="en-US" w:eastAsia="zh-CN"/>
              </w:rPr>
              <w:t>至保修期结束</w:t>
            </w:r>
          </w:p>
        </w:tc>
      </w:tr>
      <w:tr w14:paraId="7E6CA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56" w:type="dxa"/>
            <w:noWrap w:val="0"/>
            <w:vAlign w:val="center"/>
          </w:tcPr>
          <w:p w14:paraId="152196D2">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2B3B6E7E">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质量要求</w:t>
            </w:r>
          </w:p>
        </w:tc>
        <w:tc>
          <w:tcPr>
            <w:tcW w:w="6654" w:type="dxa"/>
            <w:noWrap w:val="0"/>
            <w:vAlign w:val="center"/>
          </w:tcPr>
          <w:p w14:paraId="723ECCBC">
            <w:pPr>
              <w:spacing w:line="360" w:lineRule="auto"/>
              <w:rPr>
                <w:rFonts w:ascii="宋体" w:hAnsi="宋体" w:eastAsia="宋体" w:cs="仿宋"/>
                <w:color w:val="auto"/>
                <w:sz w:val="21"/>
                <w:szCs w:val="21"/>
                <w:highlight w:val="none"/>
              </w:rPr>
            </w:pPr>
            <w:r>
              <w:rPr>
                <w:rFonts w:hint="eastAsia" w:ascii="宋体" w:hAnsi="宋体" w:eastAsia="宋体" w:cs="仿宋"/>
                <w:color w:val="auto"/>
                <w:kern w:val="0"/>
                <w:sz w:val="21"/>
                <w:szCs w:val="21"/>
                <w:highlight w:val="none"/>
                <w:lang w:val="en-US" w:eastAsia="zh-CN" w:bidi="ar-SA"/>
              </w:rPr>
              <w:t>符合国家现行规范和技术标准要求，工程质量达到合格标准。</w:t>
            </w:r>
          </w:p>
        </w:tc>
      </w:tr>
      <w:tr w14:paraId="198F0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6" w:type="dxa"/>
            <w:noWrap w:val="0"/>
            <w:vAlign w:val="center"/>
          </w:tcPr>
          <w:p w14:paraId="3B64ED09">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648FAE6F">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供应商资格要求及其他</w:t>
            </w:r>
          </w:p>
        </w:tc>
        <w:tc>
          <w:tcPr>
            <w:tcW w:w="6654" w:type="dxa"/>
            <w:noWrap w:val="0"/>
            <w:vAlign w:val="center"/>
          </w:tcPr>
          <w:p w14:paraId="4ACC65B2">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1、满足《中华人民共和国政府采购法》第二十二条规定；</w:t>
            </w:r>
          </w:p>
          <w:p w14:paraId="18D31A58">
            <w:pPr>
              <w:pStyle w:val="33"/>
              <w:spacing w:line="360" w:lineRule="auto"/>
              <w:rPr>
                <w:rFonts w:hAnsi="宋体" w:cs="仿宋"/>
                <w:color w:val="0000FF"/>
                <w:sz w:val="21"/>
                <w:szCs w:val="21"/>
                <w:highlight w:val="none"/>
              </w:rPr>
            </w:pPr>
            <w:r>
              <w:rPr>
                <w:rFonts w:hint="eastAsia" w:hAnsi="宋体" w:cs="仿宋"/>
                <w:color w:val="auto"/>
                <w:sz w:val="21"/>
                <w:szCs w:val="21"/>
                <w:highlight w:val="none"/>
              </w:rPr>
              <w:t>2、落实政府采购政策满足的资格要求：根据《政府采购促进中小企业发展管理办法》(财库[2020]46号)的规定，本项目属于专门面向</w:t>
            </w:r>
            <w:r>
              <w:rPr>
                <w:rFonts w:hint="eastAsia" w:hAnsi="宋体" w:cs="仿宋"/>
                <w:color w:val="auto"/>
                <w:sz w:val="21"/>
                <w:szCs w:val="21"/>
                <w:highlight w:val="none"/>
                <w:lang w:val="en-US" w:eastAsia="zh-CN"/>
              </w:rPr>
              <w:t>中小</w:t>
            </w:r>
            <w:r>
              <w:rPr>
                <w:rFonts w:hint="eastAsia" w:hAnsi="宋体" w:cs="仿宋"/>
                <w:color w:val="auto"/>
                <w:sz w:val="21"/>
                <w:szCs w:val="21"/>
                <w:highlight w:val="none"/>
              </w:rPr>
              <w:t>企业采购的项目,供应商应为</w:t>
            </w:r>
            <w:r>
              <w:rPr>
                <w:rFonts w:hint="eastAsia" w:hAnsi="宋体" w:cs="仿宋"/>
                <w:color w:val="auto"/>
                <w:sz w:val="21"/>
                <w:szCs w:val="21"/>
                <w:highlight w:val="none"/>
                <w:lang w:eastAsia="zh-CN"/>
              </w:rPr>
              <w:t>中</w:t>
            </w:r>
            <w:r>
              <w:rPr>
                <w:rFonts w:hint="eastAsia" w:hAnsi="宋体" w:cs="仿宋"/>
                <w:color w:val="auto"/>
                <w:sz w:val="21"/>
                <w:szCs w:val="21"/>
                <w:highlight w:val="none"/>
              </w:rPr>
              <w:t>小微企业、监狱企业、残疾人福利性单位，须提供相关有效声明材料等；</w:t>
            </w:r>
          </w:p>
          <w:p w14:paraId="10D00AF8">
            <w:pPr>
              <w:spacing w:line="360" w:lineRule="auto"/>
              <w:rPr>
                <w:rFonts w:hint="eastAsia" w:ascii="宋体" w:hAnsi="宋体" w:cs="仿宋"/>
                <w:color w:val="auto"/>
                <w:sz w:val="21"/>
                <w:szCs w:val="21"/>
                <w:highlight w:val="none"/>
              </w:rPr>
            </w:pPr>
            <w:r>
              <w:rPr>
                <w:rFonts w:hint="eastAsia" w:ascii="宋体" w:hAnsi="宋体" w:cs="仿宋"/>
                <w:color w:val="auto"/>
                <w:sz w:val="21"/>
                <w:szCs w:val="21"/>
                <w:highlight w:val="none"/>
              </w:rPr>
              <w:t>3、本项目的特定资格要求</w:t>
            </w:r>
          </w:p>
          <w:p w14:paraId="0C1935A2">
            <w:pPr>
              <w:pStyle w:val="33"/>
              <w:spacing w:line="360" w:lineRule="auto"/>
              <w:rPr>
                <w:rFonts w:hint="eastAsia" w:hAnsi="宋体" w:cs="仿宋"/>
                <w:color w:val="auto"/>
                <w:sz w:val="21"/>
                <w:szCs w:val="21"/>
                <w:highlight w:val="none"/>
              </w:rPr>
            </w:pPr>
            <w:r>
              <w:rPr>
                <w:rFonts w:hint="eastAsia" w:hAnsi="宋体" w:cs="仿宋"/>
                <w:color w:val="auto"/>
                <w:sz w:val="21"/>
                <w:szCs w:val="21"/>
                <w:highlight w:val="none"/>
                <w:lang w:val="en-US" w:eastAsia="zh-CN"/>
              </w:rPr>
              <w:t xml:space="preserve">3.1满足《中华人民共和国政府采购法》第二十二条规定 </w:t>
            </w:r>
          </w:p>
          <w:p w14:paraId="3C08F0EB">
            <w:pPr>
              <w:pStyle w:val="33"/>
              <w:spacing w:line="360" w:lineRule="auto"/>
              <w:rPr>
                <w:rFonts w:hint="eastAsia" w:hAnsi="宋体" w:cs="仿宋"/>
                <w:color w:val="auto"/>
                <w:sz w:val="21"/>
                <w:szCs w:val="21"/>
                <w:highlight w:val="none"/>
                <w:lang w:val="en-US" w:eastAsia="zh-CN"/>
              </w:rPr>
            </w:pPr>
            <w:r>
              <w:rPr>
                <w:rFonts w:hint="eastAsia" w:hAnsi="宋体" w:cs="仿宋"/>
                <w:color w:val="auto"/>
                <w:sz w:val="21"/>
                <w:szCs w:val="21"/>
                <w:highlight w:val="none"/>
                <w:lang w:val="en-US" w:eastAsia="zh-CN"/>
              </w:rPr>
              <w:t xml:space="preserve">（一）具有独立承担民事责任的能力；（提供有效的法人或者其他组织的营业执照或其他证明文件扫描件） </w:t>
            </w:r>
          </w:p>
          <w:p w14:paraId="0C18095F">
            <w:pPr>
              <w:pStyle w:val="33"/>
              <w:spacing w:line="360" w:lineRule="auto"/>
              <w:rPr>
                <w:rFonts w:hint="eastAsia" w:hAnsi="宋体" w:cs="仿宋"/>
                <w:color w:val="auto"/>
                <w:sz w:val="21"/>
                <w:szCs w:val="21"/>
                <w:highlight w:val="none"/>
              </w:rPr>
            </w:pPr>
            <w:r>
              <w:rPr>
                <w:rFonts w:hint="eastAsia" w:hAnsi="宋体" w:cs="仿宋"/>
                <w:color w:val="auto"/>
                <w:sz w:val="21"/>
                <w:szCs w:val="21"/>
                <w:highlight w:val="none"/>
                <w:lang w:val="en-US" w:eastAsia="zh-CN"/>
              </w:rPr>
              <w:t xml:space="preserve">（二）具有良好的商业信誉和健全的财务会计制度；（提供企业2023年度经审计的财务报告（如供应商为新成立企业，提供自注册年度后的经审计的财务会计报表） </w:t>
            </w:r>
          </w:p>
          <w:p w14:paraId="407A5F5D">
            <w:pPr>
              <w:pStyle w:val="33"/>
              <w:spacing w:line="360" w:lineRule="auto"/>
              <w:rPr>
                <w:rFonts w:hint="eastAsia" w:hAnsi="宋体" w:cs="仿宋"/>
                <w:color w:val="auto"/>
                <w:sz w:val="21"/>
                <w:szCs w:val="21"/>
                <w:highlight w:val="none"/>
              </w:rPr>
            </w:pPr>
            <w:r>
              <w:rPr>
                <w:rFonts w:hint="eastAsia" w:hAnsi="宋体" w:cs="仿宋"/>
                <w:color w:val="auto"/>
                <w:sz w:val="21"/>
                <w:szCs w:val="21"/>
                <w:highlight w:val="none"/>
                <w:lang w:val="en-US" w:eastAsia="zh-CN"/>
              </w:rPr>
              <w:t>（三）具有履行合同所必需的设备和专业技术能力；（提供加盖公章的承诺书）</w:t>
            </w:r>
          </w:p>
          <w:p w14:paraId="6ED60A22">
            <w:pPr>
              <w:pStyle w:val="33"/>
              <w:spacing w:line="360" w:lineRule="auto"/>
              <w:rPr>
                <w:rFonts w:hint="eastAsia" w:hAnsi="宋体" w:cs="仿宋"/>
                <w:color w:val="auto"/>
                <w:sz w:val="21"/>
                <w:szCs w:val="21"/>
                <w:highlight w:val="none"/>
                <w:lang w:val="en-US" w:eastAsia="zh-CN"/>
              </w:rPr>
            </w:pPr>
            <w:r>
              <w:rPr>
                <w:rFonts w:hint="eastAsia" w:hAnsi="宋体" w:cs="仿宋"/>
                <w:color w:val="auto"/>
                <w:sz w:val="21"/>
                <w:szCs w:val="21"/>
                <w:highlight w:val="none"/>
                <w:lang w:val="en-US" w:eastAsia="zh-CN"/>
              </w:rPr>
              <w:t>（四）有依法缴纳税收和社会保障资金的良好记录；（提供加盖公章的承诺书）</w:t>
            </w:r>
          </w:p>
          <w:p w14:paraId="16A131E6">
            <w:pPr>
              <w:pStyle w:val="33"/>
              <w:spacing w:line="360" w:lineRule="auto"/>
              <w:rPr>
                <w:rFonts w:hint="default" w:hAnsi="宋体" w:eastAsia="宋体" w:cs="仿宋"/>
                <w:color w:val="auto"/>
                <w:sz w:val="21"/>
                <w:szCs w:val="21"/>
                <w:highlight w:val="none"/>
                <w:lang w:val="en-US" w:eastAsia="zh-CN"/>
              </w:rPr>
            </w:pPr>
            <w:r>
              <w:rPr>
                <w:rFonts w:hint="eastAsia" w:hAnsi="宋体" w:cs="仿宋"/>
                <w:color w:val="auto"/>
                <w:sz w:val="21"/>
                <w:szCs w:val="21"/>
                <w:highlight w:val="none"/>
                <w:lang w:val="en-US" w:eastAsia="zh-CN"/>
              </w:rPr>
              <w:t>（五）参加政府采购活动前三年内，在经营活动中没有重大违法记录；（提供加盖公章的承诺书）</w:t>
            </w:r>
          </w:p>
          <w:p w14:paraId="09BD215D">
            <w:pPr>
              <w:spacing w:line="360" w:lineRule="auto"/>
              <w:rPr>
                <w:rFonts w:hint="eastAsia" w:ascii="宋体" w:hAnsi="宋体" w:cs="仿宋"/>
                <w:color w:val="auto"/>
                <w:sz w:val="21"/>
                <w:szCs w:val="21"/>
                <w:highlight w:val="none"/>
              </w:rPr>
            </w:pPr>
            <w:r>
              <w:rPr>
                <w:rFonts w:hint="eastAsia" w:ascii="宋体" w:hAnsi="宋体" w:cs="仿宋"/>
                <w:color w:val="auto"/>
                <w:sz w:val="21"/>
                <w:szCs w:val="21"/>
                <w:highlight w:val="none"/>
              </w:rPr>
              <w:t>3.</w:t>
            </w:r>
            <w:r>
              <w:rPr>
                <w:rFonts w:hint="eastAsia" w:ascii="宋体" w:hAnsi="宋体" w:cs="仿宋"/>
                <w:color w:val="auto"/>
                <w:sz w:val="21"/>
                <w:szCs w:val="21"/>
                <w:highlight w:val="none"/>
                <w:lang w:val="en-US" w:eastAsia="zh-CN"/>
              </w:rPr>
              <w:t>2资格要求：供应商须具有建设主管部门颁发的电力工程施工总承包叁级及以上资质或具有有效期内的承装（修、试）电力设施许可证肆级及以上资质，并具备有效的安全生产许可证；</w:t>
            </w:r>
          </w:p>
          <w:p w14:paraId="73DB7FBF">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lang w:val="en-US" w:eastAsia="zh-CN"/>
              </w:rPr>
              <w:t>3.3人员要求：拟派</w:t>
            </w:r>
            <w:r>
              <w:rPr>
                <w:rFonts w:hint="eastAsia" w:ascii="宋体" w:hAnsi="宋体" w:cs="仿宋"/>
                <w:color w:val="auto"/>
                <w:sz w:val="21"/>
                <w:szCs w:val="21"/>
                <w:highlight w:val="none"/>
              </w:rPr>
              <w:t>项目经理</w:t>
            </w:r>
            <w:r>
              <w:rPr>
                <w:rFonts w:hint="eastAsia" w:ascii="宋体" w:hAnsi="宋体" w:cs="仿宋"/>
                <w:color w:val="auto"/>
                <w:sz w:val="21"/>
                <w:szCs w:val="21"/>
                <w:highlight w:val="none"/>
                <w:lang w:val="en-US" w:eastAsia="zh-CN"/>
              </w:rPr>
              <w:t>须具有</w:t>
            </w:r>
            <w:r>
              <w:rPr>
                <w:rFonts w:hint="eastAsia" w:ascii="宋体" w:hAnsi="宋体" w:cs="仿宋"/>
                <w:color w:val="auto"/>
                <w:sz w:val="21"/>
                <w:szCs w:val="21"/>
                <w:highlight w:val="none"/>
              </w:rPr>
              <w:t>机电工程专业</w:t>
            </w:r>
            <w:r>
              <w:rPr>
                <w:rFonts w:hint="eastAsia" w:ascii="宋体" w:hAnsi="宋体" w:cs="仿宋"/>
                <w:color w:val="auto"/>
                <w:sz w:val="21"/>
                <w:szCs w:val="21"/>
                <w:highlight w:val="none"/>
                <w:lang w:eastAsia="zh-CN"/>
              </w:rPr>
              <w:t>贰级及以上</w:t>
            </w:r>
            <w:r>
              <w:rPr>
                <w:rFonts w:hint="eastAsia" w:ascii="宋体" w:hAnsi="宋体" w:cs="仿宋"/>
                <w:color w:val="auto"/>
                <w:sz w:val="21"/>
                <w:szCs w:val="21"/>
                <w:highlight w:val="none"/>
              </w:rPr>
              <w:t>注册建造师执业证书，并具备有效的安全生产考核合格证书，项目经理没有在建工程</w:t>
            </w:r>
            <w:r>
              <w:rPr>
                <w:rFonts w:hint="eastAsia" w:ascii="宋体" w:hAnsi="宋体" w:cs="仿宋"/>
                <w:color w:val="auto"/>
                <w:sz w:val="21"/>
                <w:szCs w:val="21"/>
                <w:highlight w:val="none"/>
                <w:lang w:eastAsia="zh-CN"/>
              </w:rPr>
              <w:t>（须提供无在建承诺书，无在建承诺书须经有企业法定代表人或项目经理亲笔签名并加盖投标单位公章）</w:t>
            </w:r>
            <w:r>
              <w:rPr>
                <w:rFonts w:hint="eastAsia" w:ascii="宋体" w:hAnsi="宋体" w:cs="仿宋"/>
                <w:color w:val="auto"/>
                <w:sz w:val="21"/>
                <w:szCs w:val="21"/>
                <w:highlight w:val="none"/>
              </w:rPr>
              <w:t>。</w:t>
            </w:r>
          </w:p>
          <w:p w14:paraId="596CF573">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3.</w:t>
            </w:r>
            <w:r>
              <w:rPr>
                <w:rFonts w:hint="eastAsia" w:ascii="宋体" w:hAnsi="宋体" w:cs="仿宋"/>
                <w:color w:val="auto"/>
                <w:sz w:val="21"/>
                <w:szCs w:val="21"/>
                <w:highlight w:val="none"/>
                <w:lang w:val="en-US" w:eastAsia="zh-CN"/>
              </w:rPr>
              <w:t>4信用要求：对列入失信被执行人、重大税收违法失信主体、政府采购严重违法失信行为记录名单的供应商，拒绝其参与本次政府采购活动</w:t>
            </w:r>
            <w:r>
              <w:rPr>
                <w:rFonts w:hint="eastAsia" w:ascii="宋体" w:hAnsi="宋体" w:cs="仿宋"/>
                <w:color w:val="auto"/>
                <w:sz w:val="21"/>
                <w:szCs w:val="21"/>
                <w:highlight w:val="none"/>
              </w:rPr>
              <w:t>；</w:t>
            </w:r>
          </w:p>
          <w:p w14:paraId="60611A5D">
            <w:pPr>
              <w:spacing w:line="360" w:lineRule="auto"/>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3.5其他要求：</w:t>
            </w:r>
          </w:p>
          <w:p w14:paraId="30161361">
            <w:pPr>
              <w:spacing w:line="360" w:lineRule="auto"/>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3.5.1单位负责人为同一人或存在直接控股、管理关系的不同供应商，不得同时参加本次采购活动（提供承诺书，格式自拟）；</w:t>
            </w:r>
          </w:p>
          <w:p w14:paraId="605F1E8F">
            <w:pPr>
              <w:spacing w:line="360" w:lineRule="auto"/>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3.5.2投标人须保证投标期间提供的所有资料真实有效，并愿意承担因提供虚假资料被视为放弃中标资格并承担由此引起的一切不良和法律后果（提供承诺书，格式自拟）；</w:t>
            </w:r>
          </w:p>
          <w:p w14:paraId="34E7DFFB">
            <w:pPr>
              <w:spacing w:line="360" w:lineRule="auto"/>
              <w:rPr>
                <w:rFonts w:hint="eastAsia" w:ascii="宋体" w:hAnsi="宋体" w:cs="仿宋"/>
                <w:color w:val="auto"/>
                <w:sz w:val="21"/>
                <w:szCs w:val="21"/>
                <w:highlight w:val="none"/>
              </w:rPr>
            </w:pPr>
            <w:r>
              <w:rPr>
                <w:rFonts w:hint="eastAsia" w:ascii="宋体" w:hAnsi="宋体" w:cs="仿宋"/>
                <w:color w:val="auto"/>
                <w:sz w:val="21"/>
                <w:szCs w:val="21"/>
                <w:highlight w:val="none"/>
                <w:lang w:val="en-US" w:eastAsia="zh-CN"/>
              </w:rPr>
              <w:t>3.6</w:t>
            </w:r>
            <w:r>
              <w:rPr>
                <w:rFonts w:hint="eastAsia" w:ascii="宋体" w:hAnsi="宋体" w:cs="仿宋"/>
                <w:color w:val="auto"/>
                <w:sz w:val="21"/>
                <w:szCs w:val="21"/>
                <w:highlight w:val="none"/>
              </w:rPr>
              <w:t>本项目不接受联合体投标，采用资格后审。</w:t>
            </w:r>
          </w:p>
          <w:p w14:paraId="65DFAF91">
            <w:pPr>
              <w:spacing w:line="360" w:lineRule="auto"/>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注：根据《关于在政府采购活动中查询及使用信用记录有关问题的通知》（财库〔2016〕125号）要求，采购代理机构将查询供应商信用记录。</w:t>
            </w:r>
          </w:p>
          <w:p w14:paraId="07EFF045">
            <w:pPr>
              <w:spacing w:line="360" w:lineRule="auto"/>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1、信用信息查询渠道：“信用中国”网站（www.creditchina.gov.cn）、中国执行信息公开网（http://zxgk.court.gov.cn/shixin/）、中国政府采购网（http://www.ccgp.gov.cn)。</w:t>
            </w:r>
          </w:p>
          <w:p w14:paraId="4A25E399">
            <w:pPr>
              <w:spacing w:line="360" w:lineRule="auto"/>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2、信用信息查询截止时点：本项目资格审查结束时间。</w:t>
            </w:r>
          </w:p>
          <w:p w14:paraId="656E0707">
            <w:pPr>
              <w:spacing w:line="360" w:lineRule="auto"/>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3、信用信息查询记录和证据留存的具体方式：信用信息查询记录将以网页打印稿形式与其他采购文件一并保存。 </w:t>
            </w:r>
          </w:p>
          <w:p w14:paraId="2ED70229">
            <w:pPr>
              <w:spacing w:line="360" w:lineRule="auto"/>
              <w:rPr>
                <w:rFonts w:hint="eastAsia" w:ascii="宋体" w:hAnsi="宋体" w:cs="仿宋"/>
                <w:color w:val="auto"/>
                <w:sz w:val="21"/>
                <w:szCs w:val="21"/>
                <w:highlight w:val="none"/>
                <w:lang w:eastAsia="zh-CN"/>
              </w:rPr>
            </w:pPr>
            <w:r>
              <w:rPr>
                <w:rFonts w:hint="eastAsia" w:ascii="宋体" w:hAnsi="宋体" w:cs="仿宋"/>
                <w:color w:val="auto"/>
                <w:sz w:val="21"/>
                <w:szCs w:val="21"/>
                <w:highlight w:val="none"/>
                <w:lang w:val="en-US" w:eastAsia="zh-CN"/>
              </w:rPr>
              <w:t>4、信用信息的使用规则：如供应商为中国执行信息公开网（http://zxgk.court.gov.cn/shixin/）中列入失信被执行人，“信用中国”网站（www.creditchina.gov.cn）重大税收违法失信主体的供应商，或为中国政府采购网（www.ccgp.gov.cn）政府采购严重违法失信行为记录名单中被财政部门禁止参加政府采购活动的供应商，则其投标将被拒绝。</w:t>
            </w:r>
          </w:p>
        </w:tc>
      </w:tr>
      <w:tr w14:paraId="2B5C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456" w:type="dxa"/>
            <w:noWrap w:val="0"/>
            <w:vAlign w:val="center"/>
          </w:tcPr>
          <w:p w14:paraId="5FAB307A">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5A095C5C">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是否接受联合体投标</w:t>
            </w:r>
          </w:p>
        </w:tc>
        <w:tc>
          <w:tcPr>
            <w:tcW w:w="6654" w:type="dxa"/>
            <w:noWrap w:val="0"/>
            <w:vAlign w:val="center"/>
          </w:tcPr>
          <w:p w14:paraId="4535B173">
            <w:pPr>
              <w:numPr>
                <w:ilvl w:val="0"/>
                <w:numId w:val="0"/>
              </w:num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不接受</w:t>
            </w:r>
          </w:p>
        </w:tc>
      </w:tr>
      <w:tr w14:paraId="45902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56" w:type="dxa"/>
            <w:noWrap w:val="0"/>
            <w:vAlign w:val="center"/>
          </w:tcPr>
          <w:p w14:paraId="1530AF0F">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2F4D242B">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踏勘现场</w:t>
            </w:r>
          </w:p>
        </w:tc>
        <w:tc>
          <w:tcPr>
            <w:tcW w:w="6654" w:type="dxa"/>
            <w:noWrap w:val="0"/>
            <w:vAlign w:val="center"/>
          </w:tcPr>
          <w:p w14:paraId="565999D9">
            <w:pPr>
              <w:numPr>
                <w:ilvl w:val="0"/>
                <w:numId w:val="0"/>
              </w:numPr>
              <w:spacing w:line="360" w:lineRule="auto"/>
              <w:ind w:leftChars="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不组织</w:t>
            </w:r>
          </w:p>
        </w:tc>
      </w:tr>
      <w:tr w14:paraId="5465A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456" w:type="dxa"/>
            <w:noWrap w:val="0"/>
            <w:vAlign w:val="center"/>
          </w:tcPr>
          <w:p w14:paraId="3ECD5D98">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0CEA34FE">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投标预备会</w:t>
            </w:r>
          </w:p>
        </w:tc>
        <w:tc>
          <w:tcPr>
            <w:tcW w:w="6654" w:type="dxa"/>
            <w:noWrap w:val="0"/>
            <w:vAlign w:val="center"/>
          </w:tcPr>
          <w:p w14:paraId="4988362B">
            <w:pPr>
              <w:numPr>
                <w:ilvl w:val="0"/>
                <w:numId w:val="0"/>
              </w:numPr>
              <w:spacing w:line="360" w:lineRule="auto"/>
              <w:ind w:leftChars="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不召开</w:t>
            </w:r>
          </w:p>
        </w:tc>
      </w:tr>
      <w:tr w14:paraId="5E214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jc w:val="center"/>
        </w:trPr>
        <w:tc>
          <w:tcPr>
            <w:tcW w:w="456" w:type="dxa"/>
            <w:noWrap w:val="0"/>
            <w:vAlign w:val="center"/>
          </w:tcPr>
          <w:p w14:paraId="0F009980">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4571626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供应商提出问题的截止时间/采购人书面澄清的时间</w:t>
            </w:r>
          </w:p>
        </w:tc>
        <w:tc>
          <w:tcPr>
            <w:tcW w:w="6654" w:type="dxa"/>
            <w:noWrap w:val="0"/>
            <w:vAlign w:val="center"/>
          </w:tcPr>
          <w:p w14:paraId="73E2A4F4">
            <w:pPr>
              <w:spacing w:line="360" w:lineRule="auto"/>
              <w:rPr>
                <w:rFonts w:ascii="宋体" w:hAnsi="宋体" w:eastAsia="宋体" w:cs="仿宋"/>
                <w:color w:val="auto"/>
                <w:sz w:val="21"/>
                <w:szCs w:val="21"/>
                <w:highlight w:val="none"/>
                <w:u w:val="single"/>
              </w:rPr>
            </w:pPr>
            <w:r>
              <w:rPr>
                <w:rFonts w:hint="eastAsia" w:ascii="宋体" w:hAnsi="宋体" w:eastAsia="宋体" w:cs="仿宋"/>
                <w:color w:val="auto"/>
                <w:sz w:val="21"/>
                <w:szCs w:val="21"/>
                <w:highlight w:val="none"/>
              </w:rPr>
              <w:t>获取磋商文件后3日内/响应文件递交截止日期前5天</w:t>
            </w:r>
          </w:p>
        </w:tc>
      </w:tr>
      <w:tr w14:paraId="116F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56" w:type="dxa"/>
            <w:noWrap w:val="0"/>
            <w:vAlign w:val="center"/>
          </w:tcPr>
          <w:p w14:paraId="15173D94">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3551C3F8">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分包</w:t>
            </w:r>
          </w:p>
        </w:tc>
        <w:tc>
          <w:tcPr>
            <w:tcW w:w="6654" w:type="dxa"/>
            <w:noWrap w:val="0"/>
            <w:vAlign w:val="center"/>
          </w:tcPr>
          <w:p w14:paraId="546021D2">
            <w:pPr>
              <w:numPr>
                <w:ilvl w:val="0"/>
                <w:numId w:val="0"/>
              </w:numPr>
              <w:spacing w:line="360" w:lineRule="auto"/>
              <w:ind w:leftChars="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允许</w:t>
            </w:r>
          </w:p>
        </w:tc>
      </w:tr>
      <w:tr w14:paraId="2724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56" w:type="dxa"/>
            <w:noWrap w:val="0"/>
            <w:vAlign w:val="center"/>
          </w:tcPr>
          <w:p w14:paraId="20E893F3">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479A5516">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偏离</w:t>
            </w:r>
          </w:p>
        </w:tc>
        <w:tc>
          <w:tcPr>
            <w:tcW w:w="6654" w:type="dxa"/>
            <w:noWrap w:val="0"/>
            <w:vAlign w:val="center"/>
          </w:tcPr>
          <w:p w14:paraId="40CEE0F2">
            <w:pPr>
              <w:numPr>
                <w:ilvl w:val="0"/>
                <w:numId w:val="0"/>
              </w:numPr>
              <w:spacing w:line="360" w:lineRule="auto"/>
              <w:ind w:leftChars="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实质性要求不允许负偏离</w:t>
            </w:r>
          </w:p>
        </w:tc>
      </w:tr>
      <w:tr w14:paraId="036F1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56" w:type="dxa"/>
            <w:noWrap w:val="0"/>
            <w:vAlign w:val="center"/>
          </w:tcPr>
          <w:p w14:paraId="2DCDB515">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6532C7E2">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构成磋商文件的其他材料</w:t>
            </w:r>
          </w:p>
        </w:tc>
        <w:tc>
          <w:tcPr>
            <w:tcW w:w="6654" w:type="dxa"/>
            <w:noWrap w:val="0"/>
            <w:vAlign w:val="center"/>
          </w:tcPr>
          <w:p w14:paraId="6326AA2F">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与本项目有关的解答、澄清、修改与补充等</w:t>
            </w:r>
          </w:p>
        </w:tc>
      </w:tr>
      <w:tr w14:paraId="4BF82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456" w:type="dxa"/>
            <w:noWrap w:val="0"/>
            <w:vAlign w:val="center"/>
          </w:tcPr>
          <w:p w14:paraId="7482175C">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0F4DFCEF">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供应商要求澄清磋商文件的截止时间/采购人书面澄清的时间</w:t>
            </w:r>
          </w:p>
        </w:tc>
        <w:tc>
          <w:tcPr>
            <w:tcW w:w="6654" w:type="dxa"/>
            <w:noWrap w:val="0"/>
            <w:vAlign w:val="center"/>
          </w:tcPr>
          <w:p w14:paraId="4D61731F">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获取磋商文件后3日内/响应文件递交截止日期前5天</w:t>
            </w:r>
          </w:p>
        </w:tc>
      </w:tr>
      <w:tr w14:paraId="294D6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456" w:type="dxa"/>
            <w:noWrap w:val="0"/>
            <w:vAlign w:val="center"/>
          </w:tcPr>
          <w:p w14:paraId="07525957">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6857FEC7">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响应文件递交截止时间</w:t>
            </w:r>
          </w:p>
        </w:tc>
        <w:tc>
          <w:tcPr>
            <w:tcW w:w="6654" w:type="dxa"/>
            <w:noWrap w:val="0"/>
            <w:vAlign w:val="center"/>
          </w:tcPr>
          <w:p w14:paraId="256CECC3">
            <w:pPr>
              <w:spacing w:line="360" w:lineRule="auto"/>
              <w:rPr>
                <w:rFonts w:ascii="宋体" w:hAnsi="宋体" w:eastAsia="宋体" w:cs="仿宋"/>
                <w:color w:val="auto"/>
                <w:sz w:val="21"/>
                <w:szCs w:val="21"/>
                <w:highlight w:val="none"/>
                <w:u w:val="single"/>
              </w:rPr>
            </w:pPr>
            <w:r>
              <w:rPr>
                <w:rFonts w:hint="eastAsia" w:ascii="宋体" w:hAnsi="宋体" w:eastAsia="宋体" w:cs="仿宋"/>
                <w:color w:val="auto"/>
                <w:sz w:val="21"/>
                <w:szCs w:val="21"/>
                <w:highlight w:val="none"/>
              </w:rPr>
              <w:t>202</w:t>
            </w:r>
            <w:r>
              <w:rPr>
                <w:rFonts w:hint="eastAsia" w:ascii="宋体" w:hAnsi="宋体" w:eastAsia="宋体" w:cs="仿宋"/>
                <w:color w:val="auto"/>
                <w:sz w:val="21"/>
                <w:szCs w:val="21"/>
                <w:highlight w:val="none"/>
                <w:lang w:val="en-US" w:eastAsia="zh-CN"/>
              </w:rPr>
              <w:t>4</w:t>
            </w:r>
            <w:r>
              <w:rPr>
                <w:rFonts w:hint="eastAsia" w:ascii="宋体" w:hAnsi="宋体" w:eastAsia="宋体" w:cs="仿宋"/>
                <w:color w:val="auto"/>
                <w:sz w:val="21"/>
                <w:szCs w:val="21"/>
                <w:highlight w:val="none"/>
              </w:rPr>
              <w:t>年</w:t>
            </w:r>
            <w:r>
              <w:rPr>
                <w:rFonts w:hint="eastAsia" w:ascii="宋体" w:hAnsi="宋体" w:cs="仿宋"/>
                <w:color w:val="auto"/>
                <w:sz w:val="21"/>
                <w:szCs w:val="21"/>
                <w:highlight w:val="none"/>
                <w:lang w:val="en-US" w:eastAsia="zh-CN"/>
              </w:rPr>
              <w:t>12</w:t>
            </w:r>
            <w:r>
              <w:rPr>
                <w:rFonts w:hint="eastAsia" w:ascii="宋体" w:hAnsi="宋体" w:eastAsia="宋体" w:cs="仿宋"/>
                <w:color w:val="auto"/>
                <w:sz w:val="21"/>
                <w:szCs w:val="21"/>
                <w:highlight w:val="none"/>
              </w:rPr>
              <w:t>月</w:t>
            </w:r>
            <w:r>
              <w:rPr>
                <w:rFonts w:hint="eastAsia" w:ascii="宋体" w:hAnsi="宋体" w:cs="仿宋"/>
                <w:color w:val="auto"/>
                <w:sz w:val="21"/>
                <w:szCs w:val="21"/>
                <w:highlight w:val="none"/>
                <w:lang w:val="en-US" w:eastAsia="zh-CN"/>
              </w:rPr>
              <w:t>31</w:t>
            </w:r>
            <w:r>
              <w:rPr>
                <w:rFonts w:hint="eastAsia" w:ascii="宋体" w:hAnsi="宋体" w:eastAsia="宋体" w:cs="仿宋"/>
                <w:color w:val="auto"/>
                <w:sz w:val="21"/>
                <w:szCs w:val="21"/>
                <w:highlight w:val="none"/>
              </w:rPr>
              <w:t>日</w:t>
            </w:r>
            <w:r>
              <w:rPr>
                <w:rFonts w:hint="eastAsia" w:ascii="宋体" w:hAnsi="宋体" w:cs="仿宋"/>
                <w:color w:val="auto"/>
                <w:sz w:val="21"/>
                <w:szCs w:val="21"/>
                <w:highlight w:val="none"/>
                <w:lang w:val="en-US" w:eastAsia="zh-CN"/>
              </w:rPr>
              <w:t>09</w:t>
            </w:r>
            <w:r>
              <w:rPr>
                <w:rFonts w:hint="eastAsia" w:ascii="宋体" w:hAnsi="宋体" w:eastAsia="宋体" w:cs="仿宋"/>
                <w:color w:val="auto"/>
                <w:sz w:val="21"/>
                <w:szCs w:val="21"/>
                <w:highlight w:val="none"/>
              </w:rPr>
              <w:t>时</w:t>
            </w:r>
            <w:r>
              <w:rPr>
                <w:rFonts w:hint="eastAsia" w:ascii="宋体" w:hAnsi="宋体" w:cs="仿宋"/>
                <w:color w:val="auto"/>
                <w:sz w:val="21"/>
                <w:szCs w:val="21"/>
                <w:highlight w:val="none"/>
                <w:lang w:val="en-US" w:eastAsia="zh-CN"/>
              </w:rPr>
              <w:t>30</w:t>
            </w:r>
            <w:r>
              <w:rPr>
                <w:rFonts w:hint="eastAsia" w:ascii="宋体" w:hAnsi="宋体" w:eastAsia="宋体" w:cs="仿宋"/>
                <w:color w:val="auto"/>
                <w:sz w:val="21"/>
                <w:szCs w:val="21"/>
                <w:highlight w:val="none"/>
              </w:rPr>
              <w:t>分（北京时间）</w:t>
            </w:r>
          </w:p>
        </w:tc>
      </w:tr>
      <w:tr w14:paraId="0CC6A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56" w:type="dxa"/>
            <w:noWrap w:val="0"/>
            <w:vAlign w:val="center"/>
          </w:tcPr>
          <w:p w14:paraId="24304B9E">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616A756F">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构成响应文件的其他材料</w:t>
            </w:r>
          </w:p>
        </w:tc>
        <w:tc>
          <w:tcPr>
            <w:tcW w:w="6654" w:type="dxa"/>
            <w:noWrap w:val="0"/>
            <w:vAlign w:val="center"/>
          </w:tcPr>
          <w:p w14:paraId="01F4B24E">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w:t>
            </w:r>
          </w:p>
        </w:tc>
      </w:tr>
      <w:tr w14:paraId="021BB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456" w:type="dxa"/>
            <w:noWrap w:val="0"/>
            <w:vAlign w:val="center"/>
          </w:tcPr>
          <w:p w14:paraId="73700A6F">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40B3AE34">
            <w:pPr>
              <w:spacing w:line="360" w:lineRule="auto"/>
              <w:jc w:val="center"/>
              <w:rPr>
                <w:rFonts w:ascii="宋体" w:hAnsi="宋体" w:eastAsia="宋体" w:cs="仿宋"/>
                <w:color w:val="auto"/>
                <w:sz w:val="21"/>
                <w:szCs w:val="21"/>
                <w:highlight w:val="none"/>
              </w:rPr>
            </w:pPr>
            <w:r>
              <w:rPr>
                <w:rFonts w:hint="eastAsia" w:ascii="宋体" w:hAnsi="宋体" w:cs="仿宋"/>
                <w:color w:val="auto"/>
                <w:sz w:val="21"/>
                <w:szCs w:val="21"/>
                <w:highlight w:val="none"/>
                <w:lang w:eastAsia="zh-CN"/>
              </w:rPr>
              <w:t>磋商</w:t>
            </w:r>
            <w:r>
              <w:rPr>
                <w:rFonts w:hint="eastAsia" w:ascii="宋体" w:hAnsi="宋体" w:eastAsia="宋体" w:cs="仿宋"/>
                <w:color w:val="auto"/>
                <w:sz w:val="21"/>
                <w:szCs w:val="21"/>
                <w:highlight w:val="none"/>
              </w:rPr>
              <w:t>有效期</w:t>
            </w:r>
          </w:p>
        </w:tc>
        <w:tc>
          <w:tcPr>
            <w:tcW w:w="6654" w:type="dxa"/>
            <w:noWrap w:val="0"/>
            <w:vAlign w:val="center"/>
          </w:tcPr>
          <w:p w14:paraId="3F741A7F">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从响应文件提交截止之日算起60日历天</w:t>
            </w:r>
          </w:p>
        </w:tc>
      </w:tr>
      <w:tr w14:paraId="79A18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456" w:type="dxa"/>
            <w:vMerge w:val="restart"/>
            <w:noWrap w:val="0"/>
            <w:vAlign w:val="center"/>
          </w:tcPr>
          <w:p w14:paraId="1F3BB07D">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7A5EF515">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磋商保证金</w:t>
            </w:r>
          </w:p>
        </w:tc>
        <w:tc>
          <w:tcPr>
            <w:tcW w:w="6654" w:type="dxa"/>
            <w:noWrap w:val="0"/>
            <w:vAlign w:val="center"/>
          </w:tcPr>
          <w:p w14:paraId="52BF66B7">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不收取。</w:t>
            </w:r>
          </w:p>
        </w:tc>
      </w:tr>
      <w:tr w14:paraId="5D8F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456" w:type="dxa"/>
            <w:vMerge w:val="continue"/>
            <w:noWrap w:val="0"/>
            <w:vAlign w:val="center"/>
          </w:tcPr>
          <w:p w14:paraId="6E5B12E7">
            <w:pPr>
              <w:numPr>
                <w:ilvl w:val="0"/>
                <w:numId w:val="2"/>
              </w:numPr>
              <w:spacing w:line="360" w:lineRule="auto"/>
              <w:jc w:val="center"/>
              <w:rPr>
                <w:rFonts w:ascii="宋体" w:hAnsi="宋体" w:eastAsia="宋体" w:cs="仿宋"/>
                <w:color w:val="auto"/>
                <w:sz w:val="21"/>
                <w:szCs w:val="21"/>
                <w:highlight w:val="none"/>
              </w:rPr>
            </w:pPr>
          </w:p>
        </w:tc>
        <w:tc>
          <w:tcPr>
            <w:tcW w:w="2807" w:type="dxa"/>
            <w:noWrap w:val="0"/>
            <w:vAlign w:val="center"/>
          </w:tcPr>
          <w:p w14:paraId="3D72D48E">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履约保证金</w:t>
            </w:r>
          </w:p>
        </w:tc>
        <w:tc>
          <w:tcPr>
            <w:tcW w:w="6654" w:type="dxa"/>
            <w:noWrap w:val="0"/>
            <w:vAlign w:val="center"/>
          </w:tcPr>
          <w:p w14:paraId="154AB1EC">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不收取。</w:t>
            </w:r>
          </w:p>
        </w:tc>
      </w:tr>
      <w:tr w14:paraId="2A6B8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456" w:type="dxa"/>
            <w:vMerge w:val="continue"/>
            <w:noWrap w:val="0"/>
            <w:vAlign w:val="center"/>
          </w:tcPr>
          <w:p w14:paraId="6D41E66F">
            <w:pPr>
              <w:numPr>
                <w:ilvl w:val="0"/>
                <w:numId w:val="2"/>
              </w:numPr>
              <w:spacing w:line="360" w:lineRule="auto"/>
              <w:jc w:val="center"/>
              <w:rPr>
                <w:rFonts w:ascii="宋体" w:hAnsi="宋体" w:eastAsia="宋体" w:cs="仿宋"/>
                <w:color w:val="auto"/>
                <w:sz w:val="21"/>
                <w:szCs w:val="21"/>
                <w:highlight w:val="none"/>
              </w:rPr>
            </w:pPr>
          </w:p>
        </w:tc>
        <w:tc>
          <w:tcPr>
            <w:tcW w:w="2807" w:type="dxa"/>
            <w:noWrap w:val="0"/>
            <w:vAlign w:val="center"/>
          </w:tcPr>
          <w:p w14:paraId="587920E7">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质量保证金</w:t>
            </w:r>
          </w:p>
        </w:tc>
        <w:tc>
          <w:tcPr>
            <w:tcW w:w="6654" w:type="dxa"/>
            <w:noWrap w:val="0"/>
            <w:vAlign w:val="center"/>
          </w:tcPr>
          <w:p w14:paraId="0D4E8C08">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不收取。</w:t>
            </w:r>
          </w:p>
        </w:tc>
      </w:tr>
      <w:tr w14:paraId="736CF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456" w:type="dxa"/>
            <w:vMerge w:val="continue"/>
            <w:noWrap w:val="0"/>
            <w:vAlign w:val="center"/>
          </w:tcPr>
          <w:p w14:paraId="56EA4A80">
            <w:pPr>
              <w:numPr>
                <w:ilvl w:val="0"/>
                <w:numId w:val="2"/>
              </w:numPr>
              <w:spacing w:line="360" w:lineRule="auto"/>
              <w:jc w:val="center"/>
              <w:rPr>
                <w:rFonts w:ascii="宋体" w:hAnsi="宋体" w:eastAsia="宋体" w:cs="仿宋"/>
                <w:color w:val="auto"/>
                <w:sz w:val="21"/>
                <w:szCs w:val="21"/>
                <w:highlight w:val="none"/>
              </w:rPr>
            </w:pPr>
          </w:p>
        </w:tc>
        <w:tc>
          <w:tcPr>
            <w:tcW w:w="2807" w:type="dxa"/>
            <w:noWrap w:val="0"/>
            <w:vAlign w:val="center"/>
          </w:tcPr>
          <w:p w14:paraId="1F0F9201">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竞争性磋商文件费用</w:t>
            </w:r>
          </w:p>
        </w:tc>
        <w:tc>
          <w:tcPr>
            <w:tcW w:w="6654" w:type="dxa"/>
            <w:noWrap w:val="0"/>
            <w:vAlign w:val="center"/>
          </w:tcPr>
          <w:p w14:paraId="28000FD1">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不收取。</w:t>
            </w:r>
          </w:p>
        </w:tc>
      </w:tr>
      <w:tr w14:paraId="4858C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456" w:type="dxa"/>
            <w:noWrap w:val="0"/>
            <w:vAlign w:val="center"/>
          </w:tcPr>
          <w:p w14:paraId="44431F00">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7409FB55">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是否允许递交备选</w:t>
            </w:r>
          </w:p>
          <w:p w14:paraId="6342C785">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投标方案</w:t>
            </w:r>
          </w:p>
        </w:tc>
        <w:tc>
          <w:tcPr>
            <w:tcW w:w="6654" w:type="dxa"/>
            <w:noWrap w:val="0"/>
            <w:vAlign w:val="center"/>
          </w:tcPr>
          <w:p w14:paraId="7981C91F">
            <w:pPr>
              <w:numPr>
                <w:ilvl w:val="0"/>
                <w:numId w:val="0"/>
              </w:numPr>
              <w:spacing w:line="360" w:lineRule="auto"/>
              <w:ind w:leftChars="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不允许</w:t>
            </w:r>
          </w:p>
        </w:tc>
      </w:tr>
      <w:tr w14:paraId="6D852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456" w:type="dxa"/>
            <w:noWrap w:val="0"/>
            <w:vAlign w:val="center"/>
          </w:tcPr>
          <w:p w14:paraId="683297ED">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552FCF21">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电子化响应文件的</w:t>
            </w:r>
          </w:p>
          <w:p w14:paraId="284DAB2E">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签章要求</w:t>
            </w:r>
          </w:p>
        </w:tc>
        <w:tc>
          <w:tcPr>
            <w:tcW w:w="6654" w:type="dxa"/>
            <w:noWrap w:val="0"/>
            <w:vAlign w:val="center"/>
          </w:tcPr>
          <w:p w14:paraId="05D427C7">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电子化响应文件的签章</w:t>
            </w:r>
          </w:p>
          <w:p w14:paraId="7F039883">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1、供应商在生成电子化响应文件后，应对电子化响应文件进行签章，未进行签章的视为无效</w:t>
            </w:r>
            <w:r>
              <w:rPr>
                <w:rFonts w:hint="eastAsia" w:ascii="宋体" w:hAnsi="宋体" w:cs="仿宋"/>
                <w:color w:val="auto"/>
                <w:sz w:val="21"/>
                <w:szCs w:val="21"/>
                <w:highlight w:val="none"/>
                <w:lang w:eastAsia="zh-CN"/>
              </w:rPr>
              <w:t>响应</w:t>
            </w:r>
            <w:r>
              <w:rPr>
                <w:rFonts w:hint="eastAsia" w:ascii="宋体" w:hAnsi="宋体" w:eastAsia="宋体" w:cs="仿宋"/>
                <w:color w:val="auto"/>
                <w:sz w:val="21"/>
                <w:szCs w:val="21"/>
                <w:highlight w:val="none"/>
              </w:rPr>
              <w:t>。</w:t>
            </w:r>
          </w:p>
          <w:p w14:paraId="49A25837">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2、响应文件中要求法定代表人或授权委托人签字或</w:t>
            </w:r>
            <w:r>
              <w:rPr>
                <w:rFonts w:hint="eastAsia" w:ascii="宋体" w:hAnsi="宋体" w:cs="仿宋"/>
                <w:color w:val="auto"/>
                <w:sz w:val="21"/>
                <w:szCs w:val="21"/>
                <w:highlight w:val="none"/>
                <w:lang w:eastAsia="zh-CN"/>
              </w:rPr>
              <w:t>电子签章</w:t>
            </w:r>
            <w:r>
              <w:rPr>
                <w:rFonts w:hint="eastAsia" w:ascii="宋体" w:hAnsi="宋体" w:eastAsia="宋体" w:cs="仿宋"/>
                <w:color w:val="auto"/>
                <w:sz w:val="21"/>
                <w:szCs w:val="21"/>
                <w:highlight w:val="none"/>
              </w:rPr>
              <w:t>的，供应商在进行电子化响应文件签章时，法定代表人以</w:t>
            </w:r>
            <w:r>
              <w:rPr>
                <w:rFonts w:hint="eastAsia" w:ascii="宋体" w:hAnsi="宋体" w:cs="仿宋"/>
                <w:color w:val="auto"/>
                <w:sz w:val="21"/>
                <w:szCs w:val="21"/>
                <w:highlight w:val="none"/>
                <w:lang w:eastAsia="zh-CN"/>
              </w:rPr>
              <w:t>电子签章</w:t>
            </w:r>
            <w:r>
              <w:rPr>
                <w:rFonts w:hint="eastAsia" w:ascii="宋体" w:hAnsi="宋体" w:eastAsia="宋体" w:cs="仿宋"/>
                <w:color w:val="auto"/>
                <w:sz w:val="21"/>
                <w:szCs w:val="21"/>
                <w:highlight w:val="none"/>
              </w:rPr>
              <w:t>为准。授权委托人</w:t>
            </w:r>
            <w:r>
              <w:rPr>
                <w:rFonts w:hint="eastAsia" w:ascii="宋体" w:hAnsi="宋体" w:eastAsia="宋体" w:cs="仿宋"/>
                <w:color w:val="auto"/>
                <w:sz w:val="21"/>
                <w:szCs w:val="21"/>
                <w:highlight w:val="none"/>
                <w:lang w:eastAsia="zh-CN"/>
              </w:rPr>
              <w:t>签字或电子签章的手写签字或签电子章均可，</w:t>
            </w:r>
            <w:r>
              <w:rPr>
                <w:rFonts w:hint="eastAsia" w:ascii="宋体" w:hAnsi="宋体" w:eastAsia="宋体" w:cs="仿宋"/>
                <w:color w:val="auto"/>
                <w:sz w:val="21"/>
                <w:szCs w:val="21"/>
                <w:highlight w:val="none"/>
              </w:rPr>
              <w:t>电子化响应文件具体制作教材请供应商通过CA证书登录平顶山市公共资源电子化交易系统在右上角“</w:t>
            </w:r>
            <w:r>
              <w:rPr>
                <w:rFonts w:hint="eastAsia" w:ascii="宋体" w:hAnsi="宋体" w:cs="仿宋"/>
                <w:color w:val="auto"/>
                <w:sz w:val="21"/>
                <w:szCs w:val="21"/>
                <w:highlight w:val="none"/>
                <w:lang w:eastAsia="zh-CN"/>
              </w:rPr>
              <w:t>组件</w:t>
            </w:r>
            <w:r>
              <w:rPr>
                <w:rFonts w:hint="eastAsia" w:ascii="宋体" w:hAnsi="宋体" w:eastAsia="宋体" w:cs="仿宋"/>
                <w:color w:val="auto"/>
                <w:sz w:val="21"/>
                <w:szCs w:val="21"/>
                <w:highlight w:val="none"/>
              </w:rPr>
              <w:t>下载”中查看。</w:t>
            </w:r>
          </w:p>
        </w:tc>
      </w:tr>
      <w:tr w14:paraId="76E13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56" w:type="dxa"/>
            <w:noWrap w:val="0"/>
            <w:vAlign w:val="center"/>
          </w:tcPr>
          <w:p w14:paraId="62268BF0">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4721A739">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响应文件份数</w:t>
            </w:r>
          </w:p>
        </w:tc>
        <w:tc>
          <w:tcPr>
            <w:tcW w:w="6654" w:type="dxa"/>
            <w:noWrap w:val="0"/>
            <w:vAlign w:val="center"/>
          </w:tcPr>
          <w:p w14:paraId="15593059">
            <w:pPr>
              <w:spacing w:line="360" w:lineRule="auto"/>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shd w:val="clear" w:color="auto" w:fill="FFFFFF"/>
              </w:rPr>
              <w:t>加密电子响应文件一份，加密电子响应文件应在竞争性磋商文件规定的响应文件递交截止时间（响应文件开启时间）之前成功提交至《全国公共资源交易平台(河南省</w:t>
            </w:r>
            <w:r>
              <w:rPr>
                <w:rFonts w:hint="eastAsia" w:ascii="宋体" w:hAnsi="MS Mincho" w:eastAsia="MS Mincho" w:cs="MS Mincho"/>
                <w:b/>
                <w:color w:val="auto"/>
                <w:sz w:val="21"/>
                <w:szCs w:val="21"/>
                <w:highlight w:val="none"/>
                <w:shd w:val="clear" w:color="auto" w:fill="FFFFFF"/>
              </w:rPr>
              <w:t>▪</w:t>
            </w:r>
            <w:r>
              <w:rPr>
                <w:rFonts w:hint="eastAsia" w:ascii="宋体" w:hAnsi="宋体" w:eastAsia="宋体" w:cs="仿宋"/>
                <w:b/>
                <w:color w:val="auto"/>
                <w:sz w:val="21"/>
                <w:szCs w:val="21"/>
                <w:highlight w:val="none"/>
                <w:shd w:val="clear" w:color="auto" w:fill="FFFFFF"/>
              </w:rPr>
              <w:t>平顶山市)》公共资源交易系统（http://ggzy.pds.gov.cn/）</w:t>
            </w:r>
          </w:p>
        </w:tc>
      </w:tr>
      <w:tr w14:paraId="7183C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56" w:type="dxa"/>
            <w:noWrap w:val="0"/>
            <w:vAlign w:val="center"/>
          </w:tcPr>
          <w:p w14:paraId="76AA0F6F">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1ADFF5A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响应文件递交截止时间及地点</w:t>
            </w:r>
          </w:p>
        </w:tc>
        <w:tc>
          <w:tcPr>
            <w:tcW w:w="6654" w:type="dxa"/>
            <w:noWrap w:val="0"/>
            <w:vAlign w:val="center"/>
          </w:tcPr>
          <w:p w14:paraId="5F4FB30C">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时间：202</w:t>
            </w:r>
            <w:r>
              <w:rPr>
                <w:rFonts w:hint="eastAsia" w:ascii="宋体" w:hAnsi="宋体" w:eastAsia="宋体" w:cs="仿宋"/>
                <w:color w:val="auto"/>
                <w:sz w:val="21"/>
                <w:szCs w:val="21"/>
                <w:highlight w:val="none"/>
                <w:lang w:val="en-US" w:eastAsia="zh-CN"/>
              </w:rPr>
              <w:t>4</w:t>
            </w:r>
            <w:r>
              <w:rPr>
                <w:rFonts w:hint="eastAsia" w:ascii="宋体" w:hAnsi="宋体" w:eastAsia="宋体" w:cs="仿宋"/>
                <w:color w:val="auto"/>
                <w:sz w:val="21"/>
                <w:szCs w:val="21"/>
                <w:highlight w:val="none"/>
              </w:rPr>
              <w:t>年</w:t>
            </w:r>
            <w:r>
              <w:rPr>
                <w:rFonts w:hint="eastAsia" w:ascii="宋体" w:hAnsi="宋体" w:cs="仿宋"/>
                <w:color w:val="auto"/>
                <w:sz w:val="21"/>
                <w:szCs w:val="21"/>
                <w:highlight w:val="none"/>
                <w:lang w:val="en-US" w:eastAsia="zh-CN"/>
              </w:rPr>
              <w:t>12</w:t>
            </w:r>
            <w:r>
              <w:rPr>
                <w:rFonts w:hint="eastAsia" w:ascii="宋体" w:hAnsi="宋体" w:eastAsia="宋体" w:cs="仿宋"/>
                <w:color w:val="auto"/>
                <w:sz w:val="21"/>
                <w:szCs w:val="21"/>
                <w:highlight w:val="none"/>
              </w:rPr>
              <w:t>月</w:t>
            </w:r>
            <w:r>
              <w:rPr>
                <w:rFonts w:hint="eastAsia" w:ascii="宋体" w:hAnsi="宋体" w:cs="仿宋"/>
                <w:color w:val="auto"/>
                <w:sz w:val="21"/>
                <w:szCs w:val="21"/>
                <w:highlight w:val="none"/>
                <w:lang w:val="en-US" w:eastAsia="zh-CN"/>
              </w:rPr>
              <w:t>31</w:t>
            </w:r>
            <w:r>
              <w:rPr>
                <w:rFonts w:hint="eastAsia" w:ascii="宋体" w:hAnsi="宋体" w:eastAsia="宋体" w:cs="仿宋"/>
                <w:color w:val="auto"/>
                <w:sz w:val="21"/>
                <w:szCs w:val="21"/>
                <w:highlight w:val="none"/>
              </w:rPr>
              <w:t>日</w:t>
            </w:r>
            <w:r>
              <w:rPr>
                <w:rFonts w:hint="eastAsia" w:ascii="宋体" w:hAnsi="宋体" w:cs="仿宋"/>
                <w:color w:val="auto"/>
                <w:sz w:val="21"/>
                <w:szCs w:val="21"/>
                <w:highlight w:val="none"/>
                <w:lang w:val="en-US" w:eastAsia="zh-CN"/>
              </w:rPr>
              <w:t>09</w:t>
            </w:r>
            <w:r>
              <w:rPr>
                <w:rFonts w:hint="eastAsia" w:ascii="宋体" w:hAnsi="宋体" w:eastAsia="宋体" w:cs="仿宋"/>
                <w:color w:val="auto"/>
                <w:sz w:val="21"/>
                <w:szCs w:val="21"/>
                <w:highlight w:val="none"/>
              </w:rPr>
              <w:t>时</w:t>
            </w:r>
            <w:r>
              <w:rPr>
                <w:rFonts w:hint="eastAsia" w:ascii="宋体" w:hAnsi="宋体" w:cs="仿宋"/>
                <w:color w:val="auto"/>
                <w:sz w:val="21"/>
                <w:szCs w:val="21"/>
                <w:highlight w:val="none"/>
                <w:lang w:val="en-US" w:eastAsia="zh-CN"/>
              </w:rPr>
              <w:t>30</w:t>
            </w:r>
            <w:r>
              <w:rPr>
                <w:rFonts w:hint="eastAsia" w:ascii="宋体" w:hAnsi="宋体" w:eastAsia="宋体" w:cs="仿宋"/>
                <w:color w:val="auto"/>
                <w:sz w:val="21"/>
                <w:szCs w:val="21"/>
                <w:highlight w:val="none"/>
              </w:rPr>
              <w:t>分（北京时间）</w:t>
            </w:r>
          </w:p>
          <w:p w14:paraId="3FA00CE3">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地点：平顶山市公共资源交易中心交易系统</w:t>
            </w:r>
          </w:p>
        </w:tc>
      </w:tr>
      <w:tr w14:paraId="7A58C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456" w:type="dxa"/>
            <w:noWrap w:val="0"/>
            <w:vAlign w:val="center"/>
          </w:tcPr>
          <w:p w14:paraId="7B762890">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6A2FC667">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是否退还响应文件</w:t>
            </w:r>
          </w:p>
        </w:tc>
        <w:tc>
          <w:tcPr>
            <w:tcW w:w="6654" w:type="dxa"/>
            <w:noWrap w:val="0"/>
            <w:vAlign w:val="center"/>
          </w:tcPr>
          <w:p w14:paraId="5F264324">
            <w:pPr>
              <w:numPr>
                <w:ilvl w:val="0"/>
                <w:numId w:val="0"/>
              </w:numPr>
              <w:spacing w:line="360" w:lineRule="auto"/>
              <w:ind w:leftChars="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否                                                                                                                                                   </w:t>
            </w:r>
          </w:p>
        </w:tc>
      </w:tr>
      <w:tr w14:paraId="191AF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456" w:type="dxa"/>
            <w:noWrap w:val="0"/>
            <w:vAlign w:val="center"/>
          </w:tcPr>
          <w:p w14:paraId="79A921C4">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74F04D55">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响应文件开启时间和地点</w:t>
            </w:r>
          </w:p>
        </w:tc>
        <w:tc>
          <w:tcPr>
            <w:tcW w:w="6654" w:type="dxa"/>
            <w:noWrap w:val="0"/>
            <w:vAlign w:val="center"/>
          </w:tcPr>
          <w:p w14:paraId="55A10A28">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开启时间：202</w:t>
            </w:r>
            <w:r>
              <w:rPr>
                <w:rFonts w:hint="eastAsia" w:ascii="宋体" w:hAnsi="宋体" w:eastAsia="宋体" w:cs="仿宋"/>
                <w:color w:val="auto"/>
                <w:sz w:val="21"/>
                <w:szCs w:val="21"/>
                <w:highlight w:val="none"/>
                <w:lang w:val="en-US" w:eastAsia="zh-CN"/>
              </w:rPr>
              <w:t>4</w:t>
            </w:r>
            <w:r>
              <w:rPr>
                <w:rFonts w:hint="eastAsia" w:ascii="宋体" w:hAnsi="宋体" w:eastAsia="宋体" w:cs="仿宋"/>
                <w:color w:val="auto"/>
                <w:sz w:val="21"/>
                <w:szCs w:val="21"/>
                <w:highlight w:val="none"/>
              </w:rPr>
              <w:t>年</w:t>
            </w:r>
            <w:r>
              <w:rPr>
                <w:rFonts w:hint="eastAsia" w:ascii="宋体" w:hAnsi="宋体" w:cs="仿宋"/>
                <w:color w:val="auto"/>
                <w:sz w:val="21"/>
                <w:szCs w:val="21"/>
                <w:highlight w:val="none"/>
                <w:lang w:val="en-US" w:eastAsia="zh-CN"/>
              </w:rPr>
              <w:t>12</w:t>
            </w:r>
            <w:r>
              <w:rPr>
                <w:rFonts w:hint="eastAsia" w:ascii="宋体" w:hAnsi="宋体" w:eastAsia="宋体" w:cs="仿宋"/>
                <w:color w:val="auto"/>
                <w:sz w:val="21"/>
                <w:szCs w:val="21"/>
                <w:highlight w:val="none"/>
              </w:rPr>
              <w:t>月</w:t>
            </w:r>
            <w:r>
              <w:rPr>
                <w:rFonts w:hint="eastAsia" w:ascii="宋体" w:hAnsi="宋体" w:cs="仿宋"/>
                <w:color w:val="auto"/>
                <w:sz w:val="21"/>
                <w:szCs w:val="21"/>
                <w:highlight w:val="none"/>
                <w:lang w:val="en-US" w:eastAsia="zh-CN"/>
              </w:rPr>
              <w:t>31</w:t>
            </w:r>
            <w:r>
              <w:rPr>
                <w:rFonts w:hint="eastAsia" w:ascii="宋体" w:hAnsi="宋体" w:eastAsia="宋体" w:cs="仿宋"/>
                <w:color w:val="auto"/>
                <w:sz w:val="21"/>
                <w:szCs w:val="21"/>
                <w:highlight w:val="none"/>
              </w:rPr>
              <w:t>日</w:t>
            </w:r>
            <w:r>
              <w:rPr>
                <w:rFonts w:hint="eastAsia" w:ascii="宋体" w:hAnsi="宋体" w:cs="仿宋"/>
                <w:color w:val="auto"/>
                <w:sz w:val="21"/>
                <w:szCs w:val="21"/>
                <w:highlight w:val="none"/>
                <w:lang w:val="en-US" w:eastAsia="zh-CN"/>
              </w:rPr>
              <w:t>09</w:t>
            </w:r>
            <w:r>
              <w:rPr>
                <w:rFonts w:hint="eastAsia" w:ascii="宋体" w:hAnsi="宋体" w:eastAsia="宋体" w:cs="仿宋"/>
                <w:color w:val="auto"/>
                <w:sz w:val="21"/>
                <w:szCs w:val="21"/>
                <w:highlight w:val="none"/>
              </w:rPr>
              <w:t>时</w:t>
            </w:r>
            <w:r>
              <w:rPr>
                <w:rFonts w:hint="eastAsia" w:ascii="宋体" w:hAnsi="宋体" w:cs="仿宋"/>
                <w:color w:val="auto"/>
                <w:sz w:val="21"/>
                <w:szCs w:val="21"/>
                <w:highlight w:val="none"/>
                <w:lang w:val="en-US" w:eastAsia="zh-CN"/>
              </w:rPr>
              <w:t>30</w:t>
            </w:r>
            <w:r>
              <w:rPr>
                <w:rFonts w:hint="eastAsia" w:ascii="宋体" w:hAnsi="宋体" w:eastAsia="宋体" w:cs="仿宋"/>
                <w:color w:val="auto"/>
                <w:sz w:val="21"/>
                <w:szCs w:val="21"/>
                <w:highlight w:val="none"/>
              </w:rPr>
              <w:t>分（北京时间）</w:t>
            </w:r>
          </w:p>
          <w:p w14:paraId="45E5757B">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开启地点:平顶山市公共资源交易中心交易系统</w:t>
            </w:r>
          </w:p>
        </w:tc>
      </w:tr>
      <w:tr w14:paraId="0E61F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456" w:type="dxa"/>
            <w:noWrap w:val="0"/>
            <w:vAlign w:val="center"/>
          </w:tcPr>
          <w:p w14:paraId="2FD80127">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1B96D91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磋商小组的组建</w:t>
            </w:r>
          </w:p>
        </w:tc>
        <w:tc>
          <w:tcPr>
            <w:tcW w:w="6654" w:type="dxa"/>
            <w:noWrap w:val="0"/>
            <w:vAlign w:val="center"/>
          </w:tcPr>
          <w:p w14:paraId="05004904">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磋商小组构成：由</w:t>
            </w:r>
            <w:r>
              <w:rPr>
                <w:rFonts w:hint="eastAsia" w:ascii="宋体" w:hAnsi="宋体" w:cs="仿宋"/>
                <w:color w:val="auto"/>
                <w:sz w:val="21"/>
                <w:szCs w:val="21"/>
                <w:highlight w:val="none"/>
                <w:lang w:eastAsia="zh-CN"/>
              </w:rPr>
              <w:t>采购人代表</w:t>
            </w:r>
            <w:r>
              <w:rPr>
                <w:rFonts w:hint="eastAsia" w:ascii="宋体" w:hAnsi="宋体" w:eastAsia="宋体" w:cs="仿宋"/>
                <w:color w:val="auto"/>
                <w:sz w:val="21"/>
                <w:szCs w:val="21"/>
                <w:highlight w:val="none"/>
              </w:rPr>
              <w:t>及相关技术、经济等方面专家3人及以上单数组成。</w:t>
            </w:r>
          </w:p>
          <w:p w14:paraId="194AD51A">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专家确定方式：在平顶山公共资源交易中心评标专家库中随机抽取</w:t>
            </w:r>
          </w:p>
        </w:tc>
      </w:tr>
      <w:tr w14:paraId="5EB00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456" w:type="dxa"/>
            <w:noWrap w:val="0"/>
            <w:vAlign w:val="center"/>
          </w:tcPr>
          <w:p w14:paraId="25D90EB0">
            <w:pPr>
              <w:numPr>
                <w:ilvl w:val="0"/>
                <w:numId w:val="1"/>
              </w:numPr>
              <w:spacing w:line="360" w:lineRule="auto"/>
              <w:ind w:left="0" w:leftChars="0" w:firstLine="0" w:firstLineChars="0"/>
              <w:jc w:val="center"/>
              <w:rPr>
                <w:rFonts w:ascii="宋体" w:hAnsi="宋体" w:eastAsia="宋体" w:cs="仿宋"/>
                <w:color w:val="auto"/>
                <w:sz w:val="21"/>
                <w:szCs w:val="21"/>
                <w:highlight w:val="none"/>
              </w:rPr>
            </w:pPr>
          </w:p>
        </w:tc>
        <w:tc>
          <w:tcPr>
            <w:tcW w:w="2807" w:type="dxa"/>
            <w:noWrap w:val="0"/>
            <w:vAlign w:val="center"/>
          </w:tcPr>
          <w:p w14:paraId="3FA3E7BD">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是否授权磋商小组确定成交人</w:t>
            </w:r>
          </w:p>
        </w:tc>
        <w:tc>
          <w:tcPr>
            <w:tcW w:w="6654" w:type="dxa"/>
            <w:noWrap w:val="0"/>
            <w:vAlign w:val="center"/>
          </w:tcPr>
          <w:p w14:paraId="6F5474C5">
            <w:pPr>
              <w:numPr>
                <w:ilvl w:val="0"/>
                <w:numId w:val="0"/>
              </w:numPr>
              <w:spacing w:line="360" w:lineRule="auto"/>
              <w:ind w:leftChars="0"/>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rPr>
              <w:t>否，按照评审得分由高到低顺序推荐3名</w:t>
            </w:r>
            <w:r>
              <w:rPr>
                <w:rFonts w:hint="eastAsia" w:ascii="宋体" w:hAnsi="宋体" w:cs="仿宋"/>
                <w:color w:val="auto"/>
                <w:sz w:val="21"/>
                <w:szCs w:val="21"/>
                <w:highlight w:val="none"/>
                <w:lang w:eastAsia="zh-CN"/>
              </w:rPr>
              <w:t>成交候选人</w:t>
            </w:r>
          </w:p>
        </w:tc>
      </w:tr>
      <w:tr w14:paraId="0FB29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56" w:type="dxa"/>
            <w:noWrap w:val="0"/>
            <w:vAlign w:val="center"/>
          </w:tcPr>
          <w:p w14:paraId="03EB82A4">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35</w:t>
            </w:r>
          </w:p>
        </w:tc>
        <w:tc>
          <w:tcPr>
            <w:tcW w:w="2807" w:type="dxa"/>
            <w:noWrap w:val="0"/>
            <w:vAlign w:val="center"/>
          </w:tcPr>
          <w:p w14:paraId="47DE3DF4">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最高限价</w:t>
            </w:r>
          </w:p>
        </w:tc>
        <w:tc>
          <w:tcPr>
            <w:tcW w:w="6654" w:type="dxa"/>
            <w:noWrap w:val="0"/>
            <w:vAlign w:val="center"/>
          </w:tcPr>
          <w:p w14:paraId="17F9BFFC">
            <w:pPr>
              <w:spacing w:line="360" w:lineRule="auto"/>
              <w:rPr>
                <w:rFonts w:hint="default" w:ascii="宋体" w:hAnsi="宋体" w:eastAsia="宋体" w:cs="仿宋"/>
                <w:b/>
                <w:color w:val="auto"/>
                <w:sz w:val="21"/>
                <w:szCs w:val="21"/>
                <w:highlight w:val="none"/>
                <w:u w:val="single"/>
                <w:lang w:val="en-US" w:eastAsia="zh-CN"/>
              </w:rPr>
            </w:pPr>
            <w:r>
              <w:rPr>
                <w:rFonts w:hint="eastAsia" w:ascii="宋体" w:hAnsi="宋体" w:eastAsia="宋体" w:cs="仿宋"/>
                <w:b/>
                <w:color w:val="auto"/>
                <w:sz w:val="21"/>
                <w:szCs w:val="21"/>
                <w:highlight w:val="none"/>
              </w:rPr>
              <w:t>大写：</w:t>
            </w:r>
            <w:r>
              <w:rPr>
                <w:rFonts w:hint="eastAsia" w:ascii="宋体" w:hAnsi="宋体" w:eastAsia="宋体" w:cs="仿宋"/>
                <w:b/>
                <w:color w:val="auto"/>
                <w:sz w:val="21"/>
                <w:szCs w:val="21"/>
                <w:highlight w:val="none"/>
                <w:u w:val="single"/>
              </w:rPr>
              <w:t xml:space="preserve"> </w:t>
            </w:r>
            <w:r>
              <w:rPr>
                <w:rFonts w:hint="eastAsia" w:ascii="宋体" w:hAnsi="宋体" w:cs="仿宋"/>
                <w:b/>
                <w:color w:val="auto"/>
                <w:sz w:val="21"/>
                <w:szCs w:val="21"/>
                <w:highlight w:val="none"/>
                <w:u w:val="single"/>
                <w:lang w:eastAsia="zh-CN"/>
              </w:rPr>
              <w:t>玖拾伍万陆仟叁佰柒拾壹元零壹分</w:t>
            </w:r>
            <w:r>
              <w:rPr>
                <w:rFonts w:hint="eastAsia" w:ascii="宋体" w:hAnsi="宋体" w:cs="仿宋"/>
                <w:b/>
                <w:color w:val="auto"/>
                <w:sz w:val="21"/>
                <w:szCs w:val="21"/>
                <w:highlight w:val="none"/>
                <w:u w:val="single"/>
                <w:lang w:val="en-US" w:eastAsia="zh-CN"/>
              </w:rPr>
              <w:t xml:space="preserve"> </w:t>
            </w:r>
          </w:p>
          <w:p w14:paraId="238C145A">
            <w:pPr>
              <w:spacing w:line="360" w:lineRule="auto"/>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小写：</w:t>
            </w:r>
            <w:r>
              <w:rPr>
                <w:rFonts w:hint="eastAsia" w:ascii="宋体" w:hAnsi="宋体" w:cs="仿宋"/>
                <w:b/>
                <w:color w:val="auto"/>
                <w:sz w:val="21"/>
                <w:szCs w:val="21"/>
                <w:highlight w:val="none"/>
                <w:u w:val="single"/>
                <w:lang w:val="en-US" w:eastAsia="zh-CN"/>
              </w:rPr>
              <w:t xml:space="preserve"> 956371.01 </w:t>
            </w:r>
            <w:r>
              <w:rPr>
                <w:rFonts w:hint="eastAsia" w:ascii="宋体" w:hAnsi="宋体" w:eastAsia="宋体" w:cs="仿宋"/>
                <w:b/>
                <w:color w:val="auto"/>
                <w:sz w:val="21"/>
                <w:szCs w:val="21"/>
                <w:highlight w:val="none"/>
              </w:rPr>
              <w:t>元</w:t>
            </w:r>
          </w:p>
          <w:p w14:paraId="0CAE26A3">
            <w:pPr>
              <w:spacing w:line="360" w:lineRule="auto"/>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注：供应商的报价不得高于本项目的最高限价，否则其响应文件将被否决。</w:t>
            </w:r>
          </w:p>
        </w:tc>
      </w:tr>
      <w:tr w14:paraId="616ED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56" w:type="dxa"/>
            <w:noWrap w:val="0"/>
            <w:vAlign w:val="center"/>
          </w:tcPr>
          <w:p w14:paraId="42602ACC">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36</w:t>
            </w:r>
          </w:p>
        </w:tc>
        <w:tc>
          <w:tcPr>
            <w:tcW w:w="2807" w:type="dxa"/>
            <w:noWrap w:val="0"/>
            <w:vAlign w:val="center"/>
          </w:tcPr>
          <w:p w14:paraId="464A76C1">
            <w:pPr>
              <w:spacing w:line="360" w:lineRule="auto"/>
              <w:jc w:val="center"/>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接收质疑函的方式和联系方式</w:t>
            </w:r>
          </w:p>
        </w:tc>
        <w:tc>
          <w:tcPr>
            <w:tcW w:w="6654" w:type="dxa"/>
            <w:noWrap w:val="0"/>
            <w:vAlign w:val="center"/>
          </w:tcPr>
          <w:p w14:paraId="087DDAE0">
            <w:pPr>
              <w:spacing w:line="360" w:lineRule="auto"/>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质疑函应在平顶山市公共资源交易系统中接收，质疑函的格式和内容应当符合相关法律法规的要求。联系方式如下：</w:t>
            </w:r>
          </w:p>
          <w:p w14:paraId="55F87C76">
            <w:pPr>
              <w:spacing w:line="360" w:lineRule="auto"/>
              <w:rPr>
                <w:rFonts w:hint="default" w:ascii="宋体" w:hAnsi="宋体" w:eastAsia="宋体" w:cs="仿宋"/>
                <w:b/>
                <w:color w:val="auto"/>
                <w:sz w:val="21"/>
                <w:szCs w:val="21"/>
                <w:highlight w:val="none"/>
                <w:lang w:val="en-US" w:eastAsia="zh-CN"/>
              </w:rPr>
            </w:pPr>
            <w:r>
              <w:rPr>
                <w:rFonts w:hint="eastAsia" w:ascii="宋体" w:hAnsi="宋体" w:eastAsia="宋体" w:cs="仿宋"/>
                <w:b/>
                <w:color w:val="auto"/>
                <w:sz w:val="21"/>
                <w:szCs w:val="21"/>
                <w:highlight w:val="none"/>
              </w:rPr>
              <w:t>联系人：</w:t>
            </w:r>
            <w:r>
              <w:rPr>
                <w:rFonts w:hint="eastAsia" w:ascii="宋体" w:hAnsi="宋体" w:cs="仿宋"/>
                <w:b/>
                <w:color w:val="auto"/>
                <w:sz w:val="21"/>
                <w:szCs w:val="21"/>
                <w:highlight w:val="none"/>
                <w:lang w:val="en-US" w:eastAsia="zh-CN"/>
              </w:rPr>
              <w:t>贺小翠</w:t>
            </w:r>
            <w:r>
              <w:rPr>
                <w:rFonts w:hint="eastAsia" w:ascii="宋体" w:hAnsi="宋体" w:eastAsia="宋体" w:cs="仿宋"/>
                <w:b/>
                <w:color w:val="auto"/>
                <w:sz w:val="21"/>
                <w:szCs w:val="21"/>
                <w:highlight w:val="none"/>
              </w:rPr>
              <w:t xml:space="preserve">      联系电话：</w:t>
            </w:r>
            <w:r>
              <w:rPr>
                <w:rFonts w:hint="eastAsia" w:ascii="宋体" w:hAnsi="宋体" w:cs="仿宋"/>
                <w:b/>
                <w:color w:val="auto"/>
                <w:sz w:val="21"/>
                <w:szCs w:val="21"/>
                <w:highlight w:val="none"/>
                <w:lang w:val="en-US" w:eastAsia="zh-CN"/>
              </w:rPr>
              <w:t>0371-65055875</w:t>
            </w:r>
          </w:p>
          <w:p w14:paraId="0BF67AAB">
            <w:pPr>
              <w:spacing w:line="360" w:lineRule="auto"/>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对供应商提出的质疑，采购人、采购代理机构应当依法及时答复和处理，不得推诿扯皮故意刁难，须进行实质性回应。</w:t>
            </w:r>
          </w:p>
        </w:tc>
      </w:tr>
      <w:tr w14:paraId="727DA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56" w:type="dxa"/>
            <w:noWrap w:val="0"/>
            <w:vAlign w:val="center"/>
          </w:tcPr>
          <w:p w14:paraId="5EC1A7DC">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37</w:t>
            </w:r>
          </w:p>
        </w:tc>
        <w:tc>
          <w:tcPr>
            <w:tcW w:w="2807" w:type="dxa"/>
            <w:noWrap w:val="0"/>
            <w:vAlign w:val="center"/>
          </w:tcPr>
          <w:p w14:paraId="4BA54DA2">
            <w:pPr>
              <w:spacing w:line="360" w:lineRule="auto"/>
              <w:jc w:val="center"/>
              <w:rPr>
                <w:rFonts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付款方式</w:t>
            </w:r>
          </w:p>
        </w:tc>
        <w:tc>
          <w:tcPr>
            <w:tcW w:w="6654" w:type="dxa"/>
            <w:noWrap w:val="0"/>
            <w:vAlign w:val="center"/>
          </w:tcPr>
          <w:p w14:paraId="0C520E30">
            <w:pPr>
              <w:spacing w:line="360" w:lineRule="auto"/>
              <w:rPr>
                <w:rFonts w:hint="default" w:ascii="宋体" w:hAnsi="宋体" w:eastAsia="宋体" w:cs="仿宋"/>
                <w:b/>
                <w:bCs/>
                <w:color w:val="auto"/>
                <w:sz w:val="21"/>
                <w:szCs w:val="21"/>
                <w:highlight w:val="none"/>
                <w:lang w:val="en-US" w:eastAsia="zh-CN"/>
              </w:rPr>
            </w:pPr>
            <w:r>
              <w:rPr>
                <w:rFonts w:hint="default" w:ascii="宋体" w:hAnsi="宋体" w:eastAsia="宋体" w:cs="仿宋"/>
                <w:b/>
                <w:bCs/>
                <w:color w:val="auto"/>
                <w:sz w:val="21"/>
                <w:szCs w:val="21"/>
                <w:highlight w:val="none"/>
                <w:lang w:val="en-US" w:eastAsia="zh-CN"/>
              </w:rPr>
              <w:t>合同签订后、施工单位进场施工前支付合同价10%的预付款；竣工验收合格后付至工程合同价的85%，竣工结算后付至工程结算价的97%，余3%留作质量保修金，待保修期满时无问题后三十日内一次付清（无息）。</w:t>
            </w:r>
          </w:p>
        </w:tc>
      </w:tr>
      <w:tr w14:paraId="1A05C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56" w:type="dxa"/>
            <w:noWrap w:val="0"/>
            <w:vAlign w:val="center"/>
          </w:tcPr>
          <w:p w14:paraId="2F871960">
            <w:pPr>
              <w:spacing w:line="360" w:lineRule="auto"/>
              <w:jc w:val="center"/>
              <w:rPr>
                <w:rFonts w:ascii="宋体" w:hAnsi="宋体" w:eastAsia="宋体" w:cs="仿宋"/>
                <w:color w:val="auto"/>
                <w:sz w:val="21"/>
                <w:szCs w:val="21"/>
                <w:highlight w:val="none"/>
              </w:rPr>
            </w:pPr>
          </w:p>
          <w:p w14:paraId="5FA519E5">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38</w:t>
            </w:r>
          </w:p>
        </w:tc>
        <w:tc>
          <w:tcPr>
            <w:tcW w:w="2807" w:type="dxa"/>
            <w:noWrap w:val="0"/>
            <w:vAlign w:val="center"/>
          </w:tcPr>
          <w:p w14:paraId="02857F96">
            <w:pPr>
              <w:spacing w:line="360" w:lineRule="auto"/>
              <w:jc w:val="center"/>
              <w:rPr>
                <w:rFonts w:ascii="宋体" w:hAnsi="宋体" w:eastAsia="宋体" w:cs="仿宋"/>
                <w:color w:val="auto"/>
                <w:sz w:val="21"/>
                <w:szCs w:val="21"/>
                <w:highlight w:val="none"/>
              </w:rPr>
            </w:pPr>
          </w:p>
          <w:p w14:paraId="2120570D">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合同实质性承诺</w:t>
            </w:r>
          </w:p>
        </w:tc>
        <w:tc>
          <w:tcPr>
            <w:tcW w:w="6654" w:type="dxa"/>
            <w:noWrap w:val="0"/>
            <w:vAlign w:val="center"/>
          </w:tcPr>
          <w:p w14:paraId="32A99F86">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1）、成交供应商应保证服从采购人的统筹调度，配合责任主体职责范围内的工作；</w:t>
            </w:r>
          </w:p>
          <w:p w14:paraId="4FD61A66">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2）、成交供应商负责在工程建设中涉及地方关系等方面的协调，并承担由此产生的费用；造成工期延误的，成交供应商应承担相应责任；</w:t>
            </w:r>
          </w:p>
          <w:p w14:paraId="61503A24">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施工过程中的设计变更和签证价格确定方法：1、合同中已有适用的综合单价，按合同中已有的综合单价确定；2、合同中有类似的综合单价，参照类似的综合单价确定；3、合同中没有适用或类似的综合单价，由承包人提出综合单价，经发包人确认后执行；</w:t>
            </w:r>
          </w:p>
          <w:p w14:paraId="18852D2F">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4）、采购范围外零星附属工程，如果采购人交由成交供应商施工，成交供应商应承诺新增加工程按投标承诺的工程造价确定方法及优惠比例确定为报价的分部分项工程综合单价；</w:t>
            </w:r>
          </w:p>
          <w:p w14:paraId="0BA34FA7">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5）、供应商投报的总价（含安全文明施工措施费、规费、税金）即为成交合同价，除发生施工图设计变更、签证按合同约定调整合同价、材料价格风险调整办法按3）、4）条款相应规定执行外，其他不再调整。供应商应结合自身能力，充分考虑施工期间各种材料价格的市场变化和施工环境等方面因素，慎重报价；</w:t>
            </w:r>
          </w:p>
          <w:p w14:paraId="728E9B91">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6）、工程量清单报价应包括了人工费、材料费、机械费、管理费、利润、规费、税金以及合同的所有责任、义务、风险，工程量清单报价未投报的细目，其费用认为已包括在相关的工程细目的综合单价中，不再另行支付。</w:t>
            </w:r>
          </w:p>
          <w:p w14:paraId="7C45AFAC">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7）、措施项目报价中所填入的措施项目报价，应包括《建设工程工程量清单计价规范》的内容以及供应商编制的施工组织设计所发生的全部费用；</w:t>
            </w:r>
          </w:p>
          <w:p w14:paraId="11F177C2">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8）、其他项目报价表中所填入的其他项目报价，应包括工程量清单报价表和措施项目报价表以外的，为完成本工程的施工所必须发生的其他费用；</w:t>
            </w:r>
          </w:p>
          <w:p w14:paraId="6DF9AF6F">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9）、本工程量清单报价表中的每一单项均应填写单价和合价，对没有填写单价和合价的项目费用，视为已包括在工程量清单的其他单价或合价中；</w:t>
            </w:r>
          </w:p>
          <w:p w14:paraId="462A72A6">
            <w:pPr>
              <w:spacing w:line="360" w:lineRule="auto"/>
              <w:rPr>
                <w:rFonts w:ascii="宋体" w:hAnsi="宋体" w:eastAsia="宋体" w:cs="仿宋"/>
                <w:color w:val="auto"/>
                <w:sz w:val="21"/>
                <w:szCs w:val="21"/>
                <w:highlight w:val="none"/>
              </w:rPr>
            </w:pPr>
            <w:r>
              <w:rPr>
                <w:rFonts w:hint="eastAsia" w:ascii="宋体" w:hAnsi="宋体" w:eastAsia="宋体" w:cs="仿宋"/>
                <w:b/>
                <w:bCs/>
                <w:color w:val="auto"/>
                <w:sz w:val="21"/>
                <w:szCs w:val="21"/>
                <w:highlight w:val="none"/>
              </w:rPr>
              <w:t>注：以上所有条款供应商应逐条全文承诺。承诺条件必须优于或等于竞争性磋商文件要求，实质上未响应采购人要求的磋商小组可否决其响应文件。</w:t>
            </w:r>
          </w:p>
        </w:tc>
      </w:tr>
      <w:tr w14:paraId="3521C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56" w:type="dxa"/>
            <w:noWrap w:val="0"/>
            <w:vAlign w:val="center"/>
          </w:tcPr>
          <w:p w14:paraId="0FA21922">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39</w:t>
            </w:r>
          </w:p>
        </w:tc>
        <w:tc>
          <w:tcPr>
            <w:tcW w:w="2807" w:type="dxa"/>
            <w:noWrap w:val="0"/>
            <w:vAlign w:val="center"/>
          </w:tcPr>
          <w:p w14:paraId="07338AD9">
            <w:pPr>
              <w:spacing w:line="360" w:lineRule="auto"/>
              <w:jc w:val="center"/>
              <w:rPr>
                <w:rFonts w:ascii="宋体" w:hAnsi="宋体" w:eastAsia="宋体" w:cs="仿宋"/>
                <w:b/>
                <w:bCs/>
                <w:color w:val="auto"/>
                <w:kern w:val="0"/>
                <w:sz w:val="21"/>
                <w:szCs w:val="21"/>
                <w:highlight w:val="none"/>
              </w:rPr>
            </w:pPr>
            <w:r>
              <w:rPr>
                <w:rFonts w:hint="eastAsia" w:ascii="宋体" w:hAnsi="宋体" w:eastAsia="宋体" w:cs="仿宋"/>
                <w:color w:val="auto"/>
                <w:kern w:val="0"/>
                <w:sz w:val="21"/>
                <w:szCs w:val="21"/>
                <w:highlight w:val="none"/>
              </w:rPr>
              <w:t>招标代理</w:t>
            </w:r>
            <w:r>
              <w:rPr>
                <w:rFonts w:hint="eastAsia" w:ascii="宋体" w:hAnsi="宋体" w:cs="仿宋"/>
                <w:color w:val="auto"/>
                <w:kern w:val="0"/>
                <w:sz w:val="21"/>
                <w:szCs w:val="21"/>
                <w:highlight w:val="none"/>
                <w:lang w:eastAsia="zh-CN"/>
              </w:rPr>
              <w:t>服务</w:t>
            </w:r>
            <w:r>
              <w:rPr>
                <w:rFonts w:hint="eastAsia" w:ascii="宋体" w:hAnsi="宋体" w:eastAsia="宋体" w:cs="仿宋"/>
                <w:color w:val="auto"/>
                <w:kern w:val="0"/>
                <w:sz w:val="21"/>
                <w:szCs w:val="21"/>
                <w:highlight w:val="none"/>
              </w:rPr>
              <w:t>费</w:t>
            </w:r>
          </w:p>
        </w:tc>
        <w:tc>
          <w:tcPr>
            <w:tcW w:w="6654" w:type="dxa"/>
            <w:noWrap w:val="0"/>
            <w:vAlign w:val="center"/>
          </w:tcPr>
          <w:p w14:paraId="326E1B67">
            <w:pPr>
              <w:spacing w:line="360" w:lineRule="auto"/>
              <w:rPr>
                <w:rFonts w:hint="eastAsia" w:ascii="宋体" w:hAnsi="宋体" w:eastAsia="宋体" w:cs="仿宋"/>
                <w:b w:val="0"/>
                <w:bCs w:val="0"/>
                <w:color w:val="auto"/>
                <w:kern w:val="0"/>
                <w:sz w:val="21"/>
                <w:szCs w:val="21"/>
                <w:highlight w:val="none"/>
              </w:rPr>
            </w:pPr>
            <w:r>
              <w:rPr>
                <w:rFonts w:hint="eastAsia" w:ascii="宋体" w:hAnsi="宋体" w:eastAsia="宋体" w:cs="仿宋"/>
                <w:b w:val="0"/>
                <w:bCs w:val="0"/>
                <w:color w:val="auto"/>
                <w:kern w:val="0"/>
                <w:sz w:val="21"/>
                <w:szCs w:val="21"/>
                <w:highlight w:val="none"/>
                <w:lang w:val="en-US" w:eastAsia="zh-CN"/>
              </w:rPr>
              <w:t>1、</w:t>
            </w:r>
            <w:r>
              <w:rPr>
                <w:rFonts w:hint="eastAsia" w:ascii="宋体" w:hAnsi="宋体" w:cs="仿宋"/>
                <w:b w:val="0"/>
                <w:bCs w:val="0"/>
                <w:color w:val="auto"/>
                <w:kern w:val="0"/>
                <w:sz w:val="21"/>
                <w:szCs w:val="21"/>
                <w:highlight w:val="none"/>
                <w:lang w:val="en-US" w:eastAsia="zh-CN"/>
              </w:rPr>
              <w:t>招标</w:t>
            </w:r>
            <w:r>
              <w:rPr>
                <w:rFonts w:hint="eastAsia" w:ascii="宋体" w:hAnsi="宋体" w:eastAsia="宋体" w:cs="仿宋"/>
                <w:b w:val="0"/>
                <w:bCs w:val="0"/>
                <w:color w:val="auto"/>
                <w:kern w:val="0"/>
                <w:sz w:val="21"/>
                <w:szCs w:val="21"/>
                <w:highlight w:val="none"/>
                <w:lang w:eastAsia="zh-CN"/>
              </w:rPr>
              <w:t>代理服务费：</w:t>
            </w:r>
            <w:r>
              <w:rPr>
                <w:rFonts w:hint="eastAsia" w:ascii="宋体" w:hAnsi="宋体" w:cs="仿宋"/>
                <w:b w:val="0"/>
                <w:bCs w:val="0"/>
                <w:color w:val="auto"/>
                <w:kern w:val="0"/>
                <w:sz w:val="21"/>
                <w:szCs w:val="21"/>
                <w:highlight w:val="none"/>
                <w:lang w:eastAsia="zh-CN"/>
              </w:rPr>
              <w:t>成交</w:t>
            </w:r>
            <w:r>
              <w:rPr>
                <w:rFonts w:hint="eastAsia" w:ascii="宋体" w:hAnsi="宋体" w:eastAsia="宋体" w:cs="仿宋"/>
                <w:b w:val="0"/>
                <w:bCs w:val="0"/>
                <w:color w:val="auto"/>
                <w:kern w:val="0"/>
                <w:sz w:val="21"/>
                <w:szCs w:val="21"/>
                <w:highlight w:val="none"/>
              </w:rPr>
              <w:t>单位在领取</w:t>
            </w:r>
            <w:r>
              <w:rPr>
                <w:rFonts w:hint="eastAsia" w:ascii="宋体" w:hAnsi="宋体" w:cs="仿宋"/>
                <w:b w:val="0"/>
                <w:bCs w:val="0"/>
                <w:color w:val="auto"/>
                <w:kern w:val="0"/>
                <w:sz w:val="21"/>
                <w:szCs w:val="21"/>
                <w:highlight w:val="none"/>
                <w:lang w:eastAsia="zh-CN"/>
              </w:rPr>
              <w:t>成交</w:t>
            </w:r>
            <w:r>
              <w:rPr>
                <w:rFonts w:hint="eastAsia" w:ascii="宋体" w:hAnsi="宋体" w:eastAsia="宋体" w:cs="仿宋"/>
                <w:b w:val="0"/>
                <w:bCs w:val="0"/>
                <w:color w:val="auto"/>
                <w:kern w:val="0"/>
                <w:sz w:val="21"/>
                <w:szCs w:val="21"/>
                <w:highlight w:val="none"/>
              </w:rPr>
              <w:t>通知书时，</w:t>
            </w:r>
            <w:r>
              <w:rPr>
                <w:rFonts w:hint="eastAsia" w:ascii="宋体" w:hAnsi="宋体" w:eastAsia="宋体" w:cs="仿宋"/>
                <w:b w:val="0"/>
                <w:bCs w:val="0"/>
                <w:color w:val="auto"/>
                <w:kern w:val="0"/>
                <w:sz w:val="21"/>
                <w:szCs w:val="21"/>
                <w:highlight w:val="none"/>
                <w:lang w:val="en-US" w:eastAsia="zh-CN"/>
              </w:rPr>
              <w:t>按照《河南省招标代理服务收费指导意见》（豫招协【2023】002号）文件</w:t>
            </w:r>
            <w:r>
              <w:rPr>
                <w:rFonts w:hint="eastAsia" w:ascii="宋体" w:hAnsi="宋体" w:eastAsia="宋体" w:cs="仿宋"/>
                <w:b w:val="0"/>
                <w:bCs w:val="0"/>
                <w:color w:val="auto"/>
                <w:kern w:val="0"/>
                <w:sz w:val="21"/>
                <w:szCs w:val="21"/>
                <w:highlight w:val="none"/>
              </w:rPr>
              <w:t>规定的标准向代理公司</w:t>
            </w:r>
            <w:r>
              <w:rPr>
                <w:rFonts w:hint="eastAsia" w:ascii="宋体" w:hAnsi="宋体" w:cs="仿宋"/>
                <w:b w:val="0"/>
                <w:bCs w:val="0"/>
                <w:color w:val="auto"/>
                <w:kern w:val="0"/>
                <w:sz w:val="21"/>
                <w:szCs w:val="21"/>
                <w:highlight w:val="none"/>
                <w:lang w:eastAsia="zh-CN"/>
              </w:rPr>
              <w:t>缴纳代理</w:t>
            </w:r>
            <w:r>
              <w:rPr>
                <w:rFonts w:hint="eastAsia" w:ascii="宋体" w:hAnsi="宋体" w:eastAsia="宋体" w:cs="仿宋"/>
                <w:b w:val="0"/>
                <w:bCs w:val="0"/>
                <w:color w:val="auto"/>
                <w:kern w:val="0"/>
                <w:sz w:val="21"/>
                <w:szCs w:val="21"/>
                <w:highlight w:val="none"/>
              </w:rPr>
              <w:t>服务费，招标代理服务费考虑到投标报价中。</w:t>
            </w:r>
          </w:p>
          <w:p w14:paraId="14C41163">
            <w:pPr>
              <w:spacing w:line="360" w:lineRule="auto"/>
              <w:rPr>
                <w:rFonts w:hint="eastAsia" w:ascii="宋体" w:hAnsi="宋体" w:eastAsia="宋体" w:cs="仿宋"/>
                <w:b w:val="0"/>
                <w:bCs w:val="0"/>
                <w:color w:val="auto"/>
                <w:kern w:val="0"/>
                <w:sz w:val="21"/>
                <w:szCs w:val="21"/>
                <w:highlight w:val="none"/>
                <w:lang w:val="en-US" w:eastAsia="zh-CN"/>
              </w:rPr>
            </w:pPr>
            <w:r>
              <w:rPr>
                <w:rFonts w:hint="eastAsia" w:ascii="宋体" w:hAnsi="宋体" w:eastAsia="宋体" w:cs="仿宋"/>
                <w:b w:val="0"/>
                <w:bCs w:val="0"/>
                <w:color w:val="auto"/>
                <w:kern w:val="0"/>
                <w:sz w:val="21"/>
                <w:szCs w:val="21"/>
                <w:highlight w:val="none"/>
                <w:lang w:val="en-US" w:eastAsia="zh-CN"/>
              </w:rPr>
              <w:t>2、</w:t>
            </w:r>
            <w:r>
              <w:rPr>
                <w:rFonts w:hint="eastAsia" w:ascii="宋体" w:hAnsi="宋体" w:cs="仿宋"/>
                <w:b w:val="0"/>
                <w:bCs w:val="0"/>
                <w:color w:val="auto"/>
                <w:kern w:val="0"/>
                <w:sz w:val="21"/>
                <w:szCs w:val="21"/>
                <w:highlight w:val="none"/>
                <w:lang w:val="en-US" w:eastAsia="zh-CN"/>
              </w:rPr>
              <w:t>缴纳</w:t>
            </w:r>
            <w:r>
              <w:rPr>
                <w:rFonts w:hint="eastAsia" w:ascii="宋体" w:hAnsi="宋体" w:eastAsia="宋体" w:cs="仿宋"/>
                <w:b w:val="0"/>
                <w:bCs w:val="0"/>
                <w:color w:val="auto"/>
                <w:kern w:val="0"/>
                <w:sz w:val="21"/>
                <w:szCs w:val="21"/>
                <w:highlight w:val="none"/>
                <w:lang w:val="en-US" w:eastAsia="zh-CN"/>
              </w:rPr>
              <w:t>时间：由</w:t>
            </w:r>
            <w:r>
              <w:rPr>
                <w:rFonts w:hint="eastAsia" w:ascii="宋体" w:hAnsi="宋体" w:cs="仿宋"/>
                <w:b w:val="0"/>
                <w:bCs w:val="0"/>
                <w:color w:val="auto"/>
                <w:kern w:val="0"/>
                <w:sz w:val="21"/>
                <w:szCs w:val="21"/>
                <w:highlight w:val="none"/>
                <w:lang w:val="en-US" w:eastAsia="zh-CN"/>
              </w:rPr>
              <w:t>成交</w:t>
            </w:r>
            <w:r>
              <w:rPr>
                <w:rFonts w:hint="eastAsia" w:ascii="宋体" w:hAnsi="宋体" w:eastAsia="宋体" w:cs="仿宋"/>
                <w:b w:val="0"/>
                <w:bCs w:val="0"/>
                <w:color w:val="auto"/>
                <w:kern w:val="0"/>
                <w:sz w:val="21"/>
                <w:szCs w:val="21"/>
                <w:highlight w:val="none"/>
                <w:lang w:val="en-US" w:eastAsia="zh-CN"/>
              </w:rPr>
              <w:t>单位在领取《</w:t>
            </w:r>
            <w:r>
              <w:rPr>
                <w:rFonts w:hint="eastAsia" w:ascii="宋体" w:hAnsi="宋体" w:cs="仿宋"/>
                <w:b w:val="0"/>
                <w:bCs w:val="0"/>
                <w:color w:val="auto"/>
                <w:kern w:val="0"/>
                <w:sz w:val="21"/>
                <w:szCs w:val="21"/>
                <w:highlight w:val="none"/>
                <w:lang w:val="en-US" w:eastAsia="zh-CN"/>
              </w:rPr>
              <w:t>成交</w:t>
            </w:r>
            <w:r>
              <w:rPr>
                <w:rFonts w:hint="eastAsia" w:ascii="宋体" w:hAnsi="宋体" w:eastAsia="宋体" w:cs="仿宋"/>
                <w:b w:val="0"/>
                <w:bCs w:val="0"/>
                <w:color w:val="auto"/>
                <w:kern w:val="0"/>
                <w:sz w:val="21"/>
                <w:szCs w:val="21"/>
                <w:highlight w:val="none"/>
                <w:lang w:val="en-US" w:eastAsia="zh-CN"/>
              </w:rPr>
              <w:t>通知书》时</w:t>
            </w:r>
            <w:r>
              <w:rPr>
                <w:rFonts w:hint="eastAsia" w:ascii="宋体" w:hAnsi="宋体" w:cs="仿宋"/>
                <w:b w:val="0"/>
                <w:bCs w:val="0"/>
                <w:color w:val="auto"/>
                <w:kern w:val="0"/>
                <w:sz w:val="21"/>
                <w:szCs w:val="21"/>
                <w:highlight w:val="none"/>
                <w:lang w:val="en-US" w:eastAsia="zh-CN"/>
              </w:rPr>
              <w:t>缴纳</w:t>
            </w:r>
            <w:r>
              <w:rPr>
                <w:rFonts w:hint="eastAsia" w:ascii="宋体" w:hAnsi="宋体" w:eastAsia="宋体" w:cs="仿宋"/>
                <w:b w:val="0"/>
                <w:bCs w:val="0"/>
                <w:color w:val="auto"/>
                <w:kern w:val="0"/>
                <w:sz w:val="21"/>
                <w:szCs w:val="21"/>
                <w:highlight w:val="none"/>
                <w:lang w:val="en-US" w:eastAsia="zh-CN"/>
              </w:rPr>
              <w:t>。</w:t>
            </w:r>
          </w:p>
          <w:p w14:paraId="742F0520">
            <w:pPr>
              <w:spacing w:line="360" w:lineRule="auto"/>
              <w:rPr>
                <w:rFonts w:hint="eastAsia" w:ascii="宋体" w:hAnsi="宋体" w:eastAsia="宋体" w:cs="仿宋"/>
                <w:b w:val="0"/>
                <w:bCs w:val="0"/>
                <w:color w:val="auto"/>
                <w:kern w:val="0"/>
                <w:sz w:val="21"/>
                <w:szCs w:val="21"/>
                <w:highlight w:val="none"/>
                <w:lang w:val="en-US" w:eastAsia="zh-CN"/>
              </w:rPr>
            </w:pPr>
            <w:r>
              <w:rPr>
                <w:rFonts w:hint="eastAsia" w:ascii="宋体" w:hAnsi="宋体" w:eastAsia="宋体" w:cs="仿宋"/>
                <w:b w:val="0"/>
                <w:bCs w:val="0"/>
                <w:color w:val="auto"/>
                <w:kern w:val="0"/>
                <w:sz w:val="21"/>
                <w:szCs w:val="21"/>
                <w:highlight w:val="none"/>
                <w:lang w:val="en-US" w:eastAsia="zh-CN"/>
              </w:rPr>
              <w:t>3、缴费信息：</w:t>
            </w:r>
          </w:p>
          <w:p w14:paraId="56B971A6">
            <w:pPr>
              <w:spacing w:line="360" w:lineRule="auto"/>
              <w:rPr>
                <w:rFonts w:hint="eastAsia" w:ascii="宋体" w:hAnsi="宋体" w:eastAsia="宋体" w:cs="仿宋"/>
                <w:b w:val="0"/>
                <w:bCs w:val="0"/>
                <w:color w:val="auto"/>
                <w:kern w:val="0"/>
                <w:sz w:val="21"/>
                <w:szCs w:val="21"/>
                <w:highlight w:val="none"/>
                <w:lang w:val="en-US" w:eastAsia="zh-CN"/>
              </w:rPr>
            </w:pPr>
            <w:r>
              <w:rPr>
                <w:rFonts w:hint="eastAsia" w:ascii="宋体" w:hAnsi="宋体" w:eastAsia="宋体" w:cs="仿宋"/>
                <w:b w:val="0"/>
                <w:bCs w:val="0"/>
                <w:color w:val="auto"/>
                <w:kern w:val="0"/>
                <w:sz w:val="21"/>
                <w:szCs w:val="21"/>
                <w:highlight w:val="none"/>
                <w:lang w:val="en-US" w:eastAsia="zh-CN"/>
              </w:rPr>
              <w:t>单位名称：中睿项目管理有限公司</w:t>
            </w:r>
          </w:p>
          <w:p w14:paraId="3EC4AF02">
            <w:pPr>
              <w:spacing w:line="360" w:lineRule="auto"/>
              <w:rPr>
                <w:rFonts w:hint="eastAsia" w:ascii="宋体" w:hAnsi="宋体" w:eastAsia="宋体" w:cs="仿宋"/>
                <w:b w:val="0"/>
                <w:bCs w:val="0"/>
                <w:color w:val="auto"/>
                <w:kern w:val="0"/>
                <w:sz w:val="21"/>
                <w:szCs w:val="21"/>
                <w:highlight w:val="none"/>
                <w:lang w:val="en-US" w:eastAsia="zh-CN"/>
              </w:rPr>
            </w:pPr>
            <w:r>
              <w:rPr>
                <w:rFonts w:hint="eastAsia" w:ascii="宋体" w:hAnsi="宋体" w:eastAsia="宋体" w:cs="仿宋"/>
                <w:b w:val="0"/>
                <w:bCs w:val="0"/>
                <w:color w:val="auto"/>
                <w:kern w:val="0"/>
                <w:sz w:val="21"/>
                <w:szCs w:val="21"/>
                <w:highlight w:val="none"/>
                <w:lang w:val="en-US" w:eastAsia="zh-CN"/>
              </w:rPr>
              <w:t>开户行及账号：中原银行股份有限公司郑州经三路支行 410113010140008101</w:t>
            </w:r>
          </w:p>
          <w:p w14:paraId="18799083">
            <w:pPr>
              <w:spacing w:line="360" w:lineRule="auto"/>
              <w:rPr>
                <w:rFonts w:hint="eastAsia" w:ascii="宋体" w:hAnsi="宋体" w:eastAsia="宋体" w:cs="仿宋"/>
                <w:b w:val="0"/>
                <w:bCs w:val="0"/>
                <w:color w:val="auto"/>
                <w:kern w:val="0"/>
                <w:sz w:val="21"/>
                <w:szCs w:val="21"/>
                <w:highlight w:val="none"/>
                <w:lang w:val="en-US" w:eastAsia="zh-CN"/>
              </w:rPr>
            </w:pPr>
            <w:r>
              <w:rPr>
                <w:rFonts w:hint="eastAsia" w:ascii="宋体" w:hAnsi="宋体" w:eastAsia="宋体" w:cs="仿宋"/>
                <w:b w:val="0"/>
                <w:bCs w:val="0"/>
                <w:color w:val="auto"/>
                <w:kern w:val="0"/>
                <w:sz w:val="21"/>
                <w:szCs w:val="21"/>
                <w:highlight w:val="none"/>
                <w:lang w:val="en-US" w:eastAsia="zh-CN"/>
              </w:rPr>
              <w:t>邮箱：</w:t>
            </w:r>
            <w:r>
              <w:rPr>
                <w:rFonts w:hint="eastAsia" w:ascii="宋体" w:hAnsi="宋体" w:eastAsia="宋体" w:cs="仿宋"/>
                <w:b w:val="0"/>
                <w:bCs w:val="0"/>
                <w:color w:val="auto"/>
                <w:kern w:val="0"/>
                <w:sz w:val="21"/>
                <w:szCs w:val="21"/>
                <w:highlight w:val="none"/>
                <w:lang w:val="en-US" w:eastAsia="zh-CN"/>
              </w:rPr>
              <w:fldChar w:fldCharType="begin"/>
            </w:r>
            <w:r>
              <w:rPr>
                <w:rFonts w:hint="eastAsia" w:ascii="宋体" w:hAnsi="宋体" w:eastAsia="宋体" w:cs="仿宋"/>
                <w:b w:val="0"/>
                <w:bCs w:val="0"/>
                <w:color w:val="auto"/>
                <w:kern w:val="0"/>
                <w:sz w:val="21"/>
                <w:szCs w:val="21"/>
                <w:highlight w:val="none"/>
                <w:lang w:val="en-US" w:eastAsia="zh-CN"/>
              </w:rPr>
              <w:instrText xml:space="preserve"> HYPERLINK "mailto:ZRZHZB01@163.com" </w:instrText>
            </w:r>
            <w:r>
              <w:rPr>
                <w:rFonts w:hint="eastAsia" w:ascii="宋体" w:hAnsi="宋体" w:eastAsia="宋体" w:cs="仿宋"/>
                <w:b w:val="0"/>
                <w:bCs w:val="0"/>
                <w:color w:val="auto"/>
                <w:kern w:val="0"/>
                <w:sz w:val="21"/>
                <w:szCs w:val="21"/>
                <w:highlight w:val="none"/>
                <w:lang w:val="en-US" w:eastAsia="zh-CN"/>
              </w:rPr>
              <w:fldChar w:fldCharType="separate"/>
            </w:r>
            <w:r>
              <w:rPr>
                <w:rFonts w:hint="eastAsia" w:ascii="宋体" w:hAnsi="宋体" w:eastAsia="宋体" w:cs="仿宋"/>
                <w:b w:val="0"/>
                <w:bCs w:val="0"/>
                <w:color w:val="auto"/>
                <w:kern w:val="0"/>
                <w:sz w:val="21"/>
                <w:szCs w:val="21"/>
                <w:highlight w:val="none"/>
                <w:lang w:val="en-US" w:eastAsia="zh-CN"/>
              </w:rPr>
              <w:t>ZRZHZB01@163.com</w:t>
            </w:r>
            <w:r>
              <w:rPr>
                <w:rFonts w:hint="eastAsia" w:ascii="宋体" w:hAnsi="宋体" w:eastAsia="宋体" w:cs="仿宋"/>
                <w:b w:val="0"/>
                <w:bCs w:val="0"/>
                <w:color w:val="auto"/>
                <w:kern w:val="0"/>
                <w:sz w:val="21"/>
                <w:szCs w:val="21"/>
                <w:highlight w:val="none"/>
                <w:lang w:val="en-US" w:eastAsia="zh-CN"/>
              </w:rPr>
              <w:fldChar w:fldCharType="end"/>
            </w:r>
          </w:p>
          <w:p w14:paraId="224A7FE5">
            <w:pPr>
              <w:spacing w:line="360" w:lineRule="auto"/>
              <w:rPr>
                <w:rFonts w:ascii="宋体" w:hAnsi="宋体" w:eastAsia="宋体" w:cs="仿宋"/>
                <w:b/>
                <w:bCs/>
                <w:color w:val="auto"/>
                <w:kern w:val="0"/>
                <w:sz w:val="21"/>
                <w:szCs w:val="21"/>
                <w:highlight w:val="none"/>
              </w:rPr>
            </w:pPr>
            <w:r>
              <w:rPr>
                <w:rFonts w:hint="eastAsia" w:ascii="宋体" w:hAnsi="宋体" w:eastAsia="宋体" w:cs="仿宋"/>
                <w:b w:val="0"/>
                <w:bCs w:val="0"/>
                <w:color w:val="auto"/>
                <w:kern w:val="0"/>
                <w:sz w:val="21"/>
                <w:szCs w:val="21"/>
                <w:highlight w:val="none"/>
                <w:lang w:val="en-US" w:eastAsia="zh-CN"/>
              </w:rPr>
              <w:t>注：缴费时简要备注项目名称、</w:t>
            </w:r>
            <w:r>
              <w:rPr>
                <w:rFonts w:hint="eastAsia" w:ascii="宋体" w:hAnsi="宋体" w:cs="仿宋"/>
                <w:b w:val="0"/>
                <w:bCs w:val="0"/>
                <w:color w:val="auto"/>
                <w:kern w:val="0"/>
                <w:sz w:val="21"/>
                <w:szCs w:val="21"/>
                <w:highlight w:val="none"/>
                <w:lang w:val="en-US" w:eastAsia="zh-CN"/>
              </w:rPr>
              <w:t>供应商</w:t>
            </w:r>
            <w:r>
              <w:rPr>
                <w:rFonts w:hint="eastAsia" w:ascii="宋体" w:hAnsi="宋体" w:eastAsia="宋体" w:cs="仿宋"/>
                <w:b w:val="0"/>
                <w:bCs w:val="0"/>
                <w:color w:val="auto"/>
                <w:kern w:val="0"/>
                <w:sz w:val="21"/>
                <w:szCs w:val="21"/>
                <w:highlight w:val="none"/>
                <w:lang w:val="en-US" w:eastAsia="zh-CN"/>
              </w:rPr>
              <w:t>名称。需要发票的请在付款后及时到招标代理公司领取发票。</w:t>
            </w:r>
          </w:p>
        </w:tc>
      </w:tr>
      <w:tr w14:paraId="74B58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56" w:type="dxa"/>
            <w:noWrap w:val="0"/>
            <w:vAlign w:val="center"/>
          </w:tcPr>
          <w:p w14:paraId="5ADE5077">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40</w:t>
            </w:r>
          </w:p>
        </w:tc>
        <w:tc>
          <w:tcPr>
            <w:tcW w:w="2807" w:type="dxa"/>
            <w:noWrap w:val="0"/>
            <w:vAlign w:val="center"/>
          </w:tcPr>
          <w:p w14:paraId="167F5BBA">
            <w:pPr>
              <w:spacing w:line="360" w:lineRule="auto"/>
              <w:jc w:val="center"/>
              <w:rPr>
                <w:rFonts w:ascii="宋体" w:hAnsi="宋体" w:eastAsia="宋体" w:cs="仿宋"/>
                <w:b/>
                <w:bCs/>
                <w:color w:val="auto"/>
                <w:kern w:val="0"/>
                <w:sz w:val="21"/>
                <w:szCs w:val="21"/>
                <w:highlight w:val="none"/>
              </w:rPr>
            </w:pPr>
            <w:r>
              <w:rPr>
                <w:rFonts w:hint="eastAsia" w:ascii="宋体" w:hAnsi="宋体" w:eastAsia="宋体" w:cs="仿宋"/>
                <w:b/>
                <w:bCs/>
                <w:color w:val="auto"/>
                <w:kern w:val="0"/>
                <w:sz w:val="21"/>
                <w:szCs w:val="21"/>
                <w:highlight w:val="none"/>
              </w:rPr>
              <w:t>本项目所属行业</w:t>
            </w:r>
          </w:p>
        </w:tc>
        <w:tc>
          <w:tcPr>
            <w:tcW w:w="6654" w:type="dxa"/>
            <w:noWrap w:val="0"/>
            <w:vAlign w:val="center"/>
          </w:tcPr>
          <w:p w14:paraId="42A05DB1">
            <w:pPr>
              <w:spacing w:line="360" w:lineRule="auto"/>
              <w:rPr>
                <w:rFonts w:ascii="宋体" w:hAnsi="宋体" w:eastAsia="宋体" w:cs="仿宋"/>
                <w:b/>
                <w:bCs/>
                <w:color w:val="auto"/>
                <w:kern w:val="0"/>
                <w:sz w:val="21"/>
                <w:szCs w:val="21"/>
                <w:highlight w:val="none"/>
              </w:rPr>
            </w:pPr>
            <w:r>
              <w:rPr>
                <w:rFonts w:hint="eastAsia" w:ascii="宋体" w:hAnsi="宋体" w:eastAsia="宋体" w:cs="仿宋"/>
                <w:b/>
                <w:bCs/>
                <w:color w:val="auto"/>
                <w:kern w:val="0"/>
                <w:sz w:val="21"/>
                <w:szCs w:val="21"/>
                <w:highlight w:val="none"/>
              </w:rPr>
              <w:t>建筑业</w:t>
            </w:r>
          </w:p>
        </w:tc>
      </w:tr>
      <w:tr w14:paraId="736C6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56" w:type="dxa"/>
            <w:noWrap w:val="0"/>
            <w:vAlign w:val="center"/>
          </w:tcPr>
          <w:p w14:paraId="7F043128">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41</w:t>
            </w:r>
          </w:p>
        </w:tc>
        <w:tc>
          <w:tcPr>
            <w:tcW w:w="2807" w:type="dxa"/>
            <w:noWrap w:val="0"/>
            <w:vAlign w:val="center"/>
          </w:tcPr>
          <w:p w14:paraId="4EB3256A">
            <w:pPr>
              <w:spacing w:line="560" w:lineRule="exact"/>
              <w:jc w:val="center"/>
              <w:rPr>
                <w:rFonts w:ascii="宋体" w:hAnsi="宋体" w:eastAsia="宋体" w:cs="仿宋"/>
                <w:b/>
                <w:bCs/>
                <w:color w:val="auto"/>
                <w:kern w:val="0"/>
                <w:sz w:val="21"/>
                <w:szCs w:val="21"/>
                <w:highlight w:val="none"/>
              </w:rPr>
            </w:pPr>
            <w:r>
              <w:rPr>
                <w:rFonts w:hint="eastAsia" w:ascii="宋体" w:hAnsi="宋体" w:eastAsia="宋体" w:cs="仿宋"/>
                <w:color w:val="auto"/>
                <w:kern w:val="0"/>
                <w:sz w:val="21"/>
                <w:szCs w:val="21"/>
                <w:highlight w:val="none"/>
              </w:rPr>
              <w:t>项目需要落实的采购政策</w:t>
            </w:r>
          </w:p>
        </w:tc>
        <w:tc>
          <w:tcPr>
            <w:tcW w:w="6654" w:type="dxa"/>
            <w:noWrap w:val="0"/>
            <w:vAlign w:val="center"/>
          </w:tcPr>
          <w:p w14:paraId="6D85C267">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1、根据《政府采购促进中小企业发展管理办法》(财库[2020]46号)的规定，本项目属于专门面向</w:t>
            </w:r>
            <w:r>
              <w:rPr>
                <w:rFonts w:hint="eastAsia" w:ascii="宋体" w:hAnsi="宋体" w:cs="仿宋"/>
                <w:color w:val="auto"/>
                <w:kern w:val="0"/>
                <w:sz w:val="21"/>
                <w:szCs w:val="21"/>
                <w:highlight w:val="none"/>
                <w:lang w:eastAsia="zh-CN"/>
              </w:rPr>
              <w:t>中</w:t>
            </w:r>
            <w:r>
              <w:rPr>
                <w:rFonts w:hint="eastAsia" w:ascii="宋体" w:hAnsi="宋体" w:eastAsia="宋体" w:cs="仿宋"/>
                <w:color w:val="auto"/>
                <w:kern w:val="0"/>
                <w:sz w:val="21"/>
                <w:szCs w:val="21"/>
                <w:highlight w:val="none"/>
              </w:rPr>
              <w:t>小微企业采购的项目。</w:t>
            </w:r>
            <w:r>
              <w:rPr>
                <w:rFonts w:hint="eastAsia" w:ascii="宋体" w:hAnsi="宋体" w:cs="仿宋"/>
                <w:color w:val="auto"/>
                <w:kern w:val="0"/>
                <w:sz w:val="21"/>
                <w:szCs w:val="21"/>
                <w:highlight w:val="none"/>
                <w:lang w:eastAsia="zh-CN"/>
              </w:rPr>
              <w:t>中</w:t>
            </w:r>
            <w:r>
              <w:rPr>
                <w:rFonts w:hint="eastAsia" w:ascii="宋体" w:hAnsi="宋体" w:eastAsia="宋体" w:cs="仿宋"/>
                <w:color w:val="auto"/>
                <w:kern w:val="0"/>
                <w:sz w:val="21"/>
                <w:szCs w:val="21"/>
                <w:highlight w:val="none"/>
              </w:rPr>
              <w:t>小微企业参加政府采购活动，应当出具本办法规定的《中小企业声明函》。</w:t>
            </w:r>
          </w:p>
          <w:p w14:paraId="41502088">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（1）依据财库[2020]46号规定享受扶持政策获得政府采购合同的，小微企业不得将合同分包给大中型企业，中型企业不得将合同分包给大型企业。</w:t>
            </w:r>
          </w:p>
          <w:p w14:paraId="3E0C6649">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（2）本项目对应的中小企业划分标准所属行业：建筑业。</w:t>
            </w:r>
          </w:p>
          <w:p w14:paraId="24AD2ED7">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2、《财政部、司法部关于政府采购支持监狱企业发展有关问题的通知》（财库[2014]68 号），监狱企业视同小型、微型企业。监狱企业参加政府采购活动时，应当提供省级及以上监狱管理局、戒毒管理局（含新疆生产建设兵团）出具的属于监狱企业的证明文件。</w:t>
            </w:r>
          </w:p>
          <w:p w14:paraId="29B13C1F">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3、依据《财政部 民政部 中国残疾人联合会关于促进残疾人就业政府采购政策的通知》 （财库〔2017〕141号），在政府采购活动中，残疾人福利性单位视同小型、微型企业。符合条件的残疾人福利性单位在参加政府采购活动时，应当提供《残疾人福利性单位声明函》，并对声明的真实性负责。任何单位或者个人在政府采购活动中均不得要求残疾人福利性单位提供其他证明声明函内容的材料。</w:t>
            </w:r>
          </w:p>
        </w:tc>
      </w:tr>
      <w:tr w14:paraId="5B388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6" w:type="dxa"/>
            <w:noWrap w:val="0"/>
            <w:vAlign w:val="center"/>
          </w:tcPr>
          <w:p w14:paraId="73D3F1AF">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42</w:t>
            </w:r>
          </w:p>
        </w:tc>
        <w:tc>
          <w:tcPr>
            <w:tcW w:w="2807" w:type="dxa"/>
            <w:noWrap w:val="0"/>
            <w:vAlign w:val="center"/>
          </w:tcPr>
          <w:p w14:paraId="02AA6CED">
            <w:pPr>
              <w:spacing w:line="360" w:lineRule="auto"/>
              <w:jc w:val="center"/>
              <w:rPr>
                <w:rFonts w:ascii="宋体" w:hAnsi="宋体" w:cs="宋体"/>
                <w:color w:val="auto"/>
                <w:sz w:val="21"/>
                <w:szCs w:val="21"/>
                <w:highlight w:val="none"/>
              </w:rPr>
            </w:pPr>
            <w:r>
              <w:rPr>
                <w:rFonts w:hint="eastAsia" w:ascii="宋体" w:hAnsi="宋体" w:cs="宋体"/>
                <w:b/>
                <w:color w:val="auto"/>
                <w:sz w:val="21"/>
                <w:szCs w:val="21"/>
                <w:highlight w:val="none"/>
              </w:rPr>
              <w:t>政采领域优化营商环境相关政策</w:t>
            </w:r>
          </w:p>
        </w:tc>
        <w:tc>
          <w:tcPr>
            <w:tcW w:w="6654" w:type="dxa"/>
            <w:noWrap w:val="0"/>
            <w:vAlign w:val="center"/>
          </w:tcPr>
          <w:p w14:paraId="098AAAD4">
            <w:pPr>
              <w:spacing w:line="360" w:lineRule="auto"/>
              <w:rPr>
                <w:rFonts w:hint="eastAsia" w:ascii="宋体" w:hAnsi="宋体" w:eastAsia="宋体" w:cs="仿宋"/>
                <w:b/>
                <w:bCs/>
                <w:color w:val="auto"/>
                <w:kern w:val="0"/>
                <w:sz w:val="21"/>
                <w:szCs w:val="21"/>
                <w:highlight w:val="none"/>
              </w:rPr>
            </w:pPr>
            <w:r>
              <w:rPr>
                <w:rFonts w:hint="eastAsia" w:ascii="宋体" w:hAnsi="宋体" w:eastAsia="宋体" w:cs="仿宋"/>
                <w:b/>
                <w:bCs/>
                <w:color w:val="auto"/>
                <w:kern w:val="0"/>
                <w:sz w:val="21"/>
                <w:szCs w:val="21"/>
                <w:highlight w:val="none"/>
              </w:rPr>
              <w:t>一、落实四个“一日办”精神：</w:t>
            </w:r>
          </w:p>
          <w:p w14:paraId="05E89661">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按照《平顶山市财政局关于压减政府采购各环节时限进一步优化政府采购营商环境的通知》（平财购〔2021〕34号）通知，落实四个“一日办”精神：</w:t>
            </w:r>
          </w:p>
          <w:p w14:paraId="4B3AAE7B">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（1）在评审结束后1日内确定采购结果，同时对</w:t>
            </w:r>
            <w:r>
              <w:rPr>
                <w:rFonts w:hint="eastAsia" w:ascii="宋体" w:hAnsi="宋体" w:cs="仿宋"/>
                <w:color w:val="auto"/>
                <w:kern w:val="0"/>
                <w:sz w:val="21"/>
                <w:szCs w:val="21"/>
                <w:highlight w:val="none"/>
                <w:lang w:eastAsia="zh-CN"/>
              </w:rPr>
              <w:t>成交</w:t>
            </w:r>
            <w:r>
              <w:rPr>
                <w:rFonts w:hint="eastAsia" w:ascii="宋体" w:hAnsi="宋体" w:eastAsia="宋体" w:cs="仿宋"/>
                <w:color w:val="auto"/>
                <w:kern w:val="0"/>
                <w:sz w:val="21"/>
                <w:szCs w:val="21"/>
                <w:highlight w:val="none"/>
              </w:rPr>
              <w:t>单位发出成交通知书，并在网上进行公告；</w:t>
            </w:r>
          </w:p>
          <w:p w14:paraId="74CEE207">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（2）成交通知书发出后，1日内与成交供应商签订合同，合同签订当日完成合同备案工作；</w:t>
            </w:r>
          </w:p>
          <w:p w14:paraId="747E122B">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（3）政府采购项目供应商履约完成后，采购人应在供应商提出验收申请1个工作日内完成验收，同时在平顶山市政府采购网发布验收结果公告；</w:t>
            </w:r>
          </w:p>
          <w:p w14:paraId="54828B66">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（4）验收合格具备付款条件的项目，采购人要在1个工作日内按照合同约定支付项目资金。</w:t>
            </w:r>
          </w:p>
          <w:p w14:paraId="6EB1D17B">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注：签合同需法定代表人携带本人身份证（如为授权委托人，则携带法定代表人授权委托书及本人身份证）、单位公章、合同纸质版本一式六份及合同电子版。</w:t>
            </w:r>
          </w:p>
          <w:p w14:paraId="1B35E330">
            <w:pPr>
              <w:spacing w:line="360" w:lineRule="auto"/>
              <w:rPr>
                <w:rFonts w:hint="eastAsia" w:ascii="宋体" w:hAnsi="宋体" w:eastAsia="宋体" w:cs="仿宋"/>
                <w:b/>
                <w:bCs/>
                <w:color w:val="auto"/>
                <w:kern w:val="0"/>
                <w:sz w:val="21"/>
                <w:szCs w:val="21"/>
                <w:highlight w:val="none"/>
              </w:rPr>
            </w:pPr>
            <w:r>
              <w:rPr>
                <w:rFonts w:hint="eastAsia" w:ascii="宋体" w:hAnsi="宋体" w:eastAsia="宋体" w:cs="仿宋"/>
                <w:b/>
                <w:bCs/>
                <w:color w:val="auto"/>
                <w:kern w:val="0"/>
                <w:sz w:val="21"/>
                <w:szCs w:val="21"/>
                <w:highlight w:val="none"/>
              </w:rPr>
              <w:t>二、维护企业在政府采购活动中的知情权</w:t>
            </w:r>
          </w:p>
          <w:p w14:paraId="2CCCFA07">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采用公开招标采购方式的政府采购项目，在公告结果的同时，对未通过资格审查的</w:t>
            </w:r>
            <w:r>
              <w:rPr>
                <w:rFonts w:hint="eastAsia" w:ascii="宋体" w:hAnsi="宋体" w:cs="仿宋"/>
                <w:color w:val="auto"/>
                <w:kern w:val="0"/>
                <w:sz w:val="21"/>
                <w:szCs w:val="21"/>
                <w:highlight w:val="none"/>
                <w:lang w:eastAsia="zh-CN"/>
              </w:rPr>
              <w:t>供应商</w:t>
            </w:r>
            <w:r>
              <w:rPr>
                <w:rFonts w:hint="eastAsia" w:ascii="宋体" w:hAnsi="宋体" w:eastAsia="宋体" w:cs="仿宋"/>
                <w:color w:val="auto"/>
                <w:kern w:val="0"/>
                <w:sz w:val="21"/>
                <w:szCs w:val="21"/>
                <w:highlight w:val="none"/>
              </w:rPr>
              <w:t>，采购人或者采购代理机构应告知其未通过的原因；采用综合评分法评审的，还应当告知未</w:t>
            </w:r>
            <w:r>
              <w:rPr>
                <w:rFonts w:hint="eastAsia" w:ascii="宋体" w:hAnsi="宋体" w:cs="仿宋"/>
                <w:color w:val="auto"/>
                <w:kern w:val="0"/>
                <w:sz w:val="21"/>
                <w:szCs w:val="21"/>
                <w:highlight w:val="none"/>
                <w:lang w:eastAsia="zh-CN"/>
              </w:rPr>
              <w:t>中标人</w:t>
            </w:r>
            <w:r>
              <w:rPr>
                <w:rFonts w:hint="eastAsia" w:ascii="宋体" w:hAnsi="宋体" w:eastAsia="宋体" w:cs="仿宋"/>
                <w:color w:val="auto"/>
                <w:kern w:val="0"/>
                <w:sz w:val="21"/>
                <w:szCs w:val="21"/>
                <w:highlight w:val="none"/>
              </w:rPr>
              <w:t>本人的评审得分与排序。采用竞争性谈判、竞争性磋商、询价、单一来源采购方式的政府采购项目，对供应商未实质性响应的文件按无效响应处理的，采购人或者采购代理机构应当告知供应商原因。</w:t>
            </w:r>
          </w:p>
          <w:p w14:paraId="58AE4100">
            <w:pPr>
              <w:spacing w:line="360" w:lineRule="auto"/>
              <w:rPr>
                <w:rFonts w:hint="eastAsia" w:ascii="宋体" w:hAnsi="宋体" w:eastAsia="宋体" w:cs="仿宋"/>
                <w:b/>
                <w:bCs/>
                <w:color w:val="auto"/>
                <w:kern w:val="0"/>
                <w:sz w:val="21"/>
                <w:szCs w:val="21"/>
                <w:highlight w:val="none"/>
              </w:rPr>
            </w:pPr>
            <w:r>
              <w:rPr>
                <w:rFonts w:hint="eastAsia" w:ascii="宋体" w:hAnsi="宋体" w:eastAsia="宋体" w:cs="仿宋"/>
                <w:b/>
                <w:bCs/>
                <w:color w:val="auto"/>
                <w:kern w:val="0"/>
                <w:sz w:val="21"/>
                <w:szCs w:val="21"/>
                <w:highlight w:val="none"/>
              </w:rPr>
              <w:t>三、提供中小企业声明函格式</w:t>
            </w:r>
          </w:p>
          <w:p w14:paraId="361F5EF6">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在采购文件中，采购代理机构应按照财政部、工信部印发的《政府采购促进中小企业发展管理办法》的通知精神（财库〔2020〕46号）提供中小企业声明函格式。</w:t>
            </w:r>
          </w:p>
          <w:p w14:paraId="7216B154">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根据《政府采购促进中小企业发展管理办法》（财库〔2020〕46号）第四条：在政府采购活动中，供应商提供的货物、工程或者服务符合下列情形的，享受本办法规定的中小企业扶持政策：</w:t>
            </w:r>
          </w:p>
          <w:p w14:paraId="55A05D38">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（一）在货物采购项目中，货物由中小企业制造，即货物由中小企业生产且使用该中小企业商号或者注册商标；</w:t>
            </w:r>
          </w:p>
          <w:p w14:paraId="51E08C63">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（二）在工程采购项目中，工程由中小企业承建，即工程施工单位为中小企业；</w:t>
            </w:r>
          </w:p>
          <w:p w14:paraId="4E0C2F42">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（三）在服务采购项目中，服务由中小企业承接，即提供服务的人员为中小企业依照《中华人民共和国劳动合同法》订立劳动合同的从业人员。</w:t>
            </w:r>
          </w:p>
          <w:p w14:paraId="4667AF22">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在货物采购项目中，供应商提供的货物既有中小企业制造货物，也有大型企业制造货物的，不享受本办法规定的中小企业扶持政策。</w:t>
            </w:r>
          </w:p>
          <w:p w14:paraId="3692DA87">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以联合体形式参加政府采购活动，联合体各方均为中小企业的，联合体视同中小企业。其中，联合体各方均为小微企业的，联合体视同小微企业。</w:t>
            </w:r>
          </w:p>
          <w:p w14:paraId="2F22EA1A">
            <w:pPr>
              <w:spacing w:line="360" w:lineRule="auto"/>
              <w:rPr>
                <w:rFonts w:hint="eastAsia" w:ascii="宋体" w:hAnsi="宋体" w:eastAsia="宋体" w:cs="仿宋"/>
                <w:b/>
                <w:bCs/>
                <w:color w:val="auto"/>
                <w:kern w:val="0"/>
                <w:sz w:val="21"/>
                <w:szCs w:val="21"/>
                <w:highlight w:val="none"/>
              </w:rPr>
            </w:pPr>
            <w:r>
              <w:rPr>
                <w:rFonts w:hint="eastAsia" w:ascii="宋体" w:hAnsi="宋体" w:eastAsia="宋体" w:cs="仿宋"/>
                <w:b/>
                <w:bCs/>
                <w:color w:val="auto"/>
                <w:kern w:val="0"/>
                <w:sz w:val="21"/>
                <w:szCs w:val="21"/>
                <w:highlight w:val="none"/>
              </w:rPr>
              <w:t>四、推广政府采购合同融资</w:t>
            </w:r>
          </w:p>
          <w:p w14:paraId="3442673A">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要求采购人和</w:t>
            </w:r>
            <w:r>
              <w:rPr>
                <w:rFonts w:hint="eastAsia" w:ascii="宋体" w:hAnsi="宋体" w:cs="仿宋"/>
                <w:color w:val="auto"/>
                <w:kern w:val="0"/>
                <w:sz w:val="21"/>
                <w:szCs w:val="21"/>
                <w:highlight w:val="none"/>
                <w:lang w:eastAsia="zh-CN"/>
              </w:rPr>
              <w:t>采购</w:t>
            </w:r>
            <w:r>
              <w:rPr>
                <w:rFonts w:hint="eastAsia" w:ascii="宋体" w:hAnsi="宋体" w:eastAsia="宋体" w:cs="仿宋"/>
                <w:color w:val="auto"/>
                <w:kern w:val="0"/>
                <w:sz w:val="21"/>
                <w:szCs w:val="21"/>
                <w:highlight w:val="none"/>
              </w:rPr>
              <w:t>代理机构将“政府采购合同融资告知函”写入招标文件，鼓励中标供应商凭借采购合同申请贷款，助力解决中小企业融资难、融资贵的问题。</w:t>
            </w:r>
          </w:p>
          <w:p w14:paraId="758A9083">
            <w:pPr>
              <w:spacing w:line="360" w:lineRule="auto"/>
              <w:rPr>
                <w:rFonts w:hint="eastAsia" w:ascii="宋体" w:hAnsi="宋体" w:eastAsia="宋体" w:cs="仿宋"/>
                <w:b/>
                <w:bCs/>
                <w:color w:val="auto"/>
                <w:kern w:val="0"/>
                <w:sz w:val="21"/>
                <w:szCs w:val="21"/>
                <w:highlight w:val="none"/>
              </w:rPr>
            </w:pPr>
            <w:r>
              <w:rPr>
                <w:rFonts w:hint="eastAsia" w:ascii="宋体" w:hAnsi="宋体" w:eastAsia="宋体" w:cs="仿宋"/>
                <w:b/>
                <w:bCs/>
                <w:color w:val="auto"/>
                <w:kern w:val="0"/>
                <w:sz w:val="21"/>
                <w:szCs w:val="21"/>
                <w:highlight w:val="none"/>
              </w:rPr>
              <w:t>五、落实预留采购份额</w:t>
            </w:r>
          </w:p>
          <w:p w14:paraId="205E9EE9">
            <w:pPr>
              <w:spacing w:line="360" w:lineRule="auto"/>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33D5B6DB">
            <w:pPr>
              <w:spacing w:line="360" w:lineRule="auto"/>
              <w:rPr>
                <w:rFonts w:hint="eastAsia" w:ascii="宋体" w:hAnsi="宋体" w:eastAsia="宋体" w:cs="仿宋"/>
                <w:b/>
                <w:bCs/>
                <w:color w:val="auto"/>
                <w:kern w:val="0"/>
                <w:sz w:val="21"/>
                <w:szCs w:val="21"/>
                <w:highlight w:val="none"/>
              </w:rPr>
            </w:pPr>
            <w:r>
              <w:rPr>
                <w:rFonts w:hint="eastAsia" w:ascii="宋体" w:hAnsi="宋体" w:eastAsia="宋体" w:cs="仿宋"/>
                <w:b/>
                <w:bCs/>
                <w:color w:val="auto"/>
                <w:kern w:val="0"/>
                <w:sz w:val="21"/>
                <w:szCs w:val="21"/>
                <w:highlight w:val="none"/>
              </w:rPr>
              <w:t>六、落实价格评审优惠政策（本项目专门面向中小企业采购，不再执行价格评审优惠政策）</w:t>
            </w:r>
          </w:p>
          <w:p w14:paraId="1858E596">
            <w:pPr>
              <w:pStyle w:val="34"/>
              <w:spacing w:line="360" w:lineRule="auto"/>
              <w:ind w:left="0" w:leftChars="0" w:firstLine="0" w:firstLineChars="0"/>
              <w:rPr>
                <w:rFonts w:hint="eastAsia"/>
                <w:sz w:val="21"/>
                <w:szCs w:val="21"/>
                <w:highlight w:val="none"/>
              </w:rPr>
            </w:pPr>
            <w:r>
              <w:rPr>
                <w:rFonts w:hint="eastAsia" w:ascii="宋体" w:hAnsi="宋体" w:eastAsia="宋体" w:cs="仿宋"/>
                <w:color w:val="auto"/>
                <w:kern w:val="0"/>
                <w:sz w:val="21"/>
                <w:szCs w:val="21"/>
                <w:highlight w:val="none"/>
                <w:lang w:val="en-US" w:eastAsia="zh-CN" w:bidi="ar-SA"/>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tc>
      </w:tr>
      <w:tr w14:paraId="5EF2F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9917" w:type="dxa"/>
            <w:gridSpan w:val="3"/>
            <w:noWrap w:val="0"/>
            <w:vAlign w:val="center"/>
          </w:tcPr>
          <w:p w14:paraId="55F99FB8">
            <w:pPr>
              <w:pStyle w:val="34"/>
              <w:spacing w:line="360" w:lineRule="auto"/>
              <w:ind w:left="0" w:leftChars="0" w:firstLine="0" w:firstLineChars="0"/>
              <w:rPr>
                <w:rFonts w:hint="eastAsia" w:ascii="宋体" w:hAnsi="宋体" w:eastAsia="宋体" w:cs="仿宋"/>
                <w:color w:val="auto"/>
                <w:kern w:val="0"/>
                <w:sz w:val="21"/>
                <w:szCs w:val="21"/>
                <w:highlight w:val="none"/>
                <w:lang w:val="en-US" w:eastAsia="zh-CN" w:bidi="ar-SA"/>
              </w:rPr>
            </w:pPr>
            <w:r>
              <w:rPr>
                <w:rFonts w:hint="eastAsia" w:ascii="宋体" w:hAnsi="宋体" w:eastAsia="宋体" w:cs="仿宋"/>
                <w:b/>
                <w:bCs/>
                <w:color w:val="auto"/>
                <w:kern w:val="0"/>
                <w:sz w:val="21"/>
                <w:szCs w:val="21"/>
                <w:highlight w:val="none"/>
                <w:lang w:val="en-US" w:eastAsia="zh-CN" w:bidi="ar-SA"/>
              </w:rPr>
              <w:t>注：响应文件制作机器码一致作废标处理，由此产生的一切后果由供应商自行承担。</w:t>
            </w:r>
          </w:p>
        </w:tc>
      </w:tr>
    </w:tbl>
    <w:p w14:paraId="3104137E">
      <w:pPr>
        <w:pStyle w:val="35"/>
        <w:ind w:firstLine="0" w:firstLineChars="0"/>
        <w:rPr>
          <w:color w:val="auto"/>
          <w:highlight w:val="none"/>
        </w:rPr>
      </w:pPr>
    </w:p>
    <w:p w14:paraId="37508C5A">
      <w:pPr>
        <w:snapToGrid w:val="0"/>
        <w:spacing w:line="440" w:lineRule="exact"/>
        <w:jc w:val="center"/>
        <w:rPr>
          <w:rFonts w:hint="eastAsia" w:ascii="宋体" w:hAnsi="宋体" w:eastAsia="宋体" w:cs="仿宋"/>
          <w:b/>
          <w:color w:val="auto"/>
          <w:sz w:val="24"/>
          <w:highlight w:val="none"/>
        </w:rPr>
        <w:sectPr>
          <w:headerReference r:id="rId3" w:type="default"/>
          <w:footerReference r:id="rId4" w:type="default"/>
          <w:pgSz w:w="11906" w:h="16838"/>
          <w:pgMar w:top="1418" w:right="1502" w:bottom="1418" w:left="1474" w:header="851" w:footer="992" w:gutter="0"/>
          <w:pgNumType w:fmt="decimal" w:start="1"/>
          <w:cols w:space="720" w:num="1"/>
          <w:docGrid w:type="lines" w:linePitch="312" w:charSpace="0"/>
        </w:sectPr>
      </w:pPr>
    </w:p>
    <w:p w14:paraId="2F8F82F1">
      <w:pPr>
        <w:snapToGrid w:val="0"/>
        <w:spacing w:line="440" w:lineRule="exact"/>
        <w:jc w:val="center"/>
        <w:rPr>
          <w:rFonts w:ascii="宋体" w:hAnsi="宋体" w:eastAsia="宋体" w:cs="仿宋"/>
          <w:b/>
          <w:color w:val="auto"/>
          <w:sz w:val="24"/>
          <w:highlight w:val="none"/>
        </w:rPr>
      </w:pPr>
      <w:r>
        <w:rPr>
          <w:rFonts w:hint="eastAsia" w:ascii="宋体" w:hAnsi="宋体" w:eastAsia="宋体" w:cs="仿宋"/>
          <w:b/>
          <w:color w:val="auto"/>
          <w:sz w:val="24"/>
          <w:highlight w:val="none"/>
        </w:rPr>
        <w:t>一、总  则</w:t>
      </w:r>
    </w:p>
    <w:p w14:paraId="29EBF184">
      <w:pPr>
        <w:tabs>
          <w:tab w:val="left" w:pos="224"/>
        </w:tabs>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1、工程综合说明除供应商须知表外。</w:t>
      </w:r>
    </w:p>
    <w:p w14:paraId="2A097170">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1.1现场情况：具备开工条件。</w:t>
      </w:r>
    </w:p>
    <w:p w14:paraId="5DAC283F">
      <w:pPr>
        <w:tabs>
          <w:tab w:val="left" w:pos="540"/>
        </w:tabs>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1.2参加磋商的供应商应在规定时间内获取磋商文件及有关资料。</w:t>
      </w:r>
    </w:p>
    <w:p w14:paraId="1822A9B1">
      <w:pPr>
        <w:tabs>
          <w:tab w:val="left" w:pos="540"/>
        </w:tabs>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1.3本工程按照《中华人民共和国政府采购法》等国家和地方有关法律、法规和管理规定，已办理磋商申请手续,现通过竞争性磋商方式择优选择供应商。</w:t>
      </w:r>
    </w:p>
    <w:p w14:paraId="2C4E126B">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1.4以国家、地方和本磋商文件的有关规定为磋商依据。</w:t>
      </w:r>
    </w:p>
    <w:p w14:paraId="53C9BC1B">
      <w:pPr>
        <w:tabs>
          <w:tab w:val="left" w:pos="540"/>
        </w:tabs>
        <w:snapToGrid w:val="0"/>
        <w:spacing w:line="360" w:lineRule="auto"/>
        <w:ind w:firstLine="440" w:firstLineChars="200"/>
        <w:rPr>
          <w:rFonts w:hint="eastAsia" w:ascii="宋体" w:hAnsi="宋体" w:eastAsia="宋体" w:cs="仿宋"/>
          <w:color w:val="auto"/>
          <w:sz w:val="22"/>
          <w:szCs w:val="22"/>
          <w:highlight w:val="none"/>
        </w:rPr>
      </w:pPr>
      <w:r>
        <w:rPr>
          <w:rFonts w:hint="eastAsia" w:ascii="宋体" w:hAnsi="宋体" w:eastAsia="宋体" w:cs="仿宋"/>
          <w:color w:val="auto"/>
          <w:sz w:val="22"/>
          <w:szCs w:val="22"/>
          <w:highlight w:val="none"/>
        </w:rPr>
        <w:t>2、资金来源：见供应商须知表。</w:t>
      </w:r>
    </w:p>
    <w:p w14:paraId="02A2FDB9">
      <w:pPr>
        <w:tabs>
          <w:tab w:val="left" w:pos="540"/>
        </w:tabs>
        <w:snapToGrid w:val="0"/>
        <w:spacing w:line="360" w:lineRule="auto"/>
        <w:ind w:firstLine="440" w:firstLineChars="200"/>
        <w:rPr>
          <w:rFonts w:hint="eastAsia" w:ascii="宋体" w:hAnsi="宋体" w:eastAsia="宋体" w:cs="仿宋"/>
          <w:color w:val="auto"/>
          <w:sz w:val="22"/>
          <w:szCs w:val="22"/>
          <w:highlight w:val="none"/>
        </w:rPr>
      </w:pPr>
      <w:r>
        <w:rPr>
          <w:rFonts w:hint="eastAsia" w:ascii="宋体" w:hAnsi="宋体" w:eastAsia="宋体" w:cs="仿宋"/>
          <w:color w:val="auto"/>
          <w:sz w:val="22"/>
          <w:szCs w:val="22"/>
          <w:highlight w:val="none"/>
        </w:rPr>
        <w:t>3、合格的供应商。</w:t>
      </w:r>
    </w:p>
    <w:p w14:paraId="33C7EB89">
      <w:pPr>
        <w:tabs>
          <w:tab w:val="left" w:pos="540"/>
        </w:tabs>
        <w:snapToGrid w:val="0"/>
        <w:spacing w:line="360" w:lineRule="auto"/>
        <w:ind w:firstLine="440" w:firstLineChars="200"/>
        <w:rPr>
          <w:rFonts w:hint="eastAsia" w:ascii="宋体" w:hAnsi="宋体" w:eastAsia="宋体" w:cs="仿宋"/>
          <w:color w:val="auto"/>
          <w:sz w:val="22"/>
          <w:szCs w:val="22"/>
          <w:highlight w:val="none"/>
        </w:rPr>
      </w:pPr>
      <w:r>
        <w:rPr>
          <w:rFonts w:hint="eastAsia" w:ascii="宋体" w:hAnsi="宋体" w:eastAsia="宋体" w:cs="仿宋"/>
          <w:color w:val="auto"/>
          <w:sz w:val="22"/>
          <w:szCs w:val="22"/>
          <w:highlight w:val="none"/>
        </w:rPr>
        <w:t>3.1详见供应商须知表。</w:t>
      </w:r>
    </w:p>
    <w:p w14:paraId="01B8FFEC">
      <w:pPr>
        <w:tabs>
          <w:tab w:val="left" w:pos="540"/>
        </w:tabs>
        <w:snapToGrid w:val="0"/>
        <w:spacing w:line="360" w:lineRule="auto"/>
        <w:ind w:firstLine="440" w:firstLineChars="200"/>
        <w:rPr>
          <w:rFonts w:hint="eastAsia" w:ascii="宋体" w:hAnsi="宋体" w:eastAsia="宋体" w:cs="仿宋"/>
          <w:color w:val="auto"/>
          <w:sz w:val="22"/>
          <w:szCs w:val="22"/>
          <w:highlight w:val="none"/>
        </w:rPr>
      </w:pPr>
      <w:r>
        <w:rPr>
          <w:rFonts w:hint="eastAsia" w:ascii="宋体" w:hAnsi="宋体" w:eastAsia="宋体" w:cs="仿宋"/>
          <w:color w:val="auto"/>
          <w:sz w:val="22"/>
          <w:szCs w:val="22"/>
          <w:highlight w:val="none"/>
        </w:rPr>
        <w:t>3.2提供有关证明供应商资格的资料。</w:t>
      </w:r>
    </w:p>
    <w:p w14:paraId="77BBCF54">
      <w:pPr>
        <w:tabs>
          <w:tab w:val="left" w:pos="540"/>
        </w:tabs>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4、报价费用</w:t>
      </w:r>
    </w:p>
    <w:p w14:paraId="60DA21A1">
      <w:pPr>
        <w:tabs>
          <w:tab w:val="left" w:pos="336"/>
        </w:tabs>
        <w:snapToGrid w:val="0"/>
        <w:spacing w:line="360" w:lineRule="auto"/>
        <w:ind w:firstLine="440" w:firstLineChars="200"/>
        <w:rPr>
          <w:rFonts w:ascii="宋体" w:hAnsi="宋体" w:eastAsia="宋体" w:cs="仿宋"/>
          <w:b/>
          <w:color w:val="auto"/>
          <w:sz w:val="22"/>
          <w:szCs w:val="22"/>
          <w:highlight w:val="none"/>
        </w:rPr>
      </w:pPr>
      <w:r>
        <w:rPr>
          <w:rFonts w:hint="eastAsia" w:ascii="宋体" w:hAnsi="宋体" w:eastAsia="宋体" w:cs="仿宋"/>
          <w:color w:val="auto"/>
          <w:sz w:val="22"/>
          <w:szCs w:val="22"/>
          <w:highlight w:val="none"/>
        </w:rPr>
        <w:t>4．1供应商应承担其购买磋商文件及编制响应文件与递交响应文件所涉及的一切费用。</w:t>
      </w:r>
    </w:p>
    <w:p w14:paraId="1088A19D">
      <w:pPr>
        <w:snapToGrid w:val="0"/>
        <w:spacing w:line="440" w:lineRule="exact"/>
        <w:jc w:val="center"/>
        <w:rPr>
          <w:rFonts w:ascii="宋体" w:hAnsi="宋体" w:eastAsia="宋体" w:cs="仿宋"/>
          <w:b/>
          <w:color w:val="auto"/>
          <w:sz w:val="24"/>
          <w:highlight w:val="none"/>
        </w:rPr>
      </w:pPr>
      <w:r>
        <w:rPr>
          <w:rFonts w:hint="eastAsia" w:ascii="宋体" w:hAnsi="宋体" w:eastAsia="宋体" w:cs="仿宋"/>
          <w:b/>
          <w:color w:val="auto"/>
          <w:sz w:val="24"/>
          <w:highlight w:val="none"/>
        </w:rPr>
        <w:t>二、磋商文件</w:t>
      </w:r>
    </w:p>
    <w:p w14:paraId="41BC43C1">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5、磋商文件的组成</w:t>
      </w:r>
    </w:p>
    <w:p w14:paraId="50CA71D0">
      <w:pPr>
        <w:tabs>
          <w:tab w:val="left" w:pos="4032"/>
        </w:tabs>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5.1本工程的磋商文件包括前目录中的内容及所有按本须知规定发出的补充资料和答疑记录。</w:t>
      </w:r>
    </w:p>
    <w:p w14:paraId="29D4ED3B">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5.2供应商获取竞争性磋商文件后，应仔细阅读竞争性磋商文件的所有内容，如有残缺瑕疵等问题应在获得竞争性磋商文件后3日内在电子交易系统中提出，否则由此引起的损失由供应商自己承担。供应商同时应认真审阅竞争性磋商文件中的所有事项、格式、条款和规范要求等，若供应商的响应文件没有按竞争性磋商文件要求提交全部资料，或响应文件没有对竞争性磋商文件做出实质性响应，其风险由供应商自行承担，并根据有关条款规定，该报价有可能被拒绝。</w:t>
      </w:r>
    </w:p>
    <w:p w14:paraId="2CC8B48D">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6、磋商文件的澄清</w:t>
      </w:r>
    </w:p>
    <w:p w14:paraId="29B6E415">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6.1供应商应仔细阅读和检查竞争性磋商文件的全部内容。如发现缺页或附件不全，应及时向采购人提出，以便补齐。如有疑问，应在电子交易系统中，要求采购人对磋商文件予以澄清。</w:t>
      </w:r>
    </w:p>
    <w:p w14:paraId="3E496EAC">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6.2竞争性磋商文件的澄清在电子交易系统中发给所有购买竞争性磋商文件的供应商，但不指明澄清问题的来源。澄清发出的时间距竞争性磋商响应文件递交截止时间不足5日的，并且澄清内容影响竞争性磋商响应文件编制的，将相应延长竞争性磋商截止时间。</w:t>
      </w:r>
    </w:p>
    <w:p w14:paraId="6D0D33E6">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7、磋商文件的修改</w:t>
      </w:r>
    </w:p>
    <w:p w14:paraId="71F53EBA">
      <w:pPr>
        <w:snapToGrid w:val="0"/>
        <w:spacing w:line="360" w:lineRule="auto"/>
        <w:ind w:firstLine="440" w:firstLineChars="200"/>
        <w:rPr>
          <w:rFonts w:hint="eastAsia" w:ascii="宋体" w:hAnsi="宋体" w:eastAsia="宋体" w:cs="仿宋"/>
          <w:color w:val="auto"/>
          <w:sz w:val="22"/>
          <w:szCs w:val="22"/>
          <w:highlight w:val="none"/>
        </w:rPr>
        <w:sectPr>
          <w:pgSz w:w="11906" w:h="16838"/>
          <w:pgMar w:top="1418" w:right="1502" w:bottom="1418" w:left="1474" w:header="851" w:footer="992" w:gutter="0"/>
          <w:pgNumType w:fmt="decimal"/>
          <w:cols w:space="720" w:num="1"/>
          <w:docGrid w:type="lines" w:linePitch="312" w:charSpace="0"/>
        </w:sectPr>
      </w:pPr>
      <w:r>
        <w:rPr>
          <w:rFonts w:hint="eastAsia" w:ascii="宋体" w:hAnsi="宋体" w:eastAsia="宋体" w:cs="仿宋"/>
          <w:color w:val="auto"/>
          <w:sz w:val="22"/>
          <w:szCs w:val="22"/>
          <w:highlight w:val="none"/>
        </w:rPr>
        <w:t>7.1采购人可在电子交易系统中修改竞争性磋商文件，所有已购买竞争性磋商文件的供应</w:t>
      </w:r>
    </w:p>
    <w:p w14:paraId="70C10A56">
      <w:pPr>
        <w:snapToGrid w:val="0"/>
        <w:spacing w:line="360" w:lineRule="auto"/>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商均可在电子交易系统中获取。修改竞争性磋商文件的时间距竞争性磋商响应文件递交截止时间不足5日的，并且澄清内容影响竞争性磋商响应文件编制的，将相应延长竞争性磋商截止时间。</w:t>
      </w:r>
    </w:p>
    <w:p w14:paraId="2A48C657">
      <w:pPr>
        <w:snapToGrid w:val="0"/>
        <w:spacing w:line="440" w:lineRule="exact"/>
        <w:jc w:val="center"/>
        <w:rPr>
          <w:rFonts w:ascii="宋体" w:hAnsi="宋体" w:eastAsia="宋体" w:cs="仿宋"/>
          <w:b/>
          <w:color w:val="auto"/>
          <w:sz w:val="24"/>
          <w:highlight w:val="none"/>
        </w:rPr>
      </w:pPr>
      <w:r>
        <w:rPr>
          <w:rFonts w:hint="eastAsia" w:ascii="宋体" w:hAnsi="宋体" w:eastAsia="宋体" w:cs="仿宋"/>
          <w:b/>
          <w:color w:val="auto"/>
          <w:sz w:val="24"/>
          <w:highlight w:val="none"/>
        </w:rPr>
        <w:t>三、报价</w:t>
      </w:r>
    </w:p>
    <w:p w14:paraId="7F594D1E">
      <w:pPr>
        <w:snapToGrid w:val="0"/>
        <w:spacing w:line="360" w:lineRule="auto"/>
        <w:ind w:firstLine="440" w:firstLineChars="200"/>
        <w:rPr>
          <w:rFonts w:ascii="宋体" w:hAnsi="宋体" w:eastAsia="宋体" w:cs="仿宋"/>
          <w:b w:val="0"/>
          <w:bCs/>
          <w:color w:val="auto"/>
          <w:sz w:val="22"/>
          <w:szCs w:val="22"/>
          <w:highlight w:val="none"/>
        </w:rPr>
      </w:pPr>
      <w:r>
        <w:rPr>
          <w:rFonts w:hint="eastAsia" w:ascii="宋体" w:hAnsi="宋体" w:eastAsia="宋体" w:cs="仿宋"/>
          <w:b w:val="0"/>
          <w:bCs/>
          <w:color w:val="auto"/>
          <w:sz w:val="22"/>
          <w:szCs w:val="22"/>
          <w:highlight w:val="none"/>
        </w:rPr>
        <w:t>8、报价</w:t>
      </w:r>
    </w:p>
    <w:p w14:paraId="124241B8">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8.1报价范围：严格按磋商文件及提供的图纸、工程量清单进行报价。</w:t>
      </w:r>
    </w:p>
    <w:p w14:paraId="2C7CCA78">
      <w:pPr>
        <w:tabs>
          <w:tab w:val="left" w:pos="993"/>
        </w:tabs>
        <w:snapToGrid w:val="0"/>
        <w:spacing w:line="360" w:lineRule="auto"/>
        <w:ind w:firstLine="431" w:firstLineChars="196"/>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8.2报价依据：供应商依据采购人提供的图纸、工程量清单、市场行情并结合工程具体情况和供应商现状，按现行计价办法，计算出全部费用单价、合价及总报价。各供应商应根据目前市场情况，充分考虑各种材料的市场价及材料价格发展趋势依据本供应商自身实力及管理水平并充分考虑本工程特点及风险、自主报价，但不得低于工程成本价。</w:t>
      </w:r>
    </w:p>
    <w:p w14:paraId="7A20BA5D">
      <w:pPr>
        <w:spacing w:line="360" w:lineRule="auto"/>
        <w:ind w:firstLine="440" w:firstLineChars="200"/>
        <w:rPr>
          <w:rFonts w:ascii="宋体" w:hAnsi="宋体" w:eastAsia="宋体" w:cs="仿宋"/>
          <w:bCs/>
          <w:color w:val="auto"/>
          <w:sz w:val="22"/>
          <w:szCs w:val="22"/>
          <w:highlight w:val="none"/>
        </w:rPr>
      </w:pPr>
      <w:r>
        <w:rPr>
          <w:rFonts w:hint="eastAsia" w:ascii="宋体" w:hAnsi="宋体" w:eastAsia="宋体" w:cs="仿宋"/>
          <w:bCs/>
          <w:color w:val="auto"/>
          <w:sz w:val="22"/>
          <w:szCs w:val="22"/>
          <w:highlight w:val="none"/>
        </w:rPr>
        <w:t>8.3在合同实施期间价格固定，除图纸变更、现场签证及竞争性磋商文件规定可调整外，其他不再调整。</w:t>
      </w:r>
    </w:p>
    <w:p w14:paraId="49CE6C3E">
      <w:pPr>
        <w:snapToGrid w:val="0"/>
        <w:spacing w:line="360" w:lineRule="auto"/>
        <w:ind w:firstLine="440" w:firstLineChars="200"/>
        <w:rPr>
          <w:rFonts w:ascii="宋体" w:hAnsi="宋体" w:eastAsia="宋体" w:cs="仿宋"/>
          <w:bCs/>
          <w:color w:val="auto"/>
          <w:sz w:val="22"/>
          <w:szCs w:val="22"/>
          <w:highlight w:val="none"/>
        </w:rPr>
      </w:pPr>
      <w:r>
        <w:rPr>
          <w:rFonts w:hint="eastAsia" w:ascii="宋体" w:hAnsi="宋体" w:eastAsia="宋体" w:cs="仿宋"/>
          <w:bCs/>
          <w:color w:val="auto"/>
          <w:sz w:val="22"/>
          <w:szCs w:val="22"/>
          <w:highlight w:val="none"/>
        </w:rPr>
        <w:t>8.4供应商的报价，应是供应商在规定工期内完成施工图纸所包含的全部工作内容。</w:t>
      </w:r>
    </w:p>
    <w:p w14:paraId="7599FCEE">
      <w:pPr>
        <w:snapToGrid w:val="0"/>
        <w:spacing w:line="360" w:lineRule="auto"/>
        <w:ind w:firstLine="440" w:firstLineChars="200"/>
        <w:rPr>
          <w:rFonts w:ascii="宋体" w:hAnsi="宋体" w:eastAsia="宋体" w:cs="仿宋"/>
          <w:bCs/>
          <w:color w:val="auto"/>
          <w:sz w:val="22"/>
          <w:szCs w:val="22"/>
          <w:highlight w:val="none"/>
        </w:rPr>
      </w:pPr>
      <w:r>
        <w:rPr>
          <w:rFonts w:hint="eastAsia" w:ascii="宋体" w:hAnsi="宋体" w:eastAsia="宋体" w:cs="仿宋"/>
          <w:bCs/>
          <w:color w:val="auto"/>
          <w:sz w:val="22"/>
          <w:szCs w:val="22"/>
          <w:highlight w:val="none"/>
        </w:rPr>
        <w:t>8.5各供应商根据图纸，以工程量清单报价格式填报单价和合价，每一项目只允许有一个报价，供应商未填报的单价和合价视为此项费用已包含在工程量清单的其他单价或合价中，在实施后，采购人将不予支付。</w:t>
      </w:r>
    </w:p>
    <w:p w14:paraId="12A47147">
      <w:pPr>
        <w:snapToGrid w:val="0"/>
        <w:spacing w:line="360" w:lineRule="auto"/>
        <w:ind w:firstLine="440" w:firstLineChars="200"/>
        <w:rPr>
          <w:rFonts w:ascii="宋体" w:hAnsi="宋体" w:eastAsia="宋体" w:cs="仿宋"/>
          <w:bCs/>
          <w:color w:val="auto"/>
          <w:sz w:val="22"/>
          <w:szCs w:val="22"/>
          <w:highlight w:val="none"/>
        </w:rPr>
      </w:pPr>
      <w:r>
        <w:rPr>
          <w:rFonts w:hint="eastAsia" w:ascii="宋体" w:hAnsi="宋体" w:eastAsia="宋体" w:cs="仿宋"/>
          <w:bCs/>
          <w:color w:val="auto"/>
          <w:sz w:val="22"/>
          <w:szCs w:val="22"/>
          <w:highlight w:val="none"/>
        </w:rPr>
        <w:t>8.6供应商可先到工地踏勘以充分了解工地位置、情况、道路、储存空间、装卸限制及任何其他足以影响报价的情况，任何因忽视或误解工地情况而导致的索赔或工期延长申请将不被批准。</w:t>
      </w:r>
    </w:p>
    <w:p w14:paraId="6EA06A8D">
      <w:pPr>
        <w:spacing w:line="360" w:lineRule="auto"/>
        <w:rPr>
          <w:rFonts w:ascii="宋体" w:hAnsi="宋体" w:eastAsia="宋体" w:cs="仿宋"/>
          <w:color w:val="auto"/>
          <w:sz w:val="22"/>
          <w:szCs w:val="22"/>
          <w:highlight w:val="none"/>
        </w:rPr>
      </w:pPr>
      <w:r>
        <w:rPr>
          <w:rFonts w:hint="eastAsia" w:ascii="宋体" w:hAnsi="宋体" w:eastAsia="宋体" w:cs="仿宋"/>
          <w:b/>
          <w:bCs/>
          <w:color w:val="auto"/>
          <w:sz w:val="22"/>
          <w:szCs w:val="22"/>
          <w:highlight w:val="none"/>
        </w:rPr>
        <w:t xml:space="preserve">  </w:t>
      </w:r>
      <w:r>
        <w:rPr>
          <w:rFonts w:hint="eastAsia" w:ascii="宋体" w:hAnsi="宋体" w:eastAsia="宋体" w:cs="仿宋"/>
          <w:color w:val="auto"/>
          <w:sz w:val="22"/>
          <w:szCs w:val="22"/>
          <w:highlight w:val="none"/>
        </w:rPr>
        <w:t xml:space="preserve">  8.7</w:t>
      </w:r>
      <w:r>
        <w:rPr>
          <w:rFonts w:hint="eastAsia" w:ascii="宋体" w:hAnsi="宋体" w:cs="仿宋"/>
          <w:color w:val="auto"/>
          <w:sz w:val="22"/>
          <w:szCs w:val="22"/>
          <w:highlight w:val="none"/>
          <w:lang w:eastAsia="zh-CN"/>
        </w:rPr>
        <w:t>招标</w:t>
      </w:r>
      <w:r>
        <w:rPr>
          <w:rFonts w:hint="eastAsia" w:ascii="宋体" w:hAnsi="宋体" w:eastAsia="宋体" w:cs="仿宋"/>
          <w:color w:val="auto"/>
          <w:sz w:val="22"/>
          <w:szCs w:val="22"/>
          <w:highlight w:val="none"/>
        </w:rPr>
        <w:t>代理服务费：招标代理</w:t>
      </w:r>
      <w:r>
        <w:rPr>
          <w:rFonts w:hint="eastAsia" w:ascii="宋体" w:hAnsi="宋体" w:cs="仿宋"/>
          <w:color w:val="auto"/>
          <w:sz w:val="22"/>
          <w:szCs w:val="22"/>
          <w:highlight w:val="none"/>
          <w:lang w:eastAsia="zh-CN"/>
        </w:rPr>
        <w:t>服务</w:t>
      </w:r>
      <w:r>
        <w:rPr>
          <w:rFonts w:hint="eastAsia" w:ascii="宋体" w:hAnsi="宋体" w:eastAsia="宋体" w:cs="仿宋"/>
          <w:color w:val="auto"/>
          <w:sz w:val="22"/>
          <w:szCs w:val="22"/>
          <w:highlight w:val="none"/>
        </w:rPr>
        <w:t>费依据《河南省招标代理服务收费指导意见》（豫招协[2023]002号）的规定计算，招标代理</w:t>
      </w:r>
      <w:r>
        <w:rPr>
          <w:rFonts w:hint="eastAsia" w:ascii="宋体" w:hAnsi="宋体" w:cs="仿宋"/>
          <w:color w:val="auto"/>
          <w:sz w:val="22"/>
          <w:szCs w:val="22"/>
          <w:highlight w:val="none"/>
          <w:lang w:eastAsia="zh-CN"/>
        </w:rPr>
        <w:t>服务</w:t>
      </w:r>
      <w:r>
        <w:rPr>
          <w:rFonts w:hint="eastAsia" w:ascii="宋体" w:hAnsi="宋体" w:eastAsia="宋体" w:cs="仿宋"/>
          <w:color w:val="auto"/>
          <w:sz w:val="22"/>
          <w:szCs w:val="22"/>
          <w:highlight w:val="none"/>
        </w:rPr>
        <w:t>费将向</w:t>
      </w:r>
      <w:r>
        <w:rPr>
          <w:rFonts w:hint="eastAsia" w:ascii="宋体" w:hAnsi="宋体" w:cs="仿宋"/>
          <w:color w:val="auto"/>
          <w:sz w:val="22"/>
          <w:szCs w:val="22"/>
          <w:highlight w:val="none"/>
          <w:lang w:eastAsia="zh-CN"/>
        </w:rPr>
        <w:t>成交</w:t>
      </w:r>
      <w:r>
        <w:rPr>
          <w:rFonts w:hint="eastAsia" w:ascii="宋体" w:hAnsi="宋体" w:eastAsia="宋体" w:cs="仿宋"/>
          <w:color w:val="auto"/>
          <w:sz w:val="22"/>
          <w:szCs w:val="22"/>
          <w:highlight w:val="none"/>
        </w:rPr>
        <w:t>人收取。此费用由</w:t>
      </w:r>
      <w:r>
        <w:rPr>
          <w:rFonts w:hint="eastAsia" w:ascii="宋体" w:hAnsi="宋体" w:cs="仿宋"/>
          <w:color w:val="auto"/>
          <w:sz w:val="22"/>
          <w:szCs w:val="22"/>
          <w:highlight w:val="none"/>
          <w:lang w:eastAsia="zh-CN"/>
        </w:rPr>
        <w:t>供应商</w:t>
      </w:r>
      <w:r>
        <w:rPr>
          <w:rFonts w:hint="eastAsia" w:ascii="宋体" w:hAnsi="宋体" w:eastAsia="宋体" w:cs="仿宋"/>
          <w:color w:val="auto"/>
          <w:sz w:val="22"/>
          <w:szCs w:val="22"/>
          <w:highlight w:val="none"/>
        </w:rPr>
        <w:t>综合考虑到投标报价中，不再单独列项。</w:t>
      </w:r>
      <w:r>
        <w:rPr>
          <w:rFonts w:hint="eastAsia" w:ascii="宋体" w:hAnsi="宋体" w:cs="仿宋"/>
          <w:color w:val="auto"/>
          <w:sz w:val="22"/>
          <w:szCs w:val="22"/>
          <w:highlight w:val="none"/>
          <w:lang w:eastAsia="zh-CN"/>
        </w:rPr>
        <w:t>成交</w:t>
      </w:r>
      <w:r>
        <w:rPr>
          <w:rFonts w:hint="eastAsia" w:ascii="宋体" w:hAnsi="宋体" w:eastAsia="宋体" w:cs="仿宋"/>
          <w:color w:val="auto"/>
          <w:sz w:val="22"/>
          <w:szCs w:val="22"/>
          <w:highlight w:val="none"/>
        </w:rPr>
        <w:t>人以现金、电汇等形式一次性向</w:t>
      </w:r>
      <w:r>
        <w:rPr>
          <w:rFonts w:hint="eastAsia" w:ascii="宋体" w:hAnsi="宋体" w:cs="仿宋"/>
          <w:color w:val="auto"/>
          <w:sz w:val="22"/>
          <w:szCs w:val="22"/>
          <w:highlight w:val="none"/>
          <w:lang w:eastAsia="zh-CN"/>
        </w:rPr>
        <w:t>采购</w:t>
      </w:r>
      <w:r>
        <w:rPr>
          <w:rFonts w:hint="eastAsia" w:ascii="宋体" w:hAnsi="宋体" w:eastAsia="宋体" w:cs="仿宋"/>
          <w:color w:val="auto"/>
          <w:sz w:val="22"/>
          <w:szCs w:val="22"/>
          <w:highlight w:val="none"/>
        </w:rPr>
        <w:t>代理机构缴纳招标代理服务费。</w:t>
      </w:r>
    </w:p>
    <w:p w14:paraId="44F5063A">
      <w:pPr>
        <w:snapToGrid w:val="0"/>
        <w:spacing w:line="440" w:lineRule="exact"/>
        <w:jc w:val="center"/>
        <w:rPr>
          <w:rFonts w:ascii="宋体" w:hAnsi="宋体" w:eastAsia="宋体" w:cs="仿宋"/>
          <w:b/>
          <w:color w:val="auto"/>
          <w:sz w:val="24"/>
          <w:highlight w:val="none"/>
        </w:rPr>
      </w:pPr>
      <w:r>
        <w:rPr>
          <w:rFonts w:hint="eastAsia" w:ascii="宋体" w:hAnsi="宋体" w:eastAsia="宋体" w:cs="仿宋"/>
          <w:b/>
          <w:color w:val="auto"/>
          <w:sz w:val="24"/>
          <w:highlight w:val="none"/>
        </w:rPr>
        <w:t>四、响应文件的编制</w:t>
      </w:r>
    </w:p>
    <w:p w14:paraId="059EA0AA">
      <w:pPr>
        <w:pStyle w:val="37"/>
        <w:snapToGrid w:val="0"/>
        <w:spacing w:before="0" w:after="0" w:line="360" w:lineRule="auto"/>
        <w:ind w:left="0" w:right="-105" w:firstLine="440" w:firstLineChars="200"/>
        <w:rPr>
          <w:rFonts w:ascii="宋体" w:hAnsi="宋体" w:eastAsia="宋体" w:cs="仿宋"/>
          <w:color w:val="auto"/>
          <w:kern w:val="2"/>
          <w:sz w:val="22"/>
          <w:szCs w:val="22"/>
          <w:highlight w:val="none"/>
        </w:rPr>
      </w:pPr>
      <w:r>
        <w:rPr>
          <w:rFonts w:hint="eastAsia" w:ascii="宋体" w:hAnsi="宋体" w:eastAsia="宋体" w:cs="仿宋"/>
          <w:color w:val="auto"/>
          <w:kern w:val="2"/>
          <w:sz w:val="22"/>
          <w:szCs w:val="22"/>
          <w:highlight w:val="none"/>
        </w:rPr>
        <w:t>9、响应文件的语言及文字</w:t>
      </w:r>
    </w:p>
    <w:p w14:paraId="610BD115">
      <w:pPr>
        <w:snapToGrid w:val="0"/>
        <w:spacing w:line="360" w:lineRule="auto"/>
        <w:ind w:firstLine="440" w:firstLineChars="200"/>
        <w:jc w:val="left"/>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响应文件及供应商与采购人之间凡与报价有关的来往通知、函件和文件以及业务洽商等均使用汉语及中文。</w:t>
      </w:r>
    </w:p>
    <w:p w14:paraId="5122858F">
      <w:pPr>
        <w:pStyle w:val="37"/>
        <w:snapToGrid w:val="0"/>
        <w:spacing w:before="0" w:after="0" w:line="360" w:lineRule="auto"/>
        <w:ind w:left="0" w:right="-105" w:firstLine="440" w:firstLineChars="200"/>
        <w:rPr>
          <w:rFonts w:ascii="宋体" w:hAnsi="宋体" w:eastAsia="宋体" w:cs="仿宋"/>
          <w:color w:val="auto"/>
          <w:kern w:val="2"/>
          <w:sz w:val="22"/>
          <w:szCs w:val="22"/>
          <w:highlight w:val="none"/>
        </w:rPr>
      </w:pPr>
      <w:r>
        <w:rPr>
          <w:rFonts w:hint="eastAsia" w:ascii="宋体" w:hAnsi="宋体" w:eastAsia="宋体" w:cs="仿宋"/>
          <w:color w:val="auto"/>
          <w:kern w:val="2"/>
          <w:sz w:val="22"/>
          <w:szCs w:val="22"/>
          <w:highlight w:val="none"/>
        </w:rPr>
        <w:t>10、响应文件主要内容</w:t>
      </w:r>
    </w:p>
    <w:p w14:paraId="21D52839">
      <w:pPr>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一、磋商函</w:t>
      </w:r>
    </w:p>
    <w:p w14:paraId="4D213BE4">
      <w:pPr>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二、磋商函附录</w:t>
      </w:r>
    </w:p>
    <w:p w14:paraId="7E11CF3E">
      <w:pPr>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三、法定代表人身份证明</w:t>
      </w:r>
    </w:p>
    <w:p w14:paraId="675D74BB">
      <w:pPr>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四、法定代表人授权委托书</w:t>
      </w:r>
    </w:p>
    <w:p w14:paraId="1D957298">
      <w:pPr>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五、合同实质性承诺</w:t>
      </w:r>
    </w:p>
    <w:p w14:paraId="6C0645A5">
      <w:pPr>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六、已标价工程量清单</w:t>
      </w:r>
    </w:p>
    <w:p w14:paraId="6113D61F">
      <w:pPr>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七、施工组织设计</w:t>
      </w:r>
    </w:p>
    <w:p w14:paraId="093800F5">
      <w:pPr>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八、项目管理机构</w:t>
      </w:r>
    </w:p>
    <w:p w14:paraId="4DD5A6BF">
      <w:pPr>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九、资格审查资料</w:t>
      </w:r>
    </w:p>
    <w:p w14:paraId="6E2E179A">
      <w:pPr>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十、供应商认为应附的其他材料</w:t>
      </w:r>
    </w:p>
    <w:p w14:paraId="267FA424">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10.1供应商可按照磋商文件要求的内容利用表格、图示、文字全面响应该磋商文件，以便更详细全面地说明其能力。全部报价、保证金的格式及方式按本须知有关条款的规定执行。</w:t>
      </w:r>
    </w:p>
    <w:p w14:paraId="6C608220">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11、报价有效期</w:t>
      </w:r>
    </w:p>
    <w:p w14:paraId="7954D0FD">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11.1响应文件在供应商须知表规定的报价有效期日历日内有效。</w:t>
      </w:r>
    </w:p>
    <w:p w14:paraId="792118D9">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11.2在原定报价有效期满之前，如果出现特殊情况，经监督机构核准，采购人可以以书面形式向供应商提出延长报价有效期的要求。供应商须以书面形式予以答复，供应商可以拒绝这种要求。同意延长报价有效期的供应商不允许修改其响应文件，在延长期内供应商须知表的规定仍然适用。</w:t>
      </w:r>
    </w:p>
    <w:p w14:paraId="50BE158B">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12、磋商保证金</w:t>
      </w:r>
    </w:p>
    <w:p w14:paraId="04AD029C">
      <w:pPr>
        <w:snapToGrid w:val="0"/>
        <w:spacing w:line="360" w:lineRule="auto"/>
        <w:ind w:firstLine="442" w:firstLineChars="200"/>
        <w:rPr>
          <w:rFonts w:ascii="宋体" w:hAnsi="宋体" w:eastAsia="宋体" w:cs="仿宋"/>
          <w:b/>
          <w:color w:val="auto"/>
          <w:sz w:val="22"/>
          <w:szCs w:val="22"/>
          <w:highlight w:val="none"/>
        </w:rPr>
      </w:pPr>
      <w:r>
        <w:rPr>
          <w:rFonts w:hint="eastAsia" w:ascii="宋体" w:hAnsi="宋体" w:eastAsia="宋体" w:cs="仿宋"/>
          <w:b/>
          <w:color w:val="auto"/>
          <w:sz w:val="22"/>
          <w:szCs w:val="22"/>
          <w:highlight w:val="none"/>
        </w:rPr>
        <w:t>根据豫财购〔2019〕4号“降低供应商参与政府采购活动交易成本(六)取消政府采购投标保证金。自2019年8月1日起,在全省政府采购货物和服务招标投标活动中,不再向供应商收取投标保证金。非招标采购方式采购货物、工程和服务的,也不再向供应商收取投标保证金。”的规定，该项目不再收取磋商保证金。</w:t>
      </w:r>
    </w:p>
    <w:p w14:paraId="0A4D2ABA">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13、报价预备答疑及勘察现场</w:t>
      </w:r>
    </w:p>
    <w:p w14:paraId="21EC7C24">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13.1供应商应在报价答疑前，将要求答复的问题以书面形式提交采购人，采购人将作出澄清和解答。</w:t>
      </w:r>
    </w:p>
    <w:p w14:paraId="3C65BC23">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13.2勘察现场</w:t>
      </w:r>
    </w:p>
    <w:p w14:paraId="37CA2E44">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13.2.1采购人不再统一组织供应商对工程现场及周围环境进行踏勘。供应商可自行对工程现场及周围环境进行踏勘并承担踏勘现场所发生的自身费用，供应商因此做出的任何推论、理解和结论采购人均不负责任。</w:t>
      </w:r>
    </w:p>
    <w:p w14:paraId="377905D4">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13.2.2采购人向供应商提供的有关施工现场资料和数据，是采购人现有的能使供应商利用的资料。采购人对供应商由此而作出的理解、推论和结论概不负责。</w:t>
      </w:r>
    </w:p>
    <w:p w14:paraId="3EE9D296">
      <w:pPr>
        <w:tabs>
          <w:tab w:val="center" w:pos="4860"/>
        </w:tabs>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14、响应文件的编制</w:t>
      </w:r>
    </w:p>
    <w:p w14:paraId="7C93FF1E">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14.1响应文件应按第八章“响应文件格式”进行编写，如有必要，可以增加附页，作为响应文件的组成部分。其中，响应函附录在满足竞争性磋商文件实质性要求的基础上，可以提出比竞争性磋商文件要求更有利于采购人的承诺。</w:t>
      </w:r>
    </w:p>
    <w:p w14:paraId="5EF6F4D9">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14.2响应文件应当对磋商文件有关报价有效期、质量要求等实质性内容作出响应。</w:t>
      </w:r>
    </w:p>
    <w:p w14:paraId="7069BC48">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14.3电子化响应文件的签章：见</w:t>
      </w:r>
      <w:r>
        <w:rPr>
          <w:rFonts w:hint="eastAsia" w:ascii="宋体" w:hAnsi="宋体" w:cs="仿宋"/>
          <w:color w:val="auto"/>
          <w:sz w:val="22"/>
          <w:szCs w:val="22"/>
          <w:highlight w:val="none"/>
          <w:lang w:eastAsia="zh-CN"/>
        </w:rPr>
        <w:t>供应商</w:t>
      </w:r>
      <w:r>
        <w:rPr>
          <w:rFonts w:hint="eastAsia" w:ascii="宋体" w:hAnsi="宋体" w:eastAsia="宋体" w:cs="仿宋"/>
          <w:color w:val="auto"/>
          <w:sz w:val="22"/>
          <w:szCs w:val="22"/>
          <w:highlight w:val="none"/>
        </w:rPr>
        <w:t>须知前附表。</w:t>
      </w:r>
    </w:p>
    <w:p w14:paraId="35349609">
      <w:pPr>
        <w:snapToGrid w:val="0"/>
        <w:spacing w:line="360" w:lineRule="auto"/>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14.4响应文件格式及递交方式：见</w:t>
      </w:r>
      <w:r>
        <w:rPr>
          <w:rFonts w:hint="eastAsia" w:ascii="宋体" w:hAnsi="宋体" w:cs="仿宋"/>
          <w:color w:val="auto"/>
          <w:sz w:val="22"/>
          <w:szCs w:val="22"/>
          <w:highlight w:val="none"/>
          <w:lang w:eastAsia="zh-CN"/>
        </w:rPr>
        <w:t>供应商</w:t>
      </w:r>
      <w:r>
        <w:rPr>
          <w:rFonts w:hint="eastAsia" w:ascii="宋体" w:hAnsi="宋体" w:eastAsia="宋体" w:cs="仿宋"/>
          <w:color w:val="auto"/>
          <w:sz w:val="22"/>
          <w:szCs w:val="22"/>
          <w:highlight w:val="none"/>
        </w:rPr>
        <w:t>须知前附表。</w:t>
      </w:r>
    </w:p>
    <w:p w14:paraId="0E3277B9">
      <w:pPr>
        <w:snapToGrid w:val="0"/>
        <w:spacing w:line="440" w:lineRule="exact"/>
        <w:jc w:val="center"/>
        <w:rPr>
          <w:rFonts w:ascii="宋体" w:hAnsi="宋体" w:eastAsia="宋体" w:cs="仿宋"/>
          <w:b/>
          <w:color w:val="auto"/>
          <w:sz w:val="24"/>
          <w:highlight w:val="none"/>
        </w:rPr>
      </w:pPr>
      <w:r>
        <w:rPr>
          <w:rFonts w:hint="eastAsia" w:ascii="宋体" w:hAnsi="宋体" w:eastAsia="宋体" w:cs="仿宋"/>
          <w:b/>
          <w:color w:val="auto"/>
          <w:sz w:val="24"/>
          <w:highlight w:val="none"/>
        </w:rPr>
        <w:t>五、响应文件的递交</w:t>
      </w:r>
    </w:p>
    <w:p w14:paraId="5C989BC3">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15、磋商截止时间</w:t>
      </w:r>
    </w:p>
    <w:p w14:paraId="4510C1E6">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15.1采购代理机构收到磋商响应文件的时间不得迟于供应商须知前附表中规定的截止时间。</w:t>
      </w:r>
    </w:p>
    <w:p w14:paraId="12F1229B">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15.2采购代理机构通过修改磋商响应文件自行决定酌情延长磋商截止时间。在此情况下，供应商的所有权利和义务以及受制的截止日期均应以延长后新的截止日期为准。</w:t>
      </w:r>
    </w:p>
    <w:p w14:paraId="310E47BE">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16、磋商响应文件的修改和撤回</w:t>
      </w:r>
    </w:p>
    <w:p w14:paraId="0EA93ABF">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16.1供应商在递交磋商响应文件后，可以在规定的磋商截止时间前，修改或撤回其磋商响应文件。</w:t>
      </w:r>
    </w:p>
    <w:p w14:paraId="225F5298">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16.2在磋商截止时间之后，供应商不得对其磋商响应文件做任何修改。</w:t>
      </w:r>
    </w:p>
    <w:p w14:paraId="6132AE01">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16.3在磋商截止时间至采购代理机构在磋商文件中规定的磋商有效期期满之间的这段时间内，供应商不得撤回其磋商响应文件。</w:t>
      </w:r>
    </w:p>
    <w:p w14:paraId="5F682670">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18、电子响应文件的提交</w:t>
      </w:r>
    </w:p>
    <w:p w14:paraId="6B2E6905">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18.1加密电子响应文件应在磋商文件规定的响应文件递交截止时间（开启时间）之前成功提交至《全国公共资源交易平台(河南省</w:t>
      </w:r>
      <w:r>
        <w:rPr>
          <w:rFonts w:hint="eastAsia" w:ascii="宋体" w:hAnsi="MS Mincho" w:eastAsia="MS Mincho" w:cs="MS Mincho"/>
          <w:color w:val="auto"/>
          <w:sz w:val="22"/>
          <w:szCs w:val="22"/>
          <w:highlight w:val="none"/>
        </w:rPr>
        <w:t>▪</w:t>
      </w:r>
      <w:r>
        <w:rPr>
          <w:rFonts w:hint="eastAsia" w:ascii="宋体" w:hAnsi="宋体" w:eastAsia="宋体" w:cs="仿宋"/>
          <w:color w:val="auto"/>
          <w:sz w:val="22"/>
          <w:szCs w:val="22"/>
          <w:highlight w:val="none"/>
        </w:rPr>
        <w:t>平顶山市)》公共资源交易系统（</w:t>
      </w:r>
      <w:r>
        <w:rPr>
          <w:rFonts w:hint="eastAsia" w:ascii="宋体" w:hAnsi="宋体" w:cs="仿宋"/>
          <w:color w:val="auto"/>
          <w:sz w:val="22"/>
          <w:szCs w:val="22"/>
          <w:highlight w:val="none"/>
        </w:rPr>
        <w:t>http://ggzy.pds.gov.cn/</w:t>
      </w:r>
      <w:r>
        <w:rPr>
          <w:rFonts w:hint="eastAsia" w:ascii="宋体" w:hAnsi="宋体" w:eastAsia="宋体" w:cs="仿宋"/>
          <w:color w:val="auto"/>
          <w:sz w:val="22"/>
          <w:szCs w:val="22"/>
          <w:highlight w:val="none"/>
        </w:rPr>
        <w:t>）。供应商应充分考虑并预留技术处理和上传数据所需时间。逾期将无法递交。</w:t>
      </w:r>
    </w:p>
    <w:p w14:paraId="05190947">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18.2供应商对同一项目多个标段进行投标的，加密电子投标文件应按标段分别提交。</w:t>
      </w:r>
    </w:p>
    <w:p w14:paraId="75CB97E4">
      <w:pPr>
        <w:snapToGrid w:val="0"/>
        <w:spacing w:line="440" w:lineRule="exact"/>
        <w:rPr>
          <w:rFonts w:ascii="宋体" w:hAnsi="宋体" w:eastAsia="宋体" w:cs="仿宋"/>
          <w:color w:val="auto"/>
          <w:sz w:val="24"/>
          <w:highlight w:val="none"/>
        </w:rPr>
      </w:pPr>
    </w:p>
    <w:p w14:paraId="02EF2F86">
      <w:pPr>
        <w:snapToGrid w:val="0"/>
        <w:spacing w:line="440" w:lineRule="exact"/>
        <w:jc w:val="center"/>
        <w:rPr>
          <w:rFonts w:ascii="宋体" w:hAnsi="宋体" w:eastAsia="宋体" w:cs="仿宋"/>
          <w:b/>
          <w:color w:val="auto"/>
          <w:sz w:val="24"/>
          <w:highlight w:val="none"/>
        </w:rPr>
      </w:pPr>
      <w:r>
        <w:rPr>
          <w:rFonts w:hint="eastAsia" w:ascii="宋体" w:hAnsi="宋体" w:eastAsia="宋体" w:cs="仿宋"/>
          <w:b/>
          <w:color w:val="auto"/>
          <w:sz w:val="24"/>
          <w:highlight w:val="none"/>
        </w:rPr>
        <w:t>六、磋 商</w:t>
      </w:r>
    </w:p>
    <w:p w14:paraId="2BB1BA47">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18、磋商</w:t>
      </w:r>
    </w:p>
    <w:p w14:paraId="7BAD75D8">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18.1、磋商响应文件解密</w:t>
      </w:r>
    </w:p>
    <w:p w14:paraId="688B1F09">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（1）电子化投标文件（响应文件）采用双重加密方式。开标时，首先由</w:t>
      </w:r>
      <w:r>
        <w:rPr>
          <w:rFonts w:hint="eastAsia" w:ascii="宋体" w:hAnsi="宋体" w:cs="仿宋"/>
          <w:color w:val="auto"/>
          <w:sz w:val="22"/>
          <w:szCs w:val="22"/>
          <w:highlight w:val="none"/>
          <w:lang w:eastAsia="zh-CN"/>
        </w:rPr>
        <w:t>供应商</w:t>
      </w:r>
      <w:r>
        <w:rPr>
          <w:rFonts w:hint="eastAsia" w:ascii="宋体" w:hAnsi="宋体" w:eastAsia="宋体" w:cs="仿宋"/>
          <w:color w:val="auto"/>
          <w:sz w:val="22"/>
          <w:szCs w:val="22"/>
          <w:highlight w:val="none"/>
        </w:rPr>
        <w:t>使用CA证书，在规定时间内对其电子化投标文件进行首次解密，</w:t>
      </w:r>
      <w:r>
        <w:rPr>
          <w:rFonts w:hint="eastAsia" w:ascii="宋体" w:hAnsi="宋体" w:cs="仿宋"/>
          <w:color w:val="auto"/>
          <w:sz w:val="22"/>
          <w:szCs w:val="22"/>
          <w:highlight w:val="none"/>
          <w:lang w:eastAsia="zh-CN"/>
        </w:rPr>
        <w:t>供应商</w:t>
      </w:r>
      <w:r>
        <w:rPr>
          <w:rFonts w:hint="eastAsia" w:ascii="宋体" w:hAnsi="宋体" w:eastAsia="宋体" w:cs="仿宋"/>
          <w:color w:val="auto"/>
          <w:sz w:val="22"/>
          <w:szCs w:val="22"/>
          <w:highlight w:val="none"/>
        </w:rPr>
        <w:t>解密完成后，再由</w:t>
      </w:r>
      <w:r>
        <w:rPr>
          <w:rFonts w:hint="eastAsia" w:ascii="宋体" w:hAnsi="宋体" w:cs="仿宋"/>
          <w:color w:val="auto"/>
          <w:sz w:val="22"/>
          <w:szCs w:val="22"/>
          <w:highlight w:val="none"/>
          <w:lang w:eastAsia="zh-CN"/>
        </w:rPr>
        <w:t>采购代理</w:t>
      </w:r>
      <w:r>
        <w:rPr>
          <w:rFonts w:hint="eastAsia" w:ascii="宋体" w:hAnsi="宋体" w:eastAsia="宋体" w:cs="仿宋"/>
          <w:color w:val="auto"/>
          <w:sz w:val="22"/>
          <w:szCs w:val="22"/>
          <w:highlight w:val="none"/>
        </w:rPr>
        <w:t>机构使用CA证书对投标文件进行再次解密。</w:t>
      </w:r>
    </w:p>
    <w:p w14:paraId="58226095">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（2）电子化投标文件解密异常的处理</w:t>
      </w:r>
    </w:p>
    <w:p w14:paraId="1992A986">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如出现</w:t>
      </w:r>
      <w:r>
        <w:rPr>
          <w:rFonts w:hint="eastAsia" w:ascii="宋体" w:hAnsi="宋体" w:cs="仿宋"/>
          <w:color w:val="auto"/>
          <w:sz w:val="22"/>
          <w:szCs w:val="22"/>
          <w:highlight w:val="none"/>
          <w:lang w:eastAsia="zh-CN"/>
        </w:rPr>
        <w:t>供应商</w:t>
      </w:r>
      <w:r>
        <w:rPr>
          <w:rFonts w:hint="eastAsia" w:ascii="宋体" w:hAnsi="宋体" w:eastAsia="宋体" w:cs="仿宋"/>
          <w:color w:val="auto"/>
          <w:sz w:val="22"/>
          <w:szCs w:val="22"/>
          <w:highlight w:val="none"/>
        </w:rPr>
        <w:t>的电子投标文件无法解密的情况，</w:t>
      </w:r>
      <w:r>
        <w:rPr>
          <w:rFonts w:hint="eastAsia" w:ascii="宋体" w:hAnsi="宋体" w:cs="仿宋"/>
          <w:color w:val="auto"/>
          <w:sz w:val="22"/>
          <w:szCs w:val="22"/>
          <w:highlight w:val="none"/>
          <w:lang w:eastAsia="zh-CN"/>
        </w:rPr>
        <w:t>供应商</w:t>
      </w:r>
      <w:r>
        <w:rPr>
          <w:rFonts w:hint="eastAsia" w:ascii="宋体" w:hAnsi="宋体" w:eastAsia="宋体" w:cs="仿宋"/>
          <w:color w:val="auto"/>
          <w:sz w:val="22"/>
          <w:szCs w:val="22"/>
          <w:highlight w:val="none"/>
        </w:rPr>
        <w:t>应及时联系</w:t>
      </w:r>
      <w:r>
        <w:rPr>
          <w:rFonts w:hint="eastAsia" w:ascii="宋体" w:hAnsi="宋体" w:cs="仿宋"/>
          <w:color w:val="auto"/>
          <w:sz w:val="22"/>
          <w:szCs w:val="22"/>
          <w:highlight w:val="none"/>
          <w:lang w:eastAsia="zh-CN"/>
        </w:rPr>
        <w:t>采购代理</w:t>
      </w:r>
      <w:r>
        <w:rPr>
          <w:rFonts w:hint="eastAsia" w:ascii="宋体" w:hAnsi="宋体" w:eastAsia="宋体" w:cs="仿宋"/>
          <w:color w:val="auto"/>
          <w:sz w:val="22"/>
          <w:szCs w:val="22"/>
          <w:highlight w:val="none"/>
        </w:rPr>
        <w:t>机构说明。投标文件解密异常，按以下步骤进行处理：</w:t>
      </w:r>
    </w:p>
    <w:p w14:paraId="663B6517">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①首先由技术人员进行问题排查。</w:t>
      </w:r>
    </w:p>
    <w:p w14:paraId="6B873D77">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②经技术人员排查后，是</w:t>
      </w:r>
      <w:r>
        <w:rPr>
          <w:rFonts w:hint="eastAsia" w:ascii="宋体" w:hAnsi="宋体" w:cs="仿宋"/>
          <w:color w:val="auto"/>
          <w:sz w:val="22"/>
          <w:szCs w:val="22"/>
          <w:highlight w:val="none"/>
          <w:lang w:eastAsia="zh-CN"/>
        </w:rPr>
        <w:t>供应商</w:t>
      </w:r>
      <w:r>
        <w:rPr>
          <w:rFonts w:hint="eastAsia" w:ascii="宋体" w:hAnsi="宋体" w:eastAsia="宋体" w:cs="仿宋"/>
          <w:color w:val="auto"/>
          <w:sz w:val="22"/>
          <w:szCs w:val="22"/>
          <w:highlight w:val="none"/>
        </w:rPr>
        <w:t>文件自身问题导致投标文件无法解密的，该投标文件将不予接收、解密和唱标，开标会议继续进行。</w:t>
      </w:r>
    </w:p>
    <w:p w14:paraId="57FE08BF">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③经技术人员排查后，如果是电子化交易系统问题造成投标文件无法解密的，将由技术人员对问题进行处理。如短时间内问题无法解决的，将由</w:t>
      </w:r>
      <w:r>
        <w:rPr>
          <w:rFonts w:hint="eastAsia" w:ascii="宋体" w:hAnsi="宋体" w:cs="仿宋"/>
          <w:color w:val="auto"/>
          <w:sz w:val="22"/>
          <w:szCs w:val="22"/>
          <w:highlight w:val="none"/>
          <w:lang w:eastAsia="zh-CN"/>
        </w:rPr>
        <w:t>采购代理</w:t>
      </w:r>
      <w:r>
        <w:rPr>
          <w:rFonts w:hint="eastAsia" w:ascii="宋体" w:hAnsi="宋体" w:eastAsia="宋体" w:cs="仿宋"/>
          <w:color w:val="auto"/>
          <w:sz w:val="22"/>
          <w:szCs w:val="22"/>
          <w:highlight w:val="none"/>
        </w:rPr>
        <w:t>机构向监督部门申请，经监督部门同意后，暂停开标会议，待问题解决后继续开标。</w:t>
      </w:r>
    </w:p>
    <w:p w14:paraId="33AC8A34">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（3）</w:t>
      </w:r>
      <w:r>
        <w:rPr>
          <w:rFonts w:hint="eastAsia" w:ascii="宋体" w:hAnsi="宋体" w:cs="仿宋"/>
          <w:color w:val="auto"/>
          <w:sz w:val="22"/>
          <w:szCs w:val="22"/>
          <w:highlight w:val="none"/>
          <w:lang w:eastAsia="zh-CN"/>
        </w:rPr>
        <w:t>供应商</w:t>
      </w:r>
      <w:r>
        <w:rPr>
          <w:rFonts w:hint="eastAsia" w:ascii="宋体" w:hAnsi="宋体" w:eastAsia="宋体" w:cs="仿宋"/>
          <w:color w:val="auto"/>
          <w:sz w:val="22"/>
          <w:szCs w:val="22"/>
          <w:highlight w:val="none"/>
        </w:rPr>
        <w:t>对开标有异议的，应当在交易中心系统中提出，招标人或招标代理公司作出答复，并制作记录。</w:t>
      </w:r>
    </w:p>
    <w:p w14:paraId="1011DDF4">
      <w:pPr>
        <w:snapToGrid w:val="0"/>
        <w:spacing w:line="440" w:lineRule="exact"/>
        <w:ind w:firstLine="440" w:firstLineChars="200"/>
        <w:rPr>
          <w:rFonts w:ascii="宋体" w:hAnsi="宋体" w:eastAsia="宋体" w:cs="仿宋"/>
          <w:color w:val="auto"/>
          <w:sz w:val="22"/>
          <w:szCs w:val="22"/>
          <w:highlight w:val="none"/>
        </w:rPr>
      </w:pPr>
      <w:bookmarkStart w:id="24" w:name="_Toc20823303"/>
      <w:bookmarkStart w:id="25" w:name="_Toc16938547"/>
      <w:bookmarkStart w:id="26" w:name="_Toc513029231"/>
      <w:r>
        <w:rPr>
          <w:rFonts w:hint="eastAsia" w:ascii="宋体" w:hAnsi="宋体" w:eastAsia="宋体" w:cs="仿宋"/>
          <w:color w:val="auto"/>
          <w:sz w:val="22"/>
          <w:szCs w:val="22"/>
          <w:highlight w:val="none"/>
        </w:rPr>
        <w:t>18.2、磋商小组</w:t>
      </w:r>
    </w:p>
    <w:p w14:paraId="7EB2DA26">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磋商响应文件开启后，采购人将立即组织磋商小组（以下简称磋商小组）进行磋商。磋商小组由</w:t>
      </w:r>
      <w:r>
        <w:rPr>
          <w:rFonts w:hint="eastAsia" w:ascii="宋体" w:hAnsi="宋体" w:cs="仿宋"/>
          <w:color w:val="auto"/>
          <w:sz w:val="22"/>
          <w:szCs w:val="22"/>
          <w:highlight w:val="none"/>
          <w:lang w:eastAsia="zh-CN"/>
        </w:rPr>
        <w:t>采购人</w:t>
      </w:r>
      <w:r>
        <w:rPr>
          <w:rFonts w:hint="eastAsia" w:ascii="宋体" w:hAnsi="宋体" w:eastAsia="宋体" w:cs="仿宋"/>
          <w:color w:val="auto"/>
          <w:sz w:val="22"/>
          <w:szCs w:val="22"/>
          <w:highlight w:val="none"/>
        </w:rPr>
        <w:t>代表及相关技术、经济等方面专家3人以上单数组成。</w:t>
      </w:r>
    </w:p>
    <w:p w14:paraId="160DF702">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18.3、磋商工作纪律及保密</w:t>
      </w:r>
      <w:bookmarkEnd w:id="24"/>
      <w:bookmarkEnd w:id="25"/>
      <w:bookmarkEnd w:id="26"/>
    </w:p>
    <w:p w14:paraId="7815E3E4">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评审专家应当遵守评审工作纪律，不得泄露评审情况和评审中获悉的商业秘密。</w:t>
      </w:r>
    </w:p>
    <w:p w14:paraId="22B83DEE">
      <w:pPr>
        <w:snapToGrid w:val="0"/>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18.4、磋商小组工作原则</w:t>
      </w:r>
    </w:p>
    <w:p w14:paraId="510C50C4">
      <w:pPr>
        <w:snapToGrid w:val="0"/>
        <w:spacing w:line="440" w:lineRule="exact"/>
        <w:ind w:firstLine="440" w:firstLineChars="200"/>
        <w:rPr>
          <w:rFonts w:ascii="宋体" w:hAnsi="宋体" w:eastAsia="宋体" w:cs="仿宋"/>
          <w:color w:val="auto"/>
          <w:highlight w:val="none"/>
        </w:rPr>
      </w:pPr>
      <w:r>
        <w:rPr>
          <w:rFonts w:hint="eastAsia" w:ascii="宋体" w:hAnsi="宋体" w:eastAsia="宋体" w:cs="仿宋"/>
          <w:color w:val="auto"/>
          <w:sz w:val="22"/>
          <w:szCs w:val="22"/>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30D8CF5D">
      <w:pPr>
        <w:pStyle w:val="2"/>
        <w:numPr>
          <w:ilvl w:val="0"/>
          <w:numId w:val="3"/>
        </w:numPr>
        <w:spacing w:line="720" w:lineRule="auto"/>
        <w:jc w:val="center"/>
        <w:rPr>
          <w:rFonts w:ascii="宋体" w:hAnsi="宋体" w:eastAsia="宋体" w:cs="仿宋"/>
          <w:color w:val="auto"/>
          <w:sz w:val="24"/>
          <w:szCs w:val="24"/>
          <w:highlight w:val="none"/>
        </w:rPr>
      </w:pPr>
      <w:bookmarkStart w:id="27" w:name="_Toc15030"/>
      <w:bookmarkStart w:id="28" w:name="_Toc29518"/>
      <w:bookmarkStart w:id="29" w:name="_Toc117682241"/>
      <w:bookmarkStart w:id="30" w:name="_Toc16260"/>
      <w:bookmarkStart w:id="31" w:name="_Toc22693"/>
      <w:bookmarkStart w:id="32" w:name="_Toc117497447"/>
      <w:r>
        <w:rPr>
          <w:rFonts w:hint="eastAsia" w:ascii="宋体" w:hAnsi="宋体" w:eastAsia="宋体" w:cs="仿宋"/>
          <w:color w:val="auto"/>
          <w:sz w:val="24"/>
          <w:szCs w:val="24"/>
          <w:highlight w:val="none"/>
        </w:rPr>
        <w:t>响应文件的评审</w:t>
      </w:r>
      <w:bookmarkEnd w:id="27"/>
      <w:bookmarkEnd w:id="28"/>
      <w:bookmarkEnd w:id="29"/>
      <w:bookmarkEnd w:id="30"/>
      <w:bookmarkEnd w:id="31"/>
      <w:bookmarkEnd w:id="32"/>
    </w:p>
    <w:p w14:paraId="7C6CDB30">
      <w:pPr>
        <w:spacing w:line="360" w:lineRule="auto"/>
        <w:ind w:firstLine="440" w:firstLineChars="200"/>
        <w:rPr>
          <w:rFonts w:hint="eastAsia"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19、总则</w:t>
      </w:r>
    </w:p>
    <w:p w14:paraId="119FAF15">
      <w:pPr>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19.1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DB6D5BB">
      <w:pPr>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19.2磋商文件内容违反国家有关强制性规定的，磋商小组应当停止评审并向采购人或者采购代理机构说明情况。</w:t>
      </w:r>
    </w:p>
    <w:p w14:paraId="0149F69D">
      <w:pPr>
        <w:spacing w:line="360" w:lineRule="auto"/>
        <w:ind w:firstLine="440" w:firstLineChars="200"/>
        <w:rPr>
          <w:rFonts w:ascii="宋体" w:hAnsi="宋体" w:eastAsia="宋体" w:cs="仿宋"/>
          <w:bCs/>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19.3采购人、采购代理机构可以视采购项目的具体情况，</w:t>
      </w:r>
      <w:r>
        <w:rPr>
          <w:rFonts w:hint="eastAsia" w:ascii="宋体" w:hAnsi="宋体" w:eastAsia="宋体" w:cs="仿宋"/>
          <w:bCs/>
          <w:snapToGrid w:val="0"/>
          <w:color w:val="auto"/>
          <w:kern w:val="0"/>
          <w:sz w:val="22"/>
          <w:szCs w:val="22"/>
          <w:highlight w:val="none"/>
        </w:rPr>
        <w:t>组织供应商进行现场考察或召开磋商前答疑会，但不得单独或分别组织只有一个供应商参加的现场考察和答疑会。</w:t>
      </w:r>
    </w:p>
    <w:p w14:paraId="4852F8AC">
      <w:pPr>
        <w:spacing w:line="360" w:lineRule="auto"/>
        <w:ind w:firstLine="440" w:firstLineChars="200"/>
        <w:rPr>
          <w:rFonts w:ascii="宋体" w:hAnsi="宋体" w:eastAsia="宋体" w:cs="仿宋"/>
          <w:b w:val="0"/>
          <w:bCs/>
          <w:color w:val="auto"/>
          <w:sz w:val="22"/>
          <w:szCs w:val="22"/>
          <w:highlight w:val="none"/>
        </w:rPr>
      </w:pPr>
      <w:r>
        <w:rPr>
          <w:rFonts w:hint="eastAsia" w:ascii="宋体" w:hAnsi="宋体" w:eastAsia="宋体" w:cs="仿宋"/>
          <w:b w:val="0"/>
          <w:bCs/>
          <w:snapToGrid w:val="0"/>
          <w:color w:val="auto"/>
          <w:kern w:val="0"/>
          <w:sz w:val="22"/>
          <w:szCs w:val="22"/>
          <w:highlight w:val="none"/>
        </w:rPr>
        <w:t>20、评审程序</w:t>
      </w:r>
    </w:p>
    <w:p w14:paraId="64089084">
      <w:pPr>
        <w:adjustRightInd w:val="0"/>
        <w:snapToGrid w:val="0"/>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20.</w:t>
      </w:r>
      <w:r>
        <w:rPr>
          <w:rFonts w:hint="eastAsia" w:ascii="宋体" w:hAnsi="宋体" w:eastAsia="宋体" w:cs="仿宋"/>
          <w:snapToGrid w:val="0"/>
          <w:color w:val="auto"/>
          <w:kern w:val="0"/>
          <w:sz w:val="22"/>
          <w:szCs w:val="22"/>
          <w:highlight w:val="none"/>
          <w:lang w:val="en-US" w:eastAsia="zh-CN"/>
        </w:rPr>
        <w:t>1</w:t>
      </w:r>
      <w:r>
        <w:rPr>
          <w:rFonts w:hint="eastAsia" w:ascii="宋体" w:hAnsi="宋体" w:eastAsia="宋体" w:cs="仿宋"/>
          <w:snapToGrid w:val="0"/>
          <w:color w:val="auto"/>
          <w:kern w:val="0"/>
          <w:sz w:val="22"/>
          <w:szCs w:val="22"/>
          <w:highlight w:val="none"/>
        </w:rPr>
        <w:t>形式性审查。磋商小组依据竞争性磋商文件的规定，对响应文件的有效性、完整性进行审查，以确定是否对竞争性磋商文件的要求做出实质性响应。磋商小组在对响应文件的有效性、完整性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C2A8E65">
      <w:pPr>
        <w:adjustRightInd w:val="0"/>
        <w:snapToGrid w:val="0"/>
        <w:spacing w:line="360" w:lineRule="auto"/>
        <w:ind w:firstLine="440" w:firstLineChars="200"/>
        <w:rPr>
          <w:rFonts w:hint="eastAsia" w:ascii="宋体" w:hAnsi="宋体" w:eastAsia="宋体" w:cs="仿宋"/>
          <w:snapToGrid w:val="0"/>
          <w:color w:val="auto"/>
          <w:kern w:val="0"/>
          <w:sz w:val="22"/>
          <w:szCs w:val="22"/>
          <w:highlight w:val="none"/>
        </w:rPr>
      </w:pPr>
      <w:r>
        <w:rPr>
          <w:rFonts w:hint="eastAsia" w:ascii="宋体" w:hAnsi="宋体" w:eastAsia="宋体" w:cs="仿宋"/>
          <w:color w:val="auto"/>
          <w:sz w:val="22"/>
          <w:szCs w:val="22"/>
          <w:highlight w:val="none"/>
        </w:rPr>
        <w:t>20.</w:t>
      </w:r>
      <w:r>
        <w:rPr>
          <w:rFonts w:hint="eastAsia" w:ascii="宋体" w:hAnsi="宋体" w:cs="仿宋"/>
          <w:color w:val="auto"/>
          <w:sz w:val="22"/>
          <w:szCs w:val="22"/>
          <w:highlight w:val="none"/>
          <w:lang w:val="en-US" w:eastAsia="zh-CN"/>
        </w:rPr>
        <w:t>2</w:t>
      </w:r>
      <w:r>
        <w:rPr>
          <w:rFonts w:hint="eastAsia" w:ascii="宋体" w:hAnsi="宋体" w:eastAsia="宋体" w:cs="仿宋"/>
          <w:color w:val="auto"/>
          <w:sz w:val="22"/>
          <w:szCs w:val="22"/>
          <w:highlight w:val="none"/>
        </w:rPr>
        <w:t>资格性审查：磋商小组按照竞争性磋商文件要求的资格标准及供应商提供的资质资</w:t>
      </w:r>
      <w:r>
        <w:rPr>
          <w:rFonts w:hint="eastAsia" w:ascii="宋体" w:hAnsi="宋体" w:eastAsia="宋体" w:cs="仿宋"/>
          <w:snapToGrid w:val="0"/>
          <w:color w:val="auto"/>
          <w:kern w:val="0"/>
          <w:sz w:val="22"/>
          <w:szCs w:val="22"/>
          <w:highlight w:val="none"/>
        </w:rPr>
        <w:t>格证明文件，对所有响应单位进行资格审查，审查其是否有能力和条件有效地履行合同义务。如供应商未达到竞争性磋商文件规定的能力和条件，其响应文件将被拒绝，不进入下一步评审。</w:t>
      </w:r>
    </w:p>
    <w:p w14:paraId="39D32044">
      <w:pPr>
        <w:adjustRightInd w:val="0"/>
        <w:snapToGrid w:val="0"/>
        <w:spacing w:line="360" w:lineRule="auto"/>
        <w:ind w:firstLine="440" w:firstLineChars="200"/>
        <w:textAlignment w:val="baseline"/>
        <w:rPr>
          <w:rFonts w:hint="eastAsia" w:ascii="宋体" w:hAnsi="宋体" w:eastAsia="宋体" w:cs="仿宋"/>
          <w:color w:val="auto"/>
          <w:sz w:val="22"/>
          <w:szCs w:val="22"/>
          <w:highlight w:val="none"/>
        </w:rPr>
      </w:pPr>
      <w:r>
        <w:rPr>
          <w:rFonts w:hint="eastAsia" w:ascii="宋体" w:hAnsi="宋体" w:eastAsia="宋体" w:cs="仿宋"/>
          <w:snapToGrid w:val="0"/>
          <w:color w:val="auto"/>
          <w:kern w:val="0"/>
          <w:sz w:val="22"/>
          <w:szCs w:val="22"/>
          <w:highlight w:val="none"/>
        </w:rPr>
        <w:t>20.</w:t>
      </w:r>
      <w:r>
        <w:rPr>
          <w:rFonts w:hint="eastAsia" w:ascii="宋体" w:hAnsi="宋体" w:cs="仿宋"/>
          <w:snapToGrid w:val="0"/>
          <w:color w:val="auto"/>
          <w:kern w:val="0"/>
          <w:sz w:val="22"/>
          <w:szCs w:val="22"/>
          <w:highlight w:val="none"/>
          <w:lang w:val="en-US" w:eastAsia="zh-CN"/>
        </w:rPr>
        <w:t>3</w:t>
      </w:r>
      <w:r>
        <w:rPr>
          <w:rFonts w:hint="eastAsia" w:ascii="宋体" w:hAnsi="宋体" w:eastAsia="宋体" w:cs="仿宋"/>
          <w:snapToGrid w:val="0"/>
          <w:color w:val="auto"/>
          <w:kern w:val="0"/>
          <w:sz w:val="22"/>
          <w:szCs w:val="22"/>
          <w:highlight w:val="none"/>
        </w:rPr>
        <w:t>响应性审查</w:t>
      </w:r>
      <w:r>
        <w:rPr>
          <w:rFonts w:hint="eastAsia" w:ascii="宋体" w:hAnsi="宋体" w:cs="仿宋"/>
          <w:snapToGrid w:val="0"/>
          <w:color w:val="auto"/>
          <w:kern w:val="0"/>
          <w:sz w:val="22"/>
          <w:szCs w:val="22"/>
          <w:highlight w:val="none"/>
          <w:lang w:eastAsia="zh-CN"/>
        </w:rPr>
        <w:t>：</w:t>
      </w:r>
      <w:r>
        <w:rPr>
          <w:rFonts w:hint="eastAsia" w:ascii="宋体" w:hAnsi="宋体" w:eastAsia="宋体" w:cs="仿宋"/>
          <w:color w:val="auto"/>
          <w:sz w:val="22"/>
          <w:szCs w:val="22"/>
          <w:highlight w:val="none"/>
        </w:rPr>
        <w:t>响应文件是符合竞争性磋商文件的实质性要求条款、条件和规定，且没有重大偏离或保留。重大偏离或保留系指将会影响到竞争性磋商文件成交的清单及技术参数的要求，或限制了采购人权力和供应商义务的规定，而更正这些偏离将影响到其他供应商的公平竞争地位。采购人将拒绝被确定为非实质性响应的供应商。</w:t>
      </w:r>
    </w:p>
    <w:p w14:paraId="705A2A84">
      <w:pPr>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20.</w:t>
      </w:r>
      <w:r>
        <w:rPr>
          <w:rFonts w:hint="eastAsia" w:ascii="宋体" w:hAnsi="宋体" w:eastAsia="宋体" w:cs="仿宋"/>
          <w:snapToGrid w:val="0"/>
          <w:color w:val="auto"/>
          <w:kern w:val="0"/>
          <w:sz w:val="22"/>
          <w:szCs w:val="22"/>
          <w:highlight w:val="none"/>
          <w:lang w:val="en-US" w:eastAsia="zh-CN"/>
        </w:rPr>
        <w:t>4</w:t>
      </w:r>
      <w:r>
        <w:rPr>
          <w:rFonts w:hint="eastAsia" w:ascii="宋体" w:hAnsi="宋体" w:eastAsia="宋体" w:cs="仿宋"/>
          <w:snapToGrid w:val="0"/>
          <w:color w:val="auto"/>
          <w:kern w:val="0"/>
          <w:sz w:val="22"/>
          <w:szCs w:val="22"/>
          <w:highlight w:val="none"/>
        </w:rPr>
        <w:t>磋商小组要求供应商澄清、说明或者更正响应文件应当以书面形式作出。供应商的澄清、说明或者更正应当由法定代表人或其授权代表签字或者加盖公章。由授权代表签字的，应当附法定代表人授权书。</w:t>
      </w:r>
    </w:p>
    <w:p w14:paraId="4E580E39">
      <w:pPr>
        <w:adjustRightInd w:val="0"/>
        <w:snapToGrid w:val="0"/>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20.5竞争性磋商。磋商小组所有成员应当集中与单一供应商分别进行磋商，并给予所有参加磋商的供应商平等的磋商机会。</w:t>
      </w:r>
    </w:p>
    <w:p w14:paraId="0D02B6D0">
      <w:pPr>
        <w:widowControl/>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20.6最后报价。</w:t>
      </w:r>
      <w:r>
        <w:rPr>
          <w:rFonts w:hint="eastAsia" w:ascii="宋体" w:hAnsi="宋体" w:eastAsia="宋体" w:cs="仿宋"/>
          <w:b/>
          <w:bCs/>
          <w:snapToGrid w:val="0"/>
          <w:color w:val="auto"/>
          <w:kern w:val="0"/>
          <w:sz w:val="22"/>
          <w:szCs w:val="22"/>
          <w:highlight w:val="none"/>
        </w:rPr>
        <w:t>磋商结束后，磋商小组应当要求实质性响应的供应商在规定时间内提交最后报价。</w:t>
      </w:r>
    </w:p>
    <w:p w14:paraId="637BD41C">
      <w:pPr>
        <w:spacing w:line="360" w:lineRule="auto"/>
        <w:ind w:firstLine="431" w:firstLineChars="196"/>
        <w:rPr>
          <w:rFonts w:ascii="宋体" w:hAnsi="宋体" w:eastAsia="宋体" w:cs="仿宋"/>
          <w:bCs/>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20.7</w:t>
      </w:r>
      <w:r>
        <w:rPr>
          <w:rFonts w:hint="eastAsia" w:ascii="宋体" w:hAnsi="宋体" w:cs="仿宋"/>
          <w:color w:val="auto"/>
          <w:sz w:val="22"/>
          <w:szCs w:val="22"/>
          <w:highlight w:val="none"/>
          <w:lang w:eastAsia="zh-CN"/>
        </w:rPr>
        <w:t>综合评分法</w:t>
      </w:r>
      <w:r>
        <w:rPr>
          <w:rFonts w:hint="eastAsia" w:ascii="宋体" w:hAnsi="宋体" w:eastAsia="宋体" w:cs="仿宋"/>
          <w:snapToGrid w:val="0"/>
          <w:color w:val="auto"/>
          <w:kern w:val="0"/>
          <w:sz w:val="22"/>
          <w:szCs w:val="22"/>
          <w:highlight w:val="none"/>
        </w:rPr>
        <w:t>。经磋商确定</w:t>
      </w:r>
      <w:r>
        <w:rPr>
          <w:rFonts w:hint="eastAsia" w:ascii="宋体" w:hAnsi="宋体" w:eastAsia="宋体" w:cs="仿宋"/>
          <w:bCs/>
          <w:snapToGrid w:val="0"/>
          <w:color w:val="auto"/>
          <w:kern w:val="0"/>
          <w:sz w:val="22"/>
          <w:szCs w:val="22"/>
          <w:highlight w:val="none"/>
        </w:rPr>
        <w:t>最终采购需求和提交最后报价的供应商后，由磋商小组采用综合评分法对提交最后报价的供应商的响应文件和最后报价进行综合评分。</w:t>
      </w:r>
    </w:p>
    <w:p w14:paraId="348C93CA">
      <w:pPr>
        <w:widowControl/>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b w:val="0"/>
          <w:bCs w:val="0"/>
          <w:snapToGrid w:val="0"/>
          <w:color w:val="auto"/>
          <w:kern w:val="0"/>
          <w:sz w:val="22"/>
          <w:szCs w:val="22"/>
          <w:highlight w:val="none"/>
        </w:rPr>
        <w:t>21、</w:t>
      </w:r>
      <w:r>
        <w:rPr>
          <w:rFonts w:hint="eastAsia" w:ascii="宋体" w:hAnsi="宋体" w:eastAsia="宋体" w:cs="仿宋"/>
          <w:snapToGrid w:val="0"/>
          <w:color w:val="auto"/>
          <w:kern w:val="0"/>
          <w:sz w:val="22"/>
          <w:szCs w:val="22"/>
          <w:highlight w:val="none"/>
          <w:lang w:eastAsia="zh-CN"/>
        </w:rPr>
        <w:t>综合评分法</w:t>
      </w:r>
      <w:r>
        <w:rPr>
          <w:rFonts w:hint="eastAsia" w:ascii="宋体" w:hAnsi="宋体" w:eastAsia="宋体" w:cs="仿宋"/>
          <w:snapToGrid w:val="0"/>
          <w:color w:val="auto"/>
          <w:kern w:val="0"/>
          <w:sz w:val="22"/>
          <w:szCs w:val="22"/>
          <w:highlight w:val="none"/>
        </w:rPr>
        <w:t>是指响应文件满足磋商文件全部实质性要求且按评审因素的量化指标评审得分最高的供应商为</w:t>
      </w:r>
      <w:r>
        <w:rPr>
          <w:rFonts w:hint="eastAsia" w:ascii="宋体" w:hAnsi="宋体" w:cs="仿宋"/>
          <w:snapToGrid w:val="0"/>
          <w:color w:val="auto"/>
          <w:kern w:val="0"/>
          <w:sz w:val="22"/>
          <w:szCs w:val="22"/>
          <w:highlight w:val="none"/>
          <w:lang w:eastAsia="zh-CN"/>
        </w:rPr>
        <w:t>成交候选人</w:t>
      </w:r>
      <w:r>
        <w:rPr>
          <w:rFonts w:hint="eastAsia" w:ascii="宋体" w:hAnsi="宋体" w:eastAsia="宋体" w:cs="仿宋"/>
          <w:snapToGrid w:val="0"/>
          <w:color w:val="auto"/>
          <w:kern w:val="0"/>
          <w:sz w:val="22"/>
          <w:szCs w:val="22"/>
          <w:highlight w:val="none"/>
        </w:rPr>
        <w:t>的评审方法。评审时，磋商小组各成员应当独立对每个有效响应的文件进行评价、打分，然后汇总每个供应商每项评分因素的得分，具体评分标准详见第三章磋商办法。</w:t>
      </w:r>
    </w:p>
    <w:p w14:paraId="49598E76">
      <w:pPr>
        <w:widowControl/>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磋商小组应当根据综合评分情况，按照评审得分由高到低顺序推荐1-3名</w:t>
      </w:r>
      <w:r>
        <w:rPr>
          <w:rFonts w:hint="eastAsia" w:ascii="宋体" w:hAnsi="宋体" w:cs="仿宋"/>
          <w:snapToGrid w:val="0"/>
          <w:color w:val="auto"/>
          <w:kern w:val="0"/>
          <w:sz w:val="22"/>
          <w:szCs w:val="22"/>
          <w:highlight w:val="none"/>
          <w:lang w:eastAsia="zh-CN"/>
        </w:rPr>
        <w:t>成交候选人</w:t>
      </w:r>
      <w:r>
        <w:rPr>
          <w:rFonts w:hint="eastAsia" w:ascii="宋体" w:hAnsi="宋体" w:eastAsia="宋体" w:cs="仿宋"/>
          <w:snapToGrid w:val="0"/>
          <w:color w:val="auto"/>
          <w:kern w:val="0"/>
          <w:sz w:val="22"/>
          <w:szCs w:val="22"/>
          <w:highlight w:val="none"/>
        </w:rPr>
        <w:t>，并编写评审报告。评审得分相同的，按照最后报价由低到高的顺序推荐。评审得分</w:t>
      </w:r>
      <w:r>
        <w:rPr>
          <w:rFonts w:hint="eastAsia" w:ascii="宋体" w:hAnsi="宋体" w:cs="仿宋"/>
          <w:snapToGrid w:val="0"/>
          <w:color w:val="auto"/>
          <w:kern w:val="0"/>
          <w:sz w:val="22"/>
          <w:szCs w:val="22"/>
          <w:highlight w:val="none"/>
          <w:lang w:val="en-US" w:eastAsia="zh-CN"/>
        </w:rPr>
        <w:t>相等</w:t>
      </w:r>
      <w:r>
        <w:rPr>
          <w:rFonts w:hint="eastAsia" w:ascii="宋体" w:hAnsi="宋体" w:eastAsia="宋体" w:cs="仿宋"/>
          <w:snapToGrid w:val="0"/>
          <w:color w:val="auto"/>
          <w:kern w:val="0"/>
          <w:sz w:val="22"/>
          <w:szCs w:val="22"/>
          <w:highlight w:val="none"/>
        </w:rPr>
        <w:t>且最后报价相同的，按照技术标得分由高到低顺序推荐。</w:t>
      </w:r>
    </w:p>
    <w:p w14:paraId="2F8DDE7F">
      <w:pPr>
        <w:widowControl/>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b w:val="0"/>
          <w:bCs w:val="0"/>
          <w:snapToGrid w:val="0"/>
          <w:color w:val="auto"/>
          <w:kern w:val="0"/>
          <w:sz w:val="22"/>
          <w:szCs w:val="22"/>
          <w:highlight w:val="none"/>
        </w:rPr>
        <w:t>22、</w:t>
      </w:r>
      <w:r>
        <w:rPr>
          <w:rFonts w:hint="eastAsia" w:ascii="宋体" w:hAnsi="宋体" w:eastAsia="宋体" w:cs="仿宋"/>
          <w:snapToGrid w:val="0"/>
          <w:color w:val="auto"/>
          <w:kern w:val="0"/>
          <w:sz w:val="22"/>
          <w:szCs w:val="22"/>
          <w:highlight w:val="none"/>
        </w:rPr>
        <w:t>响应无效和终止磋商活动条款</w:t>
      </w:r>
    </w:p>
    <w:p w14:paraId="5B616C87">
      <w:pPr>
        <w:widowControl/>
        <w:spacing w:line="360" w:lineRule="auto"/>
        <w:ind w:firstLine="440" w:firstLineChars="200"/>
        <w:rPr>
          <w:rFonts w:ascii="宋体" w:hAnsi="宋体" w:eastAsia="宋体" w:cs="仿宋"/>
          <w:snapToGrid w:val="0"/>
          <w:color w:val="auto"/>
          <w:kern w:val="0"/>
          <w:sz w:val="22"/>
          <w:szCs w:val="22"/>
          <w:highlight w:val="none"/>
        </w:rPr>
      </w:pPr>
      <w:bookmarkStart w:id="33" w:name="_Toc16938551"/>
      <w:bookmarkStart w:id="34" w:name="_Toc20823307"/>
      <w:bookmarkStart w:id="35" w:name="_Toc513029235"/>
      <w:r>
        <w:rPr>
          <w:rFonts w:hint="eastAsia" w:ascii="宋体" w:hAnsi="宋体" w:eastAsia="宋体" w:cs="仿宋"/>
          <w:snapToGrid w:val="0"/>
          <w:color w:val="auto"/>
          <w:kern w:val="0"/>
          <w:sz w:val="22"/>
          <w:szCs w:val="22"/>
          <w:highlight w:val="none"/>
        </w:rPr>
        <w:t>22.1响应无效条款</w:t>
      </w:r>
    </w:p>
    <w:p w14:paraId="4508999B">
      <w:pPr>
        <w:widowControl/>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（1）供应商不具备竞争性磋商文件中规定资格条件的；</w:t>
      </w:r>
    </w:p>
    <w:p w14:paraId="72EA9689">
      <w:pPr>
        <w:widowControl/>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（2）不符合法律、法规和竞争性磋商文件中规定的其他实质性要求的；</w:t>
      </w:r>
    </w:p>
    <w:p w14:paraId="12AEC939">
      <w:pPr>
        <w:widowControl/>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（3）其他法律、法规及本竞争性磋商文件规定的属响应无效的情形。</w:t>
      </w:r>
    </w:p>
    <w:p w14:paraId="7813972B">
      <w:pPr>
        <w:widowControl/>
        <w:spacing w:line="360" w:lineRule="auto"/>
        <w:ind w:firstLine="440" w:firstLineChars="200"/>
        <w:rPr>
          <w:rFonts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22.2终止竞争性磋商采购活动的条款</w:t>
      </w:r>
    </w:p>
    <w:bookmarkEnd w:id="33"/>
    <w:bookmarkEnd w:id="34"/>
    <w:bookmarkEnd w:id="35"/>
    <w:p w14:paraId="20DD8BB4">
      <w:pPr>
        <w:widowControl/>
        <w:spacing w:line="360" w:lineRule="auto"/>
        <w:ind w:firstLine="440" w:firstLineChars="200"/>
        <w:rPr>
          <w:rFonts w:hint="eastAsia" w:ascii="宋体" w:hAnsi="宋体" w:eastAsia="宋体" w:cs="仿宋"/>
          <w:snapToGrid w:val="0"/>
          <w:color w:val="auto"/>
          <w:kern w:val="0"/>
          <w:sz w:val="22"/>
          <w:szCs w:val="22"/>
          <w:highlight w:val="none"/>
          <w:lang w:eastAsia="zh-CN"/>
        </w:rPr>
      </w:pPr>
      <w:bookmarkStart w:id="36" w:name="_Toc30639"/>
      <w:bookmarkStart w:id="37" w:name="_Toc117497448"/>
      <w:bookmarkStart w:id="38" w:name="_Toc26761"/>
      <w:bookmarkStart w:id="39" w:name="_Toc11579"/>
      <w:bookmarkStart w:id="40" w:name="_Toc28754"/>
      <w:bookmarkStart w:id="41" w:name="_Toc117682242"/>
      <w:r>
        <w:rPr>
          <w:rFonts w:hint="eastAsia" w:ascii="宋体" w:hAnsi="宋体" w:eastAsia="宋体" w:cs="仿宋"/>
          <w:snapToGrid w:val="0"/>
          <w:color w:val="auto"/>
          <w:kern w:val="0"/>
          <w:sz w:val="22"/>
          <w:szCs w:val="22"/>
          <w:highlight w:val="none"/>
        </w:rPr>
        <w:t>（一）因情况变化，不再符合规定的竞争性磋商采购方式适用情形的；</w:t>
      </w:r>
    </w:p>
    <w:p w14:paraId="6DC2ED8D">
      <w:pPr>
        <w:widowControl/>
        <w:spacing w:line="360" w:lineRule="auto"/>
        <w:ind w:firstLine="440" w:firstLineChars="200"/>
        <w:rPr>
          <w:rFonts w:hint="eastAsia" w:ascii="宋体" w:hAnsi="宋体" w:eastAsia="宋体" w:cs="仿宋"/>
          <w:snapToGrid w:val="0"/>
          <w:color w:val="auto"/>
          <w:kern w:val="0"/>
          <w:sz w:val="22"/>
          <w:szCs w:val="22"/>
          <w:highlight w:val="none"/>
          <w:lang w:eastAsia="zh-CN"/>
        </w:rPr>
      </w:pPr>
      <w:r>
        <w:rPr>
          <w:rFonts w:hint="eastAsia" w:ascii="宋体" w:hAnsi="宋体" w:eastAsia="宋体" w:cs="仿宋"/>
          <w:snapToGrid w:val="0"/>
          <w:color w:val="auto"/>
          <w:kern w:val="0"/>
          <w:sz w:val="22"/>
          <w:szCs w:val="22"/>
          <w:highlight w:val="none"/>
        </w:rPr>
        <w:t>（二）出现影响采购公正的违法、违规行为的；</w:t>
      </w:r>
    </w:p>
    <w:p w14:paraId="63BAD4FB">
      <w:pPr>
        <w:widowControl/>
        <w:spacing w:line="360" w:lineRule="auto"/>
        <w:ind w:firstLine="440" w:firstLineChars="200"/>
        <w:rPr>
          <w:rFonts w:hint="eastAsia"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（三）除《政府采购非招标采购方式管理办法》第二十一条规定的情形外，在采购过程中符合要求的供应商或者报价未超过</w:t>
      </w:r>
      <w:r>
        <w:rPr>
          <w:rFonts w:hint="eastAsia" w:ascii="宋体" w:hAnsi="宋体" w:eastAsia="宋体" w:cs="仿宋"/>
          <w:snapToGrid w:val="0"/>
          <w:color w:val="auto"/>
          <w:kern w:val="0"/>
          <w:sz w:val="22"/>
          <w:szCs w:val="22"/>
          <w:highlight w:val="none"/>
          <w:lang w:eastAsia="zh-CN"/>
        </w:rPr>
        <w:t>最高限价</w:t>
      </w:r>
      <w:r>
        <w:rPr>
          <w:rFonts w:hint="eastAsia" w:ascii="宋体" w:hAnsi="宋体" w:eastAsia="宋体" w:cs="仿宋"/>
          <w:snapToGrid w:val="0"/>
          <w:color w:val="auto"/>
          <w:kern w:val="0"/>
          <w:sz w:val="22"/>
          <w:szCs w:val="22"/>
          <w:highlight w:val="none"/>
        </w:rPr>
        <w:t>的供应商不足3家的。</w:t>
      </w:r>
    </w:p>
    <w:p w14:paraId="62B88336">
      <w:pPr>
        <w:widowControl/>
        <w:spacing w:line="360" w:lineRule="auto"/>
        <w:ind w:firstLine="440" w:firstLineChars="200"/>
        <w:rPr>
          <w:rFonts w:hint="eastAsia" w:ascii="宋体" w:hAnsi="宋体" w:eastAsia="宋体" w:cs="仿宋"/>
          <w:snapToGrid w:val="0"/>
          <w:color w:val="auto"/>
          <w:kern w:val="0"/>
          <w:sz w:val="22"/>
          <w:szCs w:val="22"/>
          <w:highlight w:val="none"/>
        </w:rPr>
      </w:pPr>
      <w:r>
        <w:rPr>
          <w:rFonts w:hint="eastAsia" w:ascii="宋体" w:hAnsi="宋体" w:eastAsia="宋体" w:cs="仿宋"/>
          <w:snapToGrid w:val="0"/>
          <w:color w:val="auto"/>
          <w:kern w:val="0"/>
          <w:sz w:val="22"/>
          <w:szCs w:val="22"/>
          <w:highlight w:val="none"/>
        </w:rPr>
        <w:t>（四）根据财政部《关于政府采购竞争性磋商采购方式管理暂行办法有关问题的补充通知》财库[2015]124号文件要求，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4AA81CA6">
      <w:pPr>
        <w:pStyle w:val="2"/>
        <w:numPr>
          <w:ilvl w:val="0"/>
          <w:numId w:val="3"/>
        </w:numPr>
        <w:spacing w:line="720" w:lineRule="auto"/>
        <w:jc w:val="center"/>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确定成交、询问及质疑</w:t>
      </w:r>
      <w:bookmarkEnd w:id="36"/>
      <w:bookmarkEnd w:id="37"/>
      <w:bookmarkEnd w:id="38"/>
      <w:bookmarkEnd w:id="39"/>
      <w:bookmarkEnd w:id="40"/>
      <w:bookmarkEnd w:id="41"/>
    </w:p>
    <w:p w14:paraId="44DF7517">
      <w:pPr>
        <w:spacing w:line="440" w:lineRule="exact"/>
        <w:ind w:firstLine="440" w:firstLineChars="200"/>
        <w:rPr>
          <w:rFonts w:ascii="宋体" w:hAnsi="宋体" w:eastAsia="宋体" w:cs="仿宋"/>
          <w:color w:val="auto"/>
          <w:sz w:val="22"/>
          <w:szCs w:val="22"/>
          <w:highlight w:val="none"/>
        </w:rPr>
      </w:pPr>
      <w:bookmarkStart w:id="42" w:name="_Toc16938554"/>
      <w:bookmarkStart w:id="43" w:name="_Toc20823310"/>
      <w:r>
        <w:rPr>
          <w:rFonts w:hint="eastAsia" w:ascii="宋体" w:hAnsi="宋体" w:eastAsia="宋体" w:cs="仿宋"/>
          <w:b w:val="0"/>
          <w:bCs w:val="0"/>
          <w:color w:val="auto"/>
          <w:sz w:val="22"/>
          <w:szCs w:val="22"/>
          <w:highlight w:val="none"/>
        </w:rPr>
        <w:t>23、</w:t>
      </w:r>
      <w:r>
        <w:rPr>
          <w:rFonts w:hint="eastAsia" w:ascii="宋体" w:hAnsi="宋体" w:eastAsia="宋体" w:cs="仿宋"/>
          <w:color w:val="auto"/>
          <w:sz w:val="22"/>
          <w:szCs w:val="22"/>
          <w:highlight w:val="none"/>
        </w:rPr>
        <w:t>确定</w:t>
      </w:r>
      <w:bookmarkEnd w:id="42"/>
      <w:bookmarkEnd w:id="43"/>
      <w:r>
        <w:rPr>
          <w:rFonts w:hint="eastAsia" w:ascii="宋体" w:hAnsi="宋体" w:eastAsia="宋体" w:cs="仿宋"/>
          <w:color w:val="auto"/>
          <w:sz w:val="22"/>
          <w:szCs w:val="22"/>
          <w:highlight w:val="none"/>
        </w:rPr>
        <w:t>成交人</w:t>
      </w:r>
    </w:p>
    <w:p w14:paraId="371AD443">
      <w:pPr>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23.1、在评审结束后1日内确定采购结果，同时对成交单位发出成交通知书，并在相关媒体上进行公告。</w:t>
      </w:r>
    </w:p>
    <w:p w14:paraId="70D8664E">
      <w:pPr>
        <w:spacing w:line="440" w:lineRule="exact"/>
        <w:ind w:firstLine="440" w:firstLineChars="200"/>
        <w:rPr>
          <w:rFonts w:hint="eastAsia" w:ascii="宋体" w:hAnsi="宋体" w:eastAsia="宋体" w:cs="仿宋"/>
          <w:color w:val="auto"/>
          <w:sz w:val="22"/>
          <w:szCs w:val="22"/>
          <w:highlight w:val="none"/>
        </w:rPr>
      </w:pPr>
      <w:bookmarkStart w:id="44" w:name="_Toc200451960"/>
      <w:r>
        <w:rPr>
          <w:rFonts w:hint="eastAsia" w:ascii="宋体" w:hAnsi="宋体" w:eastAsia="宋体" w:cs="仿宋"/>
          <w:color w:val="auto"/>
          <w:sz w:val="22"/>
          <w:szCs w:val="22"/>
          <w:highlight w:val="none"/>
        </w:rPr>
        <w:t>23.</w:t>
      </w:r>
      <w:r>
        <w:rPr>
          <w:rFonts w:hint="eastAsia" w:ascii="宋体" w:hAnsi="宋体" w:cs="仿宋"/>
          <w:color w:val="auto"/>
          <w:sz w:val="22"/>
          <w:szCs w:val="22"/>
          <w:highlight w:val="none"/>
          <w:lang w:val="en-US" w:eastAsia="zh-CN"/>
        </w:rPr>
        <w:t>2</w:t>
      </w:r>
      <w:r>
        <w:rPr>
          <w:rFonts w:hint="eastAsia" w:ascii="宋体" w:hAnsi="宋体" w:eastAsia="宋体" w:cs="仿宋"/>
          <w:color w:val="auto"/>
          <w:sz w:val="22"/>
          <w:szCs w:val="22"/>
          <w:highlight w:val="none"/>
        </w:rPr>
        <w:t>、询问及质疑</w:t>
      </w:r>
      <w:bookmarkEnd w:id="44"/>
    </w:p>
    <w:p w14:paraId="1A4D13C2">
      <w:pPr>
        <w:spacing w:line="440" w:lineRule="exact"/>
        <w:ind w:firstLine="440" w:firstLineChars="200"/>
        <w:rPr>
          <w:rFonts w:hint="eastAsia" w:ascii="宋体" w:hAnsi="宋体" w:eastAsia="宋体" w:cs="仿宋"/>
          <w:color w:val="auto"/>
          <w:sz w:val="22"/>
          <w:szCs w:val="22"/>
          <w:highlight w:val="none"/>
        </w:rPr>
      </w:pPr>
      <w:bookmarkStart w:id="45" w:name="_Toc10941"/>
      <w:bookmarkStart w:id="46" w:name="_Toc16948"/>
      <w:bookmarkStart w:id="47" w:name="_Toc10852"/>
      <w:bookmarkStart w:id="48" w:name="_Toc117497449"/>
      <w:bookmarkStart w:id="49" w:name="_Toc27240"/>
      <w:bookmarkStart w:id="50" w:name="_Toc117682243"/>
      <w:bookmarkStart w:id="51" w:name="_Toc4899"/>
      <w:r>
        <w:rPr>
          <w:rFonts w:hint="eastAsia" w:ascii="宋体" w:hAnsi="宋体" w:eastAsia="宋体" w:cs="仿宋"/>
          <w:color w:val="auto"/>
          <w:sz w:val="22"/>
          <w:szCs w:val="22"/>
          <w:highlight w:val="none"/>
        </w:rPr>
        <w:t>供应商认为采购文件、采购过程、</w:t>
      </w:r>
      <w:r>
        <w:rPr>
          <w:rFonts w:hint="eastAsia" w:ascii="宋体" w:hAnsi="宋体" w:eastAsia="宋体" w:cs="仿宋"/>
          <w:color w:val="auto"/>
          <w:sz w:val="22"/>
          <w:szCs w:val="22"/>
          <w:highlight w:val="none"/>
          <w:lang w:val="en-US" w:eastAsia="zh-CN"/>
        </w:rPr>
        <w:t>成交</w:t>
      </w:r>
      <w:r>
        <w:rPr>
          <w:rFonts w:hint="eastAsia" w:ascii="宋体" w:hAnsi="宋体" w:eastAsia="宋体" w:cs="仿宋"/>
          <w:color w:val="auto"/>
          <w:sz w:val="22"/>
          <w:szCs w:val="22"/>
          <w:highlight w:val="none"/>
        </w:rPr>
        <w:t>结果使自己的合法权益受到损害的，可根据《中华人民共和国政府采购法》、《中华人民共和国政府采购法实施条例》、《政府采购质疑和投诉办法》（财政部令第94号》的相关规定，在知道或者应知其权益受到损害之日起七个工作日内，登录郑州市公共资源交易中心网进行网上质疑、投诉，同时将书面文件递交至代理机构或采购人。供应商应在法定质疑期内一次性提出针对同一采购程序环节的质疑。</w:t>
      </w:r>
      <w:bookmarkEnd w:id="45"/>
    </w:p>
    <w:p w14:paraId="3B41FC21">
      <w:pPr>
        <w:spacing w:line="440" w:lineRule="exact"/>
        <w:ind w:firstLine="440" w:firstLineChars="200"/>
        <w:rPr>
          <w:rFonts w:hint="eastAsia" w:ascii="宋体" w:hAnsi="宋体" w:eastAsia="宋体" w:cs="仿宋"/>
          <w:color w:val="auto"/>
          <w:sz w:val="22"/>
          <w:szCs w:val="22"/>
          <w:highlight w:val="none"/>
        </w:rPr>
      </w:pPr>
      <w:bookmarkStart w:id="52" w:name="_Toc7872"/>
      <w:r>
        <w:rPr>
          <w:rFonts w:hint="eastAsia" w:ascii="宋体" w:hAnsi="宋体" w:eastAsia="宋体" w:cs="仿宋"/>
          <w:color w:val="auto"/>
          <w:sz w:val="22"/>
          <w:szCs w:val="22"/>
          <w:highlight w:val="none"/>
        </w:rPr>
        <w:t>代理机构、采购人将在收到符合条件的质疑后7个工作日内审查质疑事项并做出答复，并以书面形式通知质疑供应商和其他有关供应商，但答复的内容不涉及商业秘密。</w:t>
      </w:r>
      <w:bookmarkEnd w:id="52"/>
    </w:p>
    <w:p w14:paraId="68046F1E">
      <w:pPr>
        <w:spacing w:line="440" w:lineRule="exact"/>
        <w:ind w:firstLine="440" w:firstLineChars="200"/>
        <w:rPr>
          <w:rFonts w:hint="eastAsia" w:ascii="宋体" w:hAnsi="宋体" w:eastAsia="宋体" w:cs="仿宋"/>
          <w:color w:val="auto"/>
          <w:sz w:val="22"/>
          <w:szCs w:val="22"/>
          <w:highlight w:val="none"/>
        </w:rPr>
      </w:pPr>
      <w:bookmarkStart w:id="53" w:name="_Toc5074"/>
      <w:r>
        <w:rPr>
          <w:rFonts w:hint="eastAsia" w:ascii="宋体" w:hAnsi="宋体" w:eastAsia="宋体" w:cs="仿宋"/>
          <w:color w:val="auto"/>
          <w:sz w:val="22"/>
          <w:szCs w:val="22"/>
          <w:highlight w:val="none"/>
        </w:rPr>
        <w:t>质疑供应商对采购人、代理机构的答复不满意以及采购人、代理机构未在规定的时间内做出答复的，可以在答复期满后15个工作日内向同级政府采购监管部门投诉。</w:t>
      </w:r>
      <w:bookmarkEnd w:id="53"/>
    </w:p>
    <w:p w14:paraId="262A9746">
      <w:pPr>
        <w:spacing w:line="440" w:lineRule="exact"/>
        <w:ind w:firstLine="440" w:firstLineChars="200"/>
        <w:rPr>
          <w:rFonts w:hint="eastAsia" w:ascii="宋体" w:hAnsi="宋体" w:eastAsia="宋体" w:cs="仿宋"/>
          <w:color w:val="auto"/>
          <w:sz w:val="22"/>
          <w:szCs w:val="22"/>
          <w:highlight w:val="none"/>
        </w:rPr>
      </w:pPr>
      <w:bookmarkStart w:id="54" w:name="_Toc13245"/>
      <w:r>
        <w:rPr>
          <w:rFonts w:hint="eastAsia" w:ascii="宋体" w:hAnsi="宋体" w:eastAsia="宋体" w:cs="仿宋"/>
          <w:color w:val="auto"/>
          <w:sz w:val="22"/>
          <w:szCs w:val="22"/>
          <w:highlight w:val="none"/>
        </w:rPr>
        <w:t>质疑文件应包括以下主要内容，并按照“谁主张、谁举证”的原则，附上相关证明材料：</w:t>
      </w:r>
      <w:bookmarkEnd w:id="54"/>
    </w:p>
    <w:p w14:paraId="50E69610">
      <w:pPr>
        <w:spacing w:line="440" w:lineRule="exact"/>
        <w:ind w:firstLine="440" w:firstLineChars="200"/>
        <w:rPr>
          <w:rFonts w:hint="eastAsia" w:ascii="宋体" w:hAnsi="宋体" w:eastAsia="宋体" w:cs="仿宋"/>
          <w:color w:val="auto"/>
          <w:sz w:val="22"/>
          <w:szCs w:val="22"/>
          <w:highlight w:val="none"/>
        </w:rPr>
      </w:pPr>
      <w:bookmarkStart w:id="55" w:name="_Toc16198"/>
      <w:r>
        <w:rPr>
          <w:rFonts w:hint="eastAsia" w:ascii="宋体" w:hAnsi="宋体" w:eastAsia="宋体" w:cs="仿宋"/>
          <w:color w:val="auto"/>
          <w:sz w:val="22"/>
          <w:szCs w:val="22"/>
          <w:highlight w:val="none"/>
        </w:rPr>
        <w:t>（1）供应商的姓名或者名称、地址、邮编、联系人及联系电话；</w:t>
      </w:r>
      <w:bookmarkEnd w:id="55"/>
    </w:p>
    <w:p w14:paraId="4DC7F0D6">
      <w:pPr>
        <w:spacing w:line="440" w:lineRule="exact"/>
        <w:ind w:firstLine="440" w:firstLineChars="200"/>
        <w:rPr>
          <w:rFonts w:hint="eastAsia" w:ascii="宋体" w:hAnsi="宋体" w:eastAsia="宋体" w:cs="仿宋"/>
          <w:color w:val="auto"/>
          <w:sz w:val="22"/>
          <w:szCs w:val="22"/>
          <w:highlight w:val="none"/>
        </w:rPr>
      </w:pPr>
      <w:bookmarkStart w:id="56" w:name="_Toc24767"/>
      <w:r>
        <w:rPr>
          <w:rFonts w:hint="eastAsia" w:ascii="宋体" w:hAnsi="宋体" w:eastAsia="宋体" w:cs="仿宋"/>
          <w:color w:val="auto"/>
          <w:sz w:val="22"/>
          <w:szCs w:val="22"/>
          <w:highlight w:val="none"/>
        </w:rPr>
        <w:t>（2）质疑项目的名称、编号；</w:t>
      </w:r>
      <w:bookmarkEnd w:id="56"/>
    </w:p>
    <w:p w14:paraId="481A278B">
      <w:pPr>
        <w:spacing w:line="440" w:lineRule="exact"/>
        <w:ind w:firstLine="440" w:firstLineChars="200"/>
        <w:rPr>
          <w:rFonts w:hint="eastAsia" w:ascii="宋体" w:hAnsi="宋体" w:eastAsia="宋体" w:cs="仿宋"/>
          <w:color w:val="auto"/>
          <w:sz w:val="22"/>
          <w:szCs w:val="22"/>
          <w:highlight w:val="none"/>
        </w:rPr>
      </w:pPr>
      <w:bookmarkStart w:id="57" w:name="_Toc24131"/>
      <w:r>
        <w:rPr>
          <w:rFonts w:hint="eastAsia" w:ascii="宋体" w:hAnsi="宋体" w:eastAsia="宋体" w:cs="仿宋"/>
          <w:color w:val="auto"/>
          <w:sz w:val="22"/>
          <w:szCs w:val="22"/>
          <w:highlight w:val="none"/>
        </w:rPr>
        <w:t>（3）具体、明确的质疑事项和与质疑事项相关的请求；</w:t>
      </w:r>
      <w:bookmarkEnd w:id="57"/>
    </w:p>
    <w:p w14:paraId="271C9267">
      <w:pPr>
        <w:spacing w:line="440" w:lineRule="exact"/>
        <w:ind w:firstLine="440" w:firstLineChars="200"/>
        <w:rPr>
          <w:rFonts w:hint="eastAsia" w:ascii="宋体" w:hAnsi="宋体" w:eastAsia="宋体" w:cs="仿宋"/>
          <w:color w:val="auto"/>
          <w:sz w:val="22"/>
          <w:szCs w:val="22"/>
          <w:highlight w:val="none"/>
        </w:rPr>
      </w:pPr>
      <w:bookmarkStart w:id="58" w:name="_Toc30045"/>
      <w:r>
        <w:rPr>
          <w:rFonts w:hint="eastAsia" w:ascii="宋体" w:hAnsi="宋体" w:eastAsia="宋体" w:cs="仿宋"/>
          <w:color w:val="auto"/>
          <w:sz w:val="22"/>
          <w:szCs w:val="22"/>
          <w:highlight w:val="none"/>
        </w:rPr>
        <w:t>（4）事实依据；</w:t>
      </w:r>
      <w:bookmarkEnd w:id="58"/>
    </w:p>
    <w:p w14:paraId="2D43F365">
      <w:pPr>
        <w:spacing w:line="440" w:lineRule="exact"/>
        <w:ind w:firstLine="440" w:firstLineChars="200"/>
        <w:rPr>
          <w:rFonts w:hint="eastAsia" w:ascii="宋体" w:hAnsi="宋体" w:eastAsia="宋体" w:cs="仿宋"/>
          <w:color w:val="auto"/>
          <w:sz w:val="22"/>
          <w:szCs w:val="22"/>
          <w:highlight w:val="none"/>
        </w:rPr>
      </w:pPr>
      <w:bookmarkStart w:id="59" w:name="_Toc8402"/>
      <w:r>
        <w:rPr>
          <w:rFonts w:hint="eastAsia" w:ascii="宋体" w:hAnsi="宋体" w:eastAsia="宋体" w:cs="仿宋"/>
          <w:color w:val="auto"/>
          <w:sz w:val="22"/>
          <w:szCs w:val="22"/>
          <w:highlight w:val="none"/>
        </w:rPr>
        <w:t>（5）必要的法律依据；</w:t>
      </w:r>
      <w:bookmarkEnd w:id="59"/>
    </w:p>
    <w:p w14:paraId="2C1B54A5">
      <w:pPr>
        <w:spacing w:line="440" w:lineRule="exact"/>
        <w:ind w:firstLine="440" w:firstLineChars="200"/>
        <w:rPr>
          <w:rFonts w:hint="eastAsia" w:ascii="宋体" w:hAnsi="宋体" w:eastAsia="宋体" w:cs="仿宋"/>
          <w:color w:val="auto"/>
          <w:sz w:val="22"/>
          <w:szCs w:val="22"/>
          <w:highlight w:val="none"/>
        </w:rPr>
      </w:pPr>
      <w:bookmarkStart w:id="60" w:name="_Toc11543"/>
      <w:r>
        <w:rPr>
          <w:rFonts w:hint="eastAsia" w:ascii="宋体" w:hAnsi="宋体" w:eastAsia="宋体" w:cs="仿宋"/>
          <w:color w:val="auto"/>
          <w:sz w:val="22"/>
          <w:szCs w:val="22"/>
          <w:highlight w:val="none"/>
        </w:rPr>
        <w:t>（6）提出质疑的日期。</w:t>
      </w:r>
      <w:bookmarkEnd w:id="60"/>
    </w:p>
    <w:p w14:paraId="6AAE6D5C">
      <w:pPr>
        <w:spacing w:line="440" w:lineRule="exact"/>
        <w:ind w:firstLine="440" w:firstLineChars="200"/>
        <w:rPr>
          <w:rFonts w:hint="eastAsia" w:ascii="宋体" w:hAnsi="宋体" w:eastAsia="宋体" w:cs="仿宋"/>
          <w:color w:val="auto"/>
          <w:sz w:val="22"/>
          <w:szCs w:val="22"/>
          <w:highlight w:val="none"/>
        </w:rPr>
      </w:pPr>
      <w:bookmarkStart w:id="61" w:name="_Toc31111"/>
      <w:r>
        <w:rPr>
          <w:rFonts w:hint="eastAsia" w:ascii="宋体" w:hAnsi="宋体" w:eastAsia="宋体" w:cs="仿宋"/>
          <w:color w:val="auto"/>
          <w:sz w:val="22"/>
          <w:szCs w:val="22"/>
          <w:highlight w:val="none"/>
        </w:rPr>
        <w:t>（7）供应商为自然人的，应当由本人签字；供应商为法人或者其他组织的，应当由法定代表人、主要负责人，或者其授权代表签字或者盖章，并加盖公章。</w:t>
      </w:r>
      <w:bookmarkEnd w:id="61"/>
    </w:p>
    <w:p w14:paraId="28D4DD6A">
      <w:pPr>
        <w:spacing w:line="440" w:lineRule="exact"/>
        <w:ind w:firstLine="440" w:firstLineChars="200"/>
        <w:rPr>
          <w:rFonts w:hint="eastAsia" w:ascii="宋体" w:hAnsi="宋体" w:eastAsia="宋体" w:cs="仿宋"/>
          <w:color w:val="auto"/>
          <w:sz w:val="22"/>
          <w:szCs w:val="22"/>
          <w:highlight w:val="none"/>
        </w:rPr>
      </w:pPr>
      <w:bookmarkStart w:id="62" w:name="_Toc10474"/>
      <w:r>
        <w:rPr>
          <w:rFonts w:hint="eastAsia" w:ascii="宋体" w:hAnsi="宋体" w:eastAsia="宋体" w:cs="仿宋"/>
          <w:color w:val="auto"/>
          <w:sz w:val="22"/>
          <w:szCs w:val="22"/>
          <w:highlight w:val="none"/>
        </w:rPr>
        <w:t>不符合相关法律法规对质疑函内容规定的，不能提供合法证据来源的，或者没有法定代表人签字的质疑函视为无效质疑。</w:t>
      </w:r>
      <w:bookmarkEnd w:id="62"/>
    </w:p>
    <w:p w14:paraId="7C372F5C">
      <w:pPr>
        <w:spacing w:line="440" w:lineRule="exact"/>
        <w:ind w:firstLine="440" w:firstLineChars="200"/>
        <w:rPr>
          <w:rFonts w:hint="eastAsia" w:ascii="宋体" w:hAnsi="宋体" w:eastAsia="宋体" w:cs="仿宋"/>
          <w:color w:val="auto"/>
          <w:sz w:val="22"/>
          <w:szCs w:val="22"/>
          <w:highlight w:val="none"/>
        </w:rPr>
      </w:pPr>
      <w:bookmarkStart w:id="63" w:name="_Toc25436"/>
      <w:r>
        <w:rPr>
          <w:rFonts w:hint="eastAsia" w:ascii="宋体" w:hAnsi="宋体" w:eastAsia="宋体" w:cs="仿宋"/>
          <w:color w:val="auto"/>
          <w:sz w:val="22"/>
          <w:szCs w:val="22"/>
          <w:highlight w:val="none"/>
        </w:rPr>
        <w:t>质疑事项超出质疑事项范围，质疑事项和质疑请求不具体、不明确的，视为无效质疑。</w:t>
      </w:r>
      <w:bookmarkEnd w:id="63"/>
    </w:p>
    <w:p w14:paraId="0271325B">
      <w:pPr>
        <w:spacing w:line="440" w:lineRule="exact"/>
        <w:ind w:firstLine="440" w:firstLineChars="200"/>
        <w:rPr>
          <w:rFonts w:hint="eastAsia" w:ascii="宋体" w:hAnsi="宋体" w:eastAsia="宋体" w:cs="仿宋"/>
          <w:color w:val="auto"/>
          <w:sz w:val="22"/>
          <w:szCs w:val="22"/>
          <w:highlight w:val="none"/>
        </w:rPr>
      </w:pPr>
      <w:bookmarkStart w:id="64" w:name="_Toc1574"/>
      <w:r>
        <w:rPr>
          <w:rFonts w:hint="eastAsia" w:ascii="宋体" w:hAnsi="宋体" w:eastAsia="宋体" w:cs="仿宋"/>
          <w:color w:val="auto"/>
          <w:sz w:val="22"/>
          <w:szCs w:val="22"/>
          <w:highlight w:val="none"/>
        </w:rPr>
        <w:t>供应商不得虚假质疑和恶意质疑，并对质疑内容的真实性承担责任。供应商或者其他利害关系人通过捏造事实、伪造证明材料等方式提出异议或投诉，阻碍招投标活动正常进行的，属于严重不良行为，采购人或代理机构将提请政府采购监管部门将其列入不良行为记录名单，依法予以处罚。</w:t>
      </w:r>
      <w:bookmarkEnd w:id="64"/>
    </w:p>
    <w:p w14:paraId="27D702DC">
      <w:pPr>
        <w:spacing w:line="440" w:lineRule="exact"/>
        <w:ind w:firstLine="440" w:firstLineChars="200"/>
        <w:rPr>
          <w:rFonts w:hint="eastAsia" w:ascii="宋体" w:hAnsi="宋体" w:eastAsia="宋体" w:cs="仿宋"/>
          <w:color w:val="auto"/>
          <w:sz w:val="22"/>
          <w:szCs w:val="22"/>
          <w:highlight w:val="none"/>
          <w:lang w:eastAsia="zh-CN"/>
        </w:rPr>
      </w:pPr>
      <w:bookmarkStart w:id="65" w:name="_Toc25494"/>
      <w:r>
        <w:rPr>
          <w:rFonts w:hint="eastAsia" w:ascii="宋体" w:hAnsi="宋体" w:eastAsia="宋体" w:cs="仿宋"/>
          <w:color w:val="auto"/>
          <w:sz w:val="22"/>
          <w:szCs w:val="22"/>
          <w:highlight w:val="none"/>
        </w:rPr>
        <w:t>代理人办理质疑时，需提交法人授权委托书。在质疑书中伪造法定代表人签字或其他证明材料的，将依法追究机构和个人的相关责任</w:t>
      </w:r>
      <w:r>
        <w:rPr>
          <w:rFonts w:hint="eastAsia" w:ascii="宋体" w:hAnsi="宋体" w:eastAsia="宋体" w:cs="仿宋"/>
          <w:color w:val="auto"/>
          <w:sz w:val="22"/>
          <w:szCs w:val="22"/>
          <w:highlight w:val="none"/>
          <w:lang w:eastAsia="zh-CN"/>
        </w:rPr>
        <w:t>。</w:t>
      </w:r>
      <w:bookmarkEnd w:id="65"/>
    </w:p>
    <w:p w14:paraId="5ECD43CE">
      <w:pPr>
        <w:spacing w:line="440" w:lineRule="exact"/>
        <w:ind w:firstLine="440" w:firstLineChars="200"/>
        <w:rPr>
          <w:rFonts w:hint="eastAsia" w:ascii="宋体" w:hAnsi="宋体" w:eastAsia="宋体" w:cs="仿宋"/>
          <w:color w:val="auto"/>
          <w:sz w:val="22"/>
          <w:szCs w:val="22"/>
          <w:highlight w:val="none"/>
        </w:rPr>
      </w:pPr>
      <w:bookmarkStart w:id="66" w:name="_Toc1362"/>
      <w:r>
        <w:rPr>
          <w:rFonts w:hint="eastAsia" w:ascii="宋体" w:hAnsi="宋体" w:eastAsia="宋体" w:cs="仿宋"/>
          <w:color w:val="auto"/>
          <w:sz w:val="22"/>
          <w:szCs w:val="22"/>
          <w:highlight w:val="none"/>
        </w:rPr>
        <w:t>对处理投诉事项可能发生的有关费用，由投诉人按照财政部《政府采购质疑和投诉办法》（财政部令第94号）相关规定承担。</w:t>
      </w:r>
      <w:bookmarkEnd w:id="66"/>
    </w:p>
    <w:p w14:paraId="0F2C2912">
      <w:pPr>
        <w:spacing w:line="440" w:lineRule="exact"/>
        <w:ind w:firstLine="440" w:firstLineChars="200"/>
        <w:rPr>
          <w:rFonts w:hint="eastAsia" w:ascii="宋体" w:hAnsi="宋体" w:eastAsia="宋体" w:cs="仿宋"/>
          <w:color w:val="auto"/>
          <w:sz w:val="22"/>
          <w:szCs w:val="22"/>
          <w:highlight w:val="none"/>
        </w:rPr>
      </w:pPr>
      <w:bookmarkStart w:id="67" w:name="_Toc4010"/>
      <w:r>
        <w:rPr>
          <w:rFonts w:hint="eastAsia" w:ascii="宋体" w:hAnsi="宋体" w:eastAsia="宋体" w:cs="仿宋"/>
          <w:color w:val="auto"/>
          <w:sz w:val="22"/>
          <w:szCs w:val="22"/>
          <w:highlight w:val="none"/>
        </w:rPr>
        <w:t>采购人及代理机构质疑函接收联系事项见竞争性磋商公告。</w:t>
      </w:r>
      <w:bookmarkEnd w:id="67"/>
    </w:p>
    <w:p w14:paraId="3E714439">
      <w:pPr>
        <w:pStyle w:val="2"/>
        <w:numPr>
          <w:ilvl w:val="0"/>
          <w:numId w:val="3"/>
        </w:numPr>
        <w:spacing w:line="720" w:lineRule="auto"/>
        <w:jc w:val="center"/>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授予合同</w:t>
      </w:r>
      <w:bookmarkEnd w:id="46"/>
      <w:bookmarkEnd w:id="47"/>
      <w:bookmarkEnd w:id="48"/>
      <w:bookmarkEnd w:id="49"/>
      <w:bookmarkEnd w:id="50"/>
      <w:bookmarkEnd w:id="51"/>
    </w:p>
    <w:p w14:paraId="6D40805C">
      <w:pPr>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b w:val="0"/>
          <w:bCs w:val="0"/>
          <w:color w:val="auto"/>
          <w:sz w:val="22"/>
          <w:szCs w:val="22"/>
          <w:highlight w:val="none"/>
        </w:rPr>
        <w:t>24、</w:t>
      </w:r>
      <w:r>
        <w:rPr>
          <w:rFonts w:hint="eastAsia" w:ascii="宋体" w:hAnsi="宋体" w:eastAsia="宋体" w:cs="仿宋"/>
          <w:color w:val="auto"/>
          <w:sz w:val="22"/>
          <w:szCs w:val="22"/>
          <w:highlight w:val="none"/>
        </w:rPr>
        <w:t>签订合同</w:t>
      </w:r>
    </w:p>
    <w:p w14:paraId="342677C3">
      <w:pPr>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24.1采购人与成交人应当按照磋商文件确定的合同文本以及采购标的、采购金额、采购数量、技术和</w:t>
      </w:r>
      <w:r>
        <w:rPr>
          <w:rFonts w:hint="eastAsia" w:ascii="宋体" w:hAnsi="宋体" w:cs="仿宋"/>
          <w:color w:val="auto"/>
          <w:sz w:val="22"/>
          <w:szCs w:val="22"/>
          <w:highlight w:val="none"/>
          <w:lang w:eastAsia="zh-CN"/>
        </w:rPr>
        <w:t>质量</w:t>
      </w:r>
      <w:r>
        <w:rPr>
          <w:rFonts w:hint="eastAsia" w:ascii="宋体" w:hAnsi="宋体" w:eastAsia="宋体" w:cs="仿宋"/>
          <w:color w:val="auto"/>
          <w:sz w:val="22"/>
          <w:szCs w:val="22"/>
          <w:highlight w:val="none"/>
        </w:rPr>
        <w:t>要求等事项签订政府采购合同。</w:t>
      </w:r>
    </w:p>
    <w:p w14:paraId="0F07FA70">
      <w:pPr>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24.2采购人不得向成交供应商提出超过竞争性磋商文件以外的任何要求作为签订合同的条件，不得与成交供应商订立背离竞争性磋商文件的合同文本以及采购标的、采购金额、采购数量、技术和服务要求等实质性内容的协议。</w:t>
      </w:r>
    </w:p>
    <w:p w14:paraId="35638140">
      <w:pPr>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24.3成交人拒绝签订政府采购合同的，采购人可以按照从评审报告提出的成交候选人中，按照排序由高到低的原则重新确定其他</w:t>
      </w:r>
      <w:r>
        <w:rPr>
          <w:rFonts w:hint="eastAsia" w:ascii="宋体" w:hAnsi="宋体" w:cs="仿宋"/>
          <w:color w:val="auto"/>
          <w:sz w:val="22"/>
          <w:szCs w:val="22"/>
          <w:highlight w:val="none"/>
          <w:lang w:val="en-US" w:eastAsia="zh-CN"/>
        </w:rPr>
        <w:t>供应商</w:t>
      </w:r>
      <w:r>
        <w:rPr>
          <w:rFonts w:hint="eastAsia" w:ascii="宋体" w:hAnsi="宋体" w:eastAsia="宋体" w:cs="仿宋"/>
          <w:color w:val="auto"/>
          <w:sz w:val="22"/>
          <w:szCs w:val="22"/>
          <w:highlight w:val="none"/>
        </w:rPr>
        <w:t>作为成交人并签订政府采购合同，也可以重新开展采购活动。拒绝签订政府采购合同的成交人不得参加对该项目重新开展的采购活动。</w:t>
      </w:r>
    </w:p>
    <w:p w14:paraId="5BA4C09A">
      <w:pPr>
        <w:spacing w:line="440" w:lineRule="exact"/>
        <w:ind w:firstLine="440" w:firstLineChars="2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24.4竞争性磋商文件、成交人的响应文件及竞争性磋商过程中有关澄清、承诺文件均应作为合同附件。</w:t>
      </w:r>
    </w:p>
    <w:p w14:paraId="691F71A7">
      <w:pPr>
        <w:spacing w:line="440" w:lineRule="exact"/>
        <w:ind w:firstLine="440" w:firstLineChars="200"/>
        <w:rPr>
          <w:rFonts w:hint="eastAsia" w:ascii="宋体" w:hAnsi="宋体" w:eastAsia="宋体" w:cs="仿宋"/>
          <w:color w:val="auto"/>
          <w:sz w:val="22"/>
          <w:szCs w:val="22"/>
          <w:highlight w:val="none"/>
        </w:rPr>
      </w:pPr>
      <w:r>
        <w:rPr>
          <w:rFonts w:hint="eastAsia" w:ascii="宋体" w:hAnsi="宋体" w:eastAsia="宋体" w:cs="仿宋"/>
          <w:color w:val="auto"/>
          <w:sz w:val="22"/>
          <w:szCs w:val="22"/>
          <w:highlight w:val="none"/>
        </w:rPr>
        <w:t>24.6签订合同后，成交人不得进行转包。未经采购人同意，成交人也不得采用分包的形式履行合同，否则采购人有权终止合同，成交人的履约保证金将不予退还。转包或分包造成采购人损失的，成交人应承担相应赔偿责任。</w:t>
      </w:r>
    </w:p>
    <w:p w14:paraId="31740F02">
      <w:pPr>
        <w:rPr>
          <w:rFonts w:hint="eastAsia" w:ascii="宋体" w:hAnsi="宋体" w:eastAsia="宋体" w:cs="仿宋"/>
          <w:color w:val="auto"/>
          <w:sz w:val="22"/>
          <w:szCs w:val="22"/>
          <w:highlight w:val="none"/>
        </w:rPr>
      </w:pPr>
      <w:r>
        <w:rPr>
          <w:rFonts w:hint="eastAsia" w:ascii="宋体" w:hAnsi="宋体" w:eastAsia="宋体" w:cs="仿宋"/>
          <w:color w:val="auto"/>
          <w:sz w:val="22"/>
          <w:szCs w:val="22"/>
          <w:highlight w:val="none"/>
        </w:rPr>
        <w:br w:type="page"/>
      </w:r>
    </w:p>
    <w:p w14:paraId="6271B7E3">
      <w:pPr>
        <w:pStyle w:val="2"/>
        <w:numPr>
          <w:ilvl w:val="0"/>
          <w:numId w:val="4"/>
        </w:numPr>
        <w:spacing w:line="720" w:lineRule="auto"/>
        <w:jc w:val="center"/>
        <w:rPr>
          <w:rFonts w:ascii="宋体" w:hAnsi="宋体" w:eastAsia="宋体" w:cs="仿宋"/>
          <w:color w:val="auto"/>
          <w:szCs w:val="32"/>
          <w:highlight w:val="none"/>
        </w:rPr>
      </w:pPr>
      <w:r>
        <w:rPr>
          <w:rFonts w:hint="eastAsia" w:ascii="宋体" w:hAnsi="宋体" w:eastAsia="宋体" w:cs="仿宋"/>
          <w:color w:val="auto"/>
          <w:szCs w:val="32"/>
          <w:highlight w:val="none"/>
        </w:rPr>
        <w:t xml:space="preserve"> </w:t>
      </w:r>
      <w:bookmarkStart w:id="68" w:name="_Toc28851"/>
      <w:r>
        <w:rPr>
          <w:rFonts w:hint="eastAsia" w:ascii="宋体" w:hAnsi="宋体" w:eastAsia="宋体" w:cs="仿宋"/>
          <w:color w:val="auto"/>
          <w:szCs w:val="32"/>
          <w:highlight w:val="none"/>
        </w:rPr>
        <w:t>磋商办法</w:t>
      </w:r>
      <w:bookmarkEnd w:id="68"/>
    </w:p>
    <w:p w14:paraId="38D1FE5F">
      <w:pPr>
        <w:spacing w:line="360" w:lineRule="auto"/>
        <w:ind w:firstLine="3614" w:firstLineChars="1500"/>
        <w:jc w:val="both"/>
        <w:outlineLvl w:val="1"/>
        <w:rPr>
          <w:rFonts w:ascii="宋体" w:hAnsi="宋体" w:eastAsia="宋体" w:cs="仿宋"/>
          <w:b/>
          <w:color w:val="auto"/>
          <w:sz w:val="24"/>
          <w:szCs w:val="24"/>
          <w:highlight w:val="none"/>
        </w:rPr>
      </w:pPr>
      <w:bookmarkStart w:id="69" w:name="_Toc5858"/>
      <w:bookmarkStart w:id="70" w:name="_Toc29269"/>
      <w:bookmarkStart w:id="71" w:name="_Toc117682247"/>
      <w:bookmarkStart w:id="72" w:name="_Toc117497453"/>
      <w:bookmarkStart w:id="73" w:name="_Toc9311"/>
      <w:bookmarkStart w:id="74" w:name="_Toc27723"/>
      <w:bookmarkStart w:id="75" w:name="_Toc20096"/>
      <w:r>
        <w:rPr>
          <w:rFonts w:hint="eastAsia" w:ascii="宋体" w:hAnsi="宋体" w:eastAsia="宋体" w:cs="仿宋"/>
          <w:b/>
          <w:color w:val="auto"/>
          <w:sz w:val="24"/>
          <w:szCs w:val="24"/>
          <w:highlight w:val="none"/>
        </w:rPr>
        <w:t>磋商办法前附表</w:t>
      </w:r>
      <w:bookmarkEnd w:id="69"/>
      <w:bookmarkEnd w:id="70"/>
      <w:bookmarkEnd w:id="71"/>
      <w:bookmarkEnd w:id="72"/>
      <w:bookmarkEnd w:id="73"/>
      <w:bookmarkEnd w:id="74"/>
      <w:bookmarkEnd w:id="75"/>
    </w:p>
    <w:tbl>
      <w:tblPr>
        <w:tblStyle w:val="23"/>
        <w:tblW w:w="896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1"/>
        <w:gridCol w:w="167"/>
        <w:gridCol w:w="937"/>
        <w:gridCol w:w="1657"/>
        <w:gridCol w:w="5320"/>
      </w:tblGrid>
      <w:tr w14:paraId="6660A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985" w:type="dxa"/>
            <w:gridSpan w:val="3"/>
            <w:noWrap w:val="0"/>
            <w:vAlign w:val="center"/>
          </w:tcPr>
          <w:p w14:paraId="5185FDD8">
            <w:pPr>
              <w:jc w:val="center"/>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条款号</w:t>
            </w:r>
          </w:p>
        </w:tc>
        <w:tc>
          <w:tcPr>
            <w:tcW w:w="1657" w:type="dxa"/>
            <w:noWrap w:val="0"/>
            <w:vAlign w:val="center"/>
          </w:tcPr>
          <w:p w14:paraId="783B7613">
            <w:pPr>
              <w:jc w:val="center"/>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评审因素</w:t>
            </w:r>
          </w:p>
        </w:tc>
        <w:tc>
          <w:tcPr>
            <w:tcW w:w="5320" w:type="dxa"/>
            <w:noWrap w:val="0"/>
            <w:vAlign w:val="center"/>
          </w:tcPr>
          <w:p w14:paraId="5A02C035">
            <w:pPr>
              <w:jc w:val="center"/>
              <w:rPr>
                <w:rFonts w:ascii="宋体" w:hAnsi="宋体" w:eastAsia="宋体" w:cs="仿宋"/>
                <w:b/>
                <w:color w:val="auto"/>
                <w:sz w:val="21"/>
                <w:szCs w:val="21"/>
                <w:highlight w:val="none"/>
              </w:rPr>
            </w:pPr>
            <w:r>
              <w:rPr>
                <w:rFonts w:hint="eastAsia" w:ascii="宋体" w:hAnsi="宋体" w:eastAsia="宋体" w:cs="仿宋"/>
                <w:b/>
                <w:color w:val="auto"/>
                <w:sz w:val="21"/>
                <w:szCs w:val="21"/>
                <w:highlight w:val="none"/>
              </w:rPr>
              <w:t>评审标准</w:t>
            </w:r>
          </w:p>
        </w:tc>
      </w:tr>
      <w:tr w14:paraId="52651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vMerge w:val="restart"/>
            <w:noWrap w:val="0"/>
            <w:vAlign w:val="center"/>
          </w:tcPr>
          <w:p w14:paraId="46BC18D0">
            <w:pPr>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2.1.1</w:t>
            </w:r>
          </w:p>
        </w:tc>
        <w:tc>
          <w:tcPr>
            <w:tcW w:w="1104" w:type="dxa"/>
            <w:gridSpan w:val="2"/>
            <w:vMerge w:val="restart"/>
            <w:noWrap w:val="0"/>
            <w:vAlign w:val="center"/>
          </w:tcPr>
          <w:p w14:paraId="051B7E74">
            <w:pPr>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形式评审标准</w:t>
            </w:r>
          </w:p>
        </w:tc>
        <w:tc>
          <w:tcPr>
            <w:tcW w:w="1657" w:type="dxa"/>
            <w:noWrap w:val="0"/>
            <w:vAlign w:val="center"/>
          </w:tcPr>
          <w:p w14:paraId="21734925">
            <w:pPr>
              <w:spacing w:line="360" w:lineRule="auto"/>
              <w:ind w:firstLine="210" w:firstLineChars="1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供应商名称</w:t>
            </w:r>
          </w:p>
        </w:tc>
        <w:tc>
          <w:tcPr>
            <w:tcW w:w="5320" w:type="dxa"/>
            <w:noWrap w:val="0"/>
            <w:vAlign w:val="center"/>
          </w:tcPr>
          <w:p w14:paraId="45F79C7C">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与营业执照、资质证书、安全生产许可证一致</w:t>
            </w:r>
          </w:p>
        </w:tc>
      </w:tr>
      <w:tr w14:paraId="12F8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81" w:type="dxa"/>
            <w:vMerge w:val="continue"/>
            <w:noWrap w:val="0"/>
            <w:vAlign w:val="top"/>
          </w:tcPr>
          <w:p w14:paraId="05DBC14E">
            <w:pPr>
              <w:rPr>
                <w:rFonts w:ascii="宋体" w:hAnsi="宋体" w:eastAsia="宋体" w:cs="仿宋"/>
                <w:color w:val="auto"/>
                <w:sz w:val="21"/>
                <w:szCs w:val="21"/>
                <w:highlight w:val="none"/>
              </w:rPr>
            </w:pPr>
          </w:p>
        </w:tc>
        <w:tc>
          <w:tcPr>
            <w:tcW w:w="1104" w:type="dxa"/>
            <w:gridSpan w:val="2"/>
            <w:vMerge w:val="continue"/>
            <w:noWrap w:val="0"/>
            <w:vAlign w:val="top"/>
          </w:tcPr>
          <w:p w14:paraId="54704E0A">
            <w:pPr>
              <w:rPr>
                <w:rFonts w:ascii="宋体" w:hAnsi="宋体" w:eastAsia="宋体" w:cs="仿宋"/>
                <w:color w:val="auto"/>
                <w:sz w:val="21"/>
                <w:szCs w:val="21"/>
                <w:highlight w:val="none"/>
              </w:rPr>
            </w:pPr>
          </w:p>
        </w:tc>
        <w:tc>
          <w:tcPr>
            <w:tcW w:w="1657" w:type="dxa"/>
            <w:noWrap w:val="0"/>
            <w:vAlign w:val="center"/>
          </w:tcPr>
          <w:p w14:paraId="607933CA">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磋商函签字盖章</w:t>
            </w:r>
          </w:p>
        </w:tc>
        <w:tc>
          <w:tcPr>
            <w:tcW w:w="5320" w:type="dxa"/>
            <w:noWrap w:val="0"/>
            <w:vAlign w:val="center"/>
          </w:tcPr>
          <w:p w14:paraId="0B848B6C">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文件要求</w:t>
            </w:r>
            <w:r>
              <w:rPr>
                <w:rFonts w:hint="eastAsia" w:ascii="宋体" w:hAnsi="宋体" w:eastAsia="宋体" w:cs="宋体"/>
                <w:color w:val="auto"/>
                <w:sz w:val="21"/>
                <w:szCs w:val="21"/>
                <w:highlight w:val="none"/>
                <w:lang w:val="en-US" w:eastAsia="zh-CN"/>
              </w:rPr>
              <w:t>签署</w:t>
            </w:r>
            <w:r>
              <w:rPr>
                <w:rFonts w:hint="eastAsia" w:ascii="宋体" w:hAnsi="宋体" w:eastAsia="宋体" w:cs="宋体"/>
                <w:color w:val="auto"/>
                <w:sz w:val="21"/>
                <w:szCs w:val="21"/>
                <w:highlight w:val="none"/>
              </w:rPr>
              <w:t>、盖章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除磋商函及附录、授权委托书、中小企业声明函以外不做为实质性要求）</w:t>
            </w:r>
          </w:p>
        </w:tc>
      </w:tr>
      <w:tr w14:paraId="506B4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81" w:type="dxa"/>
            <w:vMerge w:val="restart"/>
            <w:noWrap w:val="0"/>
            <w:vAlign w:val="center"/>
          </w:tcPr>
          <w:p w14:paraId="5CA0B4EB">
            <w:pPr>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2.1.2</w:t>
            </w:r>
          </w:p>
        </w:tc>
        <w:tc>
          <w:tcPr>
            <w:tcW w:w="1104" w:type="dxa"/>
            <w:gridSpan w:val="2"/>
            <w:vMerge w:val="restart"/>
            <w:noWrap w:val="0"/>
            <w:vAlign w:val="center"/>
          </w:tcPr>
          <w:p w14:paraId="15478A20">
            <w:pPr>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资格评审标准</w:t>
            </w:r>
          </w:p>
          <w:p w14:paraId="15033F62">
            <w:pPr>
              <w:jc w:val="center"/>
              <w:rPr>
                <w:rFonts w:ascii="宋体" w:hAnsi="宋体" w:eastAsia="宋体" w:cs="仿宋"/>
                <w:color w:val="auto"/>
                <w:sz w:val="21"/>
                <w:szCs w:val="21"/>
                <w:highlight w:val="none"/>
              </w:rPr>
            </w:pPr>
          </w:p>
        </w:tc>
        <w:tc>
          <w:tcPr>
            <w:tcW w:w="1657" w:type="dxa"/>
            <w:noWrap w:val="0"/>
            <w:vAlign w:val="center"/>
          </w:tcPr>
          <w:p w14:paraId="73FC5469">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符合《中华人民共和国政府采购法》第二十二条规定</w:t>
            </w:r>
          </w:p>
        </w:tc>
        <w:tc>
          <w:tcPr>
            <w:tcW w:w="5320" w:type="dxa"/>
            <w:noWrap w:val="0"/>
            <w:vAlign w:val="center"/>
          </w:tcPr>
          <w:p w14:paraId="621E2797">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符合第二章“供应商须知前附表”第14项规定</w:t>
            </w:r>
          </w:p>
        </w:tc>
      </w:tr>
      <w:tr w14:paraId="1622A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81" w:type="dxa"/>
            <w:vMerge w:val="continue"/>
            <w:noWrap w:val="0"/>
            <w:vAlign w:val="top"/>
          </w:tcPr>
          <w:p w14:paraId="4650B9F2">
            <w:pPr>
              <w:rPr>
                <w:rFonts w:ascii="宋体" w:hAnsi="宋体" w:eastAsia="宋体" w:cs="仿宋"/>
                <w:color w:val="auto"/>
                <w:sz w:val="21"/>
                <w:szCs w:val="21"/>
                <w:highlight w:val="none"/>
              </w:rPr>
            </w:pPr>
          </w:p>
        </w:tc>
        <w:tc>
          <w:tcPr>
            <w:tcW w:w="1104" w:type="dxa"/>
            <w:gridSpan w:val="2"/>
            <w:vMerge w:val="continue"/>
            <w:noWrap w:val="0"/>
            <w:vAlign w:val="top"/>
          </w:tcPr>
          <w:p w14:paraId="13193CC4">
            <w:pPr>
              <w:rPr>
                <w:rFonts w:ascii="宋体" w:hAnsi="宋体" w:eastAsia="宋体" w:cs="仿宋"/>
                <w:color w:val="auto"/>
                <w:sz w:val="21"/>
                <w:szCs w:val="21"/>
                <w:highlight w:val="none"/>
              </w:rPr>
            </w:pPr>
          </w:p>
        </w:tc>
        <w:tc>
          <w:tcPr>
            <w:tcW w:w="1657" w:type="dxa"/>
            <w:noWrap w:val="0"/>
            <w:vAlign w:val="center"/>
          </w:tcPr>
          <w:p w14:paraId="0770A535">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资质要求</w:t>
            </w:r>
          </w:p>
        </w:tc>
        <w:tc>
          <w:tcPr>
            <w:tcW w:w="5320" w:type="dxa"/>
            <w:noWrap w:val="0"/>
            <w:vAlign w:val="center"/>
          </w:tcPr>
          <w:p w14:paraId="1631B4D2">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符合第二章“供应商须知前附表”第14项规定</w:t>
            </w:r>
          </w:p>
        </w:tc>
      </w:tr>
      <w:tr w14:paraId="7E023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881" w:type="dxa"/>
            <w:vMerge w:val="continue"/>
            <w:noWrap w:val="0"/>
            <w:vAlign w:val="top"/>
          </w:tcPr>
          <w:p w14:paraId="3EAA107B">
            <w:pPr>
              <w:rPr>
                <w:rFonts w:ascii="宋体" w:hAnsi="宋体" w:eastAsia="宋体" w:cs="仿宋"/>
                <w:color w:val="auto"/>
                <w:sz w:val="21"/>
                <w:szCs w:val="21"/>
                <w:highlight w:val="none"/>
              </w:rPr>
            </w:pPr>
          </w:p>
        </w:tc>
        <w:tc>
          <w:tcPr>
            <w:tcW w:w="1104" w:type="dxa"/>
            <w:gridSpan w:val="2"/>
            <w:vMerge w:val="continue"/>
            <w:noWrap w:val="0"/>
            <w:vAlign w:val="top"/>
          </w:tcPr>
          <w:p w14:paraId="285CFAB7">
            <w:pPr>
              <w:rPr>
                <w:rFonts w:ascii="宋体" w:hAnsi="宋体" w:eastAsia="宋体" w:cs="仿宋"/>
                <w:color w:val="auto"/>
                <w:sz w:val="21"/>
                <w:szCs w:val="21"/>
                <w:highlight w:val="none"/>
              </w:rPr>
            </w:pPr>
          </w:p>
        </w:tc>
        <w:tc>
          <w:tcPr>
            <w:tcW w:w="1657" w:type="dxa"/>
            <w:noWrap w:val="0"/>
            <w:vAlign w:val="center"/>
          </w:tcPr>
          <w:p w14:paraId="0AA385F4">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人员要求</w:t>
            </w:r>
          </w:p>
        </w:tc>
        <w:tc>
          <w:tcPr>
            <w:tcW w:w="5320" w:type="dxa"/>
            <w:noWrap w:val="0"/>
            <w:vAlign w:val="center"/>
          </w:tcPr>
          <w:p w14:paraId="4B5FC1B9">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符合第二章“供应商须知前附表”第14项规定</w:t>
            </w:r>
          </w:p>
        </w:tc>
      </w:tr>
      <w:tr w14:paraId="4A1F4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881" w:type="dxa"/>
            <w:vMerge w:val="continue"/>
            <w:noWrap w:val="0"/>
            <w:vAlign w:val="top"/>
          </w:tcPr>
          <w:p w14:paraId="6BF183F1">
            <w:pPr>
              <w:rPr>
                <w:rFonts w:ascii="宋体" w:hAnsi="宋体" w:eastAsia="宋体" w:cs="仿宋"/>
                <w:color w:val="auto"/>
                <w:sz w:val="21"/>
                <w:szCs w:val="21"/>
                <w:highlight w:val="none"/>
              </w:rPr>
            </w:pPr>
          </w:p>
        </w:tc>
        <w:tc>
          <w:tcPr>
            <w:tcW w:w="1104" w:type="dxa"/>
            <w:gridSpan w:val="2"/>
            <w:vMerge w:val="continue"/>
            <w:noWrap w:val="0"/>
            <w:vAlign w:val="top"/>
          </w:tcPr>
          <w:p w14:paraId="676DFBAF">
            <w:pPr>
              <w:rPr>
                <w:rFonts w:ascii="宋体" w:hAnsi="宋体" w:eastAsia="宋体" w:cs="仿宋"/>
                <w:color w:val="auto"/>
                <w:sz w:val="21"/>
                <w:szCs w:val="21"/>
                <w:highlight w:val="none"/>
              </w:rPr>
            </w:pPr>
          </w:p>
        </w:tc>
        <w:tc>
          <w:tcPr>
            <w:tcW w:w="1657" w:type="dxa"/>
            <w:noWrap w:val="0"/>
            <w:vAlign w:val="center"/>
          </w:tcPr>
          <w:p w14:paraId="4D2B061B">
            <w:pPr>
              <w:pStyle w:val="33"/>
              <w:spacing w:line="240" w:lineRule="atLeast"/>
              <w:jc w:val="center"/>
              <w:rPr>
                <w:rFonts w:hint="eastAsia" w:ascii="宋体" w:hAnsi="宋体" w:eastAsia="宋体" w:cs="仿宋"/>
                <w:color w:val="auto"/>
                <w:sz w:val="21"/>
                <w:szCs w:val="21"/>
                <w:highlight w:val="none"/>
              </w:rPr>
            </w:pPr>
            <w:r>
              <w:rPr>
                <w:rFonts w:hint="eastAsia" w:ascii="宋体" w:hAnsi="宋体" w:eastAsia="宋体" w:cs="宋体"/>
                <w:color w:val="auto"/>
                <w:sz w:val="21"/>
                <w:szCs w:val="21"/>
                <w:highlight w:val="none"/>
                <w:lang w:val="en-US" w:eastAsia="zh-CN"/>
              </w:rPr>
              <w:t>信用要求</w:t>
            </w:r>
          </w:p>
        </w:tc>
        <w:tc>
          <w:tcPr>
            <w:tcW w:w="5320" w:type="dxa"/>
            <w:noWrap w:val="0"/>
            <w:vAlign w:val="center"/>
          </w:tcPr>
          <w:p w14:paraId="586817D1">
            <w:pPr>
              <w:spacing w:line="240" w:lineRule="atLeast"/>
              <w:jc w:val="center"/>
              <w:rPr>
                <w:rFonts w:hint="eastAsia" w:ascii="宋体" w:hAnsi="宋体" w:eastAsia="宋体" w:cs="仿宋"/>
                <w:color w:val="auto"/>
                <w:sz w:val="21"/>
                <w:szCs w:val="21"/>
                <w:highlight w:val="none"/>
              </w:rPr>
            </w:pPr>
            <w:r>
              <w:rPr>
                <w:rFonts w:hint="eastAsia" w:ascii="宋体" w:hAnsi="宋体" w:eastAsia="宋体" w:cs="宋体"/>
                <w:color w:val="auto"/>
                <w:sz w:val="21"/>
                <w:szCs w:val="21"/>
                <w:highlight w:val="none"/>
              </w:rPr>
              <w:t>符合第二章“供应商须知前附表”规定</w:t>
            </w:r>
          </w:p>
        </w:tc>
      </w:tr>
      <w:tr w14:paraId="34CEC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81" w:type="dxa"/>
            <w:vMerge w:val="continue"/>
            <w:noWrap w:val="0"/>
            <w:vAlign w:val="top"/>
          </w:tcPr>
          <w:p w14:paraId="53B00009">
            <w:pPr>
              <w:rPr>
                <w:rFonts w:ascii="宋体" w:hAnsi="宋体" w:eastAsia="宋体" w:cs="仿宋"/>
                <w:color w:val="auto"/>
                <w:sz w:val="21"/>
                <w:szCs w:val="21"/>
                <w:highlight w:val="none"/>
              </w:rPr>
            </w:pPr>
          </w:p>
        </w:tc>
        <w:tc>
          <w:tcPr>
            <w:tcW w:w="1104" w:type="dxa"/>
            <w:gridSpan w:val="2"/>
            <w:vMerge w:val="continue"/>
            <w:noWrap w:val="0"/>
            <w:vAlign w:val="top"/>
          </w:tcPr>
          <w:p w14:paraId="0AFD01B9">
            <w:pPr>
              <w:rPr>
                <w:rFonts w:ascii="宋体" w:hAnsi="宋体" w:eastAsia="宋体" w:cs="仿宋"/>
                <w:color w:val="auto"/>
                <w:sz w:val="21"/>
                <w:szCs w:val="21"/>
                <w:highlight w:val="none"/>
              </w:rPr>
            </w:pPr>
          </w:p>
        </w:tc>
        <w:tc>
          <w:tcPr>
            <w:tcW w:w="1657" w:type="dxa"/>
            <w:noWrap w:val="0"/>
            <w:vAlign w:val="center"/>
          </w:tcPr>
          <w:p w14:paraId="6F78F631">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其他要求</w:t>
            </w:r>
          </w:p>
        </w:tc>
        <w:tc>
          <w:tcPr>
            <w:tcW w:w="5320" w:type="dxa"/>
            <w:noWrap w:val="0"/>
            <w:vAlign w:val="center"/>
          </w:tcPr>
          <w:p w14:paraId="61430FF6">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符合第二章“供应商须知前附表”第14项规定</w:t>
            </w:r>
          </w:p>
        </w:tc>
      </w:tr>
      <w:tr w14:paraId="2623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81" w:type="dxa"/>
            <w:vMerge w:val="restart"/>
            <w:noWrap w:val="0"/>
            <w:vAlign w:val="center"/>
          </w:tcPr>
          <w:p w14:paraId="16209D64">
            <w:pPr>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2.1.3</w:t>
            </w:r>
          </w:p>
        </w:tc>
        <w:tc>
          <w:tcPr>
            <w:tcW w:w="1104" w:type="dxa"/>
            <w:gridSpan w:val="2"/>
            <w:vMerge w:val="restart"/>
            <w:noWrap w:val="0"/>
            <w:vAlign w:val="center"/>
          </w:tcPr>
          <w:p w14:paraId="6FDFD999">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响应性评审标准</w:t>
            </w:r>
          </w:p>
        </w:tc>
        <w:tc>
          <w:tcPr>
            <w:tcW w:w="1657" w:type="dxa"/>
            <w:noWrap w:val="0"/>
            <w:vAlign w:val="center"/>
          </w:tcPr>
          <w:p w14:paraId="216E7AD3">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工期</w:t>
            </w:r>
          </w:p>
        </w:tc>
        <w:tc>
          <w:tcPr>
            <w:tcW w:w="5320" w:type="dxa"/>
            <w:noWrap w:val="0"/>
            <w:vAlign w:val="center"/>
          </w:tcPr>
          <w:p w14:paraId="0F48FD0A">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符合第二章“供应商须知前附表”第11项规定</w:t>
            </w:r>
          </w:p>
        </w:tc>
      </w:tr>
      <w:tr w14:paraId="3C472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81" w:type="dxa"/>
            <w:vMerge w:val="continue"/>
            <w:noWrap w:val="0"/>
            <w:vAlign w:val="center"/>
          </w:tcPr>
          <w:p w14:paraId="29F1C73F">
            <w:pPr>
              <w:jc w:val="center"/>
              <w:rPr>
                <w:rFonts w:hint="eastAsia" w:ascii="宋体" w:hAnsi="宋体" w:eastAsia="宋体" w:cs="仿宋"/>
                <w:color w:val="auto"/>
                <w:sz w:val="21"/>
                <w:szCs w:val="21"/>
                <w:highlight w:val="none"/>
              </w:rPr>
            </w:pPr>
          </w:p>
        </w:tc>
        <w:tc>
          <w:tcPr>
            <w:tcW w:w="1104" w:type="dxa"/>
            <w:gridSpan w:val="2"/>
            <w:vMerge w:val="continue"/>
            <w:noWrap w:val="0"/>
            <w:vAlign w:val="center"/>
          </w:tcPr>
          <w:p w14:paraId="2473832C">
            <w:pPr>
              <w:spacing w:line="360" w:lineRule="auto"/>
              <w:jc w:val="center"/>
              <w:rPr>
                <w:rFonts w:hint="eastAsia" w:ascii="宋体" w:hAnsi="宋体" w:eastAsia="宋体" w:cs="仿宋"/>
                <w:color w:val="auto"/>
                <w:sz w:val="21"/>
                <w:szCs w:val="21"/>
                <w:highlight w:val="none"/>
              </w:rPr>
            </w:pPr>
          </w:p>
        </w:tc>
        <w:tc>
          <w:tcPr>
            <w:tcW w:w="1657" w:type="dxa"/>
            <w:noWrap w:val="0"/>
            <w:vAlign w:val="center"/>
          </w:tcPr>
          <w:p w14:paraId="555331AA">
            <w:pPr>
              <w:pStyle w:val="33"/>
              <w:spacing w:line="240" w:lineRule="atLeast"/>
              <w:jc w:val="center"/>
              <w:rPr>
                <w:rFonts w:hint="eastAsia" w:ascii="宋体" w:hAnsi="宋体" w:eastAsia="宋体" w:cs="仿宋"/>
                <w:color w:val="auto"/>
                <w:sz w:val="21"/>
                <w:szCs w:val="21"/>
                <w:highlight w:val="none"/>
                <w:lang w:eastAsia="zh-CN"/>
              </w:rPr>
            </w:pPr>
            <w:r>
              <w:rPr>
                <w:rFonts w:hint="eastAsia" w:hAnsi="宋体" w:cs="仿宋"/>
                <w:color w:val="auto"/>
                <w:sz w:val="21"/>
                <w:szCs w:val="21"/>
                <w:highlight w:val="none"/>
                <w:lang w:eastAsia="zh-CN"/>
              </w:rPr>
              <w:t>保修期</w:t>
            </w:r>
          </w:p>
        </w:tc>
        <w:tc>
          <w:tcPr>
            <w:tcW w:w="5320" w:type="dxa"/>
            <w:noWrap w:val="0"/>
            <w:vAlign w:val="center"/>
          </w:tcPr>
          <w:p w14:paraId="731081D5">
            <w:pPr>
              <w:pStyle w:val="33"/>
              <w:spacing w:line="240" w:lineRule="atLeast"/>
              <w:jc w:val="center"/>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符合第二章“供应商须知前附表”第11项规定</w:t>
            </w:r>
          </w:p>
        </w:tc>
      </w:tr>
      <w:tr w14:paraId="0678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81" w:type="dxa"/>
            <w:vMerge w:val="continue"/>
            <w:noWrap w:val="0"/>
            <w:vAlign w:val="top"/>
          </w:tcPr>
          <w:p w14:paraId="65139764">
            <w:pPr>
              <w:rPr>
                <w:rFonts w:ascii="宋体" w:hAnsi="宋体" w:eastAsia="宋体" w:cs="仿宋"/>
                <w:color w:val="auto"/>
                <w:sz w:val="21"/>
                <w:szCs w:val="21"/>
                <w:highlight w:val="none"/>
              </w:rPr>
            </w:pPr>
          </w:p>
        </w:tc>
        <w:tc>
          <w:tcPr>
            <w:tcW w:w="1104" w:type="dxa"/>
            <w:gridSpan w:val="2"/>
            <w:vMerge w:val="continue"/>
            <w:noWrap w:val="0"/>
            <w:vAlign w:val="top"/>
          </w:tcPr>
          <w:p w14:paraId="19933414">
            <w:pPr>
              <w:rPr>
                <w:rFonts w:ascii="宋体" w:hAnsi="宋体" w:eastAsia="宋体" w:cs="仿宋"/>
                <w:color w:val="auto"/>
                <w:sz w:val="21"/>
                <w:szCs w:val="21"/>
                <w:highlight w:val="none"/>
              </w:rPr>
            </w:pPr>
          </w:p>
        </w:tc>
        <w:tc>
          <w:tcPr>
            <w:tcW w:w="1657" w:type="dxa"/>
            <w:noWrap w:val="0"/>
            <w:vAlign w:val="center"/>
          </w:tcPr>
          <w:p w14:paraId="0638A2DC">
            <w:pPr>
              <w:pStyle w:val="33"/>
              <w:spacing w:line="240" w:lineRule="atLeast"/>
              <w:jc w:val="center"/>
              <w:rPr>
                <w:rFonts w:hint="eastAsia" w:ascii="宋体" w:hAnsi="宋体" w:eastAsia="宋体" w:cs="仿宋"/>
                <w:color w:val="auto"/>
                <w:sz w:val="21"/>
                <w:szCs w:val="21"/>
                <w:highlight w:val="none"/>
                <w:lang w:eastAsia="zh-CN"/>
              </w:rPr>
            </w:pPr>
            <w:r>
              <w:rPr>
                <w:rFonts w:hint="eastAsia" w:hAnsi="宋体" w:cs="仿宋"/>
                <w:color w:val="auto"/>
                <w:sz w:val="21"/>
                <w:szCs w:val="21"/>
                <w:highlight w:val="none"/>
                <w:lang w:eastAsia="zh-CN"/>
              </w:rPr>
              <w:t>质量要求</w:t>
            </w:r>
          </w:p>
        </w:tc>
        <w:tc>
          <w:tcPr>
            <w:tcW w:w="5320" w:type="dxa"/>
            <w:noWrap w:val="0"/>
            <w:vAlign w:val="center"/>
          </w:tcPr>
          <w:p w14:paraId="58A0D096">
            <w:pPr>
              <w:pStyle w:val="33"/>
              <w:spacing w:line="240" w:lineRule="atLeast"/>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符合第二章“供应商须知前附表”第13项规定</w:t>
            </w:r>
          </w:p>
        </w:tc>
      </w:tr>
      <w:tr w14:paraId="7E0EE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81" w:type="dxa"/>
            <w:vMerge w:val="continue"/>
            <w:noWrap w:val="0"/>
            <w:vAlign w:val="top"/>
          </w:tcPr>
          <w:p w14:paraId="1516D32D">
            <w:pPr>
              <w:rPr>
                <w:rFonts w:ascii="宋体" w:hAnsi="宋体" w:eastAsia="宋体" w:cs="仿宋"/>
                <w:color w:val="auto"/>
                <w:sz w:val="21"/>
                <w:szCs w:val="21"/>
                <w:highlight w:val="none"/>
              </w:rPr>
            </w:pPr>
          </w:p>
        </w:tc>
        <w:tc>
          <w:tcPr>
            <w:tcW w:w="1104" w:type="dxa"/>
            <w:gridSpan w:val="2"/>
            <w:vMerge w:val="continue"/>
            <w:noWrap w:val="0"/>
            <w:vAlign w:val="top"/>
          </w:tcPr>
          <w:p w14:paraId="11BB3825">
            <w:pPr>
              <w:rPr>
                <w:rFonts w:ascii="宋体" w:hAnsi="宋体" w:eastAsia="宋体" w:cs="仿宋"/>
                <w:color w:val="auto"/>
                <w:sz w:val="21"/>
                <w:szCs w:val="21"/>
                <w:highlight w:val="none"/>
              </w:rPr>
            </w:pPr>
          </w:p>
        </w:tc>
        <w:tc>
          <w:tcPr>
            <w:tcW w:w="1657" w:type="dxa"/>
            <w:noWrap w:val="0"/>
            <w:vAlign w:val="center"/>
          </w:tcPr>
          <w:p w14:paraId="211081F8">
            <w:pPr>
              <w:pStyle w:val="33"/>
              <w:spacing w:line="240" w:lineRule="atLeast"/>
              <w:jc w:val="center"/>
              <w:rPr>
                <w:rFonts w:hint="eastAsia" w:hAnsi="宋体" w:cs="仿宋"/>
                <w:color w:val="auto"/>
                <w:sz w:val="21"/>
                <w:szCs w:val="21"/>
                <w:highlight w:val="none"/>
                <w:lang w:eastAsia="zh-CN"/>
              </w:rPr>
            </w:pPr>
            <w:r>
              <w:rPr>
                <w:rFonts w:hint="eastAsia" w:hAnsi="宋体" w:cs="仿宋"/>
                <w:color w:val="auto"/>
                <w:sz w:val="21"/>
                <w:szCs w:val="21"/>
                <w:highlight w:val="none"/>
                <w:lang w:eastAsia="zh-CN"/>
              </w:rPr>
              <w:t>磋商范围</w:t>
            </w:r>
          </w:p>
        </w:tc>
        <w:tc>
          <w:tcPr>
            <w:tcW w:w="5320" w:type="dxa"/>
            <w:noWrap w:val="0"/>
            <w:vAlign w:val="center"/>
          </w:tcPr>
          <w:p w14:paraId="6AA9FB07">
            <w:pPr>
              <w:pStyle w:val="33"/>
              <w:spacing w:line="240" w:lineRule="atLeast"/>
              <w:jc w:val="center"/>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符合第二章“供应商须知前附表”第</w:t>
            </w:r>
            <w:r>
              <w:rPr>
                <w:rFonts w:hint="eastAsia" w:hAnsi="宋体" w:cs="仿宋"/>
                <w:color w:val="auto"/>
                <w:sz w:val="21"/>
                <w:szCs w:val="21"/>
                <w:highlight w:val="none"/>
                <w:lang w:val="en-US" w:eastAsia="zh-CN"/>
              </w:rPr>
              <w:t>8</w:t>
            </w:r>
            <w:r>
              <w:rPr>
                <w:rFonts w:hint="eastAsia" w:ascii="宋体" w:hAnsi="宋体" w:eastAsia="宋体" w:cs="仿宋"/>
                <w:color w:val="auto"/>
                <w:sz w:val="21"/>
                <w:szCs w:val="21"/>
                <w:highlight w:val="none"/>
              </w:rPr>
              <w:t>项规定</w:t>
            </w:r>
          </w:p>
        </w:tc>
      </w:tr>
      <w:tr w14:paraId="2F39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81" w:type="dxa"/>
            <w:vMerge w:val="continue"/>
            <w:noWrap w:val="0"/>
            <w:vAlign w:val="top"/>
          </w:tcPr>
          <w:p w14:paraId="7708C6F8">
            <w:pPr>
              <w:rPr>
                <w:rFonts w:ascii="宋体" w:hAnsi="宋体" w:eastAsia="宋体" w:cs="仿宋"/>
                <w:color w:val="auto"/>
                <w:sz w:val="21"/>
                <w:szCs w:val="21"/>
                <w:highlight w:val="none"/>
              </w:rPr>
            </w:pPr>
          </w:p>
        </w:tc>
        <w:tc>
          <w:tcPr>
            <w:tcW w:w="1104" w:type="dxa"/>
            <w:gridSpan w:val="2"/>
            <w:vMerge w:val="continue"/>
            <w:noWrap w:val="0"/>
            <w:vAlign w:val="top"/>
          </w:tcPr>
          <w:p w14:paraId="6B1000B7">
            <w:pPr>
              <w:rPr>
                <w:rFonts w:ascii="宋体" w:hAnsi="宋体" w:eastAsia="宋体" w:cs="仿宋"/>
                <w:color w:val="auto"/>
                <w:sz w:val="21"/>
                <w:szCs w:val="21"/>
                <w:highlight w:val="none"/>
              </w:rPr>
            </w:pPr>
          </w:p>
        </w:tc>
        <w:tc>
          <w:tcPr>
            <w:tcW w:w="1657" w:type="dxa"/>
            <w:noWrap w:val="0"/>
            <w:vAlign w:val="center"/>
          </w:tcPr>
          <w:p w14:paraId="62E87AB1">
            <w:pPr>
              <w:pStyle w:val="33"/>
              <w:spacing w:line="360" w:lineRule="auto"/>
              <w:jc w:val="center"/>
              <w:rPr>
                <w:rFonts w:hint="default" w:hAnsi="宋体" w:cs="仿宋"/>
                <w:color w:val="auto"/>
                <w:sz w:val="21"/>
                <w:szCs w:val="21"/>
                <w:highlight w:val="none"/>
                <w:lang w:val="en-US" w:eastAsia="zh-CN"/>
              </w:rPr>
            </w:pPr>
            <w:r>
              <w:rPr>
                <w:rFonts w:hint="eastAsia" w:hAnsi="宋体"/>
                <w:color w:val="auto"/>
                <w:sz w:val="21"/>
                <w:szCs w:val="21"/>
                <w:highlight w:val="none"/>
                <w:lang w:val="en-US" w:eastAsia="zh-CN"/>
              </w:rPr>
              <w:t>磋商报价</w:t>
            </w:r>
          </w:p>
        </w:tc>
        <w:tc>
          <w:tcPr>
            <w:tcW w:w="5320" w:type="dxa"/>
            <w:noWrap w:val="0"/>
            <w:vAlign w:val="center"/>
          </w:tcPr>
          <w:p w14:paraId="00D61657">
            <w:pPr>
              <w:spacing w:line="360" w:lineRule="auto"/>
              <w:jc w:val="center"/>
              <w:rPr>
                <w:rFonts w:hint="eastAsia" w:ascii="宋体" w:hAnsi="宋体" w:eastAsia="宋体" w:cs="仿宋"/>
                <w:color w:val="auto"/>
                <w:sz w:val="21"/>
                <w:szCs w:val="21"/>
                <w:highlight w:val="none"/>
              </w:rPr>
            </w:pPr>
            <w:r>
              <w:rPr>
                <w:rFonts w:hint="eastAsia" w:ascii="宋体" w:hAnsi="宋体" w:cs="宋体"/>
                <w:szCs w:val="21"/>
                <w:highlight w:val="none"/>
              </w:rPr>
              <w:t>磋商报价不允许高于</w:t>
            </w:r>
            <w:r>
              <w:rPr>
                <w:rFonts w:hint="eastAsia" w:ascii="宋体" w:hAnsi="宋体" w:cs="宋体"/>
                <w:szCs w:val="21"/>
                <w:highlight w:val="none"/>
                <w:lang w:val="en-US" w:eastAsia="zh-CN"/>
              </w:rPr>
              <w:t>最高限价</w:t>
            </w:r>
          </w:p>
        </w:tc>
      </w:tr>
      <w:tr w14:paraId="1173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81" w:type="dxa"/>
            <w:vMerge w:val="continue"/>
            <w:noWrap w:val="0"/>
            <w:vAlign w:val="top"/>
          </w:tcPr>
          <w:p w14:paraId="5D777E20">
            <w:pPr>
              <w:rPr>
                <w:rFonts w:ascii="宋体" w:hAnsi="宋体" w:eastAsia="宋体" w:cs="仿宋"/>
                <w:color w:val="auto"/>
                <w:sz w:val="21"/>
                <w:szCs w:val="21"/>
                <w:highlight w:val="none"/>
              </w:rPr>
            </w:pPr>
          </w:p>
        </w:tc>
        <w:tc>
          <w:tcPr>
            <w:tcW w:w="1104" w:type="dxa"/>
            <w:gridSpan w:val="2"/>
            <w:vMerge w:val="continue"/>
            <w:noWrap w:val="0"/>
            <w:vAlign w:val="top"/>
          </w:tcPr>
          <w:p w14:paraId="6D3AE675">
            <w:pPr>
              <w:rPr>
                <w:rFonts w:ascii="宋体" w:hAnsi="宋体" w:eastAsia="宋体" w:cs="仿宋"/>
                <w:color w:val="auto"/>
                <w:sz w:val="21"/>
                <w:szCs w:val="21"/>
                <w:highlight w:val="none"/>
              </w:rPr>
            </w:pPr>
          </w:p>
        </w:tc>
        <w:tc>
          <w:tcPr>
            <w:tcW w:w="1657" w:type="dxa"/>
            <w:noWrap w:val="0"/>
            <w:vAlign w:val="center"/>
          </w:tcPr>
          <w:p w14:paraId="4E50C791">
            <w:pPr>
              <w:pStyle w:val="33"/>
              <w:spacing w:line="240" w:lineRule="atLeast"/>
              <w:jc w:val="center"/>
              <w:rPr>
                <w:rFonts w:hint="eastAsia" w:hAnsi="宋体" w:cs="仿宋"/>
                <w:color w:val="auto"/>
                <w:sz w:val="21"/>
                <w:szCs w:val="21"/>
                <w:highlight w:val="none"/>
                <w:lang w:eastAsia="zh-CN"/>
              </w:rPr>
            </w:pPr>
            <w:r>
              <w:rPr>
                <w:rFonts w:hint="eastAsia" w:hAnsi="宋体" w:cs="仿宋"/>
                <w:color w:val="auto"/>
                <w:sz w:val="21"/>
                <w:szCs w:val="21"/>
                <w:highlight w:val="none"/>
                <w:lang w:eastAsia="zh-CN"/>
              </w:rPr>
              <w:t>磋商有效期</w:t>
            </w:r>
          </w:p>
        </w:tc>
        <w:tc>
          <w:tcPr>
            <w:tcW w:w="5320" w:type="dxa"/>
            <w:noWrap w:val="0"/>
            <w:vAlign w:val="center"/>
          </w:tcPr>
          <w:p w14:paraId="398D0A6B">
            <w:pPr>
              <w:pStyle w:val="33"/>
              <w:spacing w:line="240" w:lineRule="atLeast"/>
              <w:jc w:val="center"/>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符合第二章“供应商须知前附表”第</w:t>
            </w:r>
            <w:r>
              <w:rPr>
                <w:rFonts w:hint="eastAsia" w:hAnsi="宋体" w:cs="仿宋"/>
                <w:color w:val="auto"/>
                <w:sz w:val="21"/>
                <w:szCs w:val="21"/>
                <w:highlight w:val="none"/>
                <w:lang w:val="en-US" w:eastAsia="zh-CN"/>
              </w:rPr>
              <w:t>25</w:t>
            </w:r>
            <w:r>
              <w:rPr>
                <w:rFonts w:hint="eastAsia" w:ascii="宋体" w:hAnsi="宋体" w:eastAsia="宋体" w:cs="仿宋"/>
                <w:color w:val="auto"/>
                <w:sz w:val="21"/>
                <w:szCs w:val="21"/>
                <w:highlight w:val="none"/>
              </w:rPr>
              <w:t>项规定</w:t>
            </w:r>
          </w:p>
        </w:tc>
      </w:tr>
      <w:tr w14:paraId="22B1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81" w:type="dxa"/>
            <w:vMerge w:val="continue"/>
            <w:noWrap w:val="0"/>
            <w:vAlign w:val="top"/>
          </w:tcPr>
          <w:p w14:paraId="178600EE">
            <w:pPr>
              <w:rPr>
                <w:rFonts w:ascii="宋体" w:hAnsi="宋体" w:eastAsia="宋体" w:cs="仿宋"/>
                <w:color w:val="auto"/>
                <w:sz w:val="21"/>
                <w:szCs w:val="21"/>
                <w:highlight w:val="none"/>
              </w:rPr>
            </w:pPr>
          </w:p>
        </w:tc>
        <w:tc>
          <w:tcPr>
            <w:tcW w:w="1104" w:type="dxa"/>
            <w:gridSpan w:val="2"/>
            <w:vMerge w:val="continue"/>
            <w:noWrap w:val="0"/>
            <w:vAlign w:val="top"/>
          </w:tcPr>
          <w:p w14:paraId="269BAB0A">
            <w:pPr>
              <w:rPr>
                <w:rFonts w:ascii="宋体" w:hAnsi="宋体" w:eastAsia="宋体" w:cs="仿宋"/>
                <w:color w:val="auto"/>
                <w:sz w:val="21"/>
                <w:szCs w:val="21"/>
                <w:highlight w:val="none"/>
              </w:rPr>
            </w:pPr>
          </w:p>
        </w:tc>
        <w:tc>
          <w:tcPr>
            <w:tcW w:w="1657" w:type="dxa"/>
            <w:noWrap w:val="0"/>
            <w:vAlign w:val="center"/>
          </w:tcPr>
          <w:p w14:paraId="44A1817B">
            <w:pPr>
              <w:pStyle w:val="33"/>
              <w:spacing w:line="240" w:lineRule="atLeast"/>
              <w:jc w:val="center"/>
              <w:rPr>
                <w:rFonts w:hint="eastAsia" w:hAnsi="宋体" w:cs="仿宋"/>
                <w:color w:val="auto"/>
                <w:sz w:val="21"/>
                <w:szCs w:val="21"/>
                <w:highlight w:val="none"/>
                <w:lang w:eastAsia="zh-CN"/>
              </w:rPr>
            </w:pPr>
            <w:r>
              <w:rPr>
                <w:rFonts w:hint="eastAsia" w:hAnsi="宋体" w:cs="仿宋"/>
                <w:color w:val="auto"/>
                <w:sz w:val="21"/>
                <w:szCs w:val="21"/>
                <w:highlight w:val="none"/>
                <w:lang w:eastAsia="zh-CN"/>
              </w:rPr>
              <w:t>付款方式</w:t>
            </w:r>
          </w:p>
        </w:tc>
        <w:tc>
          <w:tcPr>
            <w:tcW w:w="5320" w:type="dxa"/>
            <w:noWrap w:val="0"/>
            <w:vAlign w:val="center"/>
          </w:tcPr>
          <w:p w14:paraId="53D69A3A">
            <w:pPr>
              <w:pStyle w:val="33"/>
              <w:spacing w:line="240" w:lineRule="atLeast"/>
              <w:jc w:val="center"/>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符合第二章“供应商须知前附表”第3</w:t>
            </w:r>
            <w:r>
              <w:rPr>
                <w:rFonts w:hint="eastAsia" w:hAnsi="宋体" w:cs="仿宋"/>
                <w:color w:val="auto"/>
                <w:sz w:val="21"/>
                <w:szCs w:val="21"/>
                <w:highlight w:val="none"/>
                <w:lang w:val="en-US" w:eastAsia="zh-CN"/>
              </w:rPr>
              <w:t>7</w:t>
            </w:r>
            <w:r>
              <w:rPr>
                <w:rFonts w:hint="eastAsia" w:ascii="宋体" w:hAnsi="宋体" w:eastAsia="宋体" w:cs="仿宋"/>
                <w:color w:val="auto"/>
                <w:sz w:val="21"/>
                <w:szCs w:val="21"/>
                <w:highlight w:val="none"/>
              </w:rPr>
              <w:t>项规定</w:t>
            </w:r>
          </w:p>
        </w:tc>
      </w:tr>
      <w:tr w14:paraId="1603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81" w:type="dxa"/>
            <w:vMerge w:val="continue"/>
            <w:noWrap w:val="0"/>
            <w:vAlign w:val="top"/>
          </w:tcPr>
          <w:p w14:paraId="51745228">
            <w:pPr>
              <w:rPr>
                <w:rFonts w:ascii="宋体" w:hAnsi="宋体" w:eastAsia="宋体" w:cs="仿宋"/>
                <w:color w:val="auto"/>
                <w:sz w:val="21"/>
                <w:szCs w:val="21"/>
                <w:highlight w:val="none"/>
              </w:rPr>
            </w:pPr>
          </w:p>
        </w:tc>
        <w:tc>
          <w:tcPr>
            <w:tcW w:w="1104" w:type="dxa"/>
            <w:gridSpan w:val="2"/>
            <w:vMerge w:val="continue"/>
            <w:noWrap w:val="0"/>
            <w:vAlign w:val="top"/>
          </w:tcPr>
          <w:p w14:paraId="5121681E">
            <w:pPr>
              <w:rPr>
                <w:rFonts w:ascii="宋体" w:hAnsi="宋体" w:eastAsia="宋体" w:cs="仿宋"/>
                <w:color w:val="auto"/>
                <w:sz w:val="21"/>
                <w:szCs w:val="21"/>
                <w:highlight w:val="none"/>
              </w:rPr>
            </w:pPr>
          </w:p>
        </w:tc>
        <w:tc>
          <w:tcPr>
            <w:tcW w:w="1657" w:type="dxa"/>
            <w:noWrap w:val="0"/>
            <w:vAlign w:val="center"/>
          </w:tcPr>
          <w:p w14:paraId="1ED4FC6F">
            <w:pPr>
              <w:pStyle w:val="33"/>
              <w:spacing w:line="240" w:lineRule="atLeast"/>
              <w:jc w:val="center"/>
              <w:rPr>
                <w:rFonts w:hint="eastAsia" w:hAnsi="宋体" w:cs="仿宋"/>
                <w:color w:val="auto"/>
                <w:sz w:val="21"/>
                <w:szCs w:val="21"/>
                <w:highlight w:val="none"/>
                <w:lang w:eastAsia="zh-CN"/>
              </w:rPr>
            </w:pPr>
            <w:r>
              <w:rPr>
                <w:rFonts w:hint="eastAsia" w:hAnsi="宋体" w:cs="仿宋"/>
                <w:color w:val="auto"/>
                <w:sz w:val="21"/>
                <w:szCs w:val="21"/>
                <w:highlight w:val="none"/>
                <w:lang w:eastAsia="zh-CN"/>
              </w:rPr>
              <w:t>合同实质性承诺</w:t>
            </w:r>
          </w:p>
        </w:tc>
        <w:tc>
          <w:tcPr>
            <w:tcW w:w="5320" w:type="dxa"/>
            <w:noWrap w:val="0"/>
            <w:vAlign w:val="center"/>
          </w:tcPr>
          <w:p w14:paraId="61C8A908">
            <w:pPr>
              <w:pStyle w:val="33"/>
              <w:spacing w:line="240" w:lineRule="atLeast"/>
              <w:jc w:val="center"/>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符合第二章“供应商须知前附表”第3</w:t>
            </w:r>
            <w:r>
              <w:rPr>
                <w:rFonts w:hint="eastAsia" w:hAnsi="宋体" w:cs="仿宋"/>
                <w:color w:val="auto"/>
                <w:sz w:val="21"/>
                <w:szCs w:val="21"/>
                <w:highlight w:val="none"/>
                <w:lang w:val="en-US" w:eastAsia="zh-CN"/>
              </w:rPr>
              <w:t>8</w:t>
            </w:r>
            <w:r>
              <w:rPr>
                <w:rFonts w:hint="eastAsia" w:ascii="宋体" w:hAnsi="宋体" w:eastAsia="宋体" w:cs="仿宋"/>
                <w:color w:val="auto"/>
                <w:sz w:val="21"/>
                <w:szCs w:val="21"/>
                <w:highlight w:val="none"/>
              </w:rPr>
              <w:t>项规定</w:t>
            </w:r>
          </w:p>
        </w:tc>
      </w:tr>
      <w:tr w14:paraId="36DF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81" w:type="dxa"/>
            <w:vMerge w:val="continue"/>
            <w:noWrap w:val="0"/>
            <w:vAlign w:val="top"/>
          </w:tcPr>
          <w:p w14:paraId="50865BC2">
            <w:pPr>
              <w:rPr>
                <w:rFonts w:ascii="宋体" w:hAnsi="宋体" w:eastAsia="宋体" w:cs="仿宋"/>
                <w:color w:val="auto"/>
                <w:sz w:val="21"/>
                <w:szCs w:val="21"/>
                <w:highlight w:val="none"/>
              </w:rPr>
            </w:pPr>
          </w:p>
        </w:tc>
        <w:tc>
          <w:tcPr>
            <w:tcW w:w="1104" w:type="dxa"/>
            <w:gridSpan w:val="2"/>
            <w:vMerge w:val="continue"/>
            <w:noWrap w:val="0"/>
            <w:vAlign w:val="top"/>
          </w:tcPr>
          <w:p w14:paraId="0B87BE6B">
            <w:pPr>
              <w:rPr>
                <w:rFonts w:ascii="宋体" w:hAnsi="宋体" w:eastAsia="宋体" w:cs="仿宋"/>
                <w:color w:val="auto"/>
                <w:sz w:val="21"/>
                <w:szCs w:val="21"/>
                <w:highlight w:val="none"/>
              </w:rPr>
            </w:pPr>
          </w:p>
        </w:tc>
        <w:tc>
          <w:tcPr>
            <w:tcW w:w="1657" w:type="dxa"/>
            <w:noWrap w:val="0"/>
            <w:vAlign w:val="center"/>
          </w:tcPr>
          <w:p w14:paraId="122FA41E">
            <w:pPr>
              <w:pStyle w:val="33"/>
              <w:spacing w:line="240" w:lineRule="atLeast"/>
              <w:jc w:val="center"/>
              <w:rPr>
                <w:rFonts w:hint="eastAsia" w:ascii="宋体" w:hAnsi="宋体" w:eastAsia="宋体" w:cs="仿宋"/>
                <w:color w:val="auto"/>
                <w:sz w:val="21"/>
                <w:szCs w:val="21"/>
                <w:highlight w:val="none"/>
                <w:lang w:eastAsia="zh-CN"/>
              </w:rPr>
            </w:pPr>
            <w:r>
              <w:rPr>
                <w:rFonts w:hint="eastAsia" w:ascii="宋体" w:hAnsi="宋体" w:eastAsia="宋体" w:cs="宋体"/>
                <w:color w:val="auto"/>
                <w:sz w:val="21"/>
                <w:szCs w:val="21"/>
                <w:highlight w:val="none"/>
              </w:rPr>
              <w:t>其他要求</w:t>
            </w:r>
          </w:p>
        </w:tc>
        <w:tc>
          <w:tcPr>
            <w:tcW w:w="5320" w:type="dxa"/>
            <w:noWrap w:val="0"/>
            <w:vAlign w:val="center"/>
          </w:tcPr>
          <w:p w14:paraId="26BB6D9B">
            <w:pPr>
              <w:spacing w:line="240" w:lineRule="atLeast"/>
              <w:jc w:val="center"/>
              <w:rPr>
                <w:rFonts w:ascii="宋体" w:hAnsi="宋体" w:eastAsia="宋体" w:cs="仿宋"/>
                <w:color w:val="auto"/>
                <w:sz w:val="21"/>
                <w:szCs w:val="21"/>
                <w:highlight w:val="none"/>
              </w:rPr>
            </w:pPr>
            <w:r>
              <w:rPr>
                <w:rFonts w:hint="eastAsia" w:ascii="宋体" w:hAnsi="宋体" w:eastAsia="宋体" w:cs="宋体"/>
                <w:color w:val="auto"/>
                <w:sz w:val="21"/>
                <w:szCs w:val="21"/>
                <w:highlight w:val="none"/>
              </w:rPr>
              <w:t>符合第二章“供应商须知前附表”规定</w:t>
            </w:r>
          </w:p>
        </w:tc>
      </w:tr>
      <w:tr w14:paraId="5C821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1985" w:type="dxa"/>
            <w:gridSpan w:val="3"/>
            <w:noWrap w:val="0"/>
            <w:vAlign w:val="center"/>
          </w:tcPr>
          <w:p w14:paraId="39B5477B">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2.2.1</w:t>
            </w:r>
          </w:p>
        </w:tc>
        <w:tc>
          <w:tcPr>
            <w:tcW w:w="1657" w:type="dxa"/>
            <w:noWrap w:val="0"/>
            <w:vAlign w:val="center"/>
          </w:tcPr>
          <w:p w14:paraId="62ED177C">
            <w:pPr>
              <w:spacing w:line="360" w:lineRule="auto"/>
              <w:ind w:firstLine="210" w:firstLineChars="100"/>
              <w:jc w:val="both"/>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分值构成</w:t>
            </w:r>
          </w:p>
          <w:p w14:paraId="0F23CEA8">
            <w:pPr>
              <w:spacing w:line="360" w:lineRule="auto"/>
              <w:jc w:val="both"/>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(总分100分)</w:t>
            </w:r>
          </w:p>
        </w:tc>
        <w:tc>
          <w:tcPr>
            <w:tcW w:w="5320" w:type="dxa"/>
            <w:noWrap w:val="0"/>
            <w:vAlign w:val="center"/>
          </w:tcPr>
          <w:p w14:paraId="21EBAB47">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技术标：</w:t>
            </w:r>
            <w:r>
              <w:rPr>
                <w:rFonts w:hint="eastAsia" w:ascii="宋体" w:hAnsi="宋体" w:eastAsia="宋体" w:cs="仿宋"/>
                <w:color w:val="auto"/>
                <w:sz w:val="21"/>
                <w:szCs w:val="21"/>
                <w:highlight w:val="none"/>
                <w:u w:val="single"/>
              </w:rPr>
              <w:t xml:space="preserve"> </w:t>
            </w:r>
            <w:r>
              <w:rPr>
                <w:rFonts w:hint="eastAsia" w:ascii="宋体" w:hAnsi="宋体" w:cs="仿宋"/>
                <w:color w:val="auto"/>
                <w:sz w:val="21"/>
                <w:szCs w:val="21"/>
                <w:highlight w:val="none"/>
                <w:u w:val="single"/>
                <w:lang w:val="en-US" w:eastAsia="zh-CN"/>
              </w:rPr>
              <w:t>54</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分</w:t>
            </w:r>
          </w:p>
          <w:p w14:paraId="31216E06">
            <w:pPr>
              <w:spacing w:line="360" w:lineRule="auto"/>
              <w:rPr>
                <w:rFonts w:ascii="宋体" w:hAnsi="宋体" w:eastAsia="宋体" w:cs="仿宋"/>
                <w:color w:val="auto"/>
                <w:sz w:val="21"/>
                <w:szCs w:val="21"/>
                <w:highlight w:val="none"/>
              </w:rPr>
            </w:pPr>
            <w:r>
              <w:rPr>
                <w:rFonts w:hint="eastAsia" w:ascii="宋体" w:hAnsi="宋体" w:cs="仿宋"/>
                <w:color w:val="auto"/>
                <w:sz w:val="21"/>
                <w:szCs w:val="21"/>
                <w:highlight w:val="none"/>
                <w:lang w:eastAsia="zh-CN"/>
              </w:rPr>
              <w:t>商务标</w:t>
            </w:r>
            <w:r>
              <w:rPr>
                <w:rFonts w:hint="eastAsia" w:ascii="宋体" w:hAnsi="宋体" w:eastAsia="宋体" w:cs="仿宋"/>
                <w:color w:val="auto"/>
                <w:sz w:val="21"/>
                <w:szCs w:val="21"/>
                <w:highlight w:val="none"/>
              </w:rPr>
              <w:t>：</w:t>
            </w:r>
            <w:r>
              <w:rPr>
                <w:rFonts w:hint="eastAsia" w:ascii="宋体" w:hAnsi="宋体" w:eastAsia="宋体" w:cs="仿宋"/>
                <w:color w:val="auto"/>
                <w:sz w:val="21"/>
                <w:szCs w:val="21"/>
                <w:highlight w:val="none"/>
                <w:u w:val="single"/>
              </w:rPr>
              <w:t xml:space="preserve"> 30 </w:t>
            </w:r>
            <w:r>
              <w:rPr>
                <w:rFonts w:hint="eastAsia" w:ascii="宋体" w:hAnsi="宋体" w:eastAsia="宋体" w:cs="仿宋"/>
                <w:color w:val="auto"/>
                <w:sz w:val="21"/>
                <w:szCs w:val="21"/>
                <w:highlight w:val="none"/>
              </w:rPr>
              <w:t>分</w:t>
            </w:r>
          </w:p>
          <w:p w14:paraId="48806021">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综合标：</w:t>
            </w:r>
            <w:r>
              <w:rPr>
                <w:rFonts w:hint="eastAsia" w:ascii="宋体" w:hAnsi="宋体" w:eastAsia="宋体" w:cs="仿宋"/>
                <w:color w:val="auto"/>
                <w:sz w:val="21"/>
                <w:szCs w:val="21"/>
                <w:highlight w:val="none"/>
                <w:u w:val="single"/>
              </w:rPr>
              <w:t xml:space="preserve"> </w:t>
            </w:r>
            <w:r>
              <w:rPr>
                <w:rFonts w:hint="eastAsia" w:ascii="宋体" w:hAnsi="宋体" w:cs="仿宋"/>
                <w:color w:val="auto"/>
                <w:sz w:val="21"/>
                <w:szCs w:val="21"/>
                <w:highlight w:val="none"/>
                <w:u w:val="single"/>
                <w:lang w:val="en-US" w:eastAsia="zh-CN"/>
              </w:rPr>
              <w:t>16</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分</w:t>
            </w:r>
          </w:p>
        </w:tc>
      </w:tr>
      <w:tr w14:paraId="0EA54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985" w:type="dxa"/>
            <w:gridSpan w:val="3"/>
            <w:noWrap w:val="0"/>
            <w:vAlign w:val="center"/>
          </w:tcPr>
          <w:p w14:paraId="3A544E1D">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2.2.2</w:t>
            </w:r>
          </w:p>
        </w:tc>
        <w:tc>
          <w:tcPr>
            <w:tcW w:w="1657" w:type="dxa"/>
            <w:noWrap w:val="0"/>
            <w:vAlign w:val="center"/>
          </w:tcPr>
          <w:p w14:paraId="0E67BBF8">
            <w:pPr>
              <w:bidi w:val="0"/>
              <w:jc w:val="center"/>
              <w:rPr>
                <w:highlight w:val="none"/>
              </w:rPr>
            </w:pPr>
            <w:r>
              <w:rPr>
                <w:rFonts w:hint="eastAsia"/>
                <w:highlight w:val="none"/>
              </w:rPr>
              <w:t>磋商基准价计算方法</w:t>
            </w:r>
          </w:p>
        </w:tc>
        <w:tc>
          <w:tcPr>
            <w:tcW w:w="5320" w:type="dxa"/>
            <w:noWrap w:val="0"/>
            <w:vAlign w:val="top"/>
          </w:tcPr>
          <w:p w14:paraId="3D7FC187">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有效报价：通过初步评审（形式评审、资格评审、响应性评审）的供应商经磋商后的最终报价。</w:t>
            </w:r>
          </w:p>
          <w:p w14:paraId="1419F911">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评标基准值=最终磋商报价最低的供应商价格</w:t>
            </w:r>
          </w:p>
        </w:tc>
      </w:tr>
      <w:tr w14:paraId="4C630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48" w:type="dxa"/>
            <w:gridSpan w:val="2"/>
            <w:vMerge w:val="restart"/>
            <w:noWrap w:val="0"/>
            <w:vAlign w:val="center"/>
          </w:tcPr>
          <w:p w14:paraId="0A8032B9">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2.2.3</w:t>
            </w:r>
          </w:p>
          <w:p w14:paraId="7C75FF38">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kern w:val="0"/>
                <w:sz w:val="21"/>
                <w:szCs w:val="21"/>
                <w:highlight w:val="none"/>
              </w:rPr>
              <w:t>(1)</w:t>
            </w:r>
          </w:p>
        </w:tc>
        <w:tc>
          <w:tcPr>
            <w:tcW w:w="937" w:type="dxa"/>
            <w:vMerge w:val="restart"/>
            <w:noWrap w:val="0"/>
            <w:vAlign w:val="center"/>
          </w:tcPr>
          <w:p w14:paraId="707AE6B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技术标</w:t>
            </w:r>
          </w:p>
          <w:p w14:paraId="0680D95F">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w:t>
            </w:r>
            <w:r>
              <w:rPr>
                <w:rFonts w:hint="eastAsia" w:ascii="宋体" w:hAnsi="宋体" w:cs="仿宋"/>
                <w:color w:val="auto"/>
                <w:sz w:val="21"/>
                <w:szCs w:val="21"/>
                <w:highlight w:val="none"/>
                <w:lang w:val="en-US" w:eastAsia="zh-CN"/>
              </w:rPr>
              <w:t>54</w:t>
            </w:r>
            <w:r>
              <w:rPr>
                <w:rFonts w:hint="eastAsia" w:ascii="宋体" w:hAnsi="宋体" w:eastAsia="宋体" w:cs="仿宋"/>
                <w:color w:val="auto"/>
                <w:sz w:val="21"/>
                <w:szCs w:val="21"/>
                <w:highlight w:val="none"/>
              </w:rPr>
              <w:t>分）</w:t>
            </w:r>
          </w:p>
        </w:tc>
        <w:tc>
          <w:tcPr>
            <w:tcW w:w="1657" w:type="dxa"/>
            <w:noWrap w:val="0"/>
            <w:vAlign w:val="center"/>
          </w:tcPr>
          <w:p w14:paraId="3A132508">
            <w:pPr>
              <w:spacing w:line="360" w:lineRule="auto"/>
              <w:jc w:val="center"/>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主要施工方案与技术措施</w:t>
            </w:r>
          </w:p>
          <w:p w14:paraId="562E7CCA">
            <w:pPr>
              <w:spacing w:line="360" w:lineRule="auto"/>
              <w:jc w:val="center"/>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w:t>
            </w:r>
            <w:r>
              <w:rPr>
                <w:rFonts w:hint="eastAsia" w:ascii="宋体" w:hAnsi="宋体" w:cs="仿宋"/>
                <w:color w:val="auto"/>
                <w:sz w:val="21"/>
                <w:szCs w:val="21"/>
                <w:highlight w:val="none"/>
                <w:lang w:val="en-US" w:eastAsia="zh-CN"/>
              </w:rPr>
              <w:t>7</w:t>
            </w:r>
            <w:r>
              <w:rPr>
                <w:rFonts w:hint="eastAsia" w:ascii="宋体" w:hAnsi="宋体" w:eastAsia="宋体" w:cs="仿宋"/>
                <w:color w:val="auto"/>
                <w:sz w:val="21"/>
                <w:szCs w:val="21"/>
                <w:highlight w:val="none"/>
                <w:lang w:val="zh-CN"/>
              </w:rPr>
              <w:t>分）</w:t>
            </w:r>
          </w:p>
        </w:tc>
        <w:tc>
          <w:tcPr>
            <w:tcW w:w="5320" w:type="dxa"/>
            <w:noWrap w:val="0"/>
            <w:vAlign w:val="center"/>
          </w:tcPr>
          <w:p w14:paraId="0C62BF22">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施工方案总体安排合理，运用先进、合理的施工工艺、施工机械；对施工难点有先进和合理的建议的，得</w:t>
            </w:r>
            <w:r>
              <w:rPr>
                <w:rFonts w:hint="eastAsia" w:ascii="宋体" w:hAnsi="宋体" w:cs="仿宋"/>
                <w:color w:val="auto"/>
                <w:sz w:val="21"/>
                <w:szCs w:val="21"/>
                <w:highlight w:val="none"/>
                <w:lang w:val="en-US" w:eastAsia="zh-CN"/>
              </w:rPr>
              <w:t>7</w:t>
            </w:r>
            <w:r>
              <w:rPr>
                <w:rFonts w:hint="eastAsia" w:ascii="宋体" w:hAnsi="宋体" w:eastAsia="宋体" w:cs="仿宋"/>
                <w:color w:val="auto"/>
                <w:sz w:val="21"/>
                <w:szCs w:val="21"/>
                <w:highlight w:val="none"/>
                <w:lang w:val="zh-CN"/>
              </w:rPr>
              <w:t>分；</w:t>
            </w:r>
          </w:p>
          <w:p w14:paraId="6BF7D07C">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施工方案总体安排合理，且施工工艺、施工机械合理、可行，得5分；</w:t>
            </w:r>
          </w:p>
          <w:p w14:paraId="1ADF8824">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对施工方案简述合理得，得3分。</w:t>
            </w:r>
          </w:p>
        </w:tc>
      </w:tr>
      <w:tr w14:paraId="64AF1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048" w:type="dxa"/>
            <w:gridSpan w:val="2"/>
            <w:vMerge w:val="continue"/>
            <w:noWrap w:val="0"/>
            <w:vAlign w:val="top"/>
          </w:tcPr>
          <w:p w14:paraId="6C010759">
            <w:pPr>
              <w:rPr>
                <w:rFonts w:ascii="宋体" w:hAnsi="宋体" w:eastAsia="宋体" w:cs="仿宋"/>
                <w:color w:val="auto"/>
                <w:sz w:val="21"/>
                <w:szCs w:val="21"/>
                <w:highlight w:val="none"/>
              </w:rPr>
            </w:pPr>
          </w:p>
        </w:tc>
        <w:tc>
          <w:tcPr>
            <w:tcW w:w="937" w:type="dxa"/>
            <w:vMerge w:val="continue"/>
            <w:noWrap w:val="0"/>
            <w:vAlign w:val="top"/>
          </w:tcPr>
          <w:p w14:paraId="12AD34D4">
            <w:pPr>
              <w:rPr>
                <w:rFonts w:ascii="宋体" w:hAnsi="宋体" w:eastAsia="宋体" w:cs="仿宋"/>
                <w:color w:val="auto"/>
                <w:sz w:val="21"/>
                <w:szCs w:val="21"/>
                <w:highlight w:val="none"/>
              </w:rPr>
            </w:pPr>
          </w:p>
        </w:tc>
        <w:tc>
          <w:tcPr>
            <w:tcW w:w="1657" w:type="dxa"/>
            <w:noWrap w:val="0"/>
            <w:vAlign w:val="center"/>
          </w:tcPr>
          <w:p w14:paraId="4D508845">
            <w:pPr>
              <w:spacing w:line="360" w:lineRule="auto"/>
              <w:jc w:val="center"/>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质量管理体系与措施</w:t>
            </w:r>
          </w:p>
          <w:p w14:paraId="6A8976EE">
            <w:pPr>
              <w:spacing w:line="360" w:lineRule="auto"/>
              <w:jc w:val="center"/>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w:t>
            </w:r>
            <w:r>
              <w:rPr>
                <w:rFonts w:hint="eastAsia" w:ascii="宋体" w:hAnsi="宋体" w:cs="仿宋"/>
                <w:color w:val="auto"/>
                <w:sz w:val="21"/>
                <w:szCs w:val="21"/>
                <w:highlight w:val="none"/>
                <w:lang w:val="en-US" w:eastAsia="zh-CN"/>
              </w:rPr>
              <w:t>7</w:t>
            </w:r>
            <w:r>
              <w:rPr>
                <w:rFonts w:hint="eastAsia" w:ascii="宋体" w:hAnsi="宋体" w:eastAsia="宋体" w:cs="仿宋"/>
                <w:color w:val="auto"/>
                <w:sz w:val="21"/>
                <w:szCs w:val="21"/>
                <w:highlight w:val="none"/>
                <w:lang w:val="zh-CN"/>
              </w:rPr>
              <w:t>分）</w:t>
            </w:r>
          </w:p>
        </w:tc>
        <w:tc>
          <w:tcPr>
            <w:tcW w:w="5320" w:type="dxa"/>
            <w:noWrap w:val="0"/>
            <w:vAlign w:val="center"/>
          </w:tcPr>
          <w:p w14:paraId="1CB20B01">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组织机构形式合理，有完善的指挥系统、质量监控系统、联络协调系统，对项目提出先进、可行、具体的保证措施。质量保证措施完整得力、经济、安全、切实可行的得</w:t>
            </w:r>
            <w:r>
              <w:rPr>
                <w:rFonts w:hint="eastAsia" w:ascii="宋体" w:hAnsi="宋体" w:cs="仿宋"/>
                <w:color w:val="auto"/>
                <w:sz w:val="21"/>
                <w:szCs w:val="21"/>
                <w:highlight w:val="none"/>
                <w:lang w:val="en-US" w:eastAsia="zh-CN"/>
              </w:rPr>
              <w:t>7</w:t>
            </w:r>
            <w:r>
              <w:rPr>
                <w:rFonts w:hint="eastAsia" w:ascii="宋体" w:hAnsi="宋体" w:eastAsia="宋体" w:cs="仿宋"/>
                <w:color w:val="auto"/>
                <w:sz w:val="21"/>
                <w:szCs w:val="21"/>
                <w:highlight w:val="none"/>
                <w:lang w:val="zh-CN"/>
              </w:rPr>
              <w:t>分；</w:t>
            </w:r>
          </w:p>
          <w:p w14:paraId="4D1A83D7">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组织机构形式较合理，指挥系统、质量监控系统、联络协调系统，具体措施可行。质量保证措施经济、安全、基本可行的，得5分；</w:t>
            </w:r>
          </w:p>
          <w:p w14:paraId="4A6F85C6">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组织机构形式基本合理，指挥系统、质量监控系统、联络协调系统基本可行。质量保证措施经济、安全可行性一般的，得3分。</w:t>
            </w:r>
          </w:p>
        </w:tc>
      </w:tr>
      <w:tr w14:paraId="5E57B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048" w:type="dxa"/>
            <w:gridSpan w:val="2"/>
            <w:vMerge w:val="continue"/>
            <w:noWrap w:val="0"/>
            <w:vAlign w:val="top"/>
          </w:tcPr>
          <w:p w14:paraId="251D1B34">
            <w:pPr>
              <w:rPr>
                <w:rFonts w:ascii="宋体" w:hAnsi="宋体" w:eastAsia="宋体" w:cs="仿宋"/>
                <w:color w:val="auto"/>
                <w:sz w:val="21"/>
                <w:szCs w:val="21"/>
                <w:highlight w:val="none"/>
              </w:rPr>
            </w:pPr>
          </w:p>
        </w:tc>
        <w:tc>
          <w:tcPr>
            <w:tcW w:w="937" w:type="dxa"/>
            <w:vMerge w:val="continue"/>
            <w:noWrap w:val="0"/>
            <w:vAlign w:val="top"/>
          </w:tcPr>
          <w:p w14:paraId="04690787">
            <w:pPr>
              <w:rPr>
                <w:rFonts w:ascii="宋体" w:hAnsi="宋体" w:eastAsia="宋体" w:cs="仿宋"/>
                <w:color w:val="auto"/>
                <w:sz w:val="21"/>
                <w:szCs w:val="21"/>
                <w:highlight w:val="none"/>
              </w:rPr>
            </w:pPr>
          </w:p>
        </w:tc>
        <w:tc>
          <w:tcPr>
            <w:tcW w:w="1657" w:type="dxa"/>
            <w:noWrap w:val="0"/>
            <w:vAlign w:val="center"/>
          </w:tcPr>
          <w:p w14:paraId="474CBEDC">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zh-CN"/>
              </w:rPr>
              <w:t>安全管理体系与措施</w:t>
            </w:r>
          </w:p>
          <w:p w14:paraId="24A0613F">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w:t>
            </w:r>
            <w:r>
              <w:rPr>
                <w:rFonts w:hint="eastAsia" w:ascii="宋体" w:hAnsi="宋体" w:cs="仿宋"/>
                <w:color w:val="auto"/>
                <w:sz w:val="21"/>
                <w:szCs w:val="21"/>
                <w:highlight w:val="none"/>
                <w:lang w:val="en-US" w:eastAsia="zh-CN"/>
              </w:rPr>
              <w:t>7</w:t>
            </w:r>
            <w:r>
              <w:rPr>
                <w:rFonts w:hint="eastAsia" w:ascii="宋体" w:hAnsi="宋体" w:eastAsia="宋体" w:cs="仿宋"/>
                <w:color w:val="auto"/>
                <w:sz w:val="21"/>
                <w:szCs w:val="21"/>
                <w:highlight w:val="none"/>
                <w:lang w:val="zh-CN"/>
              </w:rPr>
              <w:t>分</w:t>
            </w:r>
            <w:r>
              <w:rPr>
                <w:rFonts w:hint="eastAsia" w:ascii="宋体" w:hAnsi="宋体" w:eastAsia="宋体" w:cs="仿宋"/>
                <w:color w:val="auto"/>
                <w:sz w:val="21"/>
                <w:szCs w:val="21"/>
                <w:highlight w:val="none"/>
              </w:rPr>
              <w:t>）</w:t>
            </w:r>
          </w:p>
        </w:tc>
        <w:tc>
          <w:tcPr>
            <w:tcW w:w="5320" w:type="dxa"/>
            <w:noWrap w:val="0"/>
            <w:vAlign w:val="center"/>
          </w:tcPr>
          <w:p w14:paraId="057C2F4B">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安全生产保障体系健全，管理制度完善，技术方案科学合理、先进可行的，得</w:t>
            </w:r>
            <w:r>
              <w:rPr>
                <w:rFonts w:hint="eastAsia" w:ascii="宋体" w:hAnsi="宋体" w:cs="仿宋"/>
                <w:color w:val="auto"/>
                <w:sz w:val="21"/>
                <w:szCs w:val="21"/>
                <w:highlight w:val="none"/>
                <w:lang w:val="en-US" w:eastAsia="zh-CN"/>
              </w:rPr>
              <w:t>7</w:t>
            </w:r>
            <w:r>
              <w:rPr>
                <w:rFonts w:hint="eastAsia" w:ascii="宋体" w:hAnsi="宋体" w:eastAsia="宋体" w:cs="仿宋"/>
                <w:color w:val="auto"/>
                <w:sz w:val="21"/>
                <w:szCs w:val="21"/>
                <w:highlight w:val="none"/>
                <w:lang w:val="zh-CN"/>
              </w:rPr>
              <w:t>分；</w:t>
            </w:r>
          </w:p>
          <w:p w14:paraId="024CA1AA">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安全生产保障体系基本健全，管理制度基本完善，技术方案基本可行的，得5分；</w:t>
            </w:r>
          </w:p>
          <w:p w14:paraId="0A27DBDA">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有安全生产保障体系，管理制度，技术方案一般的，得3分。</w:t>
            </w:r>
          </w:p>
        </w:tc>
      </w:tr>
      <w:tr w14:paraId="1BEF1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048" w:type="dxa"/>
            <w:gridSpan w:val="2"/>
            <w:vMerge w:val="continue"/>
            <w:noWrap w:val="0"/>
            <w:vAlign w:val="top"/>
          </w:tcPr>
          <w:p w14:paraId="7870C0CE">
            <w:pPr>
              <w:rPr>
                <w:rFonts w:ascii="宋体" w:hAnsi="宋体" w:eastAsia="宋体" w:cs="仿宋"/>
                <w:color w:val="auto"/>
                <w:sz w:val="21"/>
                <w:szCs w:val="21"/>
                <w:highlight w:val="none"/>
              </w:rPr>
            </w:pPr>
          </w:p>
        </w:tc>
        <w:tc>
          <w:tcPr>
            <w:tcW w:w="937" w:type="dxa"/>
            <w:vMerge w:val="continue"/>
            <w:noWrap w:val="0"/>
            <w:vAlign w:val="top"/>
          </w:tcPr>
          <w:p w14:paraId="2D614EB8">
            <w:pPr>
              <w:rPr>
                <w:rFonts w:ascii="宋体" w:hAnsi="宋体" w:eastAsia="宋体" w:cs="仿宋"/>
                <w:color w:val="auto"/>
                <w:sz w:val="21"/>
                <w:szCs w:val="21"/>
                <w:highlight w:val="none"/>
              </w:rPr>
            </w:pPr>
          </w:p>
        </w:tc>
        <w:tc>
          <w:tcPr>
            <w:tcW w:w="1657" w:type="dxa"/>
            <w:noWrap w:val="0"/>
            <w:vAlign w:val="center"/>
          </w:tcPr>
          <w:p w14:paraId="2DDB68FA">
            <w:pPr>
              <w:spacing w:line="360" w:lineRule="auto"/>
              <w:jc w:val="center"/>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文明施工、环境保护管理体系及施工现场扬尘治理措施（7分）</w:t>
            </w:r>
          </w:p>
        </w:tc>
        <w:tc>
          <w:tcPr>
            <w:tcW w:w="5320" w:type="dxa"/>
            <w:noWrap w:val="0"/>
            <w:vAlign w:val="center"/>
          </w:tcPr>
          <w:p w14:paraId="30E8A3F4">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针对项目实际情况，提供科学可行的安全文明施工技术措施与完善的环境保护管理体系，得7分；</w:t>
            </w:r>
          </w:p>
          <w:p w14:paraId="3081B340">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安全文明施工技术措施基本可行，环境保护管理体系完整，得</w:t>
            </w:r>
            <w:r>
              <w:rPr>
                <w:rFonts w:hint="eastAsia" w:ascii="宋体" w:hAnsi="宋体" w:cs="仿宋"/>
                <w:color w:val="auto"/>
                <w:sz w:val="21"/>
                <w:szCs w:val="21"/>
                <w:highlight w:val="none"/>
                <w:lang w:val="en-US" w:eastAsia="zh-CN"/>
              </w:rPr>
              <w:t>5</w:t>
            </w:r>
            <w:r>
              <w:rPr>
                <w:rFonts w:hint="eastAsia" w:ascii="宋体" w:hAnsi="宋体" w:eastAsia="宋体" w:cs="仿宋"/>
                <w:color w:val="auto"/>
                <w:sz w:val="21"/>
                <w:szCs w:val="21"/>
                <w:highlight w:val="none"/>
                <w:lang w:val="zh-CN"/>
              </w:rPr>
              <w:t>分；</w:t>
            </w:r>
          </w:p>
          <w:p w14:paraId="457E3A60">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安全文明施工技术措施基本一般，环境保护管理体系基本完整，得</w:t>
            </w:r>
            <w:r>
              <w:rPr>
                <w:rFonts w:hint="eastAsia" w:ascii="宋体" w:hAnsi="宋体" w:cs="仿宋"/>
                <w:color w:val="auto"/>
                <w:sz w:val="21"/>
                <w:szCs w:val="21"/>
                <w:highlight w:val="none"/>
                <w:lang w:val="en-US" w:eastAsia="zh-CN"/>
              </w:rPr>
              <w:t>3</w:t>
            </w:r>
            <w:r>
              <w:rPr>
                <w:rFonts w:hint="eastAsia" w:ascii="宋体" w:hAnsi="宋体" w:eastAsia="宋体" w:cs="仿宋"/>
                <w:color w:val="auto"/>
                <w:sz w:val="21"/>
                <w:szCs w:val="21"/>
                <w:highlight w:val="none"/>
                <w:lang w:val="zh-CN"/>
              </w:rPr>
              <w:t>分。</w:t>
            </w:r>
          </w:p>
        </w:tc>
      </w:tr>
      <w:tr w14:paraId="31F4A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048" w:type="dxa"/>
            <w:gridSpan w:val="2"/>
            <w:vMerge w:val="continue"/>
            <w:noWrap w:val="0"/>
            <w:vAlign w:val="top"/>
          </w:tcPr>
          <w:p w14:paraId="41A3F797">
            <w:pPr>
              <w:rPr>
                <w:rFonts w:ascii="宋体" w:hAnsi="宋体" w:eastAsia="宋体" w:cs="仿宋"/>
                <w:color w:val="auto"/>
                <w:sz w:val="21"/>
                <w:szCs w:val="21"/>
                <w:highlight w:val="none"/>
              </w:rPr>
            </w:pPr>
          </w:p>
        </w:tc>
        <w:tc>
          <w:tcPr>
            <w:tcW w:w="937" w:type="dxa"/>
            <w:vMerge w:val="continue"/>
            <w:noWrap w:val="0"/>
            <w:vAlign w:val="top"/>
          </w:tcPr>
          <w:p w14:paraId="240A2D37">
            <w:pPr>
              <w:rPr>
                <w:rFonts w:ascii="宋体" w:hAnsi="宋体" w:eastAsia="宋体" w:cs="仿宋"/>
                <w:color w:val="auto"/>
                <w:sz w:val="21"/>
                <w:szCs w:val="21"/>
                <w:highlight w:val="none"/>
              </w:rPr>
            </w:pPr>
          </w:p>
        </w:tc>
        <w:tc>
          <w:tcPr>
            <w:tcW w:w="1657" w:type="dxa"/>
            <w:noWrap w:val="0"/>
            <w:vAlign w:val="center"/>
          </w:tcPr>
          <w:p w14:paraId="1EDDE749">
            <w:pPr>
              <w:spacing w:line="360" w:lineRule="auto"/>
              <w:jc w:val="center"/>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工期保证措施（</w:t>
            </w:r>
            <w:r>
              <w:rPr>
                <w:rFonts w:hint="eastAsia" w:ascii="宋体" w:hAnsi="宋体" w:cs="仿宋"/>
                <w:color w:val="auto"/>
                <w:sz w:val="21"/>
                <w:szCs w:val="21"/>
                <w:highlight w:val="none"/>
                <w:lang w:val="en-US" w:eastAsia="zh-CN"/>
              </w:rPr>
              <w:t>7</w:t>
            </w:r>
            <w:r>
              <w:rPr>
                <w:rFonts w:hint="eastAsia" w:ascii="宋体" w:hAnsi="宋体" w:eastAsia="宋体" w:cs="仿宋"/>
                <w:color w:val="auto"/>
                <w:sz w:val="21"/>
                <w:szCs w:val="21"/>
                <w:highlight w:val="none"/>
                <w:lang w:val="zh-CN"/>
              </w:rPr>
              <w:t>分）</w:t>
            </w:r>
          </w:p>
        </w:tc>
        <w:tc>
          <w:tcPr>
            <w:tcW w:w="5320" w:type="dxa"/>
            <w:noWrap w:val="0"/>
            <w:vAlign w:val="center"/>
          </w:tcPr>
          <w:p w14:paraId="5C232502">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工期承诺满足磋商文件要求，工期保证措施合理且有针对性，工程进度计划科学合理的，得</w:t>
            </w:r>
            <w:r>
              <w:rPr>
                <w:rFonts w:hint="eastAsia" w:ascii="宋体" w:hAnsi="宋体" w:cs="仿宋"/>
                <w:color w:val="auto"/>
                <w:sz w:val="21"/>
                <w:szCs w:val="21"/>
                <w:highlight w:val="none"/>
                <w:lang w:val="en-US" w:eastAsia="zh-CN"/>
              </w:rPr>
              <w:t>7</w:t>
            </w:r>
            <w:r>
              <w:rPr>
                <w:rFonts w:hint="eastAsia" w:ascii="宋体" w:hAnsi="宋体" w:eastAsia="宋体" w:cs="仿宋"/>
                <w:color w:val="auto"/>
                <w:sz w:val="21"/>
                <w:szCs w:val="21"/>
                <w:highlight w:val="none"/>
                <w:lang w:val="zh-CN"/>
              </w:rPr>
              <w:t>分；</w:t>
            </w:r>
          </w:p>
          <w:p w14:paraId="38512D06">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工期承诺满足磋商文件要求，工期保证措施合理，工程进度计划基本合理的，得5分；</w:t>
            </w:r>
          </w:p>
          <w:p w14:paraId="56E21A24">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工期承诺满足磋商文件要求，工期保证措施一般，工程进度计划一般的，得3分。</w:t>
            </w:r>
          </w:p>
        </w:tc>
      </w:tr>
      <w:tr w14:paraId="388B3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048" w:type="dxa"/>
            <w:gridSpan w:val="2"/>
            <w:vMerge w:val="continue"/>
            <w:noWrap w:val="0"/>
            <w:vAlign w:val="top"/>
          </w:tcPr>
          <w:p w14:paraId="7914F365">
            <w:pPr>
              <w:rPr>
                <w:rFonts w:ascii="宋体" w:hAnsi="宋体" w:eastAsia="宋体" w:cs="仿宋"/>
                <w:color w:val="auto"/>
                <w:sz w:val="21"/>
                <w:szCs w:val="21"/>
                <w:highlight w:val="none"/>
              </w:rPr>
            </w:pPr>
          </w:p>
        </w:tc>
        <w:tc>
          <w:tcPr>
            <w:tcW w:w="937" w:type="dxa"/>
            <w:vMerge w:val="continue"/>
            <w:noWrap w:val="0"/>
            <w:vAlign w:val="top"/>
          </w:tcPr>
          <w:p w14:paraId="5D335933">
            <w:pPr>
              <w:rPr>
                <w:rFonts w:ascii="宋体" w:hAnsi="宋体" w:eastAsia="宋体" w:cs="仿宋"/>
                <w:color w:val="auto"/>
                <w:sz w:val="21"/>
                <w:szCs w:val="21"/>
                <w:highlight w:val="none"/>
              </w:rPr>
            </w:pPr>
          </w:p>
        </w:tc>
        <w:tc>
          <w:tcPr>
            <w:tcW w:w="1657" w:type="dxa"/>
            <w:noWrap w:val="0"/>
            <w:vAlign w:val="center"/>
          </w:tcPr>
          <w:p w14:paraId="66ABE31B">
            <w:pPr>
              <w:spacing w:line="360" w:lineRule="auto"/>
              <w:jc w:val="center"/>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拟投入资源配备计划</w:t>
            </w:r>
          </w:p>
          <w:p w14:paraId="05889100">
            <w:pPr>
              <w:spacing w:line="360" w:lineRule="auto"/>
              <w:jc w:val="center"/>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（7分）</w:t>
            </w:r>
          </w:p>
        </w:tc>
        <w:tc>
          <w:tcPr>
            <w:tcW w:w="5320" w:type="dxa"/>
            <w:noWrap w:val="0"/>
            <w:vAlign w:val="center"/>
          </w:tcPr>
          <w:p w14:paraId="547AC6F1">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机械投入计划与工期进度计划呼应，机械设备配置合理、先进，劳动力与物资调配投入计划合理、准确，满足施工需要的，得7分；</w:t>
            </w:r>
          </w:p>
          <w:p w14:paraId="0D36A31F">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机械投入计划与工期进度计划呼应，机械设备配置基本合理，劳动力与物资调配投入计划基本合理，较好满足施工需要的，得</w:t>
            </w:r>
            <w:r>
              <w:rPr>
                <w:rFonts w:hint="eastAsia" w:ascii="宋体" w:hAnsi="宋体" w:cs="仿宋"/>
                <w:color w:val="auto"/>
                <w:sz w:val="21"/>
                <w:szCs w:val="21"/>
                <w:highlight w:val="none"/>
                <w:lang w:val="en-US" w:eastAsia="zh-CN"/>
              </w:rPr>
              <w:t>5</w:t>
            </w:r>
            <w:r>
              <w:rPr>
                <w:rFonts w:hint="eastAsia" w:ascii="宋体" w:hAnsi="宋体" w:eastAsia="宋体" w:cs="仿宋"/>
                <w:color w:val="auto"/>
                <w:sz w:val="21"/>
                <w:szCs w:val="21"/>
                <w:highlight w:val="none"/>
                <w:lang w:val="zh-CN"/>
              </w:rPr>
              <w:t>分；</w:t>
            </w:r>
          </w:p>
          <w:p w14:paraId="0F4591EF">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机械设备配置一般，劳动力与物资调配投入计划基本满足施工需要的，得</w:t>
            </w:r>
            <w:r>
              <w:rPr>
                <w:rFonts w:hint="eastAsia" w:ascii="宋体" w:hAnsi="宋体" w:cs="仿宋"/>
                <w:color w:val="auto"/>
                <w:sz w:val="21"/>
                <w:szCs w:val="21"/>
                <w:highlight w:val="none"/>
                <w:lang w:val="en-US" w:eastAsia="zh-CN"/>
              </w:rPr>
              <w:t>3</w:t>
            </w:r>
            <w:r>
              <w:rPr>
                <w:rFonts w:hint="eastAsia" w:ascii="宋体" w:hAnsi="宋体" w:eastAsia="宋体" w:cs="仿宋"/>
                <w:color w:val="auto"/>
                <w:sz w:val="21"/>
                <w:szCs w:val="21"/>
                <w:highlight w:val="none"/>
                <w:lang w:val="zh-CN"/>
              </w:rPr>
              <w:t>分。</w:t>
            </w:r>
          </w:p>
        </w:tc>
      </w:tr>
      <w:tr w14:paraId="298C6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048" w:type="dxa"/>
            <w:gridSpan w:val="2"/>
            <w:vMerge w:val="continue"/>
            <w:noWrap w:val="0"/>
            <w:vAlign w:val="top"/>
          </w:tcPr>
          <w:p w14:paraId="347BC26B">
            <w:pPr>
              <w:rPr>
                <w:rFonts w:ascii="宋体" w:hAnsi="宋体" w:eastAsia="宋体" w:cs="仿宋"/>
                <w:color w:val="auto"/>
                <w:sz w:val="21"/>
                <w:szCs w:val="21"/>
                <w:highlight w:val="none"/>
              </w:rPr>
            </w:pPr>
          </w:p>
        </w:tc>
        <w:tc>
          <w:tcPr>
            <w:tcW w:w="937" w:type="dxa"/>
            <w:vMerge w:val="continue"/>
            <w:noWrap w:val="0"/>
            <w:vAlign w:val="top"/>
          </w:tcPr>
          <w:p w14:paraId="53F7825C">
            <w:pPr>
              <w:rPr>
                <w:rFonts w:ascii="宋体" w:hAnsi="宋体" w:eastAsia="宋体" w:cs="仿宋"/>
                <w:color w:val="auto"/>
                <w:sz w:val="21"/>
                <w:szCs w:val="21"/>
                <w:highlight w:val="none"/>
              </w:rPr>
            </w:pPr>
          </w:p>
        </w:tc>
        <w:tc>
          <w:tcPr>
            <w:tcW w:w="1657" w:type="dxa"/>
            <w:noWrap w:val="0"/>
            <w:vAlign w:val="center"/>
          </w:tcPr>
          <w:p w14:paraId="4AE97B0A">
            <w:pPr>
              <w:spacing w:line="360" w:lineRule="auto"/>
              <w:jc w:val="center"/>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沟通机制</w:t>
            </w:r>
          </w:p>
          <w:p w14:paraId="06CF4C53">
            <w:pPr>
              <w:spacing w:line="360" w:lineRule="auto"/>
              <w:jc w:val="center"/>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en-US" w:eastAsia="zh-CN"/>
              </w:rPr>
              <w:t>6分）</w:t>
            </w:r>
          </w:p>
        </w:tc>
        <w:tc>
          <w:tcPr>
            <w:tcW w:w="5320" w:type="dxa"/>
            <w:noWrap w:val="0"/>
            <w:vAlign w:val="center"/>
          </w:tcPr>
          <w:p w14:paraId="1E07C55C">
            <w:pPr>
              <w:pStyle w:val="33"/>
              <w:keepNext w:val="0"/>
              <w:keepLines w:val="0"/>
              <w:pageBreakBefore w:val="0"/>
              <w:kinsoku/>
              <w:wordWrap/>
              <w:overflowPunct/>
              <w:topLinePunct w:val="0"/>
              <w:bidi w:val="0"/>
              <w:snapToGrid/>
              <w:spacing w:line="400" w:lineRule="exact"/>
              <w:textAlignment w:val="auto"/>
              <w:rPr>
                <w:rFonts w:hint="eastAsia" w:ascii="宋体" w:hAnsi="宋体" w:eastAsia="宋体" w:cs="仿宋"/>
                <w:color w:val="auto"/>
                <w:kern w:val="2"/>
                <w:sz w:val="21"/>
                <w:szCs w:val="21"/>
                <w:highlight w:val="none"/>
                <w:lang w:val="zh-CN" w:eastAsia="zh-CN" w:bidi="ar-SA"/>
              </w:rPr>
            </w:pPr>
            <w:r>
              <w:rPr>
                <w:rFonts w:hint="eastAsia" w:ascii="宋体" w:hAnsi="宋体" w:eastAsia="宋体" w:cs="仿宋"/>
                <w:color w:val="auto"/>
                <w:kern w:val="2"/>
                <w:sz w:val="21"/>
                <w:szCs w:val="21"/>
                <w:highlight w:val="none"/>
                <w:lang w:val="zh-CN" w:eastAsia="zh-CN" w:bidi="ar-SA"/>
              </w:rPr>
              <w:t>供应商提供的</w:t>
            </w:r>
            <w:r>
              <w:rPr>
                <w:rFonts w:hint="eastAsia" w:ascii="宋体" w:hAnsi="宋体" w:eastAsia="宋体" w:cs="仿宋"/>
                <w:color w:val="auto"/>
                <w:kern w:val="2"/>
                <w:sz w:val="21"/>
                <w:szCs w:val="21"/>
                <w:highlight w:val="none"/>
                <w:lang w:val="en-US" w:eastAsia="zh-CN" w:bidi="ar-SA"/>
              </w:rPr>
              <w:t>沟通机制</w:t>
            </w:r>
            <w:r>
              <w:rPr>
                <w:rFonts w:hint="eastAsia" w:ascii="宋体" w:hAnsi="宋体" w:eastAsia="宋体" w:cs="仿宋"/>
                <w:color w:val="auto"/>
                <w:kern w:val="2"/>
                <w:sz w:val="21"/>
                <w:szCs w:val="21"/>
                <w:highlight w:val="none"/>
                <w:lang w:val="zh-CN" w:eastAsia="zh-CN" w:bidi="ar-SA"/>
              </w:rPr>
              <w:t>内容完善、</w:t>
            </w:r>
            <w:r>
              <w:rPr>
                <w:rFonts w:hint="eastAsia" w:ascii="宋体" w:hAnsi="宋体" w:eastAsia="宋体" w:cs="仿宋"/>
                <w:color w:val="auto"/>
                <w:kern w:val="2"/>
                <w:sz w:val="21"/>
                <w:szCs w:val="21"/>
                <w:highlight w:val="none"/>
                <w:lang w:val="en-US" w:eastAsia="zh-CN" w:bidi="ar-SA"/>
              </w:rPr>
              <w:t>科学合理</w:t>
            </w:r>
            <w:r>
              <w:rPr>
                <w:rFonts w:hint="eastAsia" w:ascii="宋体" w:hAnsi="宋体" w:eastAsia="宋体" w:cs="仿宋"/>
                <w:color w:val="auto"/>
                <w:kern w:val="2"/>
                <w:sz w:val="21"/>
                <w:szCs w:val="21"/>
                <w:highlight w:val="none"/>
                <w:lang w:val="zh-CN" w:eastAsia="zh-CN" w:bidi="ar-SA"/>
              </w:rPr>
              <w:t>、</w:t>
            </w:r>
            <w:r>
              <w:rPr>
                <w:rFonts w:hint="eastAsia" w:ascii="宋体" w:hAnsi="宋体" w:eastAsia="宋体" w:cs="仿宋"/>
                <w:color w:val="auto"/>
                <w:kern w:val="2"/>
                <w:sz w:val="21"/>
                <w:szCs w:val="21"/>
                <w:highlight w:val="none"/>
                <w:lang w:val="en-US" w:eastAsia="zh-CN" w:bidi="ar-SA"/>
              </w:rPr>
              <w:t>考虑周全的</w:t>
            </w:r>
            <w:r>
              <w:rPr>
                <w:rFonts w:hint="eastAsia" w:ascii="宋体" w:hAnsi="宋体" w:eastAsia="宋体" w:cs="仿宋"/>
                <w:color w:val="auto"/>
                <w:kern w:val="2"/>
                <w:sz w:val="21"/>
                <w:szCs w:val="21"/>
                <w:highlight w:val="none"/>
                <w:lang w:val="zh-CN" w:eastAsia="zh-CN" w:bidi="ar-SA"/>
              </w:rPr>
              <w:t>得</w:t>
            </w:r>
            <w:r>
              <w:rPr>
                <w:rFonts w:hint="eastAsia" w:ascii="宋体" w:hAnsi="宋体" w:eastAsia="宋体" w:cs="仿宋"/>
                <w:color w:val="auto"/>
                <w:kern w:val="2"/>
                <w:sz w:val="21"/>
                <w:szCs w:val="21"/>
                <w:highlight w:val="none"/>
                <w:lang w:val="en-US" w:eastAsia="zh-CN" w:bidi="ar-SA"/>
              </w:rPr>
              <w:t>6</w:t>
            </w:r>
            <w:r>
              <w:rPr>
                <w:rFonts w:hint="eastAsia" w:ascii="宋体" w:hAnsi="宋体" w:eastAsia="宋体" w:cs="仿宋"/>
                <w:color w:val="auto"/>
                <w:kern w:val="2"/>
                <w:sz w:val="21"/>
                <w:szCs w:val="21"/>
                <w:highlight w:val="none"/>
                <w:lang w:val="zh-CN" w:eastAsia="zh-CN" w:bidi="ar-SA"/>
              </w:rPr>
              <w:t>分；</w:t>
            </w:r>
          </w:p>
          <w:p w14:paraId="0D3FFC00">
            <w:pPr>
              <w:pStyle w:val="33"/>
              <w:keepNext w:val="0"/>
              <w:keepLines w:val="0"/>
              <w:pageBreakBefore w:val="0"/>
              <w:kinsoku/>
              <w:wordWrap/>
              <w:overflowPunct/>
              <w:topLinePunct w:val="0"/>
              <w:bidi w:val="0"/>
              <w:snapToGrid/>
              <w:spacing w:line="400" w:lineRule="exact"/>
              <w:textAlignment w:val="auto"/>
              <w:rPr>
                <w:rFonts w:hint="eastAsia" w:ascii="宋体" w:hAnsi="宋体" w:eastAsia="宋体" w:cs="仿宋"/>
                <w:color w:val="auto"/>
                <w:kern w:val="2"/>
                <w:sz w:val="21"/>
                <w:szCs w:val="21"/>
                <w:highlight w:val="none"/>
                <w:lang w:val="zh-CN" w:eastAsia="zh-CN" w:bidi="ar-SA"/>
              </w:rPr>
            </w:pPr>
            <w:r>
              <w:rPr>
                <w:rFonts w:hint="eastAsia" w:ascii="宋体" w:hAnsi="宋体" w:eastAsia="宋体" w:cs="仿宋"/>
                <w:color w:val="auto"/>
                <w:kern w:val="2"/>
                <w:sz w:val="21"/>
                <w:szCs w:val="21"/>
                <w:highlight w:val="none"/>
                <w:lang w:val="zh-CN" w:eastAsia="zh-CN" w:bidi="ar-SA"/>
              </w:rPr>
              <w:t>供应商提供的</w:t>
            </w:r>
            <w:r>
              <w:rPr>
                <w:rFonts w:hint="eastAsia" w:ascii="宋体" w:hAnsi="宋体" w:eastAsia="宋体" w:cs="仿宋"/>
                <w:color w:val="auto"/>
                <w:kern w:val="2"/>
                <w:sz w:val="21"/>
                <w:szCs w:val="21"/>
                <w:highlight w:val="none"/>
                <w:lang w:val="en-US" w:eastAsia="zh-CN" w:bidi="ar-SA"/>
              </w:rPr>
              <w:t>沟通机制</w:t>
            </w:r>
            <w:r>
              <w:rPr>
                <w:rFonts w:hint="eastAsia" w:ascii="宋体" w:hAnsi="宋体" w:eastAsia="宋体" w:cs="仿宋"/>
                <w:color w:val="auto"/>
                <w:kern w:val="2"/>
                <w:sz w:val="21"/>
                <w:szCs w:val="21"/>
                <w:highlight w:val="none"/>
                <w:lang w:val="zh-CN" w:eastAsia="zh-CN" w:bidi="ar-SA"/>
              </w:rPr>
              <w:t>内容</w:t>
            </w:r>
            <w:r>
              <w:rPr>
                <w:rFonts w:hint="eastAsia" w:ascii="宋体" w:hAnsi="宋体" w:eastAsia="宋体" w:cs="仿宋"/>
                <w:color w:val="auto"/>
                <w:kern w:val="2"/>
                <w:sz w:val="21"/>
                <w:szCs w:val="21"/>
                <w:highlight w:val="none"/>
                <w:lang w:val="en-US" w:eastAsia="zh-CN" w:bidi="ar-SA"/>
              </w:rPr>
              <w:t>较</w:t>
            </w:r>
            <w:r>
              <w:rPr>
                <w:rFonts w:hint="eastAsia" w:ascii="宋体" w:hAnsi="宋体" w:eastAsia="宋体" w:cs="仿宋"/>
                <w:color w:val="auto"/>
                <w:kern w:val="2"/>
                <w:sz w:val="21"/>
                <w:szCs w:val="21"/>
                <w:highlight w:val="none"/>
                <w:lang w:val="zh-CN" w:eastAsia="zh-CN" w:bidi="ar-SA"/>
              </w:rPr>
              <w:t>完善、</w:t>
            </w:r>
            <w:r>
              <w:rPr>
                <w:rFonts w:hint="eastAsia" w:ascii="宋体" w:hAnsi="宋体" w:eastAsia="宋体" w:cs="仿宋"/>
                <w:color w:val="auto"/>
                <w:kern w:val="2"/>
                <w:sz w:val="21"/>
                <w:szCs w:val="21"/>
                <w:highlight w:val="none"/>
                <w:lang w:val="en-US" w:eastAsia="zh-CN" w:bidi="ar-SA"/>
              </w:rPr>
              <w:t>科学较合理</w:t>
            </w:r>
            <w:r>
              <w:rPr>
                <w:rFonts w:hint="eastAsia" w:ascii="宋体" w:hAnsi="宋体" w:eastAsia="宋体" w:cs="仿宋"/>
                <w:color w:val="auto"/>
                <w:kern w:val="2"/>
                <w:sz w:val="21"/>
                <w:szCs w:val="21"/>
                <w:highlight w:val="none"/>
                <w:lang w:val="zh-CN" w:eastAsia="zh-CN" w:bidi="ar-SA"/>
              </w:rPr>
              <w:t>、</w:t>
            </w:r>
            <w:r>
              <w:rPr>
                <w:rFonts w:hint="eastAsia" w:ascii="宋体" w:hAnsi="宋体" w:eastAsia="宋体" w:cs="仿宋"/>
                <w:color w:val="auto"/>
                <w:kern w:val="2"/>
                <w:sz w:val="21"/>
                <w:szCs w:val="21"/>
                <w:highlight w:val="none"/>
                <w:lang w:val="en-US" w:eastAsia="zh-CN" w:bidi="ar-SA"/>
              </w:rPr>
              <w:t>考虑较周全的</w:t>
            </w:r>
            <w:r>
              <w:rPr>
                <w:rFonts w:hint="eastAsia" w:ascii="宋体" w:hAnsi="宋体" w:eastAsia="宋体" w:cs="仿宋"/>
                <w:color w:val="auto"/>
                <w:kern w:val="2"/>
                <w:sz w:val="21"/>
                <w:szCs w:val="21"/>
                <w:highlight w:val="none"/>
                <w:lang w:val="zh-CN" w:eastAsia="zh-CN" w:bidi="ar-SA"/>
              </w:rPr>
              <w:t>得</w:t>
            </w:r>
            <w:r>
              <w:rPr>
                <w:rFonts w:hint="eastAsia" w:ascii="宋体" w:hAnsi="宋体" w:eastAsia="宋体" w:cs="仿宋"/>
                <w:color w:val="auto"/>
                <w:kern w:val="2"/>
                <w:sz w:val="21"/>
                <w:szCs w:val="21"/>
                <w:highlight w:val="none"/>
                <w:lang w:val="en-US" w:eastAsia="zh-CN" w:bidi="ar-SA"/>
              </w:rPr>
              <w:t>4</w:t>
            </w:r>
            <w:r>
              <w:rPr>
                <w:rFonts w:hint="eastAsia" w:ascii="宋体" w:hAnsi="宋体" w:eastAsia="宋体" w:cs="仿宋"/>
                <w:color w:val="auto"/>
                <w:kern w:val="2"/>
                <w:sz w:val="21"/>
                <w:szCs w:val="21"/>
                <w:highlight w:val="none"/>
                <w:lang w:val="zh-CN" w:eastAsia="zh-CN" w:bidi="ar-SA"/>
              </w:rPr>
              <w:t>分；</w:t>
            </w:r>
          </w:p>
          <w:p w14:paraId="0949A919">
            <w:pPr>
              <w:keepNext w:val="0"/>
              <w:keepLines w:val="0"/>
              <w:pageBreakBefore w:val="0"/>
              <w:widowControl w:val="0"/>
              <w:numPr>
                <w:ilvl w:val="1"/>
                <w:numId w:val="0"/>
              </w:numPr>
              <w:kinsoku/>
              <w:wordWrap/>
              <w:overflowPunct/>
              <w:topLinePunct w:val="0"/>
              <w:autoSpaceDE/>
              <w:autoSpaceDN/>
              <w:bidi w:val="0"/>
              <w:adjustRightInd w:val="0"/>
              <w:snapToGrid/>
              <w:spacing w:line="400" w:lineRule="exact"/>
              <w:ind w:left="42" w:leftChars="20" w:right="42" w:rightChars="20" w:firstLine="0" w:firstLineChars="0"/>
              <w:jc w:val="left"/>
              <w:textAlignment w:val="auto"/>
              <w:outlineLvl w:val="9"/>
              <w:rPr>
                <w:rFonts w:ascii="宋体" w:hAnsi="宋体" w:eastAsia="宋体" w:cs="仿宋"/>
                <w:color w:val="auto"/>
                <w:sz w:val="21"/>
                <w:szCs w:val="21"/>
                <w:highlight w:val="none"/>
                <w:lang w:val="zh-CN"/>
              </w:rPr>
            </w:pPr>
            <w:r>
              <w:rPr>
                <w:rFonts w:hint="eastAsia" w:ascii="宋体" w:hAnsi="宋体" w:eastAsia="宋体" w:cs="仿宋"/>
                <w:color w:val="auto"/>
                <w:kern w:val="2"/>
                <w:sz w:val="21"/>
                <w:szCs w:val="21"/>
                <w:highlight w:val="none"/>
                <w:lang w:val="zh-CN" w:eastAsia="zh-CN" w:bidi="ar-SA"/>
              </w:rPr>
              <w:t>供应商提供的</w:t>
            </w:r>
            <w:r>
              <w:rPr>
                <w:rFonts w:hint="eastAsia" w:ascii="宋体" w:hAnsi="宋体" w:eastAsia="宋体" w:cs="仿宋"/>
                <w:color w:val="auto"/>
                <w:kern w:val="2"/>
                <w:sz w:val="21"/>
                <w:szCs w:val="21"/>
                <w:highlight w:val="none"/>
                <w:lang w:val="en-US" w:eastAsia="zh-CN" w:bidi="ar-SA"/>
              </w:rPr>
              <w:t>沟通机制</w:t>
            </w:r>
            <w:r>
              <w:rPr>
                <w:rFonts w:hint="eastAsia" w:ascii="宋体" w:hAnsi="宋体" w:eastAsia="宋体" w:cs="仿宋"/>
                <w:color w:val="auto"/>
                <w:kern w:val="2"/>
                <w:sz w:val="21"/>
                <w:szCs w:val="21"/>
                <w:highlight w:val="none"/>
                <w:lang w:val="zh-CN" w:eastAsia="zh-CN" w:bidi="ar-SA"/>
              </w:rPr>
              <w:t>内容</w:t>
            </w:r>
            <w:r>
              <w:rPr>
                <w:rFonts w:hint="eastAsia" w:ascii="宋体" w:hAnsi="宋体" w:eastAsia="宋体" w:cs="仿宋"/>
                <w:color w:val="auto"/>
                <w:kern w:val="2"/>
                <w:sz w:val="21"/>
                <w:szCs w:val="21"/>
                <w:highlight w:val="none"/>
                <w:lang w:val="en-US" w:eastAsia="zh-CN" w:bidi="ar-SA"/>
              </w:rPr>
              <w:t>不太</w:t>
            </w:r>
            <w:r>
              <w:rPr>
                <w:rFonts w:hint="eastAsia" w:ascii="宋体" w:hAnsi="宋体" w:eastAsia="宋体" w:cs="仿宋"/>
                <w:color w:val="auto"/>
                <w:kern w:val="2"/>
                <w:sz w:val="21"/>
                <w:szCs w:val="21"/>
                <w:highlight w:val="none"/>
                <w:lang w:val="zh-CN" w:eastAsia="zh-CN" w:bidi="ar-SA"/>
              </w:rPr>
              <w:t>完善、</w:t>
            </w:r>
            <w:r>
              <w:rPr>
                <w:rFonts w:hint="eastAsia" w:ascii="宋体" w:hAnsi="宋体" w:eastAsia="宋体" w:cs="仿宋"/>
                <w:color w:val="auto"/>
                <w:kern w:val="2"/>
                <w:sz w:val="21"/>
                <w:szCs w:val="21"/>
                <w:highlight w:val="none"/>
                <w:lang w:val="en-US" w:eastAsia="zh-CN" w:bidi="ar-SA"/>
              </w:rPr>
              <w:t>考虑不太周全的</w:t>
            </w:r>
            <w:r>
              <w:rPr>
                <w:rFonts w:hint="eastAsia" w:ascii="宋体" w:hAnsi="宋体" w:eastAsia="宋体" w:cs="仿宋"/>
                <w:color w:val="auto"/>
                <w:kern w:val="2"/>
                <w:sz w:val="21"/>
                <w:szCs w:val="21"/>
                <w:highlight w:val="none"/>
                <w:lang w:val="zh-CN" w:eastAsia="zh-CN" w:bidi="ar-SA"/>
              </w:rPr>
              <w:t>得</w:t>
            </w:r>
            <w:r>
              <w:rPr>
                <w:rFonts w:hint="eastAsia" w:ascii="宋体" w:hAnsi="宋体" w:eastAsia="宋体" w:cs="仿宋"/>
                <w:color w:val="auto"/>
                <w:kern w:val="2"/>
                <w:sz w:val="21"/>
                <w:szCs w:val="21"/>
                <w:highlight w:val="none"/>
                <w:lang w:val="en-US" w:eastAsia="zh-CN" w:bidi="ar-SA"/>
              </w:rPr>
              <w:t>2</w:t>
            </w:r>
            <w:r>
              <w:rPr>
                <w:rFonts w:hint="eastAsia" w:ascii="宋体" w:hAnsi="宋体" w:eastAsia="宋体" w:cs="仿宋"/>
                <w:color w:val="auto"/>
                <w:kern w:val="2"/>
                <w:sz w:val="21"/>
                <w:szCs w:val="21"/>
                <w:highlight w:val="none"/>
                <w:lang w:val="zh-CN" w:eastAsia="zh-CN" w:bidi="ar-SA"/>
              </w:rPr>
              <w:t>分。</w:t>
            </w:r>
          </w:p>
        </w:tc>
      </w:tr>
      <w:tr w14:paraId="0BE2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048" w:type="dxa"/>
            <w:gridSpan w:val="2"/>
            <w:vMerge w:val="continue"/>
            <w:noWrap w:val="0"/>
            <w:vAlign w:val="top"/>
          </w:tcPr>
          <w:p w14:paraId="08D81181">
            <w:pPr>
              <w:rPr>
                <w:rFonts w:ascii="宋体" w:hAnsi="宋体" w:eastAsia="宋体" w:cs="仿宋"/>
                <w:color w:val="auto"/>
                <w:sz w:val="21"/>
                <w:szCs w:val="21"/>
                <w:highlight w:val="none"/>
              </w:rPr>
            </w:pPr>
          </w:p>
        </w:tc>
        <w:tc>
          <w:tcPr>
            <w:tcW w:w="937" w:type="dxa"/>
            <w:vMerge w:val="continue"/>
            <w:noWrap w:val="0"/>
            <w:vAlign w:val="top"/>
          </w:tcPr>
          <w:p w14:paraId="0E8D3494">
            <w:pPr>
              <w:rPr>
                <w:rFonts w:ascii="宋体" w:hAnsi="宋体" w:eastAsia="宋体" w:cs="仿宋"/>
                <w:color w:val="auto"/>
                <w:sz w:val="21"/>
                <w:szCs w:val="21"/>
                <w:highlight w:val="none"/>
              </w:rPr>
            </w:pPr>
          </w:p>
        </w:tc>
        <w:tc>
          <w:tcPr>
            <w:tcW w:w="1657" w:type="dxa"/>
            <w:noWrap w:val="0"/>
            <w:vAlign w:val="center"/>
          </w:tcPr>
          <w:p w14:paraId="3D008DE1">
            <w:pPr>
              <w:spacing w:line="360" w:lineRule="auto"/>
              <w:jc w:val="center"/>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风险管理措施（</w:t>
            </w:r>
            <w:r>
              <w:rPr>
                <w:rFonts w:hint="eastAsia" w:ascii="宋体" w:hAnsi="宋体" w:cs="仿宋"/>
                <w:color w:val="auto"/>
                <w:sz w:val="21"/>
                <w:szCs w:val="21"/>
                <w:highlight w:val="none"/>
                <w:lang w:val="en-US" w:eastAsia="zh-CN"/>
              </w:rPr>
              <w:t>6</w:t>
            </w:r>
            <w:r>
              <w:rPr>
                <w:rFonts w:hint="eastAsia" w:ascii="宋体" w:hAnsi="宋体" w:eastAsia="宋体" w:cs="仿宋"/>
                <w:color w:val="auto"/>
                <w:sz w:val="21"/>
                <w:szCs w:val="21"/>
                <w:highlight w:val="none"/>
                <w:lang w:val="zh-CN"/>
              </w:rPr>
              <w:t>分）</w:t>
            </w:r>
          </w:p>
        </w:tc>
        <w:tc>
          <w:tcPr>
            <w:tcW w:w="5320" w:type="dxa"/>
            <w:noWrap w:val="0"/>
            <w:vAlign w:val="center"/>
          </w:tcPr>
          <w:p w14:paraId="26BB9295">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风险保证措施完整得力、经济、安全、各阶段风险控制及应急措施切实可行的，得</w:t>
            </w:r>
            <w:r>
              <w:rPr>
                <w:rFonts w:hint="eastAsia" w:ascii="宋体" w:hAnsi="宋体" w:cs="仿宋"/>
                <w:color w:val="auto"/>
                <w:sz w:val="21"/>
                <w:szCs w:val="21"/>
                <w:highlight w:val="none"/>
                <w:lang w:val="en-US" w:eastAsia="zh-CN"/>
              </w:rPr>
              <w:t>6</w:t>
            </w:r>
            <w:r>
              <w:rPr>
                <w:rFonts w:hint="eastAsia" w:ascii="宋体" w:hAnsi="宋体" w:eastAsia="宋体" w:cs="仿宋"/>
                <w:color w:val="auto"/>
                <w:sz w:val="21"/>
                <w:szCs w:val="21"/>
                <w:highlight w:val="none"/>
                <w:lang w:val="zh-CN"/>
              </w:rPr>
              <w:t>分；</w:t>
            </w:r>
          </w:p>
          <w:p w14:paraId="2D13308D">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风险保证措施较完整、安全、基本可行的，得4分；</w:t>
            </w:r>
          </w:p>
          <w:p w14:paraId="37867BA5">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风险保证措施基本完整、可行性一般的，得2分。</w:t>
            </w:r>
          </w:p>
        </w:tc>
      </w:tr>
      <w:tr w14:paraId="42564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048" w:type="dxa"/>
            <w:gridSpan w:val="2"/>
            <w:vMerge w:val="continue"/>
            <w:noWrap w:val="0"/>
            <w:vAlign w:val="top"/>
          </w:tcPr>
          <w:p w14:paraId="4F5A8F4E">
            <w:pPr>
              <w:rPr>
                <w:rFonts w:ascii="宋体" w:hAnsi="宋体" w:eastAsia="宋体" w:cs="仿宋"/>
                <w:color w:val="auto"/>
                <w:sz w:val="21"/>
                <w:szCs w:val="21"/>
                <w:highlight w:val="none"/>
              </w:rPr>
            </w:pPr>
          </w:p>
        </w:tc>
        <w:tc>
          <w:tcPr>
            <w:tcW w:w="937" w:type="dxa"/>
            <w:vMerge w:val="continue"/>
            <w:noWrap w:val="0"/>
            <w:vAlign w:val="top"/>
          </w:tcPr>
          <w:p w14:paraId="20D04DF6">
            <w:pPr>
              <w:rPr>
                <w:rFonts w:ascii="宋体" w:hAnsi="宋体" w:eastAsia="宋体" w:cs="仿宋"/>
                <w:color w:val="auto"/>
                <w:sz w:val="21"/>
                <w:szCs w:val="21"/>
                <w:highlight w:val="none"/>
              </w:rPr>
            </w:pPr>
          </w:p>
        </w:tc>
        <w:tc>
          <w:tcPr>
            <w:tcW w:w="6977" w:type="dxa"/>
            <w:gridSpan w:val="2"/>
            <w:noWrap w:val="0"/>
            <w:vAlign w:val="center"/>
          </w:tcPr>
          <w:p w14:paraId="3CB4924E">
            <w:pP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上述评审项目均需磋商小组根据所给分值进行打分，缺项时该项为0分。</w:t>
            </w:r>
          </w:p>
        </w:tc>
      </w:tr>
      <w:tr w14:paraId="286D5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48" w:type="dxa"/>
            <w:gridSpan w:val="2"/>
            <w:noWrap w:val="0"/>
            <w:vAlign w:val="center"/>
          </w:tcPr>
          <w:p w14:paraId="19F0E8BF">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2.2.3</w:t>
            </w:r>
          </w:p>
          <w:p w14:paraId="0D04C663">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(2)</w:t>
            </w:r>
          </w:p>
        </w:tc>
        <w:tc>
          <w:tcPr>
            <w:tcW w:w="937" w:type="dxa"/>
            <w:noWrap w:val="0"/>
            <w:vAlign w:val="center"/>
          </w:tcPr>
          <w:p w14:paraId="56D8FFBF">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商务标</w:t>
            </w:r>
          </w:p>
          <w:p w14:paraId="52C874E8">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30分</w:t>
            </w:r>
          </w:p>
        </w:tc>
        <w:tc>
          <w:tcPr>
            <w:tcW w:w="1657" w:type="dxa"/>
            <w:noWrap w:val="0"/>
            <w:vAlign w:val="center"/>
          </w:tcPr>
          <w:p w14:paraId="340378FB">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有效供应商的</w:t>
            </w:r>
          </w:p>
          <w:p w14:paraId="5FB75778">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最终报价</w:t>
            </w:r>
          </w:p>
          <w:p w14:paraId="7A9520BA">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（30分）</w:t>
            </w:r>
          </w:p>
        </w:tc>
        <w:tc>
          <w:tcPr>
            <w:tcW w:w="5320" w:type="dxa"/>
            <w:noWrap w:val="0"/>
            <w:vAlign w:val="top"/>
          </w:tcPr>
          <w:p w14:paraId="212962E7">
            <w:pPr>
              <w:spacing w:line="360" w:lineRule="auto"/>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最终报价与评标基准值相等时得基本分30分；</w:t>
            </w:r>
          </w:p>
          <w:p w14:paraId="5AC5CB22">
            <w:pPr>
              <w:spacing w:line="360" w:lineRule="auto"/>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其他供应商的价格分统一按照下列公式计算：</w:t>
            </w:r>
          </w:p>
          <w:p w14:paraId="4B09837A">
            <w:pPr>
              <w:spacing w:line="360" w:lineRule="auto"/>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磋商报价得分=（磋商基准价/最后磋商报价）×30%×100</w:t>
            </w:r>
          </w:p>
          <w:p w14:paraId="07B1E824">
            <w:pPr>
              <w:spacing w:line="360" w:lineRule="auto"/>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注：1.计算结果取至小数点后两位。</w:t>
            </w:r>
          </w:p>
          <w:p w14:paraId="229B7139">
            <w:pPr>
              <w:spacing w:line="360" w:lineRule="auto"/>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2.磋商小组认为供应商的报价明显低于其他通过符合性审查供应商的报价，有可能影响产品质量或者不能诚信履约的，应当要求其在合理的时间内提供书面说明，必要时提交相关证明材料；供应商不能证明其报价合理性的，磋商小组应当将其作为无效响应处理。</w:t>
            </w:r>
          </w:p>
          <w:p w14:paraId="489EEEB2">
            <w:pPr>
              <w:spacing w:line="360" w:lineRule="auto"/>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3.供应商的报价超出最高限价的，按无效标处理。</w:t>
            </w:r>
          </w:p>
        </w:tc>
      </w:tr>
      <w:tr w14:paraId="2C1DB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1048" w:type="dxa"/>
            <w:gridSpan w:val="2"/>
            <w:vMerge w:val="restart"/>
            <w:noWrap w:val="0"/>
            <w:vAlign w:val="center"/>
          </w:tcPr>
          <w:p w14:paraId="23B361F2">
            <w:pPr>
              <w:spacing w:line="360" w:lineRule="auto"/>
              <w:rPr>
                <w:rFonts w:ascii="宋体" w:hAnsi="宋体" w:eastAsia="宋体" w:cs="仿宋"/>
                <w:color w:val="auto"/>
                <w:kern w:val="0"/>
                <w:sz w:val="21"/>
                <w:szCs w:val="21"/>
                <w:highlight w:val="none"/>
              </w:rPr>
            </w:pPr>
          </w:p>
          <w:p w14:paraId="76F9EE72">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2.2.3</w:t>
            </w:r>
          </w:p>
          <w:p w14:paraId="7CEC47C4">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(3)</w:t>
            </w:r>
          </w:p>
        </w:tc>
        <w:tc>
          <w:tcPr>
            <w:tcW w:w="937" w:type="dxa"/>
            <w:vMerge w:val="restart"/>
            <w:noWrap w:val="0"/>
            <w:vAlign w:val="center"/>
          </w:tcPr>
          <w:p w14:paraId="0626C990">
            <w:pPr>
              <w:spacing w:line="360" w:lineRule="auto"/>
              <w:rPr>
                <w:rFonts w:ascii="宋体" w:hAnsi="宋体" w:eastAsia="宋体" w:cs="仿宋"/>
                <w:color w:val="auto"/>
                <w:kern w:val="0"/>
                <w:sz w:val="21"/>
                <w:szCs w:val="21"/>
                <w:highlight w:val="none"/>
              </w:rPr>
            </w:pPr>
          </w:p>
          <w:p w14:paraId="1B340E24">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综合标</w:t>
            </w:r>
          </w:p>
          <w:p w14:paraId="163D1584">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1</w:t>
            </w:r>
            <w:r>
              <w:rPr>
                <w:rFonts w:hint="eastAsia" w:ascii="宋体" w:hAnsi="宋体" w:cs="仿宋"/>
                <w:color w:val="auto"/>
                <w:kern w:val="0"/>
                <w:sz w:val="21"/>
                <w:szCs w:val="21"/>
                <w:highlight w:val="none"/>
                <w:lang w:val="en-US" w:eastAsia="zh-CN"/>
              </w:rPr>
              <w:t>6</w:t>
            </w:r>
            <w:r>
              <w:rPr>
                <w:rFonts w:hint="eastAsia" w:ascii="宋体" w:hAnsi="宋体" w:eastAsia="宋体" w:cs="仿宋"/>
                <w:color w:val="auto"/>
                <w:kern w:val="0"/>
                <w:sz w:val="21"/>
                <w:szCs w:val="21"/>
                <w:highlight w:val="none"/>
              </w:rPr>
              <w:t>分</w:t>
            </w:r>
          </w:p>
        </w:tc>
        <w:tc>
          <w:tcPr>
            <w:tcW w:w="1657" w:type="dxa"/>
            <w:noWrap w:val="0"/>
            <w:vAlign w:val="center"/>
          </w:tcPr>
          <w:p w14:paraId="0F392967">
            <w:pPr>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企业业绩</w:t>
            </w:r>
          </w:p>
          <w:p w14:paraId="1AD60752">
            <w:pPr>
              <w:spacing w:line="360" w:lineRule="auto"/>
              <w:jc w:val="center"/>
              <w:rPr>
                <w:rFonts w:hint="eastAsia" w:ascii="宋体" w:hAnsi="宋体" w:eastAsia="宋体" w:cs="仿宋"/>
                <w:color w:val="auto"/>
                <w:kern w:val="0"/>
                <w:sz w:val="21"/>
                <w:szCs w:val="21"/>
                <w:highlight w:val="none"/>
              </w:rPr>
            </w:pPr>
            <w:r>
              <w:rPr>
                <w:rFonts w:hint="eastAsia" w:ascii="宋体" w:hAnsi="宋体" w:eastAsia="宋体" w:cs="宋体"/>
                <w:color w:val="auto"/>
                <w:kern w:val="0"/>
                <w:sz w:val="21"/>
                <w:szCs w:val="21"/>
                <w:highlight w:val="none"/>
                <w:lang w:val="en-US" w:eastAsia="zh-CN"/>
              </w:rPr>
              <w:t>（6分）</w:t>
            </w:r>
          </w:p>
        </w:tc>
        <w:tc>
          <w:tcPr>
            <w:tcW w:w="5320" w:type="dxa"/>
            <w:noWrap w:val="0"/>
            <w:vAlign w:val="center"/>
          </w:tcPr>
          <w:p w14:paraId="5E3D26F4">
            <w:pPr>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供应商</w:t>
            </w:r>
            <w:r>
              <w:rPr>
                <w:rFonts w:hint="eastAsia" w:ascii="宋体" w:hAnsi="宋体" w:cs="宋体"/>
                <w:color w:val="auto"/>
                <w:kern w:val="0"/>
                <w:sz w:val="21"/>
                <w:szCs w:val="21"/>
                <w:highlight w:val="none"/>
                <w:lang w:val="en-US" w:eastAsia="zh-CN"/>
              </w:rPr>
              <w:t>提供自</w:t>
            </w:r>
            <w:r>
              <w:rPr>
                <w:rFonts w:hint="eastAsia" w:ascii="宋体" w:hAnsi="宋体" w:eastAsia="宋体" w:cs="宋体"/>
                <w:color w:val="auto"/>
                <w:kern w:val="0"/>
                <w:sz w:val="21"/>
                <w:szCs w:val="21"/>
                <w:highlight w:val="none"/>
                <w:lang w:val="en-US" w:eastAsia="zh-CN"/>
              </w:rPr>
              <w:t>2021年1月1日以来的类似项目施工业绩，</w:t>
            </w:r>
            <w:r>
              <w:rPr>
                <w:rFonts w:hint="eastAsia" w:ascii="宋体" w:hAnsi="宋体" w:cs="宋体"/>
                <w:color w:val="auto"/>
                <w:kern w:val="0"/>
                <w:sz w:val="21"/>
                <w:szCs w:val="21"/>
                <w:highlight w:val="none"/>
                <w:lang w:val="en-US" w:eastAsia="zh-CN"/>
              </w:rPr>
              <w:t>每提供一份</w:t>
            </w:r>
            <w:r>
              <w:rPr>
                <w:rFonts w:hint="eastAsia" w:ascii="宋体" w:hAnsi="宋体" w:eastAsia="宋体" w:cs="宋体"/>
                <w:color w:val="auto"/>
                <w:kern w:val="0"/>
                <w:sz w:val="21"/>
                <w:szCs w:val="21"/>
                <w:highlight w:val="none"/>
                <w:lang w:val="en-US" w:eastAsia="zh-CN"/>
              </w:rPr>
              <w:t>得3分，最多得6分。提供合同协议书扫描件，以合同签订时间为准。</w:t>
            </w:r>
          </w:p>
          <w:p w14:paraId="2B553DA9">
            <w:pPr>
              <w:spacing w:line="360" w:lineRule="auto"/>
              <w:rPr>
                <w:color w:val="auto"/>
                <w:sz w:val="21"/>
                <w:szCs w:val="21"/>
                <w:highlight w:val="none"/>
              </w:rPr>
            </w:pPr>
            <w:r>
              <w:rPr>
                <w:rFonts w:hint="eastAsia" w:ascii="宋体" w:hAnsi="宋体" w:eastAsia="宋体" w:cs="宋体"/>
                <w:color w:val="auto"/>
                <w:kern w:val="0"/>
                <w:sz w:val="21"/>
                <w:szCs w:val="21"/>
                <w:highlight w:val="none"/>
                <w:lang w:val="en-US" w:eastAsia="zh-CN"/>
              </w:rPr>
              <w:t>注：评分中无证明资料或专家无法凭所提供资料判断是否得分的，一律作不得分处理。</w:t>
            </w:r>
          </w:p>
        </w:tc>
      </w:tr>
      <w:tr w14:paraId="68EA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048" w:type="dxa"/>
            <w:gridSpan w:val="2"/>
            <w:vMerge w:val="continue"/>
            <w:noWrap w:val="0"/>
            <w:vAlign w:val="center"/>
          </w:tcPr>
          <w:p w14:paraId="1595503A">
            <w:pPr>
              <w:spacing w:line="360" w:lineRule="auto"/>
              <w:rPr>
                <w:rFonts w:ascii="宋体" w:hAnsi="宋体" w:eastAsia="宋体" w:cs="仿宋"/>
                <w:color w:val="auto"/>
                <w:kern w:val="0"/>
                <w:sz w:val="21"/>
                <w:szCs w:val="21"/>
                <w:highlight w:val="none"/>
              </w:rPr>
            </w:pPr>
          </w:p>
        </w:tc>
        <w:tc>
          <w:tcPr>
            <w:tcW w:w="937" w:type="dxa"/>
            <w:vMerge w:val="continue"/>
            <w:noWrap w:val="0"/>
            <w:vAlign w:val="center"/>
          </w:tcPr>
          <w:p w14:paraId="5EE1F76F">
            <w:pPr>
              <w:spacing w:line="360" w:lineRule="auto"/>
              <w:rPr>
                <w:rFonts w:ascii="宋体" w:hAnsi="宋体" w:eastAsia="宋体" w:cs="仿宋"/>
                <w:color w:val="auto"/>
                <w:kern w:val="0"/>
                <w:sz w:val="21"/>
                <w:szCs w:val="21"/>
                <w:highlight w:val="none"/>
              </w:rPr>
            </w:pPr>
          </w:p>
        </w:tc>
        <w:tc>
          <w:tcPr>
            <w:tcW w:w="1657" w:type="dxa"/>
            <w:noWrap w:val="0"/>
            <w:vAlign w:val="center"/>
          </w:tcPr>
          <w:p w14:paraId="46F41B32">
            <w:pPr>
              <w:spacing w:line="360" w:lineRule="auto"/>
              <w:jc w:val="center"/>
              <w:rPr>
                <w:rFonts w:hint="eastAsia" w:ascii="宋体" w:hAnsi="宋体" w:eastAsia="宋体" w:cs="仿宋"/>
                <w:color w:val="auto"/>
                <w:kern w:val="0"/>
                <w:sz w:val="21"/>
                <w:szCs w:val="21"/>
                <w:highlight w:val="none"/>
                <w:lang w:eastAsia="zh-CN"/>
              </w:rPr>
            </w:pPr>
            <w:r>
              <w:rPr>
                <w:rFonts w:hint="eastAsia" w:ascii="宋体" w:hAnsi="宋体" w:eastAsia="宋体" w:cs="仿宋"/>
                <w:color w:val="auto"/>
                <w:kern w:val="0"/>
                <w:sz w:val="21"/>
                <w:szCs w:val="21"/>
                <w:highlight w:val="none"/>
                <w:lang w:eastAsia="zh-CN"/>
              </w:rPr>
              <w:t>履职尽责承诺</w:t>
            </w:r>
          </w:p>
          <w:p w14:paraId="3A970132">
            <w:pPr>
              <w:spacing w:line="360" w:lineRule="auto"/>
              <w:jc w:val="center"/>
              <w:rPr>
                <w:rFonts w:hint="eastAsia"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lang w:eastAsia="zh-CN"/>
              </w:rPr>
              <w:t>（</w:t>
            </w:r>
            <w:r>
              <w:rPr>
                <w:rFonts w:hint="eastAsia" w:ascii="宋体" w:hAnsi="宋体" w:eastAsia="宋体" w:cs="仿宋"/>
                <w:color w:val="auto"/>
                <w:kern w:val="0"/>
                <w:sz w:val="21"/>
                <w:szCs w:val="21"/>
                <w:highlight w:val="none"/>
                <w:lang w:val="en-US" w:eastAsia="zh-CN"/>
              </w:rPr>
              <w:t>4分</w:t>
            </w:r>
            <w:r>
              <w:rPr>
                <w:rFonts w:hint="eastAsia" w:ascii="宋体" w:hAnsi="宋体" w:eastAsia="宋体" w:cs="仿宋"/>
                <w:color w:val="auto"/>
                <w:kern w:val="0"/>
                <w:sz w:val="21"/>
                <w:szCs w:val="21"/>
                <w:highlight w:val="none"/>
                <w:lang w:eastAsia="zh-CN"/>
              </w:rPr>
              <w:t>）</w:t>
            </w:r>
          </w:p>
        </w:tc>
        <w:tc>
          <w:tcPr>
            <w:tcW w:w="5320" w:type="dxa"/>
            <w:noWrap w:val="0"/>
            <w:vAlign w:val="center"/>
          </w:tcPr>
          <w:p w14:paraId="6047A503">
            <w:pPr>
              <w:snapToGrid w:val="0"/>
              <w:spacing w:line="360" w:lineRule="auto"/>
              <w:jc w:val="left"/>
              <w:rPr>
                <w:rFonts w:hint="eastAsia" w:ascii="Times New Roman" w:hAnsi="Times New Roman" w:eastAsia="宋体" w:cs="Times New Roman"/>
                <w:color w:val="auto"/>
                <w:sz w:val="21"/>
                <w:szCs w:val="21"/>
                <w:highlight w:val="none"/>
              </w:rPr>
            </w:pPr>
            <w:r>
              <w:rPr>
                <w:rFonts w:hint="eastAsia"/>
                <w:color w:val="auto"/>
                <w:sz w:val="21"/>
                <w:szCs w:val="21"/>
                <w:highlight w:val="none"/>
              </w:rPr>
              <w:t>具有全面、详实、可行、合法有效的书面保证技术措施落实到位的承诺和落实不到位的处理承诺，其中包括各关键岗位人员（项目经理、技术负责人及相关技术人员、施工员、质量（检）员、安全员、材料员、资料员等）的在岗、更换等履职尽责承诺，提供承包商履</w:t>
            </w:r>
            <w:r>
              <w:rPr>
                <w:rFonts w:hint="eastAsia" w:ascii="Times New Roman" w:hAnsi="Times New Roman" w:eastAsia="宋体" w:cs="Times New Roman"/>
                <w:color w:val="auto"/>
                <w:sz w:val="21"/>
                <w:szCs w:val="21"/>
                <w:highlight w:val="none"/>
              </w:rPr>
              <w:t>约保证。</w:t>
            </w:r>
          </w:p>
          <w:p w14:paraId="4F795E0B">
            <w:pPr>
              <w:snapToGrid w:val="0"/>
              <w:spacing w:line="360" w:lineRule="auto"/>
              <w:jc w:val="left"/>
              <w:rPr>
                <w:rFonts w:hint="eastAsia" w:ascii="宋体" w:hAnsi="宋体" w:eastAsia="宋体" w:cs="仿宋"/>
                <w:color w:val="auto"/>
                <w:kern w:val="0"/>
                <w:sz w:val="21"/>
                <w:szCs w:val="21"/>
                <w:highlight w:val="none"/>
              </w:rPr>
            </w:pPr>
            <w:r>
              <w:rPr>
                <w:rFonts w:hint="eastAsia" w:ascii="Times New Roman" w:hAnsi="Times New Roman" w:eastAsia="宋体" w:cs="Times New Roman"/>
                <w:color w:val="auto"/>
                <w:sz w:val="21"/>
                <w:szCs w:val="21"/>
                <w:highlight w:val="none"/>
                <w:lang w:val="en-US" w:eastAsia="zh-CN"/>
              </w:rPr>
              <w:t>承诺符合采</w:t>
            </w:r>
            <w:r>
              <w:rPr>
                <w:rFonts w:hint="eastAsia" w:ascii="宋体" w:hAnsi="宋体" w:eastAsia="宋体" w:cs="仿宋"/>
                <w:color w:val="auto"/>
                <w:kern w:val="0"/>
                <w:sz w:val="21"/>
                <w:szCs w:val="21"/>
                <w:highlight w:val="none"/>
                <w:lang w:val="en-US" w:eastAsia="zh-CN"/>
              </w:rPr>
              <w:t>购人项目实际情况科学合理的得4分，承诺一般的得2分，缺少服务承诺的得0分。</w:t>
            </w:r>
          </w:p>
        </w:tc>
      </w:tr>
      <w:tr w14:paraId="7B7EA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048" w:type="dxa"/>
            <w:gridSpan w:val="2"/>
            <w:vMerge w:val="continue"/>
            <w:noWrap w:val="0"/>
            <w:vAlign w:val="center"/>
          </w:tcPr>
          <w:p w14:paraId="66A01A2E">
            <w:pPr>
              <w:spacing w:line="360" w:lineRule="auto"/>
              <w:rPr>
                <w:rFonts w:ascii="宋体" w:hAnsi="宋体" w:eastAsia="宋体" w:cs="仿宋"/>
                <w:color w:val="auto"/>
                <w:kern w:val="0"/>
                <w:sz w:val="21"/>
                <w:szCs w:val="21"/>
                <w:highlight w:val="none"/>
              </w:rPr>
            </w:pPr>
          </w:p>
        </w:tc>
        <w:tc>
          <w:tcPr>
            <w:tcW w:w="937" w:type="dxa"/>
            <w:vMerge w:val="continue"/>
            <w:noWrap w:val="0"/>
            <w:vAlign w:val="center"/>
          </w:tcPr>
          <w:p w14:paraId="28BF3327">
            <w:pPr>
              <w:spacing w:line="360" w:lineRule="auto"/>
              <w:rPr>
                <w:rFonts w:ascii="宋体" w:hAnsi="宋体" w:eastAsia="宋体" w:cs="仿宋"/>
                <w:color w:val="auto"/>
                <w:kern w:val="0"/>
                <w:sz w:val="21"/>
                <w:szCs w:val="21"/>
                <w:highlight w:val="none"/>
              </w:rPr>
            </w:pPr>
          </w:p>
        </w:tc>
        <w:tc>
          <w:tcPr>
            <w:tcW w:w="1657" w:type="dxa"/>
            <w:noWrap w:val="0"/>
            <w:vAlign w:val="center"/>
          </w:tcPr>
          <w:p w14:paraId="3BE0E030">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服务承诺</w:t>
            </w:r>
          </w:p>
          <w:p w14:paraId="50E14073">
            <w:pPr>
              <w:spacing w:line="360" w:lineRule="auto"/>
              <w:jc w:val="center"/>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w:t>
            </w:r>
            <w:r>
              <w:rPr>
                <w:rFonts w:hint="eastAsia" w:ascii="宋体" w:hAnsi="宋体" w:eastAsia="宋体" w:cs="仿宋"/>
                <w:color w:val="auto"/>
                <w:kern w:val="0"/>
                <w:sz w:val="21"/>
                <w:szCs w:val="21"/>
                <w:highlight w:val="none"/>
                <w:lang w:val="en-US" w:eastAsia="zh-CN"/>
              </w:rPr>
              <w:t>6</w:t>
            </w:r>
            <w:r>
              <w:rPr>
                <w:rFonts w:hint="eastAsia" w:ascii="宋体" w:hAnsi="宋体" w:eastAsia="宋体" w:cs="仿宋"/>
                <w:color w:val="auto"/>
                <w:kern w:val="0"/>
                <w:sz w:val="21"/>
                <w:szCs w:val="21"/>
                <w:highlight w:val="none"/>
              </w:rPr>
              <w:t>分)</w:t>
            </w:r>
          </w:p>
        </w:tc>
        <w:tc>
          <w:tcPr>
            <w:tcW w:w="5320" w:type="dxa"/>
            <w:noWrap w:val="0"/>
            <w:vAlign w:val="center"/>
          </w:tcPr>
          <w:p w14:paraId="6B3D0EF4">
            <w:pPr>
              <w:spacing w:line="360" w:lineRule="auto"/>
              <w:rPr>
                <w:rFonts w:ascii="宋体" w:hAnsi="宋体" w:eastAsia="宋体" w:cs="仿宋"/>
                <w:color w:val="auto"/>
                <w:kern w:val="0"/>
                <w:sz w:val="21"/>
                <w:szCs w:val="21"/>
                <w:highlight w:val="none"/>
              </w:rPr>
            </w:pPr>
            <w:r>
              <w:rPr>
                <w:rFonts w:hint="eastAsia" w:ascii="宋体" w:hAnsi="宋体" w:cs="仿宋"/>
                <w:color w:val="auto"/>
                <w:kern w:val="0"/>
                <w:sz w:val="21"/>
                <w:szCs w:val="21"/>
                <w:highlight w:val="none"/>
                <w:lang w:val="en-US" w:eastAsia="zh-CN"/>
              </w:rPr>
              <w:t>提供</w:t>
            </w:r>
            <w:r>
              <w:rPr>
                <w:rFonts w:hint="eastAsia" w:ascii="宋体" w:hAnsi="宋体" w:eastAsia="宋体" w:cs="仿宋"/>
                <w:color w:val="auto"/>
                <w:kern w:val="0"/>
                <w:sz w:val="21"/>
                <w:szCs w:val="21"/>
                <w:highlight w:val="none"/>
              </w:rPr>
              <w:t>针对本工程的特点和要求，结合自身的条件和潜力，为发包人排忧解难，有利于提高工程质量，加快工程进度和交工后回访、保修方面等方面的承诺</w:t>
            </w:r>
            <w:r>
              <w:rPr>
                <w:rFonts w:hint="eastAsia" w:ascii="宋体" w:hAnsi="宋体" w:cs="仿宋"/>
                <w:color w:val="auto"/>
                <w:kern w:val="0"/>
                <w:sz w:val="21"/>
                <w:szCs w:val="21"/>
                <w:highlight w:val="none"/>
                <w:lang w:val="en-US" w:eastAsia="zh-CN"/>
              </w:rPr>
              <w:t>及有效措施</w:t>
            </w:r>
            <w:r>
              <w:rPr>
                <w:rFonts w:hint="eastAsia" w:ascii="宋体" w:hAnsi="宋体" w:eastAsia="宋体" w:cs="仿宋"/>
                <w:color w:val="auto"/>
                <w:kern w:val="0"/>
                <w:sz w:val="21"/>
                <w:szCs w:val="21"/>
                <w:highlight w:val="none"/>
                <w:lang w:eastAsia="zh-CN"/>
              </w:rPr>
              <w:t>；</w:t>
            </w:r>
            <w:r>
              <w:rPr>
                <w:rFonts w:hint="eastAsia" w:ascii="宋体" w:hAnsi="宋体" w:eastAsia="宋体" w:cs="仿宋"/>
                <w:color w:val="auto"/>
                <w:sz w:val="21"/>
                <w:szCs w:val="21"/>
                <w:highlight w:val="none"/>
                <w:lang w:val="zh-CN"/>
              </w:rPr>
              <w:t>得</w:t>
            </w:r>
            <w:r>
              <w:rPr>
                <w:rFonts w:hint="eastAsia" w:ascii="宋体" w:hAnsi="宋体" w:eastAsia="宋体" w:cs="仿宋"/>
                <w:color w:val="auto"/>
                <w:sz w:val="21"/>
                <w:szCs w:val="21"/>
                <w:highlight w:val="none"/>
                <w:lang w:val="en-US" w:eastAsia="zh-CN"/>
              </w:rPr>
              <w:t>6</w:t>
            </w:r>
            <w:r>
              <w:rPr>
                <w:rFonts w:hint="eastAsia" w:ascii="宋体" w:hAnsi="宋体" w:eastAsia="宋体" w:cs="仿宋"/>
                <w:color w:val="auto"/>
                <w:sz w:val="21"/>
                <w:szCs w:val="21"/>
                <w:highlight w:val="none"/>
                <w:lang w:val="zh-CN"/>
              </w:rPr>
              <w:t>分</w:t>
            </w:r>
            <w:r>
              <w:rPr>
                <w:rFonts w:hint="eastAsia" w:ascii="宋体" w:hAnsi="宋体" w:cs="仿宋"/>
                <w:color w:val="auto"/>
                <w:sz w:val="21"/>
                <w:szCs w:val="21"/>
                <w:highlight w:val="none"/>
                <w:lang w:val="zh-CN"/>
              </w:rPr>
              <w:t>；</w:t>
            </w:r>
          </w:p>
          <w:p w14:paraId="01096440">
            <w:pPr>
              <w:spacing w:line="360" w:lineRule="auto"/>
              <w:rPr>
                <w:rFonts w:hint="eastAsia" w:ascii="宋体" w:hAnsi="宋体" w:cs="仿宋"/>
                <w:color w:val="auto"/>
                <w:kern w:val="0"/>
                <w:sz w:val="21"/>
                <w:szCs w:val="21"/>
                <w:highlight w:val="none"/>
                <w:lang w:eastAsia="zh-CN"/>
              </w:rPr>
            </w:pPr>
            <w:r>
              <w:rPr>
                <w:rFonts w:hint="eastAsia" w:ascii="宋体" w:hAnsi="宋体" w:eastAsia="宋体" w:cs="仿宋"/>
                <w:color w:val="auto"/>
                <w:kern w:val="0"/>
                <w:sz w:val="21"/>
                <w:szCs w:val="21"/>
                <w:highlight w:val="none"/>
              </w:rPr>
              <w:t>承诺符合采购人项目实际情况科学合理的得4分</w:t>
            </w:r>
            <w:r>
              <w:rPr>
                <w:rFonts w:hint="eastAsia" w:ascii="宋体" w:hAnsi="宋体" w:cs="仿宋"/>
                <w:color w:val="auto"/>
                <w:kern w:val="0"/>
                <w:sz w:val="21"/>
                <w:szCs w:val="21"/>
                <w:highlight w:val="none"/>
                <w:lang w:eastAsia="zh-CN"/>
              </w:rPr>
              <w:t>；</w:t>
            </w:r>
          </w:p>
          <w:p w14:paraId="433AD38C">
            <w:pPr>
              <w:spacing w:line="360" w:lineRule="auto"/>
              <w:rPr>
                <w:rFonts w:hint="eastAsia" w:ascii="宋体" w:hAnsi="宋体" w:cs="仿宋"/>
                <w:color w:val="auto"/>
                <w:kern w:val="0"/>
                <w:sz w:val="21"/>
                <w:szCs w:val="21"/>
                <w:highlight w:val="none"/>
                <w:lang w:eastAsia="zh-CN"/>
              </w:rPr>
            </w:pPr>
            <w:r>
              <w:rPr>
                <w:rFonts w:hint="eastAsia" w:ascii="宋体" w:hAnsi="宋体" w:eastAsia="宋体" w:cs="仿宋"/>
                <w:color w:val="auto"/>
                <w:kern w:val="0"/>
                <w:sz w:val="21"/>
                <w:szCs w:val="21"/>
                <w:highlight w:val="none"/>
              </w:rPr>
              <w:t>承诺</w:t>
            </w:r>
            <w:r>
              <w:rPr>
                <w:rFonts w:hint="eastAsia" w:ascii="宋体" w:hAnsi="宋体" w:cs="仿宋"/>
                <w:color w:val="auto"/>
                <w:kern w:val="0"/>
                <w:sz w:val="21"/>
                <w:szCs w:val="21"/>
                <w:highlight w:val="none"/>
                <w:lang w:val="en-US" w:eastAsia="zh-CN"/>
              </w:rPr>
              <w:t>内容简单，不太符合项目项目情况</w:t>
            </w:r>
            <w:r>
              <w:rPr>
                <w:rFonts w:hint="eastAsia" w:ascii="宋体" w:hAnsi="宋体" w:eastAsia="宋体" w:cs="仿宋"/>
                <w:color w:val="auto"/>
                <w:kern w:val="0"/>
                <w:sz w:val="21"/>
                <w:szCs w:val="21"/>
                <w:highlight w:val="none"/>
              </w:rPr>
              <w:t>的得2分</w:t>
            </w:r>
            <w:r>
              <w:rPr>
                <w:rFonts w:hint="eastAsia" w:ascii="宋体" w:hAnsi="宋体" w:cs="仿宋"/>
                <w:color w:val="auto"/>
                <w:kern w:val="0"/>
                <w:sz w:val="21"/>
                <w:szCs w:val="21"/>
                <w:highlight w:val="none"/>
                <w:lang w:eastAsia="zh-CN"/>
              </w:rPr>
              <w:t>；</w:t>
            </w:r>
          </w:p>
          <w:p w14:paraId="0B720422">
            <w:pPr>
              <w:spacing w:line="360" w:lineRule="auto"/>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缺少服务承诺的得0分。</w:t>
            </w:r>
          </w:p>
        </w:tc>
      </w:tr>
      <w:tr w14:paraId="56943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962" w:type="dxa"/>
            <w:gridSpan w:val="5"/>
            <w:noWrap w:val="0"/>
            <w:vAlign w:val="center"/>
          </w:tcPr>
          <w:p w14:paraId="108F8AA0">
            <w:pPr>
              <w:spacing w:line="360" w:lineRule="auto"/>
              <w:rPr>
                <w:rFonts w:ascii="宋体" w:hAnsi="宋体" w:eastAsia="宋体" w:cs="仿宋"/>
                <w:color w:val="auto"/>
                <w:kern w:val="0"/>
                <w:sz w:val="21"/>
                <w:szCs w:val="21"/>
                <w:highlight w:val="none"/>
              </w:rPr>
            </w:pPr>
            <w:r>
              <w:rPr>
                <w:rFonts w:hint="eastAsia" w:ascii="宋体" w:hAnsi="宋体" w:eastAsia="宋体" w:cs="仿宋"/>
                <w:color w:val="auto"/>
                <w:kern w:val="0"/>
                <w:sz w:val="21"/>
                <w:szCs w:val="21"/>
                <w:highlight w:val="none"/>
              </w:rPr>
              <w:t>注：以上评分项中所涉及所有证件均以响应文件电子版中所附扫描件或图片为准，不再另行提供原件。</w:t>
            </w:r>
          </w:p>
        </w:tc>
      </w:tr>
    </w:tbl>
    <w:p w14:paraId="5B5BC73F">
      <w:pPr>
        <w:pStyle w:val="3"/>
        <w:spacing w:line="360" w:lineRule="auto"/>
        <w:rPr>
          <w:rFonts w:ascii="宋体" w:hAnsi="宋体" w:eastAsia="宋体" w:cs="仿宋"/>
          <w:color w:val="auto"/>
          <w:sz w:val="21"/>
          <w:szCs w:val="21"/>
          <w:highlight w:val="none"/>
        </w:rPr>
      </w:pPr>
      <w:bookmarkStart w:id="76" w:name="_Toc5467"/>
      <w:bookmarkStart w:id="77" w:name="_Toc117497454"/>
      <w:bookmarkStart w:id="78" w:name="_Toc31069"/>
      <w:bookmarkStart w:id="79" w:name="_Toc1521"/>
      <w:bookmarkStart w:id="80" w:name="_Toc28265"/>
      <w:bookmarkStart w:id="81" w:name="_Toc117682248"/>
      <w:bookmarkStart w:id="82" w:name="_Toc184635093"/>
      <w:bookmarkStart w:id="83" w:name="_Toc12183"/>
      <w:r>
        <w:rPr>
          <w:rFonts w:hint="eastAsia" w:ascii="宋体" w:hAnsi="宋体" w:eastAsia="宋体" w:cs="仿宋"/>
          <w:color w:val="auto"/>
          <w:sz w:val="21"/>
          <w:szCs w:val="21"/>
          <w:highlight w:val="none"/>
        </w:rPr>
        <w:t>1、评审方法</w:t>
      </w:r>
      <w:bookmarkEnd w:id="76"/>
      <w:bookmarkEnd w:id="77"/>
      <w:bookmarkEnd w:id="78"/>
      <w:bookmarkEnd w:id="79"/>
      <w:bookmarkEnd w:id="80"/>
      <w:bookmarkEnd w:id="81"/>
      <w:bookmarkEnd w:id="82"/>
      <w:bookmarkEnd w:id="83"/>
    </w:p>
    <w:p w14:paraId="46248706">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本次磋商采用</w:t>
      </w:r>
      <w:r>
        <w:rPr>
          <w:rFonts w:hint="eastAsia" w:ascii="宋体" w:hAnsi="宋体" w:cs="仿宋"/>
          <w:color w:val="auto"/>
          <w:sz w:val="21"/>
          <w:szCs w:val="21"/>
          <w:highlight w:val="none"/>
          <w:lang w:eastAsia="zh-CN"/>
        </w:rPr>
        <w:t>综合评分法</w:t>
      </w:r>
      <w:r>
        <w:rPr>
          <w:rFonts w:hint="eastAsia" w:ascii="宋体" w:hAnsi="宋体" w:eastAsia="宋体" w:cs="仿宋"/>
          <w:color w:val="auto"/>
          <w:sz w:val="21"/>
          <w:szCs w:val="21"/>
          <w:highlight w:val="none"/>
        </w:rPr>
        <w:t>。</w:t>
      </w:r>
      <w:r>
        <w:rPr>
          <w:rFonts w:hint="eastAsia" w:ascii="宋体" w:hAnsi="宋体" w:cs="仿宋"/>
          <w:color w:val="auto"/>
          <w:sz w:val="21"/>
          <w:szCs w:val="21"/>
          <w:highlight w:val="none"/>
          <w:lang w:eastAsia="zh-CN"/>
        </w:rPr>
        <w:t>磋商小组</w:t>
      </w:r>
      <w:r>
        <w:rPr>
          <w:rFonts w:hint="eastAsia" w:ascii="宋体" w:hAnsi="宋体" w:eastAsia="宋体" w:cs="仿宋"/>
          <w:color w:val="auto"/>
          <w:sz w:val="21"/>
          <w:szCs w:val="21"/>
          <w:highlight w:val="none"/>
        </w:rPr>
        <w:t>对满足竞争性磋商文件实质性要求的响应文件，按照本章第2.2 款规定的评分标准进行打分，并按得分由高到低顺序推荐</w:t>
      </w:r>
      <w:r>
        <w:rPr>
          <w:rFonts w:hint="eastAsia" w:ascii="宋体" w:hAnsi="宋体" w:eastAsia="宋体" w:cs="仿宋"/>
          <w:color w:val="auto"/>
          <w:sz w:val="21"/>
          <w:szCs w:val="21"/>
          <w:highlight w:val="none"/>
          <w:lang w:val="en-US" w:eastAsia="zh-CN"/>
        </w:rPr>
        <w:t>1-</w:t>
      </w:r>
      <w:r>
        <w:rPr>
          <w:rFonts w:hint="eastAsia" w:ascii="宋体" w:hAnsi="宋体" w:eastAsia="宋体" w:cs="仿宋"/>
          <w:color w:val="auto"/>
          <w:sz w:val="21"/>
          <w:szCs w:val="21"/>
          <w:highlight w:val="none"/>
        </w:rPr>
        <w:t>3名成交候选人。但低于其成本的除外。综合评分相等时，以报价低的优先；报价也相等的，以技术标按优劣顺序排列，得分高者优先。</w:t>
      </w:r>
    </w:p>
    <w:p w14:paraId="1DB1B6ED">
      <w:pPr>
        <w:pStyle w:val="3"/>
        <w:spacing w:line="360" w:lineRule="auto"/>
        <w:rPr>
          <w:rFonts w:ascii="宋体" w:hAnsi="宋体" w:eastAsia="宋体" w:cs="仿宋"/>
          <w:color w:val="auto"/>
          <w:sz w:val="21"/>
          <w:szCs w:val="21"/>
          <w:highlight w:val="none"/>
        </w:rPr>
      </w:pPr>
      <w:bookmarkStart w:id="84" w:name="_Toc117682249"/>
      <w:bookmarkStart w:id="85" w:name="_Toc17153"/>
      <w:bookmarkStart w:id="86" w:name="_Toc184635094"/>
      <w:bookmarkStart w:id="87" w:name="_Toc32523"/>
      <w:bookmarkStart w:id="88" w:name="_Toc11269"/>
      <w:bookmarkStart w:id="89" w:name="_Toc117497455"/>
      <w:bookmarkStart w:id="90" w:name="_Toc6551"/>
      <w:bookmarkStart w:id="91" w:name="_Toc14729"/>
      <w:r>
        <w:rPr>
          <w:rFonts w:hint="eastAsia" w:ascii="宋体" w:hAnsi="宋体" w:eastAsia="宋体" w:cs="仿宋"/>
          <w:color w:val="auto"/>
          <w:sz w:val="21"/>
          <w:szCs w:val="21"/>
          <w:highlight w:val="none"/>
        </w:rPr>
        <w:t>2、评审标准</w:t>
      </w:r>
      <w:bookmarkEnd w:id="84"/>
      <w:bookmarkEnd w:id="85"/>
      <w:bookmarkEnd w:id="86"/>
      <w:bookmarkEnd w:id="87"/>
      <w:bookmarkEnd w:id="88"/>
      <w:bookmarkEnd w:id="89"/>
      <w:bookmarkEnd w:id="90"/>
      <w:bookmarkEnd w:id="91"/>
    </w:p>
    <w:p w14:paraId="73250BAC">
      <w:pPr>
        <w:pStyle w:val="4"/>
        <w:rPr>
          <w:rFonts w:ascii="宋体" w:hAnsi="宋体" w:eastAsia="宋体" w:cs="仿宋"/>
          <w:color w:val="auto"/>
          <w:sz w:val="21"/>
          <w:szCs w:val="21"/>
          <w:highlight w:val="none"/>
        </w:rPr>
      </w:pPr>
      <w:bookmarkStart w:id="92" w:name="_Toc6170"/>
      <w:bookmarkStart w:id="93" w:name="_Toc117682250"/>
      <w:bookmarkStart w:id="94" w:name="_Toc16096"/>
      <w:bookmarkStart w:id="95" w:name="_Toc28596"/>
      <w:bookmarkStart w:id="96" w:name="_Toc16289"/>
      <w:bookmarkStart w:id="97" w:name="_Toc117497456"/>
      <w:bookmarkStart w:id="98" w:name="_Toc9569"/>
      <w:bookmarkStart w:id="99" w:name="_Toc18245"/>
      <w:r>
        <w:rPr>
          <w:rFonts w:hint="eastAsia" w:ascii="宋体" w:hAnsi="宋体" w:eastAsia="宋体" w:cs="仿宋"/>
          <w:color w:val="auto"/>
          <w:sz w:val="21"/>
          <w:szCs w:val="21"/>
          <w:highlight w:val="none"/>
        </w:rPr>
        <w:t>2.1 初步评审标准</w:t>
      </w:r>
      <w:bookmarkEnd w:id="92"/>
      <w:bookmarkEnd w:id="93"/>
      <w:bookmarkEnd w:id="94"/>
      <w:bookmarkEnd w:id="95"/>
      <w:bookmarkEnd w:id="96"/>
      <w:bookmarkEnd w:id="97"/>
      <w:bookmarkEnd w:id="98"/>
      <w:bookmarkEnd w:id="99"/>
    </w:p>
    <w:p w14:paraId="311F194F">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2.1.1 形式评审标准：见磋商办法前附表。</w:t>
      </w:r>
    </w:p>
    <w:p w14:paraId="7EC3F15C">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2.1.2 资格评审标准：见磋商办法前附表。</w:t>
      </w:r>
    </w:p>
    <w:p w14:paraId="1A0A65B2">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2.1.3</w:t>
      </w:r>
      <w:r>
        <w:rPr>
          <w:rFonts w:hint="eastAsia" w:ascii="宋体" w:hAnsi="宋体" w:cs="仿宋"/>
          <w:color w:val="auto"/>
          <w:sz w:val="21"/>
          <w:szCs w:val="21"/>
          <w:highlight w:val="none"/>
          <w:lang w:val="en-US" w:eastAsia="zh-CN"/>
        </w:rPr>
        <w:t xml:space="preserve"> </w:t>
      </w:r>
      <w:r>
        <w:rPr>
          <w:rFonts w:hint="eastAsia" w:ascii="宋体" w:hAnsi="宋体" w:eastAsia="宋体" w:cs="仿宋"/>
          <w:color w:val="auto"/>
          <w:sz w:val="21"/>
          <w:szCs w:val="21"/>
          <w:highlight w:val="none"/>
        </w:rPr>
        <w:t>响应性评审标准：见磋商办法前附表。</w:t>
      </w:r>
    </w:p>
    <w:p w14:paraId="6DBCF38A">
      <w:pPr>
        <w:pStyle w:val="4"/>
        <w:rPr>
          <w:rFonts w:ascii="宋体" w:hAnsi="宋体" w:eastAsia="宋体" w:cs="仿宋"/>
          <w:color w:val="auto"/>
          <w:sz w:val="21"/>
          <w:szCs w:val="21"/>
          <w:highlight w:val="none"/>
        </w:rPr>
      </w:pPr>
      <w:bookmarkStart w:id="100" w:name="_Toc25374"/>
      <w:bookmarkStart w:id="101" w:name="_Toc117682251"/>
      <w:bookmarkStart w:id="102" w:name="_Toc26984"/>
      <w:bookmarkStart w:id="103" w:name="_Toc5075"/>
      <w:bookmarkStart w:id="104" w:name="_Toc117497457"/>
      <w:bookmarkStart w:id="105" w:name="_Toc23131"/>
      <w:bookmarkStart w:id="106" w:name="_Toc24419"/>
      <w:bookmarkStart w:id="107" w:name="_Toc9497"/>
      <w:r>
        <w:rPr>
          <w:rFonts w:hint="eastAsia" w:ascii="宋体" w:hAnsi="宋体" w:eastAsia="宋体" w:cs="仿宋"/>
          <w:color w:val="auto"/>
          <w:sz w:val="21"/>
          <w:szCs w:val="21"/>
          <w:highlight w:val="none"/>
        </w:rPr>
        <w:t>2.2 分值构成与评分标准</w:t>
      </w:r>
      <w:bookmarkEnd w:id="100"/>
      <w:bookmarkEnd w:id="101"/>
      <w:bookmarkEnd w:id="102"/>
      <w:bookmarkEnd w:id="103"/>
      <w:bookmarkEnd w:id="104"/>
      <w:bookmarkEnd w:id="105"/>
      <w:bookmarkEnd w:id="106"/>
      <w:bookmarkEnd w:id="107"/>
    </w:p>
    <w:p w14:paraId="769071A7">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2.2.1 分值构成</w:t>
      </w:r>
    </w:p>
    <w:p w14:paraId="1C03C19E">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(l）技术标：见磋商办法前附表；</w:t>
      </w:r>
    </w:p>
    <w:p w14:paraId="3EA84E0F">
      <w:pPr>
        <w:numPr>
          <w:ilvl w:val="0"/>
          <w:numId w:val="5"/>
        </w:num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商务标：见磋商办法前附表；</w:t>
      </w:r>
    </w:p>
    <w:p w14:paraId="63073CF4">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(3）综合标：见磋商办法前附表；</w:t>
      </w:r>
    </w:p>
    <w:p w14:paraId="4E4DFA0B">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2.2.2 磋商基准价计算</w:t>
      </w:r>
    </w:p>
    <w:p w14:paraId="403D4738">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磋商基准价计算方法：见磋商办法前附表。</w:t>
      </w:r>
    </w:p>
    <w:p w14:paraId="7BA5945D">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2.2.3 评分标准</w:t>
      </w:r>
      <w:bookmarkStart w:id="108" w:name="_Toc184635095"/>
      <w:r>
        <w:rPr>
          <w:rFonts w:hint="eastAsia" w:ascii="宋体" w:hAnsi="宋体" w:eastAsia="宋体" w:cs="仿宋"/>
          <w:color w:val="auto"/>
          <w:sz w:val="21"/>
          <w:szCs w:val="21"/>
          <w:highlight w:val="none"/>
        </w:rPr>
        <w:t>:见磋商办法前附表；</w:t>
      </w:r>
    </w:p>
    <w:p w14:paraId="72A2116A">
      <w:pPr>
        <w:pStyle w:val="3"/>
        <w:spacing w:line="360" w:lineRule="auto"/>
        <w:rPr>
          <w:rFonts w:ascii="宋体" w:hAnsi="宋体" w:eastAsia="宋体" w:cs="仿宋"/>
          <w:color w:val="auto"/>
          <w:sz w:val="21"/>
          <w:szCs w:val="21"/>
          <w:highlight w:val="none"/>
        </w:rPr>
      </w:pPr>
      <w:bookmarkStart w:id="109" w:name="_Toc1889"/>
      <w:bookmarkStart w:id="110" w:name="_Toc117682252"/>
      <w:bookmarkStart w:id="111" w:name="_Toc117497458"/>
      <w:bookmarkStart w:id="112" w:name="_Toc1620"/>
      <w:bookmarkStart w:id="113" w:name="_Toc18736"/>
      <w:bookmarkStart w:id="114" w:name="_Toc24886"/>
      <w:bookmarkStart w:id="115" w:name="_Toc19993"/>
      <w:r>
        <w:rPr>
          <w:rFonts w:hint="eastAsia" w:ascii="宋体" w:hAnsi="宋体" w:eastAsia="宋体" w:cs="仿宋"/>
          <w:color w:val="auto"/>
          <w:sz w:val="21"/>
          <w:szCs w:val="21"/>
          <w:highlight w:val="none"/>
        </w:rPr>
        <w:t>3、磋商程序</w:t>
      </w:r>
      <w:bookmarkEnd w:id="108"/>
      <w:bookmarkEnd w:id="109"/>
      <w:bookmarkEnd w:id="110"/>
      <w:bookmarkEnd w:id="111"/>
      <w:bookmarkEnd w:id="112"/>
      <w:bookmarkEnd w:id="113"/>
      <w:bookmarkEnd w:id="114"/>
      <w:bookmarkEnd w:id="115"/>
    </w:p>
    <w:p w14:paraId="7953AFC5">
      <w:pPr>
        <w:pStyle w:val="4"/>
        <w:rPr>
          <w:rFonts w:ascii="宋体" w:hAnsi="宋体" w:eastAsia="宋体" w:cs="仿宋"/>
          <w:color w:val="auto"/>
          <w:sz w:val="21"/>
          <w:szCs w:val="21"/>
          <w:highlight w:val="none"/>
        </w:rPr>
      </w:pPr>
      <w:bookmarkStart w:id="116" w:name="_Toc17434"/>
      <w:bookmarkStart w:id="117" w:name="_Toc17576"/>
      <w:bookmarkStart w:id="118" w:name="_Toc26030"/>
      <w:bookmarkStart w:id="119" w:name="_Toc21244"/>
      <w:bookmarkStart w:id="120" w:name="_Toc15682"/>
      <w:bookmarkStart w:id="121" w:name="_Toc117497459"/>
      <w:bookmarkStart w:id="122" w:name="_Toc117682253"/>
      <w:bookmarkStart w:id="123" w:name="_Toc19841"/>
      <w:r>
        <w:rPr>
          <w:rFonts w:hint="eastAsia" w:ascii="宋体" w:hAnsi="宋体" w:eastAsia="宋体" w:cs="仿宋"/>
          <w:color w:val="auto"/>
          <w:sz w:val="21"/>
          <w:szCs w:val="21"/>
          <w:highlight w:val="none"/>
        </w:rPr>
        <w:t>3.1 初步评审</w:t>
      </w:r>
      <w:bookmarkEnd w:id="116"/>
      <w:bookmarkEnd w:id="117"/>
      <w:bookmarkEnd w:id="118"/>
      <w:bookmarkEnd w:id="119"/>
      <w:bookmarkEnd w:id="120"/>
      <w:bookmarkEnd w:id="121"/>
      <w:bookmarkEnd w:id="122"/>
      <w:bookmarkEnd w:id="123"/>
    </w:p>
    <w:p w14:paraId="433F75BC">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3.1.1 </w:t>
      </w:r>
      <w:r>
        <w:rPr>
          <w:rFonts w:hint="eastAsia" w:ascii="宋体" w:hAnsi="宋体" w:cs="仿宋"/>
          <w:color w:val="auto"/>
          <w:sz w:val="21"/>
          <w:szCs w:val="21"/>
          <w:highlight w:val="none"/>
          <w:lang w:eastAsia="zh-CN"/>
        </w:rPr>
        <w:t>磋商小组</w:t>
      </w:r>
      <w:r>
        <w:rPr>
          <w:rFonts w:hint="eastAsia" w:ascii="宋体" w:hAnsi="宋体" w:eastAsia="宋体" w:cs="仿宋"/>
          <w:color w:val="auto"/>
          <w:sz w:val="21"/>
          <w:szCs w:val="21"/>
          <w:highlight w:val="none"/>
        </w:rPr>
        <w:t>依据本章第2.1 款规定的标准对响应文件进行初步评审。有一项不符合评审标准的，否决其投标。</w:t>
      </w:r>
    </w:p>
    <w:p w14:paraId="51318CE2">
      <w:pPr>
        <w:spacing w:line="360" w:lineRule="auto"/>
        <w:ind w:firstLine="420" w:firstLineChars="200"/>
        <w:rPr>
          <w:rFonts w:ascii="宋体" w:hAnsi="宋体" w:eastAsia="宋体" w:cs="仿宋"/>
          <w:b/>
          <w:bCs/>
          <w:color w:val="auto"/>
          <w:sz w:val="21"/>
          <w:szCs w:val="21"/>
          <w:highlight w:val="none"/>
        </w:rPr>
      </w:pPr>
      <w:r>
        <w:rPr>
          <w:rFonts w:hint="eastAsia" w:ascii="宋体" w:hAnsi="宋体" w:eastAsia="宋体" w:cs="仿宋"/>
          <w:color w:val="auto"/>
          <w:sz w:val="21"/>
          <w:szCs w:val="21"/>
          <w:highlight w:val="none"/>
        </w:rPr>
        <w:t>3.1.2</w:t>
      </w:r>
      <w:r>
        <w:rPr>
          <w:rFonts w:hint="eastAsia" w:ascii="宋体" w:hAnsi="宋体" w:eastAsia="宋体" w:cs="仿宋"/>
          <w:b/>
          <w:bCs/>
          <w:color w:val="auto"/>
          <w:sz w:val="21"/>
          <w:szCs w:val="21"/>
          <w:highlight w:val="none"/>
        </w:rPr>
        <w:t xml:space="preserve"> 供应商有以下情形之一的，其响应文件将被否决：</w:t>
      </w:r>
    </w:p>
    <w:p w14:paraId="241D262E">
      <w:pPr>
        <w:spacing w:line="360" w:lineRule="auto"/>
        <w:ind w:firstLine="422" w:firstLineChars="200"/>
        <w:rPr>
          <w:rFonts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(l）串通投标或弄虚作假或有其他违法行为的；</w:t>
      </w:r>
    </w:p>
    <w:p w14:paraId="2620605B">
      <w:pPr>
        <w:spacing w:line="360" w:lineRule="auto"/>
        <w:ind w:firstLine="422" w:firstLineChars="200"/>
        <w:rPr>
          <w:rFonts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(2）不按</w:t>
      </w:r>
      <w:r>
        <w:rPr>
          <w:rFonts w:hint="eastAsia" w:ascii="宋体" w:hAnsi="宋体" w:cs="仿宋"/>
          <w:b/>
          <w:bCs/>
          <w:color w:val="auto"/>
          <w:sz w:val="21"/>
          <w:szCs w:val="21"/>
          <w:highlight w:val="none"/>
          <w:lang w:eastAsia="zh-CN"/>
        </w:rPr>
        <w:t>磋商小组</w:t>
      </w:r>
      <w:r>
        <w:rPr>
          <w:rFonts w:hint="eastAsia" w:ascii="宋体" w:hAnsi="宋体" w:eastAsia="宋体" w:cs="仿宋"/>
          <w:b/>
          <w:bCs/>
          <w:color w:val="auto"/>
          <w:sz w:val="21"/>
          <w:szCs w:val="21"/>
          <w:highlight w:val="none"/>
        </w:rPr>
        <w:t>要求澄清、说明或补正的。</w:t>
      </w:r>
    </w:p>
    <w:p w14:paraId="666E85D3">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    3.1.3 磋商报价有算术错误的，</w:t>
      </w:r>
      <w:r>
        <w:rPr>
          <w:rFonts w:hint="eastAsia" w:ascii="宋体" w:hAnsi="宋体" w:cs="仿宋"/>
          <w:color w:val="auto"/>
          <w:sz w:val="21"/>
          <w:szCs w:val="21"/>
          <w:highlight w:val="none"/>
          <w:lang w:eastAsia="zh-CN"/>
        </w:rPr>
        <w:t>磋商小组</w:t>
      </w:r>
      <w:r>
        <w:rPr>
          <w:rFonts w:hint="eastAsia" w:ascii="宋体" w:hAnsi="宋体" w:eastAsia="宋体" w:cs="仿宋"/>
          <w:color w:val="auto"/>
          <w:sz w:val="21"/>
          <w:szCs w:val="21"/>
          <w:highlight w:val="none"/>
        </w:rPr>
        <w:t>按以下原则对磋商报价进行修正，修正的价格经供应商书面确认后具有约束力。供应商不接受修正价格的，其响应文件将被否决。</w:t>
      </w:r>
    </w:p>
    <w:p w14:paraId="7AD126E4">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(1）响应文件中的大写金额与小写金额不一致的，以大写金额为准；</w:t>
      </w:r>
    </w:p>
    <w:p w14:paraId="10473458">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(2）总价金额与依据单价计算出的结果不一致的，以单价金额为准修正总价，但单价金额小数点有明显错误的除外。</w:t>
      </w:r>
    </w:p>
    <w:p w14:paraId="1B61824B">
      <w:pPr>
        <w:pStyle w:val="4"/>
        <w:rPr>
          <w:rFonts w:ascii="宋体" w:hAnsi="宋体" w:eastAsia="宋体" w:cs="仿宋"/>
          <w:color w:val="auto"/>
          <w:sz w:val="21"/>
          <w:szCs w:val="21"/>
          <w:highlight w:val="none"/>
        </w:rPr>
      </w:pPr>
      <w:bookmarkStart w:id="124" w:name="_Toc117682254"/>
      <w:bookmarkStart w:id="125" w:name="_Toc20198"/>
      <w:bookmarkStart w:id="126" w:name="_Toc3620"/>
      <w:bookmarkStart w:id="127" w:name="_Toc117497460"/>
      <w:r>
        <w:rPr>
          <w:rFonts w:hint="eastAsia" w:ascii="宋体" w:hAnsi="宋体" w:eastAsia="宋体" w:cs="仿宋"/>
          <w:color w:val="auto"/>
          <w:sz w:val="21"/>
          <w:szCs w:val="21"/>
          <w:highlight w:val="none"/>
        </w:rPr>
        <w:t>3.2 磋商</w:t>
      </w:r>
      <w:bookmarkEnd w:id="124"/>
      <w:bookmarkEnd w:id="125"/>
      <w:bookmarkEnd w:id="126"/>
      <w:bookmarkEnd w:id="127"/>
    </w:p>
    <w:p w14:paraId="159B83A1">
      <w:pPr>
        <w:adjustRightInd w:val="0"/>
        <w:snapToGrid w:val="0"/>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磋商小组所有成员应当集中与单一供应商分别进行磋商，并给予所有参加磋商的供应商平等的磋商机会。</w:t>
      </w:r>
      <w:r>
        <w:rPr>
          <w:rFonts w:hint="eastAsia" w:ascii="宋体" w:hAnsi="宋体" w:eastAsia="宋体" w:cs="仿宋"/>
          <w:b/>
          <w:bCs/>
          <w:snapToGrid w:val="0"/>
          <w:color w:val="auto"/>
          <w:kern w:val="0"/>
          <w:sz w:val="21"/>
          <w:szCs w:val="21"/>
          <w:highlight w:val="none"/>
        </w:rPr>
        <w:t>磋商结束后，磋商小组要求实质性响应的供应商在规定时间内提交最后报价。</w:t>
      </w:r>
    </w:p>
    <w:p w14:paraId="00B0596C">
      <w:pPr>
        <w:pStyle w:val="4"/>
        <w:rPr>
          <w:rFonts w:ascii="宋体" w:hAnsi="宋体" w:eastAsia="宋体" w:cs="仿宋"/>
          <w:color w:val="auto"/>
          <w:sz w:val="21"/>
          <w:szCs w:val="21"/>
          <w:highlight w:val="none"/>
        </w:rPr>
      </w:pPr>
      <w:bookmarkStart w:id="128" w:name="_Toc1689"/>
      <w:bookmarkStart w:id="129" w:name="_Toc29788"/>
      <w:bookmarkStart w:id="130" w:name="_Toc24045"/>
      <w:bookmarkStart w:id="131" w:name="_Toc28054"/>
      <w:bookmarkStart w:id="132" w:name="_Toc29676"/>
      <w:bookmarkStart w:id="133" w:name="_Toc117682255"/>
      <w:bookmarkStart w:id="134" w:name="_Toc616"/>
      <w:bookmarkStart w:id="135" w:name="_Toc117497461"/>
      <w:r>
        <w:rPr>
          <w:rFonts w:hint="eastAsia" w:ascii="宋体" w:hAnsi="宋体" w:eastAsia="宋体" w:cs="仿宋"/>
          <w:color w:val="auto"/>
          <w:sz w:val="21"/>
          <w:szCs w:val="21"/>
          <w:highlight w:val="none"/>
        </w:rPr>
        <w:t>3.3 详细评审</w:t>
      </w:r>
      <w:bookmarkEnd w:id="128"/>
      <w:bookmarkEnd w:id="129"/>
      <w:bookmarkEnd w:id="130"/>
      <w:bookmarkEnd w:id="131"/>
      <w:bookmarkEnd w:id="132"/>
      <w:bookmarkEnd w:id="133"/>
      <w:bookmarkEnd w:id="134"/>
      <w:bookmarkEnd w:id="135"/>
    </w:p>
    <w:p w14:paraId="5DED7184">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3.3.1 </w:t>
      </w:r>
      <w:r>
        <w:rPr>
          <w:rFonts w:hint="eastAsia" w:ascii="宋体" w:hAnsi="宋体" w:cs="仿宋"/>
          <w:color w:val="auto"/>
          <w:sz w:val="21"/>
          <w:szCs w:val="21"/>
          <w:highlight w:val="none"/>
          <w:lang w:eastAsia="zh-CN"/>
        </w:rPr>
        <w:t>磋商小组</w:t>
      </w:r>
      <w:r>
        <w:rPr>
          <w:rFonts w:hint="eastAsia" w:ascii="宋体" w:hAnsi="宋体" w:eastAsia="宋体" w:cs="仿宋"/>
          <w:color w:val="auto"/>
          <w:sz w:val="21"/>
          <w:szCs w:val="21"/>
          <w:highlight w:val="none"/>
        </w:rPr>
        <w:t>按本章第2.2 款规定的量化因素和分值进行打分，并计算出综合评估得分。</w:t>
      </w:r>
    </w:p>
    <w:p w14:paraId="408C6C69">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3.3.2 评分分值计算保留小数点后两位，小数点后第三位“四舍五入”。</w:t>
      </w:r>
    </w:p>
    <w:p w14:paraId="786D3FAF">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3.3.3 最终得分为各个评委计分的算术平均值。</w:t>
      </w:r>
    </w:p>
    <w:p w14:paraId="7AF08640">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3.3.4 </w:t>
      </w:r>
      <w:r>
        <w:rPr>
          <w:rFonts w:hint="eastAsia" w:ascii="宋体" w:hAnsi="宋体" w:cs="仿宋"/>
          <w:color w:val="auto"/>
          <w:sz w:val="21"/>
          <w:szCs w:val="21"/>
          <w:highlight w:val="none"/>
          <w:lang w:eastAsia="zh-CN"/>
        </w:rPr>
        <w:t>磋商小组</w:t>
      </w:r>
      <w:r>
        <w:rPr>
          <w:rFonts w:hint="eastAsia" w:ascii="宋体" w:hAnsi="宋体" w:eastAsia="宋体" w:cs="仿宋"/>
          <w:color w:val="auto"/>
          <w:sz w:val="21"/>
          <w:szCs w:val="21"/>
          <w:highlight w:val="none"/>
        </w:rPr>
        <w:t>发现供应商的报价明显低于其他磋商报价，或者在设有标底时明显低于标底，使得其磋商报价可能低于其个别成本的，应当要求该供应商作出书面说明并提供相应的证明材料。供应商不能合理说明或者不能提供相应证明材料的，由</w:t>
      </w:r>
      <w:r>
        <w:rPr>
          <w:rFonts w:hint="eastAsia" w:ascii="宋体" w:hAnsi="宋体" w:cs="仿宋"/>
          <w:color w:val="auto"/>
          <w:sz w:val="21"/>
          <w:szCs w:val="21"/>
          <w:highlight w:val="none"/>
          <w:lang w:eastAsia="zh-CN"/>
        </w:rPr>
        <w:t>磋商小组</w:t>
      </w:r>
      <w:r>
        <w:rPr>
          <w:rFonts w:hint="eastAsia" w:ascii="宋体" w:hAnsi="宋体" w:eastAsia="宋体" w:cs="仿宋"/>
          <w:color w:val="auto"/>
          <w:sz w:val="21"/>
          <w:szCs w:val="21"/>
          <w:highlight w:val="none"/>
        </w:rPr>
        <w:t>认定该供应商以低于成本报价竞标，其其投标将被否决。</w:t>
      </w:r>
    </w:p>
    <w:p w14:paraId="12BEFD22">
      <w:pPr>
        <w:pStyle w:val="4"/>
        <w:rPr>
          <w:rFonts w:ascii="宋体" w:hAnsi="宋体" w:eastAsia="宋体" w:cs="仿宋"/>
          <w:color w:val="auto"/>
          <w:sz w:val="21"/>
          <w:szCs w:val="21"/>
          <w:highlight w:val="none"/>
        </w:rPr>
      </w:pPr>
      <w:bookmarkStart w:id="136" w:name="_Toc5116"/>
      <w:bookmarkStart w:id="137" w:name="_Toc117682256"/>
      <w:bookmarkStart w:id="138" w:name="_Toc19217"/>
      <w:bookmarkStart w:id="139" w:name="_Toc10737"/>
      <w:bookmarkStart w:id="140" w:name="_Toc23377"/>
      <w:bookmarkStart w:id="141" w:name="_Toc117497462"/>
      <w:bookmarkStart w:id="142" w:name="_Toc9039"/>
      <w:bookmarkStart w:id="143" w:name="_Toc23124"/>
      <w:r>
        <w:rPr>
          <w:rFonts w:hint="eastAsia" w:ascii="宋体" w:hAnsi="宋体" w:eastAsia="宋体" w:cs="仿宋"/>
          <w:color w:val="auto"/>
          <w:sz w:val="21"/>
          <w:szCs w:val="21"/>
          <w:highlight w:val="none"/>
        </w:rPr>
        <w:t>3.4响应文件的澄清和补正</w:t>
      </w:r>
      <w:bookmarkEnd w:id="136"/>
      <w:bookmarkEnd w:id="137"/>
      <w:bookmarkEnd w:id="138"/>
      <w:bookmarkEnd w:id="139"/>
      <w:bookmarkEnd w:id="140"/>
      <w:bookmarkEnd w:id="141"/>
      <w:bookmarkEnd w:id="142"/>
      <w:bookmarkEnd w:id="143"/>
    </w:p>
    <w:p w14:paraId="3F1428BE">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3.4.1 在磋商过程中，</w:t>
      </w:r>
      <w:r>
        <w:rPr>
          <w:rFonts w:hint="eastAsia" w:ascii="宋体" w:hAnsi="宋体" w:cs="仿宋"/>
          <w:color w:val="auto"/>
          <w:sz w:val="21"/>
          <w:szCs w:val="21"/>
          <w:highlight w:val="none"/>
          <w:lang w:eastAsia="zh-CN"/>
        </w:rPr>
        <w:t>磋商小组</w:t>
      </w:r>
      <w:r>
        <w:rPr>
          <w:rFonts w:hint="eastAsia" w:ascii="宋体" w:hAnsi="宋体" w:eastAsia="宋体" w:cs="仿宋"/>
          <w:color w:val="auto"/>
          <w:sz w:val="21"/>
          <w:szCs w:val="21"/>
          <w:highlight w:val="none"/>
        </w:rPr>
        <w:t>可以书面形式要求供应商对所提交响应文件中不明确的内容进行书面澄清或说明，或者对细微偏差进行补正。磋商</w:t>
      </w:r>
      <w:r>
        <w:rPr>
          <w:rFonts w:hint="eastAsia" w:ascii="宋体" w:hAnsi="宋体" w:cs="仿宋"/>
          <w:color w:val="auto"/>
          <w:sz w:val="21"/>
          <w:szCs w:val="21"/>
          <w:highlight w:val="none"/>
          <w:lang w:eastAsia="zh-CN"/>
        </w:rPr>
        <w:t>小组</w:t>
      </w:r>
      <w:r>
        <w:rPr>
          <w:rFonts w:hint="eastAsia" w:ascii="宋体" w:hAnsi="宋体" w:eastAsia="宋体" w:cs="仿宋"/>
          <w:color w:val="auto"/>
          <w:sz w:val="21"/>
          <w:szCs w:val="21"/>
          <w:highlight w:val="none"/>
        </w:rPr>
        <w:t>不接受供应商主动提出的澄清、说明或补正。</w:t>
      </w:r>
    </w:p>
    <w:p w14:paraId="713B7406">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3.4.2 澄清、说明和补正不得改变响应文件的实质性内容（算术性错误修正的除外）。供应商的书面澄清、说明和补正属于响应文件的组成部分。</w:t>
      </w:r>
    </w:p>
    <w:p w14:paraId="3107D0DA">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3.4.3 磋商</w:t>
      </w:r>
      <w:r>
        <w:rPr>
          <w:rFonts w:hint="eastAsia" w:ascii="宋体" w:hAnsi="宋体" w:cs="仿宋"/>
          <w:color w:val="auto"/>
          <w:sz w:val="21"/>
          <w:szCs w:val="21"/>
          <w:highlight w:val="none"/>
          <w:lang w:eastAsia="zh-CN"/>
        </w:rPr>
        <w:t>小组</w:t>
      </w:r>
      <w:r>
        <w:rPr>
          <w:rFonts w:hint="eastAsia" w:ascii="宋体" w:hAnsi="宋体" w:eastAsia="宋体" w:cs="仿宋"/>
          <w:color w:val="auto"/>
          <w:sz w:val="21"/>
          <w:szCs w:val="21"/>
          <w:highlight w:val="none"/>
        </w:rPr>
        <w:t>对供应商提交的澄清、说明或补正有疑问的，可以要求供应商进一步澄清、说明或补正，直至满足</w:t>
      </w:r>
      <w:r>
        <w:rPr>
          <w:rFonts w:hint="eastAsia" w:ascii="宋体" w:hAnsi="宋体" w:cs="仿宋"/>
          <w:color w:val="auto"/>
          <w:sz w:val="21"/>
          <w:szCs w:val="21"/>
          <w:highlight w:val="none"/>
          <w:lang w:eastAsia="zh-CN"/>
        </w:rPr>
        <w:t>磋商小组</w:t>
      </w:r>
      <w:r>
        <w:rPr>
          <w:rFonts w:hint="eastAsia" w:ascii="宋体" w:hAnsi="宋体" w:eastAsia="宋体" w:cs="仿宋"/>
          <w:color w:val="auto"/>
          <w:sz w:val="21"/>
          <w:szCs w:val="21"/>
          <w:highlight w:val="none"/>
        </w:rPr>
        <w:t>的要求。</w:t>
      </w:r>
    </w:p>
    <w:p w14:paraId="5B424A80">
      <w:pPr>
        <w:pStyle w:val="4"/>
        <w:rPr>
          <w:rFonts w:ascii="宋体" w:hAnsi="宋体" w:eastAsia="宋体" w:cs="仿宋"/>
          <w:color w:val="auto"/>
          <w:sz w:val="21"/>
          <w:szCs w:val="21"/>
          <w:highlight w:val="none"/>
        </w:rPr>
      </w:pPr>
      <w:bookmarkStart w:id="144" w:name="_Toc11527"/>
      <w:bookmarkStart w:id="145" w:name="_Toc19623"/>
      <w:bookmarkStart w:id="146" w:name="_Toc14967"/>
      <w:bookmarkStart w:id="147" w:name="_Toc15093"/>
      <w:bookmarkStart w:id="148" w:name="_Toc117497463"/>
      <w:bookmarkStart w:id="149" w:name="_Toc10373"/>
      <w:bookmarkStart w:id="150" w:name="_Toc117682257"/>
      <w:bookmarkStart w:id="151" w:name="_Toc32488"/>
      <w:r>
        <w:rPr>
          <w:rFonts w:hint="eastAsia" w:ascii="宋体" w:hAnsi="宋体" w:eastAsia="宋体" w:cs="仿宋"/>
          <w:color w:val="auto"/>
          <w:sz w:val="21"/>
          <w:szCs w:val="21"/>
          <w:highlight w:val="none"/>
        </w:rPr>
        <w:t>3.5 磋商结果</w:t>
      </w:r>
      <w:bookmarkEnd w:id="144"/>
      <w:bookmarkEnd w:id="145"/>
      <w:bookmarkEnd w:id="146"/>
      <w:bookmarkEnd w:id="147"/>
      <w:bookmarkEnd w:id="148"/>
      <w:bookmarkEnd w:id="149"/>
      <w:bookmarkEnd w:id="150"/>
      <w:bookmarkEnd w:id="151"/>
    </w:p>
    <w:p w14:paraId="6D2D6240">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3.5.1 </w:t>
      </w:r>
      <w:r>
        <w:rPr>
          <w:rFonts w:hint="eastAsia" w:ascii="宋体" w:hAnsi="宋体" w:cs="仿宋"/>
          <w:color w:val="auto"/>
          <w:sz w:val="21"/>
          <w:szCs w:val="21"/>
          <w:highlight w:val="none"/>
          <w:lang w:eastAsia="zh-CN"/>
        </w:rPr>
        <w:t>磋商小组</w:t>
      </w:r>
      <w:r>
        <w:rPr>
          <w:rFonts w:hint="eastAsia" w:ascii="宋体" w:hAnsi="宋体" w:eastAsia="宋体" w:cs="仿宋"/>
          <w:color w:val="auto"/>
          <w:sz w:val="21"/>
          <w:szCs w:val="21"/>
          <w:highlight w:val="none"/>
        </w:rPr>
        <w:t>按照得分由高到低的顺序推荐</w:t>
      </w:r>
      <w:r>
        <w:rPr>
          <w:rFonts w:hint="eastAsia" w:ascii="宋体" w:hAnsi="宋体" w:eastAsia="宋体" w:cs="仿宋"/>
          <w:color w:val="auto"/>
          <w:sz w:val="21"/>
          <w:szCs w:val="21"/>
          <w:highlight w:val="none"/>
          <w:lang w:val="en-US" w:eastAsia="zh-CN"/>
        </w:rPr>
        <w:t>1-</w:t>
      </w:r>
      <w:r>
        <w:rPr>
          <w:rFonts w:hint="eastAsia" w:ascii="宋体" w:hAnsi="宋体" w:eastAsia="宋体" w:cs="仿宋"/>
          <w:color w:val="auto"/>
          <w:sz w:val="21"/>
          <w:szCs w:val="21"/>
          <w:highlight w:val="none"/>
        </w:rPr>
        <w:t>3名成交候选人。</w:t>
      </w:r>
    </w:p>
    <w:p w14:paraId="5450C360">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3.5.2 </w:t>
      </w:r>
      <w:r>
        <w:rPr>
          <w:rFonts w:hint="eastAsia" w:ascii="宋体" w:hAnsi="宋体" w:cs="仿宋"/>
          <w:color w:val="auto"/>
          <w:sz w:val="21"/>
          <w:szCs w:val="21"/>
          <w:highlight w:val="none"/>
          <w:lang w:eastAsia="zh-CN"/>
        </w:rPr>
        <w:t>磋商小组</w:t>
      </w:r>
      <w:r>
        <w:rPr>
          <w:rFonts w:hint="eastAsia" w:ascii="宋体" w:hAnsi="宋体" w:eastAsia="宋体" w:cs="仿宋"/>
          <w:color w:val="auto"/>
          <w:sz w:val="21"/>
          <w:szCs w:val="21"/>
          <w:highlight w:val="none"/>
        </w:rPr>
        <w:t>完成磋商后，应当向采购人提交书面报告。</w:t>
      </w:r>
    </w:p>
    <w:p w14:paraId="1BB7D5CE">
      <w:pPr>
        <w:spacing w:line="360" w:lineRule="auto"/>
        <w:ind w:firstLine="440" w:firstLineChars="200"/>
        <w:rPr>
          <w:rFonts w:ascii="宋体" w:hAnsi="宋体" w:eastAsia="宋体" w:cs="仿宋"/>
          <w:color w:val="auto"/>
          <w:sz w:val="22"/>
          <w:szCs w:val="22"/>
          <w:highlight w:val="none"/>
        </w:rPr>
      </w:pPr>
    </w:p>
    <w:p w14:paraId="6114812D">
      <w:pPr>
        <w:rPr>
          <w:rFonts w:ascii="宋体" w:hAnsi="宋体" w:eastAsia="宋体" w:cs="仿宋"/>
          <w:color w:val="auto"/>
          <w:highlight w:val="none"/>
        </w:rPr>
      </w:pPr>
    </w:p>
    <w:p w14:paraId="45A4BD1D">
      <w:pPr>
        <w:pStyle w:val="21"/>
        <w:rPr>
          <w:rFonts w:ascii="宋体" w:hAnsi="宋体" w:eastAsia="宋体" w:cs="仿宋"/>
          <w:color w:val="auto"/>
          <w:highlight w:val="none"/>
        </w:rPr>
      </w:pPr>
    </w:p>
    <w:p w14:paraId="4ACB98CA">
      <w:pPr>
        <w:pStyle w:val="22"/>
        <w:rPr>
          <w:rFonts w:ascii="宋体" w:hAnsi="宋体" w:eastAsia="宋体" w:cs="仿宋"/>
          <w:color w:val="auto"/>
          <w:highlight w:val="none"/>
        </w:rPr>
      </w:pPr>
    </w:p>
    <w:p w14:paraId="4FDBB1CA">
      <w:pPr>
        <w:pStyle w:val="21"/>
        <w:ind w:left="0" w:leftChars="0" w:firstLine="0" w:firstLineChars="0"/>
        <w:rPr>
          <w:rFonts w:ascii="宋体" w:hAnsi="宋体" w:eastAsia="宋体" w:cs="仿宋"/>
          <w:color w:val="auto"/>
          <w:highlight w:val="none"/>
        </w:rPr>
        <w:sectPr>
          <w:footerReference r:id="rId5" w:type="default"/>
          <w:pgSz w:w="11906" w:h="16838"/>
          <w:pgMar w:top="1418" w:right="1502" w:bottom="1418" w:left="1474" w:header="851" w:footer="992" w:gutter="0"/>
          <w:pgNumType w:fmt="decimal"/>
          <w:cols w:space="720" w:num="1"/>
          <w:docGrid w:type="lines" w:linePitch="312" w:charSpace="0"/>
        </w:sectPr>
      </w:pPr>
    </w:p>
    <w:p w14:paraId="59F05827">
      <w:pPr>
        <w:pStyle w:val="2"/>
        <w:numPr>
          <w:ilvl w:val="0"/>
          <w:numId w:val="6"/>
        </w:numPr>
        <w:jc w:val="center"/>
        <w:rPr>
          <w:rFonts w:ascii="宋体" w:hAnsi="宋体" w:eastAsia="宋体" w:cs="仿宋"/>
          <w:color w:val="auto"/>
          <w:sz w:val="32"/>
          <w:szCs w:val="32"/>
          <w:highlight w:val="none"/>
        </w:rPr>
      </w:pPr>
      <w:bookmarkStart w:id="152" w:name="_Toc27093"/>
      <w:r>
        <w:rPr>
          <w:rFonts w:hint="eastAsia" w:ascii="宋体" w:hAnsi="宋体" w:eastAsia="宋体" w:cs="仿宋"/>
          <w:color w:val="auto"/>
          <w:sz w:val="32"/>
          <w:szCs w:val="32"/>
          <w:highlight w:val="none"/>
        </w:rPr>
        <w:t>合同条款及格式</w:t>
      </w:r>
      <w:bookmarkEnd w:id="152"/>
    </w:p>
    <w:p w14:paraId="39AA8D98">
      <w:pPr>
        <w:jc w:val="center"/>
        <w:rPr>
          <w:rFonts w:hint="eastAsia" w:eastAsiaTheme="minorEastAsia"/>
          <w:b/>
          <w:bCs/>
          <w:sz w:val="22"/>
          <w:szCs w:val="22"/>
          <w:highlight w:val="none"/>
          <w:lang w:eastAsia="zh-CN"/>
        </w:rPr>
      </w:pPr>
      <w:bookmarkStart w:id="153" w:name="_Toc246996253"/>
      <w:bookmarkStart w:id="154" w:name="_Toc144974578"/>
      <w:bookmarkStart w:id="155" w:name="_Toc14464"/>
      <w:bookmarkStart w:id="156" w:name="_Toc152042388"/>
      <w:bookmarkStart w:id="157" w:name="_Toc179632628"/>
      <w:bookmarkStart w:id="158" w:name="_Toc408147803"/>
      <w:bookmarkStart w:id="159" w:name="_Toc247085768"/>
      <w:bookmarkStart w:id="160" w:name="_Toc152045610"/>
      <w:bookmarkStart w:id="161" w:name="_Toc246996996"/>
      <w:r>
        <w:rPr>
          <w:rFonts w:hint="eastAsia" w:eastAsiaTheme="minorEastAsia"/>
          <w:b/>
          <w:bCs/>
          <w:sz w:val="22"/>
          <w:szCs w:val="22"/>
          <w:highlight w:val="none"/>
          <w:lang w:eastAsia="zh-CN"/>
        </w:rPr>
        <w:t>（</w:t>
      </w:r>
      <w:r>
        <w:rPr>
          <w:rFonts w:hint="eastAsia" w:eastAsiaTheme="minorEastAsia"/>
          <w:b/>
          <w:bCs/>
          <w:sz w:val="22"/>
          <w:szCs w:val="22"/>
          <w:highlight w:val="none"/>
          <w:lang w:val="en-US" w:eastAsia="zh-CN"/>
        </w:rPr>
        <w:t>仅供参考，</w:t>
      </w:r>
      <w:r>
        <w:rPr>
          <w:rFonts w:hint="eastAsia" w:eastAsiaTheme="minorEastAsia"/>
          <w:b/>
          <w:bCs/>
          <w:sz w:val="22"/>
          <w:szCs w:val="22"/>
          <w:highlight w:val="none"/>
          <w:lang w:eastAsia="zh-CN"/>
        </w:rPr>
        <w:t>以最终合同签订为准）</w:t>
      </w:r>
    </w:p>
    <w:p w14:paraId="67AC691C">
      <w:pPr>
        <w:spacing w:after="187" w:afterLines="60" w:line="480" w:lineRule="auto"/>
        <w:ind w:firstLine="420"/>
        <w:rPr>
          <w:rFonts w:ascii="宋体" w:hAnsi="宋体" w:eastAsia="宋体" w:cs="仿宋"/>
          <w:bCs/>
          <w:color w:val="auto"/>
          <w:sz w:val="32"/>
          <w:szCs w:val="32"/>
          <w:highlight w:val="none"/>
        </w:rPr>
      </w:pPr>
      <w:r>
        <w:rPr>
          <w:rFonts w:hint="eastAsia" w:ascii="宋体" w:hAnsi="宋体" w:eastAsia="宋体" w:cs="仿宋"/>
          <w:color w:val="auto"/>
          <w:sz w:val="22"/>
          <w:szCs w:val="22"/>
          <w:highlight w:val="none"/>
        </w:rPr>
        <w:t>执行中华人民共和国住房城乡建设部、国家工商行政管理总局联合发布的《建设工程施工合同（示范文本）》(GF—2017—0201）。</w:t>
      </w:r>
    </w:p>
    <w:p w14:paraId="5DD34AE6">
      <w:pPr>
        <w:jc w:val="center"/>
        <w:rPr>
          <w:rFonts w:ascii="宋体" w:hAnsi="宋体" w:eastAsia="宋体" w:cs="仿宋"/>
          <w:b/>
          <w:color w:val="auto"/>
          <w:sz w:val="52"/>
          <w:szCs w:val="52"/>
          <w:highlight w:val="none"/>
        </w:rPr>
      </w:pPr>
    </w:p>
    <w:p w14:paraId="5DF3122C">
      <w:pPr>
        <w:rPr>
          <w:rFonts w:ascii="宋体" w:hAnsi="宋体" w:eastAsia="宋体" w:cs="仿宋"/>
          <w:b/>
          <w:color w:val="auto"/>
          <w:sz w:val="52"/>
          <w:szCs w:val="52"/>
          <w:highlight w:val="none"/>
        </w:rPr>
      </w:pPr>
    </w:p>
    <w:p w14:paraId="48D10572">
      <w:pPr>
        <w:jc w:val="center"/>
        <w:rPr>
          <w:rFonts w:ascii="宋体" w:hAnsi="宋体" w:eastAsia="宋体" w:cs="仿宋"/>
          <w:b/>
          <w:color w:val="auto"/>
          <w:sz w:val="56"/>
          <w:szCs w:val="48"/>
          <w:highlight w:val="none"/>
        </w:rPr>
      </w:pPr>
      <w:r>
        <w:rPr>
          <w:rFonts w:hint="eastAsia" w:ascii="宋体" w:hAnsi="宋体" w:eastAsia="宋体" w:cs="仿宋"/>
          <w:b/>
          <w:color w:val="auto"/>
          <w:sz w:val="56"/>
          <w:szCs w:val="48"/>
          <w:highlight w:val="none"/>
        </w:rPr>
        <w:t>建设工程施工合同</w:t>
      </w:r>
    </w:p>
    <w:p w14:paraId="3EBCEF96">
      <w:pPr>
        <w:pStyle w:val="35"/>
        <w:ind w:firstLine="420"/>
        <w:rPr>
          <w:color w:val="auto"/>
          <w:highlight w:val="none"/>
        </w:rPr>
      </w:pPr>
    </w:p>
    <w:p w14:paraId="63260B61">
      <w:pPr>
        <w:rPr>
          <w:rFonts w:ascii="宋体" w:hAnsi="宋体" w:eastAsia="宋体" w:cs="仿宋"/>
          <w:b/>
          <w:color w:val="auto"/>
          <w:sz w:val="28"/>
          <w:szCs w:val="28"/>
          <w:highlight w:val="none"/>
        </w:rPr>
      </w:pPr>
    </w:p>
    <w:p w14:paraId="09C74E50">
      <w:pPr>
        <w:rPr>
          <w:rFonts w:ascii="宋体" w:hAnsi="宋体" w:eastAsia="宋体" w:cs="仿宋"/>
          <w:b/>
          <w:color w:val="auto"/>
          <w:sz w:val="28"/>
          <w:szCs w:val="28"/>
          <w:highlight w:val="none"/>
        </w:rPr>
      </w:pPr>
    </w:p>
    <w:p w14:paraId="7F0236E6">
      <w:pPr>
        <w:rPr>
          <w:rFonts w:ascii="宋体" w:hAnsi="宋体" w:eastAsia="宋体" w:cs="仿宋"/>
          <w:b/>
          <w:color w:val="auto"/>
          <w:sz w:val="28"/>
          <w:szCs w:val="28"/>
          <w:highlight w:val="none"/>
        </w:rPr>
      </w:pPr>
    </w:p>
    <w:p w14:paraId="4F012907">
      <w:pPr>
        <w:pStyle w:val="15"/>
        <w:rPr>
          <w:rFonts w:ascii="宋体" w:hAnsi="宋体" w:eastAsia="宋体" w:cs="仿宋"/>
          <w:b/>
          <w:color w:val="auto"/>
          <w:sz w:val="28"/>
          <w:szCs w:val="28"/>
          <w:highlight w:val="none"/>
        </w:rPr>
      </w:pPr>
    </w:p>
    <w:p w14:paraId="1E11AE99">
      <w:pPr>
        <w:pStyle w:val="15"/>
        <w:rPr>
          <w:rFonts w:ascii="宋体" w:hAnsi="宋体" w:eastAsia="宋体" w:cs="仿宋"/>
          <w:b/>
          <w:color w:val="auto"/>
          <w:sz w:val="28"/>
          <w:szCs w:val="28"/>
          <w:highlight w:val="none"/>
        </w:rPr>
      </w:pPr>
    </w:p>
    <w:p w14:paraId="20E3F0CC">
      <w:pPr>
        <w:pStyle w:val="15"/>
        <w:rPr>
          <w:rFonts w:ascii="宋体" w:hAnsi="宋体" w:eastAsia="宋体" w:cs="仿宋"/>
          <w:b/>
          <w:color w:val="auto"/>
          <w:sz w:val="28"/>
          <w:szCs w:val="28"/>
          <w:highlight w:val="none"/>
        </w:rPr>
      </w:pPr>
    </w:p>
    <w:p w14:paraId="18C6F2E4">
      <w:pPr>
        <w:pStyle w:val="15"/>
        <w:rPr>
          <w:rFonts w:ascii="宋体" w:hAnsi="宋体" w:eastAsia="宋体" w:cs="仿宋"/>
          <w:b/>
          <w:color w:val="auto"/>
          <w:sz w:val="28"/>
          <w:szCs w:val="28"/>
          <w:highlight w:val="none"/>
        </w:rPr>
      </w:pPr>
    </w:p>
    <w:p w14:paraId="65FCF6D5">
      <w:pPr>
        <w:pStyle w:val="15"/>
        <w:rPr>
          <w:rFonts w:ascii="宋体" w:hAnsi="宋体" w:eastAsia="宋体" w:cs="仿宋"/>
          <w:b/>
          <w:color w:val="auto"/>
          <w:sz w:val="28"/>
          <w:szCs w:val="28"/>
          <w:highlight w:val="none"/>
        </w:rPr>
      </w:pPr>
    </w:p>
    <w:p w14:paraId="310B2DBD">
      <w:pPr>
        <w:pStyle w:val="15"/>
        <w:rPr>
          <w:rFonts w:ascii="宋体" w:hAnsi="宋体" w:eastAsia="宋体" w:cs="仿宋"/>
          <w:b/>
          <w:color w:val="auto"/>
          <w:sz w:val="28"/>
          <w:szCs w:val="28"/>
          <w:highlight w:val="none"/>
        </w:rPr>
      </w:pPr>
    </w:p>
    <w:p w14:paraId="78892D93">
      <w:pPr>
        <w:ind w:right="2719" w:rightChars="1295" w:firstLine="2738" w:firstLineChars="1304"/>
        <w:jc w:val="distribute"/>
        <w:rPr>
          <w:rFonts w:ascii="宋体" w:hAnsi="宋体" w:eastAsia="宋体" w:cs="仿宋"/>
          <w:b/>
          <w:color w:val="auto"/>
          <w:sz w:val="32"/>
          <w:szCs w:val="28"/>
          <w:highlight w:val="none"/>
        </w:rPr>
      </w:pPr>
      <w:r>
        <w:rPr>
          <w:rFonts w:ascii="宋体" w:hAnsi="宋体" w:eastAsia="宋体" w:cs="仿宋"/>
          <w:color w:val="auto"/>
          <w:szCs w:val="20"/>
          <w:highlight w:val="none"/>
        </w:rPr>
        <mc:AlternateContent>
          <mc:Choice Requires="wps">
            <w:drawing>
              <wp:anchor distT="0" distB="0" distL="114300" distR="114300" simplePos="0" relativeHeight="251659264" behindDoc="0" locked="0" layoutInCell="1" allowOverlap="1">
                <wp:simplePos x="0" y="0"/>
                <wp:positionH relativeFrom="column">
                  <wp:posOffset>4408805</wp:posOffset>
                </wp:positionH>
                <wp:positionV relativeFrom="paragraph">
                  <wp:posOffset>120015</wp:posOffset>
                </wp:positionV>
                <wp:extent cx="723900" cy="457200"/>
                <wp:effectExtent l="4445" t="4445" r="14605" b="14605"/>
                <wp:wrapNone/>
                <wp:docPr id="2"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4C8676C6">
                            <w:pPr>
                              <w:rPr>
                                <w:b/>
                                <w:bCs/>
                                <w:sz w:val="32"/>
                              </w:rPr>
                            </w:pPr>
                            <w:r>
                              <w:rPr>
                                <w:rFonts w:hint="eastAsia"/>
                                <w:b/>
                                <w:bCs/>
                                <w:sz w:val="32"/>
                              </w:rPr>
                              <w:t>制定</w:t>
                            </w:r>
                          </w:p>
                        </w:txbxContent>
                      </wps:txbx>
                      <wps:bodyPr wrap="square" upright="1"/>
                    </wps:wsp>
                  </a:graphicData>
                </a:graphic>
              </wp:anchor>
            </w:drawing>
          </mc:Choice>
          <mc:Fallback>
            <w:pict>
              <v:shape id="_x0000_s1026" o:spid="_x0000_s1026" o:spt="202" type="#_x0000_t202" style="position:absolute;left:0pt;margin-left:347.15pt;margin-top:9.45pt;height:36pt;width:57pt;z-index:251659264;mso-width-relative:page;mso-height-relative:page;" filled="f" stroked="t" coordsize="21600,21600" o:gfxdata="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yZsCd9gAAAAJAQAADwAAAAAA&#10;AAABACAAAAAiAAAAZHJzL2Rvd25yZXYueG1sUEsBAhQAFAAAAAgAh07iQPqMSC0TAgAAKAQAAA4A&#10;AAAAAAAAAQAgAAAAJwEAAGRycy9lMm9Eb2MueG1sUEsFBgAAAAAGAAYAWQEAAKwFAAAAAA==&#10;">
                <v:fill on="f" focussize="0,0"/>
                <v:stroke color="#FFFFFF" joinstyle="miter"/>
                <v:imagedata o:title=""/>
                <o:lock v:ext="edit" aspectratio="f"/>
                <v:textbox>
                  <w:txbxContent>
                    <w:p w14:paraId="4C8676C6">
                      <w:pPr>
                        <w:rPr>
                          <w:b/>
                          <w:bCs/>
                          <w:sz w:val="32"/>
                        </w:rPr>
                      </w:pPr>
                      <w:r>
                        <w:rPr>
                          <w:rFonts w:hint="eastAsia"/>
                          <w:b/>
                          <w:bCs/>
                          <w:sz w:val="32"/>
                        </w:rPr>
                        <w:t>制定</w:t>
                      </w:r>
                    </w:p>
                  </w:txbxContent>
                </v:textbox>
              </v:shape>
            </w:pict>
          </mc:Fallback>
        </mc:AlternateContent>
      </w:r>
      <w:r>
        <w:rPr>
          <w:rFonts w:hint="eastAsia" w:ascii="宋体" w:hAnsi="宋体" w:eastAsia="宋体" w:cs="仿宋"/>
          <w:b/>
          <w:color w:val="auto"/>
          <w:sz w:val="32"/>
          <w:szCs w:val="28"/>
          <w:highlight w:val="none"/>
        </w:rPr>
        <w:t>住房和城乡建设部</w:t>
      </w:r>
    </w:p>
    <w:p w14:paraId="09C12750">
      <w:pPr>
        <w:ind w:right="2719" w:rightChars="1295" w:firstLine="2750" w:firstLineChars="856"/>
        <w:jc w:val="distribute"/>
        <w:rPr>
          <w:rFonts w:ascii="宋体" w:hAnsi="宋体" w:eastAsia="宋体" w:cs="仿宋"/>
          <w:b/>
          <w:color w:val="auto"/>
          <w:sz w:val="32"/>
          <w:szCs w:val="28"/>
          <w:highlight w:val="none"/>
        </w:rPr>
      </w:pPr>
      <w:r>
        <w:rPr>
          <w:rFonts w:hint="eastAsia" w:ascii="宋体" w:hAnsi="宋体" w:eastAsia="宋体" w:cs="仿宋"/>
          <w:b/>
          <w:color w:val="auto"/>
          <w:sz w:val="32"/>
          <w:szCs w:val="28"/>
          <w:highlight w:val="none"/>
        </w:rPr>
        <w:t>国家工商行政管理总局</w:t>
      </w:r>
    </w:p>
    <w:p w14:paraId="06B4AC83">
      <w:pPr>
        <w:pStyle w:val="15"/>
        <w:rPr>
          <w:rFonts w:ascii="宋体" w:hAnsi="宋体" w:eastAsia="宋体" w:cs="仿宋"/>
          <w:color w:val="auto"/>
          <w:highlight w:val="none"/>
        </w:rPr>
      </w:pPr>
    </w:p>
    <w:p w14:paraId="6A153A74">
      <w:pPr>
        <w:pStyle w:val="3"/>
        <w:ind w:left="420"/>
        <w:jc w:val="center"/>
        <w:rPr>
          <w:rFonts w:ascii="宋体" w:hAnsi="宋体" w:eastAsia="宋体" w:cs="仿宋"/>
          <w:color w:val="auto"/>
          <w:sz w:val="21"/>
          <w:szCs w:val="21"/>
          <w:highlight w:val="none"/>
        </w:rPr>
      </w:pPr>
      <w:bookmarkStart w:id="162" w:name="_Toc531618308"/>
      <w:bookmarkStart w:id="163" w:name="_Toc10537878"/>
      <w:bookmarkStart w:id="164" w:name="_Toc47635989"/>
      <w:bookmarkStart w:id="165" w:name="_Toc16295"/>
      <w:bookmarkStart w:id="166" w:name="_Toc8043"/>
      <w:bookmarkStart w:id="167" w:name="_Toc117497465"/>
      <w:bookmarkStart w:id="168" w:name="_Toc117682259"/>
      <w:bookmarkStart w:id="169" w:name="_Toc3212"/>
      <w:r>
        <w:rPr>
          <w:rFonts w:hint="eastAsia" w:ascii="宋体" w:hAnsi="宋体" w:eastAsia="宋体" w:cs="仿宋"/>
          <w:color w:val="auto"/>
          <w:sz w:val="21"/>
          <w:szCs w:val="21"/>
          <w:highlight w:val="none"/>
        </w:rPr>
        <w:t>第一部分 合同协议书</w:t>
      </w:r>
      <w:bookmarkEnd w:id="162"/>
      <w:bookmarkEnd w:id="163"/>
      <w:bookmarkEnd w:id="164"/>
      <w:bookmarkEnd w:id="165"/>
      <w:bookmarkEnd w:id="166"/>
      <w:bookmarkEnd w:id="167"/>
      <w:bookmarkEnd w:id="168"/>
      <w:bookmarkEnd w:id="169"/>
    </w:p>
    <w:p w14:paraId="316CFF7D">
      <w:pPr>
        <w:spacing w:line="360" w:lineRule="auto"/>
        <w:rPr>
          <w:rFonts w:ascii="宋体" w:hAnsi="宋体" w:eastAsia="宋体" w:cs="仿宋"/>
          <w:b/>
          <w:color w:val="auto"/>
          <w:sz w:val="21"/>
          <w:szCs w:val="21"/>
          <w:highlight w:val="none"/>
          <w:u w:val="single"/>
        </w:rPr>
      </w:pPr>
      <w:r>
        <w:rPr>
          <w:rFonts w:hint="eastAsia" w:ascii="宋体" w:hAnsi="宋体" w:eastAsia="宋体" w:cs="仿宋"/>
          <w:b/>
          <w:color w:val="auto"/>
          <w:sz w:val="21"/>
          <w:szCs w:val="21"/>
          <w:highlight w:val="none"/>
        </w:rPr>
        <w:t>发包人（全称）：</w:t>
      </w:r>
      <w:r>
        <w:rPr>
          <w:rFonts w:hint="eastAsia" w:ascii="宋体" w:hAnsi="宋体" w:eastAsia="宋体" w:cs="仿宋"/>
          <w:b/>
          <w:color w:val="auto"/>
          <w:sz w:val="21"/>
          <w:szCs w:val="21"/>
          <w:highlight w:val="none"/>
          <w:u w:val="single"/>
        </w:rPr>
        <w:t></w:t>
      </w:r>
      <w:r>
        <w:rPr>
          <w:rFonts w:hint="eastAsia" w:ascii="宋体" w:hAnsi="宋体" w:eastAsia="宋体" w:cs="仿宋"/>
          <w:color w:val="auto"/>
          <w:sz w:val="21"/>
          <w:szCs w:val="21"/>
          <w:highlight w:val="none"/>
          <w:u w:val="single"/>
        </w:rPr>
        <w:t>平顶山市住房和城乡建设局</w:t>
      </w:r>
      <w:r>
        <w:rPr>
          <w:rFonts w:hint="eastAsia" w:ascii="宋体" w:hAnsi="宋体" w:eastAsia="宋体" w:cs="仿宋"/>
          <w:b/>
          <w:color w:val="auto"/>
          <w:sz w:val="21"/>
          <w:szCs w:val="21"/>
          <w:highlight w:val="none"/>
          <w:u w:val="single"/>
        </w:rPr>
        <w:t xml:space="preserve">      </w:t>
      </w:r>
    </w:p>
    <w:p w14:paraId="6DD111F0">
      <w:pPr>
        <w:spacing w:line="360" w:lineRule="auto"/>
        <w:rPr>
          <w:rFonts w:ascii="宋体" w:hAnsi="宋体" w:eastAsia="宋体" w:cs="仿宋"/>
          <w:b/>
          <w:color w:val="auto"/>
          <w:sz w:val="21"/>
          <w:szCs w:val="21"/>
          <w:highlight w:val="none"/>
          <w:u w:val="single"/>
        </w:rPr>
      </w:pPr>
      <w:r>
        <w:rPr>
          <w:rFonts w:hint="eastAsia" w:ascii="宋体" w:hAnsi="宋体" w:eastAsia="宋体" w:cs="仿宋"/>
          <w:b/>
          <w:color w:val="auto"/>
          <w:sz w:val="21"/>
          <w:szCs w:val="21"/>
          <w:highlight w:val="none"/>
        </w:rPr>
        <w:t>承包人（全称）：</w:t>
      </w:r>
      <w:r>
        <w:rPr>
          <w:rFonts w:hint="eastAsia" w:ascii="宋体" w:hAnsi="宋体" w:eastAsia="宋体" w:cs="仿宋"/>
          <w:b/>
          <w:color w:val="auto"/>
          <w:sz w:val="21"/>
          <w:szCs w:val="21"/>
          <w:highlight w:val="none"/>
          <w:u w:val="single"/>
        </w:rPr>
        <w:t xml:space="preserve">                      </w:t>
      </w:r>
    </w:p>
    <w:p w14:paraId="333B9B52">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根据《中华人民共和国民法典》、《中华人民共和国建筑法》及有关法律规定，遵循平等、自愿、公平和诚实信用的原则，双方就工程施工及有关事项协商一致，共同达成如下协议：</w:t>
      </w:r>
    </w:p>
    <w:p w14:paraId="51405F63">
      <w:pPr>
        <w:pStyle w:val="5"/>
        <w:tabs>
          <w:tab w:val="left" w:pos="1260"/>
        </w:tabs>
        <w:spacing w:before="120" w:after="120"/>
        <w:rPr>
          <w:rFonts w:ascii="宋体" w:hAnsi="宋体" w:eastAsia="宋体" w:cs="仿宋"/>
          <w:bCs w:val="0"/>
          <w:color w:val="auto"/>
          <w:sz w:val="21"/>
          <w:szCs w:val="21"/>
          <w:highlight w:val="none"/>
        </w:rPr>
      </w:pPr>
      <w:r>
        <w:rPr>
          <w:rFonts w:hint="eastAsia" w:ascii="宋体" w:hAnsi="宋体" w:eastAsia="宋体" w:cs="仿宋"/>
          <w:b w:val="0"/>
          <w:color w:val="auto"/>
          <w:sz w:val="21"/>
          <w:szCs w:val="21"/>
          <w:highlight w:val="none"/>
        </w:rPr>
        <w:t>一、工程概况</w:t>
      </w:r>
    </w:p>
    <w:p w14:paraId="26B78663">
      <w:pPr>
        <w:spacing w:line="360" w:lineRule="auto"/>
        <w:ind w:firstLine="411" w:firstLineChars="196"/>
        <w:rPr>
          <w:rFonts w:ascii="宋体" w:hAnsi="宋体" w:eastAsia="宋体" w:cs="仿宋"/>
          <w:color w:val="auto"/>
          <w:sz w:val="21"/>
          <w:szCs w:val="21"/>
          <w:highlight w:val="none"/>
          <w:u w:val="single"/>
        </w:rPr>
      </w:pPr>
      <w:r>
        <w:rPr>
          <w:rFonts w:hint="eastAsia" w:ascii="宋体" w:hAnsi="宋体" w:eastAsia="宋体" w:cs="仿宋"/>
          <w:bCs/>
          <w:color w:val="auto"/>
          <w:sz w:val="21"/>
          <w:szCs w:val="21"/>
          <w:highlight w:val="none"/>
        </w:rPr>
        <w:t>1.工程名称</w:t>
      </w:r>
      <w:r>
        <w:rPr>
          <w:rFonts w:hint="eastAsia" w:ascii="宋体" w:hAnsi="宋体" w:eastAsia="宋体" w:cs="仿宋"/>
          <w:color w:val="auto"/>
          <w:sz w:val="21"/>
          <w:szCs w:val="21"/>
          <w:highlight w:val="none"/>
        </w:rPr>
        <w:t>：</w:t>
      </w:r>
      <w:r>
        <w:rPr>
          <w:rFonts w:hint="eastAsia" w:ascii="宋体" w:hAnsi="宋体" w:cs="仿宋"/>
          <w:color w:val="auto"/>
          <w:sz w:val="21"/>
          <w:szCs w:val="21"/>
          <w:highlight w:val="none"/>
          <w:u w:val="single"/>
          <w:lang w:val="en-US" w:eastAsia="zh-CN"/>
        </w:rPr>
        <w:t xml:space="preserve">                  </w:t>
      </w:r>
      <w:r>
        <w:rPr>
          <w:rFonts w:hint="eastAsia" w:ascii="宋体" w:hAnsi="宋体" w:cs="仿宋"/>
          <w:color w:val="auto"/>
          <w:sz w:val="21"/>
          <w:szCs w:val="21"/>
          <w:highlight w:val="none"/>
          <w:lang w:val="en-US" w:eastAsia="zh-CN"/>
        </w:rPr>
        <w:t xml:space="preserve"> </w:t>
      </w:r>
      <w:r>
        <w:rPr>
          <w:rFonts w:hint="eastAsia" w:ascii="宋体" w:hAnsi="宋体" w:eastAsia="宋体" w:cs="仿宋"/>
          <w:color w:val="auto"/>
          <w:sz w:val="21"/>
          <w:szCs w:val="21"/>
          <w:highlight w:val="none"/>
        </w:rPr>
        <w:t>。</w:t>
      </w:r>
    </w:p>
    <w:p w14:paraId="3C351FF3">
      <w:pPr>
        <w:spacing w:line="360" w:lineRule="auto"/>
        <w:ind w:firstLine="411" w:firstLineChars="196"/>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2.工程地点：</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u w:val="single"/>
          <w:lang w:val="en-US" w:eastAsia="zh-CN"/>
        </w:rPr>
        <w:t xml:space="preserve">                                 </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w:t>
      </w:r>
    </w:p>
    <w:p w14:paraId="6C250CDE">
      <w:pPr>
        <w:spacing w:line="360" w:lineRule="auto"/>
        <w:ind w:firstLine="411" w:firstLineChars="196"/>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3.工程立项批准文号：</w:t>
      </w:r>
      <w:r>
        <w:rPr>
          <w:rFonts w:hint="eastAsia" w:ascii="宋体" w:hAnsi="宋体" w:eastAsia="宋体" w:cs="仿宋"/>
          <w:color w:val="auto"/>
          <w:sz w:val="21"/>
          <w:szCs w:val="21"/>
          <w:highlight w:val="none"/>
          <w:u w:val="single"/>
        </w:rPr>
        <w:t xml:space="preserve">/       </w:t>
      </w:r>
      <w:r>
        <w:rPr>
          <w:rFonts w:hint="eastAsia" w:ascii="宋体" w:hAnsi="宋体" w:eastAsia="宋体" w:cs="仿宋"/>
          <w:bCs/>
          <w:color w:val="auto"/>
          <w:sz w:val="21"/>
          <w:szCs w:val="21"/>
          <w:highlight w:val="none"/>
        </w:rPr>
        <w:t>。</w:t>
      </w:r>
    </w:p>
    <w:p w14:paraId="5F8182DC">
      <w:pPr>
        <w:spacing w:line="360" w:lineRule="auto"/>
        <w:ind w:firstLine="411" w:firstLineChars="196"/>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4.资金来源：</w:t>
      </w:r>
      <w:r>
        <w:rPr>
          <w:rFonts w:hint="eastAsia" w:ascii="宋体" w:hAnsi="宋体" w:eastAsia="宋体" w:cs="仿宋"/>
          <w:color w:val="auto"/>
          <w:sz w:val="21"/>
          <w:szCs w:val="21"/>
          <w:highlight w:val="none"/>
          <w:u w:val="single"/>
        </w:rPr>
        <w:t xml:space="preserve">财政资金       </w:t>
      </w:r>
      <w:r>
        <w:rPr>
          <w:rFonts w:hint="eastAsia" w:ascii="宋体" w:hAnsi="宋体" w:eastAsia="宋体" w:cs="仿宋"/>
          <w:bCs/>
          <w:color w:val="auto"/>
          <w:sz w:val="21"/>
          <w:szCs w:val="21"/>
          <w:highlight w:val="none"/>
        </w:rPr>
        <w:t>。</w:t>
      </w:r>
    </w:p>
    <w:p w14:paraId="58A4677D">
      <w:pPr>
        <w:spacing w:line="360" w:lineRule="auto"/>
        <w:ind w:firstLine="411" w:firstLineChars="196"/>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5.工程内容：</w:t>
      </w:r>
      <w:r>
        <w:rPr>
          <w:rFonts w:hint="eastAsia" w:ascii="宋体" w:hAnsi="宋体" w:eastAsia="宋体" w:cs="仿宋"/>
          <w:color w:val="auto"/>
          <w:sz w:val="21"/>
          <w:szCs w:val="21"/>
          <w:highlight w:val="none"/>
          <w:u w:val="single"/>
        </w:rPr>
        <w:t xml:space="preserve">       </w:t>
      </w:r>
      <w:r>
        <w:rPr>
          <w:rFonts w:hint="eastAsia" w:ascii="宋体" w:hAnsi="宋体" w:eastAsia="宋体" w:cs="仿宋"/>
          <w:bCs/>
          <w:color w:val="auto"/>
          <w:sz w:val="21"/>
          <w:szCs w:val="21"/>
          <w:highlight w:val="none"/>
        </w:rPr>
        <w:t>。</w:t>
      </w:r>
    </w:p>
    <w:p w14:paraId="3AD0108A">
      <w:pPr>
        <w:spacing w:line="360" w:lineRule="auto"/>
        <w:ind w:firstLine="411" w:firstLineChars="196"/>
        <w:rPr>
          <w:rFonts w:ascii="宋体" w:hAnsi="宋体" w:eastAsia="宋体" w:cs="仿宋"/>
          <w:bCs/>
          <w:color w:val="auto"/>
          <w:sz w:val="21"/>
          <w:szCs w:val="21"/>
          <w:highlight w:val="none"/>
        </w:rPr>
      </w:pPr>
      <w:r>
        <w:rPr>
          <w:rFonts w:hint="eastAsia" w:ascii="宋体" w:hAnsi="宋体" w:eastAsia="宋体" w:cs="仿宋"/>
          <w:color w:val="auto"/>
          <w:sz w:val="21"/>
          <w:szCs w:val="21"/>
          <w:highlight w:val="none"/>
        </w:rPr>
        <w:t>群体工程应附《承包人承揽工程项目一览表》（附件1）。</w:t>
      </w:r>
    </w:p>
    <w:p w14:paraId="5DCE4D11">
      <w:pPr>
        <w:spacing w:line="360" w:lineRule="auto"/>
        <w:ind w:firstLine="411" w:firstLineChars="196"/>
        <w:rPr>
          <w:rFonts w:ascii="宋体" w:hAnsi="宋体" w:eastAsia="宋体" w:cs="仿宋"/>
          <w:color w:val="auto"/>
          <w:sz w:val="21"/>
          <w:szCs w:val="21"/>
          <w:highlight w:val="none"/>
        </w:rPr>
      </w:pPr>
      <w:r>
        <w:rPr>
          <w:rFonts w:hint="eastAsia" w:ascii="宋体" w:hAnsi="宋体" w:eastAsia="宋体" w:cs="仿宋"/>
          <w:bCs/>
          <w:color w:val="auto"/>
          <w:sz w:val="21"/>
          <w:szCs w:val="21"/>
          <w:highlight w:val="none"/>
        </w:rPr>
        <w:t>6.</w:t>
      </w:r>
      <w:r>
        <w:rPr>
          <w:rFonts w:hint="eastAsia" w:ascii="宋体" w:hAnsi="宋体" w:eastAsia="宋体" w:cs="仿宋"/>
          <w:color w:val="auto"/>
          <w:sz w:val="21"/>
          <w:szCs w:val="21"/>
          <w:highlight w:val="none"/>
        </w:rPr>
        <w:t>工程承包范围：。</w:t>
      </w:r>
    </w:p>
    <w:p w14:paraId="62D1457D">
      <w:pPr>
        <w:pStyle w:val="5"/>
        <w:tabs>
          <w:tab w:val="left" w:pos="1260"/>
        </w:tabs>
        <w:spacing w:before="120" w:after="120"/>
        <w:rPr>
          <w:rFonts w:ascii="宋体" w:hAnsi="宋体" w:eastAsia="宋体" w:cs="仿宋"/>
          <w:b w:val="0"/>
          <w:color w:val="auto"/>
          <w:sz w:val="21"/>
          <w:szCs w:val="21"/>
          <w:highlight w:val="none"/>
        </w:rPr>
      </w:pPr>
      <w:r>
        <w:rPr>
          <w:rFonts w:hint="eastAsia" w:ascii="宋体" w:hAnsi="宋体" w:eastAsia="宋体" w:cs="仿宋"/>
          <w:b w:val="0"/>
          <w:color w:val="auto"/>
          <w:sz w:val="21"/>
          <w:szCs w:val="21"/>
          <w:highlight w:val="none"/>
        </w:rPr>
        <w:t>二、合同工期</w:t>
      </w:r>
    </w:p>
    <w:p w14:paraId="2FD6A769">
      <w:pPr>
        <w:spacing w:line="360" w:lineRule="auto"/>
        <w:ind w:firstLine="459"/>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计划开工日期：</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年</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月</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日。</w:t>
      </w:r>
    </w:p>
    <w:p w14:paraId="1E3F42F8">
      <w:pPr>
        <w:spacing w:line="360" w:lineRule="auto"/>
        <w:ind w:firstLine="459"/>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计划竣工日期：</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年</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月</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日。</w:t>
      </w:r>
    </w:p>
    <w:p w14:paraId="29FD9A75">
      <w:pPr>
        <w:spacing w:line="360" w:lineRule="auto"/>
        <w:ind w:firstLine="459"/>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工期总日历天数：</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天。工期总日历天数与根据前述计划开竣工日期计算的工期天数不一致的，以工期总日历天数为准。</w:t>
      </w:r>
    </w:p>
    <w:p w14:paraId="365B9C3A">
      <w:pPr>
        <w:pStyle w:val="5"/>
        <w:tabs>
          <w:tab w:val="left" w:pos="1260"/>
        </w:tabs>
        <w:spacing w:before="120" w:after="120"/>
        <w:rPr>
          <w:rFonts w:ascii="宋体" w:hAnsi="宋体" w:eastAsia="宋体" w:cs="仿宋"/>
          <w:bCs w:val="0"/>
          <w:color w:val="auto"/>
          <w:sz w:val="21"/>
          <w:szCs w:val="21"/>
          <w:highlight w:val="none"/>
        </w:rPr>
      </w:pPr>
      <w:r>
        <w:rPr>
          <w:rFonts w:hint="eastAsia" w:ascii="宋体" w:hAnsi="宋体" w:eastAsia="宋体" w:cs="仿宋"/>
          <w:b w:val="0"/>
          <w:color w:val="auto"/>
          <w:sz w:val="21"/>
          <w:szCs w:val="21"/>
          <w:highlight w:val="none"/>
        </w:rPr>
        <w:t>三、质量标准</w:t>
      </w:r>
    </w:p>
    <w:p w14:paraId="021DEA92">
      <w:pPr>
        <w:spacing w:line="360" w:lineRule="auto"/>
        <w:ind w:firstLine="459"/>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工程质量符合</w:t>
      </w:r>
      <w:r>
        <w:rPr>
          <w:rFonts w:hint="eastAsia" w:ascii="宋体" w:hAnsi="宋体" w:eastAsia="宋体" w:cs="仿宋"/>
          <w:color w:val="auto"/>
          <w:sz w:val="21"/>
          <w:szCs w:val="21"/>
          <w:highlight w:val="none"/>
          <w:u w:val="single"/>
        </w:rPr>
        <w:t>合格</w:t>
      </w:r>
      <w:r>
        <w:rPr>
          <w:rFonts w:hint="eastAsia" w:ascii="宋体" w:hAnsi="宋体" w:eastAsia="宋体" w:cs="仿宋"/>
          <w:color w:val="auto"/>
          <w:sz w:val="21"/>
          <w:szCs w:val="21"/>
          <w:highlight w:val="none"/>
        </w:rPr>
        <w:t>标准。</w:t>
      </w:r>
    </w:p>
    <w:p w14:paraId="66E553D6">
      <w:pPr>
        <w:pStyle w:val="5"/>
        <w:tabs>
          <w:tab w:val="left" w:pos="1260"/>
        </w:tabs>
        <w:spacing w:before="120" w:after="120"/>
        <w:rPr>
          <w:rFonts w:ascii="宋体" w:hAnsi="宋体" w:eastAsia="宋体" w:cs="仿宋"/>
          <w:bCs w:val="0"/>
          <w:color w:val="auto"/>
          <w:sz w:val="21"/>
          <w:szCs w:val="21"/>
          <w:highlight w:val="none"/>
        </w:rPr>
      </w:pPr>
      <w:r>
        <w:rPr>
          <w:rFonts w:hint="eastAsia" w:ascii="宋体" w:hAnsi="宋体" w:eastAsia="宋体" w:cs="仿宋"/>
          <w:b w:val="0"/>
          <w:color w:val="auto"/>
          <w:sz w:val="21"/>
          <w:szCs w:val="21"/>
          <w:highlight w:val="none"/>
        </w:rPr>
        <w:t>四、签约合同价与合同价格形式</w:t>
      </w:r>
      <w:r>
        <w:rPr>
          <w:rFonts w:hint="eastAsia" w:ascii="宋体" w:hAnsi="宋体" w:eastAsia="宋体" w:cs="仿宋"/>
          <w:b w:val="0"/>
          <w:color w:val="auto"/>
          <w:sz w:val="21"/>
          <w:szCs w:val="21"/>
          <w:highlight w:val="none"/>
        </w:rPr>
        <w:tab/>
      </w:r>
    </w:p>
    <w:p w14:paraId="3D2F7CF3">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1.签约合同价为：</w:t>
      </w:r>
    </w:p>
    <w:p w14:paraId="348FCD9C">
      <w:pPr>
        <w:spacing w:line="360" w:lineRule="auto"/>
        <w:ind w:firstLine="525" w:firstLineChars="25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人民币（大写）</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w:t>
      </w:r>
      <w:r>
        <w:rPr>
          <w:rFonts w:hint="eastAsia" w:ascii="宋体" w:hAnsi="宋体" w:eastAsia="宋体" w:cs="宋体"/>
          <w:color w:val="auto"/>
          <w:sz w:val="21"/>
          <w:szCs w:val="21"/>
          <w:highlight w:val="none"/>
        </w:rPr>
        <w:t>¥</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元)；</w:t>
      </w:r>
    </w:p>
    <w:p w14:paraId="72C22709">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其中：</w:t>
      </w:r>
    </w:p>
    <w:p w14:paraId="7E8FFD65">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（1）安全文明施工费：</w:t>
      </w:r>
    </w:p>
    <w:p w14:paraId="02AA3319">
      <w:pPr>
        <w:spacing w:line="360" w:lineRule="auto"/>
        <w:ind w:firstLine="945" w:firstLineChars="45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人民币（大写）</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 xml:space="preserve"> (</w:t>
      </w:r>
      <w:r>
        <w:rPr>
          <w:rFonts w:hint="eastAsia" w:ascii="宋体" w:hAnsi="宋体" w:eastAsia="宋体" w:cs="宋体"/>
          <w:color w:val="auto"/>
          <w:sz w:val="21"/>
          <w:szCs w:val="21"/>
          <w:highlight w:val="none"/>
        </w:rPr>
        <w:t>¥</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元)；</w:t>
      </w:r>
    </w:p>
    <w:p w14:paraId="1033A5E2">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（2）材料和工程设备暂估价金额：</w:t>
      </w:r>
    </w:p>
    <w:p w14:paraId="31C9A0BF">
      <w:pPr>
        <w:spacing w:line="360" w:lineRule="auto"/>
        <w:ind w:firstLine="945" w:firstLineChars="45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人民币（大写）</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 xml:space="preserve"> (</w:t>
      </w:r>
      <w:r>
        <w:rPr>
          <w:rFonts w:hint="eastAsia" w:ascii="宋体" w:hAnsi="宋体" w:eastAsia="宋体" w:cs="宋体"/>
          <w:color w:val="auto"/>
          <w:sz w:val="21"/>
          <w:szCs w:val="21"/>
          <w:highlight w:val="none"/>
        </w:rPr>
        <w:t>¥</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元)；</w:t>
      </w:r>
    </w:p>
    <w:p w14:paraId="75AF5D38">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（3）专业工程暂估价金额：</w:t>
      </w:r>
    </w:p>
    <w:p w14:paraId="6D21F478">
      <w:pPr>
        <w:spacing w:line="360" w:lineRule="auto"/>
        <w:ind w:firstLine="945" w:firstLineChars="45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人民币（大写）</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 xml:space="preserve"> (</w:t>
      </w:r>
      <w:r>
        <w:rPr>
          <w:rFonts w:hint="eastAsia" w:ascii="宋体" w:hAnsi="宋体" w:eastAsia="宋体" w:cs="宋体"/>
          <w:color w:val="auto"/>
          <w:sz w:val="21"/>
          <w:szCs w:val="21"/>
          <w:highlight w:val="none"/>
        </w:rPr>
        <w:t>¥</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元)；</w:t>
      </w:r>
    </w:p>
    <w:p w14:paraId="6CC879EE">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（4）暂列金额：</w:t>
      </w:r>
    </w:p>
    <w:p w14:paraId="154EA528">
      <w:pPr>
        <w:spacing w:line="360" w:lineRule="auto"/>
        <w:ind w:firstLine="945" w:firstLineChars="45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人民币（大写）</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 xml:space="preserve"> (</w:t>
      </w:r>
      <w:r>
        <w:rPr>
          <w:rFonts w:hint="eastAsia" w:ascii="宋体" w:hAnsi="宋体" w:eastAsia="宋体" w:cs="宋体"/>
          <w:color w:val="auto"/>
          <w:sz w:val="21"/>
          <w:szCs w:val="21"/>
          <w:highlight w:val="none"/>
        </w:rPr>
        <w:t>¥</w:t>
      </w:r>
      <w:r>
        <w:rPr>
          <w:rFonts w:hint="eastAsia" w:ascii="宋体" w:hAnsi="宋体" w:eastAsia="宋体" w:cs="仿宋"/>
          <w:color w:val="auto"/>
          <w:sz w:val="21"/>
          <w:szCs w:val="21"/>
          <w:highlight w:val="none"/>
          <w:u w:val="single"/>
        </w:rPr>
        <w:t></w:t>
      </w:r>
      <w:r>
        <w:rPr>
          <w:rFonts w:hint="eastAsia" w:ascii="宋体" w:hAnsi="宋体" w:eastAsia="宋体" w:cs="仿宋"/>
          <w:color w:val="auto"/>
          <w:sz w:val="21"/>
          <w:szCs w:val="21"/>
          <w:highlight w:val="none"/>
        </w:rPr>
        <w:t>元)。</w:t>
      </w:r>
    </w:p>
    <w:p w14:paraId="64773406">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2.合同价格形式：</w:t>
      </w:r>
      <w:r>
        <w:rPr>
          <w:rFonts w:hint="eastAsia" w:ascii="宋体" w:hAnsi="宋体" w:eastAsia="宋体" w:cs="仿宋"/>
          <w:color w:val="auto"/>
          <w:sz w:val="21"/>
          <w:szCs w:val="21"/>
          <w:highlight w:val="none"/>
          <w:u w:val="single"/>
        </w:rPr>
        <w:t>                      </w:t>
      </w:r>
      <w:r>
        <w:rPr>
          <w:rFonts w:hint="eastAsia" w:ascii="宋体" w:hAnsi="宋体" w:eastAsia="宋体" w:cs="仿宋"/>
          <w:color w:val="auto"/>
          <w:sz w:val="21"/>
          <w:szCs w:val="21"/>
          <w:highlight w:val="none"/>
        </w:rPr>
        <w:t>。</w:t>
      </w:r>
    </w:p>
    <w:p w14:paraId="4201FB89">
      <w:pPr>
        <w:pStyle w:val="5"/>
        <w:tabs>
          <w:tab w:val="left" w:pos="1260"/>
        </w:tabs>
        <w:spacing w:before="120" w:after="120"/>
        <w:rPr>
          <w:rFonts w:ascii="宋体" w:hAnsi="宋体" w:eastAsia="宋体" w:cs="仿宋"/>
          <w:b w:val="0"/>
          <w:color w:val="auto"/>
          <w:sz w:val="21"/>
          <w:szCs w:val="21"/>
          <w:highlight w:val="none"/>
        </w:rPr>
      </w:pPr>
      <w:r>
        <w:rPr>
          <w:rFonts w:hint="eastAsia" w:ascii="宋体" w:hAnsi="宋体" w:eastAsia="宋体" w:cs="仿宋"/>
          <w:b w:val="0"/>
          <w:color w:val="auto"/>
          <w:sz w:val="21"/>
          <w:szCs w:val="21"/>
          <w:highlight w:val="none"/>
        </w:rPr>
        <w:t>五、项目经理</w:t>
      </w:r>
    </w:p>
    <w:p w14:paraId="46BA1650">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承包人项目经理：</w:t>
      </w:r>
      <w:r>
        <w:rPr>
          <w:rFonts w:hint="eastAsia" w:ascii="宋体" w:hAnsi="宋体" w:eastAsia="宋体" w:cs="仿宋"/>
          <w:color w:val="auto"/>
          <w:sz w:val="21"/>
          <w:szCs w:val="21"/>
          <w:highlight w:val="none"/>
          <w:u w:val="single"/>
        </w:rPr>
        <w:t>                     </w:t>
      </w:r>
      <w:r>
        <w:rPr>
          <w:rFonts w:hint="eastAsia" w:ascii="宋体" w:hAnsi="宋体" w:eastAsia="宋体" w:cs="仿宋"/>
          <w:color w:val="auto"/>
          <w:sz w:val="21"/>
          <w:szCs w:val="21"/>
          <w:highlight w:val="none"/>
        </w:rPr>
        <w:t>。</w:t>
      </w:r>
    </w:p>
    <w:p w14:paraId="7CA8392E">
      <w:pPr>
        <w:pStyle w:val="5"/>
        <w:tabs>
          <w:tab w:val="left" w:pos="1260"/>
        </w:tabs>
        <w:spacing w:before="120" w:after="120"/>
        <w:rPr>
          <w:rFonts w:ascii="宋体" w:hAnsi="宋体" w:eastAsia="宋体" w:cs="仿宋"/>
          <w:bCs w:val="0"/>
          <w:color w:val="auto"/>
          <w:sz w:val="21"/>
          <w:szCs w:val="21"/>
          <w:highlight w:val="none"/>
        </w:rPr>
      </w:pPr>
      <w:r>
        <w:rPr>
          <w:rFonts w:hint="eastAsia" w:ascii="宋体" w:hAnsi="宋体" w:eastAsia="宋体" w:cs="仿宋"/>
          <w:b w:val="0"/>
          <w:color w:val="auto"/>
          <w:sz w:val="21"/>
          <w:szCs w:val="21"/>
          <w:highlight w:val="none"/>
        </w:rPr>
        <w:t>六、合同文件构成</w:t>
      </w:r>
    </w:p>
    <w:p w14:paraId="3D1749B5">
      <w:pPr>
        <w:spacing w:line="360" w:lineRule="auto"/>
        <w:ind w:firstLine="420" w:firstLineChars="200"/>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本协议书与下列文件一起构成合同文件：</w:t>
      </w:r>
    </w:p>
    <w:p w14:paraId="79C96CBE">
      <w:pPr>
        <w:autoSpaceDE w:val="0"/>
        <w:autoSpaceDN w:val="0"/>
        <w:adjustRightInd w:val="0"/>
        <w:spacing w:line="360" w:lineRule="auto"/>
        <w:ind w:firstLine="420" w:firstLineChars="200"/>
        <w:jc w:val="lef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（1）中标通知书（如果有）；</w:t>
      </w:r>
    </w:p>
    <w:p w14:paraId="6140FB5D">
      <w:pPr>
        <w:autoSpaceDE w:val="0"/>
        <w:autoSpaceDN w:val="0"/>
        <w:adjustRightInd w:val="0"/>
        <w:spacing w:line="360" w:lineRule="auto"/>
        <w:ind w:firstLine="420" w:firstLineChars="200"/>
        <w:jc w:val="lef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（2）投标函及其附录（如果有）； </w:t>
      </w:r>
    </w:p>
    <w:p w14:paraId="3C57DD63">
      <w:pPr>
        <w:autoSpaceDE w:val="0"/>
        <w:autoSpaceDN w:val="0"/>
        <w:adjustRightInd w:val="0"/>
        <w:spacing w:line="360" w:lineRule="auto"/>
        <w:ind w:firstLine="420" w:firstLineChars="200"/>
        <w:jc w:val="lef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（3）专用合同条款及其附件；</w:t>
      </w:r>
    </w:p>
    <w:p w14:paraId="37D234D5">
      <w:pPr>
        <w:autoSpaceDE w:val="0"/>
        <w:autoSpaceDN w:val="0"/>
        <w:adjustRightInd w:val="0"/>
        <w:spacing w:line="360" w:lineRule="auto"/>
        <w:ind w:firstLine="420" w:firstLineChars="200"/>
        <w:jc w:val="lef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（4）通用合同条款；</w:t>
      </w:r>
    </w:p>
    <w:p w14:paraId="7DD1F8FF">
      <w:pPr>
        <w:autoSpaceDE w:val="0"/>
        <w:autoSpaceDN w:val="0"/>
        <w:adjustRightInd w:val="0"/>
        <w:spacing w:line="360" w:lineRule="auto"/>
        <w:ind w:firstLine="420" w:firstLineChars="200"/>
        <w:jc w:val="lef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（5）技术标准和要求；</w:t>
      </w:r>
    </w:p>
    <w:p w14:paraId="522D8FA3">
      <w:pPr>
        <w:autoSpaceDE w:val="0"/>
        <w:autoSpaceDN w:val="0"/>
        <w:adjustRightInd w:val="0"/>
        <w:spacing w:line="360" w:lineRule="auto"/>
        <w:ind w:firstLine="420" w:firstLineChars="200"/>
        <w:jc w:val="lef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（6）图纸；</w:t>
      </w:r>
    </w:p>
    <w:p w14:paraId="2CB2AB92">
      <w:pPr>
        <w:autoSpaceDE w:val="0"/>
        <w:autoSpaceDN w:val="0"/>
        <w:adjustRightInd w:val="0"/>
        <w:spacing w:line="360" w:lineRule="auto"/>
        <w:ind w:firstLine="420" w:firstLineChars="200"/>
        <w:jc w:val="lef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（7）已标价工程量清单或预算书；</w:t>
      </w:r>
    </w:p>
    <w:p w14:paraId="6532CD1C">
      <w:pPr>
        <w:autoSpaceDE w:val="0"/>
        <w:autoSpaceDN w:val="0"/>
        <w:adjustRightInd w:val="0"/>
        <w:spacing w:line="360" w:lineRule="auto"/>
        <w:ind w:firstLine="420" w:firstLineChars="200"/>
        <w:jc w:val="lef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（8）其他合同文件。</w:t>
      </w:r>
    </w:p>
    <w:p w14:paraId="458336BC">
      <w:pPr>
        <w:autoSpaceDE w:val="0"/>
        <w:autoSpaceDN w:val="0"/>
        <w:adjustRightInd w:val="0"/>
        <w:spacing w:line="360" w:lineRule="auto"/>
        <w:ind w:firstLine="420" w:firstLineChars="200"/>
        <w:jc w:val="lef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在合同订立及履行过程中形成的与合同有关的文件均构成合同文件组成部分。</w:t>
      </w:r>
    </w:p>
    <w:p w14:paraId="4A6F408F">
      <w:pPr>
        <w:autoSpaceDE w:val="0"/>
        <w:autoSpaceDN w:val="0"/>
        <w:adjustRightInd w:val="0"/>
        <w:spacing w:line="360" w:lineRule="auto"/>
        <w:ind w:firstLine="420" w:firstLineChars="200"/>
        <w:jc w:val="lef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1C64FD0B">
      <w:pPr>
        <w:pStyle w:val="5"/>
        <w:tabs>
          <w:tab w:val="left" w:pos="1260"/>
        </w:tabs>
        <w:spacing w:before="120" w:after="120"/>
        <w:rPr>
          <w:rFonts w:ascii="宋体" w:hAnsi="宋体" w:eastAsia="宋体" w:cs="仿宋"/>
          <w:b w:val="0"/>
          <w:bCs w:val="0"/>
          <w:color w:val="auto"/>
          <w:sz w:val="21"/>
          <w:szCs w:val="21"/>
          <w:highlight w:val="none"/>
        </w:rPr>
      </w:pPr>
      <w:r>
        <w:rPr>
          <w:rFonts w:hint="eastAsia" w:ascii="宋体" w:hAnsi="宋体" w:eastAsia="宋体" w:cs="仿宋"/>
          <w:b w:val="0"/>
          <w:color w:val="auto"/>
          <w:sz w:val="21"/>
          <w:szCs w:val="21"/>
          <w:highlight w:val="none"/>
        </w:rPr>
        <w:t>七、承诺</w:t>
      </w:r>
    </w:p>
    <w:p w14:paraId="6DD7C738">
      <w:pPr>
        <w:spacing w:line="360" w:lineRule="auto"/>
        <w:ind w:firstLine="420" w:firstLineChars="200"/>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1.发包人承诺按照法律规定履行项目审批手续、筹集工程建设资金并按照合同约定的期限和方式支付合同价款。</w:t>
      </w:r>
    </w:p>
    <w:p w14:paraId="30D05D16">
      <w:pPr>
        <w:spacing w:line="360" w:lineRule="auto"/>
        <w:ind w:firstLine="420" w:firstLineChars="200"/>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0FBB131E">
      <w:pPr>
        <w:spacing w:line="360" w:lineRule="auto"/>
        <w:ind w:firstLine="420" w:firstLineChars="200"/>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3.发包人和承包人通过招投标形式签订合同的，双方理解并承诺不再就同一工程另行签订与合同实质性内容相背离的协议。</w:t>
      </w:r>
    </w:p>
    <w:p w14:paraId="20CC1DF4">
      <w:pPr>
        <w:spacing w:line="360" w:lineRule="auto"/>
        <w:rPr>
          <w:rFonts w:ascii="宋体" w:hAnsi="宋体" w:eastAsia="宋体" w:cs="仿宋"/>
          <w:bCs/>
          <w:color w:val="auto"/>
          <w:sz w:val="21"/>
          <w:szCs w:val="21"/>
          <w:highlight w:val="none"/>
        </w:rPr>
      </w:pPr>
      <w:r>
        <w:rPr>
          <w:rFonts w:hint="eastAsia" w:ascii="宋体" w:hAnsi="宋体" w:eastAsia="宋体" w:cs="仿宋"/>
          <w:b/>
          <w:color w:val="auto"/>
          <w:sz w:val="21"/>
          <w:szCs w:val="21"/>
          <w:highlight w:val="none"/>
        </w:rPr>
        <w:t xml:space="preserve">    八、词语含义</w:t>
      </w:r>
    </w:p>
    <w:p w14:paraId="7DD06C2D">
      <w:pPr>
        <w:spacing w:line="360" w:lineRule="auto"/>
        <w:ind w:firstLine="420" w:firstLineChars="200"/>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本协议书中词语含义与第二部分通用合同条款中赋予的含义相同。</w:t>
      </w:r>
    </w:p>
    <w:p w14:paraId="3D31CC79">
      <w:pPr>
        <w:pStyle w:val="5"/>
        <w:tabs>
          <w:tab w:val="left" w:pos="1260"/>
        </w:tabs>
        <w:spacing w:before="120" w:after="120"/>
        <w:rPr>
          <w:rFonts w:ascii="宋体" w:hAnsi="宋体" w:eastAsia="宋体" w:cs="仿宋"/>
          <w:bCs w:val="0"/>
          <w:color w:val="auto"/>
          <w:sz w:val="21"/>
          <w:szCs w:val="21"/>
          <w:highlight w:val="none"/>
        </w:rPr>
      </w:pPr>
      <w:r>
        <w:rPr>
          <w:rFonts w:hint="eastAsia" w:ascii="宋体" w:hAnsi="宋体" w:eastAsia="宋体" w:cs="仿宋"/>
          <w:b w:val="0"/>
          <w:color w:val="auto"/>
          <w:sz w:val="21"/>
          <w:szCs w:val="21"/>
          <w:highlight w:val="none"/>
        </w:rPr>
        <w:t>九、签订时间</w:t>
      </w:r>
    </w:p>
    <w:p w14:paraId="4805D6EE">
      <w:pPr>
        <w:spacing w:line="360" w:lineRule="auto"/>
        <w:ind w:firstLine="420" w:firstLineChars="200"/>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本合同于年月日签订。</w:t>
      </w:r>
    </w:p>
    <w:p w14:paraId="2FAF9ACE">
      <w:pPr>
        <w:pStyle w:val="5"/>
        <w:tabs>
          <w:tab w:val="left" w:pos="1260"/>
        </w:tabs>
        <w:spacing w:before="120" w:after="120"/>
        <w:rPr>
          <w:rFonts w:ascii="宋体" w:hAnsi="宋体" w:eastAsia="宋体" w:cs="仿宋"/>
          <w:bCs w:val="0"/>
          <w:color w:val="auto"/>
          <w:sz w:val="21"/>
          <w:szCs w:val="21"/>
          <w:highlight w:val="none"/>
        </w:rPr>
      </w:pPr>
      <w:r>
        <w:rPr>
          <w:rFonts w:hint="eastAsia" w:ascii="宋体" w:hAnsi="宋体" w:eastAsia="宋体" w:cs="仿宋"/>
          <w:b w:val="0"/>
          <w:color w:val="auto"/>
          <w:sz w:val="21"/>
          <w:szCs w:val="21"/>
          <w:highlight w:val="none"/>
        </w:rPr>
        <w:t>十、签订地点</w:t>
      </w:r>
    </w:p>
    <w:p w14:paraId="189D5F6A">
      <w:pPr>
        <w:spacing w:line="360" w:lineRule="auto"/>
        <w:ind w:firstLine="420" w:firstLineChars="200"/>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本合同在签订。</w:t>
      </w:r>
    </w:p>
    <w:p w14:paraId="4CC48834">
      <w:pPr>
        <w:pStyle w:val="5"/>
        <w:tabs>
          <w:tab w:val="left" w:pos="1260"/>
        </w:tabs>
        <w:spacing w:before="120" w:after="120"/>
        <w:rPr>
          <w:rFonts w:ascii="宋体" w:hAnsi="宋体" w:eastAsia="宋体" w:cs="仿宋"/>
          <w:bCs w:val="0"/>
          <w:color w:val="auto"/>
          <w:sz w:val="21"/>
          <w:szCs w:val="21"/>
          <w:highlight w:val="none"/>
        </w:rPr>
      </w:pPr>
      <w:r>
        <w:rPr>
          <w:rFonts w:hint="eastAsia" w:ascii="宋体" w:hAnsi="宋体" w:eastAsia="宋体" w:cs="仿宋"/>
          <w:b w:val="0"/>
          <w:color w:val="auto"/>
          <w:sz w:val="21"/>
          <w:szCs w:val="21"/>
          <w:highlight w:val="none"/>
        </w:rPr>
        <w:t>十一、补充协议</w:t>
      </w:r>
    </w:p>
    <w:p w14:paraId="79D4E28B">
      <w:pPr>
        <w:spacing w:line="360" w:lineRule="auto"/>
        <w:ind w:firstLine="420" w:firstLineChars="200"/>
        <w:rPr>
          <w:rFonts w:ascii="宋体" w:hAnsi="宋体" w:eastAsia="宋体" w:cs="仿宋"/>
          <w:b/>
          <w:bCs/>
          <w:color w:val="auto"/>
          <w:sz w:val="21"/>
          <w:szCs w:val="21"/>
          <w:highlight w:val="none"/>
        </w:rPr>
      </w:pPr>
      <w:r>
        <w:rPr>
          <w:rFonts w:hint="eastAsia" w:ascii="宋体" w:hAnsi="宋体" w:eastAsia="宋体" w:cs="仿宋"/>
          <w:bCs/>
          <w:color w:val="auto"/>
          <w:sz w:val="21"/>
          <w:szCs w:val="21"/>
          <w:highlight w:val="none"/>
        </w:rPr>
        <w:t>合同未尽事宜，合同当事人另行签订补充协议，补充协议是合同的组成部分。</w:t>
      </w:r>
    </w:p>
    <w:p w14:paraId="362358B1">
      <w:pPr>
        <w:pStyle w:val="5"/>
        <w:tabs>
          <w:tab w:val="left" w:pos="1260"/>
        </w:tabs>
        <w:spacing w:before="120" w:after="120"/>
        <w:rPr>
          <w:rFonts w:ascii="宋体" w:hAnsi="宋体" w:eastAsia="宋体" w:cs="仿宋"/>
          <w:bCs w:val="0"/>
          <w:color w:val="auto"/>
          <w:sz w:val="21"/>
          <w:szCs w:val="21"/>
          <w:highlight w:val="none"/>
        </w:rPr>
      </w:pPr>
      <w:r>
        <w:rPr>
          <w:rFonts w:hint="eastAsia" w:ascii="宋体" w:hAnsi="宋体" w:eastAsia="宋体" w:cs="仿宋"/>
          <w:b w:val="0"/>
          <w:color w:val="auto"/>
          <w:sz w:val="21"/>
          <w:szCs w:val="21"/>
          <w:highlight w:val="none"/>
        </w:rPr>
        <w:t>十二、合同生效</w:t>
      </w:r>
    </w:p>
    <w:p w14:paraId="6C602A26">
      <w:pPr>
        <w:spacing w:line="360" w:lineRule="auto"/>
        <w:ind w:firstLine="420" w:firstLineChars="200"/>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本合同后生效。</w:t>
      </w:r>
    </w:p>
    <w:p w14:paraId="581A4A75">
      <w:pPr>
        <w:pStyle w:val="5"/>
        <w:tabs>
          <w:tab w:val="left" w:pos="1260"/>
        </w:tabs>
        <w:spacing w:before="120" w:after="120"/>
        <w:rPr>
          <w:rFonts w:ascii="宋体" w:hAnsi="宋体" w:eastAsia="宋体" w:cs="仿宋"/>
          <w:bCs w:val="0"/>
          <w:color w:val="auto"/>
          <w:sz w:val="21"/>
          <w:szCs w:val="21"/>
          <w:highlight w:val="none"/>
        </w:rPr>
      </w:pPr>
      <w:r>
        <w:rPr>
          <w:rFonts w:hint="eastAsia" w:ascii="宋体" w:hAnsi="宋体" w:eastAsia="宋体" w:cs="仿宋"/>
          <w:b w:val="0"/>
          <w:color w:val="auto"/>
          <w:sz w:val="21"/>
          <w:szCs w:val="21"/>
          <w:highlight w:val="none"/>
        </w:rPr>
        <w:t>十三、合同份数</w:t>
      </w:r>
    </w:p>
    <w:p w14:paraId="0AC61DFB">
      <w:pPr>
        <w:spacing w:line="360" w:lineRule="auto"/>
        <w:ind w:firstLine="420" w:firstLineChars="200"/>
        <w:rPr>
          <w:rFonts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本合同一式份，均具有同等法律效力，发包人执份，承包人执份。</w:t>
      </w:r>
    </w:p>
    <w:p w14:paraId="4A9C248F">
      <w:pPr>
        <w:spacing w:line="360" w:lineRule="auto"/>
        <w:ind w:firstLine="420" w:firstLineChars="200"/>
        <w:rPr>
          <w:rFonts w:ascii="宋体" w:hAnsi="宋体" w:eastAsia="宋体" w:cs="仿宋"/>
          <w:bCs/>
          <w:color w:val="auto"/>
          <w:sz w:val="21"/>
          <w:szCs w:val="21"/>
          <w:highlight w:val="none"/>
        </w:rPr>
      </w:pPr>
    </w:p>
    <w:p w14:paraId="604D46E3">
      <w:pPr>
        <w:spacing w:line="360" w:lineRule="auto"/>
        <w:ind w:firstLine="420" w:firstLineChars="200"/>
        <w:rPr>
          <w:rFonts w:ascii="宋体" w:hAnsi="宋体" w:eastAsia="宋体" w:cs="仿宋"/>
          <w:bCs/>
          <w:color w:val="auto"/>
          <w:sz w:val="21"/>
          <w:szCs w:val="21"/>
          <w:highlight w:val="none"/>
        </w:rPr>
      </w:pPr>
    </w:p>
    <w:p w14:paraId="596976D5">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发包人：  (公章)                  承包人：  (公章)</w:t>
      </w:r>
    </w:p>
    <w:p w14:paraId="49268CEE">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法定代表人或其委托代理人：        法定代表人或其委托代理人：</w:t>
      </w:r>
    </w:p>
    <w:p w14:paraId="092E9FB5">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（签字）                         （签字）</w:t>
      </w:r>
    </w:p>
    <w:p w14:paraId="494AC485">
      <w:pPr>
        <w:tabs>
          <w:tab w:val="left" w:pos="4410"/>
        </w:tabs>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组织机构代码：</w:t>
      </w:r>
      <w:r>
        <w:rPr>
          <w:rFonts w:hint="eastAsia" w:ascii="宋体" w:hAnsi="宋体" w:eastAsia="宋体" w:cs="仿宋"/>
          <w:color w:val="auto"/>
          <w:sz w:val="21"/>
          <w:szCs w:val="21"/>
          <w:highlight w:val="none"/>
          <w:u w:val="single"/>
        </w:rPr>
        <w:t xml:space="preserve">       </w:t>
      </w:r>
      <w:r>
        <w:rPr>
          <w:rFonts w:hint="eastAsia" w:ascii="宋体" w:hAnsi="宋体" w:eastAsia="宋体" w:cs="仿宋"/>
          <w:color w:val="auto"/>
          <w:sz w:val="21"/>
          <w:szCs w:val="21"/>
          <w:highlight w:val="none"/>
        </w:rPr>
        <w:t xml:space="preserve">           组织机构代码：</w:t>
      </w:r>
      <w:r>
        <w:rPr>
          <w:rFonts w:hint="eastAsia" w:ascii="宋体" w:hAnsi="宋体" w:eastAsia="宋体" w:cs="仿宋"/>
          <w:color w:val="auto"/>
          <w:sz w:val="21"/>
          <w:szCs w:val="21"/>
          <w:highlight w:val="none"/>
          <w:u w:val="single"/>
        </w:rPr>
        <w:t xml:space="preserve">          </w:t>
      </w:r>
    </w:p>
    <w:p w14:paraId="1F30D6E1">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地  址：</w:t>
      </w:r>
      <w:r>
        <w:rPr>
          <w:rFonts w:hint="eastAsia" w:ascii="宋体" w:hAnsi="宋体" w:eastAsia="宋体" w:cs="仿宋"/>
          <w:color w:val="auto"/>
          <w:sz w:val="21"/>
          <w:szCs w:val="21"/>
          <w:highlight w:val="none"/>
          <w:u w:val="single"/>
        </w:rPr>
        <w:t xml:space="preserve">     </w:t>
      </w:r>
      <w:r>
        <w:rPr>
          <w:rFonts w:hint="eastAsia" w:ascii="宋体" w:hAnsi="宋体" w:eastAsia="宋体" w:cs="仿宋"/>
          <w:color w:val="auto"/>
          <w:sz w:val="21"/>
          <w:szCs w:val="21"/>
          <w:highlight w:val="none"/>
        </w:rPr>
        <w:t xml:space="preserve">           地  址：</w:t>
      </w:r>
      <w:r>
        <w:rPr>
          <w:rFonts w:hint="eastAsia" w:ascii="宋体" w:hAnsi="宋体" w:eastAsia="宋体" w:cs="仿宋"/>
          <w:color w:val="auto"/>
          <w:sz w:val="21"/>
          <w:szCs w:val="21"/>
          <w:highlight w:val="none"/>
          <w:u w:val="single"/>
        </w:rPr>
        <w:t xml:space="preserve">        </w:t>
      </w:r>
    </w:p>
    <w:p w14:paraId="33B6E511">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邮政编码：</w:t>
      </w:r>
      <w:r>
        <w:rPr>
          <w:rFonts w:hint="eastAsia" w:ascii="宋体" w:hAnsi="宋体" w:eastAsia="宋体" w:cs="仿宋"/>
          <w:color w:val="auto"/>
          <w:sz w:val="21"/>
          <w:szCs w:val="21"/>
          <w:highlight w:val="none"/>
          <w:u w:val="single"/>
        </w:rPr>
        <w:t xml:space="preserve">      </w:t>
      </w:r>
      <w:r>
        <w:rPr>
          <w:rFonts w:hint="eastAsia" w:ascii="宋体" w:hAnsi="宋体" w:eastAsia="宋体" w:cs="仿宋"/>
          <w:color w:val="auto"/>
          <w:sz w:val="21"/>
          <w:szCs w:val="21"/>
          <w:highlight w:val="none"/>
        </w:rPr>
        <w:t xml:space="preserve">          邮政编码：</w:t>
      </w:r>
      <w:r>
        <w:rPr>
          <w:rFonts w:hint="eastAsia" w:ascii="宋体" w:hAnsi="宋体" w:eastAsia="宋体" w:cs="仿宋"/>
          <w:color w:val="auto"/>
          <w:sz w:val="21"/>
          <w:szCs w:val="21"/>
          <w:highlight w:val="none"/>
          <w:u w:val="single"/>
        </w:rPr>
        <w:t xml:space="preserve">   </w:t>
      </w:r>
    </w:p>
    <w:p w14:paraId="6259C6E9">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法定代表人：</w:t>
      </w:r>
      <w:r>
        <w:rPr>
          <w:rFonts w:hint="eastAsia" w:ascii="宋体" w:hAnsi="宋体" w:eastAsia="宋体" w:cs="仿宋"/>
          <w:color w:val="auto"/>
          <w:sz w:val="21"/>
          <w:szCs w:val="21"/>
          <w:highlight w:val="none"/>
          <w:u w:val="single"/>
        </w:rPr>
        <w:t xml:space="preserve">           </w:t>
      </w:r>
      <w:r>
        <w:rPr>
          <w:rFonts w:hint="eastAsia" w:ascii="宋体" w:hAnsi="宋体" w:eastAsia="宋体" w:cs="仿宋"/>
          <w:color w:val="auto"/>
          <w:sz w:val="21"/>
          <w:szCs w:val="21"/>
          <w:highlight w:val="none"/>
        </w:rPr>
        <w:t xml:space="preserve">           法定代表人：</w:t>
      </w:r>
      <w:r>
        <w:rPr>
          <w:rFonts w:hint="eastAsia" w:ascii="宋体" w:hAnsi="宋体" w:eastAsia="宋体" w:cs="仿宋"/>
          <w:color w:val="auto"/>
          <w:sz w:val="21"/>
          <w:szCs w:val="21"/>
          <w:highlight w:val="none"/>
          <w:u w:val="single"/>
        </w:rPr>
        <w:t xml:space="preserve">             </w:t>
      </w:r>
    </w:p>
    <w:p w14:paraId="13C39BA9">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委托代理人：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           委托代理人：</w:t>
      </w:r>
      <w:r>
        <w:rPr>
          <w:rFonts w:hint="eastAsia" w:ascii="宋体" w:hAnsi="宋体" w:eastAsia="宋体" w:cs="仿宋"/>
          <w:color w:val="auto"/>
          <w:sz w:val="21"/>
          <w:szCs w:val="21"/>
          <w:highlight w:val="none"/>
          <w:u w:val="single"/>
        </w:rPr>
        <w:t xml:space="preserve">             </w:t>
      </w:r>
    </w:p>
    <w:p w14:paraId="61F4619D">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电  话：</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           电  话：</w:t>
      </w:r>
      <w:r>
        <w:rPr>
          <w:rFonts w:hint="eastAsia" w:ascii="宋体" w:hAnsi="宋体" w:eastAsia="宋体" w:cs="仿宋"/>
          <w:color w:val="auto"/>
          <w:sz w:val="21"/>
          <w:szCs w:val="21"/>
          <w:highlight w:val="none"/>
          <w:u w:val="single"/>
        </w:rPr>
        <w:t xml:space="preserve">     </w:t>
      </w:r>
    </w:p>
    <w:p w14:paraId="72FC908E">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传  真：</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           传  真：</w:t>
      </w:r>
      <w:r>
        <w:rPr>
          <w:rFonts w:hint="eastAsia" w:ascii="宋体" w:hAnsi="宋体" w:eastAsia="宋体" w:cs="仿宋"/>
          <w:color w:val="auto"/>
          <w:sz w:val="21"/>
          <w:szCs w:val="21"/>
          <w:highlight w:val="none"/>
          <w:u w:val="single"/>
        </w:rPr>
        <w:t xml:space="preserve">     </w:t>
      </w:r>
    </w:p>
    <w:p w14:paraId="2AFF2615">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电子信箱：                            电子信箱：</w:t>
      </w:r>
      <w:r>
        <w:rPr>
          <w:rFonts w:hint="eastAsia" w:ascii="宋体" w:hAnsi="宋体" w:eastAsia="宋体" w:cs="仿宋"/>
          <w:color w:val="auto"/>
          <w:sz w:val="21"/>
          <w:szCs w:val="21"/>
          <w:highlight w:val="none"/>
          <w:u w:val="single"/>
        </w:rPr>
        <w:t xml:space="preserve">   </w:t>
      </w:r>
    </w:p>
    <w:p w14:paraId="344B3A48">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开户银行：</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           开户银行：</w:t>
      </w:r>
      <w:r>
        <w:rPr>
          <w:rFonts w:hint="eastAsia" w:ascii="宋体" w:hAnsi="宋体" w:eastAsia="宋体" w:cs="仿宋"/>
          <w:color w:val="auto"/>
          <w:sz w:val="21"/>
          <w:szCs w:val="21"/>
          <w:highlight w:val="none"/>
          <w:u w:val="single"/>
        </w:rPr>
        <w:t xml:space="preserve">   </w:t>
      </w:r>
    </w:p>
    <w:p w14:paraId="44710D49">
      <w:pPr>
        <w:spacing w:line="360" w:lineRule="auto"/>
        <w:ind w:left="840" w:left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账  号：</w:t>
      </w:r>
      <w:r>
        <w:rPr>
          <w:rFonts w:hint="eastAsia" w:ascii="宋体" w:hAnsi="宋体" w:eastAsia="宋体" w:cs="仿宋"/>
          <w:color w:val="auto"/>
          <w:sz w:val="21"/>
          <w:szCs w:val="21"/>
          <w:highlight w:val="none"/>
          <w:u w:val="single"/>
        </w:rPr>
        <w:t xml:space="preserve">       </w:t>
      </w:r>
      <w:r>
        <w:rPr>
          <w:rFonts w:hint="eastAsia" w:ascii="宋体" w:hAnsi="宋体" w:eastAsia="宋体" w:cs="仿宋"/>
          <w:color w:val="auto"/>
          <w:sz w:val="21"/>
          <w:szCs w:val="21"/>
          <w:highlight w:val="none"/>
        </w:rPr>
        <w:t xml:space="preserve">           账  号：</w:t>
      </w:r>
      <w:r>
        <w:rPr>
          <w:rFonts w:hint="eastAsia" w:ascii="宋体" w:hAnsi="宋体" w:eastAsia="宋体" w:cs="仿宋"/>
          <w:color w:val="auto"/>
          <w:sz w:val="21"/>
          <w:szCs w:val="21"/>
          <w:highlight w:val="none"/>
          <w:u w:val="single"/>
        </w:rPr>
        <w:t xml:space="preserve">     </w:t>
      </w:r>
    </w:p>
    <w:p w14:paraId="7A0A6FF2">
      <w:pPr>
        <w:spacing w:line="400" w:lineRule="exact"/>
        <w:ind w:firstLine="420" w:firstLineChars="200"/>
        <w:rPr>
          <w:rFonts w:ascii="宋体" w:hAnsi="宋体" w:eastAsia="宋体" w:cs="仿宋"/>
          <w:color w:val="auto"/>
          <w:sz w:val="21"/>
          <w:szCs w:val="21"/>
          <w:highlight w:val="none"/>
        </w:rPr>
        <w:sectPr>
          <w:pgSz w:w="11906" w:h="16838"/>
          <w:pgMar w:top="1418" w:right="1502" w:bottom="1418" w:left="1474" w:header="851" w:footer="992" w:gutter="0"/>
          <w:pgNumType w:fmt="decimal"/>
          <w:cols w:space="720" w:num="1"/>
          <w:docGrid w:type="lines" w:linePitch="312" w:charSpace="0"/>
        </w:sectPr>
      </w:pPr>
    </w:p>
    <w:p w14:paraId="1B7B9E25">
      <w:pPr>
        <w:pStyle w:val="3"/>
        <w:ind w:left="420"/>
        <w:jc w:val="center"/>
        <w:rPr>
          <w:rFonts w:ascii="宋体" w:hAnsi="宋体" w:eastAsia="宋体" w:cs="仿宋"/>
          <w:color w:val="auto"/>
          <w:sz w:val="21"/>
          <w:szCs w:val="21"/>
          <w:highlight w:val="none"/>
        </w:rPr>
      </w:pPr>
      <w:bookmarkStart w:id="170" w:name="_Toc117682260"/>
      <w:bookmarkStart w:id="171" w:name="_Toc117497466"/>
      <w:bookmarkStart w:id="172" w:name="_Toc3120"/>
      <w:bookmarkStart w:id="173" w:name="_Toc18096"/>
      <w:bookmarkStart w:id="174" w:name="_Toc47635990"/>
      <w:r>
        <w:rPr>
          <w:rFonts w:hint="eastAsia" w:ascii="宋体" w:hAnsi="宋体" w:eastAsia="宋体" w:cs="仿宋"/>
          <w:color w:val="auto"/>
          <w:sz w:val="21"/>
          <w:szCs w:val="21"/>
          <w:highlight w:val="none"/>
        </w:rPr>
        <w:t>第二部分 通用合同条款</w:t>
      </w:r>
      <w:bookmarkEnd w:id="170"/>
      <w:bookmarkEnd w:id="171"/>
      <w:bookmarkEnd w:id="172"/>
      <w:bookmarkEnd w:id="173"/>
      <w:bookmarkEnd w:id="174"/>
    </w:p>
    <w:p w14:paraId="7174D81F">
      <w:pPr>
        <w:bidi w:val="0"/>
        <w:spacing w:line="360" w:lineRule="auto"/>
        <w:jc w:val="center"/>
        <w:rPr>
          <w:highlight w:val="none"/>
        </w:rPr>
      </w:pPr>
      <w:bookmarkStart w:id="175" w:name="_Toc47635991"/>
      <w:bookmarkStart w:id="176" w:name="_Toc22218"/>
      <w:bookmarkStart w:id="177" w:name="_Toc117682261"/>
      <w:bookmarkStart w:id="178" w:name="_Toc15454"/>
      <w:bookmarkStart w:id="179" w:name="_Toc117497467"/>
      <w:bookmarkStart w:id="180" w:name="_Toc5384"/>
      <w:r>
        <w:rPr>
          <w:rFonts w:hint="eastAsia"/>
          <w:highlight w:val="none"/>
        </w:rPr>
        <w:t>（参照中华人民共和国住房城乡建设部、国家工商行政管理总局联合发布的《建设工程施工合同（示范文本）》(GF—2017—0201））</w:t>
      </w:r>
      <w:bookmarkEnd w:id="175"/>
      <w:bookmarkEnd w:id="176"/>
      <w:bookmarkEnd w:id="177"/>
      <w:bookmarkEnd w:id="178"/>
      <w:bookmarkEnd w:id="179"/>
      <w:bookmarkEnd w:id="180"/>
    </w:p>
    <w:p w14:paraId="7FFEE6B7">
      <w:pPr>
        <w:rPr>
          <w:sz w:val="21"/>
          <w:szCs w:val="21"/>
          <w:highlight w:val="none"/>
        </w:rPr>
      </w:pPr>
      <w:bookmarkStart w:id="181" w:name="_Toc47635992"/>
      <w:r>
        <w:rPr>
          <w:rFonts w:ascii="宋体" w:hAnsi="宋体" w:eastAsia="宋体" w:cs="仿宋"/>
          <w:color w:val="auto"/>
          <w:sz w:val="21"/>
          <w:szCs w:val="21"/>
          <w:highlight w:val="none"/>
        </w:rPr>
        <w:br w:type="page"/>
      </w:r>
    </w:p>
    <w:p w14:paraId="282161B0">
      <w:pPr>
        <w:pStyle w:val="3"/>
        <w:ind w:left="420"/>
        <w:jc w:val="center"/>
        <w:rPr>
          <w:rFonts w:ascii="宋体" w:hAnsi="宋体" w:eastAsia="宋体" w:cs="仿宋"/>
          <w:color w:val="auto"/>
          <w:sz w:val="21"/>
          <w:szCs w:val="21"/>
          <w:highlight w:val="none"/>
        </w:rPr>
      </w:pPr>
      <w:bookmarkStart w:id="182" w:name="_Toc11792"/>
      <w:bookmarkStart w:id="183" w:name="_Toc117497468"/>
      <w:bookmarkStart w:id="184" w:name="_Toc11057"/>
      <w:bookmarkStart w:id="185" w:name="_Toc117682262"/>
      <w:r>
        <w:rPr>
          <w:rFonts w:hint="eastAsia" w:ascii="宋体" w:hAnsi="宋体" w:eastAsia="宋体" w:cs="仿宋"/>
          <w:color w:val="auto"/>
          <w:sz w:val="21"/>
          <w:szCs w:val="21"/>
          <w:highlight w:val="none"/>
        </w:rPr>
        <w:t>第三部分 专用合同条款</w:t>
      </w:r>
      <w:bookmarkEnd w:id="181"/>
      <w:bookmarkEnd w:id="182"/>
      <w:bookmarkEnd w:id="183"/>
      <w:bookmarkEnd w:id="184"/>
      <w:bookmarkEnd w:id="185"/>
    </w:p>
    <w:p w14:paraId="2E2C0CB7">
      <w:pPr>
        <w:keepNext/>
        <w:keepLines/>
        <w:adjustRightInd w:val="0"/>
        <w:spacing w:line="360" w:lineRule="auto"/>
        <w:rPr>
          <w:rFonts w:ascii="宋体" w:hAnsi="宋体"/>
          <w:bCs/>
          <w:color w:val="000000"/>
          <w:sz w:val="21"/>
          <w:szCs w:val="21"/>
          <w:highlight w:val="none"/>
        </w:rPr>
      </w:pPr>
      <w:bookmarkStart w:id="186" w:name="_Toc351203633"/>
      <w:r>
        <w:rPr>
          <w:rFonts w:ascii="宋体" w:hAnsi="宋体"/>
          <w:bCs/>
          <w:color w:val="000000"/>
          <w:sz w:val="21"/>
          <w:szCs w:val="21"/>
          <w:highlight w:val="none"/>
        </w:rPr>
        <w:t>1</w:t>
      </w:r>
      <w:bookmarkStart w:id="187" w:name="_Toc292559866"/>
      <w:bookmarkStart w:id="188" w:name="_Toc296944495"/>
      <w:bookmarkStart w:id="189" w:name="_Toc292559361"/>
      <w:bookmarkStart w:id="190" w:name="_Toc296347155"/>
      <w:bookmarkStart w:id="191" w:name="_Toc297120456"/>
      <w:bookmarkStart w:id="192" w:name="_Toc296346657"/>
      <w:bookmarkStart w:id="193" w:name="_Toc296891196"/>
      <w:bookmarkStart w:id="194" w:name="_Toc296503156"/>
      <w:bookmarkStart w:id="195" w:name="_Toc297048342"/>
      <w:bookmarkStart w:id="196" w:name="_Toc296890984"/>
      <w:r>
        <w:rPr>
          <w:rFonts w:ascii="宋体" w:hAnsi="宋体"/>
          <w:bCs/>
          <w:color w:val="000000"/>
          <w:sz w:val="21"/>
          <w:szCs w:val="21"/>
          <w:highlight w:val="none"/>
        </w:rPr>
        <w:t>. 一般约定</w:t>
      </w:r>
      <w:bookmarkEnd w:id="186"/>
    </w:p>
    <w:bookmarkEnd w:id="187"/>
    <w:bookmarkEnd w:id="188"/>
    <w:bookmarkEnd w:id="189"/>
    <w:bookmarkEnd w:id="190"/>
    <w:bookmarkEnd w:id="191"/>
    <w:bookmarkEnd w:id="192"/>
    <w:bookmarkEnd w:id="193"/>
    <w:bookmarkEnd w:id="194"/>
    <w:bookmarkEnd w:id="195"/>
    <w:bookmarkEnd w:id="196"/>
    <w:p w14:paraId="64D7175F">
      <w:pPr>
        <w:adjustRightInd w:val="0"/>
        <w:spacing w:line="360" w:lineRule="auto"/>
        <w:ind w:firstLine="420" w:firstLineChars="200"/>
        <w:rPr>
          <w:rFonts w:ascii="宋体" w:hAnsi="宋体"/>
          <w:color w:val="000000"/>
          <w:sz w:val="21"/>
          <w:szCs w:val="21"/>
          <w:highlight w:val="none"/>
        </w:rPr>
      </w:pPr>
      <w:bookmarkStart w:id="197" w:name="_Toc516036504"/>
      <w:r>
        <w:rPr>
          <w:rFonts w:ascii="宋体" w:hAnsi="宋体"/>
          <w:color w:val="000000"/>
          <w:sz w:val="21"/>
          <w:szCs w:val="21"/>
          <w:highlight w:val="none"/>
        </w:rPr>
        <w:t>1.1 词语定义</w:t>
      </w:r>
      <w:bookmarkEnd w:id="197"/>
    </w:p>
    <w:p w14:paraId="4E10005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1.1.1合同</w:t>
      </w:r>
    </w:p>
    <w:p w14:paraId="279621B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1.1.1.10其他合同文件包括：</w:t>
      </w:r>
      <w:r>
        <w:rPr>
          <w:rFonts w:ascii="宋体" w:hAnsi="宋体"/>
          <w:color w:val="000000"/>
          <w:sz w:val="21"/>
          <w:szCs w:val="21"/>
          <w:highlight w:val="none"/>
          <w:u w:val="single"/>
        </w:rPr>
        <w:t xml:space="preserve">     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7993306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1.1.2 合同当事人及其他相关方</w:t>
      </w:r>
    </w:p>
    <w:p w14:paraId="1F9FF75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1.1.2.4监理人：</w:t>
      </w:r>
    </w:p>
    <w:p w14:paraId="0659DBA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名    称：</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w:t>
      </w:r>
    </w:p>
    <w:p w14:paraId="40C6918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资质类别和等级：</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ascii="宋体" w:hAnsi="宋体"/>
          <w:color w:val="000000"/>
          <w:sz w:val="21"/>
          <w:szCs w:val="21"/>
          <w:highlight w:val="none"/>
        </w:rPr>
        <w:t>；</w:t>
      </w:r>
    </w:p>
    <w:p w14:paraId="132F37C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联系电话：</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3C4C3B5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电子信箱：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D3C91D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通信地址：</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2544AEA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1.1.2.5 设计人：</w:t>
      </w:r>
    </w:p>
    <w:p w14:paraId="06E22DB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名    称：</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w:t>
      </w:r>
    </w:p>
    <w:p w14:paraId="6658FB6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资质类别和等级：</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557612B3">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联系电话：</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299D493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电子信箱：</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4D8CFDB3">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通信地址：</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5988C5F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1.1.3 工程和设备</w:t>
      </w:r>
    </w:p>
    <w:p w14:paraId="1D9CB67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1.1.3.7 作为施工现场组成部分的其他场所包括：</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ascii="宋体" w:hAnsi="宋体"/>
          <w:color w:val="000000"/>
          <w:sz w:val="21"/>
          <w:szCs w:val="21"/>
          <w:highlight w:val="none"/>
        </w:rPr>
        <w:t>。</w:t>
      </w:r>
    </w:p>
    <w:p w14:paraId="3B9BE76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1.1.3.9 永久占地包括：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w:t>
      </w:r>
    </w:p>
    <w:p w14:paraId="6223CDC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1.1.3.10 临时占地包括：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w:t>
      </w:r>
    </w:p>
    <w:p w14:paraId="4CD1D98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 xml:space="preserve">1.3法律 </w:t>
      </w:r>
    </w:p>
    <w:p w14:paraId="259609D9">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适用于合同的其他规范性文件：</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FE7D7A3">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1.4 标准和规范</w:t>
      </w:r>
    </w:p>
    <w:p w14:paraId="37FD5DB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1.4.1适用于工程的标准规范包括：</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3E57C5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1.4.3发包人对工程的技术标准和功能要求的特殊要求：</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D5F8C89">
      <w:pPr>
        <w:adjustRightInd w:val="0"/>
        <w:spacing w:line="360" w:lineRule="auto"/>
        <w:ind w:firstLine="420" w:firstLineChars="200"/>
        <w:rPr>
          <w:rFonts w:ascii="宋体" w:hAnsi="宋体"/>
          <w:color w:val="000000"/>
          <w:sz w:val="21"/>
          <w:szCs w:val="21"/>
          <w:highlight w:val="none"/>
        </w:rPr>
      </w:pPr>
      <w:bookmarkStart w:id="198" w:name="_Toc516036505"/>
      <w:r>
        <w:rPr>
          <w:rFonts w:ascii="宋体" w:hAnsi="宋体"/>
          <w:color w:val="000000"/>
          <w:sz w:val="21"/>
          <w:szCs w:val="21"/>
          <w:highlight w:val="none"/>
        </w:rPr>
        <w:t>1.5 合同文件的优先顺序</w:t>
      </w:r>
      <w:bookmarkEnd w:id="198"/>
    </w:p>
    <w:p w14:paraId="2A7152C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合同文件组成及优先顺序为：</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ascii="宋体" w:hAnsi="宋体"/>
          <w:color w:val="000000"/>
          <w:sz w:val="21"/>
          <w:szCs w:val="21"/>
          <w:highlight w:val="none"/>
        </w:rPr>
        <w:t>。</w:t>
      </w:r>
    </w:p>
    <w:p w14:paraId="3FD96707">
      <w:pPr>
        <w:adjustRightInd w:val="0"/>
        <w:spacing w:line="360" w:lineRule="auto"/>
        <w:ind w:firstLine="420" w:firstLineChars="200"/>
        <w:rPr>
          <w:rFonts w:ascii="宋体" w:hAnsi="宋体"/>
          <w:color w:val="000000"/>
          <w:sz w:val="21"/>
          <w:szCs w:val="21"/>
          <w:highlight w:val="none"/>
        </w:rPr>
      </w:pPr>
      <w:bookmarkStart w:id="199" w:name="_Toc516036506"/>
      <w:r>
        <w:rPr>
          <w:rFonts w:ascii="宋体" w:hAnsi="宋体"/>
          <w:color w:val="000000"/>
          <w:sz w:val="21"/>
          <w:szCs w:val="21"/>
          <w:highlight w:val="none"/>
        </w:rPr>
        <w:t>1.6 图纸和承包人文件</w:t>
      </w:r>
      <w:bookmarkEnd w:id="199"/>
      <w:r>
        <w:rPr>
          <w:rFonts w:ascii="宋体" w:hAnsi="宋体"/>
          <w:color w:val="000000"/>
          <w:sz w:val="21"/>
          <w:szCs w:val="21"/>
          <w:highlight w:val="none"/>
        </w:rPr>
        <w:tab/>
      </w:r>
    </w:p>
    <w:p w14:paraId="5791AB0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1.6.1 图纸的提供</w:t>
      </w:r>
    </w:p>
    <w:p w14:paraId="476333F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发包人向承包人提供图纸的期限：</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1A78A42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发包人向承包人提供图纸的数量：</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0E95F46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发包人向承包人提供图纸的内容：</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25AE101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1.6.4 承包人文件</w:t>
      </w:r>
    </w:p>
    <w:p w14:paraId="27D717E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需要由承包人提供的文件，包括：</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69AB973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承包人提供的文件的期限为：</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5DE40BC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承包人提供的文件的数量为：</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3729301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承包人提供的文件的形式为：</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1A2154E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w:t>
      </w:r>
      <w:r>
        <w:rPr>
          <w:rFonts w:hint="eastAsia" w:ascii="宋体" w:hAnsi="宋体"/>
          <w:color w:val="000000"/>
          <w:sz w:val="21"/>
          <w:szCs w:val="21"/>
          <w:highlight w:val="none"/>
        </w:rPr>
        <w:t>审批</w:t>
      </w:r>
      <w:r>
        <w:rPr>
          <w:rFonts w:ascii="宋体" w:hAnsi="宋体"/>
          <w:color w:val="000000"/>
          <w:sz w:val="21"/>
          <w:szCs w:val="21"/>
          <w:highlight w:val="none"/>
        </w:rPr>
        <w:t>承包人文件的期限：</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4D11BD5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1.6.5 现场图纸准备</w:t>
      </w:r>
    </w:p>
    <w:p w14:paraId="0142C0FC">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关于现场图纸准备的约定：</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5170368F">
      <w:pPr>
        <w:adjustRightInd w:val="0"/>
        <w:spacing w:line="360" w:lineRule="auto"/>
        <w:ind w:firstLine="420" w:firstLineChars="200"/>
        <w:rPr>
          <w:rFonts w:ascii="宋体" w:hAnsi="宋体"/>
          <w:color w:val="000000"/>
          <w:sz w:val="21"/>
          <w:szCs w:val="21"/>
          <w:highlight w:val="none"/>
        </w:rPr>
      </w:pPr>
      <w:bookmarkStart w:id="200" w:name="_Toc516036507"/>
      <w:r>
        <w:rPr>
          <w:rFonts w:ascii="宋体" w:hAnsi="宋体"/>
          <w:color w:val="000000"/>
          <w:sz w:val="21"/>
          <w:szCs w:val="21"/>
          <w:highlight w:val="none"/>
        </w:rPr>
        <w:t>1.7 联络</w:t>
      </w:r>
      <w:bookmarkEnd w:id="200"/>
    </w:p>
    <w:p w14:paraId="4871155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1.7.1发包人和承包人应当在</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天内将与合同有关的通知、批准、证明、证书、指示、指令、要求、请求、同意、意见、确定和决定等书面函件送达对方当事人</w:t>
      </w:r>
      <w:r>
        <w:rPr>
          <w:rFonts w:hint="eastAsia" w:ascii="宋体" w:hAnsi="宋体"/>
          <w:color w:val="000000"/>
          <w:sz w:val="21"/>
          <w:szCs w:val="21"/>
          <w:highlight w:val="none"/>
        </w:rPr>
        <w:t>。</w:t>
      </w:r>
    </w:p>
    <w:p w14:paraId="33464DE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1.7.2 发包人接收文件的地点：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3C135CB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发包人指定的接收人为：</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5B48339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承包人接收文件的地点：</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53E622A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承包人指定的接收人为：</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1A921C0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监理人接收文件的地点：</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1FE25CB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监理人指定的接收人为：</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58D52480">
      <w:pPr>
        <w:adjustRightInd w:val="0"/>
        <w:spacing w:line="360" w:lineRule="auto"/>
        <w:ind w:firstLine="420" w:firstLineChars="200"/>
        <w:rPr>
          <w:rFonts w:ascii="宋体" w:hAnsi="宋体"/>
          <w:color w:val="000000"/>
          <w:sz w:val="21"/>
          <w:szCs w:val="21"/>
          <w:highlight w:val="none"/>
        </w:rPr>
      </w:pPr>
      <w:bookmarkStart w:id="201" w:name="_Toc516036508"/>
      <w:r>
        <w:rPr>
          <w:rFonts w:ascii="宋体" w:hAnsi="宋体"/>
          <w:color w:val="000000"/>
          <w:sz w:val="21"/>
          <w:szCs w:val="21"/>
          <w:highlight w:val="none"/>
        </w:rPr>
        <w:t>1.10 交通运输</w:t>
      </w:r>
      <w:bookmarkEnd w:id="201"/>
    </w:p>
    <w:p w14:paraId="27C1F259">
      <w:pPr>
        <w:adjustRightInd w:val="0"/>
        <w:spacing w:line="360" w:lineRule="auto"/>
        <w:ind w:firstLine="420" w:firstLineChars="200"/>
        <w:rPr>
          <w:rFonts w:ascii="宋体" w:hAnsi="宋体"/>
          <w:sz w:val="21"/>
          <w:szCs w:val="21"/>
          <w:highlight w:val="none"/>
        </w:rPr>
      </w:pPr>
      <w:bookmarkStart w:id="202" w:name="_Toc516036509"/>
      <w:r>
        <w:rPr>
          <w:rFonts w:ascii="宋体" w:hAnsi="宋体"/>
          <w:sz w:val="21"/>
          <w:szCs w:val="21"/>
          <w:highlight w:val="none"/>
        </w:rPr>
        <w:t>1</w:t>
      </w:r>
      <w:bookmarkStart w:id="203" w:name="_Toc312677986"/>
      <w:bookmarkStart w:id="204" w:name="_Toc304295521"/>
      <w:bookmarkStart w:id="205" w:name="_Toc318581155"/>
      <w:bookmarkStart w:id="206" w:name="_Toc303539100"/>
      <w:bookmarkStart w:id="207" w:name="_Toc300934943"/>
      <w:r>
        <w:rPr>
          <w:rFonts w:ascii="宋体" w:hAnsi="宋体"/>
          <w:sz w:val="21"/>
          <w:szCs w:val="21"/>
          <w:highlight w:val="none"/>
        </w:rPr>
        <w:t>.10.1 出入现场的权利</w:t>
      </w:r>
      <w:bookmarkEnd w:id="202"/>
    </w:p>
    <w:p w14:paraId="4A4AA914">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关于出入现场的权利的约定：</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sz w:val="21"/>
          <w:szCs w:val="21"/>
          <w:highlight w:val="none"/>
        </w:rPr>
        <w:t>。</w:t>
      </w:r>
    </w:p>
    <w:bookmarkEnd w:id="203"/>
    <w:bookmarkEnd w:id="204"/>
    <w:bookmarkEnd w:id="205"/>
    <w:bookmarkEnd w:id="206"/>
    <w:bookmarkEnd w:id="207"/>
    <w:p w14:paraId="260CD0A8">
      <w:pPr>
        <w:adjustRightInd w:val="0"/>
        <w:spacing w:line="360" w:lineRule="auto"/>
        <w:ind w:firstLine="420" w:firstLineChars="200"/>
        <w:rPr>
          <w:rFonts w:ascii="宋体" w:hAnsi="宋体"/>
          <w:sz w:val="21"/>
          <w:szCs w:val="21"/>
          <w:highlight w:val="none"/>
        </w:rPr>
      </w:pPr>
      <w:bookmarkStart w:id="208" w:name="_Toc516036510"/>
      <w:r>
        <w:rPr>
          <w:rFonts w:ascii="宋体" w:hAnsi="宋体"/>
          <w:sz w:val="21"/>
          <w:szCs w:val="21"/>
          <w:highlight w:val="none"/>
        </w:rPr>
        <w:t>1</w:t>
      </w:r>
      <w:bookmarkStart w:id="209" w:name="_Toc312677987"/>
      <w:bookmarkStart w:id="210" w:name="_Toc300934944"/>
      <w:bookmarkStart w:id="211" w:name="_Toc303539101"/>
      <w:bookmarkStart w:id="212" w:name="_Toc304295522"/>
      <w:bookmarkStart w:id="213" w:name="_Toc318581156"/>
      <w:r>
        <w:rPr>
          <w:rFonts w:ascii="宋体" w:hAnsi="宋体"/>
          <w:sz w:val="21"/>
          <w:szCs w:val="21"/>
          <w:highlight w:val="none"/>
        </w:rPr>
        <w:t>.10.3 场内交通</w:t>
      </w:r>
      <w:bookmarkEnd w:id="208"/>
    </w:p>
    <w:p w14:paraId="3F4FDB9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关于场外交通和场内交通的边界的约定：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sz w:val="21"/>
          <w:szCs w:val="21"/>
          <w:highlight w:val="none"/>
        </w:rPr>
        <w:t>。</w:t>
      </w:r>
    </w:p>
    <w:p w14:paraId="2F437E2C">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关于发包人向承包人免费提供满足工程施工需要的场内道路和交通设施的约定：</w:t>
      </w:r>
      <w:r>
        <w:rPr>
          <w:rFonts w:ascii="宋体" w:hAnsi="宋体"/>
          <w:color w:val="000000"/>
          <w:sz w:val="21"/>
          <w:szCs w:val="21"/>
          <w:highlight w:val="none"/>
          <w:u w:val="single"/>
        </w:rPr>
        <w:t></w:t>
      </w:r>
      <w:r>
        <w:rPr>
          <w:rFonts w:ascii="宋体" w:hAnsi="宋体"/>
          <w:sz w:val="21"/>
          <w:szCs w:val="21"/>
          <w:highlight w:val="none"/>
        </w:rPr>
        <w:t>。</w:t>
      </w:r>
      <w:bookmarkEnd w:id="209"/>
      <w:bookmarkEnd w:id="210"/>
      <w:bookmarkEnd w:id="211"/>
      <w:bookmarkEnd w:id="212"/>
      <w:bookmarkEnd w:id="213"/>
      <w:r>
        <w:rPr>
          <w:rFonts w:ascii="宋体" w:hAnsi="宋体"/>
          <w:sz w:val="21"/>
          <w:szCs w:val="21"/>
          <w:highlight w:val="none"/>
        </w:rPr>
        <w:t xml:space="preserve">  </w:t>
      </w:r>
      <w:bookmarkStart w:id="214" w:name="_Toc318581157"/>
    </w:p>
    <w:p w14:paraId="53FA3465">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1.10.4超大件和超重件的运输</w:t>
      </w:r>
    </w:p>
    <w:p w14:paraId="3026FFA2">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运输超大件或超重件所需的道路和桥梁临时加固改造费用和其他有关费用由</w:t>
      </w:r>
      <w:r>
        <w:rPr>
          <w:rFonts w:ascii="宋体" w:hAnsi="宋体"/>
          <w:sz w:val="21"/>
          <w:szCs w:val="21"/>
          <w:highlight w:val="none"/>
          <w:u w:val="single"/>
        </w:rPr>
        <w:t xml:space="preserve">     </w:t>
      </w:r>
      <w:r>
        <w:rPr>
          <w:rFonts w:ascii="宋体" w:hAnsi="宋体"/>
          <w:sz w:val="21"/>
          <w:szCs w:val="21"/>
          <w:highlight w:val="none"/>
        </w:rPr>
        <w:t>承担。</w:t>
      </w:r>
    </w:p>
    <w:bookmarkEnd w:id="214"/>
    <w:p w14:paraId="42D6A23C">
      <w:pPr>
        <w:adjustRightInd w:val="0"/>
        <w:spacing w:line="360" w:lineRule="auto"/>
        <w:ind w:firstLine="420" w:firstLineChars="200"/>
        <w:rPr>
          <w:rFonts w:ascii="宋体" w:hAnsi="宋体"/>
          <w:color w:val="000000"/>
          <w:sz w:val="21"/>
          <w:szCs w:val="21"/>
          <w:highlight w:val="none"/>
        </w:rPr>
      </w:pPr>
      <w:bookmarkStart w:id="215" w:name="_Toc516036511"/>
      <w:r>
        <w:rPr>
          <w:rFonts w:ascii="宋体" w:hAnsi="宋体"/>
          <w:color w:val="000000"/>
          <w:sz w:val="21"/>
          <w:szCs w:val="21"/>
          <w:highlight w:val="none"/>
        </w:rPr>
        <w:t>1.11 知识产权</w:t>
      </w:r>
      <w:bookmarkEnd w:id="215"/>
    </w:p>
    <w:p w14:paraId="3A8D7ED3">
      <w:pPr>
        <w:adjustRightInd w:val="0"/>
        <w:spacing w:line="360" w:lineRule="auto"/>
        <w:ind w:firstLine="420" w:firstLineChars="200"/>
        <w:rPr>
          <w:rFonts w:ascii="宋体" w:hAnsi="宋体"/>
          <w:color w:val="000000"/>
          <w:sz w:val="21"/>
          <w:szCs w:val="21"/>
          <w:highlight w:val="none"/>
        </w:rPr>
      </w:pPr>
      <w:bookmarkStart w:id="216" w:name="_Toc516036512"/>
      <w:r>
        <w:rPr>
          <w:rFonts w:ascii="宋体" w:hAnsi="宋体"/>
          <w:color w:val="000000"/>
          <w:sz w:val="21"/>
          <w:szCs w:val="21"/>
          <w:highlight w:val="none"/>
        </w:rPr>
        <w:t>1.11.1关于发包人提供给承包人的图纸、发包人为实施工程自行编制或委托编制的技术规范以及反映发包人关于合同要求或其他类似性质的文件的著作权的归属：</w:t>
      </w:r>
      <w:r>
        <w:rPr>
          <w:rFonts w:ascii="宋体" w:hAnsi="宋体"/>
          <w:color w:val="000000"/>
          <w:sz w:val="21"/>
          <w:szCs w:val="21"/>
          <w:highlight w:val="none"/>
          <w:u w:val="single"/>
        </w:rPr>
        <w:t xml:space="preserve">     </w:t>
      </w:r>
      <w:r>
        <w:rPr>
          <w:rFonts w:ascii="宋体" w:hAnsi="宋体"/>
          <w:color w:val="000000"/>
          <w:sz w:val="21"/>
          <w:szCs w:val="21"/>
          <w:highlight w:val="none"/>
        </w:rPr>
        <w:t>。</w:t>
      </w:r>
      <w:bookmarkEnd w:id="216"/>
    </w:p>
    <w:p w14:paraId="0115E8E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关于发包人提供的上述文件的使用限制的要求：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3F00A94">
      <w:pPr>
        <w:adjustRightInd w:val="0"/>
        <w:spacing w:line="360" w:lineRule="auto"/>
        <w:ind w:firstLine="420" w:firstLineChars="200"/>
        <w:rPr>
          <w:rFonts w:ascii="宋体" w:hAnsi="宋体"/>
          <w:color w:val="000000"/>
          <w:sz w:val="21"/>
          <w:szCs w:val="21"/>
          <w:highlight w:val="none"/>
        </w:rPr>
      </w:pPr>
      <w:bookmarkStart w:id="217" w:name="_Toc516036513"/>
      <w:r>
        <w:rPr>
          <w:rFonts w:ascii="宋体" w:hAnsi="宋体"/>
          <w:color w:val="000000"/>
          <w:sz w:val="21"/>
          <w:szCs w:val="21"/>
          <w:highlight w:val="none"/>
        </w:rPr>
        <w:t>1.11.2 关于承包人为实施工程所编制文件的著作权的归属：</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bookmarkEnd w:id="217"/>
    </w:p>
    <w:p w14:paraId="0A25728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关于承包人提供的上述文件的使用限制的要求：</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943D9E0">
      <w:pPr>
        <w:adjustRightInd w:val="0"/>
        <w:spacing w:line="360" w:lineRule="auto"/>
        <w:ind w:firstLine="420" w:firstLineChars="200"/>
        <w:rPr>
          <w:rFonts w:ascii="宋体" w:hAnsi="宋体"/>
          <w:color w:val="000000"/>
          <w:sz w:val="21"/>
          <w:szCs w:val="21"/>
          <w:highlight w:val="none"/>
        </w:rPr>
      </w:pPr>
      <w:bookmarkStart w:id="218" w:name="_Toc516036514"/>
      <w:r>
        <w:rPr>
          <w:rFonts w:ascii="宋体" w:hAnsi="宋体"/>
          <w:color w:val="000000"/>
          <w:sz w:val="21"/>
          <w:szCs w:val="21"/>
          <w:highlight w:val="none"/>
        </w:rPr>
        <w:t>1.11.4 承包人在施工过程中所采用的专利、专有技术、技术秘密的使用费的承担方式：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bookmarkEnd w:id="218"/>
    </w:p>
    <w:p w14:paraId="0D1D592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1.13工程量清单错误的修正</w:t>
      </w:r>
    </w:p>
    <w:p w14:paraId="2C951A13">
      <w:pPr>
        <w:adjustRightInd w:val="0"/>
        <w:spacing w:line="360" w:lineRule="auto"/>
        <w:ind w:firstLine="420" w:firstLineChars="200"/>
        <w:rPr>
          <w:rFonts w:ascii="宋体" w:hAnsi="宋体"/>
          <w:color w:val="000000"/>
          <w:sz w:val="21"/>
          <w:szCs w:val="21"/>
          <w:highlight w:val="none"/>
        </w:rPr>
      </w:pPr>
      <w:r>
        <w:rPr>
          <w:rFonts w:hint="eastAsia" w:ascii="宋体" w:hAnsi="宋体"/>
          <w:color w:val="000000"/>
          <w:sz w:val="21"/>
          <w:szCs w:val="21"/>
          <w:highlight w:val="none"/>
        </w:rPr>
        <w:t>出现工程量清单错误时，是否调整合同价格：</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w:t>
      </w:r>
    </w:p>
    <w:p w14:paraId="1BE9633C">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允许调整合同价格的工程量偏差范围：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w:t>
      </w:r>
    </w:p>
    <w:p w14:paraId="0F528F0D">
      <w:pPr>
        <w:keepNext/>
        <w:keepLines/>
        <w:adjustRightInd w:val="0"/>
        <w:spacing w:line="360" w:lineRule="auto"/>
        <w:rPr>
          <w:rFonts w:ascii="宋体" w:hAnsi="宋体"/>
          <w:bCs/>
          <w:color w:val="000000"/>
          <w:sz w:val="21"/>
          <w:szCs w:val="21"/>
          <w:highlight w:val="none"/>
        </w:rPr>
      </w:pPr>
      <w:bookmarkStart w:id="219" w:name="_Toc351203634"/>
      <w:r>
        <w:rPr>
          <w:rFonts w:ascii="宋体" w:hAnsi="宋体"/>
          <w:bCs/>
          <w:color w:val="000000"/>
          <w:sz w:val="21"/>
          <w:szCs w:val="21"/>
          <w:highlight w:val="none"/>
        </w:rPr>
        <w:t>2</w:t>
      </w:r>
      <w:bookmarkStart w:id="220" w:name="_Toc296944496"/>
      <w:bookmarkStart w:id="221" w:name="_Toc296346658"/>
      <w:bookmarkStart w:id="222" w:name="_Toc297048343"/>
      <w:bookmarkStart w:id="223" w:name="_Toc297120457"/>
      <w:bookmarkStart w:id="224" w:name="_Toc296891197"/>
      <w:bookmarkStart w:id="225" w:name="_Toc296890985"/>
      <w:bookmarkStart w:id="226" w:name="_Toc292559362"/>
      <w:bookmarkStart w:id="227" w:name="_Toc292559867"/>
      <w:bookmarkStart w:id="228" w:name="_Toc296347156"/>
      <w:bookmarkStart w:id="229" w:name="_Toc296503157"/>
      <w:r>
        <w:rPr>
          <w:rFonts w:ascii="宋体" w:hAnsi="宋体"/>
          <w:bCs/>
          <w:color w:val="000000"/>
          <w:sz w:val="21"/>
          <w:szCs w:val="21"/>
          <w:highlight w:val="none"/>
        </w:rPr>
        <w:t>. 发包人</w:t>
      </w:r>
      <w:bookmarkEnd w:id="219"/>
    </w:p>
    <w:bookmarkEnd w:id="220"/>
    <w:bookmarkEnd w:id="221"/>
    <w:bookmarkEnd w:id="222"/>
    <w:bookmarkEnd w:id="223"/>
    <w:bookmarkEnd w:id="224"/>
    <w:bookmarkEnd w:id="225"/>
    <w:bookmarkEnd w:id="226"/>
    <w:bookmarkEnd w:id="227"/>
    <w:bookmarkEnd w:id="228"/>
    <w:bookmarkEnd w:id="229"/>
    <w:p w14:paraId="7DA56D84">
      <w:pPr>
        <w:adjustRightInd w:val="0"/>
        <w:spacing w:line="360" w:lineRule="auto"/>
        <w:ind w:firstLine="420" w:firstLineChars="200"/>
        <w:rPr>
          <w:rFonts w:ascii="宋体" w:hAnsi="宋体"/>
          <w:color w:val="000000"/>
          <w:sz w:val="21"/>
          <w:szCs w:val="21"/>
          <w:highlight w:val="none"/>
        </w:rPr>
      </w:pPr>
      <w:bookmarkStart w:id="230" w:name="_Toc516036515"/>
      <w:r>
        <w:rPr>
          <w:rFonts w:ascii="宋体" w:hAnsi="宋体"/>
          <w:color w:val="000000"/>
          <w:sz w:val="21"/>
          <w:szCs w:val="21"/>
          <w:highlight w:val="none"/>
        </w:rPr>
        <w:t>2.2 发包人代表</w:t>
      </w:r>
      <w:bookmarkEnd w:id="230"/>
    </w:p>
    <w:p w14:paraId="3EB0B0D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发包人代表：</w:t>
      </w:r>
    </w:p>
    <w:p w14:paraId="1232DA1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姓    名：</w:t>
      </w:r>
      <w:r>
        <w:rPr>
          <w:rFonts w:ascii="宋体" w:hAnsi="宋体"/>
          <w:color w:val="000000"/>
          <w:sz w:val="21"/>
          <w:szCs w:val="21"/>
          <w:highlight w:val="none"/>
          <w:u w:val="single"/>
        </w:rPr>
        <w:t xml:space="preserve"> 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ascii="宋体" w:hAnsi="宋体"/>
          <w:color w:val="000000"/>
          <w:sz w:val="21"/>
          <w:szCs w:val="21"/>
          <w:highlight w:val="none"/>
        </w:rPr>
        <w:t>；</w:t>
      </w:r>
    </w:p>
    <w:p w14:paraId="2FDBA3C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身份证号：</w:t>
      </w:r>
      <w:r>
        <w:rPr>
          <w:rFonts w:ascii="宋体" w:hAnsi="宋体"/>
          <w:color w:val="000000"/>
          <w:sz w:val="21"/>
          <w:szCs w:val="21"/>
          <w:highlight w:val="none"/>
          <w:u w:val="single"/>
        </w:rPr>
        <w:t xml:space="preserve"> 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82C33A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职    务：</w:t>
      </w:r>
      <w:r>
        <w:rPr>
          <w:rFonts w:ascii="宋体" w:hAnsi="宋体"/>
          <w:color w:val="000000"/>
          <w:sz w:val="21"/>
          <w:szCs w:val="21"/>
          <w:highlight w:val="none"/>
          <w:u w:val="single"/>
        </w:rPr>
        <w:t>    </w:t>
      </w:r>
      <w:r>
        <w:rPr>
          <w:rFonts w:ascii="宋体" w:hAnsi="宋体"/>
          <w:color w:val="000000"/>
          <w:sz w:val="21"/>
          <w:szCs w:val="21"/>
          <w:highlight w:val="none"/>
        </w:rPr>
        <w:t>；</w:t>
      </w:r>
    </w:p>
    <w:p w14:paraId="5A41AE0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联系电话：</w:t>
      </w:r>
      <w:r>
        <w:rPr>
          <w:rFonts w:ascii="宋体" w:hAnsi="宋体"/>
          <w:color w:val="000000"/>
          <w:sz w:val="21"/>
          <w:szCs w:val="21"/>
          <w:highlight w:val="none"/>
          <w:u w:val="single"/>
        </w:rPr>
        <w:t>  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ascii="宋体" w:hAnsi="宋体"/>
          <w:color w:val="000000"/>
          <w:sz w:val="21"/>
          <w:szCs w:val="21"/>
          <w:highlight w:val="none"/>
        </w:rPr>
        <w:t>；</w:t>
      </w:r>
    </w:p>
    <w:p w14:paraId="7F5AB74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电子信箱：</w:t>
      </w:r>
      <w:r>
        <w:rPr>
          <w:rFonts w:ascii="宋体" w:hAnsi="宋体"/>
          <w:color w:val="000000"/>
          <w:sz w:val="21"/>
          <w:szCs w:val="21"/>
          <w:highlight w:val="none"/>
          <w:u w:val="single"/>
        </w:rPr>
        <w:t>  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ascii="宋体" w:hAnsi="宋体"/>
          <w:color w:val="000000"/>
          <w:sz w:val="21"/>
          <w:szCs w:val="21"/>
          <w:highlight w:val="none"/>
        </w:rPr>
        <w:t>；</w:t>
      </w:r>
    </w:p>
    <w:p w14:paraId="298ADBF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通信地址：</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w:t>
      </w:r>
    </w:p>
    <w:p w14:paraId="2E14982B">
      <w:pPr>
        <w:adjustRightInd w:val="0"/>
        <w:spacing w:line="360" w:lineRule="auto"/>
        <w:ind w:firstLine="420" w:firstLineChars="200"/>
        <w:rPr>
          <w:rFonts w:ascii="宋体" w:hAnsi="宋体"/>
          <w:b/>
          <w:color w:val="000000"/>
          <w:sz w:val="21"/>
          <w:szCs w:val="21"/>
          <w:highlight w:val="none"/>
        </w:rPr>
      </w:pPr>
      <w:r>
        <w:rPr>
          <w:rFonts w:ascii="宋体" w:hAnsi="宋体"/>
          <w:color w:val="000000"/>
          <w:sz w:val="21"/>
          <w:szCs w:val="21"/>
          <w:highlight w:val="none"/>
        </w:rPr>
        <w:t>发包人对发包人代表的授权范围如下：</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4CA35BB1">
      <w:pPr>
        <w:adjustRightInd w:val="0"/>
        <w:spacing w:line="360" w:lineRule="auto"/>
        <w:ind w:firstLine="420" w:firstLineChars="200"/>
        <w:rPr>
          <w:rFonts w:ascii="宋体" w:hAnsi="宋体"/>
          <w:color w:val="000000"/>
          <w:sz w:val="21"/>
          <w:szCs w:val="21"/>
          <w:highlight w:val="none"/>
        </w:rPr>
      </w:pPr>
      <w:bookmarkStart w:id="231" w:name="_Toc516036516"/>
      <w:r>
        <w:rPr>
          <w:rFonts w:ascii="宋体" w:hAnsi="宋体"/>
          <w:color w:val="000000"/>
          <w:sz w:val="21"/>
          <w:szCs w:val="21"/>
          <w:highlight w:val="none"/>
        </w:rPr>
        <w:t>2.4 施工现场、施工条件和基础资料的提供</w:t>
      </w:r>
      <w:bookmarkEnd w:id="231"/>
    </w:p>
    <w:p w14:paraId="08224E4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2.4.1 提供施工现场</w:t>
      </w:r>
    </w:p>
    <w:p w14:paraId="0C5052DC">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关于发包人移交施工现场的期限要求：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w:t>
      </w:r>
    </w:p>
    <w:p w14:paraId="77DF4C4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2.4.2 提供施工条件</w:t>
      </w:r>
    </w:p>
    <w:p w14:paraId="3E2AC056">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关于发包人应负责提供施工</w:t>
      </w:r>
      <w:r>
        <w:rPr>
          <w:rFonts w:hint="eastAsia" w:ascii="宋体" w:hAnsi="宋体"/>
          <w:color w:val="000000"/>
          <w:sz w:val="21"/>
          <w:szCs w:val="21"/>
          <w:highlight w:val="none"/>
        </w:rPr>
        <w:t>所需要的条件，</w:t>
      </w:r>
      <w:r>
        <w:rPr>
          <w:rFonts w:ascii="宋体" w:hAnsi="宋体"/>
          <w:color w:val="000000"/>
          <w:sz w:val="21"/>
          <w:szCs w:val="21"/>
          <w:highlight w:val="none"/>
        </w:rPr>
        <w:t>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FC72E3C">
      <w:pPr>
        <w:adjustRightInd w:val="0"/>
        <w:spacing w:line="360" w:lineRule="auto"/>
        <w:ind w:firstLine="420" w:firstLineChars="200"/>
        <w:rPr>
          <w:rFonts w:ascii="宋体" w:hAnsi="宋体"/>
          <w:color w:val="000000"/>
          <w:sz w:val="21"/>
          <w:szCs w:val="21"/>
          <w:highlight w:val="none"/>
        </w:rPr>
      </w:pPr>
      <w:bookmarkStart w:id="232" w:name="_Toc516036517"/>
      <w:r>
        <w:rPr>
          <w:rFonts w:ascii="宋体" w:hAnsi="宋体"/>
          <w:color w:val="000000"/>
          <w:sz w:val="21"/>
          <w:szCs w:val="21"/>
          <w:highlight w:val="none"/>
        </w:rPr>
        <w:t>2.5 资金来源证明及支付担保</w:t>
      </w:r>
      <w:bookmarkEnd w:id="232"/>
    </w:p>
    <w:p w14:paraId="6F70FE0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发包人提供资金来源证明的期限要求：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13A3ECD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发包人是否提供支付担保：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w:t>
      </w:r>
    </w:p>
    <w:p w14:paraId="37BE65A9">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发包人提供支付担保的形式：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477F9CF5">
      <w:pPr>
        <w:keepNext/>
        <w:keepLines/>
        <w:adjustRightInd w:val="0"/>
        <w:spacing w:line="360" w:lineRule="auto"/>
        <w:rPr>
          <w:rFonts w:ascii="宋体" w:hAnsi="宋体"/>
          <w:bCs/>
          <w:color w:val="000000"/>
          <w:sz w:val="21"/>
          <w:szCs w:val="21"/>
          <w:highlight w:val="none"/>
        </w:rPr>
      </w:pPr>
      <w:bookmarkStart w:id="233" w:name="_Toc351203635"/>
      <w:r>
        <w:rPr>
          <w:rFonts w:ascii="宋体" w:hAnsi="宋体"/>
          <w:bCs/>
          <w:color w:val="000000"/>
          <w:sz w:val="21"/>
          <w:szCs w:val="21"/>
          <w:highlight w:val="none"/>
        </w:rPr>
        <w:t>3</w:t>
      </w:r>
      <w:bookmarkStart w:id="234" w:name="_Toc296891198"/>
      <w:bookmarkStart w:id="235" w:name="_Toc296503158"/>
      <w:bookmarkStart w:id="236" w:name="_Toc296347157"/>
      <w:bookmarkStart w:id="237" w:name="_Toc296890986"/>
      <w:bookmarkStart w:id="238" w:name="_Toc296944497"/>
      <w:bookmarkStart w:id="239" w:name="_Toc296346659"/>
      <w:bookmarkStart w:id="240" w:name="_Toc297048344"/>
      <w:bookmarkStart w:id="241" w:name="_Toc292559868"/>
      <w:bookmarkStart w:id="242" w:name="_Toc297120458"/>
      <w:bookmarkStart w:id="243" w:name="_Toc292559363"/>
      <w:r>
        <w:rPr>
          <w:rFonts w:ascii="宋体" w:hAnsi="宋体"/>
          <w:bCs/>
          <w:color w:val="000000"/>
          <w:sz w:val="21"/>
          <w:szCs w:val="21"/>
          <w:highlight w:val="none"/>
        </w:rPr>
        <w:t>. 承包人</w:t>
      </w:r>
      <w:bookmarkEnd w:id="233"/>
    </w:p>
    <w:bookmarkEnd w:id="234"/>
    <w:bookmarkEnd w:id="235"/>
    <w:bookmarkEnd w:id="236"/>
    <w:bookmarkEnd w:id="237"/>
    <w:bookmarkEnd w:id="238"/>
    <w:bookmarkEnd w:id="239"/>
    <w:bookmarkEnd w:id="240"/>
    <w:bookmarkEnd w:id="241"/>
    <w:bookmarkEnd w:id="242"/>
    <w:bookmarkEnd w:id="243"/>
    <w:p w14:paraId="73580183">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3.1 承包人的一般义务</w:t>
      </w:r>
    </w:p>
    <w:p w14:paraId="02F67F5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w:t>
      </w:r>
      <w:r>
        <w:rPr>
          <w:rFonts w:hint="eastAsia" w:ascii="宋体" w:hAnsi="宋体"/>
          <w:color w:val="000000"/>
          <w:sz w:val="21"/>
          <w:szCs w:val="21"/>
          <w:highlight w:val="none"/>
        </w:rPr>
        <w:t>9</w:t>
      </w:r>
      <w:r>
        <w:rPr>
          <w:rFonts w:ascii="宋体" w:hAnsi="宋体"/>
          <w:color w:val="000000"/>
          <w:sz w:val="21"/>
          <w:szCs w:val="21"/>
          <w:highlight w:val="none"/>
        </w:rPr>
        <w:t>）承包人提交的竣工资料的内容：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E4B4EE5">
      <w:pPr>
        <w:adjustRightInd w:val="0"/>
        <w:spacing w:line="360" w:lineRule="auto"/>
        <w:ind w:firstLine="630" w:firstLineChars="300"/>
        <w:rPr>
          <w:rFonts w:ascii="宋体" w:hAnsi="宋体"/>
          <w:color w:val="000000"/>
          <w:sz w:val="21"/>
          <w:szCs w:val="21"/>
          <w:highlight w:val="none"/>
        </w:rPr>
      </w:pPr>
      <w:r>
        <w:rPr>
          <w:rFonts w:ascii="宋体" w:hAnsi="宋体"/>
          <w:color w:val="000000"/>
          <w:sz w:val="21"/>
          <w:szCs w:val="21"/>
          <w:highlight w:val="none"/>
        </w:rPr>
        <w:t>承包人需要提交的竣工资料套数：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6D4CD00">
      <w:pPr>
        <w:adjustRightInd w:val="0"/>
        <w:spacing w:line="360" w:lineRule="auto"/>
        <w:ind w:firstLine="630" w:firstLineChars="300"/>
        <w:rPr>
          <w:rFonts w:ascii="宋体" w:hAnsi="宋体"/>
          <w:color w:val="000000"/>
          <w:sz w:val="21"/>
          <w:szCs w:val="21"/>
          <w:highlight w:val="none"/>
        </w:rPr>
      </w:pPr>
      <w:r>
        <w:rPr>
          <w:rFonts w:ascii="宋体" w:hAnsi="宋体"/>
          <w:color w:val="000000"/>
          <w:sz w:val="21"/>
          <w:szCs w:val="21"/>
          <w:highlight w:val="none"/>
        </w:rPr>
        <w:t>承包人提交的竣工资料的费用承担：</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6BCB7413">
      <w:pPr>
        <w:adjustRightInd w:val="0"/>
        <w:spacing w:line="360" w:lineRule="auto"/>
        <w:ind w:firstLine="630" w:firstLineChars="300"/>
        <w:rPr>
          <w:rFonts w:ascii="宋体" w:hAnsi="宋体"/>
          <w:color w:val="000000"/>
          <w:sz w:val="21"/>
          <w:szCs w:val="21"/>
          <w:highlight w:val="none"/>
        </w:rPr>
      </w:pPr>
      <w:r>
        <w:rPr>
          <w:rFonts w:ascii="宋体" w:hAnsi="宋体"/>
          <w:color w:val="000000"/>
          <w:sz w:val="21"/>
          <w:szCs w:val="21"/>
          <w:highlight w:val="none"/>
        </w:rPr>
        <w:t>承包人提交的竣工资料移交时间：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518CBA4">
      <w:pPr>
        <w:adjustRightInd w:val="0"/>
        <w:spacing w:line="360" w:lineRule="auto"/>
        <w:ind w:firstLine="630" w:firstLineChars="300"/>
        <w:rPr>
          <w:rFonts w:ascii="宋体" w:hAnsi="宋体"/>
          <w:color w:val="000000"/>
          <w:sz w:val="21"/>
          <w:szCs w:val="21"/>
          <w:highlight w:val="none"/>
        </w:rPr>
      </w:pPr>
      <w:r>
        <w:rPr>
          <w:rFonts w:ascii="宋体" w:hAnsi="宋体"/>
          <w:color w:val="000000"/>
          <w:sz w:val="21"/>
          <w:szCs w:val="21"/>
          <w:highlight w:val="none"/>
        </w:rPr>
        <w:t>承包人提交的竣工资料形式要求：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70E97F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w:t>
      </w:r>
      <w:r>
        <w:rPr>
          <w:rFonts w:hint="eastAsia" w:ascii="宋体" w:hAnsi="宋体"/>
          <w:color w:val="000000"/>
          <w:sz w:val="21"/>
          <w:szCs w:val="21"/>
          <w:highlight w:val="none"/>
        </w:rPr>
        <w:t>10</w:t>
      </w:r>
      <w:r>
        <w:rPr>
          <w:rFonts w:ascii="宋体" w:hAnsi="宋体"/>
          <w:color w:val="000000"/>
          <w:sz w:val="21"/>
          <w:szCs w:val="21"/>
          <w:highlight w:val="none"/>
        </w:rPr>
        <w:t>）承包人应履行的其他义务：</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D93D5E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3.2 项目经理</w:t>
      </w:r>
    </w:p>
    <w:p w14:paraId="61995E5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3.2.1 项目经理：</w:t>
      </w:r>
    </w:p>
    <w:p w14:paraId="6514E1A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姓    名：</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ascii="宋体" w:hAnsi="宋体"/>
          <w:color w:val="000000"/>
          <w:sz w:val="21"/>
          <w:szCs w:val="21"/>
          <w:highlight w:val="none"/>
        </w:rPr>
        <w:t>；</w:t>
      </w:r>
    </w:p>
    <w:p w14:paraId="244D569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身份证号：</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ascii="宋体" w:hAnsi="宋体"/>
          <w:color w:val="000000"/>
          <w:sz w:val="21"/>
          <w:szCs w:val="21"/>
          <w:highlight w:val="none"/>
        </w:rPr>
        <w:t>；</w:t>
      </w:r>
    </w:p>
    <w:p w14:paraId="0D0625D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建造师执业资格等级：</w:t>
      </w:r>
      <w:r>
        <w:rPr>
          <w:rFonts w:ascii="宋体" w:hAnsi="宋体"/>
          <w:color w:val="000000"/>
          <w:sz w:val="21"/>
          <w:szCs w:val="21"/>
          <w:highlight w:val="none"/>
          <w:u w:val="single"/>
        </w:rPr>
        <w:t>   </w:t>
      </w:r>
      <w:r>
        <w:rPr>
          <w:rFonts w:ascii="宋体" w:hAnsi="宋体"/>
          <w:color w:val="000000"/>
          <w:sz w:val="21"/>
          <w:szCs w:val="21"/>
          <w:highlight w:val="none"/>
        </w:rPr>
        <w:t>；</w:t>
      </w:r>
    </w:p>
    <w:p w14:paraId="01158CD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建造师注册证书号：</w:t>
      </w:r>
      <w:r>
        <w:rPr>
          <w:rFonts w:ascii="宋体" w:hAnsi="宋体"/>
          <w:color w:val="000000"/>
          <w:sz w:val="21"/>
          <w:szCs w:val="21"/>
          <w:highlight w:val="none"/>
          <w:u w:val="single"/>
        </w:rPr>
        <w:t> </w:t>
      </w:r>
      <w:r>
        <w:rPr>
          <w:rFonts w:ascii="宋体" w:hAnsi="宋体"/>
          <w:color w:val="000000"/>
          <w:sz w:val="21"/>
          <w:szCs w:val="21"/>
          <w:highlight w:val="none"/>
        </w:rPr>
        <w:t>；</w:t>
      </w:r>
    </w:p>
    <w:p w14:paraId="0F40DF13">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建造师执业印章号：</w:t>
      </w:r>
      <w:r>
        <w:rPr>
          <w:rFonts w:ascii="宋体" w:hAnsi="宋体"/>
          <w:color w:val="000000"/>
          <w:sz w:val="21"/>
          <w:szCs w:val="21"/>
          <w:highlight w:val="none"/>
          <w:u w:val="single"/>
        </w:rPr>
        <w:t> </w:t>
      </w:r>
      <w:r>
        <w:rPr>
          <w:rFonts w:ascii="宋体" w:hAnsi="宋体"/>
          <w:color w:val="000000"/>
          <w:sz w:val="21"/>
          <w:szCs w:val="21"/>
          <w:highlight w:val="none"/>
        </w:rPr>
        <w:t>；</w:t>
      </w:r>
    </w:p>
    <w:p w14:paraId="28B2992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安全生产考核合格证书号：</w:t>
      </w:r>
      <w:r>
        <w:rPr>
          <w:rFonts w:ascii="宋体" w:hAnsi="宋体"/>
          <w:color w:val="000000"/>
          <w:sz w:val="21"/>
          <w:szCs w:val="21"/>
          <w:highlight w:val="none"/>
          <w:u w:val="single"/>
        </w:rPr>
        <w:t> </w:t>
      </w:r>
      <w:r>
        <w:rPr>
          <w:rFonts w:ascii="宋体" w:hAnsi="宋体"/>
          <w:color w:val="000000"/>
          <w:sz w:val="21"/>
          <w:szCs w:val="21"/>
          <w:highlight w:val="none"/>
        </w:rPr>
        <w:t>；</w:t>
      </w:r>
    </w:p>
    <w:p w14:paraId="602B893C">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联系电话：</w:t>
      </w:r>
      <w:r>
        <w:rPr>
          <w:rFonts w:ascii="宋体" w:hAnsi="宋体"/>
          <w:color w:val="000000"/>
          <w:sz w:val="21"/>
          <w:szCs w:val="21"/>
          <w:highlight w:val="none"/>
          <w:u w:val="single"/>
        </w:rPr>
        <w:t>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ascii="宋体" w:hAnsi="宋体"/>
          <w:color w:val="000000"/>
          <w:sz w:val="21"/>
          <w:szCs w:val="21"/>
          <w:highlight w:val="none"/>
        </w:rPr>
        <w:t>；</w:t>
      </w:r>
    </w:p>
    <w:p w14:paraId="2FD7FAD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电子信箱：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ascii="宋体" w:hAnsi="宋体"/>
          <w:color w:val="000000"/>
          <w:sz w:val="21"/>
          <w:szCs w:val="21"/>
          <w:highlight w:val="none"/>
        </w:rPr>
        <w:t>；</w:t>
      </w:r>
    </w:p>
    <w:p w14:paraId="036558E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通信地址：</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w:t>
      </w:r>
      <w:r>
        <w:rPr>
          <w:rFonts w:ascii="宋体" w:hAnsi="宋体"/>
          <w:color w:val="000000"/>
          <w:sz w:val="21"/>
          <w:szCs w:val="21"/>
          <w:highlight w:val="none"/>
        </w:rPr>
        <w:t>；</w:t>
      </w:r>
    </w:p>
    <w:p w14:paraId="1DE8AFC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承包人对项目经理的授权范围如下：</w:t>
      </w:r>
      <w:r>
        <w:rPr>
          <w:rFonts w:ascii="宋体" w:hAnsi="宋体"/>
          <w:color w:val="000000"/>
          <w:sz w:val="21"/>
          <w:szCs w:val="21"/>
          <w:highlight w:val="none"/>
          <w:u w:val="single"/>
        </w:rPr>
        <w:t></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159AACE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关于项目经理每月在施工现场的时间要求：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06B39F6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承包人未提交劳动合同，以及没有为项目经理缴纳社会保险证明的违约责任：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0E959937">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项目经理未经批准，擅自离开施工现场的违约责任：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w:t>
      </w:r>
      <w:r>
        <w:rPr>
          <w:rFonts w:ascii="宋体" w:hAnsi="宋体"/>
          <w:color w:val="000000"/>
          <w:sz w:val="21"/>
          <w:szCs w:val="21"/>
          <w:highlight w:val="none"/>
        </w:rPr>
        <w:t>。</w:t>
      </w:r>
    </w:p>
    <w:p w14:paraId="7446D08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3.2.3 承包人擅自更换项目经理的违约责任：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41A63A2B">
      <w:pPr>
        <w:adjustRightInd w:val="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bookmarkStart w:id="244" w:name="_Toc516036518"/>
      <w:r>
        <w:rPr>
          <w:rFonts w:ascii="宋体" w:hAnsi="宋体"/>
          <w:color w:val="000000"/>
          <w:sz w:val="21"/>
          <w:szCs w:val="21"/>
          <w:highlight w:val="none"/>
        </w:rPr>
        <w:t>3.2.4 承包人无正当理由拒绝更换项目经理的违约责任：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bookmarkEnd w:id="244"/>
    </w:p>
    <w:p w14:paraId="47FF5F9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3.3 承包人人员</w:t>
      </w:r>
    </w:p>
    <w:p w14:paraId="00FA359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3.3.1 承包人提交项目管理机构及施工现场管理人员安排报告的期限：</w:t>
      </w:r>
      <w:r>
        <w:rPr>
          <w:rFonts w:ascii="宋体" w:hAnsi="宋体"/>
          <w:color w:val="000000"/>
          <w:sz w:val="21"/>
          <w:szCs w:val="21"/>
          <w:highlight w:val="none"/>
          <w:u w:val="single"/>
        </w:rPr>
        <w:t xml:space="preserve">     </w:t>
      </w:r>
      <w:r>
        <w:rPr>
          <w:rFonts w:ascii="宋体" w:hAnsi="宋体"/>
          <w:color w:val="000000"/>
          <w:sz w:val="21"/>
          <w:szCs w:val="21"/>
          <w:highlight w:val="none"/>
        </w:rPr>
        <w:t>。</w:t>
      </w:r>
    </w:p>
    <w:p w14:paraId="7164DFD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3.3.3 承包人无正当理由拒绝撤换主要施工管理人员的违约责任：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98DD95E">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3.3.4 承包人主要施工管理人员离开施工现场的批准要求：</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118C31C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3.3.5承包人擅自更换主要施工管理人员的违约责任：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B606F6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承包人主要施工管理人员擅自离开施工现场的违约责任：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CAC50B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w:t>
      </w:r>
      <w:bookmarkStart w:id="245" w:name="_Toc292559869"/>
      <w:bookmarkStart w:id="246" w:name="_Toc296891199"/>
      <w:bookmarkStart w:id="247" w:name="_Toc297216151"/>
      <w:bookmarkStart w:id="248" w:name="_Toc303539102"/>
      <w:bookmarkStart w:id="249" w:name="_Toc297120459"/>
      <w:bookmarkStart w:id="250" w:name="_Toc300934945"/>
      <w:bookmarkStart w:id="251" w:name="_Toc296346660"/>
      <w:bookmarkStart w:id="252" w:name="_Toc296890987"/>
      <w:bookmarkStart w:id="253" w:name="_Toc312677988"/>
      <w:bookmarkStart w:id="254" w:name="_Toc296347158"/>
      <w:bookmarkStart w:id="255" w:name="_Toc297123492"/>
      <w:bookmarkStart w:id="256" w:name="_Toc304295523"/>
      <w:bookmarkStart w:id="257" w:name="_Toc292559364"/>
      <w:bookmarkStart w:id="258" w:name="_Toc297048345"/>
      <w:bookmarkStart w:id="259" w:name="_Toc296944498"/>
      <w:bookmarkStart w:id="260" w:name="_Toc296503159"/>
      <w:r>
        <w:rPr>
          <w:rFonts w:ascii="宋体" w:hAnsi="宋体"/>
          <w:color w:val="000000"/>
          <w:sz w:val="21"/>
          <w:szCs w:val="21"/>
          <w:highlight w:val="none"/>
        </w:rPr>
        <w:t>.5 分包</w:t>
      </w:r>
    </w:p>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14:paraId="6FC9C2B0">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3</w:t>
      </w:r>
      <w:bookmarkStart w:id="261" w:name="_Toc303539103"/>
      <w:bookmarkStart w:id="262" w:name="_Toc297216152"/>
      <w:bookmarkStart w:id="263" w:name="_Toc296503160"/>
      <w:bookmarkStart w:id="264" w:name="_Toc296890988"/>
      <w:bookmarkStart w:id="265" w:name="_Toc297048346"/>
      <w:bookmarkStart w:id="266" w:name="_Toc296891200"/>
      <w:bookmarkStart w:id="267" w:name="_Toc300934946"/>
      <w:bookmarkStart w:id="268" w:name="_Toc292559870"/>
      <w:bookmarkStart w:id="269" w:name="_Toc304295524"/>
      <w:bookmarkStart w:id="270" w:name="_Toc292559365"/>
      <w:bookmarkStart w:id="271" w:name="_Toc297120460"/>
      <w:bookmarkStart w:id="272" w:name="_Toc296346661"/>
      <w:bookmarkStart w:id="273" w:name="_Toc296944499"/>
      <w:bookmarkStart w:id="274" w:name="_Toc297123493"/>
      <w:bookmarkStart w:id="275" w:name="_Toc296347159"/>
      <w:bookmarkStart w:id="276" w:name="_Toc312677989"/>
      <w:bookmarkStart w:id="277" w:name="_Toc318581158"/>
      <w:r>
        <w:rPr>
          <w:rFonts w:ascii="宋体" w:hAnsi="宋体"/>
          <w:sz w:val="21"/>
          <w:szCs w:val="21"/>
          <w:highlight w:val="none"/>
        </w:rPr>
        <w:t>.5.1 分包的一般约定</w:t>
      </w:r>
    </w:p>
    <w:p w14:paraId="6C3CEC96">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禁止分包的工程包括：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10FE75F">
      <w:pPr>
        <w:adjustRightInd w:val="0"/>
        <w:spacing w:line="360" w:lineRule="auto"/>
        <w:ind w:firstLine="420" w:firstLineChars="200"/>
        <w:rPr>
          <w:rFonts w:ascii="宋体" w:hAnsi="宋体"/>
          <w:color w:val="000000"/>
          <w:sz w:val="21"/>
          <w:szCs w:val="21"/>
          <w:highlight w:val="none"/>
          <w:u w:val="single"/>
        </w:rPr>
      </w:pPr>
      <w:r>
        <w:rPr>
          <w:rFonts w:ascii="宋体" w:hAnsi="宋体"/>
          <w:sz w:val="21"/>
          <w:szCs w:val="21"/>
          <w:highlight w:val="none"/>
        </w:rPr>
        <w:t>主体结构、关键性工作的范围：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Start w:id="278" w:name="_Toc300934947"/>
      <w:bookmarkStart w:id="279" w:name="_Toc297123494"/>
      <w:bookmarkStart w:id="280" w:name="_Toc296944500"/>
      <w:bookmarkStart w:id="281" w:name="_Toc304295525"/>
      <w:bookmarkStart w:id="282" w:name="_Toc296347160"/>
      <w:bookmarkStart w:id="283" w:name="_Toc297048347"/>
      <w:bookmarkStart w:id="284" w:name="_Toc296890989"/>
      <w:bookmarkStart w:id="285" w:name="_Toc297120461"/>
      <w:bookmarkStart w:id="286" w:name="_Toc296503161"/>
      <w:bookmarkStart w:id="287" w:name="_Toc296346662"/>
      <w:bookmarkStart w:id="288" w:name="_Toc297216153"/>
      <w:bookmarkStart w:id="289" w:name="_Toc303539104"/>
      <w:bookmarkStart w:id="290" w:name="_Toc296891201"/>
    </w:p>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14:paraId="1C4B68DC">
      <w:pPr>
        <w:adjustRightInd w:val="0"/>
        <w:spacing w:line="360" w:lineRule="auto"/>
        <w:rPr>
          <w:rFonts w:ascii="宋体" w:hAnsi="宋体"/>
          <w:sz w:val="21"/>
          <w:szCs w:val="21"/>
          <w:highlight w:val="none"/>
        </w:rPr>
      </w:pPr>
      <w:r>
        <w:rPr>
          <w:rFonts w:ascii="宋体" w:hAnsi="宋体"/>
          <w:sz w:val="21"/>
          <w:szCs w:val="21"/>
          <w:highlight w:val="none"/>
        </w:rPr>
        <w:t xml:space="preserve">    3</w:t>
      </w:r>
      <w:bookmarkStart w:id="291" w:name="_Toc312677990"/>
      <w:bookmarkStart w:id="292" w:name="_Toc318581159"/>
      <w:r>
        <w:rPr>
          <w:rFonts w:ascii="宋体" w:hAnsi="宋体"/>
          <w:sz w:val="21"/>
          <w:szCs w:val="21"/>
          <w:highlight w:val="none"/>
        </w:rPr>
        <w:t>.5.2分包的确定</w:t>
      </w:r>
    </w:p>
    <w:p w14:paraId="0FF2B435">
      <w:pPr>
        <w:adjustRightInd w:val="0"/>
        <w:spacing w:line="360" w:lineRule="auto"/>
        <w:ind w:firstLine="420" w:firstLineChars="200"/>
        <w:rPr>
          <w:rFonts w:ascii="宋体" w:hAnsi="宋体"/>
          <w:color w:val="000000"/>
          <w:sz w:val="21"/>
          <w:szCs w:val="21"/>
          <w:highlight w:val="none"/>
          <w:u w:val="single"/>
        </w:rPr>
      </w:pPr>
      <w:r>
        <w:rPr>
          <w:rFonts w:ascii="宋体" w:hAnsi="宋体"/>
          <w:sz w:val="21"/>
          <w:szCs w:val="21"/>
          <w:highlight w:val="none"/>
        </w:rPr>
        <w:t>允许分包的专业工程包括：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18620530">
      <w:pPr>
        <w:adjustRightInd w:val="0"/>
        <w:spacing w:line="360" w:lineRule="auto"/>
        <w:ind w:firstLine="420" w:firstLineChars="200"/>
        <w:rPr>
          <w:rFonts w:ascii="宋体" w:hAnsi="宋体"/>
          <w:sz w:val="21"/>
          <w:szCs w:val="21"/>
          <w:highlight w:val="none"/>
        </w:rPr>
      </w:pPr>
      <w:r>
        <w:rPr>
          <w:rFonts w:ascii="宋体" w:hAnsi="宋体"/>
          <w:color w:val="000000"/>
          <w:sz w:val="21"/>
          <w:szCs w:val="21"/>
          <w:highlight w:val="none"/>
        </w:rPr>
        <w:t>其他关于分包的约定：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03FF1B2">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3.5.4 分包合同价款</w:t>
      </w:r>
    </w:p>
    <w:p w14:paraId="74926E50">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关于分包合同价款支付的约定：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bookmarkEnd w:id="291"/>
    <w:bookmarkEnd w:id="292"/>
    <w:p w14:paraId="3758522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3.6 工程照管与成品、半成品保护</w:t>
      </w:r>
    </w:p>
    <w:p w14:paraId="48C85117">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承包人负责照管工程及工程相关的材料、工程设备的起始时间：</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6380B3C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3.7 履约担保</w:t>
      </w:r>
    </w:p>
    <w:p w14:paraId="6AC17166">
      <w:pPr>
        <w:adjustRightInd w:val="0"/>
        <w:spacing w:line="360" w:lineRule="auto"/>
        <w:ind w:firstLine="420" w:firstLineChars="200"/>
        <w:rPr>
          <w:rFonts w:ascii="宋体" w:hAnsi="宋体"/>
          <w:color w:val="000000"/>
          <w:sz w:val="21"/>
          <w:szCs w:val="21"/>
          <w:highlight w:val="none"/>
        </w:rPr>
      </w:pPr>
      <w:r>
        <w:rPr>
          <w:rFonts w:hint="eastAsia" w:ascii="宋体" w:hAnsi="宋体"/>
          <w:color w:val="000000"/>
          <w:sz w:val="21"/>
          <w:szCs w:val="21"/>
          <w:highlight w:val="none"/>
        </w:rPr>
        <w:t>承包人是否提供履约担保：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4439491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承包人提供履约担保的形式</w:t>
      </w:r>
      <w:r>
        <w:rPr>
          <w:rFonts w:hint="eastAsia" w:ascii="宋体" w:hAnsi="宋体"/>
          <w:color w:val="000000"/>
          <w:sz w:val="21"/>
          <w:szCs w:val="21"/>
          <w:highlight w:val="none"/>
        </w:rPr>
        <w:t>、金额及期限的</w:t>
      </w:r>
      <w:r>
        <w:rPr>
          <w:rFonts w:ascii="宋体" w:hAnsi="宋体"/>
          <w:color w:val="000000"/>
          <w:sz w:val="21"/>
          <w:szCs w:val="21"/>
          <w:highlight w:val="none"/>
        </w:rPr>
        <w:t>：</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9D5AFDD">
      <w:pPr>
        <w:keepNext/>
        <w:keepLines/>
        <w:adjustRightInd w:val="0"/>
        <w:spacing w:line="360" w:lineRule="auto"/>
        <w:rPr>
          <w:rFonts w:ascii="宋体" w:hAnsi="宋体"/>
          <w:bCs/>
          <w:color w:val="000000"/>
          <w:sz w:val="21"/>
          <w:szCs w:val="21"/>
          <w:highlight w:val="none"/>
        </w:rPr>
      </w:pPr>
      <w:bookmarkStart w:id="293" w:name="_Toc351203636"/>
      <w:r>
        <w:rPr>
          <w:rFonts w:ascii="宋体" w:hAnsi="宋体"/>
          <w:bCs/>
          <w:color w:val="000000"/>
          <w:sz w:val="21"/>
          <w:szCs w:val="21"/>
          <w:highlight w:val="none"/>
        </w:rPr>
        <w:t>4</w:t>
      </w:r>
      <w:bookmarkStart w:id="294" w:name="_Toc267251413"/>
      <w:bookmarkStart w:id="295" w:name="_Toc296944501"/>
      <w:bookmarkStart w:id="296" w:name="_Toc296890990"/>
      <w:bookmarkStart w:id="297" w:name="_Toc297048348"/>
      <w:bookmarkStart w:id="298" w:name="_Toc296347161"/>
      <w:bookmarkStart w:id="299" w:name="_Toc297120462"/>
      <w:bookmarkStart w:id="300" w:name="_Toc296503162"/>
      <w:bookmarkStart w:id="301" w:name="_Toc292559871"/>
      <w:bookmarkStart w:id="302" w:name="_Toc296346663"/>
      <w:bookmarkStart w:id="303" w:name="_Toc292559366"/>
      <w:bookmarkStart w:id="304" w:name="_Toc296891202"/>
      <w:r>
        <w:rPr>
          <w:rFonts w:ascii="宋体" w:hAnsi="宋体"/>
          <w:bCs/>
          <w:color w:val="000000"/>
          <w:sz w:val="21"/>
          <w:szCs w:val="21"/>
          <w:highlight w:val="none"/>
        </w:rPr>
        <w:t>. 监</w:t>
      </w:r>
      <w:bookmarkEnd w:id="294"/>
      <w:bookmarkEnd w:id="295"/>
      <w:bookmarkEnd w:id="296"/>
      <w:bookmarkEnd w:id="297"/>
      <w:bookmarkEnd w:id="298"/>
      <w:bookmarkEnd w:id="299"/>
      <w:bookmarkEnd w:id="300"/>
      <w:bookmarkEnd w:id="301"/>
      <w:bookmarkEnd w:id="302"/>
      <w:bookmarkEnd w:id="303"/>
      <w:bookmarkEnd w:id="304"/>
      <w:r>
        <w:rPr>
          <w:rFonts w:ascii="宋体" w:hAnsi="宋体"/>
          <w:bCs/>
          <w:color w:val="000000"/>
          <w:sz w:val="21"/>
          <w:szCs w:val="21"/>
          <w:highlight w:val="none"/>
        </w:rPr>
        <w:t>理人</w:t>
      </w:r>
      <w:bookmarkEnd w:id="293"/>
    </w:p>
    <w:p w14:paraId="0A6C243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4.1监理人的一般规定</w:t>
      </w:r>
    </w:p>
    <w:p w14:paraId="2951890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关于监理人的监理内容：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FBE92F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关于监理人的监理权限：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p>
    <w:p w14:paraId="5B0A750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关于监理人在施工现场的办公场所、生活场所的提供和费用承担的约定：</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9C1FCA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4.2 监理人员</w:t>
      </w:r>
    </w:p>
    <w:p w14:paraId="38A8BD0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总监理工程师：</w:t>
      </w:r>
    </w:p>
    <w:p w14:paraId="7F3ACD7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姓    名：</w:t>
      </w:r>
      <w:r>
        <w:rPr>
          <w:rFonts w:ascii="宋体" w:hAnsi="宋体"/>
          <w:color w:val="000000"/>
          <w:sz w:val="21"/>
          <w:szCs w:val="21"/>
          <w:highlight w:val="none"/>
          <w:u w:val="single"/>
        </w:rPr>
        <w:t>   </w:t>
      </w:r>
      <w:r>
        <w:rPr>
          <w:rFonts w:ascii="宋体" w:hAnsi="宋体"/>
          <w:color w:val="000000"/>
          <w:sz w:val="21"/>
          <w:szCs w:val="21"/>
          <w:highlight w:val="none"/>
        </w:rPr>
        <w:t>；</w:t>
      </w:r>
    </w:p>
    <w:p w14:paraId="17780A1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职    务：</w:t>
      </w:r>
      <w:r>
        <w:rPr>
          <w:rFonts w:ascii="宋体" w:hAnsi="宋体"/>
          <w:color w:val="000000"/>
          <w:sz w:val="21"/>
          <w:szCs w:val="21"/>
          <w:highlight w:val="none"/>
          <w:u w:val="single"/>
        </w:rPr>
        <w:t>   </w:t>
      </w:r>
      <w:r>
        <w:rPr>
          <w:rFonts w:ascii="宋体" w:hAnsi="宋体"/>
          <w:color w:val="000000"/>
          <w:sz w:val="21"/>
          <w:szCs w:val="21"/>
          <w:highlight w:val="none"/>
        </w:rPr>
        <w:t>；</w:t>
      </w:r>
    </w:p>
    <w:p w14:paraId="063D61A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监理工程师执业资格证书号：</w:t>
      </w:r>
      <w:r>
        <w:rPr>
          <w:rFonts w:ascii="宋体" w:hAnsi="宋体"/>
          <w:color w:val="000000"/>
          <w:sz w:val="21"/>
          <w:szCs w:val="21"/>
          <w:highlight w:val="none"/>
          <w:u w:val="single"/>
        </w:rPr>
        <w:t> </w:t>
      </w:r>
      <w:r>
        <w:rPr>
          <w:rFonts w:ascii="宋体" w:hAnsi="宋体"/>
          <w:color w:val="000000"/>
          <w:sz w:val="21"/>
          <w:szCs w:val="21"/>
          <w:highlight w:val="none"/>
        </w:rPr>
        <w:t>；</w:t>
      </w:r>
    </w:p>
    <w:p w14:paraId="5DE7CA3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联系电话：</w:t>
      </w:r>
      <w:r>
        <w:rPr>
          <w:rFonts w:ascii="宋体" w:hAnsi="宋体"/>
          <w:color w:val="000000"/>
          <w:sz w:val="21"/>
          <w:szCs w:val="21"/>
          <w:highlight w:val="none"/>
          <w:u w:val="single"/>
        </w:rPr>
        <w:t>   </w:t>
      </w:r>
      <w:r>
        <w:rPr>
          <w:rFonts w:ascii="宋体" w:hAnsi="宋体"/>
          <w:color w:val="000000"/>
          <w:sz w:val="21"/>
          <w:szCs w:val="21"/>
          <w:highlight w:val="none"/>
        </w:rPr>
        <w:t>；</w:t>
      </w:r>
    </w:p>
    <w:p w14:paraId="67E4FE5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电子信箱：</w:t>
      </w:r>
      <w:r>
        <w:rPr>
          <w:rFonts w:ascii="宋体" w:hAnsi="宋体"/>
          <w:color w:val="000000"/>
          <w:sz w:val="21"/>
          <w:szCs w:val="21"/>
          <w:highlight w:val="none"/>
          <w:u w:val="single"/>
        </w:rPr>
        <w:t>   </w:t>
      </w:r>
      <w:r>
        <w:rPr>
          <w:rFonts w:ascii="宋体" w:hAnsi="宋体"/>
          <w:color w:val="000000"/>
          <w:sz w:val="21"/>
          <w:szCs w:val="21"/>
          <w:highlight w:val="none"/>
        </w:rPr>
        <w:t>；</w:t>
      </w:r>
    </w:p>
    <w:p w14:paraId="24F1F6F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通信地址：</w:t>
      </w:r>
      <w:r>
        <w:rPr>
          <w:rFonts w:ascii="宋体" w:hAnsi="宋体"/>
          <w:color w:val="000000"/>
          <w:sz w:val="21"/>
          <w:szCs w:val="21"/>
          <w:highlight w:val="none"/>
          <w:u w:val="single"/>
        </w:rPr>
        <w:t>   </w:t>
      </w:r>
      <w:r>
        <w:rPr>
          <w:rFonts w:ascii="宋体" w:hAnsi="宋体"/>
          <w:color w:val="000000"/>
          <w:sz w:val="21"/>
          <w:szCs w:val="21"/>
          <w:highlight w:val="none"/>
        </w:rPr>
        <w:t>；</w:t>
      </w:r>
    </w:p>
    <w:p w14:paraId="7F0FB22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关于监理人的其他约定：</w:t>
      </w:r>
      <w:r>
        <w:rPr>
          <w:rFonts w:ascii="宋体" w:hAnsi="宋体"/>
          <w:color w:val="000000"/>
          <w:sz w:val="21"/>
          <w:szCs w:val="21"/>
          <w:highlight w:val="none"/>
          <w:u w:val="single"/>
        </w:rPr>
        <w:t>   </w:t>
      </w:r>
      <w:r>
        <w:rPr>
          <w:rFonts w:ascii="宋体" w:hAnsi="宋体"/>
          <w:color w:val="000000"/>
          <w:sz w:val="21"/>
          <w:szCs w:val="21"/>
          <w:highlight w:val="none"/>
        </w:rPr>
        <w:t>。</w:t>
      </w:r>
    </w:p>
    <w:p w14:paraId="47F2698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4.4 商定或确定</w:t>
      </w:r>
    </w:p>
    <w:p w14:paraId="4C840625">
      <w:pPr>
        <w:adjustRightInd w:val="0"/>
        <w:spacing w:line="360" w:lineRule="auto"/>
        <w:ind w:firstLine="420" w:firstLineChars="200"/>
        <w:rPr>
          <w:rFonts w:ascii="宋体" w:hAnsi="宋体"/>
          <w:color w:val="000000"/>
          <w:sz w:val="21"/>
          <w:szCs w:val="21"/>
          <w:highlight w:val="none"/>
        </w:rPr>
      </w:pPr>
      <w:bookmarkStart w:id="305" w:name="_Toc267251418"/>
      <w:r>
        <w:rPr>
          <w:rFonts w:ascii="宋体" w:hAnsi="宋体"/>
          <w:color w:val="000000"/>
          <w:sz w:val="21"/>
          <w:szCs w:val="21"/>
          <w:highlight w:val="none"/>
        </w:rPr>
        <w:t>在发包人和承包人不能通过协商达成一致意见时，发包人授权监理人对以下事项进行确定：</w:t>
      </w:r>
    </w:p>
    <w:p w14:paraId="2C8F99AF">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532E06C">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（2）</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6685DD1">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6E00B504">
      <w:pPr>
        <w:keepNext/>
        <w:keepLines/>
        <w:adjustRightInd w:val="0"/>
        <w:spacing w:line="360" w:lineRule="auto"/>
        <w:rPr>
          <w:rFonts w:ascii="宋体" w:hAnsi="宋体"/>
          <w:bCs/>
          <w:color w:val="000000"/>
          <w:sz w:val="21"/>
          <w:szCs w:val="21"/>
          <w:highlight w:val="none"/>
        </w:rPr>
      </w:pPr>
      <w:bookmarkStart w:id="306" w:name="_Toc351203637"/>
      <w:r>
        <w:rPr>
          <w:rFonts w:ascii="宋体" w:hAnsi="宋体"/>
          <w:bCs/>
          <w:color w:val="000000"/>
          <w:sz w:val="21"/>
          <w:szCs w:val="21"/>
          <w:highlight w:val="none"/>
        </w:rPr>
        <w:t>5</w:t>
      </w:r>
      <w:bookmarkEnd w:id="305"/>
      <w:bookmarkStart w:id="307" w:name="_Toc296503163"/>
      <w:bookmarkStart w:id="308" w:name="_Toc296944502"/>
      <w:bookmarkStart w:id="309" w:name="_Toc296891203"/>
      <w:bookmarkStart w:id="310" w:name="_Toc296347162"/>
      <w:bookmarkStart w:id="311" w:name="_Toc296890991"/>
      <w:bookmarkStart w:id="312" w:name="_Toc297120463"/>
      <w:bookmarkStart w:id="313" w:name="_Toc296346664"/>
      <w:bookmarkStart w:id="314" w:name="_Toc297048349"/>
      <w:bookmarkStart w:id="315" w:name="_Toc292559872"/>
      <w:bookmarkStart w:id="316" w:name="_Toc292559367"/>
      <w:r>
        <w:rPr>
          <w:rFonts w:ascii="宋体" w:hAnsi="宋体"/>
          <w:bCs/>
          <w:color w:val="000000"/>
          <w:sz w:val="21"/>
          <w:szCs w:val="21"/>
          <w:highlight w:val="none"/>
        </w:rPr>
        <w:t>. 工程质量</w:t>
      </w:r>
      <w:bookmarkEnd w:id="306"/>
    </w:p>
    <w:p w14:paraId="7813F877">
      <w:pPr>
        <w:adjustRightInd w:val="0"/>
        <w:spacing w:line="360" w:lineRule="auto"/>
        <w:ind w:firstLine="420" w:firstLineChars="200"/>
        <w:rPr>
          <w:rFonts w:ascii="宋体" w:hAnsi="宋体"/>
          <w:color w:val="000000"/>
          <w:sz w:val="21"/>
          <w:szCs w:val="21"/>
          <w:highlight w:val="none"/>
        </w:rPr>
      </w:pPr>
      <w:bookmarkStart w:id="317" w:name="_Toc516036519"/>
      <w:r>
        <w:rPr>
          <w:rFonts w:ascii="宋体" w:hAnsi="宋体"/>
          <w:color w:val="000000"/>
          <w:sz w:val="21"/>
          <w:szCs w:val="21"/>
          <w:highlight w:val="none"/>
        </w:rPr>
        <w:t>5.1 质量要求</w:t>
      </w:r>
      <w:bookmarkEnd w:id="317"/>
    </w:p>
    <w:p w14:paraId="31A377D0">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5</w:t>
      </w:r>
      <w:bookmarkStart w:id="318" w:name="_Toc318581164"/>
      <w:bookmarkStart w:id="319" w:name="_Toc312677997"/>
      <w:bookmarkStart w:id="320" w:name="_Toc300934949"/>
      <w:bookmarkStart w:id="321" w:name="_Toc304295527"/>
      <w:bookmarkStart w:id="322" w:name="_Toc297216155"/>
      <w:bookmarkStart w:id="323" w:name="_Toc297123496"/>
      <w:bookmarkStart w:id="324" w:name="_Toc303539106"/>
      <w:r>
        <w:rPr>
          <w:rFonts w:ascii="宋体" w:hAnsi="宋体"/>
          <w:sz w:val="21"/>
          <w:szCs w:val="21"/>
          <w:highlight w:val="none"/>
        </w:rPr>
        <w:t>.1.1 特殊质量标准和要求：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22B4DE59">
      <w:pPr>
        <w:adjustRightInd w:val="0"/>
        <w:spacing w:line="360" w:lineRule="auto"/>
        <w:ind w:firstLine="420" w:firstLineChars="200"/>
        <w:rPr>
          <w:rFonts w:ascii="宋体" w:hAnsi="宋体"/>
          <w:color w:val="000000"/>
          <w:sz w:val="21"/>
          <w:szCs w:val="21"/>
          <w:highlight w:val="none"/>
        </w:rPr>
      </w:pPr>
      <w:r>
        <w:rPr>
          <w:rFonts w:ascii="宋体" w:hAnsi="宋体"/>
          <w:sz w:val="21"/>
          <w:szCs w:val="21"/>
          <w:highlight w:val="none"/>
        </w:rPr>
        <w:t>关于工程奖项的约定：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4B15C7EC">
      <w:pPr>
        <w:adjustRightInd w:val="0"/>
        <w:spacing w:line="360" w:lineRule="auto"/>
        <w:ind w:firstLine="420" w:firstLineChars="200"/>
        <w:rPr>
          <w:rFonts w:ascii="宋体" w:hAnsi="宋体"/>
          <w:color w:val="000000"/>
          <w:sz w:val="21"/>
          <w:szCs w:val="21"/>
          <w:highlight w:val="none"/>
        </w:rPr>
      </w:pPr>
      <w:bookmarkStart w:id="325" w:name="_Toc516036520"/>
      <w:r>
        <w:rPr>
          <w:rFonts w:ascii="宋体" w:hAnsi="宋体"/>
          <w:color w:val="000000"/>
          <w:sz w:val="21"/>
          <w:szCs w:val="21"/>
          <w:highlight w:val="none"/>
        </w:rPr>
        <w:t>5.3 隐蔽工程检查</w:t>
      </w:r>
      <w:bookmarkEnd w:id="325"/>
    </w:p>
    <w:p w14:paraId="04931D27">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5.3.2承包人提前通知监理人隐蔽工程检查的期限的约定：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6F7EC82B">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监理人不能按时进行检查时，应提前</w:t>
      </w:r>
      <w:r>
        <w:rPr>
          <w:rFonts w:ascii="宋体" w:hAnsi="宋体"/>
          <w:sz w:val="21"/>
          <w:szCs w:val="21"/>
          <w:highlight w:val="none"/>
          <w:u w:val="single"/>
        </w:rPr>
        <w:t xml:space="preserve">       </w:t>
      </w:r>
      <w:r>
        <w:rPr>
          <w:rFonts w:ascii="宋体" w:hAnsi="宋体"/>
          <w:sz w:val="21"/>
          <w:szCs w:val="21"/>
          <w:highlight w:val="none"/>
        </w:rPr>
        <w:t>小时提交书面延期要求。</w:t>
      </w:r>
    </w:p>
    <w:p w14:paraId="4FE56D43">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关于延期最长不得超过：</w:t>
      </w:r>
      <w:r>
        <w:rPr>
          <w:rFonts w:ascii="宋体" w:hAnsi="宋体"/>
          <w:sz w:val="21"/>
          <w:szCs w:val="21"/>
          <w:highlight w:val="none"/>
          <w:u w:val="single"/>
        </w:rPr>
        <w:t xml:space="preserve">         </w:t>
      </w:r>
      <w:r>
        <w:rPr>
          <w:rFonts w:ascii="宋体" w:hAnsi="宋体"/>
          <w:sz w:val="21"/>
          <w:szCs w:val="21"/>
          <w:highlight w:val="none"/>
        </w:rPr>
        <w:t>小时。</w:t>
      </w:r>
    </w:p>
    <w:p w14:paraId="6367E83F">
      <w:pPr>
        <w:keepNext/>
        <w:keepLines/>
        <w:adjustRightInd w:val="0"/>
        <w:spacing w:line="360" w:lineRule="auto"/>
        <w:rPr>
          <w:rFonts w:ascii="宋体" w:hAnsi="宋体"/>
          <w:bCs/>
          <w:color w:val="000000"/>
          <w:sz w:val="21"/>
          <w:szCs w:val="21"/>
          <w:highlight w:val="none"/>
        </w:rPr>
      </w:pPr>
      <w:bookmarkStart w:id="326" w:name="_Toc351203638"/>
      <w:r>
        <w:rPr>
          <w:rFonts w:ascii="宋体" w:hAnsi="宋体"/>
          <w:bCs/>
          <w:color w:val="000000"/>
          <w:sz w:val="21"/>
          <w:szCs w:val="21"/>
          <w:highlight w:val="none"/>
        </w:rPr>
        <w:t>6. 安全文明施工与环境保护</w:t>
      </w:r>
      <w:bookmarkEnd w:id="326"/>
    </w:p>
    <w:p w14:paraId="2989284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6.1安全文明施工</w:t>
      </w:r>
    </w:p>
    <w:p w14:paraId="5E34EDC0">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6.1.1</w:t>
      </w:r>
      <w:r>
        <w:rPr>
          <w:rFonts w:ascii="宋体" w:hAnsi="宋体"/>
          <w:color w:val="000000"/>
          <w:sz w:val="21"/>
          <w:szCs w:val="21"/>
          <w:highlight w:val="none"/>
        </w:rPr>
        <w:t xml:space="preserve"> 项目安全生产的达标目标及相应事项的约定：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2708EF64">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6.1.4 关于治安保卫的特别约定：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34444F0C">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关于编制施工场地治安管理计划的约定：</w:t>
      </w:r>
      <w:r>
        <w:rPr>
          <w:rFonts w:ascii="宋体" w:hAnsi="宋体"/>
          <w:sz w:val="21"/>
          <w:szCs w:val="21"/>
          <w:highlight w:val="none"/>
          <w:u w:val="single"/>
        </w:rPr>
        <w:t xml:space="preserve">                </w:t>
      </w:r>
      <w:r>
        <w:rPr>
          <w:rFonts w:ascii="宋体" w:hAnsi="宋体"/>
          <w:sz w:val="21"/>
          <w:szCs w:val="21"/>
          <w:highlight w:val="none"/>
        </w:rPr>
        <w:t>。</w:t>
      </w:r>
    </w:p>
    <w:p w14:paraId="0D35961E">
      <w:pPr>
        <w:adjustRightInd w:val="0"/>
        <w:spacing w:line="360" w:lineRule="auto"/>
        <w:ind w:firstLine="420" w:firstLineChars="200"/>
        <w:rPr>
          <w:rFonts w:ascii="宋体" w:hAnsi="宋体"/>
          <w:sz w:val="21"/>
          <w:szCs w:val="21"/>
          <w:highlight w:val="none"/>
        </w:rPr>
      </w:pPr>
      <w:r>
        <w:rPr>
          <w:rFonts w:hint="eastAsia" w:ascii="宋体" w:hAnsi="宋体"/>
          <w:sz w:val="21"/>
          <w:szCs w:val="21"/>
          <w:highlight w:val="none"/>
        </w:rPr>
        <w:t>6.1.5 文明施工</w:t>
      </w:r>
    </w:p>
    <w:p w14:paraId="5330DA27">
      <w:pPr>
        <w:adjustRightInd w:val="0"/>
        <w:spacing w:line="360" w:lineRule="auto"/>
        <w:ind w:firstLine="420" w:firstLineChars="200"/>
        <w:rPr>
          <w:rFonts w:ascii="宋体" w:hAnsi="宋体"/>
          <w:sz w:val="21"/>
          <w:szCs w:val="21"/>
          <w:highlight w:val="none"/>
        </w:rPr>
      </w:pPr>
      <w:r>
        <w:rPr>
          <w:rFonts w:hint="eastAsia" w:ascii="宋体" w:hAnsi="宋体"/>
          <w:sz w:val="21"/>
          <w:szCs w:val="21"/>
          <w:highlight w:val="none"/>
        </w:rPr>
        <w:t>合同当事人对文明施工的要求：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w:t>
      </w:r>
    </w:p>
    <w:p w14:paraId="609A254B">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6.1.6 关于安全文明施工费支付比例和支付期限的约定：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bookmarkEnd w:id="318"/>
    <w:bookmarkEnd w:id="319"/>
    <w:bookmarkEnd w:id="320"/>
    <w:bookmarkEnd w:id="321"/>
    <w:bookmarkEnd w:id="322"/>
    <w:bookmarkEnd w:id="323"/>
    <w:bookmarkEnd w:id="324"/>
    <w:p w14:paraId="1F6C4766">
      <w:pPr>
        <w:keepNext/>
        <w:keepLines/>
        <w:adjustRightInd w:val="0"/>
        <w:spacing w:line="360" w:lineRule="auto"/>
        <w:rPr>
          <w:rFonts w:ascii="宋体" w:hAnsi="宋体"/>
          <w:bCs/>
          <w:color w:val="000000"/>
          <w:sz w:val="21"/>
          <w:szCs w:val="21"/>
          <w:highlight w:val="none"/>
        </w:rPr>
      </w:pPr>
      <w:bookmarkStart w:id="327" w:name="_Toc351203639"/>
      <w:r>
        <w:rPr>
          <w:rFonts w:ascii="宋体" w:hAnsi="宋体"/>
          <w:bCs/>
          <w:color w:val="000000"/>
          <w:sz w:val="21"/>
          <w:szCs w:val="21"/>
          <w:highlight w:val="none"/>
        </w:rPr>
        <w:t>7. 工期和进度</w:t>
      </w:r>
      <w:bookmarkEnd w:id="327"/>
    </w:p>
    <w:p w14:paraId="5D1A2FF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7.1 施工组织设计</w:t>
      </w:r>
    </w:p>
    <w:p w14:paraId="35044A9C">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sz w:val="21"/>
          <w:szCs w:val="21"/>
          <w:highlight w:val="none"/>
        </w:rPr>
        <w:t>7.1.</w:t>
      </w:r>
      <w:r>
        <w:rPr>
          <w:rFonts w:hint="eastAsia" w:ascii="宋体" w:hAnsi="宋体"/>
          <w:sz w:val="21"/>
          <w:szCs w:val="21"/>
          <w:highlight w:val="none"/>
        </w:rPr>
        <w:t xml:space="preserve">1 </w:t>
      </w:r>
      <w:r>
        <w:rPr>
          <w:rFonts w:hint="eastAsia" w:ascii="宋体" w:hAnsi="宋体"/>
          <w:color w:val="000000"/>
          <w:sz w:val="21"/>
          <w:szCs w:val="21"/>
          <w:highlight w:val="none"/>
        </w:rPr>
        <w:t>合同当事人约定的</w:t>
      </w:r>
      <w:r>
        <w:rPr>
          <w:rFonts w:ascii="宋体" w:hAnsi="宋体"/>
          <w:color w:val="000000"/>
          <w:sz w:val="21"/>
          <w:szCs w:val="21"/>
          <w:highlight w:val="none"/>
        </w:rPr>
        <w:t>施工组织设计</w:t>
      </w:r>
      <w:r>
        <w:rPr>
          <w:rFonts w:hint="eastAsia" w:ascii="宋体" w:hAnsi="宋体"/>
          <w:color w:val="000000"/>
          <w:sz w:val="21"/>
          <w:szCs w:val="21"/>
          <w:highlight w:val="none"/>
        </w:rPr>
        <w:t>应包括的其他内容</w:t>
      </w:r>
      <w:r>
        <w:rPr>
          <w:rFonts w:ascii="宋体" w:hAnsi="宋体"/>
          <w:color w:val="000000"/>
          <w:sz w:val="21"/>
          <w:szCs w:val="21"/>
          <w:highlight w:val="none"/>
        </w:rPr>
        <w:t>：</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4C8B9FF2">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sz w:val="21"/>
          <w:szCs w:val="21"/>
          <w:highlight w:val="none"/>
        </w:rPr>
        <w:t>7.1.2</w:t>
      </w:r>
      <w:r>
        <w:rPr>
          <w:rFonts w:ascii="宋体" w:hAnsi="宋体"/>
          <w:color w:val="000000"/>
          <w:sz w:val="21"/>
          <w:szCs w:val="21"/>
          <w:highlight w:val="none"/>
        </w:rPr>
        <w:t xml:space="preserve"> 施工组织设计的提交和修改</w:t>
      </w:r>
    </w:p>
    <w:p w14:paraId="492B8674">
      <w:pPr>
        <w:autoSpaceDE w:val="0"/>
        <w:autoSpaceDN w:val="0"/>
        <w:adjustRightInd w:val="0"/>
        <w:spacing w:line="360" w:lineRule="auto"/>
        <w:ind w:firstLine="420" w:firstLineChars="200"/>
        <w:rPr>
          <w:rFonts w:ascii="宋体" w:hAnsi="宋体"/>
          <w:sz w:val="21"/>
          <w:szCs w:val="21"/>
          <w:highlight w:val="none"/>
        </w:rPr>
      </w:pPr>
      <w:r>
        <w:rPr>
          <w:rFonts w:ascii="宋体" w:hAnsi="宋体"/>
          <w:color w:val="000000"/>
          <w:sz w:val="21"/>
          <w:szCs w:val="21"/>
          <w:highlight w:val="none"/>
        </w:rPr>
        <w:t>承包人提交详细施工组织设计的期限的约定：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7E786F1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发包人和监理人在收到</w:t>
      </w:r>
      <w:r>
        <w:rPr>
          <w:rFonts w:hint="eastAsia" w:ascii="宋体" w:hAnsi="宋体"/>
          <w:color w:val="000000"/>
          <w:sz w:val="21"/>
          <w:szCs w:val="21"/>
          <w:highlight w:val="none"/>
        </w:rPr>
        <w:t>详细的施工组织设计</w:t>
      </w:r>
      <w:r>
        <w:rPr>
          <w:rFonts w:ascii="宋体" w:hAnsi="宋体"/>
          <w:color w:val="000000"/>
          <w:sz w:val="21"/>
          <w:szCs w:val="21"/>
          <w:highlight w:val="none"/>
        </w:rPr>
        <w:t>后确认或提出修改意见的期限：</w:t>
      </w:r>
      <w:r>
        <w:rPr>
          <w:rFonts w:ascii="宋体" w:hAnsi="宋体"/>
          <w:sz w:val="21"/>
          <w:szCs w:val="21"/>
          <w:highlight w:val="none"/>
          <w:u w:val="single"/>
        </w:rPr>
        <w:t xml:space="preserve">       </w:t>
      </w:r>
      <w:r>
        <w:rPr>
          <w:rFonts w:ascii="宋体" w:hAnsi="宋体"/>
          <w:sz w:val="21"/>
          <w:szCs w:val="21"/>
          <w:highlight w:val="none"/>
        </w:rPr>
        <w:t>。</w:t>
      </w:r>
    </w:p>
    <w:p w14:paraId="3A91259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7</w:t>
      </w:r>
      <w:bookmarkStart w:id="328" w:name="_Toc300934966"/>
      <w:bookmarkStart w:id="329" w:name="_Toc303539123"/>
      <w:bookmarkStart w:id="330" w:name="_Toc297216173"/>
      <w:bookmarkStart w:id="331" w:name="_Toc297123514"/>
      <w:bookmarkStart w:id="332" w:name="_Toc312678005"/>
      <w:bookmarkStart w:id="333" w:name="_Toc312677479"/>
      <w:bookmarkStart w:id="334" w:name="_Toc304295541"/>
      <w:r>
        <w:rPr>
          <w:rFonts w:ascii="宋体" w:hAnsi="宋体"/>
          <w:color w:val="000000"/>
          <w:sz w:val="21"/>
          <w:szCs w:val="21"/>
          <w:highlight w:val="none"/>
        </w:rPr>
        <w:t>.2 施工进度计划</w:t>
      </w:r>
    </w:p>
    <w:p w14:paraId="0C80FC2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7.2.2 施工进度计划的修订</w:t>
      </w:r>
    </w:p>
    <w:p w14:paraId="7309273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发包人和监理人在收到修订的施工进度计划后确认或提出修改意见的期限：</w:t>
      </w:r>
      <w:r>
        <w:rPr>
          <w:rFonts w:ascii="宋体" w:hAnsi="宋体"/>
          <w:sz w:val="21"/>
          <w:szCs w:val="21"/>
          <w:highlight w:val="none"/>
          <w:u w:val="single"/>
        </w:rPr>
        <w:t xml:space="preserve">        </w:t>
      </w:r>
      <w:r>
        <w:rPr>
          <w:rFonts w:ascii="宋体" w:hAnsi="宋体"/>
          <w:sz w:val="21"/>
          <w:szCs w:val="21"/>
          <w:highlight w:val="none"/>
        </w:rPr>
        <w:t>。</w:t>
      </w:r>
    </w:p>
    <w:p w14:paraId="69E8E38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7.3 开工</w:t>
      </w:r>
    </w:p>
    <w:p w14:paraId="261AAA8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7.3.1 开工准备</w:t>
      </w:r>
    </w:p>
    <w:p w14:paraId="334C59A2">
      <w:pPr>
        <w:adjustRightInd w:val="0"/>
        <w:spacing w:line="360" w:lineRule="auto"/>
        <w:ind w:firstLine="420" w:firstLineChars="200"/>
        <w:rPr>
          <w:rFonts w:ascii="宋体" w:hAnsi="宋体"/>
          <w:sz w:val="21"/>
          <w:szCs w:val="21"/>
          <w:highlight w:val="none"/>
          <w:u w:val="single"/>
        </w:rPr>
      </w:pPr>
      <w:r>
        <w:rPr>
          <w:rFonts w:ascii="宋体" w:hAnsi="宋体"/>
          <w:color w:val="000000"/>
          <w:sz w:val="21"/>
          <w:szCs w:val="21"/>
          <w:highlight w:val="none"/>
        </w:rPr>
        <w:t>关于承包人提交工程开工报审表的期限：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5CDC2DB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关于发包人应完成的其他开工准备工作及期限：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02F469DC">
      <w:pPr>
        <w:adjustRightInd w:val="0"/>
        <w:spacing w:line="360" w:lineRule="auto"/>
        <w:ind w:firstLine="420" w:firstLineChars="200"/>
        <w:rPr>
          <w:rFonts w:ascii="宋体" w:hAnsi="宋体"/>
          <w:sz w:val="21"/>
          <w:szCs w:val="21"/>
          <w:highlight w:val="none"/>
        </w:rPr>
      </w:pPr>
      <w:r>
        <w:rPr>
          <w:rFonts w:ascii="宋体" w:hAnsi="宋体"/>
          <w:color w:val="000000"/>
          <w:sz w:val="21"/>
          <w:szCs w:val="21"/>
          <w:highlight w:val="none"/>
        </w:rPr>
        <w:t>关于承包人应完成的其他开工准备工作及期限：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w:t>
      </w:r>
    </w:p>
    <w:p w14:paraId="4F850FD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7.3.2开工通知</w:t>
      </w:r>
    </w:p>
    <w:p w14:paraId="5F771423">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因发包人原因造成监理人未能在计划开工日期之日起</w:t>
      </w:r>
      <w:r>
        <w:rPr>
          <w:rFonts w:ascii="宋体" w:hAnsi="宋体"/>
          <w:sz w:val="21"/>
          <w:szCs w:val="21"/>
          <w:highlight w:val="none"/>
          <w:u w:val="single"/>
        </w:rPr>
        <w:t xml:space="preserve">     </w:t>
      </w:r>
      <w:r>
        <w:rPr>
          <w:rFonts w:ascii="宋体" w:hAnsi="宋体"/>
          <w:color w:val="000000"/>
          <w:sz w:val="21"/>
          <w:szCs w:val="21"/>
          <w:highlight w:val="none"/>
        </w:rPr>
        <w:t>天内发出开工通知的，承包人有权提出价格调整要求，或者解除合同。</w:t>
      </w:r>
    </w:p>
    <w:bookmarkEnd w:id="328"/>
    <w:bookmarkEnd w:id="329"/>
    <w:bookmarkEnd w:id="330"/>
    <w:bookmarkEnd w:id="331"/>
    <w:bookmarkEnd w:id="332"/>
    <w:bookmarkEnd w:id="333"/>
    <w:bookmarkEnd w:id="334"/>
    <w:p w14:paraId="72E802E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7.4 测量放线</w:t>
      </w:r>
    </w:p>
    <w:p w14:paraId="2537BF5C">
      <w:pPr>
        <w:adjustRightInd w:val="0"/>
        <w:spacing w:line="360" w:lineRule="auto"/>
        <w:ind w:firstLine="420" w:firstLineChars="200"/>
        <w:rPr>
          <w:rFonts w:ascii="宋体" w:hAnsi="宋体"/>
          <w:sz w:val="21"/>
          <w:szCs w:val="21"/>
          <w:highlight w:val="none"/>
          <w:u w:val="single"/>
        </w:rPr>
      </w:pPr>
      <w:r>
        <w:rPr>
          <w:rFonts w:ascii="宋体" w:hAnsi="宋体"/>
          <w:sz w:val="21"/>
          <w:szCs w:val="21"/>
          <w:highlight w:val="none"/>
        </w:rPr>
        <w:t>7.4.1发包人通过监理人向承包人提供测量基准点、基准线和水准点及其书面资料的期限：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w:t>
      </w:r>
    </w:p>
    <w:p w14:paraId="3F2F156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7</w:t>
      </w:r>
      <w:bookmarkStart w:id="335" w:name="_Toc304295546"/>
      <w:bookmarkStart w:id="336" w:name="_Toc297216175"/>
      <w:bookmarkStart w:id="337" w:name="_Toc297123516"/>
      <w:bookmarkStart w:id="338" w:name="_Toc312678010"/>
      <w:bookmarkStart w:id="339" w:name="_Toc303539125"/>
      <w:bookmarkStart w:id="340" w:name="_Toc300934968"/>
      <w:bookmarkStart w:id="341" w:name="_Toc312677484"/>
      <w:r>
        <w:rPr>
          <w:rFonts w:ascii="宋体" w:hAnsi="宋体"/>
          <w:color w:val="000000"/>
          <w:sz w:val="21"/>
          <w:szCs w:val="21"/>
          <w:highlight w:val="none"/>
        </w:rPr>
        <w:t>.5 工期延误</w:t>
      </w:r>
    </w:p>
    <w:bookmarkEnd w:id="335"/>
    <w:bookmarkEnd w:id="336"/>
    <w:bookmarkEnd w:id="337"/>
    <w:bookmarkEnd w:id="338"/>
    <w:bookmarkEnd w:id="339"/>
    <w:bookmarkEnd w:id="340"/>
    <w:bookmarkEnd w:id="341"/>
    <w:p w14:paraId="6DD8126A">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7.5.1 因发包人原因导致工期延误</w:t>
      </w:r>
    </w:p>
    <w:p w14:paraId="057FF47F">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（7）因发包人原因导致工期延误的其他情形：</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7120F7F3">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7</w:t>
      </w:r>
      <w:bookmarkStart w:id="342" w:name="_Toc318581169"/>
      <w:bookmarkStart w:id="343" w:name="_Toc312677486"/>
      <w:bookmarkStart w:id="344" w:name="_Toc312678012"/>
      <w:bookmarkStart w:id="345" w:name="_Toc300934970"/>
      <w:bookmarkStart w:id="346" w:name="_Toc304295548"/>
      <w:bookmarkStart w:id="347" w:name="_Toc297216177"/>
      <w:bookmarkStart w:id="348" w:name="_Toc297123518"/>
      <w:bookmarkStart w:id="349" w:name="_Toc303539127"/>
      <w:r>
        <w:rPr>
          <w:rFonts w:ascii="宋体" w:hAnsi="宋体"/>
          <w:sz w:val="21"/>
          <w:szCs w:val="21"/>
          <w:highlight w:val="none"/>
        </w:rPr>
        <w:t>.5.2 因承包人原因导致工期延误</w:t>
      </w:r>
    </w:p>
    <w:bookmarkEnd w:id="342"/>
    <w:bookmarkEnd w:id="343"/>
    <w:bookmarkEnd w:id="344"/>
    <w:p w14:paraId="6E151D43">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因</w:t>
      </w:r>
      <w:bookmarkStart w:id="350" w:name="_Toc312678013"/>
      <w:bookmarkStart w:id="351" w:name="_Toc312677487"/>
      <w:bookmarkStart w:id="352" w:name="_Toc318581170"/>
      <w:r>
        <w:rPr>
          <w:rFonts w:ascii="宋体" w:hAnsi="宋体"/>
          <w:sz w:val="21"/>
          <w:szCs w:val="21"/>
          <w:highlight w:val="none"/>
        </w:rPr>
        <w:t>承包人原因造成工期延误，逾期竣工违约金的计算方法为：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bookmarkEnd w:id="345"/>
      <w:bookmarkEnd w:id="346"/>
      <w:bookmarkEnd w:id="347"/>
      <w:bookmarkEnd w:id="348"/>
      <w:bookmarkEnd w:id="349"/>
      <w:bookmarkEnd w:id="350"/>
      <w:bookmarkEnd w:id="351"/>
    </w:p>
    <w:bookmarkEnd w:id="352"/>
    <w:p w14:paraId="45305603">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因承包人原因造成工期延误，逾</w:t>
      </w:r>
      <w:bookmarkStart w:id="353" w:name="_Toc312678014"/>
      <w:bookmarkStart w:id="354" w:name="_Toc318581171"/>
      <w:r>
        <w:rPr>
          <w:rFonts w:ascii="宋体" w:hAnsi="宋体"/>
          <w:sz w:val="21"/>
          <w:szCs w:val="21"/>
          <w:highlight w:val="none"/>
        </w:rPr>
        <w:t>期竣工违约金的上限：</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bookmarkEnd w:id="353"/>
    <w:bookmarkEnd w:id="354"/>
    <w:p w14:paraId="31FD3D0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7</w:t>
      </w:r>
      <w:bookmarkStart w:id="355" w:name="_Toc300934971"/>
      <w:bookmarkStart w:id="356" w:name="_Toc312678015"/>
      <w:bookmarkStart w:id="357" w:name="_Toc304295549"/>
      <w:bookmarkStart w:id="358" w:name="_Toc297123519"/>
      <w:bookmarkStart w:id="359" w:name="_Toc297216178"/>
      <w:bookmarkStart w:id="360" w:name="_Toc303539128"/>
      <w:r>
        <w:rPr>
          <w:rFonts w:ascii="宋体" w:hAnsi="宋体"/>
          <w:color w:val="000000"/>
          <w:sz w:val="21"/>
          <w:szCs w:val="21"/>
          <w:highlight w:val="none"/>
        </w:rPr>
        <w:t>.6 不</w:t>
      </w:r>
      <w:bookmarkEnd w:id="355"/>
      <w:bookmarkEnd w:id="356"/>
      <w:bookmarkEnd w:id="357"/>
      <w:bookmarkEnd w:id="358"/>
      <w:bookmarkEnd w:id="359"/>
      <w:bookmarkEnd w:id="360"/>
      <w:r>
        <w:rPr>
          <w:rFonts w:ascii="宋体" w:hAnsi="宋体"/>
          <w:color w:val="000000"/>
          <w:sz w:val="21"/>
          <w:szCs w:val="21"/>
          <w:highlight w:val="none"/>
        </w:rPr>
        <w:t>利物质条件</w:t>
      </w:r>
    </w:p>
    <w:p w14:paraId="0B4C76E1">
      <w:pPr>
        <w:adjustRightInd w:val="0"/>
        <w:spacing w:line="360" w:lineRule="auto"/>
        <w:ind w:firstLine="420" w:firstLineChars="200"/>
        <w:rPr>
          <w:rFonts w:ascii="宋体" w:hAnsi="宋体"/>
          <w:sz w:val="21"/>
          <w:szCs w:val="21"/>
          <w:highlight w:val="none"/>
        </w:rPr>
      </w:pPr>
      <w:bookmarkStart w:id="361" w:name="_Toc318581172"/>
      <w:bookmarkStart w:id="362" w:name="_Toc304295550"/>
      <w:bookmarkStart w:id="363" w:name="_Toc303539129"/>
      <w:bookmarkStart w:id="364" w:name="_Toc300934972"/>
      <w:bookmarkStart w:id="365" w:name="_Toc297123520"/>
      <w:bookmarkStart w:id="366" w:name="_Toc297216179"/>
      <w:bookmarkStart w:id="367" w:name="_Toc312678016"/>
      <w:r>
        <w:rPr>
          <w:rFonts w:ascii="宋体" w:hAnsi="宋体"/>
          <w:sz w:val="21"/>
          <w:szCs w:val="21"/>
          <w:highlight w:val="none"/>
        </w:rPr>
        <w:t>不利物质条件的其他情形和有关约定：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bookmarkEnd w:id="361"/>
    <w:bookmarkEnd w:id="362"/>
    <w:bookmarkEnd w:id="363"/>
    <w:bookmarkEnd w:id="364"/>
    <w:bookmarkEnd w:id="365"/>
    <w:bookmarkEnd w:id="366"/>
    <w:bookmarkEnd w:id="367"/>
    <w:p w14:paraId="02EEF14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7</w:t>
      </w:r>
      <w:bookmarkStart w:id="368" w:name="_Toc303539130"/>
      <w:bookmarkStart w:id="369" w:name="_Toc297216180"/>
      <w:bookmarkStart w:id="370" w:name="_Toc300934973"/>
      <w:bookmarkStart w:id="371" w:name="_Toc312678017"/>
      <w:bookmarkStart w:id="372" w:name="_Toc304295551"/>
      <w:bookmarkStart w:id="373" w:name="_Toc297123521"/>
      <w:r>
        <w:rPr>
          <w:rFonts w:ascii="宋体" w:hAnsi="宋体"/>
          <w:color w:val="000000"/>
          <w:sz w:val="21"/>
          <w:szCs w:val="21"/>
          <w:highlight w:val="none"/>
        </w:rPr>
        <w:t>.7异常恶劣的气候条件</w:t>
      </w:r>
    </w:p>
    <w:bookmarkEnd w:id="368"/>
    <w:bookmarkEnd w:id="369"/>
    <w:bookmarkEnd w:id="370"/>
    <w:bookmarkEnd w:id="371"/>
    <w:bookmarkEnd w:id="372"/>
    <w:bookmarkEnd w:id="373"/>
    <w:p w14:paraId="3107CCE1">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发包人和承包人同意以下情形视为异常恶劣的气候条件：</w:t>
      </w:r>
    </w:p>
    <w:p w14:paraId="093A967D">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（1）</w:t>
      </w:r>
      <w:r>
        <w:rPr>
          <w:rFonts w:ascii="宋体" w:hAnsi="宋体"/>
          <w:sz w:val="21"/>
          <w:szCs w:val="21"/>
          <w:highlight w:val="none"/>
          <w:u w:val="single"/>
        </w:rPr>
        <w:t xml:space="preserve">                                           </w:t>
      </w:r>
      <w:r>
        <w:rPr>
          <w:rFonts w:ascii="宋体" w:hAnsi="宋体"/>
          <w:sz w:val="21"/>
          <w:szCs w:val="21"/>
          <w:highlight w:val="none"/>
        </w:rPr>
        <w:t>；</w:t>
      </w:r>
    </w:p>
    <w:p w14:paraId="0AF86232">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（2）</w:t>
      </w:r>
      <w:r>
        <w:rPr>
          <w:rFonts w:ascii="宋体" w:hAnsi="宋体"/>
          <w:sz w:val="21"/>
          <w:szCs w:val="21"/>
          <w:highlight w:val="none"/>
          <w:u w:val="single"/>
        </w:rPr>
        <w:t xml:space="preserve">                                           </w:t>
      </w:r>
      <w:r>
        <w:rPr>
          <w:rFonts w:ascii="宋体" w:hAnsi="宋体"/>
          <w:sz w:val="21"/>
          <w:szCs w:val="21"/>
          <w:highlight w:val="none"/>
        </w:rPr>
        <w:t>；</w:t>
      </w:r>
    </w:p>
    <w:p w14:paraId="54416F76">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（3）</w:t>
      </w:r>
      <w:r>
        <w:rPr>
          <w:rFonts w:ascii="宋体" w:hAnsi="宋体"/>
          <w:sz w:val="21"/>
          <w:szCs w:val="21"/>
          <w:highlight w:val="none"/>
          <w:u w:val="single"/>
        </w:rPr>
        <w:t xml:space="preserve">                                           </w:t>
      </w:r>
      <w:r>
        <w:rPr>
          <w:rFonts w:ascii="宋体" w:hAnsi="宋体"/>
          <w:sz w:val="21"/>
          <w:szCs w:val="21"/>
          <w:highlight w:val="none"/>
        </w:rPr>
        <w:t>。</w:t>
      </w:r>
    </w:p>
    <w:p w14:paraId="540FA5BA">
      <w:pPr>
        <w:adjustRightInd w:val="0"/>
        <w:spacing w:line="360" w:lineRule="auto"/>
        <w:ind w:firstLine="420" w:firstLineChars="200"/>
        <w:rPr>
          <w:rFonts w:ascii="宋体" w:hAnsi="宋体"/>
          <w:color w:val="000000"/>
          <w:sz w:val="21"/>
          <w:szCs w:val="21"/>
          <w:highlight w:val="none"/>
        </w:rPr>
      </w:pPr>
      <w:bookmarkStart w:id="374" w:name="_Toc516036521"/>
      <w:r>
        <w:rPr>
          <w:rFonts w:ascii="宋体" w:hAnsi="宋体"/>
          <w:color w:val="000000"/>
          <w:sz w:val="21"/>
          <w:szCs w:val="21"/>
          <w:highlight w:val="none"/>
        </w:rPr>
        <w:t>7.9 提前竣工的奖励</w:t>
      </w:r>
      <w:bookmarkEnd w:id="374"/>
    </w:p>
    <w:p w14:paraId="04E50588">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7.9.2提前竣工的奖励：</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2FC922D6">
      <w:pPr>
        <w:keepNext/>
        <w:keepLines/>
        <w:adjustRightInd w:val="0"/>
        <w:spacing w:line="360" w:lineRule="auto"/>
        <w:rPr>
          <w:rFonts w:ascii="宋体" w:hAnsi="宋体"/>
          <w:bCs/>
          <w:color w:val="000000"/>
          <w:sz w:val="21"/>
          <w:szCs w:val="21"/>
          <w:highlight w:val="none"/>
        </w:rPr>
      </w:pPr>
      <w:bookmarkStart w:id="375" w:name="_Toc351203640"/>
      <w:r>
        <w:rPr>
          <w:rFonts w:ascii="宋体" w:hAnsi="宋体"/>
          <w:bCs/>
          <w:color w:val="000000"/>
          <w:sz w:val="21"/>
          <w:szCs w:val="21"/>
          <w:highlight w:val="none"/>
        </w:rPr>
        <w:t>8. 材料与设备</w:t>
      </w:r>
      <w:bookmarkEnd w:id="375"/>
    </w:p>
    <w:bookmarkEnd w:id="307"/>
    <w:bookmarkEnd w:id="308"/>
    <w:bookmarkEnd w:id="309"/>
    <w:bookmarkEnd w:id="310"/>
    <w:bookmarkEnd w:id="311"/>
    <w:bookmarkEnd w:id="312"/>
    <w:bookmarkEnd w:id="313"/>
    <w:bookmarkEnd w:id="314"/>
    <w:bookmarkEnd w:id="315"/>
    <w:bookmarkEnd w:id="316"/>
    <w:p w14:paraId="309BC3B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8</w:t>
      </w:r>
      <w:bookmarkStart w:id="376" w:name="_Toc297216186"/>
      <w:bookmarkStart w:id="377" w:name="_Toc296891207"/>
      <w:bookmarkStart w:id="378" w:name="_Toc280868654"/>
      <w:bookmarkStart w:id="379" w:name="_Toc300934979"/>
      <w:bookmarkStart w:id="380" w:name="_Toc296944506"/>
      <w:bookmarkStart w:id="381" w:name="_Toc296503167"/>
      <w:bookmarkStart w:id="382" w:name="_Toc296347166"/>
      <w:bookmarkStart w:id="383" w:name="_Toc296890995"/>
      <w:bookmarkStart w:id="384" w:name="_Toc292559372"/>
      <w:bookmarkStart w:id="385" w:name="_Toc296346668"/>
      <w:bookmarkStart w:id="386" w:name="_Toc297123527"/>
      <w:bookmarkStart w:id="387" w:name="_Toc297048353"/>
      <w:bookmarkStart w:id="388" w:name="_Toc304295556"/>
      <w:bookmarkStart w:id="389" w:name="_Toc303539136"/>
      <w:bookmarkStart w:id="390" w:name="_Toc312677493"/>
      <w:bookmarkStart w:id="391" w:name="_Toc292559877"/>
      <w:bookmarkStart w:id="392" w:name="_Toc297120467"/>
      <w:bookmarkStart w:id="393" w:name="_Toc312678019"/>
      <w:bookmarkStart w:id="394" w:name="_Toc280868655"/>
      <w:bookmarkStart w:id="395" w:name="_Toc267251424"/>
      <w:bookmarkStart w:id="396" w:name="_Toc280868656"/>
      <w:r>
        <w:rPr>
          <w:rFonts w:ascii="宋体" w:hAnsi="宋体"/>
          <w:color w:val="000000"/>
          <w:sz w:val="21"/>
          <w:szCs w:val="21"/>
          <w:highlight w:val="none"/>
        </w:rPr>
        <w:t>.4材料与工程设备的保管与使用</w:t>
      </w:r>
    </w:p>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14:paraId="6F3E3126">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8</w:t>
      </w:r>
      <w:bookmarkStart w:id="397" w:name="_Toc292559878"/>
      <w:bookmarkStart w:id="398" w:name="_Toc292559373"/>
      <w:bookmarkStart w:id="399" w:name="_Toc312677494"/>
      <w:bookmarkStart w:id="400" w:name="_Toc297048354"/>
      <w:bookmarkStart w:id="401" w:name="_Toc296890996"/>
      <w:bookmarkStart w:id="402" w:name="_Toc300934980"/>
      <w:bookmarkStart w:id="403" w:name="_Toc296347167"/>
      <w:bookmarkStart w:id="404" w:name="_Toc296891208"/>
      <w:bookmarkStart w:id="405" w:name="_Toc296944507"/>
      <w:bookmarkStart w:id="406" w:name="_Toc297216187"/>
      <w:bookmarkStart w:id="407" w:name="_Toc297123528"/>
      <w:bookmarkStart w:id="408" w:name="_Toc297120468"/>
      <w:bookmarkStart w:id="409" w:name="_Toc303539137"/>
      <w:bookmarkStart w:id="410" w:name="_Toc318581173"/>
      <w:bookmarkStart w:id="411" w:name="_Toc312678020"/>
      <w:bookmarkStart w:id="412" w:name="_Toc304295557"/>
      <w:bookmarkStart w:id="413" w:name="_Toc296503168"/>
      <w:bookmarkStart w:id="414" w:name="_Toc296346669"/>
      <w:r>
        <w:rPr>
          <w:rFonts w:ascii="宋体" w:hAnsi="宋体"/>
          <w:sz w:val="21"/>
          <w:szCs w:val="21"/>
          <w:highlight w:val="none"/>
        </w:rPr>
        <w:t>.4.1发包人供应的材料设备的保管费用的承担：</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bookmarkEnd w:id="397"/>
      <w:bookmarkEnd w:id="398"/>
    </w:p>
    <w:p w14:paraId="1FE1B926">
      <w:pPr>
        <w:adjustRightInd w:val="0"/>
        <w:spacing w:line="360" w:lineRule="auto"/>
        <w:ind w:firstLine="420" w:firstLineChars="200"/>
        <w:rPr>
          <w:rFonts w:ascii="宋体" w:hAnsi="宋体"/>
          <w:color w:val="000000"/>
          <w:sz w:val="21"/>
          <w:szCs w:val="21"/>
          <w:highlight w:val="none"/>
        </w:rPr>
      </w:pPr>
      <w:bookmarkStart w:id="415" w:name="_Toc516036522"/>
      <w:r>
        <w:rPr>
          <w:rFonts w:ascii="宋体" w:hAnsi="宋体"/>
          <w:color w:val="000000"/>
          <w:sz w:val="21"/>
          <w:szCs w:val="21"/>
          <w:highlight w:val="none"/>
        </w:rPr>
        <w:t>8.6 样品</w:t>
      </w:r>
      <w:bookmarkEnd w:id="415"/>
    </w:p>
    <w:p w14:paraId="0A18481B">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8.6.1</w:t>
      </w:r>
      <w:r>
        <w:rPr>
          <w:rFonts w:ascii="宋体" w:hAnsi="宋体"/>
          <w:color w:val="000000"/>
          <w:sz w:val="21"/>
          <w:szCs w:val="21"/>
          <w:highlight w:val="none"/>
        </w:rPr>
        <w:tab/>
      </w:r>
      <w:r>
        <w:rPr>
          <w:rFonts w:ascii="宋体" w:hAnsi="宋体"/>
          <w:color w:val="000000"/>
          <w:sz w:val="21"/>
          <w:szCs w:val="21"/>
          <w:highlight w:val="none"/>
        </w:rPr>
        <w:t>样品的报送</w:t>
      </w:r>
      <w:r>
        <w:rPr>
          <w:rFonts w:hint="eastAsia" w:ascii="宋体" w:hAnsi="宋体"/>
          <w:color w:val="000000"/>
          <w:sz w:val="21"/>
          <w:szCs w:val="21"/>
          <w:highlight w:val="none"/>
        </w:rPr>
        <w:t>与封存</w:t>
      </w:r>
    </w:p>
    <w:p w14:paraId="60CDABC6">
      <w:pPr>
        <w:autoSpaceDE w:val="0"/>
        <w:autoSpaceDN w:val="0"/>
        <w:adjustRightInd w:val="0"/>
        <w:spacing w:line="360" w:lineRule="auto"/>
        <w:ind w:firstLine="420" w:firstLineChars="200"/>
        <w:rPr>
          <w:rFonts w:ascii="宋体" w:hAnsi="宋体"/>
          <w:sz w:val="21"/>
          <w:szCs w:val="21"/>
          <w:highlight w:val="none"/>
        </w:rPr>
      </w:pPr>
      <w:r>
        <w:rPr>
          <w:rFonts w:ascii="宋体" w:hAnsi="宋体"/>
          <w:color w:val="000000"/>
          <w:sz w:val="21"/>
          <w:szCs w:val="21"/>
          <w:highlight w:val="none"/>
        </w:rPr>
        <w:t>需要承包人报送样品的材料或工程设备，样品的种类、名称、规格、数量要求：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66FEAFC5">
      <w:pPr>
        <w:adjustRightInd w:val="0"/>
        <w:spacing w:line="360" w:lineRule="auto"/>
        <w:ind w:firstLine="420" w:firstLineChars="200"/>
        <w:rPr>
          <w:rFonts w:ascii="宋体" w:hAnsi="宋体"/>
          <w:color w:val="000000"/>
          <w:sz w:val="21"/>
          <w:szCs w:val="21"/>
          <w:highlight w:val="none"/>
        </w:rPr>
      </w:pPr>
      <w:bookmarkStart w:id="416" w:name="_Toc516036523"/>
      <w:r>
        <w:rPr>
          <w:rFonts w:ascii="宋体" w:hAnsi="宋体"/>
          <w:color w:val="000000"/>
          <w:sz w:val="21"/>
          <w:szCs w:val="21"/>
          <w:highlight w:val="none"/>
        </w:rPr>
        <w:t>8.8 施工设备和临时设施</w:t>
      </w:r>
      <w:bookmarkEnd w:id="416"/>
    </w:p>
    <w:p w14:paraId="0B360531">
      <w:pPr>
        <w:autoSpaceDE w:val="0"/>
        <w:autoSpaceDN w:val="0"/>
        <w:adjustRightInd w:val="0"/>
        <w:spacing w:line="360" w:lineRule="auto"/>
        <w:ind w:firstLine="420" w:firstLineChars="200"/>
        <w:rPr>
          <w:rFonts w:ascii="宋体" w:hAnsi="宋体"/>
          <w:sz w:val="21"/>
          <w:szCs w:val="21"/>
          <w:highlight w:val="none"/>
        </w:rPr>
      </w:pPr>
      <w:r>
        <w:rPr>
          <w:rFonts w:ascii="宋体" w:hAnsi="宋体"/>
          <w:sz w:val="21"/>
          <w:szCs w:val="21"/>
          <w:highlight w:val="none"/>
        </w:rPr>
        <w:t>8.8.1 承包人提供的施工设备和临时设施</w:t>
      </w:r>
    </w:p>
    <w:p w14:paraId="34BC4F6B">
      <w:pPr>
        <w:autoSpaceDE w:val="0"/>
        <w:autoSpaceDN w:val="0"/>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关于修建临时设施费用承担的约定：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3D132691">
      <w:pPr>
        <w:keepNext/>
        <w:keepLines/>
        <w:adjustRightInd w:val="0"/>
        <w:spacing w:line="360" w:lineRule="auto"/>
        <w:rPr>
          <w:rFonts w:ascii="宋体" w:hAnsi="宋体"/>
          <w:bCs/>
          <w:color w:val="000000"/>
          <w:sz w:val="21"/>
          <w:szCs w:val="21"/>
          <w:highlight w:val="none"/>
        </w:rPr>
      </w:pPr>
      <w:bookmarkStart w:id="417" w:name="_Toc351203641"/>
      <w:r>
        <w:rPr>
          <w:rFonts w:ascii="宋体" w:hAnsi="宋体"/>
          <w:bCs/>
          <w:color w:val="000000"/>
          <w:sz w:val="21"/>
          <w:szCs w:val="21"/>
          <w:highlight w:val="none"/>
        </w:rPr>
        <w:t>9</w:t>
      </w:r>
      <w:bookmarkEnd w:id="394"/>
      <w:bookmarkEnd w:id="395"/>
      <w:bookmarkEnd w:id="396"/>
      <w:bookmarkStart w:id="418" w:name="_Toc300934982"/>
      <w:bookmarkStart w:id="419" w:name="_Toc297216192"/>
      <w:bookmarkStart w:id="420" w:name="_Toc304295559"/>
      <w:bookmarkStart w:id="421" w:name="_Toc312677495"/>
      <w:bookmarkStart w:id="422" w:name="_Toc297123533"/>
      <w:bookmarkStart w:id="423" w:name="_Toc312678021"/>
      <w:bookmarkStart w:id="424" w:name="_Toc303539139"/>
      <w:bookmarkStart w:id="425" w:name="_Toc296891213"/>
      <w:bookmarkStart w:id="426" w:name="_Toc292559883"/>
      <w:bookmarkStart w:id="427" w:name="_Toc267251428"/>
      <w:bookmarkStart w:id="428" w:name="_Toc292559378"/>
      <w:bookmarkStart w:id="429" w:name="_Toc296503173"/>
      <w:bookmarkStart w:id="430" w:name="_Toc296944512"/>
      <w:bookmarkStart w:id="431" w:name="_Toc296891001"/>
      <w:bookmarkStart w:id="432" w:name="_Toc296347172"/>
      <w:bookmarkStart w:id="433" w:name="_Toc297048359"/>
      <w:bookmarkStart w:id="434" w:name="_Toc296346674"/>
      <w:bookmarkStart w:id="435" w:name="_Toc267251427"/>
      <w:bookmarkStart w:id="436" w:name="_Toc297120473"/>
      <w:r>
        <w:rPr>
          <w:rFonts w:ascii="宋体" w:hAnsi="宋体"/>
          <w:bCs/>
          <w:color w:val="000000"/>
          <w:sz w:val="21"/>
          <w:szCs w:val="21"/>
          <w:highlight w:val="none"/>
        </w:rPr>
        <w:t>. 试验与检验</w:t>
      </w:r>
      <w:bookmarkEnd w:id="417"/>
    </w:p>
    <w:bookmarkEnd w:id="418"/>
    <w:bookmarkEnd w:id="419"/>
    <w:bookmarkEnd w:id="420"/>
    <w:bookmarkEnd w:id="421"/>
    <w:bookmarkEnd w:id="422"/>
    <w:bookmarkEnd w:id="423"/>
    <w:bookmarkEnd w:id="424"/>
    <w:p w14:paraId="4736A9B3">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9</w:t>
      </w:r>
      <w:bookmarkStart w:id="437" w:name="_Toc300934983"/>
      <w:bookmarkStart w:id="438" w:name="_Toc297216193"/>
      <w:bookmarkStart w:id="439" w:name="_Toc304295560"/>
      <w:bookmarkStart w:id="440" w:name="_Toc303539140"/>
      <w:bookmarkStart w:id="441" w:name="_Toc297123534"/>
      <w:bookmarkStart w:id="442" w:name="_Toc312677496"/>
      <w:bookmarkStart w:id="443" w:name="_Toc312678022"/>
      <w:r>
        <w:rPr>
          <w:rFonts w:ascii="宋体" w:hAnsi="宋体"/>
          <w:color w:val="000000"/>
          <w:sz w:val="21"/>
          <w:szCs w:val="21"/>
          <w:highlight w:val="none"/>
        </w:rPr>
        <w:t>.1试验设备与试验人员</w:t>
      </w:r>
    </w:p>
    <w:bookmarkEnd w:id="437"/>
    <w:bookmarkEnd w:id="438"/>
    <w:bookmarkEnd w:id="439"/>
    <w:bookmarkEnd w:id="440"/>
    <w:bookmarkEnd w:id="441"/>
    <w:bookmarkEnd w:id="442"/>
    <w:bookmarkEnd w:id="443"/>
    <w:p w14:paraId="180FAD77">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9</w:t>
      </w:r>
      <w:bookmarkStart w:id="444" w:name="_Toc312678023"/>
      <w:bookmarkStart w:id="445" w:name="_Toc297216194"/>
      <w:bookmarkStart w:id="446" w:name="_Toc304295561"/>
      <w:bookmarkStart w:id="447" w:name="_Toc312677497"/>
      <w:bookmarkStart w:id="448" w:name="_Toc303539141"/>
      <w:bookmarkStart w:id="449" w:name="_Toc300934984"/>
      <w:bookmarkStart w:id="450" w:name="_Toc297123535"/>
      <w:bookmarkStart w:id="451" w:name="_Toc318581174"/>
      <w:r>
        <w:rPr>
          <w:rFonts w:ascii="宋体" w:hAnsi="宋体"/>
          <w:sz w:val="21"/>
          <w:szCs w:val="21"/>
          <w:highlight w:val="none"/>
        </w:rPr>
        <w:t>.1.2 试验设备</w:t>
      </w:r>
    </w:p>
    <w:p w14:paraId="49DCCAFF">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施工现场需要配置的试验场所：</w:t>
      </w:r>
      <w:bookmarkEnd w:id="444"/>
      <w:bookmarkEnd w:id="445"/>
      <w:bookmarkEnd w:id="446"/>
      <w:bookmarkEnd w:id="447"/>
      <w:bookmarkEnd w:id="448"/>
      <w:bookmarkEnd w:id="449"/>
      <w:bookmarkEnd w:id="450"/>
      <w:bookmarkStart w:id="452" w:name="_Toc303539142"/>
      <w:bookmarkStart w:id="453" w:name="_Toc297123536"/>
      <w:bookmarkStart w:id="454" w:name="_Toc312678024"/>
      <w:bookmarkStart w:id="455" w:name="_Toc300934985"/>
      <w:bookmarkStart w:id="456" w:name="_Toc312677498"/>
      <w:bookmarkStart w:id="457" w:name="_Toc297216195"/>
      <w:bookmarkStart w:id="458" w:name="_Toc304295562"/>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r>
        <w:rPr>
          <w:rFonts w:hint="eastAsia" w:ascii="宋体" w:hAnsi="宋体"/>
          <w:sz w:val="21"/>
          <w:szCs w:val="21"/>
          <w:highlight w:val="none"/>
        </w:rPr>
        <w:t xml:space="preserve"> </w:t>
      </w:r>
    </w:p>
    <w:p w14:paraId="251B95D4">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施工现场需要配备的试验设备：</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6EAC9A13">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施工现场需要具备的其他试验条件：</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65E0C016">
      <w:pPr>
        <w:adjustRightInd w:val="0"/>
        <w:spacing w:line="360" w:lineRule="auto"/>
        <w:ind w:firstLine="420" w:firstLineChars="200"/>
        <w:rPr>
          <w:rFonts w:ascii="宋体" w:hAnsi="宋体"/>
          <w:color w:val="000000"/>
          <w:sz w:val="21"/>
          <w:szCs w:val="21"/>
          <w:highlight w:val="none"/>
        </w:rPr>
      </w:pPr>
      <w:bookmarkStart w:id="459" w:name="_Toc516036524"/>
      <w:r>
        <w:rPr>
          <w:rFonts w:ascii="宋体" w:hAnsi="宋体"/>
          <w:color w:val="000000"/>
          <w:sz w:val="21"/>
          <w:szCs w:val="21"/>
          <w:highlight w:val="none"/>
        </w:rPr>
        <w:t>9.4 现场工艺试验</w:t>
      </w:r>
      <w:bookmarkEnd w:id="459"/>
      <w:r>
        <w:rPr>
          <w:rFonts w:hint="eastAsia" w:ascii="宋体" w:hAnsi="宋体"/>
          <w:color w:val="000000"/>
          <w:sz w:val="21"/>
          <w:szCs w:val="21"/>
          <w:highlight w:val="none"/>
        </w:rPr>
        <w:t xml:space="preserve"> </w:t>
      </w:r>
    </w:p>
    <w:p w14:paraId="19EA2AA1">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现场工艺试验的有关约定：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bookmarkEnd w:id="451"/>
    <w:bookmarkEnd w:id="452"/>
    <w:bookmarkEnd w:id="453"/>
    <w:bookmarkEnd w:id="454"/>
    <w:bookmarkEnd w:id="455"/>
    <w:bookmarkEnd w:id="456"/>
    <w:bookmarkEnd w:id="457"/>
    <w:bookmarkEnd w:id="458"/>
    <w:p w14:paraId="0D5E542A">
      <w:pPr>
        <w:keepNext/>
        <w:keepLines/>
        <w:adjustRightInd w:val="0"/>
        <w:spacing w:line="360" w:lineRule="auto"/>
        <w:rPr>
          <w:rFonts w:ascii="宋体" w:hAnsi="宋体"/>
          <w:bCs/>
          <w:color w:val="000000"/>
          <w:sz w:val="21"/>
          <w:szCs w:val="21"/>
          <w:highlight w:val="none"/>
        </w:rPr>
      </w:pPr>
      <w:bookmarkStart w:id="460" w:name="_Toc351203642"/>
      <w:r>
        <w:rPr>
          <w:rFonts w:ascii="宋体" w:hAnsi="宋体"/>
          <w:bCs/>
          <w:color w:val="000000"/>
          <w:sz w:val="21"/>
          <w:szCs w:val="21"/>
          <w:highlight w:val="none"/>
        </w:rPr>
        <w:t>1</w:t>
      </w:r>
      <w:bookmarkEnd w:id="425"/>
      <w:bookmarkEnd w:id="426"/>
      <w:bookmarkEnd w:id="427"/>
      <w:bookmarkEnd w:id="428"/>
      <w:bookmarkEnd w:id="429"/>
      <w:bookmarkEnd w:id="430"/>
      <w:bookmarkEnd w:id="431"/>
      <w:bookmarkEnd w:id="432"/>
      <w:bookmarkEnd w:id="433"/>
      <w:bookmarkEnd w:id="434"/>
      <w:bookmarkEnd w:id="435"/>
      <w:bookmarkEnd w:id="436"/>
      <w:bookmarkStart w:id="461" w:name="_Toc296891021"/>
      <w:bookmarkStart w:id="462" w:name="_Toc297120493"/>
      <w:bookmarkStart w:id="463" w:name="_Toc296891233"/>
      <w:bookmarkStart w:id="464" w:name="_Toc303539146"/>
      <w:bookmarkStart w:id="465" w:name="_Toc292559398"/>
      <w:bookmarkStart w:id="466" w:name="_Toc292559903"/>
      <w:bookmarkStart w:id="467" w:name="_Toc296346694"/>
      <w:bookmarkStart w:id="468" w:name="_Toc300934989"/>
      <w:bookmarkStart w:id="469" w:name="_Toc296944532"/>
      <w:bookmarkStart w:id="470" w:name="_Toc297216199"/>
      <w:bookmarkStart w:id="471" w:name="_Toc296503193"/>
      <w:bookmarkStart w:id="472" w:name="_Toc304295566"/>
      <w:bookmarkStart w:id="473" w:name="_Toc296347192"/>
      <w:bookmarkStart w:id="474" w:name="_Toc297048379"/>
      <w:bookmarkStart w:id="475" w:name="_Toc297123540"/>
      <w:bookmarkStart w:id="476" w:name="_Toc312677499"/>
      <w:bookmarkStart w:id="477" w:name="_Toc312678025"/>
      <w:bookmarkStart w:id="478" w:name="_Toc267251437"/>
      <w:bookmarkStart w:id="479" w:name="_Toc267251435"/>
      <w:bookmarkStart w:id="480" w:name="_Toc267251441"/>
      <w:bookmarkStart w:id="481" w:name="_Toc267251439"/>
      <w:bookmarkStart w:id="482" w:name="_Toc267251440"/>
      <w:bookmarkStart w:id="483" w:name="_Toc267251433"/>
      <w:bookmarkStart w:id="484" w:name="_Toc267251442"/>
      <w:r>
        <w:rPr>
          <w:rFonts w:ascii="宋体" w:hAnsi="宋体"/>
          <w:bCs/>
          <w:color w:val="000000"/>
          <w:sz w:val="21"/>
          <w:szCs w:val="21"/>
          <w:highlight w:val="none"/>
        </w:rPr>
        <w:t>0. 变更</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bookmarkEnd w:id="476"/>
    <w:bookmarkEnd w:id="477"/>
    <w:p w14:paraId="498EC03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w:t>
      </w:r>
      <w:bookmarkStart w:id="485" w:name="_Toc296346695"/>
      <w:bookmarkStart w:id="486" w:name="_Toc312677500"/>
      <w:bookmarkStart w:id="487" w:name="_Toc292559904"/>
      <w:bookmarkStart w:id="488" w:name="_Toc296347193"/>
      <w:bookmarkStart w:id="489" w:name="_Toc304295567"/>
      <w:bookmarkStart w:id="490" w:name="_Toc296891022"/>
      <w:bookmarkStart w:id="491" w:name="_Toc296891234"/>
      <w:bookmarkStart w:id="492" w:name="_Toc300934990"/>
      <w:bookmarkStart w:id="493" w:name="_Toc297123541"/>
      <w:bookmarkStart w:id="494" w:name="_Toc297048380"/>
      <w:bookmarkStart w:id="495" w:name="_Toc303539147"/>
      <w:bookmarkStart w:id="496" w:name="_Toc297120494"/>
      <w:bookmarkStart w:id="497" w:name="_Toc312678026"/>
      <w:bookmarkStart w:id="498" w:name="_Toc296503194"/>
      <w:bookmarkStart w:id="499" w:name="_Toc292559399"/>
      <w:bookmarkStart w:id="500" w:name="_Toc296944533"/>
      <w:bookmarkStart w:id="501" w:name="_Toc297216200"/>
      <w:r>
        <w:rPr>
          <w:rFonts w:ascii="宋体" w:hAnsi="宋体"/>
          <w:color w:val="000000"/>
          <w:sz w:val="21"/>
          <w:szCs w:val="21"/>
          <w:highlight w:val="none"/>
        </w:rPr>
        <w:t>0.1变更的范围</w:t>
      </w:r>
    </w:p>
    <w:p w14:paraId="64C6EBE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关于变更的范围的约定：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2AB1B39A">
      <w:pPr>
        <w:adjustRightInd w:val="0"/>
        <w:spacing w:line="360" w:lineRule="auto"/>
        <w:ind w:firstLine="420" w:firstLineChars="200"/>
        <w:rPr>
          <w:rFonts w:ascii="宋体" w:hAnsi="宋体"/>
          <w:color w:val="000000"/>
          <w:sz w:val="21"/>
          <w:szCs w:val="21"/>
          <w:highlight w:val="none"/>
        </w:rPr>
      </w:pPr>
      <w:bookmarkStart w:id="502" w:name="_Toc516036525"/>
      <w:r>
        <w:rPr>
          <w:rFonts w:ascii="宋体" w:hAnsi="宋体"/>
          <w:color w:val="000000"/>
          <w:sz w:val="21"/>
          <w:szCs w:val="21"/>
          <w:highlight w:val="none"/>
        </w:rPr>
        <w:t>10.4 变更估价</w:t>
      </w:r>
      <w:bookmarkEnd w:id="502"/>
    </w:p>
    <w:p w14:paraId="68A94DE6">
      <w:pPr>
        <w:adjustRightInd w:val="0"/>
        <w:spacing w:line="360" w:lineRule="auto"/>
        <w:ind w:firstLine="420" w:firstLineChars="200"/>
        <w:rPr>
          <w:rFonts w:ascii="宋体" w:hAnsi="宋体"/>
          <w:sz w:val="21"/>
          <w:szCs w:val="21"/>
          <w:highlight w:val="none"/>
        </w:rPr>
      </w:pPr>
      <w:r>
        <w:rPr>
          <w:rFonts w:hint="eastAsia" w:ascii="宋体" w:hAnsi="宋体"/>
          <w:sz w:val="21"/>
          <w:szCs w:val="21"/>
          <w:highlight w:val="none"/>
        </w:rPr>
        <w:t>10.4.1 变更估价原则</w:t>
      </w:r>
    </w:p>
    <w:p w14:paraId="22F2E45B">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 xml:space="preserve">关于变更估价的约定: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2A1AA3C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Start w:id="503" w:name="_Toc297123544"/>
      <w:bookmarkStart w:id="504" w:name="_Toc297048383"/>
      <w:bookmarkStart w:id="505" w:name="_Toc292559402"/>
      <w:bookmarkStart w:id="506" w:name="_Toc296346698"/>
      <w:bookmarkStart w:id="507" w:name="_Toc296347196"/>
      <w:bookmarkStart w:id="508" w:name="_Toc297120497"/>
      <w:bookmarkStart w:id="509" w:name="_Toc296891237"/>
      <w:bookmarkStart w:id="510" w:name="_Toc292559907"/>
      <w:bookmarkStart w:id="511" w:name="_Toc297216203"/>
      <w:bookmarkStart w:id="512" w:name="_Toc303539150"/>
      <w:bookmarkStart w:id="513" w:name="_Toc296891025"/>
      <w:bookmarkStart w:id="514" w:name="_Toc296503197"/>
      <w:bookmarkStart w:id="515" w:name="_Toc300934993"/>
      <w:bookmarkStart w:id="516" w:name="_Toc296944536"/>
      <w:bookmarkStart w:id="517" w:name="_Toc312677503"/>
      <w:bookmarkStart w:id="518" w:name="_Toc304295570"/>
      <w:bookmarkStart w:id="519" w:name="_Toc312678029"/>
      <w:r>
        <w:rPr>
          <w:rFonts w:ascii="宋体" w:hAnsi="宋体"/>
          <w:color w:val="000000"/>
          <w:sz w:val="21"/>
          <w:szCs w:val="21"/>
          <w:highlight w:val="none"/>
        </w:rPr>
        <w:t>0.5承</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Start w:id="520" w:name="_Toc296944542"/>
      <w:bookmarkStart w:id="521" w:name="_Toc296347202"/>
      <w:bookmarkStart w:id="522" w:name="_Toc297120503"/>
      <w:bookmarkStart w:id="523" w:name="_Toc292559408"/>
      <w:bookmarkStart w:id="524" w:name="_Toc297216204"/>
      <w:bookmarkStart w:id="525" w:name="_Toc292559913"/>
      <w:bookmarkStart w:id="526" w:name="_Toc296891243"/>
      <w:bookmarkStart w:id="527" w:name="_Toc296891031"/>
      <w:bookmarkStart w:id="528" w:name="_Toc296503203"/>
      <w:bookmarkStart w:id="529" w:name="_Toc303539151"/>
      <w:bookmarkStart w:id="530" w:name="_Toc300934994"/>
      <w:bookmarkStart w:id="531" w:name="_Toc297048389"/>
      <w:bookmarkStart w:id="532" w:name="_Toc296346704"/>
      <w:bookmarkStart w:id="533" w:name="_Toc297123545"/>
      <w:r>
        <w:rPr>
          <w:rFonts w:ascii="宋体" w:hAnsi="宋体"/>
          <w:color w:val="000000"/>
          <w:sz w:val="21"/>
          <w:szCs w:val="21"/>
          <w:highlight w:val="none"/>
        </w:rPr>
        <w:t>包人的合理化建议</w:t>
      </w:r>
    </w:p>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14:paraId="2B5E9BFE">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监理人审查承包人合理化建议的期限：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7D79C6AF">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发包人审批承包人合理化建议的期限：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27DEF6D1">
      <w:pPr>
        <w:adjustRightInd w:val="0"/>
        <w:spacing w:line="360" w:lineRule="auto"/>
        <w:ind w:firstLine="420" w:firstLineChars="200"/>
        <w:rPr>
          <w:rFonts w:ascii="宋体" w:hAnsi="宋体"/>
          <w:sz w:val="21"/>
          <w:szCs w:val="21"/>
          <w:highlight w:val="none"/>
          <w:u w:val="single"/>
        </w:rPr>
      </w:pPr>
      <w:r>
        <w:rPr>
          <w:rFonts w:ascii="宋体" w:hAnsi="宋体"/>
          <w:sz w:val="21"/>
          <w:szCs w:val="21"/>
          <w:highlight w:val="none"/>
        </w:rPr>
        <w:t>承</w:t>
      </w:r>
      <w:bookmarkStart w:id="534" w:name="_Toc318581175"/>
      <w:bookmarkStart w:id="535" w:name="_Toc303539152"/>
      <w:bookmarkStart w:id="536" w:name="_Toc292559409"/>
      <w:bookmarkStart w:id="537" w:name="_Toc297123546"/>
      <w:bookmarkStart w:id="538" w:name="_Toc296944543"/>
      <w:bookmarkStart w:id="539" w:name="_Toc296346705"/>
      <w:bookmarkStart w:id="540" w:name="_Toc296891244"/>
      <w:bookmarkStart w:id="541" w:name="_Toc297120504"/>
      <w:bookmarkStart w:id="542" w:name="_Toc297216205"/>
      <w:bookmarkStart w:id="543" w:name="_Toc297048390"/>
      <w:bookmarkStart w:id="544" w:name="_Toc312677504"/>
      <w:bookmarkStart w:id="545" w:name="_Toc312678030"/>
      <w:bookmarkStart w:id="546" w:name="_Toc292559914"/>
      <w:bookmarkStart w:id="547" w:name="_Toc300934995"/>
      <w:bookmarkStart w:id="548" w:name="_Toc304295571"/>
      <w:bookmarkStart w:id="549" w:name="_Toc296891032"/>
      <w:bookmarkStart w:id="550" w:name="_Toc296347203"/>
      <w:bookmarkStart w:id="551" w:name="_Toc296503204"/>
      <w:r>
        <w:rPr>
          <w:rFonts w:ascii="宋体" w:hAnsi="宋体"/>
          <w:sz w:val="21"/>
          <w:szCs w:val="21"/>
          <w:highlight w:val="none"/>
        </w:rPr>
        <w:t>包人提出的合理化建议降低了合同价格或者提高了工程经济效益的奖励的方法和金额为：</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14:paraId="53A34A00">
      <w:pPr>
        <w:adjustRightInd w:val="0"/>
        <w:spacing w:line="360" w:lineRule="auto"/>
        <w:ind w:firstLine="420" w:firstLineChars="200"/>
        <w:rPr>
          <w:rFonts w:ascii="宋体" w:hAnsi="宋体"/>
          <w:color w:val="000000"/>
          <w:sz w:val="21"/>
          <w:szCs w:val="21"/>
          <w:highlight w:val="none"/>
        </w:rPr>
      </w:pPr>
      <w:bookmarkStart w:id="552" w:name="_Toc516036526"/>
      <w:r>
        <w:rPr>
          <w:rFonts w:ascii="宋体" w:hAnsi="宋体"/>
          <w:color w:val="000000"/>
          <w:sz w:val="21"/>
          <w:szCs w:val="21"/>
          <w:highlight w:val="none"/>
        </w:rPr>
        <w:t>1</w:t>
      </w:r>
      <w:bookmarkStart w:id="553" w:name="_Toc300934997"/>
      <w:bookmarkStart w:id="554" w:name="_Toc312677507"/>
      <w:bookmarkStart w:id="555" w:name="_Toc312678033"/>
      <w:bookmarkStart w:id="556" w:name="_Toc296346700"/>
      <w:bookmarkStart w:id="557" w:name="_Toc296891027"/>
      <w:bookmarkStart w:id="558" w:name="_Toc297216207"/>
      <w:bookmarkStart w:id="559" w:name="_Toc304295574"/>
      <w:bookmarkStart w:id="560" w:name="_Toc292559404"/>
      <w:bookmarkStart w:id="561" w:name="_Toc296944538"/>
      <w:bookmarkStart w:id="562" w:name="_Toc297120499"/>
      <w:bookmarkStart w:id="563" w:name="_Toc297048385"/>
      <w:bookmarkStart w:id="564" w:name="_Toc296891239"/>
      <w:bookmarkStart w:id="565" w:name="_Toc303539154"/>
      <w:bookmarkStart w:id="566" w:name="_Toc296347198"/>
      <w:bookmarkStart w:id="567" w:name="_Toc292559909"/>
      <w:bookmarkStart w:id="568" w:name="_Toc296503199"/>
      <w:bookmarkStart w:id="569" w:name="_Toc297123548"/>
      <w:r>
        <w:rPr>
          <w:rFonts w:ascii="宋体" w:hAnsi="宋体"/>
          <w:color w:val="000000"/>
          <w:sz w:val="21"/>
          <w:szCs w:val="21"/>
          <w:highlight w:val="none"/>
        </w:rPr>
        <w:t>0.7 暂估价</w:t>
      </w:r>
      <w:bookmarkEnd w:id="552"/>
    </w:p>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14:paraId="3B61788E">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暂</w:t>
      </w:r>
      <w:bookmarkStart w:id="570" w:name="_Toc318581176"/>
      <w:bookmarkStart w:id="571" w:name="_Toc312678034"/>
      <w:bookmarkStart w:id="572" w:name="_Toc312677508"/>
      <w:r>
        <w:rPr>
          <w:rFonts w:ascii="宋体" w:hAnsi="宋体"/>
          <w:sz w:val="21"/>
          <w:szCs w:val="21"/>
          <w:highlight w:val="none"/>
        </w:rPr>
        <w:t>估价材料和工程设备的明细详见附件</w:t>
      </w:r>
      <w:r>
        <w:rPr>
          <w:rFonts w:hint="eastAsia" w:ascii="宋体" w:hAnsi="宋体"/>
          <w:sz w:val="21"/>
          <w:szCs w:val="21"/>
          <w:highlight w:val="none"/>
        </w:rPr>
        <w:t>11：《</w:t>
      </w:r>
      <w:r>
        <w:rPr>
          <w:rFonts w:ascii="宋体" w:hAnsi="宋体"/>
          <w:color w:val="000000"/>
          <w:sz w:val="21"/>
          <w:szCs w:val="21"/>
          <w:highlight w:val="none"/>
        </w:rPr>
        <w:t>暂估价一览表</w:t>
      </w:r>
      <w:r>
        <w:rPr>
          <w:rFonts w:hint="eastAsia" w:ascii="宋体" w:hAnsi="宋体"/>
          <w:color w:val="000000"/>
          <w:sz w:val="21"/>
          <w:szCs w:val="21"/>
          <w:highlight w:val="none"/>
        </w:rPr>
        <w:t>》</w:t>
      </w:r>
      <w:r>
        <w:rPr>
          <w:rFonts w:hint="eastAsia" w:ascii="宋体" w:hAnsi="宋体"/>
          <w:sz w:val="21"/>
          <w:szCs w:val="21"/>
          <w:highlight w:val="none"/>
        </w:rPr>
        <w:t>。</w:t>
      </w:r>
    </w:p>
    <w:bookmarkEnd w:id="570"/>
    <w:bookmarkEnd w:id="571"/>
    <w:bookmarkEnd w:id="572"/>
    <w:p w14:paraId="1E0C6766">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1</w:t>
      </w:r>
      <w:bookmarkStart w:id="573" w:name="_Toc312677509"/>
      <w:bookmarkStart w:id="574" w:name="_Toc312678035"/>
      <w:bookmarkStart w:id="575" w:name="_Toc318581177"/>
      <w:r>
        <w:rPr>
          <w:rFonts w:ascii="宋体" w:hAnsi="宋体"/>
          <w:sz w:val="21"/>
          <w:szCs w:val="21"/>
          <w:highlight w:val="none"/>
        </w:rPr>
        <w:t>0.7.1 依法必须</w:t>
      </w:r>
      <w:r>
        <w:rPr>
          <w:rFonts w:hint="eastAsia" w:ascii="宋体" w:hAnsi="宋体"/>
          <w:sz w:val="21"/>
          <w:szCs w:val="21"/>
          <w:highlight w:val="none"/>
        </w:rPr>
        <w:t>谈判</w:t>
      </w:r>
      <w:r>
        <w:rPr>
          <w:rFonts w:ascii="宋体" w:hAnsi="宋体"/>
          <w:sz w:val="21"/>
          <w:szCs w:val="21"/>
          <w:highlight w:val="none"/>
        </w:rPr>
        <w:t>的暂估价项目</w:t>
      </w:r>
    </w:p>
    <w:bookmarkEnd w:id="573"/>
    <w:bookmarkEnd w:id="574"/>
    <w:bookmarkEnd w:id="575"/>
    <w:p w14:paraId="6F494648">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对于依法必须</w:t>
      </w:r>
      <w:r>
        <w:rPr>
          <w:rFonts w:hint="eastAsia" w:ascii="宋体" w:hAnsi="宋体"/>
          <w:sz w:val="21"/>
          <w:szCs w:val="21"/>
          <w:highlight w:val="none"/>
        </w:rPr>
        <w:t>谈判</w:t>
      </w:r>
      <w:r>
        <w:rPr>
          <w:rFonts w:ascii="宋体" w:hAnsi="宋体"/>
          <w:sz w:val="21"/>
          <w:szCs w:val="21"/>
          <w:highlight w:val="none"/>
        </w:rPr>
        <w:t>的暂估价项目的确认和批准采取第</w:t>
      </w:r>
      <w:r>
        <w:rPr>
          <w:rFonts w:ascii="宋体" w:hAnsi="宋体"/>
          <w:sz w:val="21"/>
          <w:szCs w:val="21"/>
          <w:highlight w:val="none"/>
          <w:u w:val="single"/>
        </w:rPr>
        <w:t xml:space="preserve">    </w:t>
      </w:r>
      <w:r>
        <w:rPr>
          <w:rFonts w:ascii="宋体" w:hAnsi="宋体"/>
          <w:sz w:val="21"/>
          <w:szCs w:val="21"/>
          <w:highlight w:val="none"/>
        </w:rPr>
        <w:t>种方式确定。</w:t>
      </w:r>
    </w:p>
    <w:p w14:paraId="7C04FEE4">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10.7.2 不属于依法必须</w:t>
      </w:r>
      <w:r>
        <w:rPr>
          <w:rFonts w:hint="eastAsia" w:ascii="宋体" w:hAnsi="宋体"/>
          <w:sz w:val="21"/>
          <w:szCs w:val="21"/>
          <w:highlight w:val="none"/>
        </w:rPr>
        <w:t>谈判</w:t>
      </w:r>
      <w:r>
        <w:rPr>
          <w:rFonts w:ascii="宋体" w:hAnsi="宋体"/>
          <w:sz w:val="21"/>
          <w:szCs w:val="21"/>
          <w:highlight w:val="none"/>
        </w:rPr>
        <w:t>的暂估价项目</w:t>
      </w:r>
    </w:p>
    <w:p w14:paraId="23C77E4D">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对于不属于依法必须</w:t>
      </w:r>
      <w:r>
        <w:rPr>
          <w:rFonts w:hint="eastAsia" w:ascii="宋体" w:hAnsi="宋体"/>
          <w:sz w:val="21"/>
          <w:szCs w:val="21"/>
          <w:highlight w:val="none"/>
        </w:rPr>
        <w:t>谈判</w:t>
      </w:r>
      <w:r>
        <w:rPr>
          <w:rFonts w:ascii="宋体" w:hAnsi="宋体"/>
          <w:sz w:val="21"/>
          <w:szCs w:val="21"/>
          <w:highlight w:val="none"/>
        </w:rPr>
        <w:t>的暂估价项目的确认和批准采取第</w:t>
      </w:r>
      <w:r>
        <w:rPr>
          <w:rFonts w:ascii="宋体" w:hAnsi="宋体"/>
          <w:sz w:val="21"/>
          <w:szCs w:val="21"/>
          <w:highlight w:val="none"/>
          <w:u w:val="single"/>
        </w:rPr>
        <w:t xml:space="preserve">   </w:t>
      </w:r>
      <w:r>
        <w:rPr>
          <w:rFonts w:ascii="宋体" w:hAnsi="宋体"/>
          <w:sz w:val="21"/>
          <w:szCs w:val="21"/>
          <w:highlight w:val="none"/>
        </w:rPr>
        <w:t xml:space="preserve"> 种方式确定。</w:t>
      </w:r>
    </w:p>
    <w:p w14:paraId="7B2D014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第3种方式：承包人直接实施的暂估价项目</w:t>
      </w:r>
    </w:p>
    <w:p w14:paraId="3E19C9D5">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承包人直接实施的暂估价项目的约定：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w:t>
      </w:r>
    </w:p>
    <w:p w14:paraId="7D251C4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10.8 暂列金额</w:t>
      </w:r>
    </w:p>
    <w:p w14:paraId="18422543">
      <w:pPr>
        <w:autoSpaceDE w:val="0"/>
        <w:autoSpaceDN w:val="0"/>
        <w:adjustRightInd w:val="0"/>
        <w:spacing w:line="360" w:lineRule="auto"/>
        <w:ind w:firstLine="420" w:firstLineChars="200"/>
        <w:rPr>
          <w:rFonts w:ascii="宋体" w:hAnsi="宋体"/>
          <w:color w:val="000000"/>
          <w:sz w:val="21"/>
          <w:szCs w:val="21"/>
          <w:highlight w:val="none"/>
        </w:rPr>
      </w:pPr>
      <w:r>
        <w:rPr>
          <w:rFonts w:hint="eastAsia" w:ascii="宋体" w:hAnsi="宋体"/>
          <w:color w:val="000000"/>
          <w:sz w:val="21"/>
          <w:szCs w:val="21"/>
          <w:highlight w:val="none"/>
        </w:rPr>
        <w:t>合同当事人关于暂列金额使用的约定：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color w:val="000000"/>
          <w:sz w:val="21"/>
          <w:szCs w:val="21"/>
          <w:highlight w:val="none"/>
        </w:rPr>
        <w:t>。</w:t>
      </w:r>
    </w:p>
    <w:p w14:paraId="7EF9C98A">
      <w:pPr>
        <w:keepNext/>
        <w:keepLines/>
        <w:adjustRightInd w:val="0"/>
        <w:spacing w:line="360" w:lineRule="auto"/>
        <w:rPr>
          <w:rFonts w:ascii="宋体" w:hAnsi="宋体"/>
          <w:bCs/>
          <w:color w:val="000000"/>
          <w:sz w:val="21"/>
          <w:szCs w:val="21"/>
          <w:highlight w:val="none"/>
        </w:rPr>
      </w:pPr>
      <w:bookmarkStart w:id="576" w:name="_Toc351203643"/>
      <w:r>
        <w:rPr>
          <w:rFonts w:ascii="宋体" w:hAnsi="宋体"/>
          <w:bCs/>
          <w:color w:val="000000"/>
          <w:sz w:val="21"/>
          <w:szCs w:val="21"/>
          <w:highlight w:val="none"/>
        </w:rPr>
        <w:t>11. 价格调整</w:t>
      </w:r>
      <w:bookmarkEnd w:id="576"/>
    </w:p>
    <w:p w14:paraId="7607FA19">
      <w:pPr>
        <w:adjustRightInd w:val="0"/>
        <w:spacing w:line="360" w:lineRule="auto"/>
        <w:ind w:firstLine="420" w:firstLineChars="200"/>
        <w:rPr>
          <w:rFonts w:ascii="宋体" w:hAnsi="宋体"/>
          <w:color w:val="000000"/>
          <w:sz w:val="21"/>
          <w:szCs w:val="21"/>
          <w:highlight w:val="none"/>
        </w:rPr>
      </w:pPr>
      <w:bookmarkStart w:id="577" w:name="_Toc292559406"/>
      <w:bookmarkStart w:id="578" w:name="_Toc296503201"/>
      <w:bookmarkStart w:id="579" w:name="_Toc296891241"/>
      <w:bookmarkStart w:id="580" w:name="_Toc296347200"/>
      <w:bookmarkStart w:id="581" w:name="_Toc300935000"/>
      <w:bookmarkStart w:id="582" w:name="_Toc304295577"/>
      <w:bookmarkStart w:id="583" w:name="_Toc297048387"/>
      <w:bookmarkStart w:id="584" w:name="_Toc292559911"/>
      <w:bookmarkStart w:id="585" w:name="_Toc297123550"/>
      <w:bookmarkStart w:id="586" w:name="_Toc296944540"/>
      <w:bookmarkStart w:id="587" w:name="_Toc312678039"/>
      <w:bookmarkStart w:id="588" w:name="_Toc297120501"/>
      <w:bookmarkStart w:id="589" w:name="_Toc303539157"/>
      <w:bookmarkStart w:id="590" w:name="_Toc296891029"/>
      <w:bookmarkStart w:id="591" w:name="_Toc296346702"/>
      <w:bookmarkStart w:id="592" w:name="_Toc297216209"/>
      <w:r>
        <w:rPr>
          <w:rFonts w:ascii="宋体" w:hAnsi="宋体"/>
          <w:color w:val="000000"/>
          <w:sz w:val="21"/>
          <w:szCs w:val="21"/>
          <w:highlight w:val="none"/>
        </w:rPr>
        <w:t>11.1 市场价格波动引起的调整</w:t>
      </w:r>
    </w:p>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14:paraId="4B3374D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市场价格波动是否调整合同价格的约定：</w:t>
      </w:r>
      <w:r>
        <w:rPr>
          <w:rFonts w:ascii="宋体" w:hAnsi="宋体"/>
          <w:sz w:val="21"/>
          <w:szCs w:val="21"/>
          <w:highlight w:val="none"/>
          <w:u w:val="single"/>
        </w:rPr>
        <w:t xml:space="preserve">                 </w:t>
      </w:r>
      <w:r>
        <w:rPr>
          <w:rFonts w:ascii="宋体" w:hAnsi="宋体"/>
          <w:sz w:val="21"/>
          <w:szCs w:val="21"/>
          <w:highlight w:val="none"/>
        </w:rPr>
        <w:t>。</w:t>
      </w:r>
    </w:p>
    <w:p w14:paraId="347DC35C">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因市场价格波动调整合同价格，采用以下</w:t>
      </w:r>
      <w:r>
        <w:rPr>
          <w:rFonts w:ascii="宋体" w:hAnsi="宋体"/>
          <w:sz w:val="21"/>
          <w:szCs w:val="21"/>
          <w:highlight w:val="none"/>
        </w:rPr>
        <w:t>第</w:t>
      </w:r>
      <w:r>
        <w:rPr>
          <w:rFonts w:ascii="宋体" w:hAnsi="宋体"/>
          <w:sz w:val="21"/>
          <w:szCs w:val="21"/>
          <w:highlight w:val="none"/>
          <w:u w:val="single"/>
        </w:rPr>
        <w:t xml:space="preserve">    </w:t>
      </w:r>
      <w:r>
        <w:rPr>
          <w:rFonts w:ascii="宋体" w:hAnsi="宋体"/>
          <w:color w:val="000000"/>
          <w:sz w:val="21"/>
          <w:szCs w:val="21"/>
          <w:highlight w:val="none"/>
        </w:rPr>
        <w:t>种方式对合同价格进行调整：</w:t>
      </w:r>
    </w:p>
    <w:p w14:paraId="0C65714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第1种方式：采用价格指数</w:t>
      </w:r>
      <w:r>
        <w:rPr>
          <w:rFonts w:hint="eastAsia" w:ascii="宋体" w:hAnsi="宋体"/>
          <w:color w:val="000000"/>
          <w:sz w:val="21"/>
          <w:szCs w:val="21"/>
          <w:highlight w:val="none"/>
        </w:rPr>
        <w:t>进行价格</w:t>
      </w:r>
      <w:r>
        <w:rPr>
          <w:rFonts w:ascii="宋体" w:hAnsi="宋体"/>
          <w:color w:val="000000"/>
          <w:sz w:val="21"/>
          <w:szCs w:val="21"/>
          <w:highlight w:val="none"/>
        </w:rPr>
        <w:t>调整。</w:t>
      </w:r>
    </w:p>
    <w:p w14:paraId="453D5191">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关于各可调因子、定值和变值权重，以及基本价格指数及其来源的约定：</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p>
    <w:p w14:paraId="17E6E80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第2种方式：采用造价信息</w:t>
      </w:r>
      <w:r>
        <w:rPr>
          <w:rFonts w:hint="eastAsia" w:ascii="宋体" w:hAnsi="宋体"/>
          <w:color w:val="000000"/>
          <w:sz w:val="21"/>
          <w:szCs w:val="21"/>
          <w:highlight w:val="none"/>
        </w:rPr>
        <w:t>进行价格</w:t>
      </w:r>
      <w:r>
        <w:rPr>
          <w:rFonts w:ascii="宋体" w:hAnsi="宋体"/>
          <w:color w:val="000000"/>
          <w:sz w:val="21"/>
          <w:szCs w:val="21"/>
          <w:highlight w:val="none"/>
        </w:rPr>
        <w:t>调整。</w:t>
      </w:r>
    </w:p>
    <w:p w14:paraId="3754DF5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（2）关于基准价格的约定：</w:t>
      </w:r>
      <w:r>
        <w:rPr>
          <w:rFonts w:ascii="宋体" w:hAnsi="宋体"/>
          <w:sz w:val="21"/>
          <w:szCs w:val="21"/>
          <w:highlight w:val="none"/>
          <w:u w:val="single"/>
        </w:rPr>
        <w:t xml:space="preserve">                         </w:t>
      </w:r>
      <w:r>
        <w:rPr>
          <w:rFonts w:ascii="宋体" w:hAnsi="宋体"/>
          <w:sz w:val="21"/>
          <w:szCs w:val="21"/>
          <w:highlight w:val="none"/>
        </w:rPr>
        <w:t>。</w:t>
      </w:r>
    </w:p>
    <w:p w14:paraId="3B74B96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专用合同条款</w:t>
      </w:r>
      <w:r>
        <w:rPr>
          <w:rFonts w:hint="eastAsia" w:ascii="宋体" w:hAnsi="宋体" w:cs="宋体"/>
          <w:color w:val="000000"/>
          <w:sz w:val="21"/>
          <w:szCs w:val="21"/>
          <w:highlight w:val="none"/>
        </w:rPr>
        <w:t>①</w:t>
      </w:r>
      <w:r>
        <w:rPr>
          <w:rFonts w:ascii="宋体" w:hAnsi="宋体"/>
          <w:color w:val="000000"/>
          <w:sz w:val="21"/>
          <w:szCs w:val="21"/>
          <w:highlight w:val="none"/>
        </w:rPr>
        <w:t>承包人在已标价工程量清单或预算书中载明的材料单价低于基准价格的：专用合同条款合同履行期间材料单价涨幅以基准价格为基础超过</w:t>
      </w:r>
      <w:r>
        <w:rPr>
          <w:rFonts w:ascii="宋体" w:hAnsi="宋体"/>
          <w:color w:val="000000"/>
          <w:sz w:val="21"/>
          <w:szCs w:val="21"/>
          <w:highlight w:val="none"/>
          <w:u w:val="single"/>
        </w:rPr>
        <w:t xml:space="preserve">   </w:t>
      </w:r>
      <w:r>
        <w:rPr>
          <w:rFonts w:ascii="宋体" w:hAnsi="宋体"/>
          <w:color w:val="000000"/>
          <w:sz w:val="21"/>
          <w:szCs w:val="21"/>
          <w:highlight w:val="none"/>
        </w:rPr>
        <w:t>%时，或材料单价跌幅以已标价工程量清单或预算书中载明材料单价为基础超过</w:t>
      </w:r>
      <w:r>
        <w:rPr>
          <w:rFonts w:ascii="宋体" w:hAnsi="宋体"/>
          <w:color w:val="000000"/>
          <w:sz w:val="21"/>
          <w:szCs w:val="21"/>
          <w:highlight w:val="none"/>
          <w:u w:val="single"/>
        </w:rPr>
        <w:t xml:space="preserve">   </w:t>
      </w:r>
      <w:r>
        <w:rPr>
          <w:rFonts w:ascii="宋体" w:hAnsi="宋体"/>
          <w:color w:val="000000"/>
          <w:sz w:val="21"/>
          <w:szCs w:val="21"/>
          <w:highlight w:val="none"/>
        </w:rPr>
        <w:t>%时，其超过部分据实调整。</w:t>
      </w:r>
    </w:p>
    <w:p w14:paraId="7EE9DF57">
      <w:pPr>
        <w:adjustRightInd w:val="0"/>
        <w:spacing w:line="360" w:lineRule="auto"/>
        <w:ind w:firstLine="420" w:firstLineChars="200"/>
        <w:rPr>
          <w:rFonts w:ascii="宋体" w:hAnsi="宋体"/>
          <w:color w:val="000000"/>
          <w:sz w:val="21"/>
          <w:szCs w:val="21"/>
          <w:highlight w:val="none"/>
        </w:rPr>
      </w:pPr>
      <w:r>
        <w:rPr>
          <w:rFonts w:hint="eastAsia" w:ascii="宋体" w:hAnsi="宋体" w:cs="宋体"/>
          <w:color w:val="000000"/>
          <w:sz w:val="21"/>
          <w:szCs w:val="21"/>
          <w:highlight w:val="none"/>
        </w:rPr>
        <w:t>②</w:t>
      </w:r>
      <w:r>
        <w:rPr>
          <w:rFonts w:ascii="宋体" w:hAnsi="宋体"/>
          <w:color w:val="000000"/>
          <w:sz w:val="21"/>
          <w:szCs w:val="21"/>
          <w:highlight w:val="none"/>
        </w:rPr>
        <w:t>承包人在已标价工程量清单或预算书中载明的材料单价高于基准价格的：专用合同条款合同履行期间材料单价跌幅以基准价格为基础超过</w:t>
      </w:r>
      <w:r>
        <w:rPr>
          <w:rFonts w:ascii="宋体" w:hAnsi="宋体"/>
          <w:color w:val="000000"/>
          <w:sz w:val="21"/>
          <w:szCs w:val="21"/>
          <w:highlight w:val="none"/>
          <w:u w:val="single"/>
        </w:rPr>
        <w:t xml:space="preserve">   </w:t>
      </w:r>
      <w:r>
        <w:rPr>
          <w:rFonts w:ascii="宋体" w:hAnsi="宋体"/>
          <w:color w:val="000000"/>
          <w:sz w:val="21"/>
          <w:szCs w:val="21"/>
          <w:highlight w:val="none"/>
        </w:rPr>
        <w:t>%时，材料单价涨幅以已标价工程量清单或预算书中载明材料单价为基础超过</w:t>
      </w:r>
      <w:r>
        <w:rPr>
          <w:rFonts w:ascii="宋体" w:hAnsi="宋体"/>
          <w:color w:val="000000"/>
          <w:sz w:val="21"/>
          <w:szCs w:val="21"/>
          <w:highlight w:val="none"/>
          <w:u w:val="single"/>
        </w:rPr>
        <w:t xml:space="preserve">   </w:t>
      </w:r>
      <w:r>
        <w:rPr>
          <w:rFonts w:ascii="宋体" w:hAnsi="宋体"/>
          <w:color w:val="000000"/>
          <w:sz w:val="21"/>
          <w:szCs w:val="21"/>
          <w:highlight w:val="none"/>
        </w:rPr>
        <w:t>%时，其超过部分据实调整。</w:t>
      </w:r>
    </w:p>
    <w:p w14:paraId="5D404E4A">
      <w:pPr>
        <w:adjustRightInd w:val="0"/>
        <w:spacing w:line="360" w:lineRule="auto"/>
        <w:ind w:firstLine="645"/>
        <w:rPr>
          <w:rFonts w:ascii="宋体" w:hAnsi="宋体"/>
          <w:color w:val="000000"/>
          <w:sz w:val="21"/>
          <w:szCs w:val="21"/>
          <w:highlight w:val="none"/>
        </w:rPr>
      </w:pPr>
      <w:r>
        <w:rPr>
          <w:rFonts w:hint="eastAsia" w:ascii="宋体" w:hAnsi="宋体" w:cs="宋体"/>
          <w:color w:val="000000"/>
          <w:sz w:val="21"/>
          <w:szCs w:val="21"/>
          <w:highlight w:val="none"/>
        </w:rPr>
        <w:t>③</w:t>
      </w:r>
      <w:r>
        <w:rPr>
          <w:rFonts w:ascii="宋体" w:hAnsi="宋体"/>
          <w:color w:val="000000"/>
          <w:sz w:val="21"/>
          <w:szCs w:val="21"/>
          <w:highlight w:val="none"/>
        </w:rPr>
        <w:t>承包人在已标价工程量清单或预算书中载明的材料单价等于基准单价的：专用合同条款合同履行期间材料单价涨跌幅以基准单价为基础超过±</w:t>
      </w:r>
      <w:r>
        <w:rPr>
          <w:rFonts w:ascii="宋体" w:hAnsi="宋体"/>
          <w:color w:val="000000"/>
          <w:sz w:val="21"/>
          <w:szCs w:val="21"/>
          <w:highlight w:val="none"/>
          <w:u w:val="single"/>
        </w:rPr>
        <w:t xml:space="preserve">   </w:t>
      </w:r>
      <w:r>
        <w:rPr>
          <w:rFonts w:ascii="宋体" w:hAnsi="宋体"/>
          <w:color w:val="000000"/>
          <w:sz w:val="21"/>
          <w:szCs w:val="21"/>
          <w:highlight w:val="none"/>
        </w:rPr>
        <w:t>%时，其超过部分据实调整。</w:t>
      </w:r>
    </w:p>
    <w:p w14:paraId="26E2F29A">
      <w:pPr>
        <w:adjustRightInd w:val="0"/>
        <w:spacing w:line="360" w:lineRule="auto"/>
        <w:ind w:firstLine="645"/>
        <w:rPr>
          <w:rFonts w:ascii="宋体" w:hAnsi="宋体"/>
          <w:color w:val="000000"/>
          <w:sz w:val="21"/>
          <w:szCs w:val="21"/>
          <w:highlight w:val="none"/>
        </w:rPr>
      </w:pPr>
      <w:r>
        <w:rPr>
          <w:rFonts w:ascii="宋体" w:hAnsi="宋体"/>
          <w:color w:val="000000"/>
          <w:sz w:val="21"/>
          <w:szCs w:val="21"/>
          <w:highlight w:val="none"/>
        </w:rPr>
        <w:t>第3种方式：其他价格调整方式：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bookmarkEnd w:id="478"/>
    <w:bookmarkEnd w:id="479"/>
    <w:bookmarkEnd w:id="480"/>
    <w:bookmarkEnd w:id="481"/>
    <w:bookmarkEnd w:id="482"/>
    <w:bookmarkEnd w:id="483"/>
    <w:p w14:paraId="60DD356A">
      <w:pPr>
        <w:keepNext/>
        <w:keepLines/>
        <w:adjustRightInd w:val="0"/>
        <w:spacing w:line="360" w:lineRule="auto"/>
        <w:rPr>
          <w:rFonts w:ascii="宋体" w:hAnsi="宋体"/>
          <w:bCs/>
          <w:color w:val="000000"/>
          <w:sz w:val="21"/>
          <w:szCs w:val="21"/>
          <w:highlight w:val="none"/>
        </w:rPr>
      </w:pPr>
      <w:bookmarkStart w:id="593" w:name="_Toc297120505"/>
      <w:bookmarkStart w:id="594" w:name="_Toc296503205"/>
      <w:bookmarkStart w:id="595" w:name="_Toc296891245"/>
      <w:bookmarkStart w:id="596" w:name="_Toc296347204"/>
      <w:bookmarkStart w:id="597" w:name="_Toc292559915"/>
      <w:bookmarkStart w:id="598" w:name="_Toc296346706"/>
      <w:bookmarkStart w:id="599" w:name="_Toc292559410"/>
      <w:bookmarkStart w:id="600" w:name="_Toc296891033"/>
      <w:bookmarkStart w:id="601" w:name="_Toc297048391"/>
      <w:bookmarkStart w:id="602" w:name="_Toc296944544"/>
      <w:bookmarkStart w:id="603" w:name="_Toc351203644"/>
      <w:bookmarkStart w:id="604" w:name="_Toc300935002"/>
      <w:bookmarkStart w:id="605" w:name="_Toc304295579"/>
      <w:bookmarkStart w:id="606" w:name="_Toc297216211"/>
      <w:bookmarkStart w:id="607" w:name="_Toc297123552"/>
      <w:bookmarkStart w:id="608" w:name="_Toc312678040"/>
      <w:bookmarkStart w:id="609" w:name="_Toc303539159"/>
      <w:r>
        <w:rPr>
          <w:rFonts w:ascii="宋体" w:hAnsi="宋体"/>
          <w:bCs/>
          <w:color w:val="000000"/>
          <w:sz w:val="21"/>
          <w:szCs w:val="21"/>
          <w:highlight w:val="none"/>
        </w:rPr>
        <w:t xml:space="preserve">12. </w:t>
      </w:r>
      <w:bookmarkEnd w:id="593"/>
      <w:bookmarkEnd w:id="594"/>
      <w:bookmarkEnd w:id="595"/>
      <w:bookmarkEnd w:id="596"/>
      <w:bookmarkEnd w:id="597"/>
      <w:bookmarkEnd w:id="598"/>
      <w:bookmarkEnd w:id="599"/>
      <w:bookmarkEnd w:id="600"/>
      <w:bookmarkEnd w:id="601"/>
      <w:bookmarkEnd w:id="602"/>
      <w:r>
        <w:rPr>
          <w:rFonts w:ascii="宋体" w:hAnsi="宋体"/>
          <w:bCs/>
          <w:color w:val="000000"/>
          <w:sz w:val="21"/>
          <w:szCs w:val="21"/>
          <w:highlight w:val="none"/>
        </w:rPr>
        <w:t>合同价格、计量与支付</w:t>
      </w:r>
      <w:bookmarkEnd w:id="603"/>
    </w:p>
    <w:bookmarkEnd w:id="604"/>
    <w:bookmarkEnd w:id="605"/>
    <w:bookmarkEnd w:id="606"/>
    <w:bookmarkEnd w:id="607"/>
    <w:bookmarkEnd w:id="608"/>
    <w:bookmarkEnd w:id="609"/>
    <w:p w14:paraId="771C91D1">
      <w:pPr>
        <w:adjustRightInd w:val="0"/>
        <w:spacing w:line="360" w:lineRule="auto"/>
        <w:ind w:firstLine="420" w:firstLineChars="200"/>
        <w:rPr>
          <w:rFonts w:ascii="宋体" w:hAnsi="宋体"/>
          <w:color w:val="000000"/>
          <w:sz w:val="21"/>
          <w:szCs w:val="21"/>
          <w:highlight w:val="none"/>
        </w:rPr>
      </w:pPr>
      <w:bookmarkStart w:id="610" w:name="_Toc292559411"/>
      <w:bookmarkStart w:id="611" w:name="_Toc292559916"/>
      <w:bookmarkStart w:id="612" w:name="_Toc267251461"/>
      <w:bookmarkStart w:id="613" w:name="_Toc296346707"/>
      <w:bookmarkStart w:id="614" w:name="_Toc296891034"/>
      <w:bookmarkStart w:id="615" w:name="_Toc296891246"/>
      <w:bookmarkStart w:id="616" w:name="_Toc296944545"/>
      <w:bookmarkStart w:id="617" w:name="_Toc297120506"/>
      <w:bookmarkStart w:id="618" w:name="_Toc296503206"/>
      <w:bookmarkStart w:id="619" w:name="_Toc296347205"/>
      <w:bookmarkStart w:id="620" w:name="_Toc297048392"/>
      <w:bookmarkStart w:id="621" w:name="_Toc304295580"/>
      <w:bookmarkStart w:id="622" w:name="_Toc297123553"/>
      <w:bookmarkStart w:id="623" w:name="_Toc312678041"/>
      <w:bookmarkStart w:id="624" w:name="_Toc300935003"/>
      <w:bookmarkStart w:id="625" w:name="_Toc297216212"/>
      <w:bookmarkStart w:id="626" w:name="_Toc303539160"/>
      <w:r>
        <w:rPr>
          <w:rFonts w:ascii="宋体" w:hAnsi="宋体"/>
          <w:color w:val="000000"/>
          <w:sz w:val="21"/>
          <w:szCs w:val="21"/>
          <w:highlight w:val="none"/>
        </w:rPr>
        <w:t>12.1 合</w:t>
      </w:r>
      <w:bookmarkEnd w:id="610"/>
      <w:bookmarkEnd w:id="611"/>
      <w:bookmarkEnd w:id="612"/>
      <w:r>
        <w:rPr>
          <w:rFonts w:ascii="宋体" w:hAnsi="宋体"/>
          <w:color w:val="000000"/>
          <w:sz w:val="21"/>
          <w:szCs w:val="21"/>
          <w:highlight w:val="none"/>
        </w:rPr>
        <w:t>同价</w:t>
      </w:r>
      <w:bookmarkEnd w:id="613"/>
      <w:bookmarkEnd w:id="614"/>
      <w:bookmarkEnd w:id="615"/>
      <w:bookmarkEnd w:id="616"/>
      <w:bookmarkEnd w:id="617"/>
      <w:bookmarkEnd w:id="618"/>
      <w:bookmarkEnd w:id="619"/>
      <w:bookmarkEnd w:id="620"/>
      <w:r>
        <w:rPr>
          <w:rFonts w:ascii="宋体" w:hAnsi="宋体"/>
          <w:color w:val="000000"/>
          <w:sz w:val="21"/>
          <w:szCs w:val="21"/>
          <w:highlight w:val="none"/>
        </w:rPr>
        <w:t>格形式</w:t>
      </w:r>
    </w:p>
    <w:bookmarkEnd w:id="621"/>
    <w:bookmarkEnd w:id="622"/>
    <w:bookmarkEnd w:id="623"/>
    <w:bookmarkEnd w:id="624"/>
    <w:bookmarkEnd w:id="625"/>
    <w:bookmarkEnd w:id="626"/>
    <w:p w14:paraId="4DF9FFC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1、单价合同。</w:t>
      </w:r>
    </w:p>
    <w:p w14:paraId="1C8D7F6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综合单价包含的风险范围：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B702D9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风险费用的计算方法：</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C648AC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风险范围以外合同价格的调整方法：</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1383F6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2、总价合同。</w:t>
      </w:r>
    </w:p>
    <w:p w14:paraId="3FC5C67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总价包含的风险范围：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B823C5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风险费用的计算方法：</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20BCE24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风险范围以外合同价格的调整方法：</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C7D99A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3、其他价格方式：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64016126">
      <w:pPr>
        <w:adjustRightInd w:val="0"/>
        <w:spacing w:line="360" w:lineRule="auto"/>
        <w:ind w:firstLine="420" w:firstLineChars="200"/>
        <w:rPr>
          <w:rFonts w:ascii="宋体" w:hAnsi="宋体"/>
          <w:color w:val="000000"/>
          <w:sz w:val="21"/>
          <w:szCs w:val="21"/>
          <w:highlight w:val="none"/>
        </w:rPr>
      </w:pPr>
      <w:bookmarkStart w:id="627" w:name="_Toc304295581"/>
      <w:bookmarkStart w:id="628" w:name="_Toc297123554"/>
      <w:bookmarkStart w:id="629" w:name="_Toc303539161"/>
      <w:bookmarkStart w:id="630" w:name="_Toc312678042"/>
      <w:bookmarkStart w:id="631" w:name="_Toc297216213"/>
      <w:bookmarkStart w:id="632" w:name="_Toc300935004"/>
      <w:bookmarkStart w:id="633" w:name="_Toc297048393"/>
      <w:bookmarkStart w:id="634" w:name="_Toc296503207"/>
      <w:bookmarkStart w:id="635" w:name="_Toc296891247"/>
      <w:bookmarkStart w:id="636" w:name="_Toc292559412"/>
      <w:bookmarkStart w:id="637" w:name="_Toc296347206"/>
      <w:bookmarkStart w:id="638" w:name="_Toc292559917"/>
      <w:bookmarkStart w:id="639" w:name="_Toc296944546"/>
      <w:bookmarkStart w:id="640" w:name="_Toc297120507"/>
      <w:bookmarkStart w:id="641" w:name="_Toc296346708"/>
      <w:bookmarkStart w:id="642" w:name="_Toc296891035"/>
      <w:r>
        <w:rPr>
          <w:rFonts w:ascii="宋体" w:hAnsi="宋体"/>
          <w:color w:val="000000"/>
          <w:sz w:val="21"/>
          <w:szCs w:val="21"/>
          <w:highlight w:val="none"/>
        </w:rPr>
        <w:t>12.2 预付款</w:t>
      </w:r>
    </w:p>
    <w:bookmarkEnd w:id="627"/>
    <w:bookmarkEnd w:id="628"/>
    <w:bookmarkEnd w:id="629"/>
    <w:bookmarkEnd w:id="630"/>
    <w:bookmarkEnd w:id="631"/>
    <w:bookmarkEnd w:id="632"/>
    <w:p w14:paraId="286158F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12.2.1 预付款的支付</w:t>
      </w:r>
    </w:p>
    <w:p w14:paraId="76C319A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预付款支付比例或金额：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404B017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预付款支付期限：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1B18ECD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预付款扣回的方式：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2C4A57C">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12.2.2 预付款担保</w:t>
      </w:r>
    </w:p>
    <w:p w14:paraId="3FB6730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承包人提交预付款担保的期限：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E189B8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预付款担保的形式为：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bookmarkEnd w:id="633"/>
    <w:bookmarkEnd w:id="634"/>
    <w:bookmarkEnd w:id="635"/>
    <w:bookmarkEnd w:id="636"/>
    <w:bookmarkEnd w:id="637"/>
    <w:bookmarkEnd w:id="638"/>
    <w:bookmarkEnd w:id="639"/>
    <w:bookmarkEnd w:id="640"/>
    <w:bookmarkEnd w:id="641"/>
    <w:bookmarkEnd w:id="642"/>
    <w:p w14:paraId="5DC54693">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12.3 计量</w:t>
      </w:r>
    </w:p>
    <w:p w14:paraId="2564E85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12.3.1 计量原则</w:t>
      </w:r>
    </w:p>
    <w:p w14:paraId="2CBE430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工程量计算规则：</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DC1529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12.3.2 计量周期</w:t>
      </w:r>
    </w:p>
    <w:p w14:paraId="4B18367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关于计量周期的约定：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1394077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12.3.3 单价合同的计量</w:t>
      </w:r>
    </w:p>
    <w:p w14:paraId="51D8682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关于单价合同计量的约定：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6EDC382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12.3.4 总价合同的计量</w:t>
      </w:r>
    </w:p>
    <w:p w14:paraId="74D920D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关于总价合同计量的约定：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889687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12.3.5总价合同采用支付分解表计量支付的，是否适用第12.3.4 项</w:t>
      </w:r>
      <w:r>
        <w:rPr>
          <w:rFonts w:hint="eastAsia" w:ascii="宋体" w:hAnsi="宋体"/>
          <w:color w:val="000000"/>
          <w:sz w:val="21"/>
          <w:szCs w:val="21"/>
          <w:highlight w:val="none"/>
        </w:rPr>
        <w:t>〔</w:t>
      </w:r>
      <w:r>
        <w:rPr>
          <w:rFonts w:ascii="宋体" w:hAnsi="宋体"/>
          <w:color w:val="000000"/>
          <w:sz w:val="21"/>
          <w:szCs w:val="21"/>
          <w:highlight w:val="none"/>
        </w:rPr>
        <w:t>总价合同的计量</w:t>
      </w:r>
      <w:r>
        <w:rPr>
          <w:rFonts w:hint="eastAsia" w:ascii="宋体" w:hAnsi="宋体"/>
          <w:color w:val="000000"/>
          <w:sz w:val="21"/>
          <w:szCs w:val="21"/>
          <w:highlight w:val="none"/>
        </w:rPr>
        <w:t>〕</w:t>
      </w:r>
      <w:r>
        <w:rPr>
          <w:rFonts w:ascii="宋体" w:hAnsi="宋体"/>
          <w:color w:val="000000"/>
          <w:sz w:val="21"/>
          <w:szCs w:val="21"/>
          <w:highlight w:val="none"/>
        </w:rPr>
        <w:t>约定</w:t>
      </w:r>
      <w:r>
        <w:rPr>
          <w:rFonts w:hint="eastAsia" w:ascii="宋体" w:hAnsi="宋体"/>
          <w:color w:val="000000"/>
          <w:sz w:val="21"/>
          <w:szCs w:val="21"/>
          <w:highlight w:val="none"/>
        </w:rPr>
        <w:t>进行计量：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7DB67DB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12.3.6 其他价格形式合同的计量</w:t>
      </w:r>
    </w:p>
    <w:p w14:paraId="6442C25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其他价格形式的计量方式和程序：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66D6F1F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12.4 工程进度款支付</w:t>
      </w:r>
    </w:p>
    <w:p w14:paraId="385BE5CB">
      <w:pPr>
        <w:adjustRightInd w:val="0"/>
        <w:spacing w:line="360" w:lineRule="auto"/>
        <w:ind w:firstLine="420" w:firstLineChars="200"/>
        <w:rPr>
          <w:rFonts w:ascii="宋体" w:hAnsi="宋体"/>
          <w:color w:val="000000"/>
          <w:sz w:val="21"/>
          <w:szCs w:val="21"/>
          <w:highlight w:val="none"/>
        </w:rPr>
      </w:pPr>
      <w:bookmarkStart w:id="643" w:name="_Toc297048397"/>
      <w:bookmarkStart w:id="644" w:name="_Toc296347210"/>
      <w:bookmarkStart w:id="645" w:name="_Toc297216215"/>
      <w:bookmarkStart w:id="646" w:name="_Toc297120511"/>
      <w:bookmarkStart w:id="647" w:name="_Toc296346712"/>
      <w:bookmarkStart w:id="648" w:name="_Toc296944550"/>
      <w:bookmarkStart w:id="649" w:name="_Toc296891251"/>
      <w:bookmarkStart w:id="650" w:name="_Toc292559416"/>
      <w:bookmarkStart w:id="651" w:name="_Toc297123556"/>
      <w:bookmarkStart w:id="652" w:name="_Toc296503211"/>
      <w:bookmarkStart w:id="653" w:name="_Toc296891039"/>
      <w:bookmarkStart w:id="654" w:name="_Toc300935006"/>
      <w:bookmarkStart w:id="655" w:name="_Toc303539163"/>
      <w:bookmarkStart w:id="656" w:name="_Toc292559921"/>
      <w:r>
        <w:rPr>
          <w:rFonts w:ascii="宋体" w:hAnsi="宋体"/>
          <w:color w:val="000000"/>
          <w:sz w:val="21"/>
          <w:szCs w:val="21"/>
          <w:highlight w:val="none"/>
        </w:rPr>
        <w:t>12.4.1 付款周期</w:t>
      </w:r>
    </w:p>
    <w:p w14:paraId="46A741C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关于付款周期的约定：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D6D539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12.4.2 进度付款申请单的编制</w:t>
      </w:r>
    </w:p>
    <w:p w14:paraId="2DE5F95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关于进度付款申请单编制的约定：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14099B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r>
        <w:rPr>
          <w:rFonts w:ascii="宋体" w:hAnsi="宋体"/>
          <w:color w:val="000000"/>
          <w:sz w:val="21"/>
          <w:szCs w:val="21"/>
          <w:highlight w:val="none"/>
        </w:rPr>
        <w:t>2.4.3 进度付款申请单的提交</w:t>
      </w:r>
    </w:p>
    <w:p w14:paraId="224316A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（1）单价合同进度付款申请单提交的约定</w:t>
      </w:r>
      <w:r>
        <w:rPr>
          <w:rFonts w:hint="eastAsia" w:ascii="宋体" w:hAnsi="宋体"/>
          <w:color w:val="000000"/>
          <w:sz w:val="21"/>
          <w:szCs w:val="21"/>
          <w:highlight w:val="none"/>
        </w:rPr>
        <w:t>：</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14F45C8C">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（2）总价合同进度付款申请单提交的约定</w:t>
      </w:r>
      <w:r>
        <w:rPr>
          <w:rFonts w:hint="eastAsia" w:ascii="宋体" w:hAnsi="宋体"/>
          <w:color w:val="000000"/>
          <w:sz w:val="21"/>
          <w:szCs w:val="21"/>
          <w:highlight w:val="none"/>
        </w:rPr>
        <w:t>：</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153736A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（3）其他价格形式合同进度付款申请单提交的约定：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62FB1BE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12.4.4 进度款审核和支付</w:t>
      </w:r>
    </w:p>
    <w:p w14:paraId="567090CF">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（1）监理人审查并报送发包人的期限：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13164A2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发包人完成审批并签发进度款支付证书的期限：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342E4CF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（2）发包人支付进度款的期限：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1421BE27">
      <w:pPr>
        <w:adjustRightInd w:val="0"/>
        <w:spacing w:line="360" w:lineRule="auto"/>
        <w:ind w:firstLine="525" w:firstLineChars="250"/>
        <w:rPr>
          <w:rFonts w:ascii="宋体" w:hAnsi="宋体"/>
          <w:color w:val="000000"/>
          <w:sz w:val="21"/>
          <w:szCs w:val="21"/>
          <w:highlight w:val="none"/>
        </w:rPr>
      </w:pPr>
      <w:r>
        <w:rPr>
          <w:rFonts w:ascii="宋体" w:hAnsi="宋体"/>
          <w:color w:val="000000"/>
          <w:sz w:val="21"/>
          <w:szCs w:val="21"/>
          <w:highlight w:val="none"/>
        </w:rPr>
        <w:t>发包人逾期支付进度款的违约金的计算方式：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67752A7">
      <w:pPr>
        <w:adjustRightInd w:val="0"/>
        <w:spacing w:line="360" w:lineRule="auto"/>
        <w:ind w:firstLine="525" w:firstLineChars="250"/>
        <w:rPr>
          <w:rFonts w:ascii="宋体" w:hAnsi="宋体"/>
          <w:color w:val="000000"/>
          <w:sz w:val="21"/>
          <w:szCs w:val="21"/>
          <w:highlight w:val="none"/>
        </w:rPr>
      </w:pPr>
      <w:r>
        <w:rPr>
          <w:rFonts w:ascii="宋体" w:hAnsi="宋体"/>
          <w:color w:val="000000"/>
          <w:sz w:val="21"/>
          <w:szCs w:val="21"/>
          <w:highlight w:val="none"/>
        </w:rPr>
        <w:t>12.4.6 支付分解表的编制</w:t>
      </w:r>
    </w:p>
    <w:p w14:paraId="7B963BE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2、总价合同支付分解表的编制与审批：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590D2A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3、单价合同的总价项目支付分解表的编制与审批：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bookmarkEnd w:id="484"/>
    <w:p w14:paraId="5BCC1FCC">
      <w:pPr>
        <w:keepNext/>
        <w:keepLines/>
        <w:adjustRightInd w:val="0"/>
        <w:spacing w:line="360" w:lineRule="auto"/>
        <w:rPr>
          <w:rFonts w:ascii="宋体" w:hAnsi="宋体"/>
          <w:bCs/>
          <w:color w:val="000000"/>
          <w:sz w:val="21"/>
          <w:szCs w:val="21"/>
          <w:highlight w:val="none"/>
        </w:rPr>
      </w:pPr>
      <w:bookmarkStart w:id="657" w:name="_Toc351203645"/>
      <w:bookmarkStart w:id="658" w:name="_Toc300935015"/>
      <w:bookmarkStart w:id="659" w:name="_Toc304295593"/>
      <w:bookmarkStart w:id="660" w:name="_Toc296503219"/>
      <w:bookmarkStart w:id="661" w:name="_Toc296944558"/>
      <w:bookmarkStart w:id="662" w:name="_Toc297123564"/>
      <w:bookmarkStart w:id="663" w:name="_Toc297120519"/>
      <w:bookmarkStart w:id="664" w:name="_Toc296891047"/>
      <w:bookmarkStart w:id="665" w:name="_Toc296347218"/>
      <w:bookmarkStart w:id="666" w:name="_Toc296346720"/>
      <w:bookmarkStart w:id="667" w:name="_Toc297216223"/>
      <w:bookmarkStart w:id="668" w:name="_Toc292559424"/>
      <w:bookmarkStart w:id="669" w:name="_Toc292559929"/>
      <w:bookmarkStart w:id="670" w:name="_Toc303539172"/>
      <w:bookmarkStart w:id="671" w:name="_Toc296891259"/>
      <w:bookmarkStart w:id="672" w:name="_Toc312678053"/>
      <w:bookmarkStart w:id="673" w:name="_Toc297048405"/>
      <w:r>
        <w:rPr>
          <w:rFonts w:ascii="宋体" w:hAnsi="宋体"/>
          <w:bCs/>
          <w:color w:val="000000"/>
          <w:sz w:val="21"/>
          <w:szCs w:val="21"/>
          <w:highlight w:val="none"/>
        </w:rPr>
        <w:t>13.</w:t>
      </w:r>
      <w:r>
        <w:rPr>
          <w:rFonts w:hint="eastAsia" w:ascii="宋体" w:hAnsi="宋体"/>
          <w:bCs/>
          <w:color w:val="000000"/>
          <w:sz w:val="21"/>
          <w:szCs w:val="21"/>
          <w:highlight w:val="none"/>
        </w:rPr>
        <w:t xml:space="preserve"> </w:t>
      </w:r>
      <w:r>
        <w:rPr>
          <w:rFonts w:ascii="宋体" w:hAnsi="宋体"/>
          <w:bCs/>
          <w:color w:val="000000"/>
          <w:sz w:val="21"/>
          <w:szCs w:val="21"/>
          <w:highlight w:val="none"/>
        </w:rPr>
        <w:t>验收</w:t>
      </w:r>
      <w:bookmarkEnd w:id="657"/>
    </w:p>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66F0A48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13.1 分部分项工程验收</w:t>
      </w:r>
    </w:p>
    <w:p w14:paraId="03AFF49D">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13.1.2监理人不能按时进行验收时，应提前</w:t>
      </w:r>
      <w:r>
        <w:rPr>
          <w:rFonts w:ascii="宋体" w:hAnsi="宋体"/>
          <w:sz w:val="21"/>
          <w:szCs w:val="21"/>
          <w:highlight w:val="none"/>
          <w:u w:val="single"/>
        </w:rPr>
        <w:t xml:space="preserve">       </w:t>
      </w:r>
      <w:r>
        <w:rPr>
          <w:rFonts w:ascii="宋体" w:hAnsi="宋体"/>
          <w:sz w:val="21"/>
          <w:szCs w:val="21"/>
          <w:highlight w:val="none"/>
        </w:rPr>
        <w:t>小时提交书面延期要求。</w:t>
      </w:r>
    </w:p>
    <w:p w14:paraId="70C3EE59">
      <w:pPr>
        <w:adjustRightInd w:val="0"/>
        <w:spacing w:line="360" w:lineRule="auto"/>
        <w:ind w:firstLine="420" w:firstLineChars="200"/>
        <w:rPr>
          <w:rFonts w:ascii="宋体" w:hAnsi="宋体"/>
          <w:b/>
          <w:color w:val="000000"/>
          <w:sz w:val="21"/>
          <w:szCs w:val="21"/>
          <w:highlight w:val="none"/>
        </w:rPr>
      </w:pPr>
      <w:r>
        <w:rPr>
          <w:rFonts w:ascii="宋体" w:hAnsi="宋体"/>
          <w:sz w:val="21"/>
          <w:szCs w:val="21"/>
          <w:highlight w:val="none"/>
        </w:rPr>
        <w:t>关于延期最长不得超过：</w:t>
      </w:r>
      <w:r>
        <w:rPr>
          <w:rFonts w:ascii="宋体" w:hAnsi="宋体"/>
          <w:sz w:val="21"/>
          <w:szCs w:val="21"/>
          <w:highlight w:val="none"/>
          <w:u w:val="single"/>
        </w:rPr>
        <w:t xml:space="preserve">         </w:t>
      </w:r>
      <w:r>
        <w:rPr>
          <w:rFonts w:ascii="宋体" w:hAnsi="宋体"/>
          <w:sz w:val="21"/>
          <w:szCs w:val="21"/>
          <w:highlight w:val="none"/>
        </w:rPr>
        <w:t>小时。</w:t>
      </w:r>
    </w:p>
    <w:p w14:paraId="78D85A1C">
      <w:pPr>
        <w:adjustRightInd w:val="0"/>
        <w:spacing w:line="360" w:lineRule="auto"/>
        <w:ind w:firstLine="420" w:firstLineChars="200"/>
        <w:rPr>
          <w:rFonts w:ascii="宋体" w:hAnsi="宋体"/>
          <w:color w:val="000000"/>
          <w:sz w:val="21"/>
          <w:szCs w:val="21"/>
          <w:highlight w:val="none"/>
        </w:rPr>
      </w:pPr>
      <w:bookmarkStart w:id="674" w:name="_Toc292559428"/>
      <w:bookmarkStart w:id="675" w:name="_Toc297123565"/>
      <w:bookmarkStart w:id="676" w:name="_Toc297048409"/>
      <w:bookmarkStart w:id="677" w:name="_Toc303539173"/>
      <w:bookmarkStart w:id="678" w:name="_Toc296347222"/>
      <w:bookmarkStart w:id="679" w:name="_Toc292559933"/>
      <w:bookmarkStart w:id="680" w:name="_Toc296891051"/>
      <w:bookmarkStart w:id="681" w:name="_Toc312678056"/>
      <w:bookmarkStart w:id="682" w:name="_Toc297120523"/>
      <w:bookmarkStart w:id="683" w:name="_Toc296346724"/>
      <w:bookmarkStart w:id="684" w:name="_Toc296891263"/>
      <w:bookmarkStart w:id="685" w:name="_Toc304295596"/>
      <w:bookmarkStart w:id="686" w:name="_Toc296503223"/>
      <w:bookmarkStart w:id="687" w:name="_Toc300935016"/>
      <w:bookmarkStart w:id="688" w:name="_Toc296944562"/>
      <w:bookmarkStart w:id="689" w:name="_Toc297216224"/>
      <w:bookmarkStart w:id="690" w:name="_Toc267251472"/>
      <w:bookmarkStart w:id="691" w:name="_Toc267251476"/>
      <w:bookmarkStart w:id="692" w:name="_Toc267251473"/>
      <w:bookmarkStart w:id="693" w:name="_Toc267251471"/>
      <w:bookmarkStart w:id="694" w:name="_Toc267251474"/>
      <w:bookmarkStart w:id="695" w:name="_Toc267251475"/>
      <w:bookmarkStart w:id="696" w:name="_Toc267251470"/>
      <w:r>
        <w:rPr>
          <w:rFonts w:ascii="宋体" w:hAnsi="宋体"/>
          <w:color w:val="000000"/>
          <w:sz w:val="21"/>
          <w:szCs w:val="21"/>
          <w:highlight w:val="none"/>
        </w:rPr>
        <w:t>13.2 竣工验收</w:t>
      </w:r>
    </w:p>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14:paraId="1AADDF47">
      <w:pPr>
        <w:adjustRightInd w:val="0"/>
        <w:spacing w:line="360" w:lineRule="auto"/>
        <w:ind w:firstLine="420" w:firstLineChars="200"/>
        <w:rPr>
          <w:rFonts w:ascii="宋体" w:hAnsi="宋体"/>
          <w:color w:val="000000"/>
          <w:sz w:val="21"/>
          <w:szCs w:val="21"/>
          <w:highlight w:val="none"/>
        </w:rPr>
      </w:pPr>
      <w:bookmarkStart w:id="697" w:name="_Toc280868704"/>
      <w:bookmarkStart w:id="698" w:name="_Toc280868705"/>
      <w:bookmarkStart w:id="699" w:name="_Toc280868706"/>
      <w:bookmarkStart w:id="700" w:name="_Toc280868707"/>
      <w:bookmarkStart w:id="701" w:name="_Toc280868708"/>
      <w:bookmarkStart w:id="702" w:name="_Toc280868709"/>
      <w:r>
        <w:rPr>
          <w:rFonts w:ascii="宋体" w:hAnsi="宋体"/>
          <w:color w:val="000000"/>
          <w:sz w:val="21"/>
          <w:szCs w:val="21"/>
          <w:highlight w:val="none"/>
        </w:rPr>
        <w:t>13.2.2竣工验收程序</w:t>
      </w:r>
    </w:p>
    <w:bookmarkEnd w:id="697"/>
    <w:p w14:paraId="293513F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关于竣工验收程序的约定：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103092A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发包人不按照本项约定组织竣工验收、颁发工程接收证书的违约金的计算方法：</w:t>
      </w:r>
      <w:r>
        <w:rPr>
          <w:rFonts w:ascii="宋体" w:hAnsi="宋体"/>
          <w:color w:val="000000"/>
          <w:sz w:val="21"/>
          <w:szCs w:val="21"/>
          <w:highlight w:val="none"/>
          <w:u w:val="single"/>
        </w:rPr>
        <w:t xml:space="preserve">     </w:t>
      </w:r>
      <w:r>
        <w:rPr>
          <w:rFonts w:ascii="宋体" w:hAnsi="宋体"/>
          <w:color w:val="000000"/>
          <w:sz w:val="21"/>
          <w:szCs w:val="21"/>
          <w:highlight w:val="none"/>
        </w:rPr>
        <w:t>。</w:t>
      </w:r>
    </w:p>
    <w:bookmarkEnd w:id="698"/>
    <w:p w14:paraId="4A3F467A">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13.2.5移交、接收全部与部分工程</w:t>
      </w:r>
    </w:p>
    <w:bookmarkEnd w:id="699"/>
    <w:p w14:paraId="64E4BFB5">
      <w:pPr>
        <w:adjustRightInd w:val="0"/>
        <w:spacing w:line="360" w:lineRule="auto"/>
        <w:ind w:firstLine="420" w:firstLineChars="200"/>
        <w:rPr>
          <w:rFonts w:ascii="宋体" w:hAnsi="宋体"/>
          <w:color w:val="000000"/>
          <w:sz w:val="21"/>
          <w:szCs w:val="21"/>
          <w:highlight w:val="none"/>
        </w:rPr>
      </w:pPr>
      <w:r>
        <w:rPr>
          <w:rFonts w:hint="eastAsia" w:ascii="宋体" w:hAnsi="宋体"/>
          <w:color w:val="000000"/>
          <w:sz w:val="21"/>
          <w:szCs w:val="21"/>
          <w:highlight w:val="none"/>
        </w:rPr>
        <w:t>承包人向发包人移交工程的期限：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w:t>
      </w:r>
    </w:p>
    <w:p w14:paraId="55DEEBCB">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发包人未按本合同约定接收全部或部分工程的，违约金的计算方法为：</w:t>
      </w:r>
      <w:r>
        <w:rPr>
          <w:rFonts w:ascii="宋体" w:hAnsi="宋体"/>
          <w:color w:val="000000"/>
          <w:sz w:val="21"/>
          <w:szCs w:val="21"/>
          <w:highlight w:val="none"/>
          <w:u w:val="single"/>
        </w:rPr>
        <w:t xml:space="preserve">            </w:t>
      </w:r>
      <w:r>
        <w:rPr>
          <w:rFonts w:ascii="宋体" w:hAnsi="宋体"/>
          <w:color w:val="000000"/>
          <w:sz w:val="21"/>
          <w:szCs w:val="21"/>
          <w:highlight w:val="none"/>
        </w:rPr>
        <w:t>。</w:t>
      </w:r>
    </w:p>
    <w:bookmarkEnd w:id="700"/>
    <w:p w14:paraId="160B240C">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承包人未按时移交工程的，违约金的计算方法为：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bookmarkEnd w:id="701"/>
    <w:p w14:paraId="33140A34">
      <w:pPr>
        <w:adjustRightInd w:val="0"/>
        <w:spacing w:line="360" w:lineRule="auto"/>
        <w:ind w:firstLine="420" w:firstLineChars="200"/>
        <w:rPr>
          <w:rFonts w:ascii="宋体" w:hAnsi="宋体"/>
          <w:color w:val="000000"/>
          <w:sz w:val="21"/>
          <w:szCs w:val="21"/>
          <w:highlight w:val="none"/>
        </w:rPr>
      </w:pPr>
      <w:bookmarkStart w:id="703" w:name="_Toc516036527"/>
      <w:r>
        <w:rPr>
          <w:rFonts w:ascii="宋体" w:hAnsi="宋体"/>
          <w:color w:val="000000"/>
          <w:sz w:val="21"/>
          <w:szCs w:val="21"/>
          <w:highlight w:val="none"/>
        </w:rPr>
        <w:t>13.6 竣工退场</w:t>
      </w:r>
      <w:bookmarkEnd w:id="703"/>
    </w:p>
    <w:p w14:paraId="3A32487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13.6.1 竣工退场</w:t>
      </w:r>
    </w:p>
    <w:p w14:paraId="40783073">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承包人完成竣工退场的期限：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4526B8D0">
      <w:pPr>
        <w:keepNext/>
        <w:keepLines/>
        <w:adjustRightInd w:val="0"/>
        <w:spacing w:line="360" w:lineRule="auto"/>
        <w:rPr>
          <w:rFonts w:ascii="宋体" w:hAnsi="宋体"/>
          <w:bCs/>
          <w:color w:val="000000"/>
          <w:sz w:val="21"/>
          <w:szCs w:val="21"/>
          <w:highlight w:val="none"/>
        </w:rPr>
      </w:pPr>
      <w:bookmarkStart w:id="704" w:name="_Toc351203646"/>
      <w:r>
        <w:rPr>
          <w:rFonts w:ascii="宋体" w:hAnsi="宋体"/>
          <w:bCs/>
          <w:color w:val="000000"/>
          <w:sz w:val="21"/>
          <w:szCs w:val="21"/>
          <w:highlight w:val="none"/>
        </w:rPr>
        <w:t>14. 竣工结算</w:t>
      </w:r>
      <w:bookmarkEnd w:id="704"/>
    </w:p>
    <w:p w14:paraId="284A3A5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14.1 竣工</w:t>
      </w:r>
      <w:r>
        <w:rPr>
          <w:rFonts w:hint="eastAsia" w:ascii="宋体" w:hAnsi="宋体"/>
          <w:color w:val="000000"/>
          <w:sz w:val="21"/>
          <w:szCs w:val="21"/>
          <w:highlight w:val="none"/>
        </w:rPr>
        <w:t>结算</w:t>
      </w:r>
      <w:r>
        <w:rPr>
          <w:rFonts w:ascii="宋体" w:hAnsi="宋体"/>
          <w:color w:val="000000"/>
          <w:sz w:val="21"/>
          <w:szCs w:val="21"/>
          <w:highlight w:val="none"/>
        </w:rPr>
        <w:t>申请</w:t>
      </w:r>
    </w:p>
    <w:p w14:paraId="2D253F80">
      <w:pPr>
        <w:adjustRightInd w:val="0"/>
        <w:spacing w:line="360" w:lineRule="auto"/>
        <w:ind w:firstLine="420" w:firstLineChars="200"/>
        <w:rPr>
          <w:rFonts w:ascii="宋体" w:hAnsi="宋体"/>
          <w:color w:val="000000"/>
          <w:sz w:val="21"/>
          <w:szCs w:val="21"/>
          <w:highlight w:val="none"/>
        </w:rPr>
      </w:pPr>
      <w:r>
        <w:rPr>
          <w:rFonts w:ascii="宋体" w:hAnsi="宋体"/>
          <w:sz w:val="21"/>
          <w:szCs w:val="21"/>
          <w:highlight w:val="none"/>
        </w:rPr>
        <w:t>承包人提交竣工</w:t>
      </w:r>
      <w:r>
        <w:rPr>
          <w:rFonts w:hint="eastAsia" w:ascii="宋体" w:hAnsi="宋体"/>
          <w:sz w:val="21"/>
          <w:szCs w:val="21"/>
          <w:highlight w:val="none"/>
        </w:rPr>
        <w:t>结算</w:t>
      </w:r>
      <w:r>
        <w:rPr>
          <w:rFonts w:ascii="宋体" w:hAnsi="宋体"/>
          <w:sz w:val="21"/>
          <w:szCs w:val="21"/>
          <w:highlight w:val="none"/>
        </w:rPr>
        <w:t>申请单的期限：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941113D">
      <w:pPr>
        <w:adjustRightInd w:val="0"/>
        <w:spacing w:line="360" w:lineRule="auto"/>
        <w:ind w:firstLine="420" w:firstLineChars="200"/>
        <w:rPr>
          <w:rFonts w:ascii="宋体" w:hAnsi="宋体"/>
          <w:sz w:val="21"/>
          <w:szCs w:val="21"/>
          <w:highlight w:val="none"/>
        </w:rPr>
      </w:pPr>
      <w:r>
        <w:rPr>
          <w:rFonts w:ascii="宋体" w:hAnsi="宋体"/>
          <w:color w:val="000000"/>
          <w:sz w:val="21"/>
          <w:szCs w:val="21"/>
          <w:highlight w:val="none"/>
        </w:rPr>
        <w:t>竣工</w:t>
      </w:r>
      <w:r>
        <w:rPr>
          <w:rFonts w:hint="eastAsia" w:ascii="宋体" w:hAnsi="宋体"/>
          <w:color w:val="000000"/>
          <w:sz w:val="21"/>
          <w:szCs w:val="21"/>
          <w:highlight w:val="none"/>
        </w:rPr>
        <w:t>结算</w:t>
      </w:r>
      <w:r>
        <w:rPr>
          <w:rFonts w:ascii="宋体" w:hAnsi="宋体"/>
          <w:color w:val="000000"/>
          <w:sz w:val="21"/>
          <w:szCs w:val="21"/>
          <w:highlight w:val="none"/>
        </w:rPr>
        <w:t>申请单应包括的内容：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C23EFA5">
      <w:pPr>
        <w:adjustRightInd w:val="0"/>
        <w:spacing w:line="360" w:lineRule="auto"/>
        <w:ind w:firstLine="420" w:firstLineChars="200"/>
        <w:rPr>
          <w:rFonts w:ascii="宋体" w:hAnsi="宋体"/>
          <w:color w:val="000000"/>
          <w:sz w:val="21"/>
          <w:szCs w:val="21"/>
          <w:highlight w:val="none"/>
        </w:rPr>
      </w:pPr>
      <w:bookmarkStart w:id="705" w:name="_Toc516036528"/>
      <w:r>
        <w:rPr>
          <w:rFonts w:ascii="宋体" w:hAnsi="宋体"/>
          <w:color w:val="000000"/>
          <w:sz w:val="21"/>
          <w:szCs w:val="21"/>
          <w:highlight w:val="none"/>
        </w:rPr>
        <w:t>14.2 竣工结算审核</w:t>
      </w:r>
      <w:bookmarkEnd w:id="705"/>
    </w:p>
    <w:p w14:paraId="3D431B95">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发包人</w:t>
      </w:r>
      <w:r>
        <w:rPr>
          <w:rFonts w:hint="eastAsia" w:ascii="宋体" w:hAnsi="宋体"/>
          <w:sz w:val="21"/>
          <w:szCs w:val="21"/>
          <w:highlight w:val="none"/>
        </w:rPr>
        <w:t>审批</w:t>
      </w:r>
      <w:r>
        <w:rPr>
          <w:rFonts w:ascii="宋体" w:hAnsi="宋体"/>
          <w:sz w:val="21"/>
          <w:szCs w:val="21"/>
          <w:highlight w:val="none"/>
        </w:rPr>
        <w:t>竣工付款申请单的期限：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68BDD919">
      <w:pPr>
        <w:adjustRightInd w:val="0"/>
        <w:spacing w:line="360" w:lineRule="auto"/>
        <w:ind w:firstLine="420" w:firstLineChars="200"/>
        <w:rPr>
          <w:rFonts w:ascii="宋体" w:hAnsi="宋体"/>
          <w:color w:val="000000"/>
          <w:sz w:val="21"/>
          <w:szCs w:val="21"/>
          <w:highlight w:val="none"/>
        </w:rPr>
      </w:pPr>
      <w:r>
        <w:rPr>
          <w:rFonts w:ascii="宋体" w:hAnsi="宋体"/>
          <w:sz w:val="21"/>
          <w:szCs w:val="21"/>
          <w:highlight w:val="none"/>
        </w:rPr>
        <w:t>发包人完成竣工付款的期限：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2A2F986">
      <w:pPr>
        <w:adjustRightInd w:val="0"/>
        <w:spacing w:line="360" w:lineRule="auto"/>
        <w:ind w:firstLine="420" w:firstLineChars="200"/>
        <w:rPr>
          <w:rFonts w:ascii="宋体" w:hAnsi="宋体"/>
          <w:color w:val="000000"/>
          <w:sz w:val="21"/>
          <w:szCs w:val="21"/>
          <w:highlight w:val="none"/>
        </w:rPr>
      </w:pPr>
      <w:r>
        <w:rPr>
          <w:rFonts w:hint="eastAsia" w:ascii="宋体" w:hAnsi="宋体"/>
          <w:color w:val="000000"/>
          <w:sz w:val="21"/>
          <w:szCs w:val="21"/>
          <w:highlight w:val="none"/>
        </w:rPr>
        <w:t>关于竣工付款证书异议部分复核的方式和程序：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236BEDC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14.4 最终结清</w:t>
      </w:r>
    </w:p>
    <w:p w14:paraId="1234B4B2">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14.4.1 最终结清申请单</w:t>
      </w:r>
    </w:p>
    <w:p w14:paraId="22755ED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承包人提交最终结清申请单的份数：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C196EA6">
      <w:pPr>
        <w:adjustRightInd w:val="0"/>
        <w:spacing w:line="360" w:lineRule="auto"/>
        <w:ind w:firstLine="420" w:firstLineChars="200"/>
        <w:rPr>
          <w:rFonts w:ascii="宋体" w:hAnsi="宋体"/>
          <w:sz w:val="21"/>
          <w:szCs w:val="21"/>
          <w:highlight w:val="none"/>
        </w:rPr>
      </w:pPr>
      <w:r>
        <w:rPr>
          <w:rFonts w:ascii="宋体" w:hAnsi="宋体"/>
          <w:color w:val="000000"/>
          <w:sz w:val="21"/>
          <w:szCs w:val="21"/>
          <w:highlight w:val="none"/>
        </w:rPr>
        <w:t>承包人提交最终结算申请单的期限：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r>
        <w:rPr>
          <w:rFonts w:ascii="宋体" w:hAnsi="宋体"/>
          <w:sz w:val="21"/>
          <w:szCs w:val="21"/>
          <w:highlight w:val="none"/>
        </w:rPr>
        <w:t xml:space="preserve"> </w:t>
      </w:r>
    </w:p>
    <w:p w14:paraId="0B16333C">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14.4.2 最终结清证书和支付</w:t>
      </w:r>
    </w:p>
    <w:p w14:paraId="001FDCB7">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（1）发包人完成最终结清申请单的</w:t>
      </w:r>
      <w:r>
        <w:rPr>
          <w:rFonts w:hint="eastAsia" w:ascii="宋体" w:hAnsi="宋体"/>
          <w:sz w:val="21"/>
          <w:szCs w:val="21"/>
          <w:highlight w:val="none"/>
        </w:rPr>
        <w:t>审批</w:t>
      </w:r>
      <w:r>
        <w:rPr>
          <w:rFonts w:ascii="宋体" w:hAnsi="宋体"/>
          <w:sz w:val="21"/>
          <w:szCs w:val="21"/>
          <w:highlight w:val="none"/>
        </w:rPr>
        <w:t>并颁发最终结清证书的期限：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31B1270">
      <w:pPr>
        <w:adjustRightInd w:val="0"/>
        <w:spacing w:line="360" w:lineRule="auto"/>
        <w:ind w:firstLine="420" w:firstLineChars="200"/>
        <w:rPr>
          <w:rFonts w:ascii="宋体" w:hAnsi="宋体"/>
          <w:sz w:val="21"/>
          <w:szCs w:val="21"/>
          <w:highlight w:val="none"/>
        </w:rPr>
      </w:pPr>
      <w:r>
        <w:rPr>
          <w:rFonts w:ascii="宋体" w:hAnsi="宋体"/>
          <w:sz w:val="21"/>
          <w:szCs w:val="21"/>
          <w:highlight w:val="none"/>
        </w:rPr>
        <w:t>（2）发包人完成支付的期限：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bookmarkEnd w:id="690"/>
    <w:bookmarkEnd w:id="691"/>
    <w:bookmarkEnd w:id="692"/>
    <w:bookmarkEnd w:id="693"/>
    <w:bookmarkEnd w:id="694"/>
    <w:bookmarkEnd w:id="695"/>
    <w:bookmarkEnd w:id="696"/>
    <w:bookmarkEnd w:id="702"/>
    <w:p w14:paraId="6F098EF4">
      <w:pPr>
        <w:keepNext/>
        <w:keepLines/>
        <w:adjustRightInd w:val="0"/>
        <w:spacing w:line="360" w:lineRule="auto"/>
        <w:rPr>
          <w:rFonts w:ascii="宋体" w:hAnsi="宋体"/>
          <w:bCs/>
          <w:color w:val="000000"/>
          <w:sz w:val="21"/>
          <w:szCs w:val="21"/>
          <w:highlight w:val="none"/>
        </w:rPr>
      </w:pPr>
      <w:bookmarkStart w:id="706" w:name="_Toc351203647"/>
      <w:bookmarkStart w:id="707" w:name="_Toc267251483"/>
      <w:bookmarkStart w:id="708" w:name="_Toc267251484"/>
      <w:bookmarkStart w:id="709" w:name="_Toc267251482"/>
      <w:bookmarkStart w:id="710" w:name="_Toc267251485"/>
      <w:bookmarkStart w:id="711" w:name="_Toc267251489"/>
      <w:bookmarkStart w:id="712" w:name="_Toc267251490"/>
      <w:bookmarkStart w:id="713" w:name="_Toc267251488"/>
      <w:bookmarkStart w:id="714" w:name="_Toc267251486"/>
      <w:bookmarkStart w:id="715" w:name="_Toc267251496"/>
      <w:bookmarkStart w:id="716" w:name="_Toc267251498"/>
      <w:bookmarkStart w:id="717" w:name="_Toc267251493"/>
      <w:bookmarkStart w:id="718" w:name="_Toc267251492"/>
      <w:bookmarkStart w:id="719" w:name="_Toc267251502"/>
      <w:bookmarkStart w:id="720" w:name="_Toc267251499"/>
      <w:bookmarkStart w:id="721" w:name="_Toc267251497"/>
      <w:bookmarkStart w:id="722" w:name="_Toc267251495"/>
      <w:bookmarkStart w:id="723" w:name="_Toc267251503"/>
      <w:bookmarkStart w:id="724" w:name="_Toc267251491"/>
      <w:bookmarkStart w:id="725" w:name="_Toc267251501"/>
      <w:bookmarkStart w:id="726" w:name="_Toc267251494"/>
      <w:bookmarkStart w:id="727" w:name="_Toc267251506"/>
      <w:bookmarkStart w:id="728" w:name="_Toc267251504"/>
      <w:bookmarkStart w:id="729" w:name="_Toc267251507"/>
      <w:bookmarkStart w:id="730" w:name="_Toc267251508"/>
      <w:bookmarkStart w:id="731" w:name="_Toc267251511"/>
      <w:bookmarkStart w:id="732" w:name="_Toc267251514"/>
      <w:bookmarkStart w:id="733" w:name="_Toc267251510"/>
      <w:bookmarkStart w:id="734" w:name="_Toc267251513"/>
      <w:bookmarkStart w:id="735" w:name="_Toc267251515"/>
      <w:bookmarkStart w:id="736" w:name="_Toc267251509"/>
      <w:r>
        <w:rPr>
          <w:rFonts w:ascii="宋体" w:hAnsi="宋体"/>
          <w:bCs/>
          <w:color w:val="000000"/>
          <w:sz w:val="21"/>
          <w:szCs w:val="21"/>
          <w:highlight w:val="none"/>
        </w:rPr>
        <w:t>15. 缺陷责任期与保修</w:t>
      </w:r>
      <w:bookmarkEnd w:id="706"/>
    </w:p>
    <w:p w14:paraId="31ACA87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15.2缺陷责任期</w:t>
      </w:r>
      <w:bookmarkEnd w:id="707"/>
    </w:p>
    <w:p w14:paraId="32FC3AC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缺陷责任期的具体期限：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4D916FD">
      <w:pPr>
        <w:adjustRightInd w:val="0"/>
        <w:spacing w:line="360" w:lineRule="auto"/>
        <w:ind w:firstLine="420" w:firstLineChars="200"/>
        <w:rPr>
          <w:rFonts w:ascii="宋体" w:hAnsi="宋体"/>
          <w:color w:val="000000"/>
          <w:sz w:val="21"/>
          <w:szCs w:val="21"/>
          <w:highlight w:val="none"/>
        </w:rPr>
      </w:pPr>
      <w:bookmarkStart w:id="737" w:name="_Toc516036529"/>
      <w:r>
        <w:rPr>
          <w:rFonts w:ascii="宋体" w:hAnsi="宋体"/>
          <w:color w:val="000000"/>
          <w:sz w:val="21"/>
          <w:szCs w:val="21"/>
          <w:highlight w:val="none"/>
        </w:rPr>
        <w:t>15.3 质量保证金</w:t>
      </w:r>
      <w:bookmarkEnd w:id="737"/>
    </w:p>
    <w:p w14:paraId="46C01524">
      <w:pPr>
        <w:adjustRightInd w:val="0"/>
        <w:spacing w:line="360" w:lineRule="auto"/>
        <w:ind w:firstLine="420" w:firstLineChars="200"/>
        <w:rPr>
          <w:rFonts w:ascii="宋体" w:hAnsi="宋体"/>
          <w:color w:val="000000"/>
          <w:sz w:val="21"/>
          <w:szCs w:val="21"/>
          <w:highlight w:val="none"/>
        </w:rPr>
      </w:pPr>
      <w:r>
        <w:rPr>
          <w:rFonts w:hint="eastAsia" w:ascii="宋体" w:hAnsi="宋体"/>
          <w:color w:val="000000"/>
          <w:sz w:val="21"/>
          <w:szCs w:val="21"/>
          <w:highlight w:val="none"/>
        </w:rPr>
        <w:t>关于是否扣留质量保证金的约定：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r>
        <w:rPr>
          <w:rFonts w:hint="eastAsia" w:ascii="宋体" w:hAnsi="宋体"/>
          <w:color w:val="000000"/>
          <w:sz w:val="21"/>
          <w:szCs w:val="21"/>
          <w:highlight w:val="none"/>
        </w:rPr>
        <w:t>在工程项目竣工前，承包人按专用合同条款第3.7条提供履约担保的，发包人不得同时预留工程质量保证金。</w:t>
      </w:r>
    </w:p>
    <w:p w14:paraId="3F1FC278">
      <w:pPr>
        <w:adjustRightInd w:val="0"/>
        <w:spacing w:line="360" w:lineRule="auto"/>
        <w:ind w:firstLine="420" w:firstLineChars="200"/>
        <w:rPr>
          <w:rFonts w:ascii="宋体" w:hAnsi="宋体"/>
          <w:color w:val="000000"/>
          <w:sz w:val="21"/>
          <w:szCs w:val="21"/>
          <w:highlight w:val="none"/>
        </w:rPr>
      </w:pPr>
      <w:bookmarkStart w:id="738" w:name="_Toc516036530"/>
      <w:r>
        <w:rPr>
          <w:rFonts w:ascii="宋体" w:hAnsi="宋体"/>
          <w:color w:val="000000"/>
          <w:sz w:val="21"/>
          <w:szCs w:val="21"/>
          <w:highlight w:val="none"/>
        </w:rPr>
        <w:t xml:space="preserve">15.3.1 </w:t>
      </w:r>
      <w:r>
        <w:rPr>
          <w:rFonts w:hint="eastAsia" w:ascii="宋体" w:hAnsi="宋体"/>
          <w:color w:val="000000"/>
          <w:sz w:val="21"/>
          <w:szCs w:val="21"/>
          <w:highlight w:val="none"/>
        </w:rPr>
        <w:t>承包人提供</w:t>
      </w:r>
      <w:r>
        <w:rPr>
          <w:rFonts w:ascii="宋体" w:hAnsi="宋体"/>
          <w:color w:val="000000"/>
          <w:sz w:val="21"/>
          <w:szCs w:val="21"/>
          <w:highlight w:val="none"/>
        </w:rPr>
        <w:t>质量保证金的</w:t>
      </w:r>
      <w:r>
        <w:rPr>
          <w:rFonts w:hint="eastAsia" w:ascii="宋体" w:hAnsi="宋体"/>
          <w:color w:val="000000"/>
          <w:sz w:val="21"/>
          <w:szCs w:val="21"/>
          <w:highlight w:val="none"/>
        </w:rPr>
        <w:t>方</w:t>
      </w:r>
      <w:r>
        <w:rPr>
          <w:rFonts w:ascii="宋体" w:hAnsi="宋体"/>
          <w:color w:val="000000"/>
          <w:sz w:val="21"/>
          <w:szCs w:val="21"/>
          <w:highlight w:val="none"/>
        </w:rPr>
        <w:t>式</w:t>
      </w:r>
      <w:bookmarkEnd w:id="738"/>
    </w:p>
    <w:p w14:paraId="6B03974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质量保证金采用以下第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种方式：</w:t>
      </w:r>
    </w:p>
    <w:p w14:paraId="751906AB">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（1）质量保证金保函，保证金额为：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p>
    <w:p w14:paraId="127B687C">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（2）</w:t>
      </w:r>
      <w:r>
        <w:rPr>
          <w:rFonts w:ascii="宋体" w:hAnsi="宋体"/>
          <w:color w:val="000000"/>
          <w:sz w:val="21"/>
          <w:szCs w:val="21"/>
          <w:highlight w:val="none"/>
          <w:u w:val="single"/>
        </w:rPr>
        <w:t xml:space="preserve">      </w:t>
      </w:r>
      <w:r>
        <w:rPr>
          <w:rFonts w:ascii="宋体" w:hAnsi="宋体"/>
          <w:color w:val="000000"/>
          <w:sz w:val="21"/>
          <w:szCs w:val="21"/>
          <w:highlight w:val="none"/>
        </w:rPr>
        <w:t>%的工程款；</w:t>
      </w:r>
    </w:p>
    <w:p w14:paraId="3AF2B6FB">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（3）其他</w:t>
      </w:r>
      <w:r>
        <w:rPr>
          <w:rFonts w:hint="eastAsia" w:ascii="宋体" w:hAnsi="宋体"/>
          <w:color w:val="000000"/>
          <w:sz w:val="21"/>
          <w:szCs w:val="21"/>
          <w:highlight w:val="none"/>
        </w:rPr>
        <w:t>方</w:t>
      </w:r>
      <w:r>
        <w:rPr>
          <w:rFonts w:ascii="宋体" w:hAnsi="宋体"/>
          <w:color w:val="000000"/>
          <w:sz w:val="21"/>
          <w:szCs w:val="21"/>
          <w:highlight w:val="none"/>
        </w:rPr>
        <w:t>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1A879DDB">
      <w:pPr>
        <w:adjustRightInd w:val="0"/>
        <w:spacing w:line="360" w:lineRule="auto"/>
        <w:ind w:firstLine="420" w:firstLineChars="200"/>
        <w:rPr>
          <w:rFonts w:ascii="宋体" w:hAnsi="宋体"/>
          <w:color w:val="000000"/>
          <w:sz w:val="21"/>
          <w:szCs w:val="21"/>
          <w:highlight w:val="none"/>
        </w:rPr>
      </w:pPr>
      <w:bookmarkStart w:id="739" w:name="_Toc516036531"/>
      <w:r>
        <w:rPr>
          <w:rFonts w:ascii="宋体" w:hAnsi="宋体"/>
          <w:color w:val="000000"/>
          <w:sz w:val="21"/>
          <w:szCs w:val="21"/>
          <w:highlight w:val="none"/>
        </w:rPr>
        <w:t>15.3.2 质量保证金的扣留</w:t>
      </w:r>
      <w:bookmarkEnd w:id="739"/>
      <w:r>
        <w:rPr>
          <w:rFonts w:ascii="宋体" w:hAnsi="宋体"/>
          <w:color w:val="000000"/>
          <w:sz w:val="21"/>
          <w:szCs w:val="21"/>
          <w:highlight w:val="none"/>
        </w:rPr>
        <w:t xml:space="preserve"> </w:t>
      </w:r>
    </w:p>
    <w:p w14:paraId="6D26A46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质量保证金的扣留采取以下第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种方式：</w:t>
      </w:r>
    </w:p>
    <w:p w14:paraId="48AB9575">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（1）在支付工程进度款时逐次扣留，在此情形下，质量保证金的计算基数不包括预付款的支付、扣回以及价格调整的金额；</w:t>
      </w:r>
    </w:p>
    <w:p w14:paraId="1AA93AC2">
      <w:pPr>
        <w:autoSpaceDE w:val="0"/>
        <w:autoSpaceDN w:val="0"/>
        <w:adjustRightInd w:val="0"/>
        <w:spacing w:line="360" w:lineRule="auto"/>
        <w:ind w:firstLine="420" w:firstLineChars="200"/>
        <w:rPr>
          <w:rFonts w:ascii="宋体" w:hAnsi="宋体"/>
          <w:color w:val="000000"/>
          <w:sz w:val="21"/>
          <w:szCs w:val="21"/>
          <w:highlight w:val="none"/>
        </w:rPr>
      </w:pPr>
      <w:bookmarkStart w:id="740" w:name="_Toc516036532"/>
      <w:r>
        <w:rPr>
          <w:rFonts w:ascii="宋体" w:hAnsi="宋体"/>
          <w:color w:val="000000"/>
          <w:sz w:val="21"/>
          <w:szCs w:val="21"/>
          <w:highlight w:val="none"/>
        </w:rPr>
        <w:t>（2）工程竣工结算时一次性扣留质量保证金；</w:t>
      </w:r>
      <w:bookmarkEnd w:id="740"/>
    </w:p>
    <w:p w14:paraId="2D4F0E1C">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（3）其他扣留方式: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1A73A29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关于质量保证金的补充约定：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bookmarkEnd w:id="708"/>
    <w:bookmarkEnd w:id="709"/>
    <w:p w14:paraId="57ECD3D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15.4保修</w:t>
      </w:r>
    </w:p>
    <w:bookmarkEnd w:id="710"/>
    <w:p w14:paraId="518711E3">
      <w:pPr>
        <w:adjustRightInd w:val="0"/>
        <w:spacing w:line="360" w:lineRule="auto"/>
        <w:ind w:firstLine="409" w:firstLineChars="195"/>
        <w:rPr>
          <w:rFonts w:ascii="宋体" w:hAnsi="宋体"/>
          <w:color w:val="000000"/>
          <w:sz w:val="21"/>
          <w:szCs w:val="21"/>
          <w:highlight w:val="none"/>
        </w:rPr>
      </w:pPr>
      <w:r>
        <w:rPr>
          <w:rFonts w:ascii="宋体" w:hAnsi="宋体"/>
          <w:color w:val="000000"/>
          <w:sz w:val="21"/>
          <w:szCs w:val="21"/>
          <w:highlight w:val="none"/>
        </w:rPr>
        <w:t>15.4.1 保修责任</w:t>
      </w:r>
    </w:p>
    <w:p w14:paraId="013F1CCE">
      <w:pPr>
        <w:adjustRightInd w:val="0"/>
        <w:spacing w:line="360" w:lineRule="auto"/>
        <w:ind w:firstLine="409" w:firstLineChars="195"/>
        <w:rPr>
          <w:rFonts w:ascii="宋体" w:hAnsi="宋体"/>
          <w:color w:val="000000"/>
          <w:sz w:val="21"/>
          <w:szCs w:val="21"/>
          <w:highlight w:val="none"/>
        </w:rPr>
      </w:pPr>
      <w:r>
        <w:rPr>
          <w:rFonts w:ascii="宋体" w:hAnsi="宋体"/>
          <w:color w:val="000000"/>
          <w:sz w:val="21"/>
          <w:szCs w:val="21"/>
          <w:highlight w:val="none"/>
        </w:rPr>
        <w:t>工程保修期为：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F6E9DB1">
      <w:pPr>
        <w:adjustRightInd w:val="0"/>
        <w:spacing w:line="360" w:lineRule="auto"/>
        <w:ind w:firstLine="409" w:firstLineChars="195"/>
        <w:rPr>
          <w:rFonts w:ascii="宋体" w:hAnsi="宋体"/>
          <w:color w:val="000000"/>
          <w:sz w:val="21"/>
          <w:szCs w:val="21"/>
          <w:highlight w:val="none"/>
        </w:rPr>
      </w:pPr>
      <w:r>
        <w:rPr>
          <w:rFonts w:ascii="宋体" w:hAnsi="宋体"/>
          <w:color w:val="000000"/>
          <w:sz w:val="21"/>
          <w:szCs w:val="21"/>
          <w:highlight w:val="none"/>
        </w:rPr>
        <w:t>15.4.3 修复通知</w:t>
      </w:r>
    </w:p>
    <w:p w14:paraId="77A12E6E">
      <w:pPr>
        <w:adjustRightInd w:val="0"/>
        <w:spacing w:line="360" w:lineRule="auto"/>
        <w:ind w:firstLine="409" w:firstLineChars="195"/>
        <w:rPr>
          <w:rFonts w:ascii="宋体" w:hAnsi="宋体"/>
          <w:color w:val="000000"/>
          <w:sz w:val="21"/>
          <w:szCs w:val="21"/>
          <w:highlight w:val="none"/>
        </w:rPr>
      </w:pPr>
      <w:r>
        <w:rPr>
          <w:rFonts w:ascii="宋体" w:hAnsi="宋体"/>
          <w:color w:val="000000"/>
          <w:sz w:val="21"/>
          <w:szCs w:val="21"/>
          <w:highlight w:val="none"/>
        </w:rPr>
        <w:t>承包人收到保修通知并到达工程现场的合理时间：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bookmarkEnd w:id="711"/>
    <w:bookmarkEnd w:id="712"/>
    <w:bookmarkEnd w:id="713"/>
    <w:bookmarkEnd w:id="714"/>
    <w:p w14:paraId="47506FF7">
      <w:pPr>
        <w:keepNext/>
        <w:keepLines/>
        <w:adjustRightInd w:val="0"/>
        <w:spacing w:line="360" w:lineRule="auto"/>
        <w:rPr>
          <w:rFonts w:ascii="宋体" w:hAnsi="宋体"/>
          <w:bCs/>
          <w:color w:val="000000"/>
          <w:sz w:val="21"/>
          <w:szCs w:val="21"/>
          <w:highlight w:val="none"/>
        </w:rPr>
      </w:pPr>
      <w:bookmarkStart w:id="741" w:name="_Toc351203648"/>
      <w:bookmarkStart w:id="742" w:name="_Toc280868717"/>
      <w:bookmarkStart w:id="743" w:name="_Toc280868718"/>
      <w:r>
        <w:rPr>
          <w:rFonts w:ascii="宋体" w:hAnsi="宋体"/>
          <w:bCs/>
          <w:color w:val="000000"/>
          <w:sz w:val="21"/>
          <w:szCs w:val="21"/>
          <w:highlight w:val="none"/>
        </w:rPr>
        <w:t>16. 违约</w:t>
      </w:r>
      <w:bookmarkEnd w:id="741"/>
    </w:p>
    <w:p w14:paraId="16F8FD99">
      <w:pPr>
        <w:adjustRightInd w:val="0"/>
        <w:spacing w:line="360" w:lineRule="auto"/>
        <w:ind w:firstLine="420" w:firstLineChars="200"/>
        <w:rPr>
          <w:rFonts w:ascii="宋体" w:hAnsi="宋体"/>
          <w:color w:val="000000"/>
          <w:sz w:val="21"/>
          <w:szCs w:val="21"/>
          <w:highlight w:val="none"/>
        </w:rPr>
      </w:pPr>
      <w:bookmarkStart w:id="744" w:name="_Toc516036533"/>
      <w:r>
        <w:rPr>
          <w:rFonts w:ascii="宋体" w:hAnsi="宋体"/>
          <w:color w:val="000000"/>
          <w:sz w:val="21"/>
          <w:szCs w:val="21"/>
          <w:highlight w:val="none"/>
        </w:rPr>
        <w:t>16.1 发包人违约</w:t>
      </w:r>
      <w:bookmarkEnd w:id="744"/>
    </w:p>
    <w:p w14:paraId="527D493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16.1.1发包人违约的情形</w:t>
      </w:r>
    </w:p>
    <w:p w14:paraId="4F6299A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发包人违约的其他情形：</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66DF7EB9">
      <w:pPr>
        <w:adjustRightInd w:val="0"/>
        <w:spacing w:line="360" w:lineRule="auto"/>
        <w:ind w:left="1050" w:hanging="1050" w:hangingChars="500"/>
        <w:rPr>
          <w:rFonts w:ascii="宋体" w:hAnsi="宋体"/>
          <w:color w:val="000000"/>
          <w:sz w:val="21"/>
          <w:szCs w:val="21"/>
          <w:highlight w:val="none"/>
        </w:rPr>
      </w:pPr>
      <w:r>
        <w:rPr>
          <w:rFonts w:ascii="宋体" w:hAnsi="宋体"/>
          <w:color w:val="000000"/>
          <w:sz w:val="21"/>
          <w:szCs w:val="21"/>
          <w:highlight w:val="none"/>
        </w:rPr>
        <w:t xml:space="preserve">    16.1.2 发包人违约的责任</w:t>
      </w:r>
    </w:p>
    <w:p w14:paraId="76437E20">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发包人违约责任的承担方式和计算方法：</w:t>
      </w:r>
    </w:p>
    <w:p w14:paraId="027BD704">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（1）因发包人原因未能在计划开工日期前7天内下达开工通知的违约责任：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57F6C8D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（2）因发包人原因未能按合同约定支付合同价款的违约责任：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3341CC8">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（3）发包人违反第10.1款</w:t>
      </w:r>
      <w:r>
        <w:rPr>
          <w:rFonts w:hint="eastAsia" w:ascii="宋体" w:hAnsi="宋体"/>
          <w:color w:val="000000"/>
          <w:sz w:val="21"/>
          <w:szCs w:val="21"/>
          <w:highlight w:val="none"/>
        </w:rPr>
        <w:t>〔</w:t>
      </w:r>
      <w:r>
        <w:rPr>
          <w:rFonts w:ascii="宋体" w:hAnsi="宋体"/>
          <w:color w:val="000000"/>
          <w:sz w:val="21"/>
          <w:szCs w:val="21"/>
          <w:highlight w:val="none"/>
        </w:rPr>
        <w:t>变更的范围</w:t>
      </w:r>
      <w:r>
        <w:rPr>
          <w:rFonts w:hint="eastAsia" w:ascii="宋体" w:hAnsi="宋体"/>
          <w:color w:val="000000"/>
          <w:sz w:val="21"/>
          <w:szCs w:val="21"/>
          <w:highlight w:val="none"/>
        </w:rPr>
        <w:t>〕</w:t>
      </w:r>
      <w:r>
        <w:rPr>
          <w:rFonts w:ascii="宋体" w:hAnsi="宋体"/>
          <w:color w:val="000000"/>
          <w:sz w:val="21"/>
          <w:szCs w:val="21"/>
          <w:highlight w:val="none"/>
        </w:rPr>
        <w:t>第（2）项约定，自行实施被取消的工作或转由他人实施的违约责任：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4514389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（4）发包人提供的材料、工程设备的规格、数量或质量不符合合同约定，或因发包人原因导致交货日期延误或交货地点变更等情况的违约责任：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38B076C">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（5）因发包人违反合同约定造成暂停施工的违约责任：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01C936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（6）发包人无正当理由没有在约定期限内发出复工指示，导致承包人无法复工的违约责任：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FBD1CA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（7）</w:t>
      </w:r>
      <w:r>
        <w:rPr>
          <w:rFonts w:hint="eastAsia" w:ascii="宋体" w:hAnsi="宋体"/>
          <w:color w:val="000000"/>
          <w:sz w:val="21"/>
          <w:szCs w:val="21"/>
          <w:highlight w:val="none"/>
        </w:rPr>
        <w:t>其他：</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p>
    <w:p w14:paraId="018B891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16.1.3 因发包人违约解除合同</w:t>
      </w:r>
    </w:p>
    <w:p w14:paraId="5543DF43">
      <w:pPr>
        <w:autoSpaceDE w:val="0"/>
        <w:autoSpaceDN w:val="0"/>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承包人按16.1.1项</w:t>
      </w:r>
      <w:r>
        <w:rPr>
          <w:rFonts w:hint="eastAsia" w:ascii="宋体" w:hAnsi="宋体"/>
          <w:color w:val="000000"/>
          <w:sz w:val="21"/>
          <w:szCs w:val="21"/>
          <w:highlight w:val="none"/>
        </w:rPr>
        <w:t>〔</w:t>
      </w:r>
      <w:r>
        <w:rPr>
          <w:rFonts w:ascii="宋体" w:hAnsi="宋体"/>
          <w:color w:val="000000"/>
          <w:sz w:val="21"/>
          <w:szCs w:val="21"/>
          <w:highlight w:val="none"/>
        </w:rPr>
        <w:t>发包人违约的情形</w:t>
      </w:r>
      <w:r>
        <w:rPr>
          <w:rFonts w:hint="eastAsia" w:ascii="宋体" w:hAnsi="宋体"/>
          <w:color w:val="000000"/>
          <w:sz w:val="21"/>
          <w:szCs w:val="21"/>
          <w:highlight w:val="none"/>
        </w:rPr>
        <w:t>〕</w:t>
      </w:r>
      <w:r>
        <w:rPr>
          <w:rFonts w:ascii="宋体" w:hAnsi="宋体"/>
          <w:color w:val="000000"/>
          <w:sz w:val="21"/>
          <w:szCs w:val="21"/>
          <w:highlight w:val="none"/>
        </w:rPr>
        <w:t>约定暂停施工满</w:t>
      </w:r>
      <w:r>
        <w:rPr>
          <w:rFonts w:ascii="宋体" w:hAnsi="宋体"/>
          <w:color w:val="000000"/>
          <w:sz w:val="21"/>
          <w:szCs w:val="21"/>
          <w:highlight w:val="none"/>
          <w:u w:val="single"/>
        </w:rPr>
        <w:t xml:space="preserve">    </w:t>
      </w:r>
      <w:r>
        <w:rPr>
          <w:rFonts w:ascii="宋体" w:hAnsi="宋体"/>
          <w:color w:val="000000"/>
          <w:sz w:val="21"/>
          <w:szCs w:val="21"/>
          <w:highlight w:val="none"/>
        </w:rPr>
        <w:t>天后发包人仍不纠正其违约行为并致使合同目的不能实现的，承包人有权解除合同。</w:t>
      </w:r>
    </w:p>
    <w:p w14:paraId="72EEED9E">
      <w:pPr>
        <w:adjustRightInd w:val="0"/>
        <w:spacing w:line="360" w:lineRule="auto"/>
        <w:ind w:firstLine="420" w:firstLineChars="200"/>
        <w:rPr>
          <w:rFonts w:ascii="宋体" w:hAnsi="宋体"/>
          <w:color w:val="000000"/>
          <w:sz w:val="21"/>
          <w:szCs w:val="21"/>
          <w:highlight w:val="none"/>
        </w:rPr>
      </w:pPr>
      <w:bookmarkStart w:id="745" w:name="_Toc516036534"/>
      <w:r>
        <w:rPr>
          <w:rFonts w:ascii="宋体" w:hAnsi="宋体"/>
          <w:color w:val="000000"/>
          <w:sz w:val="21"/>
          <w:szCs w:val="21"/>
          <w:highlight w:val="none"/>
        </w:rPr>
        <w:t>16.2 承包人违约</w:t>
      </w:r>
      <w:bookmarkEnd w:id="745"/>
    </w:p>
    <w:p w14:paraId="12C1DC9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16.2.1 承包人违约的情形</w:t>
      </w:r>
    </w:p>
    <w:p w14:paraId="66C35F3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承包人违约的其他情形：</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DDFBDE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16.2.2承包人违约的责任</w:t>
      </w:r>
    </w:p>
    <w:p w14:paraId="30BCE3E7">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承包人违约责任的承担方式和计算方法：</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p>
    <w:p w14:paraId="491C6EC1">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16.2.3 因承包人违约解除合同</w:t>
      </w:r>
    </w:p>
    <w:p w14:paraId="2BFCA295">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关于承包人违约解除合同的特别约定：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2A15193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发包人</w:t>
      </w:r>
      <w:r>
        <w:rPr>
          <w:rFonts w:hint="eastAsia" w:ascii="宋体" w:hAnsi="宋体"/>
          <w:color w:val="000000"/>
          <w:sz w:val="21"/>
          <w:szCs w:val="21"/>
          <w:highlight w:val="none"/>
        </w:rPr>
        <w:t>继续</w:t>
      </w:r>
      <w:r>
        <w:rPr>
          <w:rFonts w:ascii="宋体" w:hAnsi="宋体"/>
          <w:color w:val="000000"/>
          <w:sz w:val="21"/>
          <w:szCs w:val="21"/>
          <w:highlight w:val="none"/>
        </w:rPr>
        <w:t>使用承包人在施工现场的材料、设备、临时工程、承包人文件和由承包人或以其名义编制的其他文件</w:t>
      </w:r>
      <w:r>
        <w:rPr>
          <w:rFonts w:hint="eastAsia" w:ascii="宋体" w:hAnsi="宋体"/>
          <w:color w:val="000000"/>
          <w:sz w:val="21"/>
          <w:szCs w:val="21"/>
          <w:highlight w:val="none"/>
        </w:rPr>
        <w:t>的费用承担方式</w:t>
      </w:r>
      <w:r>
        <w:rPr>
          <w:rFonts w:ascii="宋体" w:hAnsi="宋体"/>
          <w:color w:val="000000"/>
          <w:sz w:val="21"/>
          <w:szCs w:val="21"/>
          <w:highlight w:val="none"/>
        </w:rPr>
        <w:t>：</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w:t>
      </w:r>
    </w:p>
    <w:p w14:paraId="650CFFA3">
      <w:pPr>
        <w:keepNext/>
        <w:keepLines/>
        <w:adjustRightInd w:val="0"/>
        <w:spacing w:line="360" w:lineRule="auto"/>
        <w:rPr>
          <w:rFonts w:ascii="宋体" w:hAnsi="宋体"/>
          <w:bCs/>
          <w:color w:val="000000"/>
          <w:sz w:val="21"/>
          <w:szCs w:val="21"/>
          <w:highlight w:val="none"/>
        </w:rPr>
      </w:pPr>
      <w:bookmarkStart w:id="746" w:name="_Toc351203649"/>
      <w:r>
        <w:rPr>
          <w:rFonts w:ascii="宋体" w:hAnsi="宋体"/>
          <w:bCs/>
          <w:color w:val="000000"/>
          <w:sz w:val="21"/>
          <w:szCs w:val="21"/>
          <w:highlight w:val="none"/>
        </w:rPr>
        <w:t>17. 不可抗力</w:t>
      </w:r>
      <w:bookmarkEnd w:id="746"/>
      <w:r>
        <w:rPr>
          <w:rFonts w:ascii="宋体" w:hAnsi="宋体"/>
          <w:bCs/>
          <w:color w:val="000000"/>
          <w:sz w:val="21"/>
          <w:szCs w:val="21"/>
          <w:highlight w:val="none"/>
        </w:rPr>
        <w:t xml:space="preserve"> </w:t>
      </w:r>
      <w:bookmarkEnd w:id="742"/>
    </w:p>
    <w:p w14:paraId="1EA8A679">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17.1 不可抗力的确认</w:t>
      </w:r>
    </w:p>
    <w:p w14:paraId="1F8BD740">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 xml:space="preserve">除通用合同条款约定的不可抗力事件之外，视为不可抗力的其他情形：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0E462584">
      <w:pPr>
        <w:adjustRightInd w:val="0"/>
        <w:spacing w:line="360" w:lineRule="auto"/>
        <w:ind w:firstLine="420" w:firstLineChars="200"/>
        <w:rPr>
          <w:rFonts w:ascii="宋体" w:hAnsi="宋体"/>
          <w:color w:val="000000"/>
          <w:sz w:val="21"/>
          <w:szCs w:val="21"/>
          <w:highlight w:val="none"/>
        </w:rPr>
      </w:pPr>
      <w:bookmarkStart w:id="747" w:name="_Toc516036535"/>
      <w:r>
        <w:rPr>
          <w:rFonts w:ascii="宋体" w:hAnsi="宋体"/>
          <w:color w:val="000000"/>
          <w:sz w:val="21"/>
          <w:szCs w:val="21"/>
          <w:highlight w:val="none"/>
        </w:rPr>
        <w:t>17.4 因不可抗力解除合同</w:t>
      </w:r>
      <w:bookmarkEnd w:id="747"/>
    </w:p>
    <w:p w14:paraId="4F8AD88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合同解除后，发包人应在商定或确定发包人应支付款项后</w:t>
      </w:r>
      <w:r>
        <w:rPr>
          <w:rFonts w:ascii="宋体" w:hAnsi="宋体"/>
          <w:color w:val="000000"/>
          <w:sz w:val="21"/>
          <w:szCs w:val="21"/>
          <w:highlight w:val="none"/>
          <w:u w:val="single"/>
        </w:rPr>
        <w:t xml:space="preserve">    </w:t>
      </w:r>
      <w:r>
        <w:rPr>
          <w:rFonts w:ascii="宋体" w:hAnsi="宋体"/>
          <w:color w:val="000000"/>
          <w:sz w:val="21"/>
          <w:szCs w:val="21"/>
          <w:highlight w:val="none"/>
        </w:rPr>
        <w:t>天内完成款项的支付。</w:t>
      </w:r>
    </w:p>
    <w:p w14:paraId="247E1BF9">
      <w:pPr>
        <w:keepNext/>
        <w:keepLines/>
        <w:adjustRightInd w:val="0"/>
        <w:spacing w:line="360" w:lineRule="auto"/>
        <w:rPr>
          <w:rFonts w:ascii="宋体" w:hAnsi="宋体"/>
          <w:bCs/>
          <w:color w:val="000000"/>
          <w:sz w:val="21"/>
          <w:szCs w:val="21"/>
          <w:highlight w:val="none"/>
        </w:rPr>
      </w:pPr>
      <w:bookmarkStart w:id="748" w:name="_Toc351203650"/>
      <w:r>
        <w:rPr>
          <w:rFonts w:ascii="宋体" w:hAnsi="宋体"/>
          <w:bCs/>
          <w:color w:val="000000"/>
          <w:sz w:val="21"/>
          <w:szCs w:val="21"/>
          <w:highlight w:val="none"/>
        </w:rPr>
        <w:t>18. 保险</w:t>
      </w:r>
      <w:bookmarkEnd w:id="748"/>
    </w:p>
    <w:bookmarkEnd w:id="743"/>
    <w:p w14:paraId="099EB9A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18.1 工程保险</w:t>
      </w:r>
    </w:p>
    <w:p w14:paraId="21CE7034">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关于工程保险的特别约定：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6E5E7287">
      <w:pPr>
        <w:adjustRightInd w:val="0"/>
        <w:spacing w:line="360" w:lineRule="auto"/>
        <w:ind w:firstLine="420" w:firstLineChars="200"/>
        <w:rPr>
          <w:rFonts w:ascii="宋体" w:hAnsi="宋体"/>
          <w:color w:val="000000"/>
          <w:sz w:val="21"/>
          <w:szCs w:val="21"/>
          <w:highlight w:val="none"/>
        </w:rPr>
      </w:pPr>
      <w:bookmarkStart w:id="749" w:name="_Toc516036536"/>
      <w:r>
        <w:rPr>
          <w:rFonts w:ascii="宋体" w:hAnsi="宋体"/>
          <w:color w:val="000000"/>
          <w:sz w:val="21"/>
          <w:szCs w:val="21"/>
          <w:highlight w:val="none"/>
        </w:rPr>
        <w:t>18.3 其他保险</w:t>
      </w:r>
      <w:bookmarkEnd w:id="749"/>
    </w:p>
    <w:p w14:paraId="6076652B">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关于其他保险的约定：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742E45E">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承包人是否应为其施工设备等办理财产保险：</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67E4293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18.7 通知义务</w:t>
      </w:r>
    </w:p>
    <w:p w14:paraId="10835A0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关于变更保险合同时的通知义务的约定：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bookmarkEnd w:id="715"/>
    <w:bookmarkEnd w:id="716"/>
    <w:bookmarkEnd w:id="717"/>
    <w:bookmarkEnd w:id="718"/>
    <w:bookmarkEnd w:id="719"/>
    <w:bookmarkEnd w:id="720"/>
    <w:bookmarkEnd w:id="721"/>
    <w:bookmarkEnd w:id="722"/>
    <w:bookmarkEnd w:id="723"/>
    <w:bookmarkEnd w:id="724"/>
    <w:bookmarkEnd w:id="725"/>
    <w:bookmarkEnd w:id="726"/>
    <w:p w14:paraId="5F4D33C6">
      <w:pPr>
        <w:keepNext/>
        <w:keepLines/>
        <w:adjustRightInd w:val="0"/>
        <w:spacing w:line="360" w:lineRule="auto"/>
        <w:rPr>
          <w:rFonts w:ascii="宋体" w:hAnsi="宋体"/>
          <w:bCs/>
          <w:color w:val="000000"/>
          <w:sz w:val="21"/>
          <w:szCs w:val="21"/>
          <w:highlight w:val="none"/>
        </w:rPr>
      </w:pPr>
      <w:bookmarkStart w:id="750" w:name="_Toc351203651"/>
      <w:r>
        <w:rPr>
          <w:rFonts w:ascii="宋体" w:hAnsi="宋体"/>
          <w:bCs/>
          <w:color w:val="000000"/>
          <w:sz w:val="21"/>
          <w:szCs w:val="21"/>
          <w:highlight w:val="none"/>
        </w:rPr>
        <w:t>20. 争议解决</w:t>
      </w:r>
      <w:bookmarkEnd w:id="750"/>
    </w:p>
    <w:bookmarkEnd w:id="727"/>
    <w:bookmarkEnd w:id="728"/>
    <w:p w14:paraId="383BF232">
      <w:pPr>
        <w:adjustRightInd w:val="0"/>
        <w:spacing w:line="360" w:lineRule="auto"/>
        <w:ind w:firstLine="420" w:firstLineChars="200"/>
        <w:rPr>
          <w:rFonts w:ascii="宋体" w:hAnsi="宋体"/>
          <w:color w:val="000000"/>
          <w:sz w:val="21"/>
          <w:szCs w:val="21"/>
          <w:highlight w:val="none"/>
        </w:rPr>
      </w:pPr>
      <w:bookmarkStart w:id="751" w:name="_Toc516036537"/>
      <w:r>
        <w:rPr>
          <w:rFonts w:ascii="宋体" w:hAnsi="宋体"/>
          <w:color w:val="000000"/>
          <w:sz w:val="21"/>
          <w:szCs w:val="21"/>
          <w:highlight w:val="none"/>
        </w:rPr>
        <w:t>20.3 争</w:t>
      </w:r>
      <w:bookmarkEnd w:id="729"/>
      <w:r>
        <w:rPr>
          <w:rFonts w:ascii="宋体" w:hAnsi="宋体"/>
          <w:color w:val="000000"/>
          <w:sz w:val="21"/>
          <w:szCs w:val="21"/>
          <w:highlight w:val="none"/>
        </w:rPr>
        <w:t>议评审</w:t>
      </w:r>
      <w:bookmarkEnd w:id="751"/>
    </w:p>
    <w:p w14:paraId="7F1000FD">
      <w:pPr>
        <w:adjustRightInd w:val="0"/>
        <w:spacing w:line="360" w:lineRule="auto"/>
        <w:ind w:firstLine="315" w:firstLineChars="150"/>
        <w:rPr>
          <w:rFonts w:ascii="宋体" w:hAnsi="宋体"/>
          <w:color w:val="000000"/>
          <w:sz w:val="21"/>
          <w:szCs w:val="21"/>
          <w:highlight w:val="none"/>
        </w:rPr>
      </w:pPr>
      <w:r>
        <w:rPr>
          <w:rFonts w:ascii="宋体" w:hAnsi="宋体"/>
          <w:color w:val="000000"/>
          <w:sz w:val="21"/>
          <w:szCs w:val="21"/>
          <w:highlight w:val="none"/>
        </w:rPr>
        <w:t>合同当事人是否同意将工程争议提交争议评审小组决</w:t>
      </w:r>
      <w:r>
        <w:rPr>
          <w:rFonts w:hint="eastAsia" w:ascii="宋体" w:hAnsi="宋体"/>
          <w:color w:val="000000"/>
          <w:sz w:val="21"/>
          <w:szCs w:val="21"/>
          <w:highlight w:val="none"/>
        </w:rPr>
        <w:t>定：</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p>
    <w:p w14:paraId="17992D4A">
      <w:pPr>
        <w:adjustRightInd w:val="0"/>
        <w:spacing w:line="360" w:lineRule="auto"/>
        <w:ind w:firstLine="420" w:firstLineChars="200"/>
        <w:rPr>
          <w:rFonts w:ascii="宋体" w:hAnsi="宋体"/>
          <w:color w:val="000000"/>
          <w:sz w:val="21"/>
          <w:szCs w:val="21"/>
          <w:highlight w:val="none"/>
        </w:rPr>
      </w:pPr>
      <w:bookmarkStart w:id="752" w:name="_Toc516036538"/>
      <w:r>
        <w:rPr>
          <w:rFonts w:ascii="宋体" w:hAnsi="宋体"/>
          <w:color w:val="000000"/>
          <w:sz w:val="21"/>
          <w:szCs w:val="21"/>
          <w:highlight w:val="none"/>
        </w:rPr>
        <w:t>20.3.1 争议评审小组的确定</w:t>
      </w:r>
      <w:bookmarkEnd w:id="752"/>
    </w:p>
    <w:p w14:paraId="20CE2D0C">
      <w:pPr>
        <w:adjustRightInd w:val="0"/>
        <w:spacing w:line="360" w:lineRule="auto"/>
        <w:ind w:firstLine="420" w:firstLineChars="200"/>
        <w:rPr>
          <w:rFonts w:ascii="宋体" w:hAnsi="宋体"/>
          <w:color w:val="000000"/>
          <w:sz w:val="21"/>
          <w:szCs w:val="21"/>
          <w:highlight w:val="none"/>
          <w:u w:val="single"/>
        </w:rPr>
      </w:pPr>
      <w:r>
        <w:rPr>
          <w:rFonts w:ascii="宋体" w:hAnsi="宋体"/>
          <w:color w:val="000000"/>
          <w:sz w:val="21"/>
          <w:szCs w:val="21"/>
          <w:highlight w:val="none"/>
        </w:rPr>
        <w:t>争议评审小组成员的确定：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5E91A0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选定争议评审员的期限：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75D3EB4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争议评审小组成员的报酬承担方式：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4CA76047">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其他事项的约定：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5678DF08">
      <w:pPr>
        <w:autoSpaceDE w:val="0"/>
        <w:autoSpaceDN w:val="0"/>
        <w:adjustRightInd w:val="0"/>
        <w:spacing w:line="360" w:lineRule="auto"/>
        <w:ind w:firstLine="420" w:firstLineChars="200"/>
        <w:rPr>
          <w:rFonts w:ascii="宋体" w:hAnsi="宋体"/>
          <w:color w:val="000000"/>
          <w:sz w:val="21"/>
          <w:szCs w:val="21"/>
          <w:highlight w:val="none"/>
        </w:rPr>
      </w:pPr>
      <w:bookmarkStart w:id="753" w:name="_Toc516036539"/>
      <w:r>
        <w:rPr>
          <w:rFonts w:ascii="宋体" w:hAnsi="宋体"/>
          <w:color w:val="000000"/>
          <w:sz w:val="21"/>
          <w:szCs w:val="21"/>
          <w:highlight w:val="none"/>
        </w:rPr>
        <w:t>20.3.2 争议评审小组的决定</w:t>
      </w:r>
      <w:bookmarkEnd w:id="753"/>
    </w:p>
    <w:p w14:paraId="5D423E26">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合同当事人关于本项的约定：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w:t>
      </w:r>
    </w:p>
    <w:p w14:paraId="3FB66926">
      <w:pPr>
        <w:adjustRightInd w:val="0"/>
        <w:spacing w:line="360" w:lineRule="auto"/>
        <w:ind w:firstLine="420" w:firstLineChars="200"/>
        <w:rPr>
          <w:rFonts w:ascii="宋体" w:hAnsi="宋体"/>
          <w:color w:val="000000"/>
          <w:sz w:val="21"/>
          <w:szCs w:val="21"/>
          <w:highlight w:val="none"/>
        </w:rPr>
      </w:pPr>
      <w:bookmarkStart w:id="754" w:name="_Toc516036540"/>
      <w:r>
        <w:rPr>
          <w:rFonts w:ascii="宋体" w:hAnsi="宋体"/>
          <w:color w:val="000000"/>
          <w:sz w:val="21"/>
          <w:szCs w:val="21"/>
          <w:highlight w:val="none"/>
        </w:rPr>
        <w:t>20.4仲裁或诉讼</w:t>
      </w:r>
      <w:bookmarkEnd w:id="730"/>
      <w:bookmarkEnd w:id="754"/>
    </w:p>
    <w:p w14:paraId="5CE4E95F">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因合同及合同有关事项发生的争议，按下列第</w:t>
      </w:r>
      <w:r>
        <w:rPr>
          <w:rFonts w:ascii="宋体" w:hAnsi="宋体"/>
          <w:color w:val="000000"/>
          <w:sz w:val="21"/>
          <w:szCs w:val="21"/>
          <w:highlight w:val="none"/>
          <w:u w:val="single"/>
        </w:rPr>
        <w:t xml:space="preserve">     </w:t>
      </w:r>
      <w:r>
        <w:rPr>
          <w:rFonts w:ascii="宋体" w:hAnsi="宋体"/>
          <w:color w:val="000000"/>
          <w:sz w:val="21"/>
          <w:szCs w:val="21"/>
          <w:highlight w:val="none"/>
        </w:rPr>
        <w:t>种方式</w:t>
      </w:r>
      <w:r>
        <w:rPr>
          <w:rFonts w:hint="eastAsia" w:ascii="宋体" w:hAnsi="宋体"/>
          <w:color w:val="000000"/>
          <w:sz w:val="21"/>
          <w:szCs w:val="21"/>
          <w:highlight w:val="none"/>
        </w:rPr>
        <w:t>解</w:t>
      </w:r>
      <w:r>
        <w:rPr>
          <w:rFonts w:ascii="宋体" w:hAnsi="宋体"/>
          <w:color w:val="000000"/>
          <w:sz w:val="21"/>
          <w:szCs w:val="21"/>
          <w:highlight w:val="none"/>
        </w:rPr>
        <w:t>决：</w:t>
      </w:r>
    </w:p>
    <w:p w14:paraId="2B1FDC5D">
      <w:pPr>
        <w:adjustRightInd w:val="0"/>
        <w:spacing w:line="360" w:lineRule="auto"/>
        <w:ind w:firstLine="420" w:firstLineChars="200"/>
        <w:rPr>
          <w:rFonts w:ascii="宋体" w:hAnsi="宋体"/>
          <w:color w:val="000000"/>
          <w:sz w:val="21"/>
          <w:szCs w:val="21"/>
          <w:highlight w:val="none"/>
        </w:rPr>
      </w:pPr>
      <w:r>
        <w:rPr>
          <w:rFonts w:ascii="宋体" w:hAnsi="宋体"/>
          <w:color w:val="000000"/>
          <w:sz w:val="21"/>
          <w:szCs w:val="21"/>
          <w:highlight w:val="none"/>
        </w:rPr>
        <w:t>（1）向</w:t>
      </w:r>
      <w:r>
        <w:rPr>
          <w:rFonts w:ascii="宋体" w:hAnsi="宋体"/>
          <w:color w:val="000000"/>
          <w:sz w:val="21"/>
          <w:szCs w:val="21"/>
          <w:highlight w:val="none"/>
          <w:u w:val="single"/>
        </w:rPr>
        <w:t xml:space="preserve">                     </w:t>
      </w:r>
      <w:r>
        <w:rPr>
          <w:rFonts w:ascii="宋体" w:hAnsi="宋体"/>
          <w:color w:val="000000"/>
          <w:sz w:val="21"/>
          <w:szCs w:val="21"/>
          <w:highlight w:val="none"/>
        </w:rPr>
        <w:t>仲裁委员会申请仲裁；</w:t>
      </w:r>
    </w:p>
    <w:p w14:paraId="0B61C161">
      <w:pPr>
        <w:spacing w:line="480" w:lineRule="exact"/>
        <w:ind w:firstLine="420" w:firstLineChars="200"/>
        <w:jc w:val="left"/>
        <w:rPr>
          <w:rFonts w:ascii="宋体" w:hAnsi="宋体" w:cs="仿宋_GB2312"/>
          <w:sz w:val="21"/>
          <w:szCs w:val="21"/>
          <w:highlight w:val="none"/>
        </w:rPr>
      </w:pPr>
      <w:r>
        <w:rPr>
          <w:rFonts w:ascii="宋体" w:hAnsi="宋体"/>
          <w:color w:val="000000"/>
          <w:sz w:val="21"/>
          <w:szCs w:val="21"/>
          <w:highlight w:val="none"/>
        </w:rPr>
        <w:t>（2）向</w:t>
      </w:r>
      <w:r>
        <w:rPr>
          <w:rFonts w:ascii="宋体" w:hAnsi="宋体"/>
          <w:color w:val="000000"/>
          <w:sz w:val="21"/>
          <w:szCs w:val="21"/>
          <w:highlight w:val="none"/>
          <w:u w:val="single"/>
        </w:rPr>
        <w:t xml:space="preserve">                     </w:t>
      </w:r>
      <w:r>
        <w:rPr>
          <w:rFonts w:ascii="宋体" w:hAnsi="宋体"/>
          <w:color w:val="000000"/>
          <w:sz w:val="21"/>
          <w:szCs w:val="21"/>
          <w:highlight w:val="none"/>
        </w:rPr>
        <w:t>人民法院起诉。</w:t>
      </w:r>
      <w:bookmarkEnd w:id="731"/>
      <w:bookmarkEnd w:id="732"/>
      <w:bookmarkEnd w:id="733"/>
      <w:bookmarkEnd w:id="734"/>
      <w:bookmarkEnd w:id="735"/>
      <w:bookmarkEnd w:id="736"/>
    </w:p>
    <w:p w14:paraId="6DC71F1F">
      <w:pPr>
        <w:bidi w:val="0"/>
        <w:rPr>
          <w:highlight w:val="none"/>
        </w:rPr>
      </w:pPr>
      <w:r>
        <w:rPr>
          <w:rFonts w:hint="eastAsia"/>
          <w:highlight w:val="none"/>
        </w:rPr>
        <w:t xml:space="preserve">   </w:t>
      </w:r>
    </w:p>
    <w:p w14:paraId="43CE30CE">
      <w:pPr>
        <w:bidi w:val="0"/>
        <w:rPr>
          <w:highlight w:val="none"/>
        </w:rPr>
      </w:pPr>
    </w:p>
    <w:bookmarkEnd w:id="153"/>
    <w:bookmarkEnd w:id="154"/>
    <w:bookmarkEnd w:id="155"/>
    <w:bookmarkEnd w:id="156"/>
    <w:bookmarkEnd w:id="157"/>
    <w:bookmarkEnd w:id="158"/>
    <w:bookmarkEnd w:id="159"/>
    <w:bookmarkEnd w:id="160"/>
    <w:bookmarkEnd w:id="161"/>
    <w:p w14:paraId="6F96A815">
      <w:pPr>
        <w:pStyle w:val="2"/>
        <w:numPr>
          <w:ilvl w:val="0"/>
          <w:numId w:val="7"/>
        </w:numPr>
        <w:jc w:val="center"/>
        <w:rPr>
          <w:rFonts w:ascii="宋体" w:hAnsi="宋体" w:eastAsia="宋体" w:cs="仿宋"/>
          <w:color w:val="auto"/>
          <w:sz w:val="32"/>
          <w:szCs w:val="32"/>
          <w:highlight w:val="none"/>
        </w:rPr>
      </w:pPr>
      <w:bookmarkStart w:id="755" w:name="_Toc11038"/>
      <w:r>
        <w:rPr>
          <w:rFonts w:hint="eastAsia" w:ascii="宋体" w:hAnsi="宋体" w:eastAsia="宋体" w:cs="仿宋"/>
          <w:color w:val="auto"/>
          <w:sz w:val="32"/>
          <w:szCs w:val="32"/>
          <w:highlight w:val="none"/>
        </w:rPr>
        <w:t>工程量清单</w:t>
      </w:r>
      <w:bookmarkEnd w:id="755"/>
    </w:p>
    <w:p w14:paraId="6AF9ECEA">
      <w:pPr>
        <w:spacing w:line="360" w:lineRule="auto"/>
        <w:jc w:val="left"/>
        <w:rPr>
          <w:rFonts w:ascii="宋体" w:hAnsi="宋体" w:eastAsia="宋体" w:cs="仿宋"/>
          <w:b/>
          <w:bCs/>
          <w:color w:val="auto"/>
          <w:szCs w:val="21"/>
          <w:highlight w:val="none"/>
        </w:rPr>
      </w:pPr>
    </w:p>
    <w:p w14:paraId="4790291A">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一、供应商编制工程量清单报价时应参考下列资料：</w:t>
      </w:r>
    </w:p>
    <w:p w14:paraId="229B4AC6">
      <w:pPr>
        <w:pStyle w:val="38"/>
        <w:ind w:left="0" w:leftChars="0"/>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1、《建设工程工程量清单计价规范》（GB50500-2013）、《市政工程工程量清单计价规范》（GB50857-2013）。</w:t>
      </w:r>
    </w:p>
    <w:p w14:paraId="4EF0DBD0">
      <w:pPr>
        <w:pStyle w:val="38"/>
        <w:ind w:left="0" w:leftChars="0"/>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en-US" w:eastAsia="zh-CN"/>
        </w:rPr>
        <w:t>2、</w:t>
      </w:r>
      <w:r>
        <w:rPr>
          <w:rFonts w:hint="eastAsia" w:ascii="宋体" w:hAnsi="宋体" w:eastAsia="宋体" w:cs="仿宋"/>
          <w:color w:val="auto"/>
          <w:sz w:val="21"/>
          <w:szCs w:val="21"/>
          <w:highlight w:val="none"/>
          <w:lang w:val="zh-CN" w:eastAsia="zh-CN"/>
        </w:rPr>
        <w:t>《河南省市政工程预算定额》(HAAl-31-2016)、《河南省通用安装工程预算定额》（HA02-31-2016）、《河南省房屋建筑与装饰工程预算定额》(2016)及相关解释和计价办法和施工图纸以及国家有关规定、行业规范；</w:t>
      </w:r>
    </w:p>
    <w:p w14:paraId="2F58A271">
      <w:pPr>
        <w:pStyle w:val="38"/>
        <w:ind w:left="0" w:leftChars="0"/>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3、</w:t>
      </w:r>
      <w:r>
        <w:rPr>
          <w:rFonts w:hint="eastAsia" w:ascii="宋体" w:hAnsi="宋体" w:eastAsia="宋体" w:cs="仿宋"/>
          <w:color w:val="auto"/>
          <w:sz w:val="21"/>
          <w:szCs w:val="21"/>
          <w:highlight w:val="none"/>
          <w:lang w:val="zh-CN" w:eastAsia="zh-CN"/>
        </w:rPr>
        <w:t>人工费、机械类、管理类指数按照豫建消技【202</w:t>
      </w:r>
      <w:r>
        <w:rPr>
          <w:rFonts w:hint="eastAsia" w:ascii="宋体" w:hAnsi="宋体" w:eastAsia="宋体" w:cs="仿宋"/>
          <w:color w:val="auto"/>
          <w:sz w:val="21"/>
          <w:szCs w:val="21"/>
          <w:highlight w:val="none"/>
          <w:lang w:val="en-US" w:eastAsia="zh-CN"/>
        </w:rPr>
        <w:t>4</w:t>
      </w:r>
      <w:r>
        <w:rPr>
          <w:rFonts w:hint="eastAsia" w:ascii="宋体" w:hAnsi="宋体" w:eastAsia="宋体" w:cs="仿宋"/>
          <w:color w:val="auto"/>
          <w:sz w:val="21"/>
          <w:szCs w:val="21"/>
          <w:highlight w:val="none"/>
          <w:lang w:val="zh-CN" w:eastAsia="zh-CN"/>
        </w:rPr>
        <w:t>】</w:t>
      </w:r>
      <w:r>
        <w:rPr>
          <w:rFonts w:hint="eastAsia" w:ascii="宋体" w:hAnsi="宋体" w:eastAsia="宋体" w:cs="仿宋"/>
          <w:color w:val="auto"/>
          <w:sz w:val="21"/>
          <w:szCs w:val="21"/>
          <w:highlight w:val="none"/>
          <w:lang w:val="en-US" w:eastAsia="zh-CN"/>
        </w:rPr>
        <w:t>15</w:t>
      </w:r>
      <w:r>
        <w:rPr>
          <w:rFonts w:hint="eastAsia" w:ascii="宋体" w:hAnsi="宋体" w:eastAsia="宋体" w:cs="仿宋"/>
          <w:color w:val="auto"/>
          <w:sz w:val="21"/>
          <w:szCs w:val="21"/>
          <w:highlight w:val="none"/>
          <w:lang w:val="zh-CN" w:eastAsia="zh-CN"/>
        </w:rPr>
        <w:t>号文（202</w:t>
      </w:r>
      <w:r>
        <w:rPr>
          <w:rFonts w:hint="eastAsia" w:ascii="宋体" w:hAnsi="宋体" w:eastAsia="宋体" w:cs="仿宋"/>
          <w:color w:val="auto"/>
          <w:sz w:val="21"/>
          <w:szCs w:val="21"/>
          <w:highlight w:val="none"/>
          <w:lang w:val="en-US" w:eastAsia="zh-CN"/>
        </w:rPr>
        <w:t>4</w:t>
      </w:r>
      <w:r>
        <w:rPr>
          <w:rFonts w:hint="eastAsia" w:ascii="宋体" w:hAnsi="宋体" w:eastAsia="宋体" w:cs="仿宋"/>
          <w:color w:val="auto"/>
          <w:sz w:val="21"/>
          <w:szCs w:val="21"/>
          <w:highlight w:val="none"/>
          <w:lang w:val="zh-CN" w:eastAsia="zh-CN"/>
        </w:rPr>
        <w:t>年</w:t>
      </w:r>
      <w:r>
        <w:rPr>
          <w:rFonts w:hint="eastAsia" w:ascii="宋体" w:hAnsi="宋体" w:eastAsia="宋体" w:cs="仿宋"/>
          <w:color w:val="auto"/>
          <w:sz w:val="21"/>
          <w:szCs w:val="21"/>
          <w:highlight w:val="none"/>
          <w:lang w:val="en-US" w:eastAsia="zh-CN"/>
        </w:rPr>
        <w:t>1</w:t>
      </w:r>
      <w:r>
        <w:rPr>
          <w:rFonts w:hint="eastAsia" w:ascii="宋体" w:hAnsi="宋体" w:eastAsia="宋体" w:cs="仿宋"/>
          <w:color w:val="auto"/>
          <w:sz w:val="21"/>
          <w:szCs w:val="21"/>
          <w:highlight w:val="none"/>
          <w:lang w:val="zh-CN" w:eastAsia="zh-CN"/>
        </w:rPr>
        <w:t>~</w:t>
      </w:r>
      <w:r>
        <w:rPr>
          <w:rFonts w:hint="eastAsia" w:ascii="宋体" w:hAnsi="宋体" w:eastAsia="宋体" w:cs="仿宋"/>
          <w:color w:val="auto"/>
          <w:sz w:val="21"/>
          <w:szCs w:val="21"/>
          <w:highlight w:val="none"/>
          <w:lang w:val="en-US" w:eastAsia="zh-CN"/>
        </w:rPr>
        <w:t>6</w:t>
      </w:r>
      <w:r>
        <w:rPr>
          <w:rFonts w:hint="eastAsia" w:ascii="宋体" w:hAnsi="宋体" w:eastAsia="宋体" w:cs="仿宋"/>
          <w:color w:val="auto"/>
          <w:sz w:val="21"/>
          <w:szCs w:val="21"/>
          <w:highlight w:val="none"/>
          <w:lang w:val="zh-CN" w:eastAsia="zh-CN"/>
        </w:rPr>
        <w:t>月份）价格指数计取。</w:t>
      </w:r>
    </w:p>
    <w:p w14:paraId="365A1C92">
      <w:pPr>
        <w:pStyle w:val="38"/>
        <w:ind w:left="0" w:leftChars="0"/>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4、</w:t>
      </w:r>
      <w:r>
        <w:rPr>
          <w:rFonts w:hint="eastAsia" w:ascii="宋体" w:hAnsi="宋体" w:eastAsia="宋体" w:cs="仿宋"/>
          <w:color w:val="auto"/>
          <w:sz w:val="21"/>
          <w:szCs w:val="21"/>
          <w:highlight w:val="none"/>
          <w:lang w:val="zh-CN" w:eastAsia="zh-CN"/>
        </w:rPr>
        <w:t>二次搬运费、夜间施工增加费、冬雨季施工增加费）按规定足额计取。</w:t>
      </w:r>
    </w:p>
    <w:p w14:paraId="41E3A5AA">
      <w:pPr>
        <w:pStyle w:val="38"/>
        <w:ind w:left="0" w:leftChars="0"/>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en-US" w:eastAsia="zh-CN"/>
        </w:rPr>
        <w:t>5、</w:t>
      </w:r>
      <w:r>
        <w:rPr>
          <w:rFonts w:hint="eastAsia" w:ascii="宋体" w:hAnsi="宋体" w:eastAsia="宋体" w:cs="仿宋"/>
          <w:color w:val="auto"/>
          <w:sz w:val="21"/>
          <w:szCs w:val="21"/>
          <w:highlight w:val="none"/>
          <w:lang w:val="zh-CN" w:eastAsia="zh-CN"/>
        </w:rPr>
        <w:t>安全文明施工费、规费按定额规定足额计取。</w:t>
      </w:r>
    </w:p>
    <w:p w14:paraId="34CBD23D">
      <w:pPr>
        <w:pStyle w:val="38"/>
        <w:ind w:left="0" w:leftChars="0"/>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en-US" w:eastAsia="zh-CN"/>
        </w:rPr>
        <w:t>6、</w:t>
      </w:r>
      <w:r>
        <w:rPr>
          <w:rFonts w:hint="eastAsia" w:ascii="宋体" w:hAnsi="宋体" w:eastAsia="宋体" w:cs="仿宋"/>
          <w:color w:val="auto"/>
          <w:sz w:val="21"/>
          <w:szCs w:val="21"/>
          <w:highlight w:val="none"/>
          <w:lang w:val="zh-CN" w:eastAsia="zh-CN"/>
        </w:rPr>
        <w:t>材料价格参照建设工程标准定额管理站颁布的《平顶山工程造价》202</w:t>
      </w:r>
      <w:r>
        <w:rPr>
          <w:rFonts w:hint="eastAsia" w:ascii="宋体" w:hAnsi="宋体" w:eastAsia="宋体" w:cs="仿宋"/>
          <w:color w:val="auto"/>
          <w:sz w:val="21"/>
          <w:szCs w:val="21"/>
          <w:highlight w:val="none"/>
          <w:lang w:val="en-US" w:eastAsia="zh-CN"/>
        </w:rPr>
        <w:t>4</w:t>
      </w:r>
      <w:r>
        <w:rPr>
          <w:rFonts w:hint="eastAsia" w:ascii="宋体" w:hAnsi="宋体" w:eastAsia="宋体" w:cs="仿宋"/>
          <w:color w:val="auto"/>
          <w:sz w:val="21"/>
          <w:szCs w:val="21"/>
          <w:highlight w:val="none"/>
          <w:lang w:val="zh-CN" w:eastAsia="zh-CN"/>
        </w:rPr>
        <w:t>年第</w:t>
      </w:r>
      <w:r>
        <w:rPr>
          <w:rFonts w:hint="eastAsia" w:ascii="宋体" w:hAnsi="宋体" w:eastAsia="宋体" w:cs="仿宋"/>
          <w:color w:val="auto"/>
          <w:sz w:val="21"/>
          <w:szCs w:val="21"/>
          <w:highlight w:val="none"/>
          <w:lang w:val="en-US" w:eastAsia="zh-CN"/>
        </w:rPr>
        <w:t>3</w:t>
      </w:r>
      <w:r>
        <w:rPr>
          <w:rFonts w:hint="eastAsia" w:ascii="宋体" w:hAnsi="宋体" w:eastAsia="宋体" w:cs="仿宋"/>
          <w:color w:val="auto"/>
          <w:sz w:val="21"/>
          <w:szCs w:val="21"/>
          <w:highlight w:val="none"/>
          <w:lang w:val="zh-CN" w:eastAsia="zh-CN"/>
        </w:rPr>
        <w:t>期；不足部分参照市场询价价格。</w:t>
      </w:r>
    </w:p>
    <w:p w14:paraId="4A4C86A1">
      <w:pPr>
        <w:pStyle w:val="38"/>
        <w:ind w:left="0" w:leftChars="0"/>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en-US" w:eastAsia="zh-CN"/>
        </w:rPr>
        <w:t>7、</w:t>
      </w:r>
      <w:r>
        <w:rPr>
          <w:rFonts w:hint="eastAsia" w:ascii="宋体" w:hAnsi="宋体" w:eastAsia="宋体" w:cs="仿宋"/>
          <w:color w:val="auto"/>
          <w:sz w:val="21"/>
          <w:szCs w:val="21"/>
          <w:highlight w:val="none"/>
          <w:lang w:val="zh-CN" w:eastAsia="zh-CN"/>
        </w:rPr>
        <w:t>税金执行建办标【2019】193号文，税率按9%计取。</w:t>
      </w:r>
    </w:p>
    <w:p w14:paraId="66333DB4">
      <w:pPr>
        <w:pStyle w:val="38"/>
        <w:ind w:left="0" w:leftChars="0"/>
        <w:rPr>
          <w:rFonts w:eastAsia="宋体"/>
          <w:color w:val="auto"/>
          <w:sz w:val="21"/>
          <w:szCs w:val="21"/>
          <w:highlight w:val="none"/>
        </w:rPr>
      </w:pPr>
      <w:r>
        <w:rPr>
          <w:rFonts w:hint="eastAsia" w:ascii="宋体" w:hAnsi="宋体" w:eastAsia="宋体" w:cs="仿宋"/>
          <w:color w:val="auto"/>
          <w:sz w:val="21"/>
          <w:szCs w:val="21"/>
          <w:highlight w:val="none"/>
        </w:rPr>
        <w:t>二、工程量清单另册。</w:t>
      </w:r>
    </w:p>
    <w:p w14:paraId="516FB698">
      <w:pPr>
        <w:spacing w:line="360" w:lineRule="auto"/>
        <w:jc w:val="left"/>
        <w:rPr>
          <w:rFonts w:ascii="宋体" w:hAnsi="宋体" w:eastAsia="宋体" w:cs="仿宋"/>
          <w:b/>
          <w:bCs/>
          <w:color w:val="auto"/>
          <w:szCs w:val="21"/>
          <w:highlight w:val="none"/>
        </w:rPr>
      </w:pPr>
    </w:p>
    <w:p w14:paraId="645B18D4">
      <w:pPr>
        <w:spacing w:line="360" w:lineRule="auto"/>
        <w:jc w:val="left"/>
        <w:rPr>
          <w:rFonts w:ascii="宋体" w:hAnsi="宋体" w:eastAsia="宋体" w:cs="仿宋"/>
          <w:b/>
          <w:bCs/>
          <w:color w:val="auto"/>
          <w:szCs w:val="21"/>
          <w:highlight w:val="none"/>
        </w:rPr>
      </w:pPr>
    </w:p>
    <w:p w14:paraId="6EA49B20">
      <w:pPr>
        <w:spacing w:line="360" w:lineRule="auto"/>
        <w:jc w:val="left"/>
        <w:rPr>
          <w:rFonts w:ascii="宋体" w:hAnsi="宋体" w:eastAsia="宋体" w:cs="仿宋"/>
          <w:b/>
          <w:bCs/>
          <w:color w:val="auto"/>
          <w:szCs w:val="21"/>
          <w:highlight w:val="none"/>
        </w:rPr>
      </w:pPr>
    </w:p>
    <w:p w14:paraId="316673E0">
      <w:pPr>
        <w:spacing w:line="360" w:lineRule="auto"/>
        <w:jc w:val="left"/>
        <w:rPr>
          <w:rFonts w:ascii="宋体" w:hAnsi="宋体" w:eastAsia="宋体" w:cs="仿宋"/>
          <w:b/>
          <w:bCs/>
          <w:color w:val="auto"/>
          <w:szCs w:val="21"/>
          <w:highlight w:val="none"/>
        </w:rPr>
      </w:pPr>
    </w:p>
    <w:p w14:paraId="62C9ADCD">
      <w:pPr>
        <w:spacing w:line="360" w:lineRule="auto"/>
        <w:jc w:val="left"/>
        <w:rPr>
          <w:rFonts w:ascii="宋体" w:hAnsi="宋体" w:eastAsia="宋体" w:cs="仿宋"/>
          <w:b/>
          <w:bCs/>
          <w:color w:val="auto"/>
          <w:szCs w:val="21"/>
          <w:highlight w:val="none"/>
        </w:rPr>
      </w:pPr>
    </w:p>
    <w:p w14:paraId="3D628A87">
      <w:pPr>
        <w:spacing w:line="360" w:lineRule="auto"/>
        <w:jc w:val="left"/>
        <w:rPr>
          <w:rFonts w:ascii="宋体" w:hAnsi="宋体" w:eastAsia="宋体" w:cs="仿宋"/>
          <w:b/>
          <w:bCs/>
          <w:color w:val="auto"/>
          <w:szCs w:val="21"/>
          <w:highlight w:val="none"/>
        </w:rPr>
      </w:pPr>
    </w:p>
    <w:p w14:paraId="5E47095E">
      <w:pPr>
        <w:spacing w:line="360" w:lineRule="auto"/>
        <w:rPr>
          <w:rFonts w:ascii="宋体" w:hAnsi="宋体" w:eastAsia="宋体" w:cs="仿宋"/>
          <w:b/>
          <w:bCs/>
          <w:color w:val="auto"/>
          <w:szCs w:val="21"/>
          <w:highlight w:val="none"/>
        </w:rPr>
      </w:pPr>
    </w:p>
    <w:p w14:paraId="26136B98">
      <w:pPr>
        <w:pStyle w:val="2"/>
        <w:jc w:val="center"/>
        <w:rPr>
          <w:rFonts w:ascii="宋体" w:hAnsi="宋体" w:eastAsia="宋体" w:cs="仿宋"/>
          <w:color w:val="auto"/>
          <w:szCs w:val="32"/>
          <w:highlight w:val="none"/>
        </w:rPr>
      </w:pPr>
      <w:bookmarkStart w:id="756" w:name="_Toc9953"/>
      <w:r>
        <w:rPr>
          <w:rFonts w:hint="eastAsia" w:ascii="宋体" w:hAnsi="宋体" w:eastAsia="宋体" w:cs="仿宋"/>
          <w:color w:val="auto"/>
          <w:szCs w:val="32"/>
          <w:highlight w:val="none"/>
        </w:rPr>
        <w:t>第六章  图 纸（另附）</w:t>
      </w:r>
      <w:bookmarkEnd w:id="756"/>
    </w:p>
    <w:p w14:paraId="5870A356">
      <w:pPr>
        <w:spacing w:line="360" w:lineRule="auto"/>
        <w:rPr>
          <w:rFonts w:ascii="宋体" w:hAnsi="宋体" w:eastAsia="宋体" w:cs="仿宋"/>
          <w:color w:val="auto"/>
          <w:sz w:val="24"/>
          <w:highlight w:val="none"/>
        </w:rPr>
      </w:pPr>
    </w:p>
    <w:p w14:paraId="38034324">
      <w:pPr>
        <w:spacing w:line="360" w:lineRule="auto"/>
        <w:rPr>
          <w:rFonts w:ascii="宋体" w:hAnsi="宋体" w:eastAsia="宋体" w:cs="仿宋"/>
          <w:color w:val="auto"/>
          <w:sz w:val="24"/>
          <w:highlight w:val="none"/>
        </w:rPr>
      </w:pPr>
    </w:p>
    <w:p w14:paraId="0E26E75D">
      <w:pPr>
        <w:spacing w:line="360" w:lineRule="auto"/>
        <w:rPr>
          <w:rFonts w:ascii="宋体" w:hAnsi="宋体" w:eastAsia="宋体" w:cs="仿宋"/>
          <w:color w:val="auto"/>
          <w:sz w:val="24"/>
          <w:highlight w:val="none"/>
        </w:rPr>
      </w:pPr>
    </w:p>
    <w:p w14:paraId="50F137E4">
      <w:pPr>
        <w:spacing w:line="360" w:lineRule="auto"/>
        <w:rPr>
          <w:rFonts w:ascii="宋体" w:hAnsi="宋体" w:eastAsia="宋体" w:cs="仿宋"/>
          <w:color w:val="auto"/>
          <w:sz w:val="24"/>
          <w:highlight w:val="none"/>
        </w:rPr>
      </w:pPr>
    </w:p>
    <w:p w14:paraId="7C94B9DA">
      <w:pPr>
        <w:spacing w:line="360" w:lineRule="auto"/>
        <w:rPr>
          <w:rFonts w:ascii="宋体" w:hAnsi="宋体" w:eastAsia="宋体" w:cs="仿宋"/>
          <w:color w:val="auto"/>
          <w:sz w:val="24"/>
          <w:highlight w:val="none"/>
        </w:rPr>
      </w:pPr>
    </w:p>
    <w:p w14:paraId="68B07AB9">
      <w:pPr>
        <w:spacing w:line="360" w:lineRule="auto"/>
        <w:rPr>
          <w:rFonts w:ascii="宋体" w:hAnsi="宋体" w:eastAsia="宋体" w:cs="仿宋"/>
          <w:color w:val="auto"/>
          <w:sz w:val="24"/>
          <w:highlight w:val="none"/>
        </w:rPr>
      </w:pPr>
    </w:p>
    <w:p w14:paraId="1224C065">
      <w:pPr>
        <w:spacing w:line="360" w:lineRule="auto"/>
        <w:rPr>
          <w:rFonts w:ascii="宋体" w:hAnsi="宋体" w:eastAsia="宋体" w:cs="仿宋"/>
          <w:color w:val="auto"/>
          <w:sz w:val="24"/>
          <w:highlight w:val="none"/>
        </w:rPr>
      </w:pPr>
    </w:p>
    <w:p w14:paraId="322E47D8">
      <w:pPr>
        <w:spacing w:line="360" w:lineRule="auto"/>
        <w:rPr>
          <w:rFonts w:ascii="宋体" w:hAnsi="宋体" w:eastAsia="宋体" w:cs="仿宋"/>
          <w:color w:val="auto"/>
          <w:sz w:val="24"/>
          <w:highlight w:val="none"/>
        </w:rPr>
      </w:pPr>
    </w:p>
    <w:p w14:paraId="08D0772D">
      <w:pPr>
        <w:spacing w:line="360" w:lineRule="auto"/>
        <w:rPr>
          <w:rFonts w:ascii="宋体" w:hAnsi="宋体" w:eastAsia="宋体" w:cs="仿宋"/>
          <w:color w:val="auto"/>
          <w:sz w:val="24"/>
          <w:highlight w:val="none"/>
        </w:rPr>
      </w:pPr>
    </w:p>
    <w:p w14:paraId="0696F90A">
      <w:pPr>
        <w:spacing w:line="360" w:lineRule="auto"/>
        <w:rPr>
          <w:rFonts w:ascii="宋体" w:hAnsi="宋体" w:eastAsia="宋体" w:cs="仿宋"/>
          <w:color w:val="auto"/>
          <w:sz w:val="24"/>
          <w:highlight w:val="none"/>
        </w:rPr>
      </w:pPr>
    </w:p>
    <w:p w14:paraId="7B6A96C0">
      <w:pPr>
        <w:spacing w:line="360" w:lineRule="auto"/>
        <w:rPr>
          <w:rFonts w:ascii="宋体" w:hAnsi="宋体" w:eastAsia="宋体" w:cs="仿宋"/>
          <w:color w:val="auto"/>
          <w:sz w:val="24"/>
          <w:highlight w:val="none"/>
        </w:rPr>
      </w:pPr>
    </w:p>
    <w:p w14:paraId="3D76E628">
      <w:pPr>
        <w:spacing w:line="360" w:lineRule="auto"/>
        <w:rPr>
          <w:rFonts w:ascii="宋体" w:hAnsi="宋体" w:eastAsia="宋体" w:cs="仿宋"/>
          <w:color w:val="auto"/>
          <w:sz w:val="24"/>
          <w:highlight w:val="none"/>
        </w:rPr>
      </w:pPr>
    </w:p>
    <w:p w14:paraId="374832BE">
      <w:pPr>
        <w:spacing w:line="360" w:lineRule="auto"/>
        <w:rPr>
          <w:rFonts w:ascii="宋体" w:hAnsi="宋体" w:eastAsia="宋体" w:cs="仿宋"/>
          <w:color w:val="auto"/>
          <w:sz w:val="24"/>
          <w:highlight w:val="none"/>
        </w:rPr>
      </w:pPr>
    </w:p>
    <w:p w14:paraId="63ACC3AC">
      <w:pPr>
        <w:spacing w:line="360" w:lineRule="auto"/>
        <w:rPr>
          <w:rFonts w:ascii="宋体" w:hAnsi="宋体" w:eastAsia="宋体" w:cs="仿宋"/>
          <w:color w:val="auto"/>
          <w:sz w:val="24"/>
          <w:highlight w:val="none"/>
        </w:rPr>
      </w:pPr>
    </w:p>
    <w:p w14:paraId="332F12A1">
      <w:pPr>
        <w:spacing w:line="360" w:lineRule="auto"/>
        <w:rPr>
          <w:rFonts w:ascii="宋体" w:hAnsi="宋体" w:eastAsia="宋体" w:cs="仿宋"/>
          <w:color w:val="auto"/>
          <w:sz w:val="24"/>
          <w:highlight w:val="none"/>
        </w:rPr>
      </w:pPr>
    </w:p>
    <w:p w14:paraId="308FB0B5">
      <w:pPr>
        <w:spacing w:line="360" w:lineRule="auto"/>
        <w:rPr>
          <w:rFonts w:ascii="宋体" w:hAnsi="宋体" w:eastAsia="宋体" w:cs="仿宋"/>
          <w:color w:val="auto"/>
          <w:sz w:val="24"/>
          <w:highlight w:val="none"/>
        </w:rPr>
      </w:pPr>
    </w:p>
    <w:p w14:paraId="2CBA0016">
      <w:pPr>
        <w:spacing w:line="360" w:lineRule="auto"/>
        <w:rPr>
          <w:rFonts w:ascii="宋体" w:hAnsi="宋体" w:eastAsia="宋体" w:cs="仿宋"/>
          <w:color w:val="auto"/>
          <w:sz w:val="24"/>
          <w:highlight w:val="none"/>
        </w:rPr>
      </w:pPr>
    </w:p>
    <w:p w14:paraId="7559A24E">
      <w:pPr>
        <w:spacing w:line="360" w:lineRule="auto"/>
        <w:rPr>
          <w:rFonts w:ascii="宋体" w:hAnsi="宋体" w:eastAsia="宋体" w:cs="仿宋"/>
          <w:color w:val="auto"/>
          <w:sz w:val="24"/>
          <w:highlight w:val="none"/>
        </w:rPr>
      </w:pPr>
    </w:p>
    <w:p w14:paraId="0423A64D">
      <w:pPr>
        <w:spacing w:line="360" w:lineRule="auto"/>
        <w:rPr>
          <w:rFonts w:ascii="宋体" w:hAnsi="宋体" w:eastAsia="宋体" w:cs="仿宋"/>
          <w:color w:val="auto"/>
          <w:sz w:val="24"/>
          <w:highlight w:val="none"/>
        </w:rPr>
      </w:pPr>
    </w:p>
    <w:p w14:paraId="39E20B4A">
      <w:pPr>
        <w:spacing w:line="360" w:lineRule="auto"/>
        <w:rPr>
          <w:rFonts w:ascii="宋体" w:hAnsi="宋体" w:eastAsia="宋体" w:cs="仿宋"/>
          <w:color w:val="auto"/>
          <w:sz w:val="24"/>
          <w:highlight w:val="none"/>
        </w:rPr>
      </w:pPr>
    </w:p>
    <w:p w14:paraId="4B24399E">
      <w:pPr>
        <w:spacing w:line="360" w:lineRule="auto"/>
        <w:rPr>
          <w:rFonts w:ascii="宋体" w:hAnsi="宋体" w:eastAsia="宋体" w:cs="仿宋"/>
          <w:color w:val="auto"/>
          <w:sz w:val="24"/>
          <w:highlight w:val="none"/>
        </w:rPr>
      </w:pPr>
    </w:p>
    <w:p w14:paraId="182428A5">
      <w:pPr>
        <w:spacing w:line="360" w:lineRule="auto"/>
        <w:rPr>
          <w:rFonts w:ascii="宋体" w:hAnsi="宋体" w:eastAsia="宋体" w:cs="仿宋"/>
          <w:color w:val="auto"/>
          <w:sz w:val="24"/>
          <w:highlight w:val="none"/>
        </w:rPr>
      </w:pPr>
    </w:p>
    <w:p w14:paraId="1EABA24D">
      <w:pPr>
        <w:spacing w:line="360" w:lineRule="auto"/>
        <w:rPr>
          <w:rFonts w:ascii="宋体" w:hAnsi="宋体" w:eastAsia="宋体" w:cs="仿宋"/>
          <w:color w:val="auto"/>
          <w:sz w:val="24"/>
          <w:highlight w:val="none"/>
        </w:rPr>
      </w:pPr>
    </w:p>
    <w:p w14:paraId="35162FD6">
      <w:pPr>
        <w:spacing w:line="360" w:lineRule="auto"/>
        <w:rPr>
          <w:rFonts w:ascii="宋体" w:hAnsi="宋体" w:eastAsia="宋体" w:cs="仿宋"/>
          <w:color w:val="auto"/>
          <w:sz w:val="24"/>
          <w:highlight w:val="none"/>
        </w:rPr>
      </w:pPr>
    </w:p>
    <w:p w14:paraId="0AFBC18F">
      <w:pPr>
        <w:spacing w:line="360" w:lineRule="auto"/>
        <w:rPr>
          <w:rFonts w:ascii="宋体" w:hAnsi="宋体" w:eastAsia="宋体" w:cs="仿宋"/>
          <w:color w:val="auto"/>
          <w:sz w:val="24"/>
          <w:highlight w:val="none"/>
        </w:rPr>
      </w:pPr>
    </w:p>
    <w:p w14:paraId="5F106764">
      <w:pPr>
        <w:spacing w:line="360" w:lineRule="auto"/>
        <w:rPr>
          <w:rFonts w:ascii="宋体" w:hAnsi="宋体" w:eastAsia="宋体" w:cs="仿宋"/>
          <w:color w:val="auto"/>
          <w:sz w:val="24"/>
          <w:highlight w:val="none"/>
        </w:rPr>
      </w:pPr>
    </w:p>
    <w:p w14:paraId="59C10844">
      <w:pPr>
        <w:spacing w:line="360" w:lineRule="auto"/>
        <w:rPr>
          <w:rFonts w:ascii="宋体" w:hAnsi="宋体" w:eastAsia="宋体" w:cs="仿宋"/>
          <w:color w:val="auto"/>
          <w:sz w:val="24"/>
          <w:highlight w:val="none"/>
        </w:rPr>
      </w:pPr>
    </w:p>
    <w:p w14:paraId="43958BC6">
      <w:pPr>
        <w:pStyle w:val="2"/>
        <w:jc w:val="center"/>
        <w:rPr>
          <w:rFonts w:hint="eastAsia" w:ascii="宋体" w:hAnsi="宋体" w:eastAsia="宋体" w:cs="仿宋"/>
          <w:color w:val="auto"/>
          <w:szCs w:val="32"/>
          <w:highlight w:val="none"/>
        </w:rPr>
      </w:pPr>
      <w:r>
        <w:rPr>
          <w:rFonts w:hint="eastAsia" w:ascii="宋体" w:hAnsi="宋体" w:eastAsia="宋体" w:cs="仿宋"/>
          <w:color w:val="auto"/>
          <w:szCs w:val="32"/>
          <w:highlight w:val="none"/>
        </w:rPr>
        <w:t xml:space="preserve"> </w:t>
      </w:r>
      <w:bookmarkStart w:id="757" w:name="_Toc3842"/>
      <w:r>
        <w:rPr>
          <w:rFonts w:hint="eastAsia" w:ascii="宋体" w:hAnsi="宋体" w:eastAsia="宋体" w:cs="仿宋"/>
          <w:color w:val="auto"/>
          <w:szCs w:val="32"/>
          <w:highlight w:val="none"/>
        </w:rPr>
        <w:t>第七章  技术标准和要求</w:t>
      </w:r>
      <w:bookmarkEnd w:id="757"/>
    </w:p>
    <w:p w14:paraId="41E87862">
      <w:pPr>
        <w:spacing w:line="360" w:lineRule="auto"/>
        <w:ind w:firstLine="420" w:firstLineChars="200"/>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1、施工图纸、技术交底等的有关技术说明文件。</w:t>
      </w:r>
    </w:p>
    <w:p w14:paraId="5923CA7B">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国家、地方现行的工程建设施工及验收规范、施工技术标准、工程建设施工操作规程、《建设工程质量管理条例》、《建设工程安全生产管理条例》等；规范中指定的标准或法规为工程实施中实际采用的标准和法规，成交人提出采用的其他标准及规范，如能保证其达到与本规范所规定的标准及规范相同的质量或更高的质量。经项目总监事先审阅和书面批准即可采用。本规范中明显地未提到的任何细节，或在涉及任何条款的细节说明中有明显的遗漏，都应被认为指的是采用令人满意的建设工程及其他相关工程的习惯作法。</w:t>
      </w:r>
    </w:p>
    <w:p w14:paraId="6179CD43">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en-US" w:eastAsia="zh-CN"/>
        </w:rPr>
        <w:t>3、</w:t>
      </w:r>
      <w:r>
        <w:rPr>
          <w:rFonts w:hint="eastAsia" w:ascii="宋体" w:hAnsi="宋体" w:eastAsia="宋体" w:cs="仿宋"/>
          <w:color w:val="auto"/>
          <w:sz w:val="21"/>
          <w:szCs w:val="21"/>
          <w:highlight w:val="none"/>
        </w:rPr>
        <w:t>本工程实施中所采用的材料、设备和工艺应在各个方面符合引用的标准规范。</w:t>
      </w:r>
    </w:p>
    <w:p w14:paraId="732D06AA">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en-US" w:eastAsia="zh-CN"/>
        </w:rPr>
        <w:t>4、</w:t>
      </w:r>
      <w:r>
        <w:rPr>
          <w:rFonts w:hint="eastAsia" w:ascii="宋体" w:hAnsi="宋体" w:eastAsia="宋体" w:cs="仿宋"/>
          <w:color w:val="auto"/>
          <w:sz w:val="21"/>
          <w:szCs w:val="21"/>
          <w:highlight w:val="none"/>
        </w:rPr>
        <w:t>本工程实施中采用图纸中指定的和以下列出的有关技术规范和标准。所采用的规范和标准如出现标准不一致的情况，以标准高的为准。</w:t>
      </w:r>
    </w:p>
    <w:p w14:paraId="658D3395">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en-US" w:eastAsia="zh-CN"/>
        </w:rPr>
        <w:t>5、</w:t>
      </w:r>
      <w:r>
        <w:rPr>
          <w:rFonts w:hint="eastAsia" w:ascii="宋体" w:hAnsi="宋体" w:eastAsia="宋体" w:cs="仿宋"/>
          <w:color w:val="auto"/>
          <w:sz w:val="21"/>
          <w:szCs w:val="21"/>
          <w:highlight w:val="none"/>
        </w:rPr>
        <w:t>其它现行的有关工程技术、施工验收标准及规范。</w:t>
      </w:r>
    </w:p>
    <w:p w14:paraId="07B02522">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en-US" w:eastAsia="zh-CN"/>
        </w:rPr>
        <w:t>6、</w:t>
      </w:r>
      <w:r>
        <w:rPr>
          <w:rFonts w:hint="eastAsia" w:ascii="宋体" w:hAnsi="宋体" w:eastAsia="宋体" w:cs="仿宋"/>
          <w:color w:val="auto"/>
          <w:sz w:val="21"/>
          <w:szCs w:val="21"/>
          <w:highlight w:val="none"/>
        </w:rPr>
        <w:t>技术规范和标准不全或与现行规范标准不一致时，以现行规范标准为准。</w:t>
      </w:r>
    </w:p>
    <w:p w14:paraId="602FD6FF">
      <w:pPr>
        <w:spacing w:line="360" w:lineRule="auto"/>
        <w:ind w:firstLine="420" w:firstLineChars="200"/>
        <w:rPr>
          <w:rFonts w:ascii="宋体" w:hAnsi="宋体" w:eastAsia="宋体" w:cs="仿宋"/>
          <w:color w:val="auto"/>
          <w:szCs w:val="21"/>
          <w:highlight w:val="none"/>
        </w:rPr>
      </w:pPr>
    </w:p>
    <w:p w14:paraId="30182A3E">
      <w:pPr>
        <w:rPr>
          <w:rFonts w:ascii="宋体" w:hAnsi="宋体" w:eastAsia="宋体" w:cs="仿宋"/>
          <w:color w:val="auto"/>
          <w:highlight w:val="none"/>
        </w:rPr>
      </w:pPr>
    </w:p>
    <w:p w14:paraId="3C7B75BF">
      <w:pPr>
        <w:rPr>
          <w:rFonts w:ascii="宋体" w:hAnsi="宋体" w:eastAsia="宋体" w:cs="仿宋"/>
          <w:color w:val="auto"/>
          <w:highlight w:val="none"/>
        </w:rPr>
      </w:pPr>
    </w:p>
    <w:p w14:paraId="55E23A71">
      <w:pPr>
        <w:rPr>
          <w:rFonts w:ascii="宋体" w:hAnsi="宋体" w:eastAsia="宋体" w:cs="仿宋"/>
          <w:color w:val="auto"/>
          <w:highlight w:val="none"/>
        </w:rPr>
      </w:pPr>
    </w:p>
    <w:p w14:paraId="3F4F458D">
      <w:pPr>
        <w:rPr>
          <w:rFonts w:ascii="宋体" w:hAnsi="宋体" w:eastAsia="宋体" w:cs="仿宋"/>
          <w:color w:val="auto"/>
          <w:highlight w:val="none"/>
        </w:rPr>
      </w:pPr>
    </w:p>
    <w:p w14:paraId="5869FD86">
      <w:pPr>
        <w:rPr>
          <w:rFonts w:ascii="宋体" w:hAnsi="宋体" w:eastAsia="宋体" w:cs="仿宋"/>
          <w:color w:val="auto"/>
          <w:highlight w:val="none"/>
        </w:rPr>
      </w:pPr>
    </w:p>
    <w:p w14:paraId="3B645005">
      <w:pPr>
        <w:rPr>
          <w:rFonts w:ascii="宋体" w:hAnsi="宋体" w:eastAsia="宋体" w:cs="仿宋"/>
          <w:color w:val="auto"/>
          <w:highlight w:val="none"/>
        </w:rPr>
      </w:pPr>
    </w:p>
    <w:p w14:paraId="3DC8CA89">
      <w:pPr>
        <w:pStyle w:val="21"/>
        <w:rPr>
          <w:color w:val="auto"/>
          <w:highlight w:val="none"/>
        </w:rPr>
      </w:pPr>
    </w:p>
    <w:p w14:paraId="4F96F456">
      <w:pPr>
        <w:rPr>
          <w:rFonts w:ascii="宋体" w:hAnsi="宋体" w:eastAsia="宋体" w:cs="仿宋"/>
          <w:color w:val="auto"/>
          <w:highlight w:val="none"/>
        </w:rPr>
      </w:pPr>
    </w:p>
    <w:p w14:paraId="7D1825B0">
      <w:pPr>
        <w:rPr>
          <w:rFonts w:ascii="宋体" w:hAnsi="宋体" w:eastAsia="宋体" w:cs="仿宋"/>
          <w:color w:val="auto"/>
          <w:highlight w:val="none"/>
        </w:rPr>
      </w:pPr>
    </w:p>
    <w:p w14:paraId="5BBC1931">
      <w:pPr>
        <w:rPr>
          <w:rFonts w:ascii="宋体" w:hAnsi="宋体" w:eastAsia="宋体" w:cs="仿宋"/>
          <w:color w:val="auto"/>
          <w:highlight w:val="none"/>
        </w:rPr>
      </w:pPr>
    </w:p>
    <w:p w14:paraId="0328C3CD">
      <w:pPr>
        <w:rPr>
          <w:rFonts w:ascii="宋体" w:hAnsi="宋体" w:eastAsia="宋体" w:cs="仿宋"/>
          <w:color w:val="auto"/>
          <w:highlight w:val="none"/>
        </w:rPr>
      </w:pPr>
    </w:p>
    <w:p w14:paraId="1C9AA57C">
      <w:pPr>
        <w:jc w:val="center"/>
        <w:rPr>
          <w:rFonts w:ascii="宋体" w:hAnsi="宋体" w:eastAsia="宋体" w:cs="仿宋"/>
          <w:color w:val="auto"/>
          <w:highlight w:val="none"/>
        </w:rPr>
      </w:pPr>
    </w:p>
    <w:p w14:paraId="600AAFED">
      <w:pPr>
        <w:bidi w:val="0"/>
        <w:rPr>
          <w:highlight w:val="none"/>
        </w:rPr>
      </w:pPr>
    </w:p>
    <w:p w14:paraId="5D831667">
      <w:pPr>
        <w:bidi w:val="0"/>
        <w:rPr>
          <w:highlight w:val="none"/>
        </w:rPr>
      </w:pPr>
    </w:p>
    <w:p w14:paraId="09FB9CCB">
      <w:pPr>
        <w:rPr>
          <w:rFonts w:ascii="宋体" w:hAnsi="宋体" w:eastAsia="宋体" w:cs="仿宋"/>
          <w:color w:val="auto"/>
          <w:highlight w:val="none"/>
        </w:rPr>
      </w:pPr>
    </w:p>
    <w:p w14:paraId="584F740C">
      <w:pPr>
        <w:rPr>
          <w:rFonts w:ascii="宋体" w:hAnsi="宋体" w:eastAsia="宋体" w:cs="仿宋"/>
          <w:color w:val="auto"/>
          <w:highlight w:val="none"/>
        </w:rPr>
      </w:pPr>
    </w:p>
    <w:p w14:paraId="71037860">
      <w:pPr>
        <w:rPr>
          <w:rFonts w:ascii="宋体" w:hAnsi="宋体" w:eastAsia="宋体" w:cs="仿宋"/>
          <w:color w:val="auto"/>
          <w:sz w:val="48"/>
          <w:szCs w:val="48"/>
          <w:highlight w:val="none"/>
        </w:rPr>
      </w:pPr>
    </w:p>
    <w:p w14:paraId="149F599B">
      <w:pPr>
        <w:rPr>
          <w:rFonts w:ascii="宋体" w:hAnsi="宋体" w:eastAsia="宋体" w:cs="仿宋"/>
          <w:color w:val="auto"/>
          <w:szCs w:val="32"/>
          <w:highlight w:val="none"/>
        </w:rPr>
      </w:pPr>
      <w:r>
        <w:rPr>
          <w:rFonts w:hint="eastAsia" w:ascii="宋体" w:hAnsi="宋体" w:eastAsia="宋体" w:cs="仿宋"/>
          <w:color w:val="auto"/>
          <w:szCs w:val="32"/>
          <w:highlight w:val="none"/>
        </w:rPr>
        <w:br w:type="page"/>
      </w:r>
    </w:p>
    <w:p w14:paraId="24DE3471">
      <w:pPr>
        <w:pStyle w:val="2"/>
        <w:numPr>
          <w:ilvl w:val="0"/>
          <w:numId w:val="8"/>
        </w:numPr>
        <w:jc w:val="center"/>
        <w:rPr>
          <w:rFonts w:ascii="宋体" w:hAnsi="宋体" w:eastAsia="宋体" w:cs="仿宋"/>
          <w:color w:val="auto"/>
          <w:szCs w:val="32"/>
          <w:highlight w:val="none"/>
        </w:rPr>
      </w:pPr>
      <w:r>
        <w:rPr>
          <w:rFonts w:hint="eastAsia" w:ascii="宋体" w:hAnsi="宋体" w:eastAsia="宋体" w:cs="仿宋"/>
          <w:color w:val="auto"/>
          <w:szCs w:val="32"/>
          <w:highlight w:val="none"/>
        </w:rPr>
        <w:t xml:space="preserve"> </w:t>
      </w:r>
      <w:bookmarkStart w:id="758" w:name="_Toc31061"/>
      <w:r>
        <w:rPr>
          <w:rFonts w:hint="eastAsia" w:ascii="宋体" w:hAnsi="宋体" w:eastAsia="宋体" w:cs="仿宋"/>
          <w:color w:val="auto"/>
          <w:szCs w:val="32"/>
          <w:highlight w:val="none"/>
        </w:rPr>
        <w:t>响应文件格式</w:t>
      </w:r>
      <w:bookmarkEnd w:id="758"/>
    </w:p>
    <w:p w14:paraId="22BC3AD0">
      <w:pPr>
        <w:rPr>
          <w:rFonts w:ascii="宋体" w:hAnsi="宋体" w:eastAsia="宋体" w:cs="仿宋"/>
          <w:color w:val="auto"/>
          <w:sz w:val="48"/>
          <w:szCs w:val="48"/>
          <w:highlight w:val="none"/>
        </w:rPr>
      </w:pPr>
    </w:p>
    <w:p w14:paraId="6B5C9FA0">
      <w:pPr>
        <w:spacing w:line="360" w:lineRule="auto"/>
        <w:rPr>
          <w:rFonts w:ascii="宋体" w:hAnsi="宋体" w:eastAsia="宋体" w:cs="仿宋"/>
          <w:color w:val="auto"/>
          <w:szCs w:val="21"/>
          <w:highlight w:val="none"/>
        </w:rPr>
      </w:pPr>
    </w:p>
    <w:p w14:paraId="35D8AEF9">
      <w:pPr>
        <w:wordWrap w:val="0"/>
        <w:spacing w:line="360" w:lineRule="auto"/>
        <w:ind w:firstLine="1108" w:firstLineChars="345"/>
        <w:jc w:val="right"/>
        <w:rPr>
          <w:rFonts w:ascii="宋体" w:hAnsi="宋体" w:eastAsia="宋体" w:cs="仿宋"/>
          <w:b/>
          <w:color w:val="auto"/>
          <w:sz w:val="32"/>
          <w:szCs w:val="32"/>
          <w:highlight w:val="none"/>
        </w:rPr>
      </w:pPr>
      <w:r>
        <w:rPr>
          <w:rFonts w:hint="eastAsia" w:ascii="宋体" w:hAnsi="宋体" w:eastAsia="宋体" w:cs="仿宋"/>
          <w:b/>
          <w:color w:val="auto"/>
          <w:sz w:val="32"/>
          <w:szCs w:val="32"/>
          <w:highlight w:val="none"/>
        </w:rPr>
        <w:t xml:space="preserve"> </w:t>
      </w:r>
    </w:p>
    <w:p w14:paraId="35B37E4A">
      <w:pPr>
        <w:spacing w:line="360" w:lineRule="auto"/>
        <w:ind w:left="0" w:leftChars="0" w:firstLine="0" w:firstLineChars="0"/>
        <w:jc w:val="center"/>
        <w:rPr>
          <w:rFonts w:hint="eastAsia" w:ascii="宋体" w:hAnsi="宋体" w:cs="仿宋"/>
          <w:b/>
          <w:bCs/>
          <w:color w:val="auto"/>
          <w:sz w:val="36"/>
          <w:szCs w:val="36"/>
          <w:highlight w:val="none"/>
          <w:shd w:val="clear" w:color="auto" w:fill="FFFFFF"/>
          <w:lang w:val="en-US" w:eastAsia="zh-CN"/>
        </w:rPr>
      </w:pPr>
      <w:r>
        <w:rPr>
          <w:rFonts w:hint="eastAsia" w:ascii="宋体" w:hAnsi="宋体" w:cs="仿宋"/>
          <w:b/>
          <w:bCs/>
          <w:color w:val="auto"/>
          <w:sz w:val="36"/>
          <w:szCs w:val="36"/>
          <w:highlight w:val="none"/>
          <w:shd w:val="clear" w:color="auto" w:fill="FFFFFF"/>
          <w:lang w:eastAsia="zh-CN"/>
        </w:rPr>
        <w:t>（</w:t>
      </w:r>
      <w:r>
        <w:rPr>
          <w:rFonts w:hint="eastAsia" w:ascii="宋体" w:hAnsi="宋体" w:cs="仿宋"/>
          <w:b/>
          <w:bCs/>
          <w:color w:val="auto"/>
          <w:sz w:val="36"/>
          <w:szCs w:val="36"/>
          <w:highlight w:val="none"/>
          <w:shd w:val="clear" w:color="auto" w:fill="FFFFFF"/>
          <w:lang w:val="en-US" w:eastAsia="zh-CN"/>
        </w:rPr>
        <w:t>项目名称）</w:t>
      </w:r>
    </w:p>
    <w:p w14:paraId="08CDACB4">
      <w:pPr>
        <w:spacing w:line="360" w:lineRule="auto"/>
        <w:ind w:left="0" w:leftChars="0" w:firstLine="0" w:firstLineChars="0"/>
        <w:jc w:val="center"/>
        <w:rPr>
          <w:rFonts w:ascii="宋体" w:hAnsi="宋体" w:eastAsia="宋体" w:cs="仿宋"/>
          <w:color w:val="auto"/>
          <w:sz w:val="72"/>
          <w:szCs w:val="72"/>
          <w:highlight w:val="none"/>
        </w:rPr>
      </w:pPr>
      <w:r>
        <w:rPr>
          <w:rFonts w:hint="eastAsia" w:ascii="宋体" w:hAnsi="宋体" w:cs="仿宋"/>
          <w:b/>
          <w:color w:val="auto"/>
          <w:sz w:val="28"/>
          <w:szCs w:val="28"/>
          <w:highlight w:val="none"/>
          <w:lang w:val="en-US" w:eastAsia="zh-CN"/>
        </w:rPr>
        <w:t>采购</w:t>
      </w:r>
      <w:r>
        <w:rPr>
          <w:rFonts w:hint="eastAsia" w:ascii="宋体" w:hAnsi="宋体" w:eastAsia="宋体" w:cs="仿宋"/>
          <w:b/>
          <w:color w:val="auto"/>
          <w:sz w:val="28"/>
          <w:szCs w:val="28"/>
          <w:highlight w:val="none"/>
        </w:rPr>
        <w:t>编号：</w:t>
      </w:r>
    </w:p>
    <w:p w14:paraId="0BB44926">
      <w:pPr>
        <w:spacing w:line="360" w:lineRule="auto"/>
        <w:ind w:firstLine="2520" w:firstLineChars="350"/>
        <w:rPr>
          <w:rFonts w:ascii="宋体" w:hAnsi="宋体" w:eastAsia="宋体" w:cs="仿宋"/>
          <w:color w:val="auto"/>
          <w:sz w:val="72"/>
          <w:szCs w:val="72"/>
          <w:highlight w:val="none"/>
        </w:rPr>
      </w:pPr>
    </w:p>
    <w:p w14:paraId="2E36BDBC">
      <w:pPr>
        <w:spacing w:line="360" w:lineRule="auto"/>
        <w:jc w:val="center"/>
        <w:rPr>
          <w:rFonts w:ascii="宋体" w:hAnsi="宋体" w:eastAsia="宋体" w:cs="仿宋"/>
          <w:color w:val="auto"/>
          <w:sz w:val="72"/>
          <w:szCs w:val="72"/>
          <w:highlight w:val="none"/>
        </w:rPr>
      </w:pPr>
      <w:r>
        <w:rPr>
          <w:rFonts w:hint="eastAsia" w:ascii="宋体" w:hAnsi="宋体" w:eastAsia="宋体" w:cs="仿宋"/>
          <w:color w:val="auto"/>
          <w:sz w:val="72"/>
          <w:szCs w:val="72"/>
          <w:highlight w:val="none"/>
        </w:rPr>
        <w:t>响 应 文 件</w:t>
      </w:r>
    </w:p>
    <w:p w14:paraId="1FB34626">
      <w:pPr>
        <w:spacing w:line="360" w:lineRule="auto"/>
        <w:jc w:val="center"/>
        <w:rPr>
          <w:rFonts w:ascii="宋体" w:hAnsi="宋体" w:eastAsia="宋体" w:cs="仿宋"/>
          <w:color w:val="auto"/>
          <w:sz w:val="72"/>
          <w:szCs w:val="72"/>
          <w:highlight w:val="none"/>
        </w:rPr>
      </w:pPr>
    </w:p>
    <w:p w14:paraId="1DBFF987">
      <w:pPr>
        <w:spacing w:line="360" w:lineRule="auto"/>
        <w:ind w:firstLine="420" w:firstLineChars="200"/>
        <w:rPr>
          <w:rFonts w:ascii="宋体" w:hAnsi="宋体" w:eastAsia="宋体" w:cs="仿宋"/>
          <w:color w:val="auto"/>
          <w:szCs w:val="21"/>
          <w:highlight w:val="none"/>
        </w:rPr>
      </w:pPr>
    </w:p>
    <w:p w14:paraId="6F1DA43E">
      <w:pPr>
        <w:spacing w:line="360" w:lineRule="auto"/>
        <w:rPr>
          <w:rFonts w:ascii="宋体" w:hAnsi="宋体" w:eastAsia="宋体" w:cs="仿宋"/>
          <w:color w:val="auto"/>
          <w:szCs w:val="21"/>
          <w:highlight w:val="none"/>
        </w:rPr>
      </w:pPr>
    </w:p>
    <w:p w14:paraId="17BA69AC">
      <w:pPr>
        <w:spacing w:line="360" w:lineRule="auto"/>
        <w:ind w:firstLine="420" w:firstLineChars="200"/>
        <w:rPr>
          <w:rFonts w:ascii="宋体" w:hAnsi="宋体" w:eastAsia="宋体" w:cs="仿宋"/>
          <w:color w:val="auto"/>
          <w:szCs w:val="21"/>
          <w:highlight w:val="none"/>
        </w:rPr>
      </w:pPr>
    </w:p>
    <w:p w14:paraId="32C9E52C">
      <w:pPr>
        <w:spacing w:line="360" w:lineRule="auto"/>
        <w:ind w:firstLine="420" w:firstLineChars="200"/>
        <w:rPr>
          <w:rFonts w:ascii="宋体" w:hAnsi="宋体" w:eastAsia="宋体" w:cs="仿宋"/>
          <w:color w:val="auto"/>
          <w:szCs w:val="21"/>
          <w:highlight w:val="none"/>
        </w:rPr>
      </w:pPr>
    </w:p>
    <w:p w14:paraId="3AB99BBD">
      <w:pPr>
        <w:spacing w:line="360" w:lineRule="auto"/>
        <w:ind w:firstLine="420" w:firstLineChars="200"/>
        <w:rPr>
          <w:rFonts w:ascii="宋体" w:hAnsi="宋体" w:eastAsia="宋体" w:cs="仿宋"/>
          <w:color w:val="auto"/>
          <w:szCs w:val="21"/>
          <w:highlight w:val="none"/>
        </w:rPr>
      </w:pPr>
    </w:p>
    <w:p w14:paraId="63F6D05D">
      <w:pPr>
        <w:spacing w:line="360" w:lineRule="auto"/>
        <w:ind w:firstLine="420" w:firstLineChars="200"/>
        <w:rPr>
          <w:rFonts w:ascii="宋体" w:hAnsi="宋体" w:eastAsia="宋体" w:cs="仿宋"/>
          <w:color w:val="auto"/>
          <w:szCs w:val="21"/>
          <w:highlight w:val="none"/>
        </w:rPr>
      </w:pPr>
    </w:p>
    <w:p w14:paraId="7B98A09F">
      <w:pPr>
        <w:spacing w:line="360" w:lineRule="auto"/>
        <w:ind w:firstLine="420" w:firstLineChars="200"/>
        <w:rPr>
          <w:rFonts w:ascii="宋体" w:hAnsi="宋体" w:eastAsia="宋体" w:cs="仿宋"/>
          <w:color w:val="auto"/>
          <w:szCs w:val="21"/>
          <w:highlight w:val="none"/>
        </w:rPr>
      </w:pPr>
    </w:p>
    <w:p w14:paraId="2A0C2B4B">
      <w:pPr>
        <w:spacing w:line="360" w:lineRule="auto"/>
        <w:ind w:firstLine="570"/>
        <w:rPr>
          <w:rFonts w:ascii="宋体" w:hAnsi="宋体" w:eastAsia="宋体" w:cs="仿宋"/>
          <w:color w:val="auto"/>
          <w:sz w:val="22"/>
          <w:szCs w:val="22"/>
          <w:highlight w:val="none"/>
        </w:rPr>
      </w:pPr>
      <w:r>
        <w:rPr>
          <w:rFonts w:hint="eastAsia" w:ascii="宋体" w:hAnsi="宋体" w:eastAsia="宋体" w:cs="仿宋"/>
          <w:color w:val="auto"/>
          <w:sz w:val="28"/>
          <w:szCs w:val="28"/>
          <w:highlight w:val="none"/>
        </w:rPr>
        <w:t xml:space="preserve">     </w:t>
      </w:r>
      <w:r>
        <w:rPr>
          <w:rFonts w:hint="eastAsia" w:ascii="宋体" w:hAnsi="宋体" w:eastAsia="宋体" w:cs="仿宋"/>
          <w:color w:val="auto"/>
          <w:sz w:val="22"/>
          <w:szCs w:val="22"/>
          <w:highlight w:val="none"/>
        </w:rPr>
        <w:t>供应商：</w:t>
      </w:r>
      <w:r>
        <w:rPr>
          <w:rFonts w:hint="eastAsia" w:ascii="宋体" w:hAnsi="宋体" w:eastAsia="宋体" w:cs="仿宋"/>
          <w:color w:val="auto"/>
          <w:sz w:val="22"/>
          <w:szCs w:val="22"/>
          <w:highlight w:val="none"/>
          <w:u w:val="single"/>
        </w:rPr>
        <w:t xml:space="preserve">                       </w:t>
      </w:r>
      <w:r>
        <w:rPr>
          <w:rFonts w:hint="eastAsia" w:ascii="宋体" w:hAnsi="宋体" w:eastAsia="宋体" w:cs="仿宋"/>
          <w:color w:val="auto"/>
          <w:sz w:val="22"/>
          <w:szCs w:val="22"/>
          <w:highlight w:val="none"/>
        </w:rPr>
        <w:t>（电子签章）</w:t>
      </w:r>
    </w:p>
    <w:p w14:paraId="4A554086">
      <w:pPr>
        <w:spacing w:line="360" w:lineRule="auto"/>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 xml:space="preserve">           </w:t>
      </w:r>
      <w:r>
        <w:rPr>
          <w:rFonts w:hint="eastAsia" w:ascii="宋体" w:hAnsi="宋体" w:cs="仿宋"/>
          <w:color w:val="auto"/>
          <w:sz w:val="22"/>
          <w:szCs w:val="22"/>
          <w:highlight w:val="none"/>
          <w:lang w:val="en-US" w:eastAsia="zh-CN"/>
        </w:rPr>
        <w:t xml:space="preserve"> </w:t>
      </w:r>
      <w:r>
        <w:rPr>
          <w:rFonts w:hint="eastAsia" w:ascii="宋体" w:hAnsi="宋体" w:eastAsia="宋体" w:cs="仿宋"/>
          <w:color w:val="auto"/>
          <w:sz w:val="22"/>
          <w:szCs w:val="22"/>
          <w:highlight w:val="none"/>
        </w:rPr>
        <w:t>法定代表人或其委托代理人：</w:t>
      </w:r>
      <w:r>
        <w:rPr>
          <w:rFonts w:hint="eastAsia" w:ascii="宋体" w:hAnsi="宋体" w:eastAsia="宋体" w:cs="仿宋"/>
          <w:color w:val="auto"/>
          <w:sz w:val="22"/>
          <w:szCs w:val="22"/>
          <w:highlight w:val="none"/>
          <w:u w:val="single"/>
        </w:rPr>
        <w:t xml:space="preserve">      </w:t>
      </w:r>
      <w:r>
        <w:rPr>
          <w:rFonts w:hint="eastAsia" w:ascii="宋体" w:hAnsi="宋体" w:eastAsia="宋体" w:cs="仿宋"/>
          <w:color w:val="auto"/>
          <w:sz w:val="22"/>
          <w:szCs w:val="22"/>
          <w:highlight w:val="none"/>
        </w:rPr>
        <w:t>（</w:t>
      </w:r>
      <w:r>
        <w:rPr>
          <w:rFonts w:hint="eastAsia" w:ascii="宋体" w:hAnsi="宋体" w:cs="仿宋"/>
          <w:color w:val="auto"/>
          <w:sz w:val="22"/>
          <w:szCs w:val="22"/>
          <w:highlight w:val="none"/>
          <w:lang w:eastAsia="zh-CN"/>
        </w:rPr>
        <w:t>签字或</w:t>
      </w:r>
      <w:r>
        <w:rPr>
          <w:rFonts w:hint="eastAsia" w:ascii="宋体" w:hAnsi="宋体" w:cs="仿宋"/>
          <w:color w:val="auto"/>
          <w:sz w:val="22"/>
          <w:szCs w:val="22"/>
          <w:highlight w:val="none"/>
          <w:lang w:val="en-US" w:eastAsia="zh-CN"/>
        </w:rPr>
        <w:t>电子签章</w:t>
      </w:r>
      <w:r>
        <w:rPr>
          <w:rFonts w:hint="eastAsia" w:ascii="宋体" w:hAnsi="宋体" w:eastAsia="宋体" w:cs="仿宋"/>
          <w:color w:val="auto"/>
          <w:sz w:val="22"/>
          <w:szCs w:val="22"/>
          <w:highlight w:val="none"/>
        </w:rPr>
        <w:t>）</w:t>
      </w:r>
    </w:p>
    <w:p w14:paraId="4533459A">
      <w:pPr>
        <w:spacing w:line="360" w:lineRule="auto"/>
        <w:ind w:firstLine="1320" w:firstLineChars="600"/>
        <w:rPr>
          <w:rFonts w:ascii="宋体" w:hAnsi="宋体" w:eastAsia="宋体" w:cs="仿宋"/>
          <w:color w:val="auto"/>
          <w:sz w:val="22"/>
          <w:szCs w:val="22"/>
          <w:highlight w:val="none"/>
          <w:u w:val="single"/>
        </w:rPr>
      </w:pPr>
      <w:r>
        <w:rPr>
          <w:rFonts w:hint="eastAsia" w:ascii="宋体" w:hAnsi="宋体" w:eastAsia="宋体" w:cs="仿宋"/>
          <w:color w:val="auto"/>
          <w:sz w:val="22"/>
          <w:szCs w:val="22"/>
          <w:highlight w:val="none"/>
        </w:rPr>
        <w:t>地    址：</w:t>
      </w:r>
      <w:r>
        <w:rPr>
          <w:rFonts w:hint="eastAsia" w:ascii="宋体" w:hAnsi="宋体" w:eastAsia="宋体" w:cs="仿宋"/>
          <w:color w:val="auto"/>
          <w:sz w:val="22"/>
          <w:szCs w:val="22"/>
          <w:highlight w:val="none"/>
          <w:u w:val="single"/>
        </w:rPr>
        <w:t xml:space="preserve">                                       </w:t>
      </w:r>
    </w:p>
    <w:p w14:paraId="5C2E2565">
      <w:pPr>
        <w:spacing w:line="360" w:lineRule="auto"/>
        <w:rPr>
          <w:rFonts w:ascii="宋体" w:hAnsi="宋体" w:eastAsia="宋体" w:cs="仿宋"/>
          <w:color w:val="auto"/>
          <w:sz w:val="22"/>
          <w:szCs w:val="22"/>
          <w:highlight w:val="none"/>
          <w:u w:val="single"/>
        </w:rPr>
      </w:pPr>
      <w:r>
        <w:rPr>
          <w:rFonts w:hint="eastAsia" w:ascii="宋体" w:hAnsi="宋体" w:eastAsia="宋体" w:cs="仿宋"/>
          <w:color w:val="auto"/>
          <w:sz w:val="22"/>
          <w:szCs w:val="22"/>
          <w:highlight w:val="none"/>
        </w:rPr>
        <w:t xml:space="preserve">            联系方式：</w:t>
      </w:r>
      <w:r>
        <w:rPr>
          <w:rFonts w:hint="eastAsia" w:ascii="宋体" w:hAnsi="宋体" w:eastAsia="宋体" w:cs="仿宋"/>
          <w:color w:val="auto"/>
          <w:sz w:val="22"/>
          <w:szCs w:val="22"/>
          <w:highlight w:val="none"/>
          <w:u w:val="single"/>
        </w:rPr>
        <w:t xml:space="preserve">             </w:t>
      </w:r>
      <w:r>
        <w:rPr>
          <w:rFonts w:hint="eastAsia" w:ascii="宋体" w:hAnsi="宋体" w:eastAsia="宋体" w:cs="仿宋"/>
          <w:color w:val="auto"/>
          <w:sz w:val="22"/>
          <w:szCs w:val="22"/>
          <w:highlight w:val="none"/>
          <w:u w:val="single"/>
          <w:lang w:val="en-US" w:eastAsia="zh-CN"/>
        </w:rPr>
        <w:t xml:space="preserve">         </w:t>
      </w:r>
      <w:r>
        <w:rPr>
          <w:rFonts w:hint="eastAsia" w:ascii="宋体" w:hAnsi="宋体" w:eastAsia="宋体" w:cs="仿宋"/>
          <w:color w:val="auto"/>
          <w:sz w:val="22"/>
          <w:szCs w:val="22"/>
          <w:highlight w:val="none"/>
          <w:u w:val="single"/>
        </w:rPr>
        <w:t xml:space="preserve">              </w:t>
      </w:r>
    </w:p>
    <w:p w14:paraId="0ACC42C1">
      <w:pPr>
        <w:spacing w:line="360" w:lineRule="auto"/>
        <w:jc w:val="center"/>
        <w:rPr>
          <w:rFonts w:ascii="宋体" w:hAnsi="宋体" w:eastAsia="宋体" w:cs="仿宋"/>
          <w:color w:val="auto"/>
          <w:szCs w:val="21"/>
          <w:highlight w:val="none"/>
        </w:rPr>
        <w:sectPr>
          <w:footerReference r:id="rId6" w:type="default"/>
          <w:pgSz w:w="11906" w:h="16838"/>
          <w:pgMar w:top="1418" w:right="1531" w:bottom="1418" w:left="1531" w:header="851" w:footer="992" w:gutter="0"/>
          <w:pgNumType w:fmt="decimal"/>
          <w:cols w:space="720" w:num="1"/>
          <w:docGrid w:type="lines" w:linePitch="312" w:charSpace="0"/>
        </w:sectPr>
      </w:pPr>
      <w:r>
        <w:rPr>
          <w:rFonts w:hint="eastAsia" w:ascii="宋体" w:hAnsi="宋体" w:eastAsia="宋体" w:cs="仿宋"/>
          <w:color w:val="auto"/>
          <w:sz w:val="22"/>
          <w:szCs w:val="22"/>
          <w:highlight w:val="none"/>
          <w:u w:val="single"/>
        </w:rPr>
        <w:t xml:space="preserve">         </w:t>
      </w:r>
      <w:r>
        <w:rPr>
          <w:rFonts w:hint="eastAsia" w:ascii="宋体" w:hAnsi="宋体" w:eastAsia="宋体" w:cs="仿宋"/>
          <w:color w:val="auto"/>
          <w:sz w:val="22"/>
          <w:szCs w:val="22"/>
          <w:highlight w:val="none"/>
        </w:rPr>
        <w:t>年</w:t>
      </w:r>
      <w:r>
        <w:rPr>
          <w:rFonts w:hint="eastAsia" w:ascii="宋体" w:hAnsi="宋体" w:eastAsia="宋体" w:cs="仿宋"/>
          <w:color w:val="auto"/>
          <w:sz w:val="22"/>
          <w:szCs w:val="22"/>
          <w:highlight w:val="none"/>
          <w:u w:val="single"/>
        </w:rPr>
        <w:t xml:space="preserve">    </w:t>
      </w:r>
      <w:r>
        <w:rPr>
          <w:rFonts w:hint="eastAsia" w:ascii="宋体" w:hAnsi="宋体" w:eastAsia="宋体" w:cs="仿宋"/>
          <w:color w:val="auto"/>
          <w:sz w:val="22"/>
          <w:szCs w:val="22"/>
          <w:highlight w:val="none"/>
        </w:rPr>
        <w:t>月</w:t>
      </w:r>
      <w:r>
        <w:rPr>
          <w:rFonts w:hint="eastAsia" w:ascii="宋体" w:hAnsi="宋体" w:eastAsia="宋体" w:cs="仿宋"/>
          <w:color w:val="auto"/>
          <w:sz w:val="22"/>
          <w:szCs w:val="22"/>
          <w:highlight w:val="none"/>
          <w:u w:val="single"/>
        </w:rPr>
        <w:t xml:space="preserve">    </w:t>
      </w:r>
      <w:r>
        <w:rPr>
          <w:rFonts w:hint="eastAsia" w:ascii="宋体" w:hAnsi="宋体" w:eastAsia="宋体" w:cs="仿宋"/>
          <w:color w:val="auto"/>
          <w:sz w:val="22"/>
          <w:szCs w:val="22"/>
          <w:highlight w:val="none"/>
        </w:rPr>
        <w:t>日</w:t>
      </w:r>
    </w:p>
    <w:p w14:paraId="0AADEF54">
      <w:pPr>
        <w:pStyle w:val="4"/>
        <w:jc w:val="center"/>
        <w:rPr>
          <w:rFonts w:ascii="宋体" w:hAnsi="宋体" w:eastAsia="宋体" w:cs="仿宋"/>
          <w:color w:val="auto"/>
          <w:sz w:val="24"/>
          <w:szCs w:val="24"/>
          <w:highlight w:val="none"/>
        </w:rPr>
      </w:pPr>
      <w:bookmarkStart w:id="759" w:name="_Toc20571"/>
      <w:bookmarkStart w:id="760" w:name="_Toc11912"/>
      <w:bookmarkStart w:id="761" w:name="_Toc798"/>
      <w:bookmarkStart w:id="762" w:name="_Toc10523"/>
      <w:bookmarkStart w:id="763" w:name="_Toc29545"/>
      <w:bookmarkStart w:id="764" w:name="_Toc5194"/>
      <w:bookmarkStart w:id="765" w:name="_Toc26449"/>
      <w:r>
        <w:rPr>
          <w:rFonts w:hint="eastAsia" w:ascii="宋体" w:hAnsi="宋体" w:eastAsia="宋体" w:cs="仿宋"/>
          <w:color w:val="auto"/>
          <w:sz w:val="24"/>
          <w:szCs w:val="24"/>
          <w:highlight w:val="none"/>
        </w:rPr>
        <w:t>一、磋商函</w:t>
      </w:r>
      <w:bookmarkEnd w:id="759"/>
      <w:bookmarkEnd w:id="760"/>
      <w:bookmarkEnd w:id="761"/>
      <w:bookmarkEnd w:id="762"/>
      <w:bookmarkEnd w:id="763"/>
      <w:bookmarkEnd w:id="764"/>
      <w:bookmarkEnd w:id="765"/>
    </w:p>
    <w:p w14:paraId="1BAD0B73">
      <w:pPr>
        <w:spacing w:line="360" w:lineRule="auto"/>
        <w:ind w:firstLine="420" w:firstLineChars="200"/>
        <w:rPr>
          <w:rFonts w:ascii="宋体" w:hAnsi="宋体" w:eastAsia="宋体" w:cs="仿宋"/>
          <w:color w:val="auto"/>
          <w:highlight w:val="none"/>
        </w:rPr>
      </w:pPr>
    </w:p>
    <w:p w14:paraId="3470CDD5">
      <w:pPr>
        <w:spacing w:line="360" w:lineRule="auto"/>
        <w:rPr>
          <w:rFonts w:ascii="宋体" w:hAnsi="宋体" w:eastAsia="宋体" w:cs="仿宋"/>
          <w:color w:val="auto"/>
          <w:sz w:val="21"/>
          <w:szCs w:val="21"/>
          <w:highlight w:val="none"/>
        </w:rPr>
      </w:pPr>
      <w:bookmarkStart w:id="766" w:name="_Toc9997"/>
      <w:bookmarkStart w:id="767" w:name="_Toc22426"/>
      <w:bookmarkStart w:id="768" w:name="_Toc16483"/>
      <w:bookmarkStart w:id="769" w:name="_Toc2792"/>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（采购人名称）: </w:t>
      </w:r>
    </w:p>
    <w:p w14:paraId="0F969AE9">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1．我方己仔细研究了</w:t>
      </w:r>
      <w:r>
        <w:rPr>
          <w:rFonts w:hint="eastAsia" w:ascii="宋体" w:hAnsi="宋体" w:eastAsia="宋体" w:cs="仿宋"/>
          <w:color w:val="auto"/>
          <w:sz w:val="21"/>
          <w:szCs w:val="21"/>
          <w:highlight w:val="none"/>
          <w:u w:val="single"/>
        </w:rPr>
        <w:t xml:space="preserve">  </w:t>
      </w:r>
      <w:r>
        <w:rPr>
          <w:rFonts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（项目名称）竞争性磋商文件的全部内容，愿意以人民币（大写</w:t>
      </w:r>
      <w:r>
        <w:rPr>
          <w:rFonts w:hint="eastAsia" w:ascii="宋体" w:hAnsi="宋体" w:eastAsia="宋体" w:cs="仿宋"/>
          <w:color w:val="auto"/>
          <w:sz w:val="21"/>
          <w:szCs w:val="21"/>
          <w:highlight w:val="none"/>
          <w:lang w:eastAsia="zh-CN"/>
        </w:rPr>
        <w:t>：</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u w:val="single"/>
          <w:lang w:val="en-US" w:eastAsia="zh-CN"/>
        </w:rPr>
        <w:t xml:space="preserve"> </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元）的总报价，工期</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日历天，按合同约定实施和完成承包工程，修补工程中的任何缺陷，工程质量达到</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w:t>
      </w:r>
    </w:p>
    <w:p w14:paraId="70176C88">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2．我方承诺在</w:t>
      </w:r>
      <w:r>
        <w:rPr>
          <w:rFonts w:hint="eastAsia" w:ascii="宋体" w:hAnsi="宋体" w:cs="仿宋"/>
          <w:color w:val="auto"/>
          <w:sz w:val="21"/>
          <w:szCs w:val="21"/>
          <w:highlight w:val="none"/>
          <w:lang w:eastAsia="zh-CN"/>
        </w:rPr>
        <w:t>磋商</w:t>
      </w:r>
      <w:r>
        <w:rPr>
          <w:rFonts w:hint="eastAsia" w:ascii="宋体" w:hAnsi="宋体" w:eastAsia="宋体" w:cs="仿宋"/>
          <w:color w:val="auto"/>
          <w:sz w:val="21"/>
          <w:szCs w:val="21"/>
          <w:highlight w:val="none"/>
        </w:rPr>
        <w:t>有效期（从响应文件提交截止之日算起60日历天）内不修改、撤销响应文件。</w:t>
      </w:r>
    </w:p>
    <w:p w14:paraId="3E87B60D">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3．如我方成交：</w:t>
      </w:r>
    </w:p>
    <w:p w14:paraId="45FD6F68">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(l）我方承诺在收到成交通知书后，在成交通知书规定的期限内与你方签订合同。</w:t>
      </w:r>
    </w:p>
    <w:p w14:paraId="3937A061">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(2）我方承诺按照竞争性磋商文件规定向你方递交履约保证金。</w:t>
      </w:r>
    </w:p>
    <w:p w14:paraId="1A56AACB">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(3）我方承诺在合同约定的期限内完成并移交全部合同工程。</w:t>
      </w:r>
    </w:p>
    <w:p w14:paraId="03A1D7BD">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4．我方在此声明，所递交的响应文件及有关资料内容完整、真实和准确。</w:t>
      </w:r>
    </w:p>
    <w:p w14:paraId="02F03CDA">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5. </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（其他补充说明）。</w:t>
      </w:r>
    </w:p>
    <w:p w14:paraId="7310A246">
      <w:pPr>
        <w:spacing w:line="360" w:lineRule="auto"/>
        <w:ind w:firstLine="420" w:firstLineChars="200"/>
        <w:rPr>
          <w:rFonts w:ascii="宋体" w:hAnsi="宋体" w:eastAsia="宋体" w:cs="仿宋"/>
          <w:color w:val="auto"/>
          <w:sz w:val="21"/>
          <w:szCs w:val="21"/>
          <w:highlight w:val="none"/>
        </w:rPr>
      </w:pPr>
    </w:p>
    <w:p w14:paraId="486EF323">
      <w:pPr>
        <w:spacing w:line="360" w:lineRule="auto"/>
        <w:ind w:firstLine="420" w:firstLineChars="200"/>
        <w:rPr>
          <w:rFonts w:ascii="宋体" w:hAnsi="宋体" w:eastAsia="宋体" w:cs="仿宋"/>
          <w:color w:val="auto"/>
          <w:sz w:val="21"/>
          <w:szCs w:val="21"/>
          <w:highlight w:val="none"/>
        </w:rPr>
      </w:pPr>
    </w:p>
    <w:p w14:paraId="3AFFBCBE">
      <w:pPr>
        <w:spacing w:line="360" w:lineRule="auto"/>
        <w:ind w:firstLine="4305" w:firstLineChars="2050"/>
        <w:jc w:val="righ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（电子签章）</w:t>
      </w:r>
    </w:p>
    <w:p w14:paraId="1A30190B">
      <w:pPr>
        <w:spacing w:line="360" w:lineRule="auto"/>
        <w:ind w:firstLine="3675" w:firstLineChars="1750"/>
        <w:jc w:val="righ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法定代表人或其委托代理人：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w:t>
      </w:r>
      <w:r>
        <w:rPr>
          <w:rFonts w:hint="eastAsia" w:ascii="宋体" w:hAnsi="宋体" w:cs="仿宋"/>
          <w:color w:val="auto"/>
          <w:sz w:val="21"/>
          <w:szCs w:val="21"/>
          <w:highlight w:val="none"/>
          <w:lang w:eastAsia="zh-CN"/>
        </w:rPr>
        <w:t>签字或</w:t>
      </w:r>
      <w:r>
        <w:rPr>
          <w:rFonts w:hint="eastAsia" w:ascii="宋体" w:hAnsi="宋体" w:eastAsia="宋体" w:cs="仿宋"/>
          <w:color w:val="auto"/>
          <w:sz w:val="21"/>
          <w:szCs w:val="21"/>
          <w:highlight w:val="none"/>
        </w:rPr>
        <w:t>电子签章）</w:t>
      </w:r>
    </w:p>
    <w:p w14:paraId="08BA8068">
      <w:pPr>
        <w:spacing w:line="360" w:lineRule="auto"/>
        <w:ind w:firstLine="5145" w:firstLineChars="2450"/>
        <w:jc w:val="righ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年</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月</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日</w:t>
      </w:r>
    </w:p>
    <w:p w14:paraId="356FFADB">
      <w:pPr>
        <w:spacing w:line="360" w:lineRule="auto"/>
        <w:rPr>
          <w:rFonts w:ascii="宋体" w:hAnsi="宋体" w:eastAsia="宋体" w:cs="仿宋"/>
          <w:color w:val="auto"/>
          <w:szCs w:val="21"/>
          <w:highlight w:val="none"/>
        </w:rPr>
      </w:pPr>
    </w:p>
    <w:p w14:paraId="528B454E">
      <w:pPr>
        <w:pStyle w:val="15"/>
        <w:rPr>
          <w:rFonts w:ascii="宋体" w:hAnsi="宋体" w:eastAsia="宋体" w:cs="仿宋"/>
          <w:color w:val="auto"/>
          <w:highlight w:val="none"/>
        </w:rPr>
      </w:pPr>
    </w:p>
    <w:p w14:paraId="1470C9E5">
      <w:pPr>
        <w:pStyle w:val="15"/>
        <w:rPr>
          <w:rFonts w:ascii="宋体" w:hAnsi="宋体" w:eastAsia="宋体" w:cs="仿宋"/>
          <w:color w:val="auto"/>
          <w:highlight w:val="none"/>
        </w:rPr>
      </w:pPr>
    </w:p>
    <w:p w14:paraId="3A800B2F">
      <w:pPr>
        <w:pStyle w:val="15"/>
        <w:rPr>
          <w:rFonts w:ascii="宋体" w:hAnsi="宋体" w:eastAsia="宋体" w:cs="仿宋"/>
          <w:color w:val="auto"/>
          <w:highlight w:val="none"/>
        </w:rPr>
      </w:pPr>
    </w:p>
    <w:p w14:paraId="2D878AA3">
      <w:pPr>
        <w:pStyle w:val="15"/>
        <w:rPr>
          <w:rFonts w:ascii="宋体" w:hAnsi="宋体" w:eastAsia="宋体" w:cs="仿宋"/>
          <w:color w:val="auto"/>
          <w:highlight w:val="none"/>
        </w:rPr>
      </w:pPr>
    </w:p>
    <w:p w14:paraId="2BC877B7">
      <w:pPr>
        <w:pStyle w:val="15"/>
        <w:rPr>
          <w:rFonts w:ascii="宋体" w:hAnsi="宋体" w:eastAsia="宋体" w:cs="仿宋"/>
          <w:color w:val="auto"/>
          <w:highlight w:val="none"/>
        </w:rPr>
      </w:pPr>
    </w:p>
    <w:p w14:paraId="7A503397">
      <w:pPr>
        <w:pStyle w:val="15"/>
        <w:rPr>
          <w:rFonts w:ascii="宋体" w:hAnsi="宋体" w:eastAsia="宋体" w:cs="仿宋"/>
          <w:color w:val="auto"/>
          <w:highlight w:val="none"/>
        </w:rPr>
      </w:pPr>
    </w:p>
    <w:p w14:paraId="53FEF828">
      <w:pPr>
        <w:pStyle w:val="4"/>
        <w:jc w:val="center"/>
        <w:rPr>
          <w:rFonts w:hint="eastAsia" w:ascii="宋体" w:hAnsi="宋体" w:eastAsia="宋体" w:cs="仿宋"/>
          <w:color w:val="auto"/>
          <w:sz w:val="24"/>
          <w:szCs w:val="24"/>
          <w:highlight w:val="none"/>
        </w:rPr>
      </w:pPr>
      <w:bookmarkStart w:id="770" w:name="_Toc3280"/>
      <w:bookmarkStart w:id="771" w:name="_Toc13943"/>
      <w:bookmarkStart w:id="772" w:name="_Toc20638"/>
      <w:r>
        <w:rPr>
          <w:rFonts w:hint="eastAsia" w:ascii="宋体" w:hAnsi="宋体" w:eastAsia="宋体" w:cs="仿宋"/>
          <w:color w:val="auto"/>
          <w:sz w:val="24"/>
          <w:szCs w:val="24"/>
          <w:highlight w:val="none"/>
        </w:rPr>
        <w:t>二、磋商函附录</w:t>
      </w:r>
      <w:bookmarkEnd w:id="766"/>
      <w:bookmarkEnd w:id="767"/>
      <w:bookmarkEnd w:id="768"/>
      <w:bookmarkEnd w:id="769"/>
      <w:bookmarkEnd w:id="770"/>
      <w:bookmarkEnd w:id="771"/>
      <w:bookmarkEnd w:id="772"/>
    </w:p>
    <w:tbl>
      <w:tblPr>
        <w:tblStyle w:val="23"/>
        <w:tblpPr w:leftFromText="180" w:rightFromText="180" w:vertAnchor="text" w:horzAnchor="page" w:tblpX="1419" w:tblpY="29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649"/>
        <w:gridCol w:w="2549"/>
        <w:gridCol w:w="4041"/>
      </w:tblGrid>
      <w:tr w14:paraId="45DA4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2649" w:type="dxa"/>
            <w:tcBorders>
              <w:top w:val="single" w:color="auto" w:sz="4" w:space="0"/>
              <w:left w:val="single" w:color="000000" w:sz="8" w:space="0"/>
              <w:bottom w:val="single" w:color="000000" w:sz="4" w:space="0"/>
              <w:right w:val="single" w:color="000000" w:sz="4" w:space="0"/>
            </w:tcBorders>
            <w:noWrap w:val="0"/>
            <w:vAlign w:val="center"/>
          </w:tcPr>
          <w:p w14:paraId="1AD5B9E5">
            <w:pPr>
              <w:pStyle w:val="39"/>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项目名称</w:t>
            </w:r>
          </w:p>
        </w:tc>
        <w:tc>
          <w:tcPr>
            <w:tcW w:w="6590" w:type="dxa"/>
            <w:gridSpan w:val="2"/>
            <w:tcBorders>
              <w:top w:val="single" w:color="auto" w:sz="4" w:space="0"/>
              <w:left w:val="single" w:color="auto" w:sz="4" w:space="0"/>
              <w:bottom w:val="single" w:color="000000" w:sz="4" w:space="0"/>
              <w:right w:val="single" w:color="000000" w:sz="8" w:space="0"/>
            </w:tcBorders>
            <w:noWrap w:val="0"/>
            <w:vAlign w:val="center"/>
          </w:tcPr>
          <w:p w14:paraId="77D03955">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 </w:t>
            </w:r>
          </w:p>
        </w:tc>
      </w:tr>
      <w:tr w14:paraId="09564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4" w:hRule="atLeast"/>
        </w:trPr>
        <w:tc>
          <w:tcPr>
            <w:tcW w:w="2649" w:type="dxa"/>
            <w:tcBorders>
              <w:top w:val="single" w:color="auto" w:sz="4" w:space="0"/>
              <w:left w:val="single" w:color="000000" w:sz="8" w:space="0"/>
              <w:bottom w:val="single" w:color="000000" w:sz="4" w:space="0"/>
              <w:right w:val="single" w:color="000000" w:sz="4" w:space="0"/>
            </w:tcBorders>
            <w:noWrap w:val="0"/>
            <w:vAlign w:val="center"/>
          </w:tcPr>
          <w:p w14:paraId="59BDD303">
            <w:pPr>
              <w:pStyle w:val="39"/>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w:t>
            </w:r>
          </w:p>
        </w:tc>
        <w:tc>
          <w:tcPr>
            <w:tcW w:w="6590" w:type="dxa"/>
            <w:gridSpan w:val="2"/>
            <w:tcBorders>
              <w:top w:val="single" w:color="auto" w:sz="4" w:space="0"/>
              <w:left w:val="single" w:color="auto" w:sz="4" w:space="0"/>
              <w:bottom w:val="single" w:color="000000" w:sz="4" w:space="0"/>
              <w:right w:val="single" w:color="000000" w:sz="8" w:space="0"/>
            </w:tcBorders>
            <w:noWrap w:val="0"/>
            <w:vAlign w:val="center"/>
          </w:tcPr>
          <w:p w14:paraId="002F8A49">
            <w:pPr>
              <w:spacing w:line="360" w:lineRule="auto"/>
              <w:ind w:firstLine="966" w:firstLineChars="200"/>
              <w:jc w:val="center"/>
              <w:rPr>
                <w:rFonts w:ascii="宋体" w:hAnsi="宋体" w:eastAsia="宋体" w:cs="仿宋"/>
                <w:b/>
                <w:color w:val="auto"/>
                <w:spacing w:val="136"/>
                <w:sz w:val="21"/>
                <w:szCs w:val="21"/>
                <w:highlight w:val="none"/>
              </w:rPr>
            </w:pPr>
          </w:p>
        </w:tc>
      </w:tr>
      <w:tr w14:paraId="4A05E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4" w:hRule="atLeast"/>
        </w:trPr>
        <w:tc>
          <w:tcPr>
            <w:tcW w:w="2649" w:type="dxa"/>
            <w:tcBorders>
              <w:top w:val="single" w:color="auto" w:sz="4" w:space="0"/>
              <w:left w:val="single" w:color="000000" w:sz="8" w:space="0"/>
              <w:bottom w:val="single" w:color="000000" w:sz="4" w:space="0"/>
              <w:right w:val="single" w:color="000000" w:sz="4" w:space="0"/>
            </w:tcBorders>
            <w:noWrap w:val="0"/>
            <w:vAlign w:val="center"/>
          </w:tcPr>
          <w:p w14:paraId="0B057EDC">
            <w:pPr>
              <w:pStyle w:val="39"/>
              <w:spacing w:line="360" w:lineRule="auto"/>
              <w:rPr>
                <w:rFonts w:hint="eastAsia" w:ascii="宋体" w:hAnsi="宋体" w:eastAsia="宋体" w:cs="仿宋"/>
                <w:color w:val="auto"/>
                <w:sz w:val="21"/>
                <w:szCs w:val="21"/>
                <w:highlight w:val="none"/>
                <w:lang w:eastAsia="zh-CN"/>
              </w:rPr>
            </w:pPr>
            <w:r>
              <w:rPr>
                <w:rFonts w:hint="eastAsia" w:ascii="宋体" w:hAnsi="宋体" w:cs="仿宋"/>
                <w:color w:val="auto"/>
                <w:sz w:val="21"/>
                <w:szCs w:val="21"/>
                <w:highlight w:val="none"/>
                <w:lang w:eastAsia="zh-CN"/>
              </w:rPr>
              <w:t>磋商范围</w:t>
            </w:r>
          </w:p>
        </w:tc>
        <w:tc>
          <w:tcPr>
            <w:tcW w:w="6590" w:type="dxa"/>
            <w:gridSpan w:val="2"/>
            <w:tcBorders>
              <w:top w:val="single" w:color="auto" w:sz="4" w:space="0"/>
              <w:left w:val="single" w:color="auto" w:sz="4" w:space="0"/>
              <w:bottom w:val="single" w:color="000000" w:sz="4" w:space="0"/>
              <w:right w:val="single" w:color="000000" w:sz="8" w:space="0"/>
            </w:tcBorders>
            <w:noWrap w:val="0"/>
            <w:vAlign w:val="center"/>
          </w:tcPr>
          <w:p w14:paraId="253C5584">
            <w:pPr>
              <w:spacing w:line="360" w:lineRule="auto"/>
              <w:ind w:firstLine="966" w:firstLineChars="200"/>
              <w:jc w:val="center"/>
              <w:rPr>
                <w:rFonts w:ascii="宋体" w:hAnsi="宋体" w:eastAsia="宋体" w:cs="仿宋"/>
                <w:b/>
                <w:color w:val="auto"/>
                <w:spacing w:val="136"/>
                <w:sz w:val="21"/>
                <w:szCs w:val="21"/>
                <w:highlight w:val="none"/>
              </w:rPr>
            </w:pPr>
          </w:p>
        </w:tc>
      </w:tr>
      <w:tr w14:paraId="4BC67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91" w:hRule="atLeast"/>
        </w:trPr>
        <w:tc>
          <w:tcPr>
            <w:tcW w:w="2649" w:type="dxa"/>
            <w:tcBorders>
              <w:left w:val="single" w:color="000000" w:sz="8" w:space="0"/>
              <w:right w:val="single" w:color="000000" w:sz="4" w:space="0"/>
            </w:tcBorders>
            <w:noWrap w:val="0"/>
            <w:vAlign w:val="center"/>
          </w:tcPr>
          <w:p w14:paraId="19543D9D">
            <w:pPr>
              <w:pStyle w:val="39"/>
              <w:spacing w:line="0" w:lineRule="atLeast"/>
              <w:textAlignment w:val="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磋商总价</w:t>
            </w:r>
          </w:p>
        </w:tc>
        <w:tc>
          <w:tcPr>
            <w:tcW w:w="6590" w:type="dxa"/>
            <w:gridSpan w:val="2"/>
            <w:tcBorders>
              <w:top w:val="single" w:color="auto" w:sz="4" w:space="0"/>
              <w:left w:val="single" w:color="auto" w:sz="4" w:space="0"/>
              <w:bottom w:val="single" w:color="auto" w:sz="4" w:space="0"/>
              <w:right w:val="single" w:color="000000" w:sz="8" w:space="0"/>
            </w:tcBorders>
            <w:noWrap w:val="0"/>
            <w:vAlign w:val="center"/>
          </w:tcPr>
          <w:p w14:paraId="39D62EB9">
            <w:pPr>
              <w:spacing w:line="360" w:lineRule="auto"/>
              <w:ind w:firstLine="210" w:firstLineChars="100"/>
              <w:jc w:val="lef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大写：</w:t>
            </w:r>
            <w:r>
              <w:rPr>
                <w:rFonts w:hint="eastAsia" w:ascii="宋体" w:hAnsi="宋体" w:eastAsia="宋体" w:cs="仿宋"/>
                <w:color w:val="auto"/>
                <w:sz w:val="21"/>
                <w:szCs w:val="21"/>
                <w:highlight w:val="none"/>
                <w:u w:val="single"/>
              </w:rPr>
              <w:t xml:space="preserve">           </w:t>
            </w:r>
          </w:p>
          <w:p w14:paraId="6C81F208">
            <w:pPr>
              <w:pStyle w:val="21"/>
              <w:ind w:firstLine="210"/>
              <w:rPr>
                <w:rFonts w:ascii="宋体" w:hAnsi="宋体" w:eastAsia="宋体" w:cs="仿宋"/>
                <w:b/>
                <w:color w:val="auto"/>
                <w:spacing w:val="136"/>
                <w:sz w:val="21"/>
                <w:szCs w:val="21"/>
                <w:highlight w:val="none"/>
              </w:rPr>
            </w:pPr>
            <w:r>
              <w:rPr>
                <w:rFonts w:hint="eastAsia" w:ascii="宋体" w:hAnsi="宋体" w:eastAsia="宋体" w:cs="仿宋"/>
                <w:color w:val="auto"/>
                <w:sz w:val="21"/>
                <w:szCs w:val="21"/>
                <w:highlight w:val="none"/>
              </w:rPr>
              <w:t>小写：</w:t>
            </w:r>
            <w:r>
              <w:rPr>
                <w:rFonts w:hint="eastAsia" w:ascii="宋体" w:hAnsi="宋体" w:eastAsia="宋体" w:cs="仿宋"/>
                <w:color w:val="auto"/>
                <w:sz w:val="21"/>
                <w:szCs w:val="21"/>
                <w:highlight w:val="none"/>
                <w:u w:val="single"/>
              </w:rPr>
              <w:t xml:space="preserve">           </w:t>
            </w:r>
          </w:p>
        </w:tc>
      </w:tr>
      <w:tr w14:paraId="6D0B2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3" w:hRule="atLeast"/>
        </w:trPr>
        <w:tc>
          <w:tcPr>
            <w:tcW w:w="2649" w:type="dxa"/>
            <w:tcBorders>
              <w:top w:val="single" w:color="auto" w:sz="4" w:space="0"/>
              <w:left w:val="single" w:color="000000" w:sz="8" w:space="0"/>
              <w:bottom w:val="single" w:color="000000" w:sz="4" w:space="0"/>
              <w:right w:val="single" w:color="000000" w:sz="4" w:space="0"/>
            </w:tcBorders>
            <w:noWrap w:val="0"/>
            <w:vAlign w:val="center"/>
          </w:tcPr>
          <w:p w14:paraId="6A8A23A0">
            <w:pPr>
              <w:spacing w:line="360" w:lineRule="auto"/>
              <w:jc w:val="center"/>
              <w:rPr>
                <w:rFonts w:hint="eastAsia" w:ascii="宋体" w:hAnsi="宋体" w:eastAsia="宋体" w:cs="仿宋"/>
                <w:b/>
                <w:color w:val="auto"/>
                <w:spacing w:val="136"/>
                <w:sz w:val="21"/>
                <w:szCs w:val="21"/>
                <w:highlight w:val="none"/>
                <w:lang w:eastAsia="zh-CN"/>
              </w:rPr>
            </w:pPr>
            <w:r>
              <w:rPr>
                <w:rFonts w:hint="eastAsia" w:ascii="宋体" w:hAnsi="宋体" w:eastAsia="宋体" w:cs="仿宋"/>
                <w:color w:val="auto"/>
                <w:sz w:val="21"/>
                <w:szCs w:val="21"/>
                <w:highlight w:val="none"/>
              </w:rPr>
              <w:t>质量</w:t>
            </w:r>
            <w:r>
              <w:rPr>
                <w:rFonts w:hint="eastAsia" w:ascii="宋体" w:hAnsi="宋体" w:cs="仿宋"/>
                <w:color w:val="auto"/>
                <w:sz w:val="21"/>
                <w:szCs w:val="21"/>
                <w:highlight w:val="none"/>
                <w:lang w:eastAsia="zh-CN"/>
              </w:rPr>
              <w:t>要求</w:t>
            </w:r>
          </w:p>
        </w:tc>
        <w:tc>
          <w:tcPr>
            <w:tcW w:w="6590" w:type="dxa"/>
            <w:gridSpan w:val="2"/>
            <w:tcBorders>
              <w:top w:val="single" w:color="auto" w:sz="4" w:space="0"/>
              <w:left w:val="single" w:color="auto" w:sz="4" w:space="0"/>
              <w:bottom w:val="single" w:color="000000" w:sz="4" w:space="0"/>
              <w:right w:val="single" w:color="000000" w:sz="8" w:space="0"/>
            </w:tcBorders>
            <w:noWrap w:val="0"/>
            <w:vAlign w:val="center"/>
          </w:tcPr>
          <w:p w14:paraId="19BFAE2C">
            <w:pPr>
              <w:pStyle w:val="39"/>
              <w:spacing w:line="360" w:lineRule="auto"/>
              <w:rPr>
                <w:rFonts w:ascii="宋体" w:hAnsi="宋体" w:eastAsia="宋体" w:cs="仿宋"/>
                <w:color w:val="auto"/>
                <w:sz w:val="21"/>
                <w:szCs w:val="21"/>
                <w:highlight w:val="none"/>
              </w:rPr>
            </w:pPr>
          </w:p>
        </w:tc>
      </w:tr>
      <w:tr w14:paraId="2841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2" w:hRule="atLeast"/>
        </w:trPr>
        <w:tc>
          <w:tcPr>
            <w:tcW w:w="2649" w:type="dxa"/>
            <w:tcBorders>
              <w:top w:val="single" w:color="auto" w:sz="4" w:space="0"/>
              <w:left w:val="single" w:color="000000" w:sz="8" w:space="0"/>
              <w:bottom w:val="single" w:color="000000" w:sz="4" w:space="0"/>
              <w:right w:val="single" w:color="000000" w:sz="4" w:space="0"/>
            </w:tcBorders>
            <w:noWrap w:val="0"/>
            <w:vAlign w:val="center"/>
          </w:tcPr>
          <w:p w14:paraId="65B4F222">
            <w:pPr>
              <w:spacing w:line="360" w:lineRule="auto"/>
              <w:jc w:val="center"/>
              <w:rPr>
                <w:rFonts w:ascii="宋体" w:hAnsi="宋体" w:eastAsia="宋体" w:cs="仿宋"/>
                <w:b/>
                <w:color w:val="auto"/>
                <w:spacing w:val="136"/>
                <w:sz w:val="21"/>
                <w:szCs w:val="21"/>
                <w:highlight w:val="none"/>
              </w:rPr>
            </w:pPr>
            <w:r>
              <w:rPr>
                <w:rFonts w:hint="eastAsia" w:ascii="宋体" w:hAnsi="宋体" w:eastAsia="宋体" w:cs="仿宋"/>
                <w:color w:val="auto"/>
                <w:sz w:val="21"/>
                <w:szCs w:val="21"/>
                <w:highlight w:val="none"/>
              </w:rPr>
              <w:t>工期</w:t>
            </w:r>
          </w:p>
        </w:tc>
        <w:tc>
          <w:tcPr>
            <w:tcW w:w="6590" w:type="dxa"/>
            <w:gridSpan w:val="2"/>
            <w:tcBorders>
              <w:top w:val="single" w:color="auto" w:sz="4" w:space="0"/>
              <w:left w:val="single" w:color="auto" w:sz="4" w:space="0"/>
              <w:bottom w:val="single" w:color="000000" w:sz="4" w:space="0"/>
              <w:right w:val="single" w:color="000000" w:sz="8" w:space="0"/>
            </w:tcBorders>
            <w:noWrap w:val="0"/>
            <w:vAlign w:val="center"/>
          </w:tcPr>
          <w:p w14:paraId="009228CC">
            <w:pPr>
              <w:spacing w:line="360" w:lineRule="auto"/>
              <w:ind w:firstLine="1050" w:firstLineChars="500"/>
              <w:jc w:val="both"/>
              <w:rPr>
                <w:rFonts w:ascii="宋体" w:hAnsi="宋体" w:eastAsia="宋体" w:cs="仿宋"/>
                <w:color w:val="auto"/>
                <w:sz w:val="21"/>
                <w:szCs w:val="21"/>
                <w:highlight w:val="none"/>
              </w:rPr>
            </w:pPr>
          </w:p>
        </w:tc>
      </w:tr>
      <w:tr w14:paraId="1DEE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3" w:hRule="atLeast"/>
        </w:trPr>
        <w:tc>
          <w:tcPr>
            <w:tcW w:w="2649" w:type="dxa"/>
            <w:vMerge w:val="restart"/>
            <w:tcBorders>
              <w:top w:val="single" w:color="auto" w:sz="4" w:space="0"/>
              <w:left w:val="single" w:color="000000" w:sz="8" w:space="0"/>
              <w:right w:val="single" w:color="000000" w:sz="4" w:space="0"/>
            </w:tcBorders>
            <w:noWrap w:val="0"/>
            <w:vAlign w:val="center"/>
          </w:tcPr>
          <w:p w14:paraId="50DFB959">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项目经理</w:t>
            </w:r>
          </w:p>
        </w:tc>
        <w:tc>
          <w:tcPr>
            <w:tcW w:w="2549" w:type="dxa"/>
            <w:tcBorders>
              <w:top w:val="single" w:color="auto" w:sz="4" w:space="0"/>
              <w:left w:val="single" w:color="auto" w:sz="4" w:space="0"/>
              <w:bottom w:val="single" w:color="auto" w:sz="4" w:space="0"/>
              <w:right w:val="single" w:color="auto" w:sz="4" w:space="0"/>
            </w:tcBorders>
            <w:noWrap w:val="0"/>
            <w:vAlign w:val="center"/>
          </w:tcPr>
          <w:p w14:paraId="2E942286">
            <w:pPr>
              <w:spacing w:line="360" w:lineRule="auto"/>
              <w:ind w:firstLine="420" w:firstLineChars="200"/>
              <w:jc w:val="center"/>
              <w:rPr>
                <w:rFonts w:ascii="宋体" w:hAnsi="宋体" w:eastAsia="宋体" w:cs="仿宋"/>
                <w:color w:val="auto"/>
                <w:sz w:val="21"/>
                <w:szCs w:val="21"/>
                <w:highlight w:val="none"/>
                <w:u w:val="single"/>
              </w:rPr>
            </w:pPr>
            <w:r>
              <w:rPr>
                <w:rFonts w:hint="eastAsia" w:ascii="宋体" w:hAnsi="宋体" w:eastAsia="宋体" w:cs="仿宋"/>
                <w:color w:val="auto"/>
                <w:sz w:val="21"/>
                <w:szCs w:val="21"/>
                <w:highlight w:val="none"/>
              </w:rPr>
              <w:t>姓名</w:t>
            </w:r>
          </w:p>
        </w:tc>
        <w:tc>
          <w:tcPr>
            <w:tcW w:w="4041" w:type="dxa"/>
            <w:tcBorders>
              <w:top w:val="single" w:color="auto" w:sz="4" w:space="0"/>
              <w:left w:val="single" w:color="auto" w:sz="4" w:space="0"/>
              <w:bottom w:val="single" w:color="auto" w:sz="4" w:space="0"/>
              <w:right w:val="single" w:color="000000" w:sz="8" w:space="0"/>
            </w:tcBorders>
            <w:noWrap w:val="0"/>
            <w:vAlign w:val="center"/>
          </w:tcPr>
          <w:p w14:paraId="6735E9B1">
            <w:pPr>
              <w:spacing w:line="360" w:lineRule="auto"/>
              <w:ind w:left="0" w:leftChars="0" w:firstLine="0" w:firstLineChars="0"/>
              <w:jc w:val="center"/>
              <w:rPr>
                <w:rFonts w:hint="default"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证书及编号</w:t>
            </w:r>
          </w:p>
        </w:tc>
      </w:tr>
      <w:tr w14:paraId="713B3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4" w:hRule="atLeast"/>
        </w:trPr>
        <w:tc>
          <w:tcPr>
            <w:tcW w:w="2649" w:type="dxa"/>
            <w:vMerge w:val="continue"/>
            <w:tcBorders>
              <w:left w:val="single" w:color="000000" w:sz="8" w:space="0"/>
              <w:bottom w:val="single" w:color="auto" w:sz="4" w:space="0"/>
              <w:right w:val="single" w:color="000000" w:sz="4" w:space="0"/>
            </w:tcBorders>
            <w:noWrap w:val="0"/>
            <w:vAlign w:val="center"/>
          </w:tcPr>
          <w:p w14:paraId="4CCCC4FF">
            <w:pPr>
              <w:spacing w:line="360" w:lineRule="auto"/>
              <w:jc w:val="center"/>
              <w:rPr>
                <w:rFonts w:ascii="宋体" w:hAnsi="宋体" w:eastAsia="宋体" w:cs="仿宋"/>
                <w:color w:val="auto"/>
                <w:sz w:val="21"/>
                <w:szCs w:val="21"/>
                <w:highlight w:val="none"/>
              </w:rPr>
            </w:pPr>
          </w:p>
        </w:tc>
        <w:tc>
          <w:tcPr>
            <w:tcW w:w="2549" w:type="dxa"/>
            <w:tcBorders>
              <w:top w:val="single" w:color="auto" w:sz="4" w:space="0"/>
              <w:left w:val="single" w:color="auto" w:sz="4" w:space="0"/>
              <w:bottom w:val="single" w:color="auto" w:sz="4" w:space="0"/>
              <w:right w:val="single" w:color="auto" w:sz="4" w:space="0"/>
            </w:tcBorders>
            <w:noWrap w:val="0"/>
            <w:vAlign w:val="center"/>
          </w:tcPr>
          <w:p w14:paraId="2DA9BFB2">
            <w:pPr>
              <w:spacing w:line="360" w:lineRule="auto"/>
              <w:ind w:firstLine="420" w:firstLineChars="200"/>
              <w:jc w:val="center"/>
              <w:rPr>
                <w:rFonts w:ascii="宋体" w:hAnsi="宋体" w:eastAsia="宋体" w:cs="仿宋"/>
                <w:color w:val="auto"/>
                <w:sz w:val="21"/>
                <w:szCs w:val="21"/>
                <w:highlight w:val="none"/>
                <w:u w:val="single"/>
              </w:rPr>
            </w:pPr>
          </w:p>
        </w:tc>
        <w:tc>
          <w:tcPr>
            <w:tcW w:w="4041" w:type="dxa"/>
            <w:tcBorders>
              <w:top w:val="single" w:color="auto" w:sz="4" w:space="0"/>
              <w:left w:val="single" w:color="auto" w:sz="4" w:space="0"/>
              <w:bottom w:val="single" w:color="auto" w:sz="4" w:space="0"/>
              <w:right w:val="single" w:color="000000" w:sz="8" w:space="0"/>
            </w:tcBorders>
            <w:noWrap w:val="0"/>
            <w:vAlign w:val="center"/>
          </w:tcPr>
          <w:p w14:paraId="2977959C">
            <w:pPr>
              <w:spacing w:line="360" w:lineRule="auto"/>
              <w:ind w:firstLine="420" w:firstLineChars="200"/>
              <w:jc w:val="center"/>
              <w:rPr>
                <w:rFonts w:ascii="宋体" w:hAnsi="宋体" w:eastAsia="宋体" w:cs="仿宋"/>
                <w:color w:val="auto"/>
                <w:sz w:val="21"/>
                <w:szCs w:val="21"/>
                <w:highlight w:val="none"/>
                <w:u w:val="single"/>
              </w:rPr>
            </w:pPr>
          </w:p>
        </w:tc>
      </w:tr>
      <w:tr w14:paraId="4B00C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0" w:hRule="atLeast"/>
        </w:trPr>
        <w:tc>
          <w:tcPr>
            <w:tcW w:w="2649" w:type="dxa"/>
            <w:tcBorders>
              <w:left w:val="single" w:color="000000" w:sz="8" w:space="0"/>
              <w:right w:val="single" w:color="000000" w:sz="4" w:space="0"/>
            </w:tcBorders>
            <w:noWrap w:val="0"/>
            <w:vAlign w:val="center"/>
          </w:tcPr>
          <w:p w14:paraId="3D1029F1">
            <w:pPr>
              <w:spacing w:line="360" w:lineRule="auto"/>
              <w:jc w:val="center"/>
              <w:rPr>
                <w:rFonts w:hint="eastAsia" w:ascii="宋体" w:hAnsi="宋体" w:eastAsia="宋体" w:cs="仿宋"/>
                <w:color w:val="auto"/>
                <w:sz w:val="21"/>
                <w:szCs w:val="21"/>
                <w:highlight w:val="none"/>
                <w:lang w:eastAsia="zh-CN"/>
              </w:rPr>
            </w:pPr>
            <w:r>
              <w:rPr>
                <w:rFonts w:hint="eastAsia" w:ascii="宋体" w:hAnsi="宋体" w:cs="仿宋"/>
                <w:color w:val="auto"/>
                <w:sz w:val="21"/>
                <w:szCs w:val="21"/>
                <w:highlight w:val="none"/>
                <w:lang w:eastAsia="zh-CN"/>
              </w:rPr>
              <w:t>磋商有效期</w:t>
            </w:r>
          </w:p>
        </w:tc>
        <w:tc>
          <w:tcPr>
            <w:tcW w:w="6590" w:type="dxa"/>
            <w:gridSpan w:val="2"/>
            <w:tcBorders>
              <w:top w:val="single" w:color="auto" w:sz="4" w:space="0"/>
              <w:left w:val="single" w:color="auto" w:sz="4" w:space="0"/>
              <w:bottom w:val="single" w:color="auto" w:sz="4" w:space="0"/>
              <w:right w:val="single" w:color="000000" w:sz="8" w:space="0"/>
            </w:tcBorders>
            <w:noWrap w:val="0"/>
            <w:vAlign w:val="center"/>
          </w:tcPr>
          <w:p w14:paraId="77528EFD">
            <w:pPr>
              <w:spacing w:line="360" w:lineRule="auto"/>
              <w:ind w:firstLine="420" w:firstLineChars="200"/>
              <w:jc w:val="center"/>
              <w:rPr>
                <w:rFonts w:ascii="宋体" w:hAnsi="宋体" w:eastAsia="宋体" w:cs="仿宋"/>
                <w:color w:val="auto"/>
                <w:sz w:val="21"/>
                <w:szCs w:val="21"/>
                <w:highlight w:val="none"/>
                <w:u w:val="single"/>
              </w:rPr>
            </w:pPr>
          </w:p>
        </w:tc>
      </w:tr>
      <w:tr w14:paraId="119F1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0" w:hRule="atLeast"/>
        </w:trPr>
        <w:tc>
          <w:tcPr>
            <w:tcW w:w="2649" w:type="dxa"/>
            <w:tcBorders>
              <w:left w:val="single" w:color="000000" w:sz="8" w:space="0"/>
              <w:bottom w:val="single" w:color="000000" w:sz="4" w:space="0"/>
              <w:right w:val="single" w:color="000000" w:sz="4" w:space="0"/>
            </w:tcBorders>
            <w:noWrap w:val="0"/>
            <w:vAlign w:val="center"/>
          </w:tcPr>
          <w:p w14:paraId="38B7C3BF">
            <w:pPr>
              <w:spacing w:line="360" w:lineRule="auto"/>
              <w:jc w:val="center"/>
              <w:rPr>
                <w:rFonts w:hint="eastAsia" w:ascii="宋体" w:hAnsi="宋体" w:cs="仿宋"/>
                <w:color w:val="auto"/>
                <w:sz w:val="21"/>
                <w:szCs w:val="21"/>
                <w:highlight w:val="none"/>
                <w:lang w:eastAsia="zh-CN"/>
              </w:rPr>
            </w:pPr>
            <w:r>
              <w:rPr>
                <w:rFonts w:hint="eastAsia" w:ascii="宋体" w:hAnsi="宋体" w:cs="仿宋"/>
                <w:color w:val="auto"/>
                <w:sz w:val="21"/>
                <w:szCs w:val="21"/>
                <w:highlight w:val="none"/>
                <w:lang w:eastAsia="zh-CN"/>
              </w:rPr>
              <w:t>其他</w:t>
            </w:r>
          </w:p>
        </w:tc>
        <w:tc>
          <w:tcPr>
            <w:tcW w:w="6590" w:type="dxa"/>
            <w:gridSpan w:val="2"/>
            <w:tcBorders>
              <w:top w:val="single" w:color="auto" w:sz="4" w:space="0"/>
              <w:left w:val="single" w:color="auto" w:sz="4" w:space="0"/>
              <w:bottom w:val="single" w:color="000000" w:sz="4" w:space="0"/>
              <w:right w:val="single" w:color="000000" w:sz="8" w:space="0"/>
            </w:tcBorders>
            <w:noWrap w:val="0"/>
            <w:vAlign w:val="center"/>
          </w:tcPr>
          <w:p w14:paraId="486E0255">
            <w:pPr>
              <w:spacing w:line="360" w:lineRule="auto"/>
              <w:ind w:firstLine="420" w:firstLineChars="200"/>
              <w:jc w:val="center"/>
              <w:rPr>
                <w:rFonts w:ascii="宋体" w:hAnsi="宋体" w:eastAsia="宋体" w:cs="仿宋"/>
                <w:color w:val="auto"/>
                <w:sz w:val="21"/>
                <w:szCs w:val="21"/>
                <w:highlight w:val="none"/>
                <w:u w:val="single"/>
              </w:rPr>
            </w:pPr>
          </w:p>
        </w:tc>
      </w:tr>
    </w:tbl>
    <w:p w14:paraId="6677D1F6">
      <w:pPr>
        <w:rPr>
          <w:rFonts w:ascii="宋体" w:hAnsi="宋体" w:eastAsia="宋体" w:cs="仿宋"/>
          <w:color w:val="auto"/>
          <w:sz w:val="21"/>
          <w:szCs w:val="21"/>
          <w:highlight w:val="none"/>
        </w:rPr>
      </w:pPr>
    </w:p>
    <w:p w14:paraId="5EB69F8A">
      <w:pPr>
        <w:spacing w:line="360" w:lineRule="auto"/>
        <w:rPr>
          <w:rFonts w:ascii="宋体" w:hAnsi="宋体" w:eastAsia="宋体" w:cs="仿宋"/>
          <w:color w:val="auto"/>
          <w:sz w:val="21"/>
          <w:szCs w:val="21"/>
          <w:highlight w:val="none"/>
        </w:rPr>
      </w:pPr>
    </w:p>
    <w:p w14:paraId="4FDA194E">
      <w:pPr>
        <w:spacing w:line="360" w:lineRule="auto"/>
        <w:ind w:firstLine="4305" w:firstLineChars="2050"/>
        <w:jc w:val="right"/>
        <w:rPr>
          <w:rFonts w:ascii="宋体" w:hAnsi="宋体" w:eastAsia="宋体" w:cs="仿宋"/>
          <w:color w:val="auto"/>
          <w:sz w:val="21"/>
          <w:szCs w:val="21"/>
          <w:highlight w:val="none"/>
        </w:rPr>
      </w:pPr>
      <w:bookmarkStart w:id="773" w:name="_Toc27601"/>
      <w:bookmarkStart w:id="774" w:name="_Toc30497"/>
      <w:bookmarkStart w:id="775" w:name="_Toc184635139"/>
      <w:r>
        <w:rPr>
          <w:rFonts w:hint="eastAsia" w:ascii="宋体" w:hAnsi="宋体" w:eastAsia="宋体" w:cs="仿宋"/>
          <w:color w:val="auto"/>
          <w:sz w:val="21"/>
          <w:szCs w:val="21"/>
          <w:highlight w:val="none"/>
        </w:rPr>
        <w:t>供应商：</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（电子签章）</w:t>
      </w:r>
    </w:p>
    <w:p w14:paraId="3362483E">
      <w:pPr>
        <w:spacing w:line="360" w:lineRule="auto"/>
        <w:ind w:firstLine="3675" w:firstLineChars="1750"/>
        <w:jc w:val="righ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法定代表人或其委托代理人：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w:t>
      </w:r>
      <w:r>
        <w:rPr>
          <w:rFonts w:hint="eastAsia" w:ascii="宋体" w:hAnsi="宋体" w:cs="仿宋"/>
          <w:color w:val="auto"/>
          <w:sz w:val="21"/>
          <w:szCs w:val="21"/>
          <w:highlight w:val="none"/>
          <w:lang w:eastAsia="zh-CN"/>
        </w:rPr>
        <w:t>签字或</w:t>
      </w:r>
      <w:r>
        <w:rPr>
          <w:rFonts w:hint="eastAsia" w:ascii="宋体" w:hAnsi="宋体" w:eastAsia="宋体" w:cs="仿宋"/>
          <w:color w:val="auto"/>
          <w:sz w:val="21"/>
          <w:szCs w:val="21"/>
          <w:highlight w:val="none"/>
        </w:rPr>
        <w:t>电子签章）</w:t>
      </w:r>
    </w:p>
    <w:p w14:paraId="752EE0BD">
      <w:pPr>
        <w:spacing w:line="360" w:lineRule="auto"/>
        <w:ind w:firstLine="5145" w:firstLineChars="2450"/>
        <w:jc w:val="righ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年</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月</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日</w:t>
      </w:r>
    </w:p>
    <w:p w14:paraId="7E0AB705">
      <w:pPr>
        <w:pStyle w:val="4"/>
        <w:jc w:val="center"/>
        <w:rPr>
          <w:rFonts w:ascii="宋体" w:hAnsi="宋体" w:eastAsia="宋体" w:cs="仿宋"/>
          <w:color w:val="auto"/>
          <w:sz w:val="24"/>
          <w:szCs w:val="24"/>
          <w:highlight w:val="none"/>
        </w:rPr>
      </w:pPr>
      <w:bookmarkStart w:id="776" w:name="_Toc13674"/>
      <w:bookmarkStart w:id="777" w:name="_Toc1051"/>
      <w:r>
        <w:rPr>
          <w:rFonts w:hint="eastAsia" w:ascii="宋体" w:hAnsi="宋体" w:eastAsia="宋体" w:cs="仿宋"/>
          <w:color w:val="auto"/>
          <w:sz w:val="24"/>
          <w:szCs w:val="24"/>
          <w:highlight w:val="none"/>
        </w:rPr>
        <w:t>三、 法定代表人身份证明</w:t>
      </w:r>
      <w:bookmarkEnd w:id="773"/>
      <w:bookmarkEnd w:id="774"/>
      <w:bookmarkEnd w:id="775"/>
      <w:bookmarkEnd w:id="776"/>
      <w:bookmarkEnd w:id="777"/>
    </w:p>
    <w:p w14:paraId="23E9E76A">
      <w:pPr>
        <w:spacing w:line="360" w:lineRule="auto"/>
        <w:ind w:firstLine="420" w:firstLineChars="200"/>
        <w:rPr>
          <w:rFonts w:ascii="宋体" w:hAnsi="宋体" w:eastAsia="宋体" w:cs="仿宋"/>
          <w:color w:val="auto"/>
          <w:szCs w:val="21"/>
          <w:highlight w:val="none"/>
        </w:rPr>
      </w:pPr>
    </w:p>
    <w:p w14:paraId="1B320F4D">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供应商名称：</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 </w:t>
      </w:r>
    </w:p>
    <w:p w14:paraId="12276F81">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单位性质：</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 </w:t>
      </w:r>
    </w:p>
    <w:p w14:paraId="266550AC">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地址：</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 </w:t>
      </w:r>
    </w:p>
    <w:p w14:paraId="7FA95A7E">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成立时间：</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年</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月</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日</w:t>
      </w:r>
    </w:p>
    <w:p w14:paraId="62633FC4">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经营期限：</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 </w:t>
      </w:r>
    </w:p>
    <w:p w14:paraId="10CC3A33">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姓名：</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性别：</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年龄：</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职务：</w:t>
      </w:r>
      <w:r>
        <w:rPr>
          <w:rFonts w:hint="eastAsia" w:ascii="宋体" w:hAnsi="宋体" w:eastAsia="宋体" w:cs="仿宋"/>
          <w:color w:val="auto"/>
          <w:sz w:val="21"/>
          <w:szCs w:val="21"/>
          <w:highlight w:val="none"/>
          <w:u w:val="single"/>
        </w:rPr>
        <w:t xml:space="preserve">       </w:t>
      </w:r>
    </w:p>
    <w:p w14:paraId="14429288">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系</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（供应商名称）的法定代表人。</w:t>
      </w:r>
    </w:p>
    <w:p w14:paraId="53FE1866">
      <w:pPr>
        <w:spacing w:line="360" w:lineRule="auto"/>
        <w:ind w:firstLine="840" w:firstLineChars="4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特此证明。</w:t>
      </w:r>
    </w:p>
    <w:p w14:paraId="2EA78648">
      <w:pPr>
        <w:spacing w:line="360" w:lineRule="auto"/>
        <w:ind w:firstLine="420" w:firstLineChars="200"/>
        <w:rPr>
          <w:rFonts w:ascii="宋体" w:hAnsi="宋体" w:eastAsia="宋体" w:cs="仿宋"/>
          <w:color w:val="auto"/>
          <w:sz w:val="21"/>
          <w:szCs w:val="21"/>
          <w:highlight w:val="none"/>
        </w:rPr>
      </w:pPr>
    </w:p>
    <w:tbl>
      <w:tblPr>
        <w:tblStyle w:val="23"/>
        <w:tblpPr w:leftFromText="180" w:rightFromText="180" w:vertAnchor="text" w:horzAnchor="margin" w:tblpXSpec="center" w:tblpY="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2"/>
      </w:tblGrid>
      <w:tr w14:paraId="095D9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8" w:hRule="atLeast"/>
        </w:trPr>
        <w:tc>
          <w:tcPr>
            <w:tcW w:w="8062" w:type="dxa"/>
            <w:noWrap w:val="0"/>
            <w:vAlign w:val="center"/>
          </w:tcPr>
          <w:p w14:paraId="50D41B08">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法定代表人身份证</w:t>
            </w:r>
            <w:r>
              <w:rPr>
                <w:rFonts w:hint="eastAsia" w:ascii="宋体" w:hAnsi="宋体" w:cs="仿宋"/>
                <w:color w:val="auto"/>
                <w:sz w:val="21"/>
                <w:szCs w:val="21"/>
                <w:highlight w:val="none"/>
                <w:lang w:eastAsia="zh-CN"/>
              </w:rPr>
              <w:t>扫描</w:t>
            </w:r>
            <w:r>
              <w:rPr>
                <w:rFonts w:hint="eastAsia" w:ascii="宋体" w:hAnsi="宋体" w:eastAsia="宋体" w:cs="仿宋"/>
                <w:color w:val="auto"/>
                <w:sz w:val="21"/>
                <w:szCs w:val="21"/>
                <w:highlight w:val="none"/>
              </w:rPr>
              <w:t>件</w:t>
            </w:r>
          </w:p>
        </w:tc>
      </w:tr>
    </w:tbl>
    <w:p w14:paraId="3FBDBBC2">
      <w:pPr>
        <w:spacing w:line="360" w:lineRule="auto"/>
        <w:ind w:firstLine="420" w:firstLineChars="200"/>
        <w:rPr>
          <w:rFonts w:ascii="宋体" w:hAnsi="宋体" w:eastAsia="宋体" w:cs="仿宋"/>
          <w:color w:val="auto"/>
          <w:sz w:val="21"/>
          <w:szCs w:val="21"/>
          <w:highlight w:val="none"/>
        </w:rPr>
      </w:pPr>
    </w:p>
    <w:p w14:paraId="50633C27">
      <w:pPr>
        <w:spacing w:line="360" w:lineRule="auto"/>
        <w:ind w:firstLine="420" w:firstLineChars="200"/>
        <w:rPr>
          <w:rFonts w:ascii="宋体" w:hAnsi="宋体" w:eastAsia="宋体" w:cs="仿宋"/>
          <w:color w:val="auto"/>
          <w:sz w:val="21"/>
          <w:szCs w:val="21"/>
          <w:highlight w:val="none"/>
        </w:rPr>
      </w:pPr>
    </w:p>
    <w:p w14:paraId="70DC6037">
      <w:pPr>
        <w:spacing w:line="360" w:lineRule="auto"/>
        <w:ind w:firstLine="420" w:firstLineChars="200"/>
        <w:rPr>
          <w:rFonts w:ascii="宋体" w:hAnsi="宋体" w:eastAsia="宋体" w:cs="仿宋"/>
          <w:color w:val="auto"/>
          <w:sz w:val="21"/>
          <w:szCs w:val="21"/>
          <w:highlight w:val="none"/>
        </w:rPr>
      </w:pPr>
    </w:p>
    <w:p w14:paraId="1AE89363">
      <w:pPr>
        <w:spacing w:line="360" w:lineRule="auto"/>
        <w:ind w:firstLine="420" w:firstLineChars="200"/>
        <w:rPr>
          <w:rFonts w:ascii="宋体" w:hAnsi="宋体" w:eastAsia="宋体" w:cs="仿宋"/>
          <w:color w:val="auto"/>
          <w:sz w:val="21"/>
          <w:szCs w:val="21"/>
          <w:highlight w:val="none"/>
        </w:rPr>
      </w:pPr>
    </w:p>
    <w:p w14:paraId="60FF08F6">
      <w:pPr>
        <w:spacing w:line="360" w:lineRule="auto"/>
        <w:ind w:firstLine="4200" w:firstLineChars="2000"/>
        <w:rPr>
          <w:rFonts w:ascii="宋体" w:hAnsi="宋体" w:eastAsia="宋体" w:cs="仿宋"/>
          <w:color w:val="auto"/>
          <w:sz w:val="21"/>
          <w:szCs w:val="21"/>
          <w:highlight w:val="none"/>
        </w:rPr>
      </w:pPr>
    </w:p>
    <w:p w14:paraId="19C8BB2A">
      <w:pPr>
        <w:spacing w:line="360" w:lineRule="auto"/>
        <w:ind w:firstLine="4200" w:firstLineChars="2000"/>
        <w:rPr>
          <w:rFonts w:ascii="宋体" w:hAnsi="宋体" w:eastAsia="宋体" w:cs="仿宋"/>
          <w:color w:val="auto"/>
          <w:sz w:val="21"/>
          <w:szCs w:val="21"/>
          <w:highlight w:val="none"/>
        </w:rPr>
      </w:pPr>
    </w:p>
    <w:p w14:paraId="571D10EB">
      <w:pPr>
        <w:spacing w:line="360" w:lineRule="auto"/>
        <w:ind w:firstLine="4200" w:firstLineChars="2000"/>
        <w:rPr>
          <w:rFonts w:ascii="宋体" w:hAnsi="宋体" w:eastAsia="宋体" w:cs="仿宋"/>
          <w:color w:val="auto"/>
          <w:sz w:val="21"/>
          <w:szCs w:val="21"/>
          <w:highlight w:val="none"/>
        </w:rPr>
      </w:pPr>
    </w:p>
    <w:p w14:paraId="65653C6F">
      <w:pPr>
        <w:spacing w:line="360" w:lineRule="auto"/>
        <w:ind w:firstLine="4305" w:firstLineChars="2050"/>
        <w:jc w:val="righ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（电子签章）</w:t>
      </w:r>
    </w:p>
    <w:p w14:paraId="4F387BE8">
      <w:pPr>
        <w:spacing w:line="360" w:lineRule="auto"/>
        <w:ind w:firstLine="4515" w:firstLineChars="2150"/>
        <w:jc w:val="righ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年</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月</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日</w:t>
      </w:r>
    </w:p>
    <w:p w14:paraId="7216371D">
      <w:pPr>
        <w:spacing w:line="360" w:lineRule="auto"/>
        <w:ind w:firstLine="4515" w:firstLineChars="2150"/>
        <w:rPr>
          <w:rFonts w:ascii="宋体" w:hAnsi="宋体" w:eastAsia="宋体" w:cs="仿宋"/>
          <w:color w:val="auto"/>
          <w:szCs w:val="21"/>
          <w:highlight w:val="none"/>
        </w:rPr>
      </w:pPr>
    </w:p>
    <w:p w14:paraId="0AD9E30F">
      <w:pPr>
        <w:spacing w:line="360" w:lineRule="auto"/>
        <w:ind w:firstLine="4515" w:firstLineChars="2150"/>
        <w:rPr>
          <w:rFonts w:ascii="宋体" w:hAnsi="宋体" w:eastAsia="宋体" w:cs="仿宋"/>
          <w:color w:val="auto"/>
          <w:szCs w:val="21"/>
          <w:highlight w:val="none"/>
        </w:rPr>
      </w:pPr>
    </w:p>
    <w:p w14:paraId="2701283A">
      <w:pPr>
        <w:spacing w:line="360" w:lineRule="auto"/>
        <w:ind w:firstLine="4515" w:firstLineChars="2150"/>
        <w:rPr>
          <w:rFonts w:ascii="宋体" w:hAnsi="宋体" w:eastAsia="宋体" w:cs="仿宋"/>
          <w:color w:val="auto"/>
          <w:szCs w:val="21"/>
          <w:highlight w:val="none"/>
        </w:rPr>
      </w:pPr>
    </w:p>
    <w:p w14:paraId="78F90F78">
      <w:pPr>
        <w:spacing w:line="360" w:lineRule="auto"/>
        <w:ind w:firstLine="4515" w:firstLineChars="2150"/>
        <w:rPr>
          <w:rFonts w:ascii="宋体" w:hAnsi="宋体" w:eastAsia="宋体" w:cs="仿宋"/>
          <w:color w:val="auto"/>
          <w:szCs w:val="21"/>
          <w:highlight w:val="none"/>
        </w:rPr>
      </w:pPr>
    </w:p>
    <w:p w14:paraId="5EF1813A">
      <w:pPr>
        <w:spacing w:line="360" w:lineRule="auto"/>
        <w:ind w:firstLine="4515" w:firstLineChars="2150"/>
        <w:rPr>
          <w:rFonts w:ascii="宋体" w:hAnsi="宋体" w:eastAsia="宋体" w:cs="仿宋"/>
          <w:color w:val="auto"/>
          <w:szCs w:val="21"/>
          <w:highlight w:val="none"/>
        </w:rPr>
      </w:pPr>
    </w:p>
    <w:p w14:paraId="2F7A8916">
      <w:pPr>
        <w:spacing w:line="360" w:lineRule="auto"/>
        <w:rPr>
          <w:rFonts w:ascii="宋体" w:hAnsi="宋体" w:eastAsia="宋体" w:cs="仿宋"/>
          <w:color w:val="auto"/>
          <w:szCs w:val="21"/>
          <w:highlight w:val="none"/>
        </w:rPr>
      </w:pPr>
    </w:p>
    <w:p w14:paraId="0188B747">
      <w:pPr>
        <w:rPr>
          <w:rFonts w:hint="eastAsia" w:ascii="宋体" w:hAnsi="宋体" w:eastAsia="宋体" w:cs="仿宋"/>
          <w:color w:val="auto"/>
          <w:sz w:val="24"/>
          <w:szCs w:val="24"/>
          <w:highlight w:val="none"/>
        </w:rPr>
      </w:pPr>
      <w:bookmarkStart w:id="778" w:name="_Toc29215"/>
      <w:bookmarkStart w:id="779" w:name="_Toc14403"/>
      <w:bookmarkStart w:id="780" w:name="_Toc303701652"/>
      <w:bookmarkStart w:id="781" w:name="_Toc24897"/>
      <w:bookmarkStart w:id="782" w:name="_Toc5811"/>
      <w:r>
        <w:rPr>
          <w:rFonts w:hint="eastAsia" w:ascii="宋体" w:hAnsi="宋体" w:eastAsia="宋体" w:cs="仿宋"/>
          <w:color w:val="auto"/>
          <w:sz w:val="24"/>
          <w:szCs w:val="24"/>
          <w:highlight w:val="none"/>
        </w:rPr>
        <w:br w:type="page"/>
      </w:r>
    </w:p>
    <w:p w14:paraId="5BC7F3B7">
      <w:pPr>
        <w:pStyle w:val="4"/>
        <w:ind w:firstLine="118" w:firstLineChars="49"/>
        <w:jc w:val="center"/>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四、法定代表人授权委托书</w:t>
      </w:r>
      <w:bookmarkEnd w:id="778"/>
      <w:bookmarkEnd w:id="779"/>
      <w:bookmarkEnd w:id="780"/>
      <w:bookmarkEnd w:id="781"/>
      <w:bookmarkEnd w:id="782"/>
    </w:p>
    <w:p w14:paraId="6262F81C">
      <w:pPr>
        <w:spacing w:line="360" w:lineRule="auto"/>
        <w:ind w:firstLine="420" w:firstLineChars="200"/>
        <w:rPr>
          <w:rFonts w:ascii="宋体" w:hAnsi="宋体" w:eastAsia="宋体" w:cs="仿宋"/>
          <w:color w:val="auto"/>
          <w:szCs w:val="21"/>
          <w:highlight w:val="none"/>
        </w:rPr>
      </w:pPr>
    </w:p>
    <w:p w14:paraId="3419CBE5">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本人</w:t>
      </w:r>
      <w:r>
        <w:rPr>
          <w:rFonts w:hint="eastAsia" w:ascii="宋体" w:hAnsi="宋体" w:eastAsia="宋体" w:cs="仿宋"/>
          <w:color w:val="auto"/>
          <w:sz w:val="21"/>
          <w:szCs w:val="21"/>
          <w:highlight w:val="none"/>
          <w:u w:val="single"/>
        </w:rPr>
        <w:t xml:space="preserve">    </w:t>
      </w:r>
      <w:r>
        <w:rPr>
          <w:rFonts w:hint="eastAsia" w:ascii="宋体" w:hAnsi="宋体" w:cs="仿宋"/>
          <w:color w:val="auto"/>
          <w:sz w:val="21"/>
          <w:szCs w:val="21"/>
          <w:highlight w:val="none"/>
          <w:u w:val="single"/>
          <w:lang w:val="en-US" w:eastAsia="zh-CN"/>
        </w:rPr>
        <w:t xml:space="preserve">   </w:t>
      </w:r>
      <w:r>
        <w:rPr>
          <w:rFonts w:hint="eastAsia" w:ascii="宋体" w:hAnsi="宋体" w:eastAsia="宋体" w:cs="仿宋"/>
          <w:color w:val="auto"/>
          <w:sz w:val="21"/>
          <w:szCs w:val="21"/>
          <w:highlight w:val="none"/>
        </w:rPr>
        <w:t>（姓名）系</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（供应商名称）的法定代表人，现委托</w:t>
      </w:r>
      <w:r>
        <w:rPr>
          <w:rFonts w:hint="eastAsia" w:ascii="宋体" w:hAnsi="宋体" w:eastAsia="宋体" w:cs="仿宋"/>
          <w:color w:val="auto"/>
          <w:sz w:val="21"/>
          <w:szCs w:val="21"/>
          <w:highlight w:val="none"/>
          <w:u w:val="single"/>
        </w:rPr>
        <w:t xml:space="preserve">     </w:t>
      </w:r>
      <w:r>
        <w:rPr>
          <w:rFonts w:hint="eastAsia" w:ascii="宋体" w:hAnsi="宋体" w:cs="仿宋"/>
          <w:color w:val="auto"/>
          <w:sz w:val="21"/>
          <w:szCs w:val="21"/>
          <w:highlight w:val="none"/>
          <w:u w:val="single"/>
          <w:lang w:val="en-US" w:eastAsia="zh-CN"/>
        </w:rPr>
        <w:t xml:space="preserve">  </w:t>
      </w:r>
      <w:r>
        <w:rPr>
          <w:rFonts w:hint="eastAsia" w:ascii="宋体" w:hAnsi="宋体" w:eastAsia="宋体" w:cs="仿宋"/>
          <w:color w:val="auto"/>
          <w:sz w:val="21"/>
          <w:szCs w:val="21"/>
          <w:highlight w:val="none"/>
        </w:rPr>
        <w:t>（姓名）为我方代理人。代理人根据授权，以我方名义签署、澄清、说明、补正、递交、撤回、修改</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（项目名称）施工响应文件、签订合同和处理有关事宜，其法律后果由我方承担。</w:t>
      </w:r>
    </w:p>
    <w:p w14:paraId="485BCF54">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委托期限：</w:t>
      </w:r>
      <w:r>
        <w:rPr>
          <w:rFonts w:hint="eastAsia" w:ascii="宋体" w:hAnsi="宋体" w:eastAsia="宋体" w:cs="仿宋"/>
          <w:color w:val="auto"/>
          <w:sz w:val="21"/>
          <w:szCs w:val="21"/>
          <w:highlight w:val="none"/>
          <w:u w:val="single"/>
        </w:rPr>
        <w:t xml:space="preserve">                                </w:t>
      </w:r>
    </w:p>
    <w:p w14:paraId="2D9CD2E0">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代理人无转委托权。</w:t>
      </w:r>
    </w:p>
    <w:tbl>
      <w:tblPr>
        <w:tblStyle w:val="2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2"/>
      </w:tblGrid>
      <w:tr w14:paraId="22A29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9" w:hRule="atLeast"/>
        </w:trPr>
        <w:tc>
          <w:tcPr>
            <w:tcW w:w="7702" w:type="dxa"/>
            <w:noWrap w:val="0"/>
            <w:vAlign w:val="center"/>
          </w:tcPr>
          <w:p w14:paraId="59DD2E9E">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（委托代理人身份证</w:t>
            </w:r>
            <w:r>
              <w:rPr>
                <w:rFonts w:hint="eastAsia" w:ascii="宋体" w:hAnsi="宋体" w:cs="仿宋"/>
                <w:color w:val="auto"/>
                <w:sz w:val="21"/>
                <w:szCs w:val="21"/>
                <w:highlight w:val="none"/>
                <w:lang w:eastAsia="zh-CN"/>
              </w:rPr>
              <w:t>扫描</w:t>
            </w:r>
            <w:r>
              <w:rPr>
                <w:rFonts w:hint="eastAsia" w:ascii="宋体" w:hAnsi="宋体" w:eastAsia="宋体" w:cs="仿宋"/>
                <w:color w:val="auto"/>
                <w:sz w:val="21"/>
                <w:szCs w:val="21"/>
                <w:highlight w:val="none"/>
              </w:rPr>
              <w:t>件）</w:t>
            </w:r>
          </w:p>
        </w:tc>
      </w:tr>
    </w:tbl>
    <w:p w14:paraId="66D1D7E1">
      <w:pPr>
        <w:spacing w:line="360" w:lineRule="auto"/>
        <w:ind w:firstLine="420" w:firstLineChars="200"/>
        <w:rPr>
          <w:rFonts w:ascii="宋体" w:hAnsi="宋体" w:eastAsia="宋体" w:cs="仿宋"/>
          <w:color w:val="auto"/>
          <w:sz w:val="21"/>
          <w:szCs w:val="21"/>
          <w:highlight w:val="none"/>
        </w:rPr>
      </w:pPr>
    </w:p>
    <w:p w14:paraId="44252BA3">
      <w:pPr>
        <w:spacing w:line="360" w:lineRule="auto"/>
        <w:ind w:firstLine="420" w:firstLineChars="200"/>
        <w:rPr>
          <w:rFonts w:ascii="宋体" w:hAnsi="宋体" w:eastAsia="宋体" w:cs="仿宋"/>
          <w:color w:val="auto"/>
          <w:sz w:val="21"/>
          <w:szCs w:val="21"/>
          <w:highlight w:val="none"/>
        </w:rPr>
      </w:pPr>
    </w:p>
    <w:p w14:paraId="75EE567C">
      <w:pPr>
        <w:spacing w:line="360" w:lineRule="auto"/>
        <w:ind w:firstLine="420" w:firstLineChars="200"/>
        <w:rPr>
          <w:rFonts w:ascii="宋体" w:hAnsi="宋体" w:eastAsia="宋体" w:cs="仿宋"/>
          <w:color w:val="auto"/>
          <w:sz w:val="21"/>
          <w:szCs w:val="21"/>
          <w:highlight w:val="none"/>
        </w:rPr>
      </w:pPr>
    </w:p>
    <w:p w14:paraId="5E72A90D">
      <w:pPr>
        <w:spacing w:line="360" w:lineRule="auto"/>
        <w:ind w:firstLine="420" w:firstLineChars="200"/>
        <w:rPr>
          <w:rFonts w:ascii="宋体" w:hAnsi="宋体" w:eastAsia="宋体" w:cs="仿宋"/>
          <w:color w:val="auto"/>
          <w:sz w:val="21"/>
          <w:szCs w:val="21"/>
          <w:highlight w:val="none"/>
        </w:rPr>
      </w:pPr>
    </w:p>
    <w:p w14:paraId="2339B9E2">
      <w:pPr>
        <w:spacing w:line="360" w:lineRule="auto"/>
        <w:ind w:firstLine="420" w:firstLineChars="200"/>
        <w:rPr>
          <w:rFonts w:ascii="宋体" w:hAnsi="宋体" w:eastAsia="宋体" w:cs="仿宋"/>
          <w:color w:val="auto"/>
          <w:sz w:val="21"/>
          <w:szCs w:val="21"/>
          <w:highlight w:val="none"/>
        </w:rPr>
      </w:pPr>
    </w:p>
    <w:p w14:paraId="18C7B738">
      <w:pPr>
        <w:spacing w:line="360" w:lineRule="auto"/>
        <w:ind w:firstLine="4725" w:firstLineChars="2250"/>
        <w:jc w:val="righ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（电子签章）</w:t>
      </w:r>
    </w:p>
    <w:p w14:paraId="72962B47">
      <w:pPr>
        <w:spacing w:line="360" w:lineRule="auto"/>
        <w:ind w:firstLine="1470" w:firstLineChars="700"/>
        <w:jc w:val="righ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法定代表人：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w:t>
      </w:r>
      <w:r>
        <w:rPr>
          <w:rFonts w:hint="eastAsia" w:ascii="宋体" w:hAnsi="宋体" w:cs="仿宋"/>
          <w:color w:val="auto"/>
          <w:sz w:val="21"/>
          <w:szCs w:val="21"/>
          <w:highlight w:val="none"/>
          <w:lang w:eastAsia="zh-CN"/>
        </w:rPr>
        <w:t>签字或</w:t>
      </w:r>
      <w:r>
        <w:rPr>
          <w:rFonts w:hint="eastAsia" w:ascii="宋体" w:hAnsi="宋体" w:eastAsia="宋体" w:cs="仿宋"/>
          <w:color w:val="auto"/>
          <w:sz w:val="21"/>
          <w:szCs w:val="21"/>
          <w:highlight w:val="none"/>
        </w:rPr>
        <w:t>电子签章）</w:t>
      </w:r>
    </w:p>
    <w:p w14:paraId="3BE80A83">
      <w:pPr>
        <w:spacing w:line="360" w:lineRule="auto"/>
        <w:ind w:firstLine="5040" w:firstLineChars="2400"/>
        <w:jc w:val="right"/>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年</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月</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日</w:t>
      </w:r>
    </w:p>
    <w:p w14:paraId="6A906181">
      <w:pPr>
        <w:jc w:val="right"/>
        <w:rPr>
          <w:rFonts w:hint="eastAsia" w:ascii="宋体" w:hAnsi="宋体" w:eastAsia="宋体" w:cs="仿宋"/>
          <w:color w:val="auto"/>
          <w:szCs w:val="21"/>
          <w:highlight w:val="none"/>
        </w:rPr>
      </w:pPr>
      <w:r>
        <w:rPr>
          <w:rFonts w:hint="eastAsia" w:ascii="宋体" w:hAnsi="宋体" w:eastAsia="宋体" w:cs="仿宋"/>
          <w:color w:val="auto"/>
          <w:szCs w:val="21"/>
          <w:highlight w:val="none"/>
        </w:rPr>
        <w:br w:type="page"/>
      </w:r>
    </w:p>
    <w:p w14:paraId="0D51C199">
      <w:pPr>
        <w:numPr>
          <w:ilvl w:val="0"/>
          <w:numId w:val="9"/>
        </w:numPr>
        <w:shd w:val="solid" w:color="FFFFFF" w:fill="auto"/>
        <w:autoSpaceDN w:val="0"/>
        <w:spacing w:line="460" w:lineRule="atLeast"/>
        <w:jc w:val="center"/>
        <w:rPr>
          <w:rFonts w:ascii="宋体" w:hAnsi="宋体" w:eastAsia="宋体" w:cs="仿宋"/>
          <w:b/>
          <w:color w:val="auto"/>
          <w:sz w:val="24"/>
          <w:szCs w:val="24"/>
          <w:highlight w:val="none"/>
          <w:shd w:val="clear" w:color="auto" w:fill="FFFFFF"/>
        </w:rPr>
      </w:pPr>
      <w:r>
        <w:rPr>
          <w:rFonts w:hint="eastAsia" w:ascii="宋体" w:hAnsi="宋体" w:eastAsia="宋体" w:cs="仿宋"/>
          <w:b/>
          <w:color w:val="auto"/>
          <w:sz w:val="24"/>
          <w:szCs w:val="24"/>
          <w:highlight w:val="none"/>
          <w:shd w:val="clear" w:color="auto" w:fill="FFFFFF"/>
        </w:rPr>
        <w:t>合同实质性承诺</w:t>
      </w:r>
    </w:p>
    <w:p w14:paraId="348E20CF">
      <w:pPr>
        <w:shd w:val="solid" w:color="FFFFFF" w:fill="auto"/>
        <w:autoSpaceDN w:val="0"/>
        <w:spacing w:line="460" w:lineRule="atLeast"/>
        <w:rPr>
          <w:rFonts w:ascii="宋体" w:hAnsi="宋体" w:eastAsia="宋体" w:cs="仿宋"/>
          <w:b/>
          <w:color w:val="auto"/>
          <w:sz w:val="24"/>
          <w:highlight w:val="none"/>
          <w:shd w:val="clear" w:color="auto" w:fill="FFFFFF"/>
        </w:rPr>
      </w:pPr>
    </w:p>
    <w:p w14:paraId="2EB971F2">
      <w:pPr>
        <w:snapToGrid w:val="0"/>
        <w:spacing w:line="360" w:lineRule="auto"/>
        <w:ind w:firstLine="411" w:firstLineChars="196"/>
        <w:rPr>
          <w:rFonts w:ascii="宋体" w:hAnsi="宋体" w:eastAsia="宋体" w:cs="仿宋"/>
          <w:bCs/>
          <w:color w:val="auto"/>
          <w:spacing w:val="2"/>
          <w:sz w:val="21"/>
          <w:szCs w:val="21"/>
          <w:highlight w:val="none"/>
        </w:rPr>
      </w:pPr>
      <w:r>
        <w:rPr>
          <w:rFonts w:hint="eastAsia" w:ascii="宋体" w:hAnsi="宋体" w:eastAsia="宋体" w:cs="仿宋"/>
          <w:bCs/>
          <w:color w:val="auto"/>
          <w:sz w:val="21"/>
          <w:szCs w:val="21"/>
          <w:highlight w:val="none"/>
        </w:rPr>
        <w:t>（对于第二章、供应商须知前附表中第38项中的条款，</w:t>
      </w:r>
      <w:r>
        <w:rPr>
          <w:rFonts w:hint="eastAsia" w:ascii="宋体" w:hAnsi="宋体" w:eastAsia="宋体" w:cs="仿宋"/>
          <w:bCs/>
          <w:color w:val="auto"/>
          <w:spacing w:val="2"/>
          <w:sz w:val="21"/>
          <w:szCs w:val="21"/>
          <w:highlight w:val="none"/>
        </w:rPr>
        <w:t>供应商应逐条全文承诺，承诺条件必须优于或等于竞争性磋商文件要求，供应商若没有作出相应承诺，</w:t>
      </w:r>
      <w:r>
        <w:rPr>
          <w:rFonts w:hint="eastAsia" w:ascii="宋体" w:hAnsi="宋体" w:cs="仿宋"/>
          <w:bCs/>
          <w:color w:val="auto"/>
          <w:spacing w:val="2"/>
          <w:sz w:val="21"/>
          <w:szCs w:val="21"/>
          <w:highlight w:val="none"/>
          <w:lang w:eastAsia="zh-CN"/>
        </w:rPr>
        <w:t>磋商小组</w:t>
      </w:r>
      <w:r>
        <w:rPr>
          <w:rFonts w:hint="eastAsia" w:ascii="宋体" w:hAnsi="宋体" w:eastAsia="宋体" w:cs="仿宋"/>
          <w:bCs/>
          <w:color w:val="auto"/>
          <w:spacing w:val="2"/>
          <w:sz w:val="21"/>
          <w:szCs w:val="21"/>
          <w:highlight w:val="none"/>
        </w:rPr>
        <w:t>以实质上未响应采购人要求按否决其响应文件。承诺书格式自拟。）</w:t>
      </w:r>
    </w:p>
    <w:p w14:paraId="38F30173">
      <w:pPr>
        <w:bidi w:val="0"/>
        <w:rPr>
          <w:highlight w:val="none"/>
        </w:rPr>
      </w:pPr>
    </w:p>
    <w:p w14:paraId="0524A952">
      <w:pPr>
        <w:rPr>
          <w:rFonts w:ascii="宋体" w:hAnsi="宋体" w:eastAsia="宋体" w:cs="仿宋"/>
          <w:color w:val="auto"/>
          <w:szCs w:val="21"/>
          <w:highlight w:val="none"/>
        </w:rPr>
      </w:pPr>
      <w:r>
        <w:rPr>
          <w:rFonts w:ascii="宋体" w:hAnsi="宋体" w:eastAsia="宋体" w:cs="仿宋"/>
          <w:color w:val="auto"/>
          <w:szCs w:val="21"/>
          <w:highlight w:val="none"/>
        </w:rPr>
        <w:br w:type="page"/>
      </w:r>
    </w:p>
    <w:p w14:paraId="2BEA018F">
      <w:pPr>
        <w:pStyle w:val="5"/>
        <w:rPr>
          <w:highlight w:val="none"/>
        </w:rPr>
        <w:sectPr>
          <w:pgSz w:w="11906" w:h="16838"/>
          <w:pgMar w:top="1418" w:right="1134" w:bottom="1418" w:left="1134" w:header="851" w:footer="992" w:gutter="0"/>
          <w:pgNumType w:fmt="decimal"/>
          <w:cols w:space="720" w:num="1"/>
          <w:docGrid w:type="lines" w:linePitch="312" w:charSpace="0"/>
        </w:sectPr>
      </w:pPr>
    </w:p>
    <w:p w14:paraId="6C000820">
      <w:pPr>
        <w:rPr>
          <w:rFonts w:ascii="宋体" w:hAnsi="宋体" w:eastAsia="宋体" w:cs="仿宋"/>
          <w:color w:val="auto"/>
          <w:highlight w:val="none"/>
        </w:rPr>
      </w:pPr>
      <w:bookmarkStart w:id="783" w:name="_Toc11867"/>
    </w:p>
    <w:p w14:paraId="35783A87">
      <w:pPr>
        <w:pStyle w:val="4"/>
        <w:jc w:val="center"/>
        <w:rPr>
          <w:rFonts w:ascii="宋体" w:hAnsi="宋体" w:eastAsia="宋体" w:cs="仿宋"/>
          <w:color w:val="auto"/>
          <w:sz w:val="24"/>
          <w:szCs w:val="24"/>
          <w:highlight w:val="none"/>
        </w:rPr>
      </w:pPr>
      <w:bookmarkStart w:id="784" w:name="_Toc6989"/>
      <w:bookmarkStart w:id="785" w:name="_Toc26403"/>
      <w:bookmarkStart w:id="786" w:name="_Toc27797"/>
      <w:r>
        <w:rPr>
          <w:rFonts w:hint="eastAsia" w:ascii="宋体" w:hAnsi="宋体" w:cs="仿宋"/>
          <w:color w:val="auto"/>
          <w:sz w:val="24"/>
          <w:szCs w:val="24"/>
          <w:highlight w:val="none"/>
          <w:lang w:eastAsia="zh-CN"/>
        </w:rPr>
        <w:t>六</w:t>
      </w:r>
      <w:r>
        <w:rPr>
          <w:rFonts w:hint="eastAsia" w:ascii="宋体" w:hAnsi="宋体" w:eastAsia="宋体" w:cs="仿宋"/>
          <w:color w:val="auto"/>
          <w:sz w:val="24"/>
          <w:szCs w:val="24"/>
          <w:highlight w:val="none"/>
        </w:rPr>
        <w:t>、</w:t>
      </w:r>
      <w:bookmarkEnd w:id="783"/>
      <w:r>
        <w:rPr>
          <w:rFonts w:hint="eastAsia" w:ascii="宋体" w:hAnsi="宋体" w:eastAsia="宋体" w:cs="仿宋"/>
          <w:color w:val="auto"/>
          <w:sz w:val="24"/>
          <w:szCs w:val="24"/>
          <w:highlight w:val="none"/>
        </w:rPr>
        <w:t>已标价工程量清单</w:t>
      </w:r>
      <w:bookmarkEnd w:id="784"/>
      <w:bookmarkEnd w:id="785"/>
      <w:bookmarkEnd w:id="786"/>
    </w:p>
    <w:p w14:paraId="27180037">
      <w:pPr>
        <w:spacing w:line="500" w:lineRule="exact"/>
        <w:rPr>
          <w:rFonts w:ascii="宋体" w:hAnsi="宋体" w:eastAsia="宋体" w:cs="仿宋"/>
          <w:b/>
          <w:color w:val="auto"/>
          <w:sz w:val="32"/>
          <w:szCs w:val="32"/>
          <w:highlight w:val="none"/>
        </w:rPr>
      </w:pPr>
    </w:p>
    <w:p w14:paraId="4C27E84C">
      <w:pPr>
        <w:spacing w:line="500" w:lineRule="exact"/>
        <w:jc w:val="center"/>
        <w:rPr>
          <w:rFonts w:ascii="宋体" w:hAnsi="宋体" w:eastAsia="宋体" w:cs="仿宋"/>
          <w:b/>
          <w:color w:val="auto"/>
          <w:sz w:val="26"/>
          <w:szCs w:val="32"/>
          <w:highlight w:val="none"/>
        </w:rPr>
      </w:pPr>
      <w:bookmarkStart w:id="787" w:name="_Toc217473636"/>
      <w:bookmarkStart w:id="788" w:name="_Toc217473593"/>
      <w:bookmarkStart w:id="789" w:name="_Toc217726879"/>
      <w:bookmarkStart w:id="790" w:name="_Toc144451568"/>
      <w:bookmarkStart w:id="791" w:name="_Toc281376890"/>
      <w:bookmarkStart w:id="792" w:name="_Toc229405000"/>
      <w:bookmarkStart w:id="793" w:name="_Toc314818694"/>
      <w:bookmarkStart w:id="794" w:name="_Toc281376888"/>
      <w:bookmarkStart w:id="795" w:name="_Toc217473586"/>
      <w:bookmarkStart w:id="796" w:name="_Toc217726872"/>
      <w:bookmarkStart w:id="797" w:name="_Toc314818691"/>
      <w:bookmarkStart w:id="798" w:name="_Toc217473629"/>
      <w:bookmarkStart w:id="799" w:name="_Toc229404993"/>
    </w:p>
    <w:bookmarkEnd w:id="787"/>
    <w:bookmarkEnd w:id="788"/>
    <w:bookmarkEnd w:id="789"/>
    <w:bookmarkEnd w:id="790"/>
    <w:bookmarkEnd w:id="791"/>
    <w:bookmarkEnd w:id="792"/>
    <w:bookmarkEnd w:id="793"/>
    <w:p w14:paraId="3D378C57">
      <w:pPr>
        <w:rPr>
          <w:rFonts w:ascii="宋体" w:hAnsi="宋体" w:eastAsia="宋体" w:cs="仿宋"/>
          <w:color w:val="auto"/>
          <w:highlight w:val="none"/>
        </w:rPr>
      </w:pPr>
    </w:p>
    <w:p w14:paraId="1025C29B">
      <w:pPr>
        <w:rPr>
          <w:rFonts w:ascii="宋体" w:hAnsi="宋体" w:eastAsia="宋体" w:cs="仿宋"/>
          <w:color w:val="auto"/>
          <w:highlight w:val="none"/>
        </w:rPr>
      </w:pPr>
    </w:p>
    <w:p w14:paraId="133995CF">
      <w:pPr>
        <w:rPr>
          <w:rFonts w:ascii="宋体" w:hAnsi="宋体" w:eastAsia="宋体" w:cs="仿宋"/>
          <w:color w:val="auto"/>
          <w:highlight w:val="none"/>
        </w:rPr>
      </w:pPr>
    </w:p>
    <w:p w14:paraId="28FCFA02">
      <w:pPr>
        <w:rPr>
          <w:rFonts w:ascii="宋体" w:hAnsi="宋体" w:eastAsia="宋体" w:cs="仿宋"/>
          <w:color w:val="auto"/>
          <w:highlight w:val="none"/>
        </w:rPr>
      </w:pPr>
    </w:p>
    <w:p w14:paraId="10A91923">
      <w:pPr>
        <w:spacing w:line="500" w:lineRule="exact"/>
        <w:rPr>
          <w:rFonts w:ascii="宋体" w:hAnsi="宋体" w:eastAsia="宋体" w:cs="仿宋"/>
          <w:color w:val="auto"/>
          <w:sz w:val="30"/>
          <w:szCs w:val="30"/>
          <w:highlight w:val="none"/>
        </w:rPr>
      </w:pPr>
    </w:p>
    <w:p w14:paraId="220246F9">
      <w:pPr>
        <w:spacing w:line="500" w:lineRule="exact"/>
        <w:rPr>
          <w:rFonts w:ascii="宋体" w:hAnsi="宋体" w:eastAsia="宋体" w:cs="仿宋"/>
          <w:color w:val="auto"/>
          <w:sz w:val="30"/>
          <w:szCs w:val="30"/>
          <w:highlight w:val="none"/>
        </w:rPr>
      </w:pPr>
    </w:p>
    <w:p w14:paraId="33040E04">
      <w:pPr>
        <w:spacing w:line="500" w:lineRule="exact"/>
        <w:rPr>
          <w:rFonts w:ascii="宋体" w:hAnsi="宋体" w:eastAsia="宋体" w:cs="仿宋"/>
          <w:color w:val="auto"/>
          <w:sz w:val="30"/>
          <w:szCs w:val="30"/>
          <w:highlight w:val="none"/>
        </w:rPr>
      </w:pPr>
    </w:p>
    <w:p w14:paraId="0F24F5EE">
      <w:pPr>
        <w:spacing w:line="500" w:lineRule="exact"/>
        <w:rPr>
          <w:rFonts w:ascii="宋体" w:hAnsi="宋体" w:eastAsia="宋体" w:cs="仿宋"/>
          <w:color w:val="auto"/>
          <w:sz w:val="30"/>
          <w:szCs w:val="30"/>
          <w:highlight w:val="none"/>
        </w:rPr>
      </w:pPr>
    </w:p>
    <w:p w14:paraId="7E8BBF7D">
      <w:pPr>
        <w:spacing w:line="500" w:lineRule="exact"/>
        <w:rPr>
          <w:rFonts w:ascii="宋体" w:hAnsi="宋体" w:eastAsia="宋体" w:cs="仿宋"/>
          <w:color w:val="auto"/>
          <w:sz w:val="30"/>
          <w:szCs w:val="30"/>
          <w:highlight w:val="none"/>
        </w:rPr>
      </w:pPr>
    </w:p>
    <w:p w14:paraId="6116FCD9">
      <w:pPr>
        <w:spacing w:line="500" w:lineRule="exact"/>
        <w:rPr>
          <w:rFonts w:ascii="宋体" w:hAnsi="宋体" w:eastAsia="宋体" w:cs="仿宋"/>
          <w:color w:val="auto"/>
          <w:sz w:val="30"/>
          <w:szCs w:val="30"/>
          <w:highlight w:val="none"/>
        </w:rPr>
      </w:pPr>
    </w:p>
    <w:p w14:paraId="67FB2811">
      <w:pPr>
        <w:spacing w:line="500" w:lineRule="exact"/>
        <w:rPr>
          <w:rFonts w:ascii="宋体" w:hAnsi="宋体" w:eastAsia="宋体" w:cs="仿宋"/>
          <w:color w:val="auto"/>
          <w:sz w:val="30"/>
          <w:szCs w:val="30"/>
          <w:highlight w:val="none"/>
        </w:rPr>
      </w:pPr>
    </w:p>
    <w:p w14:paraId="0CD7CC7A">
      <w:pPr>
        <w:spacing w:line="500" w:lineRule="exact"/>
        <w:rPr>
          <w:rFonts w:ascii="宋体" w:hAnsi="宋体" w:eastAsia="宋体" w:cs="仿宋"/>
          <w:color w:val="auto"/>
          <w:sz w:val="30"/>
          <w:szCs w:val="30"/>
          <w:highlight w:val="none"/>
        </w:rPr>
      </w:pPr>
    </w:p>
    <w:p w14:paraId="1EAF08B6">
      <w:pPr>
        <w:spacing w:line="500" w:lineRule="exact"/>
        <w:rPr>
          <w:rFonts w:ascii="宋体" w:hAnsi="宋体" w:eastAsia="宋体" w:cs="仿宋"/>
          <w:color w:val="auto"/>
          <w:sz w:val="30"/>
          <w:szCs w:val="30"/>
          <w:highlight w:val="none"/>
        </w:rPr>
      </w:pPr>
    </w:p>
    <w:p w14:paraId="27CB6BE8">
      <w:pPr>
        <w:spacing w:line="500" w:lineRule="exact"/>
        <w:rPr>
          <w:rFonts w:ascii="宋体" w:hAnsi="宋体" w:eastAsia="宋体" w:cs="仿宋"/>
          <w:color w:val="auto"/>
          <w:sz w:val="30"/>
          <w:szCs w:val="30"/>
          <w:highlight w:val="none"/>
        </w:rPr>
      </w:pPr>
    </w:p>
    <w:p w14:paraId="7030557C">
      <w:pPr>
        <w:spacing w:line="500" w:lineRule="exact"/>
        <w:rPr>
          <w:rFonts w:ascii="宋体" w:hAnsi="宋体" w:eastAsia="宋体" w:cs="仿宋"/>
          <w:color w:val="auto"/>
          <w:sz w:val="30"/>
          <w:szCs w:val="30"/>
          <w:highlight w:val="none"/>
        </w:rPr>
      </w:pPr>
    </w:p>
    <w:p w14:paraId="7512E6A5">
      <w:pPr>
        <w:spacing w:line="500" w:lineRule="exact"/>
        <w:rPr>
          <w:rFonts w:ascii="宋体" w:hAnsi="宋体" w:eastAsia="宋体" w:cs="仿宋"/>
          <w:color w:val="auto"/>
          <w:sz w:val="30"/>
          <w:szCs w:val="30"/>
          <w:highlight w:val="none"/>
        </w:rPr>
      </w:pPr>
    </w:p>
    <w:p w14:paraId="67B0C206">
      <w:pPr>
        <w:spacing w:line="500" w:lineRule="exact"/>
        <w:rPr>
          <w:rFonts w:ascii="宋体" w:hAnsi="宋体" w:eastAsia="宋体" w:cs="仿宋"/>
          <w:color w:val="auto"/>
          <w:sz w:val="30"/>
          <w:szCs w:val="30"/>
          <w:highlight w:val="none"/>
        </w:rPr>
      </w:pPr>
    </w:p>
    <w:p w14:paraId="4BCC8E00">
      <w:pPr>
        <w:spacing w:line="500" w:lineRule="exact"/>
        <w:rPr>
          <w:rFonts w:ascii="宋体" w:hAnsi="宋体" w:eastAsia="宋体" w:cs="仿宋"/>
          <w:color w:val="auto"/>
          <w:sz w:val="30"/>
          <w:szCs w:val="30"/>
          <w:highlight w:val="none"/>
        </w:rPr>
      </w:pPr>
    </w:p>
    <w:p w14:paraId="51EF92C4">
      <w:pPr>
        <w:spacing w:line="500" w:lineRule="exact"/>
        <w:rPr>
          <w:rFonts w:ascii="宋体" w:hAnsi="宋体" w:eastAsia="宋体" w:cs="仿宋"/>
          <w:color w:val="auto"/>
          <w:sz w:val="30"/>
          <w:szCs w:val="30"/>
          <w:highlight w:val="none"/>
        </w:rPr>
      </w:pPr>
    </w:p>
    <w:p w14:paraId="1C9751DF">
      <w:pPr>
        <w:spacing w:line="500" w:lineRule="exact"/>
        <w:rPr>
          <w:rFonts w:ascii="宋体" w:hAnsi="宋体" w:eastAsia="宋体" w:cs="仿宋"/>
          <w:color w:val="auto"/>
          <w:sz w:val="30"/>
          <w:szCs w:val="30"/>
          <w:highlight w:val="none"/>
        </w:rPr>
      </w:pPr>
    </w:p>
    <w:p w14:paraId="5FAEB6EB">
      <w:pPr>
        <w:spacing w:line="500" w:lineRule="exact"/>
        <w:rPr>
          <w:rFonts w:ascii="宋体" w:hAnsi="宋体" w:eastAsia="宋体" w:cs="仿宋"/>
          <w:color w:val="auto"/>
          <w:sz w:val="30"/>
          <w:szCs w:val="30"/>
          <w:highlight w:val="none"/>
        </w:rPr>
      </w:pPr>
    </w:p>
    <w:p w14:paraId="36460CE5">
      <w:pPr>
        <w:spacing w:line="500" w:lineRule="exact"/>
        <w:rPr>
          <w:rFonts w:ascii="宋体" w:hAnsi="宋体" w:eastAsia="宋体" w:cs="仿宋"/>
          <w:color w:val="auto"/>
          <w:sz w:val="30"/>
          <w:szCs w:val="30"/>
          <w:highlight w:val="none"/>
        </w:rPr>
      </w:pPr>
    </w:p>
    <w:p w14:paraId="3BE89DDD">
      <w:pPr>
        <w:spacing w:line="500" w:lineRule="exact"/>
        <w:rPr>
          <w:rFonts w:ascii="宋体" w:hAnsi="宋体" w:eastAsia="宋体" w:cs="仿宋"/>
          <w:color w:val="auto"/>
          <w:sz w:val="30"/>
          <w:szCs w:val="30"/>
          <w:highlight w:val="none"/>
        </w:rPr>
      </w:pPr>
    </w:p>
    <w:p w14:paraId="580CFE1D">
      <w:pPr>
        <w:spacing w:line="500" w:lineRule="exact"/>
        <w:rPr>
          <w:rFonts w:ascii="宋体" w:hAnsi="宋体" w:eastAsia="宋体" w:cs="仿宋"/>
          <w:color w:val="auto"/>
          <w:sz w:val="30"/>
          <w:szCs w:val="30"/>
          <w:highlight w:val="none"/>
        </w:rPr>
      </w:pPr>
    </w:p>
    <w:p w14:paraId="39BB6AAE">
      <w:pPr>
        <w:spacing w:line="500" w:lineRule="exact"/>
        <w:rPr>
          <w:rFonts w:ascii="宋体" w:hAnsi="宋体" w:eastAsia="宋体" w:cs="仿宋"/>
          <w:color w:val="auto"/>
          <w:sz w:val="30"/>
          <w:szCs w:val="30"/>
          <w:highlight w:val="none"/>
        </w:rPr>
      </w:pPr>
    </w:p>
    <w:bookmarkEnd w:id="794"/>
    <w:bookmarkEnd w:id="795"/>
    <w:bookmarkEnd w:id="796"/>
    <w:bookmarkEnd w:id="797"/>
    <w:bookmarkEnd w:id="798"/>
    <w:bookmarkEnd w:id="799"/>
    <w:p w14:paraId="2C69D6F5">
      <w:pPr>
        <w:pStyle w:val="4"/>
        <w:jc w:val="center"/>
        <w:rPr>
          <w:rFonts w:ascii="宋体" w:hAnsi="宋体" w:eastAsia="宋体" w:cs="仿宋"/>
          <w:color w:val="auto"/>
          <w:sz w:val="24"/>
          <w:szCs w:val="32"/>
          <w:highlight w:val="none"/>
        </w:rPr>
      </w:pPr>
      <w:bookmarkStart w:id="800" w:name="_Toc9427"/>
      <w:bookmarkStart w:id="801" w:name="_Toc23196"/>
      <w:bookmarkStart w:id="802" w:name="_Toc1187"/>
      <w:bookmarkStart w:id="803" w:name="_Toc356"/>
      <w:r>
        <w:rPr>
          <w:rFonts w:hint="eastAsia" w:ascii="宋体" w:hAnsi="宋体" w:cs="仿宋"/>
          <w:color w:val="auto"/>
          <w:sz w:val="24"/>
          <w:szCs w:val="32"/>
          <w:highlight w:val="none"/>
          <w:lang w:eastAsia="zh-CN"/>
        </w:rPr>
        <w:t>七</w:t>
      </w:r>
      <w:r>
        <w:rPr>
          <w:rFonts w:hint="eastAsia" w:ascii="宋体" w:hAnsi="宋体" w:eastAsia="宋体" w:cs="仿宋"/>
          <w:color w:val="auto"/>
          <w:sz w:val="24"/>
          <w:szCs w:val="32"/>
          <w:highlight w:val="none"/>
        </w:rPr>
        <w:t>、施工组织设计</w:t>
      </w:r>
      <w:bookmarkEnd w:id="800"/>
      <w:bookmarkEnd w:id="801"/>
      <w:bookmarkEnd w:id="802"/>
      <w:bookmarkEnd w:id="803"/>
    </w:p>
    <w:p w14:paraId="7FB1C577">
      <w:pPr>
        <w:spacing w:line="360" w:lineRule="auto"/>
        <w:ind w:firstLine="420" w:firstLineChars="200"/>
        <w:rPr>
          <w:rFonts w:ascii="宋体" w:hAnsi="宋体" w:eastAsia="宋体" w:cs="仿宋"/>
          <w:color w:val="auto"/>
          <w:szCs w:val="21"/>
          <w:highlight w:val="none"/>
        </w:rPr>
      </w:pPr>
    </w:p>
    <w:p w14:paraId="3BC070B4">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1．供应商编制施工组织设计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124624ED">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2．施工组织设计除采用文字表述外可附下列图表，图表及格式要求附后。</w:t>
      </w:r>
    </w:p>
    <w:p w14:paraId="7163F733">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附表一  拟投入本项目的主要施工设备表</w:t>
      </w:r>
    </w:p>
    <w:p w14:paraId="242C2840">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附表二  劳动力计划表</w:t>
      </w:r>
    </w:p>
    <w:p w14:paraId="0AE1FAB7">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附表三  进度计划</w:t>
      </w:r>
    </w:p>
    <w:p w14:paraId="4DBAB6CC">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附表四  施工总平面图</w:t>
      </w:r>
    </w:p>
    <w:p w14:paraId="3A6FDC2C">
      <w:pPr>
        <w:spacing w:line="360" w:lineRule="auto"/>
        <w:ind w:firstLine="440" w:firstLineChars="200"/>
        <w:rPr>
          <w:rFonts w:ascii="宋体" w:hAnsi="宋体" w:eastAsia="宋体" w:cs="仿宋"/>
          <w:color w:val="auto"/>
          <w:sz w:val="22"/>
          <w:szCs w:val="22"/>
          <w:highlight w:val="none"/>
        </w:rPr>
        <w:sectPr>
          <w:pgSz w:w="11906" w:h="16838"/>
          <w:pgMar w:top="1418" w:right="1134" w:bottom="1418" w:left="1134" w:header="851" w:footer="992" w:gutter="0"/>
          <w:pgNumType w:fmt="decimal"/>
          <w:cols w:space="720" w:num="1"/>
          <w:docGrid w:type="lines" w:linePitch="312" w:charSpace="0"/>
        </w:sectPr>
      </w:pPr>
    </w:p>
    <w:p w14:paraId="2A786FC3">
      <w:pPr>
        <w:pStyle w:val="5"/>
        <w:jc w:val="center"/>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附表一：拟投入本项目的主要施工设备表</w:t>
      </w:r>
    </w:p>
    <w:p w14:paraId="4A1FFCF5">
      <w:pPr>
        <w:spacing w:line="360" w:lineRule="auto"/>
        <w:rPr>
          <w:rFonts w:ascii="宋体" w:hAnsi="宋体" w:eastAsia="宋体" w:cs="仿宋"/>
          <w:color w:val="auto"/>
          <w:szCs w:val="21"/>
          <w:highlight w:val="none"/>
        </w:rPr>
      </w:pP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185"/>
        <w:gridCol w:w="795"/>
        <w:gridCol w:w="816"/>
        <w:gridCol w:w="816"/>
        <w:gridCol w:w="1080"/>
        <w:gridCol w:w="1260"/>
        <w:gridCol w:w="973"/>
        <w:gridCol w:w="1080"/>
        <w:gridCol w:w="1080"/>
      </w:tblGrid>
      <w:tr w14:paraId="166D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720" w:type="dxa"/>
            <w:noWrap w:val="0"/>
            <w:vAlign w:val="center"/>
          </w:tcPr>
          <w:p w14:paraId="61F2F6F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序号</w:t>
            </w:r>
          </w:p>
        </w:tc>
        <w:tc>
          <w:tcPr>
            <w:tcW w:w="1185" w:type="dxa"/>
            <w:noWrap w:val="0"/>
            <w:vAlign w:val="center"/>
          </w:tcPr>
          <w:p w14:paraId="03F2CB6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设备名称</w:t>
            </w:r>
          </w:p>
        </w:tc>
        <w:tc>
          <w:tcPr>
            <w:tcW w:w="795" w:type="dxa"/>
            <w:noWrap w:val="0"/>
            <w:vAlign w:val="center"/>
          </w:tcPr>
          <w:p w14:paraId="0ED77A2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型号</w:t>
            </w:r>
          </w:p>
          <w:p w14:paraId="42457F7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规格</w:t>
            </w:r>
          </w:p>
        </w:tc>
        <w:tc>
          <w:tcPr>
            <w:tcW w:w="816" w:type="dxa"/>
            <w:noWrap w:val="0"/>
            <w:vAlign w:val="center"/>
          </w:tcPr>
          <w:p w14:paraId="3BF6407D">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数量</w:t>
            </w:r>
          </w:p>
        </w:tc>
        <w:tc>
          <w:tcPr>
            <w:tcW w:w="816" w:type="dxa"/>
            <w:noWrap w:val="0"/>
            <w:vAlign w:val="center"/>
          </w:tcPr>
          <w:p w14:paraId="3B466FFD">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国别</w:t>
            </w:r>
          </w:p>
          <w:p w14:paraId="276FB8F8">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产地</w:t>
            </w:r>
          </w:p>
        </w:tc>
        <w:tc>
          <w:tcPr>
            <w:tcW w:w="1080" w:type="dxa"/>
            <w:noWrap w:val="0"/>
            <w:vAlign w:val="center"/>
          </w:tcPr>
          <w:p w14:paraId="5469FCE1">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制造</w:t>
            </w:r>
          </w:p>
          <w:p w14:paraId="2C16C966">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年份</w:t>
            </w:r>
          </w:p>
        </w:tc>
        <w:tc>
          <w:tcPr>
            <w:tcW w:w="1260" w:type="dxa"/>
            <w:noWrap w:val="0"/>
            <w:vAlign w:val="center"/>
          </w:tcPr>
          <w:p w14:paraId="3E7098EA">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额定功率</w:t>
            </w:r>
          </w:p>
          <w:p w14:paraId="6648C059">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KW )</w:t>
            </w:r>
          </w:p>
        </w:tc>
        <w:tc>
          <w:tcPr>
            <w:tcW w:w="973" w:type="dxa"/>
            <w:noWrap w:val="0"/>
            <w:vAlign w:val="center"/>
          </w:tcPr>
          <w:p w14:paraId="5D40B3D7">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生产</w:t>
            </w:r>
          </w:p>
          <w:p w14:paraId="0ACEE2E6">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能力</w:t>
            </w:r>
          </w:p>
        </w:tc>
        <w:tc>
          <w:tcPr>
            <w:tcW w:w="1080" w:type="dxa"/>
            <w:noWrap w:val="0"/>
            <w:vAlign w:val="center"/>
          </w:tcPr>
          <w:p w14:paraId="1CC6A3B6">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用于施</w:t>
            </w:r>
          </w:p>
          <w:p w14:paraId="2D83F82F">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工部位</w:t>
            </w:r>
          </w:p>
        </w:tc>
        <w:tc>
          <w:tcPr>
            <w:tcW w:w="1080" w:type="dxa"/>
            <w:noWrap w:val="0"/>
            <w:vAlign w:val="center"/>
          </w:tcPr>
          <w:p w14:paraId="6C3B1AF1">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备注</w:t>
            </w:r>
          </w:p>
        </w:tc>
      </w:tr>
      <w:tr w14:paraId="70703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20" w:type="dxa"/>
            <w:noWrap w:val="0"/>
            <w:vAlign w:val="top"/>
          </w:tcPr>
          <w:p w14:paraId="51C4D445">
            <w:pPr>
              <w:spacing w:line="360" w:lineRule="auto"/>
              <w:rPr>
                <w:rFonts w:ascii="宋体" w:hAnsi="宋体" w:eastAsia="宋体" w:cs="仿宋"/>
                <w:color w:val="auto"/>
                <w:sz w:val="21"/>
                <w:szCs w:val="21"/>
                <w:highlight w:val="none"/>
              </w:rPr>
            </w:pPr>
          </w:p>
        </w:tc>
        <w:tc>
          <w:tcPr>
            <w:tcW w:w="1185" w:type="dxa"/>
            <w:noWrap w:val="0"/>
            <w:vAlign w:val="top"/>
          </w:tcPr>
          <w:p w14:paraId="6C72E839">
            <w:pPr>
              <w:spacing w:line="360" w:lineRule="auto"/>
              <w:ind w:firstLine="420" w:firstLineChars="200"/>
              <w:rPr>
                <w:rFonts w:ascii="宋体" w:hAnsi="宋体" w:eastAsia="宋体" w:cs="仿宋"/>
                <w:color w:val="auto"/>
                <w:sz w:val="21"/>
                <w:szCs w:val="21"/>
                <w:highlight w:val="none"/>
              </w:rPr>
            </w:pPr>
          </w:p>
        </w:tc>
        <w:tc>
          <w:tcPr>
            <w:tcW w:w="795" w:type="dxa"/>
            <w:noWrap w:val="0"/>
            <w:vAlign w:val="top"/>
          </w:tcPr>
          <w:p w14:paraId="64CFD977">
            <w:pPr>
              <w:spacing w:line="360" w:lineRule="auto"/>
              <w:rPr>
                <w:rFonts w:ascii="宋体" w:hAnsi="宋体" w:eastAsia="宋体" w:cs="仿宋"/>
                <w:color w:val="auto"/>
                <w:sz w:val="21"/>
                <w:szCs w:val="21"/>
                <w:highlight w:val="none"/>
              </w:rPr>
            </w:pPr>
          </w:p>
        </w:tc>
        <w:tc>
          <w:tcPr>
            <w:tcW w:w="816" w:type="dxa"/>
            <w:noWrap w:val="0"/>
            <w:vAlign w:val="top"/>
          </w:tcPr>
          <w:p w14:paraId="3A5A0DE2">
            <w:pPr>
              <w:spacing w:line="360" w:lineRule="auto"/>
              <w:rPr>
                <w:rFonts w:ascii="宋体" w:hAnsi="宋体" w:eastAsia="宋体" w:cs="仿宋"/>
                <w:color w:val="auto"/>
                <w:sz w:val="21"/>
                <w:szCs w:val="21"/>
                <w:highlight w:val="none"/>
              </w:rPr>
            </w:pPr>
          </w:p>
        </w:tc>
        <w:tc>
          <w:tcPr>
            <w:tcW w:w="816" w:type="dxa"/>
            <w:noWrap w:val="0"/>
            <w:vAlign w:val="top"/>
          </w:tcPr>
          <w:p w14:paraId="1F69C8DE">
            <w:pPr>
              <w:spacing w:line="360" w:lineRule="auto"/>
              <w:rPr>
                <w:rFonts w:ascii="宋体" w:hAnsi="宋体" w:eastAsia="宋体" w:cs="仿宋"/>
                <w:color w:val="auto"/>
                <w:sz w:val="21"/>
                <w:szCs w:val="21"/>
                <w:highlight w:val="none"/>
              </w:rPr>
            </w:pPr>
          </w:p>
        </w:tc>
        <w:tc>
          <w:tcPr>
            <w:tcW w:w="1080" w:type="dxa"/>
            <w:noWrap w:val="0"/>
            <w:vAlign w:val="top"/>
          </w:tcPr>
          <w:p w14:paraId="1398730B">
            <w:pPr>
              <w:spacing w:line="360" w:lineRule="auto"/>
              <w:rPr>
                <w:rFonts w:ascii="宋体" w:hAnsi="宋体" w:eastAsia="宋体" w:cs="仿宋"/>
                <w:color w:val="auto"/>
                <w:sz w:val="21"/>
                <w:szCs w:val="21"/>
                <w:highlight w:val="none"/>
              </w:rPr>
            </w:pPr>
          </w:p>
        </w:tc>
        <w:tc>
          <w:tcPr>
            <w:tcW w:w="1260" w:type="dxa"/>
            <w:noWrap w:val="0"/>
            <w:vAlign w:val="top"/>
          </w:tcPr>
          <w:p w14:paraId="320D03CD">
            <w:pPr>
              <w:spacing w:line="360" w:lineRule="auto"/>
              <w:rPr>
                <w:rFonts w:ascii="宋体" w:hAnsi="宋体" w:eastAsia="宋体" w:cs="仿宋"/>
                <w:color w:val="auto"/>
                <w:sz w:val="21"/>
                <w:szCs w:val="21"/>
                <w:highlight w:val="none"/>
              </w:rPr>
            </w:pPr>
          </w:p>
        </w:tc>
        <w:tc>
          <w:tcPr>
            <w:tcW w:w="973" w:type="dxa"/>
            <w:noWrap w:val="0"/>
            <w:vAlign w:val="top"/>
          </w:tcPr>
          <w:p w14:paraId="46242BF7">
            <w:pPr>
              <w:spacing w:line="360" w:lineRule="auto"/>
              <w:rPr>
                <w:rFonts w:ascii="宋体" w:hAnsi="宋体" w:eastAsia="宋体" w:cs="仿宋"/>
                <w:color w:val="auto"/>
                <w:sz w:val="21"/>
                <w:szCs w:val="21"/>
                <w:highlight w:val="none"/>
              </w:rPr>
            </w:pPr>
          </w:p>
        </w:tc>
        <w:tc>
          <w:tcPr>
            <w:tcW w:w="1080" w:type="dxa"/>
            <w:noWrap w:val="0"/>
            <w:vAlign w:val="top"/>
          </w:tcPr>
          <w:p w14:paraId="2FC395AF">
            <w:pPr>
              <w:spacing w:line="360" w:lineRule="auto"/>
              <w:rPr>
                <w:rFonts w:ascii="宋体" w:hAnsi="宋体" w:eastAsia="宋体" w:cs="仿宋"/>
                <w:color w:val="auto"/>
                <w:sz w:val="21"/>
                <w:szCs w:val="21"/>
                <w:highlight w:val="none"/>
              </w:rPr>
            </w:pPr>
          </w:p>
        </w:tc>
        <w:tc>
          <w:tcPr>
            <w:tcW w:w="1080" w:type="dxa"/>
            <w:noWrap w:val="0"/>
            <w:vAlign w:val="top"/>
          </w:tcPr>
          <w:p w14:paraId="1D023B73">
            <w:pPr>
              <w:spacing w:line="360" w:lineRule="auto"/>
              <w:rPr>
                <w:rFonts w:ascii="宋体" w:hAnsi="宋体" w:eastAsia="宋体" w:cs="仿宋"/>
                <w:color w:val="auto"/>
                <w:sz w:val="21"/>
                <w:szCs w:val="21"/>
                <w:highlight w:val="none"/>
              </w:rPr>
            </w:pPr>
          </w:p>
        </w:tc>
      </w:tr>
      <w:tr w14:paraId="25DF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20" w:type="dxa"/>
            <w:noWrap w:val="0"/>
            <w:vAlign w:val="top"/>
          </w:tcPr>
          <w:p w14:paraId="5CCBA2FA">
            <w:pPr>
              <w:spacing w:line="360" w:lineRule="auto"/>
              <w:rPr>
                <w:rFonts w:ascii="宋体" w:hAnsi="宋体" w:eastAsia="宋体" w:cs="仿宋"/>
                <w:color w:val="auto"/>
                <w:sz w:val="21"/>
                <w:szCs w:val="21"/>
                <w:highlight w:val="none"/>
              </w:rPr>
            </w:pPr>
          </w:p>
        </w:tc>
        <w:tc>
          <w:tcPr>
            <w:tcW w:w="1185" w:type="dxa"/>
            <w:noWrap w:val="0"/>
            <w:vAlign w:val="top"/>
          </w:tcPr>
          <w:p w14:paraId="463A5401">
            <w:pPr>
              <w:spacing w:line="360" w:lineRule="auto"/>
              <w:rPr>
                <w:rFonts w:ascii="宋体" w:hAnsi="宋体" w:eastAsia="宋体" w:cs="仿宋"/>
                <w:color w:val="auto"/>
                <w:sz w:val="21"/>
                <w:szCs w:val="21"/>
                <w:highlight w:val="none"/>
              </w:rPr>
            </w:pPr>
          </w:p>
        </w:tc>
        <w:tc>
          <w:tcPr>
            <w:tcW w:w="795" w:type="dxa"/>
            <w:noWrap w:val="0"/>
            <w:vAlign w:val="top"/>
          </w:tcPr>
          <w:p w14:paraId="2273B2AE">
            <w:pPr>
              <w:spacing w:line="360" w:lineRule="auto"/>
              <w:rPr>
                <w:rFonts w:ascii="宋体" w:hAnsi="宋体" w:eastAsia="宋体" w:cs="仿宋"/>
                <w:color w:val="auto"/>
                <w:sz w:val="21"/>
                <w:szCs w:val="21"/>
                <w:highlight w:val="none"/>
              </w:rPr>
            </w:pPr>
          </w:p>
        </w:tc>
        <w:tc>
          <w:tcPr>
            <w:tcW w:w="816" w:type="dxa"/>
            <w:noWrap w:val="0"/>
            <w:vAlign w:val="top"/>
          </w:tcPr>
          <w:p w14:paraId="191CE08E">
            <w:pPr>
              <w:spacing w:line="360" w:lineRule="auto"/>
              <w:rPr>
                <w:rFonts w:ascii="宋体" w:hAnsi="宋体" w:eastAsia="宋体" w:cs="仿宋"/>
                <w:color w:val="auto"/>
                <w:sz w:val="21"/>
                <w:szCs w:val="21"/>
                <w:highlight w:val="none"/>
              </w:rPr>
            </w:pPr>
          </w:p>
        </w:tc>
        <w:tc>
          <w:tcPr>
            <w:tcW w:w="816" w:type="dxa"/>
            <w:noWrap w:val="0"/>
            <w:vAlign w:val="top"/>
          </w:tcPr>
          <w:p w14:paraId="2EDD8525">
            <w:pPr>
              <w:spacing w:line="360" w:lineRule="auto"/>
              <w:rPr>
                <w:rFonts w:ascii="宋体" w:hAnsi="宋体" w:eastAsia="宋体" w:cs="仿宋"/>
                <w:color w:val="auto"/>
                <w:sz w:val="21"/>
                <w:szCs w:val="21"/>
                <w:highlight w:val="none"/>
              </w:rPr>
            </w:pPr>
          </w:p>
        </w:tc>
        <w:tc>
          <w:tcPr>
            <w:tcW w:w="1080" w:type="dxa"/>
            <w:noWrap w:val="0"/>
            <w:vAlign w:val="top"/>
          </w:tcPr>
          <w:p w14:paraId="255DD0B4">
            <w:pPr>
              <w:spacing w:line="360" w:lineRule="auto"/>
              <w:rPr>
                <w:rFonts w:ascii="宋体" w:hAnsi="宋体" w:eastAsia="宋体" w:cs="仿宋"/>
                <w:color w:val="auto"/>
                <w:sz w:val="21"/>
                <w:szCs w:val="21"/>
                <w:highlight w:val="none"/>
              </w:rPr>
            </w:pPr>
          </w:p>
        </w:tc>
        <w:tc>
          <w:tcPr>
            <w:tcW w:w="1260" w:type="dxa"/>
            <w:noWrap w:val="0"/>
            <w:vAlign w:val="top"/>
          </w:tcPr>
          <w:p w14:paraId="3F778FB7">
            <w:pPr>
              <w:spacing w:line="360" w:lineRule="auto"/>
              <w:rPr>
                <w:rFonts w:ascii="宋体" w:hAnsi="宋体" w:eastAsia="宋体" w:cs="仿宋"/>
                <w:color w:val="auto"/>
                <w:sz w:val="21"/>
                <w:szCs w:val="21"/>
                <w:highlight w:val="none"/>
              </w:rPr>
            </w:pPr>
          </w:p>
        </w:tc>
        <w:tc>
          <w:tcPr>
            <w:tcW w:w="973" w:type="dxa"/>
            <w:noWrap w:val="0"/>
            <w:vAlign w:val="top"/>
          </w:tcPr>
          <w:p w14:paraId="79BF556B">
            <w:pPr>
              <w:spacing w:line="360" w:lineRule="auto"/>
              <w:rPr>
                <w:rFonts w:ascii="宋体" w:hAnsi="宋体" w:eastAsia="宋体" w:cs="仿宋"/>
                <w:color w:val="auto"/>
                <w:sz w:val="21"/>
                <w:szCs w:val="21"/>
                <w:highlight w:val="none"/>
              </w:rPr>
            </w:pPr>
          </w:p>
        </w:tc>
        <w:tc>
          <w:tcPr>
            <w:tcW w:w="1080" w:type="dxa"/>
            <w:noWrap w:val="0"/>
            <w:vAlign w:val="top"/>
          </w:tcPr>
          <w:p w14:paraId="583245CE">
            <w:pPr>
              <w:spacing w:line="360" w:lineRule="auto"/>
              <w:rPr>
                <w:rFonts w:ascii="宋体" w:hAnsi="宋体" w:eastAsia="宋体" w:cs="仿宋"/>
                <w:color w:val="auto"/>
                <w:sz w:val="21"/>
                <w:szCs w:val="21"/>
                <w:highlight w:val="none"/>
              </w:rPr>
            </w:pPr>
          </w:p>
        </w:tc>
        <w:tc>
          <w:tcPr>
            <w:tcW w:w="1080" w:type="dxa"/>
            <w:noWrap w:val="0"/>
            <w:vAlign w:val="top"/>
          </w:tcPr>
          <w:p w14:paraId="5576EE70">
            <w:pPr>
              <w:spacing w:line="360" w:lineRule="auto"/>
              <w:rPr>
                <w:rFonts w:ascii="宋体" w:hAnsi="宋体" w:eastAsia="宋体" w:cs="仿宋"/>
                <w:color w:val="auto"/>
                <w:sz w:val="21"/>
                <w:szCs w:val="21"/>
                <w:highlight w:val="none"/>
              </w:rPr>
            </w:pPr>
          </w:p>
        </w:tc>
      </w:tr>
      <w:tr w14:paraId="7F4EB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20" w:type="dxa"/>
            <w:noWrap w:val="0"/>
            <w:vAlign w:val="top"/>
          </w:tcPr>
          <w:p w14:paraId="1E37A502">
            <w:pPr>
              <w:spacing w:line="360" w:lineRule="auto"/>
              <w:rPr>
                <w:rFonts w:ascii="宋体" w:hAnsi="宋体" w:eastAsia="宋体" w:cs="仿宋"/>
                <w:color w:val="auto"/>
                <w:sz w:val="21"/>
                <w:szCs w:val="21"/>
                <w:highlight w:val="none"/>
              </w:rPr>
            </w:pPr>
          </w:p>
        </w:tc>
        <w:tc>
          <w:tcPr>
            <w:tcW w:w="1185" w:type="dxa"/>
            <w:noWrap w:val="0"/>
            <w:vAlign w:val="top"/>
          </w:tcPr>
          <w:p w14:paraId="60F79AD1">
            <w:pPr>
              <w:spacing w:line="360" w:lineRule="auto"/>
              <w:rPr>
                <w:rFonts w:ascii="宋体" w:hAnsi="宋体" w:eastAsia="宋体" w:cs="仿宋"/>
                <w:color w:val="auto"/>
                <w:sz w:val="21"/>
                <w:szCs w:val="21"/>
                <w:highlight w:val="none"/>
              </w:rPr>
            </w:pPr>
          </w:p>
        </w:tc>
        <w:tc>
          <w:tcPr>
            <w:tcW w:w="795" w:type="dxa"/>
            <w:noWrap w:val="0"/>
            <w:vAlign w:val="top"/>
          </w:tcPr>
          <w:p w14:paraId="7518CB3C">
            <w:pPr>
              <w:spacing w:line="360" w:lineRule="auto"/>
              <w:rPr>
                <w:rFonts w:ascii="宋体" w:hAnsi="宋体" w:eastAsia="宋体" w:cs="仿宋"/>
                <w:color w:val="auto"/>
                <w:sz w:val="21"/>
                <w:szCs w:val="21"/>
                <w:highlight w:val="none"/>
              </w:rPr>
            </w:pPr>
          </w:p>
        </w:tc>
        <w:tc>
          <w:tcPr>
            <w:tcW w:w="816" w:type="dxa"/>
            <w:noWrap w:val="0"/>
            <w:vAlign w:val="top"/>
          </w:tcPr>
          <w:p w14:paraId="61D30349">
            <w:pPr>
              <w:spacing w:line="360" w:lineRule="auto"/>
              <w:rPr>
                <w:rFonts w:ascii="宋体" w:hAnsi="宋体" w:eastAsia="宋体" w:cs="仿宋"/>
                <w:color w:val="auto"/>
                <w:sz w:val="21"/>
                <w:szCs w:val="21"/>
                <w:highlight w:val="none"/>
              </w:rPr>
            </w:pPr>
          </w:p>
        </w:tc>
        <w:tc>
          <w:tcPr>
            <w:tcW w:w="816" w:type="dxa"/>
            <w:noWrap w:val="0"/>
            <w:vAlign w:val="top"/>
          </w:tcPr>
          <w:p w14:paraId="34F8B9E6">
            <w:pPr>
              <w:spacing w:line="360" w:lineRule="auto"/>
              <w:rPr>
                <w:rFonts w:ascii="宋体" w:hAnsi="宋体" w:eastAsia="宋体" w:cs="仿宋"/>
                <w:color w:val="auto"/>
                <w:sz w:val="21"/>
                <w:szCs w:val="21"/>
                <w:highlight w:val="none"/>
              </w:rPr>
            </w:pPr>
          </w:p>
        </w:tc>
        <w:tc>
          <w:tcPr>
            <w:tcW w:w="1080" w:type="dxa"/>
            <w:noWrap w:val="0"/>
            <w:vAlign w:val="top"/>
          </w:tcPr>
          <w:p w14:paraId="60369C34">
            <w:pPr>
              <w:spacing w:line="360" w:lineRule="auto"/>
              <w:rPr>
                <w:rFonts w:ascii="宋体" w:hAnsi="宋体" w:eastAsia="宋体" w:cs="仿宋"/>
                <w:color w:val="auto"/>
                <w:sz w:val="21"/>
                <w:szCs w:val="21"/>
                <w:highlight w:val="none"/>
              </w:rPr>
            </w:pPr>
          </w:p>
        </w:tc>
        <w:tc>
          <w:tcPr>
            <w:tcW w:w="1260" w:type="dxa"/>
            <w:noWrap w:val="0"/>
            <w:vAlign w:val="top"/>
          </w:tcPr>
          <w:p w14:paraId="0D583149">
            <w:pPr>
              <w:spacing w:line="360" w:lineRule="auto"/>
              <w:rPr>
                <w:rFonts w:ascii="宋体" w:hAnsi="宋体" w:eastAsia="宋体" w:cs="仿宋"/>
                <w:color w:val="auto"/>
                <w:sz w:val="21"/>
                <w:szCs w:val="21"/>
                <w:highlight w:val="none"/>
              </w:rPr>
            </w:pPr>
          </w:p>
        </w:tc>
        <w:tc>
          <w:tcPr>
            <w:tcW w:w="973" w:type="dxa"/>
            <w:noWrap w:val="0"/>
            <w:vAlign w:val="top"/>
          </w:tcPr>
          <w:p w14:paraId="308DC297">
            <w:pPr>
              <w:spacing w:line="360" w:lineRule="auto"/>
              <w:rPr>
                <w:rFonts w:ascii="宋体" w:hAnsi="宋体" w:eastAsia="宋体" w:cs="仿宋"/>
                <w:color w:val="auto"/>
                <w:sz w:val="21"/>
                <w:szCs w:val="21"/>
                <w:highlight w:val="none"/>
              </w:rPr>
            </w:pPr>
          </w:p>
        </w:tc>
        <w:tc>
          <w:tcPr>
            <w:tcW w:w="1080" w:type="dxa"/>
            <w:noWrap w:val="0"/>
            <w:vAlign w:val="top"/>
          </w:tcPr>
          <w:p w14:paraId="2C2C3E06">
            <w:pPr>
              <w:spacing w:line="360" w:lineRule="auto"/>
              <w:rPr>
                <w:rFonts w:ascii="宋体" w:hAnsi="宋体" w:eastAsia="宋体" w:cs="仿宋"/>
                <w:color w:val="auto"/>
                <w:sz w:val="21"/>
                <w:szCs w:val="21"/>
                <w:highlight w:val="none"/>
              </w:rPr>
            </w:pPr>
          </w:p>
        </w:tc>
        <w:tc>
          <w:tcPr>
            <w:tcW w:w="1080" w:type="dxa"/>
            <w:noWrap w:val="0"/>
            <w:vAlign w:val="top"/>
          </w:tcPr>
          <w:p w14:paraId="255CBD5B">
            <w:pPr>
              <w:spacing w:line="360" w:lineRule="auto"/>
              <w:rPr>
                <w:rFonts w:ascii="宋体" w:hAnsi="宋体" w:eastAsia="宋体" w:cs="仿宋"/>
                <w:color w:val="auto"/>
                <w:sz w:val="21"/>
                <w:szCs w:val="21"/>
                <w:highlight w:val="none"/>
              </w:rPr>
            </w:pPr>
          </w:p>
        </w:tc>
      </w:tr>
      <w:tr w14:paraId="58521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720" w:type="dxa"/>
            <w:noWrap w:val="0"/>
            <w:vAlign w:val="top"/>
          </w:tcPr>
          <w:p w14:paraId="2E765968">
            <w:pPr>
              <w:spacing w:line="360" w:lineRule="auto"/>
              <w:rPr>
                <w:rFonts w:ascii="宋体" w:hAnsi="宋体" w:eastAsia="宋体" w:cs="仿宋"/>
                <w:color w:val="auto"/>
                <w:sz w:val="21"/>
                <w:szCs w:val="21"/>
                <w:highlight w:val="none"/>
              </w:rPr>
            </w:pPr>
          </w:p>
        </w:tc>
        <w:tc>
          <w:tcPr>
            <w:tcW w:w="1185" w:type="dxa"/>
            <w:noWrap w:val="0"/>
            <w:vAlign w:val="top"/>
          </w:tcPr>
          <w:p w14:paraId="0FF61C99">
            <w:pPr>
              <w:spacing w:line="360" w:lineRule="auto"/>
              <w:rPr>
                <w:rFonts w:ascii="宋体" w:hAnsi="宋体" w:eastAsia="宋体" w:cs="仿宋"/>
                <w:color w:val="auto"/>
                <w:sz w:val="21"/>
                <w:szCs w:val="21"/>
                <w:highlight w:val="none"/>
              </w:rPr>
            </w:pPr>
          </w:p>
        </w:tc>
        <w:tc>
          <w:tcPr>
            <w:tcW w:w="795" w:type="dxa"/>
            <w:noWrap w:val="0"/>
            <w:vAlign w:val="top"/>
          </w:tcPr>
          <w:p w14:paraId="1BC2AFB7">
            <w:pPr>
              <w:spacing w:line="360" w:lineRule="auto"/>
              <w:rPr>
                <w:rFonts w:ascii="宋体" w:hAnsi="宋体" w:eastAsia="宋体" w:cs="仿宋"/>
                <w:color w:val="auto"/>
                <w:sz w:val="21"/>
                <w:szCs w:val="21"/>
                <w:highlight w:val="none"/>
              </w:rPr>
            </w:pPr>
          </w:p>
        </w:tc>
        <w:tc>
          <w:tcPr>
            <w:tcW w:w="816" w:type="dxa"/>
            <w:noWrap w:val="0"/>
            <w:vAlign w:val="top"/>
          </w:tcPr>
          <w:p w14:paraId="11404150">
            <w:pPr>
              <w:spacing w:line="360" w:lineRule="auto"/>
              <w:rPr>
                <w:rFonts w:ascii="宋体" w:hAnsi="宋体" w:eastAsia="宋体" w:cs="仿宋"/>
                <w:color w:val="auto"/>
                <w:sz w:val="21"/>
                <w:szCs w:val="21"/>
                <w:highlight w:val="none"/>
              </w:rPr>
            </w:pPr>
          </w:p>
        </w:tc>
        <w:tc>
          <w:tcPr>
            <w:tcW w:w="816" w:type="dxa"/>
            <w:noWrap w:val="0"/>
            <w:vAlign w:val="top"/>
          </w:tcPr>
          <w:p w14:paraId="0003A69A">
            <w:pPr>
              <w:spacing w:line="360" w:lineRule="auto"/>
              <w:rPr>
                <w:rFonts w:ascii="宋体" w:hAnsi="宋体" w:eastAsia="宋体" w:cs="仿宋"/>
                <w:color w:val="auto"/>
                <w:sz w:val="21"/>
                <w:szCs w:val="21"/>
                <w:highlight w:val="none"/>
              </w:rPr>
            </w:pPr>
          </w:p>
        </w:tc>
        <w:tc>
          <w:tcPr>
            <w:tcW w:w="1080" w:type="dxa"/>
            <w:noWrap w:val="0"/>
            <w:vAlign w:val="top"/>
          </w:tcPr>
          <w:p w14:paraId="129A8FA2">
            <w:pPr>
              <w:spacing w:line="360" w:lineRule="auto"/>
              <w:rPr>
                <w:rFonts w:ascii="宋体" w:hAnsi="宋体" w:eastAsia="宋体" w:cs="仿宋"/>
                <w:color w:val="auto"/>
                <w:sz w:val="21"/>
                <w:szCs w:val="21"/>
                <w:highlight w:val="none"/>
              </w:rPr>
            </w:pPr>
          </w:p>
        </w:tc>
        <w:tc>
          <w:tcPr>
            <w:tcW w:w="1260" w:type="dxa"/>
            <w:noWrap w:val="0"/>
            <w:vAlign w:val="top"/>
          </w:tcPr>
          <w:p w14:paraId="02986CBF">
            <w:pPr>
              <w:spacing w:line="360" w:lineRule="auto"/>
              <w:rPr>
                <w:rFonts w:ascii="宋体" w:hAnsi="宋体" w:eastAsia="宋体" w:cs="仿宋"/>
                <w:color w:val="auto"/>
                <w:sz w:val="21"/>
                <w:szCs w:val="21"/>
                <w:highlight w:val="none"/>
              </w:rPr>
            </w:pPr>
          </w:p>
        </w:tc>
        <w:tc>
          <w:tcPr>
            <w:tcW w:w="973" w:type="dxa"/>
            <w:noWrap w:val="0"/>
            <w:vAlign w:val="top"/>
          </w:tcPr>
          <w:p w14:paraId="29358A0E">
            <w:pPr>
              <w:spacing w:line="360" w:lineRule="auto"/>
              <w:rPr>
                <w:rFonts w:ascii="宋体" w:hAnsi="宋体" w:eastAsia="宋体" w:cs="仿宋"/>
                <w:color w:val="auto"/>
                <w:sz w:val="21"/>
                <w:szCs w:val="21"/>
                <w:highlight w:val="none"/>
              </w:rPr>
            </w:pPr>
          </w:p>
        </w:tc>
        <w:tc>
          <w:tcPr>
            <w:tcW w:w="1080" w:type="dxa"/>
            <w:noWrap w:val="0"/>
            <w:vAlign w:val="top"/>
          </w:tcPr>
          <w:p w14:paraId="55ACFCA2">
            <w:pPr>
              <w:spacing w:line="360" w:lineRule="auto"/>
              <w:rPr>
                <w:rFonts w:ascii="宋体" w:hAnsi="宋体" w:eastAsia="宋体" w:cs="仿宋"/>
                <w:color w:val="auto"/>
                <w:sz w:val="21"/>
                <w:szCs w:val="21"/>
                <w:highlight w:val="none"/>
              </w:rPr>
            </w:pPr>
          </w:p>
        </w:tc>
        <w:tc>
          <w:tcPr>
            <w:tcW w:w="1080" w:type="dxa"/>
            <w:noWrap w:val="0"/>
            <w:vAlign w:val="top"/>
          </w:tcPr>
          <w:p w14:paraId="4DDF810B">
            <w:pPr>
              <w:spacing w:line="360" w:lineRule="auto"/>
              <w:rPr>
                <w:rFonts w:ascii="宋体" w:hAnsi="宋体" w:eastAsia="宋体" w:cs="仿宋"/>
                <w:color w:val="auto"/>
                <w:sz w:val="21"/>
                <w:szCs w:val="21"/>
                <w:highlight w:val="none"/>
              </w:rPr>
            </w:pPr>
          </w:p>
        </w:tc>
      </w:tr>
      <w:tr w14:paraId="5C3F0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20" w:type="dxa"/>
            <w:noWrap w:val="0"/>
            <w:vAlign w:val="top"/>
          </w:tcPr>
          <w:p w14:paraId="5DF5C7B6">
            <w:pPr>
              <w:spacing w:line="360" w:lineRule="auto"/>
              <w:rPr>
                <w:rFonts w:ascii="宋体" w:hAnsi="宋体" w:eastAsia="宋体" w:cs="仿宋"/>
                <w:color w:val="auto"/>
                <w:sz w:val="21"/>
                <w:szCs w:val="21"/>
                <w:highlight w:val="none"/>
              </w:rPr>
            </w:pPr>
          </w:p>
        </w:tc>
        <w:tc>
          <w:tcPr>
            <w:tcW w:w="1185" w:type="dxa"/>
            <w:noWrap w:val="0"/>
            <w:vAlign w:val="top"/>
          </w:tcPr>
          <w:p w14:paraId="0D187E5A">
            <w:pPr>
              <w:spacing w:line="360" w:lineRule="auto"/>
              <w:rPr>
                <w:rFonts w:ascii="宋体" w:hAnsi="宋体" w:eastAsia="宋体" w:cs="仿宋"/>
                <w:color w:val="auto"/>
                <w:sz w:val="21"/>
                <w:szCs w:val="21"/>
                <w:highlight w:val="none"/>
              </w:rPr>
            </w:pPr>
          </w:p>
        </w:tc>
        <w:tc>
          <w:tcPr>
            <w:tcW w:w="795" w:type="dxa"/>
            <w:noWrap w:val="0"/>
            <w:vAlign w:val="top"/>
          </w:tcPr>
          <w:p w14:paraId="165049F2">
            <w:pPr>
              <w:spacing w:line="360" w:lineRule="auto"/>
              <w:rPr>
                <w:rFonts w:ascii="宋体" w:hAnsi="宋体" w:eastAsia="宋体" w:cs="仿宋"/>
                <w:color w:val="auto"/>
                <w:sz w:val="21"/>
                <w:szCs w:val="21"/>
                <w:highlight w:val="none"/>
              </w:rPr>
            </w:pPr>
          </w:p>
        </w:tc>
        <w:tc>
          <w:tcPr>
            <w:tcW w:w="816" w:type="dxa"/>
            <w:noWrap w:val="0"/>
            <w:vAlign w:val="top"/>
          </w:tcPr>
          <w:p w14:paraId="30C36BE7">
            <w:pPr>
              <w:spacing w:line="360" w:lineRule="auto"/>
              <w:rPr>
                <w:rFonts w:ascii="宋体" w:hAnsi="宋体" w:eastAsia="宋体" w:cs="仿宋"/>
                <w:color w:val="auto"/>
                <w:sz w:val="21"/>
                <w:szCs w:val="21"/>
                <w:highlight w:val="none"/>
              </w:rPr>
            </w:pPr>
          </w:p>
        </w:tc>
        <w:tc>
          <w:tcPr>
            <w:tcW w:w="816" w:type="dxa"/>
            <w:noWrap w:val="0"/>
            <w:vAlign w:val="top"/>
          </w:tcPr>
          <w:p w14:paraId="4A4080E3">
            <w:pPr>
              <w:spacing w:line="360" w:lineRule="auto"/>
              <w:rPr>
                <w:rFonts w:ascii="宋体" w:hAnsi="宋体" w:eastAsia="宋体" w:cs="仿宋"/>
                <w:color w:val="auto"/>
                <w:sz w:val="21"/>
                <w:szCs w:val="21"/>
                <w:highlight w:val="none"/>
              </w:rPr>
            </w:pPr>
          </w:p>
        </w:tc>
        <w:tc>
          <w:tcPr>
            <w:tcW w:w="1080" w:type="dxa"/>
            <w:noWrap w:val="0"/>
            <w:vAlign w:val="top"/>
          </w:tcPr>
          <w:p w14:paraId="4990A4E5">
            <w:pPr>
              <w:spacing w:line="360" w:lineRule="auto"/>
              <w:rPr>
                <w:rFonts w:ascii="宋体" w:hAnsi="宋体" w:eastAsia="宋体" w:cs="仿宋"/>
                <w:color w:val="auto"/>
                <w:sz w:val="21"/>
                <w:szCs w:val="21"/>
                <w:highlight w:val="none"/>
              </w:rPr>
            </w:pPr>
          </w:p>
        </w:tc>
        <w:tc>
          <w:tcPr>
            <w:tcW w:w="1260" w:type="dxa"/>
            <w:noWrap w:val="0"/>
            <w:vAlign w:val="top"/>
          </w:tcPr>
          <w:p w14:paraId="5CD3E46F">
            <w:pPr>
              <w:spacing w:line="360" w:lineRule="auto"/>
              <w:rPr>
                <w:rFonts w:ascii="宋体" w:hAnsi="宋体" w:eastAsia="宋体" w:cs="仿宋"/>
                <w:color w:val="auto"/>
                <w:sz w:val="21"/>
                <w:szCs w:val="21"/>
                <w:highlight w:val="none"/>
              </w:rPr>
            </w:pPr>
          </w:p>
        </w:tc>
        <w:tc>
          <w:tcPr>
            <w:tcW w:w="973" w:type="dxa"/>
            <w:noWrap w:val="0"/>
            <w:vAlign w:val="top"/>
          </w:tcPr>
          <w:p w14:paraId="30F7FD29">
            <w:pPr>
              <w:spacing w:line="360" w:lineRule="auto"/>
              <w:rPr>
                <w:rFonts w:ascii="宋体" w:hAnsi="宋体" w:eastAsia="宋体" w:cs="仿宋"/>
                <w:color w:val="auto"/>
                <w:sz w:val="21"/>
                <w:szCs w:val="21"/>
                <w:highlight w:val="none"/>
              </w:rPr>
            </w:pPr>
          </w:p>
        </w:tc>
        <w:tc>
          <w:tcPr>
            <w:tcW w:w="1080" w:type="dxa"/>
            <w:noWrap w:val="0"/>
            <w:vAlign w:val="top"/>
          </w:tcPr>
          <w:p w14:paraId="56189F2B">
            <w:pPr>
              <w:spacing w:line="360" w:lineRule="auto"/>
              <w:rPr>
                <w:rFonts w:ascii="宋体" w:hAnsi="宋体" w:eastAsia="宋体" w:cs="仿宋"/>
                <w:color w:val="auto"/>
                <w:sz w:val="21"/>
                <w:szCs w:val="21"/>
                <w:highlight w:val="none"/>
              </w:rPr>
            </w:pPr>
          </w:p>
        </w:tc>
        <w:tc>
          <w:tcPr>
            <w:tcW w:w="1080" w:type="dxa"/>
            <w:noWrap w:val="0"/>
            <w:vAlign w:val="top"/>
          </w:tcPr>
          <w:p w14:paraId="4A9A1E9F">
            <w:pPr>
              <w:spacing w:line="360" w:lineRule="auto"/>
              <w:rPr>
                <w:rFonts w:ascii="宋体" w:hAnsi="宋体" w:eastAsia="宋体" w:cs="仿宋"/>
                <w:color w:val="auto"/>
                <w:sz w:val="21"/>
                <w:szCs w:val="21"/>
                <w:highlight w:val="none"/>
              </w:rPr>
            </w:pPr>
          </w:p>
        </w:tc>
      </w:tr>
      <w:tr w14:paraId="175DB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20" w:type="dxa"/>
            <w:noWrap w:val="0"/>
            <w:vAlign w:val="top"/>
          </w:tcPr>
          <w:p w14:paraId="1C08FA2A">
            <w:pPr>
              <w:spacing w:line="360" w:lineRule="auto"/>
              <w:rPr>
                <w:rFonts w:ascii="宋体" w:hAnsi="宋体" w:eastAsia="宋体" w:cs="仿宋"/>
                <w:color w:val="auto"/>
                <w:sz w:val="21"/>
                <w:szCs w:val="21"/>
                <w:highlight w:val="none"/>
              </w:rPr>
            </w:pPr>
          </w:p>
        </w:tc>
        <w:tc>
          <w:tcPr>
            <w:tcW w:w="1185" w:type="dxa"/>
            <w:noWrap w:val="0"/>
            <w:vAlign w:val="top"/>
          </w:tcPr>
          <w:p w14:paraId="7766E784">
            <w:pPr>
              <w:spacing w:line="360" w:lineRule="auto"/>
              <w:rPr>
                <w:rFonts w:ascii="宋体" w:hAnsi="宋体" w:eastAsia="宋体" w:cs="仿宋"/>
                <w:color w:val="auto"/>
                <w:sz w:val="21"/>
                <w:szCs w:val="21"/>
                <w:highlight w:val="none"/>
              </w:rPr>
            </w:pPr>
          </w:p>
        </w:tc>
        <w:tc>
          <w:tcPr>
            <w:tcW w:w="795" w:type="dxa"/>
            <w:noWrap w:val="0"/>
            <w:vAlign w:val="top"/>
          </w:tcPr>
          <w:p w14:paraId="12DC3F97">
            <w:pPr>
              <w:spacing w:line="360" w:lineRule="auto"/>
              <w:rPr>
                <w:rFonts w:ascii="宋体" w:hAnsi="宋体" w:eastAsia="宋体" w:cs="仿宋"/>
                <w:color w:val="auto"/>
                <w:sz w:val="21"/>
                <w:szCs w:val="21"/>
                <w:highlight w:val="none"/>
              </w:rPr>
            </w:pPr>
          </w:p>
        </w:tc>
        <w:tc>
          <w:tcPr>
            <w:tcW w:w="816" w:type="dxa"/>
            <w:noWrap w:val="0"/>
            <w:vAlign w:val="top"/>
          </w:tcPr>
          <w:p w14:paraId="2046ACFB">
            <w:pPr>
              <w:spacing w:line="360" w:lineRule="auto"/>
              <w:rPr>
                <w:rFonts w:ascii="宋体" w:hAnsi="宋体" w:eastAsia="宋体" w:cs="仿宋"/>
                <w:color w:val="auto"/>
                <w:sz w:val="21"/>
                <w:szCs w:val="21"/>
                <w:highlight w:val="none"/>
              </w:rPr>
            </w:pPr>
          </w:p>
        </w:tc>
        <w:tc>
          <w:tcPr>
            <w:tcW w:w="816" w:type="dxa"/>
            <w:noWrap w:val="0"/>
            <w:vAlign w:val="top"/>
          </w:tcPr>
          <w:p w14:paraId="72EF2029">
            <w:pPr>
              <w:spacing w:line="360" w:lineRule="auto"/>
              <w:rPr>
                <w:rFonts w:ascii="宋体" w:hAnsi="宋体" w:eastAsia="宋体" w:cs="仿宋"/>
                <w:color w:val="auto"/>
                <w:sz w:val="21"/>
                <w:szCs w:val="21"/>
                <w:highlight w:val="none"/>
              </w:rPr>
            </w:pPr>
          </w:p>
        </w:tc>
        <w:tc>
          <w:tcPr>
            <w:tcW w:w="1080" w:type="dxa"/>
            <w:noWrap w:val="0"/>
            <w:vAlign w:val="top"/>
          </w:tcPr>
          <w:p w14:paraId="4A593061">
            <w:pPr>
              <w:spacing w:line="360" w:lineRule="auto"/>
              <w:rPr>
                <w:rFonts w:ascii="宋体" w:hAnsi="宋体" w:eastAsia="宋体" w:cs="仿宋"/>
                <w:color w:val="auto"/>
                <w:sz w:val="21"/>
                <w:szCs w:val="21"/>
                <w:highlight w:val="none"/>
              </w:rPr>
            </w:pPr>
          </w:p>
        </w:tc>
        <w:tc>
          <w:tcPr>
            <w:tcW w:w="1260" w:type="dxa"/>
            <w:noWrap w:val="0"/>
            <w:vAlign w:val="top"/>
          </w:tcPr>
          <w:p w14:paraId="2C88446C">
            <w:pPr>
              <w:spacing w:line="360" w:lineRule="auto"/>
              <w:rPr>
                <w:rFonts w:ascii="宋体" w:hAnsi="宋体" w:eastAsia="宋体" w:cs="仿宋"/>
                <w:color w:val="auto"/>
                <w:sz w:val="21"/>
                <w:szCs w:val="21"/>
                <w:highlight w:val="none"/>
              </w:rPr>
            </w:pPr>
          </w:p>
        </w:tc>
        <w:tc>
          <w:tcPr>
            <w:tcW w:w="973" w:type="dxa"/>
            <w:noWrap w:val="0"/>
            <w:vAlign w:val="top"/>
          </w:tcPr>
          <w:p w14:paraId="366204E0">
            <w:pPr>
              <w:spacing w:line="360" w:lineRule="auto"/>
              <w:rPr>
                <w:rFonts w:ascii="宋体" w:hAnsi="宋体" w:eastAsia="宋体" w:cs="仿宋"/>
                <w:color w:val="auto"/>
                <w:sz w:val="21"/>
                <w:szCs w:val="21"/>
                <w:highlight w:val="none"/>
              </w:rPr>
            </w:pPr>
          </w:p>
        </w:tc>
        <w:tc>
          <w:tcPr>
            <w:tcW w:w="1080" w:type="dxa"/>
            <w:noWrap w:val="0"/>
            <w:vAlign w:val="top"/>
          </w:tcPr>
          <w:p w14:paraId="392AC673">
            <w:pPr>
              <w:spacing w:line="360" w:lineRule="auto"/>
              <w:rPr>
                <w:rFonts w:ascii="宋体" w:hAnsi="宋体" w:eastAsia="宋体" w:cs="仿宋"/>
                <w:color w:val="auto"/>
                <w:sz w:val="21"/>
                <w:szCs w:val="21"/>
                <w:highlight w:val="none"/>
              </w:rPr>
            </w:pPr>
          </w:p>
        </w:tc>
        <w:tc>
          <w:tcPr>
            <w:tcW w:w="1080" w:type="dxa"/>
            <w:noWrap w:val="0"/>
            <w:vAlign w:val="top"/>
          </w:tcPr>
          <w:p w14:paraId="25FCA108">
            <w:pPr>
              <w:spacing w:line="360" w:lineRule="auto"/>
              <w:rPr>
                <w:rFonts w:ascii="宋体" w:hAnsi="宋体" w:eastAsia="宋体" w:cs="仿宋"/>
                <w:color w:val="auto"/>
                <w:sz w:val="21"/>
                <w:szCs w:val="21"/>
                <w:highlight w:val="none"/>
              </w:rPr>
            </w:pPr>
          </w:p>
        </w:tc>
      </w:tr>
      <w:tr w14:paraId="5DF4A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20" w:type="dxa"/>
            <w:noWrap w:val="0"/>
            <w:vAlign w:val="top"/>
          </w:tcPr>
          <w:p w14:paraId="36613826">
            <w:pPr>
              <w:spacing w:line="360" w:lineRule="auto"/>
              <w:rPr>
                <w:rFonts w:ascii="宋体" w:hAnsi="宋体" w:eastAsia="宋体" w:cs="仿宋"/>
                <w:color w:val="auto"/>
                <w:sz w:val="21"/>
                <w:szCs w:val="21"/>
                <w:highlight w:val="none"/>
              </w:rPr>
            </w:pPr>
          </w:p>
        </w:tc>
        <w:tc>
          <w:tcPr>
            <w:tcW w:w="1185" w:type="dxa"/>
            <w:noWrap w:val="0"/>
            <w:vAlign w:val="top"/>
          </w:tcPr>
          <w:p w14:paraId="7590B86B">
            <w:pPr>
              <w:spacing w:line="360" w:lineRule="auto"/>
              <w:rPr>
                <w:rFonts w:ascii="宋体" w:hAnsi="宋体" w:eastAsia="宋体" w:cs="仿宋"/>
                <w:color w:val="auto"/>
                <w:sz w:val="21"/>
                <w:szCs w:val="21"/>
                <w:highlight w:val="none"/>
              </w:rPr>
            </w:pPr>
          </w:p>
        </w:tc>
        <w:tc>
          <w:tcPr>
            <w:tcW w:w="795" w:type="dxa"/>
            <w:noWrap w:val="0"/>
            <w:vAlign w:val="top"/>
          </w:tcPr>
          <w:p w14:paraId="0D604A2C">
            <w:pPr>
              <w:spacing w:line="360" w:lineRule="auto"/>
              <w:rPr>
                <w:rFonts w:ascii="宋体" w:hAnsi="宋体" w:eastAsia="宋体" w:cs="仿宋"/>
                <w:color w:val="auto"/>
                <w:sz w:val="21"/>
                <w:szCs w:val="21"/>
                <w:highlight w:val="none"/>
              </w:rPr>
            </w:pPr>
          </w:p>
        </w:tc>
        <w:tc>
          <w:tcPr>
            <w:tcW w:w="816" w:type="dxa"/>
            <w:noWrap w:val="0"/>
            <w:vAlign w:val="top"/>
          </w:tcPr>
          <w:p w14:paraId="29CFFE55">
            <w:pPr>
              <w:spacing w:line="360" w:lineRule="auto"/>
              <w:rPr>
                <w:rFonts w:ascii="宋体" w:hAnsi="宋体" w:eastAsia="宋体" w:cs="仿宋"/>
                <w:color w:val="auto"/>
                <w:sz w:val="21"/>
                <w:szCs w:val="21"/>
                <w:highlight w:val="none"/>
              </w:rPr>
            </w:pPr>
          </w:p>
        </w:tc>
        <w:tc>
          <w:tcPr>
            <w:tcW w:w="816" w:type="dxa"/>
            <w:noWrap w:val="0"/>
            <w:vAlign w:val="top"/>
          </w:tcPr>
          <w:p w14:paraId="20686306">
            <w:pPr>
              <w:spacing w:line="360" w:lineRule="auto"/>
              <w:rPr>
                <w:rFonts w:ascii="宋体" w:hAnsi="宋体" w:eastAsia="宋体" w:cs="仿宋"/>
                <w:color w:val="auto"/>
                <w:sz w:val="21"/>
                <w:szCs w:val="21"/>
                <w:highlight w:val="none"/>
              </w:rPr>
            </w:pPr>
          </w:p>
        </w:tc>
        <w:tc>
          <w:tcPr>
            <w:tcW w:w="1080" w:type="dxa"/>
            <w:noWrap w:val="0"/>
            <w:vAlign w:val="top"/>
          </w:tcPr>
          <w:p w14:paraId="77EF9196">
            <w:pPr>
              <w:spacing w:line="360" w:lineRule="auto"/>
              <w:rPr>
                <w:rFonts w:ascii="宋体" w:hAnsi="宋体" w:eastAsia="宋体" w:cs="仿宋"/>
                <w:color w:val="auto"/>
                <w:sz w:val="21"/>
                <w:szCs w:val="21"/>
                <w:highlight w:val="none"/>
              </w:rPr>
            </w:pPr>
          </w:p>
        </w:tc>
        <w:tc>
          <w:tcPr>
            <w:tcW w:w="1260" w:type="dxa"/>
            <w:noWrap w:val="0"/>
            <w:vAlign w:val="top"/>
          </w:tcPr>
          <w:p w14:paraId="3DB94417">
            <w:pPr>
              <w:spacing w:line="360" w:lineRule="auto"/>
              <w:rPr>
                <w:rFonts w:ascii="宋体" w:hAnsi="宋体" w:eastAsia="宋体" w:cs="仿宋"/>
                <w:color w:val="auto"/>
                <w:sz w:val="21"/>
                <w:szCs w:val="21"/>
                <w:highlight w:val="none"/>
              </w:rPr>
            </w:pPr>
          </w:p>
        </w:tc>
        <w:tc>
          <w:tcPr>
            <w:tcW w:w="973" w:type="dxa"/>
            <w:noWrap w:val="0"/>
            <w:vAlign w:val="top"/>
          </w:tcPr>
          <w:p w14:paraId="72BFFCD0">
            <w:pPr>
              <w:spacing w:line="360" w:lineRule="auto"/>
              <w:rPr>
                <w:rFonts w:ascii="宋体" w:hAnsi="宋体" w:eastAsia="宋体" w:cs="仿宋"/>
                <w:color w:val="auto"/>
                <w:sz w:val="21"/>
                <w:szCs w:val="21"/>
                <w:highlight w:val="none"/>
              </w:rPr>
            </w:pPr>
          </w:p>
        </w:tc>
        <w:tc>
          <w:tcPr>
            <w:tcW w:w="1080" w:type="dxa"/>
            <w:noWrap w:val="0"/>
            <w:vAlign w:val="top"/>
          </w:tcPr>
          <w:p w14:paraId="22D2DF7D">
            <w:pPr>
              <w:spacing w:line="360" w:lineRule="auto"/>
              <w:rPr>
                <w:rFonts w:ascii="宋体" w:hAnsi="宋体" w:eastAsia="宋体" w:cs="仿宋"/>
                <w:color w:val="auto"/>
                <w:sz w:val="21"/>
                <w:szCs w:val="21"/>
                <w:highlight w:val="none"/>
              </w:rPr>
            </w:pPr>
          </w:p>
        </w:tc>
        <w:tc>
          <w:tcPr>
            <w:tcW w:w="1080" w:type="dxa"/>
            <w:noWrap w:val="0"/>
            <w:vAlign w:val="top"/>
          </w:tcPr>
          <w:p w14:paraId="295E142E">
            <w:pPr>
              <w:spacing w:line="360" w:lineRule="auto"/>
              <w:rPr>
                <w:rFonts w:ascii="宋体" w:hAnsi="宋体" w:eastAsia="宋体" w:cs="仿宋"/>
                <w:color w:val="auto"/>
                <w:sz w:val="21"/>
                <w:szCs w:val="21"/>
                <w:highlight w:val="none"/>
              </w:rPr>
            </w:pPr>
          </w:p>
        </w:tc>
      </w:tr>
      <w:tr w14:paraId="4CA37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720" w:type="dxa"/>
            <w:noWrap w:val="0"/>
            <w:vAlign w:val="top"/>
          </w:tcPr>
          <w:p w14:paraId="0E82E9D3">
            <w:pPr>
              <w:spacing w:line="360" w:lineRule="auto"/>
              <w:rPr>
                <w:rFonts w:ascii="宋体" w:hAnsi="宋体" w:eastAsia="宋体" w:cs="仿宋"/>
                <w:color w:val="auto"/>
                <w:sz w:val="21"/>
                <w:szCs w:val="21"/>
                <w:highlight w:val="none"/>
              </w:rPr>
            </w:pPr>
          </w:p>
        </w:tc>
        <w:tc>
          <w:tcPr>
            <w:tcW w:w="1185" w:type="dxa"/>
            <w:noWrap w:val="0"/>
            <w:vAlign w:val="top"/>
          </w:tcPr>
          <w:p w14:paraId="3A2BF810">
            <w:pPr>
              <w:spacing w:line="360" w:lineRule="auto"/>
              <w:rPr>
                <w:rFonts w:ascii="宋体" w:hAnsi="宋体" w:eastAsia="宋体" w:cs="仿宋"/>
                <w:color w:val="auto"/>
                <w:sz w:val="21"/>
                <w:szCs w:val="21"/>
                <w:highlight w:val="none"/>
              </w:rPr>
            </w:pPr>
          </w:p>
        </w:tc>
        <w:tc>
          <w:tcPr>
            <w:tcW w:w="795" w:type="dxa"/>
            <w:noWrap w:val="0"/>
            <w:vAlign w:val="top"/>
          </w:tcPr>
          <w:p w14:paraId="61F7A4F2">
            <w:pPr>
              <w:spacing w:line="360" w:lineRule="auto"/>
              <w:rPr>
                <w:rFonts w:ascii="宋体" w:hAnsi="宋体" w:eastAsia="宋体" w:cs="仿宋"/>
                <w:color w:val="auto"/>
                <w:sz w:val="21"/>
                <w:szCs w:val="21"/>
                <w:highlight w:val="none"/>
              </w:rPr>
            </w:pPr>
          </w:p>
        </w:tc>
        <w:tc>
          <w:tcPr>
            <w:tcW w:w="816" w:type="dxa"/>
            <w:noWrap w:val="0"/>
            <w:vAlign w:val="top"/>
          </w:tcPr>
          <w:p w14:paraId="000E59EE">
            <w:pPr>
              <w:spacing w:line="360" w:lineRule="auto"/>
              <w:rPr>
                <w:rFonts w:ascii="宋体" w:hAnsi="宋体" w:eastAsia="宋体" w:cs="仿宋"/>
                <w:color w:val="auto"/>
                <w:sz w:val="21"/>
                <w:szCs w:val="21"/>
                <w:highlight w:val="none"/>
              </w:rPr>
            </w:pPr>
          </w:p>
        </w:tc>
        <w:tc>
          <w:tcPr>
            <w:tcW w:w="816" w:type="dxa"/>
            <w:noWrap w:val="0"/>
            <w:vAlign w:val="top"/>
          </w:tcPr>
          <w:p w14:paraId="5374C44A">
            <w:pPr>
              <w:spacing w:line="360" w:lineRule="auto"/>
              <w:rPr>
                <w:rFonts w:ascii="宋体" w:hAnsi="宋体" w:eastAsia="宋体" w:cs="仿宋"/>
                <w:color w:val="auto"/>
                <w:sz w:val="21"/>
                <w:szCs w:val="21"/>
                <w:highlight w:val="none"/>
              </w:rPr>
            </w:pPr>
          </w:p>
        </w:tc>
        <w:tc>
          <w:tcPr>
            <w:tcW w:w="1080" w:type="dxa"/>
            <w:noWrap w:val="0"/>
            <w:vAlign w:val="top"/>
          </w:tcPr>
          <w:p w14:paraId="661BA308">
            <w:pPr>
              <w:spacing w:line="360" w:lineRule="auto"/>
              <w:rPr>
                <w:rFonts w:ascii="宋体" w:hAnsi="宋体" w:eastAsia="宋体" w:cs="仿宋"/>
                <w:color w:val="auto"/>
                <w:sz w:val="21"/>
                <w:szCs w:val="21"/>
                <w:highlight w:val="none"/>
              </w:rPr>
            </w:pPr>
          </w:p>
        </w:tc>
        <w:tc>
          <w:tcPr>
            <w:tcW w:w="1260" w:type="dxa"/>
            <w:noWrap w:val="0"/>
            <w:vAlign w:val="top"/>
          </w:tcPr>
          <w:p w14:paraId="023795FF">
            <w:pPr>
              <w:spacing w:line="360" w:lineRule="auto"/>
              <w:rPr>
                <w:rFonts w:ascii="宋体" w:hAnsi="宋体" w:eastAsia="宋体" w:cs="仿宋"/>
                <w:color w:val="auto"/>
                <w:sz w:val="21"/>
                <w:szCs w:val="21"/>
                <w:highlight w:val="none"/>
              </w:rPr>
            </w:pPr>
          </w:p>
        </w:tc>
        <w:tc>
          <w:tcPr>
            <w:tcW w:w="973" w:type="dxa"/>
            <w:noWrap w:val="0"/>
            <w:vAlign w:val="top"/>
          </w:tcPr>
          <w:p w14:paraId="77D36B2B">
            <w:pPr>
              <w:spacing w:line="360" w:lineRule="auto"/>
              <w:rPr>
                <w:rFonts w:ascii="宋体" w:hAnsi="宋体" w:eastAsia="宋体" w:cs="仿宋"/>
                <w:color w:val="auto"/>
                <w:sz w:val="21"/>
                <w:szCs w:val="21"/>
                <w:highlight w:val="none"/>
              </w:rPr>
            </w:pPr>
          </w:p>
        </w:tc>
        <w:tc>
          <w:tcPr>
            <w:tcW w:w="1080" w:type="dxa"/>
            <w:noWrap w:val="0"/>
            <w:vAlign w:val="top"/>
          </w:tcPr>
          <w:p w14:paraId="00E52879">
            <w:pPr>
              <w:spacing w:line="360" w:lineRule="auto"/>
              <w:rPr>
                <w:rFonts w:ascii="宋体" w:hAnsi="宋体" w:eastAsia="宋体" w:cs="仿宋"/>
                <w:color w:val="auto"/>
                <w:sz w:val="21"/>
                <w:szCs w:val="21"/>
                <w:highlight w:val="none"/>
              </w:rPr>
            </w:pPr>
          </w:p>
        </w:tc>
        <w:tc>
          <w:tcPr>
            <w:tcW w:w="1080" w:type="dxa"/>
            <w:noWrap w:val="0"/>
            <w:vAlign w:val="top"/>
          </w:tcPr>
          <w:p w14:paraId="6EEEC6AC">
            <w:pPr>
              <w:spacing w:line="360" w:lineRule="auto"/>
              <w:rPr>
                <w:rFonts w:ascii="宋体" w:hAnsi="宋体" w:eastAsia="宋体" w:cs="仿宋"/>
                <w:color w:val="auto"/>
                <w:sz w:val="21"/>
                <w:szCs w:val="21"/>
                <w:highlight w:val="none"/>
              </w:rPr>
            </w:pPr>
          </w:p>
        </w:tc>
      </w:tr>
      <w:tr w14:paraId="3F43F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20" w:type="dxa"/>
            <w:noWrap w:val="0"/>
            <w:vAlign w:val="top"/>
          </w:tcPr>
          <w:p w14:paraId="1D557F8C">
            <w:pPr>
              <w:spacing w:line="360" w:lineRule="auto"/>
              <w:rPr>
                <w:rFonts w:ascii="宋体" w:hAnsi="宋体" w:eastAsia="宋体" w:cs="仿宋"/>
                <w:color w:val="auto"/>
                <w:sz w:val="21"/>
                <w:szCs w:val="21"/>
                <w:highlight w:val="none"/>
              </w:rPr>
            </w:pPr>
          </w:p>
        </w:tc>
        <w:tc>
          <w:tcPr>
            <w:tcW w:w="1185" w:type="dxa"/>
            <w:noWrap w:val="0"/>
            <w:vAlign w:val="top"/>
          </w:tcPr>
          <w:p w14:paraId="249C758C">
            <w:pPr>
              <w:spacing w:line="360" w:lineRule="auto"/>
              <w:rPr>
                <w:rFonts w:ascii="宋体" w:hAnsi="宋体" w:eastAsia="宋体" w:cs="仿宋"/>
                <w:color w:val="auto"/>
                <w:sz w:val="21"/>
                <w:szCs w:val="21"/>
                <w:highlight w:val="none"/>
              </w:rPr>
            </w:pPr>
          </w:p>
        </w:tc>
        <w:tc>
          <w:tcPr>
            <w:tcW w:w="795" w:type="dxa"/>
            <w:noWrap w:val="0"/>
            <w:vAlign w:val="top"/>
          </w:tcPr>
          <w:p w14:paraId="1AF06FEE">
            <w:pPr>
              <w:spacing w:line="360" w:lineRule="auto"/>
              <w:rPr>
                <w:rFonts w:ascii="宋体" w:hAnsi="宋体" w:eastAsia="宋体" w:cs="仿宋"/>
                <w:color w:val="auto"/>
                <w:sz w:val="21"/>
                <w:szCs w:val="21"/>
                <w:highlight w:val="none"/>
              </w:rPr>
            </w:pPr>
          </w:p>
        </w:tc>
        <w:tc>
          <w:tcPr>
            <w:tcW w:w="816" w:type="dxa"/>
            <w:noWrap w:val="0"/>
            <w:vAlign w:val="top"/>
          </w:tcPr>
          <w:p w14:paraId="12572731">
            <w:pPr>
              <w:spacing w:line="360" w:lineRule="auto"/>
              <w:rPr>
                <w:rFonts w:ascii="宋体" w:hAnsi="宋体" w:eastAsia="宋体" w:cs="仿宋"/>
                <w:color w:val="auto"/>
                <w:sz w:val="21"/>
                <w:szCs w:val="21"/>
                <w:highlight w:val="none"/>
              </w:rPr>
            </w:pPr>
          </w:p>
        </w:tc>
        <w:tc>
          <w:tcPr>
            <w:tcW w:w="816" w:type="dxa"/>
            <w:noWrap w:val="0"/>
            <w:vAlign w:val="top"/>
          </w:tcPr>
          <w:p w14:paraId="51D8BC0C">
            <w:pPr>
              <w:spacing w:line="360" w:lineRule="auto"/>
              <w:rPr>
                <w:rFonts w:ascii="宋体" w:hAnsi="宋体" w:eastAsia="宋体" w:cs="仿宋"/>
                <w:color w:val="auto"/>
                <w:sz w:val="21"/>
                <w:szCs w:val="21"/>
                <w:highlight w:val="none"/>
              </w:rPr>
            </w:pPr>
          </w:p>
        </w:tc>
        <w:tc>
          <w:tcPr>
            <w:tcW w:w="1080" w:type="dxa"/>
            <w:noWrap w:val="0"/>
            <w:vAlign w:val="top"/>
          </w:tcPr>
          <w:p w14:paraId="61BDEC44">
            <w:pPr>
              <w:spacing w:line="360" w:lineRule="auto"/>
              <w:rPr>
                <w:rFonts w:ascii="宋体" w:hAnsi="宋体" w:eastAsia="宋体" w:cs="仿宋"/>
                <w:color w:val="auto"/>
                <w:sz w:val="21"/>
                <w:szCs w:val="21"/>
                <w:highlight w:val="none"/>
              </w:rPr>
            </w:pPr>
          </w:p>
        </w:tc>
        <w:tc>
          <w:tcPr>
            <w:tcW w:w="1260" w:type="dxa"/>
            <w:noWrap w:val="0"/>
            <w:vAlign w:val="top"/>
          </w:tcPr>
          <w:p w14:paraId="745EC17F">
            <w:pPr>
              <w:spacing w:line="360" w:lineRule="auto"/>
              <w:rPr>
                <w:rFonts w:ascii="宋体" w:hAnsi="宋体" w:eastAsia="宋体" w:cs="仿宋"/>
                <w:color w:val="auto"/>
                <w:sz w:val="21"/>
                <w:szCs w:val="21"/>
                <w:highlight w:val="none"/>
              </w:rPr>
            </w:pPr>
          </w:p>
        </w:tc>
        <w:tc>
          <w:tcPr>
            <w:tcW w:w="973" w:type="dxa"/>
            <w:noWrap w:val="0"/>
            <w:vAlign w:val="top"/>
          </w:tcPr>
          <w:p w14:paraId="5CB59216">
            <w:pPr>
              <w:spacing w:line="360" w:lineRule="auto"/>
              <w:rPr>
                <w:rFonts w:ascii="宋体" w:hAnsi="宋体" w:eastAsia="宋体" w:cs="仿宋"/>
                <w:color w:val="auto"/>
                <w:sz w:val="21"/>
                <w:szCs w:val="21"/>
                <w:highlight w:val="none"/>
              </w:rPr>
            </w:pPr>
          </w:p>
        </w:tc>
        <w:tc>
          <w:tcPr>
            <w:tcW w:w="1080" w:type="dxa"/>
            <w:noWrap w:val="0"/>
            <w:vAlign w:val="top"/>
          </w:tcPr>
          <w:p w14:paraId="52379A7C">
            <w:pPr>
              <w:spacing w:line="360" w:lineRule="auto"/>
              <w:rPr>
                <w:rFonts w:ascii="宋体" w:hAnsi="宋体" w:eastAsia="宋体" w:cs="仿宋"/>
                <w:color w:val="auto"/>
                <w:sz w:val="21"/>
                <w:szCs w:val="21"/>
                <w:highlight w:val="none"/>
              </w:rPr>
            </w:pPr>
          </w:p>
        </w:tc>
        <w:tc>
          <w:tcPr>
            <w:tcW w:w="1080" w:type="dxa"/>
            <w:noWrap w:val="0"/>
            <w:vAlign w:val="top"/>
          </w:tcPr>
          <w:p w14:paraId="64251C5A">
            <w:pPr>
              <w:spacing w:line="360" w:lineRule="auto"/>
              <w:rPr>
                <w:rFonts w:ascii="宋体" w:hAnsi="宋体" w:eastAsia="宋体" w:cs="仿宋"/>
                <w:color w:val="auto"/>
                <w:sz w:val="21"/>
                <w:szCs w:val="21"/>
                <w:highlight w:val="none"/>
              </w:rPr>
            </w:pPr>
          </w:p>
        </w:tc>
      </w:tr>
      <w:tr w14:paraId="3EF38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20" w:type="dxa"/>
            <w:noWrap w:val="0"/>
            <w:vAlign w:val="top"/>
          </w:tcPr>
          <w:p w14:paraId="5024223C">
            <w:pPr>
              <w:spacing w:line="360" w:lineRule="auto"/>
              <w:rPr>
                <w:rFonts w:ascii="宋体" w:hAnsi="宋体" w:eastAsia="宋体" w:cs="仿宋"/>
                <w:color w:val="auto"/>
                <w:sz w:val="21"/>
                <w:szCs w:val="21"/>
                <w:highlight w:val="none"/>
              </w:rPr>
            </w:pPr>
          </w:p>
        </w:tc>
        <w:tc>
          <w:tcPr>
            <w:tcW w:w="1185" w:type="dxa"/>
            <w:noWrap w:val="0"/>
            <w:vAlign w:val="top"/>
          </w:tcPr>
          <w:p w14:paraId="3A941A79">
            <w:pPr>
              <w:spacing w:line="360" w:lineRule="auto"/>
              <w:rPr>
                <w:rFonts w:ascii="宋体" w:hAnsi="宋体" w:eastAsia="宋体" w:cs="仿宋"/>
                <w:color w:val="auto"/>
                <w:sz w:val="21"/>
                <w:szCs w:val="21"/>
                <w:highlight w:val="none"/>
              </w:rPr>
            </w:pPr>
          </w:p>
        </w:tc>
        <w:tc>
          <w:tcPr>
            <w:tcW w:w="795" w:type="dxa"/>
            <w:noWrap w:val="0"/>
            <w:vAlign w:val="top"/>
          </w:tcPr>
          <w:p w14:paraId="29AA6397">
            <w:pPr>
              <w:spacing w:line="360" w:lineRule="auto"/>
              <w:rPr>
                <w:rFonts w:ascii="宋体" w:hAnsi="宋体" w:eastAsia="宋体" w:cs="仿宋"/>
                <w:color w:val="auto"/>
                <w:sz w:val="21"/>
                <w:szCs w:val="21"/>
                <w:highlight w:val="none"/>
              </w:rPr>
            </w:pPr>
          </w:p>
        </w:tc>
        <w:tc>
          <w:tcPr>
            <w:tcW w:w="816" w:type="dxa"/>
            <w:noWrap w:val="0"/>
            <w:vAlign w:val="top"/>
          </w:tcPr>
          <w:p w14:paraId="2DD56D2D">
            <w:pPr>
              <w:spacing w:line="360" w:lineRule="auto"/>
              <w:rPr>
                <w:rFonts w:ascii="宋体" w:hAnsi="宋体" w:eastAsia="宋体" w:cs="仿宋"/>
                <w:color w:val="auto"/>
                <w:sz w:val="21"/>
                <w:szCs w:val="21"/>
                <w:highlight w:val="none"/>
              </w:rPr>
            </w:pPr>
          </w:p>
        </w:tc>
        <w:tc>
          <w:tcPr>
            <w:tcW w:w="816" w:type="dxa"/>
            <w:noWrap w:val="0"/>
            <w:vAlign w:val="top"/>
          </w:tcPr>
          <w:p w14:paraId="1FABF140">
            <w:pPr>
              <w:spacing w:line="360" w:lineRule="auto"/>
              <w:rPr>
                <w:rFonts w:ascii="宋体" w:hAnsi="宋体" w:eastAsia="宋体" w:cs="仿宋"/>
                <w:color w:val="auto"/>
                <w:sz w:val="21"/>
                <w:szCs w:val="21"/>
                <w:highlight w:val="none"/>
              </w:rPr>
            </w:pPr>
          </w:p>
        </w:tc>
        <w:tc>
          <w:tcPr>
            <w:tcW w:w="1080" w:type="dxa"/>
            <w:noWrap w:val="0"/>
            <w:vAlign w:val="top"/>
          </w:tcPr>
          <w:p w14:paraId="6BDBF659">
            <w:pPr>
              <w:spacing w:line="360" w:lineRule="auto"/>
              <w:rPr>
                <w:rFonts w:ascii="宋体" w:hAnsi="宋体" w:eastAsia="宋体" w:cs="仿宋"/>
                <w:color w:val="auto"/>
                <w:sz w:val="21"/>
                <w:szCs w:val="21"/>
                <w:highlight w:val="none"/>
              </w:rPr>
            </w:pPr>
          </w:p>
        </w:tc>
        <w:tc>
          <w:tcPr>
            <w:tcW w:w="1260" w:type="dxa"/>
            <w:noWrap w:val="0"/>
            <w:vAlign w:val="top"/>
          </w:tcPr>
          <w:p w14:paraId="60B7F754">
            <w:pPr>
              <w:spacing w:line="360" w:lineRule="auto"/>
              <w:rPr>
                <w:rFonts w:ascii="宋体" w:hAnsi="宋体" w:eastAsia="宋体" w:cs="仿宋"/>
                <w:color w:val="auto"/>
                <w:sz w:val="21"/>
                <w:szCs w:val="21"/>
                <w:highlight w:val="none"/>
              </w:rPr>
            </w:pPr>
          </w:p>
        </w:tc>
        <w:tc>
          <w:tcPr>
            <w:tcW w:w="973" w:type="dxa"/>
            <w:noWrap w:val="0"/>
            <w:vAlign w:val="top"/>
          </w:tcPr>
          <w:p w14:paraId="799EFACB">
            <w:pPr>
              <w:spacing w:line="360" w:lineRule="auto"/>
              <w:rPr>
                <w:rFonts w:ascii="宋体" w:hAnsi="宋体" w:eastAsia="宋体" w:cs="仿宋"/>
                <w:color w:val="auto"/>
                <w:sz w:val="21"/>
                <w:szCs w:val="21"/>
                <w:highlight w:val="none"/>
              </w:rPr>
            </w:pPr>
          </w:p>
        </w:tc>
        <w:tc>
          <w:tcPr>
            <w:tcW w:w="1080" w:type="dxa"/>
            <w:noWrap w:val="0"/>
            <w:vAlign w:val="top"/>
          </w:tcPr>
          <w:p w14:paraId="09E64397">
            <w:pPr>
              <w:spacing w:line="360" w:lineRule="auto"/>
              <w:rPr>
                <w:rFonts w:ascii="宋体" w:hAnsi="宋体" w:eastAsia="宋体" w:cs="仿宋"/>
                <w:color w:val="auto"/>
                <w:sz w:val="21"/>
                <w:szCs w:val="21"/>
                <w:highlight w:val="none"/>
              </w:rPr>
            </w:pPr>
          </w:p>
        </w:tc>
        <w:tc>
          <w:tcPr>
            <w:tcW w:w="1080" w:type="dxa"/>
            <w:noWrap w:val="0"/>
            <w:vAlign w:val="top"/>
          </w:tcPr>
          <w:p w14:paraId="53162E76">
            <w:pPr>
              <w:spacing w:line="360" w:lineRule="auto"/>
              <w:rPr>
                <w:rFonts w:ascii="宋体" w:hAnsi="宋体" w:eastAsia="宋体" w:cs="仿宋"/>
                <w:color w:val="auto"/>
                <w:sz w:val="21"/>
                <w:szCs w:val="21"/>
                <w:highlight w:val="none"/>
              </w:rPr>
            </w:pPr>
          </w:p>
        </w:tc>
      </w:tr>
      <w:tr w14:paraId="477CC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20" w:type="dxa"/>
            <w:noWrap w:val="0"/>
            <w:vAlign w:val="top"/>
          </w:tcPr>
          <w:p w14:paraId="5521D0EA">
            <w:pPr>
              <w:spacing w:line="360" w:lineRule="auto"/>
              <w:rPr>
                <w:rFonts w:ascii="宋体" w:hAnsi="宋体" w:eastAsia="宋体" w:cs="仿宋"/>
                <w:color w:val="auto"/>
                <w:sz w:val="21"/>
                <w:szCs w:val="21"/>
                <w:highlight w:val="none"/>
              </w:rPr>
            </w:pPr>
          </w:p>
        </w:tc>
        <w:tc>
          <w:tcPr>
            <w:tcW w:w="1185" w:type="dxa"/>
            <w:noWrap w:val="0"/>
            <w:vAlign w:val="top"/>
          </w:tcPr>
          <w:p w14:paraId="6EC068AB">
            <w:pPr>
              <w:spacing w:line="360" w:lineRule="auto"/>
              <w:rPr>
                <w:rFonts w:ascii="宋体" w:hAnsi="宋体" w:eastAsia="宋体" w:cs="仿宋"/>
                <w:color w:val="auto"/>
                <w:sz w:val="21"/>
                <w:szCs w:val="21"/>
                <w:highlight w:val="none"/>
              </w:rPr>
            </w:pPr>
          </w:p>
        </w:tc>
        <w:tc>
          <w:tcPr>
            <w:tcW w:w="795" w:type="dxa"/>
            <w:noWrap w:val="0"/>
            <w:vAlign w:val="top"/>
          </w:tcPr>
          <w:p w14:paraId="4946640E">
            <w:pPr>
              <w:spacing w:line="360" w:lineRule="auto"/>
              <w:rPr>
                <w:rFonts w:ascii="宋体" w:hAnsi="宋体" w:eastAsia="宋体" w:cs="仿宋"/>
                <w:color w:val="auto"/>
                <w:sz w:val="21"/>
                <w:szCs w:val="21"/>
                <w:highlight w:val="none"/>
              </w:rPr>
            </w:pPr>
          </w:p>
        </w:tc>
        <w:tc>
          <w:tcPr>
            <w:tcW w:w="816" w:type="dxa"/>
            <w:noWrap w:val="0"/>
            <w:vAlign w:val="top"/>
          </w:tcPr>
          <w:p w14:paraId="0EC11653">
            <w:pPr>
              <w:spacing w:line="360" w:lineRule="auto"/>
              <w:rPr>
                <w:rFonts w:ascii="宋体" w:hAnsi="宋体" w:eastAsia="宋体" w:cs="仿宋"/>
                <w:color w:val="auto"/>
                <w:sz w:val="21"/>
                <w:szCs w:val="21"/>
                <w:highlight w:val="none"/>
              </w:rPr>
            </w:pPr>
          </w:p>
        </w:tc>
        <w:tc>
          <w:tcPr>
            <w:tcW w:w="816" w:type="dxa"/>
            <w:noWrap w:val="0"/>
            <w:vAlign w:val="top"/>
          </w:tcPr>
          <w:p w14:paraId="27BF8995">
            <w:pPr>
              <w:spacing w:line="360" w:lineRule="auto"/>
              <w:rPr>
                <w:rFonts w:ascii="宋体" w:hAnsi="宋体" w:eastAsia="宋体" w:cs="仿宋"/>
                <w:color w:val="auto"/>
                <w:sz w:val="21"/>
                <w:szCs w:val="21"/>
                <w:highlight w:val="none"/>
              </w:rPr>
            </w:pPr>
          </w:p>
        </w:tc>
        <w:tc>
          <w:tcPr>
            <w:tcW w:w="1080" w:type="dxa"/>
            <w:noWrap w:val="0"/>
            <w:vAlign w:val="top"/>
          </w:tcPr>
          <w:p w14:paraId="0B919673">
            <w:pPr>
              <w:spacing w:line="360" w:lineRule="auto"/>
              <w:rPr>
                <w:rFonts w:ascii="宋体" w:hAnsi="宋体" w:eastAsia="宋体" w:cs="仿宋"/>
                <w:color w:val="auto"/>
                <w:sz w:val="21"/>
                <w:szCs w:val="21"/>
                <w:highlight w:val="none"/>
              </w:rPr>
            </w:pPr>
          </w:p>
        </w:tc>
        <w:tc>
          <w:tcPr>
            <w:tcW w:w="1260" w:type="dxa"/>
            <w:noWrap w:val="0"/>
            <w:vAlign w:val="top"/>
          </w:tcPr>
          <w:p w14:paraId="03236646">
            <w:pPr>
              <w:spacing w:line="360" w:lineRule="auto"/>
              <w:rPr>
                <w:rFonts w:ascii="宋体" w:hAnsi="宋体" w:eastAsia="宋体" w:cs="仿宋"/>
                <w:color w:val="auto"/>
                <w:sz w:val="21"/>
                <w:szCs w:val="21"/>
                <w:highlight w:val="none"/>
              </w:rPr>
            </w:pPr>
          </w:p>
        </w:tc>
        <w:tc>
          <w:tcPr>
            <w:tcW w:w="973" w:type="dxa"/>
            <w:noWrap w:val="0"/>
            <w:vAlign w:val="top"/>
          </w:tcPr>
          <w:p w14:paraId="4964007C">
            <w:pPr>
              <w:spacing w:line="360" w:lineRule="auto"/>
              <w:rPr>
                <w:rFonts w:ascii="宋体" w:hAnsi="宋体" w:eastAsia="宋体" w:cs="仿宋"/>
                <w:color w:val="auto"/>
                <w:sz w:val="21"/>
                <w:szCs w:val="21"/>
                <w:highlight w:val="none"/>
              </w:rPr>
            </w:pPr>
          </w:p>
        </w:tc>
        <w:tc>
          <w:tcPr>
            <w:tcW w:w="1080" w:type="dxa"/>
            <w:noWrap w:val="0"/>
            <w:vAlign w:val="top"/>
          </w:tcPr>
          <w:p w14:paraId="17BA9678">
            <w:pPr>
              <w:spacing w:line="360" w:lineRule="auto"/>
              <w:rPr>
                <w:rFonts w:ascii="宋体" w:hAnsi="宋体" w:eastAsia="宋体" w:cs="仿宋"/>
                <w:color w:val="auto"/>
                <w:sz w:val="21"/>
                <w:szCs w:val="21"/>
                <w:highlight w:val="none"/>
              </w:rPr>
            </w:pPr>
          </w:p>
        </w:tc>
        <w:tc>
          <w:tcPr>
            <w:tcW w:w="1080" w:type="dxa"/>
            <w:noWrap w:val="0"/>
            <w:vAlign w:val="top"/>
          </w:tcPr>
          <w:p w14:paraId="087F7322">
            <w:pPr>
              <w:spacing w:line="360" w:lineRule="auto"/>
              <w:rPr>
                <w:rFonts w:ascii="宋体" w:hAnsi="宋体" w:eastAsia="宋体" w:cs="仿宋"/>
                <w:color w:val="auto"/>
                <w:sz w:val="21"/>
                <w:szCs w:val="21"/>
                <w:highlight w:val="none"/>
              </w:rPr>
            </w:pPr>
          </w:p>
        </w:tc>
      </w:tr>
      <w:tr w14:paraId="44049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720" w:type="dxa"/>
            <w:noWrap w:val="0"/>
            <w:vAlign w:val="top"/>
          </w:tcPr>
          <w:p w14:paraId="1CC4C40A">
            <w:pPr>
              <w:spacing w:line="360" w:lineRule="auto"/>
              <w:rPr>
                <w:rFonts w:ascii="宋体" w:hAnsi="宋体" w:eastAsia="宋体" w:cs="仿宋"/>
                <w:color w:val="auto"/>
                <w:sz w:val="21"/>
                <w:szCs w:val="21"/>
                <w:highlight w:val="none"/>
              </w:rPr>
            </w:pPr>
          </w:p>
        </w:tc>
        <w:tc>
          <w:tcPr>
            <w:tcW w:w="1185" w:type="dxa"/>
            <w:noWrap w:val="0"/>
            <w:vAlign w:val="top"/>
          </w:tcPr>
          <w:p w14:paraId="42A59B8B">
            <w:pPr>
              <w:spacing w:line="360" w:lineRule="auto"/>
              <w:rPr>
                <w:rFonts w:ascii="宋体" w:hAnsi="宋体" w:eastAsia="宋体" w:cs="仿宋"/>
                <w:color w:val="auto"/>
                <w:sz w:val="21"/>
                <w:szCs w:val="21"/>
                <w:highlight w:val="none"/>
              </w:rPr>
            </w:pPr>
          </w:p>
        </w:tc>
        <w:tc>
          <w:tcPr>
            <w:tcW w:w="795" w:type="dxa"/>
            <w:noWrap w:val="0"/>
            <w:vAlign w:val="top"/>
          </w:tcPr>
          <w:p w14:paraId="0F5C2484">
            <w:pPr>
              <w:spacing w:line="360" w:lineRule="auto"/>
              <w:rPr>
                <w:rFonts w:ascii="宋体" w:hAnsi="宋体" w:eastAsia="宋体" w:cs="仿宋"/>
                <w:color w:val="auto"/>
                <w:sz w:val="21"/>
                <w:szCs w:val="21"/>
                <w:highlight w:val="none"/>
              </w:rPr>
            </w:pPr>
          </w:p>
        </w:tc>
        <w:tc>
          <w:tcPr>
            <w:tcW w:w="816" w:type="dxa"/>
            <w:noWrap w:val="0"/>
            <w:vAlign w:val="top"/>
          </w:tcPr>
          <w:p w14:paraId="74B38823">
            <w:pPr>
              <w:spacing w:line="360" w:lineRule="auto"/>
              <w:rPr>
                <w:rFonts w:ascii="宋体" w:hAnsi="宋体" w:eastAsia="宋体" w:cs="仿宋"/>
                <w:color w:val="auto"/>
                <w:sz w:val="21"/>
                <w:szCs w:val="21"/>
                <w:highlight w:val="none"/>
              </w:rPr>
            </w:pPr>
          </w:p>
        </w:tc>
        <w:tc>
          <w:tcPr>
            <w:tcW w:w="816" w:type="dxa"/>
            <w:noWrap w:val="0"/>
            <w:vAlign w:val="top"/>
          </w:tcPr>
          <w:p w14:paraId="0E0683AA">
            <w:pPr>
              <w:spacing w:line="360" w:lineRule="auto"/>
              <w:rPr>
                <w:rFonts w:ascii="宋体" w:hAnsi="宋体" w:eastAsia="宋体" w:cs="仿宋"/>
                <w:color w:val="auto"/>
                <w:sz w:val="21"/>
                <w:szCs w:val="21"/>
                <w:highlight w:val="none"/>
              </w:rPr>
            </w:pPr>
          </w:p>
        </w:tc>
        <w:tc>
          <w:tcPr>
            <w:tcW w:w="1080" w:type="dxa"/>
            <w:noWrap w:val="0"/>
            <w:vAlign w:val="top"/>
          </w:tcPr>
          <w:p w14:paraId="72AE7E92">
            <w:pPr>
              <w:spacing w:line="360" w:lineRule="auto"/>
              <w:rPr>
                <w:rFonts w:ascii="宋体" w:hAnsi="宋体" w:eastAsia="宋体" w:cs="仿宋"/>
                <w:color w:val="auto"/>
                <w:sz w:val="21"/>
                <w:szCs w:val="21"/>
                <w:highlight w:val="none"/>
              </w:rPr>
            </w:pPr>
          </w:p>
        </w:tc>
        <w:tc>
          <w:tcPr>
            <w:tcW w:w="1260" w:type="dxa"/>
            <w:noWrap w:val="0"/>
            <w:vAlign w:val="top"/>
          </w:tcPr>
          <w:p w14:paraId="5C0286A8">
            <w:pPr>
              <w:spacing w:line="360" w:lineRule="auto"/>
              <w:rPr>
                <w:rFonts w:ascii="宋体" w:hAnsi="宋体" w:eastAsia="宋体" w:cs="仿宋"/>
                <w:color w:val="auto"/>
                <w:sz w:val="21"/>
                <w:szCs w:val="21"/>
                <w:highlight w:val="none"/>
              </w:rPr>
            </w:pPr>
          </w:p>
        </w:tc>
        <w:tc>
          <w:tcPr>
            <w:tcW w:w="973" w:type="dxa"/>
            <w:noWrap w:val="0"/>
            <w:vAlign w:val="top"/>
          </w:tcPr>
          <w:p w14:paraId="5838448D">
            <w:pPr>
              <w:spacing w:line="360" w:lineRule="auto"/>
              <w:rPr>
                <w:rFonts w:ascii="宋体" w:hAnsi="宋体" w:eastAsia="宋体" w:cs="仿宋"/>
                <w:color w:val="auto"/>
                <w:sz w:val="21"/>
                <w:szCs w:val="21"/>
                <w:highlight w:val="none"/>
              </w:rPr>
            </w:pPr>
          </w:p>
        </w:tc>
        <w:tc>
          <w:tcPr>
            <w:tcW w:w="1080" w:type="dxa"/>
            <w:noWrap w:val="0"/>
            <w:vAlign w:val="top"/>
          </w:tcPr>
          <w:p w14:paraId="773DC465">
            <w:pPr>
              <w:spacing w:line="360" w:lineRule="auto"/>
              <w:rPr>
                <w:rFonts w:ascii="宋体" w:hAnsi="宋体" w:eastAsia="宋体" w:cs="仿宋"/>
                <w:color w:val="auto"/>
                <w:sz w:val="21"/>
                <w:szCs w:val="21"/>
                <w:highlight w:val="none"/>
              </w:rPr>
            </w:pPr>
          </w:p>
        </w:tc>
        <w:tc>
          <w:tcPr>
            <w:tcW w:w="1080" w:type="dxa"/>
            <w:noWrap w:val="0"/>
            <w:vAlign w:val="top"/>
          </w:tcPr>
          <w:p w14:paraId="3C2DCFD7">
            <w:pPr>
              <w:spacing w:line="360" w:lineRule="auto"/>
              <w:rPr>
                <w:rFonts w:ascii="宋体" w:hAnsi="宋体" w:eastAsia="宋体" w:cs="仿宋"/>
                <w:color w:val="auto"/>
                <w:sz w:val="21"/>
                <w:szCs w:val="21"/>
                <w:highlight w:val="none"/>
              </w:rPr>
            </w:pPr>
          </w:p>
        </w:tc>
      </w:tr>
      <w:tr w14:paraId="2314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20" w:type="dxa"/>
            <w:noWrap w:val="0"/>
            <w:vAlign w:val="top"/>
          </w:tcPr>
          <w:p w14:paraId="0D994E3F">
            <w:pPr>
              <w:spacing w:line="360" w:lineRule="auto"/>
              <w:rPr>
                <w:rFonts w:ascii="宋体" w:hAnsi="宋体" w:eastAsia="宋体" w:cs="仿宋"/>
                <w:color w:val="auto"/>
                <w:sz w:val="21"/>
                <w:szCs w:val="21"/>
                <w:highlight w:val="none"/>
              </w:rPr>
            </w:pPr>
          </w:p>
        </w:tc>
        <w:tc>
          <w:tcPr>
            <w:tcW w:w="1185" w:type="dxa"/>
            <w:noWrap w:val="0"/>
            <w:vAlign w:val="top"/>
          </w:tcPr>
          <w:p w14:paraId="479D1C70">
            <w:pPr>
              <w:spacing w:line="360" w:lineRule="auto"/>
              <w:rPr>
                <w:rFonts w:ascii="宋体" w:hAnsi="宋体" w:eastAsia="宋体" w:cs="仿宋"/>
                <w:color w:val="auto"/>
                <w:sz w:val="21"/>
                <w:szCs w:val="21"/>
                <w:highlight w:val="none"/>
              </w:rPr>
            </w:pPr>
          </w:p>
        </w:tc>
        <w:tc>
          <w:tcPr>
            <w:tcW w:w="795" w:type="dxa"/>
            <w:noWrap w:val="0"/>
            <w:vAlign w:val="top"/>
          </w:tcPr>
          <w:p w14:paraId="2A1CF3B5">
            <w:pPr>
              <w:spacing w:line="360" w:lineRule="auto"/>
              <w:rPr>
                <w:rFonts w:ascii="宋体" w:hAnsi="宋体" w:eastAsia="宋体" w:cs="仿宋"/>
                <w:color w:val="auto"/>
                <w:sz w:val="21"/>
                <w:szCs w:val="21"/>
                <w:highlight w:val="none"/>
              </w:rPr>
            </w:pPr>
          </w:p>
        </w:tc>
        <w:tc>
          <w:tcPr>
            <w:tcW w:w="816" w:type="dxa"/>
            <w:noWrap w:val="0"/>
            <w:vAlign w:val="top"/>
          </w:tcPr>
          <w:p w14:paraId="20B252B6">
            <w:pPr>
              <w:spacing w:line="360" w:lineRule="auto"/>
              <w:rPr>
                <w:rFonts w:ascii="宋体" w:hAnsi="宋体" w:eastAsia="宋体" w:cs="仿宋"/>
                <w:color w:val="auto"/>
                <w:sz w:val="21"/>
                <w:szCs w:val="21"/>
                <w:highlight w:val="none"/>
              </w:rPr>
            </w:pPr>
          </w:p>
        </w:tc>
        <w:tc>
          <w:tcPr>
            <w:tcW w:w="816" w:type="dxa"/>
            <w:noWrap w:val="0"/>
            <w:vAlign w:val="top"/>
          </w:tcPr>
          <w:p w14:paraId="56744770">
            <w:pPr>
              <w:spacing w:line="360" w:lineRule="auto"/>
              <w:rPr>
                <w:rFonts w:ascii="宋体" w:hAnsi="宋体" w:eastAsia="宋体" w:cs="仿宋"/>
                <w:color w:val="auto"/>
                <w:sz w:val="21"/>
                <w:szCs w:val="21"/>
                <w:highlight w:val="none"/>
              </w:rPr>
            </w:pPr>
          </w:p>
        </w:tc>
        <w:tc>
          <w:tcPr>
            <w:tcW w:w="1080" w:type="dxa"/>
            <w:noWrap w:val="0"/>
            <w:vAlign w:val="top"/>
          </w:tcPr>
          <w:p w14:paraId="10139816">
            <w:pPr>
              <w:spacing w:line="360" w:lineRule="auto"/>
              <w:rPr>
                <w:rFonts w:ascii="宋体" w:hAnsi="宋体" w:eastAsia="宋体" w:cs="仿宋"/>
                <w:color w:val="auto"/>
                <w:sz w:val="21"/>
                <w:szCs w:val="21"/>
                <w:highlight w:val="none"/>
              </w:rPr>
            </w:pPr>
          </w:p>
        </w:tc>
        <w:tc>
          <w:tcPr>
            <w:tcW w:w="1260" w:type="dxa"/>
            <w:noWrap w:val="0"/>
            <w:vAlign w:val="top"/>
          </w:tcPr>
          <w:p w14:paraId="2D4B8581">
            <w:pPr>
              <w:spacing w:line="360" w:lineRule="auto"/>
              <w:rPr>
                <w:rFonts w:ascii="宋体" w:hAnsi="宋体" w:eastAsia="宋体" w:cs="仿宋"/>
                <w:color w:val="auto"/>
                <w:sz w:val="21"/>
                <w:szCs w:val="21"/>
                <w:highlight w:val="none"/>
              </w:rPr>
            </w:pPr>
          </w:p>
        </w:tc>
        <w:tc>
          <w:tcPr>
            <w:tcW w:w="973" w:type="dxa"/>
            <w:noWrap w:val="0"/>
            <w:vAlign w:val="top"/>
          </w:tcPr>
          <w:p w14:paraId="4F380077">
            <w:pPr>
              <w:spacing w:line="360" w:lineRule="auto"/>
              <w:rPr>
                <w:rFonts w:ascii="宋体" w:hAnsi="宋体" w:eastAsia="宋体" w:cs="仿宋"/>
                <w:color w:val="auto"/>
                <w:sz w:val="21"/>
                <w:szCs w:val="21"/>
                <w:highlight w:val="none"/>
              </w:rPr>
            </w:pPr>
          </w:p>
        </w:tc>
        <w:tc>
          <w:tcPr>
            <w:tcW w:w="1080" w:type="dxa"/>
            <w:noWrap w:val="0"/>
            <w:vAlign w:val="top"/>
          </w:tcPr>
          <w:p w14:paraId="18E5CF63">
            <w:pPr>
              <w:spacing w:line="360" w:lineRule="auto"/>
              <w:rPr>
                <w:rFonts w:ascii="宋体" w:hAnsi="宋体" w:eastAsia="宋体" w:cs="仿宋"/>
                <w:color w:val="auto"/>
                <w:sz w:val="21"/>
                <w:szCs w:val="21"/>
                <w:highlight w:val="none"/>
              </w:rPr>
            </w:pPr>
          </w:p>
        </w:tc>
        <w:tc>
          <w:tcPr>
            <w:tcW w:w="1080" w:type="dxa"/>
            <w:noWrap w:val="0"/>
            <w:vAlign w:val="top"/>
          </w:tcPr>
          <w:p w14:paraId="037BCD86">
            <w:pPr>
              <w:spacing w:line="360" w:lineRule="auto"/>
              <w:rPr>
                <w:rFonts w:ascii="宋体" w:hAnsi="宋体" w:eastAsia="宋体" w:cs="仿宋"/>
                <w:color w:val="auto"/>
                <w:sz w:val="21"/>
                <w:szCs w:val="21"/>
                <w:highlight w:val="none"/>
              </w:rPr>
            </w:pPr>
          </w:p>
        </w:tc>
      </w:tr>
      <w:tr w14:paraId="2E93E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20" w:type="dxa"/>
            <w:noWrap w:val="0"/>
            <w:vAlign w:val="top"/>
          </w:tcPr>
          <w:p w14:paraId="3C8D354B">
            <w:pPr>
              <w:spacing w:line="360" w:lineRule="auto"/>
              <w:rPr>
                <w:rFonts w:ascii="宋体" w:hAnsi="宋体" w:eastAsia="宋体" w:cs="仿宋"/>
                <w:color w:val="auto"/>
                <w:sz w:val="21"/>
                <w:szCs w:val="21"/>
                <w:highlight w:val="none"/>
              </w:rPr>
            </w:pPr>
          </w:p>
        </w:tc>
        <w:tc>
          <w:tcPr>
            <w:tcW w:w="1185" w:type="dxa"/>
            <w:noWrap w:val="0"/>
            <w:vAlign w:val="top"/>
          </w:tcPr>
          <w:p w14:paraId="65D0831C">
            <w:pPr>
              <w:spacing w:line="360" w:lineRule="auto"/>
              <w:rPr>
                <w:rFonts w:ascii="宋体" w:hAnsi="宋体" w:eastAsia="宋体" w:cs="仿宋"/>
                <w:color w:val="auto"/>
                <w:sz w:val="21"/>
                <w:szCs w:val="21"/>
                <w:highlight w:val="none"/>
              </w:rPr>
            </w:pPr>
          </w:p>
        </w:tc>
        <w:tc>
          <w:tcPr>
            <w:tcW w:w="795" w:type="dxa"/>
            <w:noWrap w:val="0"/>
            <w:vAlign w:val="top"/>
          </w:tcPr>
          <w:p w14:paraId="14D0C18B">
            <w:pPr>
              <w:spacing w:line="360" w:lineRule="auto"/>
              <w:rPr>
                <w:rFonts w:ascii="宋体" w:hAnsi="宋体" w:eastAsia="宋体" w:cs="仿宋"/>
                <w:color w:val="auto"/>
                <w:sz w:val="21"/>
                <w:szCs w:val="21"/>
                <w:highlight w:val="none"/>
              </w:rPr>
            </w:pPr>
          </w:p>
        </w:tc>
        <w:tc>
          <w:tcPr>
            <w:tcW w:w="816" w:type="dxa"/>
            <w:noWrap w:val="0"/>
            <w:vAlign w:val="top"/>
          </w:tcPr>
          <w:p w14:paraId="500ADF9B">
            <w:pPr>
              <w:spacing w:line="360" w:lineRule="auto"/>
              <w:rPr>
                <w:rFonts w:ascii="宋体" w:hAnsi="宋体" w:eastAsia="宋体" w:cs="仿宋"/>
                <w:color w:val="auto"/>
                <w:sz w:val="21"/>
                <w:szCs w:val="21"/>
                <w:highlight w:val="none"/>
              </w:rPr>
            </w:pPr>
          </w:p>
        </w:tc>
        <w:tc>
          <w:tcPr>
            <w:tcW w:w="816" w:type="dxa"/>
            <w:noWrap w:val="0"/>
            <w:vAlign w:val="top"/>
          </w:tcPr>
          <w:p w14:paraId="50A683FE">
            <w:pPr>
              <w:spacing w:line="360" w:lineRule="auto"/>
              <w:rPr>
                <w:rFonts w:ascii="宋体" w:hAnsi="宋体" w:eastAsia="宋体" w:cs="仿宋"/>
                <w:color w:val="auto"/>
                <w:sz w:val="21"/>
                <w:szCs w:val="21"/>
                <w:highlight w:val="none"/>
              </w:rPr>
            </w:pPr>
          </w:p>
        </w:tc>
        <w:tc>
          <w:tcPr>
            <w:tcW w:w="1080" w:type="dxa"/>
            <w:noWrap w:val="0"/>
            <w:vAlign w:val="top"/>
          </w:tcPr>
          <w:p w14:paraId="498A0151">
            <w:pPr>
              <w:spacing w:line="360" w:lineRule="auto"/>
              <w:rPr>
                <w:rFonts w:ascii="宋体" w:hAnsi="宋体" w:eastAsia="宋体" w:cs="仿宋"/>
                <w:color w:val="auto"/>
                <w:sz w:val="21"/>
                <w:szCs w:val="21"/>
                <w:highlight w:val="none"/>
              </w:rPr>
            </w:pPr>
          </w:p>
        </w:tc>
        <w:tc>
          <w:tcPr>
            <w:tcW w:w="1260" w:type="dxa"/>
            <w:noWrap w:val="0"/>
            <w:vAlign w:val="top"/>
          </w:tcPr>
          <w:p w14:paraId="176E974C">
            <w:pPr>
              <w:spacing w:line="360" w:lineRule="auto"/>
              <w:rPr>
                <w:rFonts w:ascii="宋体" w:hAnsi="宋体" w:eastAsia="宋体" w:cs="仿宋"/>
                <w:color w:val="auto"/>
                <w:sz w:val="21"/>
                <w:szCs w:val="21"/>
                <w:highlight w:val="none"/>
              </w:rPr>
            </w:pPr>
          </w:p>
        </w:tc>
        <w:tc>
          <w:tcPr>
            <w:tcW w:w="973" w:type="dxa"/>
            <w:noWrap w:val="0"/>
            <w:vAlign w:val="top"/>
          </w:tcPr>
          <w:p w14:paraId="232956BE">
            <w:pPr>
              <w:spacing w:line="360" w:lineRule="auto"/>
              <w:rPr>
                <w:rFonts w:ascii="宋体" w:hAnsi="宋体" w:eastAsia="宋体" w:cs="仿宋"/>
                <w:color w:val="auto"/>
                <w:sz w:val="21"/>
                <w:szCs w:val="21"/>
                <w:highlight w:val="none"/>
              </w:rPr>
            </w:pPr>
          </w:p>
        </w:tc>
        <w:tc>
          <w:tcPr>
            <w:tcW w:w="1080" w:type="dxa"/>
            <w:noWrap w:val="0"/>
            <w:vAlign w:val="top"/>
          </w:tcPr>
          <w:p w14:paraId="7D7B4FC8">
            <w:pPr>
              <w:spacing w:line="360" w:lineRule="auto"/>
              <w:rPr>
                <w:rFonts w:ascii="宋体" w:hAnsi="宋体" w:eastAsia="宋体" w:cs="仿宋"/>
                <w:color w:val="auto"/>
                <w:sz w:val="21"/>
                <w:szCs w:val="21"/>
                <w:highlight w:val="none"/>
              </w:rPr>
            </w:pPr>
          </w:p>
        </w:tc>
        <w:tc>
          <w:tcPr>
            <w:tcW w:w="1080" w:type="dxa"/>
            <w:noWrap w:val="0"/>
            <w:vAlign w:val="top"/>
          </w:tcPr>
          <w:p w14:paraId="1E8A3166">
            <w:pPr>
              <w:spacing w:line="360" w:lineRule="auto"/>
              <w:rPr>
                <w:rFonts w:ascii="宋体" w:hAnsi="宋体" w:eastAsia="宋体" w:cs="仿宋"/>
                <w:color w:val="auto"/>
                <w:sz w:val="21"/>
                <w:szCs w:val="21"/>
                <w:highlight w:val="none"/>
              </w:rPr>
            </w:pPr>
          </w:p>
        </w:tc>
      </w:tr>
      <w:tr w14:paraId="344C3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720" w:type="dxa"/>
            <w:noWrap w:val="0"/>
            <w:vAlign w:val="top"/>
          </w:tcPr>
          <w:p w14:paraId="3566E9CB">
            <w:pPr>
              <w:spacing w:line="360" w:lineRule="auto"/>
              <w:rPr>
                <w:rFonts w:ascii="宋体" w:hAnsi="宋体" w:eastAsia="宋体" w:cs="仿宋"/>
                <w:color w:val="auto"/>
                <w:sz w:val="21"/>
                <w:szCs w:val="21"/>
                <w:highlight w:val="none"/>
              </w:rPr>
            </w:pPr>
          </w:p>
        </w:tc>
        <w:tc>
          <w:tcPr>
            <w:tcW w:w="1185" w:type="dxa"/>
            <w:noWrap w:val="0"/>
            <w:vAlign w:val="top"/>
          </w:tcPr>
          <w:p w14:paraId="208FDDAB">
            <w:pPr>
              <w:spacing w:line="360" w:lineRule="auto"/>
              <w:rPr>
                <w:rFonts w:ascii="宋体" w:hAnsi="宋体" w:eastAsia="宋体" w:cs="仿宋"/>
                <w:color w:val="auto"/>
                <w:sz w:val="21"/>
                <w:szCs w:val="21"/>
                <w:highlight w:val="none"/>
              </w:rPr>
            </w:pPr>
          </w:p>
        </w:tc>
        <w:tc>
          <w:tcPr>
            <w:tcW w:w="795" w:type="dxa"/>
            <w:noWrap w:val="0"/>
            <w:vAlign w:val="top"/>
          </w:tcPr>
          <w:p w14:paraId="62EB2D47">
            <w:pPr>
              <w:spacing w:line="360" w:lineRule="auto"/>
              <w:rPr>
                <w:rFonts w:ascii="宋体" w:hAnsi="宋体" w:eastAsia="宋体" w:cs="仿宋"/>
                <w:color w:val="auto"/>
                <w:sz w:val="21"/>
                <w:szCs w:val="21"/>
                <w:highlight w:val="none"/>
              </w:rPr>
            </w:pPr>
          </w:p>
        </w:tc>
        <w:tc>
          <w:tcPr>
            <w:tcW w:w="816" w:type="dxa"/>
            <w:noWrap w:val="0"/>
            <w:vAlign w:val="top"/>
          </w:tcPr>
          <w:p w14:paraId="64BD167C">
            <w:pPr>
              <w:spacing w:line="360" w:lineRule="auto"/>
              <w:rPr>
                <w:rFonts w:ascii="宋体" w:hAnsi="宋体" w:eastAsia="宋体" w:cs="仿宋"/>
                <w:color w:val="auto"/>
                <w:sz w:val="21"/>
                <w:szCs w:val="21"/>
                <w:highlight w:val="none"/>
              </w:rPr>
            </w:pPr>
          </w:p>
        </w:tc>
        <w:tc>
          <w:tcPr>
            <w:tcW w:w="816" w:type="dxa"/>
            <w:noWrap w:val="0"/>
            <w:vAlign w:val="top"/>
          </w:tcPr>
          <w:p w14:paraId="5A0F9357">
            <w:pPr>
              <w:spacing w:line="360" w:lineRule="auto"/>
              <w:rPr>
                <w:rFonts w:ascii="宋体" w:hAnsi="宋体" w:eastAsia="宋体" w:cs="仿宋"/>
                <w:color w:val="auto"/>
                <w:sz w:val="21"/>
                <w:szCs w:val="21"/>
                <w:highlight w:val="none"/>
              </w:rPr>
            </w:pPr>
          </w:p>
        </w:tc>
        <w:tc>
          <w:tcPr>
            <w:tcW w:w="1080" w:type="dxa"/>
            <w:noWrap w:val="0"/>
            <w:vAlign w:val="top"/>
          </w:tcPr>
          <w:p w14:paraId="6050DDF4">
            <w:pPr>
              <w:spacing w:line="360" w:lineRule="auto"/>
              <w:rPr>
                <w:rFonts w:ascii="宋体" w:hAnsi="宋体" w:eastAsia="宋体" w:cs="仿宋"/>
                <w:color w:val="auto"/>
                <w:sz w:val="21"/>
                <w:szCs w:val="21"/>
                <w:highlight w:val="none"/>
              </w:rPr>
            </w:pPr>
          </w:p>
        </w:tc>
        <w:tc>
          <w:tcPr>
            <w:tcW w:w="1260" w:type="dxa"/>
            <w:noWrap w:val="0"/>
            <w:vAlign w:val="top"/>
          </w:tcPr>
          <w:p w14:paraId="5E9B1B79">
            <w:pPr>
              <w:spacing w:line="360" w:lineRule="auto"/>
              <w:rPr>
                <w:rFonts w:ascii="宋体" w:hAnsi="宋体" w:eastAsia="宋体" w:cs="仿宋"/>
                <w:color w:val="auto"/>
                <w:sz w:val="21"/>
                <w:szCs w:val="21"/>
                <w:highlight w:val="none"/>
              </w:rPr>
            </w:pPr>
          </w:p>
        </w:tc>
        <w:tc>
          <w:tcPr>
            <w:tcW w:w="973" w:type="dxa"/>
            <w:noWrap w:val="0"/>
            <w:vAlign w:val="top"/>
          </w:tcPr>
          <w:p w14:paraId="030076C6">
            <w:pPr>
              <w:spacing w:line="360" w:lineRule="auto"/>
              <w:rPr>
                <w:rFonts w:ascii="宋体" w:hAnsi="宋体" w:eastAsia="宋体" w:cs="仿宋"/>
                <w:color w:val="auto"/>
                <w:sz w:val="21"/>
                <w:szCs w:val="21"/>
                <w:highlight w:val="none"/>
              </w:rPr>
            </w:pPr>
          </w:p>
        </w:tc>
        <w:tc>
          <w:tcPr>
            <w:tcW w:w="1080" w:type="dxa"/>
            <w:noWrap w:val="0"/>
            <w:vAlign w:val="top"/>
          </w:tcPr>
          <w:p w14:paraId="2A857733">
            <w:pPr>
              <w:spacing w:line="360" w:lineRule="auto"/>
              <w:rPr>
                <w:rFonts w:ascii="宋体" w:hAnsi="宋体" w:eastAsia="宋体" w:cs="仿宋"/>
                <w:color w:val="auto"/>
                <w:sz w:val="21"/>
                <w:szCs w:val="21"/>
                <w:highlight w:val="none"/>
              </w:rPr>
            </w:pPr>
          </w:p>
        </w:tc>
        <w:tc>
          <w:tcPr>
            <w:tcW w:w="1080" w:type="dxa"/>
            <w:noWrap w:val="0"/>
            <w:vAlign w:val="top"/>
          </w:tcPr>
          <w:p w14:paraId="1B6A67E1">
            <w:pPr>
              <w:spacing w:line="360" w:lineRule="auto"/>
              <w:rPr>
                <w:rFonts w:ascii="宋体" w:hAnsi="宋体" w:eastAsia="宋体" w:cs="仿宋"/>
                <w:color w:val="auto"/>
                <w:sz w:val="21"/>
                <w:szCs w:val="21"/>
                <w:highlight w:val="none"/>
              </w:rPr>
            </w:pPr>
          </w:p>
        </w:tc>
      </w:tr>
    </w:tbl>
    <w:p w14:paraId="1252E5A8">
      <w:pPr>
        <w:spacing w:line="360" w:lineRule="auto"/>
        <w:rPr>
          <w:rFonts w:ascii="宋体" w:hAnsi="宋体" w:eastAsia="宋体" w:cs="仿宋"/>
          <w:color w:val="auto"/>
          <w:sz w:val="22"/>
          <w:szCs w:val="22"/>
          <w:highlight w:val="none"/>
        </w:rPr>
      </w:pPr>
    </w:p>
    <w:p w14:paraId="68C5ACF7">
      <w:pPr>
        <w:spacing w:line="360" w:lineRule="auto"/>
        <w:ind w:firstLine="420" w:firstLineChars="200"/>
        <w:rPr>
          <w:rFonts w:ascii="宋体" w:hAnsi="宋体" w:eastAsia="宋体" w:cs="仿宋"/>
          <w:color w:val="auto"/>
          <w:szCs w:val="21"/>
          <w:highlight w:val="none"/>
        </w:rPr>
        <w:sectPr>
          <w:pgSz w:w="11906" w:h="16838"/>
          <w:pgMar w:top="1418" w:right="1134" w:bottom="1418" w:left="1134" w:header="851" w:footer="992" w:gutter="0"/>
          <w:pgNumType w:fmt="decimal"/>
          <w:cols w:space="720" w:num="1"/>
          <w:docGrid w:type="lines" w:linePitch="312" w:charSpace="0"/>
        </w:sectPr>
      </w:pPr>
    </w:p>
    <w:p w14:paraId="28F5538F">
      <w:pPr>
        <w:pStyle w:val="5"/>
        <w:jc w:val="center"/>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附表二：劳动力计划表</w:t>
      </w:r>
    </w:p>
    <w:p w14:paraId="2F16E61B">
      <w:pPr>
        <w:spacing w:line="360" w:lineRule="auto"/>
        <w:ind w:firstLine="440" w:firstLineChars="200"/>
        <w:rPr>
          <w:rFonts w:ascii="宋体" w:hAnsi="宋体" w:eastAsia="宋体" w:cs="仿宋"/>
          <w:color w:val="auto"/>
          <w:sz w:val="22"/>
          <w:szCs w:val="22"/>
          <w:highlight w:val="none"/>
        </w:rPr>
      </w:pPr>
    </w:p>
    <w:p w14:paraId="30592ED4">
      <w:pPr>
        <w:spacing w:line="360" w:lineRule="auto"/>
        <w:ind w:firstLine="7920" w:firstLineChars="3600"/>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 xml:space="preserve">    单位：人</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57"/>
        <w:gridCol w:w="1257"/>
        <w:gridCol w:w="1258"/>
        <w:gridCol w:w="1257"/>
        <w:gridCol w:w="1258"/>
        <w:gridCol w:w="1257"/>
        <w:gridCol w:w="1258"/>
      </w:tblGrid>
      <w:tr w14:paraId="5C81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510111F5">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工种</w:t>
            </w:r>
          </w:p>
        </w:tc>
        <w:tc>
          <w:tcPr>
            <w:tcW w:w="8802" w:type="dxa"/>
            <w:gridSpan w:val="7"/>
            <w:tcBorders>
              <w:top w:val="outset" w:color="auto" w:sz="6" w:space="0"/>
              <w:left w:val="outset" w:color="auto" w:sz="6" w:space="0"/>
              <w:bottom w:val="outset" w:color="auto" w:sz="6" w:space="0"/>
              <w:right w:val="outset" w:color="auto" w:sz="6" w:space="0"/>
            </w:tcBorders>
            <w:noWrap w:val="0"/>
            <w:vAlign w:val="center"/>
          </w:tcPr>
          <w:p w14:paraId="08C63FCD">
            <w:pPr>
              <w:spacing w:line="360" w:lineRule="auto"/>
              <w:ind w:firstLine="420" w:firstLineChars="200"/>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按工程施工阶段投入劳动力情况</w:t>
            </w:r>
          </w:p>
        </w:tc>
      </w:tr>
      <w:tr w14:paraId="2C17C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62290759">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3E58BD4D">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369F81DD">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59F5D3FB">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1CD21AAA">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249B40E0">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6CEA0F3A">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542E0DCB">
            <w:pPr>
              <w:spacing w:line="360" w:lineRule="auto"/>
              <w:ind w:firstLine="420" w:firstLineChars="200"/>
              <w:rPr>
                <w:rFonts w:ascii="宋体" w:hAnsi="宋体" w:eastAsia="宋体" w:cs="仿宋"/>
                <w:color w:val="auto"/>
                <w:sz w:val="21"/>
                <w:szCs w:val="21"/>
                <w:highlight w:val="none"/>
              </w:rPr>
            </w:pPr>
          </w:p>
        </w:tc>
      </w:tr>
      <w:tr w14:paraId="059B2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675C406C">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1B10AA3A">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67C138DC">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1F192145">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2AD0366C">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542FEEC5">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0B0EA390">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79CA167A">
            <w:pPr>
              <w:spacing w:line="360" w:lineRule="auto"/>
              <w:ind w:firstLine="420" w:firstLineChars="200"/>
              <w:rPr>
                <w:rFonts w:ascii="宋体" w:hAnsi="宋体" w:eastAsia="宋体" w:cs="仿宋"/>
                <w:color w:val="auto"/>
                <w:sz w:val="21"/>
                <w:szCs w:val="21"/>
                <w:highlight w:val="none"/>
              </w:rPr>
            </w:pPr>
          </w:p>
        </w:tc>
      </w:tr>
      <w:tr w14:paraId="65134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67D8C88E">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27E548C6">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6B19419">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35691677">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BD9E0EC">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5FEC4215">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34B84E57">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70AF9660">
            <w:pPr>
              <w:spacing w:line="360" w:lineRule="auto"/>
              <w:ind w:firstLine="420" w:firstLineChars="200"/>
              <w:rPr>
                <w:rFonts w:ascii="宋体" w:hAnsi="宋体" w:eastAsia="宋体" w:cs="仿宋"/>
                <w:color w:val="auto"/>
                <w:sz w:val="21"/>
                <w:szCs w:val="21"/>
                <w:highlight w:val="none"/>
              </w:rPr>
            </w:pPr>
          </w:p>
        </w:tc>
      </w:tr>
      <w:tr w14:paraId="04F7E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3FBCD635">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64AAFBBF">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5959413">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27F52655">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D916A44">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A76A280">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274EACA4">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4A3CCC64">
            <w:pPr>
              <w:spacing w:line="360" w:lineRule="auto"/>
              <w:ind w:firstLine="420" w:firstLineChars="200"/>
              <w:rPr>
                <w:rFonts w:ascii="宋体" w:hAnsi="宋体" w:eastAsia="宋体" w:cs="仿宋"/>
                <w:color w:val="auto"/>
                <w:sz w:val="21"/>
                <w:szCs w:val="21"/>
                <w:highlight w:val="none"/>
              </w:rPr>
            </w:pPr>
          </w:p>
        </w:tc>
      </w:tr>
      <w:tr w14:paraId="59DA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271C6EE6">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38CCCE06">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B39B59C">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5CEEFB1">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3F9814B2">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3A8B6F64">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689B1155">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2B438904">
            <w:pPr>
              <w:spacing w:line="360" w:lineRule="auto"/>
              <w:ind w:firstLine="420" w:firstLineChars="200"/>
              <w:rPr>
                <w:rFonts w:ascii="宋体" w:hAnsi="宋体" w:eastAsia="宋体" w:cs="仿宋"/>
                <w:color w:val="auto"/>
                <w:sz w:val="21"/>
                <w:szCs w:val="21"/>
                <w:highlight w:val="none"/>
              </w:rPr>
            </w:pPr>
          </w:p>
        </w:tc>
      </w:tr>
      <w:tr w14:paraId="20C5F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5229B9A8">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96E4A31">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0929396">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6D29FBAE">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1CCE02A8">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79A7419D">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7CA7DAE">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78A8A3F4">
            <w:pPr>
              <w:spacing w:line="360" w:lineRule="auto"/>
              <w:ind w:firstLine="420" w:firstLineChars="200"/>
              <w:rPr>
                <w:rFonts w:ascii="宋体" w:hAnsi="宋体" w:eastAsia="宋体" w:cs="仿宋"/>
                <w:color w:val="auto"/>
                <w:sz w:val="21"/>
                <w:szCs w:val="21"/>
                <w:highlight w:val="none"/>
              </w:rPr>
            </w:pPr>
          </w:p>
        </w:tc>
      </w:tr>
      <w:tr w14:paraId="25469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499D5C3C">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B8B04E0">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0A0659DA">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2696B89E">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2A1E8373">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82800D9">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34E19AD">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7862756">
            <w:pPr>
              <w:spacing w:line="360" w:lineRule="auto"/>
              <w:ind w:firstLine="420" w:firstLineChars="200"/>
              <w:rPr>
                <w:rFonts w:ascii="宋体" w:hAnsi="宋体" w:eastAsia="宋体" w:cs="仿宋"/>
                <w:color w:val="auto"/>
                <w:sz w:val="21"/>
                <w:szCs w:val="21"/>
                <w:highlight w:val="none"/>
              </w:rPr>
            </w:pPr>
          </w:p>
        </w:tc>
      </w:tr>
      <w:tr w14:paraId="5D418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51ACBD32">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2019819">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088CA87">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21AFA11E">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09307590">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3D563B21">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BFEF464">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77264D29">
            <w:pPr>
              <w:spacing w:line="360" w:lineRule="auto"/>
              <w:ind w:firstLine="420" w:firstLineChars="200"/>
              <w:rPr>
                <w:rFonts w:ascii="宋体" w:hAnsi="宋体" w:eastAsia="宋体" w:cs="仿宋"/>
                <w:color w:val="auto"/>
                <w:sz w:val="21"/>
                <w:szCs w:val="21"/>
                <w:highlight w:val="none"/>
              </w:rPr>
            </w:pPr>
          </w:p>
        </w:tc>
      </w:tr>
      <w:tr w14:paraId="5F7BE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75FF4A8E">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FA5CBE5">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69DD611D">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2108B0AA">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AA3F262">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68FB3CA5">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689013A2">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6933B614">
            <w:pPr>
              <w:spacing w:line="360" w:lineRule="auto"/>
              <w:ind w:firstLine="420" w:firstLineChars="200"/>
              <w:rPr>
                <w:rFonts w:ascii="宋体" w:hAnsi="宋体" w:eastAsia="宋体" w:cs="仿宋"/>
                <w:color w:val="auto"/>
                <w:sz w:val="21"/>
                <w:szCs w:val="21"/>
                <w:highlight w:val="none"/>
              </w:rPr>
            </w:pPr>
          </w:p>
        </w:tc>
      </w:tr>
      <w:tr w14:paraId="7C31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51E55ECA">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662531A">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2221B76C">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30A333A">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686597A5">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535C1129">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6C915F1B">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44617B9F">
            <w:pPr>
              <w:spacing w:line="360" w:lineRule="auto"/>
              <w:ind w:firstLine="420" w:firstLineChars="200"/>
              <w:rPr>
                <w:rFonts w:ascii="宋体" w:hAnsi="宋体" w:eastAsia="宋体" w:cs="仿宋"/>
                <w:color w:val="auto"/>
                <w:sz w:val="21"/>
                <w:szCs w:val="21"/>
                <w:highlight w:val="none"/>
              </w:rPr>
            </w:pPr>
          </w:p>
        </w:tc>
      </w:tr>
      <w:tr w14:paraId="1EEB8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647B6B0B">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00BDE560">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DB9FF13">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A53032C">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3B33F00">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438D74D6">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0A15CCD0">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53067E5A">
            <w:pPr>
              <w:spacing w:line="360" w:lineRule="auto"/>
              <w:ind w:firstLine="420" w:firstLineChars="200"/>
              <w:rPr>
                <w:rFonts w:ascii="宋体" w:hAnsi="宋体" w:eastAsia="宋体" w:cs="仿宋"/>
                <w:color w:val="auto"/>
                <w:sz w:val="21"/>
                <w:szCs w:val="21"/>
                <w:highlight w:val="none"/>
              </w:rPr>
            </w:pPr>
          </w:p>
        </w:tc>
      </w:tr>
      <w:tr w14:paraId="0091E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6D4E184C">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2C29A519">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3B9892B">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687BD18C">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276A1B33">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325517FB">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2AFF585">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58FE1989">
            <w:pPr>
              <w:spacing w:line="360" w:lineRule="auto"/>
              <w:ind w:firstLine="420" w:firstLineChars="200"/>
              <w:rPr>
                <w:rFonts w:ascii="宋体" w:hAnsi="宋体" w:eastAsia="宋体" w:cs="仿宋"/>
                <w:color w:val="auto"/>
                <w:sz w:val="21"/>
                <w:szCs w:val="21"/>
                <w:highlight w:val="none"/>
              </w:rPr>
            </w:pPr>
          </w:p>
        </w:tc>
      </w:tr>
      <w:tr w14:paraId="4084A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4E69A590">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EC416C1">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0656025">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56683C8">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3B944AED">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279FC6BE">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3C76ED5">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E15639F">
            <w:pPr>
              <w:spacing w:line="360" w:lineRule="auto"/>
              <w:ind w:firstLine="420" w:firstLineChars="200"/>
              <w:rPr>
                <w:rFonts w:ascii="宋体" w:hAnsi="宋体" w:eastAsia="宋体" w:cs="仿宋"/>
                <w:color w:val="auto"/>
                <w:sz w:val="21"/>
                <w:szCs w:val="21"/>
                <w:highlight w:val="none"/>
              </w:rPr>
            </w:pPr>
          </w:p>
        </w:tc>
      </w:tr>
      <w:tr w14:paraId="499E7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7FDE7E38">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38A5A048">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02A6DB4F">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4B178EEC">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5B9FE76">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7AB04B80">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7F14F3E">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42C4026B">
            <w:pPr>
              <w:spacing w:line="360" w:lineRule="auto"/>
              <w:ind w:firstLine="420" w:firstLineChars="200"/>
              <w:rPr>
                <w:rFonts w:ascii="宋体" w:hAnsi="宋体" w:eastAsia="宋体" w:cs="仿宋"/>
                <w:color w:val="auto"/>
                <w:sz w:val="21"/>
                <w:szCs w:val="21"/>
                <w:highlight w:val="none"/>
              </w:rPr>
            </w:pPr>
          </w:p>
        </w:tc>
      </w:tr>
      <w:tr w14:paraId="59615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156A5AFD">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D6A7497">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5AFAE18">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21FFE893">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6C0E4B4C">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963178C">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EA0DA8D">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10AEBBDD">
            <w:pPr>
              <w:spacing w:line="360" w:lineRule="auto"/>
              <w:ind w:firstLine="420" w:firstLineChars="200"/>
              <w:rPr>
                <w:rFonts w:ascii="宋体" w:hAnsi="宋体" w:eastAsia="宋体" w:cs="仿宋"/>
                <w:color w:val="auto"/>
                <w:sz w:val="21"/>
                <w:szCs w:val="21"/>
                <w:highlight w:val="none"/>
              </w:rPr>
            </w:pPr>
          </w:p>
        </w:tc>
      </w:tr>
      <w:tr w14:paraId="1A04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7E70300F">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3F7F7EBF">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2506207C">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79CC253E">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0A501FA6">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53643915">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63D4C6E">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4449A7DB">
            <w:pPr>
              <w:spacing w:line="360" w:lineRule="auto"/>
              <w:ind w:firstLine="420" w:firstLineChars="200"/>
              <w:rPr>
                <w:rFonts w:ascii="宋体" w:hAnsi="宋体" w:eastAsia="宋体" w:cs="仿宋"/>
                <w:color w:val="auto"/>
                <w:sz w:val="21"/>
                <w:szCs w:val="21"/>
                <w:highlight w:val="none"/>
              </w:rPr>
            </w:pPr>
          </w:p>
        </w:tc>
      </w:tr>
      <w:tr w14:paraId="7E37F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5C1EA564">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1EAAC1F9">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3D38528D">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4616BE5">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1CA18B8F">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2AC7E179">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8CEC3CF">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1C7E9E6F">
            <w:pPr>
              <w:spacing w:line="360" w:lineRule="auto"/>
              <w:ind w:firstLine="420" w:firstLineChars="200"/>
              <w:rPr>
                <w:rFonts w:ascii="宋体" w:hAnsi="宋体" w:eastAsia="宋体" w:cs="仿宋"/>
                <w:color w:val="auto"/>
                <w:sz w:val="21"/>
                <w:szCs w:val="21"/>
                <w:highlight w:val="none"/>
              </w:rPr>
            </w:pPr>
          </w:p>
        </w:tc>
      </w:tr>
      <w:tr w14:paraId="702F6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78DA24B0">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39A7CA6">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0CC7DDD2">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4CF18850">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2D6E7E01">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119ED690">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2DC18E9D">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49EDEEB4">
            <w:pPr>
              <w:spacing w:line="360" w:lineRule="auto"/>
              <w:ind w:firstLine="420" w:firstLineChars="200"/>
              <w:rPr>
                <w:rFonts w:ascii="宋体" w:hAnsi="宋体" w:eastAsia="宋体" w:cs="仿宋"/>
                <w:color w:val="auto"/>
                <w:sz w:val="21"/>
                <w:szCs w:val="21"/>
                <w:highlight w:val="none"/>
              </w:rPr>
            </w:pPr>
          </w:p>
        </w:tc>
      </w:tr>
      <w:tr w14:paraId="189AC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4DC09AEF">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69E3443">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0FB6663F">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12ED94B6">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0768EAAB">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62D0129E">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0AF31498">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39FE1FFF">
            <w:pPr>
              <w:spacing w:line="360" w:lineRule="auto"/>
              <w:ind w:firstLine="420" w:firstLineChars="200"/>
              <w:rPr>
                <w:rFonts w:ascii="宋体" w:hAnsi="宋体" w:eastAsia="宋体" w:cs="仿宋"/>
                <w:color w:val="auto"/>
                <w:sz w:val="21"/>
                <w:szCs w:val="21"/>
                <w:highlight w:val="none"/>
              </w:rPr>
            </w:pPr>
          </w:p>
        </w:tc>
      </w:tr>
      <w:tr w14:paraId="20770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2354A302">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48306312">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620B4911">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27AB4AAC">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747D94D">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91226A1">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514F12CE">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1C50C49E">
            <w:pPr>
              <w:spacing w:line="360" w:lineRule="auto"/>
              <w:ind w:firstLine="420" w:firstLineChars="200"/>
              <w:rPr>
                <w:rFonts w:ascii="宋体" w:hAnsi="宋体" w:eastAsia="宋体" w:cs="仿宋"/>
                <w:color w:val="auto"/>
                <w:sz w:val="21"/>
                <w:szCs w:val="21"/>
                <w:highlight w:val="none"/>
              </w:rPr>
            </w:pPr>
          </w:p>
        </w:tc>
      </w:tr>
      <w:tr w14:paraId="073C2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3B128301">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6558C398">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142FC381">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13F801D">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E6869D2">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362B8B9D">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351EB238">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4A9CDAA1">
            <w:pPr>
              <w:spacing w:line="360" w:lineRule="auto"/>
              <w:ind w:firstLine="420" w:firstLineChars="200"/>
              <w:rPr>
                <w:rFonts w:ascii="宋体" w:hAnsi="宋体" w:eastAsia="宋体" w:cs="仿宋"/>
                <w:color w:val="auto"/>
                <w:sz w:val="21"/>
                <w:szCs w:val="21"/>
                <w:highlight w:val="none"/>
              </w:rPr>
            </w:pPr>
          </w:p>
        </w:tc>
      </w:tr>
      <w:tr w14:paraId="58447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outset" w:color="auto" w:sz="6" w:space="0"/>
              <w:left w:val="outset" w:color="auto" w:sz="6" w:space="0"/>
              <w:bottom w:val="outset" w:color="auto" w:sz="6" w:space="0"/>
              <w:right w:val="outset" w:color="auto" w:sz="6" w:space="0"/>
            </w:tcBorders>
            <w:noWrap w:val="0"/>
            <w:vAlign w:val="center"/>
          </w:tcPr>
          <w:p w14:paraId="78DC4F71">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914A84C">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89C2D88">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25F65712">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13345B38">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0A3FC616">
            <w:pPr>
              <w:spacing w:line="360" w:lineRule="auto"/>
              <w:ind w:firstLine="420" w:firstLineChars="200"/>
              <w:rPr>
                <w:rFonts w:ascii="宋体" w:hAnsi="宋体" w:eastAsia="宋体" w:cs="仿宋"/>
                <w:color w:val="auto"/>
                <w:sz w:val="21"/>
                <w:szCs w:val="21"/>
                <w:highlight w:val="none"/>
              </w:rPr>
            </w:pPr>
          </w:p>
        </w:tc>
        <w:tc>
          <w:tcPr>
            <w:tcW w:w="1257" w:type="dxa"/>
            <w:tcBorders>
              <w:top w:val="outset" w:color="auto" w:sz="6" w:space="0"/>
              <w:left w:val="outset" w:color="auto" w:sz="6" w:space="0"/>
              <w:bottom w:val="outset" w:color="auto" w:sz="6" w:space="0"/>
              <w:right w:val="outset" w:color="auto" w:sz="6" w:space="0"/>
            </w:tcBorders>
            <w:noWrap w:val="0"/>
            <w:vAlign w:val="center"/>
          </w:tcPr>
          <w:p w14:paraId="7F7CD70E">
            <w:pPr>
              <w:spacing w:line="360" w:lineRule="auto"/>
              <w:ind w:firstLine="420" w:firstLineChars="200"/>
              <w:rPr>
                <w:rFonts w:ascii="宋体" w:hAnsi="宋体" w:eastAsia="宋体" w:cs="仿宋"/>
                <w:color w:val="auto"/>
                <w:sz w:val="21"/>
                <w:szCs w:val="21"/>
                <w:highlight w:val="none"/>
              </w:rPr>
            </w:pPr>
          </w:p>
        </w:tc>
        <w:tc>
          <w:tcPr>
            <w:tcW w:w="1258" w:type="dxa"/>
            <w:tcBorders>
              <w:top w:val="outset" w:color="auto" w:sz="6" w:space="0"/>
              <w:left w:val="outset" w:color="auto" w:sz="6" w:space="0"/>
              <w:bottom w:val="outset" w:color="auto" w:sz="6" w:space="0"/>
              <w:right w:val="outset" w:color="auto" w:sz="6" w:space="0"/>
            </w:tcBorders>
            <w:noWrap w:val="0"/>
            <w:vAlign w:val="center"/>
          </w:tcPr>
          <w:p w14:paraId="7088AC51">
            <w:pPr>
              <w:spacing w:line="360" w:lineRule="auto"/>
              <w:ind w:firstLine="420" w:firstLineChars="200"/>
              <w:rPr>
                <w:rFonts w:ascii="宋体" w:hAnsi="宋体" w:eastAsia="宋体" w:cs="仿宋"/>
                <w:color w:val="auto"/>
                <w:sz w:val="21"/>
                <w:szCs w:val="21"/>
                <w:highlight w:val="none"/>
              </w:rPr>
            </w:pPr>
          </w:p>
        </w:tc>
      </w:tr>
    </w:tbl>
    <w:p w14:paraId="7BB8AB83">
      <w:pPr>
        <w:spacing w:line="360" w:lineRule="auto"/>
        <w:ind w:firstLine="420" w:firstLineChars="200"/>
        <w:rPr>
          <w:rFonts w:ascii="宋体" w:hAnsi="宋体" w:eastAsia="宋体" w:cs="仿宋"/>
          <w:color w:val="auto"/>
          <w:szCs w:val="21"/>
          <w:highlight w:val="none"/>
        </w:rPr>
      </w:pPr>
    </w:p>
    <w:p w14:paraId="00D244AF">
      <w:pPr>
        <w:spacing w:line="360" w:lineRule="auto"/>
        <w:ind w:firstLine="420" w:firstLineChars="200"/>
        <w:rPr>
          <w:rFonts w:ascii="宋体" w:hAnsi="宋体" w:eastAsia="宋体" w:cs="仿宋"/>
          <w:color w:val="auto"/>
          <w:szCs w:val="21"/>
          <w:highlight w:val="none"/>
        </w:rPr>
        <w:sectPr>
          <w:pgSz w:w="11906" w:h="16838"/>
          <w:pgMar w:top="1418" w:right="1134" w:bottom="1418" w:left="1134" w:header="851" w:footer="992" w:gutter="0"/>
          <w:pgNumType w:fmt="decimal"/>
          <w:cols w:space="720" w:num="1"/>
          <w:docGrid w:type="lines" w:linePitch="312" w:charSpace="0"/>
        </w:sectPr>
      </w:pPr>
    </w:p>
    <w:p w14:paraId="11E30209">
      <w:pPr>
        <w:pStyle w:val="5"/>
        <w:jc w:val="center"/>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附表三：进度计划</w:t>
      </w:r>
    </w:p>
    <w:p w14:paraId="0A79B093">
      <w:pPr>
        <w:spacing w:line="360" w:lineRule="auto"/>
        <w:ind w:firstLine="440" w:firstLineChars="200"/>
        <w:rPr>
          <w:rFonts w:ascii="宋体" w:hAnsi="宋体" w:eastAsia="宋体" w:cs="仿宋"/>
          <w:color w:val="auto"/>
          <w:sz w:val="22"/>
          <w:szCs w:val="22"/>
          <w:highlight w:val="none"/>
        </w:rPr>
      </w:pPr>
    </w:p>
    <w:p w14:paraId="7000C121">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1．供应商应递交施工进度网络图或施工进度表，说明按竞争性磋商文件要求的计划工期进行施工的各个关键日期。</w:t>
      </w:r>
    </w:p>
    <w:p w14:paraId="7A7E1B79">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2．施工进度表可采用网络图（或横道图）表示。</w:t>
      </w:r>
    </w:p>
    <w:p w14:paraId="2E247566">
      <w:pPr>
        <w:spacing w:line="360" w:lineRule="auto"/>
        <w:ind w:firstLine="420" w:firstLineChars="200"/>
        <w:rPr>
          <w:rFonts w:ascii="宋体" w:hAnsi="宋体" w:eastAsia="宋体" w:cs="仿宋"/>
          <w:color w:val="auto"/>
          <w:szCs w:val="21"/>
          <w:highlight w:val="none"/>
        </w:rPr>
      </w:pPr>
    </w:p>
    <w:p w14:paraId="0B0FE565">
      <w:pPr>
        <w:spacing w:line="360" w:lineRule="auto"/>
        <w:ind w:firstLine="420" w:firstLineChars="200"/>
        <w:rPr>
          <w:rFonts w:ascii="宋体" w:hAnsi="宋体" w:eastAsia="宋体" w:cs="仿宋"/>
          <w:color w:val="auto"/>
          <w:szCs w:val="21"/>
          <w:highlight w:val="none"/>
        </w:rPr>
        <w:sectPr>
          <w:pgSz w:w="11906" w:h="16838"/>
          <w:pgMar w:top="1418" w:right="1134" w:bottom="1418" w:left="1134" w:header="851" w:footer="992" w:gutter="0"/>
          <w:pgNumType w:fmt="decimal"/>
          <w:cols w:space="720" w:num="1"/>
          <w:docGrid w:type="lines" w:linePitch="312" w:charSpace="0"/>
        </w:sectPr>
      </w:pPr>
    </w:p>
    <w:p w14:paraId="4C8EB879">
      <w:pPr>
        <w:pStyle w:val="5"/>
        <w:jc w:val="center"/>
        <w:rPr>
          <w:rFonts w:ascii="宋体" w:hAnsi="宋体" w:eastAsia="宋体" w:cs="仿宋"/>
          <w:color w:val="auto"/>
          <w:sz w:val="24"/>
          <w:szCs w:val="24"/>
          <w:highlight w:val="none"/>
        </w:rPr>
      </w:pPr>
      <w:r>
        <w:rPr>
          <w:rFonts w:hint="eastAsia" w:ascii="宋体" w:hAnsi="宋体" w:eastAsia="宋体" w:cs="仿宋"/>
          <w:color w:val="auto"/>
          <w:sz w:val="22"/>
          <w:szCs w:val="22"/>
          <w:highlight w:val="none"/>
        </w:rPr>
        <w:t>附表四：施工总平面图</w:t>
      </w:r>
    </w:p>
    <w:p w14:paraId="45B0ECD7">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供应商应递交一份施工总平面图，绘出现场临时设施布置图表并附文字说明。</w:t>
      </w:r>
    </w:p>
    <w:p w14:paraId="2D98B3B5">
      <w:pPr>
        <w:spacing w:line="360" w:lineRule="auto"/>
        <w:ind w:firstLine="420" w:firstLineChars="200"/>
        <w:rPr>
          <w:rFonts w:ascii="宋体" w:hAnsi="宋体" w:eastAsia="宋体" w:cs="仿宋"/>
          <w:color w:val="auto"/>
          <w:szCs w:val="21"/>
          <w:highlight w:val="none"/>
        </w:rPr>
      </w:pPr>
    </w:p>
    <w:p w14:paraId="5E9A2E42">
      <w:pPr>
        <w:spacing w:line="360" w:lineRule="auto"/>
        <w:ind w:firstLine="420" w:firstLineChars="200"/>
        <w:rPr>
          <w:rFonts w:ascii="宋体" w:hAnsi="宋体" w:eastAsia="宋体" w:cs="仿宋"/>
          <w:color w:val="auto"/>
          <w:szCs w:val="21"/>
          <w:highlight w:val="none"/>
        </w:rPr>
        <w:sectPr>
          <w:pgSz w:w="11906" w:h="16838"/>
          <w:pgMar w:top="1418" w:right="1134" w:bottom="1418" w:left="1134" w:header="851" w:footer="992" w:gutter="0"/>
          <w:pgNumType w:fmt="decimal"/>
          <w:cols w:space="720" w:num="1"/>
          <w:docGrid w:type="lines" w:linePitch="312" w:charSpace="0"/>
        </w:sectPr>
      </w:pPr>
    </w:p>
    <w:p w14:paraId="0386EFF4">
      <w:pPr>
        <w:pStyle w:val="4"/>
        <w:jc w:val="center"/>
        <w:rPr>
          <w:rFonts w:hint="eastAsia" w:ascii="宋体" w:hAnsi="宋体" w:eastAsia="宋体" w:cs="仿宋"/>
          <w:color w:val="auto"/>
          <w:sz w:val="24"/>
          <w:szCs w:val="24"/>
          <w:highlight w:val="none"/>
        </w:rPr>
      </w:pPr>
      <w:bookmarkStart w:id="804" w:name="_Toc29004"/>
      <w:bookmarkStart w:id="805" w:name="_Toc19670"/>
      <w:bookmarkStart w:id="806" w:name="_Toc328"/>
      <w:bookmarkStart w:id="807" w:name="_Toc10959"/>
      <w:r>
        <w:rPr>
          <w:rFonts w:hint="eastAsia" w:ascii="宋体" w:hAnsi="宋体" w:eastAsia="宋体" w:cs="仿宋"/>
          <w:color w:val="auto"/>
          <w:sz w:val="24"/>
          <w:szCs w:val="24"/>
          <w:highlight w:val="none"/>
          <w:lang w:val="en-US" w:eastAsia="zh-CN"/>
        </w:rPr>
        <w:t>八</w:t>
      </w:r>
      <w:r>
        <w:rPr>
          <w:rFonts w:hint="eastAsia" w:ascii="宋体" w:hAnsi="宋体" w:eastAsia="宋体" w:cs="仿宋"/>
          <w:color w:val="auto"/>
          <w:sz w:val="24"/>
          <w:szCs w:val="24"/>
          <w:highlight w:val="none"/>
        </w:rPr>
        <w:t>、项目管理机构</w:t>
      </w:r>
      <w:bookmarkEnd w:id="804"/>
      <w:bookmarkEnd w:id="805"/>
      <w:bookmarkEnd w:id="806"/>
      <w:bookmarkEnd w:id="807"/>
    </w:p>
    <w:p w14:paraId="70F7778D">
      <w:pPr>
        <w:pStyle w:val="5"/>
        <w:jc w:val="center"/>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（一）项目管理机构组成表</w:t>
      </w:r>
    </w:p>
    <w:p w14:paraId="344EEA96">
      <w:pPr>
        <w:spacing w:line="360" w:lineRule="auto"/>
        <w:rPr>
          <w:rFonts w:ascii="宋体" w:hAnsi="宋体" w:eastAsia="宋体" w:cs="仿宋"/>
          <w:color w:val="auto"/>
          <w:szCs w:val="21"/>
          <w:highlight w:val="none"/>
        </w:rPr>
      </w:pP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726"/>
        <w:gridCol w:w="889"/>
        <w:gridCol w:w="1451"/>
        <w:gridCol w:w="900"/>
        <w:gridCol w:w="1080"/>
        <w:gridCol w:w="1522"/>
        <w:gridCol w:w="2161"/>
      </w:tblGrid>
      <w:tr w14:paraId="7853B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714" w:type="dxa"/>
            <w:vMerge w:val="restart"/>
            <w:noWrap w:val="0"/>
            <w:vAlign w:val="center"/>
          </w:tcPr>
          <w:p w14:paraId="2AFA4904">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职务</w:t>
            </w:r>
          </w:p>
        </w:tc>
        <w:tc>
          <w:tcPr>
            <w:tcW w:w="726" w:type="dxa"/>
            <w:vMerge w:val="restart"/>
            <w:noWrap w:val="0"/>
            <w:vAlign w:val="center"/>
          </w:tcPr>
          <w:p w14:paraId="081D3124">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姓名</w:t>
            </w:r>
          </w:p>
        </w:tc>
        <w:tc>
          <w:tcPr>
            <w:tcW w:w="889" w:type="dxa"/>
            <w:vMerge w:val="restart"/>
            <w:noWrap w:val="0"/>
            <w:vAlign w:val="center"/>
          </w:tcPr>
          <w:p w14:paraId="449840F2">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职称</w:t>
            </w:r>
          </w:p>
        </w:tc>
        <w:tc>
          <w:tcPr>
            <w:tcW w:w="4953" w:type="dxa"/>
            <w:gridSpan w:val="4"/>
            <w:noWrap w:val="0"/>
            <w:vAlign w:val="center"/>
          </w:tcPr>
          <w:p w14:paraId="2303644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执业或职业资格证明</w:t>
            </w:r>
          </w:p>
        </w:tc>
        <w:tc>
          <w:tcPr>
            <w:tcW w:w="2161" w:type="dxa"/>
            <w:vMerge w:val="restart"/>
            <w:noWrap w:val="0"/>
            <w:vAlign w:val="center"/>
          </w:tcPr>
          <w:p w14:paraId="76D8B2A8">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备注</w:t>
            </w:r>
          </w:p>
        </w:tc>
      </w:tr>
      <w:tr w14:paraId="41209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714" w:type="dxa"/>
            <w:vMerge w:val="continue"/>
            <w:noWrap w:val="0"/>
            <w:vAlign w:val="top"/>
          </w:tcPr>
          <w:p w14:paraId="24BF94D6">
            <w:pPr>
              <w:spacing w:line="360" w:lineRule="auto"/>
              <w:rPr>
                <w:rFonts w:ascii="宋体" w:hAnsi="宋体" w:eastAsia="宋体" w:cs="仿宋"/>
                <w:color w:val="auto"/>
                <w:sz w:val="21"/>
                <w:szCs w:val="21"/>
                <w:highlight w:val="none"/>
              </w:rPr>
            </w:pPr>
          </w:p>
        </w:tc>
        <w:tc>
          <w:tcPr>
            <w:tcW w:w="726" w:type="dxa"/>
            <w:vMerge w:val="continue"/>
            <w:noWrap w:val="0"/>
            <w:vAlign w:val="top"/>
          </w:tcPr>
          <w:p w14:paraId="455F86B3">
            <w:pPr>
              <w:spacing w:line="360" w:lineRule="auto"/>
              <w:rPr>
                <w:rFonts w:ascii="宋体" w:hAnsi="宋体" w:eastAsia="宋体" w:cs="仿宋"/>
                <w:color w:val="auto"/>
                <w:sz w:val="21"/>
                <w:szCs w:val="21"/>
                <w:highlight w:val="none"/>
              </w:rPr>
            </w:pPr>
          </w:p>
        </w:tc>
        <w:tc>
          <w:tcPr>
            <w:tcW w:w="889" w:type="dxa"/>
            <w:vMerge w:val="continue"/>
            <w:noWrap w:val="0"/>
            <w:vAlign w:val="top"/>
          </w:tcPr>
          <w:p w14:paraId="5DBDA94E">
            <w:pPr>
              <w:spacing w:line="360" w:lineRule="auto"/>
              <w:rPr>
                <w:rFonts w:ascii="宋体" w:hAnsi="宋体" w:eastAsia="宋体" w:cs="仿宋"/>
                <w:color w:val="auto"/>
                <w:sz w:val="21"/>
                <w:szCs w:val="21"/>
                <w:highlight w:val="none"/>
              </w:rPr>
            </w:pPr>
          </w:p>
        </w:tc>
        <w:tc>
          <w:tcPr>
            <w:tcW w:w="1451" w:type="dxa"/>
            <w:noWrap w:val="0"/>
            <w:vAlign w:val="center"/>
          </w:tcPr>
          <w:p w14:paraId="3F906E5A">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证书名称</w:t>
            </w:r>
          </w:p>
        </w:tc>
        <w:tc>
          <w:tcPr>
            <w:tcW w:w="900" w:type="dxa"/>
            <w:noWrap w:val="0"/>
            <w:vAlign w:val="center"/>
          </w:tcPr>
          <w:p w14:paraId="63F57CC2">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级别</w:t>
            </w:r>
          </w:p>
        </w:tc>
        <w:tc>
          <w:tcPr>
            <w:tcW w:w="1080" w:type="dxa"/>
            <w:noWrap w:val="0"/>
            <w:vAlign w:val="center"/>
          </w:tcPr>
          <w:p w14:paraId="4A401BE9">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证号</w:t>
            </w:r>
          </w:p>
        </w:tc>
        <w:tc>
          <w:tcPr>
            <w:tcW w:w="1522" w:type="dxa"/>
            <w:noWrap w:val="0"/>
            <w:vAlign w:val="center"/>
          </w:tcPr>
          <w:p w14:paraId="79D70ADB">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专业</w:t>
            </w:r>
          </w:p>
        </w:tc>
        <w:tc>
          <w:tcPr>
            <w:tcW w:w="2161" w:type="dxa"/>
            <w:vMerge w:val="continue"/>
            <w:noWrap w:val="0"/>
            <w:vAlign w:val="top"/>
          </w:tcPr>
          <w:p w14:paraId="2333B0EA">
            <w:pPr>
              <w:spacing w:line="360" w:lineRule="auto"/>
              <w:rPr>
                <w:rFonts w:ascii="宋体" w:hAnsi="宋体" w:eastAsia="宋体" w:cs="仿宋"/>
                <w:color w:val="auto"/>
                <w:sz w:val="21"/>
                <w:szCs w:val="21"/>
                <w:highlight w:val="none"/>
              </w:rPr>
            </w:pPr>
          </w:p>
        </w:tc>
      </w:tr>
      <w:tr w14:paraId="38D62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28DF70EA">
            <w:pPr>
              <w:spacing w:line="360" w:lineRule="auto"/>
              <w:rPr>
                <w:rFonts w:ascii="宋体" w:hAnsi="宋体" w:eastAsia="宋体" w:cs="仿宋"/>
                <w:color w:val="auto"/>
                <w:sz w:val="21"/>
                <w:szCs w:val="21"/>
                <w:highlight w:val="none"/>
              </w:rPr>
            </w:pPr>
          </w:p>
        </w:tc>
        <w:tc>
          <w:tcPr>
            <w:tcW w:w="726" w:type="dxa"/>
            <w:noWrap w:val="0"/>
            <w:vAlign w:val="top"/>
          </w:tcPr>
          <w:p w14:paraId="0D01F974">
            <w:pPr>
              <w:spacing w:line="360" w:lineRule="auto"/>
              <w:rPr>
                <w:rFonts w:ascii="宋体" w:hAnsi="宋体" w:eastAsia="宋体" w:cs="仿宋"/>
                <w:color w:val="auto"/>
                <w:sz w:val="21"/>
                <w:szCs w:val="21"/>
                <w:highlight w:val="none"/>
              </w:rPr>
            </w:pPr>
          </w:p>
        </w:tc>
        <w:tc>
          <w:tcPr>
            <w:tcW w:w="889" w:type="dxa"/>
            <w:noWrap w:val="0"/>
            <w:vAlign w:val="top"/>
          </w:tcPr>
          <w:p w14:paraId="52DDD8A2">
            <w:pPr>
              <w:spacing w:line="360" w:lineRule="auto"/>
              <w:rPr>
                <w:rFonts w:ascii="宋体" w:hAnsi="宋体" w:eastAsia="宋体" w:cs="仿宋"/>
                <w:color w:val="auto"/>
                <w:sz w:val="21"/>
                <w:szCs w:val="21"/>
                <w:highlight w:val="none"/>
              </w:rPr>
            </w:pPr>
          </w:p>
        </w:tc>
        <w:tc>
          <w:tcPr>
            <w:tcW w:w="1451" w:type="dxa"/>
            <w:noWrap w:val="0"/>
            <w:vAlign w:val="top"/>
          </w:tcPr>
          <w:p w14:paraId="04E12B27">
            <w:pPr>
              <w:spacing w:line="360" w:lineRule="auto"/>
              <w:rPr>
                <w:rFonts w:ascii="宋体" w:hAnsi="宋体" w:eastAsia="宋体" w:cs="仿宋"/>
                <w:color w:val="auto"/>
                <w:sz w:val="21"/>
                <w:szCs w:val="21"/>
                <w:highlight w:val="none"/>
              </w:rPr>
            </w:pPr>
          </w:p>
        </w:tc>
        <w:tc>
          <w:tcPr>
            <w:tcW w:w="900" w:type="dxa"/>
            <w:noWrap w:val="0"/>
            <w:vAlign w:val="top"/>
          </w:tcPr>
          <w:p w14:paraId="0D0F41B0">
            <w:pPr>
              <w:spacing w:line="360" w:lineRule="auto"/>
              <w:rPr>
                <w:rFonts w:ascii="宋体" w:hAnsi="宋体" w:eastAsia="宋体" w:cs="仿宋"/>
                <w:color w:val="auto"/>
                <w:sz w:val="21"/>
                <w:szCs w:val="21"/>
                <w:highlight w:val="none"/>
              </w:rPr>
            </w:pPr>
          </w:p>
        </w:tc>
        <w:tc>
          <w:tcPr>
            <w:tcW w:w="1080" w:type="dxa"/>
            <w:noWrap w:val="0"/>
            <w:vAlign w:val="top"/>
          </w:tcPr>
          <w:p w14:paraId="0045B6DF">
            <w:pPr>
              <w:spacing w:line="360" w:lineRule="auto"/>
              <w:rPr>
                <w:rFonts w:ascii="宋体" w:hAnsi="宋体" w:eastAsia="宋体" w:cs="仿宋"/>
                <w:color w:val="auto"/>
                <w:sz w:val="21"/>
                <w:szCs w:val="21"/>
                <w:highlight w:val="none"/>
              </w:rPr>
            </w:pPr>
          </w:p>
        </w:tc>
        <w:tc>
          <w:tcPr>
            <w:tcW w:w="1522" w:type="dxa"/>
            <w:noWrap w:val="0"/>
            <w:vAlign w:val="top"/>
          </w:tcPr>
          <w:p w14:paraId="784C58DB">
            <w:pPr>
              <w:spacing w:line="360" w:lineRule="auto"/>
              <w:ind w:firstLine="420" w:firstLineChars="200"/>
              <w:jc w:val="center"/>
              <w:rPr>
                <w:rFonts w:ascii="宋体" w:hAnsi="宋体" w:eastAsia="宋体" w:cs="仿宋"/>
                <w:color w:val="auto"/>
                <w:sz w:val="21"/>
                <w:szCs w:val="21"/>
                <w:highlight w:val="none"/>
              </w:rPr>
            </w:pPr>
          </w:p>
        </w:tc>
        <w:tc>
          <w:tcPr>
            <w:tcW w:w="2161" w:type="dxa"/>
            <w:noWrap w:val="0"/>
            <w:vAlign w:val="top"/>
          </w:tcPr>
          <w:p w14:paraId="78E33DEF">
            <w:pPr>
              <w:spacing w:line="360" w:lineRule="auto"/>
              <w:jc w:val="center"/>
              <w:rPr>
                <w:rFonts w:ascii="宋体" w:hAnsi="宋体" w:eastAsia="宋体" w:cs="仿宋"/>
                <w:color w:val="auto"/>
                <w:sz w:val="21"/>
                <w:szCs w:val="21"/>
                <w:highlight w:val="none"/>
              </w:rPr>
            </w:pPr>
          </w:p>
        </w:tc>
      </w:tr>
      <w:tr w14:paraId="3786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14" w:type="dxa"/>
            <w:noWrap w:val="0"/>
            <w:vAlign w:val="top"/>
          </w:tcPr>
          <w:p w14:paraId="702162F7">
            <w:pPr>
              <w:spacing w:line="360" w:lineRule="auto"/>
              <w:rPr>
                <w:rFonts w:ascii="宋体" w:hAnsi="宋体" w:eastAsia="宋体" w:cs="仿宋"/>
                <w:color w:val="auto"/>
                <w:sz w:val="21"/>
                <w:szCs w:val="21"/>
                <w:highlight w:val="none"/>
              </w:rPr>
            </w:pPr>
          </w:p>
        </w:tc>
        <w:tc>
          <w:tcPr>
            <w:tcW w:w="726" w:type="dxa"/>
            <w:noWrap w:val="0"/>
            <w:vAlign w:val="top"/>
          </w:tcPr>
          <w:p w14:paraId="5FD07940">
            <w:pPr>
              <w:spacing w:line="360" w:lineRule="auto"/>
              <w:rPr>
                <w:rFonts w:ascii="宋体" w:hAnsi="宋体" w:eastAsia="宋体" w:cs="仿宋"/>
                <w:color w:val="auto"/>
                <w:sz w:val="21"/>
                <w:szCs w:val="21"/>
                <w:highlight w:val="none"/>
              </w:rPr>
            </w:pPr>
          </w:p>
        </w:tc>
        <w:tc>
          <w:tcPr>
            <w:tcW w:w="889" w:type="dxa"/>
            <w:noWrap w:val="0"/>
            <w:vAlign w:val="top"/>
          </w:tcPr>
          <w:p w14:paraId="28DBD864">
            <w:pPr>
              <w:spacing w:line="360" w:lineRule="auto"/>
              <w:rPr>
                <w:rFonts w:ascii="宋体" w:hAnsi="宋体" w:eastAsia="宋体" w:cs="仿宋"/>
                <w:color w:val="auto"/>
                <w:sz w:val="21"/>
                <w:szCs w:val="21"/>
                <w:highlight w:val="none"/>
              </w:rPr>
            </w:pPr>
          </w:p>
        </w:tc>
        <w:tc>
          <w:tcPr>
            <w:tcW w:w="1451" w:type="dxa"/>
            <w:noWrap w:val="0"/>
            <w:vAlign w:val="top"/>
          </w:tcPr>
          <w:p w14:paraId="759840DC">
            <w:pPr>
              <w:spacing w:line="360" w:lineRule="auto"/>
              <w:rPr>
                <w:rFonts w:ascii="宋体" w:hAnsi="宋体" w:eastAsia="宋体" w:cs="仿宋"/>
                <w:color w:val="auto"/>
                <w:sz w:val="21"/>
                <w:szCs w:val="21"/>
                <w:highlight w:val="none"/>
              </w:rPr>
            </w:pPr>
          </w:p>
        </w:tc>
        <w:tc>
          <w:tcPr>
            <w:tcW w:w="900" w:type="dxa"/>
            <w:noWrap w:val="0"/>
            <w:vAlign w:val="top"/>
          </w:tcPr>
          <w:p w14:paraId="3E61047E">
            <w:pPr>
              <w:spacing w:line="360" w:lineRule="auto"/>
              <w:rPr>
                <w:rFonts w:ascii="宋体" w:hAnsi="宋体" w:eastAsia="宋体" w:cs="仿宋"/>
                <w:color w:val="auto"/>
                <w:sz w:val="21"/>
                <w:szCs w:val="21"/>
                <w:highlight w:val="none"/>
              </w:rPr>
            </w:pPr>
          </w:p>
        </w:tc>
        <w:tc>
          <w:tcPr>
            <w:tcW w:w="1080" w:type="dxa"/>
            <w:noWrap w:val="0"/>
            <w:vAlign w:val="top"/>
          </w:tcPr>
          <w:p w14:paraId="2E2602DE">
            <w:pPr>
              <w:spacing w:line="360" w:lineRule="auto"/>
              <w:rPr>
                <w:rFonts w:ascii="宋体" w:hAnsi="宋体" w:eastAsia="宋体" w:cs="仿宋"/>
                <w:color w:val="auto"/>
                <w:sz w:val="21"/>
                <w:szCs w:val="21"/>
                <w:highlight w:val="none"/>
              </w:rPr>
            </w:pPr>
          </w:p>
        </w:tc>
        <w:tc>
          <w:tcPr>
            <w:tcW w:w="1522" w:type="dxa"/>
            <w:noWrap w:val="0"/>
            <w:vAlign w:val="top"/>
          </w:tcPr>
          <w:p w14:paraId="1BAEC19B">
            <w:pPr>
              <w:spacing w:line="360" w:lineRule="auto"/>
              <w:jc w:val="center"/>
              <w:rPr>
                <w:rFonts w:ascii="宋体" w:hAnsi="宋体" w:eastAsia="宋体" w:cs="仿宋"/>
                <w:color w:val="auto"/>
                <w:sz w:val="21"/>
                <w:szCs w:val="21"/>
                <w:highlight w:val="none"/>
              </w:rPr>
            </w:pPr>
          </w:p>
        </w:tc>
        <w:tc>
          <w:tcPr>
            <w:tcW w:w="2161" w:type="dxa"/>
            <w:noWrap w:val="0"/>
            <w:vAlign w:val="top"/>
          </w:tcPr>
          <w:p w14:paraId="1BE56222">
            <w:pPr>
              <w:spacing w:line="360" w:lineRule="auto"/>
              <w:rPr>
                <w:rFonts w:ascii="宋体" w:hAnsi="宋体" w:eastAsia="宋体" w:cs="仿宋"/>
                <w:color w:val="auto"/>
                <w:sz w:val="21"/>
                <w:szCs w:val="21"/>
                <w:highlight w:val="none"/>
              </w:rPr>
            </w:pPr>
          </w:p>
        </w:tc>
      </w:tr>
      <w:tr w14:paraId="571A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4A632AA5">
            <w:pPr>
              <w:spacing w:line="360" w:lineRule="auto"/>
              <w:rPr>
                <w:rFonts w:ascii="宋体" w:hAnsi="宋体" w:eastAsia="宋体" w:cs="仿宋"/>
                <w:color w:val="auto"/>
                <w:sz w:val="21"/>
                <w:szCs w:val="21"/>
                <w:highlight w:val="none"/>
              </w:rPr>
            </w:pPr>
          </w:p>
        </w:tc>
        <w:tc>
          <w:tcPr>
            <w:tcW w:w="726" w:type="dxa"/>
            <w:noWrap w:val="0"/>
            <w:vAlign w:val="top"/>
          </w:tcPr>
          <w:p w14:paraId="634A9977">
            <w:pPr>
              <w:spacing w:line="360" w:lineRule="auto"/>
              <w:rPr>
                <w:rFonts w:ascii="宋体" w:hAnsi="宋体" w:eastAsia="宋体" w:cs="仿宋"/>
                <w:color w:val="auto"/>
                <w:sz w:val="21"/>
                <w:szCs w:val="21"/>
                <w:highlight w:val="none"/>
              </w:rPr>
            </w:pPr>
          </w:p>
        </w:tc>
        <w:tc>
          <w:tcPr>
            <w:tcW w:w="889" w:type="dxa"/>
            <w:noWrap w:val="0"/>
            <w:vAlign w:val="top"/>
          </w:tcPr>
          <w:p w14:paraId="189BDFA7">
            <w:pPr>
              <w:spacing w:line="360" w:lineRule="auto"/>
              <w:rPr>
                <w:rFonts w:ascii="宋体" w:hAnsi="宋体" w:eastAsia="宋体" w:cs="仿宋"/>
                <w:color w:val="auto"/>
                <w:sz w:val="21"/>
                <w:szCs w:val="21"/>
                <w:highlight w:val="none"/>
              </w:rPr>
            </w:pPr>
          </w:p>
        </w:tc>
        <w:tc>
          <w:tcPr>
            <w:tcW w:w="1451" w:type="dxa"/>
            <w:noWrap w:val="0"/>
            <w:vAlign w:val="top"/>
          </w:tcPr>
          <w:p w14:paraId="509C53DC">
            <w:pPr>
              <w:spacing w:line="360" w:lineRule="auto"/>
              <w:rPr>
                <w:rFonts w:ascii="宋体" w:hAnsi="宋体" w:eastAsia="宋体" w:cs="仿宋"/>
                <w:color w:val="auto"/>
                <w:sz w:val="21"/>
                <w:szCs w:val="21"/>
                <w:highlight w:val="none"/>
              </w:rPr>
            </w:pPr>
          </w:p>
        </w:tc>
        <w:tc>
          <w:tcPr>
            <w:tcW w:w="900" w:type="dxa"/>
            <w:noWrap w:val="0"/>
            <w:vAlign w:val="top"/>
          </w:tcPr>
          <w:p w14:paraId="54193725">
            <w:pPr>
              <w:spacing w:line="360" w:lineRule="auto"/>
              <w:rPr>
                <w:rFonts w:ascii="宋体" w:hAnsi="宋体" w:eastAsia="宋体" w:cs="仿宋"/>
                <w:color w:val="auto"/>
                <w:sz w:val="21"/>
                <w:szCs w:val="21"/>
                <w:highlight w:val="none"/>
              </w:rPr>
            </w:pPr>
          </w:p>
        </w:tc>
        <w:tc>
          <w:tcPr>
            <w:tcW w:w="1080" w:type="dxa"/>
            <w:noWrap w:val="0"/>
            <w:vAlign w:val="top"/>
          </w:tcPr>
          <w:p w14:paraId="13CE55E3">
            <w:pPr>
              <w:spacing w:line="360" w:lineRule="auto"/>
              <w:rPr>
                <w:rFonts w:ascii="宋体" w:hAnsi="宋体" w:eastAsia="宋体" w:cs="仿宋"/>
                <w:color w:val="auto"/>
                <w:sz w:val="21"/>
                <w:szCs w:val="21"/>
                <w:highlight w:val="none"/>
              </w:rPr>
            </w:pPr>
          </w:p>
        </w:tc>
        <w:tc>
          <w:tcPr>
            <w:tcW w:w="1522" w:type="dxa"/>
            <w:noWrap w:val="0"/>
            <w:vAlign w:val="top"/>
          </w:tcPr>
          <w:p w14:paraId="4D6829A9">
            <w:pPr>
              <w:spacing w:line="360" w:lineRule="auto"/>
              <w:jc w:val="center"/>
              <w:rPr>
                <w:rFonts w:ascii="宋体" w:hAnsi="宋体" w:eastAsia="宋体" w:cs="仿宋"/>
                <w:color w:val="auto"/>
                <w:sz w:val="21"/>
                <w:szCs w:val="21"/>
                <w:highlight w:val="none"/>
              </w:rPr>
            </w:pPr>
          </w:p>
        </w:tc>
        <w:tc>
          <w:tcPr>
            <w:tcW w:w="2161" w:type="dxa"/>
            <w:noWrap w:val="0"/>
            <w:vAlign w:val="top"/>
          </w:tcPr>
          <w:p w14:paraId="0B921E90">
            <w:pPr>
              <w:spacing w:line="360" w:lineRule="auto"/>
              <w:rPr>
                <w:rFonts w:ascii="宋体" w:hAnsi="宋体" w:eastAsia="宋体" w:cs="仿宋"/>
                <w:color w:val="auto"/>
                <w:sz w:val="21"/>
                <w:szCs w:val="21"/>
                <w:highlight w:val="none"/>
              </w:rPr>
            </w:pPr>
          </w:p>
        </w:tc>
      </w:tr>
      <w:tr w14:paraId="70FFA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0C9FACA2">
            <w:pPr>
              <w:spacing w:line="360" w:lineRule="auto"/>
              <w:rPr>
                <w:rFonts w:ascii="宋体" w:hAnsi="宋体" w:eastAsia="宋体" w:cs="仿宋"/>
                <w:color w:val="auto"/>
                <w:sz w:val="21"/>
                <w:szCs w:val="21"/>
                <w:highlight w:val="none"/>
              </w:rPr>
            </w:pPr>
          </w:p>
        </w:tc>
        <w:tc>
          <w:tcPr>
            <w:tcW w:w="726" w:type="dxa"/>
            <w:noWrap w:val="0"/>
            <w:vAlign w:val="top"/>
          </w:tcPr>
          <w:p w14:paraId="474A82A4">
            <w:pPr>
              <w:spacing w:line="360" w:lineRule="auto"/>
              <w:rPr>
                <w:rFonts w:ascii="宋体" w:hAnsi="宋体" w:eastAsia="宋体" w:cs="仿宋"/>
                <w:color w:val="auto"/>
                <w:sz w:val="21"/>
                <w:szCs w:val="21"/>
                <w:highlight w:val="none"/>
              </w:rPr>
            </w:pPr>
          </w:p>
        </w:tc>
        <w:tc>
          <w:tcPr>
            <w:tcW w:w="889" w:type="dxa"/>
            <w:noWrap w:val="0"/>
            <w:vAlign w:val="top"/>
          </w:tcPr>
          <w:p w14:paraId="77BA1DAE">
            <w:pPr>
              <w:spacing w:line="360" w:lineRule="auto"/>
              <w:rPr>
                <w:rFonts w:ascii="宋体" w:hAnsi="宋体" w:eastAsia="宋体" w:cs="仿宋"/>
                <w:color w:val="auto"/>
                <w:sz w:val="21"/>
                <w:szCs w:val="21"/>
                <w:highlight w:val="none"/>
              </w:rPr>
            </w:pPr>
          </w:p>
        </w:tc>
        <w:tc>
          <w:tcPr>
            <w:tcW w:w="1451" w:type="dxa"/>
            <w:noWrap w:val="0"/>
            <w:vAlign w:val="top"/>
          </w:tcPr>
          <w:p w14:paraId="4547CA2C">
            <w:pPr>
              <w:spacing w:line="360" w:lineRule="auto"/>
              <w:rPr>
                <w:rFonts w:ascii="宋体" w:hAnsi="宋体" w:eastAsia="宋体" w:cs="仿宋"/>
                <w:color w:val="auto"/>
                <w:sz w:val="21"/>
                <w:szCs w:val="21"/>
                <w:highlight w:val="none"/>
              </w:rPr>
            </w:pPr>
          </w:p>
        </w:tc>
        <w:tc>
          <w:tcPr>
            <w:tcW w:w="900" w:type="dxa"/>
            <w:noWrap w:val="0"/>
            <w:vAlign w:val="top"/>
          </w:tcPr>
          <w:p w14:paraId="3B1A975C">
            <w:pPr>
              <w:spacing w:line="360" w:lineRule="auto"/>
              <w:rPr>
                <w:rFonts w:ascii="宋体" w:hAnsi="宋体" w:eastAsia="宋体" w:cs="仿宋"/>
                <w:color w:val="auto"/>
                <w:sz w:val="21"/>
                <w:szCs w:val="21"/>
                <w:highlight w:val="none"/>
              </w:rPr>
            </w:pPr>
          </w:p>
        </w:tc>
        <w:tc>
          <w:tcPr>
            <w:tcW w:w="1080" w:type="dxa"/>
            <w:noWrap w:val="0"/>
            <w:vAlign w:val="top"/>
          </w:tcPr>
          <w:p w14:paraId="4746F929">
            <w:pPr>
              <w:spacing w:line="360" w:lineRule="auto"/>
              <w:rPr>
                <w:rFonts w:ascii="宋体" w:hAnsi="宋体" w:eastAsia="宋体" w:cs="仿宋"/>
                <w:color w:val="auto"/>
                <w:sz w:val="21"/>
                <w:szCs w:val="21"/>
                <w:highlight w:val="none"/>
              </w:rPr>
            </w:pPr>
          </w:p>
        </w:tc>
        <w:tc>
          <w:tcPr>
            <w:tcW w:w="1522" w:type="dxa"/>
            <w:noWrap w:val="0"/>
            <w:vAlign w:val="top"/>
          </w:tcPr>
          <w:p w14:paraId="16B5D2FB">
            <w:pPr>
              <w:spacing w:line="360" w:lineRule="auto"/>
              <w:jc w:val="center"/>
              <w:rPr>
                <w:rFonts w:ascii="宋体" w:hAnsi="宋体" w:eastAsia="宋体" w:cs="仿宋"/>
                <w:color w:val="auto"/>
                <w:sz w:val="21"/>
                <w:szCs w:val="21"/>
                <w:highlight w:val="none"/>
              </w:rPr>
            </w:pPr>
          </w:p>
        </w:tc>
        <w:tc>
          <w:tcPr>
            <w:tcW w:w="2161" w:type="dxa"/>
            <w:noWrap w:val="0"/>
            <w:vAlign w:val="top"/>
          </w:tcPr>
          <w:p w14:paraId="08569CAA">
            <w:pPr>
              <w:spacing w:line="360" w:lineRule="auto"/>
              <w:rPr>
                <w:rFonts w:ascii="宋体" w:hAnsi="宋体" w:eastAsia="宋体" w:cs="仿宋"/>
                <w:color w:val="auto"/>
                <w:sz w:val="21"/>
                <w:szCs w:val="21"/>
                <w:highlight w:val="none"/>
              </w:rPr>
            </w:pPr>
          </w:p>
        </w:tc>
      </w:tr>
      <w:tr w14:paraId="618BB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2A9B6670">
            <w:pPr>
              <w:spacing w:line="360" w:lineRule="auto"/>
              <w:rPr>
                <w:rFonts w:ascii="宋体" w:hAnsi="宋体" w:eastAsia="宋体" w:cs="仿宋"/>
                <w:color w:val="auto"/>
                <w:sz w:val="21"/>
                <w:szCs w:val="21"/>
                <w:highlight w:val="none"/>
              </w:rPr>
            </w:pPr>
          </w:p>
        </w:tc>
        <w:tc>
          <w:tcPr>
            <w:tcW w:w="726" w:type="dxa"/>
            <w:noWrap w:val="0"/>
            <w:vAlign w:val="top"/>
          </w:tcPr>
          <w:p w14:paraId="5C7F6D0E">
            <w:pPr>
              <w:spacing w:line="360" w:lineRule="auto"/>
              <w:rPr>
                <w:rFonts w:ascii="宋体" w:hAnsi="宋体" w:eastAsia="宋体" w:cs="仿宋"/>
                <w:color w:val="auto"/>
                <w:sz w:val="21"/>
                <w:szCs w:val="21"/>
                <w:highlight w:val="none"/>
              </w:rPr>
            </w:pPr>
          </w:p>
        </w:tc>
        <w:tc>
          <w:tcPr>
            <w:tcW w:w="889" w:type="dxa"/>
            <w:noWrap w:val="0"/>
            <w:vAlign w:val="top"/>
          </w:tcPr>
          <w:p w14:paraId="5D1DBD8D">
            <w:pPr>
              <w:spacing w:line="360" w:lineRule="auto"/>
              <w:rPr>
                <w:rFonts w:ascii="宋体" w:hAnsi="宋体" w:eastAsia="宋体" w:cs="仿宋"/>
                <w:color w:val="auto"/>
                <w:sz w:val="21"/>
                <w:szCs w:val="21"/>
                <w:highlight w:val="none"/>
              </w:rPr>
            </w:pPr>
          </w:p>
        </w:tc>
        <w:tc>
          <w:tcPr>
            <w:tcW w:w="1451" w:type="dxa"/>
            <w:noWrap w:val="0"/>
            <w:vAlign w:val="top"/>
          </w:tcPr>
          <w:p w14:paraId="2709F4C7">
            <w:pPr>
              <w:spacing w:line="360" w:lineRule="auto"/>
              <w:rPr>
                <w:rFonts w:ascii="宋体" w:hAnsi="宋体" w:eastAsia="宋体" w:cs="仿宋"/>
                <w:color w:val="auto"/>
                <w:sz w:val="21"/>
                <w:szCs w:val="21"/>
                <w:highlight w:val="none"/>
              </w:rPr>
            </w:pPr>
          </w:p>
        </w:tc>
        <w:tc>
          <w:tcPr>
            <w:tcW w:w="900" w:type="dxa"/>
            <w:noWrap w:val="0"/>
            <w:vAlign w:val="top"/>
          </w:tcPr>
          <w:p w14:paraId="6266F359">
            <w:pPr>
              <w:spacing w:line="360" w:lineRule="auto"/>
              <w:rPr>
                <w:rFonts w:ascii="宋体" w:hAnsi="宋体" w:eastAsia="宋体" w:cs="仿宋"/>
                <w:color w:val="auto"/>
                <w:sz w:val="21"/>
                <w:szCs w:val="21"/>
                <w:highlight w:val="none"/>
              </w:rPr>
            </w:pPr>
          </w:p>
        </w:tc>
        <w:tc>
          <w:tcPr>
            <w:tcW w:w="1080" w:type="dxa"/>
            <w:noWrap w:val="0"/>
            <w:vAlign w:val="top"/>
          </w:tcPr>
          <w:p w14:paraId="71930BB9">
            <w:pPr>
              <w:spacing w:line="360" w:lineRule="auto"/>
              <w:rPr>
                <w:rFonts w:ascii="宋体" w:hAnsi="宋体" w:eastAsia="宋体" w:cs="仿宋"/>
                <w:color w:val="auto"/>
                <w:sz w:val="21"/>
                <w:szCs w:val="21"/>
                <w:highlight w:val="none"/>
              </w:rPr>
            </w:pPr>
          </w:p>
        </w:tc>
        <w:tc>
          <w:tcPr>
            <w:tcW w:w="1522" w:type="dxa"/>
            <w:noWrap w:val="0"/>
            <w:vAlign w:val="top"/>
          </w:tcPr>
          <w:p w14:paraId="6C5FAEB9">
            <w:pPr>
              <w:spacing w:line="360" w:lineRule="auto"/>
              <w:jc w:val="center"/>
              <w:rPr>
                <w:rFonts w:ascii="宋体" w:hAnsi="宋体" w:eastAsia="宋体" w:cs="仿宋"/>
                <w:color w:val="auto"/>
                <w:sz w:val="21"/>
                <w:szCs w:val="21"/>
                <w:highlight w:val="none"/>
              </w:rPr>
            </w:pPr>
          </w:p>
        </w:tc>
        <w:tc>
          <w:tcPr>
            <w:tcW w:w="2161" w:type="dxa"/>
            <w:noWrap w:val="0"/>
            <w:vAlign w:val="top"/>
          </w:tcPr>
          <w:p w14:paraId="5DF17DB2">
            <w:pPr>
              <w:spacing w:line="360" w:lineRule="auto"/>
              <w:rPr>
                <w:rFonts w:ascii="宋体" w:hAnsi="宋体" w:eastAsia="宋体" w:cs="仿宋"/>
                <w:color w:val="auto"/>
                <w:sz w:val="21"/>
                <w:szCs w:val="21"/>
                <w:highlight w:val="none"/>
              </w:rPr>
            </w:pPr>
          </w:p>
        </w:tc>
      </w:tr>
      <w:tr w14:paraId="6D46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21481911">
            <w:pPr>
              <w:spacing w:line="360" w:lineRule="auto"/>
              <w:rPr>
                <w:rFonts w:ascii="宋体" w:hAnsi="宋体" w:eastAsia="宋体" w:cs="仿宋"/>
                <w:color w:val="auto"/>
                <w:sz w:val="21"/>
                <w:szCs w:val="21"/>
                <w:highlight w:val="none"/>
              </w:rPr>
            </w:pPr>
          </w:p>
        </w:tc>
        <w:tc>
          <w:tcPr>
            <w:tcW w:w="726" w:type="dxa"/>
            <w:noWrap w:val="0"/>
            <w:vAlign w:val="top"/>
          </w:tcPr>
          <w:p w14:paraId="49C193AD">
            <w:pPr>
              <w:spacing w:line="360" w:lineRule="auto"/>
              <w:rPr>
                <w:rFonts w:ascii="宋体" w:hAnsi="宋体" w:eastAsia="宋体" w:cs="仿宋"/>
                <w:color w:val="auto"/>
                <w:sz w:val="21"/>
                <w:szCs w:val="21"/>
                <w:highlight w:val="none"/>
              </w:rPr>
            </w:pPr>
          </w:p>
        </w:tc>
        <w:tc>
          <w:tcPr>
            <w:tcW w:w="889" w:type="dxa"/>
            <w:noWrap w:val="0"/>
            <w:vAlign w:val="top"/>
          </w:tcPr>
          <w:p w14:paraId="0509938B">
            <w:pPr>
              <w:spacing w:line="360" w:lineRule="auto"/>
              <w:rPr>
                <w:rFonts w:ascii="宋体" w:hAnsi="宋体" w:eastAsia="宋体" w:cs="仿宋"/>
                <w:color w:val="auto"/>
                <w:sz w:val="21"/>
                <w:szCs w:val="21"/>
                <w:highlight w:val="none"/>
              </w:rPr>
            </w:pPr>
          </w:p>
        </w:tc>
        <w:tc>
          <w:tcPr>
            <w:tcW w:w="1451" w:type="dxa"/>
            <w:noWrap w:val="0"/>
            <w:vAlign w:val="top"/>
          </w:tcPr>
          <w:p w14:paraId="1B57A9FE">
            <w:pPr>
              <w:spacing w:line="360" w:lineRule="auto"/>
              <w:rPr>
                <w:rFonts w:ascii="宋体" w:hAnsi="宋体" w:eastAsia="宋体" w:cs="仿宋"/>
                <w:color w:val="auto"/>
                <w:sz w:val="21"/>
                <w:szCs w:val="21"/>
                <w:highlight w:val="none"/>
              </w:rPr>
            </w:pPr>
          </w:p>
        </w:tc>
        <w:tc>
          <w:tcPr>
            <w:tcW w:w="900" w:type="dxa"/>
            <w:noWrap w:val="0"/>
            <w:vAlign w:val="top"/>
          </w:tcPr>
          <w:p w14:paraId="22AB1137">
            <w:pPr>
              <w:spacing w:line="360" w:lineRule="auto"/>
              <w:rPr>
                <w:rFonts w:ascii="宋体" w:hAnsi="宋体" w:eastAsia="宋体" w:cs="仿宋"/>
                <w:color w:val="auto"/>
                <w:sz w:val="21"/>
                <w:szCs w:val="21"/>
                <w:highlight w:val="none"/>
              </w:rPr>
            </w:pPr>
          </w:p>
        </w:tc>
        <w:tc>
          <w:tcPr>
            <w:tcW w:w="1080" w:type="dxa"/>
            <w:noWrap w:val="0"/>
            <w:vAlign w:val="top"/>
          </w:tcPr>
          <w:p w14:paraId="3B3DF5AF">
            <w:pPr>
              <w:spacing w:line="360" w:lineRule="auto"/>
              <w:rPr>
                <w:rFonts w:ascii="宋体" w:hAnsi="宋体" w:eastAsia="宋体" w:cs="仿宋"/>
                <w:color w:val="auto"/>
                <w:sz w:val="21"/>
                <w:szCs w:val="21"/>
                <w:highlight w:val="none"/>
              </w:rPr>
            </w:pPr>
          </w:p>
        </w:tc>
        <w:tc>
          <w:tcPr>
            <w:tcW w:w="1522" w:type="dxa"/>
            <w:noWrap w:val="0"/>
            <w:vAlign w:val="top"/>
          </w:tcPr>
          <w:p w14:paraId="0B3FB75C">
            <w:pPr>
              <w:spacing w:line="360" w:lineRule="auto"/>
              <w:jc w:val="center"/>
              <w:rPr>
                <w:rFonts w:ascii="宋体" w:hAnsi="宋体" w:eastAsia="宋体" w:cs="仿宋"/>
                <w:color w:val="auto"/>
                <w:sz w:val="21"/>
                <w:szCs w:val="21"/>
                <w:highlight w:val="none"/>
              </w:rPr>
            </w:pPr>
          </w:p>
        </w:tc>
        <w:tc>
          <w:tcPr>
            <w:tcW w:w="2161" w:type="dxa"/>
            <w:noWrap w:val="0"/>
            <w:vAlign w:val="top"/>
          </w:tcPr>
          <w:p w14:paraId="14CC2DAD">
            <w:pPr>
              <w:spacing w:line="360" w:lineRule="auto"/>
              <w:rPr>
                <w:rFonts w:ascii="宋体" w:hAnsi="宋体" w:eastAsia="宋体" w:cs="仿宋"/>
                <w:color w:val="auto"/>
                <w:sz w:val="21"/>
                <w:szCs w:val="21"/>
                <w:highlight w:val="none"/>
              </w:rPr>
            </w:pPr>
          </w:p>
        </w:tc>
      </w:tr>
      <w:tr w14:paraId="1AFC0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5C5EEDAB">
            <w:pPr>
              <w:spacing w:line="360" w:lineRule="auto"/>
              <w:rPr>
                <w:rFonts w:ascii="宋体" w:hAnsi="宋体" w:eastAsia="宋体" w:cs="仿宋"/>
                <w:color w:val="auto"/>
                <w:sz w:val="21"/>
                <w:szCs w:val="21"/>
                <w:highlight w:val="none"/>
              </w:rPr>
            </w:pPr>
          </w:p>
        </w:tc>
        <w:tc>
          <w:tcPr>
            <w:tcW w:w="726" w:type="dxa"/>
            <w:noWrap w:val="0"/>
            <w:vAlign w:val="top"/>
          </w:tcPr>
          <w:p w14:paraId="05BE71DB">
            <w:pPr>
              <w:spacing w:line="360" w:lineRule="auto"/>
              <w:rPr>
                <w:rFonts w:ascii="宋体" w:hAnsi="宋体" w:eastAsia="宋体" w:cs="仿宋"/>
                <w:color w:val="auto"/>
                <w:sz w:val="21"/>
                <w:szCs w:val="21"/>
                <w:highlight w:val="none"/>
              </w:rPr>
            </w:pPr>
          </w:p>
        </w:tc>
        <w:tc>
          <w:tcPr>
            <w:tcW w:w="889" w:type="dxa"/>
            <w:noWrap w:val="0"/>
            <w:vAlign w:val="top"/>
          </w:tcPr>
          <w:p w14:paraId="1E33A84F">
            <w:pPr>
              <w:spacing w:line="360" w:lineRule="auto"/>
              <w:rPr>
                <w:rFonts w:ascii="宋体" w:hAnsi="宋体" w:eastAsia="宋体" w:cs="仿宋"/>
                <w:color w:val="auto"/>
                <w:sz w:val="21"/>
                <w:szCs w:val="21"/>
                <w:highlight w:val="none"/>
              </w:rPr>
            </w:pPr>
          </w:p>
        </w:tc>
        <w:tc>
          <w:tcPr>
            <w:tcW w:w="1451" w:type="dxa"/>
            <w:noWrap w:val="0"/>
            <w:vAlign w:val="top"/>
          </w:tcPr>
          <w:p w14:paraId="0D6544DD">
            <w:pPr>
              <w:spacing w:line="360" w:lineRule="auto"/>
              <w:rPr>
                <w:rFonts w:ascii="宋体" w:hAnsi="宋体" w:eastAsia="宋体" w:cs="仿宋"/>
                <w:color w:val="auto"/>
                <w:sz w:val="21"/>
                <w:szCs w:val="21"/>
                <w:highlight w:val="none"/>
              </w:rPr>
            </w:pPr>
          </w:p>
        </w:tc>
        <w:tc>
          <w:tcPr>
            <w:tcW w:w="900" w:type="dxa"/>
            <w:noWrap w:val="0"/>
            <w:vAlign w:val="top"/>
          </w:tcPr>
          <w:p w14:paraId="4CB44D74">
            <w:pPr>
              <w:spacing w:line="360" w:lineRule="auto"/>
              <w:rPr>
                <w:rFonts w:ascii="宋体" w:hAnsi="宋体" w:eastAsia="宋体" w:cs="仿宋"/>
                <w:color w:val="auto"/>
                <w:sz w:val="21"/>
                <w:szCs w:val="21"/>
                <w:highlight w:val="none"/>
              </w:rPr>
            </w:pPr>
          </w:p>
        </w:tc>
        <w:tc>
          <w:tcPr>
            <w:tcW w:w="1080" w:type="dxa"/>
            <w:noWrap w:val="0"/>
            <w:vAlign w:val="top"/>
          </w:tcPr>
          <w:p w14:paraId="31D55FE9">
            <w:pPr>
              <w:spacing w:line="360" w:lineRule="auto"/>
              <w:rPr>
                <w:rFonts w:ascii="宋体" w:hAnsi="宋体" w:eastAsia="宋体" w:cs="仿宋"/>
                <w:color w:val="auto"/>
                <w:sz w:val="21"/>
                <w:szCs w:val="21"/>
                <w:highlight w:val="none"/>
              </w:rPr>
            </w:pPr>
          </w:p>
        </w:tc>
        <w:tc>
          <w:tcPr>
            <w:tcW w:w="1522" w:type="dxa"/>
            <w:noWrap w:val="0"/>
            <w:vAlign w:val="top"/>
          </w:tcPr>
          <w:p w14:paraId="688DB764">
            <w:pPr>
              <w:spacing w:line="360" w:lineRule="auto"/>
              <w:jc w:val="center"/>
              <w:rPr>
                <w:rFonts w:ascii="宋体" w:hAnsi="宋体" w:eastAsia="宋体" w:cs="仿宋"/>
                <w:color w:val="auto"/>
                <w:sz w:val="21"/>
                <w:szCs w:val="21"/>
                <w:highlight w:val="none"/>
              </w:rPr>
            </w:pPr>
          </w:p>
        </w:tc>
        <w:tc>
          <w:tcPr>
            <w:tcW w:w="2161" w:type="dxa"/>
            <w:noWrap w:val="0"/>
            <w:vAlign w:val="top"/>
          </w:tcPr>
          <w:p w14:paraId="7AE196D6">
            <w:pPr>
              <w:spacing w:line="360" w:lineRule="auto"/>
              <w:rPr>
                <w:rFonts w:ascii="宋体" w:hAnsi="宋体" w:eastAsia="宋体" w:cs="仿宋"/>
                <w:color w:val="auto"/>
                <w:sz w:val="21"/>
                <w:szCs w:val="21"/>
                <w:highlight w:val="none"/>
              </w:rPr>
            </w:pPr>
          </w:p>
        </w:tc>
      </w:tr>
      <w:tr w14:paraId="205BB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19A97E89">
            <w:pPr>
              <w:spacing w:line="360" w:lineRule="auto"/>
              <w:rPr>
                <w:rFonts w:ascii="宋体" w:hAnsi="宋体" w:eastAsia="宋体" w:cs="仿宋"/>
                <w:color w:val="auto"/>
                <w:sz w:val="21"/>
                <w:szCs w:val="21"/>
                <w:highlight w:val="none"/>
              </w:rPr>
            </w:pPr>
          </w:p>
        </w:tc>
        <w:tc>
          <w:tcPr>
            <w:tcW w:w="726" w:type="dxa"/>
            <w:noWrap w:val="0"/>
            <w:vAlign w:val="top"/>
          </w:tcPr>
          <w:p w14:paraId="4216FA7F">
            <w:pPr>
              <w:spacing w:line="360" w:lineRule="auto"/>
              <w:rPr>
                <w:rFonts w:ascii="宋体" w:hAnsi="宋体" w:eastAsia="宋体" w:cs="仿宋"/>
                <w:color w:val="auto"/>
                <w:sz w:val="21"/>
                <w:szCs w:val="21"/>
                <w:highlight w:val="none"/>
              </w:rPr>
            </w:pPr>
          </w:p>
        </w:tc>
        <w:tc>
          <w:tcPr>
            <w:tcW w:w="889" w:type="dxa"/>
            <w:noWrap w:val="0"/>
            <w:vAlign w:val="top"/>
          </w:tcPr>
          <w:p w14:paraId="136F0871">
            <w:pPr>
              <w:spacing w:line="360" w:lineRule="auto"/>
              <w:rPr>
                <w:rFonts w:ascii="宋体" w:hAnsi="宋体" w:eastAsia="宋体" w:cs="仿宋"/>
                <w:color w:val="auto"/>
                <w:sz w:val="21"/>
                <w:szCs w:val="21"/>
                <w:highlight w:val="none"/>
              </w:rPr>
            </w:pPr>
          </w:p>
        </w:tc>
        <w:tc>
          <w:tcPr>
            <w:tcW w:w="1451" w:type="dxa"/>
            <w:noWrap w:val="0"/>
            <w:vAlign w:val="top"/>
          </w:tcPr>
          <w:p w14:paraId="42A510FE">
            <w:pPr>
              <w:spacing w:line="360" w:lineRule="auto"/>
              <w:rPr>
                <w:rFonts w:ascii="宋体" w:hAnsi="宋体" w:eastAsia="宋体" w:cs="仿宋"/>
                <w:color w:val="auto"/>
                <w:sz w:val="21"/>
                <w:szCs w:val="21"/>
                <w:highlight w:val="none"/>
              </w:rPr>
            </w:pPr>
          </w:p>
        </w:tc>
        <w:tc>
          <w:tcPr>
            <w:tcW w:w="900" w:type="dxa"/>
            <w:noWrap w:val="0"/>
            <w:vAlign w:val="top"/>
          </w:tcPr>
          <w:p w14:paraId="272313F5">
            <w:pPr>
              <w:spacing w:line="360" w:lineRule="auto"/>
              <w:rPr>
                <w:rFonts w:ascii="宋体" w:hAnsi="宋体" w:eastAsia="宋体" w:cs="仿宋"/>
                <w:color w:val="auto"/>
                <w:sz w:val="21"/>
                <w:szCs w:val="21"/>
                <w:highlight w:val="none"/>
              </w:rPr>
            </w:pPr>
          </w:p>
        </w:tc>
        <w:tc>
          <w:tcPr>
            <w:tcW w:w="1080" w:type="dxa"/>
            <w:noWrap w:val="0"/>
            <w:vAlign w:val="top"/>
          </w:tcPr>
          <w:p w14:paraId="7BEF329D">
            <w:pPr>
              <w:spacing w:line="360" w:lineRule="auto"/>
              <w:rPr>
                <w:rFonts w:ascii="宋体" w:hAnsi="宋体" w:eastAsia="宋体" w:cs="仿宋"/>
                <w:color w:val="auto"/>
                <w:sz w:val="21"/>
                <w:szCs w:val="21"/>
                <w:highlight w:val="none"/>
              </w:rPr>
            </w:pPr>
          </w:p>
        </w:tc>
        <w:tc>
          <w:tcPr>
            <w:tcW w:w="1522" w:type="dxa"/>
            <w:noWrap w:val="0"/>
            <w:vAlign w:val="top"/>
          </w:tcPr>
          <w:p w14:paraId="3B7DF9EF">
            <w:pPr>
              <w:spacing w:line="360" w:lineRule="auto"/>
              <w:jc w:val="center"/>
              <w:rPr>
                <w:rFonts w:ascii="宋体" w:hAnsi="宋体" w:eastAsia="宋体" w:cs="仿宋"/>
                <w:color w:val="auto"/>
                <w:sz w:val="21"/>
                <w:szCs w:val="21"/>
                <w:highlight w:val="none"/>
              </w:rPr>
            </w:pPr>
          </w:p>
        </w:tc>
        <w:tc>
          <w:tcPr>
            <w:tcW w:w="2161" w:type="dxa"/>
            <w:noWrap w:val="0"/>
            <w:vAlign w:val="top"/>
          </w:tcPr>
          <w:p w14:paraId="26313662">
            <w:pPr>
              <w:spacing w:line="360" w:lineRule="auto"/>
              <w:rPr>
                <w:rFonts w:ascii="宋体" w:hAnsi="宋体" w:eastAsia="宋体" w:cs="仿宋"/>
                <w:color w:val="auto"/>
                <w:sz w:val="21"/>
                <w:szCs w:val="21"/>
                <w:highlight w:val="none"/>
              </w:rPr>
            </w:pPr>
          </w:p>
        </w:tc>
      </w:tr>
      <w:tr w14:paraId="09418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0212E866">
            <w:pPr>
              <w:spacing w:line="360" w:lineRule="auto"/>
              <w:rPr>
                <w:rFonts w:ascii="宋体" w:hAnsi="宋体" w:eastAsia="宋体" w:cs="仿宋"/>
                <w:color w:val="auto"/>
                <w:sz w:val="21"/>
                <w:szCs w:val="21"/>
                <w:highlight w:val="none"/>
              </w:rPr>
            </w:pPr>
          </w:p>
        </w:tc>
        <w:tc>
          <w:tcPr>
            <w:tcW w:w="726" w:type="dxa"/>
            <w:noWrap w:val="0"/>
            <w:vAlign w:val="top"/>
          </w:tcPr>
          <w:p w14:paraId="4E796124">
            <w:pPr>
              <w:spacing w:line="360" w:lineRule="auto"/>
              <w:rPr>
                <w:rFonts w:ascii="宋体" w:hAnsi="宋体" w:eastAsia="宋体" w:cs="仿宋"/>
                <w:color w:val="auto"/>
                <w:sz w:val="21"/>
                <w:szCs w:val="21"/>
                <w:highlight w:val="none"/>
              </w:rPr>
            </w:pPr>
          </w:p>
        </w:tc>
        <w:tc>
          <w:tcPr>
            <w:tcW w:w="889" w:type="dxa"/>
            <w:noWrap w:val="0"/>
            <w:vAlign w:val="top"/>
          </w:tcPr>
          <w:p w14:paraId="38478A2B">
            <w:pPr>
              <w:spacing w:line="360" w:lineRule="auto"/>
              <w:rPr>
                <w:rFonts w:ascii="宋体" w:hAnsi="宋体" w:eastAsia="宋体" w:cs="仿宋"/>
                <w:color w:val="auto"/>
                <w:sz w:val="21"/>
                <w:szCs w:val="21"/>
                <w:highlight w:val="none"/>
              </w:rPr>
            </w:pPr>
          </w:p>
        </w:tc>
        <w:tc>
          <w:tcPr>
            <w:tcW w:w="1451" w:type="dxa"/>
            <w:noWrap w:val="0"/>
            <w:vAlign w:val="top"/>
          </w:tcPr>
          <w:p w14:paraId="319955BE">
            <w:pPr>
              <w:spacing w:line="360" w:lineRule="auto"/>
              <w:rPr>
                <w:rFonts w:ascii="宋体" w:hAnsi="宋体" w:eastAsia="宋体" w:cs="仿宋"/>
                <w:color w:val="auto"/>
                <w:sz w:val="21"/>
                <w:szCs w:val="21"/>
                <w:highlight w:val="none"/>
              </w:rPr>
            </w:pPr>
          </w:p>
        </w:tc>
        <w:tc>
          <w:tcPr>
            <w:tcW w:w="900" w:type="dxa"/>
            <w:noWrap w:val="0"/>
            <w:vAlign w:val="top"/>
          </w:tcPr>
          <w:p w14:paraId="4F4F9675">
            <w:pPr>
              <w:spacing w:line="360" w:lineRule="auto"/>
              <w:rPr>
                <w:rFonts w:ascii="宋体" w:hAnsi="宋体" w:eastAsia="宋体" w:cs="仿宋"/>
                <w:color w:val="auto"/>
                <w:sz w:val="21"/>
                <w:szCs w:val="21"/>
                <w:highlight w:val="none"/>
              </w:rPr>
            </w:pPr>
          </w:p>
        </w:tc>
        <w:tc>
          <w:tcPr>
            <w:tcW w:w="1080" w:type="dxa"/>
            <w:noWrap w:val="0"/>
            <w:vAlign w:val="top"/>
          </w:tcPr>
          <w:p w14:paraId="2D6960E3">
            <w:pPr>
              <w:spacing w:line="360" w:lineRule="auto"/>
              <w:rPr>
                <w:rFonts w:ascii="宋体" w:hAnsi="宋体" w:eastAsia="宋体" w:cs="仿宋"/>
                <w:color w:val="auto"/>
                <w:sz w:val="21"/>
                <w:szCs w:val="21"/>
                <w:highlight w:val="none"/>
              </w:rPr>
            </w:pPr>
          </w:p>
        </w:tc>
        <w:tc>
          <w:tcPr>
            <w:tcW w:w="1522" w:type="dxa"/>
            <w:noWrap w:val="0"/>
            <w:vAlign w:val="top"/>
          </w:tcPr>
          <w:p w14:paraId="3934E721">
            <w:pPr>
              <w:spacing w:line="360" w:lineRule="auto"/>
              <w:jc w:val="center"/>
              <w:rPr>
                <w:rFonts w:ascii="宋体" w:hAnsi="宋体" w:eastAsia="宋体" w:cs="仿宋"/>
                <w:color w:val="auto"/>
                <w:sz w:val="21"/>
                <w:szCs w:val="21"/>
                <w:highlight w:val="none"/>
              </w:rPr>
            </w:pPr>
          </w:p>
        </w:tc>
        <w:tc>
          <w:tcPr>
            <w:tcW w:w="2161" w:type="dxa"/>
            <w:noWrap w:val="0"/>
            <w:vAlign w:val="top"/>
          </w:tcPr>
          <w:p w14:paraId="7515F19F">
            <w:pPr>
              <w:spacing w:line="360" w:lineRule="auto"/>
              <w:rPr>
                <w:rFonts w:ascii="宋体" w:hAnsi="宋体" w:eastAsia="宋体" w:cs="仿宋"/>
                <w:color w:val="auto"/>
                <w:sz w:val="21"/>
                <w:szCs w:val="21"/>
                <w:highlight w:val="none"/>
              </w:rPr>
            </w:pPr>
          </w:p>
        </w:tc>
      </w:tr>
      <w:tr w14:paraId="0230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6902461B">
            <w:pPr>
              <w:spacing w:line="360" w:lineRule="auto"/>
              <w:rPr>
                <w:rFonts w:ascii="宋体" w:hAnsi="宋体" w:eastAsia="宋体" w:cs="仿宋"/>
                <w:color w:val="auto"/>
                <w:sz w:val="21"/>
                <w:szCs w:val="21"/>
                <w:highlight w:val="none"/>
              </w:rPr>
            </w:pPr>
          </w:p>
        </w:tc>
        <w:tc>
          <w:tcPr>
            <w:tcW w:w="726" w:type="dxa"/>
            <w:noWrap w:val="0"/>
            <w:vAlign w:val="top"/>
          </w:tcPr>
          <w:p w14:paraId="657427FF">
            <w:pPr>
              <w:spacing w:line="360" w:lineRule="auto"/>
              <w:rPr>
                <w:rFonts w:ascii="宋体" w:hAnsi="宋体" w:eastAsia="宋体" w:cs="仿宋"/>
                <w:color w:val="auto"/>
                <w:sz w:val="21"/>
                <w:szCs w:val="21"/>
                <w:highlight w:val="none"/>
              </w:rPr>
            </w:pPr>
          </w:p>
        </w:tc>
        <w:tc>
          <w:tcPr>
            <w:tcW w:w="889" w:type="dxa"/>
            <w:noWrap w:val="0"/>
            <w:vAlign w:val="top"/>
          </w:tcPr>
          <w:p w14:paraId="1F94BC2C">
            <w:pPr>
              <w:spacing w:line="360" w:lineRule="auto"/>
              <w:rPr>
                <w:rFonts w:ascii="宋体" w:hAnsi="宋体" w:eastAsia="宋体" w:cs="仿宋"/>
                <w:color w:val="auto"/>
                <w:sz w:val="21"/>
                <w:szCs w:val="21"/>
                <w:highlight w:val="none"/>
              </w:rPr>
            </w:pPr>
          </w:p>
        </w:tc>
        <w:tc>
          <w:tcPr>
            <w:tcW w:w="1451" w:type="dxa"/>
            <w:noWrap w:val="0"/>
            <w:vAlign w:val="top"/>
          </w:tcPr>
          <w:p w14:paraId="4958390A">
            <w:pPr>
              <w:spacing w:line="360" w:lineRule="auto"/>
              <w:rPr>
                <w:rFonts w:ascii="宋体" w:hAnsi="宋体" w:eastAsia="宋体" w:cs="仿宋"/>
                <w:color w:val="auto"/>
                <w:sz w:val="21"/>
                <w:szCs w:val="21"/>
                <w:highlight w:val="none"/>
              </w:rPr>
            </w:pPr>
          </w:p>
        </w:tc>
        <w:tc>
          <w:tcPr>
            <w:tcW w:w="900" w:type="dxa"/>
            <w:noWrap w:val="0"/>
            <w:vAlign w:val="top"/>
          </w:tcPr>
          <w:p w14:paraId="792E87F7">
            <w:pPr>
              <w:spacing w:line="360" w:lineRule="auto"/>
              <w:rPr>
                <w:rFonts w:ascii="宋体" w:hAnsi="宋体" w:eastAsia="宋体" w:cs="仿宋"/>
                <w:color w:val="auto"/>
                <w:sz w:val="21"/>
                <w:szCs w:val="21"/>
                <w:highlight w:val="none"/>
              </w:rPr>
            </w:pPr>
          </w:p>
        </w:tc>
        <w:tc>
          <w:tcPr>
            <w:tcW w:w="1080" w:type="dxa"/>
            <w:noWrap w:val="0"/>
            <w:vAlign w:val="top"/>
          </w:tcPr>
          <w:p w14:paraId="03FE8A2A">
            <w:pPr>
              <w:spacing w:line="360" w:lineRule="auto"/>
              <w:rPr>
                <w:rFonts w:ascii="宋体" w:hAnsi="宋体" w:eastAsia="宋体" w:cs="仿宋"/>
                <w:color w:val="auto"/>
                <w:sz w:val="21"/>
                <w:szCs w:val="21"/>
                <w:highlight w:val="none"/>
              </w:rPr>
            </w:pPr>
          </w:p>
        </w:tc>
        <w:tc>
          <w:tcPr>
            <w:tcW w:w="1522" w:type="dxa"/>
            <w:noWrap w:val="0"/>
            <w:vAlign w:val="top"/>
          </w:tcPr>
          <w:p w14:paraId="26028E85">
            <w:pPr>
              <w:spacing w:line="360" w:lineRule="auto"/>
              <w:jc w:val="center"/>
              <w:rPr>
                <w:rFonts w:ascii="宋体" w:hAnsi="宋体" w:eastAsia="宋体" w:cs="仿宋"/>
                <w:color w:val="auto"/>
                <w:sz w:val="21"/>
                <w:szCs w:val="21"/>
                <w:highlight w:val="none"/>
              </w:rPr>
            </w:pPr>
          </w:p>
        </w:tc>
        <w:tc>
          <w:tcPr>
            <w:tcW w:w="2161" w:type="dxa"/>
            <w:noWrap w:val="0"/>
            <w:vAlign w:val="top"/>
          </w:tcPr>
          <w:p w14:paraId="4D9CC98B">
            <w:pPr>
              <w:spacing w:line="360" w:lineRule="auto"/>
              <w:rPr>
                <w:rFonts w:ascii="宋体" w:hAnsi="宋体" w:eastAsia="宋体" w:cs="仿宋"/>
                <w:color w:val="auto"/>
                <w:sz w:val="21"/>
                <w:szCs w:val="21"/>
                <w:highlight w:val="none"/>
              </w:rPr>
            </w:pPr>
          </w:p>
        </w:tc>
      </w:tr>
      <w:tr w14:paraId="0CB1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54355C08">
            <w:pPr>
              <w:spacing w:line="360" w:lineRule="auto"/>
              <w:rPr>
                <w:rFonts w:ascii="宋体" w:hAnsi="宋体" w:eastAsia="宋体" w:cs="仿宋"/>
                <w:color w:val="auto"/>
                <w:sz w:val="21"/>
                <w:szCs w:val="21"/>
                <w:highlight w:val="none"/>
              </w:rPr>
            </w:pPr>
          </w:p>
        </w:tc>
        <w:tc>
          <w:tcPr>
            <w:tcW w:w="726" w:type="dxa"/>
            <w:noWrap w:val="0"/>
            <w:vAlign w:val="top"/>
          </w:tcPr>
          <w:p w14:paraId="157598CB">
            <w:pPr>
              <w:spacing w:line="360" w:lineRule="auto"/>
              <w:rPr>
                <w:rFonts w:ascii="宋体" w:hAnsi="宋体" w:eastAsia="宋体" w:cs="仿宋"/>
                <w:color w:val="auto"/>
                <w:sz w:val="21"/>
                <w:szCs w:val="21"/>
                <w:highlight w:val="none"/>
              </w:rPr>
            </w:pPr>
          </w:p>
        </w:tc>
        <w:tc>
          <w:tcPr>
            <w:tcW w:w="889" w:type="dxa"/>
            <w:noWrap w:val="0"/>
            <w:vAlign w:val="top"/>
          </w:tcPr>
          <w:p w14:paraId="3AC5EDF8">
            <w:pPr>
              <w:spacing w:line="360" w:lineRule="auto"/>
              <w:rPr>
                <w:rFonts w:ascii="宋体" w:hAnsi="宋体" w:eastAsia="宋体" w:cs="仿宋"/>
                <w:color w:val="auto"/>
                <w:sz w:val="21"/>
                <w:szCs w:val="21"/>
                <w:highlight w:val="none"/>
              </w:rPr>
            </w:pPr>
          </w:p>
        </w:tc>
        <w:tc>
          <w:tcPr>
            <w:tcW w:w="1451" w:type="dxa"/>
            <w:noWrap w:val="0"/>
            <w:vAlign w:val="top"/>
          </w:tcPr>
          <w:p w14:paraId="62121514">
            <w:pPr>
              <w:spacing w:line="360" w:lineRule="auto"/>
              <w:rPr>
                <w:rFonts w:ascii="宋体" w:hAnsi="宋体" w:eastAsia="宋体" w:cs="仿宋"/>
                <w:color w:val="auto"/>
                <w:sz w:val="21"/>
                <w:szCs w:val="21"/>
                <w:highlight w:val="none"/>
              </w:rPr>
            </w:pPr>
          </w:p>
        </w:tc>
        <w:tc>
          <w:tcPr>
            <w:tcW w:w="900" w:type="dxa"/>
            <w:noWrap w:val="0"/>
            <w:vAlign w:val="top"/>
          </w:tcPr>
          <w:p w14:paraId="7369D5C0">
            <w:pPr>
              <w:spacing w:line="360" w:lineRule="auto"/>
              <w:rPr>
                <w:rFonts w:ascii="宋体" w:hAnsi="宋体" w:eastAsia="宋体" w:cs="仿宋"/>
                <w:color w:val="auto"/>
                <w:sz w:val="21"/>
                <w:szCs w:val="21"/>
                <w:highlight w:val="none"/>
              </w:rPr>
            </w:pPr>
          </w:p>
        </w:tc>
        <w:tc>
          <w:tcPr>
            <w:tcW w:w="1080" w:type="dxa"/>
            <w:noWrap w:val="0"/>
            <w:vAlign w:val="top"/>
          </w:tcPr>
          <w:p w14:paraId="617C873A">
            <w:pPr>
              <w:spacing w:line="360" w:lineRule="auto"/>
              <w:rPr>
                <w:rFonts w:ascii="宋体" w:hAnsi="宋体" w:eastAsia="宋体" w:cs="仿宋"/>
                <w:color w:val="auto"/>
                <w:sz w:val="21"/>
                <w:szCs w:val="21"/>
                <w:highlight w:val="none"/>
              </w:rPr>
            </w:pPr>
          </w:p>
        </w:tc>
        <w:tc>
          <w:tcPr>
            <w:tcW w:w="1522" w:type="dxa"/>
            <w:noWrap w:val="0"/>
            <w:vAlign w:val="top"/>
          </w:tcPr>
          <w:p w14:paraId="76FED81A">
            <w:pPr>
              <w:spacing w:line="360" w:lineRule="auto"/>
              <w:jc w:val="center"/>
              <w:rPr>
                <w:rFonts w:ascii="宋体" w:hAnsi="宋体" w:eastAsia="宋体" w:cs="仿宋"/>
                <w:color w:val="auto"/>
                <w:sz w:val="21"/>
                <w:szCs w:val="21"/>
                <w:highlight w:val="none"/>
              </w:rPr>
            </w:pPr>
          </w:p>
        </w:tc>
        <w:tc>
          <w:tcPr>
            <w:tcW w:w="2161" w:type="dxa"/>
            <w:noWrap w:val="0"/>
            <w:vAlign w:val="top"/>
          </w:tcPr>
          <w:p w14:paraId="7FA0AD43">
            <w:pPr>
              <w:spacing w:line="360" w:lineRule="auto"/>
              <w:rPr>
                <w:rFonts w:ascii="宋体" w:hAnsi="宋体" w:eastAsia="宋体" w:cs="仿宋"/>
                <w:color w:val="auto"/>
                <w:sz w:val="21"/>
                <w:szCs w:val="21"/>
                <w:highlight w:val="none"/>
              </w:rPr>
            </w:pPr>
          </w:p>
        </w:tc>
      </w:tr>
      <w:tr w14:paraId="6B355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4B12FC18">
            <w:pPr>
              <w:spacing w:line="360" w:lineRule="auto"/>
              <w:rPr>
                <w:rFonts w:ascii="宋体" w:hAnsi="宋体" w:eastAsia="宋体" w:cs="仿宋"/>
                <w:color w:val="auto"/>
                <w:sz w:val="21"/>
                <w:szCs w:val="21"/>
                <w:highlight w:val="none"/>
              </w:rPr>
            </w:pPr>
          </w:p>
        </w:tc>
        <w:tc>
          <w:tcPr>
            <w:tcW w:w="726" w:type="dxa"/>
            <w:noWrap w:val="0"/>
            <w:vAlign w:val="top"/>
          </w:tcPr>
          <w:p w14:paraId="15E46C1F">
            <w:pPr>
              <w:spacing w:line="360" w:lineRule="auto"/>
              <w:rPr>
                <w:rFonts w:ascii="宋体" w:hAnsi="宋体" w:eastAsia="宋体" w:cs="仿宋"/>
                <w:color w:val="auto"/>
                <w:sz w:val="21"/>
                <w:szCs w:val="21"/>
                <w:highlight w:val="none"/>
              </w:rPr>
            </w:pPr>
          </w:p>
        </w:tc>
        <w:tc>
          <w:tcPr>
            <w:tcW w:w="889" w:type="dxa"/>
            <w:noWrap w:val="0"/>
            <w:vAlign w:val="top"/>
          </w:tcPr>
          <w:p w14:paraId="6E2EFAC6">
            <w:pPr>
              <w:spacing w:line="360" w:lineRule="auto"/>
              <w:rPr>
                <w:rFonts w:ascii="宋体" w:hAnsi="宋体" w:eastAsia="宋体" w:cs="仿宋"/>
                <w:color w:val="auto"/>
                <w:sz w:val="21"/>
                <w:szCs w:val="21"/>
                <w:highlight w:val="none"/>
              </w:rPr>
            </w:pPr>
          </w:p>
        </w:tc>
        <w:tc>
          <w:tcPr>
            <w:tcW w:w="1451" w:type="dxa"/>
            <w:noWrap w:val="0"/>
            <w:vAlign w:val="top"/>
          </w:tcPr>
          <w:p w14:paraId="3944839E">
            <w:pPr>
              <w:spacing w:line="360" w:lineRule="auto"/>
              <w:rPr>
                <w:rFonts w:ascii="宋体" w:hAnsi="宋体" w:eastAsia="宋体" w:cs="仿宋"/>
                <w:color w:val="auto"/>
                <w:sz w:val="21"/>
                <w:szCs w:val="21"/>
                <w:highlight w:val="none"/>
              </w:rPr>
            </w:pPr>
          </w:p>
        </w:tc>
        <w:tc>
          <w:tcPr>
            <w:tcW w:w="900" w:type="dxa"/>
            <w:noWrap w:val="0"/>
            <w:vAlign w:val="top"/>
          </w:tcPr>
          <w:p w14:paraId="26C5B22C">
            <w:pPr>
              <w:spacing w:line="360" w:lineRule="auto"/>
              <w:rPr>
                <w:rFonts w:ascii="宋体" w:hAnsi="宋体" w:eastAsia="宋体" w:cs="仿宋"/>
                <w:color w:val="auto"/>
                <w:sz w:val="21"/>
                <w:szCs w:val="21"/>
                <w:highlight w:val="none"/>
              </w:rPr>
            </w:pPr>
          </w:p>
        </w:tc>
        <w:tc>
          <w:tcPr>
            <w:tcW w:w="1080" w:type="dxa"/>
            <w:noWrap w:val="0"/>
            <w:vAlign w:val="top"/>
          </w:tcPr>
          <w:p w14:paraId="6CD627A8">
            <w:pPr>
              <w:spacing w:line="360" w:lineRule="auto"/>
              <w:rPr>
                <w:rFonts w:ascii="宋体" w:hAnsi="宋体" w:eastAsia="宋体" w:cs="仿宋"/>
                <w:color w:val="auto"/>
                <w:sz w:val="21"/>
                <w:szCs w:val="21"/>
                <w:highlight w:val="none"/>
              </w:rPr>
            </w:pPr>
          </w:p>
        </w:tc>
        <w:tc>
          <w:tcPr>
            <w:tcW w:w="1522" w:type="dxa"/>
            <w:noWrap w:val="0"/>
            <w:vAlign w:val="top"/>
          </w:tcPr>
          <w:p w14:paraId="442339B2">
            <w:pPr>
              <w:spacing w:line="360" w:lineRule="auto"/>
              <w:jc w:val="center"/>
              <w:rPr>
                <w:rFonts w:ascii="宋体" w:hAnsi="宋体" w:eastAsia="宋体" w:cs="仿宋"/>
                <w:color w:val="auto"/>
                <w:sz w:val="21"/>
                <w:szCs w:val="21"/>
                <w:highlight w:val="none"/>
              </w:rPr>
            </w:pPr>
          </w:p>
        </w:tc>
        <w:tc>
          <w:tcPr>
            <w:tcW w:w="2161" w:type="dxa"/>
            <w:noWrap w:val="0"/>
            <w:vAlign w:val="top"/>
          </w:tcPr>
          <w:p w14:paraId="2B490914">
            <w:pPr>
              <w:spacing w:line="360" w:lineRule="auto"/>
              <w:rPr>
                <w:rFonts w:ascii="宋体" w:hAnsi="宋体" w:eastAsia="宋体" w:cs="仿宋"/>
                <w:color w:val="auto"/>
                <w:sz w:val="21"/>
                <w:szCs w:val="21"/>
                <w:highlight w:val="none"/>
              </w:rPr>
            </w:pPr>
          </w:p>
        </w:tc>
      </w:tr>
      <w:tr w14:paraId="28BF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54F3CFF6">
            <w:pPr>
              <w:spacing w:line="360" w:lineRule="auto"/>
              <w:rPr>
                <w:rFonts w:ascii="宋体" w:hAnsi="宋体" w:eastAsia="宋体" w:cs="仿宋"/>
                <w:color w:val="auto"/>
                <w:sz w:val="21"/>
                <w:szCs w:val="21"/>
                <w:highlight w:val="none"/>
              </w:rPr>
            </w:pPr>
          </w:p>
        </w:tc>
        <w:tc>
          <w:tcPr>
            <w:tcW w:w="726" w:type="dxa"/>
            <w:noWrap w:val="0"/>
            <w:vAlign w:val="top"/>
          </w:tcPr>
          <w:p w14:paraId="5BF90A58">
            <w:pPr>
              <w:spacing w:line="360" w:lineRule="auto"/>
              <w:rPr>
                <w:rFonts w:ascii="宋体" w:hAnsi="宋体" w:eastAsia="宋体" w:cs="仿宋"/>
                <w:color w:val="auto"/>
                <w:sz w:val="21"/>
                <w:szCs w:val="21"/>
                <w:highlight w:val="none"/>
              </w:rPr>
            </w:pPr>
          </w:p>
        </w:tc>
        <w:tc>
          <w:tcPr>
            <w:tcW w:w="889" w:type="dxa"/>
            <w:noWrap w:val="0"/>
            <w:vAlign w:val="top"/>
          </w:tcPr>
          <w:p w14:paraId="5F47612E">
            <w:pPr>
              <w:spacing w:line="360" w:lineRule="auto"/>
              <w:rPr>
                <w:rFonts w:ascii="宋体" w:hAnsi="宋体" w:eastAsia="宋体" w:cs="仿宋"/>
                <w:color w:val="auto"/>
                <w:sz w:val="21"/>
                <w:szCs w:val="21"/>
                <w:highlight w:val="none"/>
              </w:rPr>
            </w:pPr>
          </w:p>
        </w:tc>
        <w:tc>
          <w:tcPr>
            <w:tcW w:w="1451" w:type="dxa"/>
            <w:noWrap w:val="0"/>
            <w:vAlign w:val="top"/>
          </w:tcPr>
          <w:p w14:paraId="06FE2A4C">
            <w:pPr>
              <w:spacing w:line="360" w:lineRule="auto"/>
              <w:rPr>
                <w:rFonts w:ascii="宋体" w:hAnsi="宋体" w:eastAsia="宋体" w:cs="仿宋"/>
                <w:color w:val="auto"/>
                <w:sz w:val="21"/>
                <w:szCs w:val="21"/>
                <w:highlight w:val="none"/>
              </w:rPr>
            </w:pPr>
          </w:p>
        </w:tc>
        <w:tc>
          <w:tcPr>
            <w:tcW w:w="900" w:type="dxa"/>
            <w:noWrap w:val="0"/>
            <w:vAlign w:val="top"/>
          </w:tcPr>
          <w:p w14:paraId="731A4591">
            <w:pPr>
              <w:spacing w:line="360" w:lineRule="auto"/>
              <w:rPr>
                <w:rFonts w:ascii="宋体" w:hAnsi="宋体" w:eastAsia="宋体" w:cs="仿宋"/>
                <w:color w:val="auto"/>
                <w:sz w:val="21"/>
                <w:szCs w:val="21"/>
                <w:highlight w:val="none"/>
              </w:rPr>
            </w:pPr>
          </w:p>
        </w:tc>
        <w:tc>
          <w:tcPr>
            <w:tcW w:w="1080" w:type="dxa"/>
            <w:noWrap w:val="0"/>
            <w:vAlign w:val="top"/>
          </w:tcPr>
          <w:p w14:paraId="5FAAA56A">
            <w:pPr>
              <w:spacing w:line="360" w:lineRule="auto"/>
              <w:rPr>
                <w:rFonts w:ascii="宋体" w:hAnsi="宋体" w:eastAsia="宋体" w:cs="仿宋"/>
                <w:color w:val="auto"/>
                <w:sz w:val="21"/>
                <w:szCs w:val="21"/>
                <w:highlight w:val="none"/>
              </w:rPr>
            </w:pPr>
          </w:p>
        </w:tc>
        <w:tc>
          <w:tcPr>
            <w:tcW w:w="1522" w:type="dxa"/>
            <w:noWrap w:val="0"/>
            <w:vAlign w:val="top"/>
          </w:tcPr>
          <w:p w14:paraId="28774FAE">
            <w:pPr>
              <w:spacing w:line="360" w:lineRule="auto"/>
              <w:jc w:val="center"/>
              <w:rPr>
                <w:rFonts w:ascii="宋体" w:hAnsi="宋体" w:eastAsia="宋体" w:cs="仿宋"/>
                <w:color w:val="auto"/>
                <w:sz w:val="21"/>
                <w:szCs w:val="21"/>
                <w:highlight w:val="none"/>
              </w:rPr>
            </w:pPr>
          </w:p>
        </w:tc>
        <w:tc>
          <w:tcPr>
            <w:tcW w:w="2161" w:type="dxa"/>
            <w:noWrap w:val="0"/>
            <w:vAlign w:val="top"/>
          </w:tcPr>
          <w:p w14:paraId="15876D8A">
            <w:pPr>
              <w:spacing w:line="360" w:lineRule="auto"/>
              <w:rPr>
                <w:rFonts w:ascii="宋体" w:hAnsi="宋体" w:eastAsia="宋体" w:cs="仿宋"/>
                <w:color w:val="auto"/>
                <w:sz w:val="21"/>
                <w:szCs w:val="21"/>
                <w:highlight w:val="none"/>
              </w:rPr>
            </w:pPr>
          </w:p>
        </w:tc>
      </w:tr>
      <w:tr w14:paraId="75A1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39863978">
            <w:pPr>
              <w:spacing w:line="360" w:lineRule="auto"/>
              <w:rPr>
                <w:rFonts w:ascii="宋体" w:hAnsi="宋体" w:eastAsia="宋体" w:cs="仿宋"/>
                <w:color w:val="auto"/>
                <w:sz w:val="21"/>
                <w:szCs w:val="21"/>
                <w:highlight w:val="none"/>
              </w:rPr>
            </w:pPr>
          </w:p>
        </w:tc>
        <w:tc>
          <w:tcPr>
            <w:tcW w:w="726" w:type="dxa"/>
            <w:noWrap w:val="0"/>
            <w:vAlign w:val="top"/>
          </w:tcPr>
          <w:p w14:paraId="7A55E473">
            <w:pPr>
              <w:spacing w:line="360" w:lineRule="auto"/>
              <w:rPr>
                <w:rFonts w:ascii="宋体" w:hAnsi="宋体" w:eastAsia="宋体" w:cs="仿宋"/>
                <w:color w:val="auto"/>
                <w:sz w:val="21"/>
                <w:szCs w:val="21"/>
                <w:highlight w:val="none"/>
              </w:rPr>
            </w:pPr>
          </w:p>
        </w:tc>
        <w:tc>
          <w:tcPr>
            <w:tcW w:w="889" w:type="dxa"/>
            <w:noWrap w:val="0"/>
            <w:vAlign w:val="top"/>
          </w:tcPr>
          <w:p w14:paraId="52B01EB1">
            <w:pPr>
              <w:spacing w:line="360" w:lineRule="auto"/>
              <w:rPr>
                <w:rFonts w:ascii="宋体" w:hAnsi="宋体" w:eastAsia="宋体" w:cs="仿宋"/>
                <w:color w:val="auto"/>
                <w:sz w:val="21"/>
                <w:szCs w:val="21"/>
                <w:highlight w:val="none"/>
              </w:rPr>
            </w:pPr>
          </w:p>
        </w:tc>
        <w:tc>
          <w:tcPr>
            <w:tcW w:w="1451" w:type="dxa"/>
            <w:noWrap w:val="0"/>
            <w:vAlign w:val="top"/>
          </w:tcPr>
          <w:p w14:paraId="56B4914E">
            <w:pPr>
              <w:spacing w:line="360" w:lineRule="auto"/>
              <w:rPr>
                <w:rFonts w:ascii="宋体" w:hAnsi="宋体" w:eastAsia="宋体" w:cs="仿宋"/>
                <w:color w:val="auto"/>
                <w:sz w:val="21"/>
                <w:szCs w:val="21"/>
                <w:highlight w:val="none"/>
              </w:rPr>
            </w:pPr>
          </w:p>
        </w:tc>
        <w:tc>
          <w:tcPr>
            <w:tcW w:w="900" w:type="dxa"/>
            <w:noWrap w:val="0"/>
            <w:vAlign w:val="top"/>
          </w:tcPr>
          <w:p w14:paraId="138EAE98">
            <w:pPr>
              <w:spacing w:line="360" w:lineRule="auto"/>
              <w:rPr>
                <w:rFonts w:ascii="宋体" w:hAnsi="宋体" w:eastAsia="宋体" w:cs="仿宋"/>
                <w:color w:val="auto"/>
                <w:sz w:val="21"/>
                <w:szCs w:val="21"/>
                <w:highlight w:val="none"/>
              </w:rPr>
            </w:pPr>
          </w:p>
        </w:tc>
        <w:tc>
          <w:tcPr>
            <w:tcW w:w="1080" w:type="dxa"/>
            <w:noWrap w:val="0"/>
            <w:vAlign w:val="top"/>
          </w:tcPr>
          <w:p w14:paraId="49FB7893">
            <w:pPr>
              <w:spacing w:line="360" w:lineRule="auto"/>
              <w:rPr>
                <w:rFonts w:ascii="宋体" w:hAnsi="宋体" w:eastAsia="宋体" w:cs="仿宋"/>
                <w:color w:val="auto"/>
                <w:sz w:val="21"/>
                <w:szCs w:val="21"/>
                <w:highlight w:val="none"/>
              </w:rPr>
            </w:pPr>
          </w:p>
        </w:tc>
        <w:tc>
          <w:tcPr>
            <w:tcW w:w="1522" w:type="dxa"/>
            <w:noWrap w:val="0"/>
            <w:vAlign w:val="top"/>
          </w:tcPr>
          <w:p w14:paraId="6AC33BAC">
            <w:pPr>
              <w:spacing w:line="360" w:lineRule="auto"/>
              <w:jc w:val="center"/>
              <w:rPr>
                <w:rFonts w:ascii="宋体" w:hAnsi="宋体" w:eastAsia="宋体" w:cs="仿宋"/>
                <w:color w:val="auto"/>
                <w:sz w:val="21"/>
                <w:szCs w:val="21"/>
                <w:highlight w:val="none"/>
              </w:rPr>
            </w:pPr>
          </w:p>
        </w:tc>
        <w:tc>
          <w:tcPr>
            <w:tcW w:w="2161" w:type="dxa"/>
            <w:noWrap w:val="0"/>
            <w:vAlign w:val="top"/>
          </w:tcPr>
          <w:p w14:paraId="3D7E6886">
            <w:pPr>
              <w:spacing w:line="360" w:lineRule="auto"/>
              <w:rPr>
                <w:rFonts w:ascii="宋体" w:hAnsi="宋体" w:eastAsia="宋体" w:cs="仿宋"/>
                <w:color w:val="auto"/>
                <w:sz w:val="21"/>
                <w:szCs w:val="21"/>
                <w:highlight w:val="none"/>
              </w:rPr>
            </w:pPr>
          </w:p>
        </w:tc>
      </w:tr>
      <w:tr w14:paraId="7BAC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14:paraId="3CDC2FF7">
            <w:pPr>
              <w:spacing w:line="360" w:lineRule="auto"/>
              <w:rPr>
                <w:rFonts w:ascii="宋体" w:hAnsi="宋体" w:eastAsia="宋体" w:cs="仿宋"/>
                <w:color w:val="auto"/>
                <w:sz w:val="21"/>
                <w:szCs w:val="21"/>
                <w:highlight w:val="none"/>
              </w:rPr>
            </w:pPr>
          </w:p>
        </w:tc>
        <w:tc>
          <w:tcPr>
            <w:tcW w:w="726" w:type="dxa"/>
            <w:noWrap w:val="0"/>
            <w:vAlign w:val="top"/>
          </w:tcPr>
          <w:p w14:paraId="63B3B9A0">
            <w:pPr>
              <w:spacing w:line="360" w:lineRule="auto"/>
              <w:rPr>
                <w:rFonts w:ascii="宋体" w:hAnsi="宋体" w:eastAsia="宋体" w:cs="仿宋"/>
                <w:color w:val="auto"/>
                <w:sz w:val="21"/>
                <w:szCs w:val="21"/>
                <w:highlight w:val="none"/>
              </w:rPr>
            </w:pPr>
          </w:p>
        </w:tc>
        <w:tc>
          <w:tcPr>
            <w:tcW w:w="889" w:type="dxa"/>
            <w:noWrap w:val="0"/>
            <w:vAlign w:val="top"/>
          </w:tcPr>
          <w:p w14:paraId="594248BC">
            <w:pPr>
              <w:spacing w:line="360" w:lineRule="auto"/>
              <w:rPr>
                <w:rFonts w:ascii="宋体" w:hAnsi="宋体" w:eastAsia="宋体" w:cs="仿宋"/>
                <w:color w:val="auto"/>
                <w:sz w:val="21"/>
                <w:szCs w:val="21"/>
                <w:highlight w:val="none"/>
              </w:rPr>
            </w:pPr>
          </w:p>
        </w:tc>
        <w:tc>
          <w:tcPr>
            <w:tcW w:w="1451" w:type="dxa"/>
            <w:noWrap w:val="0"/>
            <w:vAlign w:val="top"/>
          </w:tcPr>
          <w:p w14:paraId="67452C01">
            <w:pPr>
              <w:spacing w:line="360" w:lineRule="auto"/>
              <w:rPr>
                <w:rFonts w:ascii="宋体" w:hAnsi="宋体" w:eastAsia="宋体" w:cs="仿宋"/>
                <w:color w:val="auto"/>
                <w:sz w:val="21"/>
                <w:szCs w:val="21"/>
                <w:highlight w:val="none"/>
              </w:rPr>
            </w:pPr>
          </w:p>
        </w:tc>
        <w:tc>
          <w:tcPr>
            <w:tcW w:w="900" w:type="dxa"/>
            <w:noWrap w:val="0"/>
            <w:vAlign w:val="top"/>
          </w:tcPr>
          <w:p w14:paraId="72B6017C">
            <w:pPr>
              <w:spacing w:line="360" w:lineRule="auto"/>
              <w:rPr>
                <w:rFonts w:ascii="宋体" w:hAnsi="宋体" w:eastAsia="宋体" w:cs="仿宋"/>
                <w:color w:val="auto"/>
                <w:sz w:val="21"/>
                <w:szCs w:val="21"/>
                <w:highlight w:val="none"/>
              </w:rPr>
            </w:pPr>
          </w:p>
        </w:tc>
        <w:tc>
          <w:tcPr>
            <w:tcW w:w="1080" w:type="dxa"/>
            <w:noWrap w:val="0"/>
            <w:vAlign w:val="top"/>
          </w:tcPr>
          <w:p w14:paraId="6990B54B">
            <w:pPr>
              <w:spacing w:line="360" w:lineRule="auto"/>
              <w:rPr>
                <w:rFonts w:ascii="宋体" w:hAnsi="宋体" w:eastAsia="宋体" w:cs="仿宋"/>
                <w:color w:val="auto"/>
                <w:sz w:val="21"/>
                <w:szCs w:val="21"/>
                <w:highlight w:val="none"/>
              </w:rPr>
            </w:pPr>
          </w:p>
        </w:tc>
        <w:tc>
          <w:tcPr>
            <w:tcW w:w="1522" w:type="dxa"/>
            <w:noWrap w:val="0"/>
            <w:vAlign w:val="top"/>
          </w:tcPr>
          <w:p w14:paraId="25E3DB2E">
            <w:pPr>
              <w:spacing w:line="360" w:lineRule="auto"/>
              <w:jc w:val="center"/>
              <w:rPr>
                <w:rFonts w:ascii="宋体" w:hAnsi="宋体" w:eastAsia="宋体" w:cs="仿宋"/>
                <w:color w:val="auto"/>
                <w:sz w:val="21"/>
                <w:szCs w:val="21"/>
                <w:highlight w:val="none"/>
              </w:rPr>
            </w:pPr>
          </w:p>
        </w:tc>
        <w:tc>
          <w:tcPr>
            <w:tcW w:w="2161" w:type="dxa"/>
            <w:noWrap w:val="0"/>
            <w:vAlign w:val="top"/>
          </w:tcPr>
          <w:p w14:paraId="17569BF3">
            <w:pPr>
              <w:spacing w:line="360" w:lineRule="auto"/>
              <w:rPr>
                <w:rFonts w:ascii="宋体" w:hAnsi="宋体" w:eastAsia="宋体" w:cs="仿宋"/>
                <w:color w:val="auto"/>
                <w:sz w:val="21"/>
                <w:szCs w:val="21"/>
                <w:highlight w:val="none"/>
              </w:rPr>
            </w:pPr>
          </w:p>
        </w:tc>
      </w:tr>
    </w:tbl>
    <w:p w14:paraId="2EDDC04B">
      <w:pPr>
        <w:spacing w:line="360" w:lineRule="auto"/>
        <w:rPr>
          <w:rFonts w:ascii="宋体" w:hAnsi="宋体" w:eastAsia="宋体" w:cs="仿宋"/>
          <w:color w:val="auto"/>
          <w:sz w:val="22"/>
          <w:szCs w:val="22"/>
          <w:highlight w:val="none"/>
        </w:rPr>
      </w:pPr>
    </w:p>
    <w:p w14:paraId="185CD303">
      <w:pPr>
        <w:spacing w:line="360" w:lineRule="auto"/>
        <w:ind w:firstLine="420" w:firstLineChars="200"/>
        <w:rPr>
          <w:rFonts w:ascii="宋体" w:hAnsi="宋体" w:eastAsia="宋体" w:cs="仿宋"/>
          <w:color w:val="auto"/>
          <w:szCs w:val="21"/>
          <w:highlight w:val="none"/>
        </w:rPr>
        <w:sectPr>
          <w:pgSz w:w="11906" w:h="16838"/>
          <w:pgMar w:top="1418" w:right="1134" w:bottom="1418" w:left="1134" w:header="851" w:footer="992" w:gutter="0"/>
          <w:pgNumType w:fmt="decimal"/>
          <w:cols w:space="720" w:num="1"/>
          <w:docGrid w:type="lines" w:linePitch="312" w:charSpace="0"/>
        </w:sectPr>
      </w:pPr>
    </w:p>
    <w:p w14:paraId="430D0D40">
      <w:pPr>
        <w:pStyle w:val="5"/>
        <w:jc w:val="center"/>
        <w:rPr>
          <w:rFonts w:ascii="宋体" w:hAnsi="宋体" w:eastAsia="宋体" w:cs="仿宋"/>
          <w:color w:val="auto"/>
          <w:sz w:val="22"/>
          <w:szCs w:val="22"/>
          <w:highlight w:val="none"/>
        </w:rPr>
      </w:pPr>
      <w:r>
        <w:rPr>
          <w:rFonts w:hint="eastAsia" w:ascii="宋体" w:hAnsi="宋体" w:eastAsia="宋体" w:cs="仿宋"/>
          <w:color w:val="auto"/>
          <w:sz w:val="22"/>
          <w:szCs w:val="22"/>
          <w:highlight w:val="none"/>
        </w:rPr>
        <w:t>（二）主要人员简历表</w:t>
      </w:r>
    </w:p>
    <w:p w14:paraId="4F4509CC">
      <w:pPr>
        <w:spacing w:line="360" w:lineRule="auto"/>
        <w:ind w:firstLine="420" w:firstLineChars="20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“主要人员简历表”中的项目经理应附注册建造师证、身份证、劳动合同、社保缴纳证明</w:t>
      </w:r>
      <w:r>
        <w:rPr>
          <w:rFonts w:hint="eastAsia" w:ascii="宋体" w:hAnsi="宋体" w:cs="仿宋"/>
          <w:color w:val="auto"/>
          <w:sz w:val="21"/>
          <w:szCs w:val="21"/>
          <w:highlight w:val="none"/>
          <w:lang w:eastAsia="zh-CN"/>
        </w:rPr>
        <w:t>等证明资料</w:t>
      </w:r>
      <w:r>
        <w:rPr>
          <w:rFonts w:hint="eastAsia" w:ascii="宋体" w:hAnsi="宋体" w:eastAsia="宋体" w:cs="仿宋"/>
          <w:color w:val="auto"/>
          <w:sz w:val="21"/>
          <w:szCs w:val="21"/>
          <w:highlight w:val="none"/>
        </w:rPr>
        <w:t>扫描件；技术负责人应附身份证、职称证、劳动合同、社保缴纳证明</w:t>
      </w:r>
      <w:r>
        <w:rPr>
          <w:rFonts w:hint="eastAsia" w:ascii="宋体" w:hAnsi="宋体" w:cs="仿宋"/>
          <w:color w:val="auto"/>
          <w:sz w:val="21"/>
          <w:szCs w:val="21"/>
          <w:highlight w:val="none"/>
          <w:lang w:eastAsia="zh-CN"/>
        </w:rPr>
        <w:t>等证明资料</w:t>
      </w:r>
      <w:r>
        <w:rPr>
          <w:rFonts w:hint="eastAsia" w:ascii="宋体" w:hAnsi="宋体" w:eastAsia="宋体" w:cs="仿宋"/>
          <w:color w:val="auto"/>
          <w:sz w:val="21"/>
          <w:szCs w:val="21"/>
          <w:highlight w:val="none"/>
        </w:rPr>
        <w:t>扫描件；其他主要人员应附执业证或上岗证书</w:t>
      </w:r>
      <w:r>
        <w:rPr>
          <w:rFonts w:hint="eastAsia" w:ascii="宋体" w:hAnsi="宋体" w:cs="仿宋"/>
          <w:color w:val="auto"/>
          <w:sz w:val="21"/>
          <w:szCs w:val="21"/>
          <w:highlight w:val="none"/>
          <w:lang w:val="en-US" w:eastAsia="zh-CN"/>
        </w:rPr>
        <w:t>扫描件</w:t>
      </w:r>
      <w:r>
        <w:rPr>
          <w:rFonts w:hint="eastAsia" w:ascii="宋体" w:hAnsi="宋体" w:eastAsia="宋体" w:cs="仿宋"/>
          <w:color w:val="auto"/>
          <w:sz w:val="21"/>
          <w:szCs w:val="21"/>
          <w:highlight w:val="none"/>
        </w:rPr>
        <w:t>。</w:t>
      </w:r>
    </w:p>
    <w:p w14:paraId="4460A6A4">
      <w:pPr>
        <w:spacing w:line="360" w:lineRule="auto"/>
        <w:rPr>
          <w:rFonts w:ascii="宋体" w:hAnsi="宋体" w:eastAsia="宋体" w:cs="仿宋"/>
          <w:color w:val="auto"/>
          <w:sz w:val="21"/>
          <w:szCs w:val="21"/>
          <w:highlight w:val="none"/>
        </w:rPr>
      </w:pP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14:paraId="51A03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15" w:type="dxa"/>
            <w:gridSpan w:val="2"/>
            <w:noWrap w:val="0"/>
            <w:vAlign w:val="center"/>
          </w:tcPr>
          <w:p w14:paraId="215C7DF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姓名</w:t>
            </w:r>
          </w:p>
        </w:tc>
        <w:tc>
          <w:tcPr>
            <w:tcW w:w="1625" w:type="dxa"/>
            <w:noWrap w:val="0"/>
            <w:vAlign w:val="top"/>
          </w:tcPr>
          <w:p w14:paraId="60222F30">
            <w:pPr>
              <w:spacing w:line="360" w:lineRule="auto"/>
              <w:rPr>
                <w:rFonts w:ascii="宋体" w:hAnsi="宋体" w:eastAsia="宋体" w:cs="仿宋"/>
                <w:color w:val="auto"/>
                <w:sz w:val="21"/>
                <w:szCs w:val="21"/>
                <w:highlight w:val="none"/>
              </w:rPr>
            </w:pPr>
          </w:p>
        </w:tc>
        <w:tc>
          <w:tcPr>
            <w:tcW w:w="1080" w:type="dxa"/>
            <w:noWrap w:val="0"/>
            <w:vAlign w:val="center"/>
          </w:tcPr>
          <w:p w14:paraId="51197ED2">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年龄</w:t>
            </w:r>
          </w:p>
        </w:tc>
        <w:tc>
          <w:tcPr>
            <w:tcW w:w="1440" w:type="dxa"/>
            <w:gridSpan w:val="2"/>
            <w:noWrap w:val="0"/>
            <w:vAlign w:val="top"/>
          </w:tcPr>
          <w:p w14:paraId="3FBE33CE">
            <w:pPr>
              <w:spacing w:line="360" w:lineRule="auto"/>
              <w:rPr>
                <w:rFonts w:ascii="宋体" w:hAnsi="宋体" w:eastAsia="宋体" w:cs="仿宋"/>
                <w:color w:val="auto"/>
                <w:sz w:val="21"/>
                <w:szCs w:val="21"/>
                <w:highlight w:val="none"/>
              </w:rPr>
            </w:pPr>
          </w:p>
        </w:tc>
        <w:tc>
          <w:tcPr>
            <w:tcW w:w="1980" w:type="dxa"/>
            <w:gridSpan w:val="2"/>
            <w:noWrap w:val="0"/>
            <w:vAlign w:val="center"/>
          </w:tcPr>
          <w:p w14:paraId="21C9003D">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学          历</w:t>
            </w:r>
          </w:p>
        </w:tc>
        <w:tc>
          <w:tcPr>
            <w:tcW w:w="1789" w:type="dxa"/>
            <w:noWrap w:val="0"/>
            <w:vAlign w:val="top"/>
          </w:tcPr>
          <w:p w14:paraId="3F02B1BC">
            <w:pPr>
              <w:spacing w:line="360" w:lineRule="auto"/>
              <w:rPr>
                <w:rFonts w:ascii="宋体" w:hAnsi="宋体" w:eastAsia="宋体" w:cs="仿宋"/>
                <w:color w:val="auto"/>
                <w:sz w:val="21"/>
                <w:szCs w:val="21"/>
                <w:highlight w:val="none"/>
              </w:rPr>
            </w:pPr>
          </w:p>
        </w:tc>
      </w:tr>
      <w:tr w14:paraId="33296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15" w:type="dxa"/>
            <w:gridSpan w:val="2"/>
            <w:noWrap w:val="0"/>
            <w:vAlign w:val="center"/>
          </w:tcPr>
          <w:p w14:paraId="157EE64E">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职称</w:t>
            </w:r>
          </w:p>
        </w:tc>
        <w:tc>
          <w:tcPr>
            <w:tcW w:w="1625" w:type="dxa"/>
            <w:noWrap w:val="0"/>
            <w:vAlign w:val="top"/>
          </w:tcPr>
          <w:p w14:paraId="5AEEAC98">
            <w:pPr>
              <w:spacing w:line="360" w:lineRule="auto"/>
              <w:rPr>
                <w:rFonts w:ascii="宋体" w:hAnsi="宋体" w:eastAsia="宋体" w:cs="仿宋"/>
                <w:color w:val="auto"/>
                <w:sz w:val="21"/>
                <w:szCs w:val="21"/>
                <w:highlight w:val="none"/>
              </w:rPr>
            </w:pPr>
          </w:p>
        </w:tc>
        <w:tc>
          <w:tcPr>
            <w:tcW w:w="1080" w:type="dxa"/>
            <w:noWrap w:val="0"/>
            <w:vAlign w:val="center"/>
          </w:tcPr>
          <w:p w14:paraId="5C077F62">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职务</w:t>
            </w:r>
          </w:p>
        </w:tc>
        <w:tc>
          <w:tcPr>
            <w:tcW w:w="1440" w:type="dxa"/>
            <w:gridSpan w:val="2"/>
            <w:noWrap w:val="0"/>
            <w:vAlign w:val="top"/>
          </w:tcPr>
          <w:p w14:paraId="3834F605">
            <w:pPr>
              <w:spacing w:line="360" w:lineRule="auto"/>
              <w:rPr>
                <w:rFonts w:ascii="宋体" w:hAnsi="宋体" w:eastAsia="宋体" w:cs="仿宋"/>
                <w:color w:val="auto"/>
                <w:sz w:val="21"/>
                <w:szCs w:val="21"/>
                <w:highlight w:val="none"/>
              </w:rPr>
            </w:pPr>
          </w:p>
        </w:tc>
        <w:tc>
          <w:tcPr>
            <w:tcW w:w="1980" w:type="dxa"/>
            <w:gridSpan w:val="2"/>
            <w:noWrap w:val="0"/>
            <w:vAlign w:val="center"/>
          </w:tcPr>
          <w:p w14:paraId="4A50E021">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拟在本合同任职</w:t>
            </w:r>
          </w:p>
        </w:tc>
        <w:tc>
          <w:tcPr>
            <w:tcW w:w="1789" w:type="dxa"/>
            <w:noWrap w:val="0"/>
            <w:vAlign w:val="top"/>
          </w:tcPr>
          <w:p w14:paraId="7FD4EE90">
            <w:pPr>
              <w:spacing w:line="360" w:lineRule="auto"/>
              <w:rPr>
                <w:rFonts w:ascii="宋体" w:hAnsi="宋体" w:eastAsia="宋体" w:cs="仿宋"/>
                <w:color w:val="auto"/>
                <w:sz w:val="21"/>
                <w:szCs w:val="21"/>
                <w:highlight w:val="none"/>
              </w:rPr>
            </w:pPr>
          </w:p>
        </w:tc>
      </w:tr>
      <w:tr w14:paraId="0AD20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15" w:type="dxa"/>
            <w:gridSpan w:val="2"/>
            <w:noWrap w:val="0"/>
            <w:vAlign w:val="center"/>
          </w:tcPr>
          <w:p w14:paraId="3DCDEB9D">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毕业学校</w:t>
            </w:r>
          </w:p>
        </w:tc>
        <w:tc>
          <w:tcPr>
            <w:tcW w:w="7914" w:type="dxa"/>
            <w:gridSpan w:val="7"/>
            <w:noWrap w:val="0"/>
            <w:vAlign w:val="top"/>
          </w:tcPr>
          <w:p w14:paraId="35C513FC">
            <w:pPr>
              <w:spacing w:line="360" w:lineRule="auto"/>
              <w:ind w:firstLine="525" w:firstLineChars="250"/>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年毕业于                 学校         专业</w:t>
            </w:r>
          </w:p>
        </w:tc>
      </w:tr>
      <w:tr w14:paraId="08574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529" w:type="dxa"/>
            <w:gridSpan w:val="9"/>
            <w:noWrap w:val="0"/>
            <w:vAlign w:val="top"/>
          </w:tcPr>
          <w:p w14:paraId="7E7000AD">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主要工作经历</w:t>
            </w:r>
          </w:p>
        </w:tc>
      </w:tr>
      <w:tr w14:paraId="341D7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noWrap w:val="0"/>
            <w:vAlign w:val="center"/>
          </w:tcPr>
          <w:p w14:paraId="5D204900">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时间</w:t>
            </w:r>
          </w:p>
        </w:tc>
        <w:tc>
          <w:tcPr>
            <w:tcW w:w="3960" w:type="dxa"/>
            <w:gridSpan w:val="4"/>
            <w:noWrap w:val="0"/>
            <w:vAlign w:val="center"/>
          </w:tcPr>
          <w:p w14:paraId="56F95C8B">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参加过的类似项目</w:t>
            </w:r>
          </w:p>
        </w:tc>
        <w:tc>
          <w:tcPr>
            <w:tcW w:w="1792" w:type="dxa"/>
            <w:gridSpan w:val="2"/>
            <w:noWrap w:val="0"/>
            <w:vAlign w:val="center"/>
          </w:tcPr>
          <w:p w14:paraId="1F27E457">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担任职务</w:t>
            </w:r>
          </w:p>
        </w:tc>
        <w:tc>
          <w:tcPr>
            <w:tcW w:w="2517" w:type="dxa"/>
            <w:gridSpan w:val="2"/>
            <w:noWrap w:val="0"/>
            <w:vAlign w:val="center"/>
          </w:tcPr>
          <w:p w14:paraId="26BD8D4A">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发包人及联系电话</w:t>
            </w:r>
          </w:p>
        </w:tc>
      </w:tr>
      <w:tr w14:paraId="4B11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noWrap w:val="0"/>
            <w:vAlign w:val="top"/>
          </w:tcPr>
          <w:p w14:paraId="7DDA15D2">
            <w:pPr>
              <w:spacing w:line="360" w:lineRule="auto"/>
              <w:rPr>
                <w:rFonts w:ascii="宋体" w:hAnsi="宋体" w:eastAsia="宋体" w:cs="仿宋"/>
                <w:color w:val="auto"/>
                <w:sz w:val="21"/>
                <w:szCs w:val="21"/>
                <w:highlight w:val="none"/>
              </w:rPr>
            </w:pPr>
          </w:p>
        </w:tc>
        <w:tc>
          <w:tcPr>
            <w:tcW w:w="3960" w:type="dxa"/>
            <w:gridSpan w:val="4"/>
            <w:noWrap w:val="0"/>
            <w:vAlign w:val="top"/>
          </w:tcPr>
          <w:p w14:paraId="69C9F2E0">
            <w:pPr>
              <w:spacing w:line="360" w:lineRule="auto"/>
              <w:rPr>
                <w:rFonts w:ascii="宋体" w:hAnsi="宋体" w:eastAsia="宋体" w:cs="仿宋"/>
                <w:color w:val="auto"/>
                <w:sz w:val="21"/>
                <w:szCs w:val="21"/>
                <w:highlight w:val="none"/>
              </w:rPr>
            </w:pPr>
          </w:p>
        </w:tc>
        <w:tc>
          <w:tcPr>
            <w:tcW w:w="1792" w:type="dxa"/>
            <w:gridSpan w:val="2"/>
            <w:noWrap w:val="0"/>
            <w:vAlign w:val="top"/>
          </w:tcPr>
          <w:p w14:paraId="0953CFE4">
            <w:pPr>
              <w:spacing w:line="360" w:lineRule="auto"/>
              <w:rPr>
                <w:rFonts w:ascii="宋体" w:hAnsi="宋体" w:eastAsia="宋体" w:cs="仿宋"/>
                <w:color w:val="auto"/>
                <w:sz w:val="21"/>
                <w:szCs w:val="21"/>
                <w:highlight w:val="none"/>
              </w:rPr>
            </w:pPr>
          </w:p>
        </w:tc>
        <w:tc>
          <w:tcPr>
            <w:tcW w:w="2517" w:type="dxa"/>
            <w:gridSpan w:val="2"/>
            <w:noWrap w:val="0"/>
            <w:vAlign w:val="top"/>
          </w:tcPr>
          <w:p w14:paraId="0546E180">
            <w:pPr>
              <w:spacing w:line="360" w:lineRule="auto"/>
              <w:rPr>
                <w:rFonts w:ascii="宋体" w:hAnsi="宋体" w:eastAsia="宋体" w:cs="仿宋"/>
                <w:color w:val="auto"/>
                <w:sz w:val="21"/>
                <w:szCs w:val="21"/>
                <w:highlight w:val="none"/>
              </w:rPr>
            </w:pPr>
          </w:p>
        </w:tc>
      </w:tr>
      <w:tr w14:paraId="3C088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0" w:type="dxa"/>
            <w:noWrap w:val="0"/>
            <w:vAlign w:val="top"/>
          </w:tcPr>
          <w:p w14:paraId="7F19FB7A">
            <w:pPr>
              <w:spacing w:line="360" w:lineRule="auto"/>
              <w:rPr>
                <w:rFonts w:ascii="宋体" w:hAnsi="宋体" w:eastAsia="宋体" w:cs="仿宋"/>
                <w:color w:val="auto"/>
                <w:sz w:val="21"/>
                <w:szCs w:val="21"/>
                <w:highlight w:val="none"/>
              </w:rPr>
            </w:pPr>
          </w:p>
        </w:tc>
        <w:tc>
          <w:tcPr>
            <w:tcW w:w="3960" w:type="dxa"/>
            <w:gridSpan w:val="4"/>
            <w:noWrap w:val="0"/>
            <w:vAlign w:val="top"/>
          </w:tcPr>
          <w:p w14:paraId="539D5422">
            <w:pPr>
              <w:spacing w:line="360" w:lineRule="auto"/>
              <w:rPr>
                <w:rFonts w:ascii="宋体" w:hAnsi="宋体" w:eastAsia="宋体" w:cs="仿宋"/>
                <w:color w:val="auto"/>
                <w:sz w:val="21"/>
                <w:szCs w:val="21"/>
                <w:highlight w:val="none"/>
              </w:rPr>
            </w:pPr>
          </w:p>
        </w:tc>
        <w:tc>
          <w:tcPr>
            <w:tcW w:w="1792" w:type="dxa"/>
            <w:gridSpan w:val="2"/>
            <w:noWrap w:val="0"/>
            <w:vAlign w:val="top"/>
          </w:tcPr>
          <w:p w14:paraId="7062A7BC">
            <w:pPr>
              <w:spacing w:line="360" w:lineRule="auto"/>
              <w:rPr>
                <w:rFonts w:ascii="宋体" w:hAnsi="宋体" w:eastAsia="宋体" w:cs="仿宋"/>
                <w:color w:val="auto"/>
                <w:sz w:val="21"/>
                <w:szCs w:val="21"/>
                <w:highlight w:val="none"/>
              </w:rPr>
            </w:pPr>
          </w:p>
        </w:tc>
        <w:tc>
          <w:tcPr>
            <w:tcW w:w="2517" w:type="dxa"/>
            <w:gridSpan w:val="2"/>
            <w:noWrap w:val="0"/>
            <w:vAlign w:val="top"/>
          </w:tcPr>
          <w:p w14:paraId="2C4349E2">
            <w:pPr>
              <w:spacing w:line="360" w:lineRule="auto"/>
              <w:rPr>
                <w:rFonts w:ascii="宋体" w:hAnsi="宋体" w:eastAsia="宋体" w:cs="仿宋"/>
                <w:color w:val="auto"/>
                <w:sz w:val="21"/>
                <w:szCs w:val="21"/>
                <w:highlight w:val="none"/>
              </w:rPr>
            </w:pPr>
          </w:p>
        </w:tc>
      </w:tr>
      <w:tr w14:paraId="0D256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260" w:type="dxa"/>
            <w:noWrap w:val="0"/>
            <w:vAlign w:val="top"/>
          </w:tcPr>
          <w:p w14:paraId="5313360F">
            <w:pPr>
              <w:spacing w:line="360" w:lineRule="auto"/>
              <w:rPr>
                <w:rFonts w:ascii="宋体" w:hAnsi="宋体" w:eastAsia="宋体" w:cs="仿宋"/>
                <w:color w:val="auto"/>
                <w:sz w:val="21"/>
                <w:szCs w:val="21"/>
                <w:highlight w:val="none"/>
              </w:rPr>
            </w:pPr>
          </w:p>
        </w:tc>
        <w:tc>
          <w:tcPr>
            <w:tcW w:w="3960" w:type="dxa"/>
            <w:gridSpan w:val="4"/>
            <w:noWrap w:val="0"/>
            <w:vAlign w:val="top"/>
          </w:tcPr>
          <w:p w14:paraId="0128FEA0">
            <w:pPr>
              <w:spacing w:line="360" w:lineRule="auto"/>
              <w:rPr>
                <w:rFonts w:ascii="宋体" w:hAnsi="宋体" w:eastAsia="宋体" w:cs="仿宋"/>
                <w:color w:val="auto"/>
                <w:sz w:val="21"/>
                <w:szCs w:val="21"/>
                <w:highlight w:val="none"/>
              </w:rPr>
            </w:pPr>
          </w:p>
        </w:tc>
        <w:tc>
          <w:tcPr>
            <w:tcW w:w="1792" w:type="dxa"/>
            <w:gridSpan w:val="2"/>
            <w:noWrap w:val="0"/>
            <w:vAlign w:val="top"/>
          </w:tcPr>
          <w:p w14:paraId="32816318">
            <w:pPr>
              <w:spacing w:line="360" w:lineRule="auto"/>
              <w:rPr>
                <w:rFonts w:ascii="宋体" w:hAnsi="宋体" w:eastAsia="宋体" w:cs="仿宋"/>
                <w:color w:val="auto"/>
                <w:sz w:val="21"/>
                <w:szCs w:val="21"/>
                <w:highlight w:val="none"/>
              </w:rPr>
            </w:pPr>
          </w:p>
        </w:tc>
        <w:tc>
          <w:tcPr>
            <w:tcW w:w="2517" w:type="dxa"/>
            <w:gridSpan w:val="2"/>
            <w:noWrap w:val="0"/>
            <w:vAlign w:val="top"/>
          </w:tcPr>
          <w:p w14:paraId="76A20426">
            <w:pPr>
              <w:spacing w:line="360" w:lineRule="auto"/>
              <w:rPr>
                <w:rFonts w:ascii="宋体" w:hAnsi="宋体" w:eastAsia="宋体" w:cs="仿宋"/>
                <w:color w:val="auto"/>
                <w:sz w:val="21"/>
                <w:szCs w:val="21"/>
                <w:highlight w:val="none"/>
              </w:rPr>
            </w:pPr>
          </w:p>
        </w:tc>
      </w:tr>
      <w:tr w14:paraId="07F0E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noWrap w:val="0"/>
            <w:vAlign w:val="top"/>
          </w:tcPr>
          <w:p w14:paraId="50032662">
            <w:pPr>
              <w:spacing w:line="360" w:lineRule="auto"/>
              <w:rPr>
                <w:rFonts w:ascii="宋体" w:hAnsi="宋体" w:eastAsia="宋体" w:cs="仿宋"/>
                <w:color w:val="auto"/>
                <w:sz w:val="21"/>
                <w:szCs w:val="21"/>
                <w:highlight w:val="none"/>
              </w:rPr>
            </w:pPr>
          </w:p>
        </w:tc>
        <w:tc>
          <w:tcPr>
            <w:tcW w:w="3960" w:type="dxa"/>
            <w:gridSpan w:val="4"/>
            <w:noWrap w:val="0"/>
            <w:vAlign w:val="top"/>
          </w:tcPr>
          <w:p w14:paraId="7CA6F8FC">
            <w:pPr>
              <w:spacing w:line="360" w:lineRule="auto"/>
              <w:rPr>
                <w:rFonts w:ascii="宋体" w:hAnsi="宋体" w:eastAsia="宋体" w:cs="仿宋"/>
                <w:color w:val="auto"/>
                <w:sz w:val="21"/>
                <w:szCs w:val="21"/>
                <w:highlight w:val="none"/>
              </w:rPr>
            </w:pPr>
          </w:p>
        </w:tc>
        <w:tc>
          <w:tcPr>
            <w:tcW w:w="1792" w:type="dxa"/>
            <w:gridSpan w:val="2"/>
            <w:noWrap w:val="0"/>
            <w:vAlign w:val="top"/>
          </w:tcPr>
          <w:p w14:paraId="3D5A5C5E">
            <w:pPr>
              <w:spacing w:line="360" w:lineRule="auto"/>
              <w:rPr>
                <w:rFonts w:ascii="宋体" w:hAnsi="宋体" w:eastAsia="宋体" w:cs="仿宋"/>
                <w:color w:val="auto"/>
                <w:sz w:val="21"/>
                <w:szCs w:val="21"/>
                <w:highlight w:val="none"/>
              </w:rPr>
            </w:pPr>
          </w:p>
        </w:tc>
        <w:tc>
          <w:tcPr>
            <w:tcW w:w="2517" w:type="dxa"/>
            <w:gridSpan w:val="2"/>
            <w:noWrap w:val="0"/>
            <w:vAlign w:val="top"/>
          </w:tcPr>
          <w:p w14:paraId="7A4D30D3">
            <w:pPr>
              <w:spacing w:line="360" w:lineRule="auto"/>
              <w:rPr>
                <w:rFonts w:ascii="宋体" w:hAnsi="宋体" w:eastAsia="宋体" w:cs="仿宋"/>
                <w:color w:val="auto"/>
                <w:sz w:val="21"/>
                <w:szCs w:val="21"/>
                <w:highlight w:val="none"/>
              </w:rPr>
            </w:pPr>
          </w:p>
        </w:tc>
      </w:tr>
      <w:tr w14:paraId="327CD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noWrap w:val="0"/>
            <w:vAlign w:val="top"/>
          </w:tcPr>
          <w:p w14:paraId="1B521EC7">
            <w:pPr>
              <w:spacing w:line="360" w:lineRule="auto"/>
              <w:rPr>
                <w:rFonts w:ascii="宋体" w:hAnsi="宋体" w:eastAsia="宋体" w:cs="仿宋"/>
                <w:color w:val="auto"/>
                <w:sz w:val="21"/>
                <w:szCs w:val="21"/>
                <w:highlight w:val="none"/>
              </w:rPr>
            </w:pPr>
          </w:p>
        </w:tc>
        <w:tc>
          <w:tcPr>
            <w:tcW w:w="3960" w:type="dxa"/>
            <w:gridSpan w:val="4"/>
            <w:noWrap w:val="0"/>
            <w:vAlign w:val="top"/>
          </w:tcPr>
          <w:p w14:paraId="2738E1E2">
            <w:pPr>
              <w:spacing w:line="360" w:lineRule="auto"/>
              <w:rPr>
                <w:rFonts w:ascii="宋体" w:hAnsi="宋体" w:eastAsia="宋体" w:cs="仿宋"/>
                <w:color w:val="auto"/>
                <w:sz w:val="21"/>
                <w:szCs w:val="21"/>
                <w:highlight w:val="none"/>
              </w:rPr>
            </w:pPr>
          </w:p>
        </w:tc>
        <w:tc>
          <w:tcPr>
            <w:tcW w:w="1792" w:type="dxa"/>
            <w:gridSpan w:val="2"/>
            <w:noWrap w:val="0"/>
            <w:vAlign w:val="top"/>
          </w:tcPr>
          <w:p w14:paraId="29775DB9">
            <w:pPr>
              <w:spacing w:line="360" w:lineRule="auto"/>
              <w:rPr>
                <w:rFonts w:ascii="宋体" w:hAnsi="宋体" w:eastAsia="宋体" w:cs="仿宋"/>
                <w:color w:val="auto"/>
                <w:sz w:val="21"/>
                <w:szCs w:val="21"/>
                <w:highlight w:val="none"/>
              </w:rPr>
            </w:pPr>
          </w:p>
        </w:tc>
        <w:tc>
          <w:tcPr>
            <w:tcW w:w="2517" w:type="dxa"/>
            <w:gridSpan w:val="2"/>
            <w:noWrap w:val="0"/>
            <w:vAlign w:val="top"/>
          </w:tcPr>
          <w:p w14:paraId="4D15162F">
            <w:pPr>
              <w:spacing w:line="360" w:lineRule="auto"/>
              <w:rPr>
                <w:rFonts w:ascii="宋体" w:hAnsi="宋体" w:eastAsia="宋体" w:cs="仿宋"/>
                <w:color w:val="auto"/>
                <w:sz w:val="21"/>
                <w:szCs w:val="21"/>
                <w:highlight w:val="none"/>
              </w:rPr>
            </w:pPr>
          </w:p>
        </w:tc>
      </w:tr>
      <w:tr w14:paraId="2F0DA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260" w:type="dxa"/>
            <w:noWrap w:val="0"/>
            <w:vAlign w:val="top"/>
          </w:tcPr>
          <w:p w14:paraId="2988CFCA">
            <w:pPr>
              <w:spacing w:line="360" w:lineRule="auto"/>
              <w:rPr>
                <w:rFonts w:ascii="宋体" w:hAnsi="宋体" w:eastAsia="宋体" w:cs="仿宋"/>
                <w:color w:val="auto"/>
                <w:sz w:val="21"/>
                <w:szCs w:val="21"/>
                <w:highlight w:val="none"/>
              </w:rPr>
            </w:pPr>
          </w:p>
        </w:tc>
        <w:tc>
          <w:tcPr>
            <w:tcW w:w="3960" w:type="dxa"/>
            <w:gridSpan w:val="4"/>
            <w:noWrap w:val="0"/>
            <w:vAlign w:val="top"/>
          </w:tcPr>
          <w:p w14:paraId="63D4B557">
            <w:pPr>
              <w:spacing w:line="360" w:lineRule="auto"/>
              <w:rPr>
                <w:rFonts w:ascii="宋体" w:hAnsi="宋体" w:eastAsia="宋体" w:cs="仿宋"/>
                <w:color w:val="auto"/>
                <w:sz w:val="21"/>
                <w:szCs w:val="21"/>
                <w:highlight w:val="none"/>
              </w:rPr>
            </w:pPr>
          </w:p>
        </w:tc>
        <w:tc>
          <w:tcPr>
            <w:tcW w:w="1792" w:type="dxa"/>
            <w:gridSpan w:val="2"/>
            <w:noWrap w:val="0"/>
            <w:vAlign w:val="top"/>
          </w:tcPr>
          <w:p w14:paraId="72DD0204">
            <w:pPr>
              <w:spacing w:line="360" w:lineRule="auto"/>
              <w:rPr>
                <w:rFonts w:ascii="宋体" w:hAnsi="宋体" w:eastAsia="宋体" w:cs="仿宋"/>
                <w:color w:val="auto"/>
                <w:sz w:val="21"/>
                <w:szCs w:val="21"/>
                <w:highlight w:val="none"/>
              </w:rPr>
            </w:pPr>
          </w:p>
        </w:tc>
        <w:tc>
          <w:tcPr>
            <w:tcW w:w="2517" w:type="dxa"/>
            <w:gridSpan w:val="2"/>
            <w:noWrap w:val="0"/>
            <w:vAlign w:val="top"/>
          </w:tcPr>
          <w:p w14:paraId="22BBEBCE">
            <w:pPr>
              <w:spacing w:line="360" w:lineRule="auto"/>
              <w:rPr>
                <w:rFonts w:ascii="宋体" w:hAnsi="宋体" w:eastAsia="宋体" w:cs="仿宋"/>
                <w:color w:val="auto"/>
                <w:sz w:val="21"/>
                <w:szCs w:val="21"/>
                <w:highlight w:val="none"/>
              </w:rPr>
            </w:pPr>
          </w:p>
        </w:tc>
      </w:tr>
      <w:tr w14:paraId="27E82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60" w:type="dxa"/>
            <w:noWrap w:val="0"/>
            <w:vAlign w:val="top"/>
          </w:tcPr>
          <w:p w14:paraId="62BA5BE3">
            <w:pPr>
              <w:spacing w:line="360" w:lineRule="auto"/>
              <w:rPr>
                <w:rFonts w:ascii="宋体" w:hAnsi="宋体" w:eastAsia="宋体" w:cs="仿宋"/>
                <w:color w:val="auto"/>
                <w:sz w:val="21"/>
                <w:szCs w:val="21"/>
                <w:highlight w:val="none"/>
              </w:rPr>
            </w:pPr>
          </w:p>
        </w:tc>
        <w:tc>
          <w:tcPr>
            <w:tcW w:w="3960" w:type="dxa"/>
            <w:gridSpan w:val="4"/>
            <w:noWrap w:val="0"/>
            <w:vAlign w:val="top"/>
          </w:tcPr>
          <w:p w14:paraId="161A52B9">
            <w:pPr>
              <w:spacing w:line="360" w:lineRule="auto"/>
              <w:rPr>
                <w:rFonts w:ascii="宋体" w:hAnsi="宋体" w:eastAsia="宋体" w:cs="仿宋"/>
                <w:color w:val="auto"/>
                <w:sz w:val="21"/>
                <w:szCs w:val="21"/>
                <w:highlight w:val="none"/>
              </w:rPr>
            </w:pPr>
          </w:p>
        </w:tc>
        <w:tc>
          <w:tcPr>
            <w:tcW w:w="1792" w:type="dxa"/>
            <w:gridSpan w:val="2"/>
            <w:noWrap w:val="0"/>
            <w:vAlign w:val="top"/>
          </w:tcPr>
          <w:p w14:paraId="2B771BC2">
            <w:pPr>
              <w:spacing w:line="360" w:lineRule="auto"/>
              <w:rPr>
                <w:rFonts w:ascii="宋体" w:hAnsi="宋体" w:eastAsia="宋体" w:cs="仿宋"/>
                <w:color w:val="auto"/>
                <w:sz w:val="21"/>
                <w:szCs w:val="21"/>
                <w:highlight w:val="none"/>
              </w:rPr>
            </w:pPr>
          </w:p>
        </w:tc>
        <w:tc>
          <w:tcPr>
            <w:tcW w:w="2517" w:type="dxa"/>
            <w:gridSpan w:val="2"/>
            <w:noWrap w:val="0"/>
            <w:vAlign w:val="top"/>
          </w:tcPr>
          <w:p w14:paraId="0FFAFF3E">
            <w:pPr>
              <w:spacing w:line="360" w:lineRule="auto"/>
              <w:rPr>
                <w:rFonts w:ascii="宋体" w:hAnsi="宋体" w:eastAsia="宋体" w:cs="仿宋"/>
                <w:color w:val="auto"/>
                <w:sz w:val="21"/>
                <w:szCs w:val="21"/>
                <w:highlight w:val="none"/>
              </w:rPr>
            </w:pPr>
          </w:p>
        </w:tc>
      </w:tr>
      <w:tr w14:paraId="7B03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60" w:type="dxa"/>
            <w:noWrap w:val="0"/>
            <w:vAlign w:val="top"/>
          </w:tcPr>
          <w:p w14:paraId="5945CFDA">
            <w:pPr>
              <w:spacing w:line="360" w:lineRule="auto"/>
              <w:rPr>
                <w:rFonts w:ascii="宋体" w:hAnsi="宋体" w:eastAsia="宋体" w:cs="仿宋"/>
                <w:color w:val="auto"/>
                <w:sz w:val="21"/>
                <w:szCs w:val="21"/>
                <w:highlight w:val="none"/>
              </w:rPr>
            </w:pPr>
          </w:p>
        </w:tc>
        <w:tc>
          <w:tcPr>
            <w:tcW w:w="3960" w:type="dxa"/>
            <w:gridSpan w:val="4"/>
            <w:noWrap w:val="0"/>
            <w:vAlign w:val="top"/>
          </w:tcPr>
          <w:p w14:paraId="34A66110">
            <w:pPr>
              <w:spacing w:line="360" w:lineRule="auto"/>
              <w:rPr>
                <w:rFonts w:ascii="宋体" w:hAnsi="宋体" w:eastAsia="宋体" w:cs="仿宋"/>
                <w:color w:val="auto"/>
                <w:sz w:val="21"/>
                <w:szCs w:val="21"/>
                <w:highlight w:val="none"/>
              </w:rPr>
            </w:pPr>
          </w:p>
        </w:tc>
        <w:tc>
          <w:tcPr>
            <w:tcW w:w="1792" w:type="dxa"/>
            <w:gridSpan w:val="2"/>
            <w:noWrap w:val="0"/>
            <w:vAlign w:val="top"/>
          </w:tcPr>
          <w:p w14:paraId="3C4DEBCF">
            <w:pPr>
              <w:spacing w:line="360" w:lineRule="auto"/>
              <w:rPr>
                <w:rFonts w:ascii="宋体" w:hAnsi="宋体" w:eastAsia="宋体" w:cs="仿宋"/>
                <w:color w:val="auto"/>
                <w:sz w:val="21"/>
                <w:szCs w:val="21"/>
                <w:highlight w:val="none"/>
              </w:rPr>
            </w:pPr>
          </w:p>
        </w:tc>
        <w:tc>
          <w:tcPr>
            <w:tcW w:w="2517" w:type="dxa"/>
            <w:gridSpan w:val="2"/>
            <w:noWrap w:val="0"/>
            <w:vAlign w:val="top"/>
          </w:tcPr>
          <w:p w14:paraId="29557028">
            <w:pPr>
              <w:spacing w:line="360" w:lineRule="auto"/>
              <w:rPr>
                <w:rFonts w:ascii="宋体" w:hAnsi="宋体" w:eastAsia="宋体" w:cs="仿宋"/>
                <w:color w:val="auto"/>
                <w:sz w:val="21"/>
                <w:szCs w:val="21"/>
                <w:highlight w:val="none"/>
              </w:rPr>
            </w:pPr>
          </w:p>
        </w:tc>
      </w:tr>
      <w:tr w14:paraId="122F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noWrap w:val="0"/>
            <w:vAlign w:val="top"/>
          </w:tcPr>
          <w:p w14:paraId="01DA15DB">
            <w:pPr>
              <w:spacing w:line="360" w:lineRule="auto"/>
              <w:rPr>
                <w:rFonts w:ascii="宋体" w:hAnsi="宋体" w:eastAsia="宋体" w:cs="仿宋"/>
                <w:color w:val="auto"/>
                <w:sz w:val="21"/>
                <w:szCs w:val="21"/>
                <w:highlight w:val="none"/>
              </w:rPr>
            </w:pPr>
          </w:p>
        </w:tc>
        <w:tc>
          <w:tcPr>
            <w:tcW w:w="3960" w:type="dxa"/>
            <w:gridSpan w:val="4"/>
            <w:noWrap w:val="0"/>
            <w:vAlign w:val="top"/>
          </w:tcPr>
          <w:p w14:paraId="6B6DAA19">
            <w:pPr>
              <w:spacing w:line="360" w:lineRule="auto"/>
              <w:rPr>
                <w:rFonts w:ascii="宋体" w:hAnsi="宋体" w:eastAsia="宋体" w:cs="仿宋"/>
                <w:color w:val="auto"/>
                <w:sz w:val="21"/>
                <w:szCs w:val="21"/>
                <w:highlight w:val="none"/>
              </w:rPr>
            </w:pPr>
          </w:p>
        </w:tc>
        <w:tc>
          <w:tcPr>
            <w:tcW w:w="1792" w:type="dxa"/>
            <w:gridSpan w:val="2"/>
            <w:noWrap w:val="0"/>
            <w:vAlign w:val="top"/>
          </w:tcPr>
          <w:p w14:paraId="33AC2780">
            <w:pPr>
              <w:spacing w:line="360" w:lineRule="auto"/>
              <w:rPr>
                <w:rFonts w:ascii="宋体" w:hAnsi="宋体" w:eastAsia="宋体" w:cs="仿宋"/>
                <w:color w:val="auto"/>
                <w:sz w:val="21"/>
                <w:szCs w:val="21"/>
                <w:highlight w:val="none"/>
              </w:rPr>
            </w:pPr>
          </w:p>
        </w:tc>
        <w:tc>
          <w:tcPr>
            <w:tcW w:w="2517" w:type="dxa"/>
            <w:gridSpan w:val="2"/>
            <w:noWrap w:val="0"/>
            <w:vAlign w:val="top"/>
          </w:tcPr>
          <w:p w14:paraId="584DB4D6">
            <w:pPr>
              <w:spacing w:line="360" w:lineRule="auto"/>
              <w:rPr>
                <w:rFonts w:ascii="宋体" w:hAnsi="宋体" w:eastAsia="宋体" w:cs="仿宋"/>
                <w:color w:val="auto"/>
                <w:sz w:val="21"/>
                <w:szCs w:val="21"/>
                <w:highlight w:val="none"/>
              </w:rPr>
            </w:pPr>
          </w:p>
        </w:tc>
      </w:tr>
      <w:tr w14:paraId="5D0A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260" w:type="dxa"/>
            <w:noWrap w:val="0"/>
            <w:vAlign w:val="top"/>
          </w:tcPr>
          <w:p w14:paraId="755EEDF2">
            <w:pPr>
              <w:spacing w:line="360" w:lineRule="auto"/>
              <w:rPr>
                <w:rFonts w:ascii="宋体" w:hAnsi="宋体" w:eastAsia="宋体" w:cs="仿宋"/>
                <w:color w:val="auto"/>
                <w:sz w:val="21"/>
                <w:szCs w:val="21"/>
                <w:highlight w:val="none"/>
              </w:rPr>
            </w:pPr>
          </w:p>
        </w:tc>
        <w:tc>
          <w:tcPr>
            <w:tcW w:w="3960" w:type="dxa"/>
            <w:gridSpan w:val="4"/>
            <w:noWrap w:val="0"/>
            <w:vAlign w:val="top"/>
          </w:tcPr>
          <w:p w14:paraId="26B07750">
            <w:pPr>
              <w:spacing w:line="360" w:lineRule="auto"/>
              <w:rPr>
                <w:rFonts w:ascii="宋体" w:hAnsi="宋体" w:eastAsia="宋体" w:cs="仿宋"/>
                <w:color w:val="auto"/>
                <w:sz w:val="21"/>
                <w:szCs w:val="21"/>
                <w:highlight w:val="none"/>
              </w:rPr>
            </w:pPr>
          </w:p>
        </w:tc>
        <w:tc>
          <w:tcPr>
            <w:tcW w:w="1792" w:type="dxa"/>
            <w:gridSpan w:val="2"/>
            <w:noWrap w:val="0"/>
            <w:vAlign w:val="top"/>
          </w:tcPr>
          <w:p w14:paraId="1C9753E9">
            <w:pPr>
              <w:spacing w:line="360" w:lineRule="auto"/>
              <w:rPr>
                <w:rFonts w:ascii="宋体" w:hAnsi="宋体" w:eastAsia="宋体" w:cs="仿宋"/>
                <w:color w:val="auto"/>
                <w:sz w:val="21"/>
                <w:szCs w:val="21"/>
                <w:highlight w:val="none"/>
              </w:rPr>
            </w:pPr>
          </w:p>
        </w:tc>
        <w:tc>
          <w:tcPr>
            <w:tcW w:w="2517" w:type="dxa"/>
            <w:gridSpan w:val="2"/>
            <w:noWrap w:val="0"/>
            <w:vAlign w:val="top"/>
          </w:tcPr>
          <w:p w14:paraId="25F38661">
            <w:pPr>
              <w:spacing w:line="360" w:lineRule="auto"/>
              <w:rPr>
                <w:rFonts w:ascii="宋体" w:hAnsi="宋体" w:eastAsia="宋体" w:cs="仿宋"/>
                <w:color w:val="auto"/>
                <w:sz w:val="21"/>
                <w:szCs w:val="21"/>
                <w:highlight w:val="none"/>
              </w:rPr>
            </w:pPr>
          </w:p>
        </w:tc>
      </w:tr>
      <w:tr w14:paraId="4851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0" w:type="dxa"/>
            <w:noWrap w:val="0"/>
            <w:vAlign w:val="top"/>
          </w:tcPr>
          <w:p w14:paraId="435C400B">
            <w:pPr>
              <w:spacing w:line="360" w:lineRule="auto"/>
              <w:rPr>
                <w:rFonts w:ascii="宋体" w:hAnsi="宋体" w:eastAsia="宋体" w:cs="仿宋"/>
                <w:color w:val="auto"/>
                <w:sz w:val="21"/>
                <w:szCs w:val="21"/>
                <w:highlight w:val="none"/>
              </w:rPr>
            </w:pPr>
          </w:p>
        </w:tc>
        <w:tc>
          <w:tcPr>
            <w:tcW w:w="3960" w:type="dxa"/>
            <w:gridSpan w:val="4"/>
            <w:noWrap w:val="0"/>
            <w:vAlign w:val="top"/>
          </w:tcPr>
          <w:p w14:paraId="5DFAA17A">
            <w:pPr>
              <w:spacing w:line="360" w:lineRule="auto"/>
              <w:rPr>
                <w:rFonts w:ascii="宋体" w:hAnsi="宋体" w:eastAsia="宋体" w:cs="仿宋"/>
                <w:color w:val="auto"/>
                <w:sz w:val="21"/>
                <w:szCs w:val="21"/>
                <w:highlight w:val="none"/>
              </w:rPr>
            </w:pPr>
          </w:p>
        </w:tc>
        <w:tc>
          <w:tcPr>
            <w:tcW w:w="1792" w:type="dxa"/>
            <w:gridSpan w:val="2"/>
            <w:noWrap w:val="0"/>
            <w:vAlign w:val="top"/>
          </w:tcPr>
          <w:p w14:paraId="733F1913">
            <w:pPr>
              <w:spacing w:line="360" w:lineRule="auto"/>
              <w:rPr>
                <w:rFonts w:ascii="宋体" w:hAnsi="宋体" w:eastAsia="宋体" w:cs="仿宋"/>
                <w:color w:val="auto"/>
                <w:sz w:val="21"/>
                <w:szCs w:val="21"/>
                <w:highlight w:val="none"/>
              </w:rPr>
            </w:pPr>
          </w:p>
        </w:tc>
        <w:tc>
          <w:tcPr>
            <w:tcW w:w="2517" w:type="dxa"/>
            <w:gridSpan w:val="2"/>
            <w:noWrap w:val="0"/>
            <w:vAlign w:val="top"/>
          </w:tcPr>
          <w:p w14:paraId="7856D851">
            <w:pPr>
              <w:spacing w:line="360" w:lineRule="auto"/>
              <w:rPr>
                <w:rFonts w:ascii="宋体" w:hAnsi="宋体" w:eastAsia="宋体" w:cs="仿宋"/>
                <w:color w:val="auto"/>
                <w:sz w:val="21"/>
                <w:szCs w:val="21"/>
                <w:highlight w:val="none"/>
              </w:rPr>
            </w:pPr>
          </w:p>
        </w:tc>
      </w:tr>
      <w:tr w14:paraId="60CA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60" w:type="dxa"/>
            <w:noWrap w:val="0"/>
            <w:vAlign w:val="top"/>
          </w:tcPr>
          <w:p w14:paraId="73EC3925">
            <w:pPr>
              <w:spacing w:line="360" w:lineRule="auto"/>
              <w:rPr>
                <w:rFonts w:ascii="宋体" w:hAnsi="宋体" w:eastAsia="宋体" w:cs="仿宋"/>
                <w:color w:val="auto"/>
                <w:sz w:val="21"/>
                <w:szCs w:val="21"/>
                <w:highlight w:val="none"/>
              </w:rPr>
            </w:pPr>
          </w:p>
        </w:tc>
        <w:tc>
          <w:tcPr>
            <w:tcW w:w="3960" w:type="dxa"/>
            <w:gridSpan w:val="4"/>
            <w:noWrap w:val="0"/>
            <w:vAlign w:val="top"/>
          </w:tcPr>
          <w:p w14:paraId="0DB9EDE5">
            <w:pPr>
              <w:spacing w:line="360" w:lineRule="auto"/>
              <w:rPr>
                <w:rFonts w:ascii="宋体" w:hAnsi="宋体" w:eastAsia="宋体" w:cs="仿宋"/>
                <w:color w:val="auto"/>
                <w:sz w:val="21"/>
                <w:szCs w:val="21"/>
                <w:highlight w:val="none"/>
              </w:rPr>
            </w:pPr>
          </w:p>
        </w:tc>
        <w:tc>
          <w:tcPr>
            <w:tcW w:w="1792" w:type="dxa"/>
            <w:gridSpan w:val="2"/>
            <w:noWrap w:val="0"/>
            <w:vAlign w:val="top"/>
          </w:tcPr>
          <w:p w14:paraId="1DAAAA17">
            <w:pPr>
              <w:spacing w:line="360" w:lineRule="auto"/>
              <w:rPr>
                <w:rFonts w:ascii="宋体" w:hAnsi="宋体" w:eastAsia="宋体" w:cs="仿宋"/>
                <w:color w:val="auto"/>
                <w:sz w:val="21"/>
                <w:szCs w:val="21"/>
                <w:highlight w:val="none"/>
              </w:rPr>
            </w:pPr>
          </w:p>
        </w:tc>
        <w:tc>
          <w:tcPr>
            <w:tcW w:w="2517" w:type="dxa"/>
            <w:gridSpan w:val="2"/>
            <w:noWrap w:val="0"/>
            <w:vAlign w:val="top"/>
          </w:tcPr>
          <w:p w14:paraId="52923978">
            <w:pPr>
              <w:spacing w:line="360" w:lineRule="auto"/>
              <w:rPr>
                <w:rFonts w:ascii="宋体" w:hAnsi="宋体" w:eastAsia="宋体" w:cs="仿宋"/>
                <w:color w:val="auto"/>
                <w:sz w:val="21"/>
                <w:szCs w:val="21"/>
                <w:highlight w:val="none"/>
              </w:rPr>
            </w:pPr>
          </w:p>
        </w:tc>
      </w:tr>
    </w:tbl>
    <w:p w14:paraId="000B4C42">
      <w:pPr>
        <w:spacing w:line="360" w:lineRule="auto"/>
        <w:rPr>
          <w:rFonts w:ascii="宋体" w:hAnsi="宋体" w:eastAsia="宋体" w:cs="仿宋"/>
          <w:color w:val="auto"/>
          <w:sz w:val="21"/>
          <w:szCs w:val="21"/>
          <w:highlight w:val="none"/>
        </w:rPr>
      </w:pPr>
    </w:p>
    <w:p w14:paraId="300963D6">
      <w:pPr>
        <w:spacing w:line="360" w:lineRule="auto"/>
        <w:ind w:firstLine="420" w:firstLineChars="200"/>
        <w:rPr>
          <w:rFonts w:ascii="宋体" w:hAnsi="宋体" w:eastAsia="宋体" w:cs="仿宋"/>
          <w:color w:val="auto"/>
          <w:sz w:val="21"/>
          <w:szCs w:val="21"/>
          <w:highlight w:val="none"/>
        </w:rPr>
        <w:sectPr>
          <w:pgSz w:w="11906" w:h="16838"/>
          <w:pgMar w:top="1418" w:right="1134" w:bottom="1418" w:left="1134" w:header="851" w:footer="992" w:gutter="0"/>
          <w:pgNumType w:fmt="decimal"/>
          <w:cols w:space="720" w:num="1"/>
          <w:docGrid w:type="lines" w:linePitch="312" w:charSpace="0"/>
        </w:sectPr>
      </w:pPr>
    </w:p>
    <w:p w14:paraId="13442464">
      <w:pPr>
        <w:keepNext/>
        <w:keepLines/>
        <w:spacing w:before="260" w:after="260" w:line="415" w:lineRule="auto"/>
        <w:jc w:val="center"/>
        <w:outlineLvl w:val="2"/>
        <w:rPr>
          <w:rFonts w:hint="eastAsia" w:ascii="宋体" w:hAnsi="宋体" w:eastAsia="宋体" w:cs="仿宋"/>
          <w:b/>
          <w:bCs/>
          <w:color w:val="auto"/>
          <w:kern w:val="2"/>
          <w:sz w:val="22"/>
          <w:szCs w:val="22"/>
          <w:highlight w:val="none"/>
          <w:lang w:val="en-US" w:eastAsia="zh-CN" w:bidi="ar-SA"/>
        </w:rPr>
      </w:pPr>
      <w:r>
        <w:rPr>
          <w:rFonts w:hint="eastAsia" w:ascii="宋体" w:hAnsi="宋体" w:eastAsia="宋体" w:cs="仿宋"/>
          <w:b/>
          <w:bCs/>
          <w:color w:val="auto"/>
          <w:kern w:val="2"/>
          <w:sz w:val="22"/>
          <w:szCs w:val="22"/>
          <w:highlight w:val="none"/>
          <w:lang w:val="en-US" w:eastAsia="zh-CN" w:bidi="ar-SA"/>
        </w:rPr>
        <w:t>（三）项目经理无在建工程承诺书</w:t>
      </w:r>
    </w:p>
    <w:p w14:paraId="4CFE918A">
      <w:pPr>
        <w:spacing w:line="400" w:lineRule="exact"/>
        <w:ind w:firstLine="420" w:firstLineChars="200"/>
        <w:rPr>
          <w:rFonts w:ascii="宋体" w:hAnsi="宋体"/>
          <w:sz w:val="21"/>
          <w:szCs w:val="21"/>
          <w:highlight w:val="none"/>
        </w:rPr>
      </w:pP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（采购人名称）：</w:t>
      </w:r>
    </w:p>
    <w:p w14:paraId="6B1F6ADF">
      <w:pPr>
        <w:spacing w:line="400" w:lineRule="exact"/>
        <w:ind w:firstLine="420" w:firstLineChars="200"/>
        <w:rPr>
          <w:rFonts w:ascii="宋体" w:hAnsi="宋体"/>
          <w:sz w:val="21"/>
          <w:szCs w:val="21"/>
          <w:highlight w:val="none"/>
        </w:rPr>
      </w:pPr>
      <w:r>
        <w:rPr>
          <w:rFonts w:hint="eastAsia" w:ascii="宋体" w:hAnsi="宋体"/>
          <w:sz w:val="21"/>
          <w:szCs w:val="21"/>
          <w:highlight w:val="none"/>
        </w:rPr>
        <w:t>我方在此声明，我方拟派往</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（项目名称）（以下简称“本工程”）的项目经理</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（项目经理姓名）现阶段没有担任任何在施建设工程项目的项目经理。</w:t>
      </w:r>
    </w:p>
    <w:p w14:paraId="5BB724B7">
      <w:pPr>
        <w:spacing w:line="400" w:lineRule="exact"/>
        <w:ind w:firstLine="420" w:firstLineChars="200"/>
        <w:rPr>
          <w:rFonts w:ascii="宋体" w:hAnsi="宋体"/>
          <w:sz w:val="21"/>
          <w:szCs w:val="21"/>
          <w:highlight w:val="none"/>
        </w:rPr>
      </w:pPr>
      <w:r>
        <w:rPr>
          <w:rFonts w:hint="eastAsia" w:ascii="宋体" w:hAnsi="宋体"/>
          <w:sz w:val="21"/>
          <w:szCs w:val="21"/>
          <w:highlight w:val="none"/>
        </w:rPr>
        <w:t>我方保证上述信息的真实和准确，并愿意承担因我方就此弄虚作假所引起的一切法律后果。</w:t>
      </w:r>
    </w:p>
    <w:p w14:paraId="42BA2AC7">
      <w:pPr>
        <w:spacing w:line="400" w:lineRule="exact"/>
        <w:ind w:firstLine="420" w:firstLineChars="200"/>
        <w:rPr>
          <w:rFonts w:ascii="宋体" w:hAnsi="宋体"/>
          <w:sz w:val="21"/>
          <w:szCs w:val="21"/>
          <w:highlight w:val="none"/>
        </w:rPr>
      </w:pPr>
      <w:r>
        <w:rPr>
          <w:rFonts w:hint="eastAsia" w:ascii="宋体" w:hAnsi="宋体"/>
          <w:sz w:val="21"/>
          <w:szCs w:val="21"/>
          <w:highlight w:val="none"/>
        </w:rPr>
        <w:t>特此承诺！</w:t>
      </w:r>
    </w:p>
    <w:p w14:paraId="27218E79">
      <w:pPr>
        <w:spacing w:line="400" w:lineRule="exact"/>
        <w:rPr>
          <w:rFonts w:ascii="宋体" w:hAnsi="宋体"/>
          <w:sz w:val="21"/>
          <w:szCs w:val="21"/>
          <w:highlight w:val="none"/>
        </w:rPr>
      </w:pPr>
    </w:p>
    <w:p w14:paraId="57D3EC04">
      <w:pPr>
        <w:spacing w:line="400" w:lineRule="exact"/>
        <w:rPr>
          <w:rFonts w:ascii="宋体" w:hAnsi="宋体"/>
          <w:sz w:val="21"/>
          <w:szCs w:val="21"/>
          <w:highlight w:val="none"/>
        </w:rPr>
      </w:pPr>
    </w:p>
    <w:p w14:paraId="60237C58">
      <w:pPr>
        <w:pStyle w:val="15"/>
        <w:rPr>
          <w:rFonts w:ascii="宋体" w:hAnsi="宋体"/>
          <w:sz w:val="21"/>
          <w:szCs w:val="21"/>
          <w:highlight w:val="none"/>
        </w:rPr>
      </w:pPr>
    </w:p>
    <w:p w14:paraId="67014820">
      <w:pPr>
        <w:pStyle w:val="14"/>
        <w:rPr>
          <w:sz w:val="21"/>
          <w:szCs w:val="21"/>
          <w:highlight w:val="none"/>
        </w:rPr>
      </w:pPr>
    </w:p>
    <w:p w14:paraId="4D8B2AE8">
      <w:pPr>
        <w:spacing w:line="400" w:lineRule="exact"/>
        <w:ind w:firstLine="3360" w:firstLineChars="1600"/>
        <w:jc w:val="right"/>
        <w:rPr>
          <w:rFonts w:hint="eastAsia" w:ascii="宋体" w:hAnsi="宋体"/>
          <w:sz w:val="21"/>
          <w:szCs w:val="21"/>
          <w:highlight w:val="none"/>
        </w:rPr>
      </w:pPr>
      <w:r>
        <w:rPr>
          <w:rFonts w:hint="eastAsia" w:ascii="宋体" w:hAnsi="宋体"/>
          <w:sz w:val="21"/>
          <w:szCs w:val="21"/>
          <w:highlight w:val="none"/>
          <w:lang w:eastAsia="zh-CN"/>
        </w:rPr>
        <w:t>供应商</w:t>
      </w:r>
      <w:r>
        <w:rPr>
          <w:rFonts w:hint="eastAsia" w:ascii="宋体" w:hAnsi="宋体"/>
          <w:sz w:val="21"/>
          <w:szCs w:val="21"/>
          <w:highlight w:val="none"/>
        </w:rPr>
        <w:t>：</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w:t>
      </w:r>
      <w:r>
        <w:rPr>
          <w:rFonts w:hint="eastAsia" w:ascii="宋体" w:hAnsi="宋体" w:eastAsia="宋体" w:cs="仿宋"/>
          <w:color w:val="auto"/>
          <w:sz w:val="21"/>
          <w:szCs w:val="21"/>
          <w:highlight w:val="none"/>
        </w:rPr>
        <w:t>电子签章</w:t>
      </w:r>
      <w:r>
        <w:rPr>
          <w:rFonts w:hint="eastAsia" w:ascii="宋体" w:hAnsi="宋体"/>
          <w:sz w:val="21"/>
          <w:szCs w:val="21"/>
          <w:highlight w:val="none"/>
        </w:rPr>
        <w:t>）</w:t>
      </w:r>
    </w:p>
    <w:p w14:paraId="31782E67">
      <w:pPr>
        <w:spacing w:line="400" w:lineRule="exact"/>
        <w:ind w:firstLine="3360" w:firstLineChars="1600"/>
        <w:jc w:val="right"/>
        <w:rPr>
          <w:rFonts w:hint="eastAsia" w:ascii="宋体" w:hAnsi="宋体"/>
          <w:sz w:val="21"/>
          <w:szCs w:val="21"/>
          <w:highlight w:val="none"/>
        </w:rPr>
      </w:pPr>
      <w:r>
        <w:rPr>
          <w:rFonts w:hint="eastAsia" w:ascii="宋体" w:hAnsi="宋体"/>
          <w:sz w:val="21"/>
          <w:szCs w:val="21"/>
          <w:highlight w:val="none"/>
        </w:rPr>
        <w:t>法定代表人：</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w:t>
      </w:r>
      <w:r>
        <w:rPr>
          <w:rFonts w:hint="eastAsia" w:ascii="宋体" w:hAnsi="宋体" w:cs="仿宋"/>
          <w:color w:val="auto"/>
          <w:sz w:val="21"/>
          <w:szCs w:val="21"/>
          <w:highlight w:val="none"/>
          <w:lang w:eastAsia="zh-CN"/>
        </w:rPr>
        <w:t>签字或盖章</w:t>
      </w:r>
      <w:r>
        <w:rPr>
          <w:rFonts w:hint="eastAsia" w:ascii="宋体" w:hAnsi="宋体"/>
          <w:sz w:val="21"/>
          <w:szCs w:val="21"/>
          <w:highlight w:val="none"/>
        </w:rPr>
        <w:t>）</w:t>
      </w:r>
    </w:p>
    <w:p w14:paraId="235D43DF">
      <w:pPr>
        <w:spacing w:line="400" w:lineRule="exact"/>
        <w:ind w:firstLine="3360" w:firstLineChars="1600"/>
        <w:jc w:val="right"/>
        <w:rPr>
          <w:sz w:val="21"/>
          <w:szCs w:val="21"/>
          <w:highlight w:val="none"/>
        </w:rPr>
      </w:pPr>
      <w:r>
        <w:rPr>
          <w:rFonts w:hint="eastAsia" w:ascii="宋体" w:hAnsi="宋体"/>
          <w:sz w:val="21"/>
          <w:szCs w:val="21"/>
          <w:highlight w:val="none"/>
        </w:rPr>
        <w:t>日</w:t>
      </w:r>
      <w:r>
        <w:rPr>
          <w:rFonts w:hint="eastAsia" w:ascii="宋体" w:hAnsi="宋体"/>
          <w:sz w:val="21"/>
          <w:szCs w:val="21"/>
          <w:highlight w:val="none"/>
          <w:lang w:val="en-US" w:eastAsia="zh-CN"/>
        </w:rPr>
        <w:t xml:space="preserve">  </w:t>
      </w:r>
      <w:r>
        <w:rPr>
          <w:rFonts w:hint="eastAsia" w:ascii="宋体" w:hAnsi="宋体"/>
          <w:sz w:val="21"/>
          <w:szCs w:val="21"/>
          <w:highlight w:val="none"/>
        </w:rPr>
        <w:t>期：</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年</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月</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日</w:t>
      </w:r>
    </w:p>
    <w:p w14:paraId="289C11E6">
      <w:pPr>
        <w:spacing w:line="360" w:lineRule="auto"/>
        <w:ind w:firstLine="420" w:firstLineChars="200"/>
        <w:rPr>
          <w:rFonts w:ascii="宋体" w:hAnsi="宋体" w:eastAsia="宋体" w:cs="仿宋"/>
          <w:color w:val="auto"/>
          <w:szCs w:val="21"/>
          <w:highlight w:val="none"/>
        </w:rPr>
        <w:sectPr>
          <w:pgSz w:w="11906" w:h="16838"/>
          <w:pgMar w:top="1418" w:right="1134" w:bottom="1418" w:left="1134" w:header="851" w:footer="992" w:gutter="0"/>
          <w:pgNumType w:fmt="decimal"/>
          <w:cols w:space="720" w:num="1"/>
          <w:docGrid w:type="lines" w:linePitch="312" w:charSpace="0"/>
        </w:sectPr>
      </w:pPr>
    </w:p>
    <w:p w14:paraId="17AA44C7">
      <w:pPr>
        <w:pStyle w:val="4"/>
        <w:jc w:val="center"/>
        <w:rPr>
          <w:rFonts w:hint="eastAsia" w:ascii="宋体" w:hAnsi="宋体" w:eastAsia="宋体" w:cs="仿宋"/>
          <w:color w:val="auto"/>
          <w:sz w:val="24"/>
          <w:szCs w:val="24"/>
          <w:highlight w:val="none"/>
          <w:lang w:eastAsia="zh-CN"/>
        </w:rPr>
      </w:pPr>
      <w:bookmarkStart w:id="808" w:name="_Toc934"/>
      <w:bookmarkStart w:id="809" w:name="_Toc404"/>
      <w:bookmarkStart w:id="810" w:name="_Toc13890"/>
      <w:bookmarkStart w:id="811" w:name="_Toc19524"/>
      <w:r>
        <w:rPr>
          <w:rFonts w:hint="eastAsia" w:ascii="宋体" w:hAnsi="宋体" w:eastAsia="宋体" w:cs="仿宋"/>
          <w:color w:val="auto"/>
          <w:sz w:val="24"/>
          <w:szCs w:val="24"/>
          <w:highlight w:val="none"/>
          <w:lang w:val="en-US" w:eastAsia="zh-CN"/>
        </w:rPr>
        <w:t>九</w:t>
      </w:r>
      <w:r>
        <w:rPr>
          <w:rFonts w:hint="eastAsia" w:ascii="宋体" w:hAnsi="宋体" w:eastAsia="宋体" w:cs="仿宋"/>
          <w:color w:val="auto"/>
          <w:sz w:val="24"/>
          <w:szCs w:val="24"/>
          <w:highlight w:val="none"/>
          <w:lang w:eastAsia="zh-CN"/>
        </w:rPr>
        <w:t>、资格审查资料</w:t>
      </w:r>
      <w:bookmarkEnd w:id="808"/>
      <w:bookmarkEnd w:id="809"/>
      <w:bookmarkEnd w:id="810"/>
      <w:bookmarkEnd w:id="811"/>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077"/>
        <w:gridCol w:w="1803"/>
        <w:gridCol w:w="714"/>
        <w:gridCol w:w="538"/>
        <w:gridCol w:w="1089"/>
        <w:gridCol w:w="176"/>
        <w:gridCol w:w="723"/>
        <w:gridCol w:w="1430"/>
      </w:tblGrid>
      <w:tr w14:paraId="67A04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980" w:type="dxa"/>
            <w:noWrap w:val="0"/>
            <w:vAlign w:val="center"/>
          </w:tcPr>
          <w:p w14:paraId="416EB71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供应商名称</w:t>
            </w:r>
          </w:p>
        </w:tc>
        <w:tc>
          <w:tcPr>
            <w:tcW w:w="7550" w:type="dxa"/>
            <w:gridSpan w:val="8"/>
            <w:noWrap w:val="0"/>
            <w:vAlign w:val="center"/>
          </w:tcPr>
          <w:p w14:paraId="62830D6E">
            <w:pPr>
              <w:spacing w:line="360" w:lineRule="auto"/>
              <w:jc w:val="center"/>
              <w:rPr>
                <w:rFonts w:ascii="宋体" w:hAnsi="宋体" w:eastAsia="宋体" w:cs="仿宋"/>
                <w:color w:val="auto"/>
                <w:sz w:val="21"/>
                <w:szCs w:val="21"/>
                <w:highlight w:val="none"/>
              </w:rPr>
            </w:pPr>
          </w:p>
        </w:tc>
      </w:tr>
      <w:tr w14:paraId="667F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80" w:type="dxa"/>
            <w:noWrap w:val="0"/>
            <w:vAlign w:val="center"/>
          </w:tcPr>
          <w:p w14:paraId="31667F76">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注册地址</w:t>
            </w:r>
          </w:p>
        </w:tc>
        <w:tc>
          <w:tcPr>
            <w:tcW w:w="4132" w:type="dxa"/>
            <w:gridSpan w:val="4"/>
            <w:noWrap w:val="0"/>
            <w:vAlign w:val="center"/>
          </w:tcPr>
          <w:p w14:paraId="2EEE6936">
            <w:pPr>
              <w:spacing w:line="360" w:lineRule="auto"/>
              <w:jc w:val="center"/>
              <w:rPr>
                <w:rFonts w:ascii="宋体" w:hAnsi="宋体" w:eastAsia="宋体" w:cs="仿宋"/>
                <w:color w:val="auto"/>
                <w:sz w:val="21"/>
                <w:szCs w:val="21"/>
                <w:highlight w:val="none"/>
              </w:rPr>
            </w:pPr>
          </w:p>
        </w:tc>
        <w:tc>
          <w:tcPr>
            <w:tcW w:w="1089" w:type="dxa"/>
            <w:noWrap w:val="0"/>
            <w:vAlign w:val="center"/>
          </w:tcPr>
          <w:p w14:paraId="28DB4FAB">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邮政编码</w:t>
            </w:r>
          </w:p>
        </w:tc>
        <w:tc>
          <w:tcPr>
            <w:tcW w:w="2329" w:type="dxa"/>
            <w:gridSpan w:val="3"/>
            <w:noWrap w:val="0"/>
            <w:vAlign w:val="center"/>
          </w:tcPr>
          <w:p w14:paraId="523AF6DC">
            <w:pPr>
              <w:spacing w:line="360" w:lineRule="auto"/>
              <w:jc w:val="center"/>
              <w:rPr>
                <w:rFonts w:ascii="宋体" w:hAnsi="宋体" w:eastAsia="宋体" w:cs="仿宋"/>
                <w:color w:val="auto"/>
                <w:sz w:val="21"/>
                <w:szCs w:val="21"/>
                <w:highlight w:val="none"/>
              </w:rPr>
            </w:pPr>
          </w:p>
        </w:tc>
      </w:tr>
      <w:tr w14:paraId="37BEC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80" w:type="dxa"/>
            <w:vMerge w:val="restart"/>
            <w:noWrap w:val="0"/>
            <w:vAlign w:val="center"/>
          </w:tcPr>
          <w:p w14:paraId="3419D426">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联系方式</w:t>
            </w:r>
          </w:p>
        </w:tc>
        <w:tc>
          <w:tcPr>
            <w:tcW w:w="1077" w:type="dxa"/>
            <w:noWrap w:val="0"/>
            <w:vAlign w:val="center"/>
          </w:tcPr>
          <w:p w14:paraId="7BF0C521">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联系人</w:t>
            </w:r>
          </w:p>
        </w:tc>
        <w:tc>
          <w:tcPr>
            <w:tcW w:w="3055" w:type="dxa"/>
            <w:gridSpan w:val="3"/>
            <w:noWrap w:val="0"/>
            <w:vAlign w:val="center"/>
          </w:tcPr>
          <w:p w14:paraId="170211EF">
            <w:pPr>
              <w:spacing w:line="360" w:lineRule="auto"/>
              <w:jc w:val="center"/>
              <w:rPr>
                <w:rFonts w:ascii="宋体" w:hAnsi="宋体" w:eastAsia="宋体" w:cs="仿宋"/>
                <w:color w:val="auto"/>
                <w:sz w:val="21"/>
                <w:szCs w:val="21"/>
                <w:highlight w:val="none"/>
              </w:rPr>
            </w:pPr>
          </w:p>
        </w:tc>
        <w:tc>
          <w:tcPr>
            <w:tcW w:w="1089" w:type="dxa"/>
            <w:noWrap w:val="0"/>
            <w:vAlign w:val="center"/>
          </w:tcPr>
          <w:p w14:paraId="5A73EBE7">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电话</w:t>
            </w:r>
          </w:p>
        </w:tc>
        <w:tc>
          <w:tcPr>
            <w:tcW w:w="2329" w:type="dxa"/>
            <w:gridSpan w:val="3"/>
            <w:noWrap w:val="0"/>
            <w:vAlign w:val="center"/>
          </w:tcPr>
          <w:p w14:paraId="1C73DB64">
            <w:pPr>
              <w:spacing w:line="360" w:lineRule="auto"/>
              <w:jc w:val="center"/>
              <w:rPr>
                <w:rFonts w:ascii="宋体" w:hAnsi="宋体" w:eastAsia="宋体" w:cs="仿宋"/>
                <w:color w:val="auto"/>
                <w:sz w:val="21"/>
                <w:szCs w:val="21"/>
                <w:highlight w:val="none"/>
              </w:rPr>
            </w:pPr>
          </w:p>
        </w:tc>
      </w:tr>
      <w:tr w14:paraId="1B74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980" w:type="dxa"/>
            <w:vMerge w:val="continue"/>
            <w:noWrap w:val="0"/>
            <w:vAlign w:val="center"/>
          </w:tcPr>
          <w:p w14:paraId="4C40F10A">
            <w:pPr>
              <w:spacing w:line="360" w:lineRule="auto"/>
              <w:jc w:val="center"/>
              <w:rPr>
                <w:rFonts w:ascii="宋体" w:hAnsi="宋体" w:eastAsia="宋体" w:cs="仿宋"/>
                <w:color w:val="auto"/>
                <w:sz w:val="21"/>
                <w:szCs w:val="21"/>
                <w:highlight w:val="none"/>
              </w:rPr>
            </w:pPr>
          </w:p>
        </w:tc>
        <w:tc>
          <w:tcPr>
            <w:tcW w:w="1077" w:type="dxa"/>
            <w:noWrap w:val="0"/>
            <w:vAlign w:val="center"/>
          </w:tcPr>
          <w:p w14:paraId="2826CA98">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传真</w:t>
            </w:r>
          </w:p>
        </w:tc>
        <w:tc>
          <w:tcPr>
            <w:tcW w:w="3055" w:type="dxa"/>
            <w:gridSpan w:val="3"/>
            <w:noWrap w:val="0"/>
            <w:vAlign w:val="center"/>
          </w:tcPr>
          <w:p w14:paraId="3E446D55">
            <w:pPr>
              <w:spacing w:line="360" w:lineRule="auto"/>
              <w:jc w:val="center"/>
              <w:rPr>
                <w:rFonts w:ascii="宋体" w:hAnsi="宋体" w:eastAsia="宋体" w:cs="仿宋"/>
                <w:color w:val="auto"/>
                <w:sz w:val="21"/>
                <w:szCs w:val="21"/>
                <w:highlight w:val="none"/>
              </w:rPr>
            </w:pPr>
          </w:p>
        </w:tc>
        <w:tc>
          <w:tcPr>
            <w:tcW w:w="1089" w:type="dxa"/>
            <w:noWrap w:val="0"/>
            <w:vAlign w:val="center"/>
          </w:tcPr>
          <w:p w14:paraId="4FD94926">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网址</w:t>
            </w:r>
          </w:p>
        </w:tc>
        <w:tc>
          <w:tcPr>
            <w:tcW w:w="2329" w:type="dxa"/>
            <w:gridSpan w:val="3"/>
            <w:noWrap w:val="0"/>
            <w:vAlign w:val="center"/>
          </w:tcPr>
          <w:p w14:paraId="6BE06E25">
            <w:pPr>
              <w:spacing w:line="360" w:lineRule="auto"/>
              <w:jc w:val="center"/>
              <w:rPr>
                <w:rFonts w:ascii="宋体" w:hAnsi="宋体" w:eastAsia="宋体" w:cs="仿宋"/>
                <w:color w:val="auto"/>
                <w:sz w:val="21"/>
                <w:szCs w:val="21"/>
                <w:highlight w:val="none"/>
              </w:rPr>
            </w:pPr>
          </w:p>
        </w:tc>
      </w:tr>
      <w:tr w14:paraId="3C5E9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noWrap w:val="0"/>
            <w:vAlign w:val="center"/>
          </w:tcPr>
          <w:p w14:paraId="26715097">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组织结构</w:t>
            </w:r>
          </w:p>
        </w:tc>
        <w:tc>
          <w:tcPr>
            <w:tcW w:w="7550" w:type="dxa"/>
            <w:gridSpan w:val="8"/>
            <w:noWrap w:val="0"/>
            <w:vAlign w:val="center"/>
          </w:tcPr>
          <w:p w14:paraId="12FAC150">
            <w:pPr>
              <w:spacing w:line="360" w:lineRule="auto"/>
              <w:jc w:val="center"/>
              <w:rPr>
                <w:rFonts w:ascii="宋体" w:hAnsi="宋体" w:eastAsia="宋体" w:cs="仿宋"/>
                <w:color w:val="auto"/>
                <w:sz w:val="21"/>
                <w:szCs w:val="21"/>
                <w:highlight w:val="none"/>
              </w:rPr>
            </w:pPr>
          </w:p>
        </w:tc>
      </w:tr>
      <w:tr w14:paraId="031C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980" w:type="dxa"/>
            <w:noWrap w:val="0"/>
            <w:vAlign w:val="center"/>
          </w:tcPr>
          <w:p w14:paraId="058A4804">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法定代表人</w:t>
            </w:r>
          </w:p>
        </w:tc>
        <w:tc>
          <w:tcPr>
            <w:tcW w:w="1077" w:type="dxa"/>
            <w:noWrap w:val="0"/>
            <w:vAlign w:val="center"/>
          </w:tcPr>
          <w:p w14:paraId="09E2812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姓名</w:t>
            </w:r>
          </w:p>
        </w:tc>
        <w:tc>
          <w:tcPr>
            <w:tcW w:w="1803" w:type="dxa"/>
            <w:noWrap w:val="0"/>
            <w:vAlign w:val="center"/>
          </w:tcPr>
          <w:p w14:paraId="37E80D8E">
            <w:pPr>
              <w:spacing w:line="360" w:lineRule="auto"/>
              <w:jc w:val="center"/>
              <w:rPr>
                <w:rFonts w:ascii="宋体" w:hAnsi="宋体" w:eastAsia="宋体" w:cs="仿宋"/>
                <w:color w:val="auto"/>
                <w:sz w:val="21"/>
                <w:szCs w:val="21"/>
                <w:highlight w:val="none"/>
              </w:rPr>
            </w:pPr>
          </w:p>
        </w:tc>
        <w:tc>
          <w:tcPr>
            <w:tcW w:w="1252" w:type="dxa"/>
            <w:gridSpan w:val="2"/>
            <w:noWrap w:val="0"/>
            <w:vAlign w:val="center"/>
          </w:tcPr>
          <w:p w14:paraId="02D3C8A6">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技术职称</w:t>
            </w:r>
          </w:p>
        </w:tc>
        <w:tc>
          <w:tcPr>
            <w:tcW w:w="1265" w:type="dxa"/>
            <w:gridSpan w:val="2"/>
            <w:noWrap w:val="0"/>
            <w:vAlign w:val="center"/>
          </w:tcPr>
          <w:p w14:paraId="578A8FF9">
            <w:pPr>
              <w:spacing w:line="360" w:lineRule="auto"/>
              <w:jc w:val="center"/>
              <w:rPr>
                <w:rFonts w:ascii="宋体" w:hAnsi="宋体" w:eastAsia="宋体" w:cs="仿宋"/>
                <w:color w:val="auto"/>
                <w:sz w:val="21"/>
                <w:szCs w:val="21"/>
                <w:highlight w:val="none"/>
              </w:rPr>
            </w:pPr>
          </w:p>
        </w:tc>
        <w:tc>
          <w:tcPr>
            <w:tcW w:w="723" w:type="dxa"/>
            <w:noWrap w:val="0"/>
            <w:vAlign w:val="center"/>
          </w:tcPr>
          <w:p w14:paraId="4AED0E4F">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电话</w:t>
            </w:r>
          </w:p>
        </w:tc>
        <w:tc>
          <w:tcPr>
            <w:tcW w:w="1430" w:type="dxa"/>
            <w:noWrap w:val="0"/>
            <w:vAlign w:val="center"/>
          </w:tcPr>
          <w:p w14:paraId="3EA4E304">
            <w:pPr>
              <w:spacing w:line="360" w:lineRule="auto"/>
              <w:jc w:val="center"/>
              <w:rPr>
                <w:rFonts w:ascii="宋体" w:hAnsi="宋体" w:eastAsia="宋体" w:cs="仿宋"/>
                <w:color w:val="auto"/>
                <w:sz w:val="21"/>
                <w:szCs w:val="21"/>
                <w:highlight w:val="none"/>
              </w:rPr>
            </w:pPr>
          </w:p>
        </w:tc>
      </w:tr>
      <w:tr w14:paraId="14E47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980" w:type="dxa"/>
            <w:noWrap w:val="0"/>
            <w:vAlign w:val="center"/>
          </w:tcPr>
          <w:p w14:paraId="226053C2">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技术负责人</w:t>
            </w:r>
          </w:p>
        </w:tc>
        <w:tc>
          <w:tcPr>
            <w:tcW w:w="1077" w:type="dxa"/>
            <w:noWrap w:val="0"/>
            <w:vAlign w:val="center"/>
          </w:tcPr>
          <w:p w14:paraId="4D539914">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姓名</w:t>
            </w:r>
          </w:p>
        </w:tc>
        <w:tc>
          <w:tcPr>
            <w:tcW w:w="1803" w:type="dxa"/>
            <w:noWrap w:val="0"/>
            <w:vAlign w:val="center"/>
          </w:tcPr>
          <w:p w14:paraId="5FC8C269">
            <w:pPr>
              <w:spacing w:line="360" w:lineRule="auto"/>
              <w:jc w:val="center"/>
              <w:rPr>
                <w:rFonts w:ascii="宋体" w:hAnsi="宋体" w:eastAsia="宋体" w:cs="仿宋"/>
                <w:color w:val="auto"/>
                <w:sz w:val="21"/>
                <w:szCs w:val="21"/>
                <w:highlight w:val="none"/>
              </w:rPr>
            </w:pPr>
          </w:p>
        </w:tc>
        <w:tc>
          <w:tcPr>
            <w:tcW w:w="1252" w:type="dxa"/>
            <w:gridSpan w:val="2"/>
            <w:noWrap w:val="0"/>
            <w:vAlign w:val="center"/>
          </w:tcPr>
          <w:p w14:paraId="639B95C6">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技术职称</w:t>
            </w:r>
          </w:p>
        </w:tc>
        <w:tc>
          <w:tcPr>
            <w:tcW w:w="1265" w:type="dxa"/>
            <w:gridSpan w:val="2"/>
            <w:noWrap w:val="0"/>
            <w:vAlign w:val="center"/>
          </w:tcPr>
          <w:p w14:paraId="013F51FB">
            <w:pPr>
              <w:spacing w:line="360" w:lineRule="auto"/>
              <w:jc w:val="center"/>
              <w:rPr>
                <w:rFonts w:ascii="宋体" w:hAnsi="宋体" w:eastAsia="宋体" w:cs="仿宋"/>
                <w:color w:val="auto"/>
                <w:sz w:val="21"/>
                <w:szCs w:val="21"/>
                <w:highlight w:val="none"/>
              </w:rPr>
            </w:pPr>
          </w:p>
        </w:tc>
        <w:tc>
          <w:tcPr>
            <w:tcW w:w="723" w:type="dxa"/>
            <w:noWrap w:val="0"/>
            <w:vAlign w:val="center"/>
          </w:tcPr>
          <w:p w14:paraId="11ABBF9F">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电话</w:t>
            </w:r>
          </w:p>
        </w:tc>
        <w:tc>
          <w:tcPr>
            <w:tcW w:w="1430" w:type="dxa"/>
            <w:noWrap w:val="0"/>
            <w:vAlign w:val="center"/>
          </w:tcPr>
          <w:p w14:paraId="2813F30D">
            <w:pPr>
              <w:spacing w:line="360" w:lineRule="auto"/>
              <w:jc w:val="center"/>
              <w:rPr>
                <w:rFonts w:ascii="宋体" w:hAnsi="宋体" w:eastAsia="宋体" w:cs="仿宋"/>
                <w:color w:val="auto"/>
                <w:sz w:val="21"/>
                <w:szCs w:val="21"/>
                <w:highlight w:val="none"/>
              </w:rPr>
            </w:pPr>
          </w:p>
        </w:tc>
      </w:tr>
      <w:tr w14:paraId="7B4D3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noWrap w:val="0"/>
            <w:vAlign w:val="center"/>
          </w:tcPr>
          <w:p w14:paraId="115F8E3D">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成立时间</w:t>
            </w:r>
          </w:p>
        </w:tc>
        <w:tc>
          <w:tcPr>
            <w:tcW w:w="2880" w:type="dxa"/>
            <w:gridSpan w:val="2"/>
            <w:noWrap w:val="0"/>
            <w:vAlign w:val="center"/>
          </w:tcPr>
          <w:p w14:paraId="403B5618">
            <w:pPr>
              <w:spacing w:line="360" w:lineRule="auto"/>
              <w:jc w:val="center"/>
              <w:rPr>
                <w:rFonts w:ascii="宋体" w:hAnsi="宋体" w:eastAsia="宋体" w:cs="仿宋"/>
                <w:color w:val="auto"/>
                <w:sz w:val="21"/>
                <w:szCs w:val="21"/>
                <w:highlight w:val="none"/>
              </w:rPr>
            </w:pPr>
          </w:p>
        </w:tc>
        <w:tc>
          <w:tcPr>
            <w:tcW w:w="4670" w:type="dxa"/>
            <w:gridSpan w:val="6"/>
            <w:noWrap w:val="0"/>
            <w:vAlign w:val="center"/>
          </w:tcPr>
          <w:p w14:paraId="3D310517">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员工总人数：</w:t>
            </w:r>
          </w:p>
        </w:tc>
      </w:tr>
      <w:tr w14:paraId="7CF3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noWrap w:val="0"/>
            <w:vAlign w:val="center"/>
          </w:tcPr>
          <w:p w14:paraId="5CCA2952">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供应商资质等级</w:t>
            </w:r>
          </w:p>
        </w:tc>
        <w:tc>
          <w:tcPr>
            <w:tcW w:w="2880" w:type="dxa"/>
            <w:gridSpan w:val="2"/>
            <w:noWrap w:val="0"/>
            <w:vAlign w:val="center"/>
          </w:tcPr>
          <w:p w14:paraId="082D72A5">
            <w:pPr>
              <w:spacing w:line="360" w:lineRule="auto"/>
              <w:jc w:val="center"/>
              <w:rPr>
                <w:rFonts w:ascii="宋体" w:hAnsi="宋体" w:eastAsia="宋体" w:cs="仿宋"/>
                <w:color w:val="auto"/>
                <w:sz w:val="21"/>
                <w:szCs w:val="21"/>
                <w:highlight w:val="none"/>
              </w:rPr>
            </w:pPr>
          </w:p>
        </w:tc>
        <w:tc>
          <w:tcPr>
            <w:tcW w:w="714" w:type="dxa"/>
            <w:vMerge w:val="restart"/>
            <w:noWrap w:val="0"/>
            <w:vAlign w:val="center"/>
          </w:tcPr>
          <w:p w14:paraId="5DDDC112">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其中</w:t>
            </w:r>
          </w:p>
        </w:tc>
        <w:tc>
          <w:tcPr>
            <w:tcW w:w="1803" w:type="dxa"/>
            <w:gridSpan w:val="3"/>
            <w:noWrap w:val="0"/>
            <w:vAlign w:val="center"/>
          </w:tcPr>
          <w:p w14:paraId="458849BB">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项目经理</w:t>
            </w:r>
          </w:p>
        </w:tc>
        <w:tc>
          <w:tcPr>
            <w:tcW w:w="2153" w:type="dxa"/>
            <w:gridSpan w:val="2"/>
            <w:noWrap w:val="0"/>
            <w:vAlign w:val="center"/>
          </w:tcPr>
          <w:p w14:paraId="28788CD1">
            <w:pPr>
              <w:spacing w:line="360" w:lineRule="auto"/>
              <w:jc w:val="center"/>
              <w:rPr>
                <w:rFonts w:ascii="宋体" w:hAnsi="宋体" w:eastAsia="宋体" w:cs="仿宋"/>
                <w:color w:val="auto"/>
                <w:sz w:val="21"/>
                <w:szCs w:val="21"/>
                <w:highlight w:val="none"/>
              </w:rPr>
            </w:pPr>
          </w:p>
        </w:tc>
      </w:tr>
      <w:tr w14:paraId="461DC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980" w:type="dxa"/>
            <w:noWrap w:val="0"/>
            <w:vAlign w:val="center"/>
          </w:tcPr>
          <w:p w14:paraId="071A802E">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营业执照号</w:t>
            </w:r>
          </w:p>
        </w:tc>
        <w:tc>
          <w:tcPr>
            <w:tcW w:w="2880" w:type="dxa"/>
            <w:gridSpan w:val="2"/>
            <w:noWrap w:val="0"/>
            <w:vAlign w:val="center"/>
          </w:tcPr>
          <w:p w14:paraId="41043405">
            <w:pPr>
              <w:spacing w:line="360" w:lineRule="auto"/>
              <w:jc w:val="center"/>
              <w:rPr>
                <w:rFonts w:ascii="宋体" w:hAnsi="宋体" w:eastAsia="宋体" w:cs="仿宋"/>
                <w:color w:val="auto"/>
                <w:sz w:val="21"/>
                <w:szCs w:val="21"/>
                <w:highlight w:val="none"/>
              </w:rPr>
            </w:pPr>
          </w:p>
        </w:tc>
        <w:tc>
          <w:tcPr>
            <w:tcW w:w="714" w:type="dxa"/>
            <w:vMerge w:val="continue"/>
            <w:noWrap w:val="0"/>
            <w:vAlign w:val="center"/>
          </w:tcPr>
          <w:p w14:paraId="5C177C2A">
            <w:pPr>
              <w:spacing w:line="360" w:lineRule="auto"/>
              <w:jc w:val="center"/>
              <w:rPr>
                <w:rFonts w:ascii="宋体" w:hAnsi="宋体" w:eastAsia="宋体" w:cs="仿宋"/>
                <w:color w:val="auto"/>
                <w:sz w:val="21"/>
                <w:szCs w:val="21"/>
                <w:highlight w:val="none"/>
              </w:rPr>
            </w:pPr>
          </w:p>
        </w:tc>
        <w:tc>
          <w:tcPr>
            <w:tcW w:w="1803" w:type="dxa"/>
            <w:gridSpan w:val="3"/>
            <w:noWrap w:val="0"/>
            <w:vAlign w:val="center"/>
          </w:tcPr>
          <w:p w14:paraId="6308538B">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高级职称人员</w:t>
            </w:r>
          </w:p>
        </w:tc>
        <w:tc>
          <w:tcPr>
            <w:tcW w:w="2153" w:type="dxa"/>
            <w:gridSpan w:val="2"/>
            <w:noWrap w:val="0"/>
            <w:vAlign w:val="center"/>
          </w:tcPr>
          <w:p w14:paraId="32053F2A">
            <w:pPr>
              <w:spacing w:line="360" w:lineRule="auto"/>
              <w:jc w:val="center"/>
              <w:rPr>
                <w:rFonts w:ascii="宋体" w:hAnsi="宋体" w:eastAsia="宋体" w:cs="仿宋"/>
                <w:color w:val="auto"/>
                <w:sz w:val="21"/>
                <w:szCs w:val="21"/>
                <w:highlight w:val="none"/>
              </w:rPr>
            </w:pPr>
          </w:p>
        </w:tc>
      </w:tr>
      <w:tr w14:paraId="4AF4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980" w:type="dxa"/>
            <w:noWrap w:val="0"/>
            <w:vAlign w:val="center"/>
          </w:tcPr>
          <w:p w14:paraId="619CA018">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注册资金</w:t>
            </w:r>
          </w:p>
        </w:tc>
        <w:tc>
          <w:tcPr>
            <w:tcW w:w="2880" w:type="dxa"/>
            <w:gridSpan w:val="2"/>
            <w:noWrap w:val="0"/>
            <w:vAlign w:val="center"/>
          </w:tcPr>
          <w:p w14:paraId="0F4F6277">
            <w:pPr>
              <w:spacing w:line="360" w:lineRule="auto"/>
              <w:jc w:val="center"/>
              <w:rPr>
                <w:rFonts w:ascii="宋体" w:hAnsi="宋体" w:eastAsia="宋体" w:cs="仿宋"/>
                <w:color w:val="auto"/>
                <w:sz w:val="21"/>
                <w:szCs w:val="21"/>
                <w:highlight w:val="none"/>
              </w:rPr>
            </w:pPr>
          </w:p>
        </w:tc>
        <w:tc>
          <w:tcPr>
            <w:tcW w:w="714" w:type="dxa"/>
            <w:vMerge w:val="continue"/>
            <w:noWrap w:val="0"/>
            <w:vAlign w:val="center"/>
          </w:tcPr>
          <w:p w14:paraId="257DCB81">
            <w:pPr>
              <w:spacing w:line="360" w:lineRule="auto"/>
              <w:jc w:val="center"/>
              <w:rPr>
                <w:rFonts w:ascii="宋体" w:hAnsi="宋体" w:eastAsia="宋体" w:cs="仿宋"/>
                <w:color w:val="auto"/>
                <w:sz w:val="21"/>
                <w:szCs w:val="21"/>
                <w:highlight w:val="none"/>
              </w:rPr>
            </w:pPr>
          </w:p>
        </w:tc>
        <w:tc>
          <w:tcPr>
            <w:tcW w:w="1803" w:type="dxa"/>
            <w:gridSpan w:val="3"/>
            <w:noWrap w:val="0"/>
            <w:vAlign w:val="center"/>
          </w:tcPr>
          <w:p w14:paraId="19EFC03E">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中级职称人员</w:t>
            </w:r>
          </w:p>
        </w:tc>
        <w:tc>
          <w:tcPr>
            <w:tcW w:w="2153" w:type="dxa"/>
            <w:gridSpan w:val="2"/>
            <w:noWrap w:val="0"/>
            <w:vAlign w:val="center"/>
          </w:tcPr>
          <w:p w14:paraId="7652B269">
            <w:pPr>
              <w:spacing w:line="360" w:lineRule="auto"/>
              <w:jc w:val="center"/>
              <w:rPr>
                <w:rFonts w:ascii="宋体" w:hAnsi="宋体" w:eastAsia="宋体" w:cs="仿宋"/>
                <w:color w:val="auto"/>
                <w:sz w:val="21"/>
                <w:szCs w:val="21"/>
                <w:highlight w:val="none"/>
              </w:rPr>
            </w:pPr>
          </w:p>
        </w:tc>
      </w:tr>
      <w:tr w14:paraId="7A362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980" w:type="dxa"/>
            <w:noWrap w:val="0"/>
            <w:vAlign w:val="center"/>
          </w:tcPr>
          <w:p w14:paraId="16AB44F4">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开户银行</w:t>
            </w:r>
          </w:p>
        </w:tc>
        <w:tc>
          <w:tcPr>
            <w:tcW w:w="2880" w:type="dxa"/>
            <w:gridSpan w:val="2"/>
            <w:noWrap w:val="0"/>
            <w:vAlign w:val="center"/>
          </w:tcPr>
          <w:p w14:paraId="2417725C">
            <w:pPr>
              <w:spacing w:line="360" w:lineRule="auto"/>
              <w:jc w:val="center"/>
              <w:rPr>
                <w:rFonts w:ascii="宋体" w:hAnsi="宋体" w:eastAsia="宋体" w:cs="仿宋"/>
                <w:color w:val="auto"/>
                <w:sz w:val="21"/>
                <w:szCs w:val="21"/>
                <w:highlight w:val="none"/>
              </w:rPr>
            </w:pPr>
          </w:p>
        </w:tc>
        <w:tc>
          <w:tcPr>
            <w:tcW w:w="714" w:type="dxa"/>
            <w:vMerge w:val="continue"/>
            <w:noWrap w:val="0"/>
            <w:vAlign w:val="center"/>
          </w:tcPr>
          <w:p w14:paraId="28FDAED6">
            <w:pPr>
              <w:spacing w:line="360" w:lineRule="auto"/>
              <w:jc w:val="center"/>
              <w:rPr>
                <w:rFonts w:ascii="宋体" w:hAnsi="宋体" w:eastAsia="宋体" w:cs="仿宋"/>
                <w:color w:val="auto"/>
                <w:sz w:val="21"/>
                <w:szCs w:val="21"/>
                <w:highlight w:val="none"/>
              </w:rPr>
            </w:pPr>
          </w:p>
        </w:tc>
        <w:tc>
          <w:tcPr>
            <w:tcW w:w="1803" w:type="dxa"/>
            <w:gridSpan w:val="3"/>
            <w:noWrap w:val="0"/>
            <w:vAlign w:val="center"/>
          </w:tcPr>
          <w:p w14:paraId="137C5DB9">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初级职称人员</w:t>
            </w:r>
          </w:p>
        </w:tc>
        <w:tc>
          <w:tcPr>
            <w:tcW w:w="2153" w:type="dxa"/>
            <w:gridSpan w:val="2"/>
            <w:noWrap w:val="0"/>
            <w:vAlign w:val="center"/>
          </w:tcPr>
          <w:p w14:paraId="1F38F79E">
            <w:pPr>
              <w:spacing w:line="360" w:lineRule="auto"/>
              <w:jc w:val="center"/>
              <w:rPr>
                <w:rFonts w:ascii="宋体" w:hAnsi="宋体" w:eastAsia="宋体" w:cs="仿宋"/>
                <w:color w:val="auto"/>
                <w:sz w:val="21"/>
                <w:szCs w:val="21"/>
                <w:highlight w:val="none"/>
              </w:rPr>
            </w:pPr>
          </w:p>
        </w:tc>
      </w:tr>
      <w:tr w14:paraId="35F6E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980" w:type="dxa"/>
            <w:noWrap w:val="0"/>
            <w:vAlign w:val="center"/>
          </w:tcPr>
          <w:p w14:paraId="74AFBC43">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账号</w:t>
            </w:r>
          </w:p>
        </w:tc>
        <w:tc>
          <w:tcPr>
            <w:tcW w:w="2880" w:type="dxa"/>
            <w:gridSpan w:val="2"/>
            <w:noWrap w:val="0"/>
            <w:vAlign w:val="center"/>
          </w:tcPr>
          <w:p w14:paraId="6140FB4D">
            <w:pPr>
              <w:spacing w:line="360" w:lineRule="auto"/>
              <w:jc w:val="center"/>
              <w:rPr>
                <w:rFonts w:ascii="宋体" w:hAnsi="宋体" w:eastAsia="宋体" w:cs="仿宋"/>
                <w:color w:val="auto"/>
                <w:sz w:val="21"/>
                <w:szCs w:val="21"/>
                <w:highlight w:val="none"/>
              </w:rPr>
            </w:pPr>
          </w:p>
        </w:tc>
        <w:tc>
          <w:tcPr>
            <w:tcW w:w="714" w:type="dxa"/>
            <w:vMerge w:val="continue"/>
            <w:noWrap w:val="0"/>
            <w:vAlign w:val="center"/>
          </w:tcPr>
          <w:p w14:paraId="0042686C">
            <w:pPr>
              <w:spacing w:line="360" w:lineRule="auto"/>
              <w:jc w:val="center"/>
              <w:rPr>
                <w:rFonts w:ascii="宋体" w:hAnsi="宋体" w:eastAsia="宋体" w:cs="仿宋"/>
                <w:color w:val="auto"/>
                <w:sz w:val="21"/>
                <w:szCs w:val="21"/>
                <w:highlight w:val="none"/>
              </w:rPr>
            </w:pPr>
          </w:p>
        </w:tc>
        <w:tc>
          <w:tcPr>
            <w:tcW w:w="1803" w:type="dxa"/>
            <w:gridSpan w:val="3"/>
            <w:noWrap w:val="0"/>
            <w:vAlign w:val="center"/>
          </w:tcPr>
          <w:p w14:paraId="73BBB4FA">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技工</w:t>
            </w:r>
          </w:p>
        </w:tc>
        <w:tc>
          <w:tcPr>
            <w:tcW w:w="2153" w:type="dxa"/>
            <w:gridSpan w:val="2"/>
            <w:noWrap w:val="0"/>
            <w:vAlign w:val="center"/>
          </w:tcPr>
          <w:p w14:paraId="7EBCE1B1">
            <w:pPr>
              <w:spacing w:line="360" w:lineRule="auto"/>
              <w:jc w:val="center"/>
              <w:rPr>
                <w:rFonts w:ascii="宋体" w:hAnsi="宋体" w:eastAsia="宋体" w:cs="仿宋"/>
                <w:color w:val="auto"/>
                <w:sz w:val="21"/>
                <w:szCs w:val="21"/>
                <w:highlight w:val="none"/>
              </w:rPr>
            </w:pPr>
          </w:p>
        </w:tc>
      </w:tr>
      <w:tr w14:paraId="11B8E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1" w:hRule="atLeast"/>
        </w:trPr>
        <w:tc>
          <w:tcPr>
            <w:tcW w:w="1980" w:type="dxa"/>
            <w:noWrap w:val="0"/>
            <w:vAlign w:val="center"/>
          </w:tcPr>
          <w:p w14:paraId="0BE94F88">
            <w:pPr>
              <w:spacing w:line="360" w:lineRule="auto"/>
              <w:jc w:val="center"/>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经营范围备注</w:t>
            </w:r>
          </w:p>
        </w:tc>
        <w:tc>
          <w:tcPr>
            <w:tcW w:w="7550" w:type="dxa"/>
            <w:gridSpan w:val="8"/>
            <w:noWrap w:val="0"/>
            <w:vAlign w:val="center"/>
          </w:tcPr>
          <w:p w14:paraId="01348D49">
            <w:pPr>
              <w:spacing w:line="360" w:lineRule="auto"/>
              <w:ind w:firstLine="420" w:firstLineChars="200"/>
              <w:jc w:val="center"/>
              <w:rPr>
                <w:rFonts w:ascii="宋体" w:hAnsi="宋体" w:eastAsia="宋体" w:cs="仿宋"/>
                <w:color w:val="auto"/>
                <w:sz w:val="21"/>
                <w:szCs w:val="21"/>
                <w:highlight w:val="none"/>
              </w:rPr>
            </w:pPr>
          </w:p>
        </w:tc>
      </w:tr>
    </w:tbl>
    <w:p w14:paraId="6D6B4A25">
      <w:pPr>
        <w:spacing w:line="360" w:lineRule="auto"/>
        <w:rPr>
          <w:rFonts w:hint="eastAsia" w:ascii="宋体" w:hAnsi="宋体" w:eastAsia="宋体" w:cs="仿宋"/>
          <w:color w:val="auto"/>
          <w:szCs w:val="21"/>
          <w:highlight w:val="none"/>
        </w:rPr>
        <w:sectPr>
          <w:pgSz w:w="11906" w:h="16838"/>
          <w:pgMar w:top="1418" w:right="1134" w:bottom="1418" w:left="1134" w:header="851" w:footer="992" w:gutter="0"/>
          <w:pgNumType w:fmt="decimal"/>
          <w:cols w:space="720" w:num="1"/>
          <w:docGrid w:type="lines" w:linePitch="312" w:charSpace="0"/>
        </w:sectPr>
      </w:pPr>
      <w:r>
        <w:rPr>
          <w:rFonts w:hint="eastAsia" w:ascii="宋体" w:hAnsi="宋体" w:eastAsia="宋体" w:cs="仿宋"/>
          <w:color w:val="auto"/>
          <w:sz w:val="22"/>
          <w:szCs w:val="22"/>
          <w:highlight w:val="none"/>
        </w:rPr>
        <w:t>附：资格审查资料</w:t>
      </w:r>
    </w:p>
    <w:p w14:paraId="4E00C7B9">
      <w:pPr>
        <w:pStyle w:val="2"/>
        <w:bidi w:val="0"/>
        <w:jc w:val="center"/>
        <w:rPr>
          <w:rFonts w:hint="eastAsia"/>
          <w:sz w:val="24"/>
          <w:szCs w:val="36"/>
          <w:highlight w:val="none"/>
        </w:rPr>
      </w:pPr>
      <w:bookmarkStart w:id="812" w:name="_Toc18357"/>
      <w:bookmarkStart w:id="813" w:name="_Toc4083"/>
      <w:bookmarkStart w:id="814" w:name="_Toc7278"/>
      <w:bookmarkStart w:id="815" w:name="_Toc6110"/>
      <w:r>
        <w:rPr>
          <w:rFonts w:hint="eastAsia"/>
          <w:sz w:val="24"/>
          <w:szCs w:val="36"/>
          <w:highlight w:val="none"/>
          <w:lang w:val="en-US" w:eastAsia="zh-CN"/>
        </w:rPr>
        <w:t>十</w:t>
      </w:r>
      <w:r>
        <w:rPr>
          <w:rFonts w:hint="eastAsia"/>
          <w:sz w:val="24"/>
          <w:szCs w:val="36"/>
          <w:highlight w:val="none"/>
        </w:rPr>
        <w:t>、供应商认为应附的其他材料</w:t>
      </w:r>
      <w:bookmarkEnd w:id="812"/>
      <w:bookmarkEnd w:id="813"/>
      <w:bookmarkEnd w:id="814"/>
      <w:bookmarkEnd w:id="815"/>
    </w:p>
    <w:p w14:paraId="7FA4C64D">
      <w:pPr>
        <w:tabs>
          <w:tab w:val="left" w:pos="2260"/>
        </w:tabs>
        <w:rPr>
          <w:rFonts w:ascii="宋体" w:hAnsi="宋体" w:eastAsia="宋体" w:cs="仿宋"/>
          <w:color w:val="auto"/>
          <w:highlight w:val="none"/>
        </w:rPr>
      </w:pPr>
    </w:p>
    <w:p w14:paraId="69B4F59E">
      <w:pPr>
        <w:tabs>
          <w:tab w:val="left" w:pos="2260"/>
        </w:tabs>
        <w:rPr>
          <w:rFonts w:ascii="宋体" w:hAnsi="宋体" w:eastAsia="宋体" w:cs="仿宋"/>
          <w:color w:val="auto"/>
          <w:highlight w:val="none"/>
        </w:rPr>
      </w:pPr>
    </w:p>
    <w:p w14:paraId="1AB7E687">
      <w:pPr>
        <w:tabs>
          <w:tab w:val="left" w:pos="2260"/>
        </w:tabs>
        <w:rPr>
          <w:rFonts w:ascii="宋体" w:hAnsi="宋体" w:eastAsia="宋体" w:cs="仿宋"/>
          <w:color w:val="auto"/>
          <w:highlight w:val="none"/>
        </w:rPr>
      </w:pPr>
    </w:p>
    <w:p w14:paraId="0C52E0D5">
      <w:pPr>
        <w:tabs>
          <w:tab w:val="left" w:pos="2260"/>
        </w:tabs>
        <w:rPr>
          <w:rFonts w:ascii="宋体" w:hAnsi="宋体" w:eastAsia="宋体" w:cs="仿宋"/>
          <w:color w:val="auto"/>
          <w:highlight w:val="none"/>
        </w:rPr>
      </w:pPr>
    </w:p>
    <w:p w14:paraId="5F96D157">
      <w:pPr>
        <w:tabs>
          <w:tab w:val="left" w:pos="2260"/>
        </w:tabs>
        <w:rPr>
          <w:rFonts w:ascii="宋体" w:hAnsi="宋体" w:eastAsia="宋体" w:cs="仿宋"/>
          <w:color w:val="auto"/>
          <w:highlight w:val="none"/>
        </w:rPr>
      </w:pPr>
    </w:p>
    <w:p w14:paraId="3B506047">
      <w:pPr>
        <w:tabs>
          <w:tab w:val="left" w:pos="2260"/>
        </w:tabs>
        <w:rPr>
          <w:rFonts w:ascii="宋体" w:hAnsi="宋体" w:eastAsia="宋体" w:cs="仿宋"/>
          <w:color w:val="auto"/>
          <w:highlight w:val="none"/>
        </w:rPr>
      </w:pPr>
    </w:p>
    <w:p w14:paraId="033C41B4">
      <w:pPr>
        <w:tabs>
          <w:tab w:val="left" w:pos="2260"/>
        </w:tabs>
        <w:rPr>
          <w:rFonts w:ascii="宋体" w:hAnsi="宋体" w:eastAsia="宋体" w:cs="仿宋"/>
          <w:color w:val="auto"/>
          <w:highlight w:val="none"/>
        </w:rPr>
      </w:pPr>
    </w:p>
    <w:p w14:paraId="7085F1B0">
      <w:pPr>
        <w:tabs>
          <w:tab w:val="left" w:pos="2260"/>
        </w:tabs>
        <w:rPr>
          <w:rFonts w:ascii="宋体" w:hAnsi="宋体" w:eastAsia="宋体" w:cs="仿宋"/>
          <w:color w:val="auto"/>
          <w:highlight w:val="none"/>
        </w:rPr>
      </w:pPr>
    </w:p>
    <w:p w14:paraId="1DED9E99">
      <w:pPr>
        <w:tabs>
          <w:tab w:val="left" w:pos="2260"/>
        </w:tabs>
        <w:rPr>
          <w:rFonts w:ascii="宋体" w:hAnsi="宋体" w:eastAsia="宋体" w:cs="仿宋"/>
          <w:color w:val="auto"/>
          <w:highlight w:val="none"/>
        </w:rPr>
      </w:pPr>
    </w:p>
    <w:p w14:paraId="162A5C9F">
      <w:pPr>
        <w:tabs>
          <w:tab w:val="left" w:pos="2260"/>
        </w:tabs>
        <w:rPr>
          <w:rFonts w:ascii="宋体" w:hAnsi="宋体" w:eastAsia="宋体" w:cs="仿宋"/>
          <w:color w:val="auto"/>
          <w:highlight w:val="none"/>
        </w:rPr>
      </w:pPr>
    </w:p>
    <w:p w14:paraId="011EC47E">
      <w:pPr>
        <w:tabs>
          <w:tab w:val="left" w:pos="2260"/>
        </w:tabs>
        <w:rPr>
          <w:rFonts w:ascii="宋体" w:hAnsi="宋体" w:eastAsia="宋体" w:cs="仿宋"/>
          <w:color w:val="auto"/>
          <w:highlight w:val="none"/>
        </w:rPr>
      </w:pPr>
    </w:p>
    <w:p w14:paraId="50387FB0">
      <w:pPr>
        <w:tabs>
          <w:tab w:val="left" w:pos="2260"/>
        </w:tabs>
        <w:rPr>
          <w:rFonts w:ascii="宋体" w:hAnsi="宋体" w:eastAsia="宋体" w:cs="仿宋"/>
          <w:color w:val="auto"/>
          <w:highlight w:val="none"/>
        </w:rPr>
      </w:pPr>
    </w:p>
    <w:p w14:paraId="7CE0D4D2">
      <w:pPr>
        <w:tabs>
          <w:tab w:val="left" w:pos="2260"/>
        </w:tabs>
        <w:rPr>
          <w:rFonts w:ascii="宋体" w:hAnsi="宋体" w:eastAsia="宋体" w:cs="仿宋"/>
          <w:color w:val="auto"/>
          <w:highlight w:val="none"/>
        </w:rPr>
      </w:pPr>
    </w:p>
    <w:p w14:paraId="7F85A78F">
      <w:pPr>
        <w:tabs>
          <w:tab w:val="left" w:pos="2260"/>
        </w:tabs>
        <w:rPr>
          <w:rFonts w:ascii="宋体" w:hAnsi="宋体" w:eastAsia="宋体" w:cs="仿宋"/>
          <w:color w:val="auto"/>
          <w:highlight w:val="none"/>
        </w:rPr>
      </w:pPr>
    </w:p>
    <w:p w14:paraId="0B898BD1">
      <w:pPr>
        <w:tabs>
          <w:tab w:val="left" w:pos="2260"/>
        </w:tabs>
        <w:rPr>
          <w:rFonts w:ascii="宋体" w:hAnsi="宋体" w:eastAsia="宋体" w:cs="仿宋"/>
          <w:color w:val="auto"/>
          <w:highlight w:val="none"/>
        </w:rPr>
      </w:pPr>
    </w:p>
    <w:p w14:paraId="675DF07F">
      <w:pPr>
        <w:tabs>
          <w:tab w:val="left" w:pos="2260"/>
        </w:tabs>
        <w:rPr>
          <w:rFonts w:ascii="宋体" w:hAnsi="宋体" w:eastAsia="宋体" w:cs="仿宋"/>
          <w:color w:val="auto"/>
          <w:highlight w:val="none"/>
        </w:rPr>
      </w:pPr>
    </w:p>
    <w:p w14:paraId="319D8D50">
      <w:pPr>
        <w:tabs>
          <w:tab w:val="left" w:pos="2260"/>
        </w:tabs>
        <w:rPr>
          <w:rFonts w:ascii="宋体" w:hAnsi="宋体" w:eastAsia="宋体" w:cs="仿宋"/>
          <w:color w:val="auto"/>
          <w:highlight w:val="none"/>
        </w:rPr>
      </w:pPr>
    </w:p>
    <w:p w14:paraId="32653B8E">
      <w:pPr>
        <w:tabs>
          <w:tab w:val="left" w:pos="2260"/>
        </w:tabs>
        <w:rPr>
          <w:rFonts w:ascii="宋体" w:hAnsi="宋体" w:eastAsia="宋体" w:cs="仿宋"/>
          <w:color w:val="auto"/>
          <w:highlight w:val="none"/>
        </w:rPr>
      </w:pPr>
    </w:p>
    <w:p w14:paraId="02293ECA">
      <w:pPr>
        <w:tabs>
          <w:tab w:val="left" w:pos="2260"/>
        </w:tabs>
        <w:rPr>
          <w:rFonts w:ascii="宋体" w:hAnsi="宋体" w:eastAsia="宋体" w:cs="仿宋"/>
          <w:color w:val="auto"/>
          <w:highlight w:val="none"/>
        </w:rPr>
      </w:pPr>
    </w:p>
    <w:p w14:paraId="5481D008">
      <w:pPr>
        <w:tabs>
          <w:tab w:val="left" w:pos="2260"/>
        </w:tabs>
        <w:rPr>
          <w:rFonts w:ascii="宋体" w:hAnsi="宋体" w:eastAsia="宋体" w:cs="仿宋"/>
          <w:color w:val="auto"/>
          <w:highlight w:val="none"/>
        </w:rPr>
      </w:pPr>
    </w:p>
    <w:p w14:paraId="10E85A9D">
      <w:pPr>
        <w:tabs>
          <w:tab w:val="left" w:pos="2260"/>
        </w:tabs>
        <w:rPr>
          <w:rFonts w:ascii="宋体" w:hAnsi="宋体" w:eastAsia="宋体" w:cs="仿宋"/>
          <w:color w:val="auto"/>
          <w:highlight w:val="none"/>
        </w:rPr>
      </w:pPr>
    </w:p>
    <w:p w14:paraId="12D32137">
      <w:pPr>
        <w:tabs>
          <w:tab w:val="left" w:pos="2260"/>
        </w:tabs>
        <w:rPr>
          <w:rFonts w:ascii="宋体" w:hAnsi="宋体" w:eastAsia="宋体" w:cs="仿宋"/>
          <w:color w:val="auto"/>
          <w:highlight w:val="none"/>
        </w:rPr>
      </w:pPr>
    </w:p>
    <w:p w14:paraId="37E734A5">
      <w:pPr>
        <w:tabs>
          <w:tab w:val="left" w:pos="2260"/>
        </w:tabs>
        <w:rPr>
          <w:rFonts w:ascii="宋体" w:hAnsi="宋体" w:eastAsia="宋体" w:cs="仿宋"/>
          <w:color w:val="auto"/>
          <w:highlight w:val="none"/>
        </w:rPr>
      </w:pPr>
    </w:p>
    <w:p w14:paraId="040B0FC8">
      <w:pPr>
        <w:tabs>
          <w:tab w:val="left" w:pos="2260"/>
        </w:tabs>
        <w:rPr>
          <w:rFonts w:ascii="宋体" w:hAnsi="宋体" w:eastAsia="宋体" w:cs="仿宋"/>
          <w:color w:val="auto"/>
          <w:highlight w:val="none"/>
        </w:rPr>
      </w:pPr>
    </w:p>
    <w:p w14:paraId="5873CE84">
      <w:pPr>
        <w:tabs>
          <w:tab w:val="left" w:pos="2260"/>
        </w:tabs>
        <w:rPr>
          <w:rFonts w:ascii="宋体" w:hAnsi="宋体" w:eastAsia="宋体" w:cs="仿宋"/>
          <w:color w:val="auto"/>
          <w:highlight w:val="none"/>
        </w:rPr>
      </w:pPr>
    </w:p>
    <w:p w14:paraId="1AEC102C">
      <w:pPr>
        <w:tabs>
          <w:tab w:val="left" w:pos="2260"/>
        </w:tabs>
        <w:rPr>
          <w:rFonts w:ascii="宋体" w:hAnsi="宋体" w:eastAsia="宋体" w:cs="仿宋"/>
          <w:color w:val="auto"/>
          <w:highlight w:val="none"/>
        </w:rPr>
      </w:pPr>
    </w:p>
    <w:p w14:paraId="00B73D91">
      <w:pPr>
        <w:tabs>
          <w:tab w:val="left" w:pos="2260"/>
        </w:tabs>
        <w:rPr>
          <w:rFonts w:ascii="宋体" w:hAnsi="宋体" w:eastAsia="宋体" w:cs="仿宋"/>
          <w:color w:val="auto"/>
          <w:highlight w:val="none"/>
        </w:rPr>
      </w:pPr>
    </w:p>
    <w:p w14:paraId="3D7F4FFF">
      <w:pPr>
        <w:tabs>
          <w:tab w:val="left" w:pos="2260"/>
        </w:tabs>
        <w:rPr>
          <w:rFonts w:ascii="宋体" w:hAnsi="宋体" w:eastAsia="宋体" w:cs="仿宋"/>
          <w:color w:val="auto"/>
          <w:highlight w:val="none"/>
        </w:rPr>
      </w:pPr>
    </w:p>
    <w:p w14:paraId="471A8746">
      <w:pPr>
        <w:tabs>
          <w:tab w:val="left" w:pos="2260"/>
        </w:tabs>
        <w:rPr>
          <w:rFonts w:ascii="宋体" w:hAnsi="宋体" w:eastAsia="宋体" w:cs="仿宋"/>
          <w:color w:val="auto"/>
          <w:highlight w:val="none"/>
        </w:rPr>
      </w:pPr>
    </w:p>
    <w:p w14:paraId="730E9484">
      <w:pPr>
        <w:tabs>
          <w:tab w:val="left" w:pos="2260"/>
        </w:tabs>
        <w:rPr>
          <w:rFonts w:ascii="宋体" w:hAnsi="宋体" w:eastAsia="宋体" w:cs="仿宋"/>
          <w:color w:val="auto"/>
          <w:highlight w:val="none"/>
        </w:rPr>
      </w:pPr>
    </w:p>
    <w:p w14:paraId="13412D05">
      <w:pPr>
        <w:tabs>
          <w:tab w:val="left" w:pos="2260"/>
        </w:tabs>
        <w:rPr>
          <w:rFonts w:ascii="宋体" w:hAnsi="宋体" w:eastAsia="宋体" w:cs="仿宋"/>
          <w:color w:val="auto"/>
          <w:highlight w:val="none"/>
        </w:rPr>
      </w:pPr>
    </w:p>
    <w:p w14:paraId="3CE3F054">
      <w:pPr>
        <w:tabs>
          <w:tab w:val="left" w:pos="2260"/>
        </w:tabs>
        <w:rPr>
          <w:rFonts w:ascii="宋体" w:hAnsi="宋体" w:eastAsia="宋体" w:cs="仿宋"/>
          <w:color w:val="auto"/>
          <w:highlight w:val="none"/>
        </w:rPr>
      </w:pPr>
    </w:p>
    <w:p w14:paraId="357B0E3E">
      <w:pPr>
        <w:tabs>
          <w:tab w:val="left" w:pos="2260"/>
        </w:tabs>
        <w:rPr>
          <w:rFonts w:ascii="宋体" w:hAnsi="宋体" w:eastAsia="宋体" w:cs="仿宋"/>
          <w:color w:val="auto"/>
          <w:highlight w:val="none"/>
        </w:rPr>
      </w:pPr>
    </w:p>
    <w:p w14:paraId="2DE65A47">
      <w:pPr>
        <w:tabs>
          <w:tab w:val="left" w:pos="2260"/>
        </w:tabs>
        <w:rPr>
          <w:rFonts w:ascii="宋体" w:hAnsi="宋体" w:eastAsia="宋体" w:cs="仿宋"/>
          <w:color w:val="auto"/>
          <w:highlight w:val="none"/>
        </w:rPr>
      </w:pPr>
    </w:p>
    <w:p w14:paraId="37E534E9">
      <w:pPr>
        <w:tabs>
          <w:tab w:val="left" w:pos="2260"/>
        </w:tabs>
        <w:rPr>
          <w:rFonts w:ascii="宋体" w:hAnsi="宋体" w:eastAsia="宋体" w:cs="仿宋"/>
          <w:color w:val="auto"/>
          <w:highlight w:val="none"/>
        </w:rPr>
      </w:pPr>
    </w:p>
    <w:p w14:paraId="2BAA3C06">
      <w:pPr>
        <w:tabs>
          <w:tab w:val="left" w:pos="2260"/>
        </w:tabs>
        <w:rPr>
          <w:rFonts w:ascii="宋体" w:hAnsi="宋体" w:eastAsia="宋体" w:cs="仿宋"/>
          <w:color w:val="auto"/>
          <w:highlight w:val="none"/>
        </w:rPr>
      </w:pPr>
    </w:p>
    <w:p w14:paraId="388724D4">
      <w:pPr>
        <w:tabs>
          <w:tab w:val="left" w:pos="2260"/>
        </w:tabs>
        <w:rPr>
          <w:rFonts w:ascii="宋体" w:hAnsi="宋体" w:eastAsia="宋体" w:cs="仿宋"/>
          <w:color w:val="auto"/>
          <w:highlight w:val="none"/>
        </w:rPr>
      </w:pPr>
    </w:p>
    <w:p w14:paraId="274278B1">
      <w:pPr>
        <w:tabs>
          <w:tab w:val="left" w:pos="2260"/>
        </w:tabs>
        <w:rPr>
          <w:rFonts w:ascii="宋体" w:hAnsi="宋体" w:eastAsia="宋体" w:cs="仿宋"/>
          <w:color w:val="auto"/>
          <w:highlight w:val="none"/>
        </w:rPr>
      </w:pPr>
    </w:p>
    <w:p w14:paraId="05EE86F1">
      <w:pPr>
        <w:tabs>
          <w:tab w:val="left" w:pos="2260"/>
        </w:tabs>
        <w:rPr>
          <w:rFonts w:ascii="宋体" w:hAnsi="宋体" w:eastAsia="宋体" w:cs="仿宋"/>
          <w:color w:val="auto"/>
          <w:highlight w:val="none"/>
        </w:rPr>
      </w:pPr>
    </w:p>
    <w:p w14:paraId="11076F5F">
      <w:pPr>
        <w:tabs>
          <w:tab w:val="left" w:pos="2260"/>
        </w:tabs>
        <w:rPr>
          <w:rFonts w:ascii="宋体" w:hAnsi="宋体" w:eastAsia="宋体" w:cs="仿宋"/>
          <w:color w:val="auto"/>
          <w:highlight w:val="none"/>
        </w:rPr>
      </w:pPr>
    </w:p>
    <w:p w14:paraId="7D8EC9B1">
      <w:pPr>
        <w:tabs>
          <w:tab w:val="left" w:pos="2260"/>
        </w:tabs>
        <w:rPr>
          <w:rFonts w:ascii="宋体" w:hAnsi="宋体" w:eastAsia="宋体" w:cs="仿宋"/>
          <w:color w:val="auto"/>
          <w:highlight w:val="none"/>
        </w:rPr>
      </w:pPr>
    </w:p>
    <w:p w14:paraId="4C108AF8">
      <w:pPr>
        <w:tabs>
          <w:tab w:val="left" w:pos="2260"/>
        </w:tabs>
        <w:rPr>
          <w:rFonts w:ascii="宋体" w:hAnsi="宋体" w:eastAsia="宋体" w:cs="仿宋"/>
          <w:color w:val="auto"/>
          <w:highlight w:val="none"/>
        </w:rPr>
      </w:pPr>
    </w:p>
    <w:p w14:paraId="64DFB15D">
      <w:pPr>
        <w:tabs>
          <w:tab w:val="left" w:pos="2260"/>
        </w:tabs>
        <w:rPr>
          <w:rFonts w:ascii="宋体" w:hAnsi="宋体" w:eastAsia="宋体" w:cs="仿宋"/>
          <w:color w:val="auto"/>
          <w:highlight w:val="none"/>
        </w:rPr>
      </w:pPr>
    </w:p>
    <w:p w14:paraId="126C650A">
      <w:pPr>
        <w:bidi w:val="0"/>
        <w:jc w:val="center"/>
        <w:rPr>
          <w:b/>
          <w:bCs/>
          <w:sz w:val="22"/>
          <w:szCs w:val="22"/>
          <w:highlight w:val="none"/>
          <w:lang w:val="zh-CN"/>
        </w:rPr>
      </w:pPr>
      <w:bookmarkStart w:id="816" w:name="_Toc18818"/>
      <w:r>
        <w:rPr>
          <w:rFonts w:hint="eastAsia"/>
          <w:b/>
          <w:bCs/>
          <w:sz w:val="22"/>
          <w:szCs w:val="22"/>
          <w:highlight w:val="none"/>
        </w:rPr>
        <w:t>政府采购政策</w:t>
      </w:r>
      <w:bookmarkEnd w:id="816"/>
    </w:p>
    <w:p w14:paraId="6EA591C2">
      <w:pPr>
        <w:rPr>
          <w:sz w:val="22"/>
          <w:szCs w:val="22"/>
          <w:highlight w:val="none"/>
          <w:lang w:val="zh-CN"/>
        </w:rPr>
      </w:pPr>
    </w:p>
    <w:p w14:paraId="3DE88916">
      <w:pPr>
        <w:numPr>
          <w:ilvl w:val="0"/>
          <w:numId w:val="10"/>
        </w:numPr>
        <w:autoSpaceDE w:val="0"/>
        <w:autoSpaceDN w:val="0"/>
        <w:adjustRightInd w:val="0"/>
        <w:snapToGrid w:val="0"/>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color w:val="auto"/>
          <w:kern w:val="0"/>
          <w:sz w:val="21"/>
          <w:szCs w:val="21"/>
          <w:highlight w:val="none"/>
          <w:lang w:val="zh-CN"/>
        </w:rPr>
        <w:t>中小企业声明函（工程）</w:t>
      </w:r>
    </w:p>
    <w:p w14:paraId="6D0CAF21">
      <w:pPr>
        <w:pStyle w:val="33"/>
        <w:rPr>
          <w:rFonts w:hint="eastAsia"/>
          <w:sz w:val="21"/>
          <w:szCs w:val="21"/>
          <w:highlight w:val="none"/>
          <w:lang w:val="zh-CN"/>
        </w:rPr>
      </w:pPr>
    </w:p>
    <w:p w14:paraId="443F4255">
      <w:pPr>
        <w:pStyle w:val="15"/>
        <w:spacing w:line="360" w:lineRule="auto"/>
        <w:ind w:firstLine="461"/>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本公司（联合体）郑重声明，根据《政府采购促进中小企业发展管理办法》（财库[20</w:t>
      </w:r>
      <w:r>
        <w:rPr>
          <w:rFonts w:hint="eastAsia" w:asciiTheme="minorEastAsia" w:hAnsiTheme="minorEastAsia" w:eastAsiaTheme="minorEastAsia" w:cstheme="minorEastAsia"/>
          <w:color w:val="auto"/>
          <w:sz w:val="21"/>
          <w:szCs w:val="21"/>
          <w:highlight w:val="none"/>
        </w:rPr>
        <w:t>20</w:t>
      </w: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rPr>
        <w:t>46</w:t>
      </w:r>
      <w:r>
        <w:rPr>
          <w:rFonts w:hint="eastAsia" w:asciiTheme="minorEastAsia" w:hAnsiTheme="minorEastAsia" w:eastAsiaTheme="minorEastAsia" w:cstheme="minorEastAsia"/>
          <w:color w:val="auto"/>
          <w:sz w:val="21"/>
          <w:szCs w:val="21"/>
          <w:highlight w:val="none"/>
          <w:lang w:val="zh-CN"/>
        </w:rPr>
        <w:t>号）的规定，本公司（联合体）参加</w:t>
      </w:r>
      <w:r>
        <w:rPr>
          <w:rFonts w:hint="eastAsia" w:asciiTheme="minorEastAsia" w:hAnsiTheme="minorEastAsia" w:eastAsiaTheme="minorEastAsia" w:cstheme="minorEastAsia"/>
          <w:color w:val="auto"/>
          <w:sz w:val="21"/>
          <w:szCs w:val="21"/>
          <w:highlight w:val="none"/>
          <w:u w:val="single"/>
          <w:lang w:val="zh-CN"/>
        </w:rPr>
        <w:t>（单位名称）</w:t>
      </w:r>
      <w:r>
        <w:rPr>
          <w:rFonts w:hint="eastAsia" w:asciiTheme="minorEastAsia" w:hAnsiTheme="minorEastAsia" w:eastAsiaTheme="minorEastAsia" w:cstheme="minorEastAsia"/>
          <w:color w:val="auto"/>
          <w:sz w:val="21"/>
          <w:szCs w:val="21"/>
          <w:highlight w:val="none"/>
          <w:lang w:val="zh-CN"/>
        </w:rPr>
        <w:t>的</w:t>
      </w:r>
      <w:r>
        <w:rPr>
          <w:rFonts w:hint="eastAsia" w:asciiTheme="minorEastAsia" w:hAnsiTheme="minorEastAsia" w:eastAsiaTheme="minorEastAsia" w:cstheme="minorEastAsia"/>
          <w:color w:val="auto"/>
          <w:sz w:val="21"/>
          <w:szCs w:val="21"/>
          <w:highlight w:val="none"/>
          <w:u w:val="single"/>
          <w:lang w:val="zh-CN"/>
        </w:rPr>
        <w:t>（项目名称）</w:t>
      </w:r>
      <w:r>
        <w:rPr>
          <w:rFonts w:hint="eastAsia" w:asciiTheme="minorEastAsia" w:hAnsiTheme="minorEastAsia" w:eastAsiaTheme="minorEastAsia" w:cstheme="minorEastAsia"/>
          <w:color w:val="auto"/>
          <w:sz w:val="21"/>
          <w:szCs w:val="21"/>
          <w:highlight w:val="none"/>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201D13AF">
      <w:pPr>
        <w:pStyle w:val="15"/>
        <w:numPr>
          <w:ilvl w:val="0"/>
          <w:numId w:val="11"/>
        </w:numPr>
        <w:spacing w:line="360" w:lineRule="auto"/>
        <w:ind w:firstLine="46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zh-CN"/>
        </w:rPr>
        <w:t>（标的名称）</w:t>
      </w:r>
      <w:r>
        <w:rPr>
          <w:rFonts w:hint="eastAsia" w:asciiTheme="minorEastAsia" w:hAnsiTheme="minorEastAsia" w:eastAsiaTheme="minorEastAsia" w:cstheme="minorEastAsia"/>
          <w:color w:val="auto"/>
          <w:sz w:val="21"/>
          <w:szCs w:val="21"/>
          <w:highlight w:val="none"/>
          <w:lang w:val="zh-CN"/>
        </w:rPr>
        <w:t>，属于</w:t>
      </w:r>
      <w:r>
        <w:rPr>
          <w:rFonts w:hint="eastAsia" w:asciiTheme="minorEastAsia" w:hAnsiTheme="minorEastAsia" w:eastAsiaTheme="minorEastAsia" w:cstheme="minorEastAsia"/>
          <w:color w:val="auto"/>
          <w:sz w:val="21"/>
          <w:szCs w:val="21"/>
          <w:highlight w:val="none"/>
          <w:u w:val="single"/>
          <w:lang w:val="zh-CN"/>
        </w:rPr>
        <w:t>（采购文件中明确的所属行业）</w:t>
      </w:r>
      <w:r>
        <w:rPr>
          <w:rFonts w:hint="eastAsia" w:asciiTheme="minorEastAsia" w:hAnsiTheme="minorEastAsia" w:eastAsiaTheme="minorEastAsia" w:cstheme="minorEastAsia"/>
          <w:color w:val="auto"/>
          <w:sz w:val="21"/>
          <w:szCs w:val="21"/>
          <w:highlight w:val="none"/>
          <w:lang w:val="zh-CN"/>
        </w:rPr>
        <w:t>行业；承建（承接）企业为</w:t>
      </w:r>
      <w:r>
        <w:rPr>
          <w:rFonts w:hint="eastAsia" w:asciiTheme="minorEastAsia" w:hAnsiTheme="minorEastAsia" w:eastAsiaTheme="minorEastAsia" w:cstheme="minorEastAsia"/>
          <w:color w:val="auto"/>
          <w:sz w:val="21"/>
          <w:szCs w:val="21"/>
          <w:highlight w:val="none"/>
          <w:u w:val="single"/>
          <w:lang w:val="zh-CN"/>
        </w:rPr>
        <w:t>（企业名称）</w:t>
      </w:r>
      <w:r>
        <w:rPr>
          <w:rFonts w:hint="eastAsia" w:asciiTheme="minorEastAsia" w:hAnsiTheme="minorEastAsia" w:eastAsiaTheme="minorEastAsia" w:cstheme="minorEastAsia"/>
          <w:color w:val="auto"/>
          <w:sz w:val="21"/>
          <w:szCs w:val="21"/>
          <w:highlight w:val="none"/>
          <w:lang w:val="zh-CN"/>
        </w:rPr>
        <w:t>，从业人员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万元，属于</w:t>
      </w:r>
      <w:r>
        <w:rPr>
          <w:rFonts w:hint="eastAsia" w:asciiTheme="minorEastAsia" w:hAnsiTheme="minorEastAsia" w:eastAsiaTheme="minorEastAsia" w:cstheme="minorEastAsia"/>
          <w:color w:val="auto"/>
          <w:sz w:val="21"/>
          <w:szCs w:val="21"/>
          <w:highlight w:val="none"/>
          <w:u w:val="single"/>
        </w:rPr>
        <w:t>（中型企业、小型企业、微型企业）</w:t>
      </w:r>
      <w:r>
        <w:rPr>
          <w:rFonts w:hint="eastAsia" w:asciiTheme="minorEastAsia" w:hAnsiTheme="minorEastAsia" w:eastAsiaTheme="minorEastAsia" w:cstheme="minorEastAsia"/>
          <w:color w:val="auto"/>
          <w:sz w:val="21"/>
          <w:szCs w:val="21"/>
          <w:highlight w:val="none"/>
        </w:rPr>
        <w:t>；</w:t>
      </w:r>
    </w:p>
    <w:p w14:paraId="2AE7F57C">
      <w:pPr>
        <w:pStyle w:val="15"/>
        <w:numPr>
          <w:ilvl w:val="0"/>
          <w:numId w:val="11"/>
        </w:numPr>
        <w:spacing w:line="360" w:lineRule="auto"/>
        <w:ind w:firstLine="46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（标的名称）</w:t>
      </w:r>
      <w:r>
        <w:rPr>
          <w:rFonts w:hint="eastAsia" w:asciiTheme="minorEastAsia" w:hAnsiTheme="minorEastAsia" w:eastAsiaTheme="minorEastAsia" w:cstheme="minorEastAsia"/>
          <w:color w:val="auto"/>
          <w:sz w:val="21"/>
          <w:szCs w:val="21"/>
          <w:highlight w:val="none"/>
        </w:rPr>
        <w:t>，属于</w:t>
      </w:r>
      <w:r>
        <w:rPr>
          <w:rFonts w:hint="eastAsia" w:asciiTheme="minorEastAsia" w:hAnsiTheme="minorEastAsia" w:eastAsiaTheme="minorEastAsia" w:cstheme="minorEastAsia"/>
          <w:color w:val="auto"/>
          <w:sz w:val="21"/>
          <w:szCs w:val="21"/>
          <w:highlight w:val="none"/>
          <w:u w:val="single"/>
        </w:rPr>
        <w:t>（采购文件中明确的所属行业）</w:t>
      </w:r>
      <w:r>
        <w:rPr>
          <w:rFonts w:hint="eastAsia" w:asciiTheme="minorEastAsia" w:hAnsiTheme="minorEastAsia" w:eastAsiaTheme="minorEastAsia" w:cstheme="minorEastAsia"/>
          <w:color w:val="auto"/>
          <w:sz w:val="21"/>
          <w:szCs w:val="21"/>
          <w:highlight w:val="none"/>
        </w:rPr>
        <w:t>行业；</w:t>
      </w:r>
      <w:r>
        <w:rPr>
          <w:rFonts w:hint="eastAsia" w:asciiTheme="minorEastAsia" w:hAnsiTheme="minorEastAsia" w:eastAsiaTheme="minorEastAsia" w:cstheme="minorEastAsia"/>
          <w:color w:val="auto"/>
          <w:sz w:val="21"/>
          <w:szCs w:val="21"/>
          <w:highlight w:val="none"/>
          <w:lang w:val="zh-CN"/>
        </w:rPr>
        <w:t>承建（承接）企业</w:t>
      </w:r>
      <w:r>
        <w:rPr>
          <w:rFonts w:hint="eastAsia" w:asciiTheme="minorEastAsia" w:hAnsiTheme="minorEastAsia" w:eastAsiaTheme="minorEastAsia" w:cstheme="minorEastAsia"/>
          <w:color w:val="auto"/>
          <w:sz w:val="21"/>
          <w:szCs w:val="21"/>
          <w:highlight w:val="none"/>
        </w:rPr>
        <w:t>为</w:t>
      </w:r>
      <w:r>
        <w:rPr>
          <w:rFonts w:hint="eastAsia" w:asciiTheme="minorEastAsia" w:hAnsiTheme="minorEastAsia" w:eastAsiaTheme="minorEastAsia" w:cstheme="minorEastAsia"/>
          <w:color w:val="auto"/>
          <w:sz w:val="21"/>
          <w:szCs w:val="21"/>
          <w:highlight w:val="none"/>
          <w:u w:val="single"/>
        </w:rPr>
        <w:t>（企业名称）</w:t>
      </w:r>
      <w:r>
        <w:rPr>
          <w:rFonts w:hint="eastAsia" w:asciiTheme="minorEastAsia" w:hAnsiTheme="minorEastAsia" w:eastAsiaTheme="minorEastAsia" w:cstheme="minorEastAsia"/>
          <w:color w:val="auto"/>
          <w:sz w:val="21"/>
          <w:szCs w:val="21"/>
          <w:highlight w:val="none"/>
        </w:rPr>
        <w:t>，从业人员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万元，属于</w:t>
      </w:r>
      <w:r>
        <w:rPr>
          <w:rFonts w:hint="eastAsia" w:asciiTheme="minorEastAsia" w:hAnsiTheme="minorEastAsia" w:eastAsiaTheme="minorEastAsia" w:cstheme="minorEastAsia"/>
          <w:color w:val="auto"/>
          <w:sz w:val="21"/>
          <w:szCs w:val="21"/>
          <w:highlight w:val="none"/>
          <w:u w:val="single"/>
        </w:rPr>
        <w:t>（中型企业、小型企业、微型企业）</w:t>
      </w:r>
      <w:r>
        <w:rPr>
          <w:rFonts w:hint="eastAsia" w:asciiTheme="minorEastAsia" w:hAnsiTheme="minorEastAsia" w:eastAsiaTheme="minorEastAsia" w:cstheme="minorEastAsia"/>
          <w:color w:val="auto"/>
          <w:sz w:val="21"/>
          <w:szCs w:val="21"/>
          <w:highlight w:val="none"/>
        </w:rPr>
        <w:t>；</w:t>
      </w:r>
    </w:p>
    <w:p w14:paraId="5616259C">
      <w:pPr>
        <w:pStyle w:val="15"/>
        <w:spacing w:line="360" w:lineRule="auto"/>
        <w:ind w:firstLine="4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p w14:paraId="66A9C8BF">
      <w:pPr>
        <w:pStyle w:val="15"/>
        <w:spacing w:line="360" w:lineRule="auto"/>
        <w:ind w:firstLine="4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以上企业，不属于大企业的分支机构，不存在控股股东为大企业的情形，也不存在与大企业的负责人为同一人的情形。</w:t>
      </w:r>
    </w:p>
    <w:p w14:paraId="664531BD">
      <w:pPr>
        <w:pStyle w:val="15"/>
        <w:spacing w:line="360" w:lineRule="auto"/>
        <w:ind w:firstLine="4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本企业对上述声明内容的真实性负责。如有虚假，将依法承担相应责任。</w:t>
      </w:r>
    </w:p>
    <w:p w14:paraId="016F2AF3">
      <w:pPr>
        <w:pStyle w:val="15"/>
        <w:spacing w:line="360" w:lineRule="auto"/>
        <w:ind w:firstLine="461"/>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注：从业人员、营业收入、资产总额填报上一年度数据，无上一年度数据的新成立企业可不填报。</w:t>
      </w:r>
    </w:p>
    <w:p w14:paraId="0B9266C1">
      <w:pPr>
        <w:spacing w:line="360" w:lineRule="auto"/>
        <w:ind w:firstLine="630" w:firstLineChars="300"/>
        <w:jc w:val="righ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kern w:val="0"/>
          <w:sz w:val="21"/>
          <w:szCs w:val="21"/>
          <w:highlight w:val="none"/>
          <w:lang w:val="zh-CN"/>
        </w:rPr>
        <w:t>企业名称（</w:t>
      </w:r>
      <w:r>
        <w:rPr>
          <w:rFonts w:hint="eastAsia" w:ascii="宋体" w:hAnsi="宋体" w:eastAsia="宋体" w:cs="仿宋"/>
          <w:color w:val="auto"/>
          <w:sz w:val="21"/>
          <w:szCs w:val="21"/>
          <w:highlight w:val="none"/>
        </w:rPr>
        <w:t>电子签章</w:t>
      </w:r>
      <w:r>
        <w:rPr>
          <w:rFonts w:hint="eastAsia" w:asciiTheme="minorEastAsia" w:hAnsiTheme="minorEastAsia" w:eastAsiaTheme="minorEastAsia" w:cstheme="minorEastAsia"/>
          <w:color w:val="auto"/>
          <w:kern w:val="0"/>
          <w:sz w:val="21"/>
          <w:szCs w:val="21"/>
          <w:highlight w:val="none"/>
          <w:lang w:val="zh-CN"/>
        </w:rPr>
        <w:t>）：</w:t>
      </w:r>
    </w:p>
    <w:p w14:paraId="3B751305">
      <w:pPr>
        <w:spacing w:line="360" w:lineRule="auto"/>
        <w:ind w:firstLine="2520" w:firstLineChars="1200"/>
        <w:jc w:val="righ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日</w:t>
      </w:r>
    </w:p>
    <w:p w14:paraId="0DFB94D8">
      <w:pPr>
        <w:bidi w:val="0"/>
        <w:rPr>
          <w:rFonts w:hint="eastAsia"/>
          <w:highlight w:val="none"/>
        </w:rPr>
      </w:pPr>
    </w:p>
    <w:p w14:paraId="64ACD83B">
      <w:pPr>
        <w:bidi w:val="0"/>
        <w:rPr>
          <w:rFonts w:hint="eastAsia"/>
          <w:highlight w:val="none"/>
        </w:rPr>
      </w:pPr>
    </w:p>
    <w:p w14:paraId="1AA33849">
      <w:pPr>
        <w:pStyle w:val="5"/>
        <w:rPr>
          <w:rFonts w:hint="eastAsia"/>
          <w:b w:val="0"/>
          <w:bCs w:val="0"/>
          <w:sz w:val="21"/>
          <w:szCs w:val="21"/>
          <w:highlight w:val="none"/>
        </w:rPr>
      </w:pPr>
      <w:r>
        <w:rPr>
          <w:rFonts w:hint="eastAsia"/>
          <w:b w:val="0"/>
          <w:bCs w:val="0"/>
          <w:sz w:val="21"/>
          <w:szCs w:val="21"/>
          <w:highlight w:val="none"/>
        </w:rPr>
        <w:t>注：</w:t>
      </w:r>
      <w:r>
        <w:rPr>
          <w:rFonts w:hint="eastAsia" w:ascii="宋体" w:hAnsi="宋体" w:eastAsia="宋体" w:cs="宋体"/>
          <w:b w:val="0"/>
          <w:bCs w:val="0"/>
          <w:kern w:val="2"/>
          <w:sz w:val="21"/>
          <w:szCs w:val="21"/>
          <w:highlight w:val="none"/>
          <w:lang w:val="en-US" w:eastAsia="zh-CN" w:bidi="ar-SA"/>
        </w:rPr>
        <w:t>1、从业人员、营业收入</w:t>
      </w:r>
      <w:r>
        <w:rPr>
          <w:rFonts w:hint="eastAsia"/>
          <w:b w:val="0"/>
          <w:bCs w:val="0"/>
          <w:sz w:val="21"/>
          <w:szCs w:val="21"/>
          <w:highlight w:val="none"/>
        </w:rPr>
        <w:t>、资产总额填报上一年度数据，无上一年度数据的新成立企业可不填报。</w:t>
      </w:r>
    </w:p>
    <w:p w14:paraId="1DF225EB">
      <w:pPr>
        <w:bidi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2：不符合</w:t>
      </w:r>
      <w:r>
        <w:rPr>
          <w:rFonts w:hint="eastAsia" w:ascii="宋体" w:hAnsi="宋体" w:eastAsia="宋体" w:cs="宋体"/>
          <w:sz w:val="21"/>
          <w:szCs w:val="21"/>
          <w:highlight w:val="none"/>
        </w:rPr>
        <w:t>《政府采购促进中小企业发展管理办法》（财库﹝2020﹞46 号）</w:t>
      </w:r>
      <w:r>
        <w:rPr>
          <w:rFonts w:hint="eastAsia" w:ascii="宋体" w:hAnsi="宋体" w:eastAsia="宋体" w:cs="宋体"/>
          <w:sz w:val="21"/>
          <w:szCs w:val="21"/>
          <w:highlight w:val="none"/>
          <w:lang w:val="en-US" w:eastAsia="zh-CN"/>
        </w:rPr>
        <w:t>要求的供应商投标文件中可不提供此声明函或不填写内容。</w:t>
      </w:r>
    </w:p>
    <w:p w14:paraId="54CDC710">
      <w:pPr>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br w:type="page"/>
      </w:r>
    </w:p>
    <w:p w14:paraId="6D674404">
      <w:pPr>
        <w:numPr>
          <w:ilvl w:val="0"/>
          <w:numId w:val="12"/>
        </w:numPr>
        <w:autoSpaceDE w:val="0"/>
        <w:autoSpaceDN w:val="0"/>
        <w:adjustRightInd w:val="0"/>
        <w:snapToGrid w:val="0"/>
        <w:jc w:val="center"/>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关于监狱企业（如有）</w:t>
      </w:r>
    </w:p>
    <w:p w14:paraId="274F795B">
      <w:pPr>
        <w:pStyle w:val="40"/>
        <w:rPr>
          <w:rFonts w:ascii="宋体" w:hAnsi="宋体" w:cs="宋体"/>
          <w:color w:val="auto"/>
          <w:sz w:val="21"/>
          <w:szCs w:val="21"/>
          <w:highlight w:val="none"/>
          <w:lang w:val="zh-CN"/>
        </w:rPr>
      </w:pPr>
    </w:p>
    <w:p w14:paraId="6D30339F">
      <w:pPr>
        <w:autoSpaceDE w:val="0"/>
        <w:autoSpaceDN w:val="0"/>
        <w:adjustRightInd w:val="0"/>
        <w:snapToGrid w:val="0"/>
        <w:spacing w:line="360" w:lineRule="auto"/>
        <w:jc w:val="left"/>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1、政府采购政策</w:t>
      </w:r>
    </w:p>
    <w:p w14:paraId="3572791A">
      <w:pPr>
        <w:autoSpaceDE w:val="0"/>
        <w:autoSpaceDN w:val="0"/>
        <w:adjustRightInd w:val="0"/>
        <w:snapToGrid w:val="0"/>
        <w:spacing w:line="360" w:lineRule="auto"/>
        <w:jc w:val="left"/>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财政部、司法部关于政府采购支持监狱企业发展有关问题的通知（财库【2014】68 号）</w:t>
      </w:r>
    </w:p>
    <w:p w14:paraId="66624F91">
      <w:pPr>
        <w:autoSpaceDE w:val="0"/>
        <w:autoSpaceDN w:val="0"/>
        <w:adjustRightInd w:val="0"/>
        <w:snapToGrid w:val="0"/>
        <w:spacing w:line="360" w:lineRule="auto"/>
        <w:jc w:val="left"/>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2、附证明材料</w:t>
      </w:r>
    </w:p>
    <w:p w14:paraId="0D66A930">
      <w:pPr>
        <w:autoSpaceDE w:val="0"/>
        <w:autoSpaceDN w:val="0"/>
        <w:adjustRightInd w:val="0"/>
        <w:snapToGrid w:val="0"/>
        <w:spacing w:line="360" w:lineRule="auto"/>
        <w:jc w:val="left"/>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提供由省级以上监狱管理局、戒毒管理局（含新疆生产建设兵团）出具的属于监狱企业的证明文件。</w:t>
      </w:r>
    </w:p>
    <w:p w14:paraId="312F1D4A">
      <w:pPr>
        <w:autoSpaceDE w:val="0"/>
        <w:autoSpaceDN w:val="0"/>
        <w:adjustRightInd w:val="0"/>
        <w:snapToGrid w:val="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323D6CB1">
      <w:pPr>
        <w:pStyle w:val="40"/>
        <w:rPr>
          <w:rFonts w:ascii="宋体" w:hAnsi="宋体" w:cs="宋体"/>
          <w:color w:val="auto"/>
          <w:sz w:val="28"/>
          <w:szCs w:val="28"/>
          <w:highlight w:val="none"/>
          <w:lang w:val="zh-CN"/>
        </w:rPr>
      </w:pPr>
    </w:p>
    <w:p w14:paraId="0C4D7793">
      <w:pPr>
        <w:pStyle w:val="40"/>
        <w:rPr>
          <w:rFonts w:ascii="宋体" w:hAnsi="宋体" w:cs="宋体"/>
          <w:color w:val="auto"/>
          <w:sz w:val="28"/>
          <w:szCs w:val="28"/>
          <w:highlight w:val="none"/>
          <w:lang w:val="zh-CN"/>
        </w:rPr>
      </w:pPr>
    </w:p>
    <w:p w14:paraId="69CD0496">
      <w:pPr>
        <w:pStyle w:val="40"/>
        <w:rPr>
          <w:rFonts w:ascii="宋体" w:hAnsi="宋体" w:cs="宋体"/>
          <w:color w:val="auto"/>
          <w:sz w:val="28"/>
          <w:szCs w:val="28"/>
          <w:highlight w:val="none"/>
          <w:lang w:val="zh-CN"/>
        </w:rPr>
      </w:pPr>
    </w:p>
    <w:p w14:paraId="311385C1">
      <w:pPr>
        <w:pStyle w:val="40"/>
        <w:rPr>
          <w:rFonts w:ascii="宋体" w:hAnsi="宋体" w:cs="宋体"/>
          <w:color w:val="auto"/>
          <w:sz w:val="28"/>
          <w:szCs w:val="28"/>
          <w:highlight w:val="none"/>
          <w:lang w:val="zh-CN"/>
        </w:rPr>
      </w:pPr>
    </w:p>
    <w:p w14:paraId="4F103535">
      <w:pPr>
        <w:pStyle w:val="40"/>
        <w:rPr>
          <w:rFonts w:ascii="宋体" w:hAnsi="宋体" w:cs="宋体"/>
          <w:color w:val="auto"/>
          <w:sz w:val="28"/>
          <w:szCs w:val="28"/>
          <w:highlight w:val="none"/>
          <w:lang w:val="zh-CN"/>
        </w:rPr>
      </w:pPr>
    </w:p>
    <w:p w14:paraId="42E46181">
      <w:pPr>
        <w:pStyle w:val="40"/>
        <w:rPr>
          <w:rFonts w:ascii="宋体" w:hAnsi="宋体" w:cs="宋体"/>
          <w:color w:val="auto"/>
          <w:sz w:val="28"/>
          <w:szCs w:val="28"/>
          <w:highlight w:val="none"/>
          <w:lang w:val="zh-CN"/>
        </w:rPr>
      </w:pPr>
    </w:p>
    <w:p w14:paraId="07CF212A">
      <w:pPr>
        <w:pStyle w:val="40"/>
        <w:rPr>
          <w:rFonts w:ascii="宋体" w:hAnsi="宋体" w:cs="宋体"/>
          <w:color w:val="auto"/>
          <w:sz w:val="28"/>
          <w:szCs w:val="28"/>
          <w:highlight w:val="none"/>
          <w:lang w:val="zh-CN"/>
        </w:rPr>
      </w:pPr>
    </w:p>
    <w:p w14:paraId="62CDA2DB">
      <w:pPr>
        <w:pStyle w:val="40"/>
        <w:rPr>
          <w:rFonts w:ascii="宋体" w:hAnsi="宋体" w:cs="宋体"/>
          <w:color w:val="auto"/>
          <w:sz w:val="28"/>
          <w:szCs w:val="28"/>
          <w:highlight w:val="none"/>
          <w:lang w:val="zh-CN"/>
        </w:rPr>
      </w:pPr>
    </w:p>
    <w:p w14:paraId="46300A47">
      <w:pPr>
        <w:pStyle w:val="40"/>
        <w:rPr>
          <w:rFonts w:ascii="宋体" w:hAnsi="宋体" w:cs="宋体"/>
          <w:color w:val="auto"/>
          <w:sz w:val="28"/>
          <w:szCs w:val="28"/>
          <w:highlight w:val="none"/>
          <w:lang w:val="zh-CN"/>
        </w:rPr>
      </w:pPr>
    </w:p>
    <w:p w14:paraId="2519D4C6">
      <w:pPr>
        <w:pStyle w:val="40"/>
        <w:rPr>
          <w:rFonts w:ascii="宋体" w:hAnsi="宋体" w:cs="宋体"/>
          <w:color w:val="auto"/>
          <w:sz w:val="28"/>
          <w:szCs w:val="28"/>
          <w:highlight w:val="none"/>
          <w:lang w:val="zh-CN"/>
        </w:rPr>
      </w:pPr>
    </w:p>
    <w:p w14:paraId="5292A04A">
      <w:pPr>
        <w:pStyle w:val="40"/>
        <w:rPr>
          <w:rFonts w:ascii="宋体" w:hAnsi="宋体" w:cs="宋体"/>
          <w:color w:val="auto"/>
          <w:sz w:val="28"/>
          <w:szCs w:val="28"/>
          <w:highlight w:val="none"/>
          <w:lang w:val="zh-CN"/>
        </w:rPr>
      </w:pPr>
    </w:p>
    <w:p w14:paraId="0D96E131">
      <w:pPr>
        <w:pStyle w:val="40"/>
        <w:rPr>
          <w:rFonts w:ascii="宋体" w:hAnsi="宋体" w:cs="宋体"/>
          <w:color w:val="auto"/>
          <w:sz w:val="28"/>
          <w:szCs w:val="28"/>
          <w:highlight w:val="none"/>
          <w:lang w:val="zh-CN"/>
        </w:rPr>
      </w:pPr>
    </w:p>
    <w:p w14:paraId="262A0D56">
      <w:pPr>
        <w:pStyle w:val="40"/>
        <w:rPr>
          <w:rFonts w:ascii="宋体" w:hAnsi="宋体" w:cs="宋体"/>
          <w:color w:val="auto"/>
          <w:sz w:val="28"/>
          <w:szCs w:val="28"/>
          <w:highlight w:val="none"/>
          <w:lang w:val="zh-CN"/>
        </w:rPr>
      </w:pPr>
    </w:p>
    <w:p w14:paraId="537ADF4B">
      <w:pPr>
        <w:pStyle w:val="40"/>
        <w:rPr>
          <w:rFonts w:ascii="宋体" w:hAnsi="宋体" w:cs="宋体"/>
          <w:color w:val="auto"/>
          <w:sz w:val="28"/>
          <w:szCs w:val="28"/>
          <w:highlight w:val="none"/>
          <w:lang w:val="zh-CN"/>
        </w:rPr>
      </w:pPr>
    </w:p>
    <w:p w14:paraId="6777D1E0">
      <w:pPr>
        <w:pStyle w:val="40"/>
        <w:rPr>
          <w:rFonts w:ascii="宋体" w:hAnsi="宋体" w:cs="宋体"/>
          <w:color w:val="auto"/>
          <w:sz w:val="28"/>
          <w:szCs w:val="28"/>
          <w:highlight w:val="none"/>
          <w:lang w:val="zh-CN"/>
        </w:rPr>
      </w:pPr>
    </w:p>
    <w:p w14:paraId="148EA6A1">
      <w:pPr>
        <w:pStyle w:val="40"/>
        <w:rPr>
          <w:rFonts w:ascii="宋体" w:hAnsi="宋体" w:cs="宋体"/>
          <w:color w:val="auto"/>
          <w:sz w:val="28"/>
          <w:szCs w:val="28"/>
          <w:highlight w:val="none"/>
          <w:lang w:val="zh-CN"/>
        </w:rPr>
      </w:pPr>
    </w:p>
    <w:p w14:paraId="2DAD6E66">
      <w:pPr>
        <w:pStyle w:val="40"/>
        <w:rPr>
          <w:rFonts w:ascii="宋体" w:hAnsi="宋体" w:cs="宋体"/>
          <w:color w:val="auto"/>
          <w:sz w:val="28"/>
          <w:szCs w:val="28"/>
          <w:highlight w:val="none"/>
          <w:lang w:val="zh-CN"/>
        </w:rPr>
      </w:pPr>
    </w:p>
    <w:p w14:paraId="7F4DCE24">
      <w:pPr>
        <w:pStyle w:val="40"/>
        <w:rPr>
          <w:rFonts w:ascii="宋体" w:hAnsi="宋体" w:cs="宋体"/>
          <w:color w:val="auto"/>
          <w:sz w:val="28"/>
          <w:szCs w:val="28"/>
          <w:highlight w:val="none"/>
          <w:lang w:val="zh-CN"/>
        </w:rPr>
      </w:pPr>
    </w:p>
    <w:p w14:paraId="5FFBE41B">
      <w:pPr>
        <w:pStyle w:val="40"/>
        <w:rPr>
          <w:rFonts w:ascii="宋体" w:hAnsi="宋体" w:cs="宋体"/>
          <w:color w:val="auto"/>
          <w:sz w:val="28"/>
          <w:szCs w:val="28"/>
          <w:highlight w:val="none"/>
          <w:lang w:val="zh-CN"/>
        </w:rPr>
      </w:pPr>
    </w:p>
    <w:p w14:paraId="788EB96C">
      <w:pPr>
        <w:pStyle w:val="40"/>
        <w:rPr>
          <w:rFonts w:ascii="宋体" w:hAnsi="宋体" w:cs="宋体"/>
          <w:color w:val="auto"/>
          <w:sz w:val="28"/>
          <w:szCs w:val="28"/>
          <w:highlight w:val="none"/>
          <w:lang w:val="zh-CN"/>
        </w:rPr>
      </w:pPr>
    </w:p>
    <w:p w14:paraId="63A7A903">
      <w:pPr>
        <w:pStyle w:val="40"/>
        <w:rPr>
          <w:rFonts w:ascii="宋体" w:hAnsi="宋体" w:cs="宋体"/>
          <w:color w:val="auto"/>
          <w:sz w:val="28"/>
          <w:szCs w:val="28"/>
          <w:highlight w:val="none"/>
          <w:lang w:val="zh-CN"/>
        </w:rPr>
      </w:pPr>
    </w:p>
    <w:p w14:paraId="5E322D22">
      <w:pPr>
        <w:pStyle w:val="40"/>
        <w:rPr>
          <w:rFonts w:ascii="宋体" w:hAnsi="宋体" w:cs="宋体"/>
          <w:color w:val="auto"/>
          <w:sz w:val="28"/>
          <w:szCs w:val="28"/>
          <w:highlight w:val="none"/>
          <w:lang w:val="zh-CN"/>
        </w:rPr>
      </w:pPr>
    </w:p>
    <w:p w14:paraId="4004AFD0">
      <w:pPr>
        <w:pStyle w:val="40"/>
        <w:rPr>
          <w:rFonts w:ascii="宋体" w:hAnsi="宋体" w:cs="宋体"/>
          <w:color w:val="auto"/>
          <w:sz w:val="28"/>
          <w:szCs w:val="28"/>
          <w:highlight w:val="none"/>
          <w:lang w:val="zh-CN"/>
        </w:rPr>
      </w:pPr>
    </w:p>
    <w:p w14:paraId="65CE84D7">
      <w:pPr>
        <w:pStyle w:val="40"/>
        <w:rPr>
          <w:rFonts w:ascii="宋体" w:hAnsi="宋体" w:cs="宋体"/>
          <w:color w:val="auto"/>
          <w:sz w:val="28"/>
          <w:szCs w:val="28"/>
          <w:highlight w:val="none"/>
          <w:lang w:val="zh-CN"/>
        </w:rPr>
      </w:pPr>
    </w:p>
    <w:p w14:paraId="6B70705F">
      <w:pPr>
        <w:pStyle w:val="40"/>
        <w:rPr>
          <w:rFonts w:ascii="宋体" w:hAnsi="宋体" w:cs="宋体"/>
          <w:color w:val="auto"/>
          <w:sz w:val="28"/>
          <w:szCs w:val="28"/>
          <w:highlight w:val="none"/>
          <w:lang w:val="zh-CN"/>
        </w:rPr>
      </w:pPr>
    </w:p>
    <w:p w14:paraId="3765A9D5">
      <w:pPr>
        <w:pStyle w:val="40"/>
        <w:rPr>
          <w:rFonts w:ascii="宋体" w:hAnsi="宋体" w:cs="宋体"/>
          <w:color w:val="auto"/>
          <w:sz w:val="28"/>
          <w:szCs w:val="28"/>
          <w:highlight w:val="none"/>
          <w:lang w:val="zh-CN"/>
        </w:rPr>
      </w:pPr>
    </w:p>
    <w:p w14:paraId="16C3625F">
      <w:pPr>
        <w:autoSpaceDE w:val="0"/>
        <w:autoSpaceDN w:val="0"/>
        <w:adjustRightInd w:val="0"/>
        <w:snapToGrid w:val="0"/>
        <w:jc w:val="left"/>
        <w:rPr>
          <w:rFonts w:ascii="宋体" w:hAnsi="宋体" w:cs="宋体"/>
          <w:color w:val="auto"/>
          <w:kern w:val="0"/>
          <w:sz w:val="28"/>
          <w:szCs w:val="28"/>
          <w:highlight w:val="none"/>
          <w:lang w:val="zh-CN"/>
        </w:rPr>
      </w:pPr>
    </w:p>
    <w:p w14:paraId="09BBE899">
      <w:pPr>
        <w:numPr>
          <w:ilvl w:val="0"/>
          <w:numId w:val="12"/>
        </w:numPr>
        <w:autoSpaceDE w:val="0"/>
        <w:autoSpaceDN w:val="0"/>
        <w:adjustRightInd w:val="0"/>
        <w:snapToGrid w:val="0"/>
        <w:jc w:val="center"/>
        <w:rPr>
          <w:rFonts w:hint="eastAsia"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关于促进残疾人就业的政府采购政策（如有）</w:t>
      </w:r>
    </w:p>
    <w:p w14:paraId="640BF700">
      <w:pPr>
        <w:pStyle w:val="40"/>
        <w:rPr>
          <w:rFonts w:ascii="宋体" w:hAnsi="宋体" w:cs="宋体"/>
          <w:color w:val="auto"/>
          <w:sz w:val="21"/>
          <w:szCs w:val="21"/>
          <w:highlight w:val="none"/>
          <w:lang w:val="zh-CN"/>
        </w:rPr>
      </w:pPr>
    </w:p>
    <w:p w14:paraId="1069F5C2">
      <w:pPr>
        <w:autoSpaceDE w:val="0"/>
        <w:autoSpaceDN w:val="0"/>
        <w:adjustRightInd w:val="0"/>
        <w:snapToGrid w:val="0"/>
        <w:spacing w:line="360" w:lineRule="auto"/>
        <w:jc w:val="left"/>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1、政府采购政策</w:t>
      </w:r>
    </w:p>
    <w:p w14:paraId="30D5ED15">
      <w:pPr>
        <w:autoSpaceDE w:val="0"/>
        <w:autoSpaceDN w:val="0"/>
        <w:adjustRightInd w:val="0"/>
        <w:snapToGrid w:val="0"/>
        <w:spacing w:line="360" w:lineRule="auto"/>
        <w:jc w:val="left"/>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关于促进残疾人就业政府采购政策的通知（财库〔2017〕141 号）</w:t>
      </w:r>
    </w:p>
    <w:p w14:paraId="33E60B0B">
      <w:pPr>
        <w:autoSpaceDE w:val="0"/>
        <w:autoSpaceDN w:val="0"/>
        <w:adjustRightInd w:val="0"/>
        <w:snapToGrid w:val="0"/>
        <w:spacing w:line="360" w:lineRule="auto"/>
        <w:jc w:val="left"/>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2、附残疾人福利性单位声明函</w:t>
      </w:r>
    </w:p>
    <w:p w14:paraId="52565A77">
      <w:pPr>
        <w:autoSpaceDE w:val="0"/>
        <w:autoSpaceDN w:val="0"/>
        <w:adjustRightInd w:val="0"/>
        <w:snapToGrid w:val="0"/>
        <w:spacing w:line="360" w:lineRule="auto"/>
        <w:jc w:val="left"/>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本单位郑重声明，根据《财政部民政部中国残疾人联合会关于促进残疾人就业政府</w:t>
      </w:r>
    </w:p>
    <w:p w14:paraId="56215F1E">
      <w:pPr>
        <w:autoSpaceDE w:val="0"/>
        <w:autoSpaceDN w:val="0"/>
        <w:adjustRightInd w:val="0"/>
        <w:snapToGrid w:val="0"/>
        <w:spacing w:line="360" w:lineRule="auto"/>
        <w:jc w:val="left"/>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采购政策的通知》（财库〔2017〕141 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14:paraId="093D3123">
      <w:pPr>
        <w:autoSpaceDE w:val="0"/>
        <w:autoSpaceDN w:val="0"/>
        <w:adjustRightInd w:val="0"/>
        <w:snapToGrid w:val="0"/>
        <w:spacing w:line="360" w:lineRule="auto"/>
        <w:jc w:val="left"/>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本单位对上述声明的真实性负责。如有虚假，将依法承担相应责任。</w:t>
      </w:r>
    </w:p>
    <w:p w14:paraId="779700BE">
      <w:pPr>
        <w:autoSpaceDE w:val="0"/>
        <w:autoSpaceDN w:val="0"/>
        <w:adjustRightInd w:val="0"/>
        <w:snapToGrid w:val="0"/>
        <w:spacing w:line="360" w:lineRule="auto"/>
        <w:ind w:firstLine="2200" w:firstLineChars="1000"/>
        <w:jc w:val="left"/>
        <w:rPr>
          <w:rFonts w:ascii="宋体" w:hAnsi="宋体" w:cs="宋体"/>
          <w:color w:val="auto"/>
          <w:kern w:val="0"/>
          <w:sz w:val="22"/>
          <w:szCs w:val="22"/>
          <w:highlight w:val="none"/>
          <w:lang w:val="zh-CN"/>
        </w:rPr>
      </w:pPr>
    </w:p>
    <w:p w14:paraId="4B6C9ABF">
      <w:pPr>
        <w:autoSpaceDE w:val="0"/>
        <w:autoSpaceDN w:val="0"/>
        <w:adjustRightInd w:val="0"/>
        <w:snapToGrid w:val="0"/>
        <w:spacing w:line="360" w:lineRule="auto"/>
        <w:ind w:firstLine="2200" w:firstLineChars="1000"/>
        <w:jc w:val="right"/>
        <w:rPr>
          <w:rFonts w:ascii="宋体" w:hAnsi="宋体" w:cs="宋体"/>
          <w:color w:val="auto"/>
          <w:kern w:val="0"/>
          <w:sz w:val="22"/>
          <w:szCs w:val="22"/>
          <w:highlight w:val="none"/>
          <w:lang w:val="zh-CN"/>
        </w:rPr>
      </w:pPr>
    </w:p>
    <w:p w14:paraId="34109908">
      <w:pPr>
        <w:autoSpaceDE w:val="0"/>
        <w:autoSpaceDN w:val="0"/>
        <w:adjustRightInd w:val="0"/>
        <w:snapToGrid w:val="0"/>
        <w:spacing w:line="360" w:lineRule="auto"/>
        <w:ind w:firstLine="2200" w:firstLineChars="1000"/>
        <w:jc w:val="right"/>
        <w:rPr>
          <w:rFonts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供应商名称：</w:t>
      </w:r>
      <w:r>
        <w:rPr>
          <w:rFonts w:hint="eastAsia" w:ascii="宋体" w:hAnsi="宋体" w:cs="宋体"/>
          <w:color w:val="auto"/>
          <w:kern w:val="0"/>
          <w:sz w:val="22"/>
          <w:szCs w:val="22"/>
          <w:highlight w:val="none"/>
          <w:u w:val="single"/>
          <w:lang w:val="zh-CN"/>
        </w:rPr>
        <w:t xml:space="preserve">          </w:t>
      </w:r>
      <w:r>
        <w:rPr>
          <w:rFonts w:hint="eastAsia" w:ascii="宋体" w:hAnsi="宋体" w:cs="宋体"/>
          <w:color w:val="auto"/>
          <w:kern w:val="0"/>
          <w:sz w:val="22"/>
          <w:szCs w:val="22"/>
          <w:highlight w:val="none"/>
          <w:lang w:val="zh-CN"/>
        </w:rPr>
        <w:t>（</w:t>
      </w:r>
      <w:r>
        <w:rPr>
          <w:rFonts w:hint="eastAsia" w:ascii="宋体" w:hAnsi="宋体" w:eastAsia="宋体" w:cs="仿宋"/>
          <w:color w:val="auto"/>
          <w:sz w:val="22"/>
          <w:szCs w:val="22"/>
          <w:highlight w:val="none"/>
        </w:rPr>
        <w:t>电子签章</w:t>
      </w:r>
      <w:r>
        <w:rPr>
          <w:rFonts w:hint="eastAsia" w:ascii="宋体" w:hAnsi="宋体" w:cs="宋体"/>
          <w:color w:val="auto"/>
          <w:kern w:val="0"/>
          <w:sz w:val="22"/>
          <w:szCs w:val="22"/>
          <w:highlight w:val="none"/>
          <w:lang w:val="zh-CN"/>
        </w:rPr>
        <w:t>）</w:t>
      </w:r>
    </w:p>
    <w:p w14:paraId="277BCAF1">
      <w:pPr>
        <w:autoSpaceDE w:val="0"/>
        <w:autoSpaceDN w:val="0"/>
        <w:adjustRightInd w:val="0"/>
        <w:snapToGrid w:val="0"/>
        <w:spacing w:line="360" w:lineRule="auto"/>
        <w:ind w:firstLine="3300" w:firstLineChars="1500"/>
        <w:jc w:val="right"/>
        <w:rPr>
          <w:rFonts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年    月    日</w:t>
      </w:r>
    </w:p>
    <w:p w14:paraId="753D9517">
      <w:pPr>
        <w:pStyle w:val="15"/>
        <w:rPr>
          <w:rFonts w:cs="宋体"/>
          <w:color w:val="auto"/>
          <w:szCs w:val="28"/>
          <w:highlight w:val="none"/>
        </w:rPr>
      </w:pPr>
    </w:p>
    <w:p w14:paraId="24BB400D">
      <w:pPr>
        <w:spacing w:line="440" w:lineRule="exact"/>
        <w:rPr>
          <w:rFonts w:ascii="宋体" w:hAnsi="宋体" w:cs="宋体"/>
          <w:color w:val="auto"/>
          <w:sz w:val="24"/>
          <w:highlight w:val="none"/>
        </w:rPr>
      </w:pPr>
    </w:p>
    <w:p w14:paraId="28F21D1A">
      <w:pPr>
        <w:pStyle w:val="6"/>
        <w:spacing w:line="560" w:lineRule="exact"/>
        <w:ind w:firstLine="482"/>
        <w:rPr>
          <w:rFonts w:ascii="宋体" w:hAnsi="宋体" w:cs="宋体"/>
          <w:b/>
          <w:bCs/>
          <w:color w:val="auto"/>
          <w:sz w:val="24"/>
          <w:highlight w:val="none"/>
        </w:rPr>
      </w:pPr>
    </w:p>
    <w:p w14:paraId="27860318">
      <w:pPr>
        <w:widowControl/>
        <w:spacing w:line="432" w:lineRule="auto"/>
        <w:jc w:val="both"/>
        <w:rPr>
          <w:rFonts w:hint="eastAsia" w:ascii="宋体" w:hAnsi="宋体" w:cs="宋体"/>
          <w:b/>
          <w:bCs/>
          <w:color w:val="auto"/>
          <w:sz w:val="22"/>
          <w:szCs w:val="22"/>
          <w:highlight w:val="none"/>
          <w:lang w:val="en-US" w:eastAsia="zh-CN"/>
        </w:rPr>
      </w:pPr>
      <w:r>
        <w:rPr>
          <w:rFonts w:hint="eastAsia" w:ascii="宋体" w:hAnsi="宋体" w:cs="宋体"/>
          <w:b/>
          <w:bCs/>
          <w:color w:val="auto"/>
          <w:sz w:val="24"/>
          <w:highlight w:val="none"/>
        </w:rPr>
        <w:br w:type="page"/>
      </w:r>
      <w:r>
        <w:rPr>
          <w:rFonts w:hint="eastAsia" w:ascii="宋体" w:hAnsi="宋体" w:cs="宋体"/>
          <w:b/>
          <w:bCs/>
          <w:color w:val="auto"/>
          <w:sz w:val="22"/>
          <w:szCs w:val="22"/>
          <w:highlight w:val="none"/>
          <w:lang w:eastAsia="zh-CN"/>
        </w:rPr>
        <w:t>附件</w:t>
      </w:r>
      <w:r>
        <w:rPr>
          <w:rFonts w:hint="eastAsia" w:ascii="宋体" w:hAnsi="宋体" w:cs="宋体"/>
          <w:b/>
          <w:bCs/>
          <w:color w:val="auto"/>
          <w:sz w:val="22"/>
          <w:szCs w:val="22"/>
          <w:highlight w:val="none"/>
          <w:lang w:val="en-US" w:eastAsia="zh-CN"/>
        </w:rPr>
        <w:t xml:space="preserve">1               </w:t>
      </w:r>
    </w:p>
    <w:p w14:paraId="52BD2CF5">
      <w:pPr>
        <w:widowControl/>
        <w:spacing w:line="432" w:lineRule="auto"/>
        <w:ind w:firstLine="2209" w:firstLineChars="1000"/>
        <w:jc w:val="both"/>
        <w:rPr>
          <w:rFonts w:ascii="宋体" w:hAnsi="宋体" w:cs="宋体"/>
          <w:b/>
          <w:bCs/>
          <w:color w:val="auto"/>
          <w:sz w:val="22"/>
          <w:szCs w:val="22"/>
          <w:highlight w:val="none"/>
        </w:rPr>
      </w:pPr>
      <w:r>
        <w:rPr>
          <w:rFonts w:hint="eastAsia" w:ascii="宋体" w:hAnsi="宋体" w:cs="宋体"/>
          <w:b/>
          <w:bCs/>
          <w:color w:val="auto"/>
          <w:kern w:val="0"/>
          <w:sz w:val="22"/>
          <w:szCs w:val="22"/>
          <w:highlight w:val="none"/>
        </w:rPr>
        <w:t>平顶山银行“银政易贷”贷款简介</w:t>
      </w:r>
    </w:p>
    <w:p w14:paraId="2C881CEA">
      <w:pPr>
        <w:widowControl/>
        <w:spacing w:line="432" w:lineRule="auto"/>
        <w:ind w:firstLine="420" w:firstLineChars="200"/>
        <w:jc w:val="left"/>
        <w:rPr>
          <w:rFonts w:ascii="宋体" w:hAnsi="宋体" w:cs="宋体"/>
          <w:color w:val="auto"/>
          <w:sz w:val="21"/>
          <w:szCs w:val="21"/>
          <w:highlight w:val="none"/>
        </w:rPr>
      </w:pPr>
      <w:r>
        <w:rPr>
          <w:rFonts w:hint="eastAsia" w:ascii="宋体" w:hAnsi="宋体" w:cs="宋体"/>
          <w:color w:val="auto"/>
          <w:kern w:val="0"/>
          <w:sz w:val="21"/>
          <w:szCs w:val="21"/>
          <w:highlight w:val="none"/>
        </w:rPr>
        <w:t>平顶山银行在平顶山、郑州、洛阳、南阳、新乡、信阳、商丘设立营业网点72个，其中平顶山地区50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14:paraId="68FB380F">
      <w:pPr>
        <w:widowControl/>
        <w:spacing w:line="432" w:lineRule="auto"/>
        <w:ind w:firstLine="420" w:firstLineChars="200"/>
        <w:jc w:val="left"/>
        <w:rPr>
          <w:rFonts w:ascii="宋体" w:hAnsi="宋体" w:cs="宋体"/>
          <w:color w:val="auto"/>
          <w:sz w:val="21"/>
          <w:szCs w:val="21"/>
          <w:highlight w:val="none"/>
        </w:rPr>
      </w:pPr>
      <w:r>
        <w:rPr>
          <w:rFonts w:hint="eastAsia" w:ascii="宋体" w:hAnsi="宋体" w:cs="宋体"/>
          <w:color w:val="auto"/>
          <w:kern w:val="0"/>
          <w:sz w:val="21"/>
          <w:szCs w:val="21"/>
          <w:highlight w:val="none"/>
        </w:rPr>
        <w:t>为扩大支持中小企业融资渠道，平顶山银行推出了“银政易贷”特色金融产品，主要面对平顶山市政府采购领域中标成交企业，对中标政府采购企业的实际控制人发放，专项用于履行政府采购合同。“银政易贷”专业服务政府采购上游</w:t>
      </w:r>
      <w:r>
        <w:rPr>
          <w:rFonts w:hint="eastAsia" w:ascii="宋体" w:hAnsi="宋体" w:cs="宋体"/>
          <w:color w:val="auto"/>
          <w:kern w:val="0"/>
          <w:sz w:val="21"/>
          <w:szCs w:val="21"/>
          <w:highlight w:val="none"/>
          <w:lang w:eastAsia="zh-CN"/>
        </w:rPr>
        <w:t>供应商</w:t>
      </w:r>
      <w:r>
        <w:rPr>
          <w:rFonts w:hint="eastAsia" w:ascii="宋体" w:hAnsi="宋体" w:cs="宋体"/>
          <w:color w:val="auto"/>
          <w:kern w:val="0"/>
          <w:sz w:val="21"/>
          <w:szCs w:val="21"/>
          <w:highlight w:val="none"/>
        </w:rPr>
        <w:t>基于中标政府采购合同项下的备货、生产、加工等环节的资金需求，贷款额度高，最高贷款金额可达到采购合同的90%；还款方式灵活，可采用按月付息、到期一次性还款或者按频率付息、任务本金计划等多种还款方式；借款期限原则上不超过1年，年利率最低可达7%。同时，我行针对“银政易贷”业务开启“绿色通道”，手续齐全3-5个工作日即可完成放款。</w:t>
      </w:r>
    </w:p>
    <w:p w14:paraId="5E545705">
      <w:pPr>
        <w:widowControl/>
        <w:spacing w:line="432" w:lineRule="auto"/>
        <w:ind w:firstLine="420" w:firstLineChars="200"/>
        <w:jc w:val="left"/>
        <w:rPr>
          <w:rFonts w:ascii="宋体" w:hAnsi="宋体" w:cs="宋体"/>
          <w:color w:val="auto"/>
          <w:sz w:val="21"/>
          <w:szCs w:val="21"/>
          <w:highlight w:val="none"/>
        </w:rPr>
      </w:pPr>
      <w:r>
        <w:rPr>
          <w:rFonts w:hint="eastAsia" w:ascii="宋体" w:hAnsi="宋体" w:cs="宋体"/>
          <w:color w:val="auto"/>
          <w:kern w:val="0"/>
          <w:sz w:val="21"/>
          <w:szCs w:val="21"/>
          <w:highlight w:val="none"/>
        </w:rPr>
        <w:t>“银政易贷”团队联系人及联系方式：</w:t>
      </w:r>
    </w:p>
    <w:p w14:paraId="7F199D1B">
      <w:pPr>
        <w:widowControl/>
        <w:spacing w:line="432" w:lineRule="auto"/>
        <w:ind w:firstLine="630" w:firstLineChars="300"/>
        <w:jc w:val="left"/>
        <w:rPr>
          <w:rFonts w:ascii="宋体" w:hAnsi="宋体" w:cs="宋体"/>
          <w:color w:val="auto"/>
          <w:sz w:val="21"/>
          <w:szCs w:val="21"/>
          <w:highlight w:val="none"/>
        </w:rPr>
      </w:pPr>
      <w:r>
        <w:rPr>
          <w:rFonts w:hint="eastAsia" w:ascii="宋体" w:hAnsi="宋体" w:cs="宋体"/>
          <w:color w:val="auto"/>
          <w:kern w:val="0"/>
          <w:sz w:val="21"/>
          <w:szCs w:val="21"/>
          <w:highlight w:val="none"/>
        </w:rPr>
        <w:t xml:space="preserve">余梦丽：0375-2980538   </w:t>
      </w:r>
    </w:p>
    <w:p w14:paraId="45C7441E">
      <w:pPr>
        <w:pStyle w:val="6"/>
        <w:spacing w:line="560" w:lineRule="exact"/>
        <w:ind w:firstLine="482"/>
        <w:rPr>
          <w:rFonts w:ascii="宋体" w:hAnsi="宋体" w:cs="宋体"/>
          <w:b/>
          <w:bCs/>
          <w:color w:val="auto"/>
          <w:sz w:val="21"/>
          <w:szCs w:val="21"/>
          <w:highlight w:val="none"/>
        </w:rPr>
      </w:pPr>
    </w:p>
    <w:p w14:paraId="52CECCD5">
      <w:pPr>
        <w:pStyle w:val="20"/>
        <w:spacing w:line="400" w:lineRule="exact"/>
        <w:jc w:val="center"/>
        <w:rPr>
          <w:rFonts w:hint="eastAsia" w:ascii="宋体" w:hAnsi="宋体" w:cs="宋体"/>
          <w:b/>
          <w:bCs/>
          <w:color w:val="auto"/>
          <w:highlight w:val="none"/>
        </w:rPr>
      </w:pPr>
      <w:r>
        <w:rPr>
          <w:rFonts w:hint="eastAsia" w:ascii="宋体" w:hAnsi="宋体" w:cs="宋体"/>
          <w:b/>
          <w:bCs/>
          <w:color w:val="auto"/>
          <w:highlight w:val="none"/>
        </w:rPr>
        <w:br w:type="page"/>
      </w:r>
      <w:bookmarkStart w:id="817" w:name="_Toc30264"/>
    </w:p>
    <w:p w14:paraId="71D631BF">
      <w:pPr>
        <w:pStyle w:val="20"/>
        <w:spacing w:line="400" w:lineRule="exact"/>
        <w:jc w:val="left"/>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eastAsia="zh-CN"/>
        </w:rPr>
        <w:t>附件</w:t>
      </w:r>
      <w:r>
        <w:rPr>
          <w:rFonts w:hint="eastAsia" w:ascii="宋体" w:hAnsi="宋体" w:cs="宋体"/>
          <w:b/>
          <w:bCs/>
          <w:color w:val="auto"/>
          <w:sz w:val="22"/>
          <w:szCs w:val="22"/>
          <w:highlight w:val="none"/>
          <w:lang w:val="en-US" w:eastAsia="zh-CN"/>
        </w:rPr>
        <w:t>2</w:t>
      </w:r>
    </w:p>
    <w:p w14:paraId="077CFB59">
      <w:pPr>
        <w:pStyle w:val="20"/>
        <w:spacing w:line="400" w:lineRule="exact"/>
        <w:jc w:val="center"/>
        <w:rPr>
          <w:rFonts w:ascii="宋体" w:hAnsi="宋体" w:cs="宋体"/>
          <w:b/>
          <w:color w:val="auto"/>
          <w:sz w:val="22"/>
          <w:szCs w:val="22"/>
          <w:highlight w:val="none"/>
        </w:rPr>
      </w:pPr>
      <w:r>
        <w:rPr>
          <w:rFonts w:hint="eastAsia" w:ascii="宋体" w:hAnsi="宋体" w:cs="宋体"/>
          <w:b/>
          <w:color w:val="auto"/>
          <w:sz w:val="22"/>
          <w:szCs w:val="22"/>
          <w:highlight w:val="none"/>
        </w:rPr>
        <w:t>政府采购合同融资试点单位工商银行</w:t>
      </w:r>
      <w:bookmarkEnd w:id="817"/>
    </w:p>
    <w:p w14:paraId="42940375">
      <w:pPr>
        <w:pStyle w:val="20"/>
        <w:spacing w:line="400" w:lineRule="exact"/>
        <w:jc w:val="center"/>
        <w:rPr>
          <w:rFonts w:ascii="宋体" w:hAnsi="宋体" w:cs="宋体"/>
          <w:color w:val="auto"/>
          <w:sz w:val="22"/>
          <w:szCs w:val="22"/>
          <w:highlight w:val="none"/>
        </w:rPr>
      </w:pPr>
      <w:bookmarkStart w:id="818" w:name="_Toc29782"/>
      <w:r>
        <w:rPr>
          <w:rFonts w:hint="eastAsia" w:ascii="宋体" w:hAnsi="宋体" w:cs="宋体"/>
          <w:b/>
          <w:color w:val="auto"/>
          <w:sz w:val="22"/>
          <w:szCs w:val="22"/>
          <w:highlight w:val="none"/>
        </w:rPr>
        <w:t>平顶山分行</w:t>
      </w:r>
      <w:bookmarkEnd w:id="818"/>
      <w:r>
        <w:rPr>
          <w:rFonts w:hint="eastAsia" w:ascii="宋体" w:hAnsi="宋体" w:cs="宋体"/>
          <w:color w:val="auto"/>
          <w:sz w:val="22"/>
          <w:szCs w:val="22"/>
          <w:highlight w:val="none"/>
        </w:rPr>
        <w:t> </w:t>
      </w:r>
    </w:p>
    <w:p w14:paraId="224A2EDB">
      <w:pPr>
        <w:widowControl/>
        <w:spacing w:line="440" w:lineRule="exact"/>
        <w:ind w:firstLine="525" w:firstLineChars="250"/>
        <w:jc w:val="left"/>
        <w:rPr>
          <w:rFonts w:ascii="宋体" w:hAnsi="宋体" w:cs="宋体"/>
          <w:color w:val="auto"/>
          <w:sz w:val="21"/>
          <w:szCs w:val="21"/>
          <w:highlight w:val="none"/>
        </w:rPr>
      </w:pPr>
      <w:r>
        <w:rPr>
          <w:rFonts w:hint="eastAsia" w:ascii="宋体" w:hAnsi="宋体" w:cs="宋体"/>
          <w:color w:val="auto"/>
          <w:kern w:val="0"/>
          <w:sz w:val="21"/>
          <w:szCs w:val="21"/>
          <w:highlight w:val="none"/>
        </w:rPr>
        <w:t>中国工商银行平顶山分行是中国工商银行股份有限公司法人授权经营的二级分行，现全辖共有一级支行14个，其中市区支行8个，县区支行6个，营业网点41个。多年来，工行平顶山分行坚持以客户为中心，以市场为导向，积极创新和改进服务方式，逐渐形成了包括公司金融、个人金融、银行卡、电子银行、国际业务等若干类3000多种产品的业务体系；构建了物理网点与电话银行、网上银行、手机银行、自助银行、智能银行等互为一体的立体服务格局，致力服务平顶山经济发展。</w:t>
      </w:r>
    </w:p>
    <w:p w14:paraId="74967426">
      <w:pPr>
        <w:widowControl/>
        <w:spacing w:line="440" w:lineRule="exact"/>
        <w:jc w:val="left"/>
        <w:rPr>
          <w:rFonts w:ascii="宋体" w:hAnsi="宋体" w:cs="宋体"/>
          <w:color w:val="auto"/>
          <w:sz w:val="21"/>
          <w:szCs w:val="21"/>
          <w:highlight w:val="none"/>
        </w:rPr>
      </w:pPr>
      <w:r>
        <w:rPr>
          <w:rFonts w:hint="eastAsia" w:ascii="宋体" w:hAnsi="宋体" w:cs="宋体"/>
          <w:color w:val="auto"/>
          <w:kern w:val="0"/>
          <w:sz w:val="21"/>
          <w:szCs w:val="21"/>
          <w:highlight w:val="none"/>
        </w:rPr>
        <w:t xml:space="preserve">   工行平顶山分行将针对政府采购合同融资推出专项“政采贷”贷款业务，满足政府采购上游</w:t>
      </w:r>
      <w:r>
        <w:rPr>
          <w:rFonts w:hint="eastAsia" w:ascii="宋体" w:hAnsi="宋体" w:cs="宋体"/>
          <w:color w:val="auto"/>
          <w:kern w:val="0"/>
          <w:sz w:val="21"/>
          <w:szCs w:val="21"/>
          <w:highlight w:val="none"/>
          <w:lang w:eastAsia="zh-CN"/>
        </w:rPr>
        <w:t>供应商</w:t>
      </w:r>
      <w:r>
        <w:rPr>
          <w:rFonts w:hint="eastAsia" w:ascii="宋体" w:hAnsi="宋体" w:cs="宋体"/>
          <w:color w:val="auto"/>
          <w:kern w:val="0"/>
          <w:sz w:val="21"/>
          <w:szCs w:val="21"/>
          <w:highlight w:val="none"/>
        </w:rPr>
        <w:t>基于中标政府采购合同项下的备货、生产和加工等环节的资金需求。贷款方式为信用，融资金额不超过合同实有金额的80%；对</w:t>
      </w:r>
      <w:r>
        <w:rPr>
          <w:rFonts w:hint="eastAsia" w:ascii="宋体" w:hAnsi="宋体" w:cs="宋体"/>
          <w:color w:val="auto"/>
          <w:kern w:val="0"/>
          <w:sz w:val="21"/>
          <w:szCs w:val="21"/>
          <w:highlight w:val="none"/>
          <w:lang w:eastAsia="zh-CN"/>
        </w:rPr>
        <w:t>供应商</w:t>
      </w:r>
      <w:r>
        <w:rPr>
          <w:rFonts w:hint="eastAsia" w:ascii="宋体" w:hAnsi="宋体" w:cs="宋体"/>
          <w:color w:val="auto"/>
          <w:kern w:val="0"/>
          <w:sz w:val="21"/>
          <w:szCs w:val="21"/>
          <w:highlight w:val="none"/>
        </w:rPr>
        <w:t>资信状况良好、购销关系稳定的，最高可放宽至90%。融资期限根据中标合同约定履约期限确定，最长不超过1年，且不晚于合同约定付款日后一个月。融资利率原则上不高于7%；按月还息。还款方式上，根据中标合同约定分期或到期一次性还本或财政支付资金回款到账后次日归还。</w:t>
      </w:r>
    </w:p>
    <w:p w14:paraId="6C5445A3">
      <w:pPr>
        <w:widowControl/>
        <w:spacing w:line="440" w:lineRule="exact"/>
        <w:jc w:val="left"/>
        <w:rPr>
          <w:rFonts w:ascii="宋体" w:hAnsi="宋体" w:cs="宋体"/>
          <w:color w:val="auto"/>
          <w:sz w:val="21"/>
          <w:szCs w:val="21"/>
          <w:highlight w:val="none"/>
        </w:rPr>
      </w:pPr>
      <w:r>
        <w:rPr>
          <w:rFonts w:hint="eastAsia" w:ascii="宋体" w:hAnsi="宋体" w:cs="宋体"/>
          <w:color w:val="auto"/>
          <w:kern w:val="0"/>
          <w:sz w:val="21"/>
          <w:szCs w:val="21"/>
          <w:highlight w:val="none"/>
        </w:rPr>
        <w:t xml:space="preserve">    工行平顶山分行建立政府采购合同融资绿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14:paraId="2583165A">
      <w:pPr>
        <w:widowControl/>
        <w:spacing w:line="440" w:lineRule="exact"/>
        <w:jc w:val="left"/>
        <w:rPr>
          <w:rFonts w:ascii="宋体" w:hAnsi="宋体" w:cs="宋体"/>
          <w:color w:val="auto"/>
          <w:sz w:val="21"/>
          <w:szCs w:val="21"/>
          <w:highlight w:val="none"/>
        </w:rPr>
      </w:pPr>
      <w:r>
        <w:rPr>
          <w:rFonts w:hint="eastAsia" w:ascii="宋体" w:hAnsi="宋体" w:cs="宋体"/>
          <w:color w:val="auto"/>
          <w:kern w:val="0"/>
          <w:sz w:val="21"/>
          <w:szCs w:val="21"/>
          <w:highlight w:val="none"/>
        </w:rPr>
        <w:t xml:space="preserve">  工行平顶山分行联系人;</w:t>
      </w:r>
    </w:p>
    <w:tbl>
      <w:tblPr>
        <w:tblStyle w:val="2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4"/>
        <w:gridCol w:w="3257"/>
        <w:gridCol w:w="2841"/>
      </w:tblGrid>
      <w:tr w14:paraId="41AA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noWrap w:val="0"/>
            <w:vAlign w:val="center"/>
          </w:tcPr>
          <w:p w14:paraId="766217C2">
            <w:pPr>
              <w:widowControl/>
              <w:spacing w:line="440" w:lineRule="exact"/>
              <w:jc w:val="center"/>
              <w:rPr>
                <w:rFonts w:ascii="宋体" w:hAnsi="宋体" w:cs="宋体"/>
                <w:color w:val="auto"/>
                <w:sz w:val="21"/>
                <w:szCs w:val="21"/>
                <w:highlight w:val="none"/>
              </w:rPr>
            </w:pPr>
            <w:r>
              <w:rPr>
                <w:rFonts w:hint="eastAsia" w:ascii="宋体" w:hAnsi="宋体" w:cs="宋体"/>
                <w:color w:val="auto"/>
                <w:kern w:val="0"/>
                <w:sz w:val="21"/>
                <w:szCs w:val="21"/>
                <w:highlight w:val="none"/>
              </w:rPr>
              <w:t>联系单位</w:t>
            </w:r>
          </w:p>
        </w:tc>
        <w:tc>
          <w:tcPr>
            <w:tcW w:w="3257" w:type="dxa"/>
            <w:noWrap w:val="0"/>
            <w:vAlign w:val="center"/>
          </w:tcPr>
          <w:p w14:paraId="28B1343F">
            <w:pPr>
              <w:widowControl/>
              <w:spacing w:line="440" w:lineRule="exact"/>
              <w:jc w:val="center"/>
              <w:rPr>
                <w:rFonts w:ascii="宋体" w:hAnsi="宋体" w:cs="宋体"/>
                <w:color w:val="auto"/>
                <w:sz w:val="21"/>
                <w:szCs w:val="21"/>
                <w:highlight w:val="none"/>
              </w:rPr>
            </w:pPr>
            <w:r>
              <w:rPr>
                <w:rFonts w:hint="eastAsia" w:ascii="宋体" w:hAnsi="宋体" w:cs="宋体"/>
                <w:color w:val="auto"/>
                <w:kern w:val="0"/>
                <w:sz w:val="21"/>
                <w:szCs w:val="21"/>
                <w:highlight w:val="none"/>
              </w:rPr>
              <w:t>联系人</w:t>
            </w:r>
          </w:p>
        </w:tc>
        <w:tc>
          <w:tcPr>
            <w:tcW w:w="2841" w:type="dxa"/>
            <w:noWrap w:val="0"/>
            <w:vAlign w:val="center"/>
          </w:tcPr>
          <w:p w14:paraId="33A72F54">
            <w:pPr>
              <w:widowControl/>
              <w:spacing w:line="440" w:lineRule="exact"/>
              <w:jc w:val="center"/>
              <w:rPr>
                <w:rFonts w:ascii="宋体" w:hAnsi="宋体" w:cs="宋体"/>
                <w:color w:val="auto"/>
                <w:sz w:val="21"/>
                <w:szCs w:val="21"/>
                <w:highlight w:val="none"/>
              </w:rPr>
            </w:pPr>
            <w:r>
              <w:rPr>
                <w:rFonts w:hint="eastAsia" w:ascii="宋体" w:hAnsi="宋体" w:cs="宋体"/>
                <w:color w:val="auto"/>
                <w:kern w:val="0"/>
                <w:sz w:val="21"/>
                <w:szCs w:val="21"/>
                <w:highlight w:val="none"/>
              </w:rPr>
              <w:t>联系方式</w:t>
            </w:r>
          </w:p>
        </w:tc>
      </w:tr>
      <w:tr w14:paraId="26A0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noWrap w:val="0"/>
            <w:vAlign w:val="center"/>
          </w:tcPr>
          <w:p w14:paraId="7DC6F639">
            <w:pPr>
              <w:widowControl/>
              <w:spacing w:line="440" w:lineRule="exact"/>
              <w:jc w:val="center"/>
              <w:rPr>
                <w:rFonts w:ascii="宋体" w:hAnsi="宋体" w:cs="宋体"/>
                <w:color w:val="auto"/>
                <w:sz w:val="21"/>
                <w:szCs w:val="21"/>
                <w:highlight w:val="none"/>
              </w:rPr>
            </w:pPr>
            <w:r>
              <w:rPr>
                <w:rFonts w:hint="eastAsia" w:ascii="宋体" w:hAnsi="宋体" w:cs="宋体"/>
                <w:color w:val="auto"/>
                <w:kern w:val="0"/>
                <w:sz w:val="21"/>
                <w:szCs w:val="21"/>
                <w:highlight w:val="none"/>
              </w:rPr>
              <w:t>政采贷专营团队</w:t>
            </w:r>
          </w:p>
        </w:tc>
        <w:tc>
          <w:tcPr>
            <w:tcW w:w="3257" w:type="dxa"/>
            <w:noWrap w:val="0"/>
            <w:vAlign w:val="center"/>
          </w:tcPr>
          <w:p w14:paraId="0740869B">
            <w:pPr>
              <w:widowControl/>
              <w:spacing w:line="440" w:lineRule="exact"/>
              <w:jc w:val="center"/>
              <w:rPr>
                <w:rFonts w:ascii="宋体" w:hAnsi="宋体" w:cs="宋体"/>
                <w:color w:val="auto"/>
                <w:sz w:val="21"/>
                <w:szCs w:val="21"/>
                <w:highlight w:val="none"/>
              </w:rPr>
            </w:pPr>
            <w:r>
              <w:rPr>
                <w:rFonts w:hint="eastAsia" w:ascii="宋体" w:hAnsi="宋体" w:cs="宋体"/>
                <w:color w:val="auto"/>
                <w:kern w:val="0"/>
                <w:sz w:val="21"/>
                <w:szCs w:val="21"/>
                <w:highlight w:val="none"/>
              </w:rPr>
              <w:t>卢文旭</w:t>
            </w:r>
          </w:p>
        </w:tc>
        <w:tc>
          <w:tcPr>
            <w:tcW w:w="2841" w:type="dxa"/>
            <w:noWrap w:val="0"/>
            <w:vAlign w:val="center"/>
          </w:tcPr>
          <w:p w14:paraId="55A145EA">
            <w:pPr>
              <w:widowControl/>
              <w:spacing w:line="440" w:lineRule="exact"/>
              <w:jc w:val="center"/>
              <w:rPr>
                <w:rFonts w:ascii="宋体" w:hAnsi="宋体" w:cs="宋体"/>
                <w:color w:val="auto"/>
                <w:sz w:val="21"/>
                <w:szCs w:val="21"/>
                <w:highlight w:val="none"/>
              </w:rPr>
            </w:pPr>
            <w:r>
              <w:rPr>
                <w:rFonts w:hint="eastAsia" w:ascii="宋体" w:hAnsi="宋体" w:cs="宋体"/>
                <w:color w:val="auto"/>
                <w:kern w:val="0"/>
                <w:sz w:val="21"/>
                <w:szCs w:val="21"/>
                <w:highlight w:val="none"/>
              </w:rPr>
              <w:t>0375-2763835</w:t>
            </w:r>
          </w:p>
        </w:tc>
      </w:tr>
      <w:tr w14:paraId="14E9E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noWrap w:val="0"/>
            <w:vAlign w:val="center"/>
          </w:tcPr>
          <w:p w14:paraId="640E3348">
            <w:pPr>
              <w:widowControl/>
              <w:spacing w:line="440" w:lineRule="exact"/>
              <w:jc w:val="center"/>
              <w:rPr>
                <w:rFonts w:ascii="宋体" w:hAnsi="宋体" w:cs="宋体"/>
                <w:color w:val="auto"/>
                <w:sz w:val="21"/>
                <w:szCs w:val="21"/>
                <w:highlight w:val="none"/>
              </w:rPr>
            </w:pPr>
            <w:r>
              <w:rPr>
                <w:rFonts w:hint="eastAsia" w:ascii="宋体" w:hAnsi="宋体" w:cs="宋体"/>
                <w:color w:val="auto"/>
                <w:kern w:val="0"/>
                <w:sz w:val="21"/>
                <w:szCs w:val="21"/>
                <w:highlight w:val="none"/>
              </w:rPr>
              <w:t>政采贷专营团队</w:t>
            </w:r>
          </w:p>
        </w:tc>
        <w:tc>
          <w:tcPr>
            <w:tcW w:w="3257" w:type="dxa"/>
            <w:noWrap w:val="0"/>
            <w:vAlign w:val="center"/>
          </w:tcPr>
          <w:p w14:paraId="3E250680">
            <w:pPr>
              <w:widowControl/>
              <w:spacing w:line="440" w:lineRule="exact"/>
              <w:jc w:val="center"/>
              <w:rPr>
                <w:rFonts w:ascii="宋体" w:hAnsi="宋体" w:cs="宋体"/>
                <w:color w:val="auto"/>
                <w:sz w:val="21"/>
                <w:szCs w:val="21"/>
                <w:highlight w:val="none"/>
              </w:rPr>
            </w:pPr>
            <w:r>
              <w:rPr>
                <w:rFonts w:hint="eastAsia" w:ascii="宋体" w:hAnsi="宋体" w:cs="宋体"/>
                <w:color w:val="auto"/>
                <w:kern w:val="0"/>
                <w:sz w:val="21"/>
                <w:szCs w:val="21"/>
                <w:highlight w:val="none"/>
              </w:rPr>
              <w:t>好金斗</w:t>
            </w:r>
          </w:p>
        </w:tc>
        <w:tc>
          <w:tcPr>
            <w:tcW w:w="2841" w:type="dxa"/>
            <w:noWrap w:val="0"/>
            <w:vAlign w:val="center"/>
          </w:tcPr>
          <w:p w14:paraId="48332F71">
            <w:pPr>
              <w:widowControl/>
              <w:spacing w:line="440" w:lineRule="exact"/>
              <w:jc w:val="center"/>
              <w:rPr>
                <w:rFonts w:ascii="宋体" w:hAnsi="宋体" w:cs="宋体"/>
                <w:color w:val="auto"/>
                <w:sz w:val="21"/>
                <w:szCs w:val="21"/>
                <w:highlight w:val="none"/>
              </w:rPr>
            </w:pPr>
            <w:r>
              <w:rPr>
                <w:rFonts w:hint="eastAsia" w:ascii="宋体" w:hAnsi="宋体" w:cs="宋体"/>
                <w:color w:val="auto"/>
                <w:kern w:val="0"/>
                <w:sz w:val="21"/>
                <w:szCs w:val="21"/>
                <w:highlight w:val="none"/>
              </w:rPr>
              <w:t>0375-2763881</w:t>
            </w:r>
          </w:p>
        </w:tc>
      </w:tr>
    </w:tbl>
    <w:p w14:paraId="15D565BD">
      <w:pPr>
        <w:spacing w:line="440" w:lineRule="exact"/>
        <w:rPr>
          <w:rFonts w:ascii="宋体" w:hAnsi="宋体" w:cs="宋体"/>
          <w:color w:val="auto"/>
          <w:sz w:val="21"/>
          <w:szCs w:val="21"/>
          <w:highlight w:val="none"/>
        </w:rPr>
      </w:pPr>
    </w:p>
    <w:p w14:paraId="3927E517">
      <w:pPr>
        <w:pStyle w:val="6"/>
        <w:spacing w:line="560" w:lineRule="exact"/>
        <w:ind w:firstLine="482"/>
        <w:rPr>
          <w:rFonts w:ascii="宋体" w:hAnsi="宋体" w:cs="宋体"/>
          <w:b/>
          <w:bCs/>
          <w:color w:val="auto"/>
          <w:sz w:val="21"/>
          <w:szCs w:val="21"/>
          <w:highlight w:val="none"/>
        </w:rPr>
      </w:pPr>
    </w:p>
    <w:p w14:paraId="5BCD19A0">
      <w:pPr>
        <w:pStyle w:val="6"/>
        <w:spacing w:line="560" w:lineRule="exact"/>
        <w:ind w:firstLine="482"/>
        <w:rPr>
          <w:rFonts w:ascii="宋体" w:hAnsi="宋体" w:cs="宋体"/>
          <w:b/>
          <w:bCs/>
          <w:color w:val="auto"/>
          <w:sz w:val="21"/>
          <w:szCs w:val="21"/>
          <w:highlight w:val="none"/>
        </w:rPr>
      </w:pPr>
    </w:p>
    <w:p w14:paraId="4E022B66">
      <w:pPr>
        <w:pStyle w:val="6"/>
        <w:spacing w:line="560" w:lineRule="exact"/>
        <w:ind w:firstLine="482"/>
        <w:rPr>
          <w:rFonts w:ascii="宋体" w:hAnsi="宋体" w:cs="宋体"/>
          <w:b/>
          <w:bCs/>
          <w:color w:val="auto"/>
          <w:sz w:val="24"/>
          <w:highlight w:val="none"/>
        </w:rPr>
      </w:pPr>
    </w:p>
    <w:p w14:paraId="686CB5B3">
      <w:pPr>
        <w:pStyle w:val="6"/>
        <w:spacing w:line="560" w:lineRule="exact"/>
        <w:ind w:firstLine="0"/>
        <w:rPr>
          <w:rFonts w:ascii="宋体" w:hAnsi="宋体" w:cs="宋体"/>
          <w:b/>
          <w:bCs/>
          <w:color w:val="auto"/>
          <w:sz w:val="24"/>
          <w:highlight w:val="none"/>
        </w:rPr>
      </w:pPr>
    </w:p>
    <w:p w14:paraId="21EE272B">
      <w:pPr>
        <w:pStyle w:val="6"/>
        <w:spacing w:line="560" w:lineRule="exact"/>
        <w:ind w:firstLine="0"/>
        <w:rPr>
          <w:rFonts w:ascii="宋体" w:hAnsi="宋体" w:cs="宋体"/>
          <w:b/>
          <w:bCs/>
          <w:color w:val="auto"/>
          <w:sz w:val="24"/>
          <w:highlight w:val="none"/>
        </w:rPr>
      </w:pPr>
    </w:p>
    <w:p w14:paraId="287B19D3">
      <w:pPr>
        <w:pStyle w:val="7"/>
        <w:rPr>
          <w:rFonts w:ascii="宋体" w:hAnsi="宋体" w:cs="宋体"/>
          <w:b/>
          <w:bCs/>
          <w:color w:val="auto"/>
          <w:sz w:val="24"/>
          <w:highlight w:val="none"/>
        </w:rPr>
      </w:pPr>
    </w:p>
    <w:p w14:paraId="2EDAAFE9">
      <w:pPr>
        <w:pStyle w:val="6"/>
        <w:spacing w:line="360" w:lineRule="auto"/>
        <w:ind w:firstLine="0"/>
        <w:jc w:val="left"/>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eastAsia="zh-CN"/>
        </w:rPr>
        <w:t>附件</w:t>
      </w:r>
      <w:r>
        <w:rPr>
          <w:rFonts w:hint="eastAsia" w:ascii="宋体" w:hAnsi="宋体" w:cs="宋体"/>
          <w:b/>
          <w:bCs/>
          <w:color w:val="auto"/>
          <w:sz w:val="22"/>
          <w:szCs w:val="22"/>
          <w:highlight w:val="none"/>
          <w:lang w:val="en-US" w:eastAsia="zh-CN"/>
        </w:rPr>
        <w:t>3</w:t>
      </w:r>
    </w:p>
    <w:p w14:paraId="5F4B8B2B">
      <w:pPr>
        <w:pStyle w:val="6"/>
        <w:spacing w:line="360" w:lineRule="auto"/>
        <w:ind w:firstLine="0"/>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河南省政府采购合同融资政策告知函</w:t>
      </w:r>
    </w:p>
    <w:p w14:paraId="01CF6057">
      <w:pPr>
        <w:pStyle w:val="6"/>
        <w:spacing w:line="360" w:lineRule="auto"/>
        <w:ind w:firstLine="0"/>
        <w:jc w:val="center"/>
        <w:rPr>
          <w:rFonts w:ascii="宋体" w:hAnsi="宋体" w:cs="宋体"/>
          <w:b/>
          <w:bCs/>
          <w:color w:val="auto"/>
          <w:sz w:val="28"/>
          <w:szCs w:val="21"/>
          <w:highlight w:val="none"/>
        </w:rPr>
      </w:pPr>
    </w:p>
    <w:p w14:paraId="7C097BBA">
      <w:pPr>
        <w:pStyle w:val="6"/>
        <w:spacing w:line="360" w:lineRule="auto"/>
        <w:ind w:firstLine="0"/>
        <w:rPr>
          <w:rFonts w:ascii="宋体" w:hAnsi="宋体" w:cs="宋体"/>
          <w:color w:val="auto"/>
          <w:sz w:val="21"/>
          <w:szCs w:val="21"/>
          <w:highlight w:val="none"/>
        </w:rPr>
      </w:pPr>
      <w:r>
        <w:rPr>
          <w:rFonts w:hint="eastAsia" w:ascii="宋体" w:hAnsi="宋体" w:cs="宋体"/>
          <w:color w:val="auto"/>
          <w:sz w:val="21"/>
          <w:szCs w:val="21"/>
          <w:highlight w:val="none"/>
        </w:rPr>
        <w:t>各供应商：</w:t>
      </w:r>
    </w:p>
    <w:p w14:paraId="69499295">
      <w:pPr>
        <w:pStyle w:val="6"/>
        <w:spacing w:line="360" w:lineRule="auto"/>
        <w:ind w:firstLine="482"/>
        <w:rPr>
          <w:rFonts w:ascii="宋体" w:hAnsi="宋体" w:cs="宋体"/>
          <w:color w:val="auto"/>
          <w:sz w:val="21"/>
          <w:szCs w:val="21"/>
          <w:highlight w:val="none"/>
        </w:rPr>
      </w:pPr>
    </w:p>
    <w:p w14:paraId="4283370E">
      <w:pPr>
        <w:pStyle w:val="6"/>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欢迎贵公司参与河南省政府采购活动！</w:t>
      </w:r>
    </w:p>
    <w:p w14:paraId="42F5B5A1">
      <w:pPr>
        <w:pStyle w:val="6"/>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政府采购合同融资是河南省财政厅支持中小微企业发展，针对参与政府采购活动的供应离融资难、融资贵问题推出的一项融资政策。贵公司若成为本次政府采购项目的中标成交供应商，可持政府采购合同向金融机构申请贷款，无需抵押、担保，融资机构将根据《河南省政府采购合同融资工作实施方案》（豫财购(2017〕10 号)，按照双方自愿的原则提供便捷、优惠的贷款服务。</w:t>
      </w:r>
    </w:p>
    <w:p w14:paraId="2714E433">
      <w:pPr>
        <w:pStyle w:val="6"/>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贷款渠道和提供贷款的金融机构，可在河南省政府采购网“河南省政府采购合同融资平台”查询联系。</w:t>
      </w:r>
    </w:p>
    <w:p w14:paraId="5E7FB7C1">
      <w:pPr>
        <w:spacing w:line="276" w:lineRule="auto"/>
        <w:jc w:val="center"/>
        <w:rPr>
          <w:rFonts w:ascii="宋体" w:hAnsi="宋体" w:cs="宋体"/>
          <w:color w:val="auto"/>
          <w:w w:val="99"/>
          <w:kern w:val="0"/>
          <w:szCs w:val="21"/>
          <w:highlight w:val="none"/>
        </w:rPr>
      </w:pPr>
      <w:r>
        <w:rPr>
          <w:rFonts w:hint="eastAsia" w:ascii="宋体" w:hAnsi="宋体" w:cs="宋体"/>
          <w:color w:val="auto"/>
          <w:w w:val="99"/>
          <w:kern w:val="0"/>
          <w:szCs w:val="21"/>
          <w:highlight w:val="none"/>
        </w:rPr>
        <w:t xml:space="preserve">            </w:t>
      </w:r>
    </w:p>
    <w:p w14:paraId="51805B9E">
      <w:pPr>
        <w:spacing w:line="276" w:lineRule="auto"/>
        <w:jc w:val="center"/>
        <w:rPr>
          <w:rFonts w:ascii="宋体" w:hAnsi="宋体" w:cs="宋体"/>
          <w:color w:val="auto"/>
          <w:w w:val="99"/>
          <w:kern w:val="0"/>
          <w:szCs w:val="21"/>
          <w:highlight w:val="none"/>
        </w:rPr>
      </w:pPr>
    </w:p>
    <w:p w14:paraId="55E4257D">
      <w:pPr>
        <w:spacing w:line="276" w:lineRule="auto"/>
        <w:jc w:val="center"/>
        <w:rPr>
          <w:rFonts w:ascii="宋体" w:hAnsi="宋体" w:cs="宋体"/>
          <w:color w:val="auto"/>
          <w:w w:val="99"/>
          <w:kern w:val="0"/>
          <w:szCs w:val="21"/>
          <w:highlight w:val="none"/>
        </w:rPr>
      </w:pPr>
    </w:p>
    <w:p w14:paraId="33CEB131">
      <w:pPr>
        <w:spacing w:line="276" w:lineRule="auto"/>
        <w:jc w:val="center"/>
        <w:rPr>
          <w:rFonts w:ascii="宋体" w:hAnsi="宋体" w:cs="宋体"/>
          <w:color w:val="auto"/>
          <w:w w:val="99"/>
          <w:kern w:val="0"/>
          <w:szCs w:val="21"/>
          <w:highlight w:val="none"/>
        </w:rPr>
      </w:pPr>
    </w:p>
    <w:p w14:paraId="2F42F6BE">
      <w:pPr>
        <w:spacing w:line="276" w:lineRule="auto"/>
        <w:jc w:val="center"/>
        <w:rPr>
          <w:rFonts w:ascii="宋体" w:hAnsi="宋体" w:cs="宋体"/>
          <w:color w:val="auto"/>
          <w:w w:val="99"/>
          <w:kern w:val="0"/>
          <w:szCs w:val="21"/>
          <w:highlight w:val="none"/>
        </w:rPr>
      </w:pPr>
    </w:p>
    <w:p w14:paraId="0CC79BB1">
      <w:pPr>
        <w:spacing w:line="276" w:lineRule="auto"/>
        <w:jc w:val="center"/>
        <w:rPr>
          <w:rFonts w:ascii="宋体" w:hAnsi="宋体" w:cs="宋体"/>
          <w:color w:val="auto"/>
          <w:w w:val="99"/>
          <w:kern w:val="0"/>
          <w:szCs w:val="21"/>
          <w:highlight w:val="none"/>
        </w:rPr>
      </w:pPr>
    </w:p>
    <w:p w14:paraId="442E5166">
      <w:pPr>
        <w:spacing w:line="276" w:lineRule="auto"/>
        <w:jc w:val="center"/>
        <w:rPr>
          <w:rFonts w:ascii="宋体" w:hAnsi="宋体" w:cs="宋体"/>
          <w:color w:val="auto"/>
          <w:w w:val="99"/>
          <w:kern w:val="0"/>
          <w:szCs w:val="21"/>
          <w:highlight w:val="none"/>
        </w:rPr>
      </w:pPr>
    </w:p>
    <w:p w14:paraId="4744530D">
      <w:pPr>
        <w:spacing w:line="276" w:lineRule="auto"/>
        <w:jc w:val="center"/>
        <w:rPr>
          <w:rFonts w:ascii="宋体" w:hAnsi="宋体" w:cs="宋体"/>
          <w:color w:val="auto"/>
          <w:w w:val="99"/>
          <w:kern w:val="0"/>
          <w:szCs w:val="21"/>
          <w:highlight w:val="none"/>
        </w:rPr>
      </w:pPr>
    </w:p>
    <w:p w14:paraId="30DEC216">
      <w:pPr>
        <w:spacing w:line="276" w:lineRule="auto"/>
        <w:jc w:val="center"/>
        <w:rPr>
          <w:rFonts w:ascii="宋体" w:hAnsi="宋体" w:cs="宋体"/>
          <w:color w:val="auto"/>
          <w:w w:val="99"/>
          <w:kern w:val="0"/>
          <w:szCs w:val="21"/>
          <w:highlight w:val="none"/>
        </w:rPr>
      </w:pPr>
    </w:p>
    <w:p w14:paraId="4C2648B3">
      <w:pPr>
        <w:spacing w:line="276" w:lineRule="auto"/>
        <w:jc w:val="center"/>
        <w:rPr>
          <w:rFonts w:ascii="宋体" w:hAnsi="宋体" w:cs="宋体"/>
          <w:color w:val="auto"/>
          <w:w w:val="99"/>
          <w:kern w:val="0"/>
          <w:szCs w:val="21"/>
          <w:highlight w:val="none"/>
        </w:rPr>
      </w:pPr>
    </w:p>
    <w:p w14:paraId="6D4F4ED5">
      <w:pPr>
        <w:spacing w:line="276" w:lineRule="auto"/>
        <w:jc w:val="center"/>
        <w:rPr>
          <w:rFonts w:ascii="宋体" w:hAnsi="宋体" w:cs="宋体"/>
          <w:color w:val="auto"/>
          <w:w w:val="99"/>
          <w:kern w:val="0"/>
          <w:szCs w:val="21"/>
          <w:highlight w:val="none"/>
        </w:rPr>
      </w:pPr>
    </w:p>
    <w:p w14:paraId="036C2C49">
      <w:pPr>
        <w:spacing w:line="276" w:lineRule="auto"/>
        <w:jc w:val="center"/>
        <w:rPr>
          <w:rFonts w:ascii="宋体" w:hAnsi="宋体" w:cs="宋体"/>
          <w:color w:val="auto"/>
          <w:w w:val="99"/>
          <w:kern w:val="0"/>
          <w:szCs w:val="21"/>
          <w:highlight w:val="none"/>
        </w:rPr>
      </w:pPr>
    </w:p>
    <w:p w14:paraId="4DCA8951">
      <w:pPr>
        <w:spacing w:line="276" w:lineRule="auto"/>
        <w:jc w:val="center"/>
        <w:rPr>
          <w:rFonts w:ascii="宋体" w:hAnsi="宋体" w:cs="宋体"/>
          <w:color w:val="auto"/>
          <w:w w:val="99"/>
          <w:kern w:val="0"/>
          <w:szCs w:val="21"/>
          <w:highlight w:val="none"/>
        </w:rPr>
      </w:pPr>
    </w:p>
    <w:p w14:paraId="2C03CAD7">
      <w:pPr>
        <w:spacing w:line="276" w:lineRule="auto"/>
        <w:jc w:val="center"/>
        <w:rPr>
          <w:rFonts w:ascii="宋体" w:hAnsi="宋体" w:cs="宋体"/>
          <w:color w:val="auto"/>
          <w:w w:val="99"/>
          <w:kern w:val="0"/>
          <w:szCs w:val="21"/>
          <w:highlight w:val="none"/>
        </w:rPr>
      </w:pPr>
    </w:p>
    <w:p w14:paraId="42D94DB7">
      <w:pPr>
        <w:spacing w:line="276" w:lineRule="auto"/>
        <w:jc w:val="center"/>
        <w:rPr>
          <w:rFonts w:ascii="宋体" w:hAnsi="宋体" w:cs="宋体"/>
          <w:color w:val="auto"/>
          <w:w w:val="99"/>
          <w:kern w:val="0"/>
          <w:szCs w:val="21"/>
          <w:highlight w:val="none"/>
        </w:rPr>
      </w:pPr>
    </w:p>
    <w:p w14:paraId="66506044">
      <w:pPr>
        <w:spacing w:line="276" w:lineRule="auto"/>
        <w:jc w:val="center"/>
        <w:rPr>
          <w:rFonts w:ascii="宋体" w:hAnsi="宋体" w:cs="宋体"/>
          <w:color w:val="auto"/>
          <w:w w:val="99"/>
          <w:kern w:val="0"/>
          <w:szCs w:val="21"/>
          <w:highlight w:val="none"/>
        </w:rPr>
      </w:pPr>
    </w:p>
    <w:p w14:paraId="38B7EEC1">
      <w:pPr>
        <w:spacing w:line="276" w:lineRule="auto"/>
        <w:jc w:val="center"/>
        <w:rPr>
          <w:rFonts w:ascii="宋体" w:hAnsi="宋体" w:cs="宋体"/>
          <w:color w:val="auto"/>
          <w:w w:val="99"/>
          <w:kern w:val="0"/>
          <w:szCs w:val="21"/>
          <w:highlight w:val="none"/>
        </w:rPr>
      </w:pPr>
    </w:p>
    <w:p w14:paraId="6FB21BED">
      <w:pPr>
        <w:spacing w:line="276" w:lineRule="auto"/>
        <w:jc w:val="center"/>
        <w:rPr>
          <w:rFonts w:ascii="宋体" w:hAnsi="宋体" w:cs="宋体"/>
          <w:color w:val="auto"/>
          <w:w w:val="99"/>
          <w:kern w:val="0"/>
          <w:szCs w:val="21"/>
          <w:highlight w:val="none"/>
        </w:rPr>
      </w:pPr>
    </w:p>
    <w:p w14:paraId="30315AD1">
      <w:pPr>
        <w:spacing w:line="276" w:lineRule="auto"/>
        <w:jc w:val="center"/>
        <w:rPr>
          <w:rFonts w:ascii="宋体" w:hAnsi="宋体" w:cs="宋体"/>
          <w:color w:val="auto"/>
          <w:w w:val="99"/>
          <w:kern w:val="0"/>
          <w:szCs w:val="21"/>
          <w:highlight w:val="none"/>
        </w:rPr>
      </w:pPr>
    </w:p>
    <w:p w14:paraId="199EE915">
      <w:pPr>
        <w:spacing w:line="276" w:lineRule="auto"/>
        <w:jc w:val="center"/>
        <w:rPr>
          <w:rFonts w:ascii="宋体" w:hAnsi="宋体" w:cs="宋体"/>
          <w:color w:val="auto"/>
          <w:w w:val="99"/>
          <w:kern w:val="0"/>
          <w:szCs w:val="21"/>
          <w:highlight w:val="none"/>
        </w:rPr>
      </w:pPr>
    </w:p>
    <w:p w14:paraId="38379FEA">
      <w:pPr>
        <w:spacing w:line="276" w:lineRule="auto"/>
        <w:jc w:val="center"/>
        <w:rPr>
          <w:rFonts w:ascii="宋体" w:hAnsi="宋体" w:cs="宋体"/>
          <w:color w:val="auto"/>
          <w:w w:val="99"/>
          <w:kern w:val="0"/>
          <w:szCs w:val="21"/>
          <w:highlight w:val="none"/>
        </w:rPr>
      </w:pPr>
    </w:p>
    <w:p w14:paraId="57DCC990">
      <w:pPr>
        <w:rPr>
          <w:rFonts w:hint="eastAsia" w:ascii="宋体" w:hAnsi="宋体" w:cs="宋体"/>
          <w:color w:val="auto"/>
          <w:w w:val="99"/>
          <w:kern w:val="0"/>
          <w:sz w:val="21"/>
          <w:szCs w:val="21"/>
          <w:highlight w:val="none"/>
          <w:lang w:val="en-US" w:eastAsia="zh-CN"/>
        </w:rPr>
      </w:pPr>
      <w:r>
        <w:rPr>
          <w:rFonts w:hint="eastAsia" w:ascii="宋体" w:hAnsi="宋体" w:cs="宋体"/>
          <w:color w:val="auto"/>
          <w:w w:val="99"/>
          <w:kern w:val="0"/>
          <w:sz w:val="21"/>
          <w:szCs w:val="21"/>
          <w:highlight w:val="none"/>
          <w:lang w:val="en-US" w:eastAsia="zh-CN"/>
        </w:rPr>
        <w:br w:type="page"/>
      </w:r>
    </w:p>
    <w:p w14:paraId="188893E3">
      <w:pPr>
        <w:spacing w:line="360" w:lineRule="auto"/>
        <w:jc w:val="center"/>
        <w:rPr>
          <w:rFonts w:hint="default" w:ascii="宋体" w:hAnsi="宋体" w:eastAsia="宋体" w:cs="宋体"/>
          <w:b/>
          <w:bCs/>
          <w:color w:val="auto"/>
          <w:w w:val="99"/>
          <w:kern w:val="0"/>
          <w:sz w:val="22"/>
          <w:szCs w:val="22"/>
          <w:highlight w:val="none"/>
          <w:lang w:val="en-US" w:eastAsia="zh-CN"/>
        </w:rPr>
      </w:pPr>
      <w:r>
        <w:rPr>
          <w:rFonts w:hint="eastAsia" w:ascii="宋体" w:hAnsi="宋体" w:cs="宋体"/>
          <w:b/>
          <w:bCs/>
          <w:color w:val="auto"/>
          <w:w w:val="99"/>
          <w:kern w:val="0"/>
          <w:sz w:val="22"/>
          <w:szCs w:val="22"/>
          <w:highlight w:val="none"/>
          <w:lang w:val="en-US" w:eastAsia="zh-CN"/>
        </w:rPr>
        <w:t>企业划分标准</w:t>
      </w:r>
    </w:p>
    <w:tbl>
      <w:tblPr>
        <w:tblStyle w:val="2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9"/>
        <w:gridCol w:w="1511"/>
        <w:gridCol w:w="750"/>
        <w:gridCol w:w="1511"/>
        <w:gridCol w:w="2017"/>
        <w:gridCol w:w="1579"/>
        <w:gridCol w:w="1132"/>
      </w:tblGrid>
      <w:tr w14:paraId="1470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1309" w:type="dxa"/>
            <w:noWrap w:val="0"/>
            <w:vAlign w:val="center"/>
          </w:tcPr>
          <w:p w14:paraId="19DF5700">
            <w:pPr>
              <w:widowControl/>
              <w:spacing w:line="240" w:lineRule="exact"/>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行业名称</w:t>
            </w:r>
          </w:p>
        </w:tc>
        <w:tc>
          <w:tcPr>
            <w:tcW w:w="1511" w:type="dxa"/>
            <w:noWrap w:val="0"/>
            <w:vAlign w:val="center"/>
          </w:tcPr>
          <w:p w14:paraId="1E8F73BA">
            <w:pPr>
              <w:widowControl/>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指标名称</w:t>
            </w:r>
          </w:p>
        </w:tc>
        <w:tc>
          <w:tcPr>
            <w:tcW w:w="750" w:type="dxa"/>
            <w:noWrap w:val="0"/>
            <w:vAlign w:val="center"/>
          </w:tcPr>
          <w:p w14:paraId="3323A35E">
            <w:pPr>
              <w:widowControl/>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计量</w:t>
            </w:r>
          </w:p>
          <w:p w14:paraId="5D5022FA">
            <w:pPr>
              <w:widowControl/>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单位</w:t>
            </w:r>
          </w:p>
        </w:tc>
        <w:tc>
          <w:tcPr>
            <w:tcW w:w="1511" w:type="dxa"/>
            <w:noWrap w:val="0"/>
            <w:vAlign w:val="center"/>
          </w:tcPr>
          <w:p w14:paraId="0674A26E">
            <w:pPr>
              <w:widowControl/>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大型</w:t>
            </w:r>
          </w:p>
        </w:tc>
        <w:tc>
          <w:tcPr>
            <w:tcW w:w="2017" w:type="dxa"/>
            <w:noWrap w:val="0"/>
            <w:vAlign w:val="center"/>
          </w:tcPr>
          <w:p w14:paraId="049EFB46">
            <w:pPr>
              <w:widowControl/>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中型</w:t>
            </w:r>
          </w:p>
        </w:tc>
        <w:tc>
          <w:tcPr>
            <w:tcW w:w="1579" w:type="dxa"/>
            <w:noWrap w:val="0"/>
            <w:vAlign w:val="center"/>
          </w:tcPr>
          <w:p w14:paraId="7E7686D8">
            <w:pPr>
              <w:widowControl/>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小型</w:t>
            </w:r>
          </w:p>
        </w:tc>
        <w:tc>
          <w:tcPr>
            <w:tcW w:w="1132" w:type="dxa"/>
            <w:noWrap w:val="0"/>
            <w:vAlign w:val="center"/>
          </w:tcPr>
          <w:p w14:paraId="5A7504E4">
            <w:pPr>
              <w:widowControl/>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微型</w:t>
            </w:r>
          </w:p>
        </w:tc>
      </w:tr>
      <w:tr w14:paraId="6DE4F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exact"/>
          <w:jc w:val="center"/>
        </w:trPr>
        <w:tc>
          <w:tcPr>
            <w:tcW w:w="1309" w:type="dxa"/>
            <w:noWrap w:val="0"/>
            <w:vAlign w:val="center"/>
          </w:tcPr>
          <w:p w14:paraId="276F864A">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农、林、牧、渔业</w:t>
            </w:r>
          </w:p>
        </w:tc>
        <w:tc>
          <w:tcPr>
            <w:tcW w:w="1511" w:type="dxa"/>
            <w:noWrap w:val="0"/>
            <w:vAlign w:val="center"/>
          </w:tcPr>
          <w:p w14:paraId="73072A3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7F92CDE6">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4F9F1C8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Y≥20000</w:t>
            </w:r>
          </w:p>
        </w:tc>
        <w:tc>
          <w:tcPr>
            <w:tcW w:w="2017" w:type="dxa"/>
            <w:noWrap w:val="0"/>
            <w:vAlign w:val="center"/>
          </w:tcPr>
          <w:p w14:paraId="64EDEB39">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500≤Y＜20000</w:t>
            </w:r>
          </w:p>
        </w:tc>
        <w:tc>
          <w:tcPr>
            <w:tcW w:w="1579" w:type="dxa"/>
            <w:noWrap w:val="0"/>
            <w:vAlign w:val="center"/>
          </w:tcPr>
          <w:p w14:paraId="06AD719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50≤Y＜500</w:t>
            </w:r>
          </w:p>
        </w:tc>
        <w:tc>
          <w:tcPr>
            <w:tcW w:w="1132" w:type="dxa"/>
            <w:noWrap w:val="0"/>
            <w:vAlign w:val="center"/>
          </w:tcPr>
          <w:p w14:paraId="5A75668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Y＜50</w:t>
            </w:r>
          </w:p>
        </w:tc>
      </w:tr>
      <w:tr w14:paraId="16053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restart"/>
            <w:noWrap w:val="0"/>
            <w:vAlign w:val="center"/>
          </w:tcPr>
          <w:p w14:paraId="0B6EF9D7">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工业 *</w:t>
            </w:r>
          </w:p>
        </w:tc>
        <w:tc>
          <w:tcPr>
            <w:tcW w:w="1511" w:type="dxa"/>
            <w:noWrap w:val="0"/>
            <w:vAlign w:val="center"/>
          </w:tcPr>
          <w:p w14:paraId="7B0C956C">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133E8EBA">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4280A16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X≥1000</w:t>
            </w:r>
          </w:p>
        </w:tc>
        <w:tc>
          <w:tcPr>
            <w:tcW w:w="2017" w:type="dxa"/>
            <w:noWrap w:val="0"/>
            <w:vAlign w:val="center"/>
          </w:tcPr>
          <w:p w14:paraId="6CFC357F">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300≤X＜1000</w:t>
            </w:r>
          </w:p>
        </w:tc>
        <w:tc>
          <w:tcPr>
            <w:tcW w:w="1579" w:type="dxa"/>
            <w:noWrap w:val="0"/>
            <w:vAlign w:val="center"/>
          </w:tcPr>
          <w:p w14:paraId="5F5A450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20≤X＜300</w:t>
            </w:r>
          </w:p>
        </w:tc>
        <w:tc>
          <w:tcPr>
            <w:tcW w:w="1132" w:type="dxa"/>
            <w:noWrap w:val="0"/>
            <w:vAlign w:val="center"/>
          </w:tcPr>
          <w:p w14:paraId="6D5BCF5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X＜20</w:t>
            </w:r>
          </w:p>
        </w:tc>
      </w:tr>
      <w:tr w14:paraId="1B603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exact"/>
          <w:jc w:val="center"/>
        </w:trPr>
        <w:tc>
          <w:tcPr>
            <w:tcW w:w="1309" w:type="dxa"/>
            <w:vMerge w:val="continue"/>
            <w:noWrap w:val="0"/>
            <w:vAlign w:val="center"/>
          </w:tcPr>
          <w:p w14:paraId="14CF77E8">
            <w:pPr>
              <w:widowControl/>
              <w:jc w:val="center"/>
              <w:rPr>
                <w:rFonts w:ascii="宋体" w:hAnsi="宋体" w:cs="宋体"/>
                <w:color w:val="auto"/>
                <w:kern w:val="0"/>
                <w:sz w:val="21"/>
                <w:szCs w:val="21"/>
                <w:highlight w:val="none"/>
              </w:rPr>
            </w:pPr>
          </w:p>
        </w:tc>
        <w:tc>
          <w:tcPr>
            <w:tcW w:w="1511" w:type="dxa"/>
            <w:noWrap w:val="0"/>
            <w:vAlign w:val="center"/>
          </w:tcPr>
          <w:p w14:paraId="1DA04A8D">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151B0850">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2685752C">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Y≥40000</w:t>
            </w:r>
          </w:p>
        </w:tc>
        <w:tc>
          <w:tcPr>
            <w:tcW w:w="2017" w:type="dxa"/>
            <w:noWrap w:val="0"/>
            <w:vAlign w:val="center"/>
          </w:tcPr>
          <w:p w14:paraId="3F7FBA2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2000≤Y＜40000</w:t>
            </w:r>
          </w:p>
        </w:tc>
        <w:tc>
          <w:tcPr>
            <w:tcW w:w="1579" w:type="dxa"/>
            <w:noWrap w:val="0"/>
            <w:vAlign w:val="center"/>
          </w:tcPr>
          <w:p w14:paraId="1A1DD85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300≤Y＜2000</w:t>
            </w:r>
          </w:p>
        </w:tc>
        <w:tc>
          <w:tcPr>
            <w:tcW w:w="1132" w:type="dxa"/>
            <w:noWrap w:val="0"/>
            <w:vAlign w:val="center"/>
          </w:tcPr>
          <w:p w14:paraId="1884704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Y＜300</w:t>
            </w:r>
          </w:p>
        </w:tc>
      </w:tr>
      <w:tr w14:paraId="0658D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restart"/>
            <w:noWrap w:val="0"/>
            <w:vAlign w:val="center"/>
          </w:tcPr>
          <w:p w14:paraId="3C91544D">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建筑业</w:t>
            </w:r>
          </w:p>
        </w:tc>
        <w:tc>
          <w:tcPr>
            <w:tcW w:w="1511" w:type="dxa"/>
            <w:noWrap w:val="0"/>
            <w:vAlign w:val="center"/>
          </w:tcPr>
          <w:p w14:paraId="5934CEB5">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4B5C8E1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05E424EA">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Y≥80000</w:t>
            </w:r>
          </w:p>
        </w:tc>
        <w:tc>
          <w:tcPr>
            <w:tcW w:w="2017" w:type="dxa"/>
            <w:noWrap w:val="0"/>
            <w:vAlign w:val="center"/>
          </w:tcPr>
          <w:p w14:paraId="0C59C41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6000≤Y＜80000</w:t>
            </w:r>
          </w:p>
        </w:tc>
        <w:tc>
          <w:tcPr>
            <w:tcW w:w="1579" w:type="dxa"/>
            <w:noWrap w:val="0"/>
            <w:vAlign w:val="center"/>
          </w:tcPr>
          <w:p w14:paraId="0797387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300≤Y＜6000</w:t>
            </w:r>
          </w:p>
        </w:tc>
        <w:tc>
          <w:tcPr>
            <w:tcW w:w="1132" w:type="dxa"/>
            <w:noWrap w:val="0"/>
            <w:vAlign w:val="center"/>
          </w:tcPr>
          <w:p w14:paraId="48B5C20F">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Y＜300</w:t>
            </w:r>
          </w:p>
        </w:tc>
      </w:tr>
      <w:tr w14:paraId="43362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exact"/>
          <w:jc w:val="center"/>
        </w:trPr>
        <w:tc>
          <w:tcPr>
            <w:tcW w:w="1309" w:type="dxa"/>
            <w:vMerge w:val="continue"/>
            <w:noWrap w:val="0"/>
            <w:vAlign w:val="center"/>
          </w:tcPr>
          <w:p w14:paraId="3F0D6E39">
            <w:pPr>
              <w:widowControl/>
              <w:jc w:val="center"/>
              <w:rPr>
                <w:rFonts w:ascii="宋体" w:hAnsi="宋体" w:cs="宋体"/>
                <w:color w:val="auto"/>
                <w:kern w:val="0"/>
                <w:sz w:val="21"/>
                <w:szCs w:val="21"/>
                <w:highlight w:val="none"/>
              </w:rPr>
            </w:pPr>
          </w:p>
        </w:tc>
        <w:tc>
          <w:tcPr>
            <w:tcW w:w="1511" w:type="dxa"/>
            <w:noWrap w:val="0"/>
            <w:vAlign w:val="center"/>
          </w:tcPr>
          <w:p w14:paraId="5C6C26E9">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资产总额(Z)</w:t>
            </w:r>
          </w:p>
        </w:tc>
        <w:tc>
          <w:tcPr>
            <w:tcW w:w="750" w:type="dxa"/>
            <w:noWrap w:val="0"/>
            <w:vAlign w:val="center"/>
          </w:tcPr>
          <w:p w14:paraId="09686D19">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492C2B4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Z≥80000</w:t>
            </w:r>
          </w:p>
        </w:tc>
        <w:tc>
          <w:tcPr>
            <w:tcW w:w="2017" w:type="dxa"/>
            <w:noWrap w:val="0"/>
            <w:vAlign w:val="center"/>
          </w:tcPr>
          <w:p w14:paraId="32A1402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5000≤Z＜80000</w:t>
            </w:r>
          </w:p>
        </w:tc>
        <w:tc>
          <w:tcPr>
            <w:tcW w:w="1579" w:type="dxa"/>
            <w:noWrap w:val="0"/>
            <w:vAlign w:val="center"/>
          </w:tcPr>
          <w:p w14:paraId="08C4B9D0">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300≤Z＜5000</w:t>
            </w:r>
          </w:p>
        </w:tc>
        <w:tc>
          <w:tcPr>
            <w:tcW w:w="1132" w:type="dxa"/>
            <w:noWrap w:val="0"/>
            <w:vAlign w:val="center"/>
          </w:tcPr>
          <w:p w14:paraId="23C547A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Z＜300</w:t>
            </w:r>
          </w:p>
        </w:tc>
      </w:tr>
      <w:tr w14:paraId="6ABF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restart"/>
            <w:noWrap w:val="0"/>
            <w:vAlign w:val="center"/>
          </w:tcPr>
          <w:p w14:paraId="658FD018">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批发业</w:t>
            </w:r>
          </w:p>
        </w:tc>
        <w:tc>
          <w:tcPr>
            <w:tcW w:w="1511" w:type="dxa"/>
            <w:noWrap w:val="0"/>
            <w:vAlign w:val="center"/>
          </w:tcPr>
          <w:p w14:paraId="0C5390C0">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7EDC5D3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1062A44E">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X≥200</w:t>
            </w:r>
          </w:p>
        </w:tc>
        <w:tc>
          <w:tcPr>
            <w:tcW w:w="2017" w:type="dxa"/>
            <w:noWrap w:val="0"/>
            <w:vAlign w:val="center"/>
          </w:tcPr>
          <w:p w14:paraId="58629406">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20≤X＜200</w:t>
            </w:r>
          </w:p>
        </w:tc>
        <w:tc>
          <w:tcPr>
            <w:tcW w:w="1579" w:type="dxa"/>
            <w:noWrap w:val="0"/>
            <w:vAlign w:val="center"/>
          </w:tcPr>
          <w:p w14:paraId="0FE27E2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5≤X＜20</w:t>
            </w:r>
          </w:p>
        </w:tc>
        <w:tc>
          <w:tcPr>
            <w:tcW w:w="1132" w:type="dxa"/>
            <w:noWrap w:val="0"/>
            <w:vAlign w:val="center"/>
          </w:tcPr>
          <w:p w14:paraId="17111FE6">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X＜5</w:t>
            </w:r>
          </w:p>
        </w:tc>
      </w:tr>
      <w:tr w14:paraId="30CA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continue"/>
            <w:noWrap w:val="0"/>
            <w:vAlign w:val="center"/>
          </w:tcPr>
          <w:p w14:paraId="639C1666">
            <w:pPr>
              <w:widowControl/>
              <w:jc w:val="center"/>
              <w:rPr>
                <w:rFonts w:ascii="宋体" w:hAnsi="宋体" w:cs="宋体"/>
                <w:color w:val="auto"/>
                <w:kern w:val="0"/>
                <w:sz w:val="21"/>
                <w:szCs w:val="21"/>
                <w:highlight w:val="none"/>
              </w:rPr>
            </w:pPr>
          </w:p>
        </w:tc>
        <w:tc>
          <w:tcPr>
            <w:tcW w:w="1511" w:type="dxa"/>
            <w:noWrap w:val="0"/>
            <w:vAlign w:val="center"/>
          </w:tcPr>
          <w:p w14:paraId="7FFD6F52">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4E3095F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1F9A6FED">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Y≥40000</w:t>
            </w:r>
          </w:p>
        </w:tc>
        <w:tc>
          <w:tcPr>
            <w:tcW w:w="2017" w:type="dxa"/>
            <w:noWrap w:val="0"/>
            <w:vAlign w:val="center"/>
          </w:tcPr>
          <w:p w14:paraId="4363C44D">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5000≤Y＜40000</w:t>
            </w:r>
          </w:p>
        </w:tc>
        <w:tc>
          <w:tcPr>
            <w:tcW w:w="1579" w:type="dxa"/>
            <w:noWrap w:val="0"/>
            <w:vAlign w:val="center"/>
          </w:tcPr>
          <w:p w14:paraId="0C51EF5F">
            <w:pPr>
              <w:widowControl/>
              <w:ind w:left="-1" w:leftChars="-1" w:hanging="1"/>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1000≤Y＜5000</w:t>
            </w:r>
          </w:p>
        </w:tc>
        <w:tc>
          <w:tcPr>
            <w:tcW w:w="1132" w:type="dxa"/>
            <w:noWrap w:val="0"/>
            <w:vAlign w:val="center"/>
          </w:tcPr>
          <w:p w14:paraId="6A11DCC5">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Y＜1000</w:t>
            </w:r>
          </w:p>
        </w:tc>
      </w:tr>
      <w:tr w14:paraId="527AA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restart"/>
            <w:noWrap w:val="0"/>
            <w:vAlign w:val="center"/>
          </w:tcPr>
          <w:p w14:paraId="61ED8037">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零售业</w:t>
            </w:r>
          </w:p>
        </w:tc>
        <w:tc>
          <w:tcPr>
            <w:tcW w:w="1511" w:type="dxa"/>
            <w:noWrap w:val="0"/>
            <w:vAlign w:val="center"/>
          </w:tcPr>
          <w:p w14:paraId="75C498EF">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2D8DBEA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78651552">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X≥300</w:t>
            </w:r>
          </w:p>
        </w:tc>
        <w:tc>
          <w:tcPr>
            <w:tcW w:w="2017" w:type="dxa"/>
            <w:noWrap w:val="0"/>
            <w:vAlign w:val="center"/>
          </w:tcPr>
          <w:p w14:paraId="0F554D5F">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50≤X＜300</w:t>
            </w:r>
          </w:p>
        </w:tc>
        <w:tc>
          <w:tcPr>
            <w:tcW w:w="1579" w:type="dxa"/>
            <w:noWrap w:val="0"/>
            <w:vAlign w:val="center"/>
          </w:tcPr>
          <w:p w14:paraId="41ADAE62">
            <w:pPr>
              <w:widowControl/>
              <w:ind w:left="-1" w:leftChars="-1" w:hanging="1"/>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10≤X＜50</w:t>
            </w:r>
          </w:p>
        </w:tc>
        <w:tc>
          <w:tcPr>
            <w:tcW w:w="1132" w:type="dxa"/>
            <w:noWrap w:val="0"/>
            <w:vAlign w:val="center"/>
          </w:tcPr>
          <w:p w14:paraId="0118A785">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w:t>
            </w:r>
          </w:p>
        </w:tc>
      </w:tr>
      <w:tr w14:paraId="5924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exact"/>
          <w:jc w:val="center"/>
        </w:trPr>
        <w:tc>
          <w:tcPr>
            <w:tcW w:w="1309" w:type="dxa"/>
            <w:vMerge w:val="continue"/>
            <w:noWrap w:val="0"/>
            <w:vAlign w:val="center"/>
          </w:tcPr>
          <w:p w14:paraId="4028E85C">
            <w:pPr>
              <w:widowControl/>
              <w:jc w:val="center"/>
              <w:rPr>
                <w:rFonts w:ascii="宋体" w:hAnsi="宋体" w:cs="宋体"/>
                <w:color w:val="auto"/>
                <w:kern w:val="0"/>
                <w:sz w:val="21"/>
                <w:szCs w:val="21"/>
                <w:highlight w:val="none"/>
              </w:rPr>
            </w:pPr>
          </w:p>
        </w:tc>
        <w:tc>
          <w:tcPr>
            <w:tcW w:w="1511" w:type="dxa"/>
            <w:noWrap w:val="0"/>
            <w:vAlign w:val="center"/>
          </w:tcPr>
          <w:p w14:paraId="1EBB5013">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3B5CF7EA">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2E1AB9A1">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Y≥20000</w:t>
            </w:r>
          </w:p>
        </w:tc>
        <w:tc>
          <w:tcPr>
            <w:tcW w:w="2017" w:type="dxa"/>
            <w:noWrap w:val="0"/>
            <w:vAlign w:val="center"/>
          </w:tcPr>
          <w:p w14:paraId="421A4FFF">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500≤Y＜20000</w:t>
            </w:r>
          </w:p>
        </w:tc>
        <w:tc>
          <w:tcPr>
            <w:tcW w:w="1579" w:type="dxa"/>
            <w:noWrap w:val="0"/>
            <w:vAlign w:val="center"/>
          </w:tcPr>
          <w:p w14:paraId="636718F8">
            <w:pPr>
              <w:widowControl/>
              <w:ind w:left="-1" w:leftChars="-1" w:hanging="1"/>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100≤Y＜500</w:t>
            </w:r>
          </w:p>
        </w:tc>
        <w:tc>
          <w:tcPr>
            <w:tcW w:w="1132" w:type="dxa"/>
            <w:noWrap w:val="0"/>
            <w:vAlign w:val="center"/>
          </w:tcPr>
          <w:p w14:paraId="754B2F2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w:t>
            </w:r>
          </w:p>
        </w:tc>
      </w:tr>
      <w:tr w14:paraId="1B32B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restart"/>
            <w:noWrap w:val="0"/>
            <w:vAlign w:val="center"/>
          </w:tcPr>
          <w:p w14:paraId="7EAB7AF1">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交通运输业 *</w:t>
            </w:r>
          </w:p>
        </w:tc>
        <w:tc>
          <w:tcPr>
            <w:tcW w:w="1511" w:type="dxa"/>
            <w:noWrap w:val="0"/>
            <w:vAlign w:val="center"/>
          </w:tcPr>
          <w:p w14:paraId="15DBC8AE">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160D0FBE">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2CFF70D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X≥1000</w:t>
            </w:r>
          </w:p>
        </w:tc>
        <w:tc>
          <w:tcPr>
            <w:tcW w:w="2017" w:type="dxa"/>
            <w:noWrap w:val="0"/>
            <w:vAlign w:val="center"/>
          </w:tcPr>
          <w:p w14:paraId="6E5CBC2F">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300≤X＜1000</w:t>
            </w:r>
          </w:p>
        </w:tc>
        <w:tc>
          <w:tcPr>
            <w:tcW w:w="1579" w:type="dxa"/>
            <w:noWrap w:val="0"/>
            <w:vAlign w:val="center"/>
          </w:tcPr>
          <w:p w14:paraId="55E7CD7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20≤X＜300</w:t>
            </w:r>
          </w:p>
        </w:tc>
        <w:tc>
          <w:tcPr>
            <w:tcW w:w="1132" w:type="dxa"/>
            <w:noWrap w:val="0"/>
            <w:vAlign w:val="center"/>
          </w:tcPr>
          <w:p w14:paraId="58AB02A2">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X＜20</w:t>
            </w:r>
          </w:p>
        </w:tc>
      </w:tr>
      <w:tr w14:paraId="7F38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continue"/>
            <w:noWrap w:val="0"/>
            <w:vAlign w:val="center"/>
          </w:tcPr>
          <w:p w14:paraId="3C82298B">
            <w:pPr>
              <w:widowControl/>
              <w:jc w:val="center"/>
              <w:rPr>
                <w:rFonts w:ascii="宋体" w:hAnsi="宋体" w:cs="宋体"/>
                <w:color w:val="auto"/>
                <w:kern w:val="0"/>
                <w:sz w:val="21"/>
                <w:szCs w:val="21"/>
                <w:highlight w:val="none"/>
              </w:rPr>
            </w:pPr>
          </w:p>
        </w:tc>
        <w:tc>
          <w:tcPr>
            <w:tcW w:w="1511" w:type="dxa"/>
            <w:noWrap w:val="0"/>
            <w:vAlign w:val="center"/>
          </w:tcPr>
          <w:p w14:paraId="0024CC4C">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4FB414F5">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31340F90">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Y≥30000</w:t>
            </w:r>
          </w:p>
        </w:tc>
        <w:tc>
          <w:tcPr>
            <w:tcW w:w="2017" w:type="dxa"/>
            <w:noWrap w:val="0"/>
            <w:vAlign w:val="center"/>
          </w:tcPr>
          <w:p w14:paraId="45D37CF1">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3000≤Y＜30000</w:t>
            </w:r>
          </w:p>
        </w:tc>
        <w:tc>
          <w:tcPr>
            <w:tcW w:w="1579" w:type="dxa"/>
            <w:noWrap w:val="0"/>
            <w:vAlign w:val="center"/>
          </w:tcPr>
          <w:p w14:paraId="7020B2A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200≤Y＜3000</w:t>
            </w:r>
          </w:p>
        </w:tc>
        <w:tc>
          <w:tcPr>
            <w:tcW w:w="1132" w:type="dxa"/>
            <w:noWrap w:val="0"/>
            <w:vAlign w:val="center"/>
          </w:tcPr>
          <w:p w14:paraId="36C09D30">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Y＜200</w:t>
            </w:r>
          </w:p>
        </w:tc>
      </w:tr>
      <w:tr w14:paraId="1370F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restart"/>
            <w:noWrap w:val="0"/>
            <w:vAlign w:val="center"/>
          </w:tcPr>
          <w:p w14:paraId="6D161728">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仓储业*</w:t>
            </w:r>
          </w:p>
        </w:tc>
        <w:tc>
          <w:tcPr>
            <w:tcW w:w="1511" w:type="dxa"/>
            <w:noWrap w:val="0"/>
            <w:vAlign w:val="center"/>
          </w:tcPr>
          <w:p w14:paraId="10FD663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24B6F455">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41AA65C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X≥200</w:t>
            </w:r>
          </w:p>
        </w:tc>
        <w:tc>
          <w:tcPr>
            <w:tcW w:w="2017" w:type="dxa"/>
            <w:noWrap w:val="0"/>
            <w:vAlign w:val="center"/>
          </w:tcPr>
          <w:p w14:paraId="038CE377">
            <w:pPr>
              <w:widowControl/>
              <w:ind w:left="19" w:leftChars="-51" w:hanging="126" w:hangingChars="60"/>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100≤X＜200</w:t>
            </w:r>
          </w:p>
        </w:tc>
        <w:tc>
          <w:tcPr>
            <w:tcW w:w="1579" w:type="dxa"/>
            <w:noWrap w:val="0"/>
            <w:vAlign w:val="center"/>
          </w:tcPr>
          <w:p w14:paraId="5A8978A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20≤X＜100</w:t>
            </w:r>
          </w:p>
        </w:tc>
        <w:tc>
          <w:tcPr>
            <w:tcW w:w="1132" w:type="dxa"/>
            <w:noWrap w:val="0"/>
            <w:vAlign w:val="center"/>
          </w:tcPr>
          <w:p w14:paraId="7EB8CD1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X＜20</w:t>
            </w:r>
          </w:p>
        </w:tc>
      </w:tr>
      <w:tr w14:paraId="00DBE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continue"/>
            <w:noWrap w:val="0"/>
            <w:vAlign w:val="center"/>
          </w:tcPr>
          <w:p w14:paraId="7B11BE1E">
            <w:pPr>
              <w:widowControl/>
              <w:jc w:val="center"/>
              <w:rPr>
                <w:rFonts w:ascii="宋体" w:hAnsi="宋体" w:cs="宋体"/>
                <w:color w:val="auto"/>
                <w:kern w:val="0"/>
                <w:sz w:val="21"/>
                <w:szCs w:val="21"/>
                <w:highlight w:val="none"/>
              </w:rPr>
            </w:pPr>
          </w:p>
        </w:tc>
        <w:tc>
          <w:tcPr>
            <w:tcW w:w="1511" w:type="dxa"/>
            <w:noWrap w:val="0"/>
            <w:vAlign w:val="center"/>
          </w:tcPr>
          <w:p w14:paraId="2623B187">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205152A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4A7D68EE">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Y≥30000</w:t>
            </w:r>
          </w:p>
        </w:tc>
        <w:tc>
          <w:tcPr>
            <w:tcW w:w="2017" w:type="dxa"/>
            <w:noWrap w:val="0"/>
            <w:vAlign w:val="center"/>
          </w:tcPr>
          <w:p w14:paraId="59F0F99E">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1000≤Y＜30000</w:t>
            </w:r>
          </w:p>
        </w:tc>
        <w:tc>
          <w:tcPr>
            <w:tcW w:w="1579" w:type="dxa"/>
            <w:noWrap w:val="0"/>
            <w:vAlign w:val="center"/>
          </w:tcPr>
          <w:p w14:paraId="6063B80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100≤Y＜1000</w:t>
            </w:r>
          </w:p>
        </w:tc>
        <w:tc>
          <w:tcPr>
            <w:tcW w:w="1132" w:type="dxa"/>
            <w:noWrap w:val="0"/>
            <w:vAlign w:val="center"/>
          </w:tcPr>
          <w:p w14:paraId="3CF5F9C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w:t>
            </w:r>
          </w:p>
        </w:tc>
      </w:tr>
      <w:tr w14:paraId="493C4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restart"/>
            <w:noWrap w:val="0"/>
            <w:vAlign w:val="center"/>
          </w:tcPr>
          <w:p w14:paraId="749777C9">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邮政业</w:t>
            </w:r>
          </w:p>
        </w:tc>
        <w:tc>
          <w:tcPr>
            <w:tcW w:w="1511" w:type="dxa"/>
            <w:noWrap w:val="0"/>
            <w:vAlign w:val="center"/>
          </w:tcPr>
          <w:p w14:paraId="6B578699">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3604FBEC">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2123A13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X≥1000</w:t>
            </w:r>
          </w:p>
        </w:tc>
        <w:tc>
          <w:tcPr>
            <w:tcW w:w="2017" w:type="dxa"/>
            <w:noWrap w:val="0"/>
            <w:vAlign w:val="center"/>
          </w:tcPr>
          <w:p w14:paraId="7839ADF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300≤X＜1000</w:t>
            </w:r>
          </w:p>
        </w:tc>
        <w:tc>
          <w:tcPr>
            <w:tcW w:w="1579" w:type="dxa"/>
            <w:noWrap w:val="0"/>
            <w:vAlign w:val="center"/>
          </w:tcPr>
          <w:p w14:paraId="3D67C9B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20≤X＜300</w:t>
            </w:r>
          </w:p>
        </w:tc>
        <w:tc>
          <w:tcPr>
            <w:tcW w:w="1132" w:type="dxa"/>
            <w:noWrap w:val="0"/>
            <w:vAlign w:val="center"/>
          </w:tcPr>
          <w:p w14:paraId="3162ABEE">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X＜20</w:t>
            </w:r>
          </w:p>
        </w:tc>
      </w:tr>
      <w:tr w14:paraId="11C5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continue"/>
            <w:noWrap w:val="0"/>
            <w:vAlign w:val="center"/>
          </w:tcPr>
          <w:p w14:paraId="13BB1E2D">
            <w:pPr>
              <w:widowControl/>
              <w:jc w:val="center"/>
              <w:rPr>
                <w:rFonts w:ascii="宋体" w:hAnsi="宋体" w:cs="宋体"/>
                <w:color w:val="auto"/>
                <w:kern w:val="0"/>
                <w:sz w:val="21"/>
                <w:szCs w:val="21"/>
                <w:highlight w:val="none"/>
              </w:rPr>
            </w:pPr>
          </w:p>
        </w:tc>
        <w:tc>
          <w:tcPr>
            <w:tcW w:w="1511" w:type="dxa"/>
            <w:noWrap w:val="0"/>
            <w:vAlign w:val="center"/>
          </w:tcPr>
          <w:p w14:paraId="19A86D0C">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01C9131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70D7A9C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Y≥30000</w:t>
            </w:r>
          </w:p>
        </w:tc>
        <w:tc>
          <w:tcPr>
            <w:tcW w:w="2017" w:type="dxa"/>
            <w:noWrap w:val="0"/>
            <w:vAlign w:val="center"/>
          </w:tcPr>
          <w:p w14:paraId="16E3A15E">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2000≤Y＜30000</w:t>
            </w:r>
          </w:p>
        </w:tc>
        <w:tc>
          <w:tcPr>
            <w:tcW w:w="1579" w:type="dxa"/>
            <w:noWrap w:val="0"/>
            <w:vAlign w:val="center"/>
          </w:tcPr>
          <w:p w14:paraId="0AF9EC2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100≤Y＜2000</w:t>
            </w:r>
          </w:p>
        </w:tc>
        <w:tc>
          <w:tcPr>
            <w:tcW w:w="1132" w:type="dxa"/>
            <w:noWrap w:val="0"/>
            <w:vAlign w:val="center"/>
          </w:tcPr>
          <w:p w14:paraId="06090D5C">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w:t>
            </w:r>
          </w:p>
        </w:tc>
      </w:tr>
      <w:tr w14:paraId="29AE8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restart"/>
            <w:noWrap w:val="0"/>
            <w:vAlign w:val="center"/>
          </w:tcPr>
          <w:p w14:paraId="189453CD">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住宿业</w:t>
            </w:r>
          </w:p>
        </w:tc>
        <w:tc>
          <w:tcPr>
            <w:tcW w:w="1511" w:type="dxa"/>
            <w:noWrap w:val="0"/>
            <w:vAlign w:val="center"/>
          </w:tcPr>
          <w:p w14:paraId="69F9991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03EAFF1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074E2B9A">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X≥300</w:t>
            </w:r>
          </w:p>
        </w:tc>
        <w:tc>
          <w:tcPr>
            <w:tcW w:w="2017" w:type="dxa"/>
            <w:noWrap w:val="0"/>
            <w:vAlign w:val="center"/>
          </w:tcPr>
          <w:p w14:paraId="13F0C769">
            <w:pPr>
              <w:widowControl/>
              <w:ind w:left="19" w:leftChars="-51" w:hanging="126" w:hangingChars="60"/>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100≤X＜300</w:t>
            </w:r>
          </w:p>
        </w:tc>
        <w:tc>
          <w:tcPr>
            <w:tcW w:w="1579" w:type="dxa"/>
            <w:noWrap w:val="0"/>
            <w:vAlign w:val="center"/>
          </w:tcPr>
          <w:p w14:paraId="1FCC3826">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10≤X＜100</w:t>
            </w:r>
          </w:p>
        </w:tc>
        <w:tc>
          <w:tcPr>
            <w:tcW w:w="1132" w:type="dxa"/>
            <w:noWrap w:val="0"/>
            <w:vAlign w:val="center"/>
          </w:tcPr>
          <w:p w14:paraId="6271521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w:t>
            </w:r>
          </w:p>
        </w:tc>
      </w:tr>
      <w:tr w14:paraId="02BF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exact"/>
          <w:jc w:val="center"/>
        </w:trPr>
        <w:tc>
          <w:tcPr>
            <w:tcW w:w="1309" w:type="dxa"/>
            <w:vMerge w:val="continue"/>
            <w:noWrap w:val="0"/>
            <w:vAlign w:val="center"/>
          </w:tcPr>
          <w:p w14:paraId="5D0E79B2">
            <w:pPr>
              <w:widowControl/>
              <w:jc w:val="center"/>
              <w:rPr>
                <w:rFonts w:ascii="宋体" w:hAnsi="宋体" w:cs="宋体"/>
                <w:color w:val="auto"/>
                <w:kern w:val="0"/>
                <w:sz w:val="21"/>
                <w:szCs w:val="21"/>
                <w:highlight w:val="none"/>
              </w:rPr>
            </w:pPr>
          </w:p>
        </w:tc>
        <w:tc>
          <w:tcPr>
            <w:tcW w:w="1511" w:type="dxa"/>
            <w:noWrap w:val="0"/>
            <w:vAlign w:val="center"/>
          </w:tcPr>
          <w:p w14:paraId="48C4F983">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3ED1D58C">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16258C3A">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Y≥10000</w:t>
            </w:r>
          </w:p>
        </w:tc>
        <w:tc>
          <w:tcPr>
            <w:tcW w:w="2017" w:type="dxa"/>
            <w:noWrap w:val="0"/>
            <w:vAlign w:val="center"/>
          </w:tcPr>
          <w:p w14:paraId="52FCB6E0">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2000≤Y＜10000</w:t>
            </w:r>
          </w:p>
        </w:tc>
        <w:tc>
          <w:tcPr>
            <w:tcW w:w="1579" w:type="dxa"/>
            <w:noWrap w:val="0"/>
            <w:vAlign w:val="center"/>
          </w:tcPr>
          <w:p w14:paraId="2F9D1292">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100≤Y＜2000</w:t>
            </w:r>
          </w:p>
        </w:tc>
        <w:tc>
          <w:tcPr>
            <w:tcW w:w="1132" w:type="dxa"/>
            <w:noWrap w:val="0"/>
            <w:vAlign w:val="center"/>
          </w:tcPr>
          <w:p w14:paraId="2E77BECF">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w:t>
            </w:r>
          </w:p>
        </w:tc>
      </w:tr>
      <w:tr w14:paraId="13E0C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restart"/>
            <w:noWrap w:val="0"/>
            <w:vAlign w:val="center"/>
          </w:tcPr>
          <w:p w14:paraId="48C2F299">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餐饮业</w:t>
            </w:r>
          </w:p>
        </w:tc>
        <w:tc>
          <w:tcPr>
            <w:tcW w:w="1511" w:type="dxa"/>
            <w:noWrap w:val="0"/>
            <w:vAlign w:val="center"/>
          </w:tcPr>
          <w:p w14:paraId="474EFCC0">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0EB47559">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70BAD50F">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X≥300</w:t>
            </w:r>
          </w:p>
        </w:tc>
        <w:tc>
          <w:tcPr>
            <w:tcW w:w="2017" w:type="dxa"/>
            <w:noWrap w:val="0"/>
            <w:vAlign w:val="center"/>
          </w:tcPr>
          <w:p w14:paraId="2E716ED3">
            <w:pPr>
              <w:widowControl/>
              <w:ind w:left="19" w:leftChars="-51" w:hanging="126" w:hangingChars="60"/>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100≤X＜300</w:t>
            </w:r>
          </w:p>
        </w:tc>
        <w:tc>
          <w:tcPr>
            <w:tcW w:w="1579" w:type="dxa"/>
            <w:noWrap w:val="0"/>
            <w:vAlign w:val="center"/>
          </w:tcPr>
          <w:p w14:paraId="5432240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10≤X＜100</w:t>
            </w:r>
          </w:p>
        </w:tc>
        <w:tc>
          <w:tcPr>
            <w:tcW w:w="1132" w:type="dxa"/>
            <w:noWrap w:val="0"/>
            <w:vAlign w:val="center"/>
          </w:tcPr>
          <w:p w14:paraId="4A2C124C">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w:t>
            </w:r>
          </w:p>
        </w:tc>
      </w:tr>
      <w:tr w14:paraId="1D7D0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exact"/>
          <w:jc w:val="center"/>
        </w:trPr>
        <w:tc>
          <w:tcPr>
            <w:tcW w:w="1309" w:type="dxa"/>
            <w:vMerge w:val="continue"/>
            <w:noWrap w:val="0"/>
            <w:vAlign w:val="center"/>
          </w:tcPr>
          <w:p w14:paraId="2B28E245">
            <w:pPr>
              <w:widowControl/>
              <w:jc w:val="center"/>
              <w:rPr>
                <w:rFonts w:ascii="宋体" w:hAnsi="宋体" w:cs="宋体"/>
                <w:color w:val="auto"/>
                <w:kern w:val="0"/>
                <w:sz w:val="21"/>
                <w:szCs w:val="21"/>
                <w:highlight w:val="none"/>
              </w:rPr>
            </w:pPr>
          </w:p>
        </w:tc>
        <w:tc>
          <w:tcPr>
            <w:tcW w:w="1511" w:type="dxa"/>
            <w:noWrap w:val="0"/>
            <w:vAlign w:val="center"/>
          </w:tcPr>
          <w:p w14:paraId="53A6CDCF">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73CC87FD">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68B5243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Y≥10000</w:t>
            </w:r>
          </w:p>
        </w:tc>
        <w:tc>
          <w:tcPr>
            <w:tcW w:w="2017" w:type="dxa"/>
            <w:noWrap w:val="0"/>
            <w:vAlign w:val="center"/>
          </w:tcPr>
          <w:p w14:paraId="6E88676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2000≤Y＜10000</w:t>
            </w:r>
          </w:p>
        </w:tc>
        <w:tc>
          <w:tcPr>
            <w:tcW w:w="1579" w:type="dxa"/>
            <w:noWrap w:val="0"/>
            <w:vAlign w:val="center"/>
          </w:tcPr>
          <w:p w14:paraId="5B0DB8A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100≤Y＜2000</w:t>
            </w:r>
          </w:p>
        </w:tc>
        <w:tc>
          <w:tcPr>
            <w:tcW w:w="1132" w:type="dxa"/>
            <w:noWrap w:val="0"/>
            <w:vAlign w:val="center"/>
          </w:tcPr>
          <w:p w14:paraId="2B6E1D0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w:t>
            </w:r>
          </w:p>
        </w:tc>
      </w:tr>
      <w:tr w14:paraId="21414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309" w:type="dxa"/>
            <w:vMerge w:val="restart"/>
            <w:noWrap w:val="0"/>
            <w:vAlign w:val="center"/>
          </w:tcPr>
          <w:p w14:paraId="49149FDB">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信息传输业 *</w:t>
            </w:r>
          </w:p>
        </w:tc>
        <w:tc>
          <w:tcPr>
            <w:tcW w:w="1511" w:type="dxa"/>
            <w:noWrap w:val="0"/>
            <w:vAlign w:val="center"/>
          </w:tcPr>
          <w:p w14:paraId="29CBEB0F">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0AA8E42A">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293D8BC9">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X≥2000</w:t>
            </w:r>
          </w:p>
        </w:tc>
        <w:tc>
          <w:tcPr>
            <w:tcW w:w="2017" w:type="dxa"/>
            <w:noWrap w:val="0"/>
            <w:vAlign w:val="center"/>
          </w:tcPr>
          <w:p w14:paraId="7C2D93EC">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100≤X＜2000</w:t>
            </w:r>
          </w:p>
        </w:tc>
        <w:tc>
          <w:tcPr>
            <w:tcW w:w="1579" w:type="dxa"/>
            <w:noWrap w:val="0"/>
            <w:vAlign w:val="center"/>
          </w:tcPr>
          <w:p w14:paraId="66B00B6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10≤X＜100</w:t>
            </w:r>
          </w:p>
        </w:tc>
        <w:tc>
          <w:tcPr>
            <w:tcW w:w="1132" w:type="dxa"/>
            <w:noWrap w:val="0"/>
            <w:vAlign w:val="center"/>
          </w:tcPr>
          <w:p w14:paraId="30AEC161">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w:t>
            </w:r>
          </w:p>
        </w:tc>
      </w:tr>
      <w:tr w14:paraId="44346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exact"/>
          <w:jc w:val="center"/>
        </w:trPr>
        <w:tc>
          <w:tcPr>
            <w:tcW w:w="1309" w:type="dxa"/>
            <w:vMerge w:val="continue"/>
            <w:noWrap w:val="0"/>
            <w:vAlign w:val="center"/>
          </w:tcPr>
          <w:p w14:paraId="63FD88A6">
            <w:pPr>
              <w:widowControl/>
              <w:jc w:val="center"/>
              <w:rPr>
                <w:rFonts w:ascii="宋体" w:hAnsi="宋体" w:cs="宋体"/>
                <w:color w:val="auto"/>
                <w:kern w:val="0"/>
                <w:sz w:val="21"/>
                <w:szCs w:val="21"/>
                <w:highlight w:val="none"/>
              </w:rPr>
            </w:pPr>
          </w:p>
        </w:tc>
        <w:tc>
          <w:tcPr>
            <w:tcW w:w="1511" w:type="dxa"/>
            <w:noWrap w:val="0"/>
            <w:vAlign w:val="center"/>
          </w:tcPr>
          <w:p w14:paraId="38C597CB">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0A44616E">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2E5792E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Y≥100000</w:t>
            </w:r>
          </w:p>
        </w:tc>
        <w:tc>
          <w:tcPr>
            <w:tcW w:w="2017" w:type="dxa"/>
            <w:noWrap w:val="0"/>
            <w:vAlign w:val="center"/>
          </w:tcPr>
          <w:p w14:paraId="536BE60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1000≤Y＜100000</w:t>
            </w:r>
          </w:p>
        </w:tc>
        <w:tc>
          <w:tcPr>
            <w:tcW w:w="1579" w:type="dxa"/>
            <w:noWrap w:val="0"/>
            <w:vAlign w:val="center"/>
          </w:tcPr>
          <w:p w14:paraId="77E5EE1A">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100≤Y＜1000</w:t>
            </w:r>
          </w:p>
        </w:tc>
        <w:tc>
          <w:tcPr>
            <w:tcW w:w="1132" w:type="dxa"/>
            <w:noWrap w:val="0"/>
            <w:vAlign w:val="center"/>
          </w:tcPr>
          <w:p w14:paraId="1395BE6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w:t>
            </w:r>
          </w:p>
        </w:tc>
      </w:tr>
      <w:tr w14:paraId="46DDF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309" w:type="dxa"/>
            <w:vMerge w:val="restart"/>
            <w:noWrap w:val="0"/>
            <w:vAlign w:val="center"/>
          </w:tcPr>
          <w:p w14:paraId="5FF0F9A6">
            <w:pPr>
              <w:widowControl/>
              <w:spacing w:line="240" w:lineRule="exact"/>
              <w:jc w:val="center"/>
              <w:rPr>
                <w:rFonts w:ascii="宋体" w:hAnsi="宋体" w:cs="宋体"/>
                <w:color w:val="auto"/>
                <w:spacing w:val="-12"/>
                <w:kern w:val="0"/>
                <w:sz w:val="21"/>
                <w:szCs w:val="21"/>
                <w:highlight w:val="none"/>
              </w:rPr>
            </w:pPr>
            <w:r>
              <w:rPr>
                <w:rFonts w:hint="eastAsia" w:ascii="宋体" w:hAnsi="宋体" w:cs="宋体"/>
                <w:color w:val="auto"/>
                <w:spacing w:val="-12"/>
                <w:kern w:val="0"/>
                <w:sz w:val="21"/>
                <w:szCs w:val="21"/>
                <w:highlight w:val="none"/>
              </w:rPr>
              <w:t>软件和信息技术服</w:t>
            </w:r>
            <w:r>
              <w:rPr>
                <w:rFonts w:hint="eastAsia" w:ascii="宋体" w:hAnsi="宋体" w:cs="宋体"/>
                <w:color w:val="auto"/>
                <w:kern w:val="0"/>
                <w:sz w:val="21"/>
                <w:szCs w:val="21"/>
                <w:highlight w:val="none"/>
              </w:rPr>
              <w:t>务业</w:t>
            </w:r>
          </w:p>
        </w:tc>
        <w:tc>
          <w:tcPr>
            <w:tcW w:w="1511" w:type="dxa"/>
            <w:noWrap w:val="0"/>
            <w:vAlign w:val="center"/>
          </w:tcPr>
          <w:p w14:paraId="35D4B0F1">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5548AF1F">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3298DF81">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X≥300</w:t>
            </w:r>
          </w:p>
        </w:tc>
        <w:tc>
          <w:tcPr>
            <w:tcW w:w="2017" w:type="dxa"/>
            <w:noWrap w:val="0"/>
            <w:vAlign w:val="center"/>
          </w:tcPr>
          <w:p w14:paraId="7BBADC6F">
            <w:pPr>
              <w:widowControl/>
              <w:ind w:left="19" w:leftChars="-51" w:hanging="126" w:hangingChars="60"/>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100≤X＜300</w:t>
            </w:r>
          </w:p>
        </w:tc>
        <w:tc>
          <w:tcPr>
            <w:tcW w:w="1579" w:type="dxa"/>
            <w:noWrap w:val="0"/>
            <w:vAlign w:val="center"/>
          </w:tcPr>
          <w:p w14:paraId="7CE396AE">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10≤X＜100</w:t>
            </w:r>
          </w:p>
        </w:tc>
        <w:tc>
          <w:tcPr>
            <w:tcW w:w="1132" w:type="dxa"/>
            <w:noWrap w:val="0"/>
            <w:vAlign w:val="center"/>
          </w:tcPr>
          <w:p w14:paraId="2FA1781A">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w:t>
            </w:r>
          </w:p>
        </w:tc>
      </w:tr>
      <w:tr w14:paraId="0DB01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309" w:type="dxa"/>
            <w:vMerge w:val="continue"/>
            <w:noWrap w:val="0"/>
            <w:vAlign w:val="center"/>
          </w:tcPr>
          <w:p w14:paraId="41DEAD6C">
            <w:pPr>
              <w:widowControl/>
              <w:jc w:val="center"/>
              <w:rPr>
                <w:rFonts w:ascii="宋体" w:hAnsi="宋体" w:cs="宋体"/>
                <w:color w:val="auto"/>
                <w:spacing w:val="-12"/>
                <w:kern w:val="0"/>
                <w:sz w:val="21"/>
                <w:szCs w:val="21"/>
                <w:highlight w:val="none"/>
              </w:rPr>
            </w:pPr>
          </w:p>
        </w:tc>
        <w:tc>
          <w:tcPr>
            <w:tcW w:w="1511" w:type="dxa"/>
            <w:noWrap w:val="0"/>
            <w:vAlign w:val="center"/>
          </w:tcPr>
          <w:p w14:paraId="46274065">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1EACFC3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401D68CA">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Y≥10000</w:t>
            </w:r>
          </w:p>
        </w:tc>
        <w:tc>
          <w:tcPr>
            <w:tcW w:w="2017" w:type="dxa"/>
            <w:noWrap w:val="0"/>
            <w:vAlign w:val="center"/>
          </w:tcPr>
          <w:p w14:paraId="383956BD">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1000≤Y＜10000</w:t>
            </w:r>
          </w:p>
        </w:tc>
        <w:tc>
          <w:tcPr>
            <w:tcW w:w="1579" w:type="dxa"/>
            <w:noWrap w:val="0"/>
            <w:vAlign w:val="center"/>
          </w:tcPr>
          <w:p w14:paraId="3B509DBE">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50≤Y＜1000</w:t>
            </w:r>
          </w:p>
        </w:tc>
        <w:tc>
          <w:tcPr>
            <w:tcW w:w="1132" w:type="dxa"/>
            <w:noWrap w:val="0"/>
            <w:vAlign w:val="center"/>
          </w:tcPr>
          <w:p w14:paraId="5E2F3DB6">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Y＜50</w:t>
            </w:r>
          </w:p>
        </w:tc>
      </w:tr>
      <w:tr w14:paraId="1406A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309" w:type="dxa"/>
            <w:vMerge w:val="restart"/>
            <w:noWrap w:val="0"/>
            <w:vAlign w:val="center"/>
          </w:tcPr>
          <w:p w14:paraId="71EA3754">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房地产开发经营</w:t>
            </w:r>
          </w:p>
        </w:tc>
        <w:tc>
          <w:tcPr>
            <w:tcW w:w="1511" w:type="dxa"/>
            <w:noWrap w:val="0"/>
            <w:vAlign w:val="center"/>
          </w:tcPr>
          <w:p w14:paraId="5CE3A208">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607BF5B9">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19A9AEB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Y≥200000</w:t>
            </w:r>
          </w:p>
        </w:tc>
        <w:tc>
          <w:tcPr>
            <w:tcW w:w="2017" w:type="dxa"/>
            <w:noWrap w:val="0"/>
            <w:vAlign w:val="center"/>
          </w:tcPr>
          <w:p w14:paraId="1F1E782F">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1000≤Y＜200000</w:t>
            </w:r>
          </w:p>
        </w:tc>
        <w:tc>
          <w:tcPr>
            <w:tcW w:w="1579" w:type="dxa"/>
            <w:noWrap w:val="0"/>
            <w:vAlign w:val="center"/>
          </w:tcPr>
          <w:p w14:paraId="0DF3A0BD">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100≤Y＜1000</w:t>
            </w:r>
          </w:p>
        </w:tc>
        <w:tc>
          <w:tcPr>
            <w:tcW w:w="1132" w:type="dxa"/>
            <w:noWrap w:val="0"/>
            <w:vAlign w:val="center"/>
          </w:tcPr>
          <w:p w14:paraId="4577B8B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Y＜100</w:t>
            </w:r>
          </w:p>
        </w:tc>
      </w:tr>
      <w:tr w14:paraId="0CDA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exact"/>
          <w:jc w:val="center"/>
        </w:trPr>
        <w:tc>
          <w:tcPr>
            <w:tcW w:w="1309" w:type="dxa"/>
            <w:vMerge w:val="continue"/>
            <w:noWrap w:val="0"/>
            <w:vAlign w:val="center"/>
          </w:tcPr>
          <w:p w14:paraId="6C2AE9FD">
            <w:pPr>
              <w:widowControl/>
              <w:jc w:val="center"/>
              <w:rPr>
                <w:rFonts w:ascii="宋体" w:hAnsi="宋体" w:cs="宋体"/>
                <w:color w:val="auto"/>
                <w:kern w:val="0"/>
                <w:sz w:val="21"/>
                <w:szCs w:val="21"/>
                <w:highlight w:val="none"/>
              </w:rPr>
            </w:pPr>
          </w:p>
        </w:tc>
        <w:tc>
          <w:tcPr>
            <w:tcW w:w="1511" w:type="dxa"/>
            <w:noWrap w:val="0"/>
            <w:vAlign w:val="center"/>
          </w:tcPr>
          <w:p w14:paraId="6617D7BF">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资产总额(Z)</w:t>
            </w:r>
          </w:p>
        </w:tc>
        <w:tc>
          <w:tcPr>
            <w:tcW w:w="750" w:type="dxa"/>
            <w:noWrap w:val="0"/>
            <w:vAlign w:val="center"/>
          </w:tcPr>
          <w:p w14:paraId="60655115">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70D20CC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Z≥10000</w:t>
            </w:r>
          </w:p>
        </w:tc>
        <w:tc>
          <w:tcPr>
            <w:tcW w:w="2017" w:type="dxa"/>
            <w:noWrap w:val="0"/>
            <w:vAlign w:val="center"/>
          </w:tcPr>
          <w:p w14:paraId="51FE93F0">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5000≤Z＜10000</w:t>
            </w:r>
          </w:p>
        </w:tc>
        <w:tc>
          <w:tcPr>
            <w:tcW w:w="1579" w:type="dxa"/>
            <w:noWrap w:val="0"/>
            <w:vAlign w:val="center"/>
          </w:tcPr>
          <w:p w14:paraId="6BB06011">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2000≤Z＜5000</w:t>
            </w:r>
          </w:p>
        </w:tc>
        <w:tc>
          <w:tcPr>
            <w:tcW w:w="1132" w:type="dxa"/>
            <w:noWrap w:val="0"/>
            <w:vAlign w:val="center"/>
          </w:tcPr>
          <w:p w14:paraId="4CC1C881">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Z＜2000</w:t>
            </w:r>
          </w:p>
        </w:tc>
      </w:tr>
      <w:tr w14:paraId="557BA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309" w:type="dxa"/>
            <w:vMerge w:val="restart"/>
            <w:noWrap w:val="0"/>
            <w:vAlign w:val="center"/>
          </w:tcPr>
          <w:p w14:paraId="60F58E50">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物业管理</w:t>
            </w:r>
          </w:p>
        </w:tc>
        <w:tc>
          <w:tcPr>
            <w:tcW w:w="1511" w:type="dxa"/>
            <w:noWrap w:val="0"/>
            <w:vAlign w:val="center"/>
          </w:tcPr>
          <w:p w14:paraId="03CF76F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020D308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4D94EF8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X≥1000</w:t>
            </w:r>
          </w:p>
        </w:tc>
        <w:tc>
          <w:tcPr>
            <w:tcW w:w="2017" w:type="dxa"/>
            <w:noWrap w:val="0"/>
            <w:vAlign w:val="center"/>
          </w:tcPr>
          <w:p w14:paraId="0DA0E770">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300≤X＜1000</w:t>
            </w:r>
          </w:p>
        </w:tc>
        <w:tc>
          <w:tcPr>
            <w:tcW w:w="1579" w:type="dxa"/>
            <w:noWrap w:val="0"/>
            <w:vAlign w:val="center"/>
          </w:tcPr>
          <w:p w14:paraId="75FE739D">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100≤X＜300</w:t>
            </w:r>
          </w:p>
        </w:tc>
        <w:tc>
          <w:tcPr>
            <w:tcW w:w="1132" w:type="dxa"/>
            <w:noWrap w:val="0"/>
            <w:vAlign w:val="center"/>
          </w:tcPr>
          <w:p w14:paraId="05DD10B2">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X＜100</w:t>
            </w:r>
          </w:p>
        </w:tc>
      </w:tr>
      <w:tr w14:paraId="4D9BF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exact"/>
          <w:jc w:val="center"/>
        </w:trPr>
        <w:tc>
          <w:tcPr>
            <w:tcW w:w="1309" w:type="dxa"/>
            <w:vMerge w:val="continue"/>
            <w:noWrap w:val="0"/>
            <w:vAlign w:val="center"/>
          </w:tcPr>
          <w:p w14:paraId="1077ADE7">
            <w:pPr>
              <w:widowControl/>
              <w:jc w:val="center"/>
              <w:rPr>
                <w:rFonts w:ascii="宋体" w:hAnsi="宋体" w:cs="宋体"/>
                <w:color w:val="auto"/>
                <w:kern w:val="0"/>
                <w:sz w:val="21"/>
                <w:szCs w:val="21"/>
                <w:highlight w:val="none"/>
              </w:rPr>
            </w:pPr>
          </w:p>
        </w:tc>
        <w:tc>
          <w:tcPr>
            <w:tcW w:w="1511" w:type="dxa"/>
            <w:noWrap w:val="0"/>
            <w:vAlign w:val="center"/>
          </w:tcPr>
          <w:p w14:paraId="51D01CC5">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营业收入(Y)</w:t>
            </w:r>
          </w:p>
        </w:tc>
        <w:tc>
          <w:tcPr>
            <w:tcW w:w="750" w:type="dxa"/>
            <w:noWrap w:val="0"/>
            <w:vAlign w:val="center"/>
          </w:tcPr>
          <w:p w14:paraId="3D0553C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35BC1614">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Y≥5000</w:t>
            </w:r>
          </w:p>
        </w:tc>
        <w:tc>
          <w:tcPr>
            <w:tcW w:w="2017" w:type="dxa"/>
            <w:noWrap w:val="0"/>
            <w:vAlign w:val="center"/>
          </w:tcPr>
          <w:p w14:paraId="5A3C30AA">
            <w:pPr>
              <w:widowControl/>
              <w:ind w:left="19" w:leftChars="-51" w:hanging="126" w:hangingChars="60"/>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1000≤Y＜5000</w:t>
            </w:r>
          </w:p>
        </w:tc>
        <w:tc>
          <w:tcPr>
            <w:tcW w:w="1579" w:type="dxa"/>
            <w:noWrap w:val="0"/>
            <w:vAlign w:val="center"/>
          </w:tcPr>
          <w:p w14:paraId="00455E6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500≤Y＜1000</w:t>
            </w:r>
          </w:p>
        </w:tc>
        <w:tc>
          <w:tcPr>
            <w:tcW w:w="1132" w:type="dxa"/>
            <w:noWrap w:val="0"/>
            <w:vAlign w:val="center"/>
          </w:tcPr>
          <w:p w14:paraId="6C45B7AB">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Y＜500</w:t>
            </w:r>
          </w:p>
        </w:tc>
      </w:tr>
      <w:tr w14:paraId="389C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1309" w:type="dxa"/>
            <w:vMerge w:val="restart"/>
            <w:noWrap w:val="0"/>
            <w:vAlign w:val="center"/>
          </w:tcPr>
          <w:p w14:paraId="19B002E5">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租赁和商务服务业</w:t>
            </w:r>
          </w:p>
        </w:tc>
        <w:tc>
          <w:tcPr>
            <w:tcW w:w="1511" w:type="dxa"/>
            <w:noWrap w:val="0"/>
            <w:vAlign w:val="center"/>
          </w:tcPr>
          <w:p w14:paraId="69631DC0">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2BB29686">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05F1149C">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X≥300</w:t>
            </w:r>
          </w:p>
        </w:tc>
        <w:tc>
          <w:tcPr>
            <w:tcW w:w="2017" w:type="dxa"/>
            <w:noWrap w:val="0"/>
            <w:vAlign w:val="center"/>
          </w:tcPr>
          <w:p w14:paraId="3D2DBF7D">
            <w:pPr>
              <w:widowControl/>
              <w:ind w:left="19" w:leftChars="-51" w:hanging="126" w:hangingChars="60"/>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100≤X＜300</w:t>
            </w:r>
          </w:p>
        </w:tc>
        <w:tc>
          <w:tcPr>
            <w:tcW w:w="1579" w:type="dxa"/>
            <w:noWrap w:val="0"/>
            <w:vAlign w:val="center"/>
          </w:tcPr>
          <w:p w14:paraId="45777567">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10≤X＜100</w:t>
            </w:r>
          </w:p>
        </w:tc>
        <w:tc>
          <w:tcPr>
            <w:tcW w:w="1132" w:type="dxa"/>
            <w:noWrap w:val="0"/>
            <w:vAlign w:val="center"/>
          </w:tcPr>
          <w:p w14:paraId="07722A9C">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w:t>
            </w:r>
          </w:p>
        </w:tc>
      </w:tr>
      <w:tr w14:paraId="14DDC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1309" w:type="dxa"/>
            <w:vMerge w:val="continue"/>
            <w:noWrap w:val="0"/>
            <w:vAlign w:val="center"/>
          </w:tcPr>
          <w:p w14:paraId="68892397">
            <w:pPr>
              <w:widowControl/>
              <w:jc w:val="center"/>
              <w:rPr>
                <w:rFonts w:ascii="宋体" w:hAnsi="宋体" w:cs="宋体"/>
                <w:color w:val="auto"/>
                <w:kern w:val="0"/>
                <w:sz w:val="21"/>
                <w:szCs w:val="21"/>
                <w:highlight w:val="none"/>
              </w:rPr>
            </w:pPr>
          </w:p>
        </w:tc>
        <w:tc>
          <w:tcPr>
            <w:tcW w:w="1511" w:type="dxa"/>
            <w:noWrap w:val="0"/>
            <w:vAlign w:val="center"/>
          </w:tcPr>
          <w:p w14:paraId="693B383F">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资产总额(Z)</w:t>
            </w:r>
          </w:p>
        </w:tc>
        <w:tc>
          <w:tcPr>
            <w:tcW w:w="750" w:type="dxa"/>
            <w:noWrap w:val="0"/>
            <w:vAlign w:val="center"/>
          </w:tcPr>
          <w:p w14:paraId="27393B6C">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万元</w:t>
            </w:r>
          </w:p>
        </w:tc>
        <w:tc>
          <w:tcPr>
            <w:tcW w:w="1511" w:type="dxa"/>
            <w:noWrap w:val="0"/>
            <w:vAlign w:val="center"/>
          </w:tcPr>
          <w:p w14:paraId="0D4888C1">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Z≥120000</w:t>
            </w:r>
          </w:p>
        </w:tc>
        <w:tc>
          <w:tcPr>
            <w:tcW w:w="2017" w:type="dxa"/>
            <w:noWrap w:val="0"/>
            <w:vAlign w:val="center"/>
          </w:tcPr>
          <w:p w14:paraId="6DA5F621">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8000≤Z＜120000</w:t>
            </w:r>
          </w:p>
        </w:tc>
        <w:tc>
          <w:tcPr>
            <w:tcW w:w="1579" w:type="dxa"/>
            <w:noWrap w:val="0"/>
            <w:vAlign w:val="center"/>
          </w:tcPr>
          <w:p w14:paraId="0B05072C">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100≤Z＜8000</w:t>
            </w:r>
          </w:p>
        </w:tc>
        <w:tc>
          <w:tcPr>
            <w:tcW w:w="1132" w:type="dxa"/>
            <w:noWrap w:val="0"/>
            <w:vAlign w:val="center"/>
          </w:tcPr>
          <w:p w14:paraId="671B182A">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Z＜100</w:t>
            </w:r>
          </w:p>
        </w:tc>
      </w:tr>
      <w:tr w14:paraId="5B4A9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exact"/>
          <w:jc w:val="center"/>
        </w:trPr>
        <w:tc>
          <w:tcPr>
            <w:tcW w:w="1309" w:type="dxa"/>
            <w:noWrap w:val="0"/>
            <w:vAlign w:val="center"/>
          </w:tcPr>
          <w:p w14:paraId="251EAA97">
            <w:pPr>
              <w:widowControl/>
              <w:spacing w:line="240" w:lineRule="exact"/>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其他未列明行业 *</w:t>
            </w:r>
          </w:p>
        </w:tc>
        <w:tc>
          <w:tcPr>
            <w:tcW w:w="1511" w:type="dxa"/>
            <w:noWrap w:val="0"/>
            <w:vAlign w:val="center"/>
          </w:tcPr>
          <w:p w14:paraId="70B8B8A6">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从业人员(X)</w:t>
            </w:r>
          </w:p>
        </w:tc>
        <w:tc>
          <w:tcPr>
            <w:tcW w:w="750" w:type="dxa"/>
            <w:noWrap w:val="0"/>
            <w:vAlign w:val="center"/>
          </w:tcPr>
          <w:p w14:paraId="327E3E36">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人</w:t>
            </w:r>
          </w:p>
        </w:tc>
        <w:tc>
          <w:tcPr>
            <w:tcW w:w="1511" w:type="dxa"/>
            <w:noWrap w:val="0"/>
            <w:vAlign w:val="center"/>
          </w:tcPr>
          <w:p w14:paraId="172DCDF3">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X≥300</w:t>
            </w:r>
          </w:p>
        </w:tc>
        <w:tc>
          <w:tcPr>
            <w:tcW w:w="2017" w:type="dxa"/>
            <w:noWrap w:val="0"/>
            <w:vAlign w:val="center"/>
          </w:tcPr>
          <w:p w14:paraId="4F3220BF">
            <w:pPr>
              <w:widowControl/>
              <w:ind w:left="19" w:leftChars="-51" w:hanging="126" w:hangingChars="60"/>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100≤X＜300</w:t>
            </w:r>
          </w:p>
        </w:tc>
        <w:tc>
          <w:tcPr>
            <w:tcW w:w="1579" w:type="dxa"/>
            <w:noWrap w:val="0"/>
            <w:vAlign w:val="center"/>
          </w:tcPr>
          <w:p w14:paraId="7410C3E1">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10≤X＜100</w:t>
            </w:r>
          </w:p>
        </w:tc>
        <w:tc>
          <w:tcPr>
            <w:tcW w:w="1132" w:type="dxa"/>
            <w:noWrap w:val="0"/>
            <w:vAlign w:val="center"/>
          </w:tcPr>
          <w:p w14:paraId="0C0F0EB9">
            <w:pPr>
              <w:widowControl/>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X＜10</w:t>
            </w:r>
          </w:p>
        </w:tc>
      </w:tr>
    </w:tbl>
    <w:p w14:paraId="3F175022">
      <w:pPr>
        <w:widowControl/>
        <w:spacing w:line="540" w:lineRule="exact"/>
        <w:rPr>
          <w:rFonts w:ascii="宋体" w:hAnsi="宋体"/>
          <w:color w:val="auto"/>
          <w:sz w:val="21"/>
          <w:szCs w:val="21"/>
          <w:highlight w:val="none"/>
        </w:rPr>
      </w:pPr>
      <w:r>
        <w:rPr>
          <w:rFonts w:hint="eastAsia" w:ascii="宋体" w:hAnsi="宋体"/>
          <w:color w:val="auto"/>
          <w:sz w:val="21"/>
          <w:szCs w:val="21"/>
          <w:highlight w:val="none"/>
        </w:rPr>
        <w:t>说明：</w:t>
      </w:r>
    </w:p>
    <w:p w14:paraId="663FDD96">
      <w:pPr>
        <w:spacing w:line="540" w:lineRule="exact"/>
        <w:rPr>
          <w:rFonts w:ascii="宋体" w:hAnsi="宋体"/>
          <w:color w:val="auto"/>
          <w:sz w:val="21"/>
          <w:szCs w:val="21"/>
          <w:highlight w:val="none"/>
        </w:rPr>
      </w:pPr>
      <w:r>
        <w:rPr>
          <w:rFonts w:hint="eastAsia" w:ascii="宋体" w:hAnsi="宋体"/>
          <w:color w:val="auto"/>
          <w:sz w:val="21"/>
          <w:szCs w:val="21"/>
          <w:highlight w:val="none"/>
        </w:rPr>
        <w:t>　　1.大型、中型和小型企业须同时满足所列指标的下限，否则下划一档；微型企业只须满足所列指标中的一项即可。</w:t>
      </w:r>
    </w:p>
    <w:p w14:paraId="52C810C4">
      <w:pPr>
        <w:spacing w:line="540" w:lineRule="exact"/>
        <w:rPr>
          <w:rFonts w:ascii="宋体" w:hAnsi="宋体"/>
          <w:color w:val="auto"/>
          <w:sz w:val="21"/>
          <w:szCs w:val="21"/>
          <w:highlight w:val="none"/>
        </w:rPr>
      </w:pPr>
      <w:r>
        <w:rPr>
          <w:rFonts w:hint="eastAsia" w:ascii="宋体" w:hAnsi="宋体"/>
          <w:color w:val="auto"/>
          <w:sz w:val="21"/>
          <w:szCs w:val="21"/>
          <w:highlight w:val="none"/>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D8C98F1">
      <w:pPr>
        <w:spacing w:line="540" w:lineRule="exact"/>
        <w:rPr>
          <w:rFonts w:ascii="宋体" w:hAnsi="宋体"/>
          <w:color w:val="auto"/>
          <w:sz w:val="21"/>
          <w:szCs w:val="21"/>
          <w:highlight w:val="none"/>
        </w:rPr>
      </w:pPr>
      <w:r>
        <w:rPr>
          <w:rFonts w:hint="eastAsia" w:ascii="宋体" w:hAnsi="宋体"/>
          <w:color w:val="auto"/>
          <w:sz w:val="21"/>
          <w:szCs w:val="21"/>
          <w:highlight w:val="none"/>
        </w:rPr>
        <w:t>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2F5025A">
      <w:pPr>
        <w:ind w:firstLine="420"/>
        <w:rPr>
          <w:rFonts w:ascii="宋体" w:hAnsi="宋体"/>
          <w:color w:val="auto"/>
          <w:sz w:val="21"/>
          <w:szCs w:val="21"/>
          <w:highlight w:val="none"/>
        </w:rPr>
      </w:pPr>
    </w:p>
    <w:p w14:paraId="6B868F19">
      <w:pPr>
        <w:ind w:firstLine="420"/>
        <w:rPr>
          <w:rFonts w:ascii="宋体" w:hAnsi="宋体"/>
          <w:color w:val="auto"/>
          <w:sz w:val="21"/>
          <w:szCs w:val="21"/>
          <w:highlight w:val="none"/>
        </w:rPr>
      </w:pPr>
      <w:r>
        <w:rPr>
          <w:rFonts w:hint="eastAsia" w:ascii="宋体" w:hAnsi="宋体"/>
          <w:color w:val="auto"/>
          <w:sz w:val="21"/>
          <w:szCs w:val="21"/>
          <w:highlight w:val="none"/>
        </w:rPr>
        <w:t>根据本项目实际情况，符合中华人民共和国国家标准国民经济行业分类。</w:t>
      </w:r>
    </w:p>
    <w:p w14:paraId="09351D95">
      <w:pPr>
        <w:rPr>
          <w:sz w:val="22"/>
          <w:szCs w:val="22"/>
          <w:highlight w:val="none"/>
        </w:rPr>
      </w:pPr>
    </w:p>
    <w:sectPr>
      <w:headerReference r:id="rId7" w:type="default"/>
      <w:footerReference r:id="rId8" w:type="default"/>
      <w:pgSz w:w="11906" w:h="16838"/>
      <w:pgMar w:top="1418" w:right="1587" w:bottom="1418"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nsolas">
    <w:panose1 w:val="020B0609020204030204"/>
    <w:charset w:val="00"/>
    <w:family w:val="auto"/>
    <w:pitch w:val="default"/>
    <w:sig w:usb0="E10002FF" w:usb1="4000FCFF" w:usb2="00000009" w:usb3="00000000" w:csb0="6000019F" w:csb1="DFD7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modern"/>
    <w:pitch w:val="default"/>
    <w:sig w:usb0="800002BF" w:usb1="38CF7CFA" w:usb2="00000016" w:usb3="00000000" w:csb0="00040001" w:csb1="00000000"/>
  </w:font>
  <w:font w:name="MS Mincho">
    <w:panose1 w:val="02020609040205080304"/>
    <w:charset w:val="80"/>
    <w:family w:val="modern"/>
    <w:pitch w:val="default"/>
    <w:sig w:usb0="E00002FF" w:usb1="6AC7FDFB" w:usb2="00000012" w:usb3="00000000" w:csb0="4002009F" w:csb1="DFD7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BE130">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AE747">
    <w:pPr>
      <w:pStyle w:val="16"/>
      <w:rPr>
        <w:rFonts w:hint="eastAsia"/>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DB1DC">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E3D2B">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FDE71">
    <w:pPr>
      <w:pStyle w:val="1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E43C0">
    <w:pPr>
      <w:pStyle w:val="17"/>
      <w:pBdr>
        <w:bottom w:val="none" w:color="auto" w:sz="0" w:space="1"/>
      </w:pBdr>
      <w:jc w:val="left"/>
      <w:rPr>
        <w:sz w:val="15"/>
        <w:szCs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2278B6"/>
    <w:multiLevelType w:val="singleLevel"/>
    <w:tmpl w:val="802278B6"/>
    <w:lvl w:ilvl="0" w:tentative="0">
      <w:start w:val="1"/>
      <w:numFmt w:val="chineseCounting"/>
      <w:suff w:val="nothing"/>
      <w:lvlText w:val="%1、"/>
      <w:lvlJc w:val="left"/>
      <w:rPr>
        <w:rFonts w:hint="eastAsia"/>
      </w:rPr>
    </w:lvl>
  </w:abstractNum>
  <w:abstractNum w:abstractNumId="1">
    <w:nsid w:val="87F41B5A"/>
    <w:multiLevelType w:val="singleLevel"/>
    <w:tmpl w:val="87F41B5A"/>
    <w:lvl w:ilvl="0" w:tentative="0">
      <w:start w:val="1"/>
      <w:numFmt w:val="decimal"/>
      <w:suff w:val="nothing"/>
      <w:lvlText w:val="%1"/>
      <w:lvlJc w:val="left"/>
      <w:pPr>
        <w:ind w:left="0" w:leftChars="0" w:firstLine="0" w:firstLineChars="0"/>
      </w:pPr>
      <w:rPr>
        <w:rFonts w:hint="default"/>
      </w:rPr>
    </w:lvl>
  </w:abstractNum>
  <w:abstractNum w:abstractNumId="2">
    <w:nsid w:val="DB1C88D8"/>
    <w:multiLevelType w:val="singleLevel"/>
    <w:tmpl w:val="DB1C88D8"/>
    <w:lvl w:ilvl="0" w:tentative="0">
      <w:start w:val="1"/>
      <w:numFmt w:val="decimal"/>
      <w:lvlText w:val="%1."/>
      <w:lvlJc w:val="left"/>
      <w:pPr>
        <w:tabs>
          <w:tab w:val="left" w:pos="312"/>
        </w:tabs>
      </w:pPr>
    </w:lvl>
  </w:abstractNum>
  <w:abstractNum w:abstractNumId="3">
    <w:nsid w:val="2CE126B9"/>
    <w:multiLevelType w:val="singleLevel"/>
    <w:tmpl w:val="2CE126B9"/>
    <w:lvl w:ilvl="0" w:tentative="0">
      <w:start w:val="2"/>
      <w:numFmt w:val="chineseCounting"/>
      <w:suff w:val="nothing"/>
      <w:lvlText w:val="%1、"/>
      <w:lvlJc w:val="left"/>
      <w:rPr>
        <w:rFonts w:hint="eastAsia"/>
      </w:rPr>
    </w:lvl>
  </w:abstractNum>
  <w:abstractNum w:abstractNumId="4">
    <w:nsid w:val="5384642F"/>
    <w:multiLevelType w:val="singleLevel"/>
    <w:tmpl w:val="5384642F"/>
    <w:lvl w:ilvl="0" w:tentative="0">
      <w:start w:val="2"/>
      <w:numFmt w:val="decimal"/>
      <w:suff w:val="nothing"/>
      <w:lvlText w:val="(%1）"/>
      <w:lvlJc w:val="left"/>
    </w:lvl>
  </w:abstractNum>
  <w:abstractNum w:abstractNumId="5">
    <w:nsid w:val="55978BA8"/>
    <w:multiLevelType w:val="singleLevel"/>
    <w:tmpl w:val="55978BA8"/>
    <w:lvl w:ilvl="0" w:tentative="0">
      <w:start w:val="1"/>
      <w:numFmt w:val="decimal"/>
      <w:lvlText w:val="%1"/>
      <w:lvlJc w:val="left"/>
      <w:pPr>
        <w:tabs>
          <w:tab w:val="left" w:pos="425"/>
        </w:tabs>
        <w:ind w:left="425" w:hanging="425"/>
      </w:pPr>
      <w:rPr>
        <w:rFonts w:hint="default"/>
      </w:rPr>
    </w:lvl>
  </w:abstractNum>
  <w:abstractNum w:abstractNumId="6">
    <w:nsid w:val="55CD9D32"/>
    <w:multiLevelType w:val="singleLevel"/>
    <w:tmpl w:val="55CD9D32"/>
    <w:lvl w:ilvl="0" w:tentative="0">
      <w:start w:val="5"/>
      <w:numFmt w:val="chineseCounting"/>
      <w:suff w:val="space"/>
      <w:lvlText w:val="第%1章"/>
      <w:lvlJc w:val="left"/>
      <w:rPr>
        <w:rFonts w:hint="eastAsia"/>
        <w:sz w:val="32"/>
        <w:szCs w:val="32"/>
      </w:rPr>
    </w:lvl>
  </w:abstractNum>
  <w:abstractNum w:abstractNumId="7">
    <w:nsid w:val="55CD9F28"/>
    <w:multiLevelType w:val="singleLevel"/>
    <w:tmpl w:val="55CD9F28"/>
    <w:lvl w:ilvl="0" w:tentative="0">
      <w:start w:val="8"/>
      <w:numFmt w:val="chineseCounting"/>
      <w:suff w:val="space"/>
      <w:lvlText w:val="第%1章"/>
      <w:lvlJc w:val="left"/>
    </w:lvl>
  </w:abstractNum>
  <w:abstractNum w:abstractNumId="8">
    <w:nsid w:val="576B4260"/>
    <w:multiLevelType w:val="singleLevel"/>
    <w:tmpl w:val="576B4260"/>
    <w:lvl w:ilvl="0" w:tentative="0">
      <w:start w:val="7"/>
      <w:numFmt w:val="chineseCounting"/>
      <w:suff w:val="nothing"/>
      <w:lvlText w:val="%1、"/>
      <w:lvlJc w:val="left"/>
    </w:lvl>
  </w:abstractNum>
  <w:abstractNum w:abstractNumId="9">
    <w:nsid w:val="576C97F8"/>
    <w:multiLevelType w:val="singleLevel"/>
    <w:tmpl w:val="576C97F8"/>
    <w:lvl w:ilvl="0" w:tentative="0">
      <w:start w:val="3"/>
      <w:numFmt w:val="chineseCounting"/>
      <w:suff w:val="space"/>
      <w:lvlText w:val="第%1章"/>
      <w:lvlJc w:val="left"/>
    </w:lvl>
  </w:abstractNum>
  <w:abstractNum w:abstractNumId="10">
    <w:nsid w:val="57B179E5"/>
    <w:multiLevelType w:val="singleLevel"/>
    <w:tmpl w:val="57B179E5"/>
    <w:lvl w:ilvl="0" w:tentative="0">
      <w:start w:val="4"/>
      <w:numFmt w:val="chineseCounting"/>
      <w:suff w:val="space"/>
      <w:lvlText w:val="第%1章"/>
      <w:lvlJc w:val="left"/>
    </w:lvl>
  </w:abstractNum>
  <w:abstractNum w:abstractNumId="11">
    <w:nsid w:val="57B17CE8"/>
    <w:multiLevelType w:val="singleLevel"/>
    <w:tmpl w:val="57B17CE8"/>
    <w:lvl w:ilvl="0" w:tentative="0">
      <w:start w:val="5"/>
      <w:numFmt w:val="chineseCounting"/>
      <w:suff w:val="nothing"/>
      <w:lvlText w:val="%1、"/>
      <w:lvlJc w:val="left"/>
    </w:lvl>
  </w:abstractNum>
  <w:num w:numId="1">
    <w:abstractNumId w:val="1"/>
  </w:num>
  <w:num w:numId="2">
    <w:abstractNumId w:val="5"/>
  </w:num>
  <w:num w:numId="3">
    <w:abstractNumId w:val="8"/>
  </w:num>
  <w:num w:numId="4">
    <w:abstractNumId w:val="9"/>
  </w:num>
  <w:num w:numId="5">
    <w:abstractNumId w:val="4"/>
  </w:num>
  <w:num w:numId="6">
    <w:abstractNumId w:val="10"/>
  </w:num>
  <w:num w:numId="7">
    <w:abstractNumId w:val="6"/>
  </w:num>
  <w:num w:numId="8">
    <w:abstractNumId w:val="7"/>
  </w:num>
  <w:num w:numId="9">
    <w:abstractNumId w:val="11"/>
  </w:num>
  <w:num w:numId="10">
    <w:abstractNumId w:val="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2MmIwMmUzMmY4NjJlMTk5NDMzOWFiZGExNGE0YmMifQ=="/>
  </w:docVars>
  <w:rsids>
    <w:rsidRoot w:val="00000000"/>
    <w:rsid w:val="00F357E6"/>
    <w:rsid w:val="011679B9"/>
    <w:rsid w:val="013712F7"/>
    <w:rsid w:val="02826542"/>
    <w:rsid w:val="029F53A6"/>
    <w:rsid w:val="02B349AE"/>
    <w:rsid w:val="02E01C7A"/>
    <w:rsid w:val="030832F3"/>
    <w:rsid w:val="032F2286"/>
    <w:rsid w:val="03A4019A"/>
    <w:rsid w:val="03E53491"/>
    <w:rsid w:val="03E5503B"/>
    <w:rsid w:val="03F62ABB"/>
    <w:rsid w:val="045918BE"/>
    <w:rsid w:val="055E6E53"/>
    <w:rsid w:val="057B7A05"/>
    <w:rsid w:val="05A21435"/>
    <w:rsid w:val="05A72C62"/>
    <w:rsid w:val="05A75477"/>
    <w:rsid w:val="05B80C59"/>
    <w:rsid w:val="05C557BD"/>
    <w:rsid w:val="0624009C"/>
    <w:rsid w:val="063A12DE"/>
    <w:rsid w:val="066C1A43"/>
    <w:rsid w:val="069F3BC7"/>
    <w:rsid w:val="06C34A71"/>
    <w:rsid w:val="06D14E86"/>
    <w:rsid w:val="06D33870"/>
    <w:rsid w:val="06EB2968"/>
    <w:rsid w:val="071E0F8F"/>
    <w:rsid w:val="076F0764"/>
    <w:rsid w:val="078933C0"/>
    <w:rsid w:val="0790350F"/>
    <w:rsid w:val="07AA2823"/>
    <w:rsid w:val="088C3CD7"/>
    <w:rsid w:val="08A059D4"/>
    <w:rsid w:val="08BB45F4"/>
    <w:rsid w:val="08CC1620"/>
    <w:rsid w:val="08E04023"/>
    <w:rsid w:val="08EE28A5"/>
    <w:rsid w:val="092B34F0"/>
    <w:rsid w:val="0943614C"/>
    <w:rsid w:val="0A375EC4"/>
    <w:rsid w:val="0AB25D21"/>
    <w:rsid w:val="0AF86660"/>
    <w:rsid w:val="0B6902FF"/>
    <w:rsid w:val="0B93537C"/>
    <w:rsid w:val="0BFE5450"/>
    <w:rsid w:val="0C2B15D0"/>
    <w:rsid w:val="0C3D735B"/>
    <w:rsid w:val="0C5252FE"/>
    <w:rsid w:val="0C833643"/>
    <w:rsid w:val="0C985C1A"/>
    <w:rsid w:val="0C9C7FF4"/>
    <w:rsid w:val="0CA505AB"/>
    <w:rsid w:val="0CD56030"/>
    <w:rsid w:val="0D35732B"/>
    <w:rsid w:val="0D5F3A7D"/>
    <w:rsid w:val="0D7336D7"/>
    <w:rsid w:val="0DE41578"/>
    <w:rsid w:val="0E394076"/>
    <w:rsid w:val="0E6F3E7F"/>
    <w:rsid w:val="0E7A33C3"/>
    <w:rsid w:val="0EA224A6"/>
    <w:rsid w:val="0EF82120"/>
    <w:rsid w:val="0F146181"/>
    <w:rsid w:val="0F19203C"/>
    <w:rsid w:val="0F1A028E"/>
    <w:rsid w:val="0F1C245B"/>
    <w:rsid w:val="0F5C01ED"/>
    <w:rsid w:val="0F5D410C"/>
    <w:rsid w:val="0F64150A"/>
    <w:rsid w:val="0F851480"/>
    <w:rsid w:val="0F9242C9"/>
    <w:rsid w:val="0FBD3592"/>
    <w:rsid w:val="0FE53BAB"/>
    <w:rsid w:val="10022AD1"/>
    <w:rsid w:val="10596B94"/>
    <w:rsid w:val="107D1CF4"/>
    <w:rsid w:val="10882850"/>
    <w:rsid w:val="110D3CF9"/>
    <w:rsid w:val="11463B2B"/>
    <w:rsid w:val="1150715F"/>
    <w:rsid w:val="115705DC"/>
    <w:rsid w:val="116F4196"/>
    <w:rsid w:val="11921332"/>
    <w:rsid w:val="120E1C01"/>
    <w:rsid w:val="123300B6"/>
    <w:rsid w:val="128679E9"/>
    <w:rsid w:val="12F9465F"/>
    <w:rsid w:val="135A418D"/>
    <w:rsid w:val="13874E0C"/>
    <w:rsid w:val="139525D9"/>
    <w:rsid w:val="13B53835"/>
    <w:rsid w:val="13DB5B12"/>
    <w:rsid w:val="14131750"/>
    <w:rsid w:val="14C663E1"/>
    <w:rsid w:val="152233B7"/>
    <w:rsid w:val="15AB6757"/>
    <w:rsid w:val="164C2CF7"/>
    <w:rsid w:val="16FC64C6"/>
    <w:rsid w:val="171E2D07"/>
    <w:rsid w:val="17281B9E"/>
    <w:rsid w:val="1740356C"/>
    <w:rsid w:val="177469AA"/>
    <w:rsid w:val="17991F6C"/>
    <w:rsid w:val="17AD6B50"/>
    <w:rsid w:val="18420856"/>
    <w:rsid w:val="184268A7"/>
    <w:rsid w:val="185A0A79"/>
    <w:rsid w:val="18B9608C"/>
    <w:rsid w:val="18E609FA"/>
    <w:rsid w:val="192E3215"/>
    <w:rsid w:val="19335621"/>
    <w:rsid w:val="193450CD"/>
    <w:rsid w:val="198D78AF"/>
    <w:rsid w:val="198F3627"/>
    <w:rsid w:val="19EA2F53"/>
    <w:rsid w:val="1A49428D"/>
    <w:rsid w:val="1AA11864"/>
    <w:rsid w:val="1B023742"/>
    <w:rsid w:val="1B16107A"/>
    <w:rsid w:val="1B180D5A"/>
    <w:rsid w:val="1B7D583C"/>
    <w:rsid w:val="1C00080C"/>
    <w:rsid w:val="1C021D47"/>
    <w:rsid w:val="1C8B457A"/>
    <w:rsid w:val="1CFC7225"/>
    <w:rsid w:val="1D082CF9"/>
    <w:rsid w:val="1D227F19"/>
    <w:rsid w:val="1D2605C7"/>
    <w:rsid w:val="1D2D5631"/>
    <w:rsid w:val="1D2D7103"/>
    <w:rsid w:val="1D3F25D4"/>
    <w:rsid w:val="1D4B3D09"/>
    <w:rsid w:val="1D6A0633"/>
    <w:rsid w:val="1D774AFE"/>
    <w:rsid w:val="1DAF4298"/>
    <w:rsid w:val="1DEF0B38"/>
    <w:rsid w:val="1E396257"/>
    <w:rsid w:val="1E5141E6"/>
    <w:rsid w:val="1E694075"/>
    <w:rsid w:val="1E825C7B"/>
    <w:rsid w:val="1EB8717C"/>
    <w:rsid w:val="1ECB3353"/>
    <w:rsid w:val="1F9B2973"/>
    <w:rsid w:val="1FBA6F24"/>
    <w:rsid w:val="20B412C7"/>
    <w:rsid w:val="210F504D"/>
    <w:rsid w:val="21337228"/>
    <w:rsid w:val="216D1AE3"/>
    <w:rsid w:val="217355DC"/>
    <w:rsid w:val="218872DA"/>
    <w:rsid w:val="2192229F"/>
    <w:rsid w:val="21D62AEB"/>
    <w:rsid w:val="21E13B06"/>
    <w:rsid w:val="22010E3A"/>
    <w:rsid w:val="22272617"/>
    <w:rsid w:val="22712221"/>
    <w:rsid w:val="22CB3A79"/>
    <w:rsid w:val="23243032"/>
    <w:rsid w:val="2357538C"/>
    <w:rsid w:val="235F0836"/>
    <w:rsid w:val="239A7798"/>
    <w:rsid w:val="24561DB9"/>
    <w:rsid w:val="24621831"/>
    <w:rsid w:val="249025F3"/>
    <w:rsid w:val="250F5CA3"/>
    <w:rsid w:val="25323BFF"/>
    <w:rsid w:val="253908EB"/>
    <w:rsid w:val="25B763DF"/>
    <w:rsid w:val="25C55282"/>
    <w:rsid w:val="25CD6CF6"/>
    <w:rsid w:val="2681580B"/>
    <w:rsid w:val="268564DD"/>
    <w:rsid w:val="268877A1"/>
    <w:rsid w:val="26AF718A"/>
    <w:rsid w:val="26B648E9"/>
    <w:rsid w:val="26C30DB4"/>
    <w:rsid w:val="270D202F"/>
    <w:rsid w:val="272F0154"/>
    <w:rsid w:val="27B25FA0"/>
    <w:rsid w:val="285B479C"/>
    <w:rsid w:val="28BA189F"/>
    <w:rsid w:val="28EA6ACC"/>
    <w:rsid w:val="28F97E9A"/>
    <w:rsid w:val="292F0982"/>
    <w:rsid w:val="296D06A4"/>
    <w:rsid w:val="298F1421"/>
    <w:rsid w:val="29A14AAC"/>
    <w:rsid w:val="29E83790"/>
    <w:rsid w:val="2A2878AC"/>
    <w:rsid w:val="2A471960"/>
    <w:rsid w:val="2A4A43BA"/>
    <w:rsid w:val="2A5F2BA2"/>
    <w:rsid w:val="2A783C63"/>
    <w:rsid w:val="2AAD1B5F"/>
    <w:rsid w:val="2AD55A18"/>
    <w:rsid w:val="2BB608B5"/>
    <w:rsid w:val="2BBB64FD"/>
    <w:rsid w:val="2C730A63"/>
    <w:rsid w:val="2C7F39CF"/>
    <w:rsid w:val="2D055330"/>
    <w:rsid w:val="2D300825"/>
    <w:rsid w:val="2D3B5F33"/>
    <w:rsid w:val="2DC93154"/>
    <w:rsid w:val="2ED973C6"/>
    <w:rsid w:val="2F041F69"/>
    <w:rsid w:val="2F0A6572"/>
    <w:rsid w:val="2F241EF7"/>
    <w:rsid w:val="2F3C1703"/>
    <w:rsid w:val="2F4F7C7C"/>
    <w:rsid w:val="2FB15C4D"/>
    <w:rsid w:val="2FDF3CF6"/>
    <w:rsid w:val="30161F54"/>
    <w:rsid w:val="302244E0"/>
    <w:rsid w:val="302E54F0"/>
    <w:rsid w:val="304361F4"/>
    <w:rsid w:val="304E7940"/>
    <w:rsid w:val="30731155"/>
    <w:rsid w:val="30A43A04"/>
    <w:rsid w:val="30C3032E"/>
    <w:rsid w:val="30FC114A"/>
    <w:rsid w:val="310149B3"/>
    <w:rsid w:val="312834D6"/>
    <w:rsid w:val="316439D6"/>
    <w:rsid w:val="31684A32"/>
    <w:rsid w:val="31973569"/>
    <w:rsid w:val="31A67308"/>
    <w:rsid w:val="32546D64"/>
    <w:rsid w:val="32ED5D1C"/>
    <w:rsid w:val="32F72511"/>
    <w:rsid w:val="33354DE7"/>
    <w:rsid w:val="335C4C5B"/>
    <w:rsid w:val="338C69B6"/>
    <w:rsid w:val="33A45AC9"/>
    <w:rsid w:val="33F62655"/>
    <w:rsid w:val="34026F59"/>
    <w:rsid w:val="343926B5"/>
    <w:rsid w:val="34CD5977"/>
    <w:rsid w:val="35354844"/>
    <w:rsid w:val="357C4F4F"/>
    <w:rsid w:val="36056CF3"/>
    <w:rsid w:val="36380454"/>
    <w:rsid w:val="36940077"/>
    <w:rsid w:val="369C587D"/>
    <w:rsid w:val="36D668E1"/>
    <w:rsid w:val="372E5DD5"/>
    <w:rsid w:val="373553B6"/>
    <w:rsid w:val="373F6235"/>
    <w:rsid w:val="37522919"/>
    <w:rsid w:val="375437AD"/>
    <w:rsid w:val="377C32F0"/>
    <w:rsid w:val="3792726C"/>
    <w:rsid w:val="379D2F5B"/>
    <w:rsid w:val="37B3452D"/>
    <w:rsid w:val="37B80D5D"/>
    <w:rsid w:val="381476C1"/>
    <w:rsid w:val="382556DE"/>
    <w:rsid w:val="38E30E42"/>
    <w:rsid w:val="390E2362"/>
    <w:rsid w:val="390E5EBF"/>
    <w:rsid w:val="39765524"/>
    <w:rsid w:val="3AB17449"/>
    <w:rsid w:val="3ADB2718"/>
    <w:rsid w:val="3AE61644"/>
    <w:rsid w:val="3AF31810"/>
    <w:rsid w:val="3B0357CB"/>
    <w:rsid w:val="3B6B584A"/>
    <w:rsid w:val="3B82612F"/>
    <w:rsid w:val="3BB23479"/>
    <w:rsid w:val="3BBD3634"/>
    <w:rsid w:val="3BC82C9D"/>
    <w:rsid w:val="3C2327E1"/>
    <w:rsid w:val="3C4E057F"/>
    <w:rsid w:val="3C715938"/>
    <w:rsid w:val="3C8F5568"/>
    <w:rsid w:val="3CAB1C76"/>
    <w:rsid w:val="3CDE204C"/>
    <w:rsid w:val="3CF5758C"/>
    <w:rsid w:val="3D911FB8"/>
    <w:rsid w:val="3DE74F30"/>
    <w:rsid w:val="3DFB09DB"/>
    <w:rsid w:val="3E0B5057"/>
    <w:rsid w:val="3EB75EC2"/>
    <w:rsid w:val="3F120BDC"/>
    <w:rsid w:val="3F12205B"/>
    <w:rsid w:val="3F78241F"/>
    <w:rsid w:val="40187CE5"/>
    <w:rsid w:val="40226D9C"/>
    <w:rsid w:val="402E32EA"/>
    <w:rsid w:val="40383B92"/>
    <w:rsid w:val="40754A75"/>
    <w:rsid w:val="40E57E4D"/>
    <w:rsid w:val="41436F7E"/>
    <w:rsid w:val="416D4E4C"/>
    <w:rsid w:val="42380450"/>
    <w:rsid w:val="423821FE"/>
    <w:rsid w:val="42777821"/>
    <w:rsid w:val="42BF022A"/>
    <w:rsid w:val="432260D4"/>
    <w:rsid w:val="435A402D"/>
    <w:rsid w:val="436B215F"/>
    <w:rsid w:val="43994F1E"/>
    <w:rsid w:val="439E7745"/>
    <w:rsid w:val="44250E56"/>
    <w:rsid w:val="446B1514"/>
    <w:rsid w:val="449F47B6"/>
    <w:rsid w:val="44F468B0"/>
    <w:rsid w:val="4508235C"/>
    <w:rsid w:val="45354983"/>
    <w:rsid w:val="4537679D"/>
    <w:rsid w:val="454B3FF6"/>
    <w:rsid w:val="45A3331D"/>
    <w:rsid w:val="45A71B75"/>
    <w:rsid w:val="45D264C6"/>
    <w:rsid w:val="467C0DA2"/>
    <w:rsid w:val="46B67B95"/>
    <w:rsid w:val="46D5394C"/>
    <w:rsid w:val="46E81166"/>
    <w:rsid w:val="47143F37"/>
    <w:rsid w:val="4724461C"/>
    <w:rsid w:val="47685334"/>
    <w:rsid w:val="476C1EB0"/>
    <w:rsid w:val="478D3A7F"/>
    <w:rsid w:val="47A846DA"/>
    <w:rsid w:val="47D12ED9"/>
    <w:rsid w:val="47D1554D"/>
    <w:rsid w:val="48250945"/>
    <w:rsid w:val="48581111"/>
    <w:rsid w:val="48621D83"/>
    <w:rsid w:val="48C53D36"/>
    <w:rsid w:val="48EC789E"/>
    <w:rsid w:val="491512E0"/>
    <w:rsid w:val="495518E8"/>
    <w:rsid w:val="49656E24"/>
    <w:rsid w:val="497879AA"/>
    <w:rsid w:val="49DE368B"/>
    <w:rsid w:val="4A0A4C61"/>
    <w:rsid w:val="4A127494"/>
    <w:rsid w:val="4A540DB6"/>
    <w:rsid w:val="4A6972D6"/>
    <w:rsid w:val="4ACD5FC8"/>
    <w:rsid w:val="4AEC7732"/>
    <w:rsid w:val="4B9506C1"/>
    <w:rsid w:val="4C06511B"/>
    <w:rsid w:val="4C496A0B"/>
    <w:rsid w:val="4C6836E0"/>
    <w:rsid w:val="4C8449BE"/>
    <w:rsid w:val="4CF54318"/>
    <w:rsid w:val="4D103525"/>
    <w:rsid w:val="4D153868"/>
    <w:rsid w:val="4D2E492A"/>
    <w:rsid w:val="4D814E6A"/>
    <w:rsid w:val="4DE4148C"/>
    <w:rsid w:val="4ED27537"/>
    <w:rsid w:val="4F533254"/>
    <w:rsid w:val="4F6D3DC4"/>
    <w:rsid w:val="4F6F7E52"/>
    <w:rsid w:val="4FA11745"/>
    <w:rsid w:val="503F67DB"/>
    <w:rsid w:val="509B4084"/>
    <w:rsid w:val="50A12501"/>
    <w:rsid w:val="50A866ED"/>
    <w:rsid w:val="50B11AF9"/>
    <w:rsid w:val="50E503C9"/>
    <w:rsid w:val="510F4A72"/>
    <w:rsid w:val="5144296E"/>
    <w:rsid w:val="51874940"/>
    <w:rsid w:val="51AD665B"/>
    <w:rsid w:val="51CC64BF"/>
    <w:rsid w:val="52133171"/>
    <w:rsid w:val="528F7C18"/>
    <w:rsid w:val="529B480F"/>
    <w:rsid w:val="52AD6B4F"/>
    <w:rsid w:val="52D97EA5"/>
    <w:rsid w:val="52F83A10"/>
    <w:rsid w:val="530B2DD8"/>
    <w:rsid w:val="534E7AD3"/>
    <w:rsid w:val="53F8359B"/>
    <w:rsid w:val="549D35C9"/>
    <w:rsid w:val="54D05CC9"/>
    <w:rsid w:val="54D4165B"/>
    <w:rsid w:val="54D9161F"/>
    <w:rsid w:val="550B72FE"/>
    <w:rsid w:val="55F53567"/>
    <w:rsid w:val="55F83D27"/>
    <w:rsid w:val="566969D2"/>
    <w:rsid w:val="574258FE"/>
    <w:rsid w:val="576324FE"/>
    <w:rsid w:val="576D17D9"/>
    <w:rsid w:val="57AE0494"/>
    <w:rsid w:val="57C42DA3"/>
    <w:rsid w:val="57C85D09"/>
    <w:rsid w:val="57DB3900"/>
    <w:rsid w:val="58AE691E"/>
    <w:rsid w:val="58BE578F"/>
    <w:rsid w:val="58D23B6D"/>
    <w:rsid w:val="58D520FD"/>
    <w:rsid w:val="591B5E7F"/>
    <w:rsid w:val="5975743C"/>
    <w:rsid w:val="59E24217"/>
    <w:rsid w:val="5A5359CF"/>
    <w:rsid w:val="5B116F15"/>
    <w:rsid w:val="5B1D045F"/>
    <w:rsid w:val="5B7C2D04"/>
    <w:rsid w:val="5BE30FD5"/>
    <w:rsid w:val="5CD83FEB"/>
    <w:rsid w:val="5CE80BEF"/>
    <w:rsid w:val="5D245401"/>
    <w:rsid w:val="5D4B0BE0"/>
    <w:rsid w:val="5D6B1282"/>
    <w:rsid w:val="5D9C58DF"/>
    <w:rsid w:val="5DCD5A99"/>
    <w:rsid w:val="5EC073AC"/>
    <w:rsid w:val="5ED03A93"/>
    <w:rsid w:val="5F2D60E0"/>
    <w:rsid w:val="5F3432E0"/>
    <w:rsid w:val="5F8E5A70"/>
    <w:rsid w:val="5FCD6552"/>
    <w:rsid w:val="600D0A96"/>
    <w:rsid w:val="601C4AB5"/>
    <w:rsid w:val="60602BF4"/>
    <w:rsid w:val="606703D2"/>
    <w:rsid w:val="60AC408B"/>
    <w:rsid w:val="60C82547"/>
    <w:rsid w:val="60D0172E"/>
    <w:rsid w:val="6113099A"/>
    <w:rsid w:val="6146003C"/>
    <w:rsid w:val="614E1AD7"/>
    <w:rsid w:val="61776447"/>
    <w:rsid w:val="619306EF"/>
    <w:rsid w:val="61AE5BE1"/>
    <w:rsid w:val="61C23CE4"/>
    <w:rsid w:val="61C611C4"/>
    <w:rsid w:val="61DF2510"/>
    <w:rsid w:val="61FC0D1C"/>
    <w:rsid w:val="62A6099C"/>
    <w:rsid w:val="62E53885"/>
    <w:rsid w:val="637F3391"/>
    <w:rsid w:val="638257FD"/>
    <w:rsid w:val="63861098"/>
    <w:rsid w:val="63964E9B"/>
    <w:rsid w:val="64322AF9"/>
    <w:rsid w:val="64346872"/>
    <w:rsid w:val="644E7F5C"/>
    <w:rsid w:val="647A688D"/>
    <w:rsid w:val="64994F81"/>
    <w:rsid w:val="653C645C"/>
    <w:rsid w:val="659B022A"/>
    <w:rsid w:val="65EB11B2"/>
    <w:rsid w:val="65FA13F5"/>
    <w:rsid w:val="66186D7D"/>
    <w:rsid w:val="6659436D"/>
    <w:rsid w:val="66E520A5"/>
    <w:rsid w:val="67200E59"/>
    <w:rsid w:val="67760FF9"/>
    <w:rsid w:val="67A00A08"/>
    <w:rsid w:val="67B101D9"/>
    <w:rsid w:val="67B25C3D"/>
    <w:rsid w:val="685748DD"/>
    <w:rsid w:val="692A3D9F"/>
    <w:rsid w:val="69723446"/>
    <w:rsid w:val="69747710"/>
    <w:rsid w:val="69A250BF"/>
    <w:rsid w:val="6AFF0859"/>
    <w:rsid w:val="6B014FD4"/>
    <w:rsid w:val="6B8437EE"/>
    <w:rsid w:val="6BFD39ED"/>
    <w:rsid w:val="6C533F4A"/>
    <w:rsid w:val="6D042B59"/>
    <w:rsid w:val="6DF77660"/>
    <w:rsid w:val="6E426268"/>
    <w:rsid w:val="6E7206C2"/>
    <w:rsid w:val="6EBD1212"/>
    <w:rsid w:val="6ED24CBD"/>
    <w:rsid w:val="6EE756FF"/>
    <w:rsid w:val="6EEB5D7F"/>
    <w:rsid w:val="6F3A0AB4"/>
    <w:rsid w:val="6F414601"/>
    <w:rsid w:val="6F460A9E"/>
    <w:rsid w:val="6F9D176F"/>
    <w:rsid w:val="6FAC7C04"/>
    <w:rsid w:val="6FBC771B"/>
    <w:rsid w:val="6FD809F9"/>
    <w:rsid w:val="6FF2134F"/>
    <w:rsid w:val="70407797"/>
    <w:rsid w:val="7077629E"/>
    <w:rsid w:val="70837BD9"/>
    <w:rsid w:val="70A64653"/>
    <w:rsid w:val="70AA4219"/>
    <w:rsid w:val="71092E34"/>
    <w:rsid w:val="71F118FE"/>
    <w:rsid w:val="722E2B52"/>
    <w:rsid w:val="72377F2E"/>
    <w:rsid w:val="730F17A8"/>
    <w:rsid w:val="73353A6C"/>
    <w:rsid w:val="73465C7A"/>
    <w:rsid w:val="73661E78"/>
    <w:rsid w:val="73903399"/>
    <w:rsid w:val="739852B9"/>
    <w:rsid w:val="73C76FF9"/>
    <w:rsid w:val="73D96AEE"/>
    <w:rsid w:val="74A16D28"/>
    <w:rsid w:val="757B0983"/>
    <w:rsid w:val="7595113B"/>
    <w:rsid w:val="75C537CD"/>
    <w:rsid w:val="766C3C49"/>
    <w:rsid w:val="7696369C"/>
    <w:rsid w:val="76CC0B8C"/>
    <w:rsid w:val="76FD1E6A"/>
    <w:rsid w:val="77381D7D"/>
    <w:rsid w:val="77775173"/>
    <w:rsid w:val="778E7BEF"/>
    <w:rsid w:val="77A47413"/>
    <w:rsid w:val="77BB77FA"/>
    <w:rsid w:val="77C213E2"/>
    <w:rsid w:val="77ED0DBA"/>
    <w:rsid w:val="790F6B0E"/>
    <w:rsid w:val="79366790"/>
    <w:rsid w:val="7946748E"/>
    <w:rsid w:val="79555698"/>
    <w:rsid w:val="7997722F"/>
    <w:rsid w:val="79E81839"/>
    <w:rsid w:val="7A0D57EA"/>
    <w:rsid w:val="7A575E8A"/>
    <w:rsid w:val="7A770E0E"/>
    <w:rsid w:val="7AAD2A82"/>
    <w:rsid w:val="7B02692A"/>
    <w:rsid w:val="7B4909FD"/>
    <w:rsid w:val="7B4C1A2E"/>
    <w:rsid w:val="7BA45C33"/>
    <w:rsid w:val="7BE413C9"/>
    <w:rsid w:val="7C803629"/>
    <w:rsid w:val="7C9951AB"/>
    <w:rsid w:val="7CA12173"/>
    <w:rsid w:val="7CA66985"/>
    <w:rsid w:val="7CB5507E"/>
    <w:rsid w:val="7CC75495"/>
    <w:rsid w:val="7CD27528"/>
    <w:rsid w:val="7D343B5D"/>
    <w:rsid w:val="7D7635FF"/>
    <w:rsid w:val="7D7D673C"/>
    <w:rsid w:val="7E2B6198"/>
    <w:rsid w:val="7E4D25B2"/>
    <w:rsid w:val="7E6F60A7"/>
    <w:rsid w:val="7EB87A5D"/>
    <w:rsid w:val="7EE4674F"/>
    <w:rsid w:val="7F700597"/>
    <w:rsid w:val="7FB65F35"/>
    <w:rsid w:val="7FBA26C9"/>
    <w:rsid w:val="7FD91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line="360" w:lineRule="auto"/>
      <w:outlineLvl w:val="2"/>
    </w:pPr>
    <w:rPr>
      <w:b/>
      <w:bCs/>
      <w:sz w:val="24"/>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6">
    <w:name w:val="Normal Indent"/>
    <w:basedOn w:val="1"/>
    <w:next w:val="7"/>
    <w:qFormat/>
    <w:uiPriority w:val="0"/>
    <w:pPr>
      <w:widowControl/>
      <w:ind w:firstLine="420"/>
      <w:jc w:val="left"/>
    </w:pPr>
    <w:rPr>
      <w:rFonts w:ascii="Calibri" w:hAnsi="Calibri" w:cs="Times New Roman"/>
      <w:szCs w:val="22"/>
    </w:rPr>
  </w:style>
  <w:style w:type="paragraph" w:styleId="7">
    <w:name w:val="Body Text 2"/>
    <w:basedOn w:val="1"/>
    <w:next w:val="8"/>
    <w:unhideWhenUsed/>
    <w:qFormat/>
    <w:uiPriority w:val="99"/>
    <w:pPr>
      <w:widowControl/>
      <w:spacing w:before="100" w:beforeAutospacing="1" w:after="100" w:afterAutospacing="1"/>
      <w:jc w:val="left"/>
    </w:pPr>
    <w:rPr>
      <w:rFonts w:ascii="宋体" w:hAnsi="宋体"/>
      <w:kern w:val="0"/>
      <w:sz w:val="24"/>
    </w:rPr>
  </w:style>
  <w:style w:type="paragraph" w:styleId="8">
    <w:name w:val="Body Text"/>
    <w:basedOn w:val="1"/>
    <w:qFormat/>
    <w:uiPriority w:val="0"/>
    <w:pPr>
      <w:spacing w:after="120"/>
    </w:pPr>
    <w:rPr>
      <w:rFonts w:ascii="Calibri" w:hAnsi="Calibri" w:cs="Times New Roman"/>
    </w:rPr>
  </w:style>
  <w:style w:type="paragraph" w:styleId="9">
    <w:name w:val="annotation text"/>
    <w:basedOn w:val="1"/>
    <w:qFormat/>
    <w:uiPriority w:val="0"/>
    <w:pPr>
      <w:jc w:val="left"/>
    </w:pPr>
  </w:style>
  <w:style w:type="paragraph" w:styleId="10">
    <w:name w:val="Body Text Indent"/>
    <w:basedOn w:val="1"/>
    <w:next w:val="11"/>
    <w:qFormat/>
    <w:uiPriority w:val="0"/>
    <w:pPr>
      <w:spacing w:after="120"/>
      <w:ind w:left="420" w:leftChars="200"/>
    </w:pPr>
  </w:style>
  <w:style w:type="paragraph" w:styleId="11">
    <w:name w:val="envelope return"/>
    <w:basedOn w:val="1"/>
    <w:qFormat/>
    <w:uiPriority w:val="0"/>
    <w:pPr>
      <w:snapToGrid w:val="0"/>
    </w:pPr>
    <w:rPr>
      <w:rFonts w:ascii="Arial" w:hAnsi="Arial"/>
    </w:rPr>
  </w:style>
  <w:style w:type="paragraph" w:styleId="12">
    <w:name w:val="List 2"/>
    <w:basedOn w:val="1"/>
    <w:qFormat/>
    <w:uiPriority w:val="0"/>
    <w:pPr>
      <w:ind w:left="100" w:leftChars="200" w:hanging="200" w:hangingChars="200"/>
    </w:pPr>
    <w:rPr>
      <w:szCs w:val="20"/>
    </w:rPr>
  </w:style>
  <w:style w:type="paragraph" w:styleId="13">
    <w:name w:val="toc 5"/>
    <w:basedOn w:val="1"/>
    <w:next w:val="1"/>
    <w:qFormat/>
    <w:uiPriority w:val="0"/>
    <w:pPr>
      <w:tabs>
        <w:tab w:val="right" w:leader="dot" w:pos="8296"/>
      </w:tabs>
      <w:ind w:left="1050" w:leftChars="500"/>
    </w:pPr>
    <w:rPr>
      <w:rFonts w:ascii="Calibri" w:hAnsi="Calibri"/>
      <w:szCs w:val="22"/>
    </w:rPr>
  </w:style>
  <w:style w:type="paragraph" w:styleId="14">
    <w:name w:val="Plain Text"/>
    <w:basedOn w:val="1"/>
    <w:qFormat/>
    <w:uiPriority w:val="0"/>
    <w:rPr>
      <w:rFonts w:ascii="宋体" w:hAnsi="Courier New" w:cs="Times New Roman"/>
      <w:sz w:val="24"/>
      <w:szCs w:val="22"/>
    </w:rPr>
  </w:style>
  <w:style w:type="paragraph" w:styleId="15">
    <w:name w:val="Body Text Indent 2"/>
    <w:basedOn w:val="1"/>
    <w:next w:val="14"/>
    <w:qFormat/>
    <w:uiPriority w:val="0"/>
    <w:pPr>
      <w:ind w:firstLine="570"/>
    </w:pPr>
    <w:rPr>
      <w:sz w:val="32"/>
    </w:rPr>
  </w:style>
  <w:style w:type="paragraph" w:styleId="16">
    <w:name w:val="footer"/>
    <w:basedOn w:val="1"/>
    <w:qFormat/>
    <w:uiPriority w:val="99"/>
    <w:pPr>
      <w:tabs>
        <w:tab w:val="center" w:pos="4153"/>
        <w:tab w:val="right" w:pos="8306"/>
      </w:tabs>
      <w:snapToGrid w:val="0"/>
      <w:jc w:val="left"/>
    </w:pPr>
    <w:rPr>
      <w:rFonts w:ascii="Calibri" w:hAnsi="Calibri" w:cs="Times New Roman"/>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rFonts w:ascii="Calibri" w:hAnsi="Calibri" w:cs="Times New Roman"/>
      <w:sz w:val="18"/>
      <w:szCs w:val="18"/>
    </w:rPr>
  </w:style>
  <w:style w:type="paragraph" w:styleId="18">
    <w:name w:val="toc 1"/>
    <w:basedOn w:val="1"/>
    <w:next w:val="1"/>
    <w:qFormat/>
    <w:uiPriority w:val="39"/>
    <w:pPr>
      <w:tabs>
        <w:tab w:val="right" w:leader="dot" w:pos="9628"/>
      </w:tabs>
      <w:spacing w:line="360" w:lineRule="auto"/>
      <w:jc w:val="center"/>
    </w:pPr>
  </w:style>
  <w:style w:type="paragraph" w:styleId="19">
    <w:name w:val="table of figures"/>
    <w:basedOn w:val="1"/>
    <w:next w:val="1"/>
    <w:qFormat/>
    <w:uiPriority w:val="0"/>
    <w:pPr>
      <w:ind w:left="200" w:leftChars="200" w:hanging="200" w:hangingChars="200"/>
    </w:pPr>
  </w:style>
  <w:style w:type="paragraph" w:styleId="20">
    <w:name w:val="Normal (Web)"/>
    <w:basedOn w:val="1"/>
    <w:qFormat/>
    <w:uiPriority w:val="0"/>
    <w:rPr>
      <w:sz w:val="24"/>
    </w:rPr>
  </w:style>
  <w:style w:type="paragraph" w:styleId="21">
    <w:name w:val="Body Text First Indent"/>
    <w:basedOn w:val="8"/>
    <w:next w:val="22"/>
    <w:qFormat/>
    <w:uiPriority w:val="99"/>
    <w:pPr>
      <w:ind w:firstLine="420" w:firstLineChars="100"/>
    </w:pPr>
  </w:style>
  <w:style w:type="paragraph" w:styleId="22">
    <w:name w:val="Body Text First Indent 2"/>
    <w:basedOn w:val="10"/>
    <w:next w:val="1"/>
    <w:qFormat/>
    <w:uiPriority w:val="0"/>
    <w:pPr>
      <w:ind w:firstLine="420" w:firstLineChars="20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bCs/>
    </w:rPr>
  </w:style>
  <w:style w:type="character" w:styleId="27">
    <w:name w:val="FollowedHyperlink"/>
    <w:basedOn w:val="25"/>
    <w:qFormat/>
    <w:uiPriority w:val="0"/>
    <w:rPr>
      <w:color w:val="1F3149"/>
      <w:u w:val="none"/>
    </w:rPr>
  </w:style>
  <w:style w:type="character" w:styleId="28">
    <w:name w:val="HTML Definition"/>
    <w:basedOn w:val="25"/>
    <w:qFormat/>
    <w:uiPriority w:val="0"/>
    <w:rPr>
      <w:i/>
      <w:iCs/>
    </w:rPr>
  </w:style>
  <w:style w:type="character" w:styleId="29">
    <w:name w:val="Hyperlink"/>
    <w:qFormat/>
    <w:uiPriority w:val="99"/>
    <w:rPr>
      <w:color w:val="261CDC"/>
      <w:u w:val="single"/>
    </w:rPr>
  </w:style>
  <w:style w:type="character" w:styleId="30">
    <w:name w:val="HTML Code"/>
    <w:basedOn w:val="25"/>
    <w:qFormat/>
    <w:uiPriority w:val="0"/>
    <w:rPr>
      <w:rFonts w:hint="default" w:ascii="Consolas" w:hAnsi="Consolas" w:eastAsia="Consolas" w:cs="Consolas"/>
      <w:color w:val="C7254E"/>
      <w:sz w:val="21"/>
      <w:szCs w:val="21"/>
      <w:shd w:val="clear" w:fill="F9F2F4"/>
    </w:rPr>
  </w:style>
  <w:style w:type="character" w:styleId="31">
    <w:name w:val="HTML Keyboard"/>
    <w:basedOn w:val="25"/>
    <w:qFormat/>
    <w:uiPriority w:val="0"/>
    <w:rPr>
      <w:rFonts w:hint="default" w:ascii="Consolas" w:hAnsi="Consolas" w:eastAsia="Consolas" w:cs="Consolas"/>
      <w:color w:val="FFFFFF"/>
      <w:sz w:val="21"/>
      <w:szCs w:val="21"/>
      <w:shd w:val="clear" w:fill="333333"/>
    </w:rPr>
  </w:style>
  <w:style w:type="character" w:styleId="32">
    <w:name w:val="HTML Sample"/>
    <w:basedOn w:val="25"/>
    <w:qFormat/>
    <w:uiPriority w:val="0"/>
    <w:rPr>
      <w:rFonts w:ascii="Consolas" w:hAnsi="Consolas" w:eastAsia="Consolas" w:cs="Consolas"/>
      <w:sz w:val="21"/>
      <w:szCs w:val="21"/>
    </w:rPr>
  </w:style>
  <w:style w:type="paragraph" w:customStyle="1" w:styleId="33">
    <w:name w:val="Default"/>
    <w:basedOn w:val="14"/>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正文1"/>
    <w:qFormat/>
    <w:uiPriority w:val="0"/>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35">
    <w:name w:val="段"/>
    <w:next w:val="1"/>
    <w:qFormat/>
    <w:uiPriority w:val="0"/>
    <w:pPr>
      <w:autoSpaceDE w:val="0"/>
      <w:autoSpaceDN w:val="0"/>
      <w:ind w:firstLine="200" w:firstLineChars="200"/>
      <w:jc w:val="both"/>
    </w:pPr>
    <w:rPr>
      <w:rFonts w:ascii="宋体" w:hAnsi="Calibri" w:eastAsia="宋体" w:cs="Times New Roman"/>
      <w:kern w:val="2"/>
      <w:sz w:val="21"/>
      <w:szCs w:val="22"/>
      <w:lang w:val="en-US" w:eastAsia="zh-CN" w:bidi="ar-SA"/>
    </w:rPr>
  </w:style>
  <w:style w:type="paragraph" w:customStyle="1" w:styleId="36">
    <w:name w:val="p0"/>
    <w:basedOn w:val="1"/>
    <w:qFormat/>
    <w:uiPriority w:val="0"/>
    <w:pPr>
      <w:widowControl/>
    </w:pPr>
    <w:rPr>
      <w:rFonts w:ascii="Calibri" w:hAnsi="Calibri" w:cs="宋体"/>
      <w:kern w:val="0"/>
      <w:szCs w:val="21"/>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38">
    <w:name w:val="BodyTextIndent2"/>
    <w:basedOn w:val="1"/>
    <w:qFormat/>
    <w:uiPriority w:val="0"/>
    <w:pPr>
      <w:spacing w:after="120" w:line="480" w:lineRule="auto"/>
      <w:ind w:left="420" w:leftChars="200"/>
    </w:pPr>
  </w:style>
  <w:style w:type="paragraph" w:customStyle="1" w:styleId="39">
    <w:name w:val="节标题"/>
    <w:basedOn w:val="1"/>
    <w:next w:val="1"/>
    <w:qFormat/>
    <w:uiPriority w:val="0"/>
    <w:pPr>
      <w:widowControl/>
      <w:spacing w:line="578" w:lineRule="atLeast"/>
      <w:jc w:val="center"/>
      <w:textAlignment w:val="baseline"/>
    </w:pPr>
    <w:rPr>
      <w:color w:val="000000"/>
      <w:sz w:val="28"/>
    </w:rPr>
  </w:style>
  <w:style w:type="paragraph" w:customStyle="1" w:styleId="40">
    <w:name w:val="无间隔1"/>
    <w:basedOn w:val="41"/>
    <w:qFormat/>
    <w:uiPriority w:val="99"/>
    <w:pPr>
      <w:spacing w:line="400" w:lineRule="exact"/>
    </w:pPr>
    <w:rPr>
      <w:sz w:val="24"/>
    </w:rPr>
  </w:style>
  <w:style w:type="paragraph" w:customStyle="1" w:styleId="41">
    <w:name w:val="正文_1"/>
    <w:next w:val="1"/>
    <w:autoRedefine/>
    <w:qFormat/>
    <w:uiPriority w:val="0"/>
    <w:pPr>
      <w:widowControl w:val="0"/>
      <w:jc w:val="both"/>
    </w:pPr>
    <w:rPr>
      <w:rFonts w:ascii="Calibri" w:hAnsi="Calibri" w:eastAsia="宋体" w:cs="Times New Roman"/>
      <w:kern w:val="2"/>
      <w:sz w:val="21"/>
      <w:szCs w:val="24"/>
      <w:lang w:val="en-US" w:eastAsia="zh-CN" w:bidi="ar-SA"/>
    </w:rPr>
  </w:style>
  <w:style w:type="paragraph" w:styleId="42">
    <w:name w:val="List Paragraph"/>
    <w:basedOn w:val="1"/>
    <w:qFormat/>
    <w:uiPriority w:val="34"/>
    <w:pPr>
      <w:spacing w:before="239"/>
      <w:ind w:left="120"/>
    </w:pPr>
  </w:style>
  <w:style w:type="character" w:customStyle="1" w:styleId="43">
    <w:name w:val="l_14"/>
    <w:basedOn w:val="25"/>
    <w:qFormat/>
    <w:uiPriority w:val="0"/>
  </w:style>
  <w:style w:type="character" w:customStyle="1" w:styleId="44">
    <w:name w:val="l_4"/>
    <w:basedOn w:val="25"/>
    <w:qFormat/>
    <w:uiPriority w:val="0"/>
  </w:style>
  <w:style w:type="character" w:customStyle="1" w:styleId="45">
    <w:name w:val="l_13"/>
    <w:basedOn w:val="25"/>
    <w:qFormat/>
    <w:uiPriority w:val="0"/>
  </w:style>
  <w:style w:type="character" w:customStyle="1" w:styleId="46">
    <w:name w:val="l_2"/>
    <w:basedOn w:val="25"/>
    <w:qFormat/>
    <w:uiPriority w:val="0"/>
  </w:style>
  <w:style w:type="character" w:customStyle="1" w:styleId="47">
    <w:name w:val="l_7"/>
    <w:basedOn w:val="25"/>
    <w:qFormat/>
    <w:uiPriority w:val="0"/>
  </w:style>
  <w:style w:type="character" w:customStyle="1" w:styleId="48">
    <w:name w:val="l_9"/>
    <w:basedOn w:val="25"/>
    <w:qFormat/>
    <w:uiPriority w:val="0"/>
  </w:style>
  <w:style w:type="character" w:customStyle="1" w:styleId="49">
    <w:name w:val="l_91"/>
    <w:basedOn w:val="25"/>
    <w:qFormat/>
    <w:uiPriority w:val="0"/>
  </w:style>
  <w:style w:type="character" w:customStyle="1" w:styleId="50">
    <w:name w:val="first-child"/>
    <w:basedOn w:val="25"/>
    <w:qFormat/>
    <w:uiPriority w:val="0"/>
  </w:style>
  <w:style w:type="character" w:customStyle="1" w:styleId="51">
    <w:name w:val="l_3"/>
    <w:basedOn w:val="25"/>
    <w:qFormat/>
    <w:uiPriority w:val="0"/>
  </w:style>
  <w:style w:type="character" w:customStyle="1" w:styleId="52">
    <w:name w:val="icon_cxkcyry"/>
    <w:basedOn w:val="25"/>
    <w:qFormat/>
    <w:uiPriority w:val="0"/>
  </w:style>
  <w:style w:type="character" w:customStyle="1" w:styleId="53">
    <w:name w:val="icon_cxktbr"/>
    <w:basedOn w:val="25"/>
    <w:qFormat/>
    <w:uiPriority w:val="0"/>
  </w:style>
  <w:style w:type="character" w:customStyle="1" w:styleId="54">
    <w:name w:val="m-text"/>
    <w:basedOn w:val="25"/>
    <w:qFormat/>
    <w:uiPriority w:val="0"/>
  </w:style>
  <w:style w:type="character" w:customStyle="1" w:styleId="55">
    <w:name w:val="icon_lzrz"/>
    <w:basedOn w:val="25"/>
    <w:qFormat/>
    <w:uiPriority w:val="0"/>
  </w:style>
  <w:style w:type="character" w:customStyle="1" w:styleId="56">
    <w:name w:val="icon_xzry"/>
    <w:basedOn w:val="25"/>
    <w:qFormat/>
    <w:uiPriority w:val="0"/>
  </w:style>
  <w:style w:type="character" w:customStyle="1" w:styleId="57">
    <w:name w:val="icon_xglc"/>
    <w:basedOn w:val="25"/>
    <w:qFormat/>
    <w:uiPriority w:val="0"/>
  </w:style>
  <w:style w:type="character" w:customStyle="1" w:styleId="58">
    <w:name w:val="icon_gzkj"/>
    <w:basedOn w:val="25"/>
    <w:qFormat/>
    <w:uiPriority w:val="0"/>
  </w:style>
  <w:style w:type="character" w:customStyle="1" w:styleId="59">
    <w:name w:val="l_0"/>
    <w:basedOn w:val="25"/>
    <w:qFormat/>
    <w:uiPriority w:val="0"/>
  </w:style>
  <w:style w:type="character" w:customStyle="1" w:styleId="60">
    <w:name w:val="l_11"/>
    <w:basedOn w:val="25"/>
    <w:qFormat/>
    <w:uiPriority w:val="0"/>
  </w:style>
  <w:style w:type="character" w:customStyle="1" w:styleId="61">
    <w:name w:val="l_111"/>
    <w:basedOn w:val="25"/>
    <w:qFormat/>
    <w:uiPriority w:val="0"/>
  </w:style>
  <w:style w:type="character" w:customStyle="1" w:styleId="62">
    <w:name w:val="l_1"/>
    <w:basedOn w:val="25"/>
    <w:qFormat/>
    <w:uiPriority w:val="0"/>
  </w:style>
  <w:style w:type="character" w:customStyle="1" w:styleId="63">
    <w:name w:val="l_12"/>
    <w:basedOn w:val="25"/>
    <w:qFormat/>
    <w:uiPriority w:val="0"/>
  </w:style>
  <w:style w:type="character" w:customStyle="1" w:styleId="64">
    <w:name w:val="l_6"/>
    <w:basedOn w:val="25"/>
    <w:qFormat/>
    <w:uiPriority w:val="0"/>
  </w:style>
  <w:style w:type="character" w:customStyle="1" w:styleId="65">
    <w:name w:val="l_61"/>
    <w:basedOn w:val="25"/>
    <w:qFormat/>
    <w:uiPriority w:val="0"/>
  </w:style>
  <w:style w:type="character" w:customStyle="1" w:styleId="66">
    <w:name w:val="l_5"/>
    <w:basedOn w:val="25"/>
    <w:qFormat/>
    <w:uiPriority w:val="0"/>
  </w:style>
  <w:style w:type="character" w:customStyle="1" w:styleId="67">
    <w:name w:val="l_51"/>
    <w:basedOn w:val="25"/>
    <w:qFormat/>
    <w:uiPriority w:val="0"/>
  </w:style>
  <w:style w:type="character" w:customStyle="1" w:styleId="68">
    <w:name w:val="l_8"/>
    <w:basedOn w:val="25"/>
    <w:qFormat/>
    <w:uiPriority w:val="0"/>
  </w:style>
  <w:style w:type="character" w:customStyle="1" w:styleId="69">
    <w:name w:val="l_81"/>
    <w:basedOn w:val="25"/>
    <w:qFormat/>
    <w:uiPriority w:val="0"/>
  </w:style>
  <w:style w:type="character" w:customStyle="1" w:styleId="70">
    <w:name w:val="l_10"/>
    <w:basedOn w:val="25"/>
    <w:qFormat/>
    <w:uiPriority w:val="0"/>
  </w:style>
  <w:style w:type="character" w:customStyle="1" w:styleId="71">
    <w:name w:val="l_101"/>
    <w:basedOn w:val="25"/>
    <w:qFormat/>
    <w:uiPriority w:val="0"/>
  </w:style>
  <w:style w:type="character" w:customStyle="1" w:styleId="72">
    <w:name w:val="l_121"/>
    <w:basedOn w:val="25"/>
    <w:qFormat/>
    <w:uiPriority w:val="0"/>
  </w:style>
  <w:style w:type="character" w:customStyle="1" w:styleId="73">
    <w:name w:val="l_122"/>
    <w:basedOn w:val="25"/>
    <w:qFormat/>
    <w:uiPriority w:val="0"/>
  </w:style>
  <w:style w:type="character" w:customStyle="1" w:styleId="74">
    <w:name w:val="l_15"/>
    <w:basedOn w:val="25"/>
    <w:qFormat/>
    <w:uiPriority w:val="0"/>
  </w:style>
  <w:style w:type="character" w:customStyle="1" w:styleId="75">
    <w:name w:val="l_151"/>
    <w:basedOn w:val="25"/>
    <w:qFormat/>
    <w:uiPriority w:val="0"/>
  </w:style>
  <w:style w:type="character" w:customStyle="1" w:styleId="76">
    <w:name w:val="layui-laypage-curr"/>
    <w:basedOn w:val="25"/>
    <w:qFormat/>
    <w:uiPriority w:val="0"/>
  </w:style>
  <w:style w:type="character" w:customStyle="1" w:styleId="77">
    <w:name w:val="color_cdyy"/>
    <w:basedOn w:val="25"/>
    <w:qFormat/>
    <w:uiPriority w:val="0"/>
    <w:rPr>
      <w:color w:val="FFFFFF"/>
      <w:bdr w:val="single" w:color="FFFFFF" w:sz="6" w:space="0"/>
    </w:rPr>
  </w:style>
  <w:style w:type="character" w:customStyle="1" w:styleId="78">
    <w:name w:val="color-yellow"/>
    <w:basedOn w:val="25"/>
    <w:qFormat/>
    <w:uiPriority w:val="0"/>
    <w:rPr>
      <w:color w:val="FAAD14"/>
      <w:sz w:val="18"/>
      <w:szCs w:val="18"/>
      <w:bdr w:val="single" w:color="FAAD14" w:sz="6" w:space="0"/>
    </w:rPr>
  </w:style>
  <w:style w:type="character" w:customStyle="1" w:styleId="79">
    <w:name w:val="color-yellow1"/>
    <w:basedOn w:val="25"/>
    <w:qFormat/>
    <w:uiPriority w:val="0"/>
    <w:rPr>
      <w:color w:val="FAAD14"/>
      <w:sz w:val="18"/>
      <w:szCs w:val="18"/>
      <w:bdr w:val="single" w:color="FAAD14" w:sz="6" w:space="0"/>
    </w:rPr>
  </w:style>
  <w:style w:type="character" w:customStyle="1" w:styleId="80">
    <w:name w:val="icon_dljg"/>
    <w:basedOn w:val="25"/>
    <w:qFormat/>
    <w:uiPriority w:val="0"/>
  </w:style>
  <w:style w:type="character" w:customStyle="1" w:styleId="81">
    <w:name w:val="color-blue"/>
    <w:basedOn w:val="25"/>
    <w:qFormat/>
    <w:uiPriority w:val="0"/>
    <w:rPr>
      <w:color w:val="1890FF"/>
      <w:sz w:val="18"/>
      <w:szCs w:val="18"/>
      <w:bdr w:val="single" w:color="1890FF" w:sz="6" w:space="0"/>
    </w:rPr>
  </w:style>
  <w:style w:type="character" w:customStyle="1" w:styleId="82">
    <w:name w:val="l_31"/>
    <w:basedOn w:val="25"/>
    <w:qFormat/>
    <w:uiPriority w:val="0"/>
  </w:style>
  <w:style w:type="character" w:customStyle="1" w:styleId="83">
    <w:name w:val="first-child1"/>
    <w:basedOn w:val="25"/>
    <w:qFormat/>
    <w:uiPriority w:val="0"/>
  </w:style>
  <w:style w:type="character" w:customStyle="1" w:styleId="84">
    <w:name w:val="l_131"/>
    <w:basedOn w:val="25"/>
    <w:qFormat/>
    <w:uiPriority w:val="0"/>
  </w:style>
  <w:style w:type="character" w:customStyle="1" w:styleId="85">
    <w:name w:val="l_01"/>
    <w:basedOn w:val="25"/>
    <w:qFormat/>
    <w:uiPriority w:val="0"/>
  </w:style>
  <w:style w:type="character" w:customStyle="1" w:styleId="86">
    <w:name w:val="l_71"/>
    <w:basedOn w:val="25"/>
    <w:qFormat/>
    <w:uiPriority w:val="0"/>
  </w:style>
  <w:style w:type="paragraph" w:customStyle="1" w:styleId="87">
    <w:name w:val="_Style 86"/>
    <w:basedOn w:val="8"/>
    <w:next w:val="21"/>
    <w:unhideWhenUsed/>
    <w:qFormat/>
    <w:uiPriority w:val="99"/>
    <w:pPr>
      <w:widowControl/>
      <w:spacing w:line="264" w:lineRule="auto"/>
      <w:ind w:left="10" w:firstLine="420" w:firstLineChars="100"/>
      <w:jc w:val="left"/>
    </w:pPr>
    <w:rPr>
      <w:rFonts w:ascii="仿宋" w:hAnsi="仿宋" w:eastAsia="仿宋" w:cs="仿宋"/>
      <w:color w:val="000000"/>
      <w:kern w:val="0"/>
      <w:sz w:val="24"/>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23485</Words>
  <Characters>24997</Characters>
  <Lines>0</Lines>
  <Paragraphs>0</Paragraphs>
  <TotalTime>131</TotalTime>
  <ScaleCrop>false</ScaleCrop>
  <LinksUpToDate>false</LinksUpToDate>
  <CharactersWithSpaces>27528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大成咨询有限公司</dc:creator>
  <cp:lastModifiedBy>小虫子</cp:lastModifiedBy>
  <cp:lastPrinted>2024-08-12T10:20:00Z</cp:lastPrinted>
  <dcterms:modified xsi:type="dcterms:W3CDTF">2024-12-18T00:43:54Z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FB65FB0DB98E4FAD886A25EB9AB91598_13</vt:lpwstr>
  </property>
</Properties>
</file>