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2"/>
          <w:lang w:eastAsia="zh-CN"/>
        </w:rPr>
      </w:pPr>
      <w:r>
        <w:rPr>
          <w:rFonts w:hint="eastAsia"/>
          <w:b/>
          <w:bCs/>
          <w:sz w:val="28"/>
          <w:szCs w:val="32"/>
          <w:lang w:eastAsia="zh-CN"/>
        </w:rPr>
        <w:t>立体动态干扰电治疗仪</w:t>
      </w:r>
    </w:p>
    <w:p>
      <w:r>
        <w:rPr>
          <w:rFonts w:hint="eastAsia"/>
          <w:lang w:eastAsia="zh-CN"/>
        </w:rPr>
        <w:t>1、三维干扰电输出。</w:t>
      </w:r>
      <w:bookmarkStart w:id="0" w:name="_GoBack"/>
      <w:bookmarkEnd w:id="0"/>
    </w:p>
    <w:p>
      <w:r>
        <w:rPr>
          <w:rFonts w:hint="eastAsia"/>
          <w:lang w:eastAsia="zh-CN"/>
        </w:rPr>
        <w:t>2、治疗仪工作频率：2KHz、3KHz、4KHz、5KHz分四档可调。</w:t>
      </w:r>
    </w:p>
    <w:p>
      <w:r>
        <w:rPr>
          <w:rFonts w:hint="eastAsia"/>
          <w:lang w:eastAsia="zh-CN"/>
        </w:rPr>
        <w:t>▲3、治疗仪差频频率范围：分四档可选</w:t>
      </w:r>
    </w:p>
    <w:p>
      <w:r>
        <w:rPr>
          <w:rFonts w:hint="eastAsia"/>
          <w:lang w:eastAsia="zh-CN"/>
        </w:rPr>
        <w:t>a）低：频率下限=1Hz，频率上限=20Hz；</w:t>
      </w:r>
    </w:p>
    <w:p>
      <w:r>
        <w:rPr>
          <w:rFonts w:hint="eastAsia"/>
          <w:lang w:eastAsia="zh-CN"/>
        </w:rPr>
        <w:t>b）中：频率下限=40Hz，频率上限=60Hz；</w:t>
      </w:r>
    </w:p>
    <w:p>
      <w:r>
        <w:rPr>
          <w:rFonts w:hint="eastAsia"/>
          <w:lang w:eastAsia="zh-CN"/>
        </w:rPr>
        <w:t>c）高：频率下限=80Hz，频率上限=120Hz；</w:t>
      </w:r>
    </w:p>
    <w:p>
      <w:r>
        <w:rPr>
          <w:rFonts w:hint="eastAsia"/>
          <w:lang w:eastAsia="zh-CN"/>
        </w:rPr>
        <w:t>d）广域：频率下限=1Hz，频率上限=120Hz；</w:t>
      </w:r>
    </w:p>
    <w:p>
      <w:r>
        <w:rPr>
          <w:rFonts w:hint="eastAsia"/>
          <w:lang w:eastAsia="zh-CN"/>
        </w:rPr>
        <w:t>4、治疗仪每路输出电流有效值不大于60mA。</w:t>
      </w:r>
    </w:p>
    <w:p>
      <w:r>
        <w:rPr>
          <w:rFonts w:hint="eastAsia"/>
          <w:lang w:eastAsia="zh-CN"/>
        </w:rPr>
        <w:t>5、治疗仪动态节律：0、1s、2s、3s、4s、分五档可选。差频周期：1/F、15s、30s、60s分四档可选。</w:t>
      </w:r>
    </w:p>
    <w:p>
      <w:r>
        <w:rPr>
          <w:rFonts w:hint="eastAsia"/>
          <w:lang w:eastAsia="zh-CN"/>
        </w:rPr>
        <w:t>6、治疗仪定时时间：1～99min连续可调，级差1min，允差10%。</w:t>
      </w:r>
    </w:p>
    <w:p>
      <w:r>
        <w:rPr>
          <w:rFonts w:hint="eastAsia"/>
          <w:lang w:eastAsia="zh-CN"/>
        </w:rPr>
        <w:t>7、可三维输出或二维输出。</w:t>
      </w:r>
    </w:p>
    <w:p>
      <w:r>
        <w:rPr>
          <w:rFonts w:hint="eastAsia"/>
          <w:lang w:eastAsia="zh-CN"/>
        </w:rPr>
        <w:t>▲8、4个固定处方1个自编处方。</w:t>
      </w:r>
    </w:p>
    <w:p>
      <w:r>
        <w:rPr>
          <w:rFonts w:hint="eastAsia"/>
          <w:lang w:eastAsia="zh-CN"/>
        </w:rPr>
        <w:t>▲9、配备负压泵采用吸附式电极。</w:t>
      </w:r>
    </w:p>
    <w:p>
      <w:r>
        <w:rPr>
          <w:rFonts w:hint="eastAsia"/>
          <w:lang w:eastAsia="zh-CN"/>
        </w:rPr>
        <w:t>●10、治疗同时有近似拔罐功能。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ZlY2FhNDUyMzFlZDgwMjk3NzY4M2UxZmJjNzE0MjkifQ=="/>
  </w:docVars>
  <w:rsids>
    <w:rsidRoot w:val="00000000"/>
    <w:rsid w:val="2B514A1D"/>
    <w:rsid w:val="44BD2D7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Words>276</Words>
  <Characters>354</Characters>
  <Paragraphs>16</Paragraphs>
  <TotalTime>0</TotalTime>
  <ScaleCrop>false</ScaleCrop>
  <LinksUpToDate>false</LinksUpToDate>
  <CharactersWithSpaces>356</CharactersWithSpaces>
  <Application>WPS Office_12.1.0.15712_F1E327BC-269C-435d-A152-05C5408002CA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2023-11-02T06:28:00Z</dcterms:created>
  <dc:creator>2109119BC</dc:creator>
  <cp:lastModifiedBy>123</cp:lastModifiedBy>
  <dcterms:modified xsi:type="dcterms:W3CDTF">2023-11-13T07:43:58Z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5c42f7f0f57e49629ea3eb89cf57d8ea_21</vt:lpwstr>
  </property>
  <property fmtid="{D5CDD505-2E9C-101B-9397-08002B2CF9AE}" pid="3" name="KSOProductBuildVer">
    <vt:lpwstr>2052-12.1.0.15712</vt:lpwstr>
  </property>
</Properties>
</file>