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16" w:firstLineChars="1500"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干眼检测仪</w:t>
      </w:r>
      <w:r>
        <w:rPr>
          <w:rFonts w:hint="eastAsia"/>
          <w:b/>
          <w:bCs/>
          <w:sz w:val="28"/>
          <w:szCs w:val="28"/>
          <w:lang w:eastAsia="zh-CN"/>
        </w:rPr>
        <w:t>招标</w:t>
      </w:r>
      <w:r>
        <w:rPr>
          <w:rFonts w:hint="eastAsia"/>
          <w:b/>
          <w:bCs/>
          <w:sz w:val="28"/>
          <w:szCs w:val="28"/>
        </w:rPr>
        <w:t>技术参数</w:t>
      </w:r>
    </w:p>
    <w:p/>
    <w:tbl>
      <w:tblPr>
        <w:tblStyle w:val="4"/>
        <w:tblW w:w="10480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20"/>
        <w:gridCol w:w="776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04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一、干眼硬件及主要功能参数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1、干眼功能</w:t>
            </w:r>
          </w:p>
        </w:tc>
        <w:tc>
          <w:tcPr>
            <w:tcW w:w="7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z w:val="24"/>
                <w:szCs w:val="24"/>
              </w:rPr>
              <w:t>可用于干眼筛查和诊断干眼程度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2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Arial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干眼装置</w:t>
            </w:r>
          </w:p>
        </w:tc>
        <w:tc>
          <w:tcPr>
            <w:tcW w:w="7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23环Placido盘，内置红外照明系统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2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</w:rPr>
              <w:t>★3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Arial"/>
                <w:sz w:val="24"/>
                <w:szCs w:val="24"/>
                <w:lang w:val="de-DE"/>
              </w:rPr>
              <w:t>泪河高度测量</w:t>
            </w:r>
          </w:p>
        </w:tc>
        <w:tc>
          <w:tcPr>
            <w:tcW w:w="7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可见</w:t>
            </w:r>
            <w:r>
              <w:rPr>
                <w:rFonts w:ascii="宋体" w:hAnsi="宋体" w:eastAsia="宋体"/>
                <w:sz w:val="24"/>
                <w:szCs w:val="24"/>
              </w:rPr>
              <w:t>/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红外光双模式成像，图像光学变倍放大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附检验报告为准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2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</w:rPr>
              <w:t>★4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、泪膜破裂时间测量</w:t>
            </w:r>
          </w:p>
        </w:tc>
        <w:tc>
          <w:tcPr>
            <w:tcW w:w="7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Arial"/>
                <w:sz w:val="24"/>
                <w:szCs w:val="24"/>
                <w:lang w:val="de-DE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可见</w:t>
            </w:r>
            <w:r>
              <w:rPr>
                <w:rFonts w:ascii="宋体" w:hAnsi="宋体" w:eastAsia="宋体"/>
                <w:sz w:val="24"/>
                <w:szCs w:val="24"/>
              </w:rPr>
              <w:t>/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红外光双模式录像，</w:t>
            </w:r>
            <w:r>
              <w:rPr>
                <w:rFonts w:hint="eastAsia" w:ascii="宋体" w:hAnsi="宋体" w:eastAsia="宋体" w:cs="Arial"/>
                <w:sz w:val="24"/>
                <w:szCs w:val="24"/>
                <w:lang w:val="de-DE"/>
              </w:rPr>
              <w:t>时长：</w:t>
            </w:r>
            <w:r>
              <w:rPr>
                <w:rFonts w:hint="eastAsia" w:ascii="宋体" w:hAnsi="宋体" w:eastAsia="宋体" w:cs="Arial"/>
                <w:sz w:val="24"/>
                <w:szCs w:val="24"/>
              </w:rPr>
              <w:t>≤25秒，</w:t>
            </w:r>
            <w:r>
              <w:rPr>
                <w:rFonts w:hint="eastAsia" w:ascii="宋体" w:hAnsi="宋体" w:eastAsia="宋体" w:cs="Arial"/>
                <w:sz w:val="24"/>
                <w:szCs w:val="24"/>
                <w:lang w:val="de-DE"/>
              </w:rPr>
              <w:t>自动计算首次与平均破裂时间</w:t>
            </w:r>
          </w:p>
          <w:p>
            <w:pPr>
              <w:spacing w:line="400" w:lineRule="exact"/>
              <w:rPr>
                <w:rFonts w:hint="eastAsia" w:ascii="宋体" w:hAnsi="宋体" w:eastAsia="宋体" w:cs="Arial"/>
                <w:sz w:val="24"/>
                <w:szCs w:val="24"/>
                <w:lang w:val="de-DE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附检验报告为准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5、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脂质层分析</w:t>
            </w:r>
          </w:p>
        </w:tc>
        <w:tc>
          <w:tcPr>
            <w:tcW w:w="7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录像分析，标注脂质层厚度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2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6、睑板腺分析</w:t>
            </w:r>
          </w:p>
        </w:tc>
        <w:tc>
          <w:tcPr>
            <w:tcW w:w="7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spacing w:line="40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红外睑板腺成像，分值量化缺失程度，图像光学变倍放大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ascii="宋体" w:hAnsi="宋体" w:eastAsia="宋体" w:cs="Arial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z w:val="24"/>
                <w:szCs w:val="24"/>
              </w:rPr>
              <w:t>7、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睑缘分析</w:t>
            </w:r>
          </w:p>
        </w:tc>
        <w:tc>
          <w:tcPr>
            <w:tcW w:w="7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睑板腺腺口形态分级，图像光学变倍放大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ascii="宋体" w:hAnsi="宋体" w:eastAsia="宋体" w:cs="Arial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sz w:val="24"/>
                <w:szCs w:val="24"/>
              </w:rPr>
              <w:t>8、眼红分析</w:t>
            </w:r>
          </w:p>
        </w:tc>
        <w:tc>
          <w:tcPr>
            <w:tcW w:w="7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自动分级，评估睫状、结膜充血程度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4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二、光学参数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、裂隙灯光学体</w:t>
            </w:r>
          </w:p>
        </w:tc>
        <w:tc>
          <w:tcPr>
            <w:tcW w:w="7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无线型裂隙灯光学体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照明电源线，拍摄控制线均隐藏在光学体内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Arial"/>
                <w:sz w:val="24"/>
                <w:szCs w:val="24"/>
              </w:rPr>
              <w:t>★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光学视场中心分辨率</w:t>
            </w:r>
          </w:p>
        </w:tc>
        <w:tc>
          <w:tcPr>
            <w:tcW w:w="7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≥2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00.N lp/mm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、放大倍率</w:t>
            </w:r>
          </w:p>
        </w:tc>
        <w:tc>
          <w:tcPr>
            <w:tcW w:w="7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五个倍率，6X/10X/16X/25X/40X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4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三、照明参数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2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1、裂隙宽度</w:t>
            </w:r>
          </w:p>
        </w:tc>
        <w:tc>
          <w:tcPr>
            <w:tcW w:w="7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spacing w:line="42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 ～ 14mm连续可调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2、裂隙高度</w:t>
            </w:r>
          </w:p>
        </w:tc>
        <w:tc>
          <w:tcPr>
            <w:tcW w:w="7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spacing w:line="42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～ 14mm连续可调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2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3、裂隙角度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</w:p>
        </w:tc>
        <w:tc>
          <w:tcPr>
            <w:tcW w:w="7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 °~180°可旋转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4、照明倾角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</w:p>
        </w:tc>
        <w:tc>
          <w:tcPr>
            <w:tcW w:w="7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5°、10°、15°、20°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2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5、光阑直径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</w:p>
        </w:tc>
        <w:tc>
          <w:tcPr>
            <w:tcW w:w="7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φ</w:t>
            </w:r>
            <w:r>
              <w:rPr>
                <w:rFonts w:ascii="宋体" w:hAnsi="宋体" w:eastAsia="宋体"/>
                <w:sz w:val="24"/>
                <w:szCs w:val="24"/>
              </w:rPr>
              <w:t>0.2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--φ14（</w:t>
            </w:r>
            <w:r>
              <w:rPr>
                <w:rFonts w:ascii="宋体" w:hAnsi="宋体" w:eastAsia="宋体"/>
                <w:sz w:val="24"/>
                <w:szCs w:val="24"/>
              </w:rPr>
              <w:t>mm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2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6、滤色片</w:t>
            </w:r>
          </w:p>
        </w:tc>
        <w:tc>
          <w:tcPr>
            <w:tcW w:w="7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spacing w:line="42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无色片、减光片、隔热片、无赤片、钴蓝片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104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b/>
                <w:bCs/>
                <w:sz w:val="24"/>
                <w:szCs w:val="24"/>
              </w:rPr>
              <w:t>四、数码采集系统技术参数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2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</w:rPr>
              <w:t>★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1、采集单元</w:t>
            </w:r>
          </w:p>
        </w:tc>
        <w:tc>
          <w:tcPr>
            <w:tcW w:w="7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sz w:val="24"/>
                <w:szCs w:val="24"/>
              </w:rPr>
              <w:t>400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万像素单反相机，自动曝光、自动优化、自动眼位识别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2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2、动态录像</w:t>
            </w:r>
          </w:p>
        </w:tc>
        <w:tc>
          <w:tcPr>
            <w:tcW w:w="7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具备1</w:t>
            </w:r>
            <w:r>
              <w:rPr>
                <w:rFonts w:ascii="宋体" w:hAnsi="宋体" w:eastAsia="宋体"/>
                <w:sz w:val="24"/>
                <w:szCs w:val="24"/>
              </w:rPr>
              <w:t>080P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动态录像模式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2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Arial"/>
                <w:sz w:val="24"/>
                <w:szCs w:val="24"/>
              </w:rPr>
              <w:t>★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3、同步闪光补偿系统</w:t>
            </w:r>
          </w:p>
        </w:tc>
        <w:tc>
          <w:tcPr>
            <w:tcW w:w="7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配置同步闪光照明照相补偿系统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104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五、软件系统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2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Arial"/>
                <w:sz w:val="24"/>
                <w:szCs w:val="24"/>
              </w:rPr>
              <w:t>、软件</w:t>
            </w:r>
            <w:r>
              <w:rPr>
                <w:rFonts w:hint="eastAsia" w:ascii="宋体" w:hAnsi="宋体" w:eastAsia="宋体"/>
                <w:sz w:val="24"/>
                <w:szCs w:val="24"/>
                <w:lang w:val="de-DE"/>
              </w:rPr>
              <w:t>系统</w:t>
            </w:r>
          </w:p>
        </w:tc>
        <w:tc>
          <w:tcPr>
            <w:tcW w:w="7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de-DE"/>
              </w:rPr>
              <w:t>眼前节照相及</w:t>
            </w:r>
            <w:r>
              <w:rPr>
                <w:rFonts w:hint="eastAsia" w:ascii="宋体" w:hAnsi="宋体" w:eastAsia="宋体"/>
                <w:sz w:val="24"/>
                <w:szCs w:val="24"/>
                <w:lang w:val="de-DE" w:eastAsia="zh-CN"/>
              </w:rPr>
              <w:t>七</w:t>
            </w:r>
            <w:r>
              <w:rPr>
                <w:rFonts w:hint="eastAsia" w:ascii="宋体" w:hAnsi="宋体" w:eastAsia="宋体"/>
                <w:sz w:val="24"/>
                <w:szCs w:val="24"/>
                <w:lang w:val="de-DE"/>
              </w:rPr>
              <w:t>项干眼项目，一个软件可实现全部功能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2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hint="eastAsia" w:ascii="宋体" w:hAnsi="宋体" w:eastAsia="宋体" w:cs="Arial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干眼进展分析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系统</w:t>
            </w:r>
          </w:p>
        </w:tc>
        <w:tc>
          <w:tcPr>
            <w:tcW w:w="7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具备干眼进展分析报告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可指导干眼治疗方案的建立和调整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2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ascii="宋体" w:hAnsi="宋体" w:eastAsia="宋体" w:cs="Segoe UI Symbol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Segoe UI Symbol"/>
                <w:sz w:val="24"/>
                <w:szCs w:val="24"/>
              </w:rPr>
              <w:t>、检查报告单输出模式</w:t>
            </w:r>
          </w:p>
        </w:tc>
        <w:tc>
          <w:tcPr>
            <w:tcW w:w="7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de-DE" w:eastAsia="zh-CN"/>
              </w:rPr>
              <w:t>七</w:t>
            </w:r>
            <w:r>
              <w:rPr>
                <w:rFonts w:hint="eastAsia" w:ascii="宋体" w:hAnsi="宋体" w:eastAsia="宋体"/>
                <w:sz w:val="24"/>
                <w:szCs w:val="24"/>
                <w:lang w:val="de-DE"/>
              </w:rPr>
              <w:t>项干眼检查项目结果可在一张报告单上同时体现（软件一键打印报告，无需复制粘贴），也可分项目选择组合，一键打印；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2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ascii="宋体" w:hAnsi="宋体" w:eastAsia="宋体" w:cs="Segoe UI Symbol"/>
                <w:sz w:val="24"/>
                <w:szCs w:val="24"/>
              </w:rPr>
            </w:pPr>
            <w:r>
              <w:rPr>
                <w:rFonts w:hint="eastAsia" w:ascii="宋体" w:hAnsi="宋体" w:cs="Segoe UI Symbol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Segoe UI Symbol"/>
                <w:sz w:val="24"/>
                <w:szCs w:val="24"/>
              </w:rPr>
              <w:t>、网络化接口</w:t>
            </w:r>
          </w:p>
        </w:tc>
        <w:tc>
          <w:tcPr>
            <w:tcW w:w="77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7" w:type="dxa"/>
              <w:left w:w="82" w:type="dxa"/>
              <w:bottom w:w="0" w:type="dxa"/>
              <w:right w:w="82" w:type="dxa"/>
            </w:tcMar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自带Dicom</w:t>
            </w:r>
            <w:r>
              <w:rPr>
                <w:rFonts w:ascii="宋体" w:hAnsi="宋体" w:eastAsia="宋体"/>
                <w:sz w:val="24"/>
                <w:szCs w:val="24"/>
              </w:rPr>
              <w:t>3.0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接口，可接入医院H</w:t>
            </w:r>
            <w:r>
              <w:rPr>
                <w:rFonts w:ascii="宋体" w:hAnsi="宋体" w:eastAsia="宋体"/>
                <w:sz w:val="24"/>
                <w:szCs w:val="24"/>
              </w:rPr>
              <w:t>IS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或P</w:t>
            </w:r>
            <w:r>
              <w:rPr>
                <w:rFonts w:ascii="宋体" w:hAnsi="宋体" w:eastAsia="宋体"/>
                <w:sz w:val="24"/>
                <w:szCs w:val="24"/>
              </w:rPr>
              <w:t>ASS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系统，支持网络化医疗及远程会诊</w:t>
            </w:r>
          </w:p>
        </w:tc>
      </w:tr>
    </w:tbl>
    <w:p>
      <w:pPr>
        <w:ind w:firstLine="480" w:firstLineChars="200"/>
        <w:rPr>
          <w:rFonts w:ascii="宋体" w:hAnsi="宋体" w:eastAsia="宋体"/>
          <w:sz w:val="24"/>
          <w:szCs w:val="24"/>
        </w:rPr>
      </w:pP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AxNmVkNTZhOWM4Y2QxNWVlY2I3OWMzYjVhN2Q0NzEifQ=="/>
  </w:docVars>
  <w:rsids>
    <w:rsidRoot w:val="00000000"/>
    <w:rsid w:val="01BA1A09"/>
    <w:rsid w:val="0698550F"/>
    <w:rsid w:val="06EC2C93"/>
    <w:rsid w:val="0F5C3FC9"/>
    <w:rsid w:val="0F896DE5"/>
    <w:rsid w:val="0FB55EDA"/>
    <w:rsid w:val="124C2B8D"/>
    <w:rsid w:val="15977EAF"/>
    <w:rsid w:val="2F106B60"/>
    <w:rsid w:val="34C51FAD"/>
    <w:rsid w:val="35005C3E"/>
    <w:rsid w:val="465569D9"/>
    <w:rsid w:val="4BA950FE"/>
    <w:rsid w:val="56FA2A8D"/>
    <w:rsid w:val="59F3495E"/>
    <w:rsid w:val="5C1C48E6"/>
    <w:rsid w:val="5D6E1FD6"/>
    <w:rsid w:val="62DB3255"/>
    <w:rsid w:val="666B00B9"/>
    <w:rsid w:val="684A0564"/>
    <w:rsid w:val="6C586E75"/>
    <w:rsid w:val="76166D46"/>
    <w:rsid w:val="7DB2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uiPriority w:val="99"/>
    <w:rPr>
      <w:sz w:val="18"/>
      <w:szCs w:val="18"/>
    </w:rPr>
  </w:style>
  <w:style w:type="character" w:customStyle="1" w:styleId="7">
    <w:name w:val="页脚 字符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973</Words>
  <Characters>1048</Characters>
  <Paragraphs>82</Paragraphs>
  <TotalTime>1</TotalTime>
  <ScaleCrop>false</ScaleCrop>
  <LinksUpToDate>false</LinksUpToDate>
  <CharactersWithSpaces>1057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2021-01-10T11:44:00Z</dcterms:created>
  <dc:creator>Administrator</dc:creator>
  <cp:lastModifiedBy>user</cp:lastModifiedBy>
  <dcterms:modified xsi:type="dcterms:W3CDTF">2023-11-13T02:33:36Z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FAACDB74A2F747D79F0DF29DB4058ADF_13</vt:lpwstr>
  </property>
  <property fmtid="{D5CDD505-2E9C-101B-9397-08002B2CF9AE}" pid="3" name="KSOProductBuildVer">
    <vt:lpwstr>2052-12.1.0.15712</vt:lpwstr>
  </property>
</Properties>
</file>