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cs="宋体"/>
          <w:b/>
          <w:sz w:val="44"/>
          <w:szCs w:val="44"/>
        </w:rPr>
      </w:pPr>
      <w:bookmarkStart w:id="0" w:name="_Toc300834926"/>
      <w:bookmarkStart w:id="1" w:name="_Toc247527532"/>
      <w:bookmarkStart w:id="2" w:name="_Toc144974478"/>
      <w:bookmarkStart w:id="3" w:name="_Toc152042286"/>
    </w:p>
    <w:p>
      <w:pPr>
        <w:adjustRightInd w:val="0"/>
        <w:snapToGrid w:val="0"/>
        <w:spacing w:line="360" w:lineRule="auto"/>
        <w:jc w:val="both"/>
        <w:rPr>
          <w:rFonts w:hint="eastAsia" w:ascii="宋体" w:hAnsi="宋体" w:cs="宋体"/>
          <w:b/>
          <w:sz w:val="40"/>
          <w:szCs w:val="40"/>
        </w:rPr>
      </w:pPr>
      <w:r>
        <w:rPr>
          <w:rFonts w:hint="eastAsia" w:ascii="宋体" w:hAnsi="宋体" w:cs="宋体"/>
          <w:b/>
          <w:sz w:val="40"/>
          <w:szCs w:val="40"/>
          <w:lang w:val="en-US" w:eastAsia="zh-CN"/>
        </w:rPr>
        <w:t xml:space="preserve">  </w:t>
      </w:r>
      <w:r>
        <w:rPr>
          <w:rFonts w:hint="eastAsia" w:ascii="宋体" w:hAnsi="宋体" w:cs="宋体"/>
          <w:b/>
          <w:sz w:val="52"/>
          <w:szCs w:val="52"/>
        </w:rPr>
        <w:t>汝州职业技术学院北校区</w:t>
      </w:r>
      <w:r>
        <w:rPr>
          <w:rFonts w:hint="eastAsia" w:ascii="宋体" w:hAnsi="宋体" w:cs="宋体"/>
          <w:b/>
          <w:sz w:val="52"/>
          <w:szCs w:val="52"/>
          <w:lang w:eastAsia="zh-CN"/>
        </w:rPr>
        <w:t>项目</w:t>
      </w:r>
      <w:r>
        <w:rPr>
          <w:rFonts w:hint="eastAsia" w:ascii="宋体" w:hAnsi="宋体" w:cs="宋体"/>
          <w:b/>
          <w:sz w:val="52"/>
          <w:szCs w:val="52"/>
        </w:rPr>
        <w:t>（EPC）</w:t>
      </w:r>
    </w:p>
    <w:p>
      <w:pPr>
        <w:pStyle w:val="6"/>
        <w:rPr>
          <w:rFonts w:hint="eastAsia"/>
        </w:rPr>
      </w:pPr>
    </w:p>
    <w:p>
      <w:r>
        <w:rPr>
          <w:rFonts w:hint="eastAsia"/>
        </w:rPr>
        <w:t xml:space="preserve"> </w:t>
      </w:r>
    </w:p>
    <w:p>
      <w:pPr>
        <w:adjustRightInd w:val="0"/>
        <w:snapToGrid w:val="0"/>
        <w:spacing w:line="360" w:lineRule="auto"/>
        <w:jc w:val="both"/>
        <w:rPr>
          <w:rFonts w:hint="eastAsia" w:ascii="宋体" w:hAnsi="宋体" w:cs="宋体"/>
          <w:b/>
          <w:sz w:val="72"/>
          <w:szCs w:val="72"/>
        </w:rPr>
      </w:pPr>
      <w:r>
        <w:rPr>
          <w:rFonts w:hint="eastAsia" w:ascii="宋体" w:hAnsi="宋体" w:cs="宋体"/>
          <w:b/>
          <w:sz w:val="72"/>
          <w:szCs w:val="72"/>
          <w:lang w:val="en-US" w:eastAsia="zh-CN"/>
        </w:rPr>
        <w:t xml:space="preserve">       </w:t>
      </w:r>
      <w:r>
        <w:rPr>
          <w:rFonts w:hint="eastAsia" w:ascii="宋体" w:hAnsi="宋体" w:cs="宋体"/>
          <w:b/>
          <w:sz w:val="72"/>
          <w:szCs w:val="72"/>
        </w:rPr>
        <w:t>招 标 文 件</w:t>
      </w:r>
    </w:p>
    <w:p>
      <w:pPr>
        <w:pStyle w:val="12"/>
        <w:rPr>
          <w:rFonts w:hint="default" w:eastAsia="宋体"/>
          <w:lang w:val="en-US" w:eastAsia="zh-CN"/>
        </w:rPr>
      </w:pPr>
      <w:r>
        <w:rPr>
          <w:rFonts w:hint="eastAsia" w:hAnsi="宋体" w:cs="宋体"/>
          <w:b/>
          <w:sz w:val="32"/>
          <w:szCs w:val="32"/>
          <w:lang w:val="en-US" w:eastAsia="zh-CN"/>
        </w:rPr>
        <w:t xml:space="preserve">      </w:t>
      </w:r>
      <w:r>
        <w:rPr>
          <w:rFonts w:hint="eastAsia" w:hAnsi="宋体" w:cs="宋体"/>
          <w:b/>
          <w:sz w:val="32"/>
          <w:szCs w:val="32"/>
          <w:lang w:eastAsia="zh-CN"/>
        </w:rPr>
        <w:t>采购编号：汝财招标采购（融）</w:t>
      </w:r>
      <w:r>
        <w:rPr>
          <w:rFonts w:hint="eastAsia" w:hAnsi="宋体" w:cs="宋体"/>
          <w:b/>
          <w:sz w:val="32"/>
          <w:szCs w:val="32"/>
          <w:lang w:val="en-US" w:eastAsia="zh-CN"/>
        </w:rPr>
        <w:t>-G-2022-007</w:t>
      </w:r>
    </w:p>
    <w:p>
      <w:pPr>
        <w:pStyle w:val="12"/>
        <w:rPr>
          <w:rFonts w:hint="eastAsia"/>
        </w:rPr>
      </w:pPr>
    </w:p>
    <w:p>
      <w:pPr>
        <w:pStyle w:val="17"/>
        <w:rPr>
          <w:rFonts w:hint="eastAsia" w:hAnsi="宋体"/>
          <w:color w:val="auto"/>
        </w:rPr>
      </w:pPr>
      <w:r>
        <w:rPr>
          <w:rFonts w:ascii="宋体" w:hAnsi="宋体"/>
          <w:sz w:val="48"/>
          <w:szCs w:val="48"/>
        </w:rPr>
        <w:drawing>
          <wp:anchor distT="0" distB="0" distL="114300" distR="114300" simplePos="0" relativeHeight="251659264" behindDoc="0" locked="0" layoutInCell="1" allowOverlap="1">
            <wp:simplePos x="0" y="0"/>
            <wp:positionH relativeFrom="page">
              <wp:posOffset>2266315</wp:posOffset>
            </wp:positionH>
            <wp:positionV relativeFrom="page">
              <wp:posOffset>4436745</wp:posOffset>
            </wp:positionV>
            <wp:extent cx="3013710" cy="2237105"/>
            <wp:effectExtent l="0" t="0" r="8890" b="10795"/>
            <wp:wrapSquare wrapText="bothSides"/>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16"/>
                    <a:stretch>
                      <a:fillRect/>
                    </a:stretch>
                  </pic:blipFill>
                  <pic:spPr>
                    <a:xfrm>
                      <a:off x="0" y="0"/>
                      <a:ext cx="3013710" cy="2237105"/>
                    </a:xfrm>
                    <a:prstGeom prst="rect">
                      <a:avLst/>
                    </a:prstGeom>
                    <a:noFill/>
                    <a:ln>
                      <a:noFill/>
                    </a:ln>
                  </pic:spPr>
                </pic:pic>
              </a:graphicData>
            </a:graphic>
          </wp:anchor>
        </w:drawing>
      </w:r>
    </w:p>
    <w:p>
      <w:pPr>
        <w:pStyle w:val="10"/>
        <w:rPr>
          <w:rFonts w:hint="eastAsia" w:hAnsi="宋体"/>
        </w:rPr>
      </w:pPr>
    </w:p>
    <w:p>
      <w:pPr>
        <w:pStyle w:val="10"/>
        <w:rPr>
          <w:rFonts w:hint="eastAsia" w:hAnsi="宋体"/>
        </w:rPr>
      </w:pPr>
    </w:p>
    <w:p>
      <w:pPr>
        <w:pStyle w:val="10"/>
        <w:rPr>
          <w:rFonts w:hint="eastAsia" w:hAnsi="宋体"/>
        </w:rPr>
      </w:pPr>
    </w:p>
    <w:p>
      <w:pPr>
        <w:snapToGrid w:val="0"/>
        <w:spacing w:line="360" w:lineRule="auto"/>
        <w:jc w:val="center"/>
        <w:rPr>
          <w:rFonts w:hint="eastAsia" w:ascii="宋体" w:hAnsi="宋体"/>
          <w:sz w:val="32"/>
        </w:rPr>
      </w:pPr>
    </w:p>
    <w:p>
      <w:pPr>
        <w:rPr>
          <w:rFonts w:hint="eastAsia" w:ascii="宋体" w:hAnsi="宋体"/>
          <w:sz w:val="32"/>
        </w:rPr>
      </w:pPr>
    </w:p>
    <w:p>
      <w:pPr>
        <w:pStyle w:val="6"/>
        <w:rPr>
          <w:rFonts w:hint="eastAsia"/>
        </w:rPr>
      </w:pPr>
      <w:bookmarkStart w:id="599" w:name="_GoBack"/>
      <w:bookmarkEnd w:id="599"/>
    </w:p>
    <w:p>
      <w:pPr>
        <w:spacing w:line="600" w:lineRule="exact"/>
        <w:ind w:firstLine="1711" w:firstLineChars="568"/>
        <w:rPr>
          <w:rFonts w:hint="eastAsia" w:ascii="宋体" w:hAnsi="宋体"/>
          <w:b/>
          <w:sz w:val="30"/>
          <w:szCs w:val="30"/>
        </w:rPr>
      </w:pPr>
    </w:p>
    <w:p>
      <w:pPr>
        <w:spacing w:line="600" w:lineRule="exact"/>
        <w:ind w:firstLine="1711" w:firstLineChars="568"/>
        <w:rPr>
          <w:rFonts w:hint="eastAsia" w:ascii="宋体" w:hAnsi="宋体"/>
          <w:b/>
          <w:sz w:val="30"/>
          <w:szCs w:val="30"/>
        </w:rPr>
      </w:pPr>
    </w:p>
    <w:p>
      <w:pPr>
        <w:spacing w:line="600" w:lineRule="exact"/>
        <w:ind w:firstLine="1711" w:firstLineChars="568"/>
        <w:rPr>
          <w:rFonts w:hint="eastAsia" w:ascii="宋体" w:hAnsi="宋体"/>
          <w:b/>
          <w:sz w:val="30"/>
          <w:szCs w:val="30"/>
        </w:rPr>
      </w:pPr>
    </w:p>
    <w:p>
      <w:pPr>
        <w:spacing w:line="600" w:lineRule="exact"/>
        <w:ind w:firstLine="1711" w:firstLineChars="568"/>
        <w:rPr>
          <w:rFonts w:hint="eastAsia" w:ascii="宋体" w:hAnsi="宋体"/>
          <w:b/>
          <w:sz w:val="30"/>
          <w:szCs w:val="30"/>
        </w:rPr>
      </w:pPr>
      <w:r>
        <w:rPr>
          <w:rFonts w:hint="eastAsia" w:ascii="宋体" w:hAnsi="宋体"/>
          <w:b/>
          <w:sz w:val="30"/>
          <w:szCs w:val="30"/>
        </w:rPr>
        <w:t>招 标 人：汝州市豫莘建设实业有限公司</w:t>
      </w:r>
    </w:p>
    <w:p>
      <w:pPr>
        <w:spacing w:line="600" w:lineRule="exact"/>
        <w:ind w:firstLine="1711" w:firstLineChars="568"/>
        <w:rPr>
          <w:rFonts w:hint="eastAsia" w:ascii="宋体" w:hAnsi="宋体"/>
          <w:b/>
          <w:sz w:val="30"/>
          <w:szCs w:val="30"/>
        </w:rPr>
      </w:pPr>
      <w:r>
        <w:rPr>
          <w:rFonts w:hint="eastAsia" w:ascii="宋体" w:hAnsi="宋体"/>
          <w:b/>
          <w:sz w:val="30"/>
          <w:szCs w:val="30"/>
        </w:rPr>
        <w:t>代理机构：国泰信华工程咨询有限公司</w:t>
      </w:r>
    </w:p>
    <w:p>
      <w:pPr>
        <w:spacing w:line="600" w:lineRule="exact"/>
        <w:ind w:firstLine="1711" w:firstLineChars="568"/>
        <w:rPr>
          <w:rFonts w:hint="eastAsia" w:ascii="宋体" w:hAnsi="宋体"/>
          <w:b/>
          <w:sz w:val="30"/>
          <w:szCs w:val="30"/>
        </w:rPr>
      </w:pPr>
      <w:r>
        <w:rPr>
          <w:rFonts w:hint="eastAsia" w:ascii="宋体" w:hAnsi="宋体"/>
          <w:b/>
          <w:sz w:val="30"/>
          <w:szCs w:val="30"/>
        </w:rPr>
        <w:t>日    期：二0二二年六月</w:t>
      </w:r>
    </w:p>
    <w:p>
      <w:pPr>
        <w:pStyle w:val="4"/>
        <w:rPr>
          <w:rFonts w:hint="eastAsia" w:ascii="宋体" w:cs="宋体"/>
        </w:rPr>
        <w:sectPr>
          <w:footerReference r:id="rId7" w:type="first"/>
          <w:headerReference r:id="rId5" w:type="default"/>
          <w:footerReference r:id="rId6" w:type="even"/>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rPr>
          <w:rFonts w:hint="eastAsia"/>
        </w:rPr>
      </w:pPr>
    </w:p>
    <w:p>
      <w:pPr>
        <w:pStyle w:val="10"/>
        <w:rPr>
          <w:rFonts w:hint="eastAsia" w:hAnsi="宋体"/>
        </w:rPr>
      </w:pPr>
    </w:p>
    <w:p>
      <w:pPr>
        <w:spacing w:line="360" w:lineRule="auto"/>
        <w:jc w:val="center"/>
        <w:rPr>
          <w:rFonts w:hint="eastAsia" w:ascii="宋体" w:hAnsi="宋体" w:cs="宋体"/>
          <w:b/>
          <w:kern w:val="0"/>
          <w:sz w:val="28"/>
          <w:szCs w:val="36"/>
        </w:rPr>
      </w:pPr>
      <w:r>
        <w:rPr>
          <w:rFonts w:hint="eastAsia" w:ascii="宋体" w:hAnsi="宋体" w:cs="宋体"/>
          <w:b/>
          <w:kern w:val="0"/>
          <w:sz w:val="28"/>
          <w:szCs w:val="36"/>
        </w:rPr>
        <w:t>目  录</w:t>
      </w:r>
      <w:bookmarkEnd w:id="0"/>
      <w:bookmarkEnd w:id="1"/>
      <w:bookmarkEnd w:id="2"/>
      <w:bookmarkEnd w:id="3"/>
    </w:p>
    <w:p>
      <w:pPr>
        <w:shd w:val="clear" w:color="auto" w:fill="FFFFFF"/>
        <w:snapToGrid w:val="0"/>
        <w:spacing w:line="620" w:lineRule="exact"/>
        <w:ind w:firstLine="482"/>
        <w:rPr>
          <w:rFonts w:hint="eastAsia" w:ascii="宋体" w:hAnsi="宋体" w:cs="宋体"/>
          <w:kern w:val="0"/>
          <w:sz w:val="24"/>
        </w:rPr>
      </w:pPr>
      <w:r>
        <w:rPr>
          <w:rFonts w:hint="eastAsia" w:ascii="宋体" w:hAnsi="宋体" w:cs="宋体"/>
          <w:kern w:val="0"/>
          <w:sz w:val="24"/>
        </w:rPr>
        <w:t>第一章 招标公告…………………………………………………………………1</w:t>
      </w:r>
    </w:p>
    <w:p>
      <w:pPr>
        <w:shd w:val="clear" w:color="auto" w:fill="FFFFFF"/>
        <w:snapToGrid w:val="0"/>
        <w:spacing w:line="620" w:lineRule="exact"/>
        <w:ind w:firstLine="482"/>
        <w:rPr>
          <w:rFonts w:hint="eastAsia" w:ascii="宋体" w:hAnsi="宋体" w:cs="宋体"/>
          <w:kern w:val="0"/>
          <w:sz w:val="24"/>
        </w:rPr>
      </w:pPr>
      <w:r>
        <w:rPr>
          <w:rFonts w:hint="eastAsia" w:ascii="宋体" w:hAnsi="宋体" w:cs="宋体"/>
          <w:kern w:val="0"/>
          <w:sz w:val="24"/>
        </w:rPr>
        <w:t>第二章 投标人须知………………………………………………………………6</w:t>
      </w:r>
    </w:p>
    <w:p>
      <w:pPr>
        <w:shd w:val="clear" w:color="auto" w:fill="FFFFFF"/>
        <w:snapToGrid w:val="0"/>
        <w:spacing w:line="620" w:lineRule="exact"/>
        <w:ind w:firstLine="482"/>
        <w:rPr>
          <w:rFonts w:hint="eastAsia" w:ascii="宋体" w:hAnsi="宋体" w:cs="宋体"/>
          <w:kern w:val="0"/>
          <w:sz w:val="24"/>
        </w:rPr>
      </w:pPr>
      <w:r>
        <w:rPr>
          <w:rFonts w:hint="eastAsia" w:ascii="宋体" w:hAnsi="宋体" w:cs="宋体"/>
          <w:kern w:val="0"/>
          <w:sz w:val="24"/>
        </w:rPr>
        <w:t>第三章 评标办法…………………………………………………………………24</w:t>
      </w:r>
    </w:p>
    <w:p>
      <w:pPr>
        <w:shd w:val="clear" w:color="auto" w:fill="FFFFFF"/>
        <w:snapToGrid w:val="0"/>
        <w:spacing w:line="620" w:lineRule="exact"/>
        <w:ind w:firstLine="482"/>
        <w:rPr>
          <w:rFonts w:hint="eastAsia" w:ascii="宋体" w:hAnsi="宋体" w:cs="宋体"/>
          <w:kern w:val="0"/>
          <w:sz w:val="24"/>
        </w:rPr>
      </w:pPr>
      <w:r>
        <w:rPr>
          <w:rFonts w:hint="eastAsia" w:ascii="宋体" w:hAnsi="宋体" w:cs="宋体"/>
          <w:kern w:val="0"/>
          <w:sz w:val="24"/>
        </w:rPr>
        <w:t>第四章 合同条款及格式…………………………………………………………31</w:t>
      </w:r>
    </w:p>
    <w:p>
      <w:pPr>
        <w:shd w:val="clear" w:color="auto" w:fill="FFFFFF"/>
        <w:snapToGrid w:val="0"/>
        <w:spacing w:line="620" w:lineRule="exact"/>
        <w:ind w:firstLine="482"/>
        <w:rPr>
          <w:rFonts w:ascii="宋体" w:hAnsi="宋体" w:cs="宋体"/>
          <w:kern w:val="0"/>
          <w:sz w:val="24"/>
        </w:rPr>
      </w:pPr>
      <w:r>
        <w:rPr>
          <w:rFonts w:hint="eastAsia" w:ascii="宋体" w:hAnsi="宋体" w:cs="宋体"/>
          <w:kern w:val="0"/>
          <w:sz w:val="24"/>
        </w:rPr>
        <w:t>第五章 EPC技术标的要求………………………………………………………32</w:t>
      </w:r>
    </w:p>
    <w:p>
      <w:pPr>
        <w:shd w:val="clear" w:color="auto" w:fill="FFFFFF"/>
        <w:snapToGrid w:val="0"/>
        <w:spacing w:line="620" w:lineRule="exact"/>
        <w:ind w:firstLine="482"/>
        <w:rPr>
          <w:rFonts w:ascii="宋体" w:hAnsi="宋体" w:cs="宋体"/>
          <w:kern w:val="0"/>
          <w:sz w:val="24"/>
        </w:rPr>
      </w:pPr>
      <w:r>
        <w:rPr>
          <w:rFonts w:hint="eastAsia" w:ascii="宋体" w:hAnsi="宋体" w:cs="宋体"/>
          <w:kern w:val="0"/>
          <w:sz w:val="24"/>
        </w:rPr>
        <w:t>第六章 投标文件格式……………………………………………………………34</w:t>
      </w:r>
    </w:p>
    <w:p>
      <w:pPr>
        <w:shd w:val="clear" w:color="auto" w:fill="FFFFFF"/>
        <w:snapToGrid w:val="0"/>
        <w:ind w:firstLine="480"/>
        <w:rPr>
          <w:rFonts w:hint="eastAsia" w:ascii="宋体" w:hAnsi="宋体" w:cs="宋体"/>
          <w:kern w:val="0"/>
          <w:sz w:val="24"/>
        </w:rPr>
      </w:pPr>
    </w:p>
    <w:p>
      <w:pPr>
        <w:shd w:val="clear" w:color="auto" w:fill="FFFFFF"/>
        <w:snapToGrid w:val="0"/>
        <w:ind w:firstLine="480"/>
        <w:rPr>
          <w:rFonts w:hint="eastAsia" w:ascii="宋体" w:hAnsi="宋体" w:cs="宋体"/>
          <w:kern w:val="0"/>
          <w:sz w:val="24"/>
        </w:rPr>
      </w:pPr>
      <w:bookmarkStart w:id="4" w:name="_Toc247513932"/>
      <w:bookmarkStart w:id="5" w:name="_Toc247527533"/>
      <w:bookmarkStart w:id="6" w:name="_Toc152042287"/>
      <w:bookmarkStart w:id="7" w:name="_Toc152045511"/>
      <w:bookmarkStart w:id="8" w:name="_Toc144974479"/>
      <w:r>
        <w:rPr>
          <w:rFonts w:hint="eastAsia" w:ascii="宋体" w:hAnsi="宋体" w:cs="宋体"/>
          <w:kern w:val="0"/>
          <w:sz w:val="24"/>
        </w:rPr>
        <w:tab/>
      </w:r>
      <w:bookmarkEnd w:id="4"/>
      <w:bookmarkEnd w:id="5"/>
      <w:r>
        <w:rPr>
          <w:rFonts w:hint="eastAsia" w:ascii="宋体" w:hAnsi="宋体" w:cs="宋体"/>
          <w:kern w:val="0"/>
          <w:sz w:val="24"/>
        </w:rPr>
        <w:tab/>
      </w:r>
      <w:bookmarkStart w:id="9" w:name="_Toc247527534"/>
      <w:bookmarkStart w:id="10" w:name="_Toc247513933"/>
    </w:p>
    <w:p>
      <w:pPr>
        <w:pStyle w:val="3"/>
        <w:spacing w:before="100" w:after="100" w:line="360" w:lineRule="auto"/>
        <w:jc w:val="center"/>
        <w:rPr>
          <w:rFonts w:hint="eastAsia" w:ascii="宋体" w:hAnsi="宋体" w:cs="宋体"/>
          <w:bCs w:val="0"/>
          <w:kern w:val="0"/>
        </w:rPr>
        <w:sectPr>
          <w:footerReference r:id="rId8"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docGrid w:linePitch="312" w:charSpace="0"/>
        </w:sectPr>
      </w:pPr>
      <w:bookmarkStart w:id="11" w:name="_Toc16250"/>
      <w:bookmarkStart w:id="12" w:name="_Toc29113"/>
    </w:p>
    <w:p>
      <w:pPr>
        <w:pStyle w:val="3"/>
        <w:spacing w:before="100" w:after="100" w:line="360" w:lineRule="auto"/>
        <w:jc w:val="center"/>
        <w:rPr>
          <w:rFonts w:hint="eastAsia" w:ascii="宋体" w:hAnsi="宋体" w:cs="宋体"/>
          <w:b w:val="0"/>
          <w:kern w:val="0"/>
          <w:sz w:val="28"/>
          <w:szCs w:val="28"/>
        </w:rPr>
      </w:pPr>
      <w:r>
        <w:rPr>
          <w:rFonts w:hint="eastAsia" w:ascii="宋体" w:hAnsi="宋体" w:cs="宋体"/>
          <w:bCs w:val="0"/>
          <w:kern w:val="0"/>
        </w:rPr>
        <w:t xml:space="preserve">第一章 </w:t>
      </w:r>
      <w:bookmarkEnd w:id="6"/>
      <w:bookmarkEnd w:id="7"/>
      <w:bookmarkEnd w:id="8"/>
      <w:bookmarkEnd w:id="9"/>
      <w:bookmarkEnd w:id="10"/>
      <w:r>
        <w:rPr>
          <w:rFonts w:hint="eastAsia" w:ascii="宋体" w:hAnsi="宋体" w:cs="宋体"/>
          <w:bCs w:val="0"/>
          <w:kern w:val="0"/>
        </w:rPr>
        <w:t>招标公告</w:t>
      </w:r>
      <w:bookmarkEnd w:id="11"/>
      <w:bookmarkEnd w:id="12"/>
      <w:r>
        <w:rPr>
          <w:rFonts w:hint="eastAsia" w:ascii="宋体" w:hAnsi="宋体" w:cs="宋体"/>
          <w:b w:val="0"/>
          <w:kern w:val="0"/>
          <w:sz w:val="20"/>
          <w:szCs w:val="20"/>
        </w:rPr>
        <w:t xml:space="preserve">          </w:t>
      </w:r>
    </w:p>
    <w:p>
      <w:pPr>
        <w:kinsoku w:val="0"/>
        <w:autoSpaceDE w:val="0"/>
        <w:autoSpaceDN w:val="0"/>
        <w:adjustRightInd w:val="0"/>
        <w:snapToGrid w:val="0"/>
        <w:spacing w:line="422" w:lineRule="exact"/>
        <w:textAlignment w:val="baseline"/>
        <w:rPr>
          <w:rFonts w:hint="eastAsia" w:ascii="宋体" w:hAnsi="宋体" w:eastAsia="宋体" w:cs="宋体"/>
          <w:b/>
          <w:bCs/>
          <w:sz w:val="24"/>
        </w:rPr>
      </w:pPr>
      <w:bookmarkStart w:id="13" w:name="_Toc472324014"/>
      <w:bookmarkStart w:id="14" w:name="_Toc247527551"/>
      <w:bookmarkStart w:id="15" w:name="_Toc152042303"/>
      <w:bookmarkStart w:id="16" w:name="_Toc247513950"/>
      <w:bookmarkStart w:id="17" w:name="_Toc144974495"/>
      <w:bookmarkStart w:id="18" w:name="_Toc21397"/>
      <w:bookmarkStart w:id="19" w:name="_Toc152045527"/>
      <w:bookmarkStart w:id="20" w:name="_Toc1869"/>
      <w:r>
        <w:rPr>
          <w:rFonts w:hint="eastAsia" w:ascii="宋体" w:hAnsi="宋体" w:eastAsia="宋体" w:cs="宋体"/>
          <w:b/>
          <w:bCs/>
          <w:sz w:val="24"/>
        </w:rPr>
        <w:t>项目概况</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汝州职业技术学院北校区</w:t>
      </w:r>
      <w:r>
        <w:rPr>
          <w:rFonts w:hint="eastAsia" w:ascii="宋体" w:hAnsi="宋体" w:eastAsia="宋体" w:cs="宋体"/>
          <w:sz w:val="24"/>
          <w:lang w:eastAsia="zh-CN"/>
        </w:rPr>
        <w:t>项目</w:t>
      </w:r>
      <w:r>
        <w:rPr>
          <w:rFonts w:hint="eastAsia" w:ascii="宋体" w:hAnsi="宋体" w:eastAsia="宋体" w:cs="宋体"/>
          <w:sz w:val="24"/>
        </w:rPr>
        <w:t>（EPC）的潜在投标人，应在《全国公共资源交易平台（河南省 ·汝州市）》（网址： www.rzggzy.com）获取招标文件，并于 2022 年</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07</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21</w:t>
      </w:r>
      <w:r>
        <w:rPr>
          <w:rFonts w:hint="eastAsia" w:ascii="宋体" w:hAnsi="宋体" w:eastAsia="宋体" w:cs="宋体"/>
          <w:sz w:val="24"/>
          <w:u w:val="single"/>
        </w:rPr>
        <w:t xml:space="preserve"> </w:t>
      </w:r>
      <w:r>
        <w:rPr>
          <w:rFonts w:hint="eastAsia" w:ascii="宋体" w:hAnsi="宋体" w:eastAsia="宋体" w:cs="宋体"/>
          <w:sz w:val="24"/>
        </w:rPr>
        <w:t>日 8 点 30 分（北京时间）前递交投标文件。</w:t>
      </w:r>
    </w:p>
    <w:p>
      <w:pPr>
        <w:kinsoku w:val="0"/>
        <w:autoSpaceDE w:val="0"/>
        <w:autoSpaceDN w:val="0"/>
        <w:adjustRightInd w:val="0"/>
        <w:snapToGrid w:val="0"/>
        <w:spacing w:line="422" w:lineRule="exact"/>
        <w:textAlignment w:val="baseline"/>
        <w:rPr>
          <w:rFonts w:hint="eastAsia" w:ascii="宋体" w:hAnsi="宋体" w:eastAsia="宋体" w:cs="宋体"/>
          <w:b/>
          <w:bCs/>
          <w:sz w:val="24"/>
        </w:rPr>
      </w:pPr>
      <w:r>
        <w:rPr>
          <w:rFonts w:hint="eastAsia" w:ascii="宋体" w:hAnsi="宋体" w:eastAsia="宋体" w:cs="宋体"/>
          <w:b/>
          <w:bCs/>
          <w:sz w:val="24"/>
        </w:rPr>
        <w:t>一、项目基本情况</w:t>
      </w:r>
    </w:p>
    <w:p>
      <w:pPr>
        <w:kinsoku w:val="0"/>
        <w:autoSpaceDE w:val="0"/>
        <w:autoSpaceDN w:val="0"/>
        <w:adjustRightInd w:val="0"/>
        <w:snapToGrid w:val="0"/>
        <w:spacing w:line="422" w:lineRule="exact"/>
        <w:ind w:firstLine="240" w:firstLineChars="100"/>
        <w:textAlignment w:val="baseline"/>
        <w:rPr>
          <w:rFonts w:hint="default" w:ascii="宋体" w:hAnsi="宋体" w:eastAsia="宋体" w:cs="宋体"/>
          <w:sz w:val="24"/>
          <w:lang w:val="en-US" w:eastAsia="zh-CN"/>
        </w:rPr>
      </w:pPr>
      <w:r>
        <w:rPr>
          <w:rFonts w:hint="eastAsia" w:ascii="宋体" w:hAnsi="宋体" w:eastAsia="宋体" w:cs="宋体"/>
          <w:sz w:val="24"/>
        </w:rPr>
        <w:t>1、采购编号：汝财招标采购（融）-G-2022-</w:t>
      </w:r>
      <w:r>
        <w:rPr>
          <w:rFonts w:hint="eastAsia" w:ascii="宋体" w:hAnsi="宋体" w:eastAsia="宋体" w:cs="宋体"/>
          <w:sz w:val="24"/>
          <w:lang w:val="en-US" w:eastAsia="zh-CN"/>
        </w:rPr>
        <w:t>007</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2、项目名称：汝州职业技术学院北校区</w:t>
      </w:r>
      <w:r>
        <w:rPr>
          <w:rFonts w:hint="eastAsia" w:ascii="宋体" w:hAnsi="宋体" w:eastAsia="宋体" w:cs="宋体"/>
          <w:sz w:val="24"/>
          <w:lang w:eastAsia="zh-CN"/>
        </w:rPr>
        <w:t>项目</w:t>
      </w:r>
      <w:r>
        <w:rPr>
          <w:rFonts w:hint="eastAsia" w:ascii="宋体" w:hAnsi="宋体" w:eastAsia="宋体" w:cs="宋体"/>
          <w:sz w:val="24"/>
        </w:rPr>
        <w:t>（EPC）</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3、采购方式：公开招标</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4、总</w:t>
      </w:r>
      <w:r>
        <w:rPr>
          <w:rFonts w:hint="eastAsia" w:ascii="宋体" w:hAnsi="宋体" w:eastAsia="宋体" w:cs="宋体"/>
          <w:sz w:val="24"/>
          <w:lang w:val="en-US" w:eastAsia="zh-CN"/>
        </w:rPr>
        <w:t xml:space="preserve"> </w:t>
      </w:r>
      <w:r>
        <w:rPr>
          <w:rFonts w:hint="eastAsia" w:ascii="宋体" w:hAnsi="宋体" w:eastAsia="宋体" w:cs="宋体"/>
          <w:sz w:val="24"/>
        </w:rPr>
        <w:t>投</w:t>
      </w:r>
      <w:r>
        <w:rPr>
          <w:rFonts w:hint="eastAsia" w:ascii="宋体" w:hAnsi="宋体" w:eastAsia="宋体" w:cs="宋体"/>
          <w:sz w:val="24"/>
          <w:lang w:val="en-US" w:eastAsia="zh-CN"/>
        </w:rPr>
        <w:t xml:space="preserve"> </w:t>
      </w:r>
      <w:r>
        <w:rPr>
          <w:rFonts w:hint="eastAsia" w:ascii="宋体" w:hAnsi="宋体" w:eastAsia="宋体" w:cs="宋体"/>
          <w:sz w:val="24"/>
        </w:rPr>
        <w:t>资：约</w:t>
      </w:r>
      <w:r>
        <w:rPr>
          <w:rFonts w:hint="eastAsia" w:ascii="宋体" w:hAnsi="宋体" w:eastAsia="宋体" w:cs="宋体"/>
          <w:sz w:val="24"/>
          <w:lang w:val="en-US" w:eastAsia="zh-CN"/>
        </w:rPr>
        <w:t xml:space="preserve"> 27148 </w:t>
      </w:r>
      <w:r>
        <w:rPr>
          <w:rFonts w:hint="eastAsia" w:ascii="宋体" w:hAnsi="宋体" w:eastAsia="宋体" w:cs="宋体"/>
          <w:sz w:val="24"/>
        </w:rPr>
        <w:t xml:space="preserve">万元 </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最高限价：</w:t>
      </w:r>
      <w:r>
        <w:rPr>
          <w:rFonts w:hint="eastAsia" w:ascii="宋体" w:hAnsi="宋体" w:eastAsia="宋体" w:cs="宋体"/>
          <w:sz w:val="24"/>
          <w:lang w:val="en-US" w:eastAsia="zh-CN"/>
        </w:rPr>
        <w:t xml:space="preserve"> 27148  </w:t>
      </w:r>
      <w:r>
        <w:rPr>
          <w:rFonts w:hint="eastAsia" w:ascii="宋体" w:hAnsi="宋体" w:eastAsia="宋体" w:cs="宋体"/>
          <w:sz w:val="24"/>
        </w:rPr>
        <w:t>万元</w:t>
      </w:r>
    </w:p>
    <w:tbl>
      <w:tblPr>
        <w:tblStyle w:val="13"/>
        <w:tblpPr w:leftFromText="180" w:rightFromText="180" w:vertAnchor="text" w:horzAnchor="page" w:tblpX="1786" w:tblpY="134"/>
        <w:tblOverlap w:val="never"/>
        <w:tblW w:w="0" w:type="auto"/>
        <w:tblInd w:w="0" w:type="dxa"/>
        <w:tblLayout w:type="fixed"/>
        <w:tblCellMar>
          <w:top w:w="0" w:type="dxa"/>
          <w:left w:w="0" w:type="dxa"/>
          <w:bottom w:w="0" w:type="dxa"/>
          <w:right w:w="0" w:type="dxa"/>
        </w:tblCellMar>
      </w:tblPr>
      <w:tblGrid>
        <w:gridCol w:w="701"/>
        <w:gridCol w:w="1430"/>
        <w:gridCol w:w="2431"/>
        <w:gridCol w:w="1980"/>
        <w:gridCol w:w="2201"/>
      </w:tblGrid>
      <w:tr>
        <w:tblPrEx>
          <w:tblCellMar>
            <w:top w:w="0" w:type="dxa"/>
            <w:left w:w="0" w:type="dxa"/>
            <w:bottom w:w="0" w:type="dxa"/>
            <w:right w:w="0" w:type="dxa"/>
          </w:tblCellMar>
        </w:tblPrEx>
        <w:trPr>
          <w:trHeight w:val="473" w:hRule="atLeast"/>
        </w:trPr>
        <w:tc>
          <w:tcPr>
            <w:tcW w:w="70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napToGrid w:val="0"/>
                <w:kern w:val="0"/>
                <w:sz w:val="24"/>
                <w:lang w:bidi="ar"/>
              </w:rPr>
              <w:t>序号</w:t>
            </w:r>
          </w:p>
        </w:tc>
        <w:tc>
          <w:tcPr>
            <w:tcW w:w="143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napToGrid w:val="0"/>
                <w:kern w:val="0"/>
                <w:sz w:val="24"/>
                <w:lang w:bidi="ar"/>
              </w:rPr>
              <w:t>包号</w:t>
            </w:r>
          </w:p>
        </w:tc>
        <w:tc>
          <w:tcPr>
            <w:tcW w:w="243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napToGrid w:val="0"/>
                <w:kern w:val="0"/>
                <w:sz w:val="24"/>
                <w:lang w:bidi="ar"/>
              </w:rPr>
              <w:t>包名称</w:t>
            </w:r>
          </w:p>
        </w:tc>
        <w:tc>
          <w:tcPr>
            <w:tcW w:w="198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napToGrid w:val="0"/>
                <w:kern w:val="0"/>
                <w:sz w:val="24"/>
                <w:lang w:bidi="ar"/>
              </w:rPr>
              <w:t>包预算（万元）</w:t>
            </w:r>
          </w:p>
        </w:tc>
        <w:tc>
          <w:tcPr>
            <w:tcW w:w="220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napToGrid w:val="0"/>
                <w:kern w:val="0"/>
                <w:sz w:val="24"/>
                <w:lang w:bidi="ar"/>
              </w:rPr>
              <w:t>包最高限价（万元）</w:t>
            </w:r>
          </w:p>
        </w:tc>
      </w:tr>
      <w:tr>
        <w:tblPrEx>
          <w:tblCellMar>
            <w:top w:w="0" w:type="dxa"/>
            <w:left w:w="0" w:type="dxa"/>
            <w:bottom w:w="0" w:type="dxa"/>
            <w:right w:w="0" w:type="dxa"/>
          </w:tblCellMar>
        </w:tblPrEx>
        <w:trPr>
          <w:trHeight w:val="1246" w:hRule="atLeast"/>
        </w:trPr>
        <w:tc>
          <w:tcPr>
            <w:tcW w:w="70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napToGrid w:val="0"/>
                <w:kern w:val="0"/>
                <w:sz w:val="24"/>
                <w:lang w:bidi="ar"/>
              </w:rPr>
              <w:t>1</w:t>
            </w:r>
          </w:p>
        </w:tc>
        <w:tc>
          <w:tcPr>
            <w:tcW w:w="143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243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z w:val="24"/>
              </w:rPr>
              <w:t>汝州职业技术学院北校区</w:t>
            </w:r>
            <w:r>
              <w:rPr>
                <w:rFonts w:hint="eastAsia" w:ascii="宋体" w:hAnsi="宋体" w:eastAsia="宋体" w:cs="宋体"/>
                <w:sz w:val="24"/>
                <w:lang w:eastAsia="zh-CN"/>
              </w:rPr>
              <w:t>项目</w:t>
            </w:r>
            <w:r>
              <w:rPr>
                <w:rFonts w:hint="eastAsia" w:ascii="宋体" w:hAnsi="宋体" w:eastAsia="宋体" w:cs="宋体"/>
                <w:sz w:val="24"/>
              </w:rPr>
              <w:t>（EPC）</w:t>
            </w:r>
          </w:p>
        </w:tc>
        <w:tc>
          <w:tcPr>
            <w:tcW w:w="198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z w:val="24"/>
                <w:lang w:val="en-US" w:eastAsia="zh-CN"/>
              </w:rPr>
              <w:t xml:space="preserve">27148  </w:t>
            </w:r>
          </w:p>
        </w:tc>
        <w:tc>
          <w:tcPr>
            <w:tcW w:w="220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adjustRightInd w:val="0"/>
              <w:snapToGrid w:val="0"/>
              <w:spacing w:line="422" w:lineRule="exact"/>
              <w:jc w:val="center"/>
              <w:rPr>
                <w:rFonts w:hint="eastAsia" w:ascii="宋体" w:hAnsi="宋体" w:eastAsia="宋体" w:cs="宋体"/>
                <w:sz w:val="24"/>
              </w:rPr>
            </w:pPr>
            <w:r>
              <w:rPr>
                <w:rFonts w:hint="eastAsia" w:ascii="宋体" w:hAnsi="宋体" w:eastAsia="宋体" w:cs="宋体"/>
                <w:sz w:val="24"/>
                <w:lang w:val="en-US" w:eastAsia="zh-CN"/>
              </w:rPr>
              <w:t xml:space="preserve">27148  </w:t>
            </w:r>
          </w:p>
        </w:tc>
      </w:tr>
    </w:tbl>
    <w:p>
      <w:pPr>
        <w:spacing w:line="422" w:lineRule="exact"/>
        <w:ind w:firstLine="240" w:firstLineChars="100"/>
        <w:rPr>
          <w:rFonts w:hint="eastAsia" w:ascii="宋体" w:hAnsi="宋体" w:eastAsia="宋体" w:cs="宋体"/>
          <w:sz w:val="24"/>
        </w:rPr>
      </w:pPr>
      <w:r>
        <w:rPr>
          <w:rFonts w:hint="eastAsia" w:ascii="宋体" w:hAnsi="宋体" w:eastAsia="宋体" w:cs="宋体"/>
          <w:sz w:val="24"/>
        </w:rPr>
        <w:t>5、采购需求（包括但不限于标的的名称、数量、简要技术需求或服务要求等）</w:t>
      </w:r>
    </w:p>
    <w:p>
      <w:pPr>
        <w:spacing w:line="422" w:lineRule="exact"/>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5.1 采购内容：</w:t>
      </w:r>
      <w:r>
        <w:rPr>
          <w:rFonts w:hint="eastAsia" w:ascii="宋体" w:hAnsi="宋体" w:eastAsia="宋体" w:cs="宋体"/>
          <w:sz w:val="24"/>
          <w:highlight w:val="none"/>
        </w:rPr>
        <w:t>包括设计（含方案规划）、施工以及施工准备阶段、施工阶段、交竣工验收及缺陷责任期等阶段的所有施工工作</w:t>
      </w:r>
      <w:r>
        <w:rPr>
          <w:rFonts w:hint="eastAsia" w:ascii="宋体" w:hAnsi="宋体" w:eastAsia="宋体" w:cs="宋体"/>
          <w:sz w:val="24"/>
          <w:highlight w:val="none"/>
          <w:lang w:eastAsia="zh-CN"/>
        </w:rPr>
        <w:t>。</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5.2 建设地点：</w:t>
      </w:r>
      <w:r>
        <w:rPr>
          <w:rFonts w:ascii="宋体" w:hAnsi="宋体" w:eastAsia="宋体" w:cs="宋体"/>
          <w:sz w:val="24"/>
          <w:szCs w:val="24"/>
        </w:rPr>
        <w:t>本项目位于杏坛大街以西、汝州职业技术学院北侧地块</w:t>
      </w:r>
    </w:p>
    <w:p>
      <w:pPr>
        <w:spacing w:line="422" w:lineRule="exact"/>
        <w:ind w:firstLine="240" w:firstLineChars="100"/>
        <w:rPr>
          <w:rFonts w:hint="eastAsia" w:ascii="宋体" w:hAnsi="宋体" w:eastAsia="宋体" w:cs="宋体"/>
          <w:sz w:val="24"/>
        </w:rPr>
      </w:pPr>
      <w:r>
        <w:rPr>
          <w:rFonts w:hint="eastAsia" w:ascii="宋体" w:hAnsi="宋体" w:eastAsia="宋体" w:cs="宋体"/>
          <w:sz w:val="24"/>
        </w:rPr>
        <w:t xml:space="preserve">  5.3 项目规模及内容：本项目规划总用地面积 65800 ㎡（约 98 亩），总建筑面积 52484 ㎡； 其中</w:t>
      </w:r>
      <w:r>
        <w:rPr>
          <w:rFonts w:hint="eastAsia" w:ascii="宋体" w:hAnsi="宋体" w:eastAsia="宋体" w:cs="宋体"/>
          <w:sz w:val="24"/>
          <w:lang w:eastAsia="zh-CN"/>
        </w:rPr>
        <w:t>包含</w:t>
      </w:r>
      <w:r>
        <w:rPr>
          <w:rFonts w:hint="eastAsia" w:ascii="宋体" w:hAnsi="宋体" w:eastAsia="宋体" w:cs="宋体"/>
          <w:sz w:val="24"/>
        </w:rPr>
        <w:t>：学生宿舍楼 ，礼堂兼体育中心，学术交流中心 ，配套生活设施（小商业配套），大门围墙，迎宾广场，停车场， 绿化、道路及硬化，弱电暖通、给排水、消防、电气照明、安防等基础设施。</w:t>
      </w:r>
    </w:p>
    <w:p>
      <w:pPr>
        <w:spacing w:line="422" w:lineRule="exact"/>
        <w:ind w:firstLine="240" w:firstLineChars="100"/>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5.</w:t>
      </w:r>
      <w:r>
        <w:rPr>
          <w:rFonts w:hint="eastAsia" w:ascii="宋体" w:hAnsi="宋体" w:eastAsia="宋体" w:cs="宋体"/>
          <w:sz w:val="24"/>
          <w:lang w:val="en-US" w:eastAsia="zh-CN"/>
        </w:rPr>
        <w:t>4</w:t>
      </w:r>
      <w:r>
        <w:rPr>
          <w:rFonts w:hint="eastAsia" w:ascii="宋体" w:hAnsi="宋体" w:eastAsia="宋体" w:cs="宋体"/>
          <w:sz w:val="24"/>
        </w:rPr>
        <w:t xml:space="preserve"> 资金来源： 融资资金</w:t>
      </w:r>
    </w:p>
    <w:p>
      <w:pPr>
        <w:kinsoku w:val="0"/>
        <w:autoSpaceDE w:val="0"/>
        <w:autoSpaceDN w:val="0"/>
        <w:adjustRightInd w:val="0"/>
        <w:snapToGrid w:val="0"/>
        <w:spacing w:line="422" w:lineRule="exact"/>
        <w:ind w:firstLine="240" w:firstLineChars="100"/>
        <w:textAlignment w:val="baseline"/>
        <w:rPr>
          <w:rFonts w:hint="default" w:ascii="宋体" w:hAnsi="宋体" w:eastAsia="宋体" w:cs="宋体"/>
          <w:sz w:val="24"/>
          <w:lang w:val="en-US" w:eastAsia="zh-CN"/>
        </w:rPr>
      </w:pPr>
      <w:r>
        <w:rPr>
          <w:rFonts w:hint="eastAsia" w:ascii="宋体" w:hAnsi="宋体" w:eastAsia="宋体" w:cs="宋体"/>
          <w:sz w:val="24"/>
          <w:lang w:val="en-US" w:eastAsia="zh-CN"/>
        </w:rPr>
        <w:t xml:space="preserve">  </w:t>
      </w:r>
      <w:r>
        <w:rPr>
          <w:rFonts w:hint="eastAsia" w:ascii="宋体" w:hAnsi="宋体" w:eastAsia="宋体" w:cs="宋体"/>
          <w:sz w:val="24"/>
        </w:rPr>
        <w:t>5.</w:t>
      </w:r>
      <w:r>
        <w:rPr>
          <w:rFonts w:hint="eastAsia" w:ascii="宋体" w:hAnsi="宋体" w:eastAsia="宋体" w:cs="宋体"/>
          <w:sz w:val="24"/>
          <w:lang w:val="en-US" w:eastAsia="zh-CN"/>
        </w:rPr>
        <w:t>5</w:t>
      </w:r>
      <w:r>
        <w:rPr>
          <w:rFonts w:hint="eastAsia" w:ascii="宋体" w:hAnsi="宋体" w:eastAsia="宋体" w:cs="宋体"/>
          <w:sz w:val="24"/>
        </w:rPr>
        <w:t xml:space="preserve"> 计划工期：</w:t>
      </w:r>
      <w:r>
        <w:rPr>
          <w:rFonts w:hint="eastAsia" w:ascii="宋体" w:hAnsi="宋体" w:eastAsia="宋体" w:cs="宋体"/>
          <w:sz w:val="24"/>
          <w:lang w:eastAsia="zh-CN"/>
        </w:rPr>
        <w:t>建设期</w:t>
      </w:r>
      <w:r>
        <w:rPr>
          <w:rFonts w:hint="eastAsia" w:ascii="宋体" w:hAnsi="宋体" w:eastAsia="宋体" w:cs="宋体"/>
          <w:sz w:val="24"/>
          <w:lang w:val="en-US" w:eastAsia="zh-CN"/>
        </w:rPr>
        <w:t>3年</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5.</w:t>
      </w:r>
      <w:r>
        <w:rPr>
          <w:rFonts w:hint="eastAsia" w:ascii="宋体" w:hAnsi="宋体" w:eastAsia="宋体" w:cs="宋体"/>
          <w:sz w:val="24"/>
          <w:lang w:val="en-US" w:eastAsia="zh-CN"/>
        </w:rPr>
        <w:t>6</w:t>
      </w:r>
      <w:r>
        <w:rPr>
          <w:rFonts w:hint="eastAsia" w:ascii="宋体" w:hAnsi="宋体" w:eastAsia="宋体" w:cs="宋体"/>
          <w:sz w:val="24"/>
        </w:rPr>
        <w:t xml:space="preserve"> 质量要求：设计：符合国家现行设计标准，并保证最终通过审批；施工：满足设计及有关规范的要求，一次性通过工程验收的合格工程。</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5.</w:t>
      </w:r>
      <w:r>
        <w:rPr>
          <w:rFonts w:hint="eastAsia" w:ascii="宋体" w:hAnsi="宋体" w:eastAsia="宋体" w:cs="宋体"/>
          <w:sz w:val="24"/>
          <w:lang w:val="en-US" w:eastAsia="zh-CN"/>
        </w:rPr>
        <w:t>7</w:t>
      </w:r>
      <w:r>
        <w:rPr>
          <w:rFonts w:hint="eastAsia" w:ascii="宋体" w:hAnsi="宋体" w:eastAsia="宋体" w:cs="宋体"/>
          <w:sz w:val="24"/>
        </w:rPr>
        <w:t xml:space="preserve"> 招标范围：</w:t>
      </w:r>
    </w:p>
    <w:p>
      <w:pPr>
        <w:spacing w:line="422" w:lineRule="exact"/>
        <w:ind w:firstLine="480" w:firstLineChars="200"/>
        <w:rPr>
          <w:rFonts w:hint="eastAsia" w:ascii="宋体" w:hAnsi="宋体" w:eastAsia="宋体" w:cs="宋体"/>
          <w:sz w:val="24"/>
          <w:lang w:eastAsia="zh-CN"/>
        </w:rPr>
      </w:pPr>
      <w:r>
        <w:rPr>
          <w:rFonts w:hint="eastAsia" w:ascii="宋体" w:hAnsi="宋体" w:eastAsia="宋体" w:cs="宋体"/>
          <w:sz w:val="24"/>
        </w:rPr>
        <w:t>本项目采用EPC工程总承包模式，包括工程方案设计、施工图设计及后期服务</w:t>
      </w:r>
      <w:r>
        <w:rPr>
          <w:rFonts w:hint="eastAsia" w:ascii="宋体" w:hAnsi="宋体" w:eastAsia="宋体" w:cs="宋体"/>
          <w:sz w:val="24"/>
          <w:lang w:eastAsia="zh-CN"/>
        </w:rPr>
        <w:t>（</w:t>
      </w:r>
      <w:r>
        <w:rPr>
          <w:rFonts w:hint="eastAsia" w:ascii="宋体" w:hAnsi="宋体" w:eastAsia="宋体" w:cs="宋体"/>
          <w:sz w:val="24"/>
          <w:lang w:val="en-US" w:eastAsia="zh-CN"/>
        </w:rPr>
        <w:t>详见招标文件</w:t>
      </w:r>
      <w:r>
        <w:rPr>
          <w:rFonts w:hint="eastAsia" w:ascii="宋体" w:hAnsi="宋体" w:eastAsia="宋体" w:cs="宋体"/>
          <w:sz w:val="24"/>
          <w:lang w:eastAsia="zh-CN"/>
        </w:rPr>
        <w:t>）</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5.</w:t>
      </w:r>
      <w:r>
        <w:rPr>
          <w:rFonts w:hint="eastAsia" w:ascii="宋体" w:hAnsi="宋体" w:eastAsia="宋体" w:cs="宋体"/>
          <w:sz w:val="24"/>
          <w:lang w:val="en-US" w:eastAsia="zh-CN"/>
        </w:rPr>
        <w:t>8</w:t>
      </w:r>
      <w:r>
        <w:rPr>
          <w:rFonts w:hint="eastAsia" w:ascii="宋体" w:hAnsi="宋体" w:eastAsia="宋体" w:cs="宋体"/>
          <w:sz w:val="24"/>
        </w:rPr>
        <w:t xml:space="preserve"> 标段划分：</w:t>
      </w:r>
      <w:r>
        <w:rPr>
          <w:rFonts w:hint="eastAsia"/>
          <w:sz w:val="24"/>
          <w:szCs w:val="32"/>
        </w:rPr>
        <w:t>本项目分为一个标段</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6、合同履行期限：/</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7、本项目是否接受联合体投标：是。</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8、是否接受进口产品：否。</w:t>
      </w:r>
    </w:p>
    <w:p>
      <w:pPr>
        <w:kinsoku w:val="0"/>
        <w:autoSpaceDE w:val="0"/>
        <w:autoSpaceDN w:val="0"/>
        <w:adjustRightInd w:val="0"/>
        <w:snapToGrid w:val="0"/>
        <w:spacing w:line="422" w:lineRule="exact"/>
        <w:textAlignment w:val="baseline"/>
        <w:rPr>
          <w:rFonts w:hint="eastAsia" w:ascii="宋体" w:hAnsi="宋体" w:eastAsia="宋体" w:cs="宋体"/>
          <w:sz w:val="24"/>
        </w:rPr>
      </w:pPr>
      <w:r>
        <w:rPr>
          <w:rFonts w:hint="eastAsia" w:ascii="宋体" w:hAnsi="宋体" w:eastAsia="宋体" w:cs="宋体"/>
          <w:sz w:val="24"/>
        </w:rPr>
        <w:t>二、申请人资格要求</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1、满足《中华人民共和国政府采购法》 第二十二条规定；</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lang w:val="en-US" w:eastAsia="zh-CN"/>
        </w:rPr>
      </w:pPr>
      <w:r>
        <w:rPr>
          <w:rFonts w:hint="eastAsia" w:ascii="宋体" w:hAnsi="宋体" w:eastAsia="宋体" w:cs="宋体"/>
          <w:sz w:val="24"/>
        </w:rPr>
        <w:t>2、落实政府采购政策满足的资格要求</w:t>
      </w:r>
      <w:r>
        <w:rPr>
          <w:rFonts w:hint="eastAsia" w:ascii="宋体" w:hAnsi="宋体" w:eastAsia="宋体" w:cs="宋体"/>
          <w:sz w:val="24"/>
          <w:lang w:val="en-US" w:eastAsia="zh-CN"/>
        </w:rPr>
        <w:t>:/</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3、本项目的特定资格要求</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（1）投标申请人具有独立承担民事责任的能力，提供有效的营业执照；</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highlight w:val="none"/>
        </w:rPr>
      </w:pPr>
      <w:r>
        <w:rPr>
          <w:rFonts w:hint="eastAsia" w:ascii="宋体" w:hAnsi="宋体" w:eastAsia="宋体" w:cs="宋体"/>
          <w:sz w:val="24"/>
          <w:highlight w:val="none"/>
        </w:rPr>
        <w:t>（2）投标人需具有建筑工程设计专业甲级资质或工程设计综合甲级资质，房屋建筑工程施工总承包贰级及以上资质，有效的安全生产许可证，并在人员、设备、资金等方面具有承担项目的能力。</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（3）项目经理：持有建筑工程专业壹级注册建造师资格并具有有效的安全生产考核合格证，且无在建工程（提供项目经理无在建工程承诺书，由法定代表人及项目经理共同亲笔签字，并加盖单位公章）；</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（4）投标人技术负责人要求</w:t>
      </w:r>
    </w:p>
    <w:p>
      <w:pPr>
        <w:kinsoku w:val="0"/>
        <w:autoSpaceDE w:val="0"/>
        <w:autoSpaceDN w:val="0"/>
        <w:adjustRightInd w:val="0"/>
        <w:snapToGrid w:val="0"/>
        <w:spacing w:line="422"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施工技术负责人：具有相关专业中级及以上技术职称；</w:t>
      </w:r>
    </w:p>
    <w:p>
      <w:pPr>
        <w:kinsoku w:val="0"/>
        <w:autoSpaceDE w:val="0"/>
        <w:autoSpaceDN w:val="0"/>
        <w:adjustRightInd w:val="0"/>
        <w:snapToGrid w:val="0"/>
        <w:spacing w:line="422"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设计负责人：具备国家建设行政主管部门颁发的</w:t>
      </w:r>
      <w:r>
        <w:rPr>
          <w:rFonts w:hint="eastAsia" w:ascii="宋体" w:hAnsi="宋体" w:eastAsia="宋体" w:cs="宋体"/>
          <w:sz w:val="24"/>
          <w:lang w:eastAsia="zh-CN"/>
        </w:rPr>
        <w:t>一</w:t>
      </w:r>
      <w:r>
        <w:rPr>
          <w:rFonts w:hint="eastAsia" w:ascii="宋体" w:hAnsi="宋体" w:eastAsia="宋体" w:cs="宋体"/>
          <w:sz w:val="24"/>
        </w:rPr>
        <w:t>级注册建筑师资格；</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（5）授权委托人、项目经理、施工技术负责人、设计负责人应为本单位员工， 具有有效的劳动合同及社保证明（须提供</w:t>
      </w:r>
      <w:r>
        <w:rPr>
          <w:rFonts w:hint="eastAsia" w:ascii="宋体" w:hAnsi="宋体" w:eastAsia="宋体" w:cs="宋体"/>
          <w:sz w:val="24"/>
          <w:lang w:val="en-US" w:eastAsia="zh-CN"/>
        </w:rPr>
        <w:t>2022年1月以来任意3个月依法缴纳税收的证明材料</w:t>
      </w:r>
      <w:r>
        <w:rPr>
          <w:rFonts w:hint="eastAsia" w:ascii="宋体" w:hAnsi="宋体" w:cs="宋体"/>
          <w:sz w:val="24"/>
          <w:lang w:val="en-US" w:eastAsia="zh-CN"/>
        </w:rPr>
        <w:t>和</w:t>
      </w:r>
      <w:r>
        <w:rPr>
          <w:rFonts w:hint="eastAsia" w:ascii="宋体" w:hAnsi="宋体" w:eastAsia="宋体" w:cs="宋体"/>
          <w:sz w:val="24"/>
        </w:rPr>
        <w:t>社保证明</w:t>
      </w:r>
      <w:r>
        <w:rPr>
          <w:rFonts w:hint="eastAsia" w:ascii="宋体" w:hAnsi="宋体" w:eastAsia="宋体" w:cs="宋体"/>
          <w:sz w:val="24"/>
          <w:lang w:val="en-US" w:eastAsia="zh-CN"/>
        </w:rPr>
        <w:t>材料</w:t>
      </w:r>
      <w:r>
        <w:rPr>
          <w:rFonts w:hint="eastAsia" w:ascii="宋体" w:hAnsi="宋体" w:eastAsia="宋体" w:cs="宋体"/>
          <w:sz w:val="24"/>
        </w:rPr>
        <w:t>）；</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6）具有良好的商业信誉和健全的财务会计制度（提供2021年度经审计合格的年度财务审计报告，若企业成立年份不足一年的，则提供近三个月的财务报表或银行出具的资信证明）联合体投标的，牵头人提供即可；</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（7）投标人信誉要求：企业近年没有不良行为记录。独立投标人或联合体各成员在参加政府采购活动前 3 年内在经营活动中没有违法记录，须通过"信用中国"网站（http∶//www.creditchina.gov.cn/）----&gt;信用服务----&gt;"失信被执行人和“</w:t>
      </w:r>
      <w:r>
        <w:rPr>
          <w:rFonts w:hint="eastAsia" w:ascii="宋体" w:hAnsi="宋体" w:eastAsia="宋体" w:cs="宋体"/>
          <w:b w:val="0"/>
          <w:bCs w:val="0"/>
          <w:color w:val="000000"/>
          <w:sz w:val="24"/>
          <w:szCs w:val="24"/>
          <w:lang w:val="en-US" w:eastAsia="zh-CN"/>
        </w:rPr>
        <w:t>税收违法黑名单</w:t>
      </w:r>
      <w:r>
        <w:rPr>
          <w:rFonts w:hint="eastAsia" w:ascii="宋体" w:hAnsi="宋体" w:eastAsia="宋体" w:cs="宋体"/>
          <w:sz w:val="24"/>
        </w:rPr>
        <w:t>”"查询企业未列入失信被执行人的网页信息;“中国政府采购”网站（www.ccgp.gov.cn）的“政府采购严重违法失信行为记录名单”查询网页截图（网页信息），对列入失信被执行人、重大税收违法案件当事人名单、政府采购严重违法失信行为记录名单的投标人，拒绝其参加本次投标</w:t>
      </w:r>
      <w:r>
        <w:rPr>
          <w:rFonts w:hint="eastAsia" w:ascii="宋体" w:hAnsi="宋体" w:eastAsia="宋体" w:cs="宋体"/>
          <w:sz w:val="24"/>
          <w:lang w:val="en-US" w:eastAsia="zh-CN"/>
        </w:rPr>
        <w:t>申请</w:t>
      </w:r>
      <w:r>
        <w:rPr>
          <w:rFonts w:hint="eastAsia" w:ascii="宋体" w:hAnsi="宋体" w:eastAsia="宋体" w:cs="宋体"/>
          <w:sz w:val="24"/>
        </w:rPr>
        <w:t>；</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（8）本标段接受联合体投标。联合体投标的，除应满足上述条件外还应满足下列要求：</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8.1组成一个投标联合体的成员不得超过 3 家，明确牵头人并签订联合体协议书（明确职责分工等内容） ，牵头人负责投标和合同实施阶段的主办协调工作；</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8.2 联合体各方不得再以自己的名义单独投标，也不得同时参加两个或两个以上的联合体投标，出现上述情况者，其投标和与此有关的联合体的投标将被拒绝；</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8.3 联合体协议书中应明确联合体所有成员方的有关责任与义务，各方并就合同条款共同分担合同的义务。</w:t>
      </w:r>
    </w:p>
    <w:p>
      <w:pPr>
        <w:kinsoku w:val="0"/>
        <w:autoSpaceDE w:val="0"/>
        <w:autoSpaceDN w:val="0"/>
        <w:adjustRightInd w:val="0"/>
        <w:snapToGrid w:val="0"/>
        <w:spacing w:line="360" w:lineRule="auto"/>
        <w:ind w:firstLine="480" w:firstLineChars="200"/>
        <w:textAlignment w:val="baseline"/>
        <w:rPr>
          <w:rFonts w:hint="eastAsia" w:ascii="宋体" w:hAnsi="宋体" w:eastAsia="宋体" w:cs="宋体"/>
          <w:sz w:val="24"/>
        </w:rPr>
      </w:pPr>
      <w:r>
        <w:rPr>
          <w:rFonts w:hint="eastAsia" w:ascii="宋体" w:hAnsi="宋体" w:eastAsia="宋体" w:cs="宋体"/>
          <w:sz w:val="24"/>
        </w:rPr>
        <w:t>8.4 联合体投标报名时，由联合体牵头人网上报名即可，投标保证金等费用均有联合体牵头人缴纳办理。</w:t>
      </w:r>
    </w:p>
    <w:p>
      <w:pPr>
        <w:pStyle w:val="12"/>
        <w:numPr>
          <w:ilvl w:val="0"/>
          <w:numId w:val="1"/>
        </w:numPr>
        <w:spacing w:line="360" w:lineRule="auto"/>
        <w:ind w:left="0" w:leftChars="0" w:right="63" w:firstLine="0"/>
        <w:rPr>
          <w:rFonts w:hint="eastAsia" w:ascii="宋体" w:hAnsi="宋体" w:eastAsia="宋体" w:cs="宋体"/>
          <w:b/>
          <w:bCs/>
          <w:kern w:val="0"/>
          <w:sz w:val="24"/>
          <w:szCs w:val="24"/>
          <w:lang w:val="zh-CN"/>
        </w:rPr>
      </w:pPr>
      <w:r>
        <w:rPr>
          <w:rFonts w:hint="eastAsia" w:ascii="宋体" w:hAnsi="宋体" w:eastAsia="宋体" w:cs="宋体"/>
          <w:b/>
          <w:bCs/>
          <w:kern w:val="0"/>
          <w:sz w:val="24"/>
          <w:szCs w:val="24"/>
          <w:lang w:val="zh-CN"/>
        </w:rPr>
        <w:t>获取招标</w:t>
      </w:r>
      <w:r>
        <w:rPr>
          <w:rFonts w:hint="eastAsia" w:ascii="宋体" w:hAnsi="宋体" w:cs="宋体"/>
          <w:b/>
          <w:bCs/>
          <w:kern w:val="0"/>
          <w:sz w:val="24"/>
          <w:szCs w:val="24"/>
          <w:lang w:val="zh-CN"/>
        </w:rPr>
        <w:t>文件</w:t>
      </w:r>
      <w:r>
        <w:rPr>
          <w:rFonts w:hint="eastAsia" w:ascii="宋体" w:hAnsi="宋体" w:eastAsia="宋体" w:cs="宋体"/>
          <w:b/>
          <w:bCs/>
          <w:kern w:val="0"/>
          <w:sz w:val="24"/>
          <w:szCs w:val="24"/>
          <w:lang w:val="zh-CN"/>
        </w:rPr>
        <w:t>:</w:t>
      </w:r>
    </w:p>
    <w:p>
      <w:pPr>
        <w:pStyle w:val="12"/>
        <w:numPr>
          <w:ilvl w:val="0"/>
          <w:numId w:val="0"/>
        </w:numPr>
        <w:spacing w:line="360" w:lineRule="auto"/>
        <w:ind w:leftChars="0" w:right="63" w:rightChars="0" w:firstLine="480" w:firstLineChars="200"/>
        <w:rPr>
          <w:rFonts w:hint="eastAsia" w:ascii="宋体" w:hAnsi="宋体" w:eastAsia="宋体" w:cs="宋体"/>
          <w:sz w:val="24"/>
        </w:rPr>
      </w:pPr>
      <w:r>
        <w:rPr>
          <w:rFonts w:hint="eastAsia" w:ascii="宋体" w:hAnsi="宋体" w:eastAsia="宋体" w:cs="宋体"/>
          <w:sz w:val="24"/>
        </w:rPr>
        <w:t>1.时间：2022年</w:t>
      </w:r>
      <w:r>
        <w:rPr>
          <w:rFonts w:hint="eastAsia" w:hAnsi="宋体" w:eastAsia="宋体" w:cs="宋体"/>
          <w:sz w:val="24"/>
          <w:lang w:val="en-US" w:eastAsia="zh-CN"/>
        </w:rPr>
        <w:t>06</w:t>
      </w:r>
      <w:r>
        <w:rPr>
          <w:rFonts w:hint="eastAsia" w:ascii="宋体" w:hAnsi="宋体" w:eastAsia="宋体" w:cs="宋体"/>
          <w:sz w:val="24"/>
        </w:rPr>
        <w:t>月</w:t>
      </w:r>
      <w:r>
        <w:rPr>
          <w:rFonts w:hint="eastAsia" w:hAnsi="宋体" w:eastAsia="宋体" w:cs="宋体"/>
          <w:sz w:val="24"/>
          <w:lang w:val="en-US" w:eastAsia="zh-CN"/>
        </w:rPr>
        <w:t>29</w:t>
      </w:r>
      <w:r>
        <w:rPr>
          <w:rFonts w:hint="eastAsia" w:ascii="宋体" w:hAnsi="宋体" w:eastAsia="宋体" w:cs="宋体"/>
          <w:sz w:val="24"/>
        </w:rPr>
        <w:t>日 至2022年</w:t>
      </w:r>
      <w:r>
        <w:rPr>
          <w:rFonts w:hint="eastAsia" w:hAnsi="宋体" w:eastAsia="宋体" w:cs="宋体"/>
          <w:sz w:val="24"/>
          <w:lang w:val="en-US" w:eastAsia="zh-CN"/>
        </w:rPr>
        <w:t>07</w:t>
      </w:r>
      <w:r>
        <w:rPr>
          <w:rFonts w:hint="eastAsia" w:ascii="宋体" w:hAnsi="宋体" w:eastAsia="宋体" w:cs="宋体"/>
          <w:sz w:val="24"/>
        </w:rPr>
        <w:t>月</w:t>
      </w:r>
      <w:r>
        <w:rPr>
          <w:rFonts w:hint="eastAsia" w:hAnsi="宋体" w:eastAsia="宋体" w:cs="宋体"/>
          <w:sz w:val="24"/>
          <w:lang w:val="en-US" w:eastAsia="zh-CN"/>
        </w:rPr>
        <w:t>20</w:t>
      </w:r>
      <w:r>
        <w:rPr>
          <w:rFonts w:hint="eastAsia" w:ascii="宋体" w:hAnsi="宋体" w:eastAsia="宋体" w:cs="宋体"/>
          <w:sz w:val="24"/>
        </w:rPr>
        <w:t>日，每天上午00:00至11:59，下午12:00至23:59（北京时间，法定节假日除外。）</w:t>
      </w:r>
    </w:p>
    <w:p>
      <w:pPr>
        <w:pStyle w:val="12"/>
        <w:numPr>
          <w:ilvl w:val="0"/>
          <w:numId w:val="0"/>
        </w:numPr>
        <w:spacing w:line="360" w:lineRule="auto"/>
        <w:ind w:leftChars="0" w:right="63" w:rightChars="0" w:firstLine="480" w:firstLineChars="200"/>
        <w:rPr>
          <w:rFonts w:hint="eastAsia" w:ascii="宋体" w:hAnsi="宋体" w:eastAsia="宋体" w:cs="宋体"/>
          <w:sz w:val="24"/>
        </w:rPr>
      </w:pPr>
      <w:r>
        <w:rPr>
          <w:rFonts w:hint="eastAsia" w:ascii="宋体" w:hAnsi="宋体" w:eastAsia="宋体" w:cs="宋体"/>
          <w:sz w:val="24"/>
        </w:rPr>
        <w:t>2.地点：全国公共资源交易平台（河南省·汝州市）（网址：</w:t>
      </w:r>
      <w:r>
        <w:rPr>
          <w:rFonts w:hint="eastAsia" w:ascii="宋体" w:hAnsi="宋体" w:eastAsia="宋体" w:cs="宋体"/>
          <w:sz w:val="24"/>
        </w:rPr>
        <w:fldChar w:fldCharType="begin"/>
      </w:r>
      <w:r>
        <w:rPr>
          <w:rFonts w:hint="eastAsia" w:ascii="宋体" w:hAnsi="宋体" w:eastAsia="宋体" w:cs="宋体"/>
          <w:sz w:val="24"/>
        </w:rPr>
        <w:instrText xml:space="preserve"> HYPERLINK "http://www.rzggzy.com）" </w:instrText>
      </w:r>
      <w:r>
        <w:rPr>
          <w:rFonts w:hint="eastAsia" w:ascii="宋体" w:hAnsi="宋体" w:eastAsia="宋体" w:cs="宋体"/>
          <w:sz w:val="24"/>
        </w:rPr>
        <w:fldChar w:fldCharType="separate"/>
      </w:r>
      <w:r>
        <w:rPr>
          <w:rStyle w:val="16"/>
          <w:rFonts w:hint="eastAsia" w:ascii="宋体" w:hAnsi="宋体" w:eastAsia="宋体" w:cs="宋体"/>
          <w:sz w:val="24"/>
        </w:rPr>
        <w:t>www.rzggzy.com）</w:t>
      </w:r>
      <w:r>
        <w:rPr>
          <w:rFonts w:hint="eastAsia" w:ascii="宋体" w:hAnsi="宋体" w:eastAsia="宋体" w:cs="宋体"/>
          <w:sz w:val="24"/>
        </w:rPr>
        <w:fldChar w:fldCharType="end"/>
      </w:r>
    </w:p>
    <w:p>
      <w:pPr>
        <w:pStyle w:val="6"/>
        <w:keepNext w:val="0"/>
        <w:keepLines w:val="0"/>
        <w:pageBreakBefore w:val="0"/>
        <w:kinsoku/>
        <w:wordWrap/>
        <w:overflowPunct/>
        <w:topLinePunct w:val="0"/>
        <w:autoSpaceDE/>
        <w:autoSpaceDN/>
        <w:bidi w:val="0"/>
        <w:spacing w:after="0" w:line="312" w:lineRule="auto"/>
        <w:jc w:val="both"/>
        <w:rPr>
          <w:rFonts w:hint="eastAsia" w:ascii="宋体" w:hAnsi="宋体"/>
          <w:bCs/>
          <w:sz w:val="24"/>
          <w:szCs w:val="24"/>
          <w:lang w:val="en-US" w:eastAsia="zh-CN"/>
        </w:rPr>
      </w:pPr>
      <w:r>
        <w:rPr>
          <w:rFonts w:hint="eastAsia" w:ascii="宋体" w:hAnsi="宋体"/>
          <w:bCs/>
          <w:sz w:val="24"/>
          <w:szCs w:val="24"/>
          <w:lang w:val="en-US" w:eastAsia="zh-CN"/>
        </w:rPr>
        <w:t xml:space="preserve">    3.方式：①</w:t>
      </w:r>
      <w:r>
        <w:rPr>
          <w:rFonts w:hint="eastAsia" w:ascii="宋体" w:hAnsi="宋体" w:cs="宋体"/>
          <w:kern w:val="0"/>
          <w:sz w:val="24"/>
          <w:szCs w:val="24"/>
          <w:lang w:eastAsia="zh-CN"/>
        </w:rPr>
        <w:t>投标人</w:t>
      </w:r>
      <w:r>
        <w:rPr>
          <w:rFonts w:hint="eastAsia" w:ascii="宋体" w:hAnsi="宋体"/>
          <w:bCs/>
          <w:sz w:val="24"/>
          <w:szCs w:val="24"/>
          <w:lang w:val="en-US" w:eastAsia="zh-CN"/>
        </w:rPr>
        <w:t>须注册成为《全国公共资源交易平台（河南省·汝州市）（http://www.rzggzy.com）》会员并取得CA 密钥。</w:t>
      </w:r>
    </w:p>
    <w:p>
      <w:pPr>
        <w:keepNext w:val="0"/>
        <w:keepLines w:val="0"/>
        <w:pageBreakBefore w:val="0"/>
        <w:kinsoku/>
        <w:wordWrap/>
        <w:overflowPunct/>
        <w:topLinePunct w:val="0"/>
        <w:autoSpaceDE/>
        <w:autoSpaceDN/>
        <w:bidi w:val="0"/>
        <w:spacing w:line="312" w:lineRule="auto"/>
        <w:rPr>
          <w:rFonts w:hint="eastAsia"/>
          <w:sz w:val="24"/>
          <w:szCs w:val="24"/>
          <w:lang w:val="en-US" w:eastAsia="zh-CN"/>
        </w:rPr>
      </w:pPr>
      <w:r>
        <w:rPr>
          <w:rFonts w:hint="eastAsia"/>
          <w:sz w:val="24"/>
          <w:szCs w:val="24"/>
          <w:lang w:val="en-US" w:eastAsia="zh-CN"/>
        </w:rPr>
        <w:t xml:space="preserve">    </w:t>
      </w:r>
      <w:r>
        <w:rPr>
          <w:rFonts w:hint="eastAsia" w:ascii="宋体" w:hAnsi="宋体" w:cs="宋体"/>
          <w:kern w:val="0"/>
          <w:sz w:val="24"/>
          <w:szCs w:val="24"/>
          <w:lang w:eastAsia="zh-CN"/>
        </w:rPr>
        <w:t>投标人</w:t>
      </w:r>
      <w:r>
        <w:rPr>
          <w:rFonts w:hint="eastAsia"/>
          <w:sz w:val="24"/>
          <w:szCs w:val="24"/>
          <w:lang w:val="en-US" w:eastAsia="zh-CN"/>
        </w:rPr>
        <w:t>在会员诚信库中自行上传企业相关资质、业绩、荣誉证明材料，并自行承担真伪责任。</w:t>
      </w:r>
      <w:r>
        <w:rPr>
          <w:rFonts w:hint="eastAsia" w:ascii="宋体" w:hAnsi="宋体" w:cs="宋体"/>
          <w:kern w:val="0"/>
          <w:sz w:val="24"/>
          <w:szCs w:val="24"/>
          <w:lang w:eastAsia="zh-CN"/>
        </w:rPr>
        <w:t>投标人</w:t>
      </w:r>
      <w:r>
        <w:rPr>
          <w:rFonts w:hint="eastAsia"/>
          <w:sz w:val="24"/>
          <w:szCs w:val="24"/>
          <w:lang w:val="en-US" w:eastAsia="zh-CN"/>
        </w:rPr>
        <w:t>会员诚信库信息作为资格审查和评标依据，在中心网站予以公示接受社会监督。</w:t>
      </w:r>
    </w:p>
    <w:p>
      <w:pPr>
        <w:keepNext w:val="0"/>
        <w:keepLines w:val="0"/>
        <w:pageBreakBefore w:val="0"/>
        <w:kinsoku/>
        <w:wordWrap/>
        <w:overflowPunct/>
        <w:topLinePunct w:val="0"/>
        <w:autoSpaceDE/>
        <w:autoSpaceDN/>
        <w:bidi w:val="0"/>
        <w:spacing w:line="312" w:lineRule="auto"/>
        <w:rPr>
          <w:rFonts w:hint="eastAsia"/>
          <w:sz w:val="24"/>
          <w:szCs w:val="24"/>
          <w:lang w:val="en-US" w:eastAsia="zh-CN"/>
        </w:rPr>
      </w:pPr>
      <w:r>
        <w:rPr>
          <w:rFonts w:hint="eastAsia"/>
          <w:sz w:val="24"/>
          <w:szCs w:val="24"/>
          <w:lang w:val="en-US" w:eastAsia="zh-CN"/>
        </w:rPr>
        <w:t xml:space="preserve">    ②</w:t>
      </w:r>
      <w:r>
        <w:rPr>
          <w:rFonts w:hint="eastAsia" w:ascii="宋体" w:hAnsi="宋体" w:cs="宋体"/>
          <w:kern w:val="0"/>
          <w:sz w:val="24"/>
          <w:szCs w:val="24"/>
          <w:lang w:eastAsia="zh-CN"/>
        </w:rPr>
        <w:t>投标人</w:t>
      </w:r>
      <w:r>
        <w:rPr>
          <w:rFonts w:hint="eastAsia"/>
          <w:sz w:val="24"/>
          <w:szCs w:val="24"/>
          <w:lang w:val="en-US" w:eastAsia="zh-CN"/>
        </w:rPr>
        <w:t>凭CA密钥登录会员系统按要求下载电子招标文件，获取招标文件后，在会员系统“组件下载”中下载最新投标文件制作工具客户端，并使用投标文件制作工具制作电子投标文件。具操作链接：http://www.rzggzy.com/zwjxz/10248.jhtml。</w:t>
      </w:r>
    </w:p>
    <w:p>
      <w:pPr>
        <w:kinsoku w:val="0"/>
        <w:autoSpaceDE w:val="0"/>
        <w:autoSpaceDN w:val="0"/>
        <w:adjustRightInd w:val="0"/>
        <w:snapToGrid w:val="0"/>
        <w:spacing w:line="420" w:lineRule="exact"/>
        <w:textAlignment w:val="baseline"/>
        <w:rPr>
          <w:rFonts w:hint="eastAsia" w:ascii="宋体" w:hAnsi="宋体" w:eastAsia="宋体" w:cs="宋体"/>
          <w:sz w:val="24"/>
        </w:rPr>
      </w:pPr>
      <w:r>
        <w:rPr>
          <w:rFonts w:hint="eastAsia"/>
          <w:b w:val="0"/>
          <w:bCs w:val="0"/>
          <w:sz w:val="24"/>
          <w:szCs w:val="24"/>
          <w:lang w:val="en-US" w:eastAsia="zh-CN"/>
        </w:rPr>
        <w:t xml:space="preserve">    4.售价：0元</w:t>
      </w:r>
    </w:p>
    <w:p>
      <w:pPr>
        <w:kinsoku w:val="0"/>
        <w:autoSpaceDE w:val="0"/>
        <w:autoSpaceDN w:val="0"/>
        <w:adjustRightInd w:val="0"/>
        <w:snapToGrid w:val="0"/>
        <w:spacing w:line="420" w:lineRule="exact"/>
        <w:textAlignment w:val="baseline"/>
        <w:rPr>
          <w:rFonts w:hint="eastAsia" w:ascii="宋体" w:hAnsi="宋体" w:eastAsia="宋体" w:cs="宋体"/>
          <w:sz w:val="24"/>
        </w:rPr>
      </w:pPr>
      <w:bookmarkStart w:id="21" w:name="_Toc24607"/>
      <w:bookmarkEnd w:id="21"/>
      <w:bookmarkStart w:id="22" w:name="_Toc10148"/>
      <w:r>
        <w:rPr>
          <w:rFonts w:hint="eastAsia" w:ascii="宋体" w:hAnsi="宋体" w:eastAsia="宋体" w:cs="宋体"/>
          <w:b/>
          <w:bCs/>
          <w:sz w:val="24"/>
        </w:rPr>
        <w:t>四、投标截止时间及地点</w:t>
      </w:r>
      <w:bookmarkEnd w:id="22"/>
    </w:p>
    <w:p>
      <w:pPr>
        <w:kinsoku w:val="0"/>
        <w:autoSpaceDE w:val="0"/>
        <w:autoSpaceDN w:val="0"/>
        <w:adjustRightInd w:val="0"/>
        <w:snapToGrid w:val="0"/>
        <w:spacing w:line="420"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1.时间：2022年</w:t>
      </w:r>
      <w:r>
        <w:rPr>
          <w:rFonts w:hint="eastAsia" w:ascii="宋体" w:hAnsi="宋体" w:eastAsia="宋体" w:cs="宋体"/>
          <w:sz w:val="24"/>
          <w:lang w:val="en-US" w:eastAsia="zh-CN"/>
        </w:rPr>
        <w:t xml:space="preserve"> 07 </w:t>
      </w:r>
      <w:r>
        <w:rPr>
          <w:rFonts w:hint="eastAsia" w:ascii="宋体" w:hAnsi="宋体" w:eastAsia="宋体" w:cs="宋体"/>
          <w:sz w:val="24"/>
        </w:rPr>
        <w:t>月</w:t>
      </w:r>
      <w:r>
        <w:rPr>
          <w:rFonts w:hint="eastAsia" w:ascii="宋体" w:hAnsi="宋体" w:eastAsia="宋体" w:cs="宋体"/>
          <w:sz w:val="24"/>
          <w:lang w:val="en-US" w:eastAsia="zh-CN"/>
        </w:rPr>
        <w:t xml:space="preserve"> 21 </w:t>
      </w:r>
      <w:r>
        <w:rPr>
          <w:rFonts w:hint="eastAsia" w:ascii="宋体" w:hAnsi="宋体" w:eastAsia="宋体" w:cs="宋体"/>
          <w:sz w:val="24"/>
        </w:rPr>
        <w:t>日8时30分（北京时间）</w:t>
      </w:r>
    </w:p>
    <w:p>
      <w:pPr>
        <w:kinsoku w:val="0"/>
        <w:autoSpaceDE w:val="0"/>
        <w:autoSpaceDN w:val="0"/>
        <w:adjustRightInd w:val="0"/>
        <w:snapToGrid w:val="0"/>
        <w:spacing w:line="420" w:lineRule="exact"/>
        <w:textAlignment w:val="baseline"/>
        <w:rPr>
          <w:rFonts w:hint="eastAsia" w:ascii="宋体" w:hAnsi="宋体" w:eastAsia="宋体" w:cs="宋体"/>
          <w:sz w:val="24"/>
        </w:rPr>
      </w:pPr>
      <w:r>
        <w:rPr>
          <w:rFonts w:hint="eastAsia" w:ascii="宋体" w:hAnsi="宋体" w:eastAsia="宋体" w:cs="宋体"/>
          <w:sz w:val="24"/>
        </w:rPr>
        <w:t>  2.地点：</w:t>
      </w:r>
      <w:bookmarkStart w:id="23" w:name="_Toc4171"/>
      <w:bookmarkEnd w:id="23"/>
      <w:bookmarkStart w:id="24" w:name="_Toc20539"/>
      <w:r>
        <w:rPr>
          <w:rFonts w:hint="eastAsia" w:ascii="宋体" w:hAnsi="宋体" w:eastAsia="宋体" w:cs="宋体"/>
          <w:sz w:val="24"/>
        </w:rPr>
        <w:t>全国公共资源交易平台（河南省·汝州市）电子交易系统上传</w:t>
      </w:r>
      <w:bookmarkEnd w:id="24"/>
    </w:p>
    <w:p>
      <w:pPr>
        <w:kinsoku w:val="0"/>
        <w:autoSpaceDE w:val="0"/>
        <w:autoSpaceDN w:val="0"/>
        <w:adjustRightInd w:val="0"/>
        <w:snapToGrid w:val="0"/>
        <w:spacing w:line="420" w:lineRule="exact"/>
        <w:textAlignment w:val="baseline"/>
        <w:rPr>
          <w:rFonts w:hint="eastAsia" w:ascii="宋体" w:hAnsi="宋体" w:eastAsia="宋体" w:cs="宋体"/>
          <w:b/>
          <w:bCs/>
          <w:sz w:val="24"/>
        </w:rPr>
      </w:pPr>
      <w:r>
        <w:rPr>
          <w:rFonts w:hint="eastAsia" w:ascii="宋体" w:hAnsi="宋体" w:eastAsia="宋体" w:cs="宋体"/>
          <w:b/>
          <w:bCs/>
          <w:sz w:val="24"/>
        </w:rPr>
        <w:t>五、开标时间及地点</w:t>
      </w:r>
    </w:p>
    <w:p>
      <w:pPr>
        <w:kinsoku w:val="0"/>
        <w:autoSpaceDE w:val="0"/>
        <w:autoSpaceDN w:val="0"/>
        <w:adjustRightInd w:val="0"/>
        <w:snapToGrid w:val="0"/>
        <w:spacing w:line="420"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 xml:space="preserve">1.时间：2022年 </w:t>
      </w:r>
      <w:r>
        <w:rPr>
          <w:rFonts w:hint="eastAsia" w:ascii="宋体" w:hAnsi="宋体" w:eastAsia="宋体" w:cs="宋体"/>
          <w:sz w:val="24"/>
          <w:lang w:val="en-US" w:eastAsia="zh-CN"/>
        </w:rPr>
        <w:t xml:space="preserve">07 </w:t>
      </w:r>
      <w:r>
        <w:rPr>
          <w:rFonts w:hint="eastAsia" w:ascii="宋体" w:hAnsi="宋体" w:eastAsia="宋体" w:cs="宋体"/>
          <w:sz w:val="24"/>
        </w:rPr>
        <w:t>月</w:t>
      </w:r>
      <w:r>
        <w:rPr>
          <w:rFonts w:hint="eastAsia" w:ascii="宋体" w:hAnsi="宋体" w:eastAsia="宋体" w:cs="宋体"/>
          <w:sz w:val="24"/>
          <w:lang w:val="en-US" w:eastAsia="zh-CN"/>
        </w:rPr>
        <w:t xml:space="preserve"> 21 </w:t>
      </w:r>
      <w:r>
        <w:rPr>
          <w:rFonts w:hint="eastAsia" w:ascii="宋体" w:hAnsi="宋体" w:eastAsia="宋体" w:cs="宋体"/>
          <w:sz w:val="24"/>
        </w:rPr>
        <w:t>日8时30分（北京时间）</w:t>
      </w:r>
    </w:p>
    <w:p>
      <w:pPr>
        <w:kinsoku w:val="0"/>
        <w:autoSpaceDE w:val="0"/>
        <w:autoSpaceDN w:val="0"/>
        <w:adjustRightInd w:val="0"/>
        <w:snapToGrid w:val="0"/>
        <w:spacing w:line="420"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2.地点：汝州市公共资源交易中心</w:t>
      </w:r>
      <w:r>
        <w:rPr>
          <w:rFonts w:hint="eastAsia" w:ascii="宋体" w:hAnsi="宋体" w:eastAsia="宋体" w:cs="宋体"/>
          <w:sz w:val="24"/>
          <w:lang w:val="en-US" w:eastAsia="zh-CN"/>
        </w:rPr>
        <w:t xml:space="preserve"> 301 </w:t>
      </w:r>
      <w:r>
        <w:rPr>
          <w:rFonts w:hint="eastAsia" w:ascii="宋体" w:hAnsi="宋体" w:eastAsia="宋体" w:cs="宋体"/>
          <w:sz w:val="24"/>
        </w:rPr>
        <w:t>开标室</w:t>
      </w:r>
    </w:p>
    <w:p>
      <w:pPr>
        <w:kinsoku w:val="0"/>
        <w:autoSpaceDE w:val="0"/>
        <w:autoSpaceDN w:val="0"/>
        <w:adjustRightInd w:val="0"/>
        <w:snapToGrid w:val="0"/>
        <w:spacing w:line="420" w:lineRule="exact"/>
        <w:textAlignment w:val="baseline"/>
        <w:rPr>
          <w:rFonts w:hint="eastAsia" w:ascii="宋体" w:hAnsi="宋体" w:eastAsia="宋体" w:cs="宋体"/>
          <w:sz w:val="24"/>
        </w:rPr>
      </w:pPr>
      <w:r>
        <w:rPr>
          <w:rFonts w:hint="eastAsia" w:ascii="宋体" w:hAnsi="宋体" w:eastAsia="宋体" w:cs="宋体"/>
          <w:b/>
          <w:bCs/>
          <w:sz w:val="24"/>
        </w:rPr>
        <w:t>六、发布招标公告的媒介及招标公告期限</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本招标公告同时在《河南省政府采购网》 、《汝州市政府采购网》 、全国公共资源交易平台（河南省 ·汝州市）（www.rzggzy.com）上发布；</w:t>
      </w:r>
    </w:p>
    <w:p>
      <w:pPr>
        <w:kinsoku w:val="0"/>
        <w:autoSpaceDE w:val="0"/>
        <w:autoSpaceDN w:val="0"/>
        <w:adjustRightInd w:val="0"/>
        <w:snapToGrid w:val="0"/>
        <w:spacing w:line="420"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招标公告期限为五个工作日</w:t>
      </w:r>
    </w:p>
    <w:p>
      <w:pPr>
        <w:kinsoku w:val="0"/>
        <w:autoSpaceDE w:val="0"/>
        <w:autoSpaceDN w:val="0"/>
        <w:adjustRightInd w:val="0"/>
        <w:snapToGrid w:val="0"/>
        <w:spacing w:line="420" w:lineRule="exact"/>
        <w:textAlignment w:val="baseline"/>
        <w:rPr>
          <w:rFonts w:hint="eastAsia" w:ascii="宋体" w:hAnsi="宋体" w:eastAsia="宋体"/>
          <w:b w:val="0"/>
          <w:bCs w:val="0"/>
          <w:sz w:val="24"/>
          <w:szCs w:val="24"/>
          <w:lang w:eastAsia="zh-CN"/>
        </w:rPr>
      </w:pPr>
      <w:r>
        <w:rPr>
          <w:rFonts w:hint="eastAsia" w:ascii="宋体" w:hAnsi="宋体" w:eastAsia="宋体" w:cs="宋体"/>
          <w:b/>
          <w:bCs/>
          <w:sz w:val="24"/>
        </w:rPr>
        <w:t>七、其他补充事宜</w:t>
      </w:r>
    </w:p>
    <w:p>
      <w:pPr>
        <w:pStyle w:val="6"/>
        <w:keepNext w:val="0"/>
        <w:keepLines w:val="0"/>
        <w:pageBreakBefore w:val="0"/>
        <w:kinsoku/>
        <w:wordWrap/>
        <w:overflowPunct/>
        <w:topLinePunct w:val="0"/>
        <w:autoSpaceDE/>
        <w:autoSpaceDN/>
        <w:bidi w:val="0"/>
        <w:spacing w:after="0"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1、疫情期间，本项目采用“不见面”开标方式，投标人只需要递交电子投标文件，无需到达现场提交原件资料、无需到现场参加开标会议。</w:t>
      </w:r>
    </w:p>
    <w:p>
      <w:pPr>
        <w:kinsoku w:val="0"/>
        <w:autoSpaceDE w:val="0"/>
        <w:autoSpaceDN w:val="0"/>
        <w:adjustRightInd w:val="0"/>
        <w:snapToGrid w:val="0"/>
        <w:spacing w:line="420" w:lineRule="exact"/>
        <w:ind w:firstLine="480" w:firstLineChars="200"/>
        <w:textAlignment w:val="baseline"/>
        <w:rPr>
          <w:b w:val="0"/>
          <w:bCs w:val="0"/>
          <w:sz w:val="24"/>
          <w:szCs w:val="24"/>
        </w:rPr>
      </w:pPr>
      <w:r>
        <w:rPr>
          <w:rFonts w:hint="eastAsia"/>
          <w:b w:val="0"/>
          <w:bCs w:val="0"/>
          <w:sz w:val="24"/>
          <w:szCs w:val="24"/>
          <w:lang w:val="en-US" w:eastAsia="zh-CN"/>
        </w:rPr>
        <w:t>2</w:t>
      </w:r>
      <w:r>
        <w:rPr>
          <w:rFonts w:hint="eastAsia"/>
          <w:b w:val="0"/>
          <w:bCs w:val="0"/>
          <w:sz w:val="24"/>
          <w:szCs w:val="24"/>
          <w:lang w:eastAsia="zh-CN"/>
        </w:rPr>
        <w:t>、</w:t>
      </w:r>
      <w:r>
        <w:rPr>
          <w:b w:val="0"/>
          <w:bCs w:val="0"/>
          <w:sz w:val="24"/>
          <w:szCs w:val="24"/>
        </w:rPr>
        <w:t>投标人应当在开标会议活动开始前,登录开标</w:t>
      </w:r>
      <w:r>
        <w:rPr>
          <w:rFonts w:hint="eastAsia"/>
          <w:b w:val="0"/>
          <w:bCs w:val="0"/>
          <w:sz w:val="24"/>
          <w:szCs w:val="24"/>
          <w:lang w:eastAsia="zh-CN"/>
        </w:rPr>
        <w:t>会议</w:t>
      </w:r>
      <w:r>
        <w:rPr>
          <w:b w:val="0"/>
          <w:bCs w:val="0"/>
          <w:sz w:val="24"/>
          <w:szCs w:val="24"/>
        </w:rPr>
        <w:t>大厅,在线准时参加开标会议活动并进行电子版投标文件解密。（具体开标注意事项及操作指南详见http://www.rzggzy.com/zwjxz/10492.jhtml）。</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0" w:afterAutospacing="0" w:line="500" w:lineRule="atLeast"/>
        <w:ind w:left="0" w:right="0" w:firstLine="440"/>
        <w:jc w:val="left"/>
        <w:rPr>
          <w:b w:val="0"/>
          <w:bCs w:val="0"/>
          <w:i w:val="0"/>
          <w:iCs w:val="0"/>
          <w:sz w:val="24"/>
          <w:szCs w:val="24"/>
        </w:rPr>
      </w:pPr>
      <w:r>
        <w:rPr>
          <w:rFonts w:hint="eastAsia" w:ascii="宋体" w:hAnsi="宋体" w:cs="宋体"/>
          <w:b w:val="0"/>
          <w:bCs w:val="0"/>
          <w:i w:val="0"/>
          <w:iCs w:val="0"/>
          <w:color w:val="000000"/>
          <w:kern w:val="0"/>
          <w:sz w:val="24"/>
          <w:szCs w:val="24"/>
          <w:u w:val="none"/>
          <w:shd w:val="clear" w:color="auto" w:fill="FFFFFF"/>
          <w:lang w:val="en-US" w:eastAsia="zh-CN" w:bidi="ar"/>
        </w:rPr>
        <w:t>3、</w:t>
      </w:r>
      <w:r>
        <w:rPr>
          <w:rFonts w:hint="eastAsia" w:ascii="宋体" w:hAnsi="宋体" w:eastAsia="宋体" w:cs="宋体"/>
          <w:b w:val="0"/>
          <w:bCs w:val="0"/>
          <w:i w:val="0"/>
          <w:iCs w:val="0"/>
          <w:color w:val="000000"/>
          <w:kern w:val="0"/>
          <w:sz w:val="24"/>
          <w:szCs w:val="24"/>
          <w:u w:val="none"/>
          <w:shd w:val="clear" w:color="auto" w:fill="FFFFFF"/>
          <w:lang w:val="en-US" w:eastAsia="zh-CN" w:bidi="ar"/>
        </w:rPr>
        <w:t>保证金</w:t>
      </w:r>
      <w:r>
        <w:rPr>
          <w:rFonts w:ascii="宋体" w:hAnsi="宋体" w:eastAsia="宋体" w:cs="宋体"/>
          <w:b w:val="0"/>
          <w:bCs w:val="0"/>
          <w:i w:val="0"/>
          <w:iCs w:val="0"/>
          <w:color w:val="000000"/>
          <w:kern w:val="0"/>
          <w:sz w:val="24"/>
          <w:szCs w:val="24"/>
          <w:u w:val="none"/>
          <w:shd w:val="clear" w:color="auto" w:fill="FFFFFF"/>
          <w:lang w:val="en-US" w:eastAsia="zh-CN" w:bidi="ar"/>
        </w:rPr>
        <w:t>(</w:t>
      </w:r>
      <w:r>
        <w:rPr>
          <w:rFonts w:hint="eastAsia" w:ascii="宋体" w:hAnsi="宋体" w:eastAsia="宋体" w:cs="宋体"/>
          <w:b w:val="0"/>
          <w:bCs w:val="0"/>
          <w:i w:val="0"/>
          <w:iCs w:val="0"/>
          <w:color w:val="000000"/>
          <w:kern w:val="0"/>
          <w:sz w:val="24"/>
          <w:szCs w:val="24"/>
          <w:u w:val="none"/>
          <w:shd w:val="clear" w:color="auto" w:fill="FFFFFF"/>
          <w:lang w:val="en-US" w:eastAsia="zh-CN" w:bidi="ar"/>
        </w:rPr>
        <w:t>电子保函</w:t>
      </w:r>
      <w:r>
        <w:rPr>
          <w:rFonts w:ascii="宋体" w:hAnsi="宋体" w:eastAsia="宋体" w:cs="宋体"/>
          <w:b w:val="0"/>
          <w:bCs w:val="0"/>
          <w:i w:val="0"/>
          <w:iCs w:val="0"/>
          <w:color w:val="000000"/>
          <w:kern w:val="0"/>
          <w:sz w:val="24"/>
          <w:szCs w:val="24"/>
          <w:u w:val="none"/>
          <w:shd w:val="clear" w:color="auto" w:fill="FFFFFF"/>
          <w:lang w:val="en-US" w:eastAsia="zh-CN" w:bidi="ar"/>
        </w:rPr>
        <w:t>)</w:t>
      </w:r>
      <w:r>
        <w:rPr>
          <w:rFonts w:hint="eastAsia" w:ascii="宋体" w:hAnsi="宋体" w:eastAsia="宋体" w:cs="宋体"/>
          <w:b w:val="0"/>
          <w:bCs w:val="0"/>
          <w:i w:val="0"/>
          <w:iCs w:val="0"/>
          <w:color w:val="000000"/>
          <w:kern w:val="0"/>
          <w:sz w:val="24"/>
          <w:szCs w:val="24"/>
          <w:u w:val="none"/>
          <w:shd w:val="clear" w:color="auto" w:fill="FFFFFF"/>
          <w:lang w:val="en-US" w:eastAsia="zh-CN" w:bidi="ar"/>
        </w:rPr>
        <w:t xml:space="preserve">缴纳及绑定：参加建设工程项目的投标人要尽早进行保证金（电子保函）费用缴纳、查询、绑定工作，没有进行绑定，视同缴费失败。具体操作链接： </w:t>
      </w:r>
      <w:r>
        <w:rPr>
          <w:rFonts w:ascii="宋体" w:hAnsi="宋体" w:eastAsia="宋体" w:cs="宋体"/>
          <w:b w:val="0"/>
          <w:bCs w:val="0"/>
          <w:i w:val="0"/>
          <w:iCs w:val="0"/>
          <w:color w:val="000000"/>
          <w:kern w:val="0"/>
          <w:sz w:val="24"/>
          <w:szCs w:val="24"/>
          <w:u w:val="none"/>
          <w:shd w:val="clear" w:color="auto" w:fill="FFFFFF"/>
          <w:lang w:val="en-US" w:eastAsia="zh-CN" w:bidi="ar"/>
        </w:rPr>
        <w:t>1.</w:t>
      </w:r>
      <w:r>
        <w:rPr>
          <w:rFonts w:hint="eastAsia" w:ascii="宋体" w:hAnsi="宋体" w:eastAsia="宋体" w:cs="宋体"/>
          <w:b w:val="0"/>
          <w:bCs w:val="0"/>
          <w:i w:val="0"/>
          <w:iCs w:val="0"/>
          <w:color w:val="000000"/>
          <w:kern w:val="0"/>
          <w:sz w:val="24"/>
          <w:szCs w:val="24"/>
          <w:u w:val="none"/>
          <w:shd w:val="clear" w:color="auto" w:fill="FFFFFF"/>
          <w:lang w:val="en-US" w:eastAsia="zh-CN" w:bidi="ar"/>
        </w:rPr>
        <w:t xml:space="preserve">保证金： </w:t>
      </w:r>
      <w:r>
        <w:rPr>
          <w:rFonts w:ascii="宋体" w:hAnsi="宋体" w:eastAsia="宋体" w:cs="宋体"/>
          <w:b w:val="0"/>
          <w:bCs w:val="0"/>
          <w:i w:val="0"/>
          <w:iCs w:val="0"/>
          <w:color w:val="000000"/>
          <w:kern w:val="0"/>
          <w:sz w:val="24"/>
          <w:szCs w:val="24"/>
          <w:u w:val="none"/>
          <w:shd w:val="clear" w:color="auto" w:fill="FFFFFF"/>
          <w:lang w:val="en-US" w:eastAsia="zh-CN" w:bidi="ar"/>
        </w:rPr>
        <w:fldChar w:fldCharType="begin"/>
      </w:r>
      <w:r>
        <w:rPr>
          <w:rFonts w:ascii="宋体" w:hAnsi="宋体" w:eastAsia="宋体" w:cs="宋体"/>
          <w:b w:val="0"/>
          <w:bCs w:val="0"/>
          <w:i w:val="0"/>
          <w:iCs w:val="0"/>
          <w:color w:val="000000"/>
          <w:kern w:val="0"/>
          <w:sz w:val="24"/>
          <w:szCs w:val="24"/>
          <w:u w:val="none"/>
          <w:shd w:val="clear" w:color="auto" w:fill="FFFFFF"/>
          <w:lang w:val="en-US" w:eastAsia="zh-CN" w:bidi="ar"/>
        </w:rPr>
        <w:instrText xml:space="preserve"> HYPERLINK "http://www.rzggzy.com/zwjxz/10252.jhtml" </w:instrText>
      </w:r>
      <w:r>
        <w:rPr>
          <w:rFonts w:ascii="宋体" w:hAnsi="宋体" w:eastAsia="宋体" w:cs="宋体"/>
          <w:b w:val="0"/>
          <w:bCs w:val="0"/>
          <w:i w:val="0"/>
          <w:iCs w:val="0"/>
          <w:color w:val="000000"/>
          <w:kern w:val="0"/>
          <w:sz w:val="24"/>
          <w:szCs w:val="24"/>
          <w:u w:val="none"/>
          <w:shd w:val="clear" w:color="auto" w:fill="FFFFFF"/>
          <w:lang w:val="en-US" w:eastAsia="zh-CN" w:bidi="ar"/>
        </w:rPr>
        <w:fldChar w:fldCharType="separate"/>
      </w:r>
      <w:r>
        <w:rPr>
          <w:rStyle w:val="16"/>
          <w:rFonts w:ascii="宋体" w:hAnsi="宋体" w:eastAsia="宋体" w:cs="宋体"/>
          <w:b w:val="0"/>
          <w:bCs w:val="0"/>
          <w:i w:val="0"/>
          <w:iCs w:val="0"/>
          <w:color w:val="000000"/>
          <w:sz w:val="24"/>
          <w:szCs w:val="24"/>
          <w:u w:val="none"/>
          <w:shd w:val="clear" w:color="auto" w:fill="FFFFFF"/>
          <w:lang w:val="en-US"/>
        </w:rPr>
        <w:t>http://www.rzggzy.com/zwjxz/10252.jhtml</w:t>
      </w:r>
      <w:r>
        <w:rPr>
          <w:rFonts w:ascii="宋体" w:hAnsi="宋体" w:eastAsia="宋体" w:cs="宋体"/>
          <w:b w:val="0"/>
          <w:bCs w:val="0"/>
          <w:i w:val="0"/>
          <w:iCs w:val="0"/>
          <w:color w:val="000000"/>
          <w:kern w:val="0"/>
          <w:sz w:val="24"/>
          <w:szCs w:val="24"/>
          <w:u w:val="none"/>
          <w:shd w:val="clear" w:color="auto" w:fill="FFFFFF"/>
          <w:lang w:val="en-US" w:eastAsia="zh-CN" w:bidi="ar"/>
        </w:rPr>
        <w:fldChar w:fldCharType="end"/>
      </w:r>
      <w:r>
        <w:rPr>
          <w:rFonts w:ascii="宋体" w:hAnsi="宋体" w:eastAsia="宋体" w:cs="宋体"/>
          <w:b w:val="0"/>
          <w:bCs w:val="0"/>
          <w:i w:val="0"/>
          <w:iCs w:val="0"/>
          <w:color w:val="000000"/>
          <w:kern w:val="0"/>
          <w:sz w:val="24"/>
          <w:szCs w:val="24"/>
          <w:u w:val="none"/>
          <w:shd w:val="clear" w:color="auto" w:fill="FFFFFF"/>
          <w:lang w:val="en-US" w:eastAsia="zh-CN" w:bidi="ar"/>
        </w:rPr>
        <w:t>  2.</w:t>
      </w:r>
      <w:r>
        <w:rPr>
          <w:rFonts w:hint="eastAsia" w:ascii="宋体" w:hAnsi="宋体" w:eastAsia="宋体" w:cs="宋体"/>
          <w:b w:val="0"/>
          <w:bCs w:val="0"/>
          <w:i w:val="0"/>
          <w:iCs w:val="0"/>
          <w:color w:val="000000"/>
          <w:kern w:val="0"/>
          <w:sz w:val="24"/>
          <w:szCs w:val="24"/>
          <w:u w:val="none"/>
          <w:shd w:val="clear" w:color="auto" w:fill="FFFFFF"/>
          <w:lang w:val="en-US" w:eastAsia="zh-CN" w:bidi="ar"/>
        </w:rPr>
        <w:t>电子保函：</w:t>
      </w:r>
      <w:r>
        <w:rPr>
          <w:rFonts w:ascii="宋体" w:hAnsi="宋体" w:eastAsia="宋体" w:cs="宋体"/>
          <w:b w:val="0"/>
          <w:bCs w:val="0"/>
          <w:i w:val="0"/>
          <w:iCs w:val="0"/>
          <w:color w:val="000000"/>
          <w:kern w:val="0"/>
          <w:sz w:val="24"/>
          <w:szCs w:val="24"/>
          <w:u w:val="none"/>
          <w:shd w:val="clear" w:color="auto" w:fill="FFFFFF"/>
          <w:lang w:val="en-US" w:eastAsia="zh-CN" w:bidi="ar"/>
        </w:rPr>
        <w:fldChar w:fldCharType="begin"/>
      </w:r>
      <w:r>
        <w:rPr>
          <w:rFonts w:ascii="宋体" w:hAnsi="宋体" w:eastAsia="宋体" w:cs="宋体"/>
          <w:b w:val="0"/>
          <w:bCs w:val="0"/>
          <w:i w:val="0"/>
          <w:iCs w:val="0"/>
          <w:color w:val="000000"/>
          <w:kern w:val="0"/>
          <w:sz w:val="24"/>
          <w:szCs w:val="24"/>
          <w:u w:val="none"/>
          <w:shd w:val="clear" w:color="auto" w:fill="FFFFFF"/>
          <w:lang w:val="en-US" w:eastAsia="zh-CN" w:bidi="ar"/>
        </w:rPr>
        <w:instrText xml:space="preserve"> HYPERLINK "http://www.rzggzy.com/tzgg/13924.jhtml" </w:instrText>
      </w:r>
      <w:r>
        <w:rPr>
          <w:rFonts w:ascii="宋体" w:hAnsi="宋体" w:eastAsia="宋体" w:cs="宋体"/>
          <w:b w:val="0"/>
          <w:bCs w:val="0"/>
          <w:i w:val="0"/>
          <w:iCs w:val="0"/>
          <w:color w:val="000000"/>
          <w:kern w:val="0"/>
          <w:sz w:val="24"/>
          <w:szCs w:val="24"/>
          <w:u w:val="none"/>
          <w:shd w:val="clear" w:color="auto" w:fill="FFFFFF"/>
          <w:lang w:val="en-US" w:eastAsia="zh-CN" w:bidi="ar"/>
        </w:rPr>
        <w:fldChar w:fldCharType="separate"/>
      </w:r>
      <w:r>
        <w:rPr>
          <w:rStyle w:val="16"/>
          <w:rFonts w:ascii="宋体" w:hAnsi="宋体" w:eastAsia="宋体" w:cs="宋体"/>
          <w:b w:val="0"/>
          <w:bCs w:val="0"/>
          <w:i w:val="0"/>
          <w:iCs w:val="0"/>
          <w:color w:val="000000"/>
          <w:sz w:val="24"/>
          <w:szCs w:val="24"/>
          <w:u w:val="none"/>
          <w:shd w:val="clear" w:color="auto" w:fill="FFFFFF"/>
          <w:lang w:val="en-US"/>
        </w:rPr>
        <w:t>http://www.rzggzy.com/tzgg/13924.jhtml</w:t>
      </w:r>
      <w:r>
        <w:rPr>
          <w:rFonts w:ascii="宋体" w:hAnsi="宋体" w:eastAsia="宋体" w:cs="宋体"/>
          <w:b w:val="0"/>
          <w:bCs w:val="0"/>
          <w:i w:val="0"/>
          <w:iCs w:val="0"/>
          <w:color w:val="000000"/>
          <w:kern w:val="0"/>
          <w:sz w:val="24"/>
          <w:szCs w:val="24"/>
          <w:u w:val="none"/>
          <w:shd w:val="clear" w:color="auto" w:fill="FFFFFF"/>
          <w:lang w:val="en-US" w:eastAsia="zh-CN" w:bidi="ar"/>
        </w:rPr>
        <w:fldChar w:fldCharType="end"/>
      </w:r>
    </w:p>
    <w:p>
      <w:pPr>
        <w:pStyle w:val="2"/>
      </w:pPr>
    </w:p>
    <w:p>
      <w:pPr>
        <w:kinsoku w:val="0"/>
        <w:autoSpaceDE w:val="0"/>
        <w:autoSpaceDN w:val="0"/>
        <w:adjustRightInd w:val="0"/>
        <w:snapToGrid w:val="0"/>
        <w:spacing w:line="420" w:lineRule="exact"/>
        <w:textAlignment w:val="baseline"/>
        <w:rPr>
          <w:rFonts w:hint="eastAsia" w:ascii="宋体" w:hAnsi="宋体" w:eastAsia="宋体" w:cs="宋体"/>
          <w:b/>
          <w:bCs/>
          <w:sz w:val="24"/>
        </w:rPr>
      </w:pPr>
      <w:r>
        <w:rPr>
          <w:rFonts w:hint="eastAsia" w:ascii="宋体" w:hAnsi="宋体" w:eastAsia="宋体" w:cs="宋体"/>
          <w:b/>
          <w:bCs/>
          <w:sz w:val="24"/>
        </w:rPr>
        <w:t>八</w:t>
      </w:r>
      <w:r>
        <w:rPr>
          <w:rFonts w:hint="eastAsia" w:ascii="宋体" w:hAnsi="宋体" w:eastAsia="宋体" w:cs="宋体"/>
          <w:b/>
          <w:bCs/>
          <w:sz w:val="24"/>
          <w:lang w:eastAsia="zh-CN"/>
        </w:rPr>
        <w:t>、</w:t>
      </w:r>
      <w:r>
        <w:rPr>
          <w:rFonts w:hint="eastAsia" w:ascii="宋体" w:hAnsi="宋体" w:eastAsia="宋体" w:cs="宋体"/>
          <w:b/>
          <w:bCs/>
          <w:sz w:val="24"/>
        </w:rPr>
        <w:t>凡对本次招标提出询问，请按照以下方式联系</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采购</w:t>
      </w:r>
      <w:r>
        <w:rPr>
          <w:rFonts w:hint="eastAsia" w:ascii="宋体" w:hAnsi="宋体" w:eastAsia="宋体" w:cs="宋体"/>
          <w:sz w:val="24"/>
        </w:rPr>
        <w:t>人信息</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名    称：汝州市豫莘建设实业有限公司</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地    址：汝州市</w:t>
      </w:r>
      <w:r>
        <w:rPr>
          <w:rFonts w:hint="eastAsia" w:ascii="宋体" w:hAnsi="宋体" w:eastAsia="宋体" w:cs="宋体"/>
          <w:sz w:val="24"/>
          <w:lang w:eastAsia="zh-CN"/>
        </w:rPr>
        <w:t>云禅大道建投大厦十楼</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lang w:eastAsia="zh-CN"/>
        </w:rPr>
      </w:pPr>
      <w:r>
        <w:rPr>
          <w:rFonts w:hint="eastAsia" w:ascii="宋体" w:hAnsi="宋体" w:eastAsia="宋体" w:cs="宋体"/>
          <w:sz w:val="24"/>
        </w:rPr>
        <w:t>联 系 人：</w:t>
      </w:r>
      <w:r>
        <w:rPr>
          <w:rFonts w:hint="eastAsia" w:ascii="宋体" w:hAnsi="宋体" w:eastAsia="宋体" w:cs="宋体"/>
          <w:sz w:val="24"/>
          <w:lang w:eastAsia="zh-CN"/>
        </w:rPr>
        <w:t>李先生</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联系方式：</w:t>
      </w:r>
      <w:r>
        <w:rPr>
          <w:rFonts w:hint="eastAsia" w:ascii="宋体" w:hAnsi="宋体" w:eastAsia="宋体" w:cs="宋体"/>
          <w:sz w:val="24"/>
          <w:lang w:val="en-US" w:eastAsia="zh-CN"/>
        </w:rPr>
        <w:t>18637586213</w:t>
      </w:r>
      <w:r>
        <w:rPr>
          <w:rFonts w:hint="eastAsia" w:ascii="宋体" w:hAnsi="宋体" w:eastAsia="宋体" w:cs="宋体"/>
          <w:sz w:val="24"/>
        </w:rPr>
        <w:t xml:space="preserve">  </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2.采购代理机构信息        </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名 </w:t>
      </w:r>
      <w:r>
        <w:rPr>
          <w:rFonts w:hint="eastAsia" w:ascii="宋体" w:hAnsi="宋体" w:eastAsia="宋体" w:cs="宋体"/>
          <w:sz w:val="24"/>
          <w:lang w:val="en-US" w:eastAsia="zh-CN"/>
        </w:rPr>
        <w:t xml:space="preserve">  </w:t>
      </w:r>
      <w:r>
        <w:rPr>
          <w:rFonts w:hint="eastAsia" w:ascii="宋体" w:hAnsi="宋体" w:eastAsia="宋体" w:cs="宋体"/>
          <w:sz w:val="24"/>
        </w:rPr>
        <w:t>称：国泰信华工程咨询有限公司</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地  址：郑州市高新技术开发区莲花街316号3幢6层22号</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联</w:t>
      </w:r>
      <w:r>
        <w:rPr>
          <w:rFonts w:hint="eastAsia" w:ascii="宋体" w:hAnsi="宋体" w:eastAsia="宋体" w:cs="宋体"/>
          <w:sz w:val="24"/>
          <w:lang w:val="en-US" w:eastAsia="zh-CN"/>
        </w:rPr>
        <w:t xml:space="preserve"> </w:t>
      </w:r>
      <w:r>
        <w:rPr>
          <w:rFonts w:hint="eastAsia" w:ascii="宋体" w:hAnsi="宋体" w:eastAsia="宋体" w:cs="宋体"/>
          <w:sz w:val="24"/>
        </w:rPr>
        <w:t>系</w:t>
      </w:r>
      <w:r>
        <w:rPr>
          <w:rFonts w:hint="eastAsia" w:ascii="宋体" w:hAnsi="宋体" w:eastAsia="宋体" w:cs="宋体"/>
          <w:sz w:val="24"/>
          <w:lang w:val="en-US" w:eastAsia="zh-CN"/>
        </w:rPr>
        <w:t xml:space="preserve"> </w:t>
      </w:r>
      <w:r>
        <w:rPr>
          <w:rFonts w:hint="eastAsia" w:ascii="宋体" w:hAnsi="宋体" w:eastAsia="宋体" w:cs="宋体"/>
          <w:sz w:val="24"/>
        </w:rPr>
        <w:t>人：郭女士     </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联系方式：17337592227</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 xml:space="preserve">3.项目联系方式  </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项目联系人：郭女士   </w:t>
      </w:r>
    </w:p>
    <w:p>
      <w:pPr>
        <w:kinsoku w:val="0"/>
        <w:autoSpaceDE w:val="0"/>
        <w:autoSpaceDN w:val="0"/>
        <w:adjustRightInd w:val="0"/>
        <w:snapToGrid w:val="0"/>
        <w:spacing w:line="4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联系方式：17337592227</w:t>
      </w:r>
    </w:p>
    <w:p>
      <w:pPr>
        <w:numPr>
          <w:ilvl w:val="0"/>
          <w:numId w:val="0"/>
        </w:numPr>
        <w:kinsoku w:val="0"/>
        <w:autoSpaceDE w:val="0"/>
        <w:autoSpaceDN w:val="0"/>
        <w:adjustRightInd w:val="0"/>
        <w:snapToGrid w:val="0"/>
        <w:spacing w:line="420" w:lineRule="exact"/>
        <w:textAlignment w:val="baseline"/>
        <w:rPr>
          <w:b w:val="0"/>
          <w:i w:val="0"/>
        </w:rPr>
      </w:pPr>
      <w:r>
        <w:rPr>
          <w:rFonts w:hint="eastAsia" w:ascii="宋体" w:hAnsi="宋体" w:eastAsia="宋体" w:cs="宋体"/>
          <w:b w:val="0"/>
          <w:i w:val="0"/>
          <w:color w:val="000000"/>
          <w:kern w:val="0"/>
          <w:sz w:val="24"/>
          <w:szCs w:val="24"/>
          <w:u w:val="none"/>
          <w:shd w:val="clear" w:color="auto" w:fill="FFFFFF"/>
          <w:lang w:val="en-US" w:eastAsia="zh-CN" w:bidi="ar"/>
        </w:rPr>
        <w:t xml:space="preserve">    4.监督部门：汝州市住建局建设工程招标投标管理办公室</w:t>
      </w:r>
    </w:p>
    <w:p>
      <w:pPr>
        <w:numPr>
          <w:ilvl w:val="0"/>
          <w:numId w:val="0"/>
        </w:numPr>
        <w:kinsoku w:val="0"/>
        <w:autoSpaceDE w:val="0"/>
        <w:autoSpaceDN w:val="0"/>
        <w:adjustRightInd w:val="0"/>
        <w:snapToGrid w:val="0"/>
        <w:spacing w:line="420" w:lineRule="exact"/>
        <w:ind w:firstLine="480" w:firstLineChars="200"/>
        <w:textAlignment w:val="baseline"/>
        <w:rPr>
          <w:rFonts w:hint="eastAsia" w:ascii="宋体" w:hAnsi="宋体" w:eastAsia="宋体" w:cs="宋体"/>
          <w:b w:val="0"/>
          <w:i w:val="0"/>
          <w:color w:val="000000"/>
          <w:kern w:val="0"/>
          <w:sz w:val="24"/>
          <w:szCs w:val="24"/>
          <w:u w:val="none"/>
          <w:shd w:val="clear" w:color="auto" w:fill="FFFFFF"/>
          <w:lang w:val="en-US" w:eastAsia="zh-CN" w:bidi="ar"/>
        </w:rPr>
      </w:pPr>
      <w:r>
        <w:rPr>
          <w:rFonts w:hint="eastAsia" w:ascii="宋体" w:hAnsi="宋体" w:eastAsia="宋体" w:cs="宋体"/>
          <w:b w:val="0"/>
          <w:i w:val="0"/>
          <w:color w:val="000000"/>
          <w:kern w:val="0"/>
          <w:sz w:val="24"/>
          <w:szCs w:val="24"/>
          <w:u w:val="none"/>
          <w:shd w:val="clear" w:color="auto" w:fill="FFFFFF"/>
          <w:lang w:val="en-US" w:eastAsia="zh-CN" w:bidi="ar"/>
        </w:rPr>
        <w:t>联系人：田辉</w:t>
      </w:r>
    </w:p>
    <w:p>
      <w:pPr>
        <w:numPr>
          <w:ilvl w:val="0"/>
          <w:numId w:val="0"/>
        </w:numPr>
        <w:kinsoku w:val="0"/>
        <w:autoSpaceDE w:val="0"/>
        <w:autoSpaceDN w:val="0"/>
        <w:adjustRightInd w:val="0"/>
        <w:snapToGrid w:val="0"/>
        <w:spacing w:line="420" w:lineRule="exact"/>
        <w:ind w:firstLine="480" w:firstLineChars="200"/>
        <w:textAlignment w:val="baseline"/>
        <w:rPr>
          <w:rFonts w:hint="eastAsia" w:eastAsia="宋体"/>
          <w:lang w:val="en-US" w:eastAsia="zh-CN"/>
        </w:rPr>
      </w:pPr>
      <w:r>
        <w:rPr>
          <w:rFonts w:hint="eastAsia"/>
          <w:sz w:val="24"/>
          <w:szCs w:val="24"/>
          <w:lang w:val="en-US" w:eastAsia="zh-CN"/>
        </w:rPr>
        <w:t>联系电话：0375-6693956</w:t>
      </w:r>
    </w:p>
    <w:p>
      <w:pPr>
        <w:pStyle w:val="2"/>
        <w:numPr>
          <w:ilvl w:val="0"/>
          <w:numId w:val="0"/>
        </w:numPr>
        <w:ind w:left="210" w:leftChars="0"/>
        <w:rPr>
          <w:rFonts w:hint="eastAsia" w:eastAsia="宋体"/>
          <w:lang w:val="en-US" w:eastAsia="zh-CN"/>
        </w:rPr>
      </w:pPr>
    </w:p>
    <w:p>
      <w:pPr>
        <w:pStyle w:val="2"/>
        <w:rPr>
          <w:rFonts w:hint="eastAsia" w:eastAsia="宋体"/>
          <w:lang w:val="en-US" w:eastAsia="zh-CN"/>
        </w:rPr>
      </w:pPr>
    </w:p>
    <w:p/>
    <w:p>
      <w:pPr>
        <w:pStyle w:val="4"/>
        <w:tabs>
          <w:tab w:val="left" w:pos="2430"/>
        </w:tabs>
        <w:jc w:val="center"/>
        <w:rPr>
          <w:rFonts w:hint="eastAsia" w:ascii="仿宋" w:hAnsi="仿宋" w:eastAsia="仿宋" w:cs="仿宋"/>
          <w:sz w:val="24"/>
          <w:szCs w:val="24"/>
        </w:rPr>
      </w:pPr>
      <w:r>
        <w:rPr>
          <w:rFonts w:hint="eastAsia" w:ascii="仿宋" w:hAnsi="仿宋" w:eastAsia="仿宋" w:cs="仿宋"/>
          <w:sz w:val="24"/>
          <w:szCs w:val="24"/>
        </w:rPr>
        <w:t xml:space="preserve"> </w:t>
      </w:r>
    </w:p>
    <w:p>
      <w:pPr>
        <w:pStyle w:val="4"/>
        <w:tabs>
          <w:tab w:val="left" w:pos="2430"/>
        </w:tabs>
        <w:jc w:val="center"/>
        <w:rPr>
          <w:rFonts w:hint="eastAsia" w:ascii="宋体" w:hAnsi="宋体" w:cs="宋体"/>
        </w:rPr>
      </w:pPr>
      <w:r>
        <w:rPr>
          <w:rFonts w:hint="eastAsia" w:ascii="仿宋" w:hAnsi="仿宋" w:eastAsia="仿宋" w:cs="仿宋"/>
          <w:sz w:val="24"/>
          <w:szCs w:val="24"/>
        </w:rPr>
        <w:br w:type="page"/>
      </w:r>
      <w:r>
        <w:rPr>
          <w:rFonts w:hint="eastAsia" w:ascii="宋体" w:hAnsi="宋体" w:cs="宋体"/>
        </w:rPr>
        <w:t>第二章 投标人须知</w:t>
      </w:r>
      <w:bookmarkEnd w:id="13"/>
      <w:bookmarkEnd w:id="14"/>
      <w:bookmarkEnd w:id="15"/>
      <w:bookmarkEnd w:id="16"/>
      <w:bookmarkEnd w:id="17"/>
      <w:bookmarkEnd w:id="18"/>
      <w:bookmarkEnd w:id="19"/>
      <w:bookmarkEnd w:id="20"/>
      <w:bookmarkStart w:id="25" w:name="_Toc152042304"/>
      <w:bookmarkStart w:id="26" w:name="_Toc10796"/>
      <w:bookmarkStart w:id="27" w:name="_Toc14706"/>
      <w:bookmarkStart w:id="28" w:name="_Toc247527552"/>
      <w:bookmarkStart w:id="29" w:name="_Toc144974496"/>
      <w:bookmarkStart w:id="30" w:name="_Toc152045528"/>
      <w:bookmarkStart w:id="31" w:name="_Toc247513951"/>
      <w:bookmarkStart w:id="32" w:name="_Toc472324015"/>
    </w:p>
    <w:p>
      <w:pPr>
        <w:pStyle w:val="4"/>
        <w:tabs>
          <w:tab w:val="left" w:pos="2430"/>
        </w:tabs>
        <w:jc w:val="center"/>
        <w:rPr>
          <w:rFonts w:hint="eastAsia" w:ascii="宋体" w:hAnsi="宋体" w:eastAsia="宋体" w:cs="宋体"/>
        </w:rPr>
      </w:pPr>
      <w:r>
        <w:rPr>
          <w:rFonts w:hint="eastAsia" w:ascii="宋体" w:hAnsi="宋体" w:eastAsia="宋体" w:cs="宋体"/>
        </w:rPr>
        <w:t>投标人须知前附表</w:t>
      </w:r>
      <w:bookmarkEnd w:id="25"/>
      <w:bookmarkEnd w:id="26"/>
      <w:bookmarkEnd w:id="27"/>
      <w:bookmarkEnd w:id="28"/>
      <w:bookmarkEnd w:id="29"/>
      <w:bookmarkEnd w:id="30"/>
      <w:bookmarkEnd w:id="31"/>
      <w:bookmarkEnd w:id="32"/>
    </w:p>
    <w:tbl>
      <w:tblPr>
        <w:tblStyle w:val="13"/>
        <w:tblW w:w="0" w:type="auto"/>
        <w:jc w:val="center"/>
        <w:tblLayout w:type="fixed"/>
        <w:tblCellMar>
          <w:top w:w="0" w:type="dxa"/>
          <w:left w:w="108" w:type="dxa"/>
          <w:bottom w:w="0" w:type="dxa"/>
          <w:right w:w="108" w:type="dxa"/>
        </w:tblCellMar>
      </w:tblPr>
      <w:tblGrid>
        <w:gridCol w:w="1072"/>
        <w:gridCol w:w="2044"/>
        <w:gridCol w:w="6405"/>
      </w:tblGrid>
      <w:tr>
        <w:tblPrEx>
          <w:tblCellMar>
            <w:top w:w="0" w:type="dxa"/>
            <w:left w:w="108" w:type="dxa"/>
            <w:bottom w:w="0" w:type="dxa"/>
            <w:right w:w="108" w:type="dxa"/>
          </w:tblCellMar>
        </w:tblPrEx>
        <w:trPr>
          <w:trHeight w:val="496"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b/>
                <w:kern w:val="0"/>
                <w:sz w:val="24"/>
              </w:rPr>
            </w:pPr>
            <w:r>
              <w:rPr>
                <w:rFonts w:hint="eastAsia" w:ascii="宋体" w:hAnsi="宋体" w:cs="宋体"/>
                <w:b/>
                <w:kern w:val="0"/>
                <w:sz w:val="24"/>
              </w:rPr>
              <w:t>条款号</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b/>
                <w:kern w:val="0"/>
                <w:sz w:val="24"/>
              </w:rPr>
            </w:pPr>
            <w:r>
              <w:rPr>
                <w:rFonts w:hint="eastAsia" w:ascii="宋体" w:hAnsi="宋体" w:cs="宋体"/>
                <w:b/>
                <w:kern w:val="0"/>
                <w:sz w:val="24"/>
              </w:rPr>
              <w:t>条  款  名  称</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b/>
                <w:kern w:val="0"/>
                <w:sz w:val="24"/>
              </w:rPr>
            </w:pPr>
            <w:r>
              <w:rPr>
                <w:rFonts w:hint="eastAsia" w:ascii="宋体" w:hAnsi="宋体" w:cs="宋体"/>
                <w:b/>
                <w:kern w:val="0"/>
                <w:sz w:val="24"/>
              </w:rPr>
              <w:t>编  列  内  容</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1.1.2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Cs/>
                <w:kern w:val="0"/>
                <w:sz w:val="24"/>
              </w:rPr>
            </w:pPr>
            <w:r>
              <w:rPr>
                <w:rFonts w:hint="eastAsia" w:ascii="宋体" w:hAnsi="宋体" w:cs="宋体"/>
                <w:kern w:val="0"/>
                <w:sz w:val="24"/>
              </w:rPr>
              <w:t>招标人</w:t>
            </w:r>
          </w:p>
        </w:tc>
        <w:tc>
          <w:tcPr>
            <w:tcW w:w="6405" w:type="dxa"/>
            <w:tcBorders>
              <w:top w:val="single" w:color="auto" w:sz="4" w:space="0"/>
              <w:left w:val="single" w:color="auto" w:sz="4" w:space="0"/>
              <w:bottom w:val="single" w:color="auto" w:sz="4" w:space="0"/>
              <w:right w:val="single" w:color="auto" w:sz="4" w:space="0"/>
            </w:tcBorders>
            <w:noWrap w:val="0"/>
            <w:vAlign w:val="top"/>
          </w:tcPr>
          <w:p>
            <w:pPr>
              <w:widowControl w:val="0"/>
              <w:spacing w:line="360" w:lineRule="auto"/>
              <w:rPr>
                <w:rFonts w:hint="eastAsia" w:ascii="宋体" w:hAnsi="宋体" w:cs="宋体"/>
                <w:bCs/>
                <w:kern w:val="0"/>
                <w:sz w:val="24"/>
              </w:rPr>
            </w:pPr>
            <w:r>
              <w:rPr>
                <w:rFonts w:hint="eastAsia" w:ascii="宋体" w:hAnsi="宋体" w:cs="宋体"/>
                <w:bCs/>
                <w:kern w:val="0"/>
                <w:sz w:val="24"/>
              </w:rPr>
              <w:t>名    称：汝州市豫莘建设实业有限公司</w:t>
            </w:r>
          </w:p>
          <w:p>
            <w:pPr>
              <w:widowControl w:val="0"/>
              <w:spacing w:line="360" w:lineRule="auto"/>
              <w:rPr>
                <w:rFonts w:hint="eastAsia" w:ascii="宋体" w:hAnsi="宋体" w:cs="宋体"/>
                <w:bCs/>
                <w:kern w:val="0"/>
                <w:sz w:val="24"/>
              </w:rPr>
            </w:pPr>
            <w:r>
              <w:rPr>
                <w:rFonts w:hint="eastAsia" w:ascii="宋体" w:hAnsi="宋体" w:cs="宋体"/>
                <w:bCs/>
                <w:kern w:val="0"/>
                <w:sz w:val="24"/>
              </w:rPr>
              <w:t>地    址：汝州市</w:t>
            </w:r>
            <w:r>
              <w:rPr>
                <w:rFonts w:hint="eastAsia" w:ascii="宋体" w:hAnsi="宋体" w:cs="宋体"/>
                <w:bCs/>
                <w:kern w:val="0"/>
                <w:sz w:val="24"/>
                <w:lang w:eastAsia="zh-CN"/>
              </w:rPr>
              <w:t>云禅大道建投大厦十楼</w:t>
            </w:r>
          </w:p>
          <w:p>
            <w:pPr>
              <w:widowControl w:val="0"/>
              <w:spacing w:line="360" w:lineRule="auto"/>
              <w:rPr>
                <w:rFonts w:hint="eastAsia" w:ascii="宋体" w:hAnsi="宋体" w:cs="宋体"/>
                <w:bCs/>
                <w:kern w:val="0"/>
                <w:sz w:val="24"/>
                <w:lang w:eastAsia="zh-CN"/>
              </w:rPr>
            </w:pPr>
            <w:r>
              <w:rPr>
                <w:rFonts w:hint="eastAsia" w:ascii="宋体" w:hAnsi="宋体" w:cs="宋体"/>
                <w:bCs/>
                <w:kern w:val="0"/>
                <w:sz w:val="24"/>
              </w:rPr>
              <w:t>联 系 人：</w:t>
            </w:r>
            <w:r>
              <w:rPr>
                <w:rFonts w:hint="eastAsia" w:ascii="宋体" w:hAnsi="宋体" w:cs="宋体"/>
                <w:bCs/>
                <w:kern w:val="0"/>
                <w:sz w:val="24"/>
                <w:lang w:eastAsia="zh-CN"/>
              </w:rPr>
              <w:t>李先生</w:t>
            </w:r>
          </w:p>
          <w:p>
            <w:pPr>
              <w:widowControl w:val="0"/>
              <w:spacing w:line="360" w:lineRule="auto"/>
              <w:rPr>
                <w:rFonts w:hint="eastAsia" w:ascii="宋体" w:hAnsi="宋体" w:cs="宋体"/>
                <w:bCs/>
                <w:kern w:val="0"/>
                <w:sz w:val="24"/>
              </w:rPr>
            </w:pPr>
            <w:r>
              <w:rPr>
                <w:rFonts w:hint="eastAsia" w:ascii="宋体" w:hAnsi="宋体" w:cs="宋体"/>
                <w:bCs/>
                <w:kern w:val="0"/>
                <w:sz w:val="24"/>
              </w:rPr>
              <w:t>联系方式：</w:t>
            </w:r>
            <w:r>
              <w:rPr>
                <w:rFonts w:hint="eastAsia" w:ascii="宋体" w:hAnsi="宋体" w:cs="宋体"/>
                <w:bCs/>
                <w:kern w:val="0"/>
                <w:sz w:val="24"/>
                <w:lang w:val="en-US" w:eastAsia="zh-CN"/>
              </w:rPr>
              <w:t>18637586213</w:t>
            </w:r>
            <w:r>
              <w:rPr>
                <w:rFonts w:hint="eastAsia" w:ascii="宋体" w:hAnsi="宋体" w:cs="宋体"/>
                <w:bCs/>
                <w:kern w:val="0"/>
                <w:sz w:val="24"/>
              </w:rPr>
              <w:t xml:space="preserve"> </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1.1.3</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招标代理机构</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60" w:lineRule="auto"/>
              <w:rPr>
                <w:rFonts w:hint="eastAsia" w:ascii="宋体" w:hAnsi="宋体" w:cs="宋体"/>
                <w:kern w:val="0"/>
                <w:sz w:val="24"/>
              </w:rPr>
            </w:pPr>
            <w:r>
              <w:rPr>
                <w:rFonts w:hint="eastAsia" w:ascii="宋体" w:hAnsi="宋体" w:cs="宋体"/>
                <w:kern w:val="0"/>
                <w:sz w:val="24"/>
              </w:rPr>
              <w:t>名 称：国泰信华工程咨询有限公司</w:t>
            </w:r>
          </w:p>
          <w:p>
            <w:pPr>
              <w:widowControl w:val="0"/>
              <w:spacing w:line="360" w:lineRule="auto"/>
              <w:rPr>
                <w:rFonts w:hint="eastAsia" w:ascii="宋体" w:hAnsi="宋体" w:cs="宋体"/>
                <w:kern w:val="0"/>
                <w:sz w:val="24"/>
              </w:rPr>
            </w:pPr>
            <w:r>
              <w:rPr>
                <w:rFonts w:hint="eastAsia" w:ascii="宋体" w:hAnsi="宋体" w:cs="宋体"/>
                <w:kern w:val="0"/>
                <w:sz w:val="24"/>
              </w:rPr>
              <w:t>地 址：郑州市高新技术开发区莲花街316号3幢6层22号 </w:t>
            </w:r>
          </w:p>
          <w:p>
            <w:pPr>
              <w:widowControl w:val="0"/>
              <w:spacing w:line="360" w:lineRule="auto"/>
              <w:rPr>
                <w:rFonts w:hint="eastAsia" w:ascii="宋体" w:hAnsi="宋体" w:cs="宋体"/>
                <w:kern w:val="0"/>
                <w:sz w:val="24"/>
              </w:rPr>
            </w:pPr>
            <w:r>
              <w:rPr>
                <w:rFonts w:hint="eastAsia" w:ascii="宋体" w:hAnsi="宋体" w:cs="宋体"/>
                <w:kern w:val="0"/>
                <w:sz w:val="24"/>
              </w:rPr>
              <w:t>联 系 人：郭女士     </w:t>
            </w:r>
          </w:p>
          <w:p>
            <w:pPr>
              <w:widowControl w:val="0"/>
              <w:spacing w:line="360" w:lineRule="auto"/>
              <w:rPr>
                <w:rFonts w:hint="eastAsia" w:ascii="宋体" w:hAnsi="宋体" w:cs="宋体"/>
                <w:kern w:val="0"/>
                <w:sz w:val="24"/>
              </w:rPr>
            </w:pPr>
            <w:r>
              <w:rPr>
                <w:rFonts w:hint="eastAsia" w:ascii="宋体" w:hAnsi="宋体" w:cs="宋体"/>
                <w:kern w:val="0"/>
                <w:sz w:val="24"/>
              </w:rPr>
              <w:t>联系方式：17337592227</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1.1.4</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项目名称</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汝州职业技术学院北校区</w:t>
            </w:r>
            <w:r>
              <w:rPr>
                <w:rFonts w:hint="eastAsia" w:ascii="宋体" w:hAnsi="宋体" w:cs="宋体"/>
                <w:kern w:val="0"/>
                <w:sz w:val="24"/>
                <w:lang w:eastAsia="zh-CN"/>
              </w:rPr>
              <w:t>项目</w:t>
            </w:r>
            <w:r>
              <w:rPr>
                <w:rFonts w:hint="eastAsia" w:ascii="宋体" w:hAnsi="宋体" w:cs="宋体"/>
                <w:kern w:val="0"/>
                <w:sz w:val="24"/>
              </w:rPr>
              <w:t>（EPC）</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1.1.5</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建设地点</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kern w:val="0"/>
                <w:sz w:val="24"/>
              </w:rPr>
            </w:pPr>
            <w:r>
              <w:rPr>
                <w:rFonts w:ascii="宋体" w:hAnsi="宋体" w:eastAsia="宋体" w:cs="宋体"/>
                <w:sz w:val="24"/>
                <w:szCs w:val="24"/>
              </w:rPr>
              <w:t>本项目位于杏坛大街以西、汝州职业技术学院北侧地块</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1.2.1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资金来源</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融资资金</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1.2.2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资金落实情况</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宋体" w:hAnsi="宋体" w:cs="宋体"/>
                <w:sz w:val="24"/>
              </w:rPr>
            </w:pPr>
            <w:r>
              <w:rPr>
                <w:rFonts w:hint="eastAsia" w:ascii="宋体" w:hAnsi="宋体" w:cs="宋体"/>
                <w:sz w:val="24"/>
              </w:rPr>
              <w:t>已落实</w:t>
            </w:r>
          </w:p>
        </w:tc>
      </w:tr>
      <w:tr>
        <w:tblPrEx>
          <w:tblCellMar>
            <w:top w:w="0" w:type="dxa"/>
            <w:left w:w="108" w:type="dxa"/>
            <w:bottom w:w="0" w:type="dxa"/>
            <w:right w:w="108" w:type="dxa"/>
          </w:tblCellMar>
        </w:tblPrEx>
        <w:trPr>
          <w:trHeight w:val="427"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1.3.1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招标范围</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sz w:val="24"/>
                <w:lang w:eastAsia="zh-CN"/>
              </w:rPr>
            </w:pPr>
            <w:r>
              <w:rPr>
                <w:rFonts w:hint="eastAsia" w:ascii="宋体" w:hAnsi="宋体" w:cs="宋体"/>
                <w:sz w:val="24"/>
                <w:lang w:eastAsia="zh-CN"/>
              </w:rPr>
              <w:t>详见招标文件</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1.3.2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工期要求</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default" w:ascii="宋体" w:hAnsi="宋体" w:eastAsia="宋体" w:cs="宋体"/>
                <w:b/>
                <w:kern w:val="0"/>
                <w:sz w:val="24"/>
                <w:lang w:val="en-US" w:eastAsia="zh-CN"/>
              </w:rPr>
            </w:pPr>
            <w:r>
              <w:rPr>
                <w:rFonts w:hint="eastAsia" w:ascii="宋体" w:hAnsi="宋体" w:cs="宋体"/>
                <w:kern w:val="0"/>
                <w:sz w:val="24"/>
                <w:lang w:eastAsia="zh-CN" w:bidi="ar"/>
              </w:rPr>
              <w:t>建设期</w:t>
            </w:r>
            <w:r>
              <w:rPr>
                <w:rFonts w:hint="eastAsia" w:ascii="宋体" w:hAnsi="宋体" w:cs="宋体"/>
                <w:kern w:val="0"/>
                <w:sz w:val="24"/>
                <w:lang w:val="en-US" w:eastAsia="zh-CN" w:bidi="ar"/>
              </w:rPr>
              <w:t>3年</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1.3.3</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质量标准</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s="宋体"/>
                <w:kern w:val="0"/>
                <w:sz w:val="24"/>
              </w:rPr>
            </w:pPr>
            <w:r>
              <w:rPr>
                <w:rFonts w:hint="eastAsia" w:ascii="宋体" w:hAnsi="宋体" w:cs="宋体"/>
                <w:kern w:val="0"/>
                <w:sz w:val="24"/>
              </w:rPr>
              <w:t>设计：符合国家现行设计标准，并保证最终通过审批；</w:t>
            </w:r>
          </w:p>
          <w:p>
            <w:pPr>
              <w:snapToGrid w:val="0"/>
              <w:rPr>
                <w:rFonts w:ascii="宋体" w:hAnsi="宋体" w:cs="宋体"/>
                <w:kern w:val="0"/>
                <w:sz w:val="24"/>
              </w:rPr>
            </w:pPr>
            <w:r>
              <w:rPr>
                <w:rFonts w:hint="eastAsia" w:ascii="宋体" w:hAnsi="宋体" w:cs="宋体"/>
                <w:kern w:val="0"/>
                <w:sz w:val="24"/>
              </w:rPr>
              <w:t>施工：满足设计及有关规范的要求，一次性通过工程验收的合格工程。</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1.3.4</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hAnsi="宋体"/>
                <w:bCs/>
                <w:spacing w:val="-2"/>
                <w:kern w:val="0"/>
                <w:sz w:val="24"/>
              </w:rPr>
              <w:t>安全要求</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sz w:val="24"/>
              </w:rPr>
              <w:t>不发生任何人员伤亡事故</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1.4.1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投标人资质条件、能力和信誉</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hd w:val="clear" w:color="auto" w:fill="FFFFFF"/>
              <w:snapToGrid w:val="0"/>
              <w:rPr>
                <w:rFonts w:hint="eastAsia" w:ascii="宋体" w:hAnsi="宋体" w:cs="宋体"/>
                <w:kern w:val="0"/>
                <w:sz w:val="24"/>
              </w:rPr>
            </w:pPr>
            <w:r>
              <w:rPr>
                <w:rFonts w:hint="eastAsia" w:ascii="宋体" w:hAnsi="宋体" w:cs="宋体"/>
                <w:kern w:val="0"/>
                <w:sz w:val="24"/>
              </w:rPr>
              <w:t>1、满足《中华人民共和国政府采购法》 第二十二条规定；</w:t>
            </w:r>
          </w:p>
          <w:p>
            <w:pPr>
              <w:shd w:val="clear" w:color="auto" w:fill="FFFFFF"/>
              <w:snapToGrid w:val="0"/>
              <w:rPr>
                <w:rFonts w:hint="eastAsia" w:ascii="宋体" w:hAnsi="宋体" w:cs="宋体"/>
                <w:kern w:val="0"/>
                <w:sz w:val="24"/>
              </w:rPr>
            </w:pPr>
            <w:r>
              <w:rPr>
                <w:rFonts w:hint="eastAsia" w:ascii="宋体" w:hAnsi="宋体" w:cs="宋体"/>
                <w:kern w:val="0"/>
                <w:sz w:val="24"/>
              </w:rPr>
              <w:t>2、落实政府采购政策满足的资格要求</w:t>
            </w:r>
            <w:r>
              <w:rPr>
                <w:rFonts w:hint="eastAsia" w:ascii="宋体" w:hAnsi="宋体" w:cs="宋体"/>
                <w:kern w:val="0"/>
                <w:sz w:val="24"/>
                <w:lang w:val="en-US" w:eastAsia="zh-CN"/>
              </w:rPr>
              <w:t>:/</w:t>
            </w:r>
          </w:p>
          <w:p>
            <w:pPr>
              <w:shd w:val="clear" w:color="auto" w:fill="FFFFFF"/>
              <w:snapToGrid w:val="0"/>
              <w:rPr>
                <w:rFonts w:hint="eastAsia" w:ascii="宋体" w:hAnsi="宋体" w:cs="宋体"/>
                <w:kern w:val="0"/>
                <w:sz w:val="24"/>
              </w:rPr>
            </w:pPr>
            <w:r>
              <w:rPr>
                <w:rFonts w:hint="eastAsia" w:ascii="宋体" w:hAnsi="宋体" w:cs="宋体"/>
                <w:kern w:val="0"/>
                <w:sz w:val="24"/>
              </w:rPr>
              <w:t>3、本项目的特定资格要求</w:t>
            </w:r>
          </w:p>
          <w:p>
            <w:pPr>
              <w:kinsoku w:val="0"/>
              <w:autoSpaceDE w:val="0"/>
              <w:autoSpaceDN w:val="0"/>
              <w:adjustRightInd w:val="0"/>
              <w:snapToGrid w:val="0"/>
              <w:spacing w:line="422" w:lineRule="exact"/>
              <w:ind w:firstLine="240" w:firstLineChars="100"/>
              <w:textAlignment w:val="baseline"/>
              <w:rPr>
                <w:rFonts w:hint="default" w:ascii="宋体" w:hAnsi="宋体" w:eastAsia="宋体" w:cs="宋体"/>
                <w:sz w:val="24"/>
                <w:lang w:val="en-US" w:eastAsia="zh-CN"/>
              </w:rPr>
            </w:pPr>
            <w:r>
              <w:rPr>
                <w:rFonts w:hint="eastAsia" w:ascii="宋体" w:hAnsi="宋体" w:eastAsia="宋体" w:cs="宋体"/>
                <w:sz w:val="24"/>
              </w:rPr>
              <w:t>（1）投标申请人具有独立承担民事责任的能力，提供有效的营业执照；</w:t>
            </w:r>
            <w:r>
              <w:rPr>
                <w:rFonts w:hint="eastAsia" w:ascii="宋体" w:hAnsi="宋体" w:eastAsia="宋体" w:cs="宋体"/>
                <w:sz w:val="24"/>
                <w:lang w:val="en-US" w:eastAsia="zh-CN"/>
              </w:rPr>
              <w:t xml:space="preserve">          </w:t>
            </w:r>
          </w:p>
          <w:p>
            <w:pPr>
              <w:pStyle w:val="2"/>
              <w:rPr>
                <w:rFonts w:hint="eastAsia"/>
              </w:rPr>
            </w:pP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highlight w:val="none"/>
              </w:rPr>
            </w:pPr>
            <w:r>
              <w:rPr>
                <w:rFonts w:hint="eastAsia" w:ascii="宋体" w:hAnsi="宋体" w:eastAsia="宋体" w:cs="宋体"/>
                <w:sz w:val="24"/>
                <w:highlight w:val="none"/>
              </w:rPr>
              <w:t>（2）投标人需具有建筑工程设计专业甲级资质或工程设计综合甲级资质，房屋建筑工程施工总承包贰级及以上资质，有效的安全生产许可证，并在人员、设备、资金等方面具有承担项目的能力。</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（3）项目经理：持有建筑工程专业壹级注册建造师资格并具有有效的安全生产考核合格证，且无在建工程（提供项目经理无在建工程承诺书，由法定代表人及项目经理共同亲笔签字，并加盖单位公章）；</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（4）投标人技术负责人要求</w:t>
            </w:r>
          </w:p>
          <w:p>
            <w:pPr>
              <w:kinsoku w:val="0"/>
              <w:autoSpaceDE w:val="0"/>
              <w:autoSpaceDN w:val="0"/>
              <w:adjustRightInd w:val="0"/>
              <w:snapToGrid w:val="0"/>
              <w:spacing w:line="422"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施工技术负责人：具有相关专业中级及以上技术职称；</w:t>
            </w:r>
          </w:p>
          <w:p>
            <w:pPr>
              <w:kinsoku w:val="0"/>
              <w:autoSpaceDE w:val="0"/>
              <w:autoSpaceDN w:val="0"/>
              <w:adjustRightInd w:val="0"/>
              <w:snapToGrid w:val="0"/>
              <w:spacing w:line="422" w:lineRule="exact"/>
              <w:textAlignment w:val="baseline"/>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设计负责人：</w:t>
            </w:r>
            <w:r>
              <w:rPr>
                <w:rFonts w:hint="eastAsia" w:ascii="宋体" w:hAnsi="宋体" w:eastAsia="宋体" w:cs="宋体"/>
                <w:sz w:val="24"/>
                <w:lang w:val="en-US" w:eastAsia="zh-CN"/>
              </w:rPr>
              <w:t xml:space="preserve"> </w:t>
            </w:r>
            <w:r>
              <w:rPr>
                <w:rFonts w:hint="eastAsia" w:ascii="宋体" w:hAnsi="宋体" w:eastAsia="宋体" w:cs="宋体"/>
                <w:sz w:val="24"/>
              </w:rPr>
              <w:t>具备国家建设行政主管部门颁发的</w:t>
            </w:r>
            <w:r>
              <w:rPr>
                <w:rFonts w:hint="eastAsia" w:ascii="宋体" w:hAnsi="宋体" w:eastAsia="宋体" w:cs="宋体"/>
                <w:sz w:val="24"/>
                <w:lang w:eastAsia="zh-CN"/>
              </w:rPr>
              <w:t>一</w:t>
            </w:r>
            <w:r>
              <w:rPr>
                <w:rFonts w:hint="eastAsia" w:ascii="宋体" w:hAnsi="宋体" w:eastAsia="宋体" w:cs="宋体"/>
                <w:sz w:val="24"/>
              </w:rPr>
              <w:t>级注册建筑师资格；；</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（5）授权委托人、项目经理、施工技术负责人、设计负责人应为本单位员工， 具有有效的劳动合同及社保证明（</w:t>
            </w:r>
            <w:r>
              <w:rPr>
                <w:rFonts w:hint="eastAsia" w:ascii="宋体" w:hAnsi="宋体" w:eastAsia="宋体" w:cs="宋体"/>
                <w:sz w:val="24"/>
                <w:lang w:val="en-US" w:eastAsia="zh-CN"/>
              </w:rPr>
              <w:t>证明材料</w:t>
            </w:r>
            <w:r>
              <w:rPr>
                <w:rFonts w:hint="eastAsia" w:ascii="宋体" w:hAnsi="宋体" w:eastAsia="宋体" w:cs="宋体"/>
                <w:sz w:val="24"/>
              </w:rPr>
              <w:t>）；</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6）具有良好的商业信誉和健全的财务会计制度（提供2021年度经审计合格的年度财务审计报告，若企业成立年份不足一年的，则提供近三个月的财务报表或银行出具的资信证明）联合体投标的，牵头人提供即可；</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（7）投标人信誉要求：企业近年没有不良行为记录。独立投标人或联合体各成员在参加政府采购活动前 3 年内在经营活动中没有违法记录，须通过"信用中国"网站（http∶//www.creditchina.gov.cn/）----&gt;信用服务----&gt;"失信被执行人和“</w:t>
            </w:r>
            <w:r>
              <w:rPr>
                <w:rFonts w:hint="eastAsia" w:ascii="宋体" w:hAnsi="宋体" w:eastAsia="宋体" w:cs="宋体"/>
                <w:b w:val="0"/>
                <w:bCs w:val="0"/>
                <w:color w:val="000000"/>
                <w:sz w:val="24"/>
                <w:szCs w:val="24"/>
                <w:lang w:val="en-US" w:eastAsia="zh-CN"/>
              </w:rPr>
              <w:t>税收违法黑名单</w:t>
            </w:r>
            <w:r>
              <w:rPr>
                <w:rFonts w:hint="eastAsia" w:ascii="宋体" w:hAnsi="宋体" w:eastAsia="宋体" w:cs="宋体"/>
                <w:sz w:val="24"/>
              </w:rPr>
              <w:t>”"查询企业未列入失信被执行人的网页信息;“中国政府采购”网站（www.ccgp.gov.cn）的“政府采购严重违法失信行为记录名单”查询网页截图（网页信息），对列入失信被执行人、重大税收违法案件当事人名单、政府采购严重违法失信行为记录名单的投标人，拒绝其参加本次投标</w:t>
            </w:r>
            <w:r>
              <w:rPr>
                <w:rFonts w:hint="eastAsia" w:ascii="宋体" w:hAnsi="宋体" w:eastAsia="宋体" w:cs="宋体"/>
                <w:sz w:val="24"/>
                <w:lang w:val="en-US" w:eastAsia="zh-CN"/>
              </w:rPr>
              <w:t>申请</w:t>
            </w:r>
            <w:r>
              <w:rPr>
                <w:rFonts w:hint="eastAsia" w:ascii="宋体" w:hAnsi="宋体" w:eastAsia="宋体" w:cs="宋体"/>
                <w:sz w:val="24"/>
              </w:rPr>
              <w:t>；</w:t>
            </w:r>
          </w:p>
          <w:p>
            <w:pPr>
              <w:kinsoku w:val="0"/>
              <w:autoSpaceDE w:val="0"/>
              <w:autoSpaceDN w:val="0"/>
              <w:adjustRightInd w:val="0"/>
              <w:snapToGrid w:val="0"/>
              <w:spacing w:line="422" w:lineRule="exact"/>
              <w:ind w:firstLine="240" w:firstLineChars="100"/>
              <w:textAlignment w:val="baseline"/>
              <w:rPr>
                <w:rFonts w:hint="eastAsia" w:ascii="宋体" w:hAnsi="宋体" w:eastAsia="宋体" w:cs="宋体"/>
                <w:sz w:val="24"/>
              </w:rPr>
            </w:pPr>
            <w:r>
              <w:rPr>
                <w:rFonts w:hint="eastAsia" w:ascii="宋体" w:hAnsi="宋体" w:eastAsia="宋体" w:cs="宋体"/>
                <w:sz w:val="24"/>
              </w:rPr>
              <w:t>（8）本标段接受联合体投标。联合体投标的，除应满足上述条件外还应满足下列要求：</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8.1组成一个投标联合体的成员不得超过 3 家，明确牵头人并签订联合体协议书（明确职责分工等内容） ，牵头人负责投标和合同实施阶段的主办协调工作；</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8.2 联合体各方不得再以自己的名义单独投标，也不得同时参加两个或两个以上的联合体投标，出现上述情况者，其投标和与此有关的联合体的投标将被拒绝；</w:t>
            </w:r>
          </w:p>
          <w:p>
            <w:pPr>
              <w:kinsoku w:val="0"/>
              <w:autoSpaceDE w:val="0"/>
              <w:autoSpaceDN w:val="0"/>
              <w:adjustRightInd w:val="0"/>
              <w:snapToGrid w:val="0"/>
              <w:spacing w:line="422"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8.3 联合体协议书中应明确联合体所有成员方的有关责任与义务，各方并就合同条款共同分担合同的义务。</w:t>
            </w:r>
          </w:p>
          <w:p>
            <w:pPr>
              <w:kinsoku w:val="0"/>
              <w:autoSpaceDE w:val="0"/>
              <w:autoSpaceDN w:val="0"/>
              <w:adjustRightInd w:val="0"/>
              <w:snapToGrid w:val="0"/>
              <w:spacing w:line="360" w:lineRule="auto"/>
              <w:ind w:firstLine="480" w:firstLineChars="200"/>
              <w:textAlignment w:val="baseline"/>
              <w:rPr>
                <w:rFonts w:hint="eastAsia" w:ascii="宋体" w:hAnsi="宋体" w:cs="宋体"/>
                <w:kern w:val="0"/>
                <w:sz w:val="24"/>
              </w:rPr>
            </w:pPr>
            <w:r>
              <w:rPr>
                <w:rFonts w:hint="eastAsia" w:ascii="宋体" w:hAnsi="宋体" w:eastAsia="宋体" w:cs="宋体"/>
                <w:sz w:val="24"/>
              </w:rPr>
              <w:t>8.4 联合体投标报名时，由联合体牵头人网上报名即可，投标保证金等费用均有联合体牵头人缴纳办理。</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1.4.2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是否接受联合体投标</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sz w:val="24"/>
              </w:rPr>
            </w:pPr>
            <w:r>
              <w:rPr>
                <w:rFonts w:ascii="宋体" w:hAnsi="宋体"/>
                <w:sz w:val="24"/>
              </w:rPr>
              <w:t>□</w:t>
            </w:r>
            <w:r>
              <w:rPr>
                <w:rFonts w:hint="eastAsia" w:ascii="宋体" w:hAnsi="宋体"/>
                <w:sz w:val="24"/>
              </w:rPr>
              <w:t>不接受</w:t>
            </w:r>
          </w:p>
          <w:p>
            <w:pPr>
              <w:spacing w:line="360" w:lineRule="auto"/>
              <w:rPr>
                <w:rFonts w:hint="eastAsia" w:ascii="宋体" w:hAnsi="宋体"/>
                <w:sz w:val="24"/>
              </w:rPr>
            </w:pPr>
            <w:r>
              <w:rPr>
                <w:rFonts w:hint="eastAsia" w:ascii="宋体" w:hAnsi="宋体"/>
                <w:sz w:val="24"/>
              </w:rPr>
              <w:fldChar w:fldCharType="begin"/>
            </w:r>
            <w:r>
              <w:rPr>
                <w:rFonts w:hint="eastAsia" w:ascii="宋体" w:hAnsi="宋体"/>
                <w:sz w:val="24"/>
              </w:rPr>
              <w:instrText xml:space="preserve"> eq \o\ac(</w:instrText>
            </w:r>
            <w:r>
              <w:rPr>
                <w:rFonts w:hint="eastAsia" w:ascii="宋体" w:hAnsi="宋体"/>
                <w:position w:val="-4"/>
                <w:sz w:val="24"/>
              </w:rPr>
              <w:instrText xml:space="preserve">□</w:instrText>
            </w:r>
            <w:r>
              <w:rPr>
                <w:rFonts w:hint="eastAsia" w:ascii="宋体" w:hAnsi="宋体"/>
                <w:sz w:val="24"/>
              </w:rPr>
              <w:instrText xml:space="preserve">,√)</w:instrText>
            </w:r>
            <w:r>
              <w:rPr>
                <w:rFonts w:hint="eastAsia" w:ascii="宋体" w:hAnsi="宋体"/>
                <w:sz w:val="24"/>
              </w:rPr>
              <w:fldChar w:fldCharType="end"/>
            </w:r>
            <w:r>
              <w:rPr>
                <w:rFonts w:hint="eastAsia" w:ascii="宋体" w:hAnsi="宋体"/>
                <w:sz w:val="24"/>
              </w:rPr>
              <w:t>接受，应满足下列要求：</w:t>
            </w:r>
          </w:p>
          <w:p>
            <w:pPr>
              <w:spacing w:line="360" w:lineRule="auto"/>
              <w:rPr>
                <w:rFonts w:hint="eastAsia" w:ascii="宋体" w:hAnsi="宋体" w:cs="宋体"/>
                <w:kern w:val="0"/>
                <w:sz w:val="24"/>
              </w:rPr>
            </w:pPr>
            <w:r>
              <w:rPr>
                <w:rFonts w:hint="eastAsia" w:ascii="宋体" w:hAnsi="宋体" w:cs="宋体"/>
                <w:kern w:val="0"/>
                <w:sz w:val="24"/>
              </w:rPr>
              <w:t>1、组成一个投标联合体的成员不得超过 3 家，明确牵头人并签订联合体协议书（明确职责分工等内容） ，牵头人负责投标和合同实施阶段的主办协调工作；</w:t>
            </w:r>
          </w:p>
          <w:p>
            <w:pPr>
              <w:spacing w:line="360" w:lineRule="auto"/>
              <w:rPr>
                <w:rFonts w:hint="eastAsia" w:ascii="宋体" w:hAnsi="宋体" w:cs="宋体"/>
                <w:kern w:val="0"/>
                <w:sz w:val="24"/>
              </w:rPr>
            </w:pPr>
            <w:r>
              <w:rPr>
                <w:rFonts w:hint="eastAsia" w:ascii="宋体" w:hAnsi="宋体" w:cs="宋体"/>
                <w:kern w:val="0"/>
                <w:sz w:val="24"/>
              </w:rPr>
              <w:t>2、联合体各方不得再以自己的名义单独投标，也不得同时参加两个或两个以上的联合体投标，出现上述情况者，其投标和与此有关的联合体的投标将被拒绝；</w:t>
            </w:r>
          </w:p>
          <w:p>
            <w:pPr>
              <w:spacing w:line="360" w:lineRule="auto"/>
              <w:rPr>
                <w:rFonts w:hint="eastAsia" w:ascii="宋体" w:hAnsi="宋体" w:cs="宋体"/>
                <w:kern w:val="0"/>
                <w:sz w:val="24"/>
              </w:rPr>
            </w:pPr>
            <w:r>
              <w:rPr>
                <w:rFonts w:hint="eastAsia" w:ascii="宋体" w:hAnsi="宋体" w:cs="宋体"/>
                <w:kern w:val="0"/>
                <w:sz w:val="24"/>
              </w:rPr>
              <w:t>3、联合体协议书中应明确联合体所有成员方的有关责任与义务，各方并就合同条款共同分担合同的义务。</w:t>
            </w:r>
          </w:p>
          <w:p>
            <w:pPr>
              <w:spacing w:line="360" w:lineRule="auto"/>
              <w:rPr>
                <w:rFonts w:hint="eastAsia" w:ascii="宋体" w:hAnsi="宋体" w:cs="宋体"/>
                <w:kern w:val="0"/>
                <w:sz w:val="24"/>
              </w:rPr>
            </w:pPr>
            <w:r>
              <w:rPr>
                <w:rFonts w:hint="eastAsia" w:ascii="宋体" w:hAnsi="宋体" w:cs="宋体"/>
                <w:kern w:val="0"/>
                <w:sz w:val="24"/>
              </w:rPr>
              <w:t>4、联合体投标报名时，由联合体牵头人网上报名即可，投标保证金等费用均有联合体牵头人缴纳办理。</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1.9.1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踏勘</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lang w:bidi="ar"/>
              </w:rPr>
            </w:pPr>
            <w:r>
              <w:rPr>
                <w:rFonts w:hint="eastAsia" w:ascii="宋体" w:hAnsi="宋体" w:cs="宋体"/>
                <w:kern w:val="0"/>
                <w:sz w:val="24"/>
                <w:lang w:bidi="ar"/>
              </w:rPr>
              <w:t>不组织</w:t>
            </w:r>
          </w:p>
        </w:tc>
      </w:tr>
      <w:tr>
        <w:tblPrEx>
          <w:tblCellMar>
            <w:top w:w="0" w:type="dxa"/>
            <w:left w:w="108" w:type="dxa"/>
            <w:bottom w:w="0" w:type="dxa"/>
            <w:right w:w="108" w:type="dxa"/>
          </w:tblCellMar>
        </w:tblPrEx>
        <w:trPr>
          <w:trHeight w:val="478"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1.10.1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投标预备会</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cs="宋体"/>
                <w:kern w:val="0"/>
                <w:sz w:val="24"/>
              </w:rPr>
            </w:pPr>
            <w:r>
              <w:rPr>
                <w:rFonts w:hint="eastAsia" w:ascii="宋体" w:hAnsi="宋体" w:cs="宋体"/>
                <w:kern w:val="0"/>
                <w:sz w:val="24"/>
              </w:rPr>
              <w:t>不召开</w:t>
            </w:r>
          </w:p>
        </w:tc>
      </w:tr>
      <w:tr>
        <w:tblPrEx>
          <w:tblCellMar>
            <w:top w:w="0" w:type="dxa"/>
            <w:left w:w="108" w:type="dxa"/>
            <w:bottom w:w="0" w:type="dxa"/>
            <w:right w:w="108" w:type="dxa"/>
          </w:tblCellMar>
        </w:tblPrEx>
        <w:trPr>
          <w:trHeight w:val="478"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 w:val="24"/>
              </w:rPr>
            </w:pPr>
            <w:r>
              <w:rPr>
                <w:rFonts w:hint="eastAsia" w:ascii="宋体" w:hAnsi="宋体" w:cs="宋体"/>
                <w:sz w:val="24"/>
              </w:rPr>
              <w:t>1.11.1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 w:val="24"/>
              </w:rPr>
            </w:pPr>
            <w:r>
              <w:rPr>
                <w:rFonts w:hint="eastAsia" w:ascii="宋体" w:hAnsi="宋体" w:cs="宋体"/>
                <w:sz w:val="24"/>
              </w:rPr>
              <w:t>招标人规定由分包人承担的工作</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cs="宋体"/>
                <w:kern w:val="0"/>
                <w:sz w:val="24"/>
              </w:rPr>
            </w:pPr>
            <w:r>
              <w:rPr>
                <w:rFonts w:hint="eastAsia" w:hAnsi="宋体"/>
                <w:bCs/>
                <w:spacing w:val="-2"/>
                <w:kern w:val="0"/>
                <w:sz w:val="24"/>
              </w:rPr>
              <w:t>/</w:t>
            </w:r>
          </w:p>
        </w:tc>
      </w:tr>
      <w:tr>
        <w:tblPrEx>
          <w:tblCellMar>
            <w:top w:w="0" w:type="dxa"/>
            <w:left w:w="108" w:type="dxa"/>
            <w:bottom w:w="0" w:type="dxa"/>
            <w:right w:w="108" w:type="dxa"/>
          </w:tblCellMar>
        </w:tblPrEx>
        <w:trPr>
          <w:trHeight w:val="578"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bCs/>
                <w:spacing w:val="-2"/>
                <w:kern w:val="0"/>
                <w:sz w:val="24"/>
              </w:rPr>
              <w:t>1.11.2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rPr>
            </w:pPr>
            <w:r>
              <w:rPr>
                <w:rFonts w:hint="eastAsia" w:ascii="宋体" w:hAnsi="宋体" w:cs="宋体"/>
                <w:bCs/>
                <w:spacing w:val="-2"/>
                <w:kern w:val="0"/>
                <w:sz w:val="24"/>
              </w:rPr>
              <w:t>是否分包</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sz w:val="24"/>
              </w:rPr>
            </w:pPr>
            <w:r>
              <w:rPr>
                <w:rFonts w:hint="eastAsia" w:ascii="宋体" w:hAnsi="宋体"/>
                <w:sz w:val="24"/>
              </w:rPr>
              <w:t>允许专业</w:t>
            </w:r>
            <w:r>
              <w:rPr>
                <w:rFonts w:ascii="宋体" w:hAnsi="宋体"/>
                <w:sz w:val="24"/>
              </w:rPr>
              <w:t>分包</w:t>
            </w:r>
          </w:p>
        </w:tc>
      </w:tr>
      <w:tr>
        <w:tblPrEx>
          <w:tblCellMar>
            <w:top w:w="0" w:type="dxa"/>
            <w:left w:w="108" w:type="dxa"/>
            <w:bottom w:w="0" w:type="dxa"/>
            <w:right w:w="108" w:type="dxa"/>
          </w:tblCellMar>
        </w:tblPrEx>
        <w:trPr>
          <w:trHeight w:val="533"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1.12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偏离</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sz w:val="24"/>
              </w:rPr>
            </w:pPr>
            <w:r>
              <w:rPr>
                <w:rFonts w:hint="eastAsia" w:ascii="宋体" w:hAnsi="宋体"/>
                <w:sz w:val="24"/>
              </w:rPr>
              <w:t>不允许</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2.1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构成招标文件的其它资料</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无</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2.2.1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kern w:val="0"/>
                <w:sz w:val="24"/>
              </w:rPr>
            </w:pPr>
            <w:r>
              <w:rPr>
                <w:sz w:val="24"/>
              </w:rPr>
              <w:t>投标人要求澄清招标文件的截止时间</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2520" w:hanging="2520" w:hangingChars="1050"/>
              <w:rPr>
                <w:rFonts w:hint="eastAsia" w:ascii="宋体" w:hAnsi="宋体" w:cs="宋体"/>
                <w:kern w:val="0"/>
                <w:sz w:val="24"/>
              </w:rPr>
            </w:pPr>
            <w:r>
              <w:rPr>
                <w:rFonts w:hint="eastAsia" w:ascii="宋体" w:hAnsi="宋体" w:cs="宋体"/>
                <w:sz w:val="24"/>
              </w:rPr>
              <w:t>递交投标文件的截止之日15日前</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2.2.2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kern w:val="0"/>
                <w:sz w:val="24"/>
              </w:rPr>
            </w:pPr>
            <w:r>
              <w:rPr>
                <w:sz w:val="24"/>
              </w:rPr>
              <w:t>投标截止时间</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同开标时间</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2.2.3</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kern w:val="0"/>
                <w:sz w:val="24"/>
              </w:rPr>
            </w:pPr>
            <w:r>
              <w:rPr>
                <w:sz w:val="24"/>
              </w:rPr>
              <w:t>投标人确认收到招标文件澄清的时间</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ascii="宋体" w:hAnsi="宋体"/>
                <w:sz w:val="24"/>
                <w:lang w:val="zh-CN"/>
              </w:rPr>
              <w:t>在收到相应澄清文件后</w:t>
            </w:r>
            <w:r>
              <w:rPr>
                <w:rFonts w:ascii="宋体" w:hAnsi="宋体"/>
                <w:sz w:val="24"/>
              </w:rPr>
              <w:t>24</w:t>
            </w:r>
            <w:r>
              <w:rPr>
                <w:rFonts w:ascii="宋体" w:hAnsi="宋体"/>
                <w:sz w:val="24"/>
                <w:lang w:val="zh-CN"/>
              </w:rPr>
              <w:t>小时内</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top"/>
          </w:tcPr>
          <w:p>
            <w:pPr>
              <w:pStyle w:val="18"/>
              <w:spacing w:before="156"/>
              <w:ind w:right="240"/>
              <w:jc w:val="center"/>
              <w:rPr>
                <w:rFonts w:hint="eastAsia"/>
                <w:kern w:val="0"/>
                <w:sz w:val="24"/>
              </w:rPr>
            </w:pPr>
            <w:r>
              <w:rPr>
                <w:rFonts w:hint="eastAsia"/>
                <w:kern w:val="0"/>
                <w:sz w:val="24"/>
              </w:rPr>
              <w:t>2.3.1</w:t>
            </w:r>
          </w:p>
        </w:tc>
        <w:tc>
          <w:tcPr>
            <w:tcW w:w="2044" w:type="dxa"/>
            <w:tcBorders>
              <w:top w:val="single" w:color="auto" w:sz="4" w:space="0"/>
              <w:left w:val="single" w:color="auto" w:sz="4" w:space="0"/>
              <w:bottom w:val="single" w:color="auto" w:sz="4" w:space="0"/>
              <w:right w:val="single" w:color="auto" w:sz="4" w:space="0"/>
            </w:tcBorders>
            <w:noWrap w:val="0"/>
            <w:vAlign w:val="top"/>
          </w:tcPr>
          <w:p>
            <w:pPr>
              <w:pStyle w:val="18"/>
              <w:spacing w:before="107"/>
              <w:ind w:right="144"/>
              <w:jc w:val="center"/>
              <w:rPr>
                <w:rFonts w:hint="eastAsia"/>
                <w:kern w:val="0"/>
                <w:sz w:val="24"/>
              </w:rPr>
            </w:pPr>
            <w:r>
              <w:rPr>
                <w:rFonts w:hint="eastAsia"/>
                <w:kern w:val="0"/>
                <w:sz w:val="24"/>
              </w:rPr>
              <w:t>招标文件修改发出的形式</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sz w:val="24"/>
              </w:rPr>
              <w:t>在全国公共资源交易平台(河南省▪汝州市)（</w:t>
            </w:r>
            <w:r>
              <w:rPr>
                <w:rFonts w:hint="eastAsia" w:ascii="宋体" w:hAnsi="宋体" w:cs="宋体"/>
                <w:sz w:val="24"/>
              </w:rPr>
              <w:fldChar w:fldCharType="begin"/>
            </w:r>
            <w:r>
              <w:rPr>
                <w:rFonts w:hint="eastAsia" w:ascii="宋体" w:hAnsi="宋体" w:cs="宋体"/>
                <w:sz w:val="24"/>
              </w:rPr>
              <w:instrText xml:space="preserve"> HYPERLINK "http://www.rzggzy.com/" </w:instrText>
            </w:r>
            <w:r>
              <w:rPr>
                <w:rFonts w:hint="eastAsia" w:ascii="宋体" w:hAnsi="宋体" w:cs="宋体"/>
                <w:sz w:val="24"/>
              </w:rPr>
              <w:fldChar w:fldCharType="separate"/>
            </w:r>
            <w:r>
              <w:rPr>
                <w:rFonts w:hint="eastAsia" w:ascii="宋体" w:hAnsi="宋体" w:cs="宋体"/>
                <w:sz w:val="24"/>
              </w:rPr>
              <w:t>www.rzggzy.com</w:t>
            </w:r>
            <w:r>
              <w:rPr>
                <w:rFonts w:hint="eastAsia" w:ascii="宋体" w:hAnsi="宋体" w:cs="宋体"/>
                <w:sz w:val="24"/>
              </w:rPr>
              <w:fldChar w:fldCharType="end"/>
            </w:r>
            <w:r>
              <w:rPr>
                <w:rFonts w:hint="eastAsia" w:ascii="宋体" w:hAnsi="宋体" w:cs="宋体"/>
                <w:sz w:val="24"/>
              </w:rPr>
              <w:t>）发布修改通知</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top"/>
          </w:tcPr>
          <w:p>
            <w:pPr>
              <w:pStyle w:val="18"/>
              <w:spacing w:before="1"/>
              <w:ind w:right="-12"/>
              <w:jc w:val="center"/>
              <w:rPr>
                <w:rFonts w:hint="eastAsia"/>
                <w:kern w:val="0"/>
                <w:sz w:val="24"/>
              </w:rPr>
            </w:pPr>
            <w:r>
              <w:rPr>
                <w:rFonts w:hint="eastAsia"/>
                <w:kern w:val="0"/>
                <w:sz w:val="24"/>
              </w:rPr>
              <w:t>2.3.2</w:t>
            </w:r>
          </w:p>
        </w:tc>
        <w:tc>
          <w:tcPr>
            <w:tcW w:w="2044" w:type="dxa"/>
            <w:tcBorders>
              <w:top w:val="single" w:color="auto" w:sz="4" w:space="0"/>
              <w:left w:val="single" w:color="auto" w:sz="4" w:space="0"/>
              <w:bottom w:val="single" w:color="auto" w:sz="4" w:space="0"/>
              <w:right w:val="single" w:color="auto" w:sz="4" w:space="0"/>
            </w:tcBorders>
            <w:noWrap w:val="0"/>
            <w:vAlign w:val="top"/>
          </w:tcPr>
          <w:p>
            <w:pPr>
              <w:pStyle w:val="18"/>
              <w:jc w:val="center"/>
              <w:rPr>
                <w:rFonts w:hint="eastAsia"/>
                <w:kern w:val="0"/>
                <w:sz w:val="24"/>
              </w:rPr>
            </w:pPr>
            <w:r>
              <w:rPr>
                <w:rFonts w:hint="eastAsia"/>
                <w:kern w:val="0"/>
                <w:sz w:val="24"/>
              </w:rPr>
              <w:t>投标人确认收到招标文件修改</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ascii="宋体" w:hAnsi="宋体"/>
                <w:sz w:val="24"/>
                <w:lang w:val="zh-CN"/>
              </w:rPr>
              <w:t>在收到相应修改文件后</w:t>
            </w:r>
            <w:r>
              <w:rPr>
                <w:rFonts w:ascii="宋体" w:hAnsi="宋体"/>
                <w:sz w:val="24"/>
              </w:rPr>
              <w:t>24</w:t>
            </w:r>
            <w:r>
              <w:rPr>
                <w:rFonts w:ascii="宋体" w:hAnsi="宋体"/>
                <w:sz w:val="24"/>
                <w:lang w:val="zh-CN"/>
              </w:rPr>
              <w:t>小时内</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3.1.1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构成投标文件的其它资料</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cs="宋体"/>
                <w:kern w:val="0"/>
                <w:sz w:val="24"/>
              </w:rPr>
            </w:pPr>
            <w:r>
              <w:rPr>
                <w:rFonts w:hint="eastAsia" w:ascii="宋体" w:hAnsi="宋体" w:cs="宋体"/>
                <w:kern w:val="0"/>
                <w:sz w:val="24"/>
              </w:rPr>
              <w:t>/</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pStyle w:val="18"/>
              <w:spacing w:before="156"/>
              <w:ind w:right="240"/>
              <w:jc w:val="center"/>
              <w:rPr>
                <w:rFonts w:hint="eastAsia"/>
                <w:kern w:val="0"/>
                <w:sz w:val="24"/>
              </w:rPr>
            </w:pPr>
            <w:r>
              <w:rPr>
                <w:rFonts w:hint="eastAsia"/>
                <w:kern w:val="0"/>
                <w:sz w:val="24"/>
              </w:rPr>
              <w:t>3.2.3</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报价方式</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1.本项目报价采用固定总价方式报价。</w:t>
            </w:r>
          </w:p>
          <w:p>
            <w:pPr>
              <w:spacing w:line="360" w:lineRule="auto"/>
              <w:rPr>
                <w:rFonts w:hint="eastAsia" w:ascii="宋体" w:hAnsi="宋体" w:cs="宋体"/>
                <w:sz w:val="24"/>
              </w:rPr>
            </w:pPr>
            <w:r>
              <w:rPr>
                <w:rFonts w:hint="eastAsia" w:ascii="宋体" w:hAnsi="宋体" w:cs="宋体"/>
                <w:sz w:val="24"/>
              </w:rPr>
              <w:t>2.招标范围内所有内容均应含在投标人的报价中。</w:t>
            </w:r>
          </w:p>
          <w:p>
            <w:pPr>
              <w:spacing w:line="360" w:lineRule="auto"/>
              <w:rPr>
                <w:rFonts w:hint="eastAsia" w:ascii="宋体" w:hAnsi="宋体" w:cs="宋体"/>
                <w:sz w:val="24"/>
              </w:rPr>
            </w:pPr>
            <w:r>
              <w:rPr>
                <w:rFonts w:hint="eastAsia" w:ascii="宋体" w:hAnsi="宋体" w:cs="宋体"/>
                <w:sz w:val="24"/>
              </w:rPr>
              <w:t>3.报价时应考虑应承担的风险。</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top"/>
          </w:tcPr>
          <w:p>
            <w:pPr>
              <w:pStyle w:val="18"/>
              <w:ind w:right="240"/>
              <w:jc w:val="center"/>
              <w:rPr>
                <w:rFonts w:hint="eastAsia"/>
                <w:kern w:val="0"/>
                <w:sz w:val="24"/>
              </w:rPr>
            </w:pPr>
            <w:r>
              <w:rPr>
                <w:rFonts w:hint="eastAsia"/>
                <w:kern w:val="0"/>
                <w:sz w:val="24"/>
              </w:rPr>
              <w:t>3.2.4</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招标控制价</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设计控制价为：</w:t>
            </w:r>
            <w:r>
              <w:rPr>
                <w:rFonts w:hint="eastAsia" w:ascii="宋体" w:hAnsi="宋体" w:cs="宋体"/>
                <w:sz w:val="24"/>
                <w:u w:val="single"/>
              </w:rPr>
              <w:t xml:space="preserve"> </w:t>
            </w:r>
            <w:r>
              <w:rPr>
                <w:rFonts w:hint="eastAsia" w:ascii="宋体" w:hAnsi="宋体" w:cs="宋体"/>
                <w:sz w:val="24"/>
                <w:u w:val="single"/>
                <w:lang w:val="en-US" w:eastAsia="zh-CN"/>
              </w:rPr>
              <w:t>1480000.00</w:t>
            </w:r>
            <w:r>
              <w:rPr>
                <w:rFonts w:hint="eastAsia" w:ascii="宋体" w:hAnsi="宋体" w:cs="宋体"/>
                <w:sz w:val="24"/>
              </w:rPr>
              <w:t>元</w:t>
            </w:r>
          </w:p>
          <w:p>
            <w:pPr>
              <w:spacing w:line="360" w:lineRule="auto"/>
              <w:rPr>
                <w:rFonts w:hint="eastAsia" w:ascii="宋体" w:hAnsi="宋体" w:cs="宋体"/>
                <w:sz w:val="24"/>
              </w:rPr>
            </w:pPr>
            <w:r>
              <w:rPr>
                <w:rFonts w:hint="eastAsia" w:ascii="宋体" w:hAnsi="宋体" w:cs="宋体"/>
                <w:sz w:val="24"/>
              </w:rPr>
              <w:t>施工控制价为：</w:t>
            </w:r>
            <w:r>
              <w:rPr>
                <w:rFonts w:hint="eastAsia" w:ascii="宋体" w:hAnsi="宋体" w:cs="宋体"/>
                <w:sz w:val="24"/>
                <w:u w:val="single"/>
              </w:rPr>
              <w:t xml:space="preserve"> </w:t>
            </w:r>
            <w:r>
              <w:rPr>
                <w:rFonts w:hint="eastAsia" w:ascii="宋体" w:hAnsi="宋体" w:cs="宋体"/>
                <w:sz w:val="24"/>
                <w:u w:val="single"/>
                <w:lang w:val="en-US" w:eastAsia="zh-CN"/>
              </w:rPr>
              <w:t>270000000.00</w:t>
            </w:r>
            <w:r>
              <w:rPr>
                <w:rFonts w:hint="eastAsia" w:ascii="宋体" w:hAnsi="宋体" w:cs="宋体"/>
                <w:sz w:val="24"/>
              </w:rPr>
              <w:t>元</w:t>
            </w:r>
          </w:p>
          <w:p>
            <w:pPr>
              <w:spacing w:line="360" w:lineRule="auto"/>
              <w:rPr>
                <w:rFonts w:hint="eastAsia" w:ascii="宋体" w:hAnsi="宋体" w:cs="宋体"/>
                <w:sz w:val="24"/>
              </w:rPr>
            </w:pPr>
            <w:r>
              <w:rPr>
                <w:rFonts w:hint="eastAsia"/>
                <w:sz w:val="24"/>
              </w:rPr>
              <w:t>投标人的投标报价均不得超过招标控制价，否则其投标将被否决。</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top"/>
          </w:tcPr>
          <w:p>
            <w:pPr>
              <w:pStyle w:val="18"/>
              <w:ind w:right="240"/>
              <w:jc w:val="center"/>
              <w:rPr>
                <w:rFonts w:hint="eastAsia"/>
                <w:kern w:val="0"/>
                <w:sz w:val="24"/>
              </w:rPr>
            </w:pPr>
            <w:r>
              <w:rPr>
                <w:rFonts w:hint="eastAsia"/>
                <w:kern w:val="0"/>
                <w:sz w:val="24"/>
              </w:rPr>
              <w:t>3.2.5</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pStyle w:val="18"/>
              <w:ind w:left="144" w:right="144"/>
              <w:jc w:val="center"/>
              <w:rPr>
                <w:rFonts w:hint="eastAsia"/>
                <w:kern w:val="0"/>
                <w:sz w:val="24"/>
              </w:rPr>
            </w:pPr>
            <w:r>
              <w:rPr>
                <w:rFonts w:hint="eastAsia"/>
                <w:sz w:val="24"/>
              </w:rPr>
              <w:t>投标报价的其他要求</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本项目采用固定报价的方式进行报价，分为设计和施工的投标报价两部分。</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宋体" w:hAnsi="宋体" w:cs="宋体"/>
                <w:kern w:val="0"/>
                <w:sz w:val="24"/>
              </w:rPr>
            </w:pPr>
            <w:r>
              <w:rPr>
                <w:rFonts w:hint="eastAsia" w:ascii="宋体" w:hAnsi="宋体" w:cs="宋体"/>
                <w:kern w:val="0"/>
                <w:sz w:val="24"/>
              </w:rPr>
              <w:t>3.3.1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投标有效期</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提交投标文件的截止之日起60日历天。</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3.4.1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投标保证金</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sz w:val="24"/>
              </w:rPr>
            </w:pPr>
            <w:r>
              <w:rPr>
                <w:rFonts w:hint="eastAsia"/>
                <w:sz w:val="24"/>
              </w:rPr>
              <w:t>要求递交投标保证金</w:t>
            </w:r>
          </w:p>
          <w:p>
            <w:pPr>
              <w:spacing w:line="440" w:lineRule="exact"/>
              <w:rPr>
                <w:rFonts w:hint="eastAsia"/>
                <w:sz w:val="24"/>
              </w:rPr>
            </w:pPr>
            <w:r>
              <w:rPr>
                <w:rFonts w:hint="eastAsia"/>
                <w:sz w:val="24"/>
              </w:rPr>
              <w:t xml:space="preserve"> 投标保证金：</w:t>
            </w:r>
            <w:r>
              <w:rPr>
                <w:rFonts w:hint="eastAsia"/>
                <w:sz w:val="24"/>
                <w:lang w:eastAsia="zh-CN"/>
              </w:rPr>
              <w:t>贰</w:t>
            </w:r>
            <w:r>
              <w:rPr>
                <w:rFonts w:hint="eastAsia"/>
                <w:sz w:val="24"/>
              </w:rPr>
              <w:t>拾万元整（￥：</w:t>
            </w:r>
            <w:r>
              <w:rPr>
                <w:rFonts w:hint="eastAsia"/>
                <w:sz w:val="24"/>
                <w:lang w:val="en-US" w:eastAsia="zh-CN"/>
              </w:rPr>
              <w:t>2</w:t>
            </w:r>
            <w:r>
              <w:rPr>
                <w:rFonts w:hint="eastAsia"/>
                <w:sz w:val="24"/>
              </w:rPr>
              <w:t>00000元）</w:t>
            </w:r>
          </w:p>
          <w:p>
            <w:pPr>
              <w:spacing w:line="440" w:lineRule="exact"/>
              <w:rPr>
                <w:rFonts w:hint="eastAsia"/>
                <w:sz w:val="24"/>
              </w:rPr>
            </w:pPr>
            <w:r>
              <w:rPr>
                <w:rFonts w:hint="eastAsia"/>
                <w:sz w:val="24"/>
              </w:rPr>
              <w:t>投标保证金和电子保函的形式：投标人必须从基本账户以银行转账或电子保函的方式缴纳。</w:t>
            </w:r>
          </w:p>
          <w:p>
            <w:pPr>
              <w:spacing w:line="440" w:lineRule="exact"/>
              <w:rPr>
                <w:rFonts w:hint="eastAsia"/>
                <w:sz w:val="24"/>
              </w:rPr>
            </w:pPr>
            <w:r>
              <w:rPr>
                <w:rFonts w:hint="eastAsia"/>
                <w:sz w:val="24"/>
              </w:rPr>
              <w:t>一、电子保函：</w:t>
            </w:r>
          </w:p>
          <w:p>
            <w:pPr>
              <w:spacing w:line="440" w:lineRule="exact"/>
              <w:rPr>
                <w:rFonts w:hint="eastAsia"/>
                <w:sz w:val="24"/>
              </w:rPr>
            </w:pPr>
            <w:r>
              <w:rPr>
                <w:rFonts w:hint="eastAsia"/>
                <w:sz w:val="24"/>
              </w:rPr>
              <w:t>根据汝州市公共资源交易中心《关于金融服务（电子保函）上线试运行的通知》投标人也可以选择电子保函的形式替代投标保证金，参加本项目。具体操作详见：</w:t>
            </w:r>
          </w:p>
          <w:p>
            <w:pPr>
              <w:spacing w:line="440" w:lineRule="exact"/>
              <w:rPr>
                <w:rFonts w:hint="eastAsia"/>
                <w:sz w:val="24"/>
              </w:rPr>
            </w:pPr>
            <w:r>
              <w:rPr>
                <w:rFonts w:hint="eastAsia"/>
                <w:sz w:val="24"/>
              </w:rPr>
              <w:t>http://www.rzggzy.com/tzgg/13924.jhtml</w:t>
            </w:r>
          </w:p>
          <w:p>
            <w:pPr>
              <w:spacing w:line="440" w:lineRule="exact"/>
              <w:rPr>
                <w:rFonts w:hint="eastAsia"/>
                <w:sz w:val="24"/>
              </w:rPr>
            </w:pPr>
            <w:r>
              <w:rPr>
                <w:rFonts w:hint="eastAsia"/>
                <w:sz w:val="24"/>
              </w:rPr>
              <w:t>（附件：电子平台保函操作手册）完成电子保函绑定业务后，下载“投标保函”替代附在电子投标文件中即可。</w:t>
            </w:r>
          </w:p>
          <w:p>
            <w:pPr>
              <w:spacing w:line="440" w:lineRule="exact"/>
              <w:rPr>
                <w:rFonts w:hint="eastAsia"/>
                <w:sz w:val="24"/>
              </w:rPr>
            </w:pPr>
            <w:r>
              <w:rPr>
                <w:rFonts w:hint="eastAsia"/>
                <w:sz w:val="24"/>
              </w:rPr>
              <w:t>二、保证金：</w:t>
            </w:r>
          </w:p>
          <w:p>
            <w:pPr>
              <w:spacing w:line="440" w:lineRule="exact"/>
              <w:rPr>
                <w:rFonts w:hint="eastAsia"/>
                <w:sz w:val="24"/>
              </w:rPr>
            </w:pPr>
            <w:r>
              <w:rPr>
                <w:rFonts w:hint="eastAsia"/>
                <w:sz w:val="24"/>
              </w:rPr>
              <w:t>1、该投标保证金金额：</w:t>
            </w:r>
            <w:r>
              <w:rPr>
                <w:rFonts w:hint="eastAsia"/>
                <w:sz w:val="24"/>
                <w:lang w:val="en-US" w:eastAsia="zh-CN"/>
              </w:rPr>
              <w:t>2</w:t>
            </w:r>
            <w:r>
              <w:rPr>
                <w:rFonts w:hint="eastAsia"/>
                <w:sz w:val="24"/>
              </w:rPr>
              <w:t>00000元</w:t>
            </w:r>
          </w:p>
          <w:p>
            <w:pPr>
              <w:spacing w:line="440" w:lineRule="exact"/>
              <w:rPr>
                <w:rFonts w:hint="eastAsia"/>
                <w:sz w:val="24"/>
              </w:rPr>
            </w:pPr>
            <w:r>
              <w:rPr>
                <w:rFonts w:hint="eastAsia"/>
                <w:sz w:val="24"/>
              </w:rPr>
              <w:t>2、保证金汇入账号和账户：</w:t>
            </w:r>
          </w:p>
          <w:p>
            <w:pPr>
              <w:spacing w:line="440" w:lineRule="exact"/>
              <w:rPr>
                <w:rFonts w:hint="eastAsia"/>
                <w:sz w:val="24"/>
              </w:rPr>
            </w:pPr>
            <w:r>
              <w:rPr>
                <w:rFonts w:hint="eastAsia"/>
                <w:sz w:val="24"/>
              </w:rPr>
              <w:t>收款单位：汝州市公共资源交易中心</w:t>
            </w:r>
          </w:p>
          <w:p>
            <w:pPr>
              <w:spacing w:line="440" w:lineRule="exact"/>
              <w:rPr>
                <w:rFonts w:hint="eastAsia"/>
                <w:sz w:val="24"/>
              </w:rPr>
            </w:pPr>
            <w:r>
              <w:rPr>
                <w:rFonts w:hint="eastAsia"/>
                <w:sz w:val="24"/>
              </w:rPr>
              <w:t>（注：投标保证金账号系统自动生成，具体缴费账号详见网上报名成功后“费用缴纳指南”—费用缴纳说明单）</w:t>
            </w:r>
          </w:p>
          <w:p>
            <w:pPr>
              <w:spacing w:line="440" w:lineRule="exact"/>
              <w:rPr>
                <w:rFonts w:hint="eastAsia"/>
                <w:sz w:val="24"/>
              </w:rPr>
            </w:pPr>
            <w:r>
              <w:rPr>
                <w:rFonts w:hint="eastAsia"/>
                <w:sz w:val="24"/>
              </w:rPr>
              <w:t>3、农商行 开户行：河南汝州市农村商业银行股份有限公司骑岭支行</w:t>
            </w:r>
          </w:p>
          <w:p>
            <w:pPr>
              <w:spacing w:line="440" w:lineRule="exact"/>
              <w:rPr>
                <w:rFonts w:hint="eastAsia"/>
                <w:sz w:val="24"/>
              </w:rPr>
            </w:pPr>
            <w:r>
              <w:rPr>
                <w:rFonts w:hint="eastAsia"/>
                <w:sz w:val="24"/>
              </w:rPr>
              <w:t>农商行 行号：4024 9560 1014</w:t>
            </w:r>
          </w:p>
          <w:p>
            <w:pPr>
              <w:spacing w:line="440" w:lineRule="exact"/>
              <w:rPr>
                <w:rFonts w:hint="eastAsia"/>
                <w:sz w:val="24"/>
              </w:rPr>
            </w:pPr>
            <w:r>
              <w:rPr>
                <w:rFonts w:hint="eastAsia"/>
                <w:sz w:val="24"/>
              </w:rPr>
              <w:t>注：系统原因，可能不显示骑岭支行，属于正常现象；</w:t>
            </w:r>
          </w:p>
          <w:p>
            <w:pPr>
              <w:spacing w:line="440" w:lineRule="exact"/>
              <w:rPr>
                <w:rFonts w:hint="eastAsia"/>
                <w:sz w:val="24"/>
              </w:rPr>
            </w:pPr>
            <w:r>
              <w:rPr>
                <w:rFonts w:hint="eastAsia"/>
                <w:sz w:val="24"/>
              </w:rPr>
              <w:t>基本户为农村商业银行的投标人在转款时需在账号后四位前加横杠“ - ”</w:t>
            </w:r>
          </w:p>
          <w:p>
            <w:pPr>
              <w:spacing w:line="440" w:lineRule="exact"/>
              <w:rPr>
                <w:rFonts w:hint="eastAsia"/>
                <w:sz w:val="24"/>
              </w:rPr>
            </w:pPr>
            <w:r>
              <w:rPr>
                <w:rFonts w:hint="eastAsia"/>
                <w:sz w:val="24"/>
              </w:rPr>
              <w:t>4、递交形式：</w:t>
            </w:r>
          </w:p>
          <w:p>
            <w:pPr>
              <w:spacing w:line="440" w:lineRule="exact"/>
              <w:rPr>
                <w:rFonts w:hint="eastAsia"/>
                <w:sz w:val="24"/>
              </w:rPr>
            </w:pPr>
            <w:r>
              <w:rPr>
                <w:rFonts w:hint="eastAsia"/>
                <w:sz w:val="24"/>
              </w:rPr>
              <w:t>投标人的投标保证金必须通过投标人基本账户以转账或电汇的形式缴纳。该基本账户必须是已加入汝州市公共资源交易投标人或供应商库中录入的账户（不支持结算卡支付）。</w:t>
            </w:r>
          </w:p>
          <w:p>
            <w:pPr>
              <w:spacing w:line="440" w:lineRule="exact"/>
              <w:rPr>
                <w:rFonts w:hint="eastAsia"/>
                <w:sz w:val="24"/>
              </w:rPr>
            </w:pPr>
            <w:r>
              <w:rPr>
                <w:rFonts w:hint="eastAsia"/>
                <w:sz w:val="24"/>
              </w:rPr>
              <w:t>投标人缴纳投标保证金后，应在招标文件规定的缴纳截止时间前通过汝州市公共资源交易系统将保证金成功绑定至所投标项目和标段，并打印系统生成的回执单二维码图片，制作在投标文件中,作为缴纳保证金依据。（没有进行绑定，视同缴费失败；“回执单”生成二维码图片后，缴费成功）</w:t>
            </w:r>
          </w:p>
          <w:p>
            <w:pPr>
              <w:spacing w:line="440" w:lineRule="exact"/>
              <w:rPr>
                <w:rFonts w:hint="eastAsia"/>
                <w:sz w:val="24"/>
              </w:rPr>
            </w:pPr>
            <w:r>
              <w:rPr>
                <w:rFonts w:hint="eastAsia"/>
                <w:sz w:val="24"/>
              </w:rPr>
              <w:t>链接地址：http://www.rzggzy.com/zwjxz/10252.jhtml</w:t>
            </w:r>
          </w:p>
          <w:p>
            <w:pPr>
              <w:spacing w:line="440" w:lineRule="exact"/>
              <w:rPr>
                <w:rFonts w:hint="eastAsia"/>
                <w:sz w:val="24"/>
              </w:rPr>
            </w:pPr>
            <w:r>
              <w:rPr>
                <w:rFonts w:hint="eastAsia"/>
                <w:sz w:val="24"/>
              </w:rPr>
              <w:t>投标人应仔细阅读操作手册，在本公告中要求的截止时间前完成获取招标文件、投标保证金的缴纳和绑定等工作。并充分考虑人为操作和银行异地跨行转账到账的时间等因素，因投标人操作不当或银行到账时间等问题造成的无法绑定保证金、无法投标等一切后果，由投标人自行承担。</w:t>
            </w:r>
          </w:p>
          <w:p>
            <w:pPr>
              <w:spacing w:line="440" w:lineRule="exact"/>
              <w:rPr>
                <w:rFonts w:hint="eastAsia"/>
                <w:sz w:val="24"/>
              </w:rPr>
            </w:pPr>
            <w:r>
              <w:rPr>
                <w:rFonts w:hint="eastAsia"/>
                <w:sz w:val="24"/>
              </w:rPr>
              <w:t>4.投标人少交及多交保证金属无效缴纳。</w:t>
            </w:r>
          </w:p>
          <w:p>
            <w:pPr>
              <w:spacing w:line="440" w:lineRule="exact"/>
              <w:rPr>
                <w:rFonts w:hint="eastAsia"/>
                <w:sz w:val="24"/>
              </w:rPr>
            </w:pPr>
            <w:r>
              <w:rPr>
                <w:rFonts w:hint="eastAsia"/>
                <w:sz w:val="24"/>
              </w:rPr>
              <w:t>5、规定投标保证金以递交投标文件截止时间到账为准。（因银行转账延时等原因，提醒各投标人于开标三日前缴纳）</w:t>
            </w:r>
          </w:p>
          <w:p>
            <w:pPr>
              <w:spacing w:line="440" w:lineRule="exact"/>
              <w:rPr>
                <w:rFonts w:hint="eastAsia"/>
                <w:sz w:val="24"/>
              </w:rPr>
            </w:pPr>
            <w:r>
              <w:rPr>
                <w:rFonts w:hint="eastAsia"/>
                <w:sz w:val="24"/>
              </w:rPr>
              <w:t>6、废标项目重新招标时，必须按修改后的招标文件重新缴纳保证金，原缴纳保证金及时退还。</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kern w:val="0"/>
                <w:sz w:val="24"/>
              </w:rPr>
            </w:pPr>
            <w:r>
              <w:rPr>
                <w:sz w:val="24"/>
              </w:rPr>
              <w:t>3.5.</w:t>
            </w:r>
            <w:r>
              <w:rPr>
                <w:rFonts w:hint="eastAsia"/>
                <w:sz w:val="24"/>
              </w:rPr>
              <w:t>2</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kern w:val="0"/>
                <w:sz w:val="24"/>
              </w:rPr>
            </w:pPr>
            <w:r>
              <w:rPr>
                <w:sz w:val="24"/>
              </w:rPr>
              <w:t>近年财务状况</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cs="宋体"/>
                <w:sz w:val="24"/>
              </w:rPr>
            </w:pPr>
            <w:r>
              <w:rPr>
                <w:rFonts w:hint="eastAsia"/>
                <w:sz w:val="24"/>
              </w:rPr>
              <w:t>2021年度</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kern w:val="0"/>
                <w:sz w:val="24"/>
              </w:rPr>
            </w:pPr>
            <w:r>
              <w:rPr>
                <w:sz w:val="24"/>
              </w:rPr>
              <w:t>3.5.</w:t>
            </w:r>
            <w:r>
              <w:rPr>
                <w:rFonts w:hint="eastAsia"/>
                <w:sz w:val="24"/>
              </w:rPr>
              <w:t>3</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kern w:val="0"/>
                <w:sz w:val="24"/>
              </w:rPr>
            </w:pPr>
            <w:r>
              <w:rPr>
                <w:sz w:val="24"/>
              </w:rPr>
              <w:t>近年类似项目</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cs="宋体"/>
                <w:sz w:val="24"/>
              </w:rPr>
            </w:pPr>
            <w:r>
              <w:rPr>
                <w:rFonts w:hint="eastAsia"/>
                <w:sz w:val="24"/>
              </w:rPr>
              <w:t>2017年以来</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3.6</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是否允许递交备选投标方案</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不允许</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3.7.3</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lang w:val="zh-TW"/>
              </w:rPr>
              <w:t>电子化投标文件签章</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rPr>
                <w:rFonts w:hint="eastAsia"/>
                <w:kern w:val="0"/>
                <w:sz w:val="24"/>
                <w:lang w:val="zh-TW"/>
              </w:rPr>
            </w:pPr>
            <w:r>
              <w:rPr>
                <w:rFonts w:hint="eastAsia"/>
                <w:kern w:val="0"/>
                <w:sz w:val="24"/>
                <w:lang w:val="zh-TW"/>
              </w:rPr>
              <w:t>1、投标人在生成电子化投标文件后，应对电子化投标文件进行签章，未进行签章的视为无效投标。</w:t>
            </w:r>
          </w:p>
          <w:p>
            <w:pPr>
              <w:rPr>
                <w:rFonts w:hint="eastAsia"/>
                <w:kern w:val="0"/>
                <w:sz w:val="24"/>
                <w:lang w:val="zh-TW"/>
              </w:rPr>
            </w:pPr>
            <w:r>
              <w:rPr>
                <w:rFonts w:hint="eastAsia"/>
                <w:kern w:val="0"/>
                <w:sz w:val="24"/>
                <w:lang w:val="zh-TW"/>
              </w:rPr>
              <w:t>2、招标文件中要求法定代表人或授权委托人签字或盖章的，投标人在进行电子化投标文件签章时，以签盖法定代表人签章为准，电子化投标文件具体制作教材请投标人通过CA证书登录汝州市公共资源电子化交易系统在右上角“组件下载”中查看。</w:t>
            </w:r>
          </w:p>
          <w:p>
            <w:pPr>
              <w:spacing w:line="360" w:lineRule="auto"/>
              <w:rPr>
                <w:rFonts w:hint="eastAsia" w:ascii="宋体" w:hAnsi="宋体" w:cs="宋体"/>
                <w:kern w:val="0"/>
                <w:sz w:val="24"/>
                <w:lang w:val="zh-TW"/>
              </w:rPr>
            </w:pPr>
            <w:r>
              <w:rPr>
                <w:rFonts w:hint="eastAsia" w:ascii="宋体" w:hAnsi="宋体" w:cs="宋体"/>
                <w:kern w:val="0"/>
                <w:sz w:val="24"/>
              </w:rPr>
              <w:t xml:space="preserve">备注：以联合体形式投标的，投标文件中所有要求签字或盖 </w:t>
            </w:r>
          </w:p>
          <w:p>
            <w:pPr>
              <w:spacing w:line="360" w:lineRule="auto"/>
              <w:rPr>
                <w:rFonts w:hint="eastAsia" w:ascii="宋体" w:hAnsi="宋体" w:cs="宋体"/>
                <w:kern w:val="0"/>
                <w:sz w:val="24"/>
                <w:lang w:val="zh-TW"/>
              </w:rPr>
            </w:pPr>
            <w:r>
              <w:rPr>
                <w:rFonts w:hint="eastAsia" w:ascii="宋体" w:hAnsi="宋体" w:cs="宋体"/>
                <w:kern w:val="0"/>
                <w:sz w:val="24"/>
              </w:rPr>
              <w:t xml:space="preserve">章的地方，除有特别要求外，均由联合体的牵头人完成签 </w:t>
            </w:r>
          </w:p>
          <w:p>
            <w:pPr>
              <w:spacing w:line="360" w:lineRule="auto"/>
              <w:rPr>
                <w:rFonts w:hint="eastAsia" w:ascii="宋体" w:hAnsi="宋体" w:cs="宋体"/>
                <w:kern w:val="0"/>
                <w:sz w:val="24"/>
              </w:rPr>
            </w:pPr>
            <w:r>
              <w:rPr>
                <w:rFonts w:hint="eastAsia" w:ascii="宋体" w:hAnsi="宋体" w:cs="宋体"/>
                <w:kern w:val="0"/>
                <w:sz w:val="24"/>
              </w:rPr>
              <w:t>字或盖章（投标文件中的联合体协议书由联合体各成员单位分别签字或盖章的，应用签字盖章后的扫描件）。</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3.7.4</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投标文件份数</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sz w:val="24"/>
              </w:rPr>
              <w:t>本项目为全流程电子化交易项目，投标人只需要递交电子投标文件，不用再提供纸质投标文件；</w:t>
            </w:r>
          </w:p>
        </w:tc>
      </w:tr>
      <w:tr>
        <w:tblPrEx>
          <w:tblCellMar>
            <w:top w:w="0" w:type="dxa"/>
            <w:left w:w="108" w:type="dxa"/>
            <w:bottom w:w="0" w:type="dxa"/>
            <w:right w:w="108" w:type="dxa"/>
          </w:tblCellMar>
        </w:tblPrEx>
        <w:trPr>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kern w:val="0"/>
                <w:sz w:val="24"/>
              </w:rPr>
            </w:pPr>
            <w:r>
              <w:rPr>
                <w:rFonts w:hint="eastAsia" w:ascii="宋体" w:hAnsi="宋体" w:cs="宋体"/>
                <w:kern w:val="0"/>
                <w:sz w:val="24"/>
              </w:rPr>
              <w:t>3.7.5</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“不见面”开标注意事项及操作流程</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sz w:val="24"/>
              </w:rPr>
            </w:pPr>
            <w:r>
              <w:rPr>
                <w:rFonts w:hint="eastAsia" w:ascii="宋体" w:hAnsi="宋体"/>
                <w:sz w:val="24"/>
              </w:rPr>
              <w:t>1、开标时，投标人采用网上远程异地解密时，请用CA证书登录汝州市公共资源交易中心业务系统，进入本项目开标大厅点击解密来完成投标文件的解密工作。每位投标人的解密时间从开标时间起</w:t>
            </w:r>
            <w:r>
              <w:rPr>
                <w:rFonts w:hint="eastAsia" w:ascii="宋体" w:hAnsi="宋体"/>
                <w:sz w:val="24"/>
                <w:lang w:val="en-US" w:eastAsia="zh-CN"/>
              </w:rPr>
              <w:t>35</w:t>
            </w:r>
            <w:r>
              <w:rPr>
                <w:rFonts w:hint="eastAsia" w:ascii="宋体" w:hAnsi="宋体"/>
                <w:sz w:val="24"/>
              </w:rPr>
              <w:t>分钟内完成，超过规定时间解密的投标文件不予接收。</w:t>
            </w:r>
          </w:p>
          <w:p>
            <w:pPr>
              <w:spacing w:line="360" w:lineRule="auto"/>
              <w:rPr>
                <w:rFonts w:hint="eastAsia" w:ascii="宋体" w:hAnsi="宋体"/>
                <w:sz w:val="24"/>
              </w:rPr>
            </w:pPr>
            <w:r>
              <w:rPr>
                <w:rFonts w:hint="eastAsia" w:ascii="宋体" w:hAnsi="宋体"/>
                <w:sz w:val="24"/>
              </w:rPr>
              <w:t>2、如出现投标人的电子投标文件无法解密的情况，投标人应及时联系采购人（代理机构）进行说明。投标文件解密异常，按以下步骤进行处理：</w:t>
            </w:r>
          </w:p>
          <w:p>
            <w:pPr>
              <w:spacing w:line="360" w:lineRule="auto"/>
              <w:rPr>
                <w:rFonts w:hint="eastAsia" w:ascii="宋体" w:hAnsi="宋体"/>
                <w:sz w:val="24"/>
              </w:rPr>
            </w:pPr>
            <w:r>
              <w:rPr>
                <w:rFonts w:hint="eastAsia" w:ascii="宋体" w:hAnsi="宋体"/>
                <w:sz w:val="24"/>
              </w:rPr>
              <w:t>（1）如果是投标文件自身问题导致投标文件无法解密的，该投标文件将不予接收、解密。</w:t>
            </w:r>
          </w:p>
          <w:p>
            <w:pPr>
              <w:spacing w:line="360" w:lineRule="auto"/>
              <w:rPr>
                <w:rFonts w:hint="eastAsia" w:ascii="宋体" w:hAnsi="宋体"/>
                <w:sz w:val="24"/>
              </w:rPr>
            </w:pPr>
            <w:r>
              <w:rPr>
                <w:rFonts w:hint="eastAsia" w:ascii="宋体" w:hAnsi="宋体"/>
                <w:sz w:val="24"/>
              </w:rPr>
              <w:t>（2）如果是电子化交易系统问题造成投标文件无法解密的，将由技术人员进行排查处理。如短时间内问题无法解决的，将由采购人（代理机构）联系监督部门申请暂停开标，待问题解决后继续开标。</w:t>
            </w:r>
          </w:p>
          <w:p>
            <w:pPr>
              <w:spacing w:line="360" w:lineRule="auto"/>
              <w:rPr>
                <w:rFonts w:hint="eastAsia" w:ascii="宋体" w:hAnsi="宋体"/>
                <w:sz w:val="24"/>
              </w:rPr>
            </w:pPr>
            <w:r>
              <w:rPr>
                <w:rFonts w:hint="eastAsia" w:ascii="宋体" w:hAnsi="宋体"/>
                <w:sz w:val="24"/>
              </w:rPr>
              <w:t>3、所有投标文件解密完成后，由采购人（代理机构）操作，对开标结果进行公示。</w:t>
            </w:r>
          </w:p>
          <w:p>
            <w:pPr>
              <w:spacing w:line="360" w:lineRule="auto"/>
              <w:rPr>
                <w:rFonts w:hint="eastAsia" w:ascii="宋体" w:hAnsi="宋体"/>
                <w:sz w:val="24"/>
              </w:rPr>
            </w:pPr>
            <w:r>
              <w:rPr>
                <w:rFonts w:hint="eastAsia" w:ascii="宋体" w:hAnsi="宋体"/>
                <w:sz w:val="24"/>
              </w:rPr>
              <w:t>4、投标人应保证在开标期间电话、电脑、网络等能够正常使用，投标人因停电、电脑病毒、网络堵塞等原因，未在规定的解密时间内对投标文件进行解密的，其投标文件不予接收。</w:t>
            </w:r>
          </w:p>
          <w:p>
            <w:pPr>
              <w:spacing w:line="360" w:lineRule="auto"/>
              <w:rPr>
                <w:rFonts w:hint="eastAsia" w:ascii="宋体" w:hAnsi="宋体"/>
                <w:sz w:val="24"/>
              </w:rPr>
            </w:pPr>
            <w:r>
              <w:rPr>
                <w:rFonts w:hint="eastAsia" w:ascii="宋体" w:hAnsi="宋体"/>
                <w:sz w:val="24"/>
              </w:rPr>
              <w:t>5、解密完成后，投标人可通过电话联系采购人（代理机构），咨询本项目其他投标人开标一览信息。投标人也可登录到交易系统查看自己的投标报价。如有异议的，应在报价内容显示后20分钟内联系采购人（代理机构）进行质疑，投标人未在规定时间内提出相关质疑的，视为认可开标结果显示内容。</w:t>
            </w:r>
          </w:p>
          <w:p>
            <w:pPr>
              <w:spacing w:line="360" w:lineRule="auto"/>
              <w:rPr>
                <w:rFonts w:hint="eastAsia" w:ascii="宋体" w:hAnsi="宋体"/>
                <w:sz w:val="24"/>
              </w:rPr>
            </w:pPr>
            <w:r>
              <w:rPr>
                <w:rFonts w:hint="eastAsia" w:ascii="宋体" w:hAnsi="宋体"/>
                <w:sz w:val="24"/>
              </w:rPr>
              <w:t>6、其他注意事项及操作流程详见汝州市公共资源交易中心网站上的资料下载内容（疫情期间“不见面”开标注意事项及操作流程）。</w:t>
            </w:r>
          </w:p>
        </w:tc>
      </w:tr>
      <w:tr>
        <w:tblPrEx>
          <w:tblCellMar>
            <w:top w:w="0" w:type="dxa"/>
            <w:left w:w="108" w:type="dxa"/>
            <w:bottom w:w="0" w:type="dxa"/>
            <w:right w:w="108" w:type="dxa"/>
          </w:tblCellMar>
        </w:tblPrEx>
        <w:trPr>
          <w:trHeight w:val="884"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4.1.1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递交投标文件地点</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cs="宋体"/>
                <w:kern w:val="0"/>
                <w:sz w:val="24"/>
              </w:rPr>
            </w:pPr>
            <w:r>
              <w:rPr>
                <w:rFonts w:hint="eastAsia" w:ascii="宋体" w:hAnsi="宋体" w:cs="宋体"/>
                <w:kern w:val="0"/>
                <w:sz w:val="24"/>
              </w:rPr>
              <w:t>同开标地点</w:t>
            </w:r>
          </w:p>
        </w:tc>
      </w:tr>
      <w:tr>
        <w:tblPrEx>
          <w:tblCellMar>
            <w:top w:w="0" w:type="dxa"/>
            <w:left w:w="108" w:type="dxa"/>
            <w:bottom w:w="0" w:type="dxa"/>
            <w:right w:w="108" w:type="dxa"/>
          </w:tblCellMar>
        </w:tblPrEx>
        <w:trPr>
          <w:trHeight w:val="735"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4.2.1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是否退还投标文件</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cs="宋体"/>
                <w:kern w:val="0"/>
                <w:sz w:val="24"/>
              </w:rPr>
            </w:pPr>
            <w:r>
              <w:rPr>
                <w:rFonts w:hint="eastAsia" w:ascii="宋体" w:hAnsi="宋体" w:cs="宋体"/>
                <w:kern w:val="0"/>
                <w:sz w:val="24"/>
              </w:rPr>
              <w:t>否</w:t>
            </w:r>
          </w:p>
        </w:tc>
      </w:tr>
      <w:tr>
        <w:tblPrEx>
          <w:tblCellMar>
            <w:top w:w="0" w:type="dxa"/>
            <w:left w:w="108" w:type="dxa"/>
            <w:bottom w:w="0" w:type="dxa"/>
            <w:right w:w="108" w:type="dxa"/>
          </w:tblCellMar>
        </w:tblPrEx>
        <w:trPr>
          <w:trHeight w:val="387" w:hRule="atLeast"/>
          <w:jc w:val="center"/>
        </w:trPr>
        <w:tc>
          <w:tcPr>
            <w:tcW w:w="1072" w:type="dxa"/>
            <w:tcBorders>
              <w:top w:val="single" w:color="auto" w:sz="4" w:space="0"/>
              <w:left w:val="single" w:color="auto" w:sz="4" w:space="0"/>
              <w:bottom w:val="nil"/>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5.1</w:t>
            </w:r>
          </w:p>
        </w:tc>
        <w:tc>
          <w:tcPr>
            <w:tcW w:w="2044" w:type="dxa"/>
            <w:tcBorders>
              <w:top w:val="single" w:color="auto" w:sz="4" w:space="0"/>
              <w:left w:val="single" w:color="auto" w:sz="4" w:space="0"/>
              <w:bottom w:val="nil"/>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开标时间和地点</w:t>
            </w:r>
          </w:p>
        </w:tc>
        <w:tc>
          <w:tcPr>
            <w:tcW w:w="6405" w:type="dxa"/>
            <w:tcBorders>
              <w:top w:val="single" w:color="auto" w:sz="4" w:space="0"/>
              <w:left w:val="single" w:color="auto" w:sz="4" w:space="0"/>
              <w:bottom w:val="nil"/>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开标时间：</w:t>
            </w:r>
            <w:r>
              <w:rPr>
                <w:rFonts w:hint="eastAsia" w:ascii="宋体" w:hAnsi="宋体" w:cs="宋体"/>
                <w:bCs/>
                <w:kern w:val="0"/>
                <w:sz w:val="24"/>
                <w:u w:val="single"/>
              </w:rPr>
              <w:t>2022</w:t>
            </w:r>
            <w:r>
              <w:rPr>
                <w:rFonts w:hint="eastAsia" w:ascii="宋体" w:hAnsi="宋体" w:cs="宋体"/>
                <w:bCs/>
                <w:kern w:val="0"/>
                <w:sz w:val="24"/>
              </w:rPr>
              <w:t>年</w:t>
            </w:r>
            <w:r>
              <w:rPr>
                <w:rFonts w:hint="eastAsia" w:ascii="宋体" w:hAnsi="宋体" w:cs="宋体"/>
                <w:bCs/>
                <w:kern w:val="0"/>
                <w:sz w:val="24"/>
                <w:u w:val="single"/>
              </w:rPr>
              <w:t xml:space="preserve"> </w:t>
            </w:r>
            <w:r>
              <w:rPr>
                <w:rFonts w:hint="eastAsia" w:ascii="宋体" w:hAnsi="宋体" w:cs="宋体"/>
                <w:bCs/>
                <w:kern w:val="0"/>
                <w:sz w:val="24"/>
                <w:u w:val="single"/>
                <w:lang w:val="en-US" w:eastAsia="zh-CN"/>
              </w:rPr>
              <w:t>07</w:t>
            </w:r>
            <w:r>
              <w:rPr>
                <w:rFonts w:hint="eastAsia" w:ascii="宋体" w:hAnsi="宋体" w:cs="宋体"/>
                <w:bCs/>
                <w:kern w:val="0"/>
                <w:sz w:val="24"/>
                <w:u w:val="single"/>
              </w:rPr>
              <w:t xml:space="preserve"> </w:t>
            </w:r>
            <w:r>
              <w:rPr>
                <w:rFonts w:hint="eastAsia" w:ascii="宋体" w:hAnsi="宋体" w:cs="宋体"/>
                <w:bCs/>
                <w:kern w:val="0"/>
                <w:sz w:val="24"/>
              </w:rPr>
              <w:t>月</w:t>
            </w:r>
            <w:r>
              <w:rPr>
                <w:rFonts w:hint="eastAsia" w:ascii="宋体" w:hAnsi="宋体" w:cs="宋体"/>
                <w:bCs/>
                <w:kern w:val="0"/>
                <w:sz w:val="24"/>
                <w:u w:val="single"/>
              </w:rPr>
              <w:t xml:space="preserve"> </w:t>
            </w:r>
            <w:r>
              <w:rPr>
                <w:rFonts w:hint="eastAsia" w:ascii="宋体" w:hAnsi="宋体" w:cs="宋体"/>
                <w:bCs/>
                <w:kern w:val="0"/>
                <w:sz w:val="24"/>
                <w:u w:val="single"/>
                <w:lang w:val="en-US" w:eastAsia="zh-CN"/>
              </w:rPr>
              <w:t>21</w:t>
            </w:r>
            <w:r>
              <w:rPr>
                <w:rFonts w:hint="eastAsia" w:ascii="宋体" w:hAnsi="宋体" w:cs="宋体"/>
                <w:bCs/>
                <w:kern w:val="0"/>
                <w:sz w:val="24"/>
                <w:u w:val="single"/>
              </w:rPr>
              <w:t xml:space="preserve"> </w:t>
            </w:r>
            <w:r>
              <w:rPr>
                <w:rFonts w:hint="eastAsia" w:ascii="宋体" w:hAnsi="宋体" w:cs="宋体"/>
                <w:bCs/>
                <w:kern w:val="0"/>
                <w:sz w:val="24"/>
              </w:rPr>
              <w:t>日8时30分</w:t>
            </w:r>
            <w:r>
              <w:rPr>
                <w:rFonts w:hint="eastAsia"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rPr>
              <w:t>开标地点：</w:t>
            </w:r>
            <w:r>
              <w:rPr>
                <w:rFonts w:ascii="宋体" w:hAnsi="宋体"/>
                <w:sz w:val="24"/>
                <w:lang w:val="zh-CN"/>
              </w:rPr>
              <w:t>汝州市公共资源交易中心第</w:t>
            </w:r>
            <w:r>
              <w:rPr>
                <w:rFonts w:hint="eastAsia" w:ascii="宋体" w:hAnsi="宋体"/>
                <w:sz w:val="24"/>
                <w:u w:val="single"/>
              </w:rPr>
              <w:t xml:space="preserve"> </w:t>
            </w:r>
            <w:r>
              <w:rPr>
                <w:rFonts w:hint="eastAsia" w:ascii="宋体" w:hAnsi="宋体"/>
                <w:sz w:val="24"/>
                <w:u w:val="single"/>
                <w:lang w:val="en-US" w:eastAsia="zh-CN"/>
              </w:rPr>
              <w:t xml:space="preserve">301 </w:t>
            </w:r>
            <w:r>
              <w:rPr>
                <w:rFonts w:hint="eastAsia" w:ascii="宋体" w:hAnsi="宋体"/>
                <w:sz w:val="24"/>
                <w:u w:val="single"/>
              </w:rPr>
              <w:t xml:space="preserve"> </w:t>
            </w:r>
            <w:r>
              <w:rPr>
                <w:rFonts w:ascii="宋体" w:hAnsi="宋体"/>
                <w:sz w:val="24"/>
                <w:lang w:val="zh-CN"/>
              </w:rPr>
              <w:t>开标室（汝州市西环路808号）。</w:t>
            </w:r>
          </w:p>
        </w:tc>
      </w:tr>
      <w:tr>
        <w:tblPrEx>
          <w:tblCellMar>
            <w:top w:w="0" w:type="dxa"/>
            <w:left w:w="108" w:type="dxa"/>
            <w:bottom w:w="0" w:type="dxa"/>
            <w:right w:w="108" w:type="dxa"/>
          </w:tblCellMar>
        </w:tblPrEx>
        <w:trPr>
          <w:trHeight w:val="965" w:hRule="atLeast"/>
          <w:jc w:val="center"/>
        </w:trPr>
        <w:tc>
          <w:tcPr>
            <w:tcW w:w="1072" w:type="dxa"/>
            <w:tcBorders>
              <w:top w:val="single" w:color="auto" w:sz="4" w:space="0"/>
              <w:left w:val="single" w:color="auto" w:sz="4" w:space="0"/>
              <w:bottom w:val="nil"/>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5.2</w:t>
            </w:r>
          </w:p>
        </w:tc>
        <w:tc>
          <w:tcPr>
            <w:tcW w:w="2044" w:type="dxa"/>
            <w:tcBorders>
              <w:top w:val="single" w:color="auto" w:sz="4" w:space="0"/>
              <w:left w:val="single" w:color="auto" w:sz="4" w:space="0"/>
              <w:bottom w:val="nil"/>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开标程序</w:t>
            </w:r>
          </w:p>
        </w:tc>
        <w:tc>
          <w:tcPr>
            <w:tcW w:w="6405" w:type="dxa"/>
            <w:tcBorders>
              <w:top w:val="single" w:color="auto" w:sz="4" w:space="0"/>
              <w:left w:val="single" w:color="auto" w:sz="4" w:space="0"/>
              <w:bottom w:val="nil"/>
              <w:right w:val="single" w:color="auto" w:sz="4" w:space="0"/>
            </w:tcBorders>
            <w:noWrap w:val="0"/>
            <w:vAlign w:val="center"/>
          </w:tcPr>
          <w:p>
            <w:pPr>
              <w:autoSpaceDE w:val="0"/>
              <w:autoSpaceDN w:val="0"/>
              <w:adjustRightInd w:val="0"/>
              <w:spacing w:line="312" w:lineRule="auto"/>
              <w:rPr>
                <w:rFonts w:ascii="宋体" w:hAnsi="宋体"/>
                <w:kern w:val="0"/>
                <w:sz w:val="24"/>
              </w:rPr>
            </w:pPr>
            <w:r>
              <w:rPr>
                <w:rFonts w:hint="eastAsia" w:ascii="宋体" w:hAnsi="宋体"/>
                <w:kern w:val="0"/>
                <w:sz w:val="24"/>
              </w:rPr>
              <w:t>（</w:t>
            </w:r>
            <w:r>
              <w:rPr>
                <w:rFonts w:ascii="宋体" w:hAnsi="宋体"/>
                <w:kern w:val="0"/>
                <w:sz w:val="24"/>
              </w:rPr>
              <w:t>1</w:t>
            </w:r>
            <w:r>
              <w:rPr>
                <w:rFonts w:hint="eastAsia" w:ascii="宋体" w:hAnsi="宋体"/>
                <w:kern w:val="0"/>
                <w:sz w:val="24"/>
              </w:rPr>
              <w:t>）介绍项目情况；</w:t>
            </w:r>
          </w:p>
          <w:p>
            <w:pPr>
              <w:autoSpaceDE w:val="0"/>
              <w:autoSpaceDN w:val="0"/>
              <w:adjustRightInd w:val="0"/>
              <w:spacing w:line="312" w:lineRule="auto"/>
              <w:rPr>
                <w:rFonts w:ascii="宋体" w:hAnsi="宋体"/>
                <w:kern w:val="0"/>
                <w:sz w:val="24"/>
              </w:rPr>
            </w:pPr>
            <w:r>
              <w:rPr>
                <w:rFonts w:hint="eastAsia" w:ascii="宋体" w:hAnsi="宋体"/>
                <w:kern w:val="0"/>
                <w:sz w:val="24"/>
              </w:rPr>
              <w:t>（</w:t>
            </w:r>
            <w:r>
              <w:rPr>
                <w:rFonts w:ascii="宋体" w:hAnsi="宋体"/>
                <w:kern w:val="0"/>
                <w:sz w:val="24"/>
              </w:rPr>
              <w:t>2</w:t>
            </w:r>
            <w:r>
              <w:rPr>
                <w:rFonts w:hint="eastAsia" w:ascii="宋体" w:hAnsi="宋体"/>
                <w:kern w:val="0"/>
                <w:sz w:val="24"/>
              </w:rPr>
              <w:t>）介绍采购人代表、监督单位等有关人员；</w:t>
            </w:r>
          </w:p>
          <w:p>
            <w:pPr>
              <w:autoSpaceDE w:val="0"/>
              <w:autoSpaceDN w:val="0"/>
              <w:adjustRightInd w:val="0"/>
              <w:spacing w:line="312" w:lineRule="auto"/>
              <w:rPr>
                <w:rFonts w:ascii="宋体" w:hAnsi="宋体"/>
                <w:kern w:val="0"/>
                <w:sz w:val="24"/>
              </w:rPr>
            </w:pPr>
            <w:r>
              <w:rPr>
                <w:rFonts w:hint="eastAsia" w:ascii="宋体" w:hAnsi="宋体"/>
                <w:kern w:val="0"/>
                <w:sz w:val="24"/>
              </w:rPr>
              <w:t>（</w:t>
            </w:r>
            <w:r>
              <w:rPr>
                <w:rFonts w:ascii="宋体" w:hAnsi="宋体"/>
                <w:kern w:val="0"/>
                <w:sz w:val="24"/>
              </w:rPr>
              <w:t>3</w:t>
            </w:r>
            <w:r>
              <w:rPr>
                <w:rFonts w:hint="eastAsia" w:ascii="宋体" w:hAnsi="宋体"/>
                <w:kern w:val="0"/>
                <w:sz w:val="24"/>
              </w:rPr>
              <w:t>）宣布开标纪律；</w:t>
            </w:r>
          </w:p>
          <w:p>
            <w:pPr>
              <w:autoSpaceDE w:val="0"/>
              <w:autoSpaceDN w:val="0"/>
              <w:adjustRightInd w:val="0"/>
              <w:spacing w:line="312" w:lineRule="auto"/>
              <w:rPr>
                <w:rFonts w:ascii="宋体" w:hAnsi="宋体"/>
                <w:kern w:val="0"/>
                <w:sz w:val="24"/>
              </w:rPr>
            </w:pPr>
            <w:r>
              <w:rPr>
                <w:rFonts w:hint="eastAsia" w:ascii="宋体" w:hAnsi="宋体"/>
                <w:kern w:val="0"/>
                <w:sz w:val="24"/>
              </w:rPr>
              <w:t>（</w:t>
            </w:r>
            <w:r>
              <w:rPr>
                <w:rFonts w:ascii="宋体" w:hAnsi="宋体"/>
                <w:kern w:val="0"/>
                <w:sz w:val="24"/>
              </w:rPr>
              <w:t>4</w:t>
            </w:r>
            <w:r>
              <w:rPr>
                <w:rFonts w:hint="eastAsia" w:ascii="宋体" w:hAnsi="宋体"/>
                <w:kern w:val="0"/>
                <w:sz w:val="24"/>
              </w:rPr>
              <w:t>）公布在投标截止时间前递交投标文件的投标人名称；</w:t>
            </w:r>
          </w:p>
          <w:p>
            <w:pPr>
              <w:autoSpaceDE w:val="0"/>
              <w:autoSpaceDN w:val="0"/>
              <w:adjustRightInd w:val="0"/>
              <w:spacing w:line="312" w:lineRule="auto"/>
              <w:rPr>
                <w:rFonts w:ascii="宋体" w:hAnsi="宋体"/>
                <w:kern w:val="0"/>
                <w:sz w:val="24"/>
              </w:rPr>
            </w:pPr>
            <w:r>
              <w:rPr>
                <w:rFonts w:hint="eastAsia" w:ascii="宋体" w:hAnsi="宋体"/>
                <w:kern w:val="0"/>
                <w:sz w:val="24"/>
              </w:rPr>
              <w:t>（5）按照投标人上传文件的顺序当众开标，公布投标人名称、投标报价、工期等内容，并记录在案；</w:t>
            </w:r>
          </w:p>
          <w:p>
            <w:pPr>
              <w:spacing w:line="240" w:lineRule="auto"/>
              <w:rPr>
                <w:rFonts w:hint="eastAsia" w:ascii="宋体" w:hAnsi="宋体" w:cs="宋体"/>
                <w:kern w:val="0"/>
                <w:sz w:val="24"/>
              </w:rPr>
            </w:pPr>
            <w:r>
              <w:rPr>
                <w:rFonts w:hint="eastAsia" w:ascii="宋体" w:hAnsi="宋体"/>
                <w:kern w:val="0"/>
                <w:sz w:val="24"/>
              </w:rPr>
              <w:t>（6）开标结束。</w:t>
            </w:r>
          </w:p>
        </w:tc>
      </w:tr>
      <w:tr>
        <w:tblPrEx>
          <w:tblCellMar>
            <w:top w:w="0" w:type="dxa"/>
            <w:left w:w="108" w:type="dxa"/>
            <w:bottom w:w="0" w:type="dxa"/>
            <w:right w:w="108" w:type="dxa"/>
          </w:tblCellMar>
        </w:tblPrEx>
        <w:trPr>
          <w:trHeight w:val="494"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6.1.1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rPr>
            </w:pPr>
            <w:r>
              <w:rPr>
                <w:rFonts w:hint="eastAsia" w:ascii="宋体" w:hAnsi="宋体" w:cs="宋体"/>
                <w:kern w:val="0"/>
                <w:sz w:val="24"/>
              </w:rPr>
              <w:t>评标委员会的组建</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rPr>
            </w:pPr>
            <w:r>
              <w:rPr>
                <w:rFonts w:hint="eastAsia" w:ascii="宋体" w:hAnsi="宋体" w:cs="宋体"/>
                <w:kern w:val="0"/>
                <w:sz w:val="24"/>
              </w:rPr>
              <w:t>评标委员会构成：</w:t>
            </w:r>
            <w:r>
              <w:rPr>
                <w:rFonts w:hint="eastAsia" w:ascii="宋体" w:hAnsi="宋体" w:cs="宋体"/>
                <w:kern w:val="0"/>
                <w:sz w:val="24"/>
                <w:u w:val="single"/>
              </w:rPr>
              <w:t>5</w:t>
            </w:r>
            <w:r>
              <w:rPr>
                <w:rFonts w:hint="eastAsia" w:ascii="宋体" w:hAnsi="宋体" w:cs="宋体"/>
                <w:kern w:val="0"/>
                <w:sz w:val="24"/>
              </w:rPr>
              <w:t>人</w:t>
            </w:r>
          </w:p>
          <w:p>
            <w:pPr>
              <w:spacing w:line="360" w:lineRule="auto"/>
              <w:rPr>
                <w:rFonts w:hint="eastAsia" w:ascii="宋体" w:hAnsi="宋体" w:cs="宋体"/>
                <w:kern w:val="0"/>
                <w:sz w:val="24"/>
              </w:rPr>
            </w:pPr>
            <w:r>
              <w:rPr>
                <w:rFonts w:hint="eastAsia" w:ascii="宋体" w:hAnsi="宋体" w:cs="宋体"/>
                <w:kern w:val="0"/>
                <w:sz w:val="24"/>
              </w:rPr>
              <w:t>其中：招标人代表</w:t>
            </w:r>
            <w:r>
              <w:rPr>
                <w:rFonts w:hint="eastAsia" w:ascii="宋体" w:hAnsi="宋体" w:cs="宋体"/>
                <w:kern w:val="0"/>
                <w:sz w:val="24"/>
                <w:u w:val="single"/>
              </w:rPr>
              <w:t>1</w:t>
            </w:r>
            <w:r>
              <w:rPr>
                <w:rFonts w:hint="eastAsia" w:ascii="宋体" w:hAnsi="宋体" w:cs="宋体"/>
                <w:kern w:val="0"/>
                <w:sz w:val="24"/>
              </w:rPr>
              <w:t>人，技术、经济专家</w:t>
            </w:r>
            <w:r>
              <w:rPr>
                <w:rFonts w:hint="eastAsia" w:ascii="宋体" w:hAnsi="宋体" w:cs="宋体"/>
                <w:kern w:val="0"/>
                <w:sz w:val="24"/>
                <w:u w:val="single"/>
              </w:rPr>
              <w:t>4</w:t>
            </w:r>
            <w:r>
              <w:rPr>
                <w:rFonts w:hint="eastAsia" w:ascii="宋体" w:hAnsi="宋体" w:cs="宋体"/>
                <w:kern w:val="0"/>
                <w:sz w:val="24"/>
              </w:rPr>
              <w:t>人</w:t>
            </w:r>
          </w:p>
          <w:p>
            <w:pPr>
              <w:spacing w:line="360" w:lineRule="auto"/>
              <w:rPr>
                <w:rFonts w:hint="eastAsia" w:ascii="宋体" w:hAnsi="宋体" w:cs="宋体"/>
                <w:kern w:val="0"/>
                <w:sz w:val="24"/>
              </w:rPr>
            </w:pPr>
            <w:r>
              <w:rPr>
                <w:rFonts w:hint="eastAsia" w:ascii="宋体" w:hAnsi="宋体" w:cs="宋体"/>
                <w:kern w:val="0"/>
                <w:sz w:val="24"/>
              </w:rPr>
              <w:t>评标专家确定方式：开标前从河南省综合评标专家库中随机抽取。</w:t>
            </w:r>
          </w:p>
        </w:tc>
      </w:tr>
      <w:tr>
        <w:tblPrEx>
          <w:tblCellMar>
            <w:top w:w="0" w:type="dxa"/>
            <w:left w:w="108" w:type="dxa"/>
            <w:bottom w:w="0" w:type="dxa"/>
            <w:right w:w="108" w:type="dxa"/>
          </w:tblCellMar>
        </w:tblPrEx>
        <w:trPr>
          <w:trHeight w:val="90"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7.1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是否授权评标委员会确定中标人</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cs="宋体"/>
                <w:kern w:val="0"/>
                <w:sz w:val="24"/>
              </w:rPr>
            </w:pPr>
            <w:r>
              <w:rPr>
                <w:rFonts w:hint="eastAsia" w:ascii="宋体" w:hAnsi="宋体" w:cs="宋体"/>
                <w:kern w:val="0"/>
                <w:sz w:val="24"/>
              </w:rPr>
              <w:t>否，推荐的中标候选人数：1-3名</w:t>
            </w:r>
          </w:p>
        </w:tc>
      </w:tr>
      <w:tr>
        <w:tblPrEx>
          <w:tblCellMar>
            <w:top w:w="0" w:type="dxa"/>
            <w:left w:w="108" w:type="dxa"/>
            <w:bottom w:w="0" w:type="dxa"/>
            <w:right w:w="108" w:type="dxa"/>
          </w:tblCellMar>
        </w:tblPrEx>
        <w:trPr>
          <w:trHeight w:val="880" w:hRule="atLeast"/>
          <w:jc w:val="center"/>
        </w:trPr>
        <w:tc>
          <w:tcPr>
            <w:tcW w:w="1072" w:type="dxa"/>
            <w:tcBorders>
              <w:top w:val="single" w:color="auto" w:sz="4" w:space="0"/>
              <w:left w:val="single" w:color="auto" w:sz="4" w:space="0"/>
              <w:bottom w:val="nil"/>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7.2</w:t>
            </w:r>
          </w:p>
        </w:tc>
        <w:tc>
          <w:tcPr>
            <w:tcW w:w="2044" w:type="dxa"/>
            <w:tcBorders>
              <w:top w:val="single" w:color="auto" w:sz="4" w:space="0"/>
              <w:left w:val="single" w:color="auto" w:sz="4" w:space="0"/>
              <w:bottom w:val="nil"/>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中标结果公示媒介</w:t>
            </w:r>
          </w:p>
        </w:tc>
        <w:tc>
          <w:tcPr>
            <w:tcW w:w="6405" w:type="dxa"/>
            <w:tcBorders>
              <w:top w:val="single" w:color="auto" w:sz="4" w:space="0"/>
              <w:left w:val="single" w:color="auto" w:sz="4" w:space="0"/>
              <w:bottom w:val="nil"/>
              <w:right w:val="single" w:color="auto" w:sz="4" w:space="0"/>
            </w:tcBorders>
            <w:noWrap w:val="0"/>
            <w:vAlign w:val="center"/>
          </w:tcPr>
          <w:p>
            <w:pPr>
              <w:spacing w:line="240" w:lineRule="auto"/>
              <w:rPr>
                <w:rFonts w:hint="eastAsia" w:ascii="宋体" w:hAnsi="宋体" w:cs="宋体"/>
                <w:sz w:val="24"/>
              </w:rPr>
            </w:pPr>
            <w:r>
              <w:rPr>
                <w:rFonts w:hint="eastAsia" w:ascii="宋体" w:hAnsi="宋体" w:cs="宋体"/>
                <w:sz w:val="24"/>
              </w:rPr>
              <w:t>同招标公告发布媒体。</w:t>
            </w:r>
          </w:p>
          <w:p>
            <w:pPr>
              <w:pStyle w:val="17"/>
              <w:rPr>
                <w:rFonts w:hint="eastAsia" w:hAnsi="宋体"/>
                <w:color w:val="auto"/>
              </w:rPr>
            </w:pPr>
            <w:r>
              <w:rPr>
                <w:rFonts w:hint="eastAsia" w:hAnsi="宋体"/>
                <w:color w:val="auto"/>
              </w:rPr>
              <w:t>公示期限：</w:t>
            </w:r>
            <w:r>
              <w:rPr>
                <w:rFonts w:hint="eastAsia" w:hAnsi="宋体"/>
                <w:color w:val="auto"/>
                <w:u w:val="single"/>
              </w:rPr>
              <w:t>3</w:t>
            </w:r>
            <w:r>
              <w:rPr>
                <w:rFonts w:hint="eastAsia" w:hAnsi="宋体"/>
                <w:color w:val="auto"/>
              </w:rPr>
              <w:t>个工作日</w:t>
            </w:r>
          </w:p>
        </w:tc>
      </w:tr>
      <w:tr>
        <w:tblPrEx>
          <w:tblCellMar>
            <w:top w:w="0" w:type="dxa"/>
            <w:left w:w="108" w:type="dxa"/>
            <w:bottom w:w="0" w:type="dxa"/>
            <w:right w:w="108" w:type="dxa"/>
          </w:tblCellMar>
        </w:tblPrEx>
        <w:trPr>
          <w:trHeight w:val="536"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b/>
                <w:bCs/>
                <w:kern w:val="0"/>
                <w:sz w:val="24"/>
              </w:rPr>
            </w:pPr>
            <w:r>
              <w:rPr>
                <w:rFonts w:hint="eastAsia" w:ascii="宋体" w:hAnsi="宋体" w:cs="宋体"/>
                <w:b/>
                <w:bCs/>
                <w:kern w:val="0"/>
                <w:sz w:val="24"/>
              </w:rPr>
              <w:t>7.4.1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b/>
                <w:bCs/>
                <w:kern w:val="0"/>
                <w:sz w:val="24"/>
              </w:rPr>
            </w:pPr>
            <w:r>
              <w:rPr>
                <w:rFonts w:hint="eastAsia" w:ascii="宋体" w:hAnsi="宋体" w:cs="宋体"/>
                <w:b/>
                <w:bCs/>
                <w:kern w:val="0"/>
                <w:sz w:val="24"/>
              </w:rPr>
              <w:t>履约保证金</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lang w:val="zh-TW"/>
              </w:rPr>
            </w:pPr>
            <w:r>
              <w:rPr>
                <w:rFonts w:hint="eastAsia" w:ascii="宋体" w:hAnsi="宋体" w:cs="宋体"/>
                <w:kern w:val="0"/>
                <w:sz w:val="24"/>
                <w:lang w:val="zh-TW"/>
              </w:rPr>
              <w:t>中标人履约保证金的金额：主合同工程造价的10%。</w:t>
            </w:r>
          </w:p>
          <w:p>
            <w:pPr>
              <w:spacing w:line="360" w:lineRule="auto"/>
              <w:rPr>
                <w:rFonts w:hint="eastAsia" w:ascii="宋体" w:hAnsi="宋体" w:cs="宋体"/>
                <w:kern w:val="0"/>
                <w:sz w:val="24"/>
                <w:lang w:val="zh-TW"/>
              </w:rPr>
            </w:pPr>
            <w:r>
              <w:rPr>
                <w:rFonts w:hint="eastAsia" w:ascii="宋体" w:hAnsi="宋体" w:cs="宋体"/>
                <w:kern w:val="0"/>
                <w:sz w:val="24"/>
                <w:lang w:val="zh-TW"/>
              </w:rPr>
              <w:t>招标人支付工程款履约保证金的金额：主合同工程造价的10%。</w:t>
            </w:r>
          </w:p>
          <w:p>
            <w:pPr>
              <w:spacing w:line="360" w:lineRule="auto"/>
              <w:rPr>
                <w:rFonts w:hint="eastAsia" w:ascii="宋体" w:hAnsi="宋体" w:cs="宋体"/>
                <w:kern w:val="0"/>
                <w:sz w:val="24"/>
                <w:lang w:val="zh-TW"/>
              </w:rPr>
            </w:pPr>
            <w:r>
              <w:rPr>
                <w:rFonts w:hint="eastAsia" w:ascii="宋体" w:hAnsi="宋体" w:cs="宋体"/>
                <w:kern w:val="0"/>
                <w:sz w:val="24"/>
                <w:lang w:val="zh-TW"/>
              </w:rPr>
              <w:t>履约担保缴纳形式：以银行保函、保险单和工程担保公司保函形式提供。</w:t>
            </w:r>
          </w:p>
          <w:p>
            <w:pPr>
              <w:spacing w:line="360" w:lineRule="auto"/>
              <w:rPr>
                <w:rFonts w:hint="eastAsia"/>
              </w:rPr>
            </w:pPr>
            <w:r>
              <w:rPr>
                <w:rFonts w:hint="eastAsia" w:ascii="宋体" w:hAnsi="宋体" w:cs="宋体"/>
                <w:kern w:val="0"/>
                <w:sz w:val="24"/>
                <w:lang w:val="zh-TW"/>
              </w:rPr>
              <w:t>（若为联合体投标，则由联合体牵头单位提交）</w:t>
            </w:r>
          </w:p>
        </w:tc>
      </w:tr>
      <w:tr>
        <w:tblPrEx>
          <w:tblCellMar>
            <w:top w:w="0" w:type="dxa"/>
            <w:left w:w="108" w:type="dxa"/>
            <w:bottom w:w="0" w:type="dxa"/>
            <w:right w:w="108" w:type="dxa"/>
          </w:tblCellMar>
        </w:tblPrEx>
        <w:trPr>
          <w:trHeight w:val="564"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4"/>
              </w:rPr>
            </w:pPr>
            <w:r>
              <w:rPr>
                <w:rFonts w:hint="eastAsia" w:ascii="宋体" w:hAnsi="宋体" w:cs="宋体"/>
                <w:kern w:val="0"/>
                <w:sz w:val="24"/>
              </w:rPr>
              <w:t>9</w:t>
            </w:r>
          </w:p>
        </w:tc>
        <w:tc>
          <w:tcPr>
            <w:tcW w:w="8449"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b/>
                <w:kern w:val="0"/>
                <w:sz w:val="24"/>
              </w:rPr>
            </w:pPr>
            <w:r>
              <w:rPr>
                <w:rFonts w:hint="eastAsia" w:ascii="宋体" w:hAnsi="宋体" w:cs="宋体"/>
                <w:b/>
                <w:kern w:val="0"/>
                <w:sz w:val="24"/>
              </w:rPr>
              <w:t>需要补充的其它内容</w:t>
            </w:r>
          </w:p>
        </w:tc>
      </w:tr>
      <w:tr>
        <w:tblPrEx>
          <w:tblCellMar>
            <w:top w:w="0" w:type="dxa"/>
            <w:left w:w="108" w:type="dxa"/>
            <w:bottom w:w="0" w:type="dxa"/>
            <w:right w:w="108" w:type="dxa"/>
          </w:tblCellMar>
        </w:tblPrEx>
        <w:trPr>
          <w:trHeight w:val="543"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cs="宋体"/>
                <w:kern w:val="0"/>
                <w:sz w:val="24"/>
              </w:rPr>
            </w:pPr>
            <w:r>
              <w:rPr>
                <w:rFonts w:hint="eastAsia" w:ascii="宋体" w:hAnsi="宋体" w:cs="宋体"/>
                <w:kern w:val="0"/>
                <w:sz w:val="24"/>
              </w:rPr>
              <w:t>9.1</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jc w:val="center"/>
              <w:rPr>
                <w:rFonts w:hint="eastAsia" w:ascii="宋体" w:hAnsi="宋体" w:cs="宋体"/>
                <w:kern w:val="0"/>
                <w:sz w:val="24"/>
              </w:rPr>
            </w:pPr>
            <w:r>
              <w:rPr>
                <w:rFonts w:hint="eastAsia" w:ascii="宋体" w:hAnsi="宋体" w:cs="宋体"/>
                <w:kern w:val="0"/>
                <w:sz w:val="24"/>
              </w:rPr>
              <w:t>开标时对投标人的要求</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rPr>
                <w:rFonts w:hint="eastAsia" w:ascii="宋体" w:hAnsi="宋体" w:cs="宋体"/>
                <w:kern w:val="0"/>
                <w:sz w:val="24"/>
              </w:rPr>
            </w:pPr>
            <w:r>
              <w:rPr>
                <w:rFonts w:hint="eastAsia" w:ascii="宋体" w:hAnsi="宋体" w:cs="宋体"/>
                <w:spacing w:val="1"/>
                <w:sz w:val="24"/>
              </w:rPr>
              <w:t>疫情期间，本项目采用“不见面”开标方式，投标人只需要递交电子投标文件，无需到达现场提交原件资料、无需到现场参加开标会议。</w:t>
            </w:r>
          </w:p>
        </w:tc>
      </w:tr>
      <w:tr>
        <w:tblPrEx>
          <w:tblCellMar>
            <w:top w:w="0" w:type="dxa"/>
            <w:left w:w="108" w:type="dxa"/>
            <w:bottom w:w="0" w:type="dxa"/>
            <w:right w:w="108" w:type="dxa"/>
          </w:tblCellMar>
        </w:tblPrEx>
        <w:trPr>
          <w:trHeight w:val="543"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宋体" w:hAnsi="宋体" w:cs="宋体"/>
                <w:kern w:val="0"/>
                <w:sz w:val="24"/>
              </w:rPr>
            </w:pPr>
            <w:r>
              <w:rPr>
                <w:rFonts w:hint="eastAsia" w:ascii="宋体" w:hAnsi="宋体" w:cs="宋体"/>
                <w:spacing w:val="1"/>
                <w:sz w:val="24"/>
              </w:rPr>
              <w:t>9.3</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right="35"/>
              <w:jc w:val="center"/>
              <w:rPr>
                <w:rFonts w:hint="eastAsia" w:ascii="宋体" w:hAnsi="宋体" w:cs="宋体"/>
                <w:kern w:val="0"/>
                <w:sz w:val="24"/>
              </w:rPr>
            </w:pPr>
            <w:r>
              <w:rPr>
                <w:rFonts w:hint="eastAsia" w:ascii="宋体" w:hAnsi="宋体" w:cs="宋体"/>
                <w:spacing w:val="1"/>
                <w:sz w:val="24"/>
              </w:rPr>
              <w:t>重新招标的其他情形</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60" w:lineRule="auto"/>
              <w:ind w:right="35"/>
              <w:jc w:val="both"/>
              <w:rPr>
                <w:rFonts w:hint="eastAsia" w:ascii="宋体" w:hAnsi="宋体" w:cs="宋体"/>
                <w:spacing w:val="1"/>
                <w:sz w:val="24"/>
              </w:rPr>
            </w:pPr>
            <w:r>
              <w:rPr>
                <w:rFonts w:hint="eastAsia" w:ascii="宋体" w:hAnsi="宋体" w:cs="宋体"/>
                <w:spacing w:val="1"/>
                <w:sz w:val="24"/>
              </w:rPr>
              <w:t>1.投标截止时间止，投标人少于3家的；</w:t>
            </w:r>
          </w:p>
          <w:p>
            <w:pPr>
              <w:autoSpaceDE w:val="0"/>
              <w:autoSpaceDN w:val="0"/>
              <w:adjustRightInd w:val="0"/>
              <w:spacing w:line="360" w:lineRule="auto"/>
              <w:ind w:right="35"/>
              <w:jc w:val="both"/>
              <w:rPr>
                <w:rFonts w:hint="eastAsia" w:ascii="宋体" w:hAnsi="宋体" w:cs="宋体"/>
                <w:spacing w:val="1"/>
                <w:sz w:val="24"/>
              </w:rPr>
            </w:pPr>
            <w:r>
              <w:rPr>
                <w:rFonts w:hint="eastAsia" w:ascii="宋体" w:hAnsi="宋体" w:cs="宋体"/>
                <w:spacing w:val="1"/>
                <w:sz w:val="24"/>
              </w:rPr>
              <w:t>2.经评标委员会评审后否决所有投标的。</w:t>
            </w:r>
          </w:p>
        </w:tc>
      </w:tr>
      <w:tr>
        <w:tblPrEx>
          <w:tblCellMar>
            <w:top w:w="0" w:type="dxa"/>
            <w:left w:w="108" w:type="dxa"/>
            <w:bottom w:w="0" w:type="dxa"/>
            <w:right w:w="108" w:type="dxa"/>
          </w:tblCellMar>
        </w:tblPrEx>
        <w:trPr>
          <w:trHeight w:val="543"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pacing w:line="360" w:lineRule="auto"/>
              <w:jc w:val="center"/>
              <w:rPr>
                <w:rFonts w:hint="eastAsia" w:ascii="宋体" w:hAnsi="宋体" w:cs="宋体"/>
                <w:kern w:val="0"/>
                <w:sz w:val="24"/>
              </w:rPr>
            </w:pPr>
            <w:r>
              <w:rPr>
                <w:rFonts w:hint="eastAsia" w:ascii="宋体" w:hAnsi="宋体" w:cs="宋体"/>
                <w:spacing w:val="1"/>
                <w:sz w:val="24"/>
              </w:rPr>
              <w:t>9.4</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val="0"/>
              <w:autoSpaceDE w:val="0"/>
              <w:autoSpaceDN w:val="0"/>
              <w:adjustRightInd w:val="0"/>
              <w:spacing w:line="360" w:lineRule="auto"/>
              <w:jc w:val="center"/>
              <w:rPr>
                <w:rFonts w:hint="eastAsia" w:ascii="宋体" w:hAnsi="宋体" w:cs="宋体"/>
                <w:kern w:val="0"/>
                <w:sz w:val="24"/>
              </w:rPr>
            </w:pPr>
            <w:r>
              <w:rPr>
                <w:rFonts w:hint="eastAsia" w:ascii="宋体" w:hAnsi="宋体" w:cs="宋体"/>
                <w:sz w:val="24"/>
              </w:rPr>
              <w:t>招标代理服务费</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60" w:lineRule="auto"/>
              <w:rPr>
                <w:rFonts w:hint="eastAsia" w:ascii="宋体" w:hAnsi="宋体" w:cs="宋体"/>
                <w:kern w:val="0"/>
                <w:sz w:val="24"/>
              </w:rPr>
            </w:pPr>
            <w:r>
              <w:rPr>
                <w:rFonts w:ascii="宋体" w:hAnsi="宋体"/>
                <w:sz w:val="24"/>
                <w:lang w:val="zh-CN"/>
              </w:rPr>
              <w:t>中标单位须在领取中标通知书前向招标代理机构缴纳招标代理服务费，招标代理服务费由中标方支付，费率执行原国家计委《招标代理服务收费管理暂行办法》（计价格【2002】1980号）和《国家发展和改革委员会办公厅关于招标代理服务费有关问题的通知》（发改办价格【2003】857号）的规定累计计算。</w:t>
            </w:r>
          </w:p>
        </w:tc>
      </w:tr>
      <w:tr>
        <w:tblPrEx>
          <w:tblCellMar>
            <w:top w:w="0" w:type="dxa"/>
            <w:left w:w="108" w:type="dxa"/>
            <w:bottom w:w="0" w:type="dxa"/>
            <w:right w:w="108" w:type="dxa"/>
          </w:tblCellMar>
        </w:tblPrEx>
        <w:trPr>
          <w:trHeight w:val="543" w:hRule="atLeast"/>
          <w:jc w:val="center"/>
        </w:trPr>
        <w:tc>
          <w:tcPr>
            <w:tcW w:w="107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pacing w:val="1"/>
                <w:sz w:val="24"/>
              </w:rPr>
            </w:pPr>
            <w:r>
              <w:rPr>
                <w:rFonts w:hint="eastAsia"/>
                <w:sz w:val="24"/>
              </w:rPr>
              <w:t>10</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pacing w:val="1"/>
                <w:sz w:val="24"/>
              </w:rPr>
            </w:pPr>
            <w:r>
              <w:rPr>
                <w:rFonts w:hint="eastAsia"/>
                <w:sz w:val="24"/>
              </w:rPr>
              <w:t>电子招标投标</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480" w:firstLineChars="200"/>
              <w:rPr>
                <w:rFonts w:hint="eastAsia" w:ascii="宋体" w:hAnsi="宋体" w:cs="宋体"/>
                <w:sz w:val="24"/>
              </w:rPr>
            </w:pPr>
            <w:r>
              <w:rPr>
                <w:rFonts w:hint="eastAsia" w:ascii="宋体" w:hAnsi="宋体" w:cs="宋体"/>
                <w:kern w:val="0"/>
                <w:sz w:val="24"/>
              </w:rPr>
              <w:t>投标人应当在开标时间前,登录开标大厅,在线准时参加开标活动并进行投标文件解密。（具体开标注意事项及操作指南详见</w:t>
            </w:r>
            <w:r>
              <w:rPr>
                <w:rFonts w:ascii="宋体" w:hAnsi="宋体" w:cs="宋体"/>
                <w:kern w:val="0"/>
                <w:sz w:val="24"/>
              </w:rPr>
              <w:t>http://www.rzggzy.com/zwjxz/10492.jhtml</w:t>
            </w:r>
            <w:r>
              <w:rPr>
                <w:rFonts w:hint="eastAsia" w:ascii="宋体" w:hAnsi="宋体" w:cs="宋体"/>
                <w:kern w:val="0"/>
                <w:sz w:val="24"/>
              </w:rPr>
              <w:t>）。</w:t>
            </w:r>
          </w:p>
        </w:tc>
      </w:tr>
    </w:tbl>
    <w:p>
      <w:pPr>
        <w:pStyle w:val="4"/>
        <w:rPr>
          <w:sz w:val="24"/>
          <w:szCs w:val="24"/>
        </w:rPr>
      </w:pPr>
      <w:bookmarkStart w:id="33" w:name="_Toc144974497"/>
      <w:bookmarkStart w:id="34" w:name="_Toc472324016"/>
      <w:bookmarkStart w:id="35" w:name="_Toc152042305"/>
      <w:bookmarkStart w:id="36" w:name="_Toc247527553"/>
      <w:bookmarkStart w:id="37" w:name="_Toc152045529"/>
      <w:bookmarkStart w:id="38" w:name="_Toc247513952"/>
      <w:r>
        <w:rPr>
          <w:rFonts w:hint="eastAsia" w:ascii="宋体" w:hAnsi="宋体" w:eastAsia="宋体" w:cs="宋体"/>
        </w:rPr>
        <w:br w:type="page"/>
      </w:r>
      <w:bookmarkEnd w:id="33"/>
      <w:bookmarkEnd w:id="34"/>
      <w:bookmarkEnd w:id="35"/>
      <w:bookmarkEnd w:id="36"/>
      <w:bookmarkEnd w:id="37"/>
      <w:bookmarkEnd w:id="38"/>
      <w:bookmarkStart w:id="39" w:name="_Toc20988"/>
      <w:bookmarkStart w:id="40" w:name="_Toc300834949"/>
      <w:r>
        <w:rPr>
          <w:rFonts w:hint="eastAsia"/>
          <w:sz w:val="24"/>
          <w:szCs w:val="24"/>
        </w:rPr>
        <w:t>1. 总则</w:t>
      </w:r>
      <w:bookmarkEnd w:id="39"/>
      <w:bookmarkEnd w:id="40"/>
    </w:p>
    <w:p>
      <w:pPr>
        <w:pStyle w:val="5"/>
        <w:ind w:firstLine="118"/>
        <w:rPr>
          <w:sz w:val="24"/>
          <w:szCs w:val="24"/>
        </w:rPr>
      </w:pPr>
      <w:bookmarkStart w:id="41" w:name="_Toc247527554"/>
      <w:bookmarkStart w:id="42" w:name="_Toc247513953"/>
      <w:bookmarkStart w:id="43" w:name="_Toc144974498"/>
      <w:bookmarkStart w:id="44" w:name="_Toc300834950"/>
      <w:bookmarkStart w:id="45" w:name="_Toc9393"/>
      <w:bookmarkStart w:id="46" w:name="_Toc152045530"/>
      <w:bookmarkStart w:id="47" w:name="_Toc152042306"/>
      <w:r>
        <w:rPr>
          <w:rFonts w:hint="eastAsia" w:ascii="Times New Roman"/>
          <w:sz w:val="24"/>
          <w:szCs w:val="24"/>
        </w:rPr>
        <w:t>1.1</w:t>
      </w:r>
      <w:r>
        <w:rPr>
          <w:rFonts w:hint="eastAsia"/>
          <w:sz w:val="24"/>
          <w:szCs w:val="24"/>
        </w:rPr>
        <w:t xml:space="preserve"> 项目概况</w:t>
      </w:r>
      <w:bookmarkEnd w:id="41"/>
      <w:bookmarkEnd w:id="42"/>
      <w:bookmarkEnd w:id="43"/>
      <w:bookmarkEnd w:id="44"/>
      <w:bookmarkEnd w:id="45"/>
      <w:bookmarkEnd w:id="46"/>
      <w:bookmarkEnd w:id="47"/>
    </w:p>
    <w:p>
      <w:pPr>
        <w:ind w:firstLine="480" w:firstLineChars="200"/>
        <w:rPr>
          <w:sz w:val="24"/>
        </w:rPr>
      </w:pPr>
      <w:r>
        <w:rPr>
          <w:rFonts w:hint="eastAsia"/>
          <w:sz w:val="24"/>
        </w:rPr>
        <w:t>1.1.1根据《中华人民共和国招标投标法》等有关法律、法规和规章的规定，本招标项目已具备招标条件，现对该项目设计施工进行总承包招标。</w:t>
      </w:r>
    </w:p>
    <w:p>
      <w:pPr>
        <w:ind w:firstLine="480" w:firstLineChars="200"/>
        <w:rPr>
          <w:sz w:val="24"/>
        </w:rPr>
      </w:pPr>
      <w:r>
        <w:rPr>
          <w:rFonts w:hint="eastAsia"/>
          <w:sz w:val="24"/>
        </w:rPr>
        <w:t>1.1.2 招标人：见投标人须知前附表。</w:t>
      </w:r>
    </w:p>
    <w:p>
      <w:pPr>
        <w:ind w:firstLine="480" w:firstLineChars="200"/>
        <w:rPr>
          <w:sz w:val="24"/>
        </w:rPr>
      </w:pPr>
      <w:r>
        <w:rPr>
          <w:rFonts w:hint="eastAsia"/>
          <w:sz w:val="24"/>
        </w:rPr>
        <w:t>1.1.3 招标代理机构：见投标人须知前附表。</w:t>
      </w:r>
    </w:p>
    <w:p>
      <w:pPr>
        <w:ind w:firstLine="480" w:firstLineChars="200"/>
        <w:rPr>
          <w:sz w:val="24"/>
        </w:rPr>
      </w:pPr>
      <w:r>
        <w:rPr>
          <w:rFonts w:hint="eastAsia"/>
          <w:sz w:val="24"/>
        </w:rPr>
        <w:t>1.1.4 招标项目名称：见投标人须知前附表。</w:t>
      </w:r>
    </w:p>
    <w:p>
      <w:pPr>
        <w:ind w:firstLine="480" w:firstLineChars="200"/>
        <w:rPr>
          <w:sz w:val="24"/>
        </w:rPr>
      </w:pPr>
      <w:r>
        <w:rPr>
          <w:rFonts w:hint="eastAsia"/>
          <w:sz w:val="24"/>
        </w:rPr>
        <w:t>1.1.5 项目建设地点：见投标人须知前附表。</w:t>
      </w:r>
    </w:p>
    <w:p>
      <w:pPr>
        <w:pStyle w:val="5"/>
        <w:ind w:firstLine="118"/>
        <w:rPr>
          <w:sz w:val="24"/>
          <w:szCs w:val="24"/>
        </w:rPr>
      </w:pPr>
      <w:bookmarkStart w:id="48" w:name="_Toc152042307"/>
      <w:bookmarkStart w:id="49" w:name="_Toc247527555"/>
      <w:bookmarkStart w:id="50" w:name="_Toc144974499"/>
      <w:bookmarkStart w:id="51" w:name="_Toc300834951"/>
      <w:bookmarkStart w:id="52" w:name="_Toc10121"/>
      <w:bookmarkStart w:id="53" w:name="_Toc152045531"/>
      <w:bookmarkStart w:id="54" w:name="_Toc247513954"/>
      <w:r>
        <w:rPr>
          <w:rFonts w:hint="eastAsia" w:ascii="Times New Roman"/>
          <w:sz w:val="24"/>
          <w:szCs w:val="24"/>
        </w:rPr>
        <w:t xml:space="preserve">1.2 </w:t>
      </w:r>
      <w:r>
        <w:rPr>
          <w:rFonts w:hint="eastAsia"/>
          <w:sz w:val="24"/>
          <w:szCs w:val="24"/>
        </w:rPr>
        <w:t>项目的资金来源和落实情况</w:t>
      </w:r>
      <w:bookmarkEnd w:id="48"/>
      <w:bookmarkEnd w:id="49"/>
      <w:bookmarkEnd w:id="50"/>
      <w:bookmarkEnd w:id="51"/>
      <w:bookmarkEnd w:id="52"/>
      <w:bookmarkEnd w:id="53"/>
      <w:bookmarkEnd w:id="54"/>
    </w:p>
    <w:p>
      <w:pPr>
        <w:ind w:firstLine="480" w:firstLineChars="200"/>
        <w:rPr>
          <w:sz w:val="24"/>
        </w:rPr>
      </w:pPr>
      <w:r>
        <w:rPr>
          <w:rFonts w:hint="eastAsia"/>
          <w:sz w:val="24"/>
        </w:rPr>
        <w:t>1.2.1 资金来源：见投标人须知前附表。</w:t>
      </w:r>
    </w:p>
    <w:p>
      <w:pPr>
        <w:ind w:firstLine="480" w:firstLineChars="200"/>
        <w:rPr>
          <w:sz w:val="24"/>
        </w:rPr>
      </w:pPr>
      <w:r>
        <w:rPr>
          <w:rFonts w:hint="eastAsia"/>
          <w:sz w:val="24"/>
        </w:rPr>
        <w:t>1.2.2 资金落实情况：见投标人须知前附表。</w:t>
      </w:r>
    </w:p>
    <w:p>
      <w:pPr>
        <w:pStyle w:val="5"/>
        <w:ind w:firstLine="118"/>
        <w:rPr>
          <w:sz w:val="24"/>
          <w:szCs w:val="24"/>
        </w:rPr>
      </w:pPr>
      <w:bookmarkStart w:id="55" w:name="_Toc144974500"/>
      <w:bookmarkStart w:id="56" w:name="_Toc152042308"/>
      <w:bookmarkStart w:id="57" w:name="_Toc152045532"/>
      <w:bookmarkStart w:id="58" w:name="_Toc247527556"/>
      <w:bookmarkStart w:id="59" w:name="_Toc247513955"/>
      <w:bookmarkStart w:id="60" w:name="_Toc300834952"/>
      <w:bookmarkStart w:id="61" w:name="_Toc32334"/>
      <w:r>
        <w:rPr>
          <w:rFonts w:hint="eastAsia" w:ascii="Times New Roman"/>
          <w:sz w:val="24"/>
          <w:szCs w:val="24"/>
        </w:rPr>
        <w:t>1.3</w:t>
      </w:r>
      <w:r>
        <w:rPr>
          <w:rFonts w:hint="eastAsia"/>
          <w:sz w:val="24"/>
          <w:szCs w:val="24"/>
        </w:rPr>
        <w:t xml:space="preserve"> 招标范围、计划工期和</w:t>
      </w:r>
      <w:bookmarkEnd w:id="55"/>
      <w:bookmarkEnd w:id="56"/>
      <w:bookmarkEnd w:id="57"/>
      <w:bookmarkEnd w:id="58"/>
      <w:bookmarkEnd w:id="59"/>
      <w:r>
        <w:rPr>
          <w:rFonts w:hint="eastAsia"/>
          <w:sz w:val="24"/>
          <w:szCs w:val="24"/>
        </w:rPr>
        <w:t>质量标准</w:t>
      </w:r>
      <w:bookmarkEnd w:id="60"/>
      <w:bookmarkEnd w:id="61"/>
    </w:p>
    <w:p>
      <w:pPr>
        <w:ind w:firstLine="480" w:firstLineChars="200"/>
        <w:rPr>
          <w:sz w:val="24"/>
        </w:rPr>
      </w:pPr>
      <w:r>
        <w:rPr>
          <w:rFonts w:hint="eastAsia"/>
          <w:sz w:val="24"/>
        </w:rPr>
        <w:t>1.3.1 招标范围：见投标人须知前附表。</w:t>
      </w:r>
    </w:p>
    <w:p>
      <w:pPr>
        <w:ind w:firstLine="480" w:firstLineChars="200"/>
        <w:rPr>
          <w:rFonts w:hint="eastAsia"/>
          <w:sz w:val="24"/>
        </w:rPr>
      </w:pPr>
      <w:r>
        <w:rPr>
          <w:rFonts w:hint="eastAsia"/>
          <w:sz w:val="24"/>
        </w:rPr>
        <w:t>1.3.2 工期要求：见投标人须知前附表。</w:t>
      </w:r>
    </w:p>
    <w:p>
      <w:pPr>
        <w:ind w:firstLine="480" w:firstLineChars="200"/>
        <w:rPr>
          <w:sz w:val="24"/>
        </w:rPr>
      </w:pPr>
      <w:r>
        <w:rPr>
          <w:rFonts w:hint="eastAsia"/>
          <w:sz w:val="24"/>
        </w:rPr>
        <w:t>1.3.3 质量标准：见投标人须知前附表。</w:t>
      </w:r>
    </w:p>
    <w:p>
      <w:pPr>
        <w:pStyle w:val="5"/>
        <w:ind w:firstLine="118"/>
        <w:rPr>
          <w:sz w:val="24"/>
          <w:szCs w:val="24"/>
        </w:rPr>
      </w:pPr>
      <w:bookmarkStart w:id="62" w:name="_Toc247527557"/>
      <w:bookmarkStart w:id="63" w:name="_Toc11142"/>
      <w:bookmarkStart w:id="64" w:name="_Toc152045533"/>
      <w:bookmarkStart w:id="65" w:name="_Toc300834953"/>
      <w:bookmarkStart w:id="66" w:name="_Toc144974501"/>
      <w:bookmarkStart w:id="67" w:name="_Toc152042309"/>
      <w:bookmarkStart w:id="68" w:name="_Toc247513956"/>
      <w:r>
        <w:rPr>
          <w:rFonts w:hint="eastAsia" w:ascii="Times New Roman"/>
          <w:sz w:val="24"/>
          <w:szCs w:val="24"/>
        </w:rPr>
        <w:t>1.4</w:t>
      </w:r>
      <w:r>
        <w:rPr>
          <w:rFonts w:hint="eastAsia"/>
          <w:sz w:val="24"/>
          <w:szCs w:val="24"/>
        </w:rPr>
        <w:t xml:space="preserve"> 投标人资格要求（适用于已进行资格预审的）</w:t>
      </w:r>
      <w:bookmarkEnd w:id="62"/>
      <w:bookmarkEnd w:id="63"/>
      <w:bookmarkEnd w:id="64"/>
      <w:bookmarkEnd w:id="65"/>
      <w:bookmarkEnd w:id="66"/>
      <w:bookmarkEnd w:id="67"/>
      <w:bookmarkEnd w:id="68"/>
    </w:p>
    <w:p>
      <w:pPr>
        <w:ind w:firstLine="480" w:firstLineChars="200"/>
        <w:rPr>
          <w:sz w:val="24"/>
        </w:rPr>
      </w:pPr>
      <w:r>
        <w:rPr>
          <w:rFonts w:hint="eastAsia"/>
          <w:sz w:val="24"/>
        </w:rPr>
        <w:t>投标人应是收到招标人发出投标邀请书的单位。</w:t>
      </w:r>
    </w:p>
    <w:p>
      <w:pPr>
        <w:pStyle w:val="5"/>
        <w:ind w:firstLine="118"/>
        <w:rPr>
          <w:sz w:val="24"/>
          <w:szCs w:val="24"/>
        </w:rPr>
      </w:pPr>
      <w:bookmarkStart w:id="69" w:name="_Toc152045534"/>
      <w:bookmarkStart w:id="70" w:name="_Toc152042310"/>
      <w:bookmarkStart w:id="71" w:name="_Toc247527558"/>
      <w:bookmarkStart w:id="72" w:name="_Toc300834954"/>
      <w:bookmarkStart w:id="73" w:name="_Toc247513957"/>
      <w:bookmarkStart w:id="74" w:name="_Toc24820"/>
      <w:bookmarkStart w:id="75" w:name="_Toc144974502"/>
      <w:r>
        <w:rPr>
          <w:rFonts w:hint="eastAsia" w:ascii="Times New Roman"/>
          <w:sz w:val="24"/>
          <w:szCs w:val="24"/>
        </w:rPr>
        <w:t>1.4</w:t>
      </w:r>
      <w:r>
        <w:rPr>
          <w:rFonts w:hint="eastAsia"/>
          <w:sz w:val="24"/>
          <w:szCs w:val="24"/>
        </w:rPr>
        <w:t xml:space="preserve"> 投标人资格要求（适用于未进行资格预审的）</w:t>
      </w:r>
      <w:bookmarkEnd w:id="69"/>
      <w:bookmarkEnd w:id="70"/>
      <w:bookmarkEnd w:id="71"/>
      <w:bookmarkEnd w:id="72"/>
      <w:bookmarkEnd w:id="73"/>
      <w:bookmarkEnd w:id="74"/>
      <w:bookmarkEnd w:id="75"/>
    </w:p>
    <w:p>
      <w:pPr>
        <w:ind w:firstLine="480" w:firstLineChars="200"/>
        <w:rPr>
          <w:sz w:val="24"/>
        </w:rPr>
      </w:pPr>
      <w:r>
        <w:rPr>
          <w:rFonts w:hint="eastAsia"/>
          <w:sz w:val="24"/>
        </w:rPr>
        <w:t>1.4.1 投标人应具备承担本招标项目资质条件、人员、能力和信誉见投标人须知前附表；</w:t>
      </w:r>
    </w:p>
    <w:p>
      <w:pPr>
        <w:ind w:firstLine="480" w:firstLineChars="200"/>
        <w:rPr>
          <w:sz w:val="24"/>
        </w:rPr>
      </w:pPr>
      <w:r>
        <w:rPr>
          <w:rFonts w:hint="eastAsia"/>
          <w:sz w:val="24"/>
        </w:rPr>
        <w:t>1.4.2 投标人须知前附表规定接受联合体投标的，应符合本章第1.4.1项和投标人须知前附表的要求。</w:t>
      </w:r>
    </w:p>
    <w:p>
      <w:pPr>
        <w:ind w:firstLine="480" w:firstLineChars="200"/>
        <w:rPr>
          <w:sz w:val="24"/>
        </w:rPr>
      </w:pPr>
      <w:r>
        <w:rPr>
          <w:rFonts w:hint="eastAsia"/>
          <w:sz w:val="24"/>
        </w:rPr>
        <w:t>1.4.3 投标人不得存在下列情形之一：</w:t>
      </w:r>
    </w:p>
    <w:p>
      <w:pPr>
        <w:ind w:firstLine="360" w:firstLineChars="150"/>
        <w:rPr>
          <w:rFonts w:hint="eastAsia"/>
          <w:sz w:val="24"/>
        </w:rPr>
      </w:pPr>
      <w:r>
        <w:rPr>
          <w:rFonts w:hint="eastAsia"/>
          <w:sz w:val="24"/>
        </w:rPr>
        <w:t xml:space="preserve">（1）为招标人不具有独立法人资格的附属机构（单位）； </w:t>
      </w:r>
    </w:p>
    <w:p>
      <w:pPr>
        <w:ind w:firstLine="360" w:firstLineChars="150"/>
        <w:rPr>
          <w:sz w:val="24"/>
        </w:rPr>
      </w:pPr>
      <w:r>
        <w:rPr>
          <w:rFonts w:hint="eastAsia"/>
          <w:sz w:val="24"/>
        </w:rPr>
        <w:t>（2）为招标项目前期工作提供咨询服务的；</w:t>
      </w:r>
    </w:p>
    <w:p>
      <w:pPr>
        <w:ind w:firstLine="360" w:firstLineChars="150"/>
        <w:rPr>
          <w:sz w:val="24"/>
        </w:rPr>
      </w:pPr>
      <w:r>
        <w:rPr>
          <w:rFonts w:hint="eastAsia"/>
          <w:sz w:val="24"/>
        </w:rPr>
        <w:t>（3）为本招标项目的监理人；</w:t>
      </w:r>
    </w:p>
    <w:p>
      <w:pPr>
        <w:ind w:firstLine="360" w:firstLineChars="150"/>
        <w:rPr>
          <w:sz w:val="24"/>
        </w:rPr>
      </w:pPr>
      <w:r>
        <w:rPr>
          <w:rFonts w:hint="eastAsia"/>
          <w:sz w:val="24"/>
        </w:rPr>
        <w:t xml:space="preserve">（4）为本招标项目的代建人； </w:t>
      </w:r>
    </w:p>
    <w:p>
      <w:pPr>
        <w:ind w:firstLine="360" w:firstLineChars="150"/>
        <w:rPr>
          <w:sz w:val="24"/>
        </w:rPr>
      </w:pPr>
      <w:r>
        <w:rPr>
          <w:rFonts w:hint="eastAsia"/>
          <w:sz w:val="24"/>
        </w:rPr>
        <w:t xml:space="preserve">（5）为本招标项目提供招标代理服务的； </w:t>
      </w:r>
    </w:p>
    <w:p>
      <w:pPr>
        <w:ind w:firstLine="360" w:firstLineChars="150"/>
        <w:rPr>
          <w:sz w:val="24"/>
        </w:rPr>
      </w:pPr>
      <w:r>
        <w:rPr>
          <w:rFonts w:hint="eastAsia"/>
          <w:sz w:val="24"/>
        </w:rPr>
        <w:t xml:space="preserve">（6）被责令停业的； </w:t>
      </w:r>
    </w:p>
    <w:p>
      <w:pPr>
        <w:ind w:firstLine="360" w:firstLineChars="150"/>
        <w:rPr>
          <w:sz w:val="24"/>
        </w:rPr>
      </w:pPr>
      <w:r>
        <w:rPr>
          <w:rFonts w:hint="eastAsia"/>
          <w:sz w:val="24"/>
        </w:rPr>
        <w:t xml:space="preserve">（7）被暂停或取消投标资格的； </w:t>
      </w:r>
    </w:p>
    <w:p>
      <w:pPr>
        <w:ind w:firstLine="360" w:firstLineChars="150"/>
        <w:rPr>
          <w:sz w:val="24"/>
        </w:rPr>
      </w:pPr>
      <w:r>
        <w:rPr>
          <w:rFonts w:hint="eastAsia"/>
          <w:sz w:val="24"/>
        </w:rPr>
        <w:t>（8）财产被接管或冻结的；</w:t>
      </w:r>
    </w:p>
    <w:p>
      <w:pPr>
        <w:ind w:firstLine="360" w:firstLineChars="150"/>
        <w:rPr>
          <w:rFonts w:hint="eastAsia"/>
          <w:sz w:val="24"/>
        </w:rPr>
      </w:pPr>
      <w:r>
        <w:rPr>
          <w:rFonts w:hint="eastAsia"/>
          <w:sz w:val="24"/>
        </w:rPr>
        <w:t>（9）在最近三年内有骗取中标或严重违约或重大工程质量问题的；</w:t>
      </w:r>
    </w:p>
    <w:p>
      <w:pPr>
        <w:ind w:firstLine="360" w:firstLineChars="150"/>
        <w:rPr>
          <w:rFonts w:hint="eastAsia"/>
          <w:sz w:val="24"/>
        </w:rPr>
      </w:pPr>
      <w:r>
        <w:rPr>
          <w:rFonts w:hint="eastAsia"/>
          <w:sz w:val="24"/>
        </w:rPr>
        <w:t>（10）与本招标项目的监理人或代建人或招标代理机构同为一个法定代表人的；</w:t>
      </w:r>
    </w:p>
    <w:p>
      <w:pPr>
        <w:ind w:firstLine="360" w:firstLineChars="150"/>
        <w:rPr>
          <w:rFonts w:hint="eastAsia"/>
          <w:sz w:val="24"/>
        </w:rPr>
      </w:pPr>
      <w:r>
        <w:rPr>
          <w:rFonts w:hint="eastAsia"/>
          <w:sz w:val="24"/>
        </w:rPr>
        <w:t>（11）与本招标项目的监理人或代建人或招标代理机构相互控股或参股的；</w:t>
      </w:r>
    </w:p>
    <w:p>
      <w:pPr>
        <w:ind w:firstLine="360" w:firstLineChars="150"/>
        <w:rPr>
          <w:rFonts w:hint="eastAsia"/>
          <w:sz w:val="24"/>
        </w:rPr>
      </w:pPr>
      <w:r>
        <w:rPr>
          <w:rFonts w:hint="eastAsia"/>
          <w:sz w:val="24"/>
        </w:rPr>
        <w:t>（12）与本招标项目的监理人或代建人或招标代理机构相互任职或工作的。</w:t>
      </w:r>
    </w:p>
    <w:p>
      <w:pPr>
        <w:pStyle w:val="5"/>
        <w:ind w:firstLine="118"/>
        <w:rPr>
          <w:sz w:val="24"/>
          <w:szCs w:val="24"/>
        </w:rPr>
      </w:pPr>
      <w:bookmarkStart w:id="76" w:name="_Toc300834956"/>
      <w:bookmarkStart w:id="77" w:name="_Toc247513959"/>
      <w:bookmarkStart w:id="78" w:name="_Toc144974504"/>
      <w:bookmarkStart w:id="79" w:name="_Toc7763"/>
      <w:bookmarkStart w:id="80" w:name="_Toc152045536"/>
      <w:bookmarkStart w:id="81" w:name="_Toc152042312"/>
      <w:bookmarkStart w:id="82" w:name="_Toc247527560"/>
      <w:r>
        <w:rPr>
          <w:rFonts w:hint="eastAsia" w:ascii="Times New Roman"/>
          <w:sz w:val="24"/>
          <w:szCs w:val="24"/>
        </w:rPr>
        <w:t xml:space="preserve">1.5 </w:t>
      </w:r>
      <w:r>
        <w:rPr>
          <w:rFonts w:hint="eastAsia"/>
          <w:sz w:val="24"/>
          <w:szCs w:val="24"/>
        </w:rPr>
        <w:t>保密</w:t>
      </w:r>
      <w:bookmarkEnd w:id="76"/>
      <w:bookmarkEnd w:id="77"/>
      <w:bookmarkEnd w:id="78"/>
      <w:bookmarkEnd w:id="79"/>
      <w:bookmarkEnd w:id="80"/>
      <w:bookmarkEnd w:id="81"/>
      <w:bookmarkEnd w:id="82"/>
    </w:p>
    <w:p>
      <w:pPr>
        <w:ind w:firstLine="480" w:firstLineChars="200"/>
        <w:rPr>
          <w:sz w:val="24"/>
        </w:rPr>
      </w:pPr>
      <w:r>
        <w:rPr>
          <w:rFonts w:hint="eastAsia"/>
          <w:sz w:val="24"/>
        </w:rPr>
        <w:t xml:space="preserve">参与招标投标活动的各方应对招标文件和投标文件中的商业和技术等秘密保密，否则应承担相应的法律责任。 </w:t>
      </w:r>
    </w:p>
    <w:p>
      <w:pPr>
        <w:pStyle w:val="5"/>
        <w:ind w:firstLine="118"/>
        <w:rPr>
          <w:sz w:val="24"/>
          <w:szCs w:val="24"/>
        </w:rPr>
      </w:pPr>
      <w:bookmarkStart w:id="83" w:name="_Toc144974505"/>
      <w:bookmarkStart w:id="84" w:name="_Toc152045537"/>
      <w:bookmarkStart w:id="85" w:name="_Toc247527561"/>
      <w:bookmarkStart w:id="86" w:name="_Toc30305"/>
      <w:bookmarkStart w:id="87" w:name="_Toc152042313"/>
      <w:bookmarkStart w:id="88" w:name="_Toc247513960"/>
      <w:bookmarkStart w:id="89" w:name="_Toc300834957"/>
      <w:r>
        <w:rPr>
          <w:rFonts w:hint="eastAsia" w:ascii="Times New Roman"/>
          <w:sz w:val="24"/>
          <w:szCs w:val="24"/>
        </w:rPr>
        <w:t>1.6</w:t>
      </w:r>
      <w:r>
        <w:rPr>
          <w:rFonts w:hint="eastAsia"/>
          <w:sz w:val="24"/>
          <w:szCs w:val="24"/>
        </w:rPr>
        <w:t xml:space="preserve"> 语言</w:t>
      </w:r>
      <w:bookmarkEnd w:id="83"/>
      <w:r>
        <w:rPr>
          <w:rFonts w:hint="eastAsia"/>
          <w:sz w:val="24"/>
          <w:szCs w:val="24"/>
        </w:rPr>
        <w:t>文字</w:t>
      </w:r>
      <w:bookmarkEnd w:id="84"/>
      <w:bookmarkEnd w:id="85"/>
      <w:bookmarkEnd w:id="86"/>
      <w:bookmarkEnd w:id="87"/>
      <w:bookmarkEnd w:id="88"/>
      <w:bookmarkEnd w:id="89"/>
    </w:p>
    <w:p>
      <w:pPr>
        <w:ind w:firstLine="480" w:firstLineChars="200"/>
        <w:rPr>
          <w:sz w:val="24"/>
        </w:rPr>
      </w:pPr>
      <w:r>
        <w:rPr>
          <w:rFonts w:hint="eastAsia"/>
          <w:sz w:val="24"/>
        </w:rPr>
        <w:t>招标投标文件使用的语言文字为中文。专用术语使用外文的，应附有中文注释。</w:t>
      </w:r>
    </w:p>
    <w:p>
      <w:pPr>
        <w:pStyle w:val="5"/>
        <w:ind w:firstLine="118"/>
        <w:rPr>
          <w:sz w:val="24"/>
          <w:szCs w:val="24"/>
        </w:rPr>
      </w:pPr>
      <w:bookmarkStart w:id="90" w:name="_Toc9451"/>
      <w:bookmarkStart w:id="91" w:name="_Toc144974506"/>
      <w:bookmarkStart w:id="92" w:name="_Toc300834958"/>
      <w:bookmarkStart w:id="93" w:name="_Toc152045538"/>
      <w:bookmarkStart w:id="94" w:name="_Toc247513961"/>
      <w:bookmarkStart w:id="95" w:name="_Toc247527562"/>
      <w:bookmarkStart w:id="96" w:name="_Toc152042314"/>
      <w:r>
        <w:rPr>
          <w:rFonts w:hint="eastAsia" w:ascii="Times New Roman"/>
          <w:sz w:val="24"/>
          <w:szCs w:val="24"/>
        </w:rPr>
        <w:t xml:space="preserve">1.7 </w:t>
      </w:r>
      <w:r>
        <w:rPr>
          <w:rFonts w:hint="eastAsia"/>
          <w:sz w:val="24"/>
          <w:szCs w:val="24"/>
        </w:rPr>
        <w:t>计量单位</w:t>
      </w:r>
      <w:bookmarkEnd w:id="90"/>
      <w:bookmarkEnd w:id="91"/>
      <w:bookmarkEnd w:id="92"/>
      <w:bookmarkEnd w:id="93"/>
      <w:bookmarkEnd w:id="94"/>
      <w:bookmarkEnd w:id="95"/>
      <w:bookmarkEnd w:id="96"/>
    </w:p>
    <w:p>
      <w:pPr>
        <w:ind w:firstLine="480" w:firstLineChars="200"/>
        <w:rPr>
          <w:sz w:val="24"/>
        </w:rPr>
      </w:pPr>
      <w:r>
        <w:rPr>
          <w:rFonts w:hint="eastAsia"/>
          <w:sz w:val="24"/>
        </w:rPr>
        <w:t>所有计量均采用中华人民共和国法定计量单位。</w:t>
      </w:r>
    </w:p>
    <w:p>
      <w:pPr>
        <w:pStyle w:val="5"/>
        <w:ind w:firstLine="118"/>
        <w:rPr>
          <w:sz w:val="24"/>
          <w:szCs w:val="24"/>
        </w:rPr>
      </w:pPr>
      <w:bookmarkStart w:id="97" w:name="_Toc152042315"/>
      <w:bookmarkStart w:id="98" w:name="_Toc247513962"/>
      <w:bookmarkStart w:id="99" w:name="_Toc300834959"/>
      <w:bookmarkStart w:id="100" w:name="_Toc11039"/>
      <w:bookmarkStart w:id="101" w:name="_Toc247527563"/>
      <w:bookmarkStart w:id="102" w:name="_Toc152045539"/>
      <w:bookmarkStart w:id="103" w:name="_Toc144974507"/>
      <w:r>
        <w:rPr>
          <w:rFonts w:hint="eastAsia" w:ascii="Times New Roman"/>
          <w:sz w:val="24"/>
          <w:szCs w:val="24"/>
        </w:rPr>
        <w:t>1.8</w:t>
      </w:r>
      <w:r>
        <w:rPr>
          <w:rFonts w:hint="eastAsia"/>
          <w:sz w:val="24"/>
          <w:szCs w:val="24"/>
        </w:rPr>
        <w:t>踏勘现场</w:t>
      </w:r>
      <w:bookmarkEnd w:id="97"/>
      <w:bookmarkEnd w:id="98"/>
      <w:bookmarkEnd w:id="99"/>
      <w:bookmarkEnd w:id="100"/>
      <w:bookmarkEnd w:id="101"/>
      <w:bookmarkEnd w:id="102"/>
      <w:bookmarkEnd w:id="103"/>
    </w:p>
    <w:p>
      <w:pPr>
        <w:ind w:firstLine="480" w:firstLineChars="200"/>
        <w:rPr>
          <w:sz w:val="24"/>
        </w:rPr>
      </w:pPr>
      <w:r>
        <w:rPr>
          <w:rFonts w:hint="eastAsia"/>
          <w:sz w:val="24"/>
        </w:rPr>
        <w:t>不组织</w:t>
      </w:r>
    </w:p>
    <w:p>
      <w:pPr>
        <w:pStyle w:val="5"/>
        <w:ind w:firstLine="118"/>
        <w:rPr>
          <w:sz w:val="24"/>
          <w:szCs w:val="24"/>
        </w:rPr>
      </w:pPr>
      <w:bookmarkStart w:id="104" w:name="_Toc300834960"/>
      <w:bookmarkStart w:id="105" w:name="_Toc247527564"/>
      <w:bookmarkStart w:id="106" w:name="_Toc152045540"/>
      <w:bookmarkStart w:id="107" w:name="_Toc152042316"/>
      <w:bookmarkStart w:id="108" w:name="_Toc317"/>
      <w:bookmarkStart w:id="109" w:name="_Toc144974508"/>
      <w:bookmarkStart w:id="110" w:name="_Toc247513963"/>
      <w:r>
        <w:rPr>
          <w:rFonts w:hint="eastAsia" w:ascii="Times New Roman"/>
          <w:sz w:val="24"/>
          <w:szCs w:val="24"/>
        </w:rPr>
        <w:t>1.9</w:t>
      </w:r>
      <w:r>
        <w:rPr>
          <w:rFonts w:hint="eastAsia"/>
          <w:sz w:val="24"/>
          <w:szCs w:val="24"/>
        </w:rPr>
        <w:t xml:space="preserve"> 投标预备会</w:t>
      </w:r>
      <w:bookmarkEnd w:id="104"/>
      <w:bookmarkEnd w:id="105"/>
      <w:bookmarkEnd w:id="106"/>
      <w:bookmarkEnd w:id="107"/>
      <w:bookmarkEnd w:id="108"/>
      <w:bookmarkEnd w:id="109"/>
      <w:bookmarkEnd w:id="110"/>
    </w:p>
    <w:p>
      <w:pPr>
        <w:ind w:firstLine="480" w:firstLineChars="200"/>
        <w:rPr>
          <w:sz w:val="24"/>
        </w:rPr>
      </w:pPr>
      <w:r>
        <w:rPr>
          <w:rFonts w:hint="eastAsia"/>
          <w:sz w:val="24"/>
        </w:rPr>
        <w:t>不召开</w:t>
      </w:r>
    </w:p>
    <w:p>
      <w:pPr>
        <w:pStyle w:val="5"/>
        <w:ind w:firstLine="118"/>
        <w:rPr>
          <w:rFonts w:hint="eastAsia"/>
          <w:sz w:val="24"/>
          <w:szCs w:val="24"/>
        </w:rPr>
      </w:pPr>
      <w:bookmarkStart w:id="111" w:name="_Toc247513964"/>
      <w:bookmarkStart w:id="112" w:name="_Toc247527565"/>
      <w:bookmarkStart w:id="113" w:name="_Toc152042317"/>
      <w:bookmarkStart w:id="114" w:name="_Toc152045541"/>
      <w:bookmarkStart w:id="115" w:name="_Toc300834961"/>
      <w:bookmarkStart w:id="116" w:name="_Toc10788"/>
      <w:bookmarkStart w:id="117" w:name="_Toc144974509"/>
      <w:r>
        <w:rPr>
          <w:rFonts w:hint="eastAsia" w:ascii="Times New Roman"/>
          <w:sz w:val="24"/>
          <w:szCs w:val="24"/>
        </w:rPr>
        <w:t>1.10 是否</w:t>
      </w:r>
      <w:r>
        <w:rPr>
          <w:rFonts w:hint="eastAsia"/>
          <w:sz w:val="24"/>
          <w:szCs w:val="24"/>
        </w:rPr>
        <w:t>分包</w:t>
      </w:r>
      <w:bookmarkEnd w:id="111"/>
      <w:bookmarkEnd w:id="112"/>
      <w:bookmarkEnd w:id="113"/>
      <w:bookmarkEnd w:id="114"/>
      <w:bookmarkEnd w:id="115"/>
      <w:bookmarkEnd w:id="116"/>
      <w:bookmarkEnd w:id="117"/>
    </w:p>
    <w:p>
      <w:pPr>
        <w:ind w:firstLine="480" w:firstLineChars="200"/>
        <w:rPr>
          <w:sz w:val="24"/>
        </w:rPr>
      </w:pPr>
      <w:r>
        <w:rPr>
          <w:rFonts w:hint="eastAsia"/>
          <w:sz w:val="24"/>
        </w:rPr>
        <w:t>允许专业</w:t>
      </w:r>
      <w:r>
        <w:rPr>
          <w:sz w:val="24"/>
        </w:rPr>
        <w:t>分包</w:t>
      </w:r>
    </w:p>
    <w:p>
      <w:pPr>
        <w:pStyle w:val="5"/>
        <w:ind w:firstLine="118"/>
        <w:rPr>
          <w:sz w:val="24"/>
          <w:szCs w:val="24"/>
        </w:rPr>
      </w:pPr>
      <w:bookmarkStart w:id="118" w:name="_Toc247527566"/>
      <w:bookmarkStart w:id="119" w:name="_Toc15709"/>
      <w:bookmarkStart w:id="120" w:name="_Toc247513965"/>
      <w:bookmarkStart w:id="121" w:name="_Toc300834962"/>
      <w:r>
        <w:rPr>
          <w:rFonts w:hint="eastAsia" w:ascii="Times New Roman"/>
          <w:sz w:val="24"/>
          <w:szCs w:val="24"/>
        </w:rPr>
        <w:t>1.11</w:t>
      </w:r>
      <w:r>
        <w:rPr>
          <w:rFonts w:hint="eastAsia"/>
          <w:sz w:val="24"/>
          <w:szCs w:val="24"/>
        </w:rPr>
        <w:t xml:space="preserve"> 偏离</w:t>
      </w:r>
      <w:bookmarkEnd w:id="118"/>
      <w:bookmarkEnd w:id="119"/>
      <w:bookmarkEnd w:id="120"/>
      <w:bookmarkEnd w:id="121"/>
    </w:p>
    <w:p>
      <w:pPr>
        <w:ind w:firstLine="410" w:firstLineChars="171"/>
        <w:rPr>
          <w:sz w:val="24"/>
        </w:rPr>
      </w:pPr>
      <w:r>
        <w:rPr>
          <w:rFonts w:hint="eastAsia"/>
          <w:sz w:val="24"/>
        </w:rPr>
        <w:t>投标人须知前附表允许投标文件偏离招标文件某些要求的，偏离应当符合招标文件规定的偏离范围和幅度。</w:t>
      </w:r>
    </w:p>
    <w:p>
      <w:pPr>
        <w:pStyle w:val="4"/>
        <w:rPr>
          <w:sz w:val="24"/>
          <w:szCs w:val="24"/>
        </w:rPr>
      </w:pPr>
      <w:bookmarkStart w:id="122" w:name="_Toc300834963"/>
      <w:bookmarkStart w:id="123" w:name="_Toc247527567"/>
      <w:bookmarkStart w:id="124" w:name="_Toc144974510"/>
      <w:bookmarkStart w:id="125" w:name="_Toc247513966"/>
      <w:bookmarkStart w:id="126" w:name="_Toc152042318"/>
      <w:bookmarkStart w:id="127" w:name="_Toc152045542"/>
      <w:bookmarkStart w:id="128" w:name="_Toc27347"/>
      <w:r>
        <w:rPr>
          <w:rFonts w:hint="eastAsia"/>
          <w:sz w:val="24"/>
          <w:szCs w:val="24"/>
        </w:rPr>
        <w:t>2. 招标文件</w:t>
      </w:r>
      <w:bookmarkEnd w:id="122"/>
      <w:bookmarkEnd w:id="123"/>
      <w:bookmarkEnd w:id="124"/>
      <w:bookmarkEnd w:id="125"/>
      <w:bookmarkEnd w:id="126"/>
      <w:bookmarkEnd w:id="127"/>
      <w:bookmarkEnd w:id="128"/>
    </w:p>
    <w:p>
      <w:pPr>
        <w:pStyle w:val="5"/>
        <w:ind w:firstLine="118"/>
        <w:rPr>
          <w:sz w:val="24"/>
          <w:szCs w:val="24"/>
        </w:rPr>
      </w:pPr>
      <w:bookmarkStart w:id="129" w:name="_Toc14910"/>
      <w:bookmarkStart w:id="130" w:name="_Toc152042319"/>
      <w:bookmarkStart w:id="131" w:name="_Toc152045543"/>
      <w:bookmarkStart w:id="132" w:name="_Toc300834964"/>
      <w:bookmarkStart w:id="133" w:name="_Toc144974511"/>
      <w:bookmarkStart w:id="134" w:name="_Toc247513967"/>
      <w:bookmarkStart w:id="135" w:name="_Toc247527568"/>
      <w:r>
        <w:rPr>
          <w:rFonts w:hint="eastAsia" w:ascii="Times New Roman"/>
          <w:sz w:val="24"/>
          <w:szCs w:val="24"/>
        </w:rPr>
        <w:t>2.1</w:t>
      </w:r>
      <w:r>
        <w:rPr>
          <w:rFonts w:hint="eastAsia"/>
          <w:sz w:val="24"/>
          <w:szCs w:val="24"/>
        </w:rPr>
        <w:t xml:space="preserve"> 招标文件的组成</w:t>
      </w:r>
      <w:bookmarkEnd w:id="129"/>
      <w:bookmarkEnd w:id="130"/>
      <w:bookmarkEnd w:id="131"/>
      <w:bookmarkEnd w:id="132"/>
      <w:bookmarkEnd w:id="133"/>
      <w:bookmarkEnd w:id="134"/>
      <w:bookmarkEnd w:id="135"/>
    </w:p>
    <w:p>
      <w:pPr>
        <w:rPr>
          <w:sz w:val="24"/>
        </w:rPr>
      </w:pPr>
      <w:r>
        <w:rPr>
          <w:rFonts w:hint="eastAsia"/>
          <w:sz w:val="24"/>
        </w:rPr>
        <w:t>　　本招标文件包括：</w:t>
      </w:r>
    </w:p>
    <w:p>
      <w:pPr>
        <w:ind w:firstLine="410" w:firstLineChars="171"/>
        <w:rPr>
          <w:sz w:val="24"/>
        </w:rPr>
      </w:pPr>
      <w:r>
        <w:rPr>
          <w:rFonts w:hint="eastAsia"/>
          <w:sz w:val="24"/>
        </w:rPr>
        <w:t>（1）招标公告（或投标邀请书）；</w:t>
      </w:r>
    </w:p>
    <w:p>
      <w:pPr>
        <w:ind w:firstLine="410" w:firstLineChars="171"/>
        <w:rPr>
          <w:sz w:val="24"/>
        </w:rPr>
      </w:pPr>
      <w:r>
        <w:rPr>
          <w:rFonts w:hint="eastAsia"/>
          <w:sz w:val="24"/>
        </w:rPr>
        <w:t>（2）投标人须知；</w:t>
      </w:r>
    </w:p>
    <w:p>
      <w:pPr>
        <w:ind w:firstLine="410" w:firstLineChars="171"/>
        <w:rPr>
          <w:sz w:val="24"/>
        </w:rPr>
      </w:pPr>
      <w:r>
        <w:rPr>
          <w:rFonts w:hint="eastAsia"/>
          <w:sz w:val="24"/>
        </w:rPr>
        <w:t>（3）评标办法；</w:t>
      </w:r>
    </w:p>
    <w:p>
      <w:pPr>
        <w:ind w:firstLine="410" w:firstLineChars="171"/>
        <w:rPr>
          <w:rFonts w:hint="eastAsia"/>
          <w:sz w:val="24"/>
        </w:rPr>
      </w:pPr>
      <w:r>
        <w:rPr>
          <w:rFonts w:hint="eastAsia"/>
          <w:sz w:val="24"/>
        </w:rPr>
        <w:t>（4）合同条款及格式；</w:t>
      </w:r>
    </w:p>
    <w:p>
      <w:pPr>
        <w:ind w:firstLine="410" w:firstLineChars="171"/>
        <w:rPr>
          <w:rFonts w:hint="eastAsia"/>
          <w:sz w:val="24"/>
        </w:rPr>
      </w:pPr>
      <w:r>
        <w:rPr>
          <w:rFonts w:hint="eastAsia"/>
          <w:sz w:val="24"/>
        </w:rPr>
        <w:t>（5）发包人要求；</w:t>
      </w:r>
    </w:p>
    <w:p>
      <w:pPr>
        <w:ind w:firstLine="410" w:firstLineChars="171"/>
        <w:rPr>
          <w:sz w:val="24"/>
        </w:rPr>
      </w:pPr>
      <w:r>
        <w:rPr>
          <w:rFonts w:hint="eastAsia"/>
          <w:sz w:val="24"/>
        </w:rPr>
        <w:t>（6）投标文件格式；</w:t>
      </w:r>
    </w:p>
    <w:p>
      <w:pPr>
        <w:ind w:firstLine="480" w:firstLineChars="200"/>
        <w:rPr>
          <w:sz w:val="24"/>
        </w:rPr>
      </w:pPr>
      <w:r>
        <w:rPr>
          <w:rFonts w:hint="eastAsia"/>
          <w:sz w:val="24"/>
        </w:rPr>
        <w:t>根据本章第第2.2款和第2.3款对招标文件所作的澄清、修改，构成招标文件的组成部分。</w:t>
      </w:r>
    </w:p>
    <w:p>
      <w:pPr>
        <w:pStyle w:val="5"/>
        <w:ind w:firstLine="118"/>
        <w:rPr>
          <w:rFonts w:hint="eastAsia"/>
          <w:sz w:val="24"/>
          <w:szCs w:val="24"/>
        </w:rPr>
      </w:pPr>
      <w:bookmarkStart w:id="136" w:name="_Toc247513968"/>
      <w:bookmarkStart w:id="137" w:name="_Toc247527569"/>
      <w:bookmarkStart w:id="138" w:name="_Toc23818"/>
      <w:bookmarkStart w:id="139" w:name="_Toc152045544"/>
      <w:bookmarkStart w:id="140" w:name="_Toc144974512"/>
      <w:bookmarkStart w:id="141" w:name="_Toc152042320"/>
      <w:bookmarkStart w:id="142" w:name="_Toc300834965"/>
      <w:r>
        <w:rPr>
          <w:rFonts w:hint="eastAsia" w:ascii="Times New Roman"/>
          <w:sz w:val="24"/>
          <w:szCs w:val="24"/>
        </w:rPr>
        <w:t>2.2</w:t>
      </w:r>
      <w:r>
        <w:rPr>
          <w:rFonts w:hint="eastAsia"/>
          <w:sz w:val="24"/>
          <w:szCs w:val="24"/>
        </w:rPr>
        <w:t xml:space="preserve"> 招标文件的澄清</w:t>
      </w:r>
      <w:bookmarkEnd w:id="136"/>
      <w:bookmarkEnd w:id="137"/>
      <w:bookmarkEnd w:id="138"/>
      <w:bookmarkEnd w:id="139"/>
      <w:bookmarkEnd w:id="140"/>
      <w:bookmarkEnd w:id="141"/>
      <w:bookmarkEnd w:id="142"/>
    </w:p>
    <w:p>
      <w:pPr>
        <w:autoSpaceDE w:val="0"/>
        <w:autoSpaceDN w:val="0"/>
        <w:adjustRightInd w:val="0"/>
        <w:spacing w:line="312" w:lineRule="auto"/>
        <w:ind w:firstLine="480" w:firstLineChars="200"/>
        <w:rPr>
          <w:rFonts w:ascii="宋体" w:cs="宋体"/>
          <w:sz w:val="24"/>
        </w:rPr>
      </w:pPr>
      <w:r>
        <w:rPr>
          <w:rFonts w:hint="eastAsia" w:ascii="宋体" w:hAnsi="宋体"/>
          <w:kern w:val="0"/>
          <w:sz w:val="24"/>
        </w:rPr>
        <w:t>投标人对收到的招标文件若有任何疑问，均应在投标人须知前附表规定的截止时间和以网上质疑的形式向采购代理机构提交（逾期提交采购人将不再对投标人提出的质疑问题进行答复，由此引起的任何后果均由投标人自己承担，采购人与招标代理机构均不承担任何责任），澄清的内容可能影响投标文件编制的，采购人应当在投标截止时间至少15日前以网上公告形式予以解答，并作为招标文件的补充组成部分。</w:t>
      </w:r>
    </w:p>
    <w:p>
      <w:pPr>
        <w:pStyle w:val="5"/>
        <w:ind w:firstLine="118"/>
        <w:rPr>
          <w:rFonts w:hint="eastAsia"/>
          <w:sz w:val="24"/>
          <w:szCs w:val="24"/>
        </w:rPr>
      </w:pPr>
      <w:bookmarkStart w:id="143" w:name="_Toc247527570"/>
      <w:bookmarkStart w:id="144" w:name="_Toc152045545"/>
      <w:bookmarkStart w:id="145" w:name="_Toc152042321"/>
      <w:bookmarkStart w:id="146" w:name="_Toc300834966"/>
      <w:bookmarkStart w:id="147" w:name="_Toc14380"/>
      <w:bookmarkStart w:id="148" w:name="_Toc144974513"/>
      <w:bookmarkStart w:id="149" w:name="_Toc247513969"/>
      <w:r>
        <w:rPr>
          <w:rFonts w:hint="eastAsia" w:ascii="Times New Roman"/>
          <w:sz w:val="24"/>
          <w:szCs w:val="24"/>
        </w:rPr>
        <w:t>2.3</w:t>
      </w:r>
      <w:r>
        <w:rPr>
          <w:rFonts w:hint="eastAsia"/>
          <w:sz w:val="24"/>
          <w:szCs w:val="24"/>
        </w:rPr>
        <w:t xml:space="preserve"> 招标文件的修改</w:t>
      </w:r>
      <w:bookmarkEnd w:id="143"/>
      <w:bookmarkEnd w:id="144"/>
      <w:bookmarkEnd w:id="145"/>
      <w:bookmarkEnd w:id="146"/>
      <w:bookmarkEnd w:id="147"/>
      <w:bookmarkEnd w:id="148"/>
      <w:bookmarkEnd w:id="149"/>
    </w:p>
    <w:p>
      <w:pPr>
        <w:autoSpaceDE w:val="0"/>
        <w:autoSpaceDN w:val="0"/>
        <w:adjustRightInd w:val="0"/>
        <w:spacing w:line="312" w:lineRule="auto"/>
        <w:ind w:firstLine="480" w:firstLineChars="200"/>
        <w:rPr>
          <w:rFonts w:ascii="宋体" w:cs="宋体"/>
          <w:sz w:val="24"/>
        </w:rPr>
      </w:pPr>
      <w:r>
        <w:rPr>
          <w:rFonts w:hint="eastAsia" w:ascii="宋体" w:hAnsi="宋体"/>
          <w:kern w:val="0"/>
          <w:sz w:val="24"/>
        </w:rPr>
        <w:t>采购人在招标文件发出后，如需对招标文件进行修改，修改的内容可能影响投标文件编制的，采购人应当在投标截止时间至少</w:t>
      </w:r>
      <w:r>
        <w:rPr>
          <w:rFonts w:ascii="宋体" w:hAnsi="宋体"/>
          <w:kern w:val="0"/>
          <w:sz w:val="24"/>
        </w:rPr>
        <w:t>15</w:t>
      </w:r>
      <w:r>
        <w:rPr>
          <w:rFonts w:hint="eastAsia" w:ascii="宋体" w:hAnsi="宋体"/>
          <w:kern w:val="0"/>
          <w:sz w:val="24"/>
        </w:rPr>
        <w:t>日前将以网上公告的形式通知所有获得招标文件的投标人，并作为招标文件的补充组成部分。</w:t>
      </w:r>
    </w:p>
    <w:p>
      <w:pPr>
        <w:pStyle w:val="4"/>
        <w:rPr>
          <w:sz w:val="24"/>
          <w:szCs w:val="24"/>
        </w:rPr>
      </w:pPr>
      <w:bookmarkStart w:id="150" w:name="_Toc144974514"/>
      <w:bookmarkStart w:id="151" w:name="_Toc152042322"/>
      <w:bookmarkStart w:id="152" w:name="_Toc300834967"/>
      <w:bookmarkStart w:id="153" w:name="_Toc14373"/>
      <w:bookmarkStart w:id="154" w:name="_Toc247527571"/>
      <w:bookmarkStart w:id="155" w:name="_Toc247513970"/>
      <w:bookmarkStart w:id="156" w:name="_Toc152045546"/>
      <w:r>
        <w:rPr>
          <w:rFonts w:hint="eastAsia"/>
          <w:sz w:val="24"/>
          <w:szCs w:val="24"/>
        </w:rPr>
        <w:t>3. 投标文件</w:t>
      </w:r>
      <w:bookmarkEnd w:id="150"/>
      <w:bookmarkEnd w:id="151"/>
      <w:bookmarkEnd w:id="152"/>
      <w:bookmarkEnd w:id="153"/>
      <w:bookmarkEnd w:id="154"/>
      <w:bookmarkEnd w:id="155"/>
      <w:bookmarkEnd w:id="156"/>
    </w:p>
    <w:p>
      <w:pPr>
        <w:pStyle w:val="5"/>
        <w:ind w:firstLine="118"/>
        <w:rPr>
          <w:sz w:val="24"/>
          <w:szCs w:val="24"/>
        </w:rPr>
      </w:pPr>
      <w:bookmarkStart w:id="157" w:name="_Toc247513971"/>
      <w:bookmarkStart w:id="158" w:name="_Toc12369"/>
      <w:bookmarkStart w:id="159" w:name="_Toc152045547"/>
      <w:bookmarkStart w:id="160" w:name="_Toc247527572"/>
      <w:bookmarkStart w:id="161" w:name="_Toc300834968"/>
      <w:bookmarkStart w:id="162" w:name="_Toc144974515"/>
      <w:bookmarkStart w:id="163" w:name="_Toc152042323"/>
      <w:r>
        <w:rPr>
          <w:rFonts w:hint="eastAsia" w:ascii="Times New Roman"/>
          <w:sz w:val="24"/>
          <w:szCs w:val="24"/>
        </w:rPr>
        <w:t>3.1</w:t>
      </w:r>
      <w:r>
        <w:rPr>
          <w:rFonts w:hint="eastAsia"/>
          <w:sz w:val="24"/>
          <w:szCs w:val="24"/>
        </w:rPr>
        <w:t xml:space="preserve"> 投标文件的组成</w:t>
      </w:r>
      <w:bookmarkEnd w:id="157"/>
      <w:bookmarkEnd w:id="158"/>
      <w:bookmarkEnd w:id="159"/>
      <w:bookmarkEnd w:id="160"/>
      <w:bookmarkEnd w:id="161"/>
      <w:bookmarkEnd w:id="162"/>
      <w:bookmarkEnd w:id="163"/>
    </w:p>
    <w:p>
      <w:pPr>
        <w:rPr>
          <w:sz w:val="24"/>
        </w:rPr>
      </w:pPr>
      <w:r>
        <w:rPr>
          <w:rFonts w:hint="eastAsia"/>
          <w:sz w:val="24"/>
        </w:rPr>
        <w:t>　　3.1.1 投标文件应包括下列内容：</w:t>
      </w:r>
    </w:p>
    <w:p>
      <w:pPr>
        <w:ind w:firstLine="410" w:firstLineChars="171"/>
        <w:rPr>
          <w:sz w:val="24"/>
        </w:rPr>
      </w:pPr>
      <w:r>
        <w:rPr>
          <w:rFonts w:hint="eastAsia"/>
          <w:sz w:val="24"/>
        </w:rPr>
        <w:t>（1）投标函及投标函附录；</w:t>
      </w:r>
    </w:p>
    <w:p>
      <w:pPr>
        <w:ind w:firstLine="410" w:firstLineChars="171"/>
        <w:rPr>
          <w:sz w:val="24"/>
        </w:rPr>
      </w:pPr>
      <w:r>
        <w:rPr>
          <w:rFonts w:hint="eastAsia"/>
          <w:sz w:val="24"/>
        </w:rPr>
        <w:t>（2）法定代表人身份证明或附有法定代表人身份证明的授权委托书；</w:t>
      </w:r>
    </w:p>
    <w:p>
      <w:pPr>
        <w:ind w:firstLine="410" w:firstLineChars="171"/>
        <w:rPr>
          <w:sz w:val="24"/>
        </w:rPr>
      </w:pPr>
      <w:r>
        <w:rPr>
          <w:rFonts w:hint="eastAsia"/>
          <w:sz w:val="24"/>
        </w:rPr>
        <w:t>（3）联合体协议书；</w:t>
      </w:r>
    </w:p>
    <w:p>
      <w:pPr>
        <w:ind w:firstLine="410" w:firstLineChars="171"/>
        <w:rPr>
          <w:rFonts w:hint="eastAsia"/>
          <w:sz w:val="24"/>
        </w:rPr>
      </w:pPr>
      <w:r>
        <w:rPr>
          <w:rFonts w:hint="eastAsia"/>
          <w:sz w:val="24"/>
        </w:rPr>
        <w:t>（4）投标保证金；</w:t>
      </w:r>
    </w:p>
    <w:p>
      <w:pPr>
        <w:ind w:firstLine="410" w:firstLineChars="171"/>
        <w:rPr>
          <w:rFonts w:hint="eastAsia"/>
          <w:sz w:val="24"/>
        </w:rPr>
      </w:pPr>
      <w:r>
        <w:rPr>
          <w:rFonts w:hint="eastAsia"/>
          <w:sz w:val="24"/>
        </w:rPr>
        <w:t>（5）承包人实施计划；</w:t>
      </w:r>
    </w:p>
    <w:p>
      <w:pPr>
        <w:ind w:firstLine="410" w:firstLineChars="171"/>
        <w:rPr>
          <w:sz w:val="24"/>
        </w:rPr>
      </w:pPr>
      <w:r>
        <w:rPr>
          <w:rFonts w:hint="eastAsia"/>
          <w:sz w:val="24"/>
        </w:rPr>
        <w:t>（6）资格审查资料；</w:t>
      </w:r>
    </w:p>
    <w:p>
      <w:pPr>
        <w:ind w:firstLine="410" w:firstLineChars="171"/>
        <w:rPr>
          <w:sz w:val="24"/>
        </w:rPr>
      </w:pPr>
      <w:r>
        <w:rPr>
          <w:rFonts w:hint="eastAsia"/>
          <w:sz w:val="24"/>
        </w:rPr>
        <w:t>（7）投标人认为需要提供的其他资料。</w:t>
      </w:r>
    </w:p>
    <w:p>
      <w:pPr>
        <w:pStyle w:val="5"/>
        <w:ind w:firstLine="118"/>
        <w:rPr>
          <w:sz w:val="24"/>
          <w:szCs w:val="24"/>
        </w:rPr>
      </w:pPr>
      <w:bookmarkStart w:id="164" w:name="_Toc247527573"/>
      <w:bookmarkStart w:id="165" w:name="_Toc152045548"/>
      <w:bookmarkStart w:id="166" w:name="_Toc6902"/>
      <w:bookmarkStart w:id="167" w:name="_Toc144974516"/>
      <w:bookmarkStart w:id="168" w:name="_Toc152042324"/>
      <w:bookmarkStart w:id="169" w:name="_Toc247513972"/>
      <w:bookmarkStart w:id="170" w:name="_Toc300834969"/>
      <w:r>
        <w:rPr>
          <w:rFonts w:hint="eastAsia" w:ascii="Times New Roman"/>
          <w:sz w:val="24"/>
          <w:szCs w:val="24"/>
        </w:rPr>
        <w:t>3.2</w:t>
      </w:r>
      <w:r>
        <w:rPr>
          <w:rFonts w:hint="eastAsia"/>
          <w:sz w:val="24"/>
          <w:szCs w:val="24"/>
        </w:rPr>
        <w:t xml:space="preserve"> 投标报价</w:t>
      </w:r>
      <w:bookmarkEnd w:id="164"/>
      <w:bookmarkEnd w:id="165"/>
      <w:bookmarkEnd w:id="166"/>
      <w:bookmarkEnd w:id="167"/>
      <w:bookmarkEnd w:id="168"/>
      <w:bookmarkEnd w:id="169"/>
      <w:bookmarkEnd w:id="170"/>
      <w:r>
        <w:rPr>
          <w:rFonts w:hint="eastAsia"/>
          <w:sz w:val="24"/>
          <w:szCs w:val="24"/>
        </w:rPr>
        <w:t xml:space="preserve"> </w:t>
      </w:r>
    </w:p>
    <w:p>
      <w:pPr>
        <w:ind w:firstLine="480" w:firstLineChars="200"/>
        <w:rPr>
          <w:rFonts w:hint="eastAsia"/>
          <w:sz w:val="24"/>
        </w:rPr>
      </w:pPr>
      <w:r>
        <w:rPr>
          <w:rFonts w:hint="eastAsia"/>
          <w:sz w:val="24"/>
        </w:rPr>
        <w:t>3.2.1 投标人应按第六章“投标文件格式”的要求填写价格清单。</w:t>
      </w:r>
    </w:p>
    <w:p>
      <w:pPr>
        <w:ind w:firstLine="480" w:firstLineChars="200"/>
        <w:rPr>
          <w:rFonts w:hint="eastAsia"/>
          <w:sz w:val="24"/>
        </w:rPr>
      </w:pPr>
      <w:r>
        <w:rPr>
          <w:rFonts w:hint="eastAsia"/>
          <w:sz w:val="24"/>
        </w:rPr>
        <w:t>3.2.2 投标人应充分了解施工场地的位置、周边环境、道路、装卸、保管、安装限制以及影响投标报价的其他要素。投标人根据投标设计，结合市场情况进行投标报价。</w:t>
      </w:r>
    </w:p>
    <w:p>
      <w:pPr>
        <w:ind w:firstLine="480" w:firstLineChars="200"/>
        <w:rPr>
          <w:rFonts w:hint="eastAsia"/>
          <w:sz w:val="24"/>
        </w:rPr>
      </w:pPr>
      <w:r>
        <w:rPr>
          <w:rFonts w:hint="eastAsia"/>
          <w:sz w:val="24"/>
        </w:rPr>
        <w:t>3.2.3 投标人在投标截止时间前修改投标函中的投标报价总额，应同时修改投标文件“价格清单”中的相应报价，投标报价总额为各分项金额之和。此修改须符合本章第4.3款的有关要求。</w:t>
      </w:r>
    </w:p>
    <w:p>
      <w:pPr>
        <w:ind w:firstLine="480" w:firstLineChars="200"/>
        <w:rPr>
          <w:rFonts w:hint="eastAsia"/>
          <w:sz w:val="24"/>
        </w:rPr>
      </w:pPr>
      <w:r>
        <w:rPr>
          <w:rFonts w:hint="eastAsia"/>
          <w:sz w:val="24"/>
        </w:rPr>
        <w:t>3.2.4 招标人设有最高投标限价的，投标人的投标报价不得超过最高投标限价，最高投标限价或其计算方法在投标人须知前附表中载明。</w:t>
      </w:r>
    </w:p>
    <w:p>
      <w:pPr>
        <w:ind w:firstLine="480" w:firstLineChars="200"/>
        <w:rPr>
          <w:rFonts w:hint="eastAsia"/>
          <w:sz w:val="24"/>
        </w:rPr>
      </w:pPr>
      <w:r>
        <w:rPr>
          <w:rFonts w:hint="eastAsia"/>
          <w:sz w:val="24"/>
        </w:rPr>
        <w:t>3.2.5 投标报价的其他要求见投标人须知前附表。</w:t>
      </w:r>
    </w:p>
    <w:p>
      <w:pPr>
        <w:pStyle w:val="5"/>
        <w:ind w:firstLine="118"/>
        <w:rPr>
          <w:sz w:val="24"/>
          <w:szCs w:val="24"/>
        </w:rPr>
      </w:pPr>
      <w:bookmarkStart w:id="171" w:name="_Toc152042325"/>
      <w:bookmarkStart w:id="172" w:name="_Toc247513973"/>
      <w:bookmarkStart w:id="173" w:name="_Toc247527574"/>
      <w:bookmarkStart w:id="174" w:name="_Toc144974517"/>
      <w:bookmarkStart w:id="175" w:name="_Toc28479"/>
      <w:bookmarkStart w:id="176" w:name="_Toc300834970"/>
      <w:bookmarkStart w:id="177" w:name="_Toc152045549"/>
      <w:r>
        <w:rPr>
          <w:rFonts w:hint="eastAsia"/>
          <w:sz w:val="24"/>
        </w:rPr>
        <w:t xml:space="preserve"> </w:t>
      </w:r>
      <w:r>
        <w:rPr>
          <w:rFonts w:hint="eastAsia" w:ascii="Times New Roman"/>
          <w:sz w:val="24"/>
          <w:szCs w:val="24"/>
        </w:rPr>
        <w:t>3.3</w:t>
      </w:r>
      <w:r>
        <w:rPr>
          <w:rFonts w:hint="eastAsia"/>
          <w:sz w:val="24"/>
          <w:szCs w:val="24"/>
        </w:rPr>
        <w:t xml:space="preserve"> 投标有效期</w:t>
      </w:r>
      <w:bookmarkEnd w:id="171"/>
      <w:bookmarkEnd w:id="172"/>
      <w:bookmarkEnd w:id="173"/>
      <w:bookmarkEnd w:id="174"/>
      <w:bookmarkEnd w:id="175"/>
      <w:bookmarkEnd w:id="176"/>
      <w:bookmarkEnd w:id="177"/>
    </w:p>
    <w:p>
      <w:pPr>
        <w:ind w:firstLine="480" w:firstLineChars="200"/>
        <w:rPr>
          <w:rFonts w:hint="eastAsia"/>
          <w:sz w:val="24"/>
        </w:rPr>
      </w:pPr>
      <w:r>
        <w:rPr>
          <w:rFonts w:hint="eastAsia"/>
          <w:sz w:val="24"/>
        </w:rPr>
        <w:t>3.3.1 除投标人须知前附表另有规定外，投标有效期为60日历天。</w:t>
      </w:r>
    </w:p>
    <w:p>
      <w:pPr>
        <w:ind w:firstLine="480" w:firstLineChars="200"/>
        <w:rPr>
          <w:sz w:val="24"/>
        </w:rPr>
      </w:pPr>
      <w:r>
        <w:rPr>
          <w:rFonts w:hint="eastAsia"/>
          <w:sz w:val="24"/>
        </w:rPr>
        <w:t>3.3.2 在投标有效期内，投标人不得要求撤销或修改其投标文件。</w:t>
      </w:r>
    </w:p>
    <w:p>
      <w:pPr>
        <w:ind w:firstLine="480" w:firstLineChars="200"/>
        <w:rPr>
          <w:sz w:val="24"/>
        </w:rPr>
      </w:pPr>
      <w:r>
        <w:rPr>
          <w:rFonts w:hint="eastAsia"/>
          <w:sz w:val="24"/>
        </w:rPr>
        <w:t xml:space="preserve">3.3.3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pPr>
        <w:pStyle w:val="5"/>
        <w:ind w:firstLine="118"/>
        <w:rPr>
          <w:sz w:val="24"/>
          <w:szCs w:val="24"/>
        </w:rPr>
      </w:pPr>
      <w:bookmarkStart w:id="178" w:name="_Toc152042326"/>
      <w:bookmarkStart w:id="179" w:name="_Toc152045550"/>
      <w:bookmarkStart w:id="180" w:name="_Toc247527575"/>
      <w:bookmarkStart w:id="181" w:name="_Toc300834971"/>
      <w:bookmarkStart w:id="182" w:name="_Toc144974518"/>
      <w:bookmarkStart w:id="183" w:name="_Toc247513974"/>
      <w:bookmarkStart w:id="184" w:name="_Toc19625"/>
      <w:r>
        <w:rPr>
          <w:rFonts w:hint="eastAsia" w:ascii="Times New Roman"/>
          <w:sz w:val="24"/>
          <w:szCs w:val="24"/>
        </w:rPr>
        <w:t>3.4</w:t>
      </w:r>
      <w:r>
        <w:rPr>
          <w:rFonts w:hint="eastAsia"/>
          <w:sz w:val="24"/>
          <w:szCs w:val="24"/>
        </w:rPr>
        <w:t xml:space="preserve"> 投标保证金</w:t>
      </w:r>
      <w:bookmarkEnd w:id="178"/>
      <w:bookmarkEnd w:id="179"/>
      <w:bookmarkEnd w:id="180"/>
      <w:bookmarkEnd w:id="181"/>
      <w:bookmarkEnd w:id="182"/>
      <w:bookmarkEnd w:id="183"/>
      <w:bookmarkEnd w:id="184"/>
    </w:p>
    <w:p>
      <w:pPr>
        <w:ind w:firstLine="480" w:firstLineChars="200"/>
        <w:rPr>
          <w:sz w:val="24"/>
        </w:rPr>
      </w:pPr>
      <w:bookmarkStart w:id="185" w:name="_Toc247513975"/>
      <w:bookmarkStart w:id="186" w:name="_Toc8395"/>
      <w:bookmarkStart w:id="187" w:name="_Toc247527576"/>
      <w:bookmarkStart w:id="188" w:name="_Toc144974519"/>
      <w:bookmarkStart w:id="189" w:name="_Toc152042327"/>
      <w:bookmarkStart w:id="190" w:name="_Toc152045551"/>
      <w:bookmarkStart w:id="191" w:name="_Toc300834972"/>
      <w:r>
        <w:rPr>
          <w:rFonts w:hint="eastAsia"/>
          <w:sz w:val="24"/>
        </w:rPr>
        <w:t>3.4.1投标人须知前附表的规定递交投标保证金，并作为其投标文件的组成部分。</w:t>
      </w:r>
    </w:p>
    <w:p>
      <w:pPr>
        <w:ind w:firstLine="480" w:firstLineChars="200"/>
        <w:rPr>
          <w:sz w:val="24"/>
        </w:rPr>
      </w:pPr>
      <w:r>
        <w:rPr>
          <w:sz w:val="24"/>
        </w:rPr>
        <w:t>3.4.2</w:t>
      </w:r>
      <w:r>
        <w:rPr>
          <w:rFonts w:hint="eastAsia"/>
          <w:sz w:val="24"/>
        </w:rPr>
        <w:t xml:space="preserve"> 投标人不按本章第18项要求提交投标保证金的，其投标文件作废标处理。</w:t>
      </w:r>
    </w:p>
    <w:p>
      <w:pPr>
        <w:ind w:firstLine="480" w:firstLineChars="200"/>
        <w:rPr>
          <w:sz w:val="24"/>
        </w:rPr>
      </w:pPr>
      <w:r>
        <w:rPr>
          <w:sz w:val="24"/>
        </w:rPr>
        <w:t>3.4.3</w:t>
      </w:r>
      <w:r>
        <w:rPr>
          <w:rFonts w:hint="eastAsia"/>
          <w:sz w:val="24"/>
        </w:rPr>
        <w:t xml:space="preserve"> 采购人与中标人签订合同后</w:t>
      </w:r>
      <w:r>
        <w:rPr>
          <w:sz w:val="24"/>
        </w:rPr>
        <w:t>5</w:t>
      </w:r>
      <w:r>
        <w:rPr>
          <w:rFonts w:hint="eastAsia"/>
          <w:sz w:val="24"/>
        </w:rPr>
        <w:t>个工作日内，向未中标的投标人和中标人退还投标保证金。</w:t>
      </w:r>
    </w:p>
    <w:p>
      <w:pPr>
        <w:ind w:firstLine="480" w:firstLineChars="200"/>
        <w:rPr>
          <w:sz w:val="24"/>
        </w:rPr>
      </w:pPr>
      <w:r>
        <w:rPr>
          <w:sz w:val="24"/>
        </w:rPr>
        <w:t>3.4.4</w:t>
      </w:r>
      <w:r>
        <w:rPr>
          <w:rFonts w:hint="eastAsia"/>
          <w:sz w:val="24"/>
        </w:rPr>
        <w:t>有下列情形之一的，投标保证金将不予退还：</w:t>
      </w:r>
    </w:p>
    <w:p>
      <w:pPr>
        <w:ind w:firstLine="480" w:firstLineChars="200"/>
        <w:rPr>
          <w:rFonts w:hint="eastAsia"/>
          <w:sz w:val="24"/>
        </w:rPr>
      </w:pPr>
      <w:r>
        <w:rPr>
          <w:rFonts w:hint="eastAsia"/>
          <w:sz w:val="24"/>
        </w:rPr>
        <w:t>（1）投标人在规定的投标有效期内撤销或修改其投标文件；</w:t>
      </w:r>
    </w:p>
    <w:p>
      <w:pPr>
        <w:ind w:firstLine="480" w:firstLineChars="200"/>
        <w:rPr>
          <w:rFonts w:hint="eastAsia"/>
          <w:sz w:val="24"/>
        </w:rPr>
      </w:pPr>
      <w:r>
        <w:rPr>
          <w:rFonts w:hint="eastAsia"/>
          <w:sz w:val="24"/>
        </w:rPr>
        <w:t>（2）中标人在收到中标通知书后，无正当理由拒签合同协议书。</w:t>
      </w:r>
    </w:p>
    <w:p>
      <w:pPr>
        <w:pStyle w:val="5"/>
        <w:ind w:firstLine="118"/>
        <w:rPr>
          <w:sz w:val="24"/>
          <w:szCs w:val="24"/>
        </w:rPr>
      </w:pPr>
      <w:r>
        <w:rPr>
          <w:rFonts w:hint="eastAsia" w:ascii="Times New Roman"/>
          <w:sz w:val="24"/>
          <w:szCs w:val="24"/>
        </w:rPr>
        <w:t>3.5</w:t>
      </w:r>
      <w:r>
        <w:rPr>
          <w:rFonts w:hint="eastAsia"/>
          <w:sz w:val="24"/>
          <w:szCs w:val="24"/>
        </w:rPr>
        <w:t xml:space="preserve"> 资格审查资料（适用于已进行资格预审的）</w:t>
      </w:r>
      <w:bookmarkEnd w:id="185"/>
      <w:bookmarkEnd w:id="186"/>
      <w:bookmarkEnd w:id="187"/>
      <w:bookmarkEnd w:id="188"/>
      <w:bookmarkEnd w:id="189"/>
      <w:bookmarkEnd w:id="190"/>
      <w:bookmarkEnd w:id="191"/>
    </w:p>
    <w:p>
      <w:pPr>
        <w:ind w:firstLine="480" w:firstLineChars="200"/>
        <w:rPr>
          <w:sz w:val="24"/>
        </w:rPr>
      </w:pPr>
      <w:r>
        <w:rPr>
          <w:rFonts w:hint="eastAsia"/>
          <w:sz w:val="24"/>
        </w:rPr>
        <w:t>投标人在递交投标文件前，发生可能影响其投标资格的新情况的，应更新或补充其在申请资格预审时提供的资料，以证实其各项资格条件仍能继续满足资格预审文件的要求，且没有实质性降低。</w:t>
      </w:r>
    </w:p>
    <w:p>
      <w:pPr>
        <w:pStyle w:val="5"/>
        <w:ind w:firstLine="118"/>
        <w:rPr>
          <w:sz w:val="24"/>
          <w:szCs w:val="24"/>
        </w:rPr>
      </w:pPr>
      <w:bookmarkStart w:id="192" w:name="_Toc152045552"/>
      <w:bookmarkStart w:id="193" w:name="_Toc247527577"/>
      <w:bookmarkStart w:id="194" w:name="_Toc11700"/>
      <w:bookmarkStart w:id="195" w:name="_Toc152042328"/>
      <w:bookmarkStart w:id="196" w:name="_Toc247513976"/>
      <w:bookmarkStart w:id="197" w:name="_Toc300834973"/>
      <w:bookmarkStart w:id="198" w:name="_Toc144974520"/>
      <w:r>
        <w:rPr>
          <w:rFonts w:hint="eastAsia" w:ascii="Times New Roman"/>
          <w:sz w:val="24"/>
          <w:szCs w:val="24"/>
        </w:rPr>
        <w:t>3.5</w:t>
      </w:r>
      <w:r>
        <w:rPr>
          <w:rFonts w:hint="eastAsia"/>
          <w:sz w:val="24"/>
          <w:szCs w:val="24"/>
        </w:rPr>
        <w:t xml:space="preserve"> 资格审查资料（适用于未进行资格预审的）</w:t>
      </w:r>
      <w:bookmarkEnd w:id="192"/>
      <w:bookmarkEnd w:id="193"/>
      <w:bookmarkEnd w:id="194"/>
      <w:bookmarkEnd w:id="195"/>
      <w:bookmarkEnd w:id="196"/>
      <w:bookmarkEnd w:id="197"/>
      <w:bookmarkEnd w:id="198"/>
    </w:p>
    <w:p>
      <w:pPr>
        <w:pStyle w:val="5"/>
        <w:ind w:firstLine="118"/>
        <w:rPr>
          <w:rFonts w:hint="eastAsia" w:ascii="Times New Roman" w:eastAsia="宋体"/>
          <w:bCs w:val="0"/>
          <w:kern w:val="2"/>
          <w:sz w:val="24"/>
          <w:szCs w:val="24"/>
        </w:rPr>
      </w:pPr>
      <w:bookmarkStart w:id="199" w:name="_Toc144974521"/>
      <w:bookmarkStart w:id="200" w:name="_Toc152042329"/>
      <w:bookmarkStart w:id="201" w:name="_Toc300834974"/>
      <w:bookmarkStart w:id="202" w:name="_Toc247527578"/>
      <w:bookmarkStart w:id="203" w:name="_Toc152045553"/>
      <w:bookmarkStart w:id="204" w:name="_Toc247513977"/>
      <w:bookmarkStart w:id="205" w:name="_Toc16319"/>
      <w:r>
        <w:rPr>
          <w:rFonts w:hint="eastAsia" w:ascii="Times New Roman" w:eastAsia="宋体"/>
          <w:bCs w:val="0"/>
          <w:kern w:val="2"/>
          <w:sz w:val="24"/>
          <w:szCs w:val="24"/>
        </w:rPr>
        <w:t>应符合本章第1.4.1项和投标人须知前附表的要求</w:t>
      </w:r>
    </w:p>
    <w:p>
      <w:pPr>
        <w:pStyle w:val="5"/>
        <w:ind w:firstLine="118"/>
        <w:rPr>
          <w:sz w:val="24"/>
          <w:szCs w:val="24"/>
        </w:rPr>
      </w:pPr>
      <w:r>
        <w:rPr>
          <w:rFonts w:hint="eastAsia" w:ascii="Times New Roman"/>
          <w:sz w:val="24"/>
          <w:szCs w:val="24"/>
        </w:rPr>
        <w:t>3.6</w:t>
      </w:r>
      <w:r>
        <w:rPr>
          <w:rFonts w:hint="eastAsia"/>
          <w:sz w:val="24"/>
          <w:szCs w:val="24"/>
        </w:rPr>
        <w:t xml:space="preserve"> 备选投标方案</w:t>
      </w:r>
      <w:bookmarkEnd w:id="199"/>
      <w:bookmarkEnd w:id="200"/>
      <w:bookmarkEnd w:id="201"/>
      <w:bookmarkEnd w:id="202"/>
      <w:bookmarkEnd w:id="203"/>
      <w:bookmarkEnd w:id="204"/>
      <w:bookmarkEnd w:id="205"/>
    </w:p>
    <w:p>
      <w:pPr>
        <w:ind w:firstLine="480" w:firstLineChars="200"/>
        <w:rPr>
          <w:sz w:val="24"/>
        </w:rPr>
      </w:pPr>
      <w:r>
        <w:rPr>
          <w:rFonts w:hint="eastAsia"/>
          <w:sz w:val="24"/>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5"/>
        <w:ind w:firstLine="118"/>
        <w:rPr>
          <w:sz w:val="24"/>
          <w:szCs w:val="24"/>
        </w:rPr>
      </w:pPr>
      <w:bookmarkStart w:id="206" w:name="_Toc144974522"/>
      <w:bookmarkStart w:id="207" w:name="_Toc8504"/>
      <w:bookmarkStart w:id="208" w:name="_Toc300834975"/>
      <w:bookmarkStart w:id="209" w:name="_Toc152045554"/>
      <w:bookmarkStart w:id="210" w:name="_Toc247527579"/>
      <w:bookmarkStart w:id="211" w:name="_Toc247513978"/>
      <w:bookmarkStart w:id="212" w:name="_Toc152042330"/>
      <w:r>
        <w:rPr>
          <w:rFonts w:hint="eastAsia" w:ascii="Times New Roman"/>
          <w:sz w:val="24"/>
          <w:szCs w:val="24"/>
        </w:rPr>
        <w:t>3.7</w:t>
      </w:r>
      <w:r>
        <w:rPr>
          <w:rFonts w:hint="eastAsia"/>
          <w:sz w:val="24"/>
          <w:szCs w:val="24"/>
        </w:rPr>
        <w:t xml:space="preserve"> 投标文件的编制</w:t>
      </w:r>
      <w:bookmarkEnd w:id="206"/>
      <w:bookmarkEnd w:id="207"/>
      <w:bookmarkEnd w:id="208"/>
      <w:bookmarkEnd w:id="209"/>
      <w:bookmarkEnd w:id="210"/>
      <w:bookmarkEnd w:id="211"/>
      <w:bookmarkEnd w:id="212"/>
    </w:p>
    <w:p>
      <w:pPr>
        <w:ind w:firstLine="480" w:firstLineChars="200"/>
        <w:rPr>
          <w:sz w:val="24"/>
        </w:rPr>
      </w:pPr>
      <w:r>
        <w:rPr>
          <w:rFonts w:hint="eastAsia"/>
          <w:sz w:val="24"/>
        </w:rPr>
        <w:t>3.7.1 投标文件应按第七章“投标文件格式”进行编写，如有必要，可以增加附页，作为投标文件的组成部分。其中，投标函附录在满足招标文件实质性要求的基础上，可以提出比招标文件要求更有利于招标人的承诺。</w:t>
      </w:r>
    </w:p>
    <w:p>
      <w:pPr>
        <w:ind w:firstLine="480" w:firstLineChars="200"/>
        <w:rPr>
          <w:sz w:val="24"/>
        </w:rPr>
      </w:pPr>
      <w:r>
        <w:rPr>
          <w:rFonts w:hint="eastAsia"/>
          <w:sz w:val="24"/>
        </w:rPr>
        <w:t>3.7.2 投标文件应当对招标文件有关招标范围、投标有效期、工期、质量标准、发包人要求等实质性内容作出响应。</w:t>
      </w:r>
    </w:p>
    <w:p>
      <w:pPr>
        <w:pStyle w:val="4"/>
        <w:rPr>
          <w:sz w:val="24"/>
          <w:szCs w:val="24"/>
        </w:rPr>
      </w:pPr>
      <w:bookmarkStart w:id="213" w:name="_Toc152045555"/>
      <w:bookmarkStart w:id="214" w:name="_Toc247527580"/>
      <w:bookmarkStart w:id="215" w:name="_Toc144974523"/>
      <w:bookmarkStart w:id="216" w:name="_Toc152042331"/>
      <w:bookmarkStart w:id="217" w:name="_Toc12338"/>
      <w:bookmarkStart w:id="218" w:name="_Toc300834976"/>
      <w:bookmarkStart w:id="219" w:name="_Toc247513979"/>
      <w:r>
        <w:rPr>
          <w:rFonts w:hint="eastAsia"/>
          <w:sz w:val="24"/>
          <w:szCs w:val="24"/>
        </w:rPr>
        <w:t>4. 投标</w:t>
      </w:r>
      <w:bookmarkEnd w:id="213"/>
      <w:bookmarkEnd w:id="214"/>
      <w:bookmarkEnd w:id="215"/>
      <w:bookmarkEnd w:id="216"/>
      <w:bookmarkEnd w:id="217"/>
      <w:bookmarkEnd w:id="218"/>
      <w:bookmarkEnd w:id="219"/>
    </w:p>
    <w:p>
      <w:pPr>
        <w:autoSpaceDE w:val="0"/>
        <w:autoSpaceDN w:val="0"/>
        <w:adjustRightInd w:val="0"/>
        <w:spacing w:line="360" w:lineRule="auto"/>
        <w:rPr>
          <w:rFonts w:hint="eastAsia" w:ascii="宋体" w:hAnsi="宋体" w:cs="宋体"/>
          <w:b/>
          <w:kern w:val="0"/>
          <w:sz w:val="24"/>
        </w:rPr>
      </w:pPr>
      <w:bookmarkStart w:id="220" w:name="_Toc332265181"/>
      <w:bookmarkStart w:id="221" w:name="_Toc221349615"/>
      <w:bookmarkStart w:id="222" w:name="_Toc224459110"/>
      <w:bookmarkStart w:id="223" w:name="_Toc223191197"/>
      <w:bookmarkStart w:id="224" w:name="_Toc391025007"/>
      <w:bookmarkStart w:id="225" w:name="_Toc291081170"/>
      <w:bookmarkStart w:id="226" w:name="_Toc292621055"/>
      <w:bookmarkStart w:id="227" w:name="_Toc214072337"/>
      <w:bookmarkStart w:id="228" w:name="_Toc223244526"/>
      <w:bookmarkStart w:id="229" w:name="_Toc291081495"/>
      <w:bookmarkStart w:id="230" w:name="_Toc292620565"/>
      <w:bookmarkStart w:id="231" w:name="_Toc439234444"/>
      <w:bookmarkStart w:id="232" w:name="_Toc221865943"/>
      <w:bookmarkStart w:id="233" w:name="_Toc223244442"/>
      <w:bookmarkStart w:id="234" w:name="_Toc307985307"/>
      <w:bookmarkStart w:id="235" w:name="_Toc221419865"/>
      <w:bookmarkStart w:id="236" w:name="_Toc223343299"/>
      <w:bookmarkStart w:id="237" w:name="_Toc214072338"/>
      <w:bookmarkStart w:id="238" w:name="_Toc152042335"/>
      <w:bookmarkStart w:id="239" w:name="_Toc300834980"/>
      <w:bookmarkStart w:id="240" w:name="_Toc247513983"/>
      <w:bookmarkStart w:id="241" w:name="_Toc152045559"/>
      <w:bookmarkStart w:id="242" w:name="_Toc144974527"/>
      <w:bookmarkStart w:id="243" w:name="_Toc247527584"/>
      <w:bookmarkStart w:id="244" w:name="_Toc32083"/>
      <w:r>
        <w:rPr>
          <w:rFonts w:hint="eastAsia" w:ascii="宋体" w:hAnsi="宋体" w:cs="宋体"/>
          <w:b/>
          <w:kern w:val="0"/>
          <w:sz w:val="24"/>
        </w:rPr>
        <w:t>4.1 投标文件的</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Fonts w:hint="eastAsia" w:ascii="宋体" w:hAnsi="宋体" w:cs="宋体"/>
          <w:b/>
          <w:kern w:val="0"/>
          <w:sz w:val="24"/>
        </w:rPr>
        <w:t>签字和盖章</w:t>
      </w:r>
    </w:p>
    <w:p>
      <w:pPr>
        <w:pStyle w:val="18"/>
        <w:spacing w:line="360" w:lineRule="auto"/>
        <w:ind w:right="95" w:firstLine="480" w:firstLineChars="200"/>
        <w:rPr>
          <w:rFonts w:hint="eastAsia"/>
          <w:sz w:val="24"/>
        </w:rPr>
      </w:pPr>
      <w:bookmarkStart w:id="245" w:name="_Toc332265182"/>
      <w:bookmarkStart w:id="246" w:name="_Toc391025008"/>
      <w:bookmarkStart w:id="247" w:name="_Toc292621056"/>
      <w:bookmarkStart w:id="248" w:name="_Toc291081496"/>
      <w:bookmarkStart w:id="249" w:name="_Toc224459111"/>
      <w:bookmarkStart w:id="250" w:name="_Toc307985308"/>
      <w:bookmarkStart w:id="251" w:name="_Toc439234445"/>
      <w:bookmarkStart w:id="252" w:name="_Toc292620566"/>
      <w:bookmarkStart w:id="253" w:name="_Toc291081171"/>
      <w:r>
        <w:rPr>
          <w:rFonts w:hint="eastAsia"/>
          <w:sz w:val="24"/>
        </w:rPr>
        <w:t>4.1.1、投标人在生成电子化投标文件后，应对电子化投标文件进行签章，未进行签章的视为无效投标。</w:t>
      </w:r>
    </w:p>
    <w:p>
      <w:pPr>
        <w:autoSpaceDE w:val="0"/>
        <w:autoSpaceDN w:val="0"/>
        <w:adjustRightInd w:val="0"/>
        <w:spacing w:line="360" w:lineRule="auto"/>
        <w:ind w:firstLine="480" w:firstLineChars="200"/>
        <w:rPr>
          <w:rFonts w:hint="eastAsia" w:ascii="宋体" w:hAnsi="宋体" w:cs="宋体"/>
          <w:sz w:val="24"/>
        </w:rPr>
      </w:pPr>
      <w:r>
        <w:rPr>
          <w:rFonts w:hint="eastAsia" w:ascii="宋体" w:hAnsi="宋体" w:cs="宋体"/>
          <w:sz w:val="24"/>
        </w:rPr>
        <w:t>4.1.2、招标文件中要求法定代表人或授权委托人签字或盖章的，投标人在进行电子化投标文件签章时，以签盖法定代表人签章为准。电子化投标文件具体制作教材请投标人通过CA证书登录汝州市公共资源电子化交易系统在右上角“组件下载”中查看。</w:t>
      </w:r>
    </w:p>
    <w:p>
      <w:pPr>
        <w:autoSpaceDE w:val="0"/>
        <w:autoSpaceDN w:val="0"/>
        <w:adjustRightInd w:val="0"/>
        <w:spacing w:line="360" w:lineRule="auto"/>
        <w:rPr>
          <w:rFonts w:hint="eastAsia" w:ascii="宋体" w:hAnsi="宋体" w:cs="宋体"/>
          <w:b/>
          <w:kern w:val="0"/>
          <w:sz w:val="24"/>
        </w:rPr>
      </w:pPr>
      <w:r>
        <w:rPr>
          <w:rFonts w:hint="eastAsia" w:ascii="宋体" w:hAnsi="宋体" w:cs="宋体"/>
          <w:b/>
          <w:kern w:val="0"/>
          <w:sz w:val="24"/>
        </w:rPr>
        <w:t>4.2 投标文件的递交</w:t>
      </w:r>
      <w:bookmarkEnd w:id="237"/>
      <w:bookmarkEnd w:id="245"/>
      <w:bookmarkEnd w:id="246"/>
      <w:bookmarkEnd w:id="247"/>
      <w:bookmarkEnd w:id="248"/>
      <w:bookmarkEnd w:id="249"/>
      <w:bookmarkEnd w:id="250"/>
      <w:bookmarkEnd w:id="251"/>
      <w:bookmarkEnd w:id="252"/>
      <w:bookmarkEnd w:id="253"/>
    </w:p>
    <w:p>
      <w:pPr>
        <w:pStyle w:val="7"/>
        <w:spacing w:line="360" w:lineRule="auto"/>
        <w:ind w:firstLine="480" w:firstLineChars="200"/>
        <w:rPr>
          <w:rFonts w:hint="eastAsia" w:hAnsi="宋体" w:cs="宋体"/>
          <w:kern w:val="0"/>
          <w:sz w:val="24"/>
          <w:szCs w:val="24"/>
        </w:rPr>
      </w:pPr>
      <w:r>
        <w:rPr>
          <w:rFonts w:hint="eastAsia" w:hAnsi="宋体" w:cs="宋体"/>
          <w:kern w:val="0"/>
          <w:sz w:val="24"/>
          <w:szCs w:val="24"/>
        </w:rPr>
        <w:t>4.2.1 投标人应在投标人须知前附表规定的投标截止时间前上传投标文件。</w:t>
      </w:r>
    </w:p>
    <w:p>
      <w:pPr>
        <w:pStyle w:val="7"/>
        <w:spacing w:line="360" w:lineRule="auto"/>
        <w:ind w:firstLine="480" w:firstLineChars="200"/>
        <w:rPr>
          <w:rFonts w:hint="eastAsia" w:hAnsi="宋体" w:cs="宋体"/>
          <w:kern w:val="0"/>
          <w:sz w:val="24"/>
          <w:szCs w:val="24"/>
        </w:rPr>
      </w:pPr>
      <w:r>
        <w:rPr>
          <w:rFonts w:hint="eastAsia" w:hAnsi="宋体" w:cs="宋体"/>
          <w:kern w:val="0"/>
          <w:sz w:val="24"/>
          <w:szCs w:val="24"/>
        </w:rPr>
        <w:t>4.2.2 投标人解锁投标文件的地点：见投标人须知前附表。</w:t>
      </w:r>
    </w:p>
    <w:p>
      <w:pPr>
        <w:pStyle w:val="7"/>
        <w:spacing w:line="360" w:lineRule="auto"/>
        <w:ind w:firstLine="480" w:firstLineChars="200"/>
        <w:rPr>
          <w:rFonts w:hint="eastAsia" w:hAnsi="宋体" w:cs="宋体"/>
          <w:kern w:val="0"/>
          <w:sz w:val="24"/>
          <w:szCs w:val="24"/>
        </w:rPr>
      </w:pPr>
      <w:r>
        <w:rPr>
          <w:rFonts w:hint="eastAsia" w:hAnsi="宋体" w:cs="宋体"/>
          <w:kern w:val="0"/>
          <w:sz w:val="24"/>
          <w:szCs w:val="24"/>
        </w:rPr>
        <w:t>4.2.3 除投标人须知前附表另有规定外，投标人所递交的投标文件不予退还。</w:t>
      </w:r>
    </w:p>
    <w:p>
      <w:pPr>
        <w:pStyle w:val="7"/>
        <w:spacing w:line="360" w:lineRule="auto"/>
        <w:ind w:firstLine="480" w:firstLineChars="200"/>
        <w:rPr>
          <w:rFonts w:hint="eastAsia" w:hAnsi="宋体" w:cs="宋体"/>
          <w:kern w:val="0"/>
          <w:sz w:val="24"/>
          <w:szCs w:val="24"/>
        </w:rPr>
      </w:pPr>
      <w:r>
        <w:rPr>
          <w:rFonts w:hint="eastAsia" w:hAnsi="宋体" w:cs="宋体"/>
          <w:kern w:val="0"/>
          <w:sz w:val="24"/>
          <w:szCs w:val="24"/>
        </w:rPr>
        <w:t xml:space="preserve">4.2.4 </w:t>
      </w:r>
      <w:r>
        <w:rPr>
          <w:rFonts w:hint="eastAsia" w:hAnsi="宋体" w:cs="宋体"/>
          <w:sz w:val="24"/>
        </w:rPr>
        <w:t>逾期提交的投标文件，采购人不予受理。</w:t>
      </w:r>
    </w:p>
    <w:p>
      <w:pPr>
        <w:autoSpaceDE w:val="0"/>
        <w:autoSpaceDN w:val="0"/>
        <w:adjustRightInd w:val="0"/>
        <w:spacing w:line="360" w:lineRule="auto"/>
        <w:rPr>
          <w:rFonts w:hint="eastAsia" w:ascii="宋体" w:hAnsi="宋体" w:cs="宋体"/>
          <w:b/>
          <w:kern w:val="0"/>
          <w:sz w:val="24"/>
        </w:rPr>
      </w:pPr>
      <w:bookmarkStart w:id="254" w:name="_Toc214072339"/>
      <w:bookmarkStart w:id="255" w:name="_Toc291081497"/>
      <w:bookmarkStart w:id="256" w:name="_Toc391025009"/>
      <w:bookmarkStart w:id="257" w:name="_Toc332265183"/>
      <w:bookmarkStart w:id="258" w:name="_Toc291081172"/>
      <w:bookmarkStart w:id="259" w:name="_Toc439234446"/>
      <w:bookmarkStart w:id="260" w:name="_Toc292620567"/>
      <w:bookmarkStart w:id="261" w:name="_Toc224459112"/>
      <w:bookmarkStart w:id="262" w:name="_Toc307985309"/>
      <w:bookmarkStart w:id="263" w:name="_Toc292621057"/>
      <w:r>
        <w:rPr>
          <w:rFonts w:hint="eastAsia" w:ascii="宋体" w:hAnsi="宋体" w:cs="宋体"/>
          <w:b/>
          <w:kern w:val="0"/>
          <w:sz w:val="24"/>
        </w:rPr>
        <w:t>4.3 投标文件的修改与撤回</w:t>
      </w:r>
      <w:bookmarkEnd w:id="254"/>
      <w:bookmarkEnd w:id="255"/>
      <w:bookmarkEnd w:id="256"/>
      <w:bookmarkEnd w:id="257"/>
      <w:bookmarkEnd w:id="258"/>
      <w:bookmarkEnd w:id="259"/>
      <w:bookmarkEnd w:id="260"/>
      <w:bookmarkEnd w:id="261"/>
      <w:bookmarkEnd w:id="262"/>
      <w:bookmarkEnd w:id="263"/>
    </w:p>
    <w:p>
      <w:pPr>
        <w:pStyle w:val="7"/>
        <w:spacing w:line="360" w:lineRule="auto"/>
        <w:ind w:firstLine="480" w:firstLineChars="200"/>
        <w:rPr>
          <w:rFonts w:hint="eastAsia" w:hAnsi="宋体" w:cs="宋体"/>
          <w:kern w:val="0"/>
          <w:sz w:val="24"/>
          <w:szCs w:val="24"/>
        </w:rPr>
      </w:pPr>
      <w:r>
        <w:rPr>
          <w:rFonts w:hint="eastAsia" w:hAnsi="宋体" w:cs="宋体"/>
          <w:kern w:val="0"/>
          <w:sz w:val="24"/>
          <w:szCs w:val="24"/>
        </w:rPr>
        <w:t>4.3.1 在投标须知前附表规定的投标截止时间前，投标人可以修改或撤回已上传的投标文件。</w:t>
      </w:r>
    </w:p>
    <w:p>
      <w:pPr>
        <w:pStyle w:val="7"/>
        <w:spacing w:line="360" w:lineRule="auto"/>
        <w:ind w:firstLine="480" w:firstLineChars="200"/>
        <w:rPr>
          <w:rFonts w:hint="eastAsia" w:hAnsi="宋体" w:cs="宋体"/>
          <w:kern w:val="0"/>
          <w:sz w:val="24"/>
          <w:szCs w:val="24"/>
        </w:rPr>
      </w:pPr>
      <w:r>
        <w:rPr>
          <w:rFonts w:hint="eastAsia" w:hAnsi="宋体" w:cs="宋体"/>
          <w:kern w:val="0"/>
          <w:sz w:val="24"/>
          <w:szCs w:val="24"/>
        </w:rPr>
        <w:t>4.3.2 修改的内容为投标文件的组成部分。</w:t>
      </w:r>
    </w:p>
    <w:p>
      <w:pPr>
        <w:pStyle w:val="4"/>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5. </w:t>
      </w:r>
      <w:bookmarkEnd w:id="238"/>
      <w:bookmarkEnd w:id="239"/>
      <w:bookmarkEnd w:id="240"/>
      <w:bookmarkEnd w:id="241"/>
      <w:bookmarkEnd w:id="242"/>
      <w:bookmarkEnd w:id="243"/>
      <w:bookmarkEnd w:id="244"/>
      <w:r>
        <w:rPr>
          <w:rFonts w:hint="eastAsia" w:ascii="宋体" w:hAnsi="宋体" w:eastAsia="宋体" w:cs="宋体"/>
          <w:b w:val="0"/>
          <w:bCs w:val="0"/>
          <w:sz w:val="24"/>
          <w:szCs w:val="24"/>
        </w:rPr>
        <w:t>疫情期间开标（“不见面”开标注意事项及操作流程）</w:t>
      </w:r>
    </w:p>
    <w:p>
      <w:pPr>
        <w:spacing w:line="360" w:lineRule="auto"/>
        <w:ind w:firstLine="480" w:firstLineChars="200"/>
        <w:rPr>
          <w:rFonts w:hint="eastAsia" w:ascii="宋体" w:hAnsi="宋体" w:cs="宋体"/>
          <w:sz w:val="24"/>
        </w:rPr>
      </w:pPr>
      <w:bookmarkStart w:id="264" w:name="_Toc152042337"/>
      <w:bookmarkStart w:id="265" w:name="_Toc247513985"/>
      <w:bookmarkStart w:id="266" w:name="_Toc247527586"/>
      <w:bookmarkStart w:id="267" w:name="_Toc300834982"/>
      <w:bookmarkStart w:id="268" w:name="_Toc4820"/>
      <w:bookmarkStart w:id="269" w:name="_Toc144974529"/>
      <w:bookmarkStart w:id="270" w:name="_Toc152045561"/>
      <w:r>
        <w:rPr>
          <w:rFonts w:hint="eastAsia" w:ascii="宋体" w:hAnsi="宋体" w:cs="宋体"/>
          <w:sz w:val="24"/>
        </w:rPr>
        <w:t>5.1、开标时，投标人采用网上远程异地解密时，请用CA证书登录汝州市公共资源交易中心业务系统，进入本项目开标大厅点击解密来完成投标文件的解密工作。每位投标人的解密时间从开标时间起60分钟内完成，超过规定时间解密的投标文件不予接收。</w:t>
      </w:r>
    </w:p>
    <w:p>
      <w:pPr>
        <w:spacing w:line="360" w:lineRule="auto"/>
        <w:ind w:firstLine="480" w:firstLineChars="200"/>
        <w:rPr>
          <w:rFonts w:hint="eastAsia" w:ascii="宋体" w:hAnsi="宋体" w:cs="宋体"/>
          <w:sz w:val="24"/>
        </w:rPr>
      </w:pPr>
      <w:r>
        <w:rPr>
          <w:rFonts w:hint="eastAsia" w:ascii="宋体" w:hAnsi="宋体" w:cs="宋体"/>
          <w:sz w:val="24"/>
        </w:rPr>
        <w:t>5.2、如出现投标人的电子投标文件无法解密的情况，投标人应及时联系采购人（代理机构）进行说明。投标文件解密异常，按以下步骤进行处理：</w:t>
      </w:r>
    </w:p>
    <w:p>
      <w:pPr>
        <w:spacing w:line="360" w:lineRule="auto"/>
        <w:ind w:firstLine="480" w:firstLineChars="200"/>
        <w:rPr>
          <w:rFonts w:hint="eastAsia" w:ascii="宋体" w:hAnsi="宋体" w:cs="宋体"/>
          <w:sz w:val="24"/>
        </w:rPr>
      </w:pPr>
      <w:r>
        <w:rPr>
          <w:rFonts w:hint="eastAsia" w:ascii="宋体" w:hAnsi="宋体" w:cs="宋体"/>
          <w:sz w:val="24"/>
        </w:rPr>
        <w:t>（1）如果是投标文件自身问题导致投标文件无法解密的，该投标文件将不予接收、解密。</w:t>
      </w:r>
    </w:p>
    <w:p>
      <w:pPr>
        <w:spacing w:line="360" w:lineRule="auto"/>
        <w:ind w:firstLine="480" w:firstLineChars="200"/>
        <w:rPr>
          <w:rFonts w:hint="eastAsia" w:ascii="宋体" w:hAnsi="宋体" w:cs="宋体"/>
          <w:sz w:val="24"/>
        </w:rPr>
      </w:pPr>
      <w:r>
        <w:rPr>
          <w:rFonts w:hint="eastAsia" w:ascii="宋体" w:hAnsi="宋体" w:cs="宋体"/>
          <w:sz w:val="24"/>
        </w:rPr>
        <w:t>（2）如果是电子化交易系统问题造成投标文件无法解密的，将由技术人员进行排查处理。如短时间内问题无法解决的，将由采购人（代理机构）联系监督部门申请暂停开标，待问题解决后继续开标。</w:t>
      </w:r>
    </w:p>
    <w:p>
      <w:pPr>
        <w:spacing w:line="360" w:lineRule="auto"/>
        <w:ind w:firstLine="480" w:firstLineChars="200"/>
        <w:rPr>
          <w:rFonts w:hint="eastAsia" w:ascii="宋体" w:hAnsi="宋体" w:cs="宋体"/>
          <w:sz w:val="24"/>
        </w:rPr>
      </w:pPr>
      <w:r>
        <w:rPr>
          <w:rFonts w:hint="eastAsia" w:ascii="宋体" w:hAnsi="宋体" w:cs="宋体"/>
          <w:sz w:val="24"/>
        </w:rPr>
        <w:t>3、所有投标文件解密完成后，由采购人（代理机构）操作，对开标结果进行公示。</w:t>
      </w:r>
    </w:p>
    <w:p>
      <w:pPr>
        <w:spacing w:line="360" w:lineRule="auto"/>
        <w:ind w:firstLine="480" w:firstLineChars="200"/>
        <w:rPr>
          <w:rFonts w:hint="eastAsia" w:ascii="宋体" w:hAnsi="宋体" w:cs="宋体"/>
          <w:sz w:val="24"/>
        </w:rPr>
      </w:pPr>
      <w:r>
        <w:rPr>
          <w:rFonts w:hint="eastAsia" w:ascii="宋体" w:hAnsi="宋体" w:cs="宋体"/>
          <w:sz w:val="24"/>
        </w:rPr>
        <w:t>4、投标人应保证在开标期间电话、电脑、网络等能够正常使用，投标人因停电、电脑病毒、网络堵塞等原因，未在规定的解密时间内对投标文件进行解密的，其投标文件不予接收。</w:t>
      </w:r>
    </w:p>
    <w:p>
      <w:pPr>
        <w:spacing w:line="360" w:lineRule="auto"/>
        <w:ind w:firstLine="480" w:firstLineChars="200"/>
        <w:rPr>
          <w:rFonts w:hint="eastAsia" w:ascii="宋体" w:hAnsi="宋体" w:cs="宋体"/>
          <w:sz w:val="24"/>
          <w:szCs w:val="21"/>
        </w:rPr>
      </w:pPr>
      <w:r>
        <w:rPr>
          <w:rFonts w:hint="eastAsia" w:ascii="宋体" w:hAnsi="宋体" w:cs="宋体"/>
          <w:sz w:val="24"/>
        </w:rPr>
        <w:t>5、解密完成后</w:t>
      </w:r>
      <w:r>
        <w:rPr>
          <w:rFonts w:hint="eastAsia" w:ascii="宋体" w:hAnsi="宋体" w:cs="宋体"/>
          <w:sz w:val="24"/>
          <w:szCs w:val="21"/>
        </w:rPr>
        <w:t>，投标人可通过电话微信联系采购人（代理机构），咨询本项目其他投标人开标一览信息。投标人也可登录到交易系统查看自己的投标报价。如有异议的，应在报价内容显示后20分钟内联系采购人（代理机构）进行质疑，投标人未在规定时间内提出相关质疑的，视为认可开标结果显</w:t>
      </w:r>
    </w:p>
    <w:p>
      <w:pPr>
        <w:spacing w:line="360" w:lineRule="auto"/>
        <w:rPr>
          <w:rFonts w:hint="eastAsia" w:ascii="宋体" w:hAnsi="宋体" w:cs="宋体"/>
          <w:sz w:val="24"/>
          <w:szCs w:val="21"/>
        </w:rPr>
      </w:pPr>
      <w:r>
        <w:rPr>
          <w:rFonts w:hint="eastAsia" w:ascii="宋体" w:hAnsi="宋体" w:cs="宋体"/>
          <w:sz w:val="24"/>
          <w:szCs w:val="21"/>
        </w:rPr>
        <w:t>示内容。</w:t>
      </w:r>
    </w:p>
    <w:bookmarkEnd w:id="264"/>
    <w:bookmarkEnd w:id="265"/>
    <w:bookmarkEnd w:id="266"/>
    <w:bookmarkEnd w:id="267"/>
    <w:bookmarkEnd w:id="268"/>
    <w:bookmarkEnd w:id="269"/>
    <w:bookmarkEnd w:id="270"/>
    <w:p>
      <w:pPr>
        <w:autoSpaceDE w:val="0"/>
        <w:autoSpaceDN w:val="0"/>
        <w:adjustRightInd w:val="0"/>
        <w:spacing w:line="360" w:lineRule="auto"/>
        <w:rPr>
          <w:rFonts w:hint="eastAsia" w:ascii="宋体" w:hAnsi="宋体" w:cs="宋体"/>
          <w:b/>
          <w:kern w:val="0"/>
          <w:sz w:val="24"/>
        </w:rPr>
      </w:pPr>
      <w:bookmarkStart w:id="271" w:name="_Toc27279"/>
      <w:bookmarkStart w:id="272" w:name="_Toc247527587"/>
      <w:bookmarkStart w:id="273" w:name="_Toc152042338"/>
      <w:bookmarkStart w:id="274" w:name="_Toc247513986"/>
      <w:bookmarkStart w:id="275" w:name="_Toc152045562"/>
      <w:bookmarkStart w:id="276" w:name="_Toc144974530"/>
      <w:bookmarkStart w:id="277" w:name="_Toc300834984"/>
      <w:r>
        <w:rPr>
          <w:rFonts w:hint="eastAsia" w:ascii="宋体" w:hAnsi="宋体" w:cs="宋体"/>
          <w:b/>
          <w:kern w:val="0"/>
          <w:sz w:val="24"/>
        </w:rPr>
        <w:t>5.2 投标文件有下列情形之一的，采购人不予受理：</w:t>
      </w:r>
    </w:p>
    <w:p>
      <w:pPr>
        <w:pStyle w:val="18"/>
        <w:spacing w:line="360" w:lineRule="auto"/>
        <w:ind w:right="95" w:firstLine="240" w:firstLineChars="100"/>
        <w:rPr>
          <w:rFonts w:hint="eastAsia"/>
          <w:sz w:val="24"/>
        </w:rPr>
      </w:pPr>
      <w:r>
        <w:rPr>
          <w:rFonts w:hint="eastAsia"/>
          <w:sz w:val="24"/>
        </w:rPr>
        <w:t>（1）未按要求盖投标人电子签章或法定代表人签章的；</w:t>
      </w:r>
    </w:p>
    <w:p>
      <w:pPr>
        <w:pStyle w:val="18"/>
        <w:spacing w:line="360" w:lineRule="auto"/>
        <w:ind w:right="95" w:firstLine="240" w:firstLineChars="100"/>
        <w:rPr>
          <w:rFonts w:hint="eastAsia"/>
          <w:sz w:val="24"/>
        </w:rPr>
      </w:pPr>
      <w:r>
        <w:rPr>
          <w:rFonts w:hint="eastAsia"/>
          <w:sz w:val="24"/>
        </w:rPr>
        <w:t>（2）未按要求填写或字迹模糊、辨认不清或内容不全的；</w:t>
      </w:r>
    </w:p>
    <w:p>
      <w:pPr>
        <w:pStyle w:val="18"/>
        <w:spacing w:line="360" w:lineRule="auto"/>
        <w:ind w:right="95" w:firstLine="240" w:firstLineChars="100"/>
        <w:rPr>
          <w:rFonts w:hint="eastAsia"/>
          <w:sz w:val="24"/>
        </w:rPr>
      </w:pPr>
      <w:r>
        <w:rPr>
          <w:rFonts w:hint="eastAsia"/>
          <w:sz w:val="24"/>
        </w:rPr>
        <w:t>（3）投标文件不全且明显不符合技术规范技术标准要求的；</w:t>
      </w:r>
    </w:p>
    <w:p>
      <w:pPr>
        <w:pStyle w:val="18"/>
        <w:spacing w:line="360" w:lineRule="auto"/>
        <w:ind w:right="95" w:firstLine="240" w:firstLineChars="100"/>
        <w:rPr>
          <w:rFonts w:hint="eastAsia"/>
          <w:sz w:val="24"/>
        </w:rPr>
      </w:pPr>
      <w:r>
        <w:rPr>
          <w:rFonts w:hint="eastAsia"/>
          <w:sz w:val="24"/>
        </w:rPr>
        <w:t>（4）投标文件中附有采购人不能接受的条件；</w:t>
      </w:r>
    </w:p>
    <w:p>
      <w:pPr>
        <w:pStyle w:val="18"/>
        <w:spacing w:line="360" w:lineRule="auto"/>
        <w:ind w:right="95" w:firstLine="240" w:firstLineChars="100"/>
        <w:rPr>
          <w:rFonts w:hint="eastAsia"/>
          <w:sz w:val="24"/>
        </w:rPr>
      </w:pPr>
      <w:r>
        <w:rPr>
          <w:rFonts w:hint="eastAsia"/>
          <w:sz w:val="24"/>
        </w:rPr>
        <w:t>（5）投标人的报价明显低于其他人的报价，使得其投标报价可能低于其个别成本，该投标人不能合理说明或者不能提供相关证明材料的；</w:t>
      </w:r>
    </w:p>
    <w:p>
      <w:pPr>
        <w:pStyle w:val="18"/>
        <w:spacing w:line="360" w:lineRule="auto"/>
        <w:ind w:right="95" w:firstLine="240" w:firstLineChars="100"/>
        <w:rPr>
          <w:rFonts w:hint="eastAsia"/>
          <w:sz w:val="24"/>
        </w:rPr>
      </w:pPr>
      <w:r>
        <w:rPr>
          <w:rFonts w:hint="eastAsia"/>
          <w:sz w:val="24"/>
        </w:rPr>
        <w:t>（6）其他未符合招标文件实质性要求的。</w:t>
      </w:r>
    </w:p>
    <w:p>
      <w:pPr>
        <w:pStyle w:val="4"/>
        <w:rPr>
          <w:sz w:val="24"/>
          <w:szCs w:val="24"/>
        </w:rPr>
      </w:pPr>
      <w:r>
        <w:rPr>
          <w:rFonts w:hint="eastAsia"/>
          <w:sz w:val="24"/>
          <w:szCs w:val="24"/>
        </w:rPr>
        <w:t>6. 评标</w:t>
      </w:r>
      <w:bookmarkEnd w:id="271"/>
      <w:bookmarkEnd w:id="272"/>
      <w:bookmarkEnd w:id="273"/>
      <w:bookmarkEnd w:id="274"/>
      <w:bookmarkEnd w:id="275"/>
      <w:bookmarkEnd w:id="276"/>
      <w:bookmarkEnd w:id="277"/>
    </w:p>
    <w:p>
      <w:pPr>
        <w:pStyle w:val="5"/>
        <w:ind w:firstLine="118"/>
        <w:rPr>
          <w:sz w:val="24"/>
          <w:szCs w:val="24"/>
        </w:rPr>
      </w:pPr>
      <w:bookmarkStart w:id="278" w:name="_Toc152045563"/>
      <w:bookmarkStart w:id="279" w:name="_Toc247527588"/>
      <w:bookmarkStart w:id="280" w:name="_Toc152042339"/>
      <w:bookmarkStart w:id="281" w:name="_Toc247513987"/>
      <w:bookmarkStart w:id="282" w:name="_Toc300834985"/>
      <w:bookmarkStart w:id="283" w:name="_Toc3140"/>
      <w:bookmarkStart w:id="284" w:name="_Toc144974531"/>
      <w:r>
        <w:rPr>
          <w:rFonts w:hint="eastAsia" w:ascii="Times New Roman"/>
          <w:sz w:val="24"/>
          <w:szCs w:val="24"/>
        </w:rPr>
        <w:t>6.1</w:t>
      </w:r>
      <w:r>
        <w:rPr>
          <w:rFonts w:hint="eastAsia"/>
          <w:sz w:val="24"/>
          <w:szCs w:val="24"/>
        </w:rPr>
        <w:t xml:space="preserve"> 评标委员会</w:t>
      </w:r>
      <w:bookmarkEnd w:id="278"/>
      <w:bookmarkEnd w:id="279"/>
      <w:bookmarkEnd w:id="280"/>
      <w:bookmarkEnd w:id="281"/>
      <w:bookmarkEnd w:id="282"/>
      <w:bookmarkEnd w:id="283"/>
      <w:bookmarkEnd w:id="284"/>
    </w:p>
    <w:p>
      <w:pPr>
        <w:ind w:firstLine="480" w:firstLineChars="200"/>
        <w:rPr>
          <w:sz w:val="24"/>
        </w:rPr>
      </w:pPr>
      <w:r>
        <w:rPr>
          <w:rFonts w:hint="eastAsia"/>
          <w:sz w:val="24"/>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ind w:firstLine="480" w:firstLineChars="200"/>
        <w:rPr>
          <w:sz w:val="24"/>
        </w:rPr>
      </w:pPr>
      <w:r>
        <w:rPr>
          <w:rFonts w:hint="eastAsia"/>
          <w:sz w:val="24"/>
        </w:rPr>
        <w:t>6.1.2 评标委员会成员有下列情形之一的，应当回避：</w:t>
      </w:r>
    </w:p>
    <w:p>
      <w:pPr>
        <w:ind w:firstLine="820" w:firstLineChars="342"/>
        <w:rPr>
          <w:sz w:val="24"/>
        </w:rPr>
      </w:pPr>
      <w:r>
        <w:rPr>
          <w:rFonts w:hint="eastAsia"/>
          <w:sz w:val="24"/>
        </w:rPr>
        <w:t>（1）投标人或投标人主要负责人的近亲属；</w:t>
      </w:r>
    </w:p>
    <w:p>
      <w:pPr>
        <w:ind w:firstLine="820" w:firstLineChars="342"/>
        <w:rPr>
          <w:sz w:val="24"/>
        </w:rPr>
      </w:pPr>
      <w:r>
        <w:rPr>
          <w:rFonts w:hint="eastAsia"/>
          <w:sz w:val="24"/>
        </w:rPr>
        <w:t>（2）项目主管部门或者行政监督部门的人员；</w:t>
      </w:r>
    </w:p>
    <w:p>
      <w:pPr>
        <w:ind w:firstLine="820" w:firstLineChars="342"/>
        <w:rPr>
          <w:sz w:val="24"/>
        </w:rPr>
      </w:pPr>
      <w:r>
        <w:rPr>
          <w:rFonts w:hint="eastAsia"/>
          <w:sz w:val="24"/>
        </w:rPr>
        <w:t>（3）与投标人有经济利益关系，可能影响对投标公正评审的；</w:t>
      </w:r>
    </w:p>
    <w:p>
      <w:pPr>
        <w:ind w:firstLine="820" w:firstLineChars="342"/>
        <w:rPr>
          <w:rFonts w:hint="eastAsia"/>
          <w:sz w:val="24"/>
        </w:rPr>
      </w:pPr>
      <w:r>
        <w:rPr>
          <w:rFonts w:hint="eastAsia"/>
          <w:sz w:val="24"/>
        </w:rPr>
        <w:t>（4）曾因在招标、评标以及其他与招标投标有关活动中从事违法行为而受过行政处罚或刑事处罚的；</w:t>
      </w:r>
    </w:p>
    <w:p>
      <w:pPr>
        <w:ind w:firstLine="820" w:firstLineChars="342"/>
        <w:rPr>
          <w:sz w:val="24"/>
        </w:rPr>
      </w:pPr>
      <w:r>
        <w:rPr>
          <w:rFonts w:hint="eastAsia"/>
          <w:sz w:val="24"/>
        </w:rPr>
        <w:t>（5）与投标人有其他利害关系。</w:t>
      </w:r>
    </w:p>
    <w:p>
      <w:pPr>
        <w:pStyle w:val="5"/>
        <w:ind w:firstLine="118"/>
        <w:rPr>
          <w:sz w:val="24"/>
          <w:szCs w:val="24"/>
        </w:rPr>
      </w:pPr>
      <w:bookmarkStart w:id="285" w:name="_Toc300834986"/>
      <w:bookmarkStart w:id="286" w:name="_Toc247513988"/>
      <w:bookmarkStart w:id="287" w:name="_Toc152042340"/>
      <w:bookmarkStart w:id="288" w:name="_Toc20954"/>
      <w:bookmarkStart w:id="289" w:name="_Toc247527589"/>
      <w:bookmarkStart w:id="290" w:name="_Toc144974532"/>
      <w:bookmarkStart w:id="291" w:name="_Toc152045564"/>
      <w:r>
        <w:rPr>
          <w:rFonts w:hint="eastAsia" w:ascii="Times New Roman"/>
          <w:sz w:val="24"/>
          <w:szCs w:val="24"/>
        </w:rPr>
        <w:t>6.2</w:t>
      </w:r>
      <w:r>
        <w:rPr>
          <w:rFonts w:hint="eastAsia"/>
          <w:sz w:val="24"/>
          <w:szCs w:val="24"/>
        </w:rPr>
        <w:t xml:space="preserve"> 评标原则</w:t>
      </w:r>
      <w:bookmarkEnd w:id="285"/>
      <w:bookmarkEnd w:id="286"/>
      <w:bookmarkEnd w:id="287"/>
      <w:bookmarkEnd w:id="288"/>
      <w:bookmarkEnd w:id="289"/>
      <w:bookmarkEnd w:id="290"/>
      <w:bookmarkEnd w:id="291"/>
      <w:r>
        <w:rPr>
          <w:sz w:val="24"/>
          <w:szCs w:val="24"/>
        </w:rPr>
        <w:tab/>
      </w:r>
    </w:p>
    <w:p>
      <w:pPr>
        <w:ind w:firstLine="480" w:firstLineChars="200"/>
        <w:rPr>
          <w:sz w:val="24"/>
        </w:rPr>
      </w:pPr>
      <w:r>
        <w:rPr>
          <w:rFonts w:hint="eastAsia"/>
          <w:sz w:val="24"/>
        </w:rPr>
        <w:t>评标活动遵循公平、公正、科学和择优的原则。</w:t>
      </w:r>
    </w:p>
    <w:p>
      <w:pPr>
        <w:pStyle w:val="5"/>
        <w:ind w:firstLine="118"/>
        <w:rPr>
          <w:sz w:val="24"/>
          <w:szCs w:val="24"/>
        </w:rPr>
      </w:pPr>
      <w:bookmarkStart w:id="292" w:name="_Toc152045565"/>
      <w:bookmarkStart w:id="293" w:name="_Toc247513989"/>
      <w:bookmarkStart w:id="294" w:name="_Toc144974533"/>
      <w:bookmarkStart w:id="295" w:name="_Toc152042341"/>
      <w:bookmarkStart w:id="296" w:name="_Toc4470"/>
      <w:bookmarkStart w:id="297" w:name="_Toc300834987"/>
      <w:bookmarkStart w:id="298" w:name="_Toc247527590"/>
      <w:r>
        <w:rPr>
          <w:rFonts w:hint="eastAsia" w:ascii="Times New Roman"/>
          <w:sz w:val="24"/>
          <w:szCs w:val="24"/>
        </w:rPr>
        <w:t>6.3</w:t>
      </w:r>
      <w:r>
        <w:rPr>
          <w:rFonts w:hint="eastAsia"/>
          <w:sz w:val="24"/>
          <w:szCs w:val="24"/>
        </w:rPr>
        <w:t xml:space="preserve"> 评标</w:t>
      </w:r>
      <w:bookmarkEnd w:id="292"/>
      <w:bookmarkEnd w:id="293"/>
      <w:bookmarkEnd w:id="294"/>
      <w:bookmarkEnd w:id="295"/>
      <w:bookmarkEnd w:id="296"/>
      <w:bookmarkEnd w:id="297"/>
      <w:bookmarkEnd w:id="298"/>
    </w:p>
    <w:p>
      <w:pPr>
        <w:ind w:firstLine="480" w:firstLineChars="200"/>
        <w:rPr>
          <w:sz w:val="24"/>
        </w:rPr>
      </w:pPr>
      <w:r>
        <w:rPr>
          <w:rFonts w:hint="eastAsia"/>
          <w:sz w:val="24"/>
        </w:rPr>
        <w:t>评标委员会按照第三章“评标办法”规定的方法、评审因素、标准和程序对投标文件进行评审。第三章“评标办法”没有规定的方法、评审因素和标准，不作为评标依据。</w:t>
      </w:r>
    </w:p>
    <w:p>
      <w:pPr>
        <w:pStyle w:val="4"/>
        <w:rPr>
          <w:sz w:val="24"/>
          <w:szCs w:val="24"/>
        </w:rPr>
      </w:pPr>
      <w:bookmarkStart w:id="299" w:name="_Toc144974534"/>
      <w:bookmarkStart w:id="300" w:name="_Toc152042342"/>
      <w:bookmarkStart w:id="301" w:name="_Toc247513990"/>
      <w:bookmarkStart w:id="302" w:name="_Toc300834988"/>
      <w:bookmarkStart w:id="303" w:name="_Toc152045566"/>
      <w:bookmarkStart w:id="304" w:name="_Toc7166"/>
      <w:bookmarkStart w:id="305" w:name="_Toc247527591"/>
      <w:r>
        <w:rPr>
          <w:rFonts w:hint="eastAsia"/>
          <w:sz w:val="24"/>
          <w:szCs w:val="24"/>
        </w:rPr>
        <w:t>7. 合同授予</w:t>
      </w:r>
      <w:bookmarkEnd w:id="299"/>
      <w:bookmarkEnd w:id="300"/>
      <w:bookmarkEnd w:id="301"/>
      <w:bookmarkEnd w:id="302"/>
      <w:bookmarkEnd w:id="303"/>
      <w:bookmarkEnd w:id="304"/>
      <w:bookmarkEnd w:id="305"/>
    </w:p>
    <w:p>
      <w:pPr>
        <w:pStyle w:val="5"/>
        <w:ind w:firstLine="118"/>
        <w:rPr>
          <w:sz w:val="24"/>
          <w:szCs w:val="24"/>
        </w:rPr>
      </w:pPr>
      <w:bookmarkStart w:id="306" w:name="_Toc152042343"/>
      <w:bookmarkStart w:id="307" w:name="_Toc247513991"/>
      <w:bookmarkStart w:id="308" w:name="_Toc144974535"/>
      <w:bookmarkStart w:id="309" w:name="_Toc152045567"/>
      <w:bookmarkStart w:id="310" w:name="_Toc300834989"/>
      <w:bookmarkStart w:id="311" w:name="_Toc247527592"/>
      <w:bookmarkStart w:id="312" w:name="_Toc28927"/>
      <w:r>
        <w:rPr>
          <w:rFonts w:hint="eastAsia" w:ascii="Times New Roman"/>
          <w:sz w:val="24"/>
          <w:szCs w:val="24"/>
        </w:rPr>
        <w:t>7.1</w:t>
      </w:r>
      <w:r>
        <w:rPr>
          <w:rFonts w:hint="eastAsia"/>
          <w:sz w:val="24"/>
          <w:szCs w:val="24"/>
        </w:rPr>
        <w:t xml:space="preserve"> 定标方式</w:t>
      </w:r>
      <w:bookmarkEnd w:id="306"/>
      <w:bookmarkEnd w:id="307"/>
      <w:bookmarkEnd w:id="308"/>
      <w:bookmarkEnd w:id="309"/>
      <w:bookmarkEnd w:id="310"/>
      <w:bookmarkEnd w:id="311"/>
      <w:bookmarkEnd w:id="312"/>
    </w:p>
    <w:p>
      <w:pPr>
        <w:ind w:firstLine="480" w:firstLineChars="200"/>
        <w:rPr>
          <w:rFonts w:hint="eastAsia"/>
          <w:sz w:val="24"/>
        </w:rPr>
      </w:pPr>
      <w:r>
        <w:rPr>
          <w:rFonts w:hint="eastAsia"/>
          <w:sz w:val="24"/>
        </w:rPr>
        <w:t>除投标人须知前附表规定评标委员会直接确定中标人外，招标人依据评标委员会推荐的中标候选人确定中标人，评标委员会推荐中标候选人的人数见投标人须知前附表。</w:t>
      </w:r>
    </w:p>
    <w:p>
      <w:pPr>
        <w:pStyle w:val="5"/>
        <w:ind w:firstLine="118"/>
        <w:rPr>
          <w:rFonts w:hint="eastAsia"/>
          <w:sz w:val="24"/>
          <w:szCs w:val="24"/>
        </w:rPr>
      </w:pPr>
      <w:bookmarkStart w:id="313" w:name="_Toc25116"/>
      <w:bookmarkStart w:id="314" w:name="_Toc300834990"/>
      <w:r>
        <w:rPr>
          <w:rFonts w:hint="eastAsia" w:ascii="Times New Roman"/>
          <w:sz w:val="24"/>
          <w:szCs w:val="24"/>
        </w:rPr>
        <w:t>7.2</w:t>
      </w:r>
      <w:r>
        <w:rPr>
          <w:rFonts w:hint="eastAsia"/>
          <w:sz w:val="24"/>
          <w:szCs w:val="24"/>
        </w:rPr>
        <w:t xml:space="preserve"> 中标候选人公示</w:t>
      </w:r>
      <w:bookmarkEnd w:id="313"/>
      <w:bookmarkEnd w:id="314"/>
    </w:p>
    <w:p>
      <w:pPr>
        <w:ind w:firstLine="480" w:firstLineChars="200"/>
        <w:rPr>
          <w:rFonts w:hint="eastAsia"/>
          <w:sz w:val="24"/>
        </w:rPr>
      </w:pPr>
      <w:r>
        <w:rPr>
          <w:rFonts w:hint="eastAsia"/>
          <w:sz w:val="24"/>
        </w:rPr>
        <w:t>招标人在投标人须知前附表规定的媒介公示中标候选人。</w:t>
      </w:r>
    </w:p>
    <w:p>
      <w:pPr>
        <w:pStyle w:val="5"/>
        <w:ind w:firstLine="118"/>
        <w:rPr>
          <w:sz w:val="24"/>
          <w:szCs w:val="24"/>
        </w:rPr>
      </w:pPr>
      <w:bookmarkStart w:id="315" w:name="_Toc152045568"/>
      <w:bookmarkStart w:id="316" w:name="_Toc247513992"/>
      <w:bookmarkStart w:id="317" w:name="_Toc144974536"/>
      <w:bookmarkStart w:id="318" w:name="_Toc247527593"/>
      <w:bookmarkStart w:id="319" w:name="_Toc152042344"/>
      <w:bookmarkStart w:id="320" w:name="_Toc300834991"/>
      <w:bookmarkStart w:id="321" w:name="_Toc5271"/>
      <w:r>
        <w:rPr>
          <w:rFonts w:hint="eastAsia" w:ascii="Times New Roman"/>
          <w:sz w:val="24"/>
          <w:szCs w:val="24"/>
        </w:rPr>
        <w:t>7.3</w:t>
      </w:r>
      <w:r>
        <w:rPr>
          <w:rFonts w:hint="eastAsia"/>
          <w:sz w:val="24"/>
          <w:szCs w:val="24"/>
        </w:rPr>
        <w:t xml:space="preserve"> 中标通知</w:t>
      </w:r>
      <w:bookmarkEnd w:id="315"/>
      <w:bookmarkEnd w:id="316"/>
      <w:bookmarkEnd w:id="317"/>
      <w:bookmarkEnd w:id="318"/>
      <w:bookmarkEnd w:id="319"/>
      <w:bookmarkEnd w:id="320"/>
      <w:bookmarkEnd w:id="321"/>
    </w:p>
    <w:p>
      <w:pPr>
        <w:ind w:firstLine="480" w:firstLineChars="200"/>
        <w:rPr>
          <w:sz w:val="24"/>
        </w:rPr>
      </w:pPr>
      <w:r>
        <w:rPr>
          <w:rFonts w:hint="eastAsia"/>
          <w:sz w:val="24"/>
        </w:rPr>
        <w:t>在本章第3.3款规定的投标有效期内，招标人以书面形式向中标人发出中标通知书。</w:t>
      </w:r>
    </w:p>
    <w:p>
      <w:pPr>
        <w:pStyle w:val="5"/>
        <w:ind w:firstLine="118"/>
        <w:rPr>
          <w:sz w:val="24"/>
          <w:szCs w:val="24"/>
        </w:rPr>
      </w:pPr>
      <w:bookmarkStart w:id="322" w:name="_Toc247527594"/>
      <w:bookmarkStart w:id="323" w:name="_Toc247513993"/>
      <w:bookmarkStart w:id="324" w:name="_Toc152045569"/>
      <w:bookmarkStart w:id="325" w:name="_Toc300834992"/>
      <w:bookmarkStart w:id="326" w:name="_Toc10533"/>
      <w:bookmarkStart w:id="327" w:name="_Toc152042345"/>
      <w:bookmarkStart w:id="328" w:name="_Toc144974537"/>
      <w:r>
        <w:rPr>
          <w:rFonts w:hint="eastAsia" w:ascii="Times New Roman"/>
          <w:sz w:val="24"/>
          <w:szCs w:val="24"/>
        </w:rPr>
        <w:t>7.4</w:t>
      </w:r>
      <w:r>
        <w:rPr>
          <w:rFonts w:hint="eastAsia"/>
          <w:sz w:val="24"/>
          <w:szCs w:val="24"/>
        </w:rPr>
        <w:t xml:space="preserve"> 履约担保</w:t>
      </w:r>
      <w:bookmarkEnd w:id="322"/>
      <w:bookmarkEnd w:id="323"/>
      <w:bookmarkEnd w:id="324"/>
      <w:bookmarkEnd w:id="325"/>
      <w:bookmarkEnd w:id="326"/>
      <w:bookmarkEnd w:id="327"/>
      <w:bookmarkEnd w:id="328"/>
    </w:p>
    <w:p>
      <w:pPr>
        <w:ind w:firstLine="480" w:firstLineChars="200"/>
        <w:rPr>
          <w:sz w:val="24"/>
        </w:rPr>
      </w:pPr>
      <w:r>
        <w:rPr>
          <w:rFonts w:hint="eastAsia"/>
          <w:sz w:val="24"/>
        </w:rPr>
        <w:t>7.4.1 中标人应按投标人须知前附表规定的担保形式和招标文件第四章“合同条款及格式”规定的或者事先经过招标人书面认可的履约担保格式向招标人提交履约担保。除投标人须知前附表另有规定外，履约担保金额为中标合同金额的10%。联合体中标的，其履约担保由联合体各方或者联合体中牵头人的名义提交。</w:t>
      </w:r>
    </w:p>
    <w:p>
      <w:pPr>
        <w:ind w:firstLine="480" w:firstLineChars="200"/>
        <w:rPr>
          <w:sz w:val="24"/>
        </w:rPr>
      </w:pPr>
      <w:r>
        <w:rPr>
          <w:rFonts w:hint="eastAsia"/>
          <w:sz w:val="24"/>
        </w:rPr>
        <w:t>7.4.2 中标人不能按本章第7.4.1项要求提交履约担保的，视为放弃中标，其投标保证金不予退还，给招标人造成的损失超过投标保证金数额的，中标人还应当对超过部分予以赔偿。</w:t>
      </w:r>
    </w:p>
    <w:p>
      <w:pPr>
        <w:pStyle w:val="5"/>
        <w:ind w:firstLine="118"/>
        <w:rPr>
          <w:sz w:val="24"/>
          <w:szCs w:val="24"/>
        </w:rPr>
      </w:pPr>
      <w:bookmarkStart w:id="329" w:name="_Toc144974538"/>
      <w:bookmarkStart w:id="330" w:name="_Toc152045570"/>
      <w:bookmarkStart w:id="331" w:name="_Toc247527595"/>
      <w:bookmarkStart w:id="332" w:name="_Toc152042346"/>
      <w:bookmarkStart w:id="333" w:name="_Toc247513994"/>
      <w:bookmarkStart w:id="334" w:name="_Toc300834993"/>
      <w:bookmarkStart w:id="335" w:name="_Toc28464"/>
      <w:r>
        <w:rPr>
          <w:rFonts w:hint="eastAsia" w:ascii="Times New Roman"/>
          <w:sz w:val="24"/>
          <w:szCs w:val="24"/>
        </w:rPr>
        <w:t>7.5</w:t>
      </w:r>
      <w:r>
        <w:rPr>
          <w:rFonts w:hint="eastAsia"/>
          <w:sz w:val="24"/>
          <w:szCs w:val="24"/>
        </w:rPr>
        <w:t xml:space="preserve"> 签订合同</w:t>
      </w:r>
      <w:bookmarkEnd w:id="329"/>
      <w:bookmarkEnd w:id="330"/>
      <w:bookmarkEnd w:id="331"/>
      <w:bookmarkEnd w:id="332"/>
      <w:bookmarkEnd w:id="333"/>
      <w:bookmarkEnd w:id="334"/>
      <w:bookmarkEnd w:id="335"/>
    </w:p>
    <w:p>
      <w:pPr>
        <w:ind w:firstLine="480" w:firstLineChars="200"/>
        <w:rPr>
          <w:sz w:val="24"/>
        </w:rPr>
      </w:pPr>
      <w:r>
        <w:rPr>
          <w:rFonts w:hint="eastAsia"/>
          <w:sz w:val="24"/>
        </w:rPr>
        <w:t xml:space="preserve">7.5.1 招标人和中标人应当自中标通知书发出之日起15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pPr>
        <w:ind w:firstLine="480" w:firstLineChars="200"/>
        <w:rPr>
          <w:sz w:val="24"/>
        </w:rPr>
      </w:pPr>
      <w:r>
        <w:rPr>
          <w:rFonts w:hint="eastAsia"/>
          <w:sz w:val="24"/>
        </w:rPr>
        <w:t xml:space="preserve">7.5.2 发出中标通知书后，招标人无正当理由拒签合同的，招标人向中标人退还投标保证金；给中标人造成损失的，还应当赔偿损失。 </w:t>
      </w:r>
    </w:p>
    <w:p>
      <w:pPr>
        <w:pStyle w:val="4"/>
        <w:rPr>
          <w:sz w:val="24"/>
          <w:szCs w:val="24"/>
        </w:rPr>
      </w:pPr>
      <w:bookmarkStart w:id="336" w:name="_Toc247527596"/>
      <w:bookmarkStart w:id="337" w:name="_Toc247513995"/>
      <w:bookmarkStart w:id="338" w:name="_Toc152042347"/>
      <w:bookmarkStart w:id="339" w:name="_Toc144974539"/>
      <w:bookmarkStart w:id="340" w:name="_Toc152045571"/>
      <w:bookmarkStart w:id="341" w:name="_Toc300834994"/>
      <w:bookmarkStart w:id="342" w:name="_Toc15070"/>
      <w:r>
        <w:rPr>
          <w:rFonts w:hint="eastAsia"/>
          <w:sz w:val="24"/>
          <w:szCs w:val="24"/>
        </w:rPr>
        <w:t>8.</w:t>
      </w:r>
      <w:bookmarkEnd w:id="336"/>
      <w:bookmarkEnd w:id="337"/>
      <w:bookmarkEnd w:id="338"/>
      <w:bookmarkEnd w:id="339"/>
      <w:bookmarkEnd w:id="340"/>
      <w:bookmarkStart w:id="343" w:name="_Toc144974542"/>
      <w:bookmarkStart w:id="344" w:name="_Toc247527599"/>
      <w:bookmarkStart w:id="345" w:name="_Toc152042350"/>
      <w:bookmarkStart w:id="346" w:name="_Toc152045574"/>
      <w:bookmarkStart w:id="347" w:name="_Toc247513998"/>
      <w:r>
        <w:rPr>
          <w:rFonts w:hint="eastAsia"/>
          <w:sz w:val="24"/>
          <w:szCs w:val="24"/>
        </w:rPr>
        <w:t xml:space="preserve"> 纪律和监督</w:t>
      </w:r>
      <w:bookmarkEnd w:id="341"/>
      <w:bookmarkEnd w:id="342"/>
      <w:bookmarkEnd w:id="343"/>
      <w:bookmarkEnd w:id="344"/>
      <w:bookmarkEnd w:id="345"/>
      <w:bookmarkEnd w:id="346"/>
      <w:bookmarkEnd w:id="347"/>
    </w:p>
    <w:p>
      <w:pPr>
        <w:pStyle w:val="5"/>
        <w:ind w:firstLine="118"/>
        <w:rPr>
          <w:sz w:val="24"/>
          <w:szCs w:val="24"/>
        </w:rPr>
      </w:pPr>
      <w:bookmarkStart w:id="348" w:name="_Toc144974543"/>
      <w:bookmarkStart w:id="349" w:name="_Toc152045575"/>
      <w:bookmarkStart w:id="350" w:name="_Toc247527600"/>
      <w:bookmarkStart w:id="351" w:name="_Toc247513999"/>
      <w:bookmarkStart w:id="352" w:name="_Toc300834995"/>
      <w:bookmarkStart w:id="353" w:name="_Toc152042351"/>
      <w:bookmarkStart w:id="354" w:name="_Toc17301"/>
      <w:r>
        <w:rPr>
          <w:rFonts w:hint="eastAsia" w:ascii="Times New Roman"/>
          <w:sz w:val="24"/>
          <w:szCs w:val="24"/>
        </w:rPr>
        <w:t>8.1</w:t>
      </w:r>
      <w:r>
        <w:rPr>
          <w:rFonts w:hint="eastAsia"/>
          <w:sz w:val="24"/>
          <w:szCs w:val="24"/>
        </w:rPr>
        <w:t xml:space="preserve"> 对招标人的纪律要求</w:t>
      </w:r>
      <w:bookmarkEnd w:id="348"/>
      <w:bookmarkEnd w:id="349"/>
      <w:bookmarkEnd w:id="350"/>
      <w:bookmarkEnd w:id="351"/>
      <w:bookmarkEnd w:id="352"/>
      <w:bookmarkEnd w:id="353"/>
      <w:bookmarkEnd w:id="354"/>
    </w:p>
    <w:p>
      <w:pPr>
        <w:ind w:firstLine="480" w:firstLineChars="200"/>
        <w:rPr>
          <w:sz w:val="24"/>
        </w:rPr>
      </w:pPr>
      <w:r>
        <w:rPr>
          <w:rFonts w:hint="eastAsia"/>
          <w:sz w:val="24"/>
        </w:rPr>
        <w:t>招标人不得泄漏招标投标活动中应当保密的情况和资料，不得与投标人串通损害国家利益、社会公共利益或者他人合法权益。</w:t>
      </w:r>
    </w:p>
    <w:p>
      <w:pPr>
        <w:pStyle w:val="5"/>
        <w:ind w:firstLine="118"/>
        <w:rPr>
          <w:sz w:val="24"/>
          <w:szCs w:val="24"/>
        </w:rPr>
      </w:pPr>
      <w:bookmarkStart w:id="355" w:name="_Toc152042352"/>
      <w:bookmarkStart w:id="356" w:name="_Toc247514000"/>
      <w:bookmarkStart w:id="357" w:name="_Toc144974544"/>
      <w:bookmarkStart w:id="358" w:name="_Toc300834996"/>
      <w:bookmarkStart w:id="359" w:name="_Toc22170"/>
      <w:bookmarkStart w:id="360" w:name="_Toc247527601"/>
      <w:bookmarkStart w:id="361" w:name="_Toc152045576"/>
      <w:r>
        <w:rPr>
          <w:rFonts w:hint="eastAsia" w:ascii="Times New Roman"/>
          <w:sz w:val="24"/>
          <w:szCs w:val="24"/>
        </w:rPr>
        <w:t>8.2</w:t>
      </w:r>
      <w:r>
        <w:rPr>
          <w:rFonts w:hint="eastAsia"/>
          <w:sz w:val="24"/>
          <w:szCs w:val="24"/>
        </w:rPr>
        <w:t xml:space="preserve"> 对投标人的纪律要求</w:t>
      </w:r>
      <w:bookmarkEnd w:id="355"/>
      <w:bookmarkEnd w:id="356"/>
      <w:bookmarkEnd w:id="357"/>
      <w:bookmarkEnd w:id="358"/>
      <w:bookmarkEnd w:id="359"/>
      <w:bookmarkEnd w:id="360"/>
      <w:bookmarkEnd w:id="361"/>
    </w:p>
    <w:p>
      <w:pPr>
        <w:ind w:firstLine="480" w:firstLineChars="200"/>
        <w:rPr>
          <w:sz w:val="24"/>
        </w:rPr>
      </w:pPr>
      <w:r>
        <w:rPr>
          <w:rFonts w:hint="eastAsia"/>
          <w:sz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5"/>
        <w:ind w:firstLine="118"/>
        <w:rPr>
          <w:sz w:val="24"/>
          <w:szCs w:val="24"/>
        </w:rPr>
      </w:pPr>
      <w:bookmarkStart w:id="362" w:name="_Toc300834997"/>
      <w:bookmarkStart w:id="363" w:name="_Toc1208"/>
      <w:bookmarkStart w:id="364" w:name="_Toc247514001"/>
      <w:bookmarkStart w:id="365" w:name="_Toc247527602"/>
      <w:bookmarkStart w:id="366" w:name="_Toc152045577"/>
      <w:bookmarkStart w:id="367" w:name="_Toc152042353"/>
      <w:bookmarkStart w:id="368" w:name="_Toc144974545"/>
      <w:r>
        <w:rPr>
          <w:rFonts w:hint="eastAsia" w:ascii="Times New Roman"/>
          <w:sz w:val="24"/>
          <w:szCs w:val="24"/>
        </w:rPr>
        <w:t>8.3</w:t>
      </w:r>
      <w:r>
        <w:rPr>
          <w:rFonts w:hint="eastAsia"/>
          <w:sz w:val="24"/>
          <w:szCs w:val="24"/>
        </w:rPr>
        <w:t xml:space="preserve"> 对评标委员会成员的纪律要求</w:t>
      </w:r>
      <w:bookmarkEnd w:id="362"/>
      <w:bookmarkEnd w:id="363"/>
      <w:bookmarkEnd w:id="364"/>
      <w:bookmarkEnd w:id="365"/>
      <w:bookmarkEnd w:id="366"/>
      <w:bookmarkEnd w:id="367"/>
      <w:bookmarkEnd w:id="368"/>
    </w:p>
    <w:p>
      <w:pPr>
        <w:ind w:firstLine="480" w:firstLineChars="200"/>
        <w:rPr>
          <w:sz w:val="24"/>
        </w:rPr>
      </w:pPr>
      <w:r>
        <w:rPr>
          <w:rFonts w:hint="eastAsia"/>
          <w:sz w:val="24"/>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5"/>
        <w:ind w:firstLine="118"/>
        <w:rPr>
          <w:sz w:val="24"/>
          <w:szCs w:val="24"/>
        </w:rPr>
      </w:pPr>
      <w:bookmarkStart w:id="369" w:name="_Toc247527603"/>
      <w:bookmarkStart w:id="370" w:name="_Toc152042354"/>
      <w:bookmarkStart w:id="371" w:name="_Toc152045578"/>
      <w:bookmarkStart w:id="372" w:name="_Toc300834998"/>
      <w:bookmarkStart w:id="373" w:name="_Toc247514002"/>
      <w:bookmarkStart w:id="374" w:name="_Toc14539"/>
      <w:bookmarkStart w:id="375" w:name="_Toc144974546"/>
      <w:r>
        <w:rPr>
          <w:rFonts w:hint="eastAsia" w:ascii="Times New Roman"/>
          <w:sz w:val="24"/>
          <w:szCs w:val="24"/>
        </w:rPr>
        <w:t>8.4</w:t>
      </w:r>
      <w:r>
        <w:rPr>
          <w:rFonts w:hint="eastAsia"/>
          <w:sz w:val="24"/>
          <w:szCs w:val="24"/>
        </w:rPr>
        <w:t xml:space="preserve"> 对与评标活动有关的工作人员的纪律要求</w:t>
      </w:r>
      <w:bookmarkEnd w:id="369"/>
      <w:bookmarkEnd w:id="370"/>
      <w:bookmarkEnd w:id="371"/>
      <w:bookmarkEnd w:id="372"/>
      <w:bookmarkEnd w:id="373"/>
      <w:bookmarkEnd w:id="374"/>
    </w:p>
    <w:p>
      <w:pPr>
        <w:ind w:firstLine="480" w:firstLineChars="200"/>
        <w:rPr>
          <w:sz w:val="24"/>
        </w:rPr>
      </w:pPr>
      <w:bookmarkStart w:id="376" w:name="_Toc152042355"/>
      <w:r>
        <w:rPr>
          <w:rFonts w:hint="eastAsia"/>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76"/>
    </w:p>
    <w:p>
      <w:pPr>
        <w:pStyle w:val="5"/>
        <w:ind w:firstLine="118"/>
        <w:rPr>
          <w:sz w:val="24"/>
          <w:szCs w:val="24"/>
        </w:rPr>
      </w:pPr>
      <w:bookmarkStart w:id="377" w:name="_Toc300834999"/>
      <w:bookmarkStart w:id="378" w:name="_Toc247527604"/>
      <w:bookmarkStart w:id="379" w:name="_Toc152045579"/>
      <w:bookmarkStart w:id="380" w:name="_Toc152042356"/>
      <w:bookmarkStart w:id="381" w:name="_Toc247514003"/>
      <w:bookmarkStart w:id="382" w:name="_Toc17790"/>
      <w:r>
        <w:rPr>
          <w:rFonts w:hint="eastAsia" w:ascii="Times New Roman"/>
          <w:sz w:val="24"/>
          <w:szCs w:val="24"/>
        </w:rPr>
        <w:t>8.5</w:t>
      </w:r>
      <w:r>
        <w:rPr>
          <w:rFonts w:hint="eastAsia"/>
          <w:sz w:val="24"/>
          <w:szCs w:val="24"/>
        </w:rPr>
        <w:t xml:space="preserve"> 投诉</w:t>
      </w:r>
      <w:bookmarkEnd w:id="375"/>
      <w:bookmarkEnd w:id="377"/>
      <w:bookmarkEnd w:id="378"/>
      <w:bookmarkEnd w:id="379"/>
      <w:bookmarkEnd w:id="380"/>
      <w:bookmarkEnd w:id="381"/>
      <w:bookmarkEnd w:id="382"/>
    </w:p>
    <w:p>
      <w:pPr>
        <w:ind w:firstLine="480" w:firstLineChars="200"/>
        <w:rPr>
          <w:sz w:val="24"/>
        </w:rPr>
      </w:pPr>
      <w:r>
        <w:rPr>
          <w:rFonts w:hint="eastAsia"/>
          <w:sz w:val="24"/>
        </w:rPr>
        <w:t>投标人和其他利害关系人认为本次招标活动违反法律、法规和规章规定的，有权向有关行政监督部门投诉。</w:t>
      </w:r>
    </w:p>
    <w:p>
      <w:pPr>
        <w:pStyle w:val="4"/>
        <w:rPr>
          <w:sz w:val="24"/>
          <w:szCs w:val="24"/>
        </w:rPr>
      </w:pPr>
      <w:bookmarkStart w:id="383" w:name="_Toc14348"/>
      <w:bookmarkStart w:id="384" w:name="_Toc247514004"/>
      <w:bookmarkStart w:id="385" w:name="_Toc152045580"/>
      <w:bookmarkStart w:id="386" w:name="_Toc300835000"/>
      <w:bookmarkStart w:id="387" w:name="_Toc152042357"/>
      <w:bookmarkStart w:id="388" w:name="_Toc247527605"/>
      <w:bookmarkStart w:id="389" w:name="_Toc144974547"/>
      <w:r>
        <w:rPr>
          <w:rFonts w:hint="eastAsia"/>
          <w:sz w:val="24"/>
          <w:szCs w:val="24"/>
        </w:rPr>
        <w:t>9. 需要补充的其他内容</w:t>
      </w:r>
      <w:bookmarkEnd w:id="383"/>
      <w:bookmarkEnd w:id="384"/>
      <w:bookmarkEnd w:id="385"/>
      <w:bookmarkEnd w:id="386"/>
      <w:bookmarkEnd w:id="387"/>
      <w:bookmarkEnd w:id="388"/>
      <w:bookmarkEnd w:id="389"/>
    </w:p>
    <w:p>
      <w:pPr>
        <w:ind w:firstLine="480" w:firstLineChars="200"/>
        <w:rPr>
          <w:rFonts w:hint="eastAsia"/>
          <w:sz w:val="24"/>
        </w:rPr>
      </w:pPr>
      <w:r>
        <w:rPr>
          <w:rFonts w:hint="eastAsia"/>
          <w:sz w:val="24"/>
        </w:rPr>
        <w:t>需要补充的其他内容：见投标人须知前附表。</w:t>
      </w:r>
    </w:p>
    <w:p>
      <w:pPr>
        <w:pStyle w:val="4"/>
        <w:rPr>
          <w:rFonts w:hint="eastAsia"/>
          <w:sz w:val="24"/>
          <w:szCs w:val="24"/>
        </w:rPr>
      </w:pPr>
      <w:bookmarkStart w:id="390" w:name="_Toc300835001"/>
      <w:bookmarkStart w:id="391" w:name="_Toc7202"/>
      <w:r>
        <w:rPr>
          <w:rFonts w:hint="eastAsia"/>
          <w:sz w:val="24"/>
          <w:szCs w:val="24"/>
        </w:rPr>
        <w:t>10. 电子招标投标</w:t>
      </w:r>
      <w:bookmarkEnd w:id="390"/>
      <w:bookmarkEnd w:id="391"/>
    </w:p>
    <w:p>
      <w:pPr>
        <w:adjustRightInd w:val="0"/>
        <w:snapToGrid w:val="0"/>
        <w:spacing w:line="360" w:lineRule="auto"/>
        <w:ind w:firstLine="480" w:firstLineChars="200"/>
        <w:jc w:val="both"/>
        <w:rPr>
          <w:rFonts w:hint="eastAsia" w:ascii="宋体" w:hAnsi="宋体" w:cs="宋体"/>
          <w:kern w:val="0"/>
          <w:sz w:val="24"/>
        </w:rPr>
      </w:pPr>
      <w:r>
        <w:rPr>
          <w:rFonts w:hint="eastAsia"/>
          <w:sz w:val="24"/>
        </w:rPr>
        <w:t>采用电子招标投标，对投标文件的编制、密封和标记、递交、开标、评标等具体要求，见投标人须知前附表。</w:t>
      </w:r>
    </w:p>
    <w:p>
      <w:pPr>
        <w:ind w:firstLine="480" w:firstLineChars="200"/>
        <w:rPr>
          <w:rFonts w:hint="eastAsia"/>
          <w:sz w:val="24"/>
        </w:rPr>
      </w:pPr>
      <w:bookmarkStart w:id="392" w:name="_Toc247527623"/>
      <w:bookmarkStart w:id="393" w:name="_Toc247514022"/>
      <w:bookmarkStart w:id="394" w:name="_Toc144974565"/>
      <w:bookmarkStart w:id="395" w:name="_Toc152042375"/>
      <w:bookmarkStart w:id="396" w:name="_Toc152045598"/>
      <w:r>
        <w:rPr>
          <w:rFonts w:hint="eastAsia" w:ascii="宋体" w:hAnsi="宋体" w:cs="宋体"/>
          <w:kern w:val="0"/>
          <w:sz w:val="24"/>
        </w:rPr>
        <w:br w:type="page"/>
      </w:r>
    </w:p>
    <w:p>
      <w:pPr>
        <w:pStyle w:val="4"/>
        <w:jc w:val="center"/>
        <w:rPr>
          <w:rFonts w:hint="eastAsia" w:ascii="宋体" w:cs="宋体"/>
        </w:rPr>
      </w:pPr>
      <w:bookmarkStart w:id="397" w:name="_Toc472324074"/>
      <w:bookmarkStart w:id="398" w:name="_Toc15949"/>
      <w:bookmarkStart w:id="399" w:name="_Toc4980"/>
      <w:r>
        <w:rPr>
          <w:rFonts w:hint="eastAsia" w:ascii="宋体" w:cs="宋体"/>
        </w:rPr>
        <w:t>第三章 评标办法</w:t>
      </w:r>
      <w:bookmarkEnd w:id="392"/>
      <w:bookmarkEnd w:id="393"/>
      <w:bookmarkEnd w:id="394"/>
      <w:bookmarkEnd w:id="395"/>
      <w:bookmarkEnd w:id="396"/>
      <w:bookmarkEnd w:id="397"/>
      <w:bookmarkEnd w:id="398"/>
      <w:bookmarkEnd w:id="399"/>
      <w:bookmarkStart w:id="400" w:name="_Toc152045599"/>
      <w:bookmarkStart w:id="401" w:name="_Toc152042376"/>
      <w:bookmarkStart w:id="402" w:name="_Toc144974566"/>
      <w:bookmarkStart w:id="403" w:name="_Toc247527624"/>
      <w:bookmarkStart w:id="404" w:name="_Toc247514023"/>
    </w:p>
    <w:bookmarkEnd w:id="400"/>
    <w:bookmarkEnd w:id="401"/>
    <w:bookmarkEnd w:id="402"/>
    <w:bookmarkEnd w:id="403"/>
    <w:bookmarkEnd w:id="404"/>
    <w:p>
      <w:pPr>
        <w:pStyle w:val="5"/>
        <w:spacing w:before="0" w:after="0" w:line="360" w:lineRule="auto"/>
        <w:ind w:firstLine="118"/>
        <w:jc w:val="center"/>
        <w:rPr>
          <w:rFonts w:hint="eastAsia" w:ascii="宋体" w:hAnsi="宋体" w:eastAsia="宋体" w:cs="宋体"/>
          <w:b/>
          <w:bCs w:val="0"/>
          <w:sz w:val="24"/>
          <w:szCs w:val="24"/>
        </w:rPr>
      </w:pPr>
      <w:bookmarkStart w:id="405" w:name="_Toc27311"/>
      <w:bookmarkStart w:id="406" w:name="_Toc12696"/>
      <w:bookmarkStart w:id="407" w:name="_Toc10604"/>
      <w:bookmarkStart w:id="408" w:name="_Toc26654"/>
      <w:r>
        <w:rPr>
          <w:rFonts w:hint="eastAsia" w:ascii="宋体" w:hAnsi="宋体" w:eastAsia="宋体" w:cs="宋体"/>
          <w:b/>
          <w:bCs w:val="0"/>
          <w:sz w:val="24"/>
          <w:szCs w:val="24"/>
        </w:rPr>
        <w:t>评标办法前附表</w:t>
      </w:r>
      <w:bookmarkEnd w:id="405"/>
      <w:bookmarkEnd w:id="406"/>
      <w:bookmarkEnd w:id="407"/>
      <w:bookmarkEnd w:id="408"/>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39"/>
        <w:gridCol w:w="1280"/>
        <w:gridCol w:w="1758"/>
        <w:gridCol w:w="550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53" w:hRule="atLeast"/>
          <w:jc w:val="center"/>
        </w:trPr>
        <w:tc>
          <w:tcPr>
            <w:tcW w:w="2019" w:type="dxa"/>
            <w:gridSpan w:val="2"/>
            <w:noWrap w:val="0"/>
            <w:vAlign w:val="center"/>
          </w:tcPr>
          <w:p>
            <w:pPr>
              <w:adjustRightInd w:val="0"/>
              <w:snapToGrid w:val="0"/>
              <w:spacing w:line="360" w:lineRule="auto"/>
              <w:jc w:val="center"/>
              <w:rPr>
                <w:rFonts w:hint="eastAsia" w:ascii="宋体" w:hAnsi="宋体" w:cs="宋体"/>
                <w:b/>
                <w:sz w:val="24"/>
              </w:rPr>
            </w:pPr>
            <w:bookmarkStart w:id="409" w:name="_Toc300835010"/>
            <w:bookmarkStart w:id="410" w:name="_Toc247514024"/>
            <w:bookmarkStart w:id="411" w:name="_Toc247527625"/>
            <w:bookmarkStart w:id="412" w:name="_Toc152045600"/>
            <w:bookmarkStart w:id="413" w:name="_Toc152042377"/>
            <w:bookmarkStart w:id="414" w:name="_Toc18173"/>
            <w:bookmarkStart w:id="415" w:name="_Toc144974567"/>
            <w:r>
              <w:rPr>
                <w:rFonts w:hint="eastAsia" w:ascii="宋体" w:hAnsi="宋体" w:cs="宋体"/>
                <w:b/>
                <w:sz w:val="24"/>
              </w:rPr>
              <w:t>条款号</w:t>
            </w:r>
          </w:p>
        </w:tc>
        <w:tc>
          <w:tcPr>
            <w:tcW w:w="1758" w:type="dxa"/>
            <w:noWrap w:val="0"/>
            <w:vAlign w:val="center"/>
          </w:tcPr>
          <w:p>
            <w:pPr>
              <w:adjustRightInd w:val="0"/>
              <w:snapToGrid w:val="0"/>
              <w:spacing w:line="360" w:lineRule="auto"/>
              <w:jc w:val="center"/>
              <w:rPr>
                <w:rFonts w:hint="eastAsia" w:ascii="宋体" w:hAnsi="宋体" w:cs="宋体"/>
                <w:b/>
                <w:sz w:val="24"/>
              </w:rPr>
            </w:pPr>
            <w:r>
              <w:rPr>
                <w:rFonts w:hint="eastAsia" w:ascii="宋体" w:hAnsi="宋体" w:cs="宋体"/>
                <w:b/>
                <w:sz w:val="24"/>
              </w:rPr>
              <w:t>条款内容</w:t>
            </w:r>
          </w:p>
        </w:tc>
        <w:tc>
          <w:tcPr>
            <w:tcW w:w="5502" w:type="dxa"/>
            <w:noWrap w:val="0"/>
            <w:vAlign w:val="center"/>
          </w:tcPr>
          <w:p>
            <w:pPr>
              <w:adjustRightInd w:val="0"/>
              <w:snapToGrid w:val="0"/>
              <w:spacing w:line="360" w:lineRule="auto"/>
              <w:jc w:val="center"/>
              <w:rPr>
                <w:rFonts w:hint="eastAsia" w:ascii="宋体" w:hAnsi="宋体" w:cs="宋体"/>
                <w:b/>
                <w:sz w:val="24"/>
              </w:rPr>
            </w:pPr>
            <w:r>
              <w:rPr>
                <w:rFonts w:hint="eastAsia" w:ascii="宋体" w:hAnsi="宋体" w:cs="宋体"/>
                <w:b/>
                <w:sz w:val="24"/>
              </w:rPr>
              <w:t>编列内容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restart"/>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2.1.1</w:t>
            </w:r>
          </w:p>
        </w:tc>
        <w:tc>
          <w:tcPr>
            <w:tcW w:w="1280" w:type="dxa"/>
            <w:vMerge w:val="restart"/>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形式评审标准</w:t>
            </w: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投标人名称</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与营业执照、资质证书一致</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投标文件格式</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符合第六章“投标文件格式”的要求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联合体投标人</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有联合体协议书，并明确联合体牵头人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报价唯一</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只能有一个有效报价</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restart"/>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2.1.2</w:t>
            </w:r>
          </w:p>
        </w:tc>
        <w:tc>
          <w:tcPr>
            <w:tcW w:w="1280" w:type="dxa"/>
            <w:vMerge w:val="restart"/>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资格评审标准</w:t>
            </w:r>
          </w:p>
        </w:tc>
        <w:tc>
          <w:tcPr>
            <w:tcW w:w="1758" w:type="dxa"/>
            <w:noWrap w:val="0"/>
            <w:vAlign w:val="center"/>
          </w:tcPr>
          <w:p>
            <w:pPr>
              <w:spacing w:line="16" w:lineRule="atLeast"/>
              <w:jc w:val="center"/>
              <w:rPr>
                <w:rFonts w:hint="eastAsia" w:ascii="宋体" w:hAnsi="宋体" w:cs="宋体"/>
                <w:bCs/>
                <w:sz w:val="24"/>
              </w:rPr>
            </w:pPr>
            <w:r>
              <w:rPr>
                <w:rFonts w:hint="eastAsia" w:ascii="宋体" w:hAnsi="宋体" w:cs="宋体"/>
                <w:sz w:val="24"/>
              </w:rPr>
              <w:t>营业执照</w:t>
            </w:r>
          </w:p>
        </w:tc>
        <w:tc>
          <w:tcPr>
            <w:tcW w:w="5502" w:type="dxa"/>
            <w:noWrap w:val="0"/>
            <w:vAlign w:val="center"/>
          </w:tcPr>
          <w:p>
            <w:pPr>
              <w:spacing w:line="16" w:lineRule="atLeast"/>
              <w:rPr>
                <w:rFonts w:hint="eastAsia" w:ascii="宋体" w:hAnsi="宋体" w:cs="宋体"/>
                <w:bCs/>
                <w:sz w:val="24"/>
              </w:rPr>
            </w:pPr>
            <w:r>
              <w:rPr>
                <w:rFonts w:hint="eastAsia" w:ascii="宋体" w:hAnsi="宋体" w:cs="宋体"/>
                <w:sz w:val="24"/>
              </w:rPr>
              <w:t>具备有效的营业执照</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bCs/>
                <w:sz w:val="24"/>
              </w:rPr>
            </w:pPr>
            <w:r>
              <w:rPr>
                <w:rFonts w:hint="eastAsia" w:ascii="宋体" w:hAnsi="宋体" w:cs="宋体"/>
                <w:sz w:val="24"/>
              </w:rPr>
              <w:t>安全生产许可证</w:t>
            </w:r>
          </w:p>
        </w:tc>
        <w:tc>
          <w:tcPr>
            <w:tcW w:w="5502" w:type="dxa"/>
            <w:noWrap w:val="0"/>
            <w:vAlign w:val="center"/>
          </w:tcPr>
          <w:p>
            <w:pPr>
              <w:spacing w:line="16" w:lineRule="atLeast"/>
              <w:rPr>
                <w:rFonts w:hint="eastAsia" w:ascii="宋体" w:hAnsi="宋体" w:cs="宋体"/>
                <w:bCs/>
                <w:sz w:val="24"/>
              </w:rPr>
            </w:pPr>
            <w:r>
              <w:rPr>
                <w:rFonts w:hint="eastAsia" w:ascii="宋体" w:hAnsi="宋体" w:cs="宋体"/>
                <w:sz w:val="24"/>
              </w:rPr>
              <w:t>具备有效的安全生产许可证</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资质等级</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符合第二章“投标人须知前附表”第1.4.1项要求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tcBorders>
              <w:bottom w:val="single" w:color="auto" w:sz="4" w:space="0"/>
            </w:tcBorders>
            <w:noWrap w:val="0"/>
            <w:vAlign w:val="center"/>
          </w:tcPr>
          <w:p>
            <w:pPr>
              <w:spacing w:line="16" w:lineRule="atLeast"/>
              <w:jc w:val="center"/>
              <w:rPr>
                <w:rFonts w:hint="eastAsia" w:ascii="宋体" w:hAnsi="宋体" w:cs="宋体"/>
                <w:bCs/>
                <w:sz w:val="24"/>
              </w:rPr>
            </w:pPr>
            <w:r>
              <w:rPr>
                <w:rFonts w:hint="eastAsia" w:ascii="宋体" w:hAnsi="宋体" w:cs="宋体"/>
                <w:sz w:val="24"/>
              </w:rPr>
              <w:t>项目经理</w:t>
            </w:r>
          </w:p>
        </w:tc>
        <w:tc>
          <w:tcPr>
            <w:tcW w:w="5502" w:type="dxa"/>
            <w:tcBorders>
              <w:bottom w:val="single" w:color="auto" w:sz="4" w:space="0"/>
            </w:tcBorders>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符合第二章“投标人须知前附表”第1.4.1项要求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设计负责人</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符合第二章“投标人须知前附表”第1.4.1项要求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业绩要求</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符合第二章“投标人须知前附表”第1.4.1项要求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财务状况</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符合第二章“投标人须知前附表”第1.4.1项要求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联合体投投人</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符合第二章“投标人须知前附表”第1.4.2项要求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其他要求</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符合第二章“投标人须知前附表”第1.4.1项要求</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restart"/>
            <w:tcBorders>
              <w:top w:val="single" w:color="auto" w:sz="4" w:space="0"/>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2.1.3</w:t>
            </w:r>
          </w:p>
        </w:tc>
        <w:tc>
          <w:tcPr>
            <w:tcW w:w="1280" w:type="dxa"/>
            <w:vMerge w:val="restart"/>
            <w:tcBorders>
              <w:top w:val="single" w:color="auto" w:sz="4" w:space="0"/>
              <w:left w:val="single" w:color="auto" w:sz="4" w:space="0"/>
            </w:tcBorders>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响应性评审标准</w:t>
            </w: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工期要求</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符合第二章“投标人须知”第1.3.2项规定</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质量标准</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符合第二章“投标人须知”第1.3.3项规定</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投标有效期</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符合第二章“投标人须知”第3.3.1项规定</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739" w:type="dxa"/>
            <w:vMerge w:val="continue"/>
            <w:tcBorders>
              <w:righ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tcBorders>
              <w:left w:val="single" w:color="auto" w:sz="4" w:space="0"/>
            </w:tcBorders>
            <w:noWrap w:val="0"/>
            <w:vAlign w:val="center"/>
          </w:tcPr>
          <w:p>
            <w:pPr>
              <w:adjustRightInd w:val="0"/>
              <w:snapToGrid w:val="0"/>
              <w:spacing w:line="16" w:lineRule="atLeast"/>
              <w:jc w:val="center"/>
              <w:rPr>
                <w:rFonts w:hint="eastAsia" w:ascii="宋体" w:hAnsi="宋体" w:cs="宋体"/>
                <w:bCs/>
                <w:sz w:val="24"/>
              </w:rPr>
            </w:pPr>
          </w:p>
        </w:tc>
        <w:tc>
          <w:tcPr>
            <w:tcW w:w="1758" w:type="dxa"/>
            <w:noWrap w:val="0"/>
            <w:vAlign w:val="center"/>
          </w:tcPr>
          <w:p>
            <w:pPr>
              <w:spacing w:line="16" w:lineRule="atLeast"/>
              <w:jc w:val="center"/>
              <w:rPr>
                <w:rFonts w:hint="eastAsia" w:ascii="宋体" w:hAnsi="宋体" w:cs="宋体"/>
                <w:sz w:val="24"/>
              </w:rPr>
            </w:pPr>
            <w:r>
              <w:rPr>
                <w:rFonts w:hint="eastAsia" w:ascii="宋体" w:hAnsi="宋体" w:cs="宋体"/>
                <w:sz w:val="24"/>
              </w:rPr>
              <w:t>投标保证金</w:t>
            </w:r>
          </w:p>
        </w:tc>
        <w:tc>
          <w:tcPr>
            <w:tcW w:w="5502" w:type="dxa"/>
            <w:noWrap w:val="0"/>
            <w:vAlign w:val="center"/>
          </w:tcPr>
          <w:p>
            <w:pPr>
              <w:spacing w:line="16" w:lineRule="atLeast"/>
              <w:rPr>
                <w:rFonts w:hint="eastAsia" w:ascii="宋体" w:hAnsi="宋体" w:cs="宋体"/>
                <w:sz w:val="24"/>
              </w:rPr>
            </w:pPr>
            <w:r>
              <w:rPr>
                <w:rFonts w:hint="eastAsia" w:ascii="宋体" w:hAnsi="宋体" w:cs="宋体"/>
                <w:sz w:val="24"/>
              </w:rPr>
              <w:t>符合第二章“投标人须知”第3.4.1项规定</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68" w:hRule="atLeast"/>
          <w:jc w:val="center"/>
        </w:trPr>
        <w:tc>
          <w:tcPr>
            <w:tcW w:w="739" w:type="dxa"/>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序号</w:t>
            </w:r>
          </w:p>
        </w:tc>
        <w:tc>
          <w:tcPr>
            <w:tcW w:w="3038" w:type="dxa"/>
            <w:gridSpan w:val="2"/>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分值构成</w:t>
            </w:r>
          </w:p>
          <w:p>
            <w:pPr>
              <w:adjustRightInd w:val="0"/>
              <w:snapToGrid w:val="0"/>
              <w:spacing w:line="16" w:lineRule="atLeast"/>
              <w:jc w:val="center"/>
              <w:rPr>
                <w:rFonts w:hint="eastAsia" w:ascii="宋体" w:hAnsi="宋体" w:cs="宋体"/>
                <w:bCs/>
                <w:sz w:val="24"/>
              </w:rPr>
            </w:pPr>
            <w:r>
              <w:rPr>
                <w:rFonts w:hint="eastAsia" w:ascii="宋体" w:hAnsi="宋体" w:cs="宋体"/>
                <w:bCs/>
                <w:sz w:val="24"/>
              </w:rPr>
              <w:t>(总分100分)</w:t>
            </w:r>
          </w:p>
        </w:tc>
        <w:tc>
          <w:tcPr>
            <w:tcW w:w="5502" w:type="dxa"/>
            <w:noWrap w:val="0"/>
            <w:vAlign w:val="center"/>
          </w:tcPr>
          <w:p>
            <w:pPr>
              <w:adjustRightInd w:val="0"/>
              <w:snapToGrid w:val="0"/>
              <w:spacing w:line="16" w:lineRule="atLeast"/>
              <w:rPr>
                <w:rFonts w:hint="eastAsia" w:ascii="宋体" w:hAnsi="宋体" w:cs="宋体"/>
                <w:bCs/>
                <w:sz w:val="24"/>
              </w:rPr>
            </w:pPr>
            <w:r>
              <w:rPr>
                <w:rFonts w:hint="eastAsia" w:ascii="宋体" w:hAnsi="宋体" w:cs="宋体"/>
                <w:bCs/>
                <w:sz w:val="24"/>
              </w:rPr>
              <w:t>投 标报 价：</w:t>
            </w:r>
            <w:r>
              <w:rPr>
                <w:rFonts w:hint="eastAsia" w:ascii="宋体" w:hAnsi="宋体" w:cs="宋体"/>
                <w:bCs/>
                <w:sz w:val="24"/>
                <w:u w:val="single"/>
              </w:rPr>
              <w:t xml:space="preserve"> 30 </w:t>
            </w:r>
            <w:r>
              <w:rPr>
                <w:rFonts w:hint="eastAsia" w:ascii="宋体" w:hAnsi="宋体" w:cs="宋体"/>
                <w:bCs/>
                <w:sz w:val="24"/>
              </w:rPr>
              <w:t xml:space="preserve">分 </w:t>
            </w:r>
          </w:p>
          <w:p>
            <w:pPr>
              <w:adjustRightInd w:val="0"/>
              <w:snapToGrid w:val="0"/>
              <w:spacing w:line="16" w:lineRule="atLeast"/>
              <w:rPr>
                <w:rFonts w:hint="eastAsia" w:ascii="宋体" w:hAnsi="宋体" w:cs="宋体"/>
                <w:bCs/>
                <w:sz w:val="24"/>
              </w:rPr>
            </w:pPr>
            <w:r>
              <w:rPr>
                <w:rFonts w:hint="eastAsia" w:ascii="宋体" w:hAnsi="宋体" w:cs="宋体"/>
                <w:bCs/>
                <w:sz w:val="24"/>
              </w:rPr>
              <w:t>技术标部分：</w:t>
            </w:r>
            <w:r>
              <w:rPr>
                <w:rFonts w:hint="eastAsia" w:ascii="宋体" w:hAnsi="宋体" w:cs="宋体"/>
                <w:bCs/>
                <w:sz w:val="24"/>
                <w:u w:val="single"/>
              </w:rPr>
              <w:t xml:space="preserve"> 4</w:t>
            </w:r>
            <w:r>
              <w:rPr>
                <w:rFonts w:hint="eastAsia" w:ascii="宋体" w:hAnsi="宋体" w:cs="宋体"/>
                <w:bCs/>
                <w:sz w:val="24"/>
                <w:u w:val="single"/>
                <w:lang w:val="en-US" w:eastAsia="zh-CN"/>
              </w:rPr>
              <w:t>6</w:t>
            </w:r>
            <w:r>
              <w:rPr>
                <w:rFonts w:hint="eastAsia" w:ascii="宋体" w:hAnsi="宋体" w:cs="宋体"/>
                <w:bCs/>
                <w:sz w:val="24"/>
                <w:u w:val="single"/>
              </w:rPr>
              <w:t xml:space="preserve"> </w:t>
            </w:r>
            <w:r>
              <w:rPr>
                <w:rFonts w:hint="eastAsia" w:ascii="宋体" w:hAnsi="宋体" w:cs="宋体"/>
                <w:bCs/>
                <w:sz w:val="24"/>
              </w:rPr>
              <w:t>分</w:t>
            </w:r>
          </w:p>
          <w:p>
            <w:pPr>
              <w:spacing w:line="16" w:lineRule="atLeast"/>
              <w:rPr>
                <w:rFonts w:hint="eastAsia" w:ascii="宋体" w:hAnsi="宋体" w:cs="宋体"/>
                <w:bCs/>
                <w:sz w:val="24"/>
              </w:rPr>
            </w:pPr>
            <w:r>
              <w:rPr>
                <w:rFonts w:hint="eastAsia" w:ascii="宋体" w:hAnsi="宋体" w:cs="宋体"/>
                <w:sz w:val="24"/>
              </w:rPr>
              <w:t>综合标部分：</w:t>
            </w:r>
            <w:r>
              <w:rPr>
                <w:rFonts w:hint="eastAsia" w:ascii="宋体" w:hAnsi="宋体" w:cs="宋体"/>
                <w:sz w:val="24"/>
                <w:u w:val="single"/>
              </w:rPr>
              <w:t xml:space="preserve"> 2</w:t>
            </w:r>
            <w:r>
              <w:rPr>
                <w:rFonts w:hint="eastAsia" w:ascii="宋体" w:hAnsi="宋体" w:cs="宋体"/>
                <w:sz w:val="24"/>
                <w:u w:val="single"/>
                <w:lang w:val="en-US" w:eastAsia="zh-CN"/>
              </w:rPr>
              <w:t>4</w:t>
            </w:r>
            <w:r>
              <w:rPr>
                <w:rFonts w:hint="eastAsia" w:ascii="宋体" w:hAnsi="宋体" w:cs="宋体"/>
                <w:sz w:val="24"/>
              </w:rPr>
              <w:t>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jc w:val="center"/>
        </w:trPr>
        <w:tc>
          <w:tcPr>
            <w:tcW w:w="739" w:type="dxa"/>
            <w:vMerge w:val="restart"/>
            <w:noWrap w:val="0"/>
            <w:vAlign w:val="center"/>
          </w:tcPr>
          <w:p>
            <w:pPr>
              <w:adjustRightInd w:val="0"/>
              <w:snapToGrid w:val="0"/>
              <w:spacing w:line="16" w:lineRule="atLeast"/>
              <w:jc w:val="center"/>
              <w:rPr>
                <w:rFonts w:hint="eastAsia" w:ascii="宋体" w:hAnsi="宋体" w:cs="宋体"/>
                <w:bCs/>
                <w:sz w:val="24"/>
              </w:rPr>
            </w:pPr>
            <w:r>
              <w:rPr>
                <w:rFonts w:hint="eastAsia" w:ascii="宋体" w:hAnsi="宋体" w:cs="宋体"/>
                <w:bCs/>
                <w:sz w:val="24"/>
              </w:rPr>
              <w:t>1</w:t>
            </w:r>
          </w:p>
        </w:tc>
        <w:tc>
          <w:tcPr>
            <w:tcW w:w="1280" w:type="dxa"/>
            <w:vMerge w:val="restart"/>
            <w:noWrap w:val="0"/>
            <w:vAlign w:val="center"/>
          </w:tcPr>
          <w:p>
            <w:pPr>
              <w:spacing w:line="16" w:lineRule="atLeast"/>
              <w:jc w:val="center"/>
              <w:rPr>
                <w:rFonts w:hint="eastAsia" w:ascii="宋体" w:hAnsi="宋体" w:cs="宋体"/>
                <w:bCs/>
                <w:sz w:val="24"/>
              </w:rPr>
            </w:pPr>
            <w:r>
              <w:rPr>
                <w:rFonts w:hint="eastAsia" w:ascii="宋体" w:hAnsi="宋体" w:cs="宋体"/>
                <w:bCs/>
                <w:sz w:val="24"/>
              </w:rPr>
              <w:t>投标报价</w:t>
            </w:r>
          </w:p>
          <w:p>
            <w:pPr>
              <w:spacing w:line="16" w:lineRule="atLeast"/>
              <w:jc w:val="center"/>
              <w:rPr>
                <w:rFonts w:hint="eastAsia" w:ascii="宋体" w:hAnsi="宋体" w:cs="宋体"/>
                <w:bCs/>
                <w:sz w:val="24"/>
              </w:rPr>
            </w:pPr>
            <w:r>
              <w:rPr>
                <w:rFonts w:hint="eastAsia" w:ascii="宋体" w:hAnsi="宋体" w:cs="宋体"/>
                <w:bCs/>
                <w:sz w:val="24"/>
              </w:rPr>
              <w:t>（30分）</w:t>
            </w:r>
          </w:p>
        </w:tc>
        <w:tc>
          <w:tcPr>
            <w:tcW w:w="1758" w:type="dxa"/>
            <w:vMerge w:val="restart"/>
            <w:noWrap w:val="0"/>
            <w:vAlign w:val="center"/>
          </w:tcPr>
          <w:p>
            <w:pPr>
              <w:adjustRightInd w:val="0"/>
              <w:snapToGrid w:val="0"/>
              <w:jc w:val="center"/>
              <w:rPr>
                <w:rFonts w:hint="eastAsia" w:ascii="宋体" w:hAnsi="宋体" w:cs="宋体"/>
                <w:bCs/>
                <w:sz w:val="24"/>
              </w:rPr>
            </w:pPr>
            <w:r>
              <w:rPr>
                <w:rFonts w:hint="eastAsia" w:ascii="宋体" w:hAnsi="宋体" w:cs="宋体"/>
                <w:bCs/>
                <w:sz w:val="24"/>
              </w:rPr>
              <w:t>建安工程费</w:t>
            </w:r>
          </w:p>
          <w:p>
            <w:pPr>
              <w:adjustRightInd w:val="0"/>
              <w:snapToGrid w:val="0"/>
              <w:jc w:val="center"/>
              <w:rPr>
                <w:rFonts w:hint="eastAsia" w:ascii="宋体" w:hAnsi="宋体" w:cs="宋体"/>
                <w:sz w:val="24"/>
              </w:rPr>
            </w:pPr>
            <w:r>
              <w:rPr>
                <w:rFonts w:hint="eastAsia" w:ascii="宋体" w:hAnsi="宋体" w:cs="宋体"/>
                <w:sz w:val="24"/>
              </w:rPr>
              <w:t>评标基准价计算方法</w:t>
            </w:r>
          </w:p>
        </w:tc>
        <w:tc>
          <w:tcPr>
            <w:tcW w:w="5502" w:type="dxa"/>
            <w:tcBorders>
              <w:bottom w:val="single" w:color="auto" w:sz="4" w:space="0"/>
            </w:tcBorders>
            <w:noWrap w:val="0"/>
            <w:vAlign w:val="center"/>
          </w:tcPr>
          <w:p>
            <w:pPr>
              <w:snapToGrid w:val="0"/>
              <w:rPr>
                <w:rFonts w:hint="eastAsia" w:ascii="宋体" w:hAnsi="宋体" w:cs="宋体"/>
                <w:sz w:val="24"/>
              </w:rPr>
            </w:pPr>
            <w:r>
              <w:rPr>
                <w:rFonts w:hint="eastAsia" w:ascii="宋体" w:hAnsi="宋体" w:cs="宋体"/>
                <w:kern w:val="0"/>
                <w:sz w:val="24"/>
              </w:rPr>
              <w:t>评标基准价＝最高投标限价×K+投标报价×（1－K），K=0.5</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739"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758" w:type="dxa"/>
            <w:vMerge w:val="continue"/>
            <w:noWrap w:val="0"/>
            <w:vAlign w:val="center"/>
          </w:tcPr>
          <w:p>
            <w:pPr>
              <w:adjustRightInd w:val="0"/>
              <w:snapToGrid w:val="0"/>
              <w:jc w:val="center"/>
              <w:rPr>
                <w:rFonts w:hint="eastAsia" w:ascii="宋体" w:hAnsi="宋体" w:cs="宋体"/>
                <w:sz w:val="24"/>
              </w:rPr>
            </w:pPr>
          </w:p>
        </w:tc>
        <w:tc>
          <w:tcPr>
            <w:tcW w:w="5502" w:type="dxa"/>
            <w:tcBorders>
              <w:top w:val="single" w:color="auto" w:sz="4" w:space="0"/>
            </w:tcBorders>
            <w:noWrap w:val="0"/>
            <w:vAlign w:val="center"/>
          </w:tcPr>
          <w:p>
            <w:pPr>
              <w:snapToGrid w:val="0"/>
              <w:rPr>
                <w:rFonts w:hint="eastAsia" w:ascii="宋体" w:hAnsi="宋体" w:cs="宋体"/>
                <w:sz w:val="24"/>
              </w:rPr>
            </w:pPr>
            <w:r>
              <w:rPr>
                <w:rFonts w:hint="eastAsia" w:ascii="宋体" w:hAnsi="宋体" w:cs="宋体"/>
                <w:sz w:val="24"/>
              </w:rPr>
              <w:t>参与评标基准价计算的投标报价：通过初步评审且报价在控制价的95%（含95%）至100%（含100%）范围内。不在此范围内的投标人报价仍参与评审，但不参与评标基准价的计算。若投标单位大于5家（含5家），则去掉一个最高报价和一个最低报价。若所有投标人的报价均不在此范围内，则评标基准价为控制价的97.5%。</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jc w:val="center"/>
        </w:trPr>
        <w:tc>
          <w:tcPr>
            <w:tcW w:w="739" w:type="dxa"/>
            <w:vMerge w:val="continue"/>
            <w:noWrap w:val="0"/>
            <w:vAlign w:val="center"/>
          </w:tcPr>
          <w:p>
            <w:pPr>
              <w:adjustRightInd w:val="0"/>
              <w:snapToGrid w:val="0"/>
              <w:spacing w:line="16" w:lineRule="atLeast"/>
              <w:jc w:val="center"/>
              <w:rPr>
                <w:rFonts w:hint="eastAsia" w:ascii="宋体" w:hAnsi="宋体" w:cs="宋体"/>
                <w:bCs/>
                <w:sz w:val="24"/>
              </w:rPr>
            </w:pPr>
          </w:p>
        </w:tc>
        <w:tc>
          <w:tcPr>
            <w:tcW w:w="1280" w:type="dxa"/>
            <w:vMerge w:val="continue"/>
            <w:noWrap w:val="0"/>
            <w:vAlign w:val="center"/>
          </w:tcPr>
          <w:p>
            <w:pPr>
              <w:adjustRightInd w:val="0"/>
              <w:snapToGrid w:val="0"/>
              <w:spacing w:line="16" w:lineRule="atLeast"/>
              <w:jc w:val="center"/>
              <w:rPr>
                <w:rFonts w:hint="eastAsia" w:ascii="宋体" w:hAnsi="宋体" w:cs="宋体"/>
                <w:sz w:val="24"/>
              </w:rPr>
            </w:pPr>
          </w:p>
        </w:tc>
        <w:tc>
          <w:tcPr>
            <w:tcW w:w="1758" w:type="dxa"/>
            <w:tcBorders>
              <w:bottom w:val="single" w:color="auto" w:sz="4" w:space="0"/>
            </w:tcBorders>
            <w:noWrap w:val="0"/>
            <w:vAlign w:val="center"/>
          </w:tcPr>
          <w:p>
            <w:pPr>
              <w:adjustRightInd w:val="0"/>
              <w:snapToGrid w:val="0"/>
              <w:jc w:val="center"/>
              <w:rPr>
                <w:rFonts w:hint="eastAsia" w:ascii="宋体" w:hAnsi="宋体" w:cs="宋体"/>
                <w:bCs/>
                <w:sz w:val="24"/>
              </w:rPr>
            </w:pPr>
            <w:r>
              <w:rPr>
                <w:rFonts w:hint="eastAsia" w:ascii="宋体" w:hAnsi="宋体" w:cs="宋体"/>
                <w:bCs/>
                <w:sz w:val="24"/>
              </w:rPr>
              <w:t>建安工程费</w:t>
            </w:r>
          </w:p>
          <w:p>
            <w:pPr>
              <w:adjustRightInd w:val="0"/>
              <w:snapToGrid w:val="0"/>
              <w:jc w:val="center"/>
              <w:rPr>
                <w:rFonts w:hint="eastAsia" w:ascii="宋体" w:hAnsi="宋体" w:cs="宋体"/>
                <w:sz w:val="24"/>
              </w:rPr>
            </w:pPr>
            <w:r>
              <w:rPr>
                <w:rFonts w:hint="eastAsia" w:ascii="宋体" w:hAnsi="宋体" w:cs="宋体"/>
                <w:sz w:val="24"/>
              </w:rPr>
              <w:t>投标报价的偏差率计算公式</w:t>
            </w:r>
          </w:p>
        </w:tc>
        <w:tc>
          <w:tcPr>
            <w:tcW w:w="5502" w:type="dxa"/>
            <w:tcBorders>
              <w:bottom w:val="single" w:color="auto" w:sz="4" w:space="0"/>
            </w:tcBorders>
            <w:noWrap w:val="0"/>
            <w:vAlign w:val="center"/>
          </w:tcPr>
          <w:p>
            <w:pPr>
              <w:snapToGrid w:val="0"/>
              <w:rPr>
                <w:rFonts w:hint="eastAsia" w:ascii="宋体" w:hAnsi="宋体" w:cs="宋体"/>
                <w:sz w:val="24"/>
              </w:rPr>
            </w:pPr>
            <w:r>
              <w:rPr>
                <w:rFonts w:hint="eastAsia" w:ascii="宋体" w:hAnsi="宋体" w:cs="宋体"/>
                <w:sz w:val="24"/>
              </w:rPr>
              <w:t xml:space="preserve">偏差率＝100％×（投标人报价-评标基准价）/评标基准价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04"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vMerge w:val="restart"/>
            <w:noWrap w:val="0"/>
            <w:vAlign w:val="center"/>
          </w:tcPr>
          <w:p>
            <w:pPr>
              <w:adjustRightInd w:val="0"/>
              <w:snapToGrid w:val="0"/>
              <w:jc w:val="center"/>
              <w:rPr>
                <w:rFonts w:hint="eastAsia" w:ascii="宋体" w:hAnsi="宋体" w:cs="宋体"/>
                <w:bCs/>
                <w:sz w:val="24"/>
              </w:rPr>
            </w:pPr>
            <w:r>
              <w:rPr>
                <w:rFonts w:hint="eastAsia" w:ascii="宋体" w:hAnsi="宋体" w:cs="宋体"/>
                <w:bCs/>
                <w:sz w:val="24"/>
              </w:rPr>
              <w:t>工程设计费</w:t>
            </w:r>
          </w:p>
          <w:p>
            <w:pPr>
              <w:jc w:val="center"/>
              <w:rPr>
                <w:rFonts w:hint="eastAsia" w:ascii="宋体" w:hAnsi="宋体" w:cs="宋体"/>
                <w:sz w:val="24"/>
              </w:rPr>
            </w:pPr>
            <w:r>
              <w:rPr>
                <w:rFonts w:hint="eastAsia" w:ascii="宋体" w:hAnsi="宋体" w:cs="宋体"/>
                <w:bCs/>
                <w:sz w:val="24"/>
              </w:rPr>
              <w:t>评标基准价计算方法</w:t>
            </w:r>
          </w:p>
        </w:tc>
        <w:tc>
          <w:tcPr>
            <w:tcW w:w="5502" w:type="dxa"/>
            <w:tcBorders>
              <w:bottom w:val="single" w:color="auto" w:sz="4" w:space="0"/>
            </w:tcBorders>
            <w:noWrap w:val="0"/>
            <w:vAlign w:val="center"/>
          </w:tcPr>
          <w:p>
            <w:pPr>
              <w:snapToGrid w:val="0"/>
              <w:rPr>
                <w:rFonts w:hint="eastAsia" w:ascii="宋体" w:hAnsi="宋体" w:cs="宋体"/>
                <w:sz w:val="24"/>
              </w:rPr>
            </w:pPr>
            <w:r>
              <w:rPr>
                <w:rFonts w:hint="eastAsia" w:ascii="宋体" w:hAnsi="宋体" w:cs="宋体"/>
                <w:kern w:val="0"/>
                <w:sz w:val="24"/>
              </w:rPr>
              <w:t>评标基准价＝最高投标限价×K+投标报价×（1－K），K=0.5</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999"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vMerge w:val="continue"/>
            <w:noWrap w:val="0"/>
            <w:vAlign w:val="center"/>
          </w:tcPr>
          <w:p>
            <w:pPr>
              <w:jc w:val="center"/>
              <w:rPr>
                <w:rFonts w:hint="eastAsia" w:ascii="宋体" w:hAnsi="宋体" w:cs="宋体"/>
                <w:bCs/>
                <w:sz w:val="24"/>
              </w:rPr>
            </w:pPr>
          </w:p>
        </w:tc>
        <w:tc>
          <w:tcPr>
            <w:tcW w:w="5502" w:type="dxa"/>
            <w:tcBorders>
              <w:top w:val="single" w:color="auto" w:sz="4" w:space="0"/>
            </w:tcBorders>
            <w:noWrap w:val="0"/>
            <w:vAlign w:val="center"/>
          </w:tcPr>
          <w:p>
            <w:pPr>
              <w:snapToGrid w:val="0"/>
              <w:rPr>
                <w:rFonts w:hint="eastAsia" w:ascii="宋体" w:hAnsi="宋体" w:cs="宋体"/>
                <w:sz w:val="24"/>
              </w:rPr>
            </w:pPr>
            <w:r>
              <w:rPr>
                <w:rFonts w:hint="eastAsia" w:ascii="宋体" w:hAnsi="宋体" w:cs="宋体"/>
                <w:sz w:val="24"/>
              </w:rPr>
              <w:t>参与评标基准价计算的投标报价：通过初步评审且报价在控制价的95%（含95%）至100%（含100%）范围内。不在此范围内的投标人报价仍参与评审，但不参与评标基准价的计算。若投标单位大于5家（含5家），则去掉一个最高报价和一个最低报价。若所有投标人的报价均不在此范围内，则评标基准价为控制价的97.5%。</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noWrap w:val="0"/>
            <w:vAlign w:val="center"/>
          </w:tcPr>
          <w:p>
            <w:pPr>
              <w:adjustRightInd w:val="0"/>
              <w:snapToGrid w:val="0"/>
              <w:jc w:val="center"/>
              <w:rPr>
                <w:rFonts w:hint="eastAsia" w:ascii="宋体" w:hAnsi="宋体" w:cs="宋体"/>
                <w:bCs/>
                <w:sz w:val="24"/>
              </w:rPr>
            </w:pPr>
            <w:r>
              <w:rPr>
                <w:rFonts w:hint="eastAsia" w:ascii="宋体" w:hAnsi="宋体" w:cs="宋体"/>
                <w:bCs/>
                <w:sz w:val="24"/>
              </w:rPr>
              <w:t>工程设计费</w:t>
            </w:r>
          </w:p>
          <w:p>
            <w:pPr>
              <w:adjustRightInd w:val="0"/>
              <w:snapToGrid w:val="0"/>
              <w:jc w:val="center"/>
              <w:rPr>
                <w:rFonts w:hint="eastAsia" w:ascii="宋体" w:hAnsi="宋体" w:cs="宋体"/>
                <w:bCs/>
                <w:sz w:val="24"/>
              </w:rPr>
            </w:pPr>
            <w:r>
              <w:rPr>
                <w:rFonts w:hint="eastAsia" w:ascii="宋体" w:hAnsi="宋体" w:cs="宋体"/>
                <w:bCs/>
                <w:sz w:val="24"/>
              </w:rPr>
              <w:t>投标报价的偏差率计算公式</w:t>
            </w:r>
          </w:p>
        </w:tc>
        <w:tc>
          <w:tcPr>
            <w:tcW w:w="5502" w:type="dxa"/>
            <w:noWrap w:val="0"/>
            <w:vAlign w:val="center"/>
          </w:tcPr>
          <w:p>
            <w:pPr>
              <w:snapToGrid w:val="0"/>
              <w:rPr>
                <w:rFonts w:hint="eastAsia" w:ascii="宋体" w:hAnsi="宋体" w:cs="宋体"/>
                <w:bCs/>
                <w:sz w:val="24"/>
              </w:rPr>
            </w:pPr>
            <w:r>
              <w:rPr>
                <w:rFonts w:hint="eastAsia" w:ascii="宋体" w:hAnsi="宋体" w:cs="宋体"/>
                <w:bCs/>
                <w:sz w:val="24"/>
              </w:rPr>
              <w:t>偏差率=100% ×（投标人投标报价-评标基准价）/评标基准价</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80"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tcBorders>
              <w:bottom w:val="single" w:color="auto" w:sz="4" w:space="0"/>
            </w:tcBorders>
            <w:noWrap w:val="0"/>
            <w:vAlign w:val="center"/>
          </w:tcPr>
          <w:p>
            <w:pPr>
              <w:jc w:val="center"/>
              <w:rPr>
                <w:rFonts w:hint="eastAsia" w:ascii="宋体" w:hAnsi="宋体" w:cs="宋体"/>
                <w:sz w:val="24"/>
              </w:rPr>
            </w:pPr>
            <w:r>
              <w:rPr>
                <w:rFonts w:hint="eastAsia" w:ascii="宋体" w:hAnsi="宋体" w:cs="宋体"/>
                <w:bCs/>
                <w:sz w:val="24"/>
              </w:rPr>
              <w:t>建安工程费投标报价得分（20分）</w:t>
            </w:r>
          </w:p>
        </w:tc>
        <w:tc>
          <w:tcPr>
            <w:tcW w:w="5502" w:type="dxa"/>
            <w:tcBorders>
              <w:bottom w:val="single" w:color="auto" w:sz="4" w:space="0"/>
            </w:tcBorders>
            <w:noWrap w:val="0"/>
            <w:vAlign w:val="center"/>
          </w:tcPr>
          <w:p>
            <w:pPr>
              <w:snapToGrid w:val="0"/>
              <w:rPr>
                <w:rFonts w:hint="eastAsia" w:ascii="宋体" w:hAnsi="宋体" w:cs="宋体"/>
                <w:bCs/>
                <w:sz w:val="24"/>
                <w:highlight w:val="none"/>
              </w:rPr>
            </w:pPr>
            <w:r>
              <w:rPr>
                <w:rFonts w:hint="eastAsia" w:ascii="宋体" w:hAnsi="宋体" w:cs="宋体"/>
                <w:bCs/>
                <w:sz w:val="24"/>
                <w:highlight w:val="none"/>
              </w:rPr>
              <w:t>投标报价与评标基准价的偏差率在1%(含1%）至-2%（含-2%）范围内的得满分(</w:t>
            </w:r>
            <w:r>
              <w:rPr>
                <w:rFonts w:ascii="宋体" w:hAnsi="宋体" w:cs="宋体"/>
                <w:bCs/>
                <w:sz w:val="24"/>
                <w:highlight w:val="none"/>
              </w:rPr>
              <w:t>2</w:t>
            </w:r>
            <w:r>
              <w:rPr>
                <w:rFonts w:hint="eastAsia" w:ascii="宋体" w:hAnsi="宋体" w:cs="宋体"/>
                <w:bCs/>
                <w:sz w:val="24"/>
                <w:highlight w:val="none"/>
              </w:rPr>
              <w:t>0分）。当投标报价低于评标基准价的-2%以下的，按每再低于评标基准价1%扣0.5分的比例从满分(</w:t>
            </w:r>
            <w:r>
              <w:rPr>
                <w:rFonts w:ascii="宋体" w:hAnsi="宋体" w:cs="宋体"/>
                <w:bCs/>
                <w:sz w:val="24"/>
                <w:highlight w:val="none"/>
              </w:rPr>
              <w:t>20</w:t>
            </w:r>
            <w:r>
              <w:rPr>
                <w:rFonts w:hint="eastAsia" w:ascii="宋体" w:hAnsi="宋体" w:cs="宋体"/>
                <w:bCs/>
                <w:sz w:val="24"/>
                <w:highlight w:val="none"/>
              </w:rPr>
              <w:t>分）中进行扣分，扣完为止；当投标报价高于评标基准价的1%以上的,按每再高于评标基准价1%扣</w:t>
            </w:r>
            <w:r>
              <w:rPr>
                <w:rFonts w:ascii="宋体" w:hAnsi="宋体" w:cs="宋体"/>
                <w:bCs/>
                <w:sz w:val="24"/>
                <w:highlight w:val="none"/>
              </w:rPr>
              <w:t>0.5</w:t>
            </w:r>
            <w:r>
              <w:rPr>
                <w:rFonts w:hint="eastAsia" w:ascii="宋体" w:hAnsi="宋体" w:cs="宋体"/>
                <w:bCs/>
                <w:sz w:val="24"/>
                <w:highlight w:val="none"/>
              </w:rPr>
              <w:t>分的比例从满分(</w:t>
            </w:r>
            <w:r>
              <w:rPr>
                <w:rFonts w:ascii="宋体" w:hAnsi="宋体" w:cs="宋体"/>
                <w:bCs/>
                <w:sz w:val="24"/>
                <w:highlight w:val="none"/>
              </w:rPr>
              <w:t>2</w:t>
            </w:r>
            <w:r>
              <w:rPr>
                <w:rFonts w:hint="eastAsia" w:ascii="宋体" w:hAnsi="宋体" w:cs="宋体"/>
                <w:bCs/>
                <w:sz w:val="24"/>
                <w:highlight w:val="none"/>
              </w:rPr>
              <w:t>0分）中进行扣分，扣完为止。（不足1%按插入法计算，报价得分保留两位小数）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00" w:hRule="atLeast"/>
          <w:jc w:val="center"/>
        </w:trPr>
        <w:tc>
          <w:tcPr>
            <w:tcW w:w="739" w:type="dxa"/>
            <w:vMerge w:val="continue"/>
            <w:tcBorders>
              <w:bottom w:val="single" w:color="auto" w:sz="4" w:space="0"/>
            </w:tcBorders>
            <w:noWrap w:val="0"/>
            <w:vAlign w:val="center"/>
          </w:tcPr>
          <w:p>
            <w:pPr>
              <w:spacing w:line="16" w:lineRule="atLeast"/>
              <w:jc w:val="center"/>
              <w:rPr>
                <w:rFonts w:hint="eastAsia" w:ascii="宋体" w:hAnsi="宋体" w:cs="宋体"/>
                <w:bCs/>
                <w:sz w:val="24"/>
              </w:rPr>
            </w:pPr>
          </w:p>
        </w:tc>
        <w:tc>
          <w:tcPr>
            <w:tcW w:w="1280" w:type="dxa"/>
            <w:vMerge w:val="continue"/>
            <w:tcBorders>
              <w:bottom w:val="single" w:color="auto" w:sz="4" w:space="0"/>
            </w:tcBorders>
            <w:noWrap w:val="0"/>
            <w:vAlign w:val="center"/>
          </w:tcPr>
          <w:p>
            <w:pPr>
              <w:spacing w:line="16" w:lineRule="atLeast"/>
              <w:jc w:val="center"/>
              <w:rPr>
                <w:rFonts w:hint="eastAsia" w:ascii="宋体" w:hAnsi="宋体" w:cs="宋体"/>
                <w:bCs/>
                <w:sz w:val="24"/>
              </w:rPr>
            </w:pPr>
          </w:p>
        </w:tc>
        <w:tc>
          <w:tcPr>
            <w:tcW w:w="1758" w:type="dxa"/>
            <w:tcBorders>
              <w:top w:val="single" w:color="auto" w:sz="4" w:space="0"/>
              <w:bottom w:val="single" w:color="auto" w:sz="4" w:space="0"/>
            </w:tcBorders>
            <w:noWrap w:val="0"/>
            <w:vAlign w:val="center"/>
          </w:tcPr>
          <w:p>
            <w:pPr>
              <w:jc w:val="center"/>
              <w:rPr>
                <w:rFonts w:hint="eastAsia" w:ascii="宋体" w:hAnsi="宋体" w:cs="宋体"/>
                <w:sz w:val="24"/>
              </w:rPr>
            </w:pPr>
            <w:r>
              <w:rPr>
                <w:rFonts w:hint="eastAsia" w:ascii="宋体" w:hAnsi="宋体" w:cs="宋体"/>
                <w:bCs/>
                <w:sz w:val="24"/>
              </w:rPr>
              <w:t>工程设计费投标报价得分（10分）</w:t>
            </w:r>
          </w:p>
        </w:tc>
        <w:tc>
          <w:tcPr>
            <w:tcW w:w="5502" w:type="dxa"/>
            <w:tcBorders>
              <w:top w:val="single" w:color="auto" w:sz="4" w:space="0"/>
              <w:bottom w:val="single" w:color="auto" w:sz="4" w:space="0"/>
            </w:tcBorders>
            <w:noWrap w:val="0"/>
            <w:vAlign w:val="center"/>
          </w:tcPr>
          <w:p>
            <w:pPr>
              <w:snapToGrid w:val="0"/>
              <w:rPr>
                <w:rFonts w:hint="eastAsia" w:ascii="宋体" w:hAnsi="宋体" w:cs="宋体"/>
                <w:bCs/>
                <w:sz w:val="24"/>
                <w:highlight w:val="none"/>
              </w:rPr>
            </w:pPr>
            <w:r>
              <w:rPr>
                <w:rFonts w:hint="eastAsia" w:ascii="宋体" w:hAnsi="宋体" w:cs="宋体"/>
                <w:sz w:val="24"/>
                <w:szCs w:val="21"/>
                <w:highlight w:val="none"/>
                <w:lang w:val="zh-CN" w:bidi="zh-CN"/>
              </w:rPr>
              <w:t>投标报价与评标基准价相等得满分（</w:t>
            </w:r>
            <w:r>
              <w:rPr>
                <w:rFonts w:ascii="宋体" w:hAnsi="宋体" w:cs="宋体"/>
                <w:sz w:val="24"/>
                <w:szCs w:val="21"/>
                <w:highlight w:val="none"/>
                <w:lang w:bidi="zh-CN"/>
              </w:rPr>
              <w:t>10</w:t>
            </w:r>
            <w:r>
              <w:rPr>
                <w:rFonts w:hint="eastAsia" w:ascii="宋体" w:hAnsi="宋体" w:cs="宋体"/>
                <w:sz w:val="24"/>
                <w:szCs w:val="21"/>
                <w:highlight w:val="none"/>
                <w:lang w:val="zh-CN" w:bidi="zh-CN"/>
              </w:rPr>
              <w:t>分）。当投标报价低于评标基准价时，每低1%在满分</w:t>
            </w:r>
            <w:r>
              <w:rPr>
                <w:rFonts w:hint="eastAsia" w:ascii="宋体" w:hAnsi="宋体" w:cs="宋体"/>
                <w:sz w:val="24"/>
                <w:szCs w:val="21"/>
                <w:highlight w:val="none"/>
                <w:lang w:bidi="zh-CN"/>
              </w:rPr>
              <w:t>1</w:t>
            </w:r>
            <w:r>
              <w:rPr>
                <w:rFonts w:ascii="宋体" w:hAnsi="宋体" w:cs="宋体"/>
                <w:sz w:val="24"/>
                <w:szCs w:val="21"/>
                <w:highlight w:val="none"/>
                <w:lang w:bidi="zh-CN"/>
              </w:rPr>
              <w:t>0</w:t>
            </w:r>
            <w:r>
              <w:rPr>
                <w:rFonts w:hint="eastAsia" w:ascii="宋体" w:hAnsi="宋体" w:cs="宋体"/>
                <w:sz w:val="24"/>
                <w:szCs w:val="21"/>
                <w:highlight w:val="none"/>
                <w:lang w:val="zh-CN" w:bidi="zh-CN"/>
              </w:rPr>
              <w:t>分的基础上扣</w:t>
            </w:r>
            <w:r>
              <w:rPr>
                <w:rFonts w:hint="eastAsia" w:ascii="宋体" w:hAnsi="宋体" w:cs="宋体"/>
                <w:sz w:val="24"/>
                <w:szCs w:val="21"/>
                <w:highlight w:val="none"/>
                <w:lang w:bidi="zh-CN"/>
              </w:rPr>
              <w:t>0.5</w:t>
            </w:r>
            <w:r>
              <w:rPr>
                <w:rFonts w:hint="eastAsia" w:ascii="宋体" w:hAnsi="宋体" w:cs="宋体"/>
                <w:sz w:val="24"/>
                <w:szCs w:val="21"/>
                <w:highlight w:val="none"/>
                <w:lang w:val="zh-CN" w:bidi="zh-CN"/>
              </w:rPr>
              <w:t>分，扣完为止；当投标报价高于评标基准价时，每高1%在满分</w:t>
            </w:r>
            <w:r>
              <w:rPr>
                <w:rFonts w:ascii="宋体" w:hAnsi="宋体" w:cs="宋体"/>
                <w:sz w:val="24"/>
                <w:szCs w:val="21"/>
                <w:highlight w:val="none"/>
                <w:lang w:bidi="zh-CN"/>
              </w:rPr>
              <w:t>10</w:t>
            </w:r>
            <w:r>
              <w:rPr>
                <w:rFonts w:hint="eastAsia" w:ascii="宋体" w:hAnsi="宋体" w:cs="宋体"/>
                <w:sz w:val="24"/>
                <w:szCs w:val="21"/>
                <w:highlight w:val="none"/>
                <w:lang w:val="zh-CN" w:bidi="zh-CN"/>
              </w:rPr>
              <w:t>分的基础上扣</w:t>
            </w:r>
            <w:r>
              <w:rPr>
                <w:rFonts w:ascii="宋体" w:hAnsi="宋体" w:cs="宋体"/>
                <w:sz w:val="24"/>
                <w:szCs w:val="21"/>
                <w:highlight w:val="none"/>
                <w:lang w:bidi="zh-CN"/>
              </w:rPr>
              <w:t>1</w:t>
            </w:r>
            <w:r>
              <w:rPr>
                <w:rFonts w:hint="eastAsia" w:ascii="宋体" w:hAnsi="宋体" w:cs="宋体"/>
                <w:sz w:val="24"/>
                <w:szCs w:val="21"/>
                <w:highlight w:val="none"/>
                <w:lang w:val="zh-CN" w:bidi="zh-CN"/>
              </w:rPr>
              <w:t>分，扣完为止（不足1%按插入法计算，报价得分保留两位小数）。</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999" w:hRule="atLeast"/>
          <w:jc w:val="center"/>
        </w:trPr>
        <w:tc>
          <w:tcPr>
            <w:tcW w:w="739" w:type="dxa"/>
            <w:vMerge w:val="restart"/>
            <w:tcBorders>
              <w:top w:val="single" w:color="auto" w:sz="4" w:space="0"/>
            </w:tcBorders>
            <w:noWrap w:val="0"/>
            <w:vAlign w:val="center"/>
          </w:tcPr>
          <w:p>
            <w:pPr>
              <w:spacing w:line="16" w:lineRule="atLeast"/>
              <w:jc w:val="center"/>
              <w:rPr>
                <w:rFonts w:hint="eastAsia" w:ascii="宋体" w:hAnsi="宋体" w:cs="宋体"/>
                <w:bCs/>
                <w:sz w:val="24"/>
              </w:rPr>
            </w:pPr>
            <w:r>
              <w:rPr>
                <w:rFonts w:hint="eastAsia" w:ascii="宋体" w:hAnsi="宋体" w:cs="宋体"/>
                <w:bCs/>
                <w:sz w:val="24"/>
              </w:rPr>
              <w:t>2</w:t>
            </w:r>
          </w:p>
        </w:tc>
        <w:tc>
          <w:tcPr>
            <w:tcW w:w="1280" w:type="dxa"/>
            <w:vMerge w:val="restart"/>
            <w:tcBorders>
              <w:top w:val="single" w:color="auto" w:sz="4" w:space="0"/>
            </w:tcBorders>
            <w:noWrap w:val="0"/>
            <w:vAlign w:val="center"/>
          </w:tcPr>
          <w:p>
            <w:pPr>
              <w:spacing w:line="16" w:lineRule="atLeast"/>
              <w:jc w:val="center"/>
              <w:rPr>
                <w:rFonts w:hint="eastAsia" w:ascii="宋体" w:hAnsi="宋体" w:cs="宋体"/>
                <w:bCs/>
                <w:sz w:val="24"/>
              </w:rPr>
            </w:pPr>
            <w:r>
              <w:rPr>
                <w:rFonts w:hint="eastAsia" w:ascii="宋体" w:hAnsi="宋体" w:cs="宋体"/>
                <w:bCs/>
                <w:sz w:val="24"/>
              </w:rPr>
              <w:t>技术标部分（4</w:t>
            </w:r>
            <w:r>
              <w:rPr>
                <w:rFonts w:hint="eastAsia" w:ascii="宋体" w:hAnsi="宋体" w:cs="宋体"/>
                <w:bCs/>
                <w:sz w:val="24"/>
                <w:lang w:val="en-US" w:eastAsia="zh-CN"/>
              </w:rPr>
              <w:t>6</w:t>
            </w:r>
            <w:r>
              <w:rPr>
                <w:rFonts w:hint="eastAsia" w:ascii="宋体" w:hAnsi="宋体" w:cs="宋体"/>
                <w:bCs/>
                <w:sz w:val="24"/>
              </w:rPr>
              <w:t>）</w:t>
            </w:r>
          </w:p>
        </w:tc>
        <w:tc>
          <w:tcPr>
            <w:tcW w:w="1758" w:type="dxa"/>
            <w:tcBorders>
              <w:top w:val="single" w:color="auto" w:sz="4" w:space="0"/>
            </w:tcBorders>
            <w:noWrap w:val="0"/>
            <w:vAlign w:val="center"/>
          </w:tcPr>
          <w:p>
            <w:pPr>
              <w:jc w:val="center"/>
              <w:rPr>
                <w:rFonts w:hint="eastAsia" w:ascii="宋体" w:hAnsi="宋体" w:cs="宋体"/>
                <w:sz w:val="24"/>
              </w:rPr>
            </w:pPr>
            <w:r>
              <w:rPr>
                <w:rFonts w:hint="eastAsia" w:ascii="宋体" w:hAnsi="宋体" w:cs="宋体"/>
                <w:sz w:val="24"/>
              </w:rPr>
              <w:t>总体项目管理方案（10分）</w:t>
            </w:r>
          </w:p>
        </w:tc>
        <w:tc>
          <w:tcPr>
            <w:tcW w:w="5502" w:type="dxa"/>
            <w:tcBorders>
              <w:top w:val="single" w:color="auto" w:sz="4" w:space="0"/>
            </w:tcBorders>
            <w:noWrap w:val="0"/>
            <w:vAlign w:val="center"/>
          </w:tcPr>
          <w:p>
            <w:pPr>
              <w:snapToGrid w:val="0"/>
              <w:rPr>
                <w:rFonts w:hint="eastAsia" w:ascii="宋体" w:hAnsi="宋体" w:cs="宋体"/>
                <w:sz w:val="24"/>
              </w:rPr>
            </w:pPr>
            <w:r>
              <w:rPr>
                <w:rFonts w:hint="eastAsia" w:ascii="宋体" w:hAnsi="宋体" w:cs="宋体"/>
                <w:sz w:val="24"/>
              </w:rPr>
              <w:t>1、总包管理要点，合同管理要点，资源管理要点，质量管理要点、进度控制要点，安全控制要点、文明施工控制要点，环境管理要点，风险管理要点（2-5分）</w:t>
            </w:r>
          </w:p>
          <w:p>
            <w:pPr>
              <w:snapToGrid w:val="0"/>
              <w:rPr>
                <w:rFonts w:hint="eastAsia" w:ascii="宋体" w:hAnsi="宋体" w:cs="宋体"/>
                <w:sz w:val="24"/>
              </w:rPr>
            </w:pPr>
            <w:r>
              <w:rPr>
                <w:rFonts w:hint="eastAsia" w:ascii="宋体" w:hAnsi="宋体" w:cs="宋体"/>
                <w:sz w:val="24"/>
              </w:rPr>
              <w:t>2、项目目标（质量、工期、造价、安全）；项目实施组织形式；对项目各阶段工作及文件的要求；项目沟通与协调程序（2-5分）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995"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noWrap w:val="0"/>
            <w:vAlign w:val="center"/>
          </w:tcPr>
          <w:p>
            <w:pPr>
              <w:jc w:val="both"/>
              <w:rPr>
                <w:rFonts w:hint="eastAsia" w:ascii="宋体" w:hAnsi="宋体" w:cs="宋体"/>
                <w:sz w:val="24"/>
              </w:rPr>
            </w:pPr>
            <w:r>
              <w:rPr>
                <w:rFonts w:hint="eastAsia" w:ascii="宋体" w:hAnsi="宋体" w:cs="宋体"/>
                <w:sz w:val="24"/>
              </w:rPr>
              <w:t>工程设计方案（1</w:t>
            </w:r>
            <w:r>
              <w:rPr>
                <w:rFonts w:hint="eastAsia" w:ascii="宋体" w:hAnsi="宋体" w:cs="宋体"/>
                <w:sz w:val="24"/>
                <w:lang w:val="en-US" w:eastAsia="zh-CN"/>
              </w:rPr>
              <w:t>6</w:t>
            </w:r>
            <w:r>
              <w:rPr>
                <w:rFonts w:hint="eastAsia" w:ascii="宋体" w:hAnsi="宋体" w:cs="宋体"/>
                <w:sz w:val="24"/>
              </w:rPr>
              <w:t>分）</w:t>
            </w:r>
          </w:p>
        </w:tc>
        <w:tc>
          <w:tcPr>
            <w:tcW w:w="5502" w:type="dxa"/>
            <w:noWrap w:val="0"/>
            <w:vAlign w:val="center"/>
          </w:tcPr>
          <w:p>
            <w:pPr>
              <w:snapToGrid w:val="0"/>
              <w:rPr>
                <w:rFonts w:hint="eastAsia" w:ascii="宋体" w:hAnsi="宋体" w:cs="宋体"/>
                <w:sz w:val="24"/>
              </w:rPr>
            </w:pPr>
            <w:r>
              <w:rPr>
                <w:rFonts w:hint="eastAsia" w:ascii="宋体" w:hAnsi="宋体" w:cs="宋体"/>
                <w:sz w:val="24"/>
              </w:rPr>
              <w:t>1、设计指导思想和理念（0.5-</w:t>
            </w:r>
            <w:r>
              <w:rPr>
                <w:rFonts w:hint="eastAsia" w:ascii="宋体" w:hAnsi="宋体" w:cs="宋体"/>
                <w:sz w:val="24"/>
                <w:lang w:val="en-US" w:eastAsia="zh-CN"/>
              </w:rPr>
              <w:t>2</w:t>
            </w:r>
            <w:r>
              <w:rPr>
                <w:rFonts w:hint="eastAsia" w:ascii="宋体" w:hAnsi="宋体" w:cs="宋体"/>
                <w:sz w:val="24"/>
              </w:rPr>
              <w:t>分）；</w:t>
            </w:r>
          </w:p>
          <w:p>
            <w:pPr>
              <w:snapToGrid w:val="0"/>
              <w:rPr>
                <w:rFonts w:hint="eastAsia" w:ascii="宋体" w:hAnsi="宋体" w:cs="宋体"/>
                <w:sz w:val="24"/>
              </w:rPr>
            </w:pPr>
            <w:r>
              <w:rPr>
                <w:rFonts w:hint="eastAsia" w:ascii="宋体" w:hAnsi="宋体" w:cs="宋体"/>
                <w:sz w:val="24"/>
              </w:rPr>
              <w:t>2、设计编制依据（0.5-</w:t>
            </w:r>
            <w:r>
              <w:rPr>
                <w:rFonts w:hint="eastAsia" w:ascii="宋体" w:hAnsi="宋体" w:cs="宋体"/>
                <w:sz w:val="24"/>
                <w:lang w:val="en-US" w:eastAsia="zh-CN"/>
              </w:rPr>
              <w:t>2</w:t>
            </w:r>
            <w:r>
              <w:rPr>
                <w:rFonts w:hint="eastAsia" w:ascii="宋体" w:hAnsi="宋体" w:cs="宋体"/>
                <w:sz w:val="24"/>
              </w:rPr>
              <w:t>分）；</w:t>
            </w:r>
          </w:p>
          <w:p>
            <w:pPr>
              <w:snapToGrid w:val="0"/>
              <w:rPr>
                <w:rFonts w:hint="eastAsia" w:ascii="宋体" w:hAnsi="宋体" w:cs="宋体"/>
                <w:sz w:val="24"/>
              </w:rPr>
            </w:pPr>
            <w:r>
              <w:rPr>
                <w:rFonts w:hint="eastAsia" w:ascii="宋体" w:hAnsi="宋体" w:cs="宋体"/>
                <w:sz w:val="24"/>
              </w:rPr>
              <w:t>3、设计编制提交的成果质量及保证措施（1-3分）；</w:t>
            </w:r>
          </w:p>
          <w:p>
            <w:pPr>
              <w:snapToGrid w:val="0"/>
              <w:rPr>
                <w:rFonts w:hint="eastAsia" w:ascii="宋体" w:hAnsi="宋体" w:cs="宋体"/>
                <w:sz w:val="24"/>
              </w:rPr>
            </w:pPr>
            <w:r>
              <w:rPr>
                <w:rFonts w:hint="eastAsia" w:ascii="宋体" w:hAnsi="宋体" w:cs="宋体"/>
                <w:sz w:val="24"/>
              </w:rPr>
              <w:t>4、设计配合施工的措施（1-3分）；</w:t>
            </w:r>
          </w:p>
          <w:p>
            <w:pPr>
              <w:snapToGrid w:val="0"/>
              <w:rPr>
                <w:rFonts w:hint="eastAsia" w:ascii="宋体" w:hAnsi="宋体" w:cs="宋体"/>
              </w:rPr>
            </w:pPr>
            <w:r>
              <w:rPr>
                <w:rFonts w:hint="eastAsia" w:ascii="宋体" w:hAnsi="宋体" w:cs="宋体"/>
                <w:sz w:val="24"/>
              </w:rPr>
              <w:t>5、对本项目背景、功能、特点等理解透彻；设计工作目标，工作方案合理、方法先进，符合规范标准，科学合理（2-</w:t>
            </w:r>
            <w:r>
              <w:rPr>
                <w:rFonts w:hint="eastAsia" w:ascii="宋体" w:hAnsi="宋体" w:cs="宋体"/>
                <w:sz w:val="24"/>
                <w:lang w:val="en-US" w:eastAsia="zh-CN"/>
              </w:rPr>
              <w:t>6</w:t>
            </w:r>
            <w:r>
              <w:rPr>
                <w:rFonts w:hint="eastAsia" w:ascii="宋体" w:hAnsi="宋体" w:cs="宋体"/>
                <w:sz w:val="24"/>
              </w:rPr>
              <w:t>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80"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noWrap w:val="0"/>
            <w:vAlign w:val="center"/>
          </w:tcPr>
          <w:p>
            <w:pPr>
              <w:jc w:val="center"/>
              <w:rPr>
                <w:rFonts w:hint="eastAsia" w:ascii="宋体" w:hAnsi="宋体" w:cs="宋体"/>
                <w:sz w:val="24"/>
              </w:rPr>
            </w:pPr>
            <w:r>
              <w:rPr>
                <w:rFonts w:hint="eastAsia" w:ascii="宋体" w:hAnsi="宋体" w:cs="宋体"/>
                <w:sz w:val="24"/>
              </w:rPr>
              <w:t>工程施工方案</w:t>
            </w:r>
          </w:p>
          <w:p>
            <w:pPr>
              <w:jc w:val="center"/>
              <w:rPr>
                <w:rFonts w:hint="eastAsia" w:ascii="宋体" w:hAnsi="宋体" w:cs="宋体"/>
                <w:sz w:val="24"/>
              </w:rPr>
            </w:pPr>
            <w:r>
              <w:rPr>
                <w:rFonts w:hint="eastAsia" w:ascii="宋体" w:hAnsi="宋体" w:cs="宋体"/>
                <w:sz w:val="24"/>
              </w:rPr>
              <w:t>（20分）</w:t>
            </w:r>
          </w:p>
        </w:tc>
        <w:tc>
          <w:tcPr>
            <w:tcW w:w="5502" w:type="dxa"/>
            <w:noWrap w:val="0"/>
            <w:vAlign w:val="center"/>
          </w:tcPr>
          <w:p>
            <w:pPr>
              <w:snapToGrid w:val="0"/>
              <w:rPr>
                <w:rFonts w:hint="eastAsia" w:ascii="宋体" w:hAnsi="宋体" w:cs="宋体"/>
                <w:sz w:val="24"/>
              </w:rPr>
            </w:pPr>
            <w:r>
              <w:rPr>
                <w:rFonts w:hint="eastAsia" w:ascii="宋体" w:hAnsi="宋体" w:cs="宋体"/>
                <w:sz w:val="24"/>
              </w:rPr>
              <w:t>1、工程进度保证措施；（（0.5-3））</w:t>
            </w:r>
          </w:p>
          <w:p>
            <w:pPr>
              <w:snapToGrid w:val="0"/>
              <w:rPr>
                <w:rFonts w:hint="eastAsia" w:ascii="宋体" w:hAnsi="宋体" w:cs="宋体"/>
                <w:sz w:val="24"/>
              </w:rPr>
            </w:pPr>
            <w:r>
              <w:rPr>
                <w:rFonts w:hint="eastAsia" w:ascii="宋体" w:hAnsi="宋体" w:cs="宋体"/>
                <w:sz w:val="24"/>
              </w:rPr>
              <w:t>2、新工艺、新技术、新设备、新材料的采用（0.5-2）分；</w:t>
            </w:r>
          </w:p>
          <w:p>
            <w:pPr>
              <w:snapToGrid w:val="0"/>
              <w:rPr>
                <w:rFonts w:hint="eastAsia" w:ascii="宋体" w:hAnsi="宋体" w:cs="宋体"/>
                <w:sz w:val="24"/>
              </w:rPr>
            </w:pPr>
            <w:r>
              <w:rPr>
                <w:rFonts w:hint="eastAsia" w:ascii="宋体" w:hAnsi="宋体" w:cs="宋体"/>
                <w:sz w:val="24"/>
              </w:rPr>
              <w:t>3、质量管理体系与措施（0.5-3）分；</w:t>
            </w:r>
          </w:p>
          <w:p>
            <w:pPr>
              <w:snapToGrid w:val="0"/>
              <w:rPr>
                <w:rFonts w:hint="eastAsia" w:ascii="宋体" w:hAnsi="宋体" w:cs="宋体"/>
                <w:sz w:val="24"/>
              </w:rPr>
            </w:pPr>
            <w:r>
              <w:rPr>
                <w:rFonts w:hint="eastAsia" w:ascii="宋体" w:hAnsi="宋体" w:cs="宋体"/>
                <w:sz w:val="24"/>
              </w:rPr>
              <w:t>4、安全管理体系与措施（0.5-3）分；</w:t>
            </w:r>
          </w:p>
          <w:p>
            <w:pPr>
              <w:snapToGrid w:val="0"/>
              <w:rPr>
                <w:rFonts w:hint="eastAsia" w:ascii="宋体" w:hAnsi="宋体" w:cs="宋体"/>
                <w:sz w:val="24"/>
              </w:rPr>
            </w:pPr>
            <w:r>
              <w:rPr>
                <w:rFonts w:hint="eastAsia" w:ascii="宋体" w:hAnsi="宋体" w:cs="宋体"/>
                <w:sz w:val="24"/>
              </w:rPr>
              <w:t>5、文明施工、环境保护管理体系及施工现场扬尘治理措施（0.5-3）分；</w:t>
            </w:r>
          </w:p>
          <w:p>
            <w:pPr>
              <w:snapToGrid w:val="0"/>
              <w:rPr>
                <w:rFonts w:hint="eastAsia" w:ascii="宋体" w:hAnsi="宋体" w:cs="宋体"/>
                <w:bCs/>
                <w:sz w:val="24"/>
              </w:rPr>
            </w:pPr>
            <w:r>
              <w:rPr>
                <w:rFonts w:hint="eastAsia" w:ascii="宋体" w:hAnsi="宋体" w:cs="宋体"/>
                <w:sz w:val="24"/>
              </w:rPr>
              <w:t>6、主要的施工方案与技术措施（2-6）分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30" w:hRule="atLeast"/>
          <w:jc w:val="center"/>
        </w:trPr>
        <w:tc>
          <w:tcPr>
            <w:tcW w:w="739" w:type="dxa"/>
            <w:vMerge w:val="restart"/>
            <w:noWrap w:val="0"/>
            <w:vAlign w:val="center"/>
          </w:tcPr>
          <w:p>
            <w:pPr>
              <w:spacing w:line="16" w:lineRule="atLeast"/>
              <w:jc w:val="center"/>
              <w:rPr>
                <w:rFonts w:hint="eastAsia" w:ascii="宋体" w:hAnsi="宋体" w:cs="宋体"/>
                <w:bCs/>
                <w:sz w:val="24"/>
              </w:rPr>
            </w:pPr>
            <w:r>
              <w:rPr>
                <w:rFonts w:hint="eastAsia" w:ascii="宋体" w:hAnsi="宋体" w:cs="宋体"/>
                <w:bCs/>
                <w:sz w:val="24"/>
              </w:rPr>
              <w:t>3</w:t>
            </w:r>
          </w:p>
        </w:tc>
        <w:tc>
          <w:tcPr>
            <w:tcW w:w="1280" w:type="dxa"/>
            <w:vMerge w:val="restart"/>
            <w:noWrap w:val="0"/>
            <w:vAlign w:val="center"/>
          </w:tcPr>
          <w:p>
            <w:pPr>
              <w:spacing w:line="16" w:lineRule="atLeast"/>
              <w:jc w:val="center"/>
              <w:rPr>
                <w:rFonts w:hint="eastAsia" w:ascii="宋体" w:hAnsi="宋体" w:cs="宋体"/>
                <w:sz w:val="24"/>
              </w:rPr>
            </w:pPr>
            <w:r>
              <w:rPr>
                <w:rFonts w:hint="eastAsia" w:ascii="宋体" w:hAnsi="宋体" w:cs="宋体"/>
                <w:sz w:val="24"/>
              </w:rPr>
              <w:t>综合标部分</w:t>
            </w:r>
          </w:p>
          <w:p>
            <w:pPr>
              <w:spacing w:line="16" w:lineRule="atLeast"/>
              <w:jc w:val="both"/>
              <w:rPr>
                <w:rFonts w:hint="eastAsia" w:ascii="宋体" w:hAnsi="宋体" w:cs="宋体"/>
                <w:bCs/>
                <w:sz w:val="24"/>
              </w:rPr>
            </w:pPr>
            <w:r>
              <w:rPr>
                <w:rFonts w:hint="eastAsia" w:ascii="宋体" w:hAnsi="宋体" w:cs="宋体"/>
                <w:sz w:val="24"/>
              </w:rPr>
              <w:t>（2</w:t>
            </w:r>
            <w:r>
              <w:rPr>
                <w:rFonts w:hint="eastAsia" w:ascii="宋体" w:hAnsi="宋体" w:cs="宋体"/>
                <w:sz w:val="24"/>
                <w:lang w:val="en-US" w:eastAsia="zh-CN"/>
              </w:rPr>
              <w:t>4</w:t>
            </w:r>
            <w:r>
              <w:rPr>
                <w:rFonts w:hint="eastAsia" w:ascii="宋体" w:hAnsi="宋体" w:cs="宋体"/>
                <w:sz w:val="24"/>
              </w:rPr>
              <w:t>分）</w:t>
            </w:r>
          </w:p>
        </w:tc>
        <w:tc>
          <w:tcPr>
            <w:tcW w:w="1758" w:type="dxa"/>
            <w:noWrap w:val="0"/>
            <w:vAlign w:val="center"/>
          </w:tcPr>
          <w:p>
            <w:pPr>
              <w:jc w:val="center"/>
              <w:rPr>
                <w:rFonts w:hint="eastAsia" w:ascii="宋体" w:hAnsi="宋体" w:cs="宋体"/>
                <w:sz w:val="24"/>
              </w:rPr>
            </w:pPr>
            <w:r>
              <w:rPr>
                <w:rFonts w:hint="eastAsia" w:ascii="宋体" w:hAnsi="宋体" w:cs="宋体"/>
                <w:sz w:val="24"/>
              </w:rPr>
              <w:t>施工管理机构</w:t>
            </w:r>
          </w:p>
          <w:p>
            <w:pPr>
              <w:jc w:val="center"/>
              <w:rPr>
                <w:rFonts w:hint="eastAsia" w:ascii="宋体" w:hAnsi="宋体" w:cs="宋体"/>
                <w:sz w:val="24"/>
                <w:szCs w:val="21"/>
              </w:rPr>
            </w:pPr>
            <w:r>
              <w:rPr>
                <w:rFonts w:hint="eastAsia" w:ascii="宋体" w:hAnsi="宋体" w:cs="宋体"/>
                <w:sz w:val="24"/>
              </w:rPr>
              <w:t>（ 10分）</w:t>
            </w:r>
          </w:p>
        </w:tc>
        <w:tc>
          <w:tcPr>
            <w:tcW w:w="5502" w:type="dxa"/>
            <w:noWrap w:val="0"/>
            <w:vAlign w:val="center"/>
          </w:tcPr>
          <w:p>
            <w:pPr>
              <w:rPr>
                <w:rFonts w:ascii="宋体" w:hAnsi="宋体" w:cs="宋体"/>
                <w:bCs/>
                <w:sz w:val="24"/>
              </w:rPr>
            </w:pPr>
            <w:r>
              <w:rPr>
                <w:rFonts w:hint="eastAsia" w:ascii="宋体" w:hAnsi="宋体" w:cs="宋体"/>
                <w:bCs/>
                <w:sz w:val="24"/>
                <w:lang w:val="en-US" w:eastAsia="zh-CN"/>
              </w:rPr>
              <w:t>1</w:t>
            </w:r>
            <w:r>
              <w:rPr>
                <w:rFonts w:hint="eastAsia" w:ascii="宋体" w:hAnsi="宋体" w:cs="宋体"/>
                <w:bCs/>
                <w:sz w:val="24"/>
              </w:rPr>
              <w:t>、投标人通过质量体系、环境体系、职业健康三系列体系认证且均在有效期内者得3分，缺一项不得分（须由联合体牵头人提供）；</w:t>
            </w:r>
          </w:p>
          <w:p>
            <w:pPr>
              <w:rPr>
                <w:rFonts w:ascii="宋体" w:hAnsi="宋体" w:cs="宋体"/>
                <w:bCs/>
                <w:sz w:val="24"/>
              </w:rPr>
            </w:pPr>
            <w:r>
              <w:rPr>
                <w:rFonts w:hint="eastAsia" w:ascii="宋体" w:hAnsi="宋体" w:cs="宋体"/>
                <w:bCs/>
                <w:sz w:val="24"/>
              </w:rPr>
              <w:t>2、自2017年1月1日以来承建或参建过的项目获得过国家级质量奖的，每项得2分，最多得4分；获得省级质量奖的，每项得1分，最多得2分；本项满分4分。（须由联合体牵头人提供，以证书颁发时间为准，同一项目获奖以最高奖计分，不累计）；</w:t>
            </w:r>
          </w:p>
          <w:p>
            <w:pPr>
              <w:rPr>
                <w:rFonts w:hint="eastAsia" w:ascii="宋体" w:hAnsi="宋体" w:cs="宋体"/>
                <w:bCs/>
                <w:sz w:val="24"/>
                <w:szCs w:val="21"/>
              </w:rPr>
            </w:pPr>
            <w:r>
              <w:rPr>
                <w:rFonts w:hint="eastAsia" w:ascii="宋体" w:hAnsi="宋体" w:cs="宋体"/>
                <w:bCs/>
                <w:sz w:val="24"/>
              </w:rPr>
              <w:t>3、施工员、质量员、安全员、资料员、预算人员配备齐全合理得3分，少一个配备人员证书扣0.5分，扣完为止。（须由联合体牵头人提供）</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74"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tcBorders>
              <w:top w:val="single" w:color="auto" w:sz="4" w:space="0"/>
            </w:tcBorders>
            <w:noWrap w:val="0"/>
            <w:vAlign w:val="center"/>
          </w:tcPr>
          <w:p>
            <w:pPr>
              <w:jc w:val="center"/>
              <w:rPr>
                <w:rFonts w:hint="eastAsia" w:ascii="宋体" w:hAnsi="宋体" w:cs="宋体"/>
                <w:bCs/>
                <w:sz w:val="24"/>
              </w:rPr>
            </w:pPr>
            <w:r>
              <w:rPr>
                <w:rFonts w:hint="eastAsia" w:ascii="宋体" w:hAnsi="宋体" w:cs="宋体"/>
                <w:bCs/>
                <w:sz w:val="24"/>
              </w:rPr>
              <w:t>设计</w:t>
            </w:r>
            <w:r>
              <w:rPr>
                <w:rFonts w:hint="eastAsia" w:ascii="宋体" w:hAnsi="宋体" w:cs="宋体"/>
                <w:bCs/>
                <w:sz w:val="24"/>
                <w:lang w:eastAsia="zh-CN"/>
              </w:rPr>
              <w:t>资质</w:t>
            </w:r>
          </w:p>
          <w:p>
            <w:pPr>
              <w:jc w:val="center"/>
              <w:rPr>
                <w:rFonts w:hint="eastAsia" w:ascii="宋体" w:hAnsi="宋体" w:cs="宋体"/>
                <w:bCs/>
                <w:sz w:val="24"/>
              </w:rPr>
            </w:pPr>
            <w:r>
              <w:rPr>
                <w:rFonts w:hint="eastAsia" w:ascii="宋体" w:hAnsi="宋体" w:cs="宋体"/>
                <w:bCs/>
                <w:sz w:val="24"/>
              </w:rPr>
              <w:t>（</w:t>
            </w:r>
            <w:r>
              <w:rPr>
                <w:rFonts w:hint="eastAsia" w:ascii="宋体" w:hAnsi="宋体" w:cs="宋体"/>
                <w:bCs/>
                <w:sz w:val="24"/>
                <w:lang w:val="en-US" w:eastAsia="zh-CN"/>
              </w:rPr>
              <w:t>4</w:t>
            </w:r>
            <w:r>
              <w:rPr>
                <w:rFonts w:hint="eastAsia" w:ascii="宋体" w:hAnsi="宋体" w:cs="宋体"/>
                <w:bCs/>
                <w:sz w:val="24"/>
              </w:rPr>
              <w:t>分）</w:t>
            </w:r>
          </w:p>
        </w:tc>
        <w:tc>
          <w:tcPr>
            <w:tcW w:w="5502" w:type="dxa"/>
            <w:tcBorders>
              <w:top w:val="single" w:color="auto" w:sz="4" w:space="0"/>
            </w:tcBorders>
            <w:noWrap w:val="0"/>
            <w:vAlign w:val="center"/>
          </w:tcPr>
          <w:p>
            <w:pPr>
              <w:adjustRightInd w:val="0"/>
              <w:snapToGrid w:val="0"/>
              <w:rPr>
                <w:rFonts w:hint="eastAsia"/>
                <w:sz w:val="24"/>
                <w:szCs w:val="24"/>
              </w:rPr>
            </w:pPr>
            <w:r>
              <w:rPr>
                <w:rFonts w:hint="eastAsia"/>
                <w:sz w:val="24"/>
                <w:szCs w:val="24"/>
              </w:rPr>
              <w:t>1、设计项目负责人具有高级职称资格的加1分；</w:t>
            </w:r>
          </w:p>
          <w:p>
            <w:pPr>
              <w:adjustRightInd w:val="0"/>
              <w:snapToGrid w:val="0"/>
              <w:rPr>
                <w:rFonts w:hint="eastAsia"/>
                <w:sz w:val="24"/>
                <w:szCs w:val="24"/>
              </w:rPr>
            </w:pPr>
            <w:r>
              <w:rPr>
                <w:rFonts w:hint="eastAsia"/>
                <w:sz w:val="24"/>
                <w:szCs w:val="24"/>
              </w:rPr>
              <w:t>2、主要设计管理人员中（建筑、结构、电气、给排水及暖通）都具有工程类注册资格的得1分，否则不得分；</w:t>
            </w:r>
          </w:p>
          <w:p>
            <w:pPr>
              <w:pStyle w:val="2"/>
              <w:ind w:left="0" w:leftChars="0" w:firstLine="0" w:firstLineChars="0"/>
              <w:rPr>
                <w:rFonts w:hint="eastAsia" w:eastAsia="宋体"/>
                <w:lang w:val="en-US" w:eastAsia="zh-CN"/>
              </w:rPr>
            </w:pPr>
            <w:r>
              <w:rPr>
                <w:rFonts w:hint="eastAsia" w:ascii="宋体" w:hAnsi="宋体" w:cs="宋体"/>
                <w:bCs/>
                <w:sz w:val="24"/>
                <w:lang w:val="en-US" w:eastAsia="zh-CN"/>
              </w:rPr>
              <w:t>3、设计单位同时具有规划甲级资质的加2分；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80"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noWrap w:val="0"/>
            <w:vAlign w:val="center"/>
          </w:tcPr>
          <w:p>
            <w:pPr>
              <w:spacing w:line="16" w:lineRule="atLeast"/>
              <w:jc w:val="center"/>
              <w:rPr>
                <w:rFonts w:hint="eastAsia" w:ascii="宋体" w:hAnsi="宋体" w:cs="宋体"/>
                <w:bCs/>
                <w:sz w:val="24"/>
              </w:rPr>
            </w:pPr>
          </w:p>
        </w:tc>
        <w:tc>
          <w:tcPr>
            <w:tcW w:w="1758" w:type="dxa"/>
            <w:noWrap w:val="0"/>
            <w:vAlign w:val="center"/>
          </w:tcPr>
          <w:p>
            <w:pPr>
              <w:jc w:val="center"/>
              <w:rPr>
                <w:rFonts w:hint="eastAsia" w:ascii="宋体" w:hAnsi="宋体" w:cs="宋体"/>
                <w:bCs/>
                <w:sz w:val="24"/>
              </w:rPr>
            </w:pPr>
            <w:r>
              <w:rPr>
                <w:rFonts w:hint="eastAsia" w:ascii="宋体" w:hAnsi="宋体" w:cs="宋体"/>
                <w:bCs/>
                <w:sz w:val="24"/>
              </w:rPr>
              <w:t>企业业绩</w:t>
            </w:r>
          </w:p>
          <w:p>
            <w:pPr>
              <w:jc w:val="center"/>
              <w:rPr>
                <w:rFonts w:hint="eastAsia" w:ascii="宋体" w:hAnsi="宋体" w:cs="宋体"/>
                <w:bCs/>
                <w:sz w:val="24"/>
              </w:rPr>
            </w:pPr>
            <w:r>
              <w:rPr>
                <w:rFonts w:hint="eastAsia" w:ascii="宋体" w:hAnsi="宋体" w:cs="宋体"/>
                <w:bCs/>
                <w:sz w:val="24"/>
              </w:rPr>
              <w:t>（6分）</w:t>
            </w:r>
          </w:p>
        </w:tc>
        <w:tc>
          <w:tcPr>
            <w:tcW w:w="5502" w:type="dxa"/>
            <w:noWrap w:val="0"/>
            <w:vAlign w:val="center"/>
          </w:tcPr>
          <w:p>
            <w:pPr>
              <w:adjustRightInd w:val="0"/>
              <w:snapToGrid w:val="0"/>
              <w:rPr>
                <w:rFonts w:hint="eastAsia" w:ascii="宋体" w:hAnsi="宋体" w:cs="宋体"/>
                <w:bCs/>
                <w:sz w:val="24"/>
                <w:highlight w:val="none"/>
              </w:rPr>
            </w:pPr>
            <w:r>
              <w:rPr>
                <w:rFonts w:hint="eastAsia" w:ascii="宋体" w:hAnsi="宋体" w:cs="宋体"/>
                <w:bCs/>
                <w:sz w:val="24"/>
                <w:highlight w:val="none"/>
              </w:rPr>
              <w:t>1、设计业绩</w:t>
            </w:r>
          </w:p>
          <w:p>
            <w:pPr>
              <w:adjustRightInd w:val="0"/>
              <w:snapToGrid w:val="0"/>
              <w:rPr>
                <w:rFonts w:ascii="宋体" w:hAnsi="宋体" w:cs="宋体"/>
                <w:bCs/>
                <w:sz w:val="24"/>
                <w:highlight w:val="none"/>
              </w:rPr>
            </w:pPr>
            <w:r>
              <w:rPr>
                <w:rFonts w:hint="eastAsia" w:ascii="宋体" w:hAnsi="宋体" w:cs="宋体"/>
                <w:bCs/>
                <w:sz w:val="24"/>
                <w:highlight w:val="none"/>
              </w:rPr>
              <w:t>2017年1月1日至今（以合同签订时间为准）投标人承接过一项房屋建筑工程设计业绩。每一份得1分，最高得2分。</w:t>
            </w:r>
          </w:p>
          <w:p>
            <w:pPr>
              <w:adjustRightInd w:val="0"/>
              <w:snapToGrid w:val="0"/>
              <w:rPr>
                <w:rFonts w:hint="eastAsia" w:ascii="宋体" w:hAnsi="宋体" w:cs="宋体"/>
                <w:bCs/>
                <w:sz w:val="24"/>
                <w:highlight w:val="none"/>
              </w:rPr>
            </w:pPr>
            <w:r>
              <w:rPr>
                <w:rFonts w:hint="eastAsia" w:ascii="宋体" w:hAnsi="宋体" w:cs="宋体"/>
                <w:bCs/>
                <w:sz w:val="24"/>
                <w:highlight w:val="none"/>
              </w:rPr>
              <w:t>2、施工业绩</w:t>
            </w:r>
          </w:p>
          <w:p>
            <w:pPr>
              <w:adjustRightInd w:val="0"/>
              <w:snapToGrid w:val="0"/>
              <w:rPr>
                <w:rFonts w:hint="eastAsia" w:ascii="宋体" w:hAnsi="宋体" w:cs="宋体"/>
                <w:bCs/>
                <w:sz w:val="24"/>
                <w:highlight w:val="none"/>
              </w:rPr>
            </w:pPr>
            <w:r>
              <w:rPr>
                <w:rFonts w:hint="eastAsia" w:ascii="宋体" w:hAnsi="宋体" w:cs="宋体"/>
                <w:bCs/>
                <w:sz w:val="24"/>
                <w:highlight w:val="none"/>
              </w:rPr>
              <w:t>2017年1月1日以来具有房屋建筑工程施工业绩。每一份得2分，最多得4分。</w:t>
            </w:r>
          </w:p>
          <w:p>
            <w:pPr>
              <w:adjustRightInd w:val="0"/>
              <w:snapToGrid w:val="0"/>
              <w:rPr>
                <w:rFonts w:hint="eastAsia" w:ascii="宋体" w:hAnsi="宋体" w:cs="宋体"/>
                <w:bCs/>
                <w:sz w:val="24"/>
                <w:highlight w:val="none"/>
              </w:rPr>
            </w:pPr>
            <w:r>
              <w:rPr>
                <w:rFonts w:hint="eastAsia" w:ascii="宋体" w:hAnsi="宋体" w:cs="宋体"/>
                <w:bCs/>
                <w:sz w:val="24"/>
                <w:highlight w:val="none"/>
              </w:rPr>
              <w:t>注：①投标文件中需附中标通知书、合同。</w:t>
            </w:r>
          </w:p>
          <w:p>
            <w:pPr>
              <w:adjustRightInd w:val="0"/>
              <w:snapToGrid w:val="0"/>
              <w:rPr>
                <w:rFonts w:hint="eastAsia" w:ascii="宋体" w:hAnsi="宋体" w:cs="宋体"/>
                <w:sz w:val="24"/>
              </w:rPr>
            </w:pPr>
            <w:r>
              <w:rPr>
                <w:rFonts w:hint="eastAsia" w:ascii="宋体" w:hAnsi="宋体" w:cs="宋体"/>
                <w:bCs/>
                <w:sz w:val="24"/>
                <w:highlight w:val="none"/>
              </w:rPr>
              <w:t>②业绩年限以合同签订时间为准。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20"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vMerge w:val="continue"/>
            <w:tcBorders>
              <w:bottom w:val="single" w:color="auto" w:sz="4" w:space="0"/>
            </w:tcBorders>
            <w:noWrap w:val="0"/>
            <w:vAlign w:val="center"/>
          </w:tcPr>
          <w:p>
            <w:pPr>
              <w:spacing w:line="16" w:lineRule="atLeast"/>
              <w:jc w:val="center"/>
              <w:rPr>
                <w:rFonts w:hint="eastAsia" w:ascii="宋体" w:hAnsi="宋体" w:cs="宋体"/>
                <w:bCs/>
                <w:sz w:val="24"/>
              </w:rPr>
            </w:pPr>
          </w:p>
        </w:tc>
        <w:tc>
          <w:tcPr>
            <w:tcW w:w="1758" w:type="dxa"/>
            <w:tcBorders>
              <w:bottom w:val="single" w:color="auto" w:sz="4" w:space="0"/>
            </w:tcBorders>
            <w:noWrap w:val="0"/>
            <w:vAlign w:val="center"/>
          </w:tcPr>
          <w:p>
            <w:pPr>
              <w:jc w:val="center"/>
              <w:rPr>
                <w:rFonts w:hint="eastAsia" w:ascii="宋体" w:hAnsi="宋体" w:cs="宋体"/>
                <w:bCs/>
                <w:sz w:val="24"/>
              </w:rPr>
            </w:pPr>
            <w:r>
              <w:rPr>
                <w:rFonts w:hint="eastAsia" w:ascii="宋体" w:hAnsi="宋体" w:cs="宋体"/>
                <w:bCs/>
                <w:sz w:val="24"/>
              </w:rPr>
              <w:t>履职尽责</w:t>
            </w:r>
            <w:r>
              <w:rPr>
                <w:rFonts w:hint="eastAsia" w:ascii="宋体" w:hAnsi="宋体" w:cs="宋体"/>
                <w:szCs w:val="21"/>
              </w:rPr>
              <w:t>服务承诺</w:t>
            </w:r>
            <w:r>
              <w:rPr>
                <w:rFonts w:hint="eastAsia" w:ascii="宋体" w:hAnsi="宋体" w:cs="宋体"/>
                <w:bCs/>
                <w:sz w:val="24"/>
              </w:rPr>
              <w:t>（2分）</w:t>
            </w:r>
          </w:p>
        </w:tc>
        <w:tc>
          <w:tcPr>
            <w:tcW w:w="5502" w:type="dxa"/>
            <w:tcBorders>
              <w:bottom w:val="single" w:color="auto" w:sz="4" w:space="0"/>
            </w:tcBorders>
            <w:noWrap w:val="0"/>
            <w:vAlign w:val="center"/>
          </w:tcPr>
          <w:p>
            <w:pPr>
              <w:adjustRightInd w:val="0"/>
              <w:snapToGrid w:val="0"/>
              <w:rPr>
                <w:rFonts w:hint="eastAsia" w:ascii="宋体" w:hAnsi="宋体" w:cs="宋体"/>
                <w:bCs/>
                <w:sz w:val="24"/>
              </w:rPr>
            </w:pPr>
            <w:r>
              <w:rPr>
                <w:rFonts w:hint="eastAsia" w:ascii="宋体" w:hAnsi="宋体" w:cs="宋体"/>
                <w:bCs/>
                <w:sz w:val="24"/>
              </w:rPr>
              <w:t>（1）设计单位服从招标人的工作计划安排的承诺和措施；</w:t>
            </w:r>
          </w:p>
          <w:p>
            <w:pPr>
              <w:adjustRightInd w:val="0"/>
              <w:snapToGrid w:val="0"/>
              <w:rPr>
                <w:rFonts w:hint="eastAsia" w:ascii="宋体" w:hAnsi="宋体" w:cs="宋体"/>
                <w:bCs/>
                <w:sz w:val="24"/>
              </w:rPr>
            </w:pPr>
            <w:r>
              <w:rPr>
                <w:rFonts w:hint="eastAsia" w:ascii="宋体" w:hAnsi="宋体" w:cs="宋体"/>
                <w:bCs/>
                <w:sz w:val="24"/>
              </w:rPr>
              <w:t>（2）施工单位在工程保修内、外的各项服务的承诺；</w:t>
            </w:r>
          </w:p>
          <w:p>
            <w:pPr>
              <w:adjustRightInd w:val="0"/>
              <w:snapToGrid w:val="0"/>
              <w:rPr>
                <w:rFonts w:hint="eastAsia" w:ascii="宋体" w:hAnsi="宋体" w:cs="宋体"/>
                <w:sz w:val="24"/>
                <w:shd w:val="clear" w:color="auto" w:fill="FFFFFF"/>
              </w:rPr>
            </w:pPr>
            <w:r>
              <w:rPr>
                <w:rFonts w:hint="eastAsia" w:ascii="宋体" w:hAnsi="宋体" w:cs="宋体"/>
                <w:bCs/>
                <w:sz w:val="24"/>
              </w:rPr>
              <w:t>（3）施工单位不拖欠农民工工资，工程质量保修期内、外的优惠，节假日（春节）、农忙季、冬雨季等连续施工的承诺。</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85" w:hRule="atLeast"/>
          <w:jc w:val="center"/>
        </w:trPr>
        <w:tc>
          <w:tcPr>
            <w:tcW w:w="739" w:type="dxa"/>
            <w:vMerge w:val="continue"/>
            <w:noWrap w:val="0"/>
            <w:vAlign w:val="center"/>
          </w:tcPr>
          <w:p>
            <w:pPr>
              <w:spacing w:line="16" w:lineRule="atLeast"/>
              <w:jc w:val="center"/>
              <w:rPr>
                <w:rFonts w:hint="eastAsia" w:ascii="宋体" w:hAnsi="宋体" w:cs="宋体"/>
                <w:bCs/>
                <w:sz w:val="24"/>
              </w:rPr>
            </w:pPr>
          </w:p>
        </w:tc>
        <w:tc>
          <w:tcPr>
            <w:tcW w:w="1280" w:type="dxa"/>
            <w:tcBorders>
              <w:top w:val="single" w:color="auto" w:sz="4" w:space="0"/>
            </w:tcBorders>
            <w:noWrap w:val="0"/>
            <w:vAlign w:val="center"/>
          </w:tcPr>
          <w:p>
            <w:pPr>
              <w:spacing w:line="16" w:lineRule="atLeast"/>
              <w:jc w:val="center"/>
              <w:rPr>
                <w:rFonts w:hint="eastAsia" w:ascii="宋体" w:hAnsi="宋体" w:cs="宋体"/>
                <w:bCs/>
                <w:sz w:val="24"/>
              </w:rPr>
            </w:pPr>
          </w:p>
        </w:tc>
        <w:tc>
          <w:tcPr>
            <w:tcW w:w="1758" w:type="dxa"/>
            <w:tcBorders>
              <w:top w:val="single" w:color="auto" w:sz="4" w:space="0"/>
            </w:tcBorders>
            <w:noWrap w:val="0"/>
            <w:vAlign w:val="center"/>
          </w:tcPr>
          <w:p>
            <w:pPr>
              <w:jc w:val="center"/>
              <w:rPr>
                <w:rFonts w:ascii="宋体" w:hAnsi="宋体" w:cs="宋体"/>
                <w:bCs/>
                <w:sz w:val="24"/>
              </w:rPr>
            </w:pPr>
            <w:r>
              <w:rPr>
                <w:rFonts w:ascii="宋体" w:hAnsi="宋体" w:cs="宋体"/>
                <w:bCs/>
                <w:sz w:val="24"/>
              </w:rPr>
              <w:t>招标人意见</w:t>
            </w:r>
          </w:p>
          <w:p>
            <w:pPr>
              <w:jc w:val="center"/>
              <w:rPr>
                <w:rFonts w:hint="eastAsia" w:ascii="宋体" w:hAnsi="宋体" w:cs="宋体"/>
                <w:bCs/>
                <w:sz w:val="24"/>
              </w:rPr>
            </w:pPr>
            <w:r>
              <w:rPr>
                <w:rFonts w:ascii="宋体" w:hAnsi="宋体" w:cs="宋体"/>
                <w:bCs/>
                <w:sz w:val="24"/>
              </w:rPr>
              <w:t>（2分</w:t>
            </w:r>
            <w:r>
              <w:rPr>
                <w:rFonts w:hint="eastAsia" w:ascii="宋体" w:hAnsi="宋体" w:cs="宋体"/>
                <w:bCs/>
                <w:sz w:val="24"/>
              </w:rPr>
              <w:t>）</w:t>
            </w:r>
          </w:p>
        </w:tc>
        <w:tc>
          <w:tcPr>
            <w:tcW w:w="5502" w:type="dxa"/>
            <w:tcBorders>
              <w:top w:val="single" w:color="auto" w:sz="4" w:space="0"/>
            </w:tcBorders>
            <w:noWrap w:val="0"/>
            <w:vAlign w:val="center"/>
          </w:tcPr>
          <w:p>
            <w:pPr>
              <w:adjustRightInd w:val="0"/>
              <w:snapToGrid w:val="0"/>
              <w:rPr>
                <w:rFonts w:hint="eastAsia" w:ascii="宋体" w:hAnsi="宋体" w:cs="宋体"/>
                <w:bCs/>
                <w:sz w:val="24"/>
              </w:rPr>
            </w:pPr>
            <w:r>
              <w:rPr>
                <w:rFonts w:hint="eastAsia" w:ascii="宋体" w:hAnsi="宋体" w:cs="宋体"/>
                <w:bCs/>
                <w:sz w:val="24"/>
              </w:rPr>
              <w:t>招标人根据招标文件对投标文件的响应程度进行综合打分0-2分。</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7" w:hRule="atLeast"/>
          <w:jc w:val="center"/>
        </w:trPr>
        <w:tc>
          <w:tcPr>
            <w:tcW w:w="9279" w:type="dxa"/>
            <w:gridSpan w:val="4"/>
            <w:noWrap w:val="0"/>
            <w:vAlign w:val="center"/>
          </w:tcPr>
          <w:p>
            <w:pPr>
              <w:rPr>
                <w:rFonts w:hint="eastAsia" w:ascii="宋体" w:hAnsi="宋体" w:cs="宋体"/>
                <w:b/>
                <w:bCs/>
                <w:sz w:val="24"/>
              </w:rPr>
            </w:pPr>
            <w:r>
              <w:rPr>
                <w:rFonts w:hint="eastAsia" w:ascii="宋体" w:hAnsi="宋体" w:cs="宋体"/>
                <w:b/>
                <w:bCs/>
                <w:sz w:val="24"/>
              </w:rPr>
              <w:t>备注：以上各评分项若有缺项则该项不得分。</w:t>
            </w:r>
          </w:p>
        </w:tc>
      </w:tr>
    </w:tbl>
    <w:p>
      <w:pPr>
        <w:rPr>
          <w:rFonts w:hint="eastAsia"/>
        </w:rPr>
      </w:pPr>
      <w:r>
        <w:rPr>
          <w:rFonts w:hint="eastAsia" w:ascii="宋体" w:hAnsi="宋体" w:cs="宋体"/>
          <w:b/>
          <w:bCs/>
          <w:sz w:val="24"/>
        </w:rPr>
        <w:t>说明：投标人须将招标文件要求的资质、业绩、荣誉及相关人员证明材料等原件扫描件（或图片）制作到所提交的电子投标文件中</w:t>
      </w:r>
      <w:r>
        <w:rPr>
          <w:rFonts w:hint="eastAsia" w:ascii="仿宋" w:hAnsi="仿宋" w:eastAsia="仿宋" w:cs="仿宋"/>
          <w:b/>
          <w:bCs/>
          <w:sz w:val="24"/>
        </w:rPr>
        <w:t>。</w:t>
      </w:r>
    </w:p>
    <w:p>
      <w:pPr>
        <w:pStyle w:val="4"/>
        <w:rPr>
          <w:sz w:val="24"/>
          <w:szCs w:val="24"/>
        </w:rPr>
      </w:pPr>
      <w:r>
        <w:rPr>
          <w:rFonts w:hint="eastAsia"/>
          <w:sz w:val="24"/>
          <w:szCs w:val="24"/>
        </w:rPr>
        <w:t>1. 评标方法</w:t>
      </w:r>
      <w:bookmarkEnd w:id="409"/>
      <w:bookmarkEnd w:id="410"/>
      <w:bookmarkEnd w:id="411"/>
      <w:bookmarkEnd w:id="412"/>
      <w:bookmarkEnd w:id="413"/>
      <w:bookmarkEnd w:id="414"/>
      <w:bookmarkEnd w:id="415"/>
    </w:p>
    <w:p>
      <w:pPr>
        <w:ind w:firstLine="480" w:firstLineChars="200"/>
        <w:rPr>
          <w:sz w:val="24"/>
        </w:rPr>
      </w:pPr>
      <w:r>
        <w:rPr>
          <w:rFonts w:hint="eastAsia"/>
          <w:sz w:val="24"/>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或者经招标人授权评标委员会自行确定。</w:t>
      </w:r>
    </w:p>
    <w:p>
      <w:pPr>
        <w:pStyle w:val="4"/>
        <w:rPr>
          <w:sz w:val="24"/>
          <w:szCs w:val="24"/>
        </w:rPr>
      </w:pPr>
      <w:bookmarkStart w:id="416" w:name="_Toc247527626"/>
      <w:bookmarkStart w:id="417" w:name="_Toc144974568"/>
      <w:bookmarkStart w:id="418" w:name="_Toc6699"/>
      <w:bookmarkStart w:id="419" w:name="_Toc247514025"/>
      <w:bookmarkStart w:id="420" w:name="_Toc152045601"/>
      <w:bookmarkStart w:id="421" w:name="_Toc152042378"/>
      <w:bookmarkStart w:id="422" w:name="_Toc300835011"/>
      <w:r>
        <w:rPr>
          <w:rFonts w:hint="eastAsia"/>
          <w:sz w:val="24"/>
          <w:szCs w:val="24"/>
        </w:rPr>
        <w:t>2. 评审标准</w:t>
      </w:r>
      <w:bookmarkEnd w:id="416"/>
      <w:bookmarkEnd w:id="417"/>
      <w:bookmarkEnd w:id="418"/>
      <w:bookmarkEnd w:id="419"/>
      <w:bookmarkEnd w:id="420"/>
      <w:bookmarkEnd w:id="421"/>
      <w:bookmarkEnd w:id="422"/>
    </w:p>
    <w:p>
      <w:pPr>
        <w:pStyle w:val="5"/>
        <w:ind w:firstLine="118"/>
        <w:rPr>
          <w:sz w:val="24"/>
          <w:szCs w:val="24"/>
        </w:rPr>
      </w:pPr>
      <w:bookmarkStart w:id="423" w:name="_Toc247514026"/>
      <w:bookmarkStart w:id="424" w:name="_Toc247527627"/>
      <w:bookmarkStart w:id="425" w:name="_Toc152042379"/>
      <w:bookmarkStart w:id="426" w:name="_Toc144974569"/>
      <w:bookmarkStart w:id="427" w:name="_Toc300835012"/>
      <w:bookmarkStart w:id="428" w:name="_Toc152045602"/>
      <w:bookmarkStart w:id="429" w:name="_Toc766"/>
      <w:r>
        <w:rPr>
          <w:rFonts w:hint="eastAsia" w:ascii="Times New Roman"/>
          <w:sz w:val="24"/>
          <w:szCs w:val="24"/>
        </w:rPr>
        <w:t>2.1</w:t>
      </w:r>
      <w:r>
        <w:rPr>
          <w:rFonts w:hint="eastAsia"/>
          <w:sz w:val="24"/>
          <w:szCs w:val="24"/>
        </w:rPr>
        <w:t xml:space="preserve"> 初步评审标准</w:t>
      </w:r>
      <w:bookmarkEnd w:id="423"/>
      <w:bookmarkEnd w:id="424"/>
      <w:bookmarkEnd w:id="425"/>
      <w:bookmarkEnd w:id="426"/>
      <w:bookmarkEnd w:id="427"/>
      <w:bookmarkEnd w:id="428"/>
      <w:bookmarkEnd w:id="429"/>
    </w:p>
    <w:p>
      <w:pPr>
        <w:ind w:firstLine="480" w:firstLineChars="200"/>
        <w:rPr>
          <w:sz w:val="24"/>
        </w:rPr>
      </w:pPr>
      <w:r>
        <w:rPr>
          <w:rFonts w:hint="eastAsia"/>
          <w:sz w:val="24"/>
        </w:rPr>
        <w:t>2.1.1 形式评审标准：见评标办法前附表。</w:t>
      </w:r>
    </w:p>
    <w:p>
      <w:pPr>
        <w:ind w:firstLine="480" w:firstLineChars="200"/>
        <w:rPr>
          <w:sz w:val="24"/>
        </w:rPr>
      </w:pPr>
      <w:r>
        <w:rPr>
          <w:rFonts w:hint="eastAsia"/>
          <w:sz w:val="24"/>
        </w:rPr>
        <w:t>2.1.2 资格评审标准：见评标办法前附表。</w:t>
      </w:r>
    </w:p>
    <w:p>
      <w:pPr>
        <w:ind w:firstLine="480" w:firstLineChars="200"/>
        <w:rPr>
          <w:sz w:val="24"/>
        </w:rPr>
      </w:pPr>
      <w:r>
        <w:rPr>
          <w:rFonts w:hint="eastAsia"/>
          <w:sz w:val="24"/>
        </w:rPr>
        <w:t>2.1.3 响应性评审标准：见评标办法前附表。</w:t>
      </w:r>
    </w:p>
    <w:p>
      <w:pPr>
        <w:pStyle w:val="5"/>
        <w:ind w:firstLine="118"/>
        <w:rPr>
          <w:sz w:val="24"/>
          <w:szCs w:val="24"/>
        </w:rPr>
      </w:pPr>
      <w:bookmarkStart w:id="430" w:name="_Toc152045603"/>
      <w:bookmarkStart w:id="431" w:name="_Toc144974570"/>
      <w:bookmarkStart w:id="432" w:name="_Toc300835013"/>
      <w:bookmarkStart w:id="433" w:name="_Toc247527628"/>
      <w:bookmarkStart w:id="434" w:name="_Toc3107"/>
      <w:bookmarkStart w:id="435" w:name="_Toc247514027"/>
      <w:bookmarkStart w:id="436" w:name="_Toc152042380"/>
      <w:r>
        <w:rPr>
          <w:rFonts w:hint="eastAsia" w:ascii="Times New Roman"/>
          <w:sz w:val="24"/>
          <w:szCs w:val="24"/>
        </w:rPr>
        <w:t>2.2</w:t>
      </w:r>
      <w:r>
        <w:rPr>
          <w:rFonts w:hint="eastAsia"/>
          <w:sz w:val="24"/>
          <w:szCs w:val="24"/>
        </w:rPr>
        <w:t xml:space="preserve"> 分值构成与评分标准</w:t>
      </w:r>
      <w:bookmarkEnd w:id="430"/>
      <w:bookmarkEnd w:id="431"/>
      <w:bookmarkEnd w:id="432"/>
      <w:bookmarkEnd w:id="433"/>
      <w:bookmarkEnd w:id="434"/>
      <w:bookmarkEnd w:id="435"/>
      <w:bookmarkEnd w:id="436"/>
    </w:p>
    <w:p>
      <w:pPr>
        <w:ind w:firstLine="480" w:firstLineChars="200"/>
        <w:rPr>
          <w:sz w:val="24"/>
        </w:rPr>
      </w:pPr>
      <w:r>
        <w:rPr>
          <w:rFonts w:hint="eastAsia"/>
          <w:sz w:val="24"/>
        </w:rPr>
        <w:t>2.2.1 分值构成</w:t>
      </w:r>
    </w:p>
    <w:p>
      <w:pPr>
        <w:ind w:firstLine="480" w:firstLineChars="200"/>
        <w:rPr>
          <w:sz w:val="24"/>
        </w:rPr>
      </w:pPr>
      <w:r>
        <w:rPr>
          <w:rFonts w:hint="eastAsia"/>
          <w:sz w:val="24"/>
        </w:rPr>
        <w:t>（1）承包人建议书：见评标办法前附表；</w:t>
      </w:r>
    </w:p>
    <w:p>
      <w:pPr>
        <w:ind w:firstLine="480" w:firstLineChars="200"/>
        <w:rPr>
          <w:sz w:val="24"/>
        </w:rPr>
      </w:pPr>
      <w:r>
        <w:rPr>
          <w:rFonts w:hint="eastAsia"/>
          <w:sz w:val="24"/>
        </w:rPr>
        <w:t>（2）资信业绩部分：见评标办法前附表；</w:t>
      </w:r>
    </w:p>
    <w:p>
      <w:pPr>
        <w:ind w:firstLine="480" w:firstLineChars="200"/>
        <w:rPr>
          <w:sz w:val="24"/>
        </w:rPr>
      </w:pPr>
      <w:r>
        <w:rPr>
          <w:rFonts w:hint="eastAsia"/>
          <w:sz w:val="24"/>
        </w:rPr>
        <w:t>（3）承包人实施方案：见评标办法前附表；</w:t>
      </w:r>
    </w:p>
    <w:p>
      <w:pPr>
        <w:ind w:firstLine="480" w:firstLineChars="200"/>
        <w:rPr>
          <w:rFonts w:hint="eastAsia"/>
          <w:sz w:val="24"/>
        </w:rPr>
      </w:pPr>
      <w:r>
        <w:rPr>
          <w:rFonts w:hint="eastAsia"/>
          <w:sz w:val="24"/>
        </w:rPr>
        <w:t>（4）投标报价：见评标办法前附表；</w:t>
      </w:r>
    </w:p>
    <w:p>
      <w:pPr>
        <w:ind w:firstLine="480" w:firstLineChars="200"/>
        <w:rPr>
          <w:sz w:val="24"/>
        </w:rPr>
      </w:pPr>
      <w:r>
        <w:rPr>
          <w:rFonts w:hint="eastAsia"/>
          <w:sz w:val="24"/>
        </w:rPr>
        <w:t>（5）</w:t>
      </w:r>
      <w:r>
        <w:rPr>
          <w:sz w:val="24"/>
        </w:rPr>
        <w:t>其他评分因素：</w:t>
      </w:r>
      <w:r>
        <w:rPr>
          <w:rFonts w:hint="eastAsia"/>
          <w:sz w:val="24"/>
        </w:rPr>
        <w:t>见评标办法前附表。</w:t>
      </w:r>
    </w:p>
    <w:p>
      <w:pPr>
        <w:ind w:firstLine="480" w:firstLineChars="200"/>
        <w:rPr>
          <w:sz w:val="24"/>
        </w:rPr>
      </w:pPr>
      <w:r>
        <w:rPr>
          <w:rFonts w:hint="eastAsia"/>
          <w:sz w:val="24"/>
        </w:rPr>
        <w:t>2.2.2 评标基准价计算</w:t>
      </w:r>
    </w:p>
    <w:p>
      <w:pPr>
        <w:ind w:firstLine="480" w:firstLineChars="200"/>
        <w:rPr>
          <w:sz w:val="24"/>
        </w:rPr>
      </w:pPr>
      <w:r>
        <w:rPr>
          <w:rFonts w:hint="eastAsia"/>
          <w:sz w:val="24"/>
        </w:rPr>
        <w:t>评标基准价计算方法：见评标办法前附表。</w:t>
      </w:r>
    </w:p>
    <w:p>
      <w:pPr>
        <w:ind w:firstLine="480" w:firstLineChars="200"/>
        <w:rPr>
          <w:sz w:val="24"/>
        </w:rPr>
      </w:pPr>
      <w:r>
        <w:rPr>
          <w:rFonts w:hint="eastAsia"/>
          <w:sz w:val="24"/>
        </w:rPr>
        <w:t>2.2.3 投标报价的偏差率计算</w:t>
      </w:r>
    </w:p>
    <w:p>
      <w:pPr>
        <w:ind w:firstLine="480" w:firstLineChars="200"/>
        <w:rPr>
          <w:sz w:val="24"/>
        </w:rPr>
      </w:pPr>
      <w:r>
        <w:rPr>
          <w:rFonts w:hint="eastAsia"/>
          <w:sz w:val="24"/>
        </w:rPr>
        <w:t>投标报价的偏差率计算公式：见评标办法前附表。</w:t>
      </w:r>
    </w:p>
    <w:p>
      <w:pPr>
        <w:ind w:firstLine="480" w:firstLineChars="200"/>
        <w:rPr>
          <w:sz w:val="24"/>
        </w:rPr>
      </w:pPr>
      <w:r>
        <w:rPr>
          <w:rFonts w:hint="eastAsia"/>
          <w:sz w:val="24"/>
        </w:rPr>
        <w:t>2.2.4 评分标准</w:t>
      </w:r>
    </w:p>
    <w:p>
      <w:pPr>
        <w:ind w:firstLine="480" w:firstLineChars="200"/>
        <w:rPr>
          <w:sz w:val="24"/>
        </w:rPr>
      </w:pPr>
      <w:r>
        <w:rPr>
          <w:rFonts w:hint="eastAsia"/>
          <w:sz w:val="24"/>
        </w:rPr>
        <w:t>（1）承包人建议书评分标准：见评标办法前附表；</w:t>
      </w:r>
    </w:p>
    <w:p>
      <w:pPr>
        <w:ind w:firstLine="480" w:firstLineChars="200"/>
        <w:rPr>
          <w:rFonts w:hint="eastAsia"/>
          <w:sz w:val="24"/>
        </w:rPr>
      </w:pPr>
      <w:r>
        <w:rPr>
          <w:rFonts w:hint="eastAsia"/>
          <w:sz w:val="24"/>
        </w:rPr>
        <w:t>（2）资信业绩评分标准：见评标办法前附表；</w:t>
      </w:r>
    </w:p>
    <w:p>
      <w:pPr>
        <w:ind w:firstLine="480" w:firstLineChars="200"/>
        <w:rPr>
          <w:rFonts w:hint="eastAsia"/>
          <w:sz w:val="24"/>
        </w:rPr>
      </w:pPr>
      <w:r>
        <w:rPr>
          <w:rFonts w:hint="eastAsia"/>
          <w:sz w:val="24"/>
        </w:rPr>
        <w:t>（3）承包人实施方案评分标准：见评标办法前附表；</w:t>
      </w:r>
    </w:p>
    <w:p>
      <w:pPr>
        <w:ind w:firstLine="480" w:firstLineChars="200"/>
        <w:rPr>
          <w:sz w:val="24"/>
        </w:rPr>
      </w:pPr>
      <w:r>
        <w:rPr>
          <w:rFonts w:hint="eastAsia"/>
          <w:sz w:val="24"/>
        </w:rPr>
        <w:t>（4）投标报价评分标准：见评标办法前附表；</w:t>
      </w:r>
    </w:p>
    <w:p>
      <w:pPr>
        <w:ind w:firstLine="480" w:firstLineChars="200"/>
        <w:rPr>
          <w:sz w:val="24"/>
        </w:rPr>
      </w:pPr>
      <w:r>
        <w:rPr>
          <w:rFonts w:hint="eastAsia"/>
          <w:sz w:val="24"/>
        </w:rPr>
        <w:t>（5）其他因素评分标准：见评标办法前附表。</w:t>
      </w:r>
    </w:p>
    <w:p>
      <w:pPr>
        <w:pStyle w:val="4"/>
        <w:rPr>
          <w:sz w:val="24"/>
          <w:szCs w:val="24"/>
        </w:rPr>
      </w:pPr>
      <w:bookmarkStart w:id="437" w:name="_Toc9671"/>
      <w:bookmarkStart w:id="438" w:name="_Toc247514028"/>
      <w:bookmarkStart w:id="439" w:name="_Toc152042381"/>
      <w:bookmarkStart w:id="440" w:name="_Toc247527629"/>
      <w:bookmarkStart w:id="441" w:name="_Toc152045604"/>
      <w:bookmarkStart w:id="442" w:name="_Toc300835014"/>
      <w:bookmarkStart w:id="443" w:name="_Toc144974571"/>
      <w:r>
        <w:rPr>
          <w:rFonts w:hint="eastAsia"/>
          <w:sz w:val="24"/>
          <w:szCs w:val="24"/>
        </w:rPr>
        <w:t>3. 评标程序</w:t>
      </w:r>
      <w:bookmarkEnd w:id="437"/>
      <w:bookmarkEnd w:id="438"/>
      <w:bookmarkEnd w:id="439"/>
      <w:bookmarkEnd w:id="440"/>
      <w:bookmarkEnd w:id="441"/>
      <w:bookmarkEnd w:id="442"/>
      <w:bookmarkEnd w:id="443"/>
    </w:p>
    <w:p>
      <w:pPr>
        <w:pStyle w:val="5"/>
        <w:ind w:firstLine="118"/>
        <w:rPr>
          <w:sz w:val="24"/>
          <w:szCs w:val="24"/>
        </w:rPr>
      </w:pPr>
      <w:bookmarkStart w:id="444" w:name="_Toc300835015"/>
      <w:bookmarkStart w:id="445" w:name="_Toc144974572"/>
      <w:bookmarkStart w:id="446" w:name="_Toc247527630"/>
      <w:bookmarkStart w:id="447" w:name="_Toc31187"/>
      <w:bookmarkStart w:id="448" w:name="_Toc247514029"/>
      <w:bookmarkStart w:id="449" w:name="_Toc152045605"/>
      <w:bookmarkStart w:id="450" w:name="_Toc152042382"/>
      <w:r>
        <w:rPr>
          <w:rFonts w:hint="eastAsia" w:ascii="Times New Roman"/>
          <w:sz w:val="24"/>
          <w:szCs w:val="24"/>
        </w:rPr>
        <w:t>3.1</w:t>
      </w:r>
      <w:r>
        <w:rPr>
          <w:rFonts w:hint="eastAsia"/>
          <w:sz w:val="24"/>
          <w:szCs w:val="24"/>
        </w:rPr>
        <w:t xml:space="preserve"> 初步评审</w:t>
      </w:r>
      <w:bookmarkEnd w:id="444"/>
      <w:bookmarkEnd w:id="445"/>
      <w:bookmarkEnd w:id="446"/>
      <w:bookmarkEnd w:id="447"/>
      <w:bookmarkEnd w:id="448"/>
      <w:bookmarkEnd w:id="449"/>
      <w:bookmarkEnd w:id="450"/>
    </w:p>
    <w:p>
      <w:pPr>
        <w:ind w:firstLine="480" w:firstLineChars="200"/>
        <w:rPr>
          <w:sz w:val="24"/>
        </w:rPr>
      </w:pPr>
      <w:r>
        <w:rPr>
          <w:rFonts w:hint="eastAsia"/>
          <w:sz w:val="24"/>
        </w:rPr>
        <w:t>3.1.1 评标委员会可以要求投标人提交第二章“投标人须知”第3.5.1项至第3.5.5项规定的有关证明和证件的原件，以便核验。评标委员会依据本章第2.1款规定的标准对投标文件进行初步评审。有一项不符合评审标准的，评标委员会应当否决其投标。（适用于未进行资格预审的）</w:t>
      </w:r>
    </w:p>
    <w:p>
      <w:pPr>
        <w:ind w:firstLine="480" w:firstLineChars="200"/>
        <w:rPr>
          <w:sz w:val="24"/>
        </w:rPr>
      </w:pPr>
      <w:r>
        <w:rPr>
          <w:rFonts w:hint="eastAsia"/>
          <w:sz w:val="24"/>
        </w:rPr>
        <w:t>3.1.1 评标委员会依据本章第2.1.1项、第2.1.3项规定的评审标准对投标文件进行初步评审。有一项不符合评审标准的，评标委员会应当否决其投标。当投标人资格预审申请文件的内容发生重大变化时，评标委员会依据本章第2.1.2项规定的标准对其更新资料进行评审。（适用于已进行资格预审的）</w:t>
      </w:r>
    </w:p>
    <w:p>
      <w:pPr>
        <w:ind w:firstLine="480" w:firstLineChars="200"/>
        <w:rPr>
          <w:sz w:val="24"/>
        </w:rPr>
      </w:pPr>
      <w:r>
        <w:rPr>
          <w:rFonts w:hint="eastAsia"/>
          <w:sz w:val="24"/>
        </w:rPr>
        <w:t>3.1.2 投标人有以下情形之一的，评标委员会应当否决其投标：</w:t>
      </w:r>
    </w:p>
    <w:p>
      <w:pPr>
        <w:ind w:firstLine="480" w:firstLineChars="200"/>
        <w:rPr>
          <w:sz w:val="24"/>
        </w:rPr>
      </w:pPr>
      <w:r>
        <w:rPr>
          <w:rFonts w:hint="eastAsia"/>
          <w:sz w:val="24"/>
        </w:rPr>
        <w:t>（1）串通投标或弄虚作假或有其他违法行为的；</w:t>
      </w:r>
    </w:p>
    <w:p>
      <w:pPr>
        <w:ind w:firstLine="480" w:firstLineChars="200"/>
        <w:rPr>
          <w:rFonts w:hint="eastAsia"/>
          <w:sz w:val="24"/>
        </w:rPr>
      </w:pPr>
      <w:r>
        <w:rPr>
          <w:rFonts w:hint="eastAsia"/>
          <w:sz w:val="24"/>
        </w:rPr>
        <w:t>（2）不按评标委员会要求澄清、说明或补正的。</w:t>
      </w:r>
    </w:p>
    <w:p>
      <w:pPr>
        <w:ind w:firstLine="480" w:firstLineChars="200"/>
        <w:rPr>
          <w:sz w:val="24"/>
        </w:rPr>
      </w:pPr>
      <w:r>
        <w:rPr>
          <w:rFonts w:hint="eastAsia"/>
          <w:sz w:val="24"/>
        </w:rPr>
        <w:t>3.1.3 投标报价有算术错误的，评标委员会按以下原则对投标报价进行修正，修正的价格经投标人书面确认后具有约束力。投标人不接受修正价格的，评标委员会应当否决其投标。</w:t>
      </w:r>
    </w:p>
    <w:p>
      <w:pPr>
        <w:ind w:firstLine="480" w:firstLineChars="200"/>
        <w:rPr>
          <w:sz w:val="24"/>
        </w:rPr>
      </w:pPr>
      <w:bookmarkStart w:id="451" w:name="_Toc152042383"/>
      <w:r>
        <w:rPr>
          <w:rFonts w:hint="eastAsia"/>
          <w:sz w:val="24"/>
        </w:rPr>
        <w:t>（1）投标文件中的大写金额与小写金额不一致的，以大写金额为准；</w:t>
      </w:r>
      <w:bookmarkEnd w:id="451"/>
    </w:p>
    <w:p>
      <w:pPr>
        <w:ind w:firstLine="480" w:firstLineChars="200"/>
        <w:rPr>
          <w:sz w:val="24"/>
        </w:rPr>
      </w:pPr>
      <w:r>
        <w:rPr>
          <w:rFonts w:hint="eastAsia"/>
          <w:sz w:val="24"/>
        </w:rPr>
        <w:t>（2）总价金额与依据单价计算出的结果不一致的，以单价金额为准修正总价，但单价金额小数点有明显错误的除外。</w:t>
      </w:r>
    </w:p>
    <w:p>
      <w:pPr>
        <w:pStyle w:val="5"/>
        <w:ind w:firstLine="118"/>
        <w:rPr>
          <w:sz w:val="24"/>
          <w:szCs w:val="24"/>
        </w:rPr>
      </w:pPr>
      <w:bookmarkStart w:id="452" w:name="_Toc247527631"/>
      <w:bookmarkStart w:id="453" w:name="_Toc152045606"/>
      <w:bookmarkStart w:id="454" w:name="_Toc152042384"/>
      <w:bookmarkStart w:id="455" w:name="_Toc300835016"/>
      <w:bookmarkStart w:id="456" w:name="_Toc6708"/>
      <w:bookmarkStart w:id="457" w:name="_Toc247514030"/>
      <w:bookmarkStart w:id="458" w:name="_Toc144974573"/>
      <w:r>
        <w:rPr>
          <w:rFonts w:hint="eastAsia" w:ascii="Times New Roman"/>
          <w:sz w:val="24"/>
          <w:szCs w:val="24"/>
        </w:rPr>
        <w:t>3.2</w:t>
      </w:r>
      <w:r>
        <w:rPr>
          <w:rFonts w:hint="eastAsia"/>
          <w:sz w:val="24"/>
          <w:szCs w:val="24"/>
        </w:rPr>
        <w:t xml:space="preserve"> 详细评审</w:t>
      </w:r>
      <w:bookmarkEnd w:id="452"/>
      <w:bookmarkEnd w:id="453"/>
      <w:bookmarkEnd w:id="454"/>
      <w:bookmarkEnd w:id="455"/>
      <w:bookmarkEnd w:id="456"/>
      <w:bookmarkEnd w:id="457"/>
      <w:bookmarkEnd w:id="458"/>
    </w:p>
    <w:p>
      <w:pPr>
        <w:ind w:firstLine="480" w:firstLineChars="200"/>
        <w:rPr>
          <w:sz w:val="24"/>
        </w:rPr>
      </w:pPr>
      <w:r>
        <w:rPr>
          <w:rFonts w:hint="eastAsia"/>
          <w:sz w:val="24"/>
        </w:rPr>
        <w:t>3.2.1 评标委员会按本章第2.2款规定的量化因素和分值进行打分，并计算出综合评估得分。评标办法前附表对承包人建议书中的设计文件评审有特殊规定的，从其规定。</w:t>
      </w:r>
    </w:p>
    <w:p>
      <w:pPr>
        <w:ind w:firstLine="480" w:firstLineChars="200"/>
        <w:rPr>
          <w:sz w:val="24"/>
        </w:rPr>
      </w:pPr>
      <w:r>
        <w:rPr>
          <w:rFonts w:hint="eastAsia"/>
          <w:sz w:val="24"/>
        </w:rPr>
        <w:t>（1）按本章第2.2.4（1）目规定的评审因素和分值对承包人建议书计算出得分A；</w:t>
      </w:r>
      <w:r>
        <w:rPr>
          <w:sz w:val="24"/>
        </w:rPr>
        <w:t xml:space="preserve"> </w:t>
      </w:r>
    </w:p>
    <w:p>
      <w:pPr>
        <w:ind w:firstLine="480" w:firstLineChars="200"/>
        <w:rPr>
          <w:sz w:val="24"/>
        </w:rPr>
      </w:pPr>
      <w:r>
        <w:rPr>
          <w:rFonts w:hint="eastAsia"/>
          <w:sz w:val="24"/>
        </w:rPr>
        <w:t>（2）按本章第2.2.4（2）目规定的评审因素和分值对资信业绩部分计算出得分B；</w:t>
      </w:r>
    </w:p>
    <w:p>
      <w:pPr>
        <w:ind w:firstLine="480" w:firstLineChars="200"/>
        <w:rPr>
          <w:sz w:val="24"/>
        </w:rPr>
      </w:pPr>
      <w:r>
        <w:rPr>
          <w:rFonts w:hint="eastAsia"/>
          <w:sz w:val="24"/>
        </w:rPr>
        <w:t>（3）按本章第2.2.4（3）目规定的评审因素和分值对承包人实施方案计算出得分C；</w:t>
      </w:r>
    </w:p>
    <w:p>
      <w:pPr>
        <w:ind w:firstLine="480" w:firstLineChars="200"/>
        <w:rPr>
          <w:rFonts w:hint="eastAsia"/>
          <w:sz w:val="24"/>
        </w:rPr>
      </w:pPr>
      <w:r>
        <w:rPr>
          <w:rFonts w:hint="eastAsia"/>
          <w:sz w:val="24"/>
        </w:rPr>
        <w:t>（4）按本章第2.2.4（4）目规定的评审因素和分值对投标报价计算出得分D；</w:t>
      </w:r>
    </w:p>
    <w:p>
      <w:pPr>
        <w:ind w:firstLine="480" w:firstLineChars="200"/>
        <w:rPr>
          <w:rFonts w:hint="eastAsia"/>
          <w:sz w:val="24"/>
        </w:rPr>
      </w:pPr>
      <w:r>
        <w:rPr>
          <w:rFonts w:hint="eastAsia"/>
          <w:sz w:val="24"/>
        </w:rPr>
        <w:t>（5）按本章第2.2.4（5）目规定的评审因素和分值对其他部分计算出得分E。</w:t>
      </w:r>
    </w:p>
    <w:p>
      <w:pPr>
        <w:ind w:firstLine="480" w:firstLineChars="200"/>
        <w:rPr>
          <w:sz w:val="24"/>
        </w:rPr>
      </w:pPr>
      <w:r>
        <w:rPr>
          <w:rFonts w:hint="eastAsia"/>
          <w:sz w:val="24"/>
        </w:rPr>
        <w:t>3.2.2 评分分值计算保留小数点后两位，小数点后第三位“四舍五入”。</w:t>
      </w:r>
    </w:p>
    <w:p>
      <w:pPr>
        <w:ind w:firstLine="480" w:firstLineChars="200"/>
        <w:rPr>
          <w:sz w:val="24"/>
        </w:rPr>
      </w:pPr>
      <w:r>
        <w:rPr>
          <w:rFonts w:hint="eastAsia"/>
          <w:sz w:val="24"/>
        </w:rPr>
        <w:t>3.2.3 投标人得分=A+B+C+D+E。</w:t>
      </w:r>
    </w:p>
    <w:p>
      <w:pPr>
        <w:ind w:firstLine="480" w:firstLineChars="200"/>
        <w:rPr>
          <w:sz w:val="24"/>
        </w:rPr>
      </w:pPr>
      <w:r>
        <w:rPr>
          <w:rFonts w:hint="eastAsia"/>
          <w:sz w:val="24"/>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pPr>
        <w:pStyle w:val="5"/>
        <w:ind w:firstLine="118"/>
        <w:rPr>
          <w:sz w:val="24"/>
          <w:szCs w:val="24"/>
        </w:rPr>
      </w:pPr>
      <w:bookmarkStart w:id="459" w:name="_Toc144974575"/>
      <w:bookmarkStart w:id="460" w:name="_Toc152042385"/>
      <w:bookmarkStart w:id="461" w:name="_Toc9525"/>
      <w:bookmarkStart w:id="462" w:name="_Toc247527632"/>
      <w:bookmarkStart w:id="463" w:name="_Toc152045607"/>
      <w:bookmarkStart w:id="464" w:name="_Toc300835017"/>
      <w:bookmarkStart w:id="465" w:name="_Toc247514031"/>
      <w:r>
        <w:rPr>
          <w:rFonts w:hint="eastAsia" w:ascii="Times New Roman"/>
          <w:sz w:val="24"/>
          <w:szCs w:val="24"/>
        </w:rPr>
        <w:t>3.3</w:t>
      </w:r>
      <w:r>
        <w:rPr>
          <w:rFonts w:hint="eastAsia"/>
          <w:sz w:val="24"/>
          <w:szCs w:val="24"/>
        </w:rPr>
        <w:t xml:space="preserve"> 投标文件的澄清</w:t>
      </w:r>
      <w:bookmarkEnd w:id="459"/>
      <w:r>
        <w:rPr>
          <w:rFonts w:hint="eastAsia"/>
          <w:sz w:val="24"/>
          <w:szCs w:val="24"/>
        </w:rPr>
        <w:t>和补正</w:t>
      </w:r>
      <w:bookmarkEnd w:id="460"/>
      <w:bookmarkEnd w:id="461"/>
      <w:bookmarkEnd w:id="462"/>
      <w:bookmarkEnd w:id="463"/>
      <w:bookmarkEnd w:id="464"/>
      <w:bookmarkEnd w:id="465"/>
    </w:p>
    <w:p>
      <w:pPr>
        <w:ind w:firstLine="480" w:firstLineChars="200"/>
        <w:rPr>
          <w:sz w:val="24"/>
        </w:rPr>
      </w:pPr>
      <w:r>
        <w:rPr>
          <w:rFonts w:hint="eastAsia"/>
          <w:sz w:val="24"/>
        </w:rPr>
        <w:t>3.3.1 在评标过程中，评标委员会可以书面形式要求投标人对所提交投标文件中不明确的内容进行书面澄清或说明，或者对细微偏差进行补正。评标委员会不接受投标人主动提出的澄清、说明或补正。</w:t>
      </w:r>
    </w:p>
    <w:p>
      <w:pPr>
        <w:ind w:firstLine="480" w:firstLineChars="200"/>
        <w:rPr>
          <w:sz w:val="24"/>
        </w:rPr>
      </w:pPr>
      <w:r>
        <w:rPr>
          <w:rFonts w:hint="eastAsia"/>
          <w:sz w:val="24"/>
        </w:rPr>
        <w:t>3.3.2 澄清、说明和补正不得改变投标文件的实质性内容。投标人的书面澄清、说明和补正属于投标文件的组成部分。</w:t>
      </w:r>
    </w:p>
    <w:p>
      <w:pPr>
        <w:ind w:firstLine="480" w:firstLineChars="200"/>
        <w:rPr>
          <w:sz w:val="24"/>
        </w:rPr>
      </w:pPr>
      <w:r>
        <w:rPr>
          <w:rFonts w:hint="eastAsia"/>
          <w:sz w:val="24"/>
        </w:rPr>
        <w:t>3.3.3 评标委员会对投标人提交的澄清、说明或补正有疑问的，可以要求投标人进一步澄清、说明或补正，直至满足评标委员会的要求。</w:t>
      </w:r>
    </w:p>
    <w:p>
      <w:pPr>
        <w:pStyle w:val="5"/>
        <w:ind w:firstLine="118"/>
        <w:rPr>
          <w:sz w:val="24"/>
          <w:szCs w:val="24"/>
        </w:rPr>
      </w:pPr>
      <w:bookmarkStart w:id="466" w:name="_Toc152045608"/>
      <w:bookmarkStart w:id="467" w:name="_Toc152042386"/>
      <w:bookmarkStart w:id="468" w:name="_Toc247527633"/>
      <w:bookmarkStart w:id="469" w:name="_Toc15035"/>
      <w:bookmarkStart w:id="470" w:name="_Toc300835018"/>
      <w:bookmarkStart w:id="471" w:name="_Toc144974576"/>
      <w:bookmarkStart w:id="472" w:name="_Toc247514032"/>
      <w:r>
        <w:rPr>
          <w:rFonts w:hint="eastAsia" w:ascii="Times New Roman"/>
          <w:sz w:val="24"/>
          <w:szCs w:val="24"/>
        </w:rPr>
        <w:t>3.4</w:t>
      </w:r>
      <w:r>
        <w:rPr>
          <w:rFonts w:hint="eastAsia"/>
          <w:sz w:val="24"/>
          <w:szCs w:val="24"/>
        </w:rPr>
        <w:t xml:space="preserve"> 评标结果</w:t>
      </w:r>
      <w:bookmarkEnd w:id="466"/>
      <w:bookmarkEnd w:id="467"/>
      <w:bookmarkEnd w:id="468"/>
      <w:bookmarkEnd w:id="469"/>
      <w:bookmarkEnd w:id="470"/>
      <w:bookmarkEnd w:id="471"/>
      <w:bookmarkEnd w:id="472"/>
    </w:p>
    <w:p>
      <w:pPr>
        <w:ind w:firstLine="480" w:firstLineChars="200"/>
        <w:rPr>
          <w:sz w:val="24"/>
        </w:rPr>
      </w:pPr>
      <w:r>
        <w:rPr>
          <w:rFonts w:hint="eastAsia"/>
          <w:sz w:val="24"/>
        </w:rPr>
        <w:t>3.4.1 除第二章“投标人须知”前附表授权直接确定中标人外，评标委员会按照得分由高到低的顺序推荐中标候选人。</w:t>
      </w:r>
    </w:p>
    <w:p>
      <w:pPr>
        <w:ind w:firstLine="480" w:firstLineChars="200"/>
        <w:rPr>
          <w:sz w:val="24"/>
        </w:rPr>
      </w:pPr>
      <w:r>
        <w:rPr>
          <w:rFonts w:hint="eastAsia"/>
          <w:sz w:val="24"/>
        </w:rPr>
        <w:t>3.4.2 评标委员会完成评标后，应当向招标人提交书面评标报告。</w:t>
      </w:r>
    </w:p>
    <w:p>
      <w:pPr>
        <w:rPr>
          <w:rFonts w:hint="eastAsia" w:ascii="宋体" w:hAnsi="宋体" w:cs="宋体"/>
          <w:kern w:val="0"/>
          <w:sz w:val="24"/>
        </w:rPr>
      </w:pPr>
    </w:p>
    <w:p>
      <w:pPr>
        <w:rPr>
          <w:rFonts w:hint="eastAsia" w:ascii="宋体" w:hAnsi="宋体" w:cs="宋体"/>
          <w:kern w:val="0"/>
          <w:sz w:val="24"/>
        </w:rPr>
        <w:sectPr>
          <w:footerReference r:id="rId9"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docGrid w:linePitch="312" w:charSpace="0"/>
        </w:sectPr>
      </w:pPr>
    </w:p>
    <w:p>
      <w:pPr>
        <w:pStyle w:val="4"/>
        <w:jc w:val="center"/>
        <w:rPr>
          <w:rFonts w:hint="eastAsia" w:ascii="宋体" w:cs="宋体"/>
        </w:rPr>
      </w:pPr>
      <w:bookmarkStart w:id="473" w:name="_Toc247514197"/>
      <w:bookmarkStart w:id="474" w:name="_Toc184635122"/>
      <w:bookmarkStart w:id="475" w:name="_Toc247527798"/>
      <w:bookmarkStart w:id="476" w:name="_Toc300835199"/>
      <w:r>
        <w:rPr>
          <w:rFonts w:hint="eastAsia" w:ascii="宋体" w:cs="宋体"/>
        </w:rPr>
        <w:t>第四章  合同条款及格式</w:t>
      </w:r>
    </w:p>
    <w:bookmarkEnd w:id="473"/>
    <w:bookmarkEnd w:id="474"/>
    <w:bookmarkEnd w:id="475"/>
    <w:bookmarkEnd w:id="476"/>
    <w:p>
      <w:pPr>
        <w:pStyle w:val="6"/>
        <w:spacing w:line="384" w:lineRule="auto"/>
        <w:ind w:left="658" w:right="618" w:firstLine="420"/>
        <w:rPr>
          <w:rFonts w:ascii="仿宋" w:hAnsi="仿宋" w:eastAsia="仿宋" w:cs="Times New Roman"/>
          <w:sz w:val="24"/>
        </w:rPr>
      </w:pPr>
      <w:r>
        <w:rPr>
          <w:rFonts w:hint="eastAsia" w:ascii="仿宋" w:hAnsi="仿宋" w:eastAsia="仿宋" w:cs="仿宋"/>
          <w:sz w:val="24"/>
        </w:rPr>
        <w:t>参照《建设项目工程总承包合同》（</w:t>
      </w:r>
      <w:r>
        <w:rPr>
          <w:rFonts w:ascii="仿宋" w:hAnsi="仿宋" w:eastAsia="仿宋" w:cs="仿宋"/>
          <w:sz w:val="24"/>
        </w:rPr>
        <w:t>GF-201</w:t>
      </w:r>
      <w:r>
        <w:rPr>
          <w:rFonts w:hint="eastAsia" w:ascii="仿宋" w:hAnsi="仿宋" w:eastAsia="仿宋" w:cs="仿宋"/>
          <w:sz w:val="24"/>
        </w:rPr>
        <w:t>1</w:t>
      </w:r>
      <w:r>
        <w:rPr>
          <w:rFonts w:ascii="仿宋" w:hAnsi="仿宋" w:eastAsia="仿宋" w:cs="仿宋"/>
          <w:sz w:val="24"/>
        </w:rPr>
        <w:t>-02</w:t>
      </w:r>
      <w:r>
        <w:rPr>
          <w:rFonts w:hint="eastAsia" w:ascii="仿宋" w:hAnsi="仿宋" w:eastAsia="仿宋" w:cs="仿宋"/>
          <w:sz w:val="24"/>
        </w:rPr>
        <w:t>16）及其他有关规定，具体条款由发包人与中标人协商确定。</w:t>
      </w:r>
    </w:p>
    <w:p>
      <w:pPr>
        <w:spacing w:before="156" w:after="156" w:line="360" w:lineRule="auto"/>
        <w:ind w:firstLine="482" w:firstLineChars="200"/>
        <w:rPr>
          <w:rFonts w:hint="eastAsia" w:ascii="宋体" w:hAnsi="宋体" w:cs="宋体"/>
          <w:b/>
          <w:sz w:val="24"/>
        </w:rPr>
      </w:pPr>
    </w:p>
    <w:p>
      <w:pPr>
        <w:pStyle w:val="4"/>
        <w:rPr>
          <w:rFonts w:hint="eastAsia" w:ascii="宋体" w:cs="宋体"/>
        </w:rPr>
      </w:pPr>
    </w:p>
    <w:p>
      <w:pPr>
        <w:pStyle w:val="3"/>
        <w:spacing w:before="100" w:after="100" w:line="360" w:lineRule="auto"/>
        <w:jc w:val="center"/>
        <w:rPr>
          <w:rFonts w:hint="eastAsia" w:ascii="宋体" w:hAnsi="宋体" w:cs="宋体"/>
          <w:kern w:val="0"/>
        </w:rPr>
      </w:pPr>
      <w:bookmarkStart w:id="477" w:name="_Toc472324085"/>
      <w:bookmarkStart w:id="478" w:name="_Toc24704"/>
      <w:bookmarkStart w:id="479" w:name="_Toc13434"/>
      <w:r>
        <w:rPr>
          <w:rFonts w:hint="eastAsia" w:ascii="宋体" w:hAnsi="宋体" w:cs="宋体"/>
          <w:kern w:val="0"/>
        </w:rPr>
        <w:br w:type="page"/>
      </w:r>
      <w:r>
        <w:rPr>
          <w:rFonts w:hint="eastAsia" w:ascii="宋体" w:hAnsi="宋体" w:cs="宋体"/>
          <w:kern w:val="0"/>
        </w:rPr>
        <w:t xml:space="preserve">第五章  </w:t>
      </w:r>
      <w:bookmarkEnd w:id="477"/>
      <w:bookmarkEnd w:id="478"/>
      <w:bookmarkEnd w:id="479"/>
      <w:r>
        <w:rPr>
          <w:rFonts w:hint="eastAsia" w:ascii="宋体" w:hAnsi="宋体" w:cs="宋体"/>
          <w:kern w:val="0"/>
        </w:rPr>
        <w:t>EPC技术标的要求</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EPC投标文件技术部分主要包括以下内容：</w:t>
      </w:r>
    </w:p>
    <w:p>
      <w:pPr>
        <w:spacing w:line="360" w:lineRule="auto"/>
        <w:ind w:firstLine="482" w:firstLineChars="200"/>
        <w:outlineLvl w:val="1"/>
        <w:rPr>
          <w:rFonts w:hint="eastAsia" w:ascii="仿宋" w:hAnsi="仿宋" w:eastAsia="仿宋" w:cs="仿宋"/>
          <w:b/>
          <w:sz w:val="24"/>
        </w:rPr>
      </w:pPr>
      <w:r>
        <w:rPr>
          <w:rFonts w:hint="eastAsia" w:ascii="仿宋" w:hAnsi="仿宋" w:eastAsia="仿宋" w:cs="仿宋"/>
          <w:b/>
          <w:sz w:val="24"/>
        </w:rPr>
        <w:t>EPC总体项目管理方案</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投标人提交的EPC总体项目管理方案应体现如何组织实施项目统筹管理建立相互协调机制，做到统一管理，方案中要有考核内容。</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EPC总体项目管理方案包括总包管理要点，合同管理要点，资源管理要点，质量管理要点、进度控制要点，安全控制要点、文明施工控制要点，环境管理要点，风险管理要点等内容。</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1.1组织机构</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1.1.1 组织机构图</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按照招标文件项目管理要求，提供组织机构图，说明各管理部门及其相互关系。</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1.1.2 EPC项目经理</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EPC项目经理应具有相应的建造师资格和业绩，具有承担EPC总承包任务的协调管理能力。</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1.1.3 主要管理人员</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主要管理人员为EPC项目各部门经理和各专业工程师，包括设计经理、采购经理、施工经理、质量经理、计划合同控制经理、外协经理、信息文控、竣工验收经理、试运工程师等。</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1.2 项目进度管理与控制</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投标人应根据采购人提供的《项目一级进度计划》，编制科学合理的项目进度管理方案、控制措施，满足业主计划工期。</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1.3 项目质量管理与控制</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编制完整、目标明确的《质量管理方案》，建立健全质量控制机构。</w:t>
      </w:r>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2. 设计管理</w:t>
      </w:r>
    </w:p>
    <w:p>
      <w:pPr>
        <w:spacing w:line="360" w:lineRule="auto"/>
        <w:ind w:firstLine="480" w:firstLineChars="200"/>
        <w:rPr>
          <w:rFonts w:ascii="仿宋" w:hAnsi="仿宋" w:eastAsia="仿宋" w:cs="仿宋"/>
          <w:sz w:val="24"/>
        </w:rPr>
      </w:pPr>
      <w:r>
        <w:rPr>
          <w:rFonts w:hint="eastAsia" w:ascii="仿宋" w:hAnsi="仿宋" w:eastAsia="仿宋" w:cs="仿宋"/>
          <w:sz w:val="24"/>
        </w:rPr>
        <w:t>投标人应根据招标文件管理要求，按照设计统一规定，编制设计管理办法，应包括下列内容：</w:t>
      </w:r>
    </w:p>
    <w:p>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 xml:space="preserve">.1 </w:t>
      </w:r>
      <w:r>
        <w:rPr>
          <w:rFonts w:hint="eastAsia" w:ascii="仿宋" w:hAnsi="仿宋" w:eastAsia="仿宋" w:cs="仿宋"/>
          <w:sz w:val="24"/>
        </w:rPr>
        <w:t>设计指导思想和理念。</w:t>
      </w:r>
    </w:p>
    <w:p>
      <w:pPr>
        <w:spacing w:line="360" w:lineRule="auto"/>
        <w:ind w:firstLine="480" w:firstLineChars="200"/>
        <w:rPr>
          <w:rFonts w:ascii="仿宋" w:hAnsi="仿宋" w:eastAsia="仿宋" w:cs="仿宋"/>
          <w:sz w:val="24"/>
        </w:rPr>
      </w:pPr>
      <w:r>
        <w:rPr>
          <w:rFonts w:ascii="仿宋" w:hAnsi="仿宋" w:eastAsia="仿宋" w:cs="仿宋"/>
          <w:sz w:val="24"/>
        </w:rPr>
        <w:t xml:space="preserve">2.2 </w:t>
      </w:r>
      <w:r>
        <w:rPr>
          <w:rFonts w:hint="eastAsia" w:ascii="仿宋" w:hAnsi="仿宋" w:eastAsia="仿宋" w:cs="仿宋"/>
          <w:sz w:val="24"/>
        </w:rPr>
        <w:t>设计编制依据。</w:t>
      </w:r>
    </w:p>
    <w:p>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 xml:space="preserve">.3 </w:t>
      </w:r>
      <w:r>
        <w:rPr>
          <w:rFonts w:hint="eastAsia" w:ascii="仿宋" w:hAnsi="仿宋" w:eastAsia="仿宋" w:cs="仿宋"/>
          <w:sz w:val="24"/>
        </w:rPr>
        <w:t>设计编制提交的成果质量及保证措施。</w:t>
      </w:r>
    </w:p>
    <w:p>
      <w:pPr>
        <w:spacing w:line="360" w:lineRule="auto"/>
        <w:ind w:firstLine="480" w:firstLineChars="200"/>
        <w:rPr>
          <w:rFonts w:ascii="仿宋" w:hAnsi="仿宋" w:eastAsia="仿宋" w:cs="仿宋"/>
          <w:sz w:val="24"/>
        </w:rPr>
      </w:pPr>
      <w:r>
        <w:rPr>
          <w:rFonts w:ascii="仿宋" w:hAnsi="仿宋" w:eastAsia="仿宋" w:cs="仿宋"/>
          <w:sz w:val="24"/>
        </w:rPr>
        <w:t xml:space="preserve">2.4 </w:t>
      </w:r>
      <w:r>
        <w:rPr>
          <w:rFonts w:hint="eastAsia" w:ascii="仿宋" w:hAnsi="仿宋" w:eastAsia="仿宋" w:cs="仿宋"/>
          <w:sz w:val="24"/>
        </w:rPr>
        <w:t>设计配合施工的措施。</w:t>
      </w:r>
    </w:p>
    <w:p>
      <w:pPr>
        <w:spacing w:line="360" w:lineRule="auto"/>
        <w:ind w:firstLine="480" w:firstLineChars="200"/>
        <w:rPr>
          <w:rFonts w:ascii="仿宋" w:hAnsi="仿宋" w:eastAsia="仿宋" w:cs="仿宋"/>
          <w:sz w:val="24"/>
        </w:rPr>
      </w:pPr>
      <w:r>
        <w:rPr>
          <w:rFonts w:ascii="仿宋" w:hAnsi="仿宋" w:eastAsia="仿宋" w:cs="仿宋"/>
          <w:sz w:val="24"/>
        </w:rPr>
        <w:t xml:space="preserve">2.5 </w:t>
      </w:r>
      <w:r>
        <w:rPr>
          <w:rFonts w:hint="eastAsia" w:ascii="仿宋" w:hAnsi="仿宋" w:eastAsia="仿宋" w:cs="仿宋"/>
          <w:sz w:val="24"/>
        </w:rPr>
        <w:t>对本项目背景、功能、特点等理解透彻；设计工作目标，工作方案合理、方法先进，符合规范标准，科学合理。</w:t>
      </w:r>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lang w:val="en-US" w:eastAsia="zh-CN"/>
        </w:rPr>
        <w:t>3</w:t>
      </w:r>
      <w:r>
        <w:rPr>
          <w:rFonts w:hint="eastAsia" w:ascii="仿宋" w:hAnsi="仿宋" w:eastAsia="仿宋" w:cs="仿宋"/>
          <w:b/>
          <w:sz w:val="24"/>
        </w:rPr>
        <w:t>. 工程施工管理</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应按照招标文件各章节要求编写工程施工管理方案，包括以下内容：</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.1 工程进度保证措施。</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3</w:t>
      </w:r>
      <w:r>
        <w:rPr>
          <w:rFonts w:ascii="仿宋" w:hAnsi="仿宋" w:eastAsia="仿宋" w:cs="仿宋"/>
          <w:sz w:val="24"/>
        </w:rPr>
        <w:t>.2.</w:t>
      </w:r>
      <w:r>
        <w:rPr>
          <w:rFonts w:hint="eastAsia" w:ascii="仿宋" w:hAnsi="仿宋" w:eastAsia="仿宋" w:cs="仿宋"/>
          <w:sz w:val="24"/>
        </w:rPr>
        <w:t>新工艺、新技术、新设备、新材料的采用。</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3</w:t>
      </w:r>
      <w:r>
        <w:rPr>
          <w:rFonts w:ascii="仿宋" w:hAnsi="仿宋" w:eastAsia="仿宋" w:cs="仿宋"/>
          <w:sz w:val="24"/>
        </w:rPr>
        <w:t>.3</w:t>
      </w:r>
      <w:r>
        <w:rPr>
          <w:rFonts w:hint="eastAsia" w:ascii="仿宋" w:hAnsi="仿宋" w:eastAsia="仿宋" w:cs="仿宋"/>
          <w:sz w:val="24"/>
        </w:rPr>
        <w:t>质量管理体系与措施。；</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3</w:t>
      </w:r>
      <w:r>
        <w:rPr>
          <w:rFonts w:ascii="仿宋" w:hAnsi="仿宋" w:eastAsia="仿宋" w:cs="仿宋"/>
          <w:sz w:val="24"/>
        </w:rPr>
        <w:t>.4</w:t>
      </w:r>
      <w:r>
        <w:rPr>
          <w:rFonts w:hint="eastAsia" w:ascii="仿宋" w:hAnsi="仿宋" w:eastAsia="仿宋" w:cs="仿宋"/>
          <w:sz w:val="24"/>
        </w:rPr>
        <w:t>安全管理体系与措施。；</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3</w:t>
      </w:r>
      <w:r>
        <w:rPr>
          <w:rFonts w:ascii="仿宋" w:hAnsi="仿宋" w:eastAsia="仿宋" w:cs="仿宋"/>
          <w:sz w:val="24"/>
        </w:rPr>
        <w:t>.5</w:t>
      </w:r>
      <w:r>
        <w:rPr>
          <w:rFonts w:hint="eastAsia" w:ascii="仿宋" w:hAnsi="仿宋" w:eastAsia="仿宋" w:cs="仿宋"/>
          <w:sz w:val="24"/>
        </w:rPr>
        <w:t>文明施工、环境保护管理体系及施工现场扬尘治理措施。；</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3</w:t>
      </w:r>
      <w:r>
        <w:rPr>
          <w:rFonts w:ascii="仿宋" w:hAnsi="仿宋" w:eastAsia="仿宋" w:cs="仿宋"/>
          <w:sz w:val="24"/>
        </w:rPr>
        <w:t>.6</w:t>
      </w:r>
      <w:r>
        <w:rPr>
          <w:rFonts w:hint="eastAsia" w:ascii="仿宋" w:hAnsi="仿宋" w:eastAsia="仿宋" w:cs="仿宋"/>
          <w:sz w:val="24"/>
        </w:rPr>
        <w:t>主要的施工方案与技术措施。</w:t>
      </w:r>
    </w:p>
    <w:p>
      <w:pPr>
        <w:pStyle w:val="3"/>
        <w:jc w:val="center"/>
        <w:rPr>
          <w:rFonts w:hint="eastAsia" w:ascii="宋体" w:hAnsi="宋体" w:cs="宋体"/>
          <w:kern w:val="0"/>
        </w:rPr>
      </w:pPr>
      <w:r>
        <w:rPr>
          <w:rFonts w:hint="eastAsia" w:ascii="宋体" w:hAnsi="宋体" w:cs="宋体"/>
          <w:kern w:val="0"/>
        </w:rPr>
        <w:br w:type="page"/>
      </w:r>
      <w:bookmarkStart w:id="480" w:name="_Toc13905"/>
      <w:bookmarkStart w:id="481" w:name="_Toc247527826"/>
      <w:bookmarkStart w:id="482" w:name="_Toc247514245"/>
      <w:bookmarkStart w:id="483" w:name="_Toc144974855"/>
      <w:bookmarkStart w:id="484" w:name="_Toc152042575"/>
      <w:bookmarkStart w:id="485" w:name="_Toc13162"/>
      <w:bookmarkStart w:id="486" w:name="_Toc152045786"/>
      <w:r>
        <w:rPr>
          <w:rFonts w:hint="eastAsia" w:ascii="宋体" w:hAnsi="宋体" w:cs="宋体"/>
          <w:kern w:val="0"/>
        </w:rPr>
        <w:t xml:space="preserve">第六章  </w:t>
      </w:r>
      <w:bookmarkStart w:id="487" w:name="_Toc472324086"/>
      <w:r>
        <w:rPr>
          <w:rFonts w:hint="eastAsia" w:ascii="宋体" w:hAnsi="宋体" w:cs="宋体"/>
          <w:kern w:val="0"/>
        </w:rPr>
        <w:t>投标文件格式</w:t>
      </w:r>
      <w:bookmarkEnd w:id="480"/>
      <w:bookmarkEnd w:id="481"/>
      <w:bookmarkEnd w:id="482"/>
      <w:bookmarkEnd w:id="483"/>
      <w:bookmarkEnd w:id="484"/>
      <w:bookmarkEnd w:id="485"/>
      <w:bookmarkEnd w:id="486"/>
      <w:bookmarkEnd w:id="487"/>
    </w:p>
    <w:p>
      <w:pPr>
        <w:jc w:val="center"/>
        <w:rPr>
          <w:rFonts w:hint="eastAsia" w:eastAsia="黑体"/>
          <w:sz w:val="28"/>
          <w:szCs w:val="28"/>
        </w:rPr>
      </w:pPr>
      <w:r>
        <w:rPr>
          <w:rFonts w:hint="eastAsia" w:eastAsia="黑体"/>
          <w:sz w:val="28"/>
          <w:szCs w:val="28"/>
          <w:u w:val="single"/>
        </w:rPr>
        <w:t xml:space="preserve">            </w:t>
      </w:r>
      <w:r>
        <w:rPr>
          <w:rFonts w:eastAsia="黑体"/>
          <w:sz w:val="28"/>
          <w:szCs w:val="28"/>
        </w:rPr>
        <w:t>（项目名称）</w:t>
      </w:r>
    </w:p>
    <w:p>
      <w:pPr>
        <w:rPr>
          <w:rFonts w:eastAsia="黑体"/>
          <w:sz w:val="20"/>
          <w:szCs w:val="20"/>
        </w:rPr>
      </w:pPr>
    </w:p>
    <w:p>
      <w:pPr>
        <w:rPr>
          <w:rFonts w:eastAsia="黑体"/>
          <w:sz w:val="20"/>
          <w:szCs w:val="20"/>
        </w:rPr>
      </w:pPr>
    </w:p>
    <w:p>
      <w:pPr>
        <w:jc w:val="center"/>
        <w:rPr>
          <w:rFonts w:eastAsia="黑体"/>
          <w:sz w:val="44"/>
          <w:szCs w:val="44"/>
        </w:rPr>
      </w:pPr>
      <w:r>
        <w:rPr>
          <w:rFonts w:eastAsia="黑体"/>
          <w:sz w:val="44"/>
          <w:szCs w:val="44"/>
        </w:rPr>
        <w:t>投  标  文  件</w:t>
      </w: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rPr>
          <w:rFonts w:eastAsia="黑体"/>
          <w:sz w:val="28"/>
          <w:szCs w:val="28"/>
        </w:rPr>
      </w:pPr>
    </w:p>
    <w:p>
      <w:pPr>
        <w:jc w:val="center"/>
        <w:rPr>
          <w:rFonts w:eastAsia="黑体"/>
          <w:sz w:val="28"/>
          <w:szCs w:val="28"/>
          <w:u w:val="single"/>
        </w:rPr>
      </w:pPr>
      <w:r>
        <w:rPr>
          <w:rFonts w:eastAsia="黑体"/>
          <w:sz w:val="28"/>
          <w:szCs w:val="28"/>
        </w:rPr>
        <w:t>投标人：</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（盖单位章）</w:t>
      </w:r>
    </w:p>
    <w:p>
      <w:pPr>
        <w:jc w:val="center"/>
        <w:rPr>
          <w:rFonts w:hint="eastAsia" w:eastAsia="黑体"/>
          <w:sz w:val="28"/>
          <w:szCs w:val="28"/>
        </w:rPr>
      </w:pPr>
      <w:r>
        <w:rPr>
          <w:rFonts w:eastAsia="黑体"/>
          <w:sz w:val="28"/>
          <w:szCs w:val="28"/>
        </w:rPr>
        <w:t>法定代表人或其委托代理人：</w:t>
      </w:r>
      <w:r>
        <w:rPr>
          <w:rFonts w:eastAsia="黑体"/>
          <w:sz w:val="28"/>
          <w:szCs w:val="28"/>
          <w:u w:val="single"/>
        </w:rPr>
        <w:t xml:space="preserve">                </w:t>
      </w:r>
      <w:r>
        <w:rPr>
          <w:rFonts w:hint="eastAsia" w:eastAsia="黑体"/>
          <w:sz w:val="28"/>
          <w:szCs w:val="28"/>
        </w:rPr>
        <w:t>（签字或盖章）</w:t>
      </w:r>
    </w:p>
    <w:p>
      <w:pPr>
        <w:jc w:val="center"/>
        <w:rPr>
          <w:rFonts w:eastAsia="黑体"/>
          <w:sz w:val="28"/>
          <w:szCs w:val="28"/>
        </w:rPr>
      </w:pPr>
      <w:r>
        <w:rPr>
          <w:rFonts w:eastAsia="黑体"/>
          <w:sz w:val="28"/>
          <w:szCs w:val="28"/>
          <w:u w:val="single"/>
        </w:rPr>
        <w:t xml:space="preserve">        </w:t>
      </w:r>
      <w:r>
        <w:rPr>
          <w:rFonts w:eastAsia="黑体"/>
          <w:sz w:val="28"/>
          <w:szCs w:val="28"/>
        </w:rPr>
        <w:t>年</w:t>
      </w:r>
      <w:r>
        <w:rPr>
          <w:rFonts w:eastAsia="黑体"/>
          <w:sz w:val="28"/>
          <w:szCs w:val="28"/>
          <w:u w:val="single"/>
        </w:rPr>
        <w:t xml:space="preserve">        </w:t>
      </w:r>
      <w:r>
        <w:rPr>
          <w:rFonts w:eastAsia="黑体"/>
          <w:sz w:val="28"/>
          <w:szCs w:val="28"/>
        </w:rPr>
        <w:t>月</w:t>
      </w:r>
      <w:r>
        <w:rPr>
          <w:rFonts w:eastAsia="黑体"/>
          <w:sz w:val="28"/>
          <w:szCs w:val="28"/>
          <w:u w:val="single"/>
        </w:rPr>
        <w:t xml:space="preserve">         </w:t>
      </w:r>
      <w:r>
        <w:rPr>
          <w:rFonts w:eastAsia="黑体"/>
          <w:sz w:val="28"/>
          <w:szCs w:val="28"/>
        </w:rPr>
        <w:t>日</w:t>
      </w:r>
    </w:p>
    <w:p>
      <w:pPr>
        <w:spacing w:line="440" w:lineRule="exact"/>
        <w:rPr>
          <w:rFonts w:eastAsia="黑体"/>
          <w:sz w:val="20"/>
          <w:szCs w:val="20"/>
        </w:rPr>
      </w:pPr>
    </w:p>
    <w:p>
      <w:r>
        <w:br w:type="page"/>
      </w:r>
    </w:p>
    <w:p>
      <w:pPr>
        <w:pStyle w:val="4"/>
        <w:jc w:val="center"/>
      </w:pPr>
      <w:bookmarkStart w:id="488" w:name="_Toc152045787"/>
      <w:bookmarkStart w:id="489" w:name="_Toc25426"/>
      <w:bookmarkStart w:id="490" w:name="_Toc152042576"/>
      <w:bookmarkStart w:id="491" w:name="_Toc247527827"/>
      <w:bookmarkStart w:id="492" w:name="_Toc300835209"/>
      <w:bookmarkStart w:id="493" w:name="_Toc144974856"/>
      <w:bookmarkStart w:id="494" w:name="_Toc247514246"/>
      <w:bookmarkStart w:id="495" w:name="_Toc16446"/>
      <w:r>
        <w:rPr>
          <w:rFonts w:hint="eastAsia"/>
        </w:rPr>
        <w:t>目    录</w:t>
      </w:r>
      <w:bookmarkEnd w:id="488"/>
      <w:bookmarkEnd w:id="489"/>
      <w:bookmarkEnd w:id="490"/>
      <w:bookmarkEnd w:id="491"/>
      <w:bookmarkEnd w:id="492"/>
      <w:bookmarkEnd w:id="493"/>
      <w:bookmarkEnd w:id="494"/>
      <w:bookmarkEnd w:id="495"/>
    </w:p>
    <w:p>
      <w:pPr>
        <w:spacing w:line="540" w:lineRule="exact"/>
        <w:rPr>
          <w:rFonts w:hint="eastAsia"/>
          <w:sz w:val="24"/>
        </w:rPr>
      </w:pPr>
    </w:p>
    <w:p>
      <w:pPr>
        <w:spacing w:line="540" w:lineRule="exact"/>
        <w:rPr>
          <w:sz w:val="24"/>
        </w:rPr>
      </w:pPr>
      <w:r>
        <w:rPr>
          <w:rFonts w:hint="eastAsia"/>
          <w:sz w:val="24"/>
        </w:rPr>
        <w:t>一、投标函及投标函附录</w:t>
      </w:r>
    </w:p>
    <w:p>
      <w:pPr>
        <w:spacing w:line="540" w:lineRule="exact"/>
        <w:rPr>
          <w:sz w:val="24"/>
        </w:rPr>
      </w:pPr>
      <w:r>
        <w:rPr>
          <w:rFonts w:hint="eastAsia"/>
          <w:sz w:val="24"/>
        </w:rPr>
        <w:t>二、法定代表人身份证明或授权委托书</w:t>
      </w:r>
    </w:p>
    <w:p>
      <w:pPr>
        <w:spacing w:line="540" w:lineRule="exact"/>
        <w:rPr>
          <w:sz w:val="24"/>
        </w:rPr>
      </w:pPr>
      <w:r>
        <w:rPr>
          <w:rFonts w:hint="eastAsia"/>
          <w:sz w:val="24"/>
        </w:rPr>
        <w:t>三、联合体协议书</w:t>
      </w:r>
    </w:p>
    <w:p>
      <w:pPr>
        <w:spacing w:line="540" w:lineRule="exact"/>
        <w:rPr>
          <w:sz w:val="24"/>
        </w:rPr>
      </w:pPr>
      <w:r>
        <w:rPr>
          <w:rFonts w:hint="eastAsia"/>
          <w:sz w:val="24"/>
        </w:rPr>
        <w:t xml:space="preserve">四、投标保证金 </w:t>
      </w:r>
    </w:p>
    <w:p>
      <w:pPr>
        <w:spacing w:line="540" w:lineRule="exact"/>
        <w:rPr>
          <w:rFonts w:hint="eastAsia"/>
          <w:sz w:val="24"/>
        </w:rPr>
      </w:pPr>
      <w:r>
        <w:rPr>
          <w:rFonts w:hint="eastAsia"/>
          <w:sz w:val="24"/>
        </w:rPr>
        <w:t>五、承包人实施方案</w:t>
      </w:r>
    </w:p>
    <w:p>
      <w:pPr>
        <w:spacing w:line="540" w:lineRule="exact"/>
        <w:rPr>
          <w:sz w:val="24"/>
        </w:rPr>
      </w:pPr>
      <w:r>
        <w:rPr>
          <w:rFonts w:hint="eastAsia"/>
          <w:sz w:val="24"/>
        </w:rPr>
        <w:t>六、资格审查资料</w:t>
      </w:r>
    </w:p>
    <w:p>
      <w:pPr>
        <w:spacing w:line="540" w:lineRule="exact"/>
        <w:rPr>
          <w:rFonts w:hint="eastAsia"/>
          <w:sz w:val="24"/>
        </w:rPr>
      </w:pPr>
      <w:r>
        <w:rPr>
          <w:rFonts w:hint="eastAsia"/>
          <w:sz w:val="24"/>
        </w:rPr>
        <w:t>七、全省房屋建筑和市政基础设施工程项目招标投标活动承诺书</w:t>
      </w:r>
    </w:p>
    <w:p>
      <w:pPr>
        <w:spacing w:line="540" w:lineRule="exact"/>
        <w:rPr>
          <w:sz w:val="24"/>
        </w:rPr>
      </w:pPr>
      <w:r>
        <w:rPr>
          <w:rFonts w:hint="eastAsia"/>
          <w:sz w:val="24"/>
        </w:rPr>
        <w:t>八、投标人认为需要提供的其他资料</w:t>
      </w:r>
    </w:p>
    <w:p>
      <w:pPr>
        <w:spacing w:line="540" w:lineRule="exact"/>
        <w:rPr>
          <w:sz w:val="24"/>
        </w:rPr>
      </w:pPr>
      <w:r>
        <w:rPr>
          <w:sz w:val="24"/>
        </w:rPr>
        <w:t xml:space="preserve"> </w:t>
      </w:r>
    </w:p>
    <w:p>
      <w:pPr>
        <w:spacing w:line="540" w:lineRule="exact"/>
        <w:jc w:val="center"/>
        <w:rPr>
          <w:rFonts w:ascii="黑体" w:hAnsi="黑体" w:eastAsia="黑体"/>
          <w:b/>
          <w:sz w:val="32"/>
          <w:szCs w:val="32"/>
        </w:rPr>
      </w:pPr>
      <w:r>
        <w:br w:type="page"/>
      </w:r>
      <w:bookmarkStart w:id="496" w:name="_Toc10621"/>
      <w:bookmarkStart w:id="497" w:name="_Toc300835210"/>
      <w:bookmarkStart w:id="498" w:name="_Toc144974857"/>
      <w:bookmarkStart w:id="499" w:name="_Toc247514247"/>
      <w:bookmarkStart w:id="500" w:name="_Toc16481"/>
      <w:bookmarkStart w:id="501" w:name="_Toc247527828"/>
      <w:bookmarkStart w:id="502" w:name="_Toc152042577"/>
      <w:bookmarkStart w:id="503" w:name="_Toc152045788"/>
      <w:r>
        <w:rPr>
          <w:rFonts w:ascii="黑体" w:hAnsi="黑体" w:eastAsia="黑体"/>
          <w:b/>
          <w:sz w:val="32"/>
          <w:szCs w:val="32"/>
        </w:rPr>
        <w:t>一、投标函及投标函附录</w:t>
      </w:r>
      <w:bookmarkEnd w:id="496"/>
      <w:bookmarkEnd w:id="497"/>
      <w:bookmarkEnd w:id="498"/>
      <w:bookmarkEnd w:id="499"/>
      <w:bookmarkEnd w:id="500"/>
      <w:bookmarkEnd w:id="501"/>
      <w:bookmarkEnd w:id="502"/>
      <w:bookmarkEnd w:id="503"/>
    </w:p>
    <w:p>
      <w:pPr>
        <w:spacing w:line="440" w:lineRule="exact"/>
        <w:rPr>
          <w:rFonts w:eastAsia="黑体"/>
          <w:sz w:val="24"/>
        </w:rPr>
      </w:pPr>
    </w:p>
    <w:p>
      <w:pPr>
        <w:pStyle w:val="5"/>
        <w:ind w:firstLine="118"/>
        <w:rPr>
          <w:sz w:val="24"/>
          <w:szCs w:val="24"/>
        </w:rPr>
      </w:pPr>
      <w:bookmarkStart w:id="504" w:name="_Toc300835211"/>
      <w:bookmarkStart w:id="505" w:name="_Toc247514248"/>
      <w:bookmarkStart w:id="506" w:name="_Toc152045789"/>
      <w:bookmarkStart w:id="507" w:name="_Toc152042578"/>
      <w:bookmarkStart w:id="508" w:name="_Toc28338"/>
      <w:bookmarkStart w:id="509" w:name="_Toc144974858"/>
      <w:bookmarkStart w:id="510" w:name="_Toc15932"/>
      <w:bookmarkStart w:id="511" w:name="_Toc247527829"/>
      <w:r>
        <w:rPr>
          <w:sz w:val="24"/>
          <w:szCs w:val="24"/>
        </w:rPr>
        <w:t>（一）投标函</w:t>
      </w:r>
      <w:bookmarkEnd w:id="504"/>
      <w:bookmarkEnd w:id="505"/>
      <w:bookmarkEnd w:id="506"/>
      <w:bookmarkEnd w:id="507"/>
      <w:bookmarkEnd w:id="508"/>
      <w:bookmarkEnd w:id="509"/>
      <w:bookmarkEnd w:id="510"/>
      <w:bookmarkEnd w:id="511"/>
    </w:p>
    <w:p>
      <w:pPr>
        <w:spacing w:line="440" w:lineRule="exact"/>
        <w:rPr>
          <w:sz w:val="24"/>
        </w:rPr>
      </w:pPr>
      <w:r>
        <w:rPr>
          <w:sz w:val="24"/>
          <w:u w:val="single"/>
        </w:rPr>
        <w:t xml:space="preserve">                        </w:t>
      </w:r>
      <w:r>
        <w:rPr>
          <w:sz w:val="24"/>
        </w:rPr>
        <w:t>（招标人名称）：</w:t>
      </w:r>
    </w:p>
    <w:p>
      <w:pPr>
        <w:spacing w:line="440" w:lineRule="exact"/>
        <w:ind w:firstLine="480" w:firstLineChars="200"/>
        <w:rPr>
          <w:sz w:val="24"/>
        </w:rPr>
      </w:pPr>
      <w:r>
        <w:rPr>
          <w:sz w:val="24"/>
        </w:rPr>
        <w:t>1．我方已仔细研究了</w:t>
      </w:r>
      <w:r>
        <w:rPr>
          <w:sz w:val="24"/>
          <w:u w:val="single"/>
        </w:rPr>
        <w:t xml:space="preserve">       </w:t>
      </w:r>
      <w:r>
        <w:rPr>
          <w:rFonts w:hint="eastAsia"/>
          <w:sz w:val="24"/>
          <w:u w:val="single"/>
        </w:rPr>
        <w:t xml:space="preserve">     </w:t>
      </w:r>
      <w:r>
        <w:rPr>
          <w:sz w:val="24"/>
          <w:u w:val="single"/>
        </w:rPr>
        <w:t xml:space="preserve">   </w:t>
      </w:r>
      <w:r>
        <w:rPr>
          <w:sz w:val="24"/>
        </w:rPr>
        <w:t>（项目名称）招标文件的全部内容，愿意以</w:t>
      </w:r>
      <w:r>
        <w:rPr>
          <w:rFonts w:hint="eastAsia"/>
          <w:sz w:val="24"/>
        </w:rPr>
        <w:t>投标总报价</w:t>
      </w:r>
      <w:r>
        <w:rPr>
          <w:sz w:val="24"/>
        </w:rPr>
        <w:t>人民币（大写）</w:t>
      </w:r>
      <w:r>
        <w:rPr>
          <w:sz w:val="24"/>
          <w:u w:val="single"/>
        </w:rPr>
        <w:t xml:space="preserve">         </w:t>
      </w:r>
      <w:r>
        <w:rPr>
          <w:sz w:val="24"/>
        </w:rPr>
        <w:t>（¥</w:t>
      </w:r>
      <w:r>
        <w:rPr>
          <w:sz w:val="24"/>
          <w:u w:val="single"/>
        </w:rPr>
        <w:t xml:space="preserve">           </w:t>
      </w:r>
      <w:r>
        <w:rPr>
          <w:sz w:val="24"/>
        </w:rPr>
        <w:t>）</w:t>
      </w:r>
      <w:r>
        <w:rPr>
          <w:rFonts w:hint="eastAsia"/>
          <w:sz w:val="24"/>
        </w:rPr>
        <w:t>，其中：工程设计费</w:t>
      </w:r>
      <w:r>
        <w:rPr>
          <w:sz w:val="24"/>
        </w:rPr>
        <w:t>人民币（大写）</w:t>
      </w:r>
      <w:r>
        <w:rPr>
          <w:sz w:val="24"/>
          <w:u w:val="single"/>
        </w:rPr>
        <w:t xml:space="preserve">         </w:t>
      </w:r>
      <w:r>
        <w:rPr>
          <w:sz w:val="24"/>
        </w:rPr>
        <w:t>（¥</w:t>
      </w:r>
      <w:r>
        <w:rPr>
          <w:sz w:val="24"/>
          <w:u w:val="single"/>
        </w:rPr>
        <w:t xml:space="preserve">           </w:t>
      </w:r>
      <w:r>
        <w:rPr>
          <w:sz w:val="24"/>
        </w:rPr>
        <w:t>）</w:t>
      </w:r>
      <w:r>
        <w:rPr>
          <w:rFonts w:hint="eastAsia"/>
          <w:sz w:val="24"/>
        </w:rPr>
        <w:t>、建安工程费</w:t>
      </w:r>
      <w:r>
        <w:rPr>
          <w:sz w:val="24"/>
        </w:rPr>
        <w:t>人民币（大写）</w:t>
      </w:r>
      <w:r>
        <w:rPr>
          <w:sz w:val="24"/>
          <w:u w:val="single"/>
        </w:rPr>
        <w:t xml:space="preserve">         </w:t>
      </w:r>
      <w:r>
        <w:rPr>
          <w:sz w:val="24"/>
        </w:rPr>
        <w:t>（¥</w:t>
      </w:r>
      <w:r>
        <w:rPr>
          <w:sz w:val="24"/>
          <w:u w:val="single"/>
        </w:rPr>
        <w:t xml:space="preserve">           </w:t>
      </w:r>
      <w:r>
        <w:rPr>
          <w:sz w:val="24"/>
        </w:rPr>
        <w:t>）</w:t>
      </w:r>
      <w:r>
        <w:rPr>
          <w:rFonts w:hint="eastAsia"/>
          <w:sz w:val="24"/>
        </w:rPr>
        <w:t>为投标报价</w:t>
      </w:r>
      <w:r>
        <w:rPr>
          <w:sz w:val="24"/>
        </w:rPr>
        <w:t>，</w:t>
      </w:r>
      <w:r>
        <w:rPr>
          <w:rFonts w:hint="eastAsia"/>
          <w:sz w:val="24"/>
        </w:rPr>
        <w:t>设计周期</w:t>
      </w:r>
      <w:r>
        <w:rPr>
          <w:rFonts w:hint="eastAsia"/>
          <w:sz w:val="24"/>
          <w:u w:val="single"/>
        </w:rPr>
        <w:t xml:space="preserve">        </w:t>
      </w:r>
      <w:r>
        <w:rPr>
          <w:rFonts w:hint="eastAsia"/>
          <w:sz w:val="24"/>
        </w:rPr>
        <w:t>日历天，施工工期</w:t>
      </w:r>
      <w:r>
        <w:rPr>
          <w:rFonts w:hint="eastAsia"/>
          <w:sz w:val="24"/>
          <w:u w:val="single"/>
        </w:rPr>
        <w:t xml:space="preserve">          </w:t>
      </w:r>
      <w:r>
        <w:rPr>
          <w:rFonts w:hint="eastAsia"/>
          <w:sz w:val="24"/>
        </w:rPr>
        <w:t xml:space="preserve"> 日历天，</w:t>
      </w:r>
      <w:r>
        <w:rPr>
          <w:sz w:val="24"/>
        </w:rPr>
        <w:t>按合同约定</w:t>
      </w:r>
      <w:r>
        <w:rPr>
          <w:rFonts w:hint="eastAsia"/>
          <w:sz w:val="24"/>
        </w:rPr>
        <w:t>进行设计、</w:t>
      </w:r>
      <w:r>
        <w:rPr>
          <w:sz w:val="24"/>
        </w:rPr>
        <w:t>实施和</w:t>
      </w:r>
      <w:r>
        <w:rPr>
          <w:rFonts w:hint="eastAsia"/>
          <w:sz w:val="24"/>
        </w:rPr>
        <w:t>竣工</w:t>
      </w:r>
      <w:r>
        <w:rPr>
          <w:sz w:val="24"/>
        </w:rPr>
        <w:t>承包工程，修补工程中的任何缺陷，</w:t>
      </w:r>
      <w:r>
        <w:rPr>
          <w:rFonts w:hint="eastAsia"/>
          <w:sz w:val="24"/>
        </w:rPr>
        <w:t>实现工程目的</w:t>
      </w:r>
      <w:r>
        <w:rPr>
          <w:sz w:val="24"/>
        </w:rPr>
        <w:t>。</w:t>
      </w:r>
    </w:p>
    <w:p>
      <w:pPr>
        <w:spacing w:line="440" w:lineRule="exact"/>
        <w:ind w:firstLine="480" w:firstLineChars="200"/>
        <w:rPr>
          <w:sz w:val="24"/>
        </w:rPr>
      </w:pPr>
      <w:r>
        <w:rPr>
          <w:sz w:val="24"/>
        </w:rPr>
        <w:t>2．我方承诺在</w:t>
      </w:r>
      <w:r>
        <w:rPr>
          <w:rFonts w:hint="eastAsia"/>
          <w:sz w:val="24"/>
        </w:rPr>
        <w:t>招标文件规定的</w:t>
      </w:r>
      <w:r>
        <w:rPr>
          <w:sz w:val="24"/>
        </w:rPr>
        <w:t>投标有效期内不修改、撤销投标文件</w:t>
      </w:r>
      <w:r>
        <w:rPr>
          <w:rFonts w:hint="eastAsia"/>
          <w:sz w:val="24"/>
        </w:rPr>
        <w:t>。</w:t>
      </w:r>
    </w:p>
    <w:p>
      <w:pPr>
        <w:spacing w:line="440" w:lineRule="exact"/>
        <w:ind w:firstLine="480" w:firstLineChars="200"/>
        <w:rPr>
          <w:sz w:val="24"/>
        </w:rPr>
      </w:pPr>
      <w:r>
        <w:rPr>
          <w:sz w:val="24"/>
        </w:rPr>
        <w:t>3．随同本投标函提交投标保证金一份，金额为人民币（大写）</w:t>
      </w:r>
      <w:r>
        <w:rPr>
          <w:sz w:val="24"/>
          <w:u w:val="single"/>
        </w:rPr>
        <w:t xml:space="preserve">        </w:t>
      </w:r>
      <w:r>
        <w:rPr>
          <w:sz w:val="24"/>
        </w:rPr>
        <w:t>（¥</w:t>
      </w:r>
      <w:r>
        <w:rPr>
          <w:sz w:val="24"/>
          <w:u w:val="single"/>
        </w:rPr>
        <w:t xml:space="preserve">  </w:t>
      </w:r>
      <w:r>
        <w:rPr>
          <w:rFonts w:hint="eastAsia"/>
          <w:sz w:val="24"/>
          <w:u w:val="single"/>
        </w:rPr>
        <w:t xml:space="preserve">   </w:t>
      </w:r>
      <w:r>
        <w:rPr>
          <w:sz w:val="24"/>
          <w:u w:val="single"/>
        </w:rPr>
        <w:t xml:space="preserve"> </w:t>
      </w:r>
      <w:r>
        <w:rPr>
          <w:sz w:val="24"/>
        </w:rPr>
        <w:t xml:space="preserve"> ）。</w:t>
      </w:r>
    </w:p>
    <w:p>
      <w:pPr>
        <w:spacing w:line="440" w:lineRule="exact"/>
        <w:ind w:firstLine="480" w:firstLineChars="200"/>
        <w:rPr>
          <w:sz w:val="24"/>
        </w:rPr>
      </w:pPr>
      <w:r>
        <w:rPr>
          <w:sz w:val="24"/>
        </w:rPr>
        <w:t>4．如我方中标：</w:t>
      </w:r>
    </w:p>
    <w:p>
      <w:pPr>
        <w:spacing w:line="440" w:lineRule="exact"/>
        <w:ind w:firstLine="820" w:firstLineChars="342"/>
        <w:rPr>
          <w:sz w:val="24"/>
        </w:rPr>
      </w:pPr>
      <w:r>
        <w:rPr>
          <w:sz w:val="24"/>
        </w:rPr>
        <w:t>（1）我方承诺在收到中标通知书后，在中标通知书规定的期限内与你方签订合同。</w:t>
      </w:r>
    </w:p>
    <w:p>
      <w:pPr>
        <w:spacing w:line="440" w:lineRule="exact"/>
        <w:ind w:firstLine="820" w:firstLineChars="342"/>
        <w:rPr>
          <w:sz w:val="24"/>
        </w:rPr>
      </w:pPr>
      <w:r>
        <w:rPr>
          <w:sz w:val="24"/>
        </w:rPr>
        <w:t>（2）随同本投标函递交的投标函附录属于合同文件的组成部分。</w:t>
      </w:r>
    </w:p>
    <w:p>
      <w:pPr>
        <w:spacing w:line="440" w:lineRule="exact"/>
        <w:ind w:firstLine="820" w:firstLineChars="342"/>
        <w:rPr>
          <w:sz w:val="24"/>
        </w:rPr>
      </w:pPr>
      <w:r>
        <w:rPr>
          <w:sz w:val="24"/>
        </w:rPr>
        <w:t>（3）我方承诺按照招标文件规定向你方递交履约担保。</w:t>
      </w:r>
    </w:p>
    <w:p>
      <w:pPr>
        <w:spacing w:line="440" w:lineRule="exact"/>
        <w:ind w:firstLine="820" w:firstLineChars="342"/>
        <w:rPr>
          <w:rFonts w:hint="eastAsia"/>
          <w:sz w:val="24"/>
        </w:rPr>
      </w:pPr>
      <w:r>
        <w:rPr>
          <w:sz w:val="24"/>
        </w:rPr>
        <w:t>（4）我方承诺在合同约定的期限内完成并移交全部合同工程。</w:t>
      </w:r>
    </w:p>
    <w:p>
      <w:pPr>
        <w:spacing w:line="440" w:lineRule="exact"/>
        <w:ind w:firstLine="480" w:firstLineChars="200"/>
        <w:rPr>
          <w:sz w:val="24"/>
        </w:rPr>
      </w:pPr>
      <w:r>
        <w:rPr>
          <w:sz w:val="24"/>
        </w:rPr>
        <w:t>5．</w:t>
      </w:r>
      <w:r>
        <w:rPr>
          <w:rFonts w:hint="eastAsia"/>
          <w:sz w:val="24"/>
        </w:rPr>
        <w:t>我方在此声明，所递交的投标文件及有关资料内容完整、真实和准确。</w:t>
      </w:r>
    </w:p>
    <w:p>
      <w:pPr>
        <w:spacing w:line="440" w:lineRule="exact"/>
        <w:ind w:firstLine="480" w:firstLineChars="200"/>
        <w:rPr>
          <w:sz w:val="24"/>
        </w:rPr>
      </w:pPr>
      <w:r>
        <w:rPr>
          <w:rFonts w:hint="eastAsia"/>
          <w:sz w:val="24"/>
        </w:rPr>
        <w:t>6．</w:t>
      </w:r>
      <w:r>
        <w:rPr>
          <w:sz w:val="24"/>
          <w:u w:val="single"/>
        </w:rPr>
        <w:t xml:space="preserve">      </w:t>
      </w:r>
      <w:r>
        <w:rPr>
          <w:rFonts w:hint="eastAsia"/>
          <w:sz w:val="24"/>
          <w:u w:val="single"/>
          <w:lang w:val="en-US" w:eastAsia="zh-CN"/>
        </w:rPr>
        <w:t>/</w:t>
      </w:r>
      <w:r>
        <w:rPr>
          <w:sz w:val="24"/>
          <w:u w:val="single"/>
        </w:rPr>
        <w:t xml:space="preserve">     </w:t>
      </w:r>
      <w:r>
        <w:rPr>
          <w:sz w:val="24"/>
        </w:rPr>
        <w:t>（</w:t>
      </w:r>
      <w:r>
        <w:rPr>
          <w:rFonts w:hint="eastAsia"/>
          <w:sz w:val="24"/>
        </w:rPr>
        <w:t>其他</w:t>
      </w:r>
      <w:r>
        <w:rPr>
          <w:sz w:val="24"/>
        </w:rPr>
        <w:t>补充说明）。</w:t>
      </w:r>
    </w:p>
    <w:p>
      <w:pPr>
        <w:spacing w:line="440" w:lineRule="exact"/>
        <w:ind w:firstLine="3117" w:firstLineChars="1299"/>
        <w:rPr>
          <w:sz w:val="24"/>
        </w:rPr>
      </w:pPr>
      <w:r>
        <w:rPr>
          <w:sz w:val="24"/>
        </w:rPr>
        <w:t>投 标 人：</w:t>
      </w:r>
      <w:r>
        <w:rPr>
          <w:sz w:val="24"/>
          <w:u w:val="single"/>
        </w:rPr>
        <w:t xml:space="preserve">                      </w:t>
      </w:r>
      <w:r>
        <w:rPr>
          <w:sz w:val="24"/>
        </w:rPr>
        <w:t>（盖单位章）</w:t>
      </w:r>
    </w:p>
    <w:p>
      <w:pPr>
        <w:spacing w:line="440" w:lineRule="exact"/>
        <w:ind w:firstLine="3117" w:firstLineChars="1299"/>
        <w:rPr>
          <w:rFonts w:hint="eastAsia"/>
          <w:sz w:val="24"/>
        </w:rPr>
      </w:pPr>
      <w:r>
        <w:rPr>
          <w:sz w:val="24"/>
        </w:rPr>
        <w:t>法定代表人或其委托代理人：</w:t>
      </w:r>
      <w:r>
        <w:rPr>
          <w:sz w:val="24"/>
          <w:u w:val="single"/>
        </w:rPr>
        <w:t xml:space="preserve">      </w:t>
      </w:r>
      <w:r>
        <w:rPr>
          <w:rFonts w:hint="eastAsia"/>
          <w:sz w:val="24"/>
          <w:u w:val="single"/>
        </w:rPr>
        <w:t xml:space="preserve">   </w:t>
      </w:r>
      <w:r>
        <w:rPr>
          <w:sz w:val="24"/>
          <w:u w:val="single"/>
        </w:rPr>
        <w:t xml:space="preserve"> </w:t>
      </w:r>
      <w:r>
        <w:rPr>
          <w:rFonts w:hint="eastAsia"/>
          <w:sz w:val="24"/>
        </w:rPr>
        <w:t>（签字或盖章）</w:t>
      </w:r>
    </w:p>
    <w:p>
      <w:pPr>
        <w:spacing w:line="440" w:lineRule="exact"/>
        <w:ind w:firstLine="3117" w:firstLineChars="1299"/>
        <w:rPr>
          <w:sz w:val="24"/>
        </w:rPr>
      </w:pPr>
      <w:r>
        <w:rPr>
          <w:sz w:val="24"/>
        </w:rPr>
        <w:t>地址：</w:t>
      </w:r>
      <w:r>
        <w:rPr>
          <w:sz w:val="24"/>
          <w:u w:val="single"/>
        </w:rPr>
        <w:t xml:space="preserve">                                     </w:t>
      </w:r>
    </w:p>
    <w:p>
      <w:pPr>
        <w:spacing w:line="440" w:lineRule="exact"/>
        <w:ind w:firstLine="3117" w:firstLineChars="1299"/>
        <w:rPr>
          <w:sz w:val="24"/>
        </w:rPr>
      </w:pPr>
      <w:r>
        <w:rPr>
          <w:sz w:val="24"/>
        </w:rPr>
        <w:t>电话：</w:t>
      </w:r>
      <w:r>
        <w:rPr>
          <w:sz w:val="24"/>
          <w:u w:val="single"/>
        </w:rPr>
        <w:t xml:space="preserve">                                     </w:t>
      </w:r>
    </w:p>
    <w:p>
      <w:pPr>
        <w:spacing w:line="440" w:lineRule="exact"/>
        <w:ind w:firstLine="3117" w:firstLineChars="1299"/>
        <w:rPr>
          <w:sz w:val="24"/>
        </w:rPr>
      </w:pPr>
    </w:p>
    <w:p>
      <w:pPr>
        <w:spacing w:line="440" w:lineRule="exact"/>
        <w:ind w:firstLine="3117" w:firstLineChars="1299"/>
        <w:rPr>
          <w:sz w:val="24"/>
        </w:rPr>
      </w:pP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pStyle w:val="2"/>
        <w:rPr>
          <w:sz w:val="24"/>
        </w:rPr>
      </w:pPr>
    </w:p>
    <w:p>
      <w:pPr>
        <w:rPr>
          <w:rFonts w:hint="eastAsia" w:eastAsia="宋体"/>
          <w:lang w:val="en-US" w:eastAsia="zh-CN"/>
        </w:rPr>
      </w:pPr>
      <w:r>
        <w:rPr>
          <w:rFonts w:hint="eastAsia"/>
          <w:sz w:val="24"/>
          <w:lang w:val="en-US" w:eastAsia="zh-CN"/>
        </w:rPr>
        <w:t xml:space="preserve">         </w:t>
      </w:r>
    </w:p>
    <w:p>
      <w:pPr>
        <w:pStyle w:val="5"/>
        <w:ind w:left="0" w:leftChars="0" w:firstLine="0" w:firstLineChars="0"/>
      </w:pPr>
      <w:bookmarkStart w:id="512" w:name="_Toc247514249"/>
      <w:bookmarkStart w:id="513" w:name="_Toc247527830"/>
      <w:bookmarkStart w:id="514" w:name="_Toc300835212"/>
      <w:bookmarkStart w:id="515" w:name="_Toc32308"/>
      <w:bookmarkStart w:id="516" w:name="_Toc152042579"/>
      <w:bookmarkStart w:id="517" w:name="_Toc152045790"/>
      <w:bookmarkStart w:id="518" w:name="_Toc144974859"/>
      <w:bookmarkStart w:id="519" w:name="_Toc20347"/>
      <w:r>
        <w:rPr>
          <w:rFonts w:hint="eastAsia"/>
          <w:lang w:val="en-US" w:eastAsia="zh-CN"/>
        </w:rPr>
        <w:t xml:space="preserve">                      </w:t>
      </w:r>
      <w:r>
        <w:t>（二）投标函附录</w:t>
      </w:r>
      <w:bookmarkEnd w:id="512"/>
      <w:bookmarkEnd w:id="513"/>
      <w:bookmarkEnd w:id="514"/>
      <w:bookmarkEnd w:id="515"/>
      <w:bookmarkEnd w:id="516"/>
      <w:bookmarkEnd w:id="517"/>
      <w:bookmarkEnd w:id="518"/>
      <w:bookmarkEnd w:id="519"/>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5"/>
        <w:gridCol w:w="1984"/>
        <w:gridCol w:w="2153"/>
        <w:gridCol w:w="3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exact"/>
          <w:jc w:val="center"/>
        </w:trPr>
        <w:tc>
          <w:tcPr>
            <w:tcW w:w="2315"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项目名称</w:t>
            </w:r>
          </w:p>
        </w:tc>
        <w:tc>
          <w:tcPr>
            <w:tcW w:w="7415" w:type="dxa"/>
            <w:gridSpan w:val="3"/>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exact"/>
          <w:jc w:val="center"/>
        </w:trPr>
        <w:tc>
          <w:tcPr>
            <w:tcW w:w="2315"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投标人</w:t>
            </w:r>
          </w:p>
        </w:tc>
        <w:tc>
          <w:tcPr>
            <w:tcW w:w="7415" w:type="dxa"/>
            <w:gridSpan w:val="3"/>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exact"/>
          <w:jc w:val="center"/>
        </w:trPr>
        <w:tc>
          <w:tcPr>
            <w:tcW w:w="2315"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项目经理</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p>
        </w:tc>
        <w:tc>
          <w:tcPr>
            <w:tcW w:w="215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证书编号（或注册证号）</w:t>
            </w:r>
          </w:p>
        </w:tc>
        <w:tc>
          <w:tcPr>
            <w:tcW w:w="3278" w:type="dxa"/>
            <w:tcBorders>
              <w:top w:val="single" w:color="auto" w:sz="4" w:space="0"/>
              <w:left w:val="single" w:color="auto" w:sz="4" w:space="0"/>
              <w:bottom w:val="single" w:color="auto" w:sz="4" w:space="0"/>
              <w:right w:val="single" w:color="auto" w:sz="4" w:space="0"/>
            </w:tcBorders>
            <w:noWrap w:val="0"/>
            <w:vAlign w:val="center"/>
          </w:tcPr>
          <w:p>
            <w:pPr>
              <w:spacing w:line="312" w:lineRule="auto"/>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exact"/>
          <w:jc w:val="center"/>
        </w:trPr>
        <w:tc>
          <w:tcPr>
            <w:tcW w:w="2315"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设计负责人</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p>
        </w:tc>
        <w:tc>
          <w:tcPr>
            <w:tcW w:w="215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证书编号（或注册证号）</w:t>
            </w:r>
          </w:p>
        </w:tc>
        <w:tc>
          <w:tcPr>
            <w:tcW w:w="3278" w:type="dxa"/>
            <w:tcBorders>
              <w:top w:val="single" w:color="auto" w:sz="4" w:space="0"/>
              <w:left w:val="single" w:color="auto" w:sz="4" w:space="0"/>
              <w:bottom w:val="single" w:color="auto" w:sz="4" w:space="0"/>
              <w:right w:val="single" w:color="auto" w:sz="4" w:space="0"/>
            </w:tcBorders>
            <w:noWrap w:val="0"/>
            <w:vAlign w:val="center"/>
          </w:tcPr>
          <w:p>
            <w:pPr>
              <w:spacing w:line="312" w:lineRule="auto"/>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exact"/>
          <w:jc w:val="center"/>
        </w:trPr>
        <w:tc>
          <w:tcPr>
            <w:tcW w:w="2315"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施工技术负责人</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p>
        </w:tc>
        <w:tc>
          <w:tcPr>
            <w:tcW w:w="215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证书编号（或注册证号）</w:t>
            </w:r>
          </w:p>
        </w:tc>
        <w:tc>
          <w:tcPr>
            <w:tcW w:w="3278" w:type="dxa"/>
            <w:tcBorders>
              <w:top w:val="single" w:color="auto" w:sz="4" w:space="0"/>
              <w:left w:val="single" w:color="auto" w:sz="4" w:space="0"/>
              <w:bottom w:val="single" w:color="auto" w:sz="4" w:space="0"/>
              <w:right w:val="single" w:color="auto" w:sz="4" w:space="0"/>
            </w:tcBorders>
            <w:noWrap w:val="0"/>
            <w:vAlign w:val="center"/>
          </w:tcPr>
          <w:p>
            <w:pPr>
              <w:spacing w:line="312" w:lineRule="auto"/>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exact"/>
          <w:jc w:val="center"/>
        </w:trPr>
        <w:tc>
          <w:tcPr>
            <w:tcW w:w="429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rPr>
            </w:pPr>
            <w:r>
              <w:rPr>
                <w:rFonts w:hint="eastAsia" w:ascii="宋体" w:hAnsi="宋体" w:cs="宋体"/>
                <w:sz w:val="24"/>
              </w:rPr>
              <w:t>投标总价（元）</w:t>
            </w:r>
          </w:p>
        </w:tc>
        <w:tc>
          <w:tcPr>
            <w:tcW w:w="54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大写：</w:t>
            </w:r>
          </w:p>
          <w:p>
            <w:pPr>
              <w:spacing w:line="360" w:lineRule="auto"/>
              <w:rPr>
                <w:rFonts w:hint="eastAsia" w:ascii="宋体" w:hAnsi="宋体" w:cs="宋体"/>
                <w:bCs/>
                <w:sz w:val="24"/>
              </w:rPr>
            </w:pPr>
            <w:r>
              <w:rPr>
                <w:rFonts w:hint="eastAsia" w:ascii="宋体" w:hAnsi="宋体" w:cs="宋体"/>
                <w:bCs/>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429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rPr>
            </w:pPr>
            <w:r>
              <w:rPr>
                <w:rFonts w:hint="eastAsia" w:ascii="宋体" w:hAnsi="宋体" w:cs="宋体"/>
                <w:sz w:val="24"/>
              </w:rPr>
              <w:t>设计总报价（元）</w:t>
            </w:r>
          </w:p>
        </w:tc>
        <w:tc>
          <w:tcPr>
            <w:tcW w:w="54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大写：</w:t>
            </w:r>
          </w:p>
          <w:p>
            <w:pPr>
              <w:spacing w:line="360" w:lineRule="auto"/>
              <w:rPr>
                <w:rFonts w:hint="eastAsia" w:ascii="宋体" w:hAnsi="宋体" w:cs="宋体"/>
                <w:sz w:val="24"/>
              </w:rPr>
            </w:pP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jc w:val="center"/>
        </w:trPr>
        <w:tc>
          <w:tcPr>
            <w:tcW w:w="429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rPr>
            </w:pPr>
            <w:r>
              <w:rPr>
                <w:rFonts w:hint="eastAsia" w:ascii="宋体" w:hAnsi="宋体" w:cs="宋体"/>
                <w:sz w:val="24"/>
              </w:rPr>
              <w:t>施工总报价（元）</w:t>
            </w:r>
          </w:p>
        </w:tc>
        <w:tc>
          <w:tcPr>
            <w:tcW w:w="54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 w:val="24"/>
              </w:rPr>
            </w:pPr>
            <w:r>
              <w:rPr>
                <w:rFonts w:hint="eastAsia" w:ascii="宋体" w:hAnsi="宋体" w:cs="宋体"/>
                <w:sz w:val="24"/>
              </w:rPr>
              <w:t>大写：</w:t>
            </w:r>
          </w:p>
          <w:p>
            <w:pPr>
              <w:spacing w:line="360" w:lineRule="auto"/>
              <w:rPr>
                <w:rFonts w:hint="eastAsia" w:ascii="宋体" w:hAnsi="宋体" w:cs="宋体"/>
                <w:sz w:val="24"/>
              </w:rPr>
            </w:pP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4299"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w w:val="90"/>
                <w:sz w:val="24"/>
              </w:rPr>
            </w:pPr>
            <w:r>
              <w:rPr>
                <w:rFonts w:hint="eastAsia" w:ascii="宋体" w:hAnsi="宋体" w:cs="宋体"/>
                <w:sz w:val="24"/>
              </w:rPr>
              <w:t>投标质量</w:t>
            </w:r>
          </w:p>
        </w:tc>
        <w:tc>
          <w:tcPr>
            <w:tcW w:w="5431"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 w:hRule="atLeast"/>
          <w:jc w:val="center"/>
        </w:trPr>
        <w:tc>
          <w:tcPr>
            <w:tcW w:w="4299"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 xml:space="preserve">设计周期 </w:t>
            </w:r>
          </w:p>
        </w:tc>
        <w:tc>
          <w:tcPr>
            <w:tcW w:w="5431"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299"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施工工期</w:t>
            </w:r>
          </w:p>
        </w:tc>
        <w:tc>
          <w:tcPr>
            <w:tcW w:w="5431"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b/>
                <w:sz w:val="24"/>
              </w:rPr>
            </w:pPr>
            <w:r>
              <w:rPr>
                <w:rFonts w:hint="eastAsia" w:ascii="宋体" w:hAnsi="宋体" w:cs="宋体"/>
                <w:sz w:val="24"/>
                <w:u w:val="single"/>
              </w:rPr>
              <w:t xml:space="preserve">      </w:t>
            </w:r>
            <w:r>
              <w:rPr>
                <w:rFonts w:hint="eastAsia" w:ascii="宋体" w:hAnsi="宋体" w:cs="宋体"/>
                <w:sz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4299"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ascii="宋体" w:hAnsi="宋体" w:cs="宋体"/>
                <w:sz w:val="24"/>
              </w:rPr>
            </w:pPr>
            <w:r>
              <w:rPr>
                <w:rFonts w:hint="eastAsia" w:ascii="宋体" w:hAnsi="宋体" w:cs="宋体"/>
                <w:sz w:val="24"/>
              </w:rPr>
              <w:t>其他</w:t>
            </w:r>
          </w:p>
        </w:tc>
        <w:tc>
          <w:tcPr>
            <w:tcW w:w="5431" w:type="dxa"/>
            <w:gridSpan w:val="2"/>
            <w:tcBorders>
              <w:top w:val="single" w:color="auto" w:sz="4" w:space="0"/>
              <w:left w:val="single" w:color="auto" w:sz="4" w:space="0"/>
              <w:bottom w:val="single" w:color="auto" w:sz="4" w:space="0"/>
              <w:right w:val="single" w:color="auto" w:sz="4" w:space="0"/>
            </w:tcBorders>
            <w:noWrap w:val="0"/>
            <w:vAlign w:val="center"/>
          </w:tcPr>
          <w:p>
            <w:pPr>
              <w:spacing w:line="312" w:lineRule="auto"/>
              <w:jc w:val="center"/>
              <w:rPr>
                <w:rFonts w:hint="eastAsia"/>
                <w:sz w:val="24"/>
              </w:rPr>
            </w:pPr>
          </w:p>
          <w:p>
            <w:pPr>
              <w:rPr>
                <w:rFonts w:hint="eastAsia"/>
                <w:sz w:val="24"/>
              </w:rPr>
            </w:pPr>
          </w:p>
          <w:p>
            <w:pPr>
              <w:pStyle w:val="4"/>
              <w:rPr>
                <w:rFonts w:hint="eastAsia"/>
                <w:sz w:val="24"/>
                <w:szCs w:val="24"/>
              </w:rPr>
            </w:pPr>
          </w:p>
        </w:tc>
      </w:tr>
    </w:tbl>
    <w:p>
      <w:pPr>
        <w:spacing w:line="440" w:lineRule="exact"/>
        <w:rPr>
          <w:szCs w:val="21"/>
        </w:rPr>
      </w:pPr>
      <w:r>
        <w:rPr>
          <w:szCs w:val="21"/>
        </w:rPr>
        <w:t xml:space="preserve">                      </w:t>
      </w:r>
      <w:r>
        <w:rPr>
          <w:rFonts w:hint="eastAsia"/>
          <w:szCs w:val="21"/>
        </w:rPr>
        <w:t xml:space="preserve">                      </w:t>
      </w:r>
      <w:r>
        <w:rPr>
          <w:szCs w:val="21"/>
        </w:rPr>
        <w:t xml:space="preserve">    投标人：</w:t>
      </w:r>
      <w:r>
        <w:rPr>
          <w:szCs w:val="21"/>
          <w:u w:val="single"/>
        </w:rPr>
        <w:t xml:space="preserve">                 </w:t>
      </w:r>
      <w:r>
        <w:rPr>
          <w:szCs w:val="21"/>
        </w:rPr>
        <w:t>（盖单位章）</w:t>
      </w:r>
    </w:p>
    <w:p>
      <w:pPr>
        <w:spacing w:line="440" w:lineRule="exact"/>
        <w:jc w:val="right"/>
        <w:rPr>
          <w:rFonts w:hint="eastAsia"/>
          <w:szCs w:val="21"/>
        </w:rPr>
      </w:pPr>
      <w:r>
        <w:rPr>
          <w:szCs w:val="21"/>
        </w:rPr>
        <w:t>法定代表人或其委托代理人：</w:t>
      </w:r>
      <w:r>
        <w:rPr>
          <w:szCs w:val="21"/>
          <w:u w:val="single"/>
        </w:rPr>
        <w:t xml:space="preserve">      </w:t>
      </w:r>
      <w:r>
        <w:rPr>
          <w:rFonts w:hint="eastAsia"/>
          <w:szCs w:val="21"/>
          <w:u w:val="single"/>
        </w:rPr>
        <w:t xml:space="preserve">   </w:t>
      </w:r>
      <w:r>
        <w:rPr>
          <w:szCs w:val="21"/>
          <w:u w:val="single"/>
        </w:rPr>
        <w:t xml:space="preserve"> </w:t>
      </w:r>
      <w:r>
        <w:rPr>
          <w:rFonts w:hint="eastAsia"/>
          <w:szCs w:val="21"/>
        </w:rPr>
        <w:t>（签字或盖章）</w:t>
      </w:r>
    </w:p>
    <w:p>
      <w:pPr>
        <w:spacing w:line="440" w:lineRule="exact"/>
        <w:rPr>
          <w:szCs w:val="21"/>
        </w:rPr>
      </w:pPr>
      <w:r>
        <w:rPr>
          <w:szCs w:val="21"/>
        </w:rPr>
        <w:t xml:space="preserve">                            </w:t>
      </w:r>
      <w:r>
        <w:rPr>
          <w:rFonts w:hint="eastAsia"/>
          <w:szCs w:val="21"/>
        </w:rPr>
        <w:t xml:space="preserve">                        </w:t>
      </w:r>
      <w:r>
        <w:rPr>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 日</w:t>
      </w:r>
    </w:p>
    <w:p>
      <w:pPr>
        <w:spacing w:line="440" w:lineRule="exact"/>
        <w:rPr>
          <w:rFonts w:eastAsia="黑体"/>
          <w:sz w:val="20"/>
          <w:szCs w:val="20"/>
        </w:rPr>
      </w:pPr>
      <w:r>
        <w:rPr>
          <w:szCs w:val="21"/>
        </w:rPr>
        <w:br w:type="page"/>
      </w:r>
    </w:p>
    <w:p>
      <w:pPr>
        <w:pStyle w:val="4"/>
        <w:numPr>
          <w:ilvl w:val="0"/>
          <w:numId w:val="0"/>
        </w:numPr>
        <w:ind w:firstLine="1606" w:firstLineChars="500"/>
        <w:jc w:val="both"/>
        <w:rPr>
          <w:rFonts w:hint="eastAsia" w:eastAsia="宋体"/>
          <w:sz w:val="20"/>
          <w:szCs w:val="20"/>
          <w:lang w:eastAsia="zh-CN"/>
        </w:rPr>
      </w:pPr>
      <w:r>
        <w:rPr>
          <w:rFonts w:hint="eastAsia"/>
          <w:lang w:val="en-US" w:eastAsia="zh-CN"/>
        </w:rPr>
        <w:t>二、</w:t>
      </w:r>
      <w:r>
        <w:rPr>
          <w:rFonts w:hint="eastAsia"/>
        </w:rPr>
        <w:t>法定代表人身份证明或授权委托书</w:t>
      </w:r>
    </w:p>
    <w:p>
      <w:pPr>
        <w:pStyle w:val="4"/>
        <w:numPr>
          <w:ilvl w:val="0"/>
          <w:numId w:val="0"/>
        </w:numPr>
        <w:ind w:firstLine="2650" w:firstLineChars="1100"/>
        <w:jc w:val="both"/>
        <w:rPr>
          <w:rFonts w:hint="eastAsia" w:eastAsia="宋体"/>
          <w:sz w:val="20"/>
          <w:szCs w:val="20"/>
          <w:lang w:eastAsia="zh-CN"/>
        </w:rPr>
      </w:pPr>
      <w:r>
        <w:rPr>
          <w:rFonts w:hint="eastAsia"/>
          <w:sz w:val="24"/>
          <w:szCs w:val="24"/>
          <w:lang w:eastAsia="zh-CN"/>
        </w:rPr>
        <w:t>（</w:t>
      </w:r>
      <w:r>
        <w:rPr>
          <w:rFonts w:hint="eastAsia"/>
          <w:sz w:val="24"/>
          <w:szCs w:val="24"/>
          <w:lang w:val="en-US" w:eastAsia="zh-CN"/>
        </w:rPr>
        <w:t>一</w:t>
      </w:r>
      <w:r>
        <w:rPr>
          <w:rFonts w:hint="eastAsia"/>
          <w:sz w:val="24"/>
          <w:szCs w:val="24"/>
          <w:lang w:eastAsia="zh-CN"/>
        </w:rPr>
        <w:t>）法定代表人身份证明</w:t>
      </w:r>
    </w:p>
    <w:p>
      <w:pPr>
        <w:spacing w:line="440" w:lineRule="exact"/>
        <w:rPr>
          <w:szCs w:val="21"/>
        </w:rPr>
      </w:pPr>
    </w:p>
    <w:p>
      <w:pPr>
        <w:spacing w:line="440" w:lineRule="exact"/>
        <w:rPr>
          <w:sz w:val="24"/>
        </w:rPr>
      </w:pPr>
      <w:r>
        <w:rPr>
          <w:sz w:val="24"/>
        </w:rPr>
        <w:t>投标人名称：</w:t>
      </w:r>
      <w:r>
        <w:rPr>
          <w:sz w:val="24"/>
          <w:u w:val="single"/>
        </w:rPr>
        <w:t xml:space="preserve">                            </w:t>
      </w:r>
      <w:r>
        <w:rPr>
          <w:sz w:val="24"/>
        </w:rPr>
        <w:t xml:space="preserve"> </w:t>
      </w:r>
    </w:p>
    <w:p>
      <w:pPr>
        <w:spacing w:line="440" w:lineRule="exact"/>
        <w:rPr>
          <w:sz w:val="24"/>
        </w:rPr>
      </w:pPr>
      <w:r>
        <w:rPr>
          <w:sz w:val="24"/>
        </w:rPr>
        <w:t>单位性质：</w:t>
      </w:r>
      <w:r>
        <w:rPr>
          <w:sz w:val="24"/>
          <w:u w:val="single"/>
        </w:rPr>
        <w:t xml:space="preserve">                               </w:t>
      </w:r>
      <w:r>
        <w:rPr>
          <w:sz w:val="24"/>
        </w:rPr>
        <w:t xml:space="preserve"> </w:t>
      </w:r>
    </w:p>
    <w:p>
      <w:pPr>
        <w:spacing w:line="440" w:lineRule="exact"/>
        <w:rPr>
          <w:sz w:val="24"/>
        </w:rPr>
      </w:pPr>
      <w:r>
        <w:rPr>
          <w:sz w:val="24"/>
        </w:rPr>
        <w:t>地址：</w:t>
      </w:r>
      <w:r>
        <w:rPr>
          <w:sz w:val="24"/>
          <w:u w:val="single"/>
        </w:rPr>
        <w:t xml:space="preserve">                                   </w:t>
      </w:r>
    </w:p>
    <w:p>
      <w:pPr>
        <w:spacing w:line="440" w:lineRule="exact"/>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40" w:lineRule="exact"/>
        <w:rPr>
          <w:sz w:val="24"/>
        </w:rPr>
      </w:pPr>
      <w:r>
        <w:rPr>
          <w:sz w:val="24"/>
        </w:rPr>
        <w:t>经营期限：</w:t>
      </w:r>
      <w:r>
        <w:rPr>
          <w:sz w:val="24"/>
          <w:u w:val="single"/>
        </w:rPr>
        <w:t xml:space="preserve">                               </w:t>
      </w:r>
    </w:p>
    <w:p>
      <w:pPr>
        <w:spacing w:line="440" w:lineRule="exact"/>
        <w:rPr>
          <w:sz w:val="24"/>
        </w:rPr>
      </w:pPr>
      <w:r>
        <w:rPr>
          <w:sz w:val="24"/>
        </w:rPr>
        <w:t>姓名：</w:t>
      </w:r>
      <w:r>
        <w:rPr>
          <w:sz w:val="24"/>
          <w:u w:val="single"/>
        </w:rPr>
        <w:t xml:space="preserve">        </w:t>
      </w:r>
      <w:r>
        <w:rPr>
          <w:sz w:val="24"/>
        </w:rPr>
        <w:t xml:space="preserve"> 性别：</w:t>
      </w:r>
      <w:r>
        <w:rPr>
          <w:sz w:val="24"/>
          <w:u w:val="single"/>
        </w:rPr>
        <w:t xml:space="preserve">         </w:t>
      </w:r>
      <w:r>
        <w:rPr>
          <w:sz w:val="24"/>
        </w:rPr>
        <w:t xml:space="preserve"> 年龄：</w:t>
      </w:r>
      <w:r>
        <w:rPr>
          <w:sz w:val="24"/>
          <w:u w:val="single"/>
        </w:rPr>
        <w:t xml:space="preserve">        </w:t>
      </w:r>
      <w:r>
        <w:rPr>
          <w:sz w:val="24"/>
        </w:rPr>
        <w:t>职务：</w:t>
      </w:r>
      <w:r>
        <w:rPr>
          <w:sz w:val="24"/>
          <w:u w:val="single"/>
        </w:rPr>
        <w:t xml:space="preserve">        </w:t>
      </w:r>
    </w:p>
    <w:p>
      <w:pPr>
        <w:spacing w:line="440" w:lineRule="exact"/>
        <w:rPr>
          <w:sz w:val="24"/>
        </w:rPr>
      </w:pPr>
      <w:r>
        <w:rPr>
          <w:sz w:val="24"/>
        </w:rPr>
        <w:t>系</w:t>
      </w:r>
      <w:r>
        <w:rPr>
          <w:sz w:val="24"/>
          <w:u w:val="single"/>
        </w:rPr>
        <w:t xml:space="preserve">                             </w:t>
      </w:r>
      <w:r>
        <w:rPr>
          <w:sz w:val="24"/>
        </w:rPr>
        <w:t xml:space="preserve"> </w:t>
      </w:r>
      <w:r>
        <w:rPr>
          <w:rFonts w:hint="eastAsia"/>
          <w:sz w:val="24"/>
        </w:rPr>
        <w:t>（</w:t>
      </w:r>
      <w:r>
        <w:rPr>
          <w:sz w:val="24"/>
        </w:rPr>
        <w:t>投标人名称</w:t>
      </w:r>
      <w:r>
        <w:rPr>
          <w:rFonts w:hint="eastAsia"/>
          <w:sz w:val="24"/>
        </w:rPr>
        <w:t>）</w:t>
      </w:r>
      <w:r>
        <w:rPr>
          <w:sz w:val="24"/>
        </w:rPr>
        <w:t>的法定代表人。</w:t>
      </w:r>
    </w:p>
    <w:p>
      <w:pPr>
        <w:spacing w:line="440" w:lineRule="exact"/>
        <w:ind w:firstLine="480" w:firstLineChars="200"/>
        <w:rPr>
          <w:sz w:val="24"/>
        </w:rPr>
      </w:pPr>
      <w:r>
        <w:rPr>
          <w:sz w:val="24"/>
        </w:rPr>
        <w:t>特此证明。</w:t>
      </w:r>
    </w:p>
    <w:p>
      <w:pPr>
        <w:spacing w:line="440" w:lineRule="exact"/>
        <w:rPr>
          <w:sz w:val="24"/>
        </w:rPr>
      </w:pPr>
    </w:p>
    <w:p>
      <w:pPr>
        <w:spacing w:line="440" w:lineRule="exact"/>
        <w:rPr>
          <w:rFonts w:hint="eastAsia"/>
          <w:sz w:val="24"/>
        </w:rPr>
      </w:pPr>
      <w:r>
        <w:rPr>
          <w:rFonts w:hint="eastAsia"/>
          <w:sz w:val="24"/>
        </w:rPr>
        <w:t>附：法定代表人身份证复印件。</w:t>
      </w:r>
    </w:p>
    <w:p>
      <w:pPr>
        <w:spacing w:line="440" w:lineRule="exact"/>
        <w:rPr>
          <w:sz w:val="24"/>
        </w:rPr>
      </w:pPr>
    </w:p>
    <w:p>
      <w:pPr>
        <w:spacing w:line="440" w:lineRule="exact"/>
        <w:rPr>
          <w:sz w:val="24"/>
        </w:rPr>
      </w:pPr>
      <w:r>
        <w:rPr>
          <w:sz w:val="24"/>
        </w:rPr>
        <w:t xml:space="preserve">                          投标人：</w:t>
      </w:r>
      <w:r>
        <w:rPr>
          <w:sz w:val="24"/>
          <w:u w:val="single"/>
        </w:rPr>
        <w:t xml:space="preserve">                 </w:t>
      </w:r>
      <w:r>
        <w:rPr>
          <w:sz w:val="24"/>
        </w:rPr>
        <w:t>（盖单位章）</w:t>
      </w:r>
    </w:p>
    <w:p>
      <w:pPr>
        <w:spacing w:line="440" w:lineRule="exact"/>
        <w:rPr>
          <w:sz w:val="24"/>
        </w:rPr>
      </w:pPr>
      <w:r>
        <w:rPr>
          <w:sz w:val="24"/>
        </w:rPr>
        <w:t xml:space="preserve">                                </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 xml:space="preserve"> 日           </w:t>
      </w:r>
    </w:p>
    <w:p>
      <w:pPr>
        <w:spacing w:line="440" w:lineRule="exact"/>
        <w:jc w:val="center"/>
        <w:rPr>
          <w:rFonts w:eastAsia="黑体"/>
          <w:sz w:val="20"/>
          <w:szCs w:val="20"/>
        </w:rPr>
      </w:pPr>
      <w:r>
        <w:rPr>
          <w:rFonts w:eastAsia="黑体"/>
          <w:sz w:val="24"/>
        </w:rPr>
        <w:br w:type="page"/>
      </w:r>
    </w:p>
    <w:p>
      <w:pPr>
        <w:pStyle w:val="4"/>
        <w:jc w:val="center"/>
        <w:rPr>
          <w:rFonts w:hint="eastAsia"/>
        </w:rPr>
      </w:pPr>
      <w:bookmarkStart w:id="520" w:name="_Toc144974861"/>
      <w:bookmarkStart w:id="521" w:name="_Toc11950"/>
      <w:bookmarkStart w:id="522" w:name="_Toc152042581"/>
      <w:bookmarkStart w:id="523" w:name="_Toc13771"/>
      <w:bookmarkStart w:id="524" w:name="_Toc152045792"/>
      <w:bookmarkStart w:id="525" w:name="_Toc247527832"/>
      <w:bookmarkStart w:id="526" w:name="_Toc300835214"/>
      <w:bookmarkStart w:id="527" w:name="_Toc247514284"/>
      <w:r>
        <w:rPr>
          <w:rFonts w:hint="eastAsia"/>
          <w:lang w:eastAsia="zh-CN"/>
        </w:rPr>
        <w:t>（</w:t>
      </w:r>
      <w:r>
        <w:rPr>
          <w:rFonts w:hint="eastAsia"/>
          <w:lang w:val="en-US" w:eastAsia="zh-CN"/>
        </w:rPr>
        <w:t>二</w:t>
      </w:r>
      <w:r>
        <w:rPr>
          <w:rFonts w:hint="eastAsia"/>
          <w:lang w:eastAsia="zh-CN"/>
        </w:rPr>
        <w:t>）</w:t>
      </w:r>
      <w:r>
        <w:t>授权委托书</w:t>
      </w:r>
      <w:bookmarkEnd w:id="520"/>
      <w:bookmarkEnd w:id="521"/>
      <w:bookmarkEnd w:id="522"/>
      <w:bookmarkEnd w:id="523"/>
      <w:bookmarkEnd w:id="524"/>
      <w:bookmarkEnd w:id="525"/>
      <w:bookmarkEnd w:id="526"/>
      <w:bookmarkEnd w:id="527"/>
    </w:p>
    <w:p>
      <w:pPr>
        <w:spacing w:line="440" w:lineRule="exact"/>
        <w:rPr>
          <w:rFonts w:eastAsia="黑体"/>
          <w:szCs w:val="21"/>
        </w:rPr>
      </w:pPr>
    </w:p>
    <w:p>
      <w:pPr>
        <w:topLinePunct/>
        <w:spacing w:line="440" w:lineRule="exact"/>
        <w:ind w:firstLine="480" w:firstLineChars="200"/>
        <w:rPr>
          <w:sz w:val="24"/>
        </w:rPr>
      </w:pPr>
      <w:r>
        <w:rPr>
          <w:sz w:val="24"/>
        </w:rPr>
        <w:t>本人</w:t>
      </w:r>
      <w:r>
        <w:rPr>
          <w:sz w:val="24"/>
          <w:u w:val="single"/>
        </w:rPr>
        <w:t xml:space="preserve">       </w:t>
      </w:r>
      <w:r>
        <w:rPr>
          <w:sz w:val="24"/>
        </w:rPr>
        <w:t>（姓名）系</w:t>
      </w:r>
      <w:r>
        <w:rPr>
          <w:sz w:val="24"/>
          <w:u w:val="single"/>
        </w:rPr>
        <w:t xml:space="preserve">        </w:t>
      </w:r>
      <w:r>
        <w:rPr>
          <w:sz w:val="24"/>
        </w:rPr>
        <w:t>（投标人名称）的法定代表人，现委托</w:t>
      </w:r>
      <w:r>
        <w:rPr>
          <w:sz w:val="24"/>
          <w:u w:val="single"/>
        </w:rPr>
        <w:t xml:space="preserve">        </w:t>
      </w:r>
      <w:r>
        <w:rPr>
          <w:sz w:val="24"/>
        </w:rPr>
        <w:t>（姓名）为我方代理人。代理人根据授权，以我方名义签署、澄清</w:t>
      </w:r>
      <w:r>
        <w:rPr>
          <w:rFonts w:hint="eastAsia"/>
          <w:sz w:val="24"/>
        </w:rPr>
        <w:t>、说明、补正</w:t>
      </w:r>
      <w:r>
        <w:rPr>
          <w:sz w:val="24"/>
        </w:rPr>
        <w:t>、递交、撤回、修改</w:t>
      </w:r>
      <w:r>
        <w:rPr>
          <w:sz w:val="24"/>
          <w:u w:val="single"/>
        </w:rPr>
        <w:t xml:space="preserve">           </w:t>
      </w:r>
      <w:r>
        <w:rPr>
          <w:sz w:val="24"/>
        </w:rPr>
        <w:t>（项目名称）投标文件、签订合同和处理有关事宜，其法律后果由我方承担。</w:t>
      </w:r>
    </w:p>
    <w:p>
      <w:pPr>
        <w:spacing w:line="440" w:lineRule="exact"/>
        <w:rPr>
          <w:sz w:val="24"/>
        </w:rPr>
      </w:pPr>
      <w:r>
        <w:rPr>
          <w:sz w:val="24"/>
        </w:rPr>
        <w:t xml:space="preserve">    委托期限：</w:t>
      </w:r>
      <w:r>
        <w:rPr>
          <w:sz w:val="24"/>
          <w:u w:val="single"/>
        </w:rPr>
        <w:t xml:space="preserve">             </w:t>
      </w:r>
      <w:r>
        <w:rPr>
          <w:rFonts w:hint="eastAsia"/>
          <w:sz w:val="24"/>
        </w:rPr>
        <w:t>。</w:t>
      </w:r>
    </w:p>
    <w:p>
      <w:pPr>
        <w:spacing w:line="440" w:lineRule="exact"/>
        <w:ind w:firstLine="480" w:firstLineChars="200"/>
        <w:rPr>
          <w:sz w:val="24"/>
        </w:rPr>
      </w:pPr>
      <w:r>
        <w:rPr>
          <w:sz w:val="24"/>
        </w:rPr>
        <w:t>代理人无转委托权。</w:t>
      </w:r>
    </w:p>
    <w:p>
      <w:pPr>
        <w:spacing w:line="440" w:lineRule="exact"/>
        <w:ind w:firstLine="480" w:firstLineChars="200"/>
        <w:rPr>
          <w:rFonts w:hint="eastAsia"/>
          <w:sz w:val="24"/>
        </w:rPr>
      </w:pPr>
      <w:r>
        <w:rPr>
          <w:rFonts w:hint="eastAsia"/>
          <w:sz w:val="24"/>
        </w:rPr>
        <w:t>附：法定代表人身份证复印件</w:t>
      </w:r>
    </w:p>
    <w:p>
      <w:pPr>
        <w:spacing w:line="440" w:lineRule="exact"/>
        <w:rPr>
          <w:sz w:val="24"/>
        </w:rPr>
      </w:pPr>
    </w:p>
    <w:p>
      <w:pPr>
        <w:spacing w:line="440" w:lineRule="exact"/>
        <w:rPr>
          <w:sz w:val="24"/>
        </w:rPr>
      </w:pPr>
    </w:p>
    <w:p>
      <w:pPr>
        <w:spacing w:line="440" w:lineRule="exact"/>
        <w:rPr>
          <w:sz w:val="24"/>
        </w:rPr>
      </w:pPr>
      <w:r>
        <w:rPr>
          <w:sz w:val="24"/>
        </w:rPr>
        <w:t>投标人：</w:t>
      </w:r>
      <w:r>
        <w:rPr>
          <w:sz w:val="24"/>
          <w:u w:val="single"/>
        </w:rPr>
        <w:t xml:space="preserve">                               </w:t>
      </w:r>
      <w:r>
        <w:rPr>
          <w:sz w:val="24"/>
        </w:rPr>
        <w:t>（盖单位章）</w:t>
      </w:r>
    </w:p>
    <w:p>
      <w:pPr>
        <w:spacing w:line="440" w:lineRule="exact"/>
        <w:rPr>
          <w:sz w:val="24"/>
        </w:rPr>
      </w:pPr>
    </w:p>
    <w:p>
      <w:pPr>
        <w:spacing w:line="440" w:lineRule="exact"/>
        <w:rPr>
          <w:rFonts w:hint="eastAsia"/>
          <w:sz w:val="24"/>
        </w:rPr>
      </w:pPr>
      <w:r>
        <w:rPr>
          <w:sz w:val="24"/>
        </w:rPr>
        <w:t>法定代表人：</w:t>
      </w:r>
      <w:r>
        <w:rPr>
          <w:sz w:val="24"/>
          <w:u w:val="single"/>
        </w:rPr>
        <w:t xml:space="preserve">                               </w:t>
      </w:r>
      <w:r>
        <w:rPr>
          <w:rFonts w:hint="eastAsia"/>
          <w:sz w:val="24"/>
        </w:rPr>
        <w:t>（签字或盖章）</w:t>
      </w:r>
    </w:p>
    <w:p>
      <w:pPr>
        <w:spacing w:line="440" w:lineRule="exact"/>
        <w:rPr>
          <w:sz w:val="24"/>
        </w:rPr>
      </w:pPr>
    </w:p>
    <w:p>
      <w:pPr>
        <w:spacing w:line="440" w:lineRule="exact"/>
        <w:rPr>
          <w:sz w:val="24"/>
        </w:rPr>
      </w:pPr>
      <w:r>
        <w:rPr>
          <w:sz w:val="24"/>
        </w:rPr>
        <w:t>身份证号码：</w:t>
      </w:r>
      <w:r>
        <w:rPr>
          <w:sz w:val="24"/>
          <w:u w:val="single"/>
        </w:rPr>
        <w:t xml:space="preserve">                                     </w:t>
      </w:r>
    </w:p>
    <w:p>
      <w:pPr>
        <w:spacing w:line="440" w:lineRule="exact"/>
        <w:rPr>
          <w:sz w:val="24"/>
        </w:rPr>
      </w:pPr>
    </w:p>
    <w:p>
      <w:pPr>
        <w:spacing w:line="440" w:lineRule="exact"/>
        <w:rPr>
          <w:sz w:val="24"/>
        </w:rPr>
      </w:pPr>
      <w:r>
        <w:rPr>
          <w:sz w:val="24"/>
        </w:rPr>
        <w:t>委托代理人：</w:t>
      </w:r>
      <w:r>
        <w:rPr>
          <w:sz w:val="24"/>
          <w:u w:val="single"/>
        </w:rPr>
        <w:t xml:space="preserve">                                   </w:t>
      </w:r>
      <w:r>
        <w:rPr>
          <w:rFonts w:hint="eastAsia"/>
          <w:sz w:val="24"/>
        </w:rPr>
        <w:t>（签字或盖章）</w:t>
      </w:r>
      <w:r>
        <w:rPr>
          <w:sz w:val="24"/>
        </w:rPr>
        <w:t xml:space="preserve"> </w:t>
      </w:r>
    </w:p>
    <w:p>
      <w:pPr>
        <w:spacing w:line="440" w:lineRule="exact"/>
        <w:rPr>
          <w:sz w:val="24"/>
        </w:rPr>
      </w:pPr>
    </w:p>
    <w:p>
      <w:pPr>
        <w:spacing w:line="440" w:lineRule="exact"/>
        <w:rPr>
          <w:sz w:val="24"/>
          <w:u w:val="single"/>
        </w:rPr>
      </w:pPr>
      <w:r>
        <w:rPr>
          <w:sz w:val="24"/>
        </w:rPr>
        <w:t>身份证号码：</w:t>
      </w:r>
      <w:r>
        <w:rPr>
          <w:sz w:val="24"/>
          <w:u w:val="single"/>
        </w:rPr>
        <w:t xml:space="preserve">             </w:t>
      </w:r>
      <w:r>
        <w:rPr>
          <w:rFonts w:hint="eastAsia"/>
          <w:sz w:val="24"/>
          <w:u w:val="single"/>
        </w:rPr>
        <w:t xml:space="preserve">       </w:t>
      </w:r>
      <w:r>
        <w:rPr>
          <w:sz w:val="24"/>
          <w:u w:val="single"/>
        </w:rPr>
        <w:t xml:space="preserve">        </w:t>
      </w:r>
    </w:p>
    <w:p>
      <w:pPr>
        <w:spacing w:line="440" w:lineRule="exact"/>
        <w:rPr>
          <w:sz w:val="24"/>
        </w:rPr>
      </w:pPr>
      <w:r>
        <w:rPr>
          <w:rFonts w:hint="eastAsia"/>
          <w:sz w:val="24"/>
        </w:rPr>
        <w:t>附：委托代理人身份证复印件</w:t>
      </w:r>
    </w:p>
    <w:p>
      <w:pPr>
        <w:spacing w:line="440" w:lineRule="exact"/>
        <w:rPr>
          <w:sz w:val="24"/>
        </w:rPr>
      </w:pPr>
    </w:p>
    <w:p>
      <w:pPr>
        <w:spacing w:line="440" w:lineRule="exact"/>
        <w:rPr>
          <w:sz w:val="24"/>
        </w:rPr>
      </w:pPr>
    </w:p>
    <w:p>
      <w:pPr>
        <w:spacing w:line="440" w:lineRule="exact"/>
        <w:ind w:firstLine="1800" w:firstLineChars="750"/>
        <w:rPr>
          <w:rFonts w:eastAsia="黑体"/>
          <w:sz w:val="24"/>
        </w:rPr>
      </w:pP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pStyle w:val="4"/>
        <w:jc w:val="center"/>
        <w:rPr>
          <w:rFonts w:ascii="宋体" w:hAnsi="宋体" w:eastAsia="宋体"/>
        </w:rPr>
      </w:pPr>
      <w:r>
        <w:rPr>
          <w:sz w:val="20"/>
          <w:szCs w:val="20"/>
        </w:rPr>
        <w:br w:type="page"/>
      </w:r>
      <w:bookmarkStart w:id="528" w:name="_Toc247527833"/>
      <w:bookmarkStart w:id="529" w:name="_Toc152042582"/>
      <w:bookmarkStart w:id="530" w:name="_Toc247514285"/>
      <w:bookmarkStart w:id="531" w:name="_Toc152045793"/>
      <w:bookmarkStart w:id="532" w:name="_Toc444618816"/>
      <w:bookmarkStart w:id="533" w:name="_Toc9635"/>
      <w:bookmarkStart w:id="534" w:name="_Toc177"/>
      <w:bookmarkStart w:id="535" w:name="_Toc300835216"/>
      <w:bookmarkStart w:id="536" w:name="_Toc144974862"/>
      <w:bookmarkStart w:id="537" w:name="_Toc152045794"/>
      <w:bookmarkStart w:id="538" w:name="_Toc152042583"/>
      <w:bookmarkStart w:id="539" w:name="_Toc247514286"/>
      <w:bookmarkStart w:id="540" w:name="_Toc247527834"/>
      <w:r>
        <w:rPr>
          <w:rFonts w:hint="eastAsia"/>
          <w:sz w:val="32"/>
          <w:szCs w:val="32"/>
          <w:lang w:val="en-US" w:eastAsia="zh-CN"/>
        </w:rPr>
        <w:t>三</w:t>
      </w:r>
      <w:r>
        <w:rPr>
          <w:rFonts w:hint="eastAsia" w:ascii="宋体" w:hAnsi="宋体" w:eastAsia="宋体" w:cs="宋体"/>
          <w:sz w:val="32"/>
          <w:szCs w:val="32"/>
        </w:rPr>
        <w:t>、</w:t>
      </w:r>
      <w:r>
        <w:rPr>
          <w:rFonts w:hint="eastAsia" w:ascii="宋体" w:hAnsi="宋体" w:eastAsia="宋体"/>
        </w:rPr>
        <w:t>联合体协议书</w:t>
      </w:r>
      <w:bookmarkEnd w:id="528"/>
      <w:bookmarkEnd w:id="529"/>
      <w:bookmarkEnd w:id="530"/>
      <w:bookmarkEnd w:id="531"/>
      <w:bookmarkEnd w:id="532"/>
      <w:bookmarkEnd w:id="533"/>
    </w:p>
    <w:p>
      <w:pPr>
        <w:spacing w:line="394" w:lineRule="exact"/>
        <w:rPr>
          <w:rFonts w:ascii="宋体" w:hAnsi="宋体" w:cs="宋体"/>
          <w:kern w:val="1"/>
          <w:sz w:val="24"/>
        </w:rPr>
      </w:pPr>
      <w:r>
        <w:rPr>
          <w:rFonts w:ascii="宋体" w:hAnsi="宋体" w:cs="宋体"/>
          <w:kern w:val="1"/>
          <w:sz w:val="24"/>
        </w:rPr>
        <w:t>牵头人名称：</w:t>
      </w:r>
      <w:r>
        <w:rPr>
          <w:rFonts w:ascii="宋体" w:hAnsi="宋体" w:cs="宋体"/>
          <w:kern w:val="1"/>
          <w:sz w:val="24"/>
          <w:u w:val="single"/>
        </w:rPr>
        <w:t xml:space="preserve">                                                  </w:t>
      </w:r>
    </w:p>
    <w:p>
      <w:pPr>
        <w:spacing w:line="394" w:lineRule="exact"/>
        <w:rPr>
          <w:rFonts w:ascii="宋体" w:hAnsi="宋体" w:cs="宋体"/>
          <w:kern w:val="1"/>
          <w:sz w:val="24"/>
        </w:rPr>
      </w:pPr>
      <w:r>
        <w:rPr>
          <w:rFonts w:ascii="宋体" w:hAnsi="宋体" w:cs="宋体"/>
          <w:kern w:val="1"/>
          <w:sz w:val="24"/>
        </w:rPr>
        <w:t>法定代表人：</w:t>
      </w:r>
      <w:r>
        <w:rPr>
          <w:rFonts w:ascii="宋体" w:hAnsi="宋体" w:cs="宋体"/>
          <w:kern w:val="1"/>
          <w:sz w:val="24"/>
          <w:u w:val="single"/>
        </w:rPr>
        <w:t xml:space="preserve">                                                  </w:t>
      </w:r>
    </w:p>
    <w:p>
      <w:pPr>
        <w:spacing w:line="394" w:lineRule="exact"/>
        <w:rPr>
          <w:rFonts w:ascii="宋体" w:hAnsi="宋体" w:cs="宋体"/>
          <w:kern w:val="1"/>
          <w:sz w:val="24"/>
        </w:rPr>
      </w:pPr>
      <w:r>
        <w:rPr>
          <w:rFonts w:ascii="宋体" w:hAnsi="宋体" w:cs="宋体"/>
          <w:kern w:val="1"/>
          <w:sz w:val="24"/>
        </w:rPr>
        <w:t>法定住所：</w:t>
      </w:r>
      <w:r>
        <w:rPr>
          <w:rFonts w:ascii="宋体" w:hAnsi="宋体" w:cs="宋体"/>
          <w:kern w:val="1"/>
          <w:sz w:val="24"/>
          <w:u w:val="single"/>
        </w:rPr>
        <w:t xml:space="preserve">                                                    </w:t>
      </w:r>
    </w:p>
    <w:p>
      <w:pPr>
        <w:spacing w:line="394" w:lineRule="exact"/>
        <w:rPr>
          <w:rFonts w:ascii="宋体" w:hAnsi="宋体" w:cs="宋体"/>
          <w:kern w:val="1"/>
          <w:sz w:val="24"/>
        </w:rPr>
      </w:pPr>
      <w:r>
        <w:rPr>
          <w:rFonts w:ascii="宋体" w:hAnsi="宋体" w:cs="宋体"/>
          <w:kern w:val="1"/>
          <w:sz w:val="24"/>
        </w:rPr>
        <w:t>成员二名称：</w:t>
      </w:r>
      <w:r>
        <w:rPr>
          <w:rFonts w:ascii="宋体" w:hAnsi="宋体" w:cs="宋体"/>
          <w:kern w:val="1"/>
          <w:sz w:val="24"/>
          <w:u w:val="single"/>
        </w:rPr>
        <w:t xml:space="preserve">                                                  </w:t>
      </w:r>
    </w:p>
    <w:p>
      <w:pPr>
        <w:spacing w:line="394" w:lineRule="exact"/>
        <w:rPr>
          <w:rFonts w:ascii="宋体" w:hAnsi="宋体" w:cs="宋体"/>
          <w:kern w:val="1"/>
          <w:sz w:val="24"/>
        </w:rPr>
      </w:pPr>
      <w:r>
        <w:rPr>
          <w:rFonts w:ascii="宋体" w:hAnsi="宋体" w:cs="宋体"/>
          <w:kern w:val="1"/>
          <w:sz w:val="24"/>
        </w:rPr>
        <w:t>法定代表人：</w:t>
      </w:r>
      <w:r>
        <w:rPr>
          <w:rFonts w:ascii="宋体" w:hAnsi="宋体" w:cs="宋体"/>
          <w:kern w:val="1"/>
          <w:sz w:val="24"/>
          <w:u w:val="single"/>
        </w:rPr>
        <w:t xml:space="preserve">                                                  </w:t>
      </w:r>
    </w:p>
    <w:p>
      <w:pPr>
        <w:spacing w:line="394" w:lineRule="exact"/>
        <w:rPr>
          <w:rFonts w:ascii="宋体" w:hAnsi="宋体" w:cs="宋体"/>
          <w:kern w:val="1"/>
          <w:sz w:val="24"/>
          <w:u w:val="single"/>
        </w:rPr>
      </w:pPr>
      <w:r>
        <w:rPr>
          <w:rFonts w:ascii="宋体" w:hAnsi="宋体" w:cs="宋体"/>
          <w:kern w:val="1"/>
          <w:sz w:val="24"/>
        </w:rPr>
        <w:t>法定住所：</w:t>
      </w:r>
      <w:r>
        <w:rPr>
          <w:rFonts w:ascii="宋体" w:hAnsi="宋体" w:cs="宋体"/>
          <w:kern w:val="1"/>
          <w:sz w:val="24"/>
          <w:u w:val="single"/>
        </w:rPr>
        <w:t xml:space="preserve">                                                    </w:t>
      </w:r>
    </w:p>
    <w:p>
      <w:pPr>
        <w:spacing w:line="394" w:lineRule="exact"/>
        <w:ind w:firstLine="525"/>
        <w:rPr>
          <w:rFonts w:ascii="宋体" w:hAnsi="宋体" w:cs="宋体"/>
          <w:kern w:val="1"/>
          <w:sz w:val="24"/>
        </w:rPr>
      </w:pPr>
      <w:r>
        <w:rPr>
          <w:rFonts w:ascii="宋体" w:hAnsi="宋体" w:cs="宋体"/>
          <w:kern w:val="1"/>
          <w:sz w:val="24"/>
        </w:rPr>
        <w:t>……</w:t>
      </w:r>
    </w:p>
    <w:p>
      <w:pPr>
        <w:spacing w:line="394" w:lineRule="exact"/>
        <w:ind w:firstLine="420"/>
        <w:rPr>
          <w:rFonts w:ascii="宋体" w:hAnsi="宋体" w:cs="宋体"/>
          <w:kern w:val="1"/>
          <w:sz w:val="24"/>
        </w:rPr>
      </w:pPr>
      <w:r>
        <w:rPr>
          <w:rFonts w:ascii="宋体" w:hAnsi="宋体" w:cs="宋体"/>
          <w:kern w:val="1"/>
          <w:sz w:val="24"/>
        </w:rPr>
        <w:t>鉴于上述各成员单位经过友好协商，自愿组成</w:t>
      </w:r>
      <w:r>
        <w:rPr>
          <w:rFonts w:ascii="宋体" w:hAnsi="宋体" w:cs="宋体"/>
          <w:kern w:val="1"/>
          <w:sz w:val="24"/>
          <w:u w:val="single"/>
        </w:rPr>
        <w:t xml:space="preserve">       </w:t>
      </w:r>
      <w:r>
        <w:rPr>
          <w:rFonts w:ascii="宋体" w:hAnsi="宋体" w:cs="宋体"/>
          <w:kern w:val="1"/>
          <w:sz w:val="24"/>
        </w:rPr>
        <w:t>（联合体名称）联合体，共同参加</w:t>
      </w:r>
      <w:r>
        <w:rPr>
          <w:rFonts w:ascii="宋体" w:hAnsi="宋体" w:cs="宋体"/>
          <w:kern w:val="1"/>
          <w:sz w:val="24"/>
          <w:u w:val="single"/>
        </w:rPr>
        <w:t xml:space="preserve">  </w:t>
      </w:r>
      <w:r>
        <w:rPr>
          <w:rFonts w:hint="eastAsia" w:ascii="宋体" w:hAnsi="宋体" w:cs="宋体"/>
          <w:kern w:val="1"/>
          <w:sz w:val="24"/>
          <w:u w:val="single"/>
        </w:rPr>
        <w:t xml:space="preserve">                  </w:t>
      </w:r>
      <w:r>
        <w:rPr>
          <w:rFonts w:ascii="宋体" w:hAnsi="宋体" w:cs="宋体"/>
          <w:kern w:val="1"/>
          <w:sz w:val="24"/>
        </w:rPr>
        <w:t>（项目名称）</w:t>
      </w:r>
      <w:r>
        <w:rPr>
          <w:rFonts w:hint="eastAsia" w:ascii="宋体" w:hAnsi="宋体" w:cs="宋体"/>
          <w:kern w:val="1"/>
          <w:sz w:val="24"/>
        </w:rPr>
        <w:t>第</w:t>
      </w:r>
      <w:r>
        <w:rPr>
          <w:rFonts w:hint="eastAsia" w:ascii="宋体" w:hAnsi="宋体" w:cs="宋体"/>
          <w:kern w:val="1"/>
          <w:sz w:val="24"/>
          <w:u w:val="single"/>
        </w:rPr>
        <w:t xml:space="preserve">    </w:t>
      </w:r>
      <w:r>
        <w:rPr>
          <w:rFonts w:hint="eastAsia" w:ascii="宋体" w:hAnsi="宋体" w:cs="宋体"/>
          <w:kern w:val="1"/>
          <w:sz w:val="24"/>
        </w:rPr>
        <w:t>标段</w:t>
      </w:r>
      <w:r>
        <w:rPr>
          <w:rFonts w:ascii="宋体" w:hAnsi="宋体" w:cs="宋体"/>
          <w:kern w:val="1"/>
          <w:sz w:val="24"/>
        </w:rPr>
        <w:t>的设计施工总承包（EPC）投标，现就联合体投标事宜订立如下协议：</w:t>
      </w:r>
    </w:p>
    <w:p>
      <w:pPr>
        <w:spacing w:line="394" w:lineRule="exact"/>
        <w:ind w:firstLine="420"/>
        <w:rPr>
          <w:rFonts w:ascii="宋体" w:hAnsi="宋体" w:cs="宋体"/>
          <w:kern w:val="1"/>
          <w:sz w:val="24"/>
        </w:rPr>
      </w:pPr>
      <w:r>
        <w:rPr>
          <w:rFonts w:ascii="宋体" w:hAnsi="宋体" w:cs="宋体"/>
          <w:kern w:val="1"/>
          <w:sz w:val="24"/>
        </w:rPr>
        <w:t>1．</w:t>
      </w:r>
      <w:r>
        <w:rPr>
          <w:rFonts w:ascii="宋体" w:hAnsi="宋体" w:cs="宋体"/>
          <w:kern w:val="1"/>
          <w:sz w:val="24"/>
          <w:u w:val="single"/>
        </w:rPr>
        <w:t xml:space="preserve">        </w:t>
      </w:r>
      <w:r>
        <w:rPr>
          <w:rFonts w:ascii="宋体" w:hAnsi="宋体" w:cs="宋体"/>
          <w:kern w:val="1"/>
          <w:sz w:val="24"/>
        </w:rPr>
        <w:t>（某成员单位名称）为</w:t>
      </w:r>
      <w:r>
        <w:rPr>
          <w:rFonts w:ascii="宋体" w:hAnsi="宋体" w:cs="宋体"/>
          <w:kern w:val="1"/>
          <w:sz w:val="24"/>
          <w:u w:val="single"/>
        </w:rPr>
        <w:t xml:space="preserve">              </w:t>
      </w:r>
      <w:r>
        <w:rPr>
          <w:rFonts w:ascii="宋体" w:hAnsi="宋体" w:cs="宋体"/>
          <w:kern w:val="1"/>
          <w:sz w:val="24"/>
        </w:rPr>
        <w:t>（联合体名称）牵头人。</w:t>
      </w:r>
    </w:p>
    <w:p>
      <w:pPr>
        <w:spacing w:line="394" w:lineRule="exact"/>
        <w:ind w:firstLine="420"/>
        <w:rPr>
          <w:rFonts w:ascii="宋体" w:hAnsi="宋体" w:cs="宋体"/>
          <w:kern w:val="1"/>
          <w:sz w:val="24"/>
        </w:rPr>
      </w:pPr>
      <w:r>
        <w:rPr>
          <w:rFonts w:ascii="宋体" w:hAnsi="宋体" w:cs="宋体"/>
          <w:kern w:val="1"/>
          <w:sz w:val="24"/>
        </w:rPr>
        <w:t>2．在本工程投标阶段，联合体牵头人合法代表联合体各成员负责本招标项目投标文件编制和合同谈判活动，代表联合体提交和接收相关的资料、信息及指示，并处理与投标和中标有关的一切事务；联合体中标后，联合体牵头人负责合同订立和合同实施阶段的主办、组织和协调工作，承担主要责任。</w:t>
      </w:r>
    </w:p>
    <w:p>
      <w:pPr>
        <w:spacing w:line="394" w:lineRule="exact"/>
        <w:ind w:firstLine="420"/>
        <w:rPr>
          <w:rFonts w:ascii="宋体" w:hAnsi="宋体" w:cs="宋体"/>
          <w:kern w:val="1"/>
          <w:sz w:val="24"/>
        </w:rPr>
      </w:pPr>
      <w:r>
        <w:rPr>
          <w:rFonts w:ascii="宋体" w:hAnsi="宋体" w:cs="宋体"/>
          <w:kern w:val="1"/>
          <w:sz w:val="24"/>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spacing w:line="394" w:lineRule="exact"/>
        <w:ind w:firstLine="420"/>
        <w:rPr>
          <w:rFonts w:ascii="宋体" w:hAnsi="宋体" w:cs="宋体"/>
          <w:kern w:val="1"/>
          <w:sz w:val="24"/>
          <w:lang w:bidi="ar"/>
        </w:rPr>
      </w:pPr>
      <w:r>
        <w:rPr>
          <w:rFonts w:ascii="宋体" w:hAnsi="宋体" w:cs="宋体"/>
          <w:kern w:val="1"/>
          <w:sz w:val="24"/>
          <w:lang w:bidi="ar"/>
        </w:rPr>
        <w:t>4．联合体各成员单位内部的职责分工如下：</w:t>
      </w:r>
      <w:r>
        <w:rPr>
          <w:rFonts w:ascii="宋体" w:hAnsi="宋体" w:cs="宋体"/>
          <w:kern w:val="1"/>
          <w:sz w:val="24"/>
          <w:u w:val="single"/>
        </w:rPr>
        <w:t xml:space="preserve">                      </w:t>
      </w:r>
      <w:r>
        <w:rPr>
          <w:rFonts w:ascii="宋体" w:hAnsi="宋体" w:cs="宋体"/>
          <w:kern w:val="1"/>
          <w:sz w:val="24"/>
          <w:lang w:bidi="ar"/>
        </w:rPr>
        <w:t xml:space="preserve">                   </w:t>
      </w:r>
    </w:p>
    <w:p>
      <w:pPr>
        <w:spacing w:line="394" w:lineRule="exact"/>
        <w:ind w:firstLine="420"/>
        <w:rPr>
          <w:rFonts w:ascii="宋体" w:hAnsi="宋体" w:cs="宋体"/>
          <w:kern w:val="1"/>
          <w:sz w:val="24"/>
        </w:rPr>
      </w:pPr>
      <w:r>
        <w:rPr>
          <w:rFonts w:ascii="宋体" w:hAnsi="宋体" w:cs="宋体"/>
          <w:kern w:val="1"/>
          <w:sz w:val="24"/>
        </w:rPr>
        <w:t>5．联合体中标后，本联合体协议是合同的附件，对联合体各成员单位有合同约束力。</w:t>
      </w:r>
    </w:p>
    <w:p>
      <w:pPr>
        <w:spacing w:line="394" w:lineRule="exact"/>
        <w:ind w:firstLine="420"/>
        <w:rPr>
          <w:rFonts w:ascii="宋体" w:hAnsi="宋体" w:cs="宋体"/>
          <w:kern w:val="1"/>
          <w:sz w:val="24"/>
        </w:rPr>
      </w:pPr>
      <w:r>
        <w:rPr>
          <w:rFonts w:ascii="宋体" w:hAnsi="宋体" w:cs="宋体"/>
          <w:kern w:val="1"/>
          <w:sz w:val="24"/>
        </w:rPr>
        <w:t>6．本协议书自签署之日起生效，联合体未中标或者中标时合同履行完毕后自动失效。</w:t>
      </w:r>
    </w:p>
    <w:p>
      <w:pPr>
        <w:spacing w:line="394" w:lineRule="exact"/>
        <w:ind w:firstLine="420"/>
        <w:rPr>
          <w:rFonts w:ascii="宋体" w:hAnsi="宋体" w:cs="宋体"/>
          <w:kern w:val="1"/>
          <w:sz w:val="24"/>
        </w:rPr>
      </w:pPr>
      <w:r>
        <w:rPr>
          <w:rFonts w:ascii="宋体" w:hAnsi="宋体" w:cs="宋体"/>
          <w:kern w:val="1"/>
          <w:sz w:val="24"/>
        </w:rPr>
        <w:t>7．本协议书一式</w:t>
      </w:r>
      <w:r>
        <w:rPr>
          <w:rFonts w:ascii="宋体" w:hAnsi="宋体" w:cs="宋体"/>
          <w:kern w:val="1"/>
          <w:sz w:val="24"/>
          <w:u w:val="single"/>
        </w:rPr>
        <w:t xml:space="preserve">            </w:t>
      </w:r>
      <w:r>
        <w:rPr>
          <w:rFonts w:ascii="宋体" w:hAnsi="宋体" w:cs="宋体"/>
          <w:kern w:val="1"/>
          <w:sz w:val="24"/>
        </w:rPr>
        <w:t>份，联合体成员和招标人各执一份。</w:t>
      </w:r>
    </w:p>
    <w:p>
      <w:pPr>
        <w:spacing w:line="394" w:lineRule="exact"/>
        <w:rPr>
          <w:rFonts w:ascii="宋体" w:hAnsi="宋体" w:cs="宋体"/>
          <w:kern w:val="1"/>
          <w:sz w:val="24"/>
        </w:rPr>
      </w:pPr>
      <w:r>
        <w:rPr>
          <w:rFonts w:ascii="宋体" w:hAnsi="宋体" w:cs="宋体"/>
          <w:kern w:val="1"/>
          <w:sz w:val="24"/>
        </w:rPr>
        <w:t>牵头人名称：</w:t>
      </w:r>
      <w:r>
        <w:rPr>
          <w:rFonts w:ascii="宋体" w:hAnsi="宋体" w:cs="宋体"/>
          <w:kern w:val="1"/>
          <w:sz w:val="24"/>
          <w:u w:val="single"/>
        </w:rPr>
        <w:t xml:space="preserve">                                    </w:t>
      </w:r>
      <w:r>
        <w:rPr>
          <w:rFonts w:ascii="宋体" w:hAnsi="宋体" w:cs="宋体"/>
          <w:kern w:val="1"/>
          <w:sz w:val="24"/>
        </w:rPr>
        <w:t>（盖单位</w:t>
      </w:r>
      <w:r>
        <w:rPr>
          <w:rFonts w:hint="eastAsia" w:ascii="宋体" w:hAnsi="宋体" w:cs="宋体"/>
          <w:kern w:val="1"/>
          <w:sz w:val="24"/>
        </w:rPr>
        <w:t>公</w:t>
      </w:r>
      <w:r>
        <w:rPr>
          <w:rFonts w:ascii="宋体" w:hAnsi="宋体" w:cs="宋体"/>
          <w:kern w:val="1"/>
          <w:sz w:val="24"/>
        </w:rPr>
        <w:t>章）</w:t>
      </w:r>
    </w:p>
    <w:p>
      <w:pPr>
        <w:spacing w:line="394" w:lineRule="exact"/>
        <w:rPr>
          <w:rFonts w:ascii="宋体" w:hAnsi="宋体" w:cs="宋体"/>
          <w:kern w:val="1"/>
          <w:sz w:val="24"/>
        </w:rPr>
      </w:pPr>
      <w:r>
        <w:rPr>
          <w:rFonts w:ascii="宋体" w:hAnsi="宋体" w:cs="宋体"/>
          <w:kern w:val="1"/>
          <w:sz w:val="24"/>
        </w:rPr>
        <w:t>法定代表人或其委托代理人：</w:t>
      </w:r>
      <w:r>
        <w:rPr>
          <w:rFonts w:ascii="宋体" w:hAnsi="宋体" w:cs="宋体"/>
          <w:kern w:val="1"/>
          <w:sz w:val="24"/>
          <w:u w:val="single"/>
        </w:rPr>
        <w:t xml:space="preserve">                          </w:t>
      </w:r>
      <w:r>
        <w:rPr>
          <w:rFonts w:ascii="宋体" w:hAnsi="宋体" w:cs="宋体"/>
          <w:kern w:val="1"/>
          <w:sz w:val="24"/>
        </w:rPr>
        <w:t>（签字）</w:t>
      </w:r>
    </w:p>
    <w:p>
      <w:pPr>
        <w:spacing w:line="394" w:lineRule="exact"/>
        <w:rPr>
          <w:rFonts w:ascii="宋体" w:hAnsi="宋体" w:cs="宋体"/>
          <w:kern w:val="1"/>
          <w:sz w:val="24"/>
        </w:rPr>
      </w:pPr>
      <w:r>
        <w:rPr>
          <w:rFonts w:ascii="宋体" w:hAnsi="宋体" w:cs="宋体"/>
          <w:kern w:val="1"/>
          <w:sz w:val="24"/>
        </w:rPr>
        <w:t>成员二名称：</w:t>
      </w:r>
      <w:r>
        <w:rPr>
          <w:rFonts w:ascii="宋体" w:hAnsi="宋体" w:cs="宋体"/>
          <w:kern w:val="1"/>
          <w:sz w:val="24"/>
          <w:u w:val="single"/>
        </w:rPr>
        <w:t xml:space="preserve">                                    </w:t>
      </w:r>
      <w:r>
        <w:rPr>
          <w:rFonts w:ascii="宋体" w:hAnsi="宋体" w:cs="宋体"/>
          <w:kern w:val="1"/>
          <w:sz w:val="24"/>
        </w:rPr>
        <w:t>（盖单位</w:t>
      </w:r>
      <w:r>
        <w:rPr>
          <w:rFonts w:hint="eastAsia" w:ascii="宋体" w:hAnsi="宋体" w:cs="宋体"/>
          <w:kern w:val="1"/>
          <w:sz w:val="24"/>
        </w:rPr>
        <w:t>公</w:t>
      </w:r>
      <w:r>
        <w:rPr>
          <w:rFonts w:ascii="宋体" w:hAnsi="宋体" w:cs="宋体"/>
          <w:kern w:val="1"/>
          <w:sz w:val="24"/>
        </w:rPr>
        <w:t>章）</w:t>
      </w:r>
    </w:p>
    <w:p>
      <w:pPr>
        <w:spacing w:line="394" w:lineRule="exact"/>
        <w:rPr>
          <w:rFonts w:ascii="宋体" w:hAnsi="宋体" w:cs="宋体"/>
          <w:kern w:val="1"/>
          <w:sz w:val="24"/>
        </w:rPr>
      </w:pPr>
      <w:r>
        <w:rPr>
          <w:rFonts w:ascii="宋体" w:hAnsi="宋体" w:cs="宋体"/>
          <w:kern w:val="1"/>
          <w:sz w:val="24"/>
        </w:rPr>
        <w:t>法定代表人或其委托代理人：</w:t>
      </w:r>
      <w:r>
        <w:rPr>
          <w:rFonts w:ascii="宋体" w:hAnsi="宋体" w:cs="宋体"/>
          <w:kern w:val="1"/>
          <w:sz w:val="24"/>
          <w:u w:val="single"/>
        </w:rPr>
        <w:t xml:space="preserve">                          </w:t>
      </w:r>
      <w:r>
        <w:rPr>
          <w:rFonts w:ascii="宋体" w:hAnsi="宋体" w:cs="宋体"/>
          <w:kern w:val="1"/>
          <w:sz w:val="24"/>
        </w:rPr>
        <w:t>（签字）</w:t>
      </w:r>
    </w:p>
    <w:p>
      <w:pPr>
        <w:spacing w:line="394" w:lineRule="exact"/>
        <w:ind w:firstLine="2100"/>
        <w:rPr>
          <w:rFonts w:ascii="宋体" w:hAnsi="宋体" w:cs="宋体"/>
          <w:kern w:val="1"/>
          <w:sz w:val="24"/>
        </w:rPr>
      </w:pPr>
      <w:r>
        <w:rPr>
          <w:rFonts w:ascii="宋体" w:hAnsi="宋体" w:cs="宋体"/>
          <w:kern w:val="1"/>
          <w:sz w:val="24"/>
        </w:rPr>
        <w:t>……</w:t>
      </w:r>
    </w:p>
    <w:p>
      <w:pPr>
        <w:spacing w:line="394" w:lineRule="exact"/>
        <w:ind w:firstLine="480" w:firstLineChars="200"/>
        <w:rPr>
          <w:rFonts w:hint="eastAsia" w:ascii="宋体" w:hAnsi="宋体" w:cs="宋体"/>
          <w:kern w:val="1"/>
          <w:sz w:val="24"/>
        </w:rPr>
      </w:pPr>
      <w:r>
        <w:rPr>
          <w:rFonts w:hint="eastAsia" w:ascii="宋体" w:hAnsi="宋体" w:cs="宋体"/>
          <w:kern w:val="1"/>
          <w:sz w:val="24"/>
        </w:rPr>
        <w:t>备注：本协议书由委托代理人签字的，应附法定代表人签字的授权委托书。</w:t>
      </w:r>
    </w:p>
    <w:p>
      <w:pPr>
        <w:spacing w:line="394" w:lineRule="exact"/>
        <w:rPr>
          <w:rFonts w:hint="eastAsia" w:ascii="宋体" w:hAnsi="宋体" w:cs="宋体"/>
          <w:kern w:val="1"/>
          <w:sz w:val="24"/>
        </w:rPr>
      </w:pPr>
    </w:p>
    <w:p>
      <w:pPr>
        <w:wordWrap w:val="0"/>
        <w:spacing w:line="394" w:lineRule="exact"/>
        <w:ind w:right="480"/>
        <w:jc w:val="right"/>
        <w:rPr>
          <w:rFonts w:ascii="宋体" w:hAnsi="宋体" w:cs="宋体"/>
          <w:kern w:val="1"/>
          <w:sz w:val="24"/>
        </w:rPr>
      </w:pPr>
      <w:r>
        <w:rPr>
          <w:rFonts w:ascii="宋体" w:hAnsi="宋体" w:cs="宋体"/>
          <w:kern w:val="1"/>
          <w:sz w:val="24"/>
          <w:u w:val="single"/>
        </w:rPr>
        <w:t xml:space="preserve">        </w:t>
      </w:r>
      <w:r>
        <w:rPr>
          <w:rFonts w:ascii="宋体" w:hAnsi="宋体" w:cs="宋体"/>
          <w:kern w:val="1"/>
          <w:sz w:val="24"/>
        </w:rPr>
        <w:t>年</w:t>
      </w:r>
      <w:r>
        <w:rPr>
          <w:rFonts w:ascii="宋体" w:hAnsi="宋体" w:cs="宋体"/>
          <w:kern w:val="1"/>
          <w:sz w:val="24"/>
          <w:u w:val="single"/>
        </w:rPr>
        <w:t xml:space="preserve">      </w:t>
      </w:r>
      <w:r>
        <w:rPr>
          <w:rFonts w:ascii="宋体" w:hAnsi="宋体" w:cs="宋体"/>
          <w:kern w:val="1"/>
          <w:sz w:val="24"/>
        </w:rPr>
        <w:t>月</w:t>
      </w:r>
      <w:r>
        <w:rPr>
          <w:rFonts w:ascii="宋体" w:hAnsi="宋体" w:cs="宋体"/>
          <w:kern w:val="1"/>
          <w:sz w:val="24"/>
          <w:u w:val="single"/>
        </w:rPr>
        <w:t xml:space="preserve">     </w:t>
      </w:r>
      <w:r>
        <w:rPr>
          <w:rFonts w:ascii="宋体" w:hAnsi="宋体" w:cs="宋体"/>
          <w:kern w:val="1"/>
          <w:sz w:val="24"/>
        </w:rPr>
        <w:t xml:space="preserve">日  </w:t>
      </w:r>
      <w:r>
        <w:rPr>
          <w:rFonts w:hint="eastAsia" w:ascii="宋体" w:hAnsi="宋体" w:cs="宋体"/>
          <w:kern w:val="1"/>
          <w:sz w:val="24"/>
        </w:rPr>
        <w:t xml:space="preserve">  </w:t>
      </w:r>
      <w:r>
        <w:rPr>
          <w:rFonts w:ascii="宋体" w:hAnsi="宋体" w:cs="宋体"/>
          <w:kern w:val="1"/>
          <w:sz w:val="24"/>
        </w:rPr>
        <w:t xml:space="preserve">  </w:t>
      </w:r>
    </w:p>
    <w:p>
      <w:pPr>
        <w:wordWrap w:val="0"/>
        <w:spacing w:line="394" w:lineRule="exact"/>
        <w:ind w:right="480"/>
        <w:jc w:val="right"/>
        <w:rPr>
          <w:rFonts w:ascii="宋体" w:hAnsi="宋体" w:cs="宋体"/>
          <w:kern w:val="1"/>
          <w:sz w:val="24"/>
        </w:rPr>
      </w:pPr>
      <w:r>
        <w:rPr>
          <w:rFonts w:ascii="宋体" w:hAnsi="宋体" w:cs="宋体"/>
          <w:kern w:val="1"/>
          <w:sz w:val="24"/>
        </w:rPr>
        <w:br w:type="page"/>
      </w:r>
    </w:p>
    <w:p>
      <w:pPr>
        <w:pStyle w:val="4"/>
        <w:jc w:val="center"/>
      </w:pPr>
      <w:bookmarkStart w:id="541" w:name="_Toc11413"/>
      <w:r>
        <w:rPr>
          <w:rFonts w:hint="eastAsia"/>
          <w:lang w:val="en-US" w:eastAsia="zh-CN"/>
        </w:rPr>
        <w:t>四</w:t>
      </w:r>
      <w:r>
        <w:t>、投标保证金</w:t>
      </w:r>
      <w:bookmarkEnd w:id="534"/>
      <w:bookmarkEnd w:id="535"/>
      <w:bookmarkEnd w:id="536"/>
      <w:bookmarkEnd w:id="537"/>
      <w:bookmarkEnd w:id="538"/>
      <w:bookmarkEnd w:id="539"/>
      <w:bookmarkEnd w:id="540"/>
      <w:bookmarkEnd w:id="541"/>
    </w:p>
    <w:p>
      <w:pPr>
        <w:spacing w:line="440" w:lineRule="exact"/>
        <w:rPr>
          <w:szCs w:val="21"/>
        </w:rPr>
      </w:pPr>
    </w:p>
    <w:p>
      <w:pPr>
        <w:spacing w:before="240" w:beforeLines="100" w:after="120" w:afterLines="50" w:line="360" w:lineRule="auto"/>
        <w:ind w:firstLine="424" w:firstLineChars="177"/>
        <w:rPr>
          <w:rFonts w:ascii="宋体" w:hAnsi="宋体"/>
          <w:sz w:val="24"/>
        </w:rPr>
      </w:pPr>
      <w:r>
        <w:rPr>
          <w:rFonts w:hint="eastAsia" w:ascii="宋体" w:hAnsi="宋体"/>
          <w:sz w:val="24"/>
        </w:rPr>
        <w:t>此处应付投标保证金银行汇款凭证、交易中心系统生成的回执单二维码图片、基本开户许可证加盖公章复印件</w:t>
      </w:r>
    </w:p>
    <w:p>
      <w:pPr>
        <w:spacing w:line="440" w:lineRule="exact"/>
        <w:jc w:val="center"/>
        <w:rPr>
          <w:rFonts w:hint="eastAsia" w:ascii="宋体" w:hAnsi="宋体"/>
        </w:rPr>
      </w:pPr>
    </w:p>
    <w:p>
      <w:pPr>
        <w:spacing w:line="440" w:lineRule="exact"/>
        <w:jc w:val="center"/>
        <w:rPr>
          <w:rFonts w:hint="eastAsia"/>
        </w:rPr>
      </w:pPr>
      <w:r>
        <w:rPr>
          <w:b/>
          <w:bCs/>
        </w:rPr>
        <w:br w:type="page"/>
      </w:r>
    </w:p>
    <w:p>
      <w:pPr>
        <w:pStyle w:val="4"/>
        <w:jc w:val="center"/>
        <w:rPr>
          <w:rFonts w:hint="eastAsia"/>
        </w:rPr>
      </w:pPr>
      <w:bookmarkStart w:id="542" w:name="_Toc20508"/>
      <w:r>
        <w:rPr>
          <w:rFonts w:hint="eastAsia"/>
        </w:rPr>
        <w:t>五、承包人实施方案</w:t>
      </w:r>
      <w:bookmarkEnd w:id="542"/>
    </w:p>
    <w:p>
      <w:pPr>
        <w:pStyle w:val="11"/>
        <w:spacing w:line="440" w:lineRule="exact"/>
        <w:ind w:firstLine="138" w:firstLineChars="49"/>
        <w:jc w:val="center"/>
        <w:rPr>
          <w:rFonts w:hint="eastAsia" w:ascii="宋体" w:hAnsi="宋体" w:cs="宋体"/>
          <w:b/>
          <w:sz w:val="28"/>
          <w:szCs w:val="28"/>
        </w:rPr>
      </w:pPr>
      <w:r>
        <w:rPr>
          <w:rFonts w:hint="eastAsia" w:ascii="宋体" w:hAnsi="宋体" w:cs="宋体"/>
          <w:b/>
          <w:sz w:val="28"/>
          <w:szCs w:val="28"/>
        </w:rPr>
        <w:t>5.1工程施工工作方案</w:t>
      </w:r>
    </w:p>
    <w:p>
      <w:pPr>
        <w:spacing w:line="360" w:lineRule="auto"/>
        <w:ind w:right="480"/>
        <w:jc w:val="center"/>
        <w:rPr>
          <w:rFonts w:hint="eastAsia" w:ascii="宋体" w:hAnsi="宋体" w:cs="宋体"/>
          <w:sz w:val="24"/>
        </w:rPr>
      </w:pPr>
    </w:p>
    <w:p>
      <w:pPr>
        <w:spacing w:line="420" w:lineRule="exact"/>
        <w:ind w:right="420" w:rightChars="200" w:firstLine="539" w:firstLineChars="257"/>
        <w:rPr>
          <w:rFonts w:hint="eastAsia" w:ascii="宋体" w:hAnsi="宋体" w:cs="宋体"/>
          <w:szCs w:val="21"/>
        </w:rPr>
      </w:pPr>
      <w:r>
        <w:rPr>
          <w:rFonts w:hint="eastAsia" w:ascii="宋体" w:hAnsi="宋体" w:cs="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spacing w:line="420" w:lineRule="exact"/>
        <w:ind w:right="420" w:rightChars="200" w:firstLine="630" w:firstLineChars="300"/>
        <w:rPr>
          <w:rFonts w:hint="eastAsia" w:ascii="宋体" w:hAnsi="宋体" w:cs="宋体"/>
          <w:szCs w:val="21"/>
        </w:rPr>
      </w:pPr>
      <w:r>
        <w:rPr>
          <w:rFonts w:hint="eastAsia" w:ascii="宋体" w:hAnsi="宋体" w:cs="宋体"/>
          <w:szCs w:val="21"/>
        </w:rPr>
        <w:t>2．施工组织设计除采用文字表述外可附下列图表，图表及格式要求附后。</w:t>
      </w:r>
    </w:p>
    <w:p>
      <w:pPr>
        <w:spacing w:line="420" w:lineRule="exact"/>
        <w:ind w:left="720" w:right="420" w:rightChars="200"/>
        <w:rPr>
          <w:rFonts w:hint="eastAsia" w:ascii="宋体" w:hAnsi="宋体" w:cs="宋体"/>
          <w:szCs w:val="21"/>
        </w:rPr>
      </w:pPr>
      <w:r>
        <w:rPr>
          <w:rFonts w:hint="eastAsia" w:ascii="宋体" w:hAnsi="宋体" w:cs="宋体"/>
          <w:szCs w:val="21"/>
        </w:rPr>
        <w:t>附表一  拟投入本标段的主要施工设备表</w:t>
      </w:r>
    </w:p>
    <w:p>
      <w:pPr>
        <w:spacing w:line="420" w:lineRule="exact"/>
        <w:ind w:left="720" w:right="420" w:rightChars="200"/>
        <w:rPr>
          <w:rFonts w:hint="eastAsia" w:ascii="宋体" w:hAnsi="宋体" w:cs="宋体"/>
          <w:szCs w:val="21"/>
        </w:rPr>
      </w:pPr>
      <w:r>
        <w:rPr>
          <w:rFonts w:hint="eastAsia" w:ascii="宋体" w:hAnsi="宋体" w:cs="宋体"/>
          <w:szCs w:val="21"/>
        </w:rPr>
        <w:t>附表二  拟配备本标段的试验和检测仪器设备表</w:t>
      </w:r>
    </w:p>
    <w:p>
      <w:pPr>
        <w:spacing w:line="420" w:lineRule="exact"/>
        <w:ind w:left="720" w:right="420" w:rightChars="200"/>
        <w:rPr>
          <w:rFonts w:hint="eastAsia" w:ascii="宋体" w:hAnsi="宋体" w:cs="宋体"/>
          <w:szCs w:val="21"/>
        </w:rPr>
      </w:pPr>
      <w:r>
        <w:rPr>
          <w:rFonts w:hint="eastAsia" w:ascii="宋体" w:hAnsi="宋体" w:cs="宋体"/>
          <w:szCs w:val="21"/>
        </w:rPr>
        <w:t>附表三  劳动力计划表</w:t>
      </w:r>
    </w:p>
    <w:p>
      <w:pPr>
        <w:spacing w:line="420" w:lineRule="exact"/>
        <w:ind w:left="720" w:right="420" w:rightChars="200"/>
        <w:rPr>
          <w:rFonts w:hint="eastAsia" w:ascii="宋体" w:hAnsi="宋体" w:cs="宋体"/>
          <w:szCs w:val="21"/>
        </w:rPr>
      </w:pPr>
      <w:r>
        <w:rPr>
          <w:rFonts w:hint="eastAsia" w:ascii="宋体" w:hAnsi="宋体" w:cs="宋体"/>
          <w:szCs w:val="21"/>
        </w:rPr>
        <w:t>附表四  计划开、竣工日期和施工进度网络图</w:t>
      </w:r>
    </w:p>
    <w:p>
      <w:pPr>
        <w:spacing w:line="420" w:lineRule="exact"/>
        <w:ind w:left="720" w:right="420" w:rightChars="200"/>
        <w:rPr>
          <w:rFonts w:hint="eastAsia" w:ascii="宋体" w:hAnsi="宋体" w:cs="宋体"/>
          <w:szCs w:val="21"/>
        </w:rPr>
      </w:pPr>
      <w:r>
        <w:rPr>
          <w:rFonts w:hint="eastAsia" w:ascii="宋体" w:hAnsi="宋体" w:cs="宋体"/>
          <w:szCs w:val="21"/>
        </w:rPr>
        <w:t>附表五  施工总平面图</w:t>
      </w:r>
    </w:p>
    <w:p>
      <w:pPr>
        <w:spacing w:line="420" w:lineRule="exact"/>
        <w:ind w:left="720" w:right="420" w:rightChars="200"/>
        <w:rPr>
          <w:rFonts w:hint="eastAsia" w:ascii="宋体" w:hAnsi="宋体" w:cs="宋体"/>
          <w:szCs w:val="21"/>
        </w:rPr>
      </w:pPr>
      <w:r>
        <w:rPr>
          <w:rFonts w:hint="eastAsia" w:ascii="宋体" w:hAnsi="宋体" w:cs="宋体"/>
          <w:szCs w:val="21"/>
        </w:rPr>
        <w:t>附表六  临时用地表</w:t>
      </w:r>
    </w:p>
    <w:p>
      <w:pPr>
        <w:spacing w:before="120" w:beforeLines="50" w:after="240" w:afterLines="100" w:line="420" w:lineRule="exact"/>
        <w:rPr>
          <w:rFonts w:hint="eastAsia" w:ascii="宋体" w:hAnsi="宋体" w:cs="宋体"/>
          <w:szCs w:val="21"/>
        </w:rPr>
      </w:pPr>
    </w:p>
    <w:p>
      <w:pPr>
        <w:spacing w:before="120" w:beforeLines="50" w:after="240" w:afterLines="100" w:line="420" w:lineRule="exact"/>
        <w:rPr>
          <w:rFonts w:hint="eastAsia" w:ascii="宋体" w:hAnsi="宋体" w:cs="宋体"/>
          <w:b/>
          <w:sz w:val="24"/>
        </w:rPr>
      </w:pPr>
      <w:r>
        <w:rPr>
          <w:rFonts w:hint="eastAsia" w:ascii="宋体" w:hAnsi="宋体" w:cs="宋体"/>
          <w:szCs w:val="21"/>
        </w:rPr>
        <w:br w:type="page"/>
      </w:r>
      <w:r>
        <w:rPr>
          <w:rFonts w:hint="eastAsia" w:ascii="宋体" w:hAnsi="宋体" w:cs="宋体"/>
          <w:b/>
          <w:sz w:val="24"/>
        </w:rPr>
        <w:t>附表一：拟投入本工程的主要施工设备表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879"/>
        <w:gridCol w:w="879"/>
        <w:gridCol w:w="724"/>
        <w:gridCol w:w="850"/>
        <w:gridCol w:w="851"/>
        <w:gridCol w:w="1090"/>
        <w:gridCol w:w="879"/>
        <w:gridCol w:w="879"/>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78" w:type="dxa"/>
            <w:noWrap w:val="0"/>
            <w:vAlign w:val="center"/>
          </w:tcPr>
          <w:p>
            <w:pPr>
              <w:jc w:val="center"/>
              <w:rPr>
                <w:rFonts w:hint="eastAsia" w:ascii="宋体" w:hAnsi="宋体" w:cs="宋体"/>
                <w:szCs w:val="21"/>
              </w:rPr>
            </w:pPr>
            <w:r>
              <w:rPr>
                <w:rFonts w:hint="eastAsia" w:ascii="宋体" w:hAnsi="宋体" w:cs="宋体"/>
                <w:szCs w:val="21"/>
              </w:rPr>
              <w:t>序号</w:t>
            </w:r>
          </w:p>
        </w:tc>
        <w:tc>
          <w:tcPr>
            <w:tcW w:w="879" w:type="dxa"/>
            <w:noWrap w:val="0"/>
            <w:vAlign w:val="center"/>
          </w:tcPr>
          <w:p>
            <w:pPr>
              <w:jc w:val="center"/>
              <w:rPr>
                <w:rFonts w:hint="eastAsia" w:ascii="宋体" w:hAnsi="宋体" w:cs="宋体"/>
                <w:szCs w:val="21"/>
              </w:rPr>
            </w:pPr>
            <w:r>
              <w:rPr>
                <w:rFonts w:hint="eastAsia" w:ascii="宋体" w:hAnsi="宋体" w:cs="宋体"/>
                <w:szCs w:val="21"/>
              </w:rPr>
              <w:t>设备名称</w:t>
            </w:r>
          </w:p>
        </w:tc>
        <w:tc>
          <w:tcPr>
            <w:tcW w:w="879" w:type="dxa"/>
            <w:noWrap w:val="0"/>
            <w:vAlign w:val="center"/>
          </w:tcPr>
          <w:p>
            <w:pPr>
              <w:jc w:val="center"/>
              <w:rPr>
                <w:rFonts w:hint="eastAsia" w:ascii="宋体" w:hAnsi="宋体" w:cs="宋体"/>
                <w:szCs w:val="21"/>
              </w:rPr>
            </w:pPr>
            <w:r>
              <w:rPr>
                <w:rFonts w:hint="eastAsia" w:ascii="宋体" w:hAnsi="宋体" w:cs="宋体"/>
                <w:szCs w:val="21"/>
              </w:rPr>
              <w:t>型号</w:t>
            </w:r>
          </w:p>
          <w:p>
            <w:pPr>
              <w:jc w:val="center"/>
              <w:rPr>
                <w:rFonts w:hint="eastAsia" w:ascii="宋体" w:hAnsi="宋体" w:cs="宋体"/>
                <w:szCs w:val="21"/>
              </w:rPr>
            </w:pPr>
            <w:r>
              <w:rPr>
                <w:rFonts w:hint="eastAsia" w:ascii="宋体" w:hAnsi="宋体" w:cs="宋体"/>
                <w:szCs w:val="21"/>
              </w:rPr>
              <w:t>规格</w:t>
            </w:r>
          </w:p>
        </w:tc>
        <w:tc>
          <w:tcPr>
            <w:tcW w:w="724" w:type="dxa"/>
            <w:noWrap w:val="0"/>
            <w:vAlign w:val="center"/>
          </w:tcPr>
          <w:p>
            <w:pPr>
              <w:jc w:val="center"/>
              <w:rPr>
                <w:rFonts w:hint="eastAsia" w:ascii="宋体" w:hAnsi="宋体" w:cs="宋体"/>
                <w:szCs w:val="21"/>
              </w:rPr>
            </w:pPr>
            <w:r>
              <w:rPr>
                <w:rFonts w:hint="eastAsia" w:ascii="宋体" w:hAnsi="宋体" w:cs="宋体"/>
                <w:szCs w:val="21"/>
              </w:rPr>
              <w:t>数量</w:t>
            </w:r>
          </w:p>
        </w:tc>
        <w:tc>
          <w:tcPr>
            <w:tcW w:w="850" w:type="dxa"/>
            <w:noWrap w:val="0"/>
            <w:vAlign w:val="center"/>
          </w:tcPr>
          <w:p>
            <w:pPr>
              <w:jc w:val="center"/>
              <w:rPr>
                <w:rFonts w:hint="eastAsia" w:ascii="宋体" w:hAnsi="宋体" w:cs="宋体"/>
                <w:szCs w:val="21"/>
              </w:rPr>
            </w:pPr>
            <w:r>
              <w:rPr>
                <w:rFonts w:hint="eastAsia" w:ascii="宋体" w:hAnsi="宋体" w:cs="宋体"/>
                <w:szCs w:val="21"/>
              </w:rPr>
              <w:t>国别</w:t>
            </w:r>
          </w:p>
          <w:p>
            <w:pPr>
              <w:jc w:val="center"/>
              <w:rPr>
                <w:rFonts w:hint="eastAsia" w:ascii="宋体" w:hAnsi="宋体" w:cs="宋体"/>
                <w:szCs w:val="21"/>
              </w:rPr>
            </w:pPr>
            <w:r>
              <w:rPr>
                <w:rFonts w:hint="eastAsia" w:ascii="宋体" w:hAnsi="宋体" w:cs="宋体"/>
                <w:szCs w:val="21"/>
              </w:rPr>
              <w:t>产地</w:t>
            </w:r>
          </w:p>
        </w:tc>
        <w:tc>
          <w:tcPr>
            <w:tcW w:w="851" w:type="dxa"/>
            <w:noWrap w:val="0"/>
            <w:vAlign w:val="center"/>
          </w:tcPr>
          <w:p>
            <w:pPr>
              <w:jc w:val="center"/>
              <w:rPr>
                <w:rFonts w:hint="eastAsia" w:ascii="宋体" w:hAnsi="宋体" w:cs="宋体"/>
                <w:szCs w:val="21"/>
              </w:rPr>
            </w:pPr>
            <w:r>
              <w:rPr>
                <w:rFonts w:hint="eastAsia" w:ascii="宋体" w:hAnsi="宋体" w:cs="宋体"/>
                <w:szCs w:val="21"/>
              </w:rPr>
              <w:t>制造</w:t>
            </w:r>
          </w:p>
          <w:p>
            <w:pPr>
              <w:jc w:val="center"/>
              <w:rPr>
                <w:rFonts w:hint="eastAsia" w:ascii="宋体" w:hAnsi="宋体" w:cs="宋体"/>
                <w:szCs w:val="21"/>
              </w:rPr>
            </w:pPr>
            <w:r>
              <w:rPr>
                <w:rFonts w:hint="eastAsia" w:ascii="宋体" w:hAnsi="宋体" w:cs="宋体"/>
                <w:szCs w:val="21"/>
              </w:rPr>
              <w:t>年份</w:t>
            </w:r>
          </w:p>
        </w:tc>
        <w:tc>
          <w:tcPr>
            <w:tcW w:w="1090" w:type="dxa"/>
            <w:noWrap w:val="0"/>
            <w:vAlign w:val="center"/>
          </w:tcPr>
          <w:p>
            <w:pPr>
              <w:jc w:val="center"/>
              <w:rPr>
                <w:rFonts w:hint="eastAsia" w:ascii="宋体" w:hAnsi="宋体" w:cs="宋体"/>
                <w:szCs w:val="21"/>
              </w:rPr>
            </w:pPr>
            <w:r>
              <w:rPr>
                <w:rFonts w:hint="eastAsia" w:ascii="宋体" w:hAnsi="宋体" w:cs="宋体"/>
                <w:szCs w:val="21"/>
              </w:rPr>
              <w:t>额定功率</w:t>
            </w:r>
          </w:p>
          <w:p>
            <w:pPr>
              <w:jc w:val="center"/>
              <w:rPr>
                <w:rFonts w:hint="eastAsia" w:ascii="宋体" w:hAnsi="宋体" w:cs="宋体"/>
                <w:szCs w:val="21"/>
              </w:rPr>
            </w:pPr>
            <w:r>
              <w:rPr>
                <w:rFonts w:hint="eastAsia" w:ascii="宋体" w:hAnsi="宋体" w:cs="宋体"/>
                <w:szCs w:val="21"/>
              </w:rPr>
              <w:t>（KW）</w:t>
            </w:r>
          </w:p>
        </w:tc>
        <w:tc>
          <w:tcPr>
            <w:tcW w:w="879" w:type="dxa"/>
            <w:noWrap w:val="0"/>
            <w:vAlign w:val="center"/>
          </w:tcPr>
          <w:p>
            <w:pPr>
              <w:jc w:val="center"/>
              <w:rPr>
                <w:rFonts w:hint="eastAsia" w:ascii="宋体" w:hAnsi="宋体" w:cs="宋体"/>
                <w:szCs w:val="21"/>
              </w:rPr>
            </w:pPr>
            <w:r>
              <w:rPr>
                <w:rFonts w:hint="eastAsia" w:ascii="宋体" w:hAnsi="宋体" w:cs="宋体"/>
                <w:szCs w:val="21"/>
              </w:rPr>
              <w:t>生产</w:t>
            </w:r>
          </w:p>
          <w:p>
            <w:pPr>
              <w:jc w:val="center"/>
              <w:rPr>
                <w:rFonts w:hint="eastAsia" w:ascii="宋体" w:hAnsi="宋体" w:cs="宋体"/>
                <w:szCs w:val="21"/>
              </w:rPr>
            </w:pPr>
            <w:r>
              <w:rPr>
                <w:rFonts w:hint="eastAsia" w:ascii="宋体" w:hAnsi="宋体" w:cs="宋体"/>
                <w:szCs w:val="21"/>
              </w:rPr>
              <w:t>能力</w:t>
            </w:r>
          </w:p>
        </w:tc>
        <w:tc>
          <w:tcPr>
            <w:tcW w:w="879" w:type="dxa"/>
            <w:noWrap w:val="0"/>
            <w:vAlign w:val="center"/>
          </w:tcPr>
          <w:p>
            <w:pPr>
              <w:jc w:val="center"/>
              <w:rPr>
                <w:rFonts w:hint="eastAsia" w:ascii="宋体" w:hAnsi="宋体" w:cs="宋体"/>
                <w:szCs w:val="21"/>
              </w:rPr>
            </w:pPr>
            <w:r>
              <w:rPr>
                <w:rFonts w:hint="eastAsia" w:ascii="宋体" w:hAnsi="宋体" w:cs="宋体"/>
                <w:szCs w:val="21"/>
              </w:rPr>
              <w:t>用于施</w:t>
            </w:r>
          </w:p>
          <w:p>
            <w:pPr>
              <w:jc w:val="center"/>
              <w:rPr>
                <w:rFonts w:hint="eastAsia" w:ascii="宋体" w:hAnsi="宋体" w:cs="宋体"/>
                <w:szCs w:val="21"/>
              </w:rPr>
            </w:pPr>
            <w:r>
              <w:rPr>
                <w:rFonts w:hint="eastAsia" w:ascii="宋体" w:hAnsi="宋体" w:cs="宋体"/>
                <w:szCs w:val="21"/>
              </w:rPr>
              <w:t>工部位</w:t>
            </w:r>
          </w:p>
        </w:tc>
        <w:tc>
          <w:tcPr>
            <w:tcW w:w="879" w:type="dxa"/>
            <w:noWrap w:val="0"/>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8"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724"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c>
          <w:tcPr>
            <w:tcW w:w="851" w:type="dxa"/>
            <w:noWrap w:val="0"/>
            <w:vAlign w:val="center"/>
          </w:tcPr>
          <w:p>
            <w:pPr>
              <w:jc w:val="center"/>
              <w:rPr>
                <w:rFonts w:hint="eastAsia" w:ascii="宋体" w:hAnsi="宋体" w:cs="宋体"/>
                <w:szCs w:val="21"/>
              </w:rPr>
            </w:pPr>
          </w:p>
        </w:tc>
        <w:tc>
          <w:tcPr>
            <w:tcW w:w="1090"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8"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724"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c>
          <w:tcPr>
            <w:tcW w:w="851" w:type="dxa"/>
            <w:noWrap w:val="0"/>
            <w:vAlign w:val="center"/>
          </w:tcPr>
          <w:p>
            <w:pPr>
              <w:jc w:val="center"/>
              <w:rPr>
                <w:rFonts w:hint="eastAsia" w:ascii="宋体" w:hAnsi="宋体" w:cs="宋体"/>
                <w:szCs w:val="21"/>
              </w:rPr>
            </w:pPr>
          </w:p>
        </w:tc>
        <w:tc>
          <w:tcPr>
            <w:tcW w:w="1090"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8"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724"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c>
          <w:tcPr>
            <w:tcW w:w="851" w:type="dxa"/>
            <w:noWrap w:val="0"/>
            <w:vAlign w:val="center"/>
          </w:tcPr>
          <w:p>
            <w:pPr>
              <w:jc w:val="center"/>
              <w:rPr>
                <w:rFonts w:hint="eastAsia" w:ascii="宋体" w:hAnsi="宋体" w:cs="宋体"/>
                <w:szCs w:val="21"/>
              </w:rPr>
            </w:pPr>
          </w:p>
        </w:tc>
        <w:tc>
          <w:tcPr>
            <w:tcW w:w="1090"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8"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724"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c>
          <w:tcPr>
            <w:tcW w:w="851" w:type="dxa"/>
            <w:noWrap w:val="0"/>
            <w:vAlign w:val="center"/>
          </w:tcPr>
          <w:p>
            <w:pPr>
              <w:jc w:val="center"/>
              <w:rPr>
                <w:rFonts w:hint="eastAsia" w:ascii="宋体" w:hAnsi="宋体" w:cs="宋体"/>
                <w:szCs w:val="21"/>
              </w:rPr>
            </w:pPr>
          </w:p>
        </w:tc>
        <w:tc>
          <w:tcPr>
            <w:tcW w:w="1090"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c>
          <w:tcPr>
            <w:tcW w:w="879" w:type="dxa"/>
            <w:noWrap w:val="0"/>
            <w:vAlign w:val="center"/>
          </w:tcPr>
          <w:p>
            <w:pPr>
              <w:jc w:val="center"/>
              <w:rPr>
                <w:rFonts w:hint="eastAsia" w:ascii="宋体" w:hAnsi="宋体" w:cs="宋体"/>
                <w:szCs w:val="21"/>
              </w:rPr>
            </w:pPr>
          </w:p>
        </w:tc>
      </w:tr>
    </w:tbl>
    <w:p>
      <w:pPr>
        <w:spacing w:line="420" w:lineRule="exact"/>
        <w:rPr>
          <w:rFonts w:hint="eastAsia" w:ascii="宋体" w:hAnsi="宋体" w:cs="宋体"/>
          <w:szCs w:val="21"/>
        </w:rPr>
      </w:pPr>
    </w:p>
    <w:p>
      <w:pPr>
        <w:spacing w:before="120" w:beforeLines="50" w:after="240" w:afterLines="100" w:line="420" w:lineRule="exact"/>
        <w:rPr>
          <w:rFonts w:hint="eastAsia" w:ascii="宋体" w:hAnsi="宋体" w:cs="宋体"/>
          <w:b/>
          <w:sz w:val="24"/>
        </w:rPr>
      </w:pPr>
      <w:r>
        <w:rPr>
          <w:rFonts w:hint="eastAsia" w:ascii="宋体" w:hAnsi="宋体" w:cs="宋体"/>
          <w:b/>
          <w:sz w:val="24"/>
        </w:rPr>
        <w:t>附表二：拟配备本工程的试验和检测仪器设备表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217"/>
        <w:gridCol w:w="769"/>
        <w:gridCol w:w="1169"/>
        <w:gridCol w:w="811"/>
        <w:gridCol w:w="811"/>
        <w:gridCol w:w="1346"/>
        <w:gridCol w:w="795"/>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37" w:type="dxa"/>
            <w:noWrap w:val="0"/>
            <w:vAlign w:val="center"/>
          </w:tcPr>
          <w:p>
            <w:pPr>
              <w:jc w:val="center"/>
              <w:rPr>
                <w:rFonts w:hint="eastAsia" w:ascii="宋体" w:hAnsi="宋体" w:cs="宋体"/>
                <w:szCs w:val="21"/>
              </w:rPr>
            </w:pPr>
            <w:r>
              <w:rPr>
                <w:rFonts w:hint="eastAsia" w:ascii="宋体" w:hAnsi="宋体" w:cs="宋体"/>
                <w:szCs w:val="21"/>
              </w:rPr>
              <w:t>序号</w:t>
            </w:r>
          </w:p>
        </w:tc>
        <w:tc>
          <w:tcPr>
            <w:tcW w:w="1217" w:type="dxa"/>
            <w:noWrap w:val="0"/>
            <w:vAlign w:val="center"/>
          </w:tcPr>
          <w:p>
            <w:pPr>
              <w:jc w:val="center"/>
              <w:rPr>
                <w:rFonts w:hint="eastAsia" w:ascii="宋体" w:hAnsi="宋体" w:cs="宋体"/>
                <w:szCs w:val="21"/>
              </w:rPr>
            </w:pPr>
            <w:r>
              <w:rPr>
                <w:rFonts w:hint="eastAsia" w:ascii="宋体" w:hAnsi="宋体" w:cs="宋体"/>
                <w:szCs w:val="21"/>
              </w:rPr>
              <w:t>仪器设备</w:t>
            </w:r>
          </w:p>
          <w:p>
            <w:pPr>
              <w:jc w:val="center"/>
              <w:rPr>
                <w:rFonts w:hint="eastAsia" w:ascii="宋体" w:hAnsi="宋体" w:cs="宋体"/>
                <w:szCs w:val="21"/>
              </w:rPr>
            </w:pPr>
            <w:r>
              <w:rPr>
                <w:rFonts w:hint="eastAsia" w:ascii="宋体" w:hAnsi="宋体" w:cs="宋体"/>
                <w:szCs w:val="21"/>
              </w:rPr>
              <w:t>名    称</w:t>
            </w:r>
          </w:p>
        </w:tc>
        <w:tc>
          <w:tcPr>
            <w:tcW w:w="769" w:type="dxa"/>
            <w:noWrap w:val="0"/>
            <w:vAlign w:val="center"/>
          </w:tcPr>
          <w:p>
            <w:pPr>
              <w:jc w:val="center"/>
              <w:rPr>
                <w:rFonts w:hint="eastAsia" w:ascii="宋体" w:hAnsi="宋体" w:cs="宋体"/>
                <w:szCs w:val="21"/>
              </w:rPr>
            </w:pPr>
            <w:r>
              <w:rPr>
                <w:rFonts w:hint="eastAsia" w:ascii="宋体" w:hAnsi="宋体" w:cs="宋体"/>
                <w:szCs w:val="21"/>
              </w:rPr>
              <w:t>型号</w:t>
            </w:r>
          </w:p>
          <w:p>
            <w:pPr>
              <w:jc w:val="center"/>
              <w:rPr>
                <w:rFonts w:hint="eastAsia" w:ascii="宋体" w:hAnsi="宋体" w:cs="宋体"/>
                <w:szCs w:val="21"/>
              </w:rPr>
            </w:pPr>
            <w:r>
              <w:rPr>
                <w:rFonts w:hint="eastAsia" w:ascii="宋体" w:hAnsi="宋体" w:cs="宋体"/>
                <w:szCs w:val="21"/>
              </w:rPr>
              <w:t>规格</w:t>
            </w:r>
          </w:p>
        </w:tc>
        <w:tc>
          <w:tcPr>
            <w:tcW w:w="1169" w:type="dxa"/>
            <w:noWrap w:val="0"/>
            <w:vAlign w:val="center"/>
          </w:tcPr>
          <w:p>
            <w:pPr>
              <w:jc w:val="center"/>
              <w:rPr>
                <w:rFonts w:hint="eastAsia" w:ascii="宋体" w:hAnsi="宋体" w:cs="宋体"/>
                <w:szCs w:val="21"/>
              </w:rPr>
            </w:pPr>
            <w:r>
              <w:rPr>
                <w:rFonts w:hint="eastAsia" w:ascii="宋体" w:hAnsi="宋体" w:cs="宋体"/>
                <w:szCs w:val="21"/>
              </w:rPr>
              <w:t>数量</w:t>
            </w:r>
          </w:p>
        </w:tc>
        <w:tc>
          <w:tcPr>
            <w:tcW w:w="811" w:type="dxa"/>
            <w:noWrap w:val="0"/>
            <w:vAlign w:val="center"/>
          </w:tcPr>
          <w:p>
            <w:pPr>
              <w:jc w:val="center"/>
              <w:rPr>
                <w:rFonts w:hint="eastAsia" w:ascii="宋体" w:hAnsi="宋体" w:cs="宋体"/>
                <w:szCs w:val="21"/>
              </w:rPr>
            </w:pPr>
            <w:r>
              <w:rPr>
                <w:rFonts w:hint="eastAsia" w:ascii="宋体" w:hAnsi="宋体" w:cs="宋体"/>
                <w:szCs w:val="21"/>
              </w:rPr>
              <w:t>国别</w:t>
            </w:r>
          </w:p>
          <w:p>
            <w:pPr>
              <w:jc w:val="center"/>
              <w:rPr>
                <w:rFonts w:hint="eastAsia" w:ascii="宋体" w:hAnsi="宋体" w:cs="宋体"/>
                <w:szCs w:val="21"/>
              </w:rPr>
            </w:pPr>
            <w:r>
              <w:rPr>
                <w:rFonts w:hint="eastAsia" w:ascii="宋体" w:hAnsi="宋体" w:cs="宋体"/>
                <w:szCs w:val="21"/>
              </w:rPr>
              <w:t>产地</w:t>
            </w:r>
          </w:p>
        </w:tc>
        <w:tc>
          <w:tcPr>
            <w:tcW w:w="811" w:type="dxa"/>
            <w:noWrap w:val="0"/>
            <w:vAlign w:val="center"/>
          </w:tcPr>
          <w:p>
            <w:pPr>
              <w:jc w:val="center"/>
              <w:rPr>
                <w:rFonts w:hint="eastAsia" w:ascii="宋体" w:hAnsi="宋体" w:cs="宋体"/>
                <w:szCs w:val="21"/>
              </w:rPr>
            </w:pPr>
            <w:r>
              <w:rPr>
                <w:rFonts w:hint="eastAsia" w:ascii="宋体" w:hAnsi="宋体" w:cs="宋体"/>
                <w:szCs w:val="21"/>
              </w:rPr>
              <w:t>制造</w:t>
            </w:r>
          </w:p>
          <w:p>
            <w:pPr>
              <w:jc w:val="center"/>
              <w:rPr>
                <w:rFonts w:hint="eastAsia" w:ascii="宋体" w:hAnsi="宋体" w:cs="宋体"/>
                <w:szCs w:val="21"/>
              </w:rPr>
            </w:pPr>
            <w:r>
              <w:rPr>
                <w:rFonts w:hint="eastAsia" w:ascii="宋体" w:hAnsi="宋体" w:cs="宋体"/>
                <w:szCs w:val="21"/>
              </w:rPr>
              <w:t>年份</w:t>
            </w:r>
          </w:p>
        </w:tc>
        <w:tc>
          <w:tcPr>
            <w:tcW w:w="1346" w:type="dxa"/>
            <w:noWrap w:val="0"/>
            <w:vAlign w:val="center"/>
          </w:tcPr>
          <w:p>
            <w:pPr>
              <w:jc w:val="center"/>
              <w:rPr>
                <w:rFonts w:hint="eastAsia" w:ascii="宋体" w:hAnsi="宋体" w:cs="宋体"/>
                <w:szCs w:val="21"/>
              </w:rPr>
            </w:pPr>
            <w:r>
              <w:rPr>
                <w:rFonts w:hint="eastAsia" w:ascii="宋体" w:hAnsi="宋体" w:cs="宋体"/>
                <w:szCs w:val="21"/>
              </w:rPr>
              <w:t>已使用台</w:t>
            </w:r>
          </w:p>
          <w:p>
            <w:pPr>
              <w:jc w:val="center"/>
              <w:rPr>
                <w:rFonts w:hint="eastAsia" w:ascii="宋体" w:hAnsi="宋体" w:cs="宋体"/>
                <w:szCs w:val="21"/>
              </w:rPr>
            </w:pPr>
            <w:r>
              <w:rPr>
                <w:rFonts w:hint="eastAsia" w:ascii="宋体" w:hAnsi="宋体" w:cs="宋体"/>
                <w:szCs w:val="21"/>
              </w:rPr>
              <w:t>时    数</w:t>
            </w:r>
          </w:p>
        </w:tc>
        <w:tc>
          <w:tcPr>
            <w:tcW w:w="795" w:type="dxa"/>
            <w:noWrap w:val="0"/>
            <w:vAlign w:val="center"/>
          </w:tcPr>
          <w:p>
            <w:pPr>
              <w:jc w:val="center"/>
              <w:rPr>
                <w:rFonts w:hint="eastAsia" w:ascii="宋体" w:hAnsi="宋体" w:cs="宋体"/>
                <w:szCs w:val="21"/>
              </w:rPr>
            </w:pPr>
            <w:r>
              <w:rPr>
                <w:rFonts w:hint="eastAsia" w:ascii="宋体" w:hAnsi="宋体" w:cs="宋体"/>
                <w:szCs w:val="21"/>
              </w:rPr>
              <w:t>用途</w:t>
            </w:r>
          </w:p>
        </w:tc>
        <w:tc>
          <w:tcPr>
            <w:tcW w:w="850" w:type="dxa"/>
            <w:noWrap w:val="0"/>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37" w:type="dxa"/>
            <w:noWrap w:val="0"/>
            <w:vAlign w:val="center"/>
          </w:tcPr>
          <w:p>
            <w:pPr>
              <w:jc w:val="center"/>
              <w:rPr>
                <w:rFonts w:hint="eastAsia" w:ascii="宋体" w:hAnsi="宋体" w:cs="宋体"/>
                <w:szCs w:val="21"/>
              </w:rPr>
            </w:pPr>
          </w:p>
        </w:tc>
        <w:tc>
          <w:tcPr>
            <w:tcW w:w="1217" w:type="dxa"/>
            <w:noWrap w:val="0"/>
            <w:vAlign w:val="center"/>
          </w:tcPr>
          <w:p>
            <w:pPr>
              <w:jc w:val="center"/>
              <w:rPr>
                <w:rFonts w:hint="eastAsia" w:ascii="宋体" w:hAnsi="宋体" w:cs="宋体"/>
                <w:szCs w:val="21"/>
              </w:rPr>
            </w:pPr>
          </w:p>
        </w:tc>
        <w:tc>
          <w:tcPr>
            <w:tcW w:w="769" w:type="dxa"/>
            <w:noWrap w:val="0"/>
            <w:vAlign w:val="center"/>
          </w:tcPr>
          <w:p>
            <w:pPr>
              <w:jc w:val="center"/>
              <w:rPr>
                <w:rFonts w:hint="eastAsia" w:ascii="宋体" w:hAnsi="宋体" w:cs="宋体"/>
                <w:szCs w:val="21"/>
              </w:rPr>
            </w:pPr>
          </w:p>
        </w:tc>
        <w:tc>
          <w:tcPr>
            <w:tcW w:w="1169"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1346" w:type="dxa"/>
            <w:noWrap w:val="0"/>
            <w:vAlign w:val="center"/>
          </w:tcPr>
          <w:p>
            <w:pPr>
              <w:jc w:val="center"/>
              <w:rPr>
                <w:rFonts w:hint="eastAsia" w:ascii="宋体" w:hAnsi="宋体" w:cs="宋体"/>
                <w:szCs w:val="21"/>
              </w:rPr>
            </w:pPr>
          </w:p>
        </w:tc>
        <w:tc>
          <w:tcPr>
            <w:tcW w:w="795"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37" w:type="dxa"/>
            <w:noWrap w:val="0"/>
            <w:vAlign w:val="center"/>
          </w:tcPr>
          <w:p>
            <w:pPr>
              <w:jc w:val="center"/>
              <w:rPr>
                <w:rFonts w:hint="eastAsia" w:ascii="宋体" w:hAnsi="宋体" w:cs="宋体"/>
                <w:szCs w:val="21"/>
              </w:rPr>
            </w:pPr>
          </w:p>
        </w:tc>
        <w:tc>
          <w:tcPr>
            <w:tcW w:w="1217" w:type="dxa"/>
            <w:noWrap w:val="0"/>
            <w:vAlign w:val="center"/>
          </w:tcPr>
          <w:p>
            <w:pPr>
              <w:jc w:val="center"/>
              <w:rPr>
                <w:rFonts w:hint="eastAsia" w:ascii="宋体" w:hAnsi="宋体" w:cs="宋体"/>
                <w:szCs w:val="21"/>
              </w:rPr>
            </w:pPr>
          </w:p>
        </w:tc>
        <w:tc>
          <w:tcPr>
            <w:tcW w:w="769" w:type="dxa"/>
            <w:noWrap w:val="0"/>
            <w:vAlign w:val="center"/>
          </w:tcPr>
          <w:p>
            <w:pPr>
              <w:jc w:val="center"/>
              <w:rPr>
                <w:rFonts w:hint="eastAsia" w:ascii="宋体" w:hAnsi="宋体" w:cs="宋体"/>
                <w:szCs w:val="21"/>
              </w:rPr>
            </w:pPr>
          </w:p>
        </w:tc>
        <w:tc>
          <w:tcPr>
            <w:tcW w:w="1169"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1346" w:type="dxa"/>
            <w:noWrap w:val="0"/>
            <w:vAlign w:val="center"/>
          </w:tcPr>
          <w:p>
            <w:pPr>
              <w:jc w:val="center"/>
              <w:rPr>
                <w:rFonts w:hint="eastAsia" w:ascii="宋体" w:hAnsi="宋体" w:cs="宋体"/>
                <w:szCs w:val="21"/>
              </w:rPr>
            </w:pPr>
          </w:p>
        </w:tc>
        <w:tc>
          <w:tcPr>
            <w:tcW w:w="795"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37" w:type="dxa"/>
            <w:noWrap w:val="0"/>
            <w:vAlign w:val="center"/>
          </w:tcPr>
          <w:p>
            <w:pPr>
              <w:jc w:val="center"/>
              <w:rPr>
                <w:rFonts w:hint="eastAsia" w:ascii="宋体" w:hAnsi="宋体" w:cs="宋体"/>
                <w:szCs w:val="21"/>
              </w:rPr>
            </w:pPr>
          </w:p>
        </w:tc>
        <w:tc>
          <w:tcPr>
            <w:tcW w:w="1217" w:type="dxa"/>
            <w:noWrap w:val="0"/>
            <w:vAlign w:val="center"/>
          </w:tcPr>
          <w:p>
            <w:pPr>
              <w:jc w:val="center"/>
              <w:rPr>
                <w:rFonts w:hint="eastAsia" w:ascii="宋体" w:hAnsi="宋体" w:cs="宋体"/>
                <w:szCs w:val="21"/>
              </w:rPr>
            </w:pPr>
          </w:p>
        </w:tc>
        <w:tc>
          <w:tcPr>
            <w:tcW w:w="769" w:type="dxa"/>
            <w:noWrap w:val="0"/>
            <w:vAlign w:val="center"/>
          </w:tcPr>
          <w:p>
            <w:pPr>
              <w:jc w:val="center"/>
              <w:rPr>
                <w:rFonts w:hint="eastAsia" w:ascii="宋体" w:hAnsi="宋体" w:cs="宋体"/>
                <w:szCs w:val="21"/>
              </w:rPr>
            </w:pPr>
          </w:p>
        </w:tc>
        <w:tc>
          <w:tcPr>
            <w:tcW w:w="1169"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1346" w:type="dxa"/>
            <w:noWrap w:val="0"/>
            <w:vAlign w:val="center"/>
          </w:tcPr>
          <w:p>
            <w:pPr>
              <w:jc w:val="center"/>
              <w:rPr>
                <w:rFonts w:hint="eastAsia" w:ascii="宋体" w:hAnsi="宋体" w:cs="宋体"/>
                <w:szCs w:val="21"/>
              </w:rPr>
            </w:pPr>
          </w:p>
        </w:tc>
        <w:tc>
          <w:tcPr>
            <w:tcW w:w="795"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37" w:type="dxa"/>
            <w:noWrap w:val="0"/>
            <w:vAlign w:val="center"/>
          </w:tcPr>
          <w:p>
            <w:pPr>
              <w:jc w:val="center"/>
              <w:rPr>
                <w:rFonts w:hint="eastAsia" w:ascii="宋体" w:hAnsi="宋体" w:cs="宋体"/>
                <w:szCs w:val="21"/>
              </w:rPr>
            </w:pPr>
          </w:p>
        </w:tc>
        <w:tc>
          <w:tcPr>
            <w:tcW w:w="1217" w:type="dxa"/>
            <w:noWrap w:val="0"/>
            <w:vAlign w:val="center"/>
          </w:tcPr>
          <w:p>
            <w:pPr>
              <w:jc w:val="center"/>
              <w:rPr>
                <w:rFonts w:hint="eastAsia" w:ascii="宋体" w:hAnsi="宋体" w:cs="宋体"/>
                <w:szCs w:val="21"/>
              </w:rPr>
            </w:pPr>
          </w:p>
        </w:tc>
        <w:tc>
          <w:tcPr>
            <w:tcW w:w="769" w:type="dxa"/>
            <w:noWrap w:val="0"/>
            <w:vAlign w:val="center"/>
          </w:tcPr>
          <w:p>
            <w:pPr>
              <w:jc w:val="center"/>
              <w:rPr>
                <w:rFonts w:hint="eastAsia" w:ascii="宋体" w:hAnsi="宋体" w:cs="宋体"/>
                <w:szCs w:val="21"/>
              </w:rPr>
            </w:pPr>
          </w:p>
        </w:tc>
        <w:tc>
          <w:tcPr>
            <w:tcW w:w="1169"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1346" w:type="dxa"/>
            <w:noWrap w:val="0"/>
            <w:vAlign w:val="center"/>
          </w:tcPr>
          <w:p>
            <w:pPr>
              <w:jc w:val="center"/>
              <w:rPr>
                <w:rFonts w:hint="eastAsia" w:ascii="宋体" w:hAnsi="宋体" w:cs="宋体"/>
                <w:szCs w:val="21"/>
              </w:rPr>
            </w:pPr>
          </w:p>
        </w:tc>
        <w:tc>
          <w:tcPr>
            <w:tcW w:w="795"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37" w:type="dxa"/>
            <w:noWrap w:val="0"/>
            <w:vAlign w:val="center"/>
          </w:tcPr>
          <w:p>
            <w:pPr>
              <w:jc w:val="center"/>
              <w:rPr>
                <w:rFonts w:hint="eastAsia" w:ascii="宋体" w:hAnsi="宋体" w:cs="宋体"/>
                <w:szCs w:val="21"/>
              </w:rPr>
            </w:pPr>
          </w:p>
        </w:tc>
        <w:tc>
          <w:tcPr>
            <w:tcW w:w="1217" w:type="dxa"/>
            <w:noWrap w:val="0"/>
            <w:vAlign w:val="center"/>
          </w:tcPr>
          <w:p>
            <w:pPr>
              <w:jc w:val="center"/>
              <w:rPr>
                <w:rFonts w:hint="eastAsia" w:ascii="宋体" w:hAnsi="宋体" w:cs="宋体"/>
                <w:szCs w:val="21"/>
              </w:rPr>
            </w:pPr>
          </w:p>
        </w:tc>
        <w:tc>
          <w:tcPr>
            <w:tcW w:w="769" w:type="dxa"/>
            <w:noWrap w:val="0"/>
            <w:vAlign w:val="center"/>
          </w:tcPr>
          <w:p>
            <w:pPr>
              <w:jc w:val="center"/>
              <w:rPr>
                <w:rFonts w:hint="eastAsia" w:ascii="宋体" w:hAnsi="宋体" w:cs="宋体"/>
                <w:szCs w:val="21"/>
              </w:rPr>
            </w:pPr>
          </w:p>
        </w:tc>
        <w:tc>
          <w:tcPr>
            <w:tcW w:w="1169"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811" w:type="dxa"/>
            <w:noWrap w:val="0"/>
            <w:vAlign w:val="center"/>
          </w:tcPr>
          <w:p>
            <w:pPr>
              <w:jc w:val="center"/>
              <w:rPr>
                <w:rFonts w:hint="eastAsia" w:ascii="宋体" w:hAnsi="宋体" w:cs="宋体"/>
                <w:szCs w:val="21"/>
              </w:rPr>
            </w:pPr>
          </w:p>
        </w:tc>
        <w:tc>
          <w:tcPr>
            <w:tcW w:w="1346" w:type="dxa"/>
            <w:noWrap w:val="0"/>
            <w:vAlign w:val="center"/>
          </w:tcPr>
          <w:p>
            <w:pPr>
              <w:jc w:val="center"/>
              <w:rPr>
                <w:rFonts w:hint="eastAsia" w:ascii="宋体" w:hAnsi="宋体" w:cs="宋体"/>
                <w:szCs w:val="21"/>
              </w:rPr>
            </w:pPr>
          </w:p>
        </w:tc>
        <w:tc>
          <w:tcPr>
            <w:tcW w:w="795" w:type="dxa"/>
            <w:noWrap w:val="0"/>
            <w:vAlign w:val="center"/>
          </w:tcPr>
          <w:p>
            <w:pPr>
              <w:jc w:val="center"/>
              <w:rPr>
                <w:rFonts w:hint="eastAsia" w:ascii="宋体" w:hAnsi="宋体" w:cs="宋体"/>
                <w:szCs w:val="21"/>
              </w:rPr>
            </w:pPr>
          </w:p>
        </w:tc>
        <w:tc>
          <w:tcPr>
            <w:tcW w:w="850" w:type="dxa"/>
            <w:noWrap w:val="0"/>
            <w:vAlign w:val="center"/>
          </w:tcPr>
          <w:p>
            <w:pPr>
              <w:jc w:val="center"/>
              <w:rPr>
                <w:rFonts w:hint="eastAsia" w:ascii="宋体" w:hAnsi="宋体" w:cs="宋体"/>
                <w:szCs w:val="21"/>
              </w:rPr>
            </w:pPr>
          </w:p>
        </w:tc>
      </w:tr>
    </w:tbl>
    <w:p>
      <w:pPr>
        <w:spacing w:line="420" w:lineRule="exact"/>
        <w:rPr>
          <w:rFonts w:hint="eastAsia" w:ascii="宋体" w:hAnsi="宋体" w:cs="宋体"/>
          <w:szCs w:val="21"/>
        </w:rPr>
      </w:pPr>
    </w:p>
    <w:p>
      <w:pPr>
        <w:spacing w:before="120" w:beforeLines="50" w:after="120" w:afterLines="50" w:line="420" w:lineRule="exact"/>
        <w:rPr>
          <w:rFonts w:hint="eastAsia" w:ascii="宋体" w:hAnsi="宋体" w:cs="宋体"/>
          <w:b/>
          <w:sz w:val="24"/>
        </w:rPr>
      </w:pPr>
      <w:r>
        <w:rPr>
          <w:rFonts w:hint="eastAsia" w:ascii="宋体" w:hAnsi="宋体" w:cs="宋体"/>
          <w:b/>
          <w:sz w:val="24"/>
        </w:rPr>
        <w:t>附表三：劳动力计划表</w:t>
      </w:r>
    </w:p>
    <w:p>
      <w:pPr>
        <w:wordWrap w:val="0"/>
        <w:spacing w:line="420" w:lineRule="exact"/>
        <w:jc w:val="right"/>
        <w:rPr>
          <w:rFonts w:hint="eastAsia" w:ascii="宋体" w:hAnsi="宋体" w:cs="宋体"/>
          <w:szCs w:val="21"/>
        </w:rPr>
      </w:pPr>
      <w:r>
        <w:rPr>
          <w:rFonts w:hint="eastAsia" w:ascii="宋体" w:hAnsi="宋体" w:cs="宋体"/>
          <w:szCs w:val="21"/>
        </w:rPr>
        <w:t xml:space="preserve">单位：人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012"/>
        <w:gridCol w:w="1012"/>
        <w:gridCol w:w="1013"/>
        <w:gridCol w:w="1012"/>
        <w:gridCol w:w="1013"/>
        <w:gridCol w:w="1012"/>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18" w:type="dxa"/>
            <w:noWrap w:val="0"/>
            <w:vAlign w:val="center"/>
          </w:tcPr>
          <w:p>
            <w:pPr>
              <w:jc w:val="center"/>
              <w:rPr>
                <w:rFonts w:hint="eastAsia" w:ascii="宋体" w:hAnsi="宋体" w:cs="宋体"/>
                <w:szCs w:val="21"/>
              </w:rPr>
            </w:pPr>
            <w:r>
              <w:rPr>
                <w:rFonts w:hint="eastAsia" w:ascii="宋体" w:hAnsi="宋体" w:cs="宋体"/>
                <w:szCs w:val="21"/>
              </w:rPr>
              <w:t>工种</w:t>
            </w:r>
          </w:p>
        </w:tc>
        <w:tc>
          <w:tcPr>
            <w:tcW w:w="7087" w:type="dxa"/>
            <w:gridSpan w:val="7"/>
            <w:noWrap w:val="0"/>
            <w:vAlign w:val="center"/>
          </w:tcPr>
          <w:p>
            <w:pPr>
              <w:jc w:val="center"/>
              <w:rPr>
                <w:rFonts w:hint="eastAsia" w:ascii="宋体" w:hAnsi="宋体" w:cs="宋体"/>
                <w:szCs w:val="21"/>
              </w:rPr>
            </w:pPr>
            <w:r>
              <w:rPr>
                <w:rFonts w:hint="eastAsia" w:ascii="宋体" w:hAnsi="宋体" w:cs="宋体"/>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18"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18"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18"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18"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18"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18"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c>
          <w:tcPr>
            <w:tcW w:w="1012" w:type="dxa"/>
            <w:noWrap w:val="0"/>
            <w:vAlign w:val="center"/>
          </w:tcPr>
          <w:p>
            <w:pPr>
              <w:jc w:val="center"/>
              <w:rPr>
                <w:rFonts w:hint="eastAsia" w:ascii="宋体" w:hAnsi="宋体" w:cs="宋体"/>
                <w:szCs w:val="21"/>
              </w:rPr>
            </w:pPr>
          </w:p>
        </w:tc>
        <w:tc>
          <w:tcPr>
            <w:tcW w:w="1013" w:type="dxa"/>
            <w:noWrap w:val="0"/>
            <w:vAlign w:val="center"/>
          </w:tcPr>
          <w:p>
            <w:pPr>
              <w:jc w:val="center"/>
              <w:rPr>
                <w:rFonts w:hint="eastAsia" w:ascii="宋体" w:hAnsi="宋体" w:cs="宋体"/>
                <w:szCs w:val="21"/>
              </w:rPr>
            </w:pPr>
          </w:p>
        </w:tc>
      </w:tr>
    </w:tbl>
    <w:p>
      <w:pPr>
        <w:spacing w:line="420" w:lineRule="exact"/>
        <w:rPr>
          <w:rFonts w:hint="eastAsia" w:ascii="宋体" w:hAnsi="宋体" w:cs="宋体"/>
          <w:szCs w:val="21"/>
        </w:rPr>
      </w:pPr>
    </w:p>
    <w:p>
      <w:pPr>
        <w:spacing w:before="120" w:beforeLines="50" w:after="240" w:afterLines="100" w:line="420" w:lineRule="exact"/>
        <w:ind w:right="-496" w:rightChars="-236"/>
        <w:rPr>
          <w:rFonts w:hint="eastAsia" w:ascii="宋体" w:hAnsi="宋体" w:cs="宋体"/>
          <w:b/>
          <w:sz w:val="24"/>
        </w:rPr>
      </w:pPr>
      <w:r>
        <w:rPr>
          <w:rFonts w:hint="eastAsia" w:ascii="宋体" w:hAnsi="宋体" w:cs="宋体"/>
          <w:szCs w:val="21"/>
        </w:rPr>
        <w:br w:type="page"/>
      </w:r>
      <w:r>
        <w:rPr>
          <w:rFonts w:hint="eastAsia" w:ascii="宋体" w:hAnsi="宋体" w:cs="宋体"/>
          <w:b/>
          <w:sz w:val="24"/>
        </w:rPr>
        <w:t>附表四：计划开、竣工日期和施工进度网络图</w:t>
      </w:r>
    </w:p>
    <w:p>
      <w:pPr>
        <w:spacing w:line="420" w:lineRule="exact"/>
        <w:ind w:right="315" w:rightChars="150" w:firstLine="420" w:firstLineChars="200"/>
        <w:rPr>
          <w:rFonts w:hint="eastAsia" w:ascii="宋体" w:hAnsi="宋体" w:cs="宋体"/>
          <w:szCs w:val="21"/>
        </w:rPr>
      </w:pPr>
      <w:r>
        <w:rPr>
          <w:rFonts w:hint="eastAsia" w:ascii="宋体" w:hAnsi="宋体" w:cs="宋体"/>
          <w:szCs w:val="21"/>
        </w:rPr>
        <w:t>1．投标人应递交施工进度网络图或施工进度表，说明按招标文件要求的计划工期进行施工的各个关键日期。</w:t>
      </w:r>
    </w:p>
    <w:p>
      <w:pPr>
        <w:spacing w:line="420" w:lineRule="exact"/>
        <w:ind w:right="315" w:rightChars="150" w:firstLine="420" w:firstLineChars="200"/>
        <w:rPr>
          <w:rFonts w:hint="eastAsia" w:ascii="宋体" w:hAnsi="宋体" w:cs="宋体"/>
          <w:szCs w:val="21"/>
        </w:rPr>
      </w:pPr>
      <w:r>
        <w:rPr>
          <w:rFonts w:hint="eastAsia" w:ascii="宋体" w:hAnsi="宋体" w:cs="宋体"/>
          <w:szCs w:val="21"/>
        </w:rPr>
        <w:t>2．施工进度表可采用网络图和（或横道图）表示。</w:t>
      </w:r>
    </w:p>
    <w:p>
      <w:pPr>
        <w:spacing w:before="120" w:beforeLines="50" w:after="240" w:afterLines="100" w:line="420" w:lineRule="exact"/>
        <w:ind w:right="-496" w:rightChars="-236"/>
        <w:rPr>
          <w:rFonts w:hint="eastAsia" w:ascii="宋体" w:hAnsi="宋体" w:cs="宋体"/>
          <w:szCs w:val="21"/>
        </w:rPr>
      </w:pPr>
    </w:p>
    <w:p>
      <w:pPr>
        <w:spacing w:before="120" w:beforeLines="50" w:after="240" w:afterLines="100" w:line="420" w:lineRule="exact"/>
        <w:ind w:right="-496" w:rightChars="-236"/>
        <w:rPr>
          <w:rFonts w:hint="eastAsia" w:ascii="宋体" w:hAnsi="宋体" w:cs="宋体"/>
          <w:b/>
          <w:szCs w:val="21"/>
        </w:rPr>
      </w:pPr>
      <w:r>
        <w:rPr>
          <w:rFonts w:hint="eastAsia" w:ascii="宋体" w:hAnsi="宋体" w:cs="宋体"/>
          <w:b/>
          <w:sz w:val="24"/>
        </w:rPr>
        <w:t>附表五：施工总平面图</w:t>
      </w:r>
    </w:p>
    <w:p>
      <w:pPr>
        <w:spacing w:line="420" w:lineRule="exact"/>
        <w:ind w:right="315" w:rightChars="150" w:firstLine="420" w:firstLineChars="200"/>
        <w:rPr>
          <w:rFonts w:hint="eastAsia" w:ascii="宋体" w:hAnsi="宋体" w:cs="宋体"/>
          <w:szCs w:val="21"/>
        </w:rPr>
      </w:pPr>
      <w:r>
        <w:rPr>
          <w:rFonts w:hint="eastAsia" w:ascii="宋体" w:hAnsi="宋体" w:cs="宋体"/>
          <w:szCs w:val="21"/>
        </w:rPr>
        <w:t>投标人应递交一份施工总平面图，绘出现场临时设施布置图表并附文字说明，说明临时设施、加工车间、现场办公、设备及仓储、供电、供水、卫生、生活、道路、消防等设施的情况和布置，根据所设计方案图自行绘制。</w:t>
      </w:r>
    </w:p>
    <w:p>
      <w:pPr>
        <w:spacing w:before="120" w:beforeLines="50" w:after="240" w:afterLines="100" w:line="420" w:lineRule="exact"/>
        <w:rPr>
          <w:rFonts w:hint="eastAsia" w:ascii="宋体" w:hAnsi="宋体" w:cs="宋体"/>
          <w:szCs w:val="21"/>
        </w:rPr>
      </w:pPr>
    </w:p>
    <w:p>
      <w:pPr>
        <w:spacing w:before="120" w:beforeLines="50" w:after="240" w:afterLines="100" w:line="420" w:lineRule="exact"/>
        <w:rPr>
          <w:rFonts w:hint="eastAsia" w:ascii="宋体" w:hAnsi="宋体" w:cs="宋体"/>
          <w:b/>
          <w:sz w:val="24"/>
        </w:rPr>
      </w:pPr>
      <w:r>
        <w:rPr>
          <w:rFonts w:hint="eastAsia" w:ascii="宋体" w:hAnsi="宋体" w:cs="宋体"/>
          <w:b/>
          <w:sz w:val="24"/>
        </w:rPr>
        <w:t>附表六：临时用地表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5"/>
        <w:gridCol w:w="2056"/>
        <w:gridCol w:w="2055"/>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055" w:type="dxa"/>
            <w:noWrap w:val="0"/>
            <w:vAlign w:val="center"/>
          </w:tcPr>
          <w:p>
            <w:pPr>
              <w:jc w:val="center"/>
              <w:rPr>
                <w:rFonts w:hint="eastAsia" w:ascii="宋体" w:hAnsi="宋体" w:cs="宋体"/>
                <w:szCs w:val="21"/>
              </w:rPr>
            </w:pPr>
            <w:r>
              <w:rPr>
                <w:rFonts w:hint="eastAsia" w:ascii="宋体" w:hAnsi="宋体" w:cs="宋体"/>
                <w:szCs w:val="21"/>
              </w:rPr>
              <w:t>用  途</w:t>
            </w:r>
          </w:p>
        </w:tc>
        <w:tc>
          <w:tcPr>
            <w:tcW w:w="2056" w:type="dxa"/>
            <w:noWrap w:val="0"/>
            <w:vAlign w:val="center"/>
          </w:tcPr>
          <w:p>
            <w:pPr>
              <w:jc w:val="center"/>
              <w:rPr>
                <w:rFonts w:hint="eastAsia" w:ascii="宋体" w:hAnsi="宋体" w:cs="宋体"/>
                <w:szCs w:val="21"/>
              </w:rPr>
            </w:pPr>
            <w:r>
              <w:rPr>
                <w:rFonts w:hint="eastAsia" w:ascii="宋体" w:hAnsi="宋体" w:cs="宋体"/>
                <w:szCs w:val="21"/>
              </w:rPr>
              <w:t>面 积（平方米）</w:t>
            </w:r>
          </w:p>
        </w:tc>
        <w:tc>
          <w:tcPr>
            <w:tcW w:w="2055" w:type="dxa"/>
            <w:noWrap w:val="0"/>
            <w:vAlign w:val="center"/>
          </w:tcPr>
          <w:p>
            <w:pPr>
              <w:jc w:val="center"/>
              <w:rPr>
                <w:rFonts w:hint="eastAsia" w:ascii="宋体" w:hAnsi="宋体" w:cs="宋体"/>
                <w:szCs w:val="21"/>
              </w:rPr>
            </w:pPr>
            <w:r>
              <w:rPr>
                <w:rFonts w:hint="eastAsia" w:ascii="宋体" w:hAnsi="宋体" w:cs="宋体"/>
                <w:szCs w:val="21"/>
              </w:rPr>
              <w:t>位  置</w:t>
            </w:r>
          </w:p>
        </w:tc>
        <w:tc>
          <w:tcPr>
            <w:tcW w:w="2056" w:type="dxa"/>
            <w:noWrap w:val="0"/>
            <w:vAlign w:val="center"/>
          </w:tcPr>
          <w:p>
            <w:pPr>
              <w:jc w:val="center"/>
              <w:rPr>
                <w:rFonts w:hint="eastAsia" w:ascii="宋体" w:hAnsi="宋体" w:cs="宋体"/>
                <w:szCs w:val="21"/>
              </w:rPr>
            </w:pPr>
            <w:r>
              <w:rPr>
                <w:rFonts w:hint="eastAsia" w:ascii="宋体" w:hAnsi="宋体" w:cs="宋体"/>
                <w:szCs w:val="21"/>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c>
          <w:tcPr>
            <w:tcW w:w="2055" w:type="dxa"/>
            <w:noWrap w:val="0"/>
            <w:vAlign w:val="top"/>
          </w:tcPr>
          <w:p>
            <w:pPr>
              <w:rPr>
                <w:rFonts w:hint="eastAsia" w:ascii="宋体" w:hAnsi="宋体" w:cs="宋体"/>
                <w:szCs w:val="21"/>
              </w:rPr>
            </w:pPr>
          </w:p>
        </w:tc>
        <w:tc>
          <w:tcPr>
            <w:tcW w:w="2056" w:type="dxa"/>
            <w:noWrap w:val="0"/>
            <w:vAlign w:val="top"/>
          </w:tcPr>
          <w:p>
            <w:pPr>
              <w:rPr>
                <w:rFonts w:hint="eastAsia" w:ascii="宋体" w:hAnsi="宋体" w:cs="宋体"/>
                <w:szCs w:val="21"/>
              </w:rPr>
            </w:pPr>
          </w:p>
        </w:tc>
      </w:tr>
    </w:tbl>
    <w:p>
      <w:pPr>
        <w:spacing w:line="420" w:lineRule="exact"/>
        <w:rPr>
          <w:rFonts w:hint="eastAsia" w:ascii="宋体" w:hAnsi="宋体" w:cs="宋体"/>
          <w:szCs w:val="21"/>
        </w:rPr>
      </w:pPr>
    </w:p>
    <w:p>
      <w:pPr>
        <w:pStyle w:val="11"/>
        <w:spacing w:line="440" w:lineRule="exact"/>
        <w:ind w:firstLine="102" w:firstLineChars="49"/>
        <w:jc w:val="center"/>
        <w:rPr>
          <w:rFonts w:hint="eastAsia" w:hAnsi="宋体" w:cs="宋体"/>
          <w:szCs w:val="21"/>
        </w:rPr>
      </w:pPr>
      <w:r>
        <w:rPr>
          <w:rFonts w:hint="eastAsia" w:ascii="宋体" w:hAnsi="宋体" w:cs="宋体"/>
          <w:szCs w:val="21"/>
        </w:rPr>
        <w:br w:type="page"/>
      </w:r>
      <w:r>
        <w:rPr>
          <w:rFonts w:hint="eastAsia" w:ascii="宋体" w:hAnsi="宋体" w:cs="宋体"/>
          <w:b/>
          <w:sz w:val="28"/>
          <w:szCs w:val="28"/>
        </w:rPr>
        <w:t>5.2工程设计工作大纲</w:t>
      </w:r>
    </w:p>
    <w:p>
      <w:pPr>
        <w:pStyle w:val="4"/>
        <w:spacing w:line="240" w:lineRule="auto"/>
        <w:jc w:val="center"/>
        <w:rPr>
          <w:rFonts w:hint="eastAsia" w:ascii="仿宋" w:hAnsi="仿宋" w:eastAsia="仿宋" w:cs="仿宋"/>
          <w:b w:val="0"/>
          <w:bCs w:val="0"/>
          <w:sz w:val="24"/>
          <w:szCs w:val="24"/>
        </w:rPr>
      </w:pPr>
    </w:p>
    <w:p>
      <w:pPr>
        <w:pStyle w:val="4"/>
        <w:spacing w:line="420" w:lineRule="exact"/>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（一）设计工作大纲</w:t>
      </w:r>
    </w:p>
    <w:p>
      <w:pPr>
        <w:pStyle w:val="4"/>
        <w:spacing w:line="42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1 项目概况</w:t>
      </w:r>
    </w:p>
    <w:p>
      <w:pPr>
        <w:pStyle w:val="4"/>
        <w:spacing w:line="42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2 工作内容、工作方案及计划工作量</w:t>
      </w:r>
    </w:p>
    <w:p>
      <w:pPr>
        <w:pStyle w:val="4"/>
        <w:spacing w:line="42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3 进度计划</w:t>
      </w:r>
    </w:p>
    <w:p>
      <w:pPr>
        <w:pStyle w:val="4"/>
        <w:spacing w:line="42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4 项目组织机构及主要人员安排</w:t>
      </w:r>
    </w:p>
    <w:p>
      <w:pPr>
        <w:pStyle w:val="4"/>
        <w:spacing w:line="42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5设计质量保证体系</w:t>
      </w:r>
    </w:p>
    <w:p>
      <w:pPr>
        <w:pStyle w:val="4"/>
        <w:spacing w:line="42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6 后期服务工作安排</w:t>
      </w:r>
    </w:p>
    <w:p>
      <w:pPr>
        <w:pStyle w:val="4"/>
        <w:spacing w:line="420" w:lineRule="exact"/>
        <w:jc w:val="both"/>
      </w:pPr>
      <w:r>
        <w:rPr>
          <w:rFonts w:hint="eastAsia" w:ascii="仿宋" w:hAnsi="仿宋" w:eastAsia="仿宋" w:cs="仿宋"/>
          <w:b w:val="0"/>
          <w:bCs w:val="0"/>
          <w:sz w:val="24"/>
          <w:szCs w:val="24"/>
        </w:rPr>
        <w:t>7 其他</w:t>
      </w:r>
      <w:r>
        <w:rPr>
          <w:rFonts w:hint="eastAsia" w:ascii="仿宋" w:hAnsi="仿宋" w:eastAsia="仿宋" w:cs="仿宋"/>
          <w:b w:val="0"/>
          <w:bCs w:val="0"/>
          <w:sz w:val="24"/>
          <w:szCs w:val="24"/>
        </w:rPr>
        <w:br w:type="page"/>
      </w:r>
      <w:bookmarkStart w:id="543" w:name="_Toc24586"/>
      <w:bookmarkStart w:id="544" w:name="_Toc29262"/>
      <w:bookmarkStart w:id="545" w:name="_Toc300835223"/>
      <w:r>
        <w:rPr>
          <w:rFonts w:hint="eastAsia"/>
        </w:rPr>
        <w:t>六</w:t>
      </w:r>
      <w:r>
        <w:rPr>
          <w:rFonts w:hint="eastAsia"/>
          <w:sz w:val="27"/>
          <w:szCs w:val="27"/>
        </w:rPr>
        <w:t>、</w:t>
      </w:r>
      <w:bookmarkStart w:id="546" w:name="_Toc144974875"/>
      <w:bookmarkStart w:id="547" w:name="_Toc152042596"/>
      <w:bookmarkStart w:id="548" w:name="_Toc247514299"/>
      <w:bookmarkStart w:id="549" w:name="_Toc247527847"/>
      <w:bookmarkStart w:id="550" w:name="_Toc152045807"/>
      <w:r>
        <w:t>资格审查资料</w:t>
      </w:r>
      <w:bookmarkEnd w:id="543"/>
      <w:bookmarkEnd w:id="544"/>
      <w:bookmarkEnd w:id="545"/>
      <w:bookmarkEnd w:id="546"/>
      <w:bookmarkEnd w:id="547"/>
      <w:bookmarkEnd w:id="548"/>
      <w:bookmarkEnd w:id="549"/>
      <w:bookmarkEnd w:id="550"/>
    </w:p>
    <w:p>
      <w:pPr>
        <w:pStyle w:val="5"/>
        <w:ind w:firstLine="137"/>
        <w:rPr>
          <w:sz w:val="23"/>
          <w:szCs w:val="23"/>
        </w:rPr>
      </w:pPr>
      <w:bookmarkStart w:id="551" w:name="_Toc15896"/>
      <w:bookmarkStart w:id="552" w:name="_Toc300835224"/>
      <w:bookmarkStart w:id="553" w:name="_Toc152045808"/>
      <w:bookmarkStart w:id="554" w:name="_Toc28236"/>
      <w:bookmarkStart w:id="555" w:name="_Toc152042597"/>
      <w:bookmarkStart w:id="556" w:name="_Toc144974876"/>
      <w:bookmarkStart w:id="557" w:name="_Toc247527848"/>
      <w:bookmarkStart w:id="558" w:name="_Toc247514300"/>
      <w:r>
        <w:t>（一）投标人基本情况表</w:t>
      </w:r>
      <w:bookmarkEnd w:id="551"/>
      <w:bookmarkEnd w:id="552"/>
      <w:bookmarkEnd w:id="553"/>
      <w:bookmarkEnd w:id="554"/>
      <w:bookmarkEnd w:id="555"/>
      <w:bookmarkEnd w:id="556"/>
      <w:bookmarkEnd w:id="557"/>
      <w:bookmarkEnd w:id="558"/>
    </w:p>
    <w:tbl>
      <w:tblPr>
        <w:tblStyle w:val="1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投标人名称</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注册地址</w:t>
            </w:r>
          </w:p>
        </w:tc>
        <w:tc>
          <w:tcPr>
            <w:tcW w:w="3420" w:type="dxa"/>
            <w:gridSpan w:val="5"/>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邮政编码</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联系方式</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联系人</w:t>
            </w:r>
          </w:p>
        </w:tc>
        <w:tc>
          <w:tcPr>
            <w:tcW w:w="2522"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电 话</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传  真</w:t>
            </w:r>
          </w:p>
        </w:tc>
        <w:tc>
          <w:tcPr>
            <w:tcW w:w="2522"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网 址</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组织结构</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法定代表人</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技术负责人</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成立时间</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4991"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ind w:firstLine="120" w:firstLineChars="50"/>
              <w:jc w:val="center"/>
              <w:rPr>
                <w:sz w:val="24"/>
              </w:rPr>
            </w:pPr>
            <w:r>
              <w:rPr>
                <w:sz w:val="24"/>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企业资质等级</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其中</w:t>
            </w: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项目经理</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营业执照号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高级职称人员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注册资金</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中级职称人员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开户银行</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初级职称人员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账号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技工</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1728" w:type="dxa"/>
            <w:vMerge w:val="restart"/>
            <w:tcBorders>
              <w:top w:val="single" w:color="auto" w:sz="4" w:space="0"/>
              <w:left w:val="single" w:color="auto" w:sz="4" w:space="0"/>
              <w:right w:val="single" w:color="auto" w:sz="4" w:space="0"/>
            </w:tcBorders>
            <w:noWrap w:val="0"/>
            <w:vAlign w:val="center"/>
          </w:tcPr>
          <w:p>
            <w:pPr>
              <w:topLinePunct/>
              <w:spacing w:line="440" w:lineRule="exact"/>
              <w:jc w:val="center"/>
              <w:rPr>
                <w:sz w:val="24"/>
              </w:rPr>
            </w:pPr>
            <w:r>
              <w:rPr>
                <w:rFonts w:hint="eastAsia" w:ascii="宋体" w:hAnsi="宋体"/>
                <w:sz w:val="24"/>
              </w:rPr>
              <w:t>本次投标为</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rPr>
                <w:sz w:val="24"/>
              </w:rPr>
            </w:pPr>
            <w:r>
              <w:rPr>
                <w:rFonts w:hint="eastAsia" w:ascii="宋体" w:hAnsi="宋体"/>
                <w:sz w:val="24"/>
              </w:rPr>
              <w:t>□设计单位、□施工单位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1728" w:type="dxa"/>
            <w:vMerge w:val="continue"/>
            <w:tcBorders>
              <w:left w:val="single" w:color="auto" w:sz="4" w:space="0"/>
              <w:right w:val="single" w:color="auto" w:sz="4" w:space="0"/>
            </w:tcBorders>
            <w:noWrap w:val="0"/>
            <w:vAlign w:val="center"/>
          </w:tcPr>
          <w:p>
            <w:pPr>
              <w:topLinePunct/>
              <w:spacing w:line="440" w:lineRule="exact"/>
              <w:jc w:val="center"/>
              <w:rPr>
                <w:sz w:val="24"/>
              </w:rPr>
            </w:pPr>
          </w:p>
        </w:tc>
        <w:tc>
          <w:tcPr>
            <w:tcW w:w="6840" w:type="dxa"/>
            <w:gridSpan w:val="9"/>
            <w:tcBorders>
              <w:top w:val="single" w:color="auto" w:sz="4" w:space="0"/>
              <w:left w:val="single" w:color="auto" w:sz="4" w:space="0"/>
              <w:right w:val="single" w:color="auto" w:sz="4" w:space="0"/>
            </w:tcBorders>
            <w:noWrap w:val="0"/>
            <w:vAlign w:val="center"/>
          </w:tcPr>
          <w:p>
            <w:pPr>
              <w:topLinePunct/>
              <w:spacing w:line="440" w:lineRule="exact"/>
              <w:rPr>
                <w:sz w:val="24"/>
              </w:rPr>
            </w:pPr>
            <w:r>
              <w:rPr>
                <w:rFonts w:hint="eastAsia" w:ascii="宋体" w:hAnsi="宋体"/>
                <w:sz w:val="24"/>
              </w:rPr>
              <w:t>□独立总承包投标人、□联合体投标牵头人、□联合体投标之一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r>
              <w:rPr>
                <w:sz w:val="24"/>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sz w:val="24"/>
              </w:rPr>
            </w:pPr>
          </w:p>
        </w:tc>
      </w:tr>
    </w:tbl>
    <w:p>
      <w:pPr>
        <w:topLinePunct/>
        <w:spacing w:line="440" w:lineRule="exact"/>
        <w:rPr>
          <w:rStyle w:val="19"/>
          <w:rFonts w:hint="eastAsia" w:ascii="宋体" w:hAnsi="宋体"/>
          <w:sz w:val="24"/>
        </w:rPr>
      </w:pPr>
      <w:r>
        <w:rPr>
          <w:rStyle w:val="19"/>
          <w:rFonts w:hint="eastAsia" w:ascii="宋体" w:hAnsi="宋体"/>
          <w:sz w:val="24"/>
        </w:rPr>
        <w:t>注：1、</w:t>
      </w:r>
      <w:r>
        <w:rPr>
          <w:rFonts w:hint="eastAsia" w:ascii="宋体" w:hAnsi="宋体"/>
          <w:sz w:val="24"/>
        </w:rPr>
        <w:t>附投标人营业执照副本、资质证书副本、安全生产许可证等材料的复印件</w:t>
      </w:r>
      <w:r>
        <w:rPr>
          <w:rStyle w:val="19"/>
          <w:rFonts w:hint="eastAsia" w:ascii="宋体" w:hAnsi="宋体"/>
          <w:sz w:val="24"/>
        </w:rPr>
        <w:t>。</w:t>
      </w:r>
      <w:r>
        <w:rPr>
          <w:rStyle w:val="19"/>
          <w:rFonts w:ascii="宋体" w:hAnsi="宋体"/>
          <w:sz w:val="24"/>
        </w:rPr>
        <w:t xml:space="preserve"> </w:t>
      </w:r>
    </w:p>
    <w:p>
      <w:pPr>
        <w:topLinePunct/>
        <w:spacing w:line="440" w:lineRule="exact"/>
        <w:ind w:firstLine="480" w:firstLineChars="200"/>
        <w:rPr>
          <w:rStyle w:val="19"/>
          <w:rFonts w:hint="eastAsia" w:ascii="宋体" w:hAnsi="宋体"/>
          <w:sz w:val="24"/>
        </w:rPr>
      </w:pPr>
      <w:r>
        <w:rPr>
          <w:rStyle w:val="19"/>
          <w:rFonts w:hint="eastAsia" w:ascii="宋体" w:hAnsi="宋体"/>
          <w:sz w:val="24"/>
        </w:rPr>
        <w:t>2、如为联合体投标人，各成员单位均各填此表，并附相应的材料复印件。</w:t>
      </w:r>
    </w:p>
    <w:p>
      <w:pPr>
        <w:topLinePunct/>
        <w:spacing w:line="440" w:lineRule="exact"/>
        <w:rPr>
          <w:sz w:val="20"/>
        </w:rPr>
      </w:pPr>
      <w:r>
        <w:rPr>
          <w:sz w:val="20"/>
        </w:rPr>
        <w:br w:type="page"/>
      </w:r>
    </w:p>
    <w:p>
      <w:pPr>
        <w:pStyle w:val="5"/>
        <w:ind w:firstLine="137"/>
        <w:jc w:val="center"/>
        <w:rPr>
          <w:rFonts w:hint="eastAsia"/>
        </w:rPr>
      </w:pPr>
      <w:bookmarkStart w:id="559" w:name="_Toc247514301"/>
      <w:bookmarkStart w:id="560" w:name="_Toc152042598"/>
      <w:bookmarkStart w:id="561" w:name="_Toc300835225"/>
      <w:bookmarkStart w:id="562" w:name="_Toc247527849"/>
      <w:bookmarkStart w:id="563" w:name="_Toc144974877"/>
      <w:bookmarkStart w:id="564" w:name="_Toc7939"/>
      <w:bookmarkStart w:id="565" w:name="_Toc17541"/>
      <w:bookmarkStart w:id="566" w:name="_Toc152045809"/>
      <w:r>
        <w:t>（二）</w:t>
      </w:r>
      <w:bookmarkEnd w:id="559"/>
      <w:bookmarkEnd w:id="560"/>
      <w:bookmarkEnd w:id="561"/>
      <w:bookmarkEnd w:id="562"/>
      <w:bookmarkEnd w:id="563"/>
      <w:bookmarkEnd w:id="564"/>
      <w:bookmarkEnd w:id="565"/>
      <w:bookmarkEnd w:id="566"/>
      <w:r>
        <w:rPr>
          <w:rFonts w:hint="eastAsia"/>
        </w:rPr>
        <w:t>投标人2021年度财务审计报告</w:t>
      </w:r>
    </w:p>
    <w:p>
      <w:pPr>
        <w:jc w:val="center"/>
        <w:rPr>
          <w:rFonts w:hint="eastAsia" w:ascii="宋体" w:cs="宋体"/>
          <w:sz w:val="24"/>
        </w:rPr>
      </w:pPr>
      <w:r>
        <w:rPr>
          <w:rFonts w:hint="eastAsia" w:ascii="宋体" w:cs="宋体"/>
          <w:sz w:val="24"/>
        </w:rPr>
        <w:t>（如组成联合体投标的，提供联合体牵头单位的财务报表）</w:t>
      </w:r>
    </w:p>
    <w:p>
      <w:pPr>
        <w:pStyle w:val="4"/>
        <w:rPr>
          <w:rFonts w:hint="eastAsia" w:ascii="宋体" w:cs="宋体"/>
        </w:rPr>
      </w:pPr>
    </w:p>
    <w:p>
      <w:pPr>
        <w:rPr>
          <w:rFonts w:hint="eastAsia" w:ascii="宋体" w:cs="宋体"/>
        </w:rPr>
      </w:pPr>
    </w:p>
    <w:p>
      <w:pPr>
        <w:pStyle w:val="4"/>
        <w:rPr>
          <w:rFonts w:hint="eastAsia" w:ascii="宋体" w:cs="宋体"/>
        </w:rPr>
      </w:pPr>
    </w:p>
    <w:p>
      <w:pPr>
        <w:rPr>
          <w:rFonts w:hint="eastAsia" w:ascii="宋体" w:cs="宋体"/>
        </w:rPr>
      </w:pPr>
    </w:p>
    <w:p>
      <w:pPr>
        <w:pStyle w:val="4"/>
        <w:rPr>
          <w:rFonts w:hint="eastAsia" w:ascii="宋体" w:cs="宋体"/>
        </w:rPr>
      </w:pPr>
    </w:p>
    <w:p>
      <w:pPr>
        <w:rPr>
          <w:rFonts w:hint="eastAsia" w:ascii="宋体" w:cs="宋体"/>
        </w:rPr>
      </w:pPr>
    </w:p>
    <w:p>
      <w:pPr>
        <w:pStyle w:val="4"/>
        <w:rPr>
          <w:rFonts w:hint="eastAsia" w:ascii="宋体" w:cs="宋体"/>
        </w:rPr>
      </w:pPr>
    </w:p>
    <w:p>
      <w:pPr>
        <w:rPr>
          <w:rFonts w:hint="eastAsia" w:ascii="宋体" w:cs="宋体"/>
        </w:rPr>
      </w:pPr>
    </w:p>
    <w:p>
      <w:pPr>
        <w:pStyle w:val="4"/>
        <w:rPr>
          <w:rFonts w:hint="eastAsia" w:ascii="宋体" w:cs="宋体"/>
        </w:rPr>
      </w:pPr>
    </w:p>
    <w:p>
      <w:pPr>
        <w:rPr>
          <w:rFonts w:hint="eastAsia" w:ascii="宋体" w:cs="宋体"/>
        </w:rPr>
      </w:pPr>
    </w:p>
    <w:p>
      <w:pPr>
        <w:pStyle w:val="4"/>
        <w:rPr>
          <w:rFonts w:hint="eastAsia" w:ascii="宋体" w:cs="宋体"/>
        </w:rPr>
      </w:pPr>
    </w:p>
    <w:p>
      <w:pPr>
        <w:rPr>
          <w:rFonts w:hint="eastAsia" w:ascii="宋体" w:cs="宋体"/>
        </w:rPr>
      </w:pPr>
    </w:p>
    <w:p>
      <w:pPr>
        <w:pStyle w:val="4"/>
        <w:rPr>
          <w:rFonts w:hint="eastAsia" w:ascii="宋体" w:cs="宋体"/>
        </w:rPr>
      </w:pPr>
    </w:p>
    <w:p>
      <w:pPr>
        <w:rPr>
          <w:rFonts w:hint="eastAsia" w:ascii="宋体" w:cs="宋体"/>
        </w:rPr>
      </w:pPr>
    </w:p>
    <w:p>
      <w:pPr>
        <w:pStyle w:val="5"/>
        <w:ind w:firstLine="137"/>
        <w:jc w:val="center"/>
      </w:pPr>
      <w:bookmarkStart w:id="567" w:name="_Toc247527850"/>
      <w:bookmarkStart w:id="568" w:name="_Toc152042599"/>
      <w:bookmarkStart w:id="569" w:name="_Toc19819"/>
      <w:bookmarkStart w:id="570" w:name="_Toc144974878"/>
      <w:bookmarkStart w:id="571" w:name="_Toc152045810"/>
      <w:bookmarkStart w:id="572" w:name="_Toc247514302"/>
      <w:bookmarkStart w:id="573" w:name="_Toc300835226"/>
      <w:bookmarkStart w:id="574" w:name="_Toc8623"/>
      <w:r>
        <w:t>（三）</w:t>
      </w:r>
      <w:r>
        <w:rPr>
          <w:rFonts w:hint="eastAsia"/>
        </w:rPr>
        <w:t>投标人或联合体牵头人</w:t>
      </w:r>
      <w:r>
        <w:t>近年</w:t>
      </w:r>
      <w:r>
        <w:rPr>
          <w:rFonts w:hint="eastAsia"/>
        </w:rPr>
        <w:t>已</w:t>
      </w:r>
      <w:r>
        <w:t>完成</w:t>
      </w:r>
      <w:r>
        <w:rPr>
          <w:rFonts w:hint="eastAsia"/>
        </w:rPr>
        <w:t>或在建</w:t>
      </w:r>
      <w:r>
        <w:t>类似项目情况表</w:t>
      </w:r>
      <w:bookmarkEnd w:id="567"/>
      <w:bookmarkEnd w:id="568"/>
      <w:bookmarkEnd w:id="569"/>
      <w:bookmarkEnd w:id="570"/>
      <w:bookmarkEnd w:id="571"/>
      <w:bookmarkEnd w:id="572"/>
      <w:bookmarkEnd w:id="573"/>
      <w:bookmarkEnd w:id="574"/>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noWrap w:val="0"/>
            <w:vAlign w:val="center"/>
          </w:tcPr>
          <w:p>
            <w:pPr>
              <w:topLinePunct/>
              <w:spacing w:line="440" w:lineRule="exact"/>
              <w:jc w:val="center"/>
              <w:rPr>
                <w:szCs w:val="21"/>
              </w:rPr>
            </w:pPr>
            <w:r>
              <w:rPr>
                <w:szCs w:val="21"/>
              </w:rPr>
              <w:t>项目名称</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noWrap w:val="0"/>
            <w:vAlign w:val="center"/>
          </w:tcPr>
          <w:p>
            <w:pPr>
              <w:topLinePunct/>
              <w:spacing w:line="440" w:lineRule="exact"/>
              <w:jc w:val="center"/>
              <w:rPr>
                <w:szCs w:val="21"/>
              </w:rPr>
            </w:pPr>
            <w:r>
              <w:rPr>
                <w:szCs w:val="21"/>
              </w:rPr>
              <w:t>项目所在地</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noWrap w:val="0"/>
            <w:vAlign w:val="center"/>
          </w:tcPr>
          <w:p>
            <w:pPr>
              <w:topLinePunct/>
              <w:spacing w:line="440" w:lineRule="exact"/>
              <w:jc w:val="center"/>
              <w:rPr>
                <w:szCs w:val="21"/>
              </w:rPr>
            </w:pPr>
            <w:r>
              <w:rPr>
                <w:szCs w:val="21"/>
              </w:rPr>
              <w:t>发包人名称</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noWrap w:val="0"/>
            <w:vAlign w:val="center"/>
          </w:tcPr>
          <w:p>
            <w:pPr>
              <w:topLinePunct/>
              <w:spacing w:line="440" w:lineRule="exact"/>
              <w:jc w:val="center"/>
              <w:rPr>
                <w:szCs w:val="21"/>
              </w:rPr>
            </w:pPr>
            <w:r>
              <w:rPr>
                <w:szCs w:val="21"/>
              </w:rPr>
              <w:t>发包人地址</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noWrap w:val="0"/>
            <w:vAlign w:val="center"/>
          </w:tcPr>
          <w:p>
            <w:pPr>
              <w:topLinePunct/>
              <w:spacing w:line="440" w:lineRule="exact"/>
              <w:jc w:val="center"/>
              <w:rPr>
                <w:szCs w:val="21"/>
              </w:rPr>
            </w:pPr>
            <w:r>
              <w:rPr>
                <w:szCs w:val="21"/>
              </w:rPr>
              <w:t>发包人电话</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noWrap w:val="0"/>
            <w:vAlign w:val="center"/>
          </w:tcPr>
          <w:p>
            <w:pPr>
              <w:topLinePunct/>
              <w:spacing w:line="440" w:lineRule="exact"/>
              <w:jc w:val="center"/>
              <w:rPr>
                <w:szCs w:val="21"/>
              </w:rPr>
            </w:pPr>
            <w:r>
              <w:rPr>
                <w:szCs w:val="21"/>
              </w:rPr>
              <w:t>合同价格</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noWrap w:val="0"/>
            <w:vAlign w:val="center"/>
          </w:tcPr>
          <w:p>
            <w:pPr>
              <w:topLinePunct/>
              <w:spacing w:line="440" w:lineRule="exact"/>
              <w:jc w:val="center"/>
              <w:rPr>
                <w:szCs w:val="21"/>
              </w:rPr>
            </w:pPr>
            <w:r>
              <w:rPr>
                <w:szCs w:val="21"/>
              </w:rPr>
              <w:t>开工日期</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69" w:type="dxa"/>
            <w:noWrap w:val="0"/>
            <w:vAlign w:val="center"/>
          </w:tcPr>
          <w:p>
            <w:pPr>
              <w:topLinePunct/>
              <w:spacing w:line="440" w:lineRule="exact"/>
              <w:jc w:val="center"/>
              <w:rPr>
                <w:szCs w:val="21"/>
              </w:rPr>
            </w:pPr>
            <w:r>
              <w:rPr>
                <w:rFonts w:hint="eastAsia"/>
              </w:rPr>
              <w:t>竣工</w:t>
            </w:r>
            <w:r>
              <w:rPr>
                <w:szCs w:val="21"/>
              </w:rPr>
              <w:t>日期</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9" w:type="dxa"/>
            <w:noWrap w:val="0"/>
            <w:vAlign w:val="center"/>
          </w:tcPr>
          <w:p>
            <w:pPr>
              <w:topLinePunct/>
              <w:spacing w:line="440" w:lineRule="exact"/>
              <w:jc w:val="center"/>
              <w:rPr>
                <w:szCs w:val="21"/>
              </w:rPr>
            </w:pPr>
            <w:r>
              <w:rPr>
                <w:szCs w:val="21"/>
              </w:rPr>
              <w:t>承担的工作</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69" w:type="dxa"/>
            <w:noWrap w:val="0"/>
            <w:vAlign w:val="center"/>
          </w:tcPr>
          <w:p>
            <w:pPr>
              <w:topLinePunct/>
              <w:spacing w:line="440" w:lineRule="exact"/>
              <w:jc w:val="center"/>
              <w:rPr>
                <w:szCs w:val="21"/>
              </w:rPr>
            </w:pPr>
            <w:r>
              <w:rPr>
                <w:szCs w:val="21"/>
              </w:rPr>
              <w:t>工程质量</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69" w:type="dxa"/>
            <w:noWrap w:val="0"/>
            <w:vAlign w:val="center"/>
          </w:tcPr>
          <w:p>
            <w:pPr>
              <w:topLinePunct/>
              <w:spacing w:line="440" w:lineRule="exact"/>
              <w:jc w:val="center"/>
              <w:rPr>
                <w:szCs w:val="21"/>
              </w:rPr>
            </w:pPr>
            <w:r>
              <w:rPr>
                <w:szCs w:val="21"/>
              </w:rPr>
              <w:t>项目经理</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69" w:type="dxa"/>
            <w:noWrap w:val="0"/>
            <w:vAlign w:val="center"/>
          </w:tcPr>
          <w:p>
            <w:pPr>
              <w:topLinePunct/>
              <w:spacing w:line="440" w:lineRule="exact"/>
              <w:jc w:val="center"/>
              <w:rPr>
                <w:szCs w:val="21"/>
              </w:rPr>
            </w:pPr>
            <w:r>
              <w:rPr>
                <w:szCs w:val="21"/>
              </w:rPr>
              <w:t>技术负责人</w:t>
            </w:r>
          </w:p>
        </w:tc>
        <w:tc>
          <w:tcPr>
            <w:tcW w:w="6253" w:type="dxa"/>
            <w:noWrap w:val="0"/>
            <w:vAlign w:val="top"/>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noWrap w:val="0"/>
            <w:vAlign w:val="center"/>
          </w:tcPr>
          <w:p>
            <w:pPr>
              <w:topLinePunct/>
              <w:spacing w:line="440" w:lineRule="exact"/>
              <w:jc w:val="center"/>
              <w:rPr>
                <w:szCs w:val="21"/>
              </w:rPr>
            </w:pPr>
            <w:r>
              <w:rPr>
                <w:szCs w:val="21"/>
              </w:rPr>
              <w:t>项目描述</w:t>
            </w:r>
          </w:p>
        </w:tc>
        <w:tc>
          <w:tcPr>
            <w:tcW w:w="6253" w:type="dxa"/>
            <w:noWrap w:val="0"/>
            <w:vAlign w:val="top"/>
          </w:tcPr>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noWrap w:val="0"/>
            <w:vAlign w:val="center"/>
          </w:tcPr>
          <w:p>
            <w:pPr>
              <w:topLinePunct/>
              <w:spacing w:line="440" w:lineRule="exact"/>
              <w:jc w:val="center"/>
              <w:rPr>
                <w:szCs w:val="21"/>
              </w:rPr>
            </w:pPr>
            <w:r>
              <w:rPr>
                <w:szCs w:val="21"/>
              </w:rPr>
              <w:t>备注</w:t>
            </w:r>
          </w:p>
        </w:tc>
        <w:tc>
          <w:tcPr>
            <w:tcW w:w="6253" w:type="dxa"/>
            <w:noWrap w:val="0"/>
            <w:vAlign w:val="top"/>
          </w:tcPr>
          <w:p>
            <w:pPr>
              <w:topLinePunct/>
              <w:spacing w:line="440" w:lineRule="exact"/>
              <w:rPr>
                <w:szCs w:val="21"/>
              </w:rPr>
            </w:pPr>
          </w:p>
        </w:tc>
      </w:tr>
    </w:tbl>
    <w:p>
      <w:pPr>
        <w:spacing w:line="440" w:lineRule="exact"/>
        <w:rPr>
          <w:rFonts w:hint="eastAsia"/>
        </w:rPr>
      </w:pPr>
      <w:r>
        <w:rPr>
          <w:rFonts w:hint="eastAsia"/>
        </w:rPr>
        <w:t>注：应附中标通知书及合同协议书。</w:t>
      </w:r>
    </w:p>
    <w:p>
      <w:pPr>
        <w:spacing w:line="440" w:lineRule="exact"/>
        <w:jc w:val="center"/>
      </w:pPr>
      <w:r>
        <w:br w:type="page"/>
      </w:r>
      <w:bookmarkStart w:id="575" w:name="_Toc152045804"/>
      <w:bookmarkStart w:id="576" w:name="_Toc144974872"/>
      <w:bookmarkStart w:id="577" w:name="_Toc179632824"/>
      <w:bookmarkStart w:id="578" w:name="_Toc21064"/>
      <w:bookmarkStart w:id="579" w:name="_Toc25817"/>
      <w:bookmarkStart w:id="580" w:name="_Toc300835231"/>
      <w:bookmarkStart w:id="581" w:name="_Toc152042593"/>
      <w:bookmarkStart w:id="582" w:name="_Toc247530162"/>
      <w:bookmarkStart w:id="583" w:name="_Toc144974881"/>
      <w:bookmarkStart w:id="584" w:name="_Toc247527853"/>
      <w:bookmarkStart w:id="585" w:name="_Toc247514305"/>
      <w:bookmarkStart w:id="586" w:name="_Toc152042602"/>
      <w:bookmarkStart w:id="587" w:name="_Toc152045813"/>
      <w:r>
        <w:rPr>
          <w:rFonts w:ascii="黑体" w:eastAsia="黑体"/>
          <w:bCs/>
          <w:kern w:val="0"/>
          <w:sz w:val="28"/>
          <w:szCs w:val="28"/>
        </w:rPr>
        <w:t>（</w:t>
      </w:r>
      <w:r>
        <w:rPr>
          <w:rFonts w:hint="eastAsia" w:ascii="黑体" w:eastAsia="黑体"/>
          <w:bCs/>
          <w:kern w:val="0"/>
          <w:sz w:val="28"/>
          <w:szCs w:val="28"/>
        </w:rPr>
        <w:t>四</w:t>
      </w:r>
      <w:r>
        <w:rPr>
          <w:rFonts w:ascii="黑体" w:eastAsia="黑体"/>
          <w:bCs/>
          <w:kern w:val="0"/>
          <w:sz w:val="28"/>
          <w:szCs w:val="28"/>
        </w:rPr>
        <w:t>）项目管理机构组成表</w:t>
      </w:r>
      <w:bookmarkEnd w:id="575"/>
      <w:bookmarkEnd w:id="576"/>
      <w:bookmarkEnd w:id="577"/>
      <w:bookmarkEnd w:id="578"/>
      <w:bookmarkEnd w:id="579"/>
      <w:bookmarkEnd w:id="580"/>
      <w:bookmarkEnd w:id="581"/>
    </w:p>
    <w:p>
      <w:pPr>
        <w:spacing w:line="440" w:lineRule="exact"/>
        <w:jc w:val="center"/>
        <w:rPr>
          <w:rFonts w:eastAsia="黑体"/>
          <w:sz w:val="23"/>
          <w:szCs w:val="23"/>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590"/>
        <w:gridCol w:w="870"/>
        <w:gridCol w:w="1170"/>
        <w:gridCol w:w="1245"/>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Merge w:val="restart"/>
            <w:noWrap w:val="0"/>
            <w:vAlign w:val="center"/>
          </w:tcPr>
          <w:p>
            <w:pPr>
              <w:spacing w:line="440" w:lineRule="exact"/>
              <w:jc w:val="center"/>
              <w:rPr>
                <w:szCs w:val="21"/>
              </w:rPr>
            </w:pPr>
            <w:r>
              <w:rPr>
                <w:szCs w:val="21"/>
              </w:rPr>
              <w:t>职务</w:t>
            </w:r>
          </w:p>
        </w:tc>
        <w:tc>
          <w:tcPr>
            <w:tcW w:w="721" w:type="dxa"/>
            <w:vMerge w:val="restart"/>
            <w:noWrap w:val="0"/>
            <w:vAlign w:val="center"/>
          </w:tcPr>
          <w:p>
            <w:pPr>
              <w:spacing w:line="440" w:lineRule="exact"/>
              <w:jc w:val="center"/>
              <w:rPr>
                <w:szCs w:val="21"/>
              </w:rPr>
            </w:pPr>
            <w:r>
              <w:rPr>
                <w:szCs w:val="21"/>
              </w:rPr>
              <w:t>姓名</w:t>
            </w:r>
          </w:p>
        </w:tc>
        <w:tc>
          <w:tcPr>
            <w:tcW w:w="719" w:type="dxa"/>
            <w:vMerge w:val="restart"/>
            <w:noWrap w:val="0"/>
            <w:vAlign w:val="center"/>
          </w:tcPr>
          <w:p>
            <w:pPr>
              <w:spacing w:line="440" w:lineRule="exact"/>
              <w:jc w:val="center"/>
              <w:rPr>
                <w:szCs w:val="21"/>
              </w:rPr>
            </w:pPr>
            <w:r>
              <w:rPr>
                <w:szCs w:val="21"/>
              </w:rPr>
              <w:t>职称</w:t>
            </w:r>
          </w:p>
        </w:tc>
        <w:tc>
          <w:tcPr>
            <w:tcW w:w="4875" w:type="dxa"/>
            <w:gridSpan w:val="4"/>
            <w:noWrap w:val="0"/>
            <w:vAlign w:val="center"/>
          </w:tcPr>
          <w:p>
            <w:pPr>
              <w:spacing w:line="440" w:lineRule="exact"/>
              <w:jc w:val="center"/>
              <w:rPr>
                <w:szCs w:val="21"/>
              </w:rPr>
            </w:pPr>
            <w:r>
              <w:rPr>
                <w:szCs w:val="21"/>
              </w:rPr>
              <w:t>执业或职业资格证明</w:t>
            </w:r>
          </w:p>
        </w:tc>
        <w:tc>
          <w:tcPr>
            <w:tcW w:w="1501" w:type="dxa"/>
            <w:noWrap w:val="0"/>
            <w:vAlign w:val="center"/>
          </w:tcPr>
          <w:p>
            <w:pPr>
              <w:spacing w:line="440" w:lineRule="exact"/>
              <w:jc w:val="center"/>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vMerge w:val="continue"/>
            <w:noWrap w:val="0"/>
            <w:vAlign w:val="center"/>
          </w:tcPr>
          <w:p>
            <w:pPr>
              <w:spacing w:line="440" w:lineRule="exact"/>
              <w:jc w:val="center"/>
              <w:rPr>
                <w:szCs w:val="21"/>
              </w:rPr>
            </w:pPr>
          </w:p>
        </w:tc>
        <w:tc>
          <w:tcPr>
            <w:tcW w:w="721" w:type="dxa"/>
            <w:vMerge w:val="continue"/>
            <w:noWrap w:val="0"/>
            <w:vAlign w:val="center"/>
          </w:tcPr>
          <w:p>
            <w:pPr>
              <w:spacing w:line="440" w:lineRule="exact"/>
              <w:jc w:val="center"/>
              <w:rPr>
                <w:szCs w:val="21"/>
              </w:rPr>
            </w:pPr>
          </w:p>
        </w:tc>
        <w:tc>
          <w:tcPr>
            <w:tcW w:w="719" w:type="dxa"/>
            <w:vMerge w:val="continue"/>
            <w:noWrap w:val="0"/>
            <w:vAlign w:val="center"/>
          </w:tcPr>
          <w:p>
            <w:pPr>
              <w:spacing w:line="440" w:lineRule="exact"/>
              <w:jc w:val="center"/>
              <w:rPr>
                <w:szCs w:val="21"/>
              </w:rPr>
            </w:pPr>
          </w:p>
        </w:tc>
        <w:tc>
          <w:tcPr>
            <w:tcW w:w="1590" w:type="dxa"/>
            <w:noWrap w:val="0"/>
            <w:vAlign w:val="center"/>
          </w:tcPr>
          <w:p>
            <w:pPr>
              <w:spacing w:line="440" w:lineRule="exact"/>
              <w:jc w:val="center"/>
              <w:rPr>
                <w:szCs w:val="21"/>
              </w:rPr>
            </w:pPr>
            <w:r>
              <w:rPr>
                <w:szCs w:val="21"/>
              </w:rPr>
              <w:t>证书名称</w:t>
            </w:r>
          </w:p>
        </w:tc>
        <w:tc>
          <w:tcPr>
            <w:tcW w:w="870" w:type="dxa"/>
            <w:noWrap w:val="0"/>
            <w:vAlign w:val="center"/>
          </w:tcPr>
          <w:p>
            <w:pPr>
              <w:spacing w:line="440" w:lineRule="exact"/>
              <w:jc w:val="center"/>
              <w:rPr>
                <w:szCs w:val="21"/>
              </w:rPr>
            </w:pPr>
            <w:r>
              <w:rPr>
                <w:szCs w:val="21"/>
              </w:rPr>
              <w:t>级别</w:t>
            </w:r>
          </w:p>
        </w:tc>
        <w:tc>
          <w:tcPr>
            <w:tcW w:w="1170" w:type="dxa"/>
            <w:noWrap w:val="0"/>
            <w:vAlign w:val="center"/>
          </w:tcPr>
          <w:p>
            <w:pPr>
              <w:spacing w:line="440" w:lineRule="exact"/>
              <w:jc w:val="center"/>
              <w:rPr>
                <w:szCs w:val="21"/>
              </w:rPr>
            </w:pPr>
            <w:r>
              <w:rPr>
                <w:szCs w:val="21"/>
              </w:rPr>
              <w:t>证号</w:t>
            </w:r>
          </w:p>
        </w:tc>
        <w:tc>
          <w:tcPr>
            <w:tcW w:w="1245" w:type="dxa"/>
            <w:noWrap w:val="0"/>
            <w:vAlign w:val="center"/>
          </w:tcPr>
          <w:p>
            <w:pPr>
              <w:spacing w:line="440" w:lineRule="exact"/>
              <w:jc w:val="center"/>
              <w:rPr>
                <w:szCs w:val="21"/>
              </w:rPr>
            </w:pPr>
            <w:r>
              <w:rPr>
                <w:szCs w:val="21"/>
              </w:rPr>
              <w:t>专业</w:t>
            </w:r>
          </w:p>
        </w:tc>
        <w:tc>
          <w:tcPr>
            <w:tcW w:w="1501" w:type="dxa"/>
            <w:noWrap w:val="0"/>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center"/>
          </w:tcPr>
          <w:p>
            <w:pPr>
              <w:spacing w:line="440" w:lineRule="exact"/>
              <w:jc w:val="center"/>
              <w:rPr>
                <w:szCs w:val="21"/>
              </w:rPr>
            </w:pPr>
          </w:p>
        </w:tc>
        <w:tc>
          <w:tcPr>
            <w:tcW w:w="721" w:type="dxa"/>
            <w:noWrap w:val="0"/>
            <w:vAlign w:val="center"/>
          </w:tcPr>
          <w:p>
            <w:pPr>
              <w:spacing w:line="440" w:lineRule="exact"/>
              <w:jc w:val="center"/>
              <w:rPr>
                <w:szCs w:val="21"/>
              </w:rPr>
            </w:pPr>
          </w:p>
        </w:tc>
        <w:tc>
          <w:tcPr>
            <w:tcW w:w="719" w:type="dxa"/>
            <w:noWrap w:val="0"/>
            <w:vAlign w:val="center"/>
          </w:tcPr>
          <w:p>
            <w:pPr>
              <w:spacing w:line="440" w:lineRule="exact"/>
              <w:jc w:val="center"/>
              <w:rPr>
                <w:szCs w:val="21"/>
              </w:rPr>
            </w:pPr>
          </w:p>
        </w:tc>
        <w:tc>
          <w:tcPr>
            <w:tcW w:w="1590" w:type="dxa"/>
            <w:noWrap w:val="0"/>
            <w:vAlign w:val="center"/>
          </w:tcPr>
          <w:p>
            <w:pPr>
              <w:spacing w:line="440" w:lineRule="exact"/>
              <w:jc w:val="center"/>
              <w:rPr>
                <w:szCs w:val="21"/>
              </w:rPr>
            </w:pPr>
          </w:p>
        </w:tc>
        <w:tc>
          <w:tcPr>
            <w:tcW w:w="870" w:type="dxa"/>
            <w:noWrap w:val="0"/>
            <w:vAlign w:val="center"/>
          </w:tcPr>
          <w:p>
            <w:pPr>
              <w:spacing w:line="440" w:lineRule="exact"/>
              <w:jc w:val="center"/>
              <w:rPr>
                <w:szCs w:val="21"/>
              </w:rPr>
            </w:pPr>
          </w:p>
        </w:tc>
        <w:tc>
          <w:tcPr>
            <w:tcW w:w="1170" w:type="dxa"/>
            <w:noWrap w:val="0"/>
            <w:vAlign w:val="center"/>
          </w:tcPr>
          <w:p>
            <w:pPr>
              <w:spacing w:line="440" w:lineRule="exact"/>
              <w:jc w:val="center"/>
              <w:rPr>
                <w:szCs w:val="21"/>
              </w:rPr>
            </w:pPr>
          </w:p>
        </w:tc>
        <w:tc>
          <w:tcPr>
            <w:tcW w:w="1245" w:type="dxa"/>
            <w:noWrap w:val="0"/>
            <w:vAlign w:val="center"/>
          </w:tcPr>
          <w:p>
            <w:pPr>
              <w:spacing w:line="440" w:lineRule="exact"/>
              <w:jc w:val="center"/>
              <w:rPr>
                <w:szCs w:val="21"/>
              </w:rPr>
            </w:pPr>
          </w:p>
        </w:tc>
        <w:tc>
          <w:tcPr>
            <w:tcW w:w="1501" w:type="dxa"/>
            <w:noWrap w:val="0"/>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pPr>
              <w:spacing w:line="440" w:lineRule="exact"/>
              <w:jc w:val="center"/>
              <w:rPr>
                <w:szCs w:val="21"/>
              </w:rPr>
            </w:pPr>
          </w:p>
        </w:tc>
        <w:tc>
          <w:tcPr>
            <w:tcW w:w="721" w:type="dxa"/>
            <w:noWrap w:val="0"/>
            <w:vAlign w:val="top"/>
          </w:tcPr>
          <w:p>
            <w:pPr>
              <w:spacing w:line="440" w:lineRule="exact"/>
              <w:jc w:val="center"/>
              <w:rPr>
                <w:szCs w:val="21"/>
              </w:rPr>
            </w:pPr>
          </w:p>
        </w:tc>
        <w:tc>
          <w:tcPr>
            <w:tcW w:w="719" w:type="dxa"/>
            <w:noWrap w:val="0"/>
            <w:vAlign w:val="top"/>
          </w:tcPr>
          <w:p>
            <w:pPr>
              <w:spacing w:line="440" w:lineRule="exact"/>
              <w:jc w:val="center"/>
              <w:rPr>
                <w:szCs w:val="21"/>
              </w:rPr>
            </w:pPr>
          </w:p>
        </w:tc>
        <w:tc>
          <w:tcPr>
            <w:tcW w:w="1590" w:type="dxa"/>
            <w:noWrap w:val="0"/>
            <w:vAlign w:val="top"/>
          </w:tcPr>
          <w:p>
            <w:pPr>
              <w:spacing w:line="440" w:lineRule="exact"/>
              <w:jc w:val="center"/>
              <w:rPr>
                <w:szCs w:val="21"/>
              </w:rPr>
            </w:pPr>
          </w:p>
        </w:tc>
        <w:tc>
          <w:tcPr>
            <w:tcW w:w="870" w:type="dxa"/>
            <w:noWrap w:val="0"/>
            <w:vAlign w:val="top"/>
          </w:tcPr>
          <w:p>
            <w:pPr>
              <w:spacing w:line="440" w:lineRule="exact"/>
              <w:jc w:val="center"/>
              <w:rPr>
                <w:szCs w:val="21"/>
              </w:rPr>
            </w:pPr>
          </w:p>
        </w:tc>
        <w:tc>
          <w:tcPr>
            <w:tcW w:w="1170" w:type="dxa"/>
            <w:noWrap w:val="0"/>
            <w:vAlign w:val="top"/>
          </w:tcPr>
          <w:p>
            <w:pPr>
              <w:spacing w:line="440" w:lineRule="exact"/>
              <w:jc w:val="center"/>
              <w:rPr>
                <w:szCs w:val="21"/>
              </w:rPr>
            </w:pPr>
          </w:p>
        </w:tc>
        <w:tc>
          <w:tcPr>
            <w:tcW w:w="1245" w:type="dxa"/>
            <w:noWrap w:val="0"/>
            <w:vAlign w:val="top"/>
          </w:tcPr>
          <w:p>
            <w:pPr>
              <w:spacing w:line="440" w:lineRule="exact"/>
              <w:jc w:val="center"/>
              <w:rPr>
                <w:szCs w:val="21"/>
              </w:rPr>
            </w:pPr>
          </w:p>
        </w:tc>
        <w:tc>
          <w:tcPr>
            <w:tcW w:w="1501" w:type="dxa"/>
            <w:noWrap w:val="0"/>
            <w:vAlign w:val="top"/>
          </w:tcPr>
          <w:p>
            <w:pPr>
              <w:spacing w:line="440" w:lineRule="exact"/>
              <w:jc w:val="center"/>
              <w:rPr>
                <w:szCs w:val="21"/>
              </w:rPr>
            </w:pPr>
          </w:p>
        </w:tc>
      </w:tr>
    </w:tbl>
    <w:p>
      <w:pPr>
        <w:spacing w:line="440" w:lineRule="exact"/>
        <w:ind w:left="210" w:leftChars="100"/>
        <w:jc w:val="center"/>
        <w:rPr>
          <w:rFonts w:eastAsia="黑体"/>
          <w:sz w:val="20"/>
          <w:szCs w:val="20"/>
        </w:rPr>
      </w:pPr>
    </w:p>
    <w:p>
      <w:pPr>
        <w:pStyle w:val="5"/>
        <w:ind w:firstLine="137"/>
        <w:jc w:val="center"/>
      </w:pPr>
      <w:r>
        <w:br w:type="page"/>
      </w:r>
      <w:bookmarkStart w:id="588" w:name="_Toc300835232"/>
      <w:bookmarkStart w:id="589" w:name="_Toc6430"/>
      <w:bookmarkStart w:id="590" w:name="_Toc12332"/>
      <w:bookmarkStart w:id="591" w:name="_Toc144974873"/>
      <w:bookmarkStart w:id="592" w:name="_Toc179632825"/>
      <w:bookmarkStart w:id="593" w:name="_Toc152042594"/>
      <w:bookmarkStart w:id="594" w:name="_Toc152045805"/>
      <w:r>
        <w:t>（</w:t>
      </w:r>
      <w:r>
        <w:rPr>
          <w:rFonts w:hint="eastAsia"/>
        </w:rPr>
        <w:t>五</w:t>
      </w:r>
      <w:r>
        <w:t>）主要人员简历表</w:t>
      </w:r>
      <w:bookmarkEnd w:id="588"/>
      <w:bookmarkEnd w:id="589"/>
      <w:bookmarkEnd w:id="590"/>
      <w:bookmarkEnd w:id="591"/>
      <w:bookmarkEnd w:id="592"/>
      <w:bookmarkEnd w:id="593"/>
      <w:bookmarkEnd w:id="594"/>
    </w:p>
    <w:p>
      <w:pPr>
        <w:ind w:firstLine="420" w:firstLineChars="200"/>
        <w:rPr>
          <w:rFonts w:hint="eastAsia"/>
          <w:szCs w:val="21"/>
        </w:rPr>
      </w:pPr>
      <w:r>
        <w:rPr>
          <w:rFonts w:hint="eastAsia" w:ascii="宋体" w:hAnsi="宋体"/>
          <w:szCs w:val="21"/>
        </w:rPr>
        <w:t>“主要人员简历表”中的项目经理应附项目经理执业资格证书、身份证、学历证，管理过的项目业绩须附合同协议书或发包人出具的证明文件复印件；设计负责人应附身份证、执业资格证书、施工技术负责人应附身份证、职称证；其他主要人员应附身份证、职称证（执业证或上岗证书）复印件（如有）。</w:t>
      </w:r>
    </w:p>
    <w:p>
      <w:pPr>
        <w:topLinePunct/>
        <w:spacing w:line="440" w:lineRule="exact"/>
        <w:jc w:val="center"/>
        <w:rPr>
          <w:rFonts w:eastAsia="黑体"/>
          <w:szCs w:val="21"/>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722"/>
        <w:gridCol w:w="927"/>
        <w:gridCol w:w="1065"/>
        <w:gridCol w:w="706"/>
        <w:gridCol w:w="1261"/>
        <w:gridCol w:w="163"/>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0"/>
            <w:vAlign w:val="center"/>
          </w:tcPr>
          <w:p>
            <w:pPr>
              <w:spacing w:line="440" w:lineRule="exact"/>
              <w:jc w:val="center"/>
              <w:rPr>
                <w:rFonts w:ascii="宋体" w:hAnsi="宋体"/>
                <w:szCs w:val="21"/>
              </w:rPr>
            </w:pPr>
            <w:r>
              <w:rPr>
                <w:rFonts w:ascii="宋体" w:hAnsi="宋体"/>
                <w:szCs w:val="21"/>
              </w:rPr>
              <w:t>姓  名</w:t>
            </w:r>
          </w:p>
        </w:tc>
        <w:tc>
          <w:tcPr>
            <w:tcW w:w="1079" w:type="dxa"/>
            <w:gridSpan w:val="2"/>
            <w:noWrap w:val="0"/>
            <w:vAlign w:val="center"/>
          </w:tcPr>
          <w:p>
            <w:pPr>
              <w:spacing w:line="440" w:lineRule="exact"/>
              <w:jc w:val="center"/>
              <w:rPr>
                <w:rFonts w:ascii="宋体" w:hAnsi="宋体"/>
                <w:szCs w:val="21"/>
              </w:rPr>
            </w:pPr>
          </w:p>
        </w:tc>
        <w:tc>
          <w:tcPr>
            <w:tcW w:w="927" w:type="dxa"/>
            <w:noWrap w:val="0"/>
            <w:vAlign w:val="center"/>
          </w:tcPr>
          <w:p>
            <w:pPr>
              <w:spacing w:line="440" w:lineRule="exact"/>
              <w:jc w:val="center"/>
              <w:rPr>
                <w:rFonts w:ascii="宋体" w:hAnsi="宋体"/>
                <w:szCs w:val="21"/>
              </w:rPr>
            </w:pPr>
            <w:r>
              <w:rPr>
                <w:rFonts w:ascii="宋体" w:hAnsi="宋体"/>
                <w:szCs w:val="21"/>
              </w:rPr>
              <w:t>年 龄</w:t>
            </w:r>
          </w:p>
        </w:tc>
        <w:tc>
          <w:tcPr>
            <w:tcW w:w="1065" w:type="dxa"/>
            <w:noWrap w:val="0"/>
            <w:vAlign w:val="center"/>
          </w:tcPr>
          <w:p>
            <w:pPr>
              <w:spacing w:line="440" w:lineRule="exact"/>
              <w:jc w:val="center"/>
              <w:rPr>
                <w:rFonts w:ascii="宋体" w:hAnsi="宋体"/>
                <w:szCs w:val="21"/>
              </w:rPr>
            </w:pPr>
          </w:p>
        </w:tc>
        <w:tc>
          <w:tcPr>
            <w:tcW w:w="2130" w:type="dxa"/>
            <w:gridSpan w:val="3"/>
            <w:noWrap w:val="0"/>
            <w:vAlign w:val="center"/>
          </w:tcPr>
          <w:p>
            <w:pPr>
              <w:spacing w:line="440" w:lineRule="exact"/>
              <w:jc w:val="center"/>
              <w:rPr>
                <w:rFonts w:ascii="宋体" w:hAnsi="宋体"/>
                <w:szCs w:val="21"/>
              </w:rPr>
            </w:pPr>
            <w:r>
              <w:rPr>
                <w:rFonts w:ascii="宋体" w:hAnsi="宋体"/>
                <w:szCs w:val="21"/>
              </w:rPr>
              <w:t>学历</w:t>
            </w:r>
          </w:p>
        </w:tc>
        <w:tc>
          <w:tcPr>
            <w:tcW w:w="2134" w:type="dxa"/>
            <w:noWrap w:val="0"/>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0"/>
            <w:vAlign w:val="center"/>
          </w:tcPr>
          <w:p>
            <w:pPr>
              <w:spacing w:line="440" w:lineRule="exact"/>
              <w:jc w:val="center"/>
              <w:rPr>
                <w:rFonts w:ascii="宋体" w:hAnsi="宋体"/>
                <w:szCs w:val="21"/>
              </w:rPr>
            </w:pPr>
            <w:r>
              <w:rPr>
                <w:rFonts w:ascii="宋体" w:hAnsi="宋体"/>
                <w:szCs w:val="21"/>
              </w:rPr>
              <w:t>职  称</w:t>
            </w:r>
          </w:p>
        </w:tc>
        <w:tc>
          <w:tcPr>
            <w:tcW w:w="1079" w:type="dxa"/>
            <w:gridSpan w:val="2"/>
            <w:noWrap w:val="0"/>
            <w:vAlign w:val="center"/>
          </w:tcPr>
          <w:p>
            <w:pPr>
              <w:spacing w:line="440" w:lineRule="exact"/>
              <w:jc w:val="center"/>
              <w:rPr>
                <w:rFonts w:ascii="宋体" w:hAnsi="宋体"/>
                <w:szCs w:val="21"/>
              </w:rPr>
            </w:pPr>
          </w:p>
        </w:tc>
        <w:tc>
          <w:tcPr>
            <w:tcW w:w="927" w:type="dxa"/>
            <w:noWrap w:val="0"/>
            <w:vAlign w:val="center"/>
          </w:tcPr>
          <w:p>
            <w:pPr>
              <w:spacing w:line="440" w:lineRule="exact"/>
              <w:jc w:val="center"/>
              <w:rPr>
                <w:rFonts w:ascii="宋体" w:hAnsi="宋体"/>
                <w:szCs w:val="21"/>
              </w:rPr>
            </w:pPr>
            <w:r>
              <w:rPr>
                <w:rFonts w:ascii="宋体" w:hAnsi="宋体"/>
                <w:szCs w:val="21"/>
              </w:rPr>
              <w:t>职 务</w:t>
            </w:r>
          </w:p>
        </w:tc>
        <w:tc>
          <w:tcPr>
            <w:tcW w:w="1065" w:type="dxa"/>
            <w:noWrap w:val="0"/>
            <w:vAlign w:val="center"/>
          </w:tcPr>
          <w:p>
            <w:pPr>
              <w:spacing w:line="440" w:lineRule="exact"/>
              <w:jc w:val="center"/>
              <w:rPr>
                <w:rFonts w:ascii="宋体" w:hAnsi="宋体"/>
                <w:szCs w:val="21"/>
              </w:rPr>
            </w:pPr>
          </w:p>
        </w:tc>
        <w:tc>
          <w:tcPr>
            <w:tcW w:w="2130" w:type="dxa"/>
            <w:gridSpan w:val="3"/>
            <w:noWrap w:val="0"/>
            <w:vAlign w:val="center"/>
          </w:tcPr>
          <w:p>
            <w:pPr>
              <w:spacing w:line="440" w:lineRule="exact"/>
              <w:jc w:val="center"/>
              <w:rPr>
                <w:rFonts w:ascii="宋体" w:hAnsi="宋体"/>
                <w:szCs w:val="21"/>
              </w:rPr>
            </w:pPr>
            <w:r>
              <w:rPr>
                <w:rFonts w:ascii="宋体" w:hAnsi="宋体"/>
                <w:szCs w:val="21"/>
              </w:rPr>
              <w:t>拟在本合同任职</w:t>
            </w:r>
          </w:p>
        </w:tc>
        <w:tc>
          <w:tcPr>
            <w:tcW w:w="2134" w:type="dxa"/>
            <w:noWrap w:val="0"/>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0"/>
            <w:vAlign w:val="center"/>
          </w:tcPr>
          <w:p>
            <w:pPr>
              <w:spacing w:line="440" w:lineRule="exact"/>
              <w:jc w:val="center"/>
              <w:rPr>
                <w:rFonts w:ascii="宋体" w:hAnsi="宋体"/>
                <w:szCs w:val="21"/>
              </w:rPr>
            </w:pPr>
            <w:r>
              <w:rPr>
                <w:rFonts w:ascii="宋体" w:hAnsi="宋体"/>
                <w:szCs w:val="21"/>
              </w:rPr>
              <w:t>毕业学校</w:t>
            </w:r>
          </w:p>
        </w:tc>
        <w:tc>
          <w:tcPr>
            <w:tcW w:w="7335" w:type="dxa"/>
            <w:gridSpan w:val="8"/>
            <w:noWrap w:val="0"/>
            <w:vAlign w:val="top"/>
          </w:tcPr>
          <w:p>
            <w:pPr>
              <w:spacing w:line="440" w:lineRule="exact"/>
              <w:ind w:firstLine="945" w:firstLineChars="450"/>
              <w:rPr>
                <w:rFonts w:ascii="宋体" w:hAnsi="宋体"/>
                <w:szCs w:val="21"/>
              </w:rPr>
            </w:pPr>
            <w:r>
              <w:rPr>
                <w:rFonts w:ascii="宋体" w:hAnsi="宋体"/>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noWrap w:val="0"/>
            <w:vAlign w:val="center"/>
          </w:tcPr>
          <w:p>
            <w:pPr>
              <w:spacing w:line="440" w:lineRule="exact"/>
              <w:rPr>
                <w:rFonts w:ascii="宋体" w:hAnsi="宋体"/>
                <w:szCs w:val="21"/>
              </w:rPr>
            </w:pPr>
            <w:r>
              <w:rPr>
                <w:rFonts w:ascii="宋体" w:hAnsi="宋体"/>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4" w:type="dxa"/>
            <w:gridSpan w:val="2"/>
            <w:noWrap w:val="0"/>
            <w:vAlign w:val="center"/>
          </w:tcPr>
          <w:p>
            <w:pPr>
              <w:spacing w:line="440" w:lineRule="exact"/>
              <w:jc w:val="center"/>
              <w:rPr>
                <w:rFonts w:ascii="宋体" w:hAnsi="宋体"/>
                <w:szCs w:val="21"/>
              </w:rPr>
            </w:pPr>
            <w:r>
              <w:rPr>
                <w:rFonts w:ascii="宋体" w:hAnsi="宋体"/>
                <w:szCs w:val="21"/>
              </w:rPr>
              <w:t>时  间</w:t>
            </w:r>
          </w:p>
        </w:tc>
        <w:tc>
          <w:tcPr>
            <w:tcW w:w="3420" w:type="dxa"/>
            <w:gridSpan w:val="4"/>
            <w:noWrap w:val="0"/>
            <w:vAlign w:val="center"/>
          </w:tcPr>
          <w:p>
            <w:pPr>
              <w:spacing w:line="440" w:lineRule="exact"/>
              <w:jc w:val="center"/>
              <w:rPr>
                <w:rFonts w:ascii="宋体" w:hAnsi="宋体"/>
                <w:szCs w:val="21"/>
              </w:rPr>
            </w:pPr>
            <w:r>
              <w:rPr>
                <w:rFonts w:ascii="宋体" w:hAnsi="宋体"/>
                <w:szCs w:val="21"/>
              </w:rPr>
              <w:t>参加过的类似项目</w:t>
            </w:r>
          </w:p>
        </w:tc>
        <w:tc>
          <w:tcPr>
            <w:tcW w:w="1261" w:type="dxa"/>
            <w:noWrap w:val="0"/>
            <w:vAlign w:val="center"/>
          </w:tcPr>
          <w:p>
            <w:pPr>
              <w:spacing w:line="440" w:lineRule="exact"/>
              <w:rPr>
                <w:rFonts w:ascii="宋体" w:hAnsi="宋体"/>
                <w:szCs w:val="21"/>
              </w:rPr>
            </w:pPr>
            <w:r>
              <w:rPr>
                <w:rFonts w:ascii="宋体" w:hAnsi="宋体"/>
                <w:szCs w:val="21"/>
              </w:rPr>
              <w:t>担任职务</w:t>
            </w:r>
          </w:p>
        </w:tc>
        <w:tc>
          <w:tcPr>
            <w:tcW w:w="2297" w:type="dxa"/>
            <w:gridSpan w:val="2"/>
            <w:noWrap w:val="0"/>
            <w:vAlign w:val="center"/>
          </w:tcPr>
          <w:p>
            <w:pPr>
              <w:spacing w:line="440" w:lineRule="exact"/>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eastAsia="黑体"/>
                <w:szCs w:val="21"/>
              </w:rPr>
            </w:pPr>
          </w:p>
        </w:tc>
        <w:tc>
          <w:tcPr>
            <w:tcW w:w="3420" w:type="dxa"/>
            <w:gridSpan w:val="4"/>
            <w:noWrap w:val="0"/>
            <w:vAlign w:val="top"/>
          </w:tcPr>
          <w:p>
            <w:pPr>
              <w:spacing w:line="440" w:lineRule="exact"/>
              <w:rPr>
                <w:rFonts w:eastAsia="黑体"/>
                <w:szCs w:val="21"/>
              </w:rPr>
            </w:pPr>
          </w:p>
        </w:tc>
        <w:tc>
          <w:tcPr>
            <w:tcW w:w="1261" w:type="dxa"/>
            <w:noWrap w:val="0"/>
            <w:vAlign w:val="top"/>
          </w:tcPr>
          <w:p>
            <w:pPr>
              <w:spacing w:line="440" w:lineRule="exact"/>
              <w:rPr>
                <w:rFonts w:eastAsia="黑体"/>
                <w:szCs w:val="21"/>
              </w:rPr>
            </w:pPr>
          </w:p>
        </w:tc>
        <w:tc>
          <w:tcPr>
            <w:tcW w:w="2297" w:type="dxa"/>
            <w:gridSpan w:val="2"/>
            <w:noWrap w:val="0"/>
            <w:vAlign w:val="top"/>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eastAsia="黑体"/>
                <w:szCs w:val="21"/>
              </w:rPr>
            </w:pPr>
          </w:p>
        </w:tc>
        <w:tc>
          <w:tcPr>
            <w:tcW w:w="3420" w:type="dxa"/>
            <w:gridSpan w:val="4"/>
            <w:noWrap w:val="0"/>
            <w:vAlign w:val="top"/>
          </w:tcPr>
          <w:p>
            <w:pPr>
              <w:spacing w:line="440" w:lineRule="exact"/>
              <w:rPr>
                <w:rFonts w:eastAsia="黑体"/>
                <w:szCs w:val="21"/>
              </w:rPr>
            </w:pPr>
          </w:p>
        </w:tc>
        <w:tc>
          <w:tcPr>
            <w:tcW w:w="1261" w:type="dxa"/>
            <w:noWrap w:val="0"/>
            <w:vAlign w:val="top"/>
          </w:tcPr>
          <w:p>
            <w:pPr>
              <w:spacing w:line="440" w:lineRule="exact"/>
              <w:rPr>
                <w:rFonts w:eastAsia="黑体"/>
                <w:szCs w:val="21"/>
              </w:rPr>
            </w:pPr>
          </w:p>
        </w:tc>
        <w:tc>
          <w:tcPr>
            <w:tcW w:w="2297" w:type="dxa"/>
            <w:gridSpan w:val="2"/>
            <w:noWrap w:val="0"/>
            <w:vAlign w:val="top"/>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eastAsia="黑体"/>
                <w:szCs w:val="21"/>
              </w:rPr>
            </w:pPr>
          </w:p>
        </w:tc>
        <w:tc>
          <w:tcPr>
            <w:tcW w:w="3420" w:type="dxa"/>
            <w:gridSpan w:val="4"/>
            <w:noWrap w:val="0"/>
            <w:vAlign w:val="top"/>
          </w:tcPr>
          <w:p>
            <w:pPr>
              <w:spacing w:line="440" w:lineRule="exact"/>
              <w:rPr>
                <w:rFonts w:eastAsia="黑体"/>
                <w:szCs w:val="21"/>
              </w:rPr>
            </w:pPr>
          </w:p>
        </w:tc>
        <w:tc>
          <w:tcPr>
            <w:tcW w:w="1261" w:type="dxa"/>
            <w:noWrap w:val="0"/>
            <w:vAlign w:val="top"/>
          </w:tcPr>
          <w:p>
            <w:pPr>
              <w:spacing w:line="440" w:lineRule="exact"/>
              <w:rPr>
                <w:rFonts w:eastAsia="黑体"/>
                <w:szCs w:val="21"/>
              </w:rPr>
            </w:pPr>
          </w:p>
        </w:tc>
        <w:tc>
          <w:tcPr>
            <w:tcW w:w="2297" w:type="dxa"/>
            <w:gridSpan w:val="2"/>
            <w:noWrap w:val="0"/>
            <w:vAlign w:val="top"/>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eastAsia="黑体"/>
                <w:szCs w:val="21"/>
              </w:rPr>
            </w:pPr>
          </w:p>
        </w:tc>
        <w:tc>
          <w:tcPr>
            <w:tcW w:w="3420" w:type="dxa"/>
            <w:gridSpan w:val="4"/>
            <w:noWrap w:val="0"/>
            <w:vAlign w:val="center"/>
          </w:tcPr>
          <w:p>
            <w:pPr>
              <w:spacing w:line="440" w:lineRule="exact"/>
              <w:rPr>
                <w:rFonts w:eastAsia="黑体"/>
                <w:szCs w:val="21"/>
              </w:rPr>
            </w:pPr>
          </w:p>
        </w:tc>
        <w:tc>
          <w:tcPr>
            <w:tcW w:w="1261" w:type="dxa"/>
            <w:noWrap w:val="0"/>
            <w:vAlign w:val="center"/>
          </w:tcPr>
          <w:p>
            <w:pPr>
              <w:spacing w:line="440" w:lineRule="exact"/>
              <w:rPr>
                <w:rFonts w:eastAsia="黑体"/>
                <w:szCs w:val="21"/>
              </w:rPr>
            </w:pPr>
          </w:p>
        </w:tc>
        <w:tc>
          <w:tcPr>
            <w:tcW w:w="2297" w:type="dxa"/>
            <w:gridSpan w:val="2"/>
            <w:noWrap w:val="0"/>
            <w:vAlign w:val="center"/>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eastAsia="黑体"/>
                <w:szCs w:val="21"/>
              </w:rPr>
            </w:pPr>
          </w:p>
        </w:tc>
        <w:tc>
          <w:tcPr>
            <w:tcW w:w="3420" w:type="dxa"/>
            <w:gridSpan w:val="4"/>
            <w:noWrap w:val="0"/>
            <w:vAlign w:val="center"/>
          </w:tcPr>
          <w:p>
            <w:pPr>
              <w:spacing w:line="440" w:lineRule="exact"/>
              <w:rPr>
                <w:rFonts w:eastAsia="黑体"/>
                <w:szCs w:val="21"/>
              </w:rPr>
            </w:pPr>
          </w:p>
        </w:tc>
        <w:tc>
          <w:tcPr>
            <w:tcW w:w="1261" w:type="dxa"/>
            <w:noWrap w:val="0"/>
            <w:vAlign w:val="center"/>
          </w:tcPr>
          <w:p>
            <w:pPr>
              <w:spacing w:line="440" w:lineRule="exact"/>
              <w:rPr>
                <w:rFonts w:eastAsia="黑体"/>
                <w:szCs w:val="21"/>
              </w:rPr>
            </w:pPr>
          </w:p>
        </w:tc>
        <w:tc>
          <w:tcPr>
            <w:tcW w:w="2297" w:type="dxa"/>
            <w:gridSpan w:val="2"/>
            <w:noWrap w:val="0"/>
            <w:vAlign w:val="center"/>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eastAsia="黑体"/>
                <w:szCs w:val="21"/>
              </w:rPr>
            </w:pPr>
          </w:p>
        </w:tc>
        <w:tc>
          <w:tcPr>
            <w:tcW w:w="3420" w:type="dxa"/>
            <w:gridSpan w:val="4"/>
            <w:noWrap w:val="0"/>
            <w:vAlign w:val="center"/>
          </w:tcPr>
          <w:p>
            <w:pPr>
              <w:spacing w:line="440" w:lineRule="exact"/>
              <w:rPr>
                <w:rFonts w:eastAsia="黑体"/>
                <w:szCs w:val="21"/>
              </w:rPr>
            </w:pPr>
          </w:p>
        </w:tc>
        <w:tc>
          <w:tcPr>
            <w:tcW w:w="1261" w:type="dxa"/>
            <w:noWrap w:val="0"/>
            <w:vAlign w:val="center"/>
          </w:tcPr>
          <w:p>
            <w:pPr>
              <w:spacing w:line="440" w:lineRule="exact"/>
              <w:rPr>
                <w:rFonts w:eastAsia="黑体"/>
                <w:szCs w:val="21"/>
              </w:rPr>
            </w:pPr>
          </w:p>
        </w:tc>
        <w:tc>
          <w:tcPr>
            <w:tcW w:w="2297" w:type="dxa"/>
            <w:gridSpan w:val="2"/>
            <w:noWrap w:val="0"/>
            <w:vAlign w:val="center"/>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eastAsia="黑体"/>
                <w:szCs w:val="21"/>
              </w:rPr>
            </w:pPr>
          </w:p>
        </w:tc>
        <w:tc>
          <w:tcPr>
            <w:tcW w:w="3420" w:type="dxa"/>
            <w:gridSpan w:val="4"/>
            <w:noWrap w:val="0"/>
            <w:vAlign w:val="center"/>
          </w:tcPr>
          <w:p>
            <w:pPr>
              <w:spacing w:line="440" w:lineRule="exact"/>
              <w:rPr>
                <w:rFonts w:eastAsia="黑体"/>
                <w:szCs w:val="21"/>
              </w:rPr>
            </w:pPr>
          </w:p>
        </w:tc>
        <w:tc>
          <w:tcPr>
            <w:tcW w:w="1261" w:type="dxa"/>
            <w:noWrap w:val="0"/>
            <w:vAlign w:val="center"/>
          </w:tcPr>
          <w:p>
            <w:pPr>
              <w:spacing w:line="440" w:lineRule="exact"/>
              <w:rPr>
                <w:rFonts w:eastAsia="黑体"/>
                <w:szCs w:val="21"/>
              </w:rPr>
            </w:pPr>
          </w:p>
        </w:tc>
        <w:tc>
          <w:tcPr>
            <w:tcW w:w="2297" w:type="dxa"/>
            <w:gridSpan w:val="2"/>
            <w:noWrap w:val="0"/>
            <w:vAlign w:val="center"/>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eastAsia="黑体"/>
                <w:szCs w:val="21"/>
              </w:rPr>
            </w:pPr>
          </w:p>
        </w:tc>
        <w:tc>
          <w:tcPr>
            <w:tcW w:w="3420" w:type="dxa"/>
            <w:gridSpan w:val="4"/>
            <w:noWrap w:val="0"/>
            <w:vAlign w:val="center"/>
          </w:tcPr>
          <w:p>
            <w:pPr>
              <w:spacing w:line="440" w:lineRule="exact"/>
              <w:rPr>
                <w:rFonts w:eastAsia="黑体"/>
                <w:szCs w:val="21"/>
              </w:rPr>
            </w:pPr>
          </w:p>
        </w:tc>
        <w:tc>
          <w:tcPr>
            <w:tcW w:w="1261" w:type="dxa"/>
            <w:noWrap w:val="0"/>
            <w:vAlign w:val="center"/>
          </w:tcPr>
          <w:p>
            <w:pPr>
              <w:spacing w:line="440" w:lineRule="exact"/>
              <w:rPr>
                <w:rFonts w:eastAsia="黑体"/>
                <w:szCs w:val="21"/>
              </w:rPr>
            </w:pPr>
          </w:p>
        </w:tc>
        <w:tc>
          <w:tcPr>
            <w:tcW w:w="2297" w:type="dxa"/>
            <w:gridSpan w:val="2"/>
            <w:noWrap w:val="0"/>
            <w:vAlign w:val="center"/>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eastAsia="黑体"/>
                <w:szCs w:val="21"/>
              </w:rPr>
            </w:pPr>
          </w:p>
        </w:tc>
        <w:tc>
          <w:tcPr>
            <w:tcW w:w="3420" w:type="dxa"/>
            <w:gridSpan w:val="4"/>
            <w:noWrap w:val="0"/>
            <w:vAlign w:val="center"/>
          </w:tcPr>
          <w:p>
            <w:pPr>
              <w:spacing w:line="440" w:lineRule="exact"/>
              <w:rPr>
                <w:rFonts w:eastAsia="黑体"/>
                <w:szCs w:val="21"/>
              </w:rPr>
            </w:pPr>
          </w:p>
        </w:tc>
        <w:tc>
          <w:tcPr>
            <w:tcW w:w="1261" w:type="dxa"/>
            <w:noWrap w:val="0"/>
            <w:vAlign w:val="center"/>
          </w:tcPr>
          <w:p>
            <w:pPr>
              <w:spacing w:line="440" w:lineRule="exact"/>
              <w:rPr>
                <w:rFonts w:eastAsia="黑体"/>
                <w:szCs w:val="21"/>
              </w:rPr>
            </w:pPr>
          </w:p>
          <w:bookmarkEnd w:id="582"/>
          <w:bookmarkEnd w:id="583"/>
          <w:bookmarkEnd w:id="584"/>
          <w:bookmarkEnd w:id="585"/>
          <w:bookmarkEnd w:id="586"/>
          <w:bookmarkEnd w:id="587"/>
        </w:tc>
        <w:tc>
          <w:tcPr>
            <w:tcW w:w="2297" w:type="dxa"/>
            <w:gridSpan w:val="2"/>
            <w:noWrap w:val="0"/>
            <w:vAlign w:val="center"/>
          </w:tcPr>
          <w:p>
            <w:pPr>
              <w:spacing w:line="440" w:lineRule="exact"/>
              <w:rPr>
                <w:rFonts w:eastAsia="黑体"/>
                <w:szCs w:val="21"/>
              </w:rPr>
            </w:pPr>
          </w:p>
        </w:tc>
      </w:tr>
    </w:tbl>
    <w:p>
      <w:pPr>
        <w:rPr>
          <w:rFonts w:hint="eastAsia"/>
          <w:sz w:val="24"/>
        </w:rPr>
      </w:pPr>
      <w:bookmarkStart w:id="595" w:name="_Toc300835233"/>
      <w:bookmarkStart w:id="596" w:name="_Toc271821942"/>
      <w:r>
        <w:rPr>
          <w:rFonts w:hint="eastAsia"/>
          <w:sz w:val="24"/>
        </w:rPr>
        <w:t>注：投标人的每位</w:t>
      </w:r>
      <w:r>
        <w:rPr>
          <w:rFonts w:hint="eastAsia" w:ascii="宋体" w:hAnsi="宋体"/>
          <w:sz w:val="24"/>
        </w:rPr>
        <w:t>主要人员均按此表格式分别填写和附相应的证明资料复印件。</w:t>
      </w:r>
    </w:p>
    <w:p>
      <w:pPr>
        <w:spacing w:line="600" w:lineRule="exact"/>
        <w:jc w:val="center"/>
        <w:rPr>
          <w:rFonts w:hint="eastAsia" w:ascii="Arial" w:hAnsi="Arial" w:eastAsia="黑体"/>
          <w:b/>
          <w:bCs/>
          <w:kern w:val="0"/>
          <w:sz w:val="32"/>
          <w:szCs w:val="32"/>
        </w:rPr>
      </w:pPr>
      <w:r>
        <w:rPr>
          <w:rFonts w:hint="eastAsia"/>
          <w:b/>
          <w:bCs/>
        </w:rPr>
        <w:br w:type="page"/>
      </w:r>
      <w:bookmarkStart w:id="597" w:name="_Toc5847"/>
      <w:bookmarkStart w:id="598" w:name="_Toc2593"/>
      <w:r>
        <w:rPr>
          <w:rFonts w:hint="eastAsia" w:ascii="Arial" w:hAnsi="Arial" w:eastAsia="黑体"/>
          <w:b/>
          <w:bCs/>
          <w:kern w:val="0"/>
          <w:sz w:val="32"/>
          <w:szCs w:val="32"/>
        </w:rPr>
        <w:t>七、</w:t>
      </w:r>
      <w:bookmarkEnd w:id="595"/>
      <w:bookmarkEnd w:id="596"/>
      <w:bookmarkEnd w:id="597"/>
      <w:bookmarkEnd w:id="598"/>
      <w:r>
        <w:rPr>
          <w:rFonts w:hint="eastAsia" w:ascii="Arial" w:hAnsi="Arial" w:eastAsia="黑体"/>
          <w:b/>
          <w:bCs/>
          <w:kern w:val="0"/>
          <w:sz w:val="32"/>
          <w:szCs w:val="32"/>
        </w:rPr>
        <w:t>全省房屋建筑和市政基础设施工程项目</w:t>
      </w:r>
    </w:p>
    <w:p>
      <w:pPr>
        <w:spacing w:line="600" w:lineRule="exact"/>
        <w:jc w:val="center"/>
        <w:rPr>
          <w:rFonts w:hint="eastAsia" w:ascii="Arial" w:hAnsi="Arial" w:eastAsia="黑体"/>
          <w:b/>
          <w:bCs/>
          <w:kern w:val="0"/>
          <w:sz w:val="32"/>
          <w:szCs w:val="32"/>
        </w:rPr>
      </w:pPr>
      <w:r>
        <w:rPr>
          <w:rFonts w:hint="eastAsia" w:ascii="Arial" w:hAnsi="Arial" w:eastAsia="黑体"/>
          <w:b/>
          <w:bCs/>
          <w:kern w:val="0"/>
          <w:sz w:val="32"/>
          <w:szCs w:val="32"/>
        </w:rPr>
        <w:t>招标投标活动承诺书</w:t>
      </w:r>
    </w:p>
    <w:p>
      <w:pPr>
        <w:jc w:val="center"/>
        <w:rPr>
          <w:rFonts w:eastAsia="方正小标宋简体"/>
          <w:sz w:val="44"/>
          <w:szCs w:val="44"/>
        </w:rPr>
      </w:pPr>
    </w:p>
    <w:p>
      <w:pPr>
        <w:spacing w:line="580" w:lineRule="exact"/>
        <w:ind w:firstLine="470" w:firstLineChars="196"/>
        <w:rPr>
          <w:rFonts w:eastAsia="仿宋_GB2312"/>
          <w:sz w:val="24"/>
        </w:rPr>
      </w:pPr>
      <w:r>
        <w:rPr>
          <w:rFonts w:hint="eastAsia" w:eastAsia="仿宋_GB2312"/>
          <w:sz w:val="24"/>
        </w:rPr>
        <w:t>我单位承诺，在</w:t>
      </w:r>
      <w:r>
        <w:rPr>
          <w:rFonts w:hint="eastAsia"/>
          <w:sz w:val="24"/>
          <w:u w:val="single"/>
        </w:rPr>
        <w:t xml:space="preserve">         </w:t>
      </w:r>
      <w:r>
        <w:rPr>
          <w:sz w:val="24"/>
          <w:u w:val="single"/>
        </w:rPr>
        <w:t xml:space="preserve">    </w:t>
      </w:r>
      <w:r>
        <w:rPr>
          <w:rFonts w:hint="eastAsia"/>
          <w:sz w:val="24"/>
          <w:u w:val="single"/>
        </w:rPr>
        <w:t xml:space="preserve">         </w:t>
      </w:r>
      <w:r>
        <w:rPr>
          <w:rFonts w:hint="eastAsia" w:eastAsia="仿宋_GB2312"/>
          <w:sz w:val="24"/>
        </w:rPr>
        <w:t>项目招投标活动中，自觉遵守《中华人民共和国招标投标法》、</w:t>
      </w:r>
      <w:r>
        <w:rPr>
          <w:rFonts w:eastAsia="仿宋_GB2312"/>
          <w:sz w:val="24"/>
        </w:rPr>
        <w:t>《中华人民共和国招标投标法实施条例》</w:t>
      </w:r>
      <w:r>
        <w:rPr>
          <w:rFonts w:hint="eastAsia" w:eastAsia="仿宋_GB2312"/>
          <w:sz w:val="24"/>
        </w:rPr>
        <w:t>、河南省实施《中华人民共和国招标投标法》办法等招标投标相关法律、法规和制度规定，如有违反，愿承担相关法律责任。</w:t>
      </w:r>
    </w:p>
    <w:p>
      <w:pPr>
        <w:rPr>
          <w:rFonts w:eastAsia="仿宋_GB2312"/>
          <w:sz w:val="24"/>
        </w:rPr>
      </w:pPr>
    </w:p>
    <w:p>
      <w:pPr>
        <w:spacing w:line="580" w:lineRule="exact"/>
        <w:ind w:firstLine="2390" w:firstLineChars="996"/>
        <w:rPr>
          <w:rFonts w:hint="eastAsia" w:eastAsia="仿宋_GB2312"/>
          <w:sz w:val="24"/>
        </w:rPr>
      </w:pPr>
      <w:r>
        <w:rPr>
          <w:rFonts w:hint="eastAsia" w:eastAsia="仿宋_GB2312"/>
          <w:sz w:val="24"/>
        </w:rPr>
        <w:t>承诺人（法人或委托代理人）（签字）：</w:t>
      </w:r>
      <w:r>
        <w:rPr>
          <w:rFonts w:hint="eastAsia" w:eastAsia="仿宋_GB2312"/>
          <w:sz w:val="24"/>
          <w:u w:val="single"/>
        </w:rPr>
        <w:t xml:space="preserve">              </w:t>
      </w:r>
    </w:p>
    <w:p>
      <w:pPr>
        <w:spacing w:line="580" w:lineRule="exact"/>
        <w:ind w:firstLine="2390" w:firstLineChars="996"/>
        <w:rPr>
          <w:rFonts w:hint="eastAsia" w:eastAsia="仿宋_GB2312"/>
          <w:sz w:val="24"/>
          <w:u w:val="single"/>
        </w:rPr>
      </w:pPr>
      <w:r>
        <w:rPr>
          <w:rFonts w:hint="eastAsia" w:eastAsia="仿宋_GB2312"/>
          <w:sz w:val="24"/>
        </w:rPr>
        <w:t>联   系   电   话：</w:t>
      </w:r>
      <w:r>
        <w:rPr>
          <w:rFonts w:hint="eastAsia" w:eastAsia="仿宋_GB2312"/>
          <w:sz w:val="24"/>
          <w:u w:val="single"/>
        </w:rPr>
        <w:t xml:space="preserve">                           </w:t>
      </w:r>
    </w:p>
    <w:p>
      <w:pPr>
        <w:spacing w:line="240" w:lineRule="exact"/>
        <w:rPr>
          <w:rFonts w:eastAsia="仿宋_GB2312"/>
          <w:sz w:val="24"/>
        </w:rPr>
      </w:pPr>
    </w:p>
    <w:p>
      <w:pPr>
        <w:rPr>
          <w:rFonts w:eastAsia="仿宋_GB2312"/>
          <w:sz w:val="24"/>
        </w:rPr>
      </w:pPr>
      <w:r>
        <w:rPr>
          <w:rFonts w:hint="eastAsia" w:eastAsia="仿宋_GB2312"/>
          <w:sz w:val="24"/>
        </w:rPr>
        <w:t xml:space="preserve">                         </w:t>
      </w:r>
    </w:p>
    <w:p>
      <w:pPr>
        <w:rPr>
          <w:rFonts w:eastAsia="仿宋_GB2312"/>
          <w:sz w:val="24"/>
        </w:rPr>
      </w:pPr>
    </w:p>
    <w:p>
      <w:pPr>
        <w:ind w:firstLine="3000" w:firstLineChars="1250"/>
        <w:rPr>
          <w:rFonts w:eastAsia="仿宋_GB2312"/>
          <w:sz w:val="24"/>
        </w:rPr>
      </w:pPr>
      <w:r>
        <w:rPr>
          <w:rFonts w:hint="eastAsia" w:eastAsia="仿宋_GB2312"/>
          <w:sz w:val="24"/>
        </w:rPr>
        <w:t xml:space="preserve">           承诺人（盖章）</w:t>
      </w:r>
    </w:p>
    <w:p>
      <w:pPr>
        <w:rPr>
          <w:rFonts w:eastAsia="仿宋_GB2312"/>
          <w:sz w:val="24"/>
        </w:rPr>
      </w:pPr>
      <w:r>
        <w:rPr>
          <w:rFonts w:eastAsia="仿宋_GB2312"/>
          <w:sz w:val="24"/>
        </w:rPr>
        <w:t xml:space="preserve">                          </w:t>
      </w:r>
      <w:r>
        <w:rPr>
          <w:rFonts w:hint="eastAsia" w:eastAsia="仿宋_GB2312"/>
          <w:sz w:val="24"/>
        </w:rPr>
        <w:t xml:space="preserve"> </w:t>
      </w:r>
    </w:p>
    <w:p>
      <w:pPr>
        <w:pStyle w:val="20"/>
        <w:shd w:val="clear" w:color="auto" w:fill="FFFFFF"/>
        <w:spacing w:before="300" w:beforeAutospacing="0" w:after="300" w:afterAutospacing="0"/>
        <w:ind w:right="601" w:firstLine="2400" w:firstLineChars="1000"/>
        <w:jc w:val="right"/>
        <w:rPr>
          <w:rFonts w:hint="eastAsia"/>
          <w:u w:val="single"/>
        </w:rPr>
      </w:pPr>
      <w:r>
        <w:rPr>
          <w:rFonts w:hint="eastAsia" w:eastAsia="仿宋_GB2312"/>
        </w:rPr>
        <w:t>年</w:t>
      </w:r>
      <w:r>
        <w:rPr>
          <w:rFonts w:eastAsia="仿宋_GB2312"/>
        </w:rPr>
        <w:t xml:space="preserve">   </w:t>
      </w:r>
      <w:r>
        <w:rPr>
          <w:rFonts w:hint="eastAsia" w:eastAsia="仿宋_GB2312"/>
        </w:rPr>
        <w:t>月</w:t>
      </w:r>
      <w:r>
        <w:rPr>
          <w:rFonts w:eastAsia="仿宋_GB2312"/>
        </w:rPr>
        <w:t xml:space="preserve">   </w:t>
      </w:r>
      <w:r>
        <w:rPr>
          <w:rFonts w:hint="eastAsia" w:eastAsia="仿宋_GB2312"/>
        </w:rPr>
        <w:t>日</w:t>
      </w:r>
      <w:r>
        <w:rPr>
          <w:rFonts w:eastAsia="仿宋_GB2312"/>
        </w:rPr>
        <w:t xml:space="preserve">      </w:t>
      </w:r>
    </w:p>
    <w:p/>
    <w:p/>
    <w:p/>
    <w:p/>
    <w:p>
      <w:pPr>
        <w:pStyle w:val="4"/>
        <w:jc w:val="center"/>
        <w:rPr>
          <w:rFonts w:hint="eastAsia"/>
        </w:rPr>
      </w:pPr>
    </w:p>
    <w:p>
      <w:pPr>
        <w:pStyle w:val="4"/>
        <w:jc w:val="center"/>
        <w:rPr>
          <w:rFonts w:hint="eastAsia" w:ascii="宋体" w:hAnsi="宋体"/>
          <w:sz w:val="24"/>
        </w:rPr>
      </w:pPr>
      <w:r>
        <w:rPr>
          <w:rFonts w:hint="eastAsia"/>
        </w:rPr>
        <w:br w:type="page"/>
      </w:r>
      <w:r>
        <w:rPr>
          <w:rFonts w:hint="eastAsia"/>
        </w:rPr>
        <w:t>八、投标人认为需要提供的其他资料</w:t>
      </w:r>
    </w:p>
    <w:p>
      <w:pPr>
        <w:pStyle w:val="17"/>
        <w:tabs>
          <w:tab w:val="left" w:pos="720"/>
          <w:tab w:val="left" w:pos="1135"/>
        </w:tabs>
        <w:spacing w:line="360" w:lineRule="auto"/>
        <w:ind w:firstLine="480" w:firstLineChars="200"/>
        <w:rPr>
          <w:rFonts w:hint="eastAsia" w:hAnsi="宋体"/>
          <w:color w:val="auto"/>
        </w:rPr>
      </w:pPr>
    </w:p>
    <w:p/>
    <w:p/>
    <w:sectPr>
      <w:headerReference r:id="rId11" w:type="first"/>
      <w:footerReference r:id="rId14" w:type="first"/>
      <w:footerReference r:id="rId12" w:type="default"/>
      <w:headerReference r:id="rId10" w:type="even"/>
      <w:footerReference r:id="rId13" w:type="even"/>
      <w:pgSz w:w="11906" w:h="16838"/>
      <w:pgMar w:top="1418" w:right="1418" w:bottom="1418" w:left="1418" w:header="851" w:footer="567"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roma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Fonts w:hint="eastAsia"/>
        <w:b/>
        <w:bCs/>
      </w:rPr>
      <w:t>错误!仅主文档。</w:t>
    </w:r>
    <w:r>
      <w:fldChar w:fldCharType="end"/>
    </w:r>
  </w:p>
  <w:p>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2540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785" cy="254000"/>
                      </a:xfrm>
                      <a:prstGeom prst="rect">
                        <a:avLst/>
                      </a:prstGeom>
                      <a:noFill/>
                      <a:ln>
                        <a:noFill/>
                      </a:ln>
                      <a:effectLst/>
                    </wps:spPr>
                    <wps:txbx>
                      <w:txbxContent>
                        <w:p>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pt;width:4.55pt;mso-position-horizontal:center;mso-position-horizontal-relative:margin;mso-wrap-style:none;z-index:251659264;mso-width-relative:page;mso-height-relative:page;" filled="f" stroked="f" coordsize="21600,21600" o:gfxdata="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gXe+NAAAAACAQAADwAAAAAAAAABACAAAAAiAAAAZHJz&#10;L2Rvd25yZXYueG1sUEsBAhQAFAAAAAgAh07iQC8f8lPTAQAApAMAAA4AAAAAAAAAAQAgAAAAHwEA&#10;AGRycy9lMm9Eb2MueG1sUEsFBgAAAAAGAAYAWQEAAGQFAAAAAA==&#10;">
              <v:path/>
              <v:fill on="f" focussize="0,0"/>
              <v:stroke on="f"/>
              <v:imagedata o:title=""/>
              <o:lock v:ext="edit" aspectratio="f"/>
              <v:textbox inset="0mm,0mm,0mm,0mm" style="mso-fit-shape-to-text:t;">
                <w:txbxContent>
                  <w:p>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thinThickSmallGap" w:color="622423" w:sz="24" w:space="1"/>
      </w:pBdr>
      <w:tabs>
        <w:tab w:val="right" w:pos="8504"/>
        <w:tab w:val="clear" w:pos="4153"/>
        <w:tab w:val="clear" w:pos="8306"/>
      </w:tabs>
      <w:spacing w:line="240" w:lineRule="auto"/>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thinThickSmallGap" w:color="622423" w:sz="24" w:space="1"/>
      </w:pBdr>
      <w:tabs>
        <w:tab w:val="right" w:pos="8504"/>
        <w:tab w:val="clear" w:pos="4153"/>
        <w:tab w:val="clear" w:pos="8306"/>
      </w:tabs>
      <w:spacing w:line="240" w:lineRule="auto"/>
      <w:jc w:val="right"/>
      <w:rPr>
        <w:rFonts w:hint="eastAsia"/>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Times New Roman" w:eastAsia="仿宋_GB2312"/>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pPr>
                          <w:r>
                            <w:fldChar w:fldCharType="begin"/>
                          </w:r>
                          <w:r>
                            <w:instrText xml:space="preserve"> PAGE  \* MERGEFORMAT </w:instrText>
                          </w:r>
                          <w:r>
                            <w:fldChar w:fldCharType="separate"/>
                          </w:r>
                          <w:r>
                            <w:t>43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jc w:val="center"/>
      <w:rPr>
        <w:rStyle w:val="15"/>
      </w:rPr>
    </w:pPr>
    <w:r>
      <w:fldChar w:fldCharType="begin"/>
    </w:r>
    <w:r>
      <w:rPr>
        <w:rStyle w:val="15"/>
      </w:rPr>
      <w:instrText xml:space="preserve">PAGE  </w:instrText>
    </w:r>
    <w:r>
      <w:fldChar w:fldCharType="separate"/>
    </w:r>
    <w:r>
      <w:rPr>
        <w:rStyle w:val="15"/>
      </w:rPr>
      <w:t>282</w:t>
    </w:r>
    <w:r>
      <w:fldChar w:fldCharType="end"/>
    </w:r>
  </w:p>
  <w:p>
    <w:pPr>
      <w:pStyle w:val="8"/>
      <w:framePr w:wrap="around" w:vAnchor="text" w:hAnchor="margin" w:xAlign="center" w:y="1"/>
    </w:pPr>
  </w:p>
  <w:p>
    <w:pPr>
      <w:pStyle w:val="8"/>
      <w:ind w:right="360" w:firstLine="360"/>
      <w:jc w:val="center"/>
    </w:pP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rPr>
    </w:pPr>
    <w:r>
      <w:fldChar w:fldCharType="begin"/>
    </w:r>
    <w:r>
      <w:rPr>
        <w:rStyle w:val="15"/>
      </w:rPr>
      <w:instrText xml:space="preserve"> PAGE </w:instrText>
    </w:r>
    <w:r>
      <w:fldChar w:fldCharType="separate"/>
    </w:r>
    <w:r>
      <w:rPr>
        <w:rStyle w:val="15"/>
      </w:rPr>
      <w:t>- 134 -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szCs w:val="21"/>
      </w:rPr>
      <w:t>铁路客运专线项目施工招标文件框架文本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B12BB6"/>
    <w:multiLevelType w:val="singleLevel"/>
    <w:tmpl w:val="62B12BB6"/>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Y2NiNzhmNDgzYzIwZTM0MDA3ZmQ0NDMxOTIzMTMifQ=="/>
  </w:docVars>
  <w:rsids>
    <w:rsidRoot w:val="00000000"/>
    <w:rsid w:val="19ED6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00" w:lineRule="exact"/>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bCs/>
      <w:kern w:val="0"/>
      <w:sz w:val="32"/>
      <w:szCs w:val="32"/>
    </w:rPr>
  </w:style>
  <w:style w:type="paragraph" w:styleId="5">
    <w:name w:val="heading 3"/>
    <w:basedOn w:val="1"/>
    <w:next w:val="1"/>
    <w:qFormat/>
    <w:uiPriority w:val="0"/>
    <w:pPr>
      <w:keepNext/>
      <w:keepLines/>
      <w:spacing w:before="260" w:after="260" w:line="412" w:lineRule="auto"/>
      <w:ind w:firstLine="49" w:firstLineChars="49"/>
      <w:outlineLvl w:val="2"/>
    </w:pPr>
    <w:rPr>
      <w:rFonts w:ascii="黑体" w:eastAsia="黑体"/>
      <w:bCs/>
      <w:kern w:val="0"/>
      <w:sz w:val="28"/>
      <w:szCs w:val="28"/>
    </w:rPr>
  </w:style>
  <w:style w:type="character" w:default="1" w:styleId="14">
    <w:name w:val="Default Paragraph Font"/>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1"/>
    <w:next w:val="1"/>
    <w:uiPriority w:val="0"/>
    <w:pPr>
      <w:ind w:left="0" w:leftChars="0" w:firstLine="210"/>
    </w:pPr>
  </w:style>
  <w:style w:type="paragraph" w:styleId="6">
    <w:name w:val="Body Text"/>
    <w:basedOn w:val="1"/>
    <w:next w:val="1"/>
    <w:uiPriority w:val="0"/>
    <w:pPr>
      <w:spacing w:after="120"/>
    </w:pPr>
    <w:rPr>
      <w:rFonts w:ascii="宋体" w:cs="宋体"/>
    </w:rPr>
  </w:style>
  <w:style w:type="paragraph" w:styleId="7">
    <w:name w:val="Plain Text"/>
    <w:basedOn w:val="1"/>
    <w:uiPriority w:val="0"/>
    <w:rPr>
      <w:rFonts w:ascii="宋体"/>
      <w:szCs w:val="20"/>
    </w:rPr>
  </w:style>
  <w:style w:type="paragraph" w:styleId="8">
    <w:name w:val="footer"/>
    <w:basedOn w:val="1"/>
    <w:uiPriority w:val="0"/>
    <w:pPr>
      <w:tabs>
        <w:tab w:val="center" w:pos="4153"/>
        <w:tab w:val="right" w:pos="8306"/>
      </w:tabs>
      <w:snapToGrid w:val="0"/>
      <w:jc w:val="left"/>
    </w:pPr>
    <w:rPr>
      <w:rFonts w:ascii="宋体" w:cs="宋体"/>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宋体" w:cs="宋体"/>
      <w:sz w:val="18"/>
      <w:szCs w:val="18"/>
    </w:rPr>
  </w:style>
  <w:style w:type="paragraph" w:styleId="10">
    <w:name w:val="footnote text"/>
    <w:basedOn w:val="1"/>
    <w:unhideWhenUsed/>
    <w:qFormat/>
    <w:uiPriority w:val="99"/>
    <w:pPr>
      <w:snapToGrid w:val="0"/>
    </w:pPr>
    <w:rPr>
      <w:sz w:val="18"/>
    </w:rPr>
  </w:style>
  <w:style w:type="paragraph" w:styleId="11">
    <w:name w:val="Body Text 2"/>
    <w:basedOn w:val="1"/>
    <w:next w:val="6"/>
    <w:qFormat/>
    <w:uiPriority w:val="0"/>
    <w:pPr>
      <w:spacing w:after="120" w:line="480" w:lineRule="auto"/>
    </w:pPr>
  </w:style>
  <w:style w:type="paragraph" w:styleId="12">
    <w:name w:val="Body Text First Indent"/>
    <w:basedOn w:val="6"/>
    <w:next w:val="2"/>
    <w:uiPriority w:val="0"/>
    <w:pPr>
      <w:spacing w:line="312" w:lineRule="auto"/>
      <w:ind w:firstLine="420"/>
    </w:pPr>
  </w:style>
  <w:style w:type="character" w:styleId="15">
    <w:name w:val="page number"/>
    <w:uiPriority w:val="0"/>
    <w:rPr>
      <w:lang w:bidi="ar-SA"/>
    </w:rPr>
  </w:style>
  <w:style w:type="character" w:styleId="16">
    <w:name w:val="Hyperlink"/>
    <w:uiPriority w:val="0"/>
    <w:rPr>
      <w:rFonts w:ascii="宋体" w:cs="宋体"/>
      <w:color w:val="000000"/>
      <w:sz w:val="18"/>
      <w:szCs w:val="18"/>
      <w:u w:val="none"/>
      <w:lang w:bidi="ar-SA"/>
    </w:rPr>
  </w:style>
  <w:style w:type="paragraph" w:customStyle="1" w:styleId="17">
    <w:name w:val="Default"/>
    <w:next w:val="1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Table Paragraph"/>
    <w:basedOn w:val="1"/>
    <w:qFormat/>
    <w:uiPriority w:val="1"/>
    <w:rPr>
      <w:rFonts w:ascii="宋体" w:hAnsi="宋体" w:eastAsia="宋体" w:cs="宋体"/>
    </w:rPr>
  </w:style>
  <w:style w:type="character" w:customStyle="1" w:styleId="19">
    <w:name w:val="正文文本 Char Char"/>
    <w:qFormat/>
    <w:uiPriority w:val="0"/>
    <w:rPr>
      <w:rFonts w:eastAsia="宋体"/>
      <w:kern w:val="2"/>
      <w:sz w:val="21"/>
      <w:szCs w:val="24"/>
      <w:lang w:val="en-US" w:eastAsia="zh-CN" w:bidi="ar-SA"/>
    </w:rPr>
  </w:style>
  <w:style w:type="paragraph" w:customStyle="1" w:styleId="20">
    <w:name w:val="p-txt"/>
    <w:basedOn w:val="1"/>
    <w:uiPriority w:val="0"/>
    <w:pPr>
      <w:widowControl/>
      <w:spacing w:before="100" w:beforeAutospacing="1" w:after="100" w:afterAutospacing="1"/>
      <w:jc w:val="left"/>
    </w:pPr>
    <w:rPr>
      <w:rFonts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国泰信华工程咨询有限公司:胡延芳</cp:lastModifiedBy>
  <dcterms:modified xsi:type="dcterms:W3CDTF">2022-07-15T14:29:40Z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64FC665545124B8D95304D5D7F316DF2</vt:lpwstr>
  </property>
</Properties>
</file>