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left="0" w:firstLine="0" w:firstLineChars="0"/>
        <w:jc w:val="both"/>
        <w:rPr>
          <w:rFonts w:hint="eastAsia" w:ascii="宋体" w:hAnsi="宋体" w:eastAsia="宋体" w:cs="宋体"/>
          <w:b/>
          <w:color w:val="auto"/>
          <w:sz w:val="44"/>
          <w:lang w:val="en-US" w:eastAsia="zh-CN"/>
        </w:rPr>
      </w:pPr>
    </w:p>
    <w:p>
      <w:pPr>
        <w:pStyle w:val="14"/>
        <w:rPr>
          <w:rFonts w:hint="eastAsia" w:ascii="宋体" w:hAnsi="宋体" w:eastAsia="宋体" w:cs="宋体"/>
          <w:color w:val="auto"/>
        </w:rPr>
      </w:pPr>
    </w:p>
    <w:p>
      <w:pPr>
        <w:pStyle w:val="19"/>
        <w:ind w:firstLine="0"/>
        <w:jc w:val="center"/>
        <w:rPr>
          <w:rFonts w:hint="eastAsia" w:ascii="宋体" w:hAnsi="宋体" w:eastAsia="宋体" w:cs="宋体"/>
          <w:b/>
          <w:color w:val="auto"/>
          <w:sz w:val="52"/>
          <w:szCs w:val="52"/>
        </w:rPr>
      </w:pPr>
      <w:r>
        <w:rPr>
          <w:rFonts w:hint="eastAsia" w:ascii="宋体" w:hAnsi="宋体" w:eastAsia="宋体" w:cs="宋体"/>
          <w:b/>
          <w:color w:val="auto"/>
          <w:kern w:val="2"/>
          <w:sz w:val="52"/>
          <w:szCs w:val="52"/>
          <w:lang w:eastAsia="zh-CN"/>
        </w:rPr>
        <w:t>汝州市第一高级中学智慧黑板采购安装项目</w:t>
      </w:r>
      <w:r>
        <w:rPr>
          <w:rFonts w:hint="eastAsia" w:ascii="宋体" w:hAnsi="宋体" w:eastAsia="宋体" w:cs="宋体"/>
          <w:b/>
          <w:color w:val="auto"/>
          <w:sz w:val="52"/>
          <w:szCs w:val="52"/>
        </w:rPr>
        <w:t>竞争性谈判文件</w:t>
      </w:r>
    </w:p>
    <w:p>
      <w:pPr>
        <w:spacing w:line="360" w:lineRule="auto"/>
        <w:jc w:val="center"/>
        <w:rPr>
          <w:rFonts w:hint="eastAsia" w:ascii="宋体" w:hAnsi="宋体" w:eastAsia="宋体" w:cs="宋体"/>
          <w:b/>
          <w:bCs/>
          <w:color w:val="auto"/>
          <w:sz w:val="36"/>
          <w:szCs w:val="36"/>
        </w:rPr>
      </w:pPr>
    </w:p>
    <w:p>
      <w:pPr>
        <w:spacing w:line="360" w:lineRule="auto"/>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采购编号：</w:t>
      </w:r>
      <w:r>
        <w:rPr>
          <w:rFonts w:hint="eastAsia" w:ascii="宋体" w:hAnsi="宋体" w:eastAsia="宋体" w:cs="宋体"/>
          <w:b/>
          <w:bCs/>
          <w:color w:val="auto"/>
          <w:sz w:val="36"/>
          <w:szCs w:val="36"/>
          <w:lang w:eastAsia="zh-CN"/>
        </w:rPr>
        <w:t>汝财谈判采购-2024-54</w:t>
      </w:r>
    </w:p>
    <w:p>
      <w:pPr>
        <w:spacing w:line="360" w:lineRule="auto"/>
        <w:rPr>
          <w:rFonts w:hint="eastAsia" w:ascii="宋体" w:hAnsi="宋体" w:eastAsia="宋体" w:cs="宋体"/>
          <w:b/>
          <w:color w:val="auto"/>
          <w:sz w:val="10"/>
          <w:szCs w:val="10"/>
        </w:rPr>
      </w:pPr>
    </w:p>
    <w:p>
      <w:pPr>
        <w:pStyle w:val="13"/>
        <w:ind w:firstLine="100"/>
        <w:rPr>
          <w:rFonts w:hint="eastAsia" w:ascii="宋体" w:hAnsi="宋体" w:eastAsia="宋体" w:cs="宋体"/>
          <w:b/>
          <w:color w:val="auto"/>
          <w:sz w:val="10"/>
          <w:szCs w:val="10"/>
        </w:rPr>
      </w:pPr>
    </w:p>
    <w:p>
      <w:pPr>
        <w:pStyle w:val="14"/>
        <w:rPr>
          <w:rFonts w:hint="eastAsia" w:ascii="宋体" w:hAnsi="宋体" w:eastAsia="宋体" w:cs="宋体"/>
          <w:color w:val="auto"/>
        </w:rPr>
      </w:pPr>
    </w:p>
    <w:p>
      <w:pPr>
        <w:jc w:val="center"/>
        <w:rPr>
          <w:rFonts w:hint="eastAsia" w:ascii="宋体" w:hAnsi="宋体" w:eastAsia="宋体" w:cs="宋体"/>
          <w:b/>
          <w:color w:val="auto"/>
        </w:rPr>
      </w:pPr>
      <w:r>
        <w:rPr>
          <w:rFonts w:hint="eastAsia" w:ascii="宋体" w:hAnsi="宋体" w:eastAsia="宋体" w:cs="宋体"/>
          <w:b/>
          <w:color w:val="auto"/>
        </w:rPr>
        <w:drawing>
          <wp:inline distT="0" distB="0" distL="114300" distR="114300">
            <wp:extent cx="1924050" cy="1914525"/>
            <wp:effectExtent l="0" t="0" r="0" b="9525"/>
            <wp:docPr id="7" name="图片 7" descr="中大宇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大宇辰"/>
                    <pic:cNvPicPr>
                      <a:picLocks noChangeAspect="1"/>
                    </pic:cNvPicPr>
                  </pic:nvPicPr>
                  <pic:blipFill>
                    <a:blip r:embed="rId13"/>
                    <a:stretch>
                      <a:fillRect/>
                    </a:stretch>
                  </pic:blipFill>
                  <pic:spPr>
                    <a:xfrm>
                      <a:off x="0" y="0"/>
                      <a:ext cx="1924050" cy="1914525"/>
                    </a:xfrm>
                    <a:prstGeom prst="rect">
                      <a:avLst/>
                    </a:prstGeom>
                  </pic:spPr>
                </pic:pic>
              </a:graphicData>
            </a:graphic>
          </wp:inline>
        </w:drawing>
      </w:r>
    </w:p>
    <w:p>
      <w:pPr>
        <w:rPr>
          <w:rFonts w:hint="eastAsia" w:ascii="宋体" w:hAnsi="宋体" w:eastAsia="宋体" w:cs="宋体"/>
          <w:b/>
          <w:bCs/>
          <w:color w:val="auto"/>
          <w:spacing w:val="-20"/>
          <w:sz w:val="32"/>
          <w:szCs w:val="32"/>
        </w:rPr>
      </w:pPr>
      <w:r>
        <w:rPr>
          <w:rFonts w:hint="eastAsia" w:ascii="宋体" w:hAnsi="宋体" w:eastAsia="宋体" w:cs="宋体"/>
          <w:b/>
          <w:bCs/>
          <w:color w:val="auto"/>
          <w:spacing w:val="-20"/>
          <w:sz w:val="32"/>
          <w:szCs w:val="32"/>
        </w:rPr>
        <w:t xml:space="preserve">                </w:t>
      </w:r>
    </w:p>
    <w:p>
      <w:pPr>
        <w:rPr>
          <w:rFonts w:hint="eastAsia" w:ascii="宋体" w:hAnsi="宋体" w:eastAsia="宋体" w:cs="宋体"/>
          <w:b/>
          <w:bCs/>
          <w:color w:val="auto"/>
          <w:spacing w:val="-20"/>
          <w:sz w:val="32"/>
          <w:szCs w:val="32"/>
        </w:rPr>
      </w:pPr>
    </w:p>
    <w:p>
      <w:pPr>
        <w:pStyle w:val="13"/>
        <w:ind w:firstLine="230"/>
        <w:rPr>
          <w:rFonts w:hint="eastAsia" w:ascii="宋体" w:hAnsi="宋体" w:eastAsia="宋体" w:cs="宋体"/>
          <w:color w:val="auto"/>
        </w:rPr>
      </w:pPr>
    </w:p>
    <w:p>
      <w:pPr>
        <w:pStyle w:val="13"/>
        <w:ind w:firstLine="230"/>
        <w:rPr>
          <w:rFonts w:hint="eastAsia" w:ascii="宋体" w:hAnsi="宋体" w:eastAsia="宋体" w:cs="宋体"/>
          <w:color w:val="auto"/>
        </w:rPr>
      </w:pPr>
    </w:p>
    <w:p>
      <w:pPr>
        <w:spacing w:line="360" w:lineRule="auto"/>
        <w:ind w:firstLine="1600" w:firstLineChars="5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lang w:eastAsia="zh-CN"/>
        </w:rPr>
        <w:t>汝州市第一高级中学</w:t>
      </w:r>
    </w:p>
    <w:p>
      <w:pPr>
        <w:spacing w:line="360" w:lineRule="auto"/>
        <w:ind w:firstLine="1600"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招标代理：中大宇辰项目管理有限公司</w:t>
      </w:r>
    </w:p>
    <w:p>
      <w:pPr>
        <w:spacing w:line="360" w:lineRule="auto"/>
        <w:ind w:firstLine="1600"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日    期：二〇二</w:t>
      </w:r>
      <w:r>
        <w:rPr>
          <w:rFonts w:hint="eastAsia" w:ascii="宋体" w:hAnsi="宋体" w:eastAsia="宋体" w:cs="宋体"/>
          <w:b/>
          <w:color w:val="auto"/>
          <w:sz w:val="32"/>
          <w:szCs w:val="32"/>
          <w:lang w:eastAsia="zh-CN"/>
        </w:rPr>
        <w:t>四</w:t>
      </w:r>
      <w:r>
        <w:rPr>
          <w:rFonts w:hint="eastAsia" w:ascii="宋体" w:hAnsi="宋体" w:eastAsia="宋体" w:cs="宋体"/>
          <w:b/>
          <w:color w:val="auto"/>
          <w:sz w:val="32"/>
          <w:szCs w:val="32"/>
        </w:rPr>
        <w:t>年</w:t>
      </w:r>
      <w:r>
        <w:rPr>
          <w:rFonts w:hint="eastAsia" w:ascii="宋体" w:hAnsi="宋体" w:eastAsia="宋体" w:cs="宋体"/>
          <w:b/>
          <w:color w:val="auto"/>
          <w:sz w:val="32"/>
          <w:szCs w:val="32"/>
          <w:lang w:eastAsia="zh-CN"/>
        </w:rPr>
        <w:t>六</w:t>
      </w:r>
      <w:r>
        <w:rPr>
          <w:rFonts w:hint="eastAsia" w:ascii="宋体" w:hAnsi="宋体" w:eastAsia="宋体" w:cs="宋体"/>
          <w:b/>
          <w:color w:val="auto"/>
          <w:sz w:val="32"/>
          <w:szCs w:val="32"/>
        </w:rPr>
        <w:t>月</w:t>
      </w:r>
    </w:p>
    <w:p>
      <w:pPr>
        <w:spacing w:line="360" w:lineRule="auto"/>
        <w:ind w:firstLine="1600" w:firstLineChars="500"/>
        <w:rPr>
          <w:rFonts w:hint="eastAsia" w:ascii="宋体" w:hAnsi="宋体" w:eastAsia="宋体" w:cs="宋体"/>
          <w:b/>
          <w:color w:val="auto"/>
          <w:sz w:val="32"/>
          <w:szCs w:val="32"/>
        </w:rPr>
      </w:pPr>
    </w:p>
    <w:p>
      <w:pPr>
        <w:spacing w:line="600" w:lineRule="exact"/>
        <w:rPr>
          <w:rFonts w:hint="eastAsia" w:ascii="宋体" w:hAnsi="宋体" w:eastAsia="宋体" w:cs="宋体"/>
          <w:b/>
          <w:color w:val="auto"/>
          <w:sz w:val="36"/>
        </w:rPr>
        <w:sectPr>
          <w:footerReference r:id="rId5" w:type="first"/>
          <w:headerReference r:id="rId3" w:type="even"/>
          <w:footerReference r:id="rId4" w:type="even"/>
          <w:pgSz w:w="11906" w:h="16838"/>
          <w:pgMar w:top="1440" w:right="1080" w:bottom="1440" w:left="1080" w:header="737" w:footer="1145" w:gutter="0"/>
          <w:pgNumType w:start="0"/>
          <w:cols w:space="720" w:num="1"/>
          <w:titlePg/>
          <w:docGrid w:type="linesAndChars" w:linePitch="306" w:charSpace="0"/>
        </w:sectPr>
      </w:pPr>
    </w:p>
    <w:p>
      <w:pPr>
        <w:spacing w:line="600" w:lineRule="exact"/>
        <w:jc w:val="center"/>
        <w:rPr>
          <w:rFonts w:hint="eastAsia" w:ascii="宋体" w:hAnsi="宋体" w:eastAsia="宋体" w:cs="宋体"/>
          <w:b/>
          <w:color w:val="auto"/>
          <w:sz w:val="36"/>
        </w:rPr>
      </w:pPr>
      <w:r>
        <w:rPr>
          <w:rFonts w:hint="eastAsia" w:ascii="宋体" w:hAnsi="宋体" w:eastAsia="宋体" w:cs="宋体"/>
          <w:b/>
          <w:color w:val="auto"/>
          <w:sz w:val="36"/>
        </w:rPr>
        <w:t>目  录</w:t>
      </w:r>
    </w:p>
    <w:p>
      <w:pPr>
        <w:spacing w:line="600" w:lineRule="exact"/>
        <w:jc w:val="center"/>
        <w:rPr>
          <w:rFonts w:hint="eastAsia" w:ascii="宋体" w:hAnsi="宋体" w:eastAsia="宋体" w:cs="宋体"/>
          <w:b/>
          <w:color w:val="auto"/>
          <w:sz w:val="44"/>
        </w:rPr>
      </w:pPr>
    </w:p>
    <w:p>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_Toc5876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竞争性谈判公告</w:t>
      </w:r>
      <w:r>
        <w:rPr>
          <w:rFonts w:hint="eastAsia" w:ascii="宋体" w:hAnsi="宋体" w:eastAsia="宋体" w:cs="宋体"/>
          <w:b/>
          <w:color w:val="auto"/>
          <w:sz w:val="28"/>
          <w:szCs w:val="28"/>
        </w:rPr>
        <w:tab/>
      </w:r>
      <w:r>
        <w:rPr>
          <w:rFonts w:hint="eastAsia" w:ascii="宋体" w:hAnsi="宋体" w:eastAsia="宋体" w:cs="宋体"/>
          <w:b/>
          <w:color w:val="auto"/>
          <w:sz w:val="28"/>
          <w:szCs w:val="28"/>
        </w:rPr>
        <w:t>2</w:t>
      </w:r>
      <w:r>
        <w:rPr>
          <w:rFonts w:hint="eastAsia" w:ascii="宋体" w:hAnsi="宋体" w:eastAsia="宋体" w:cs="宋体"/>
          <w:b/>
          <w:color w:val="auto"/>
          <w:sz w:val="28"/>
          <w:szCs w:val="28"/>
        </w:rPr>
        <w:fldChar w:fldCharType="end"/>
      </w:r>
    </w:p>
    <w:p>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_Toc10979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第一部分  谈判须知</w:t>
      </w:r>
      <w:r>
        <w:rPr>
          <w:rFonts w:hint="eastAsia" w:ascii="宋体" w:hAnsi="宋体" w:eastAsia="宋体" w:cs="宋体"/>
          <w:b/>
          <w:color w:val="auto"/>
          <w:sz w:val="28"/>
          <w:szCs w:val="28"/>
        </w:rPr>
        <w:tab/>
      </w:r>
      <w:r>
        <w:rPr>
          <w:rFonts w:hint="eastAsia" w:ascii="宋体" w:hAnsi="宋体" w:eastAsia="宋体" w:cs="宋体"/>
          <w:b/>
          <w:color w:val="auto"/>
          <w:sz w:val="28"/>
          <w:szCs w:val="28"/>
        </w:rPr>
        <w:t>5</w:t>
      </w:r>
      <w:r>
        <w:rPr>
          <w:rFonts w:hint="eastAsia" w:ascii="宋体" w:hAnsi="宋体" w:eastAsia="宋体" w:cs="宋体"/>
          <w:b/>
          <w:color w:val="auto"/>
          <w:sz w:val="28"/>
          <w:szCs w:val="28"/>
        </w:rPr>
        <w:fldChar w:fldCharType="end"/>
      </w:r>
    </w:p>
    <w:p>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_Toc14754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第二部分  合同格式</w:t>
      </w:r>
      <w:r>
        <w:rPr>
          <w:rFonts w:hint="eastAsia" w:ascii="宋体" w:hAnsi="宋体" w:eastAsia="宋体" w:cs="宋体"/>
          <w:b/>
          <w:color w:val="auto"/>
          <w:sz w:val="28"/>
          <w:szCs w:val="28"/>
        </w:rPr>
        <w:tab/>
      </w:r>
      <w:r>
        <w:rPr>
          <w:rFonts w:hint="eastAsia" w:ascii="宋体" w:hAnsi="宋体" w:eastAsia="宋体" w:cs="宋体"/>
          <w:b/>
          <w:color w:val="auto"/>
          <w:sz w:val="28"/>
          <w:szCs w:val="28"/>
        </w:rPr>
        <w:t>16</w:t>
      </w:r>
      <w:r>
        <w:rPr>
          <w:rFonts w:hint="eastAsia" w:ascii="宋体" w:hAnsi="宋体" w:eastAsia="宋体" w:cs="宋体"/>
          <w:b/>
          <w:color w:val="auto"/>
          <w:sz w:val="28"/>
          <w:szCs w:val="28"/>
        </w:rPr>
        <w:fldChar w:fldCharType="end"/>
      </w:r>
    </w:p>
    <w:p>
      <w:pPr>
        <w:tabs>
          <w:tab w:val="center" w:leader="dot" w:pos="9072"/>
        </w:tabs>
        <w:jc w:val="center"/>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_Toc5886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第三部分  采购内容及要求</w:t>
      </w:r>
      <w:r>
        <w:rPr>
          <w:rFonts w:hint="eastAsia" w:ascii="宋体" w:hAnsi="宋体" w:eastAsia="宋体" w:cs="宋体"/>
          <w:b/>
          <w:color w:val="auto"/>
          <w:sz w:val="28"/>
          <w:szCs w:val="28"/>
        </w:rPr>
        <w:tab/>
      </w:r>
      <w:r>
        <w:rPr>
          <w:rFonts w:hint="eastAsia" w:ascii="宋体" w:hAnsi="宋体" w:eastAsia="宋体" w:cs="宋体"/>
          <w:b/>
          <w:color w:val="auto"/>
          <w:sz w:val="28"/>
          <w:szCs w:val="28"/>
        </w:rPr>
        <w:t>2</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t>0</w:t>
      </w:r>
    </w:p>
    <w:p>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_Toc25653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第四部分  响应文件格式</w:t>
      </w:r>
      <w:r>
        <w:rPr>
          <w:rFonts w:hint="eastAsia" w:ascii="宋体" w:hAnsi="宋体" w:eastAsia="宋体" w:cs="宋体"/>
          <w:b/>
          <w:color w:val="auto"/>
          <w:sz w:val="28"/>
          <w:szCs w:val="28"/>
        </w:rPr>
        <w:tab/>
      </w:r>
      <w:r>
        <w:rPr>
          <w:rFonts w:hint="eastAsia" w:ascii="宋体" w:hAnsi="宋体" w:eastAsia="宋体" w:cs="宋体"/>
          <w:b/>
          <w:color w:val="auto"/>
          <w:sz w:val="28"/>
          <w:szCs w:val="28"/>
        </w:rPr>
        <w:t>29</w:t>
      </w:r>
      <w:r>
        <w:rPr>
          <w:rFonts w:hint="eastAsia" w:ascii="宋体" w:hAnsi="宋体" w:eastAsia="宋体" w:cs="宋体"/>
          <w:b/>
          <w:color w:val="auto"/>
          <w:sz w:val="28"/>
          <w:szCs w:val="28"/>
        </w:rPr>
        <w:fldChar w:fldCharType="end"/>
      </w: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44"/>
          <w:szCs w:val="44"/>
        </w:rPr>
      </w:pPr>
      <w:r>
        <w:rPr>
          <w:rFonts w:hint="eastAsia" w:ascii="宋体" w:hAnsi="宋体" w:eastAsia="宋体" w:cs="宋体"/>
          <w:b/>
          <w:color w:val="auto"/>
          <w:sz w:val="44"/>
          <w:szCs w:val="44"/>
        </w:rPr>
        <w:br w:type="page"/>
      </w:r>
    </w:p>
    <w:p>
      <w:pPr>
        <w:pStyle w:val="13"/>
        <w:ind w:firstLine="230"/>
        <w:rPr>
          <w:rFonts w:hint="eastAsia" w:ascii="宋体" w:hAnsi="宋体" w:eastAsia="宋体" w:cs="宋体"/>
          <w:color w:val="auto"/>
        </w:rPr>
      </w:pPr>
    </w:p>
    <w:p>
      <w:pPr>
        <w:pStyle w:val="2"/>
        <w:bidi w:val="0"/>
        <w:jc w:val="center"/>
        <w:rPr>
          <w:rFonts w:hint="eastAsia"/>
        </w:rPr>
      </w:pPr>
      <w:r>
        <w:rPr>
          <w:rFonts w:hint="eastAsia"/>
          <w:lang w:eastAsia="zh-CN"/>
        </w:rPr>
        <w:t>第一部分</w:t>
      </w:r>
      <w:r>
        <w:rPr>
          <w:rFonts w:hint="eastAsia"/>
        </w:rPr>
        <w:t>竞争性谈判公告</w:t>
      </w:r>
    </w:p>
    <w:p>
      <w:pPr>
        <w:keepNext/>
        <w:keepLines/>
        <w:spacing w:before="340" w:after="330" w:line="576" w:lineRule="auto"/>
        <w:jc w:val="center"/>
        <w:outlineLvl w:val="0"/>
        <w:rPr>
          <w:rFonts w:hint="eastAsia" w:ascii="宋体" w:hAnsi="宋体" w:eastAsia="宋体" w:cs="宋体"/>
          <w:b/>
          <w:color w:val="auto"/>
          <w:kern w:val="44"/>
          <w:sz w:val="44"/>
          <w:lang w:eastAsia="zh-CN"/>
        </w:rPr>
      </w:pPr>
      <w:r>
        <w:rPr>
          <w:rFonts w:hint="eastAsia" w:ascii="宋体" w:hAnsi="宋体" w:eastAsia="宋体" w:cs="宋体"/>
          <w:b/>
          <w:color w:val="auto"/>
          <w:kern w:val="44"/>
          <w:sz w:val="44"/>
          <w:lang w:eastAsia="zh-CN"/>
        </w:rPr>
        <w:t>汝州市第一高级中学智慧黑板采购安装项目</w:t>
      </w:r>
    </w:p>
    <w:p>
      <w:pPr>
        <w:keepNext/>
        <w:keepLines/>
        <w:spacing w:before="340" w:after="330" w:line="576" w:lineRule="auto"/>
        <w:jc w:val="center"/>
        <w:outlineLvl w:val="0"/>
        <w:rPr>
          <w:rFonts w:hint="eastAsia" w:ascii="宋体" w:hAnsi="宋体" w:eastAsia="宋体" w:cs="宋体"/>
          <w:b/>
          <w:color w:val="auto"/>
          <w:kern w:val="44"/>
          <w:sz w:val="44"/>
        </w:rPr>
      </w:pPr>
      <w:r>
        <w:rPr>
          <w:rFonts w:hint="eastAsia" w:ascii="宋体" w:hAnsi="宋体" w:eastAsia="宋体" w:cs="宋体"/>
          <w:b/>
          <w:color w:val="auto"/>
          <w:kern w:val="44"/>
          <w:sz w:val="44"/>
        </w:rPr>
        <w:t>竞争性谈判公告</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项目概况</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color w:val="auto"/>
          <w:sz w:val="28"/>
          <w:szCs w:val="28"/>
          <w:highlight w:val="none"/>
          <w:lang w:val="zh-CN"/>
        </w:rPr>
      </w:pPr>
      <w:r>
        <w:rPr>
          <w:rFonts w:hint="eastAsia" w:ascii="宋体" w:hAnsi="宋体" w:eastAsia="宋体" w:cs="宋体"/>
          <w:sz w:val="28"/>
          <w:szCs w:val="28"/>
          <w:highlight w:val="none"/>
          <w:lang w:val="en-US" w:eastAsia="zh-CN"/>
        </w:rPr>
        <w:t>汝州市第一高级中学智慧黑板采购安装项目</w:t>
      </w:r>
      <w:r>
        <w:rPr>
          <w:rFonts w:hint="eastAsia" w:ascii="宋体" w:hAnsi="宋体" w:eastAsia="宋体" w:cs="宋体"/>
          <w:sz w:val="28"/>
          <w:szCs w:val="28"/>
          <w:highlight w:val="none"/>
          <w:lang w:val="zh-CN"/>
        </w:rPr>
        <w:t>的潜在供应商应在全国公共资源交易平台（河南省·汝州市）（网址：</w:t>
      </w:r>
      <w:r>
        <w:rPr>
          <w:rFonts w:hint="eastAsia" w:ascii="宋体" w:hAnsi="宋体" w:eastAsia="宋体" w:cs="宋体"/>
          <w:sz w:val="28"/>
          <w:szCs w:val="28"/>
          <w:highlight w:val="none"/>
          <w:lang w:val="zh-CN"/>
        </w:rPr>
        <w:fldChar w:fldCharType="begin"/>
      </w:r>
      <w:r>
        <w:rPr>
          <w:rFonts w:hint="eastAsia" w:ascii="宋体" w:hAnsi="宋体" w:eastAsia="宋体" w:cs="宋体"/>
          <w:sz w:val="28"/>
          <w:szCs w:val="28"/>
          <w:highlight w:val="none"/>
          <w:lang w:val="zh-CN"/>
        </w:rPr>
        <w:instrText xml:space="preserve">HYPERLINK "www.rzggzy.com"</w:instrText>
      </w:r>
      <w:r>
        <w:rPr>
          <w:rFonts w:hint="eastAsia" w:ascii="宋体" w:hAnsi="宋体" w:eastAsia="宋体" w:cs="宋体"/>
          <w:sz w:val="28"/>
          <w:szCs w:val="28"/>
          <w:highlight w:val="none"/>
          <w:lang w:val="zh-CN"/>
        </w:rPr>
        <w:fldChar w:fldCharType="separate"/>
      </w:r>
      <w:r>
        <w:rPr>
          <w:rFonts w:hint="eastAsia" w:ascii="宋体" w:hAnsi="宋体" w:eastAsia="宋体" w:cs="宋体"/>
          <w:color w:val="0000FF"/>
          <w:sz w:val="28"/>
          <w:szCs w:val="28"/>
          <w:highlight w:val="none"/>
          <w:u w:val="single"/>
          <w:lang w:val="zh-CN"/>
        </w:rPr>
        <w:t>www.rzggzy.com</w:t>
      </w:r>
      <w:r>
        <w:rPr>
          <w:rFonts w:hint="eastAsia" w:ascii="宋体" w:hAnsi="宋体" w:eastAsia="宋体" w:cs="宋体"/>
          <w:color w:val="0000FF"/>
          <w:sz w:val="28"/>
          <w:szCs w:val="28"/>
          <w:highlight w:val="none"/>
          <w:u w:val="single"/>
          <w:lang w:val="zh-CN"/>
        </w:rPr>
        <w:fldChar w:fldCharType="end"/>
      </w:r>
      <w:r>
        <w:rPr>
          <w:rFonts w:hint="eastAsia" w:ascii="宋体" w:hAnsi="宋体" w:eastAsia="宋体" w:cs="宋体"/>
          <w:sz w:val="28"/>
          <w:szCs w:val="28"/>
          <w:highlight w:val="none"/>
          <w:lang w:val="zh-CN"/>
        </w:rPr>
        <w:t>）电子交易系统获取谈判文件，并于</w:t>
      </w:r>
      <w:r>
        <w:rPr>
          <w:rFonts w:hint="eastAsia" w:ascii="宋体" w:hAnsi="宋体" w:eastAsia="宋体" w:cs="宋体"/>
          <w:color w:val="auto"/>
          <w:sz w:val="28"/>
          <w:szCs w:val="28"/>
          <w:highlight w:val="none"/>
          <w:lang w:val="zh-CN"/>
        </w:rPr>
        <w:t>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val="zh-CN"/>
        </w:rPr>
        <w:t>分（北京时间）前递交谈判响应文件。</w:t>
      </w:r>
    </w:p>
    <w:p>
      <w:pPr>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lang w:val="zh-CN"/>
        </w:rPr>
      </w:pPr>
      <w:r>
        <w:rPr>
          <w:rFonts w:hint="eastAsia" w:ascii="宋体" w:hAnsi="宋体" w:eastAsia="宋体" w:cs="宋体"/>
          <w:b/>
          <w:bCs/>
          <w:sz w:val="28"/>
          <w:szCs w:val="28"/>
          <w:highlight w:val="none"/>
          <w:lang w:val="zh-CN"/>
        </w:rPr>
        <w:t>项目基本情况</w:t>
      </w:r>
    </w:p>
    <w:p>
      <w:pPr>
        <w:widowControl/>
        <w:adjustRightInd w:val="0"/>
        <w:spacing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zh-CN"/>
        </w:rPr>
        <w:t>1、采购项目编号</w:t>
      </w: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lang w:val="en-US" w:eastAsia="zh-CN"/>
        </w:rPr>
        <w:t>汝财谈判采购-2024-54</w:t>
      </w:r>
    </w:p>
    <w:p>
      <w:pPr>
        <w:widowControl/>
        <w:adjustRightInd w:val="0"/>
        <w:spacing w:line="360" w:lineRule="auto"/>
        <w:jc w:val="both"/>
        <w:rPr>
          <w:rFonts w:hint="eastAsia" w:ascii="宋体" w:hAnsi="宋体" w:eastAsia="宋体" w:cs="宋体"/>
          <w:color w:val="auto"/>
          <w:sz w:val="28"/>
          <w:szCs w:val="28"/>
          <w:highlight w:val="none"/>
        </w:rPr>
      </w:pPr>
      <w:r>
        <w:rPr>
          <w:rFonts w:hint="eastAsia" w:ascii="宋体" w:hAnsi="宋体" w:eastAsia="宋体" w:cs="宋体"/>
          <w:b/>
          <w:bCs/>
          <w:sz w:val="28"/>
          <w:szCs w:val="28"/>
          <w:highlight w:val="none"/>
          <w:lang w:val="zh-CN"/>
        </w:rPr>
        <w:t>2、采购项目名称</w:t>
      </w: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lang w:val="en-US" w:eastAsia="zh-CN"/>
        </w:rPr>
        <w:t>汝州市第一高级中学智慧黑板采购安装项目</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3、采购方式</w:t>
      </w:r>
      <w:r>
        <w:rPr>
          <w:rFonts w:hint="eastAsia" w:ascii="宋体" w:hAnsi="宋体" w:eastAsia="宋体" w:cs="宋体"/>
          <w:sz w:val="28"/>
          <w:szCs w:val="28"/>
          <w:highlight w:val="none"/>
          <w:lang w:val="zh-CN"/>
        </w:rPr>
        <w:t>：竞争性谈判</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b/>
          <w:bCs/>
          <w:sz w:val="28"/>
          <w:szCs w:val="28"/>
          <w:highlight w:val="none"/>
          <w:lang w:val="zh-CN"/>
        </w:rPr>
        <w:t>4、预算金额</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val="en-US" w:eastAsia="zh-CN"/>
        </w:rPr>
        <w:t>990000.00</w:t>
      </w:r>
      <w:r>
        <w:rPr>
          <w:rFonts w:hint="eastAsia" w:ascii="宋体" w:hAnsi="宋体" w:eastAsia="宋体" w:cs="宋体"/>
          <w:color w:val="auto"/>
          <w:sz w:val="28"/>
          <w:szCs w:val="28"/>
          <w:highlight w:val="none"/>
        </w:rPr>
        <w:t>元</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color w:val="auto"/>
          <w:sz w:val="28"/>
          <w:szCs w:val="28"/>
          <w:highlight w:val="none"/>
        </w:rPr>
      </w:pPr>
      <w:r>
        <w:rPr>
          <w:rFonts w:hint="eastAsia" w:ascii="宋体" w:hAnsi="宋体" w:eastAsia="宋体" w:cs="宋体"/>
          <w:sz w:val="28"/>
          <w:szCs w:val="28"/>
          <w:highlight w:val="none"/>
          <w:lang w:val="zh-CN"/>
        </w:rPr>
        <w:t>最高限价：</w:t>
      </w:r>
      <w:r>
        <w:rPr>
          <w:rFonts w:hint="eastAsia" w:ascii="宋体" w:hAnsi="宋体" w:eastAsia="宋体" w:cs="宋体"/>
          <w:color w:val="auto"/>
          <w:sz w:val="28"/>
          <w:szCs w:val="28"/>
          <w:highlight w:val="none"/>
          <w:lang w:val="en-US" w:eastAsia="zh-CN"/>
        </w:rPr>
        <w:t>990000.00</w:t>
      </w:r>
      <w:r>
        <w:rPr>
          <w:rFonts w:hint="eastAsia" w:ascii="宋体" w:hAnsi="宋体" w:eastAsia="宋体" w:cs="宋体"/>
          <w:color w:val="auto"/>
          <w:sz w:val="28"/>
          <w:szCs w:val="28"/>
          <w:highlight w:val="none"/>
        </w:rPr>
        <w:t>元</w:t>
      </w:r>
    </w:p>
    <w:tbl>
      <w:tblPr>
        <w:tblStyle w:val="15"/>
        <w:tblpPr w:leftFromText="180" w:rightFromText="180" w:vertAnchor="text" w:horzAnchor="page" w:tblpXSpec="center" w:tblpY="98"/>
        <w:tblOverlap w:val="never"/>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597"/>
        <w:gridCol w:w="2423"/>
        <w:gridCol w:w="1767"/>
        <w:gridCol w:w="1441"/>
        <w:gridCol w:w="144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66"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序号</w:t>
            </w:r>
          </w:p>
        </w:tc>
        <w:tc>
          <w:tcPr>
            <w:tcW w:w="597"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包号</w:t>
            </w:r>
          </w:p>
        </w:tc>
        <w:tc>
          <w:tcPr>
            <w:tcW w:w="2423"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包名称</w:t>
            </w:r>
          </w:p>
        </w:tc>
        <w:tc>
          <w:tcPr>
            <w:tcW w:w="1767"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包预算（元）</w:t>
            </w:r>
          </w:p>
        </w:tc>
        <w:tc>
          <w:tcPr>
            <w:tcW w:w="1441"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包最高限价（元）</w:t>
            </w:r>
          </w:p>
        </w:tc>
        <w:tc>
          <w:tcPr>
            <w:tcW w:w="1441"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rPr>
              <w:t>是否专门面向中小企业</w:t>
            </w:r>
          </w:p>
        </w:tc>
        <w:tc>
          <w:tcPr>
            <w:tcW w:w="1441" w:type="dxa"/>
            <w:noWrap w:val="0"/>
            <w:vAlign w:val="center"/>
          </w:tcPr>
          <w:p>
            <w:pPr>
              <w:widowControl/>
              <w:adjustRightInd w:val="0"/>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i w:val="0"/>
                <w:iCs w:val="0"/>
                <w:caps w:val="0"/>
                <w:color w:val="444444"/>
                <w:spacing w:val="0"/>
                <w:sz w:val="24"/>
                <w:szCs w:val="24"/>
                <w:shd w:val="clear" w:fill="FFFFFF"/>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66"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1</w:t>
            </w:r>
          </w:p>
        </w:tc>
        <w:tc>
          <w:tcPr>
            <w:tcW w:w="597"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1</w:t>
            </w:r>
          </w:p>
        </w:tc>
        <w:tc>
          <w:tcPr>
            <w:tcW w:w="2423"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汝州市第一高级中学智慧黑板采购安装项目</w:t>
            </w:r>
          </w:p>
        </w:tc>
        <w:tc>
          <w:tcPr>
            <w:tcW w:w="1767"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990000.00</w:t>
            </w:r>
          </w:p>
        </w:tc>
        <w:tc>
          <w:tcPr>
            <w:tcW w:w="1441"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990000.00</w:t>
            </w:r>
          </w:p>
        </w:tc>
        <w:tc>
          <w:tcPr>
            <w:tcW w:w="1441"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是</w:t>
            </w:r>
          </w:p>
        </w:tc>
        <w:tc>
          <w:tcPr>
            <w:tcW w:w="1441" w:type="dxa"/>
            <w:noWrap w:val="0"/>
            <w:vAlign w:val="center"/>
          </w:tcPr>
          <w:p>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990000.00</w:t>
            </w:r>
          </w:p>
        </w:tc>
      </w:tr>
    </w:tbl>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5、采购需求</w:t>
      </w:r>
      <w:r>
        <w:rPr>
          <w:rFonts w:hint="eastAsia" w:ascii="宋体" w:hAnsi="宋体" w:eastAsia="宋体" w:cs="宋体"/>
          <w:sz w:val="28"/>
          <w:szCs w:val="28"/>
          <w:highlight w:val="none"/>
          <w:lang w:val="zh-CN"/>
        </w:rPr>
        <w:t>（包括但不限于标的的名称、数量、简要技术需求或服务要求等）</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5.1</w:t>
      </w:r>
      <w:r>
        <w:rPr>
          <w:rFonts w:hint="eastAsia" w:ascii="宋体" w:hAnsi="宋体" w:eastAsia="宋体" w:cs="宋体"/>
          <w:sz w:val="28"/>
          <w:szCs w:val="28"/>
          <w:highlight w:val="none"/>
          <w:lang w:val="zh-CN"/>
        </w:rPr>
        <w:t>采购内容：</w:t>
      </w:r>
      <w:r>
        <w:rPr>
          <w:rFonts w:hint="eastAsia" w:ascii="宋体" w:hAnsi="宋体" w:eastAsia="宋体" w:cs="宋体"/>
          <w:sz w:val="28"/>
          <w:szCs w:val="28"/>
          <w:highlight w:val="none"/>
          <w:lang w:val="en-US" w:eastAsia="zh-CN"/>
        </w:rPr>
        <w:t>智慧黑板采购</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5.2</w:t>
      </w:r>
      <w:r>
        <w:rPr>
          <w:rFonts w:hint="eastAsia" w:ascii="宋体" w:hAnsi="宋体" w:eastAsia="宋体" w:cs="宋体"/>
          <w:sz w:val="28"/>
          <w:szCs w:val="28"/>
          <w:highlight w:val="none"/>
          <w:lang w:val="zh-CN"/>
        </w:rPr>
        <w:t>资金来源：财政资金</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5.3</w:t>
      </w:r>
      <w:r>
        <w:rPr>
          <w:rFonts w:hint="eastAsia" w:ascii="宋体" w:hAnsi="宋体" w:eastAsia="宋体" w:cs="宋体"/>
          <w:sz w:val="28"/>
          <w:szCs w:val="28"/>
          <w:highlight w:val="none"/>
          <w:lang w:val="zh-CN"/>
        </w:rPr>
        <w:t>质量要求：符合国家或行业现行标准规定</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5.4</w:t>
      </w:r>
      <w:r>
        <w:rPr>
          <w:rFonts w:hint="eastAsia" w:ascii="宋体" w:hAnsi="宋体" w:eastAsia="宋体" w:cs="宋体"/>
          <w:sz w:val="28"/>
          <w:szCs w:val="28"/>
          <w:highlight w:val="none"/>
          <w:lang w:val="zh-CN"/>
        </w:rPr>
        <w:t>供货期：合同签订后</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val="zh-CN"/>
        </w:rPr>
        <w:t>日历天内配送</w:t>
      </w:r>
      <w:r>
        <w:rPr>
          <w:rFonts w:hint="eastAsia" w:ascii="宋体" w:hAnsi="宋体" w:cs="宋体"/>
          <w:sz w:val="28"/>
          <w:szCs w:val="28"/>
          <w:highlight w:val="none"/>
          <w:lang w:val="zh-CN"/>
        </w:rPr>
        <w:t>安装</w:t>
      </w:r>
      <w:r>
        <w:rPr>
          <w:rFonts w:hint="eastAsia" w:ascii="宋体" w:hAnsi="宋体" w:eastAsia="宋体" w:cs="宋体"/>
          <w:sz w:val="28"/>
          <w:szCs w:val="28"/>
          <w:highlight w:val="none"/>
          <w:lang w:val="zh-CN"/>
        </w:rPr>
        <w:t>完毕</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5.5</w:t>
      </w:r>
      <w:r>
        <w:rPr>
          <w:rFonts w:hint="eastAsia" w:ascii="宋体" w:hAnsi="宋体" w:eastAsia="宋体" w:cs="宋体"/>
          <w:sz w:val="28"/>
          <w:szCs w:val="28"/>
          <w:highlight w:val="none"/>
          <w:lang w:val="zh-CN"/>
        </w:rPr>
        <w:t>谈判范围：采购清单的全部内容（详见竞争性</w:t>
      </w:r>
      <w:r>
        <w:rPr>
          <w:rFonts w:hint="eastAsia" w:ascii="宋体" w:hAnsi="宋体" w:eastAsia="宋体" w:cs="宋体"/>
          <w:sz w:val="28"/>
          <w:szCs w:val="28"/>
          <w:highlight w:val="none"/>
          <w:lang w:val="zh-CN" w:eastAsia="zh-CN"/>
        </w:rPr>
        <w:t>谈判</w:t>
      </w:r>
      <w:r>
        <w:rPr>
          <w:rFonts w:hint="eastAsia" w:ascii="宋体" w:hAnsi="宋体" w:eastAsia="宋体" w:cs="宋体"/>
          <w:sz w:val="28"/>
          <w:szCs w:val="28"/>
          <w:highlight w:val="none"/>
          <w:lang w:val="zh-CN"/>
        </w:rPr>
        <w:t>文件）</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5.6</w:t>
      </w:r>
      <w:r>
        <w:rPr>
          <w:rFonts w:hint="eastAsia" w:ascii="宋体" w:hAnsi="宋体" w:eastAsia="宋体" w:cs="宋体"/>
          <w:sz w:val="28"/>
          <w:szCs w:val="28"/>
          <w:highlight w:val="none"/>
          <w:lang w:val="zh-CN"/>
        </w:rPr>
        <w:t>质保期：</w:t>
      </w:r>
      <w:r>
        <w:rPr>
          <w:rFonts w:hint="eastAsia" w:ascii="宋体" w:hAnsi="宋体" w:eastAsia="宋体" w:cs="宋体"/>
          <w:sz w:val="28"/>
          <w:szCs w:val="28"/>
          <w:highlight w:val="none"/>
          <w:lang w:val="zh-CN" w:eastAsia="zh-CN"/>
        </w:rPr>
        <w:t>三年</w:t>
      </w:r>
    </w:p>
    <w:p>
      <w:pPr>
        <w:pStyle w:val="13"/>
        <w:ind w:left="0" w:lef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5.7</w:t>
      </w:r>
      <w:r>
        <w:rPr>
          <w:rFonts w:hint="eastAsia" w:ascii="宋体" w:hAnsi="宋体" w:eastAsia="宋体" w:cs="宋体"/>
          <w:kern w:val="2"/>
          <w:sz w:val="28"/>
          <w:szCs w:val="28"/>
          <w:highlight w:val="none"/>
          <w:lang w:val="zh-CN" w:eastAsia="zh-CN" w:bidi="ar-SA"/>
        </w:rPr>
        <w:t>标段划分：本项目共划分一个标段</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6、合同履行期限：合同签订后</w:t>
      </w:r>
      <w:r>
        <w:rPr>
          <w:rFonts w:hint="eastAsia" w:ascii="宋体" w:hAnsi="宋体" w:eastAsia="宋体" w:cs="宋体"/>
          <w:kern w:val="2"/>
          <w:sz w:val="28"/>
          <w:szCs w:val="28"/>
          <w:highlight w:val="none"/>
          <w:lang w:val="en-US" w:eastAsia="zh-CN" w:bidi="ar-SA"/>
        </w:rPr>
        <w:t>7</w:t>
      </w:r>
      <w:r>
        <w:rPr>
          <w:rFonts w:hint="eastAsia" w:ascii="宋体" w:hAnsi="宋体" w:eastAsia="宋体" w:cs="宋体"/>
          <w:kern w:val="2"/>
          <w:sz w:val="28"/>
          <w:szCs w:val="28"/>
          <w:highlight w:val="none"/>
          <w:lang w:val="zh-CN" w:eastAsia="zh-CN" w:bidi="ar-SA"/>
        </w:rPr>
        <w:t>日历天</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7、本项目是否接受联合体投标</w:t>
      </w:r>
      <w:r>
        <w:rPr>
          <w:rFonts w:hint="eastAsia" w:ascii="宋体" w:hAnsi="宋体" w:eastAsia="宋体" w:cs="宋体"/>
          <w:sz w:val="28"/>
          <w:szCs w:val="28"/>
          <w:highlight w:val="none"/>
          <w:lang w:val="zh-CN"/>
        </w:rPr>
        <w:t>：否</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8、是否接受进口产品</w:t>
      </w:r>
      <w:r>
        <w:rPr>
          <w:rFonts w:hint="eastAsia" w:ascii="宋体" w:hAnsi="宋体" w:eastAsia="宋体" w:cs="宋体"/>
          <w:sz w:val="28"/>
          <w:szCs w:val="28"/>
          <w:highlight w:val="none"/>
          <w:lang w:val="zh-CN"/>
        </w:rPr>
        <w:t>：否</w:t>
      </w:r>
    </w:p>
    <w:p>
      <w:pPr>
        <w:pStyle w:val="5"/>
        <w:ind w:left="0" w:leftChars="0" w:firstLine="0" w:firstLineChars="0"/>
        <w:rPr>
          <w:rFonts w:hint="eastAsia" w:ascii="宋体" w:hAnsi="宋体" w:eastAsia="宋体" w:cs="宋体"/>
          <w:lang w:val="zh-CN"/>
        </w:rPr>
      </w:pPr>
      <w:r>
        <w:rPr>
          <w:rFonts w:hint="eastAsia" w:ascii="宋体" w:hAnsi="宋体" w:eastAsia="宋体" w:cs="宋体"/>
          <w:b/>
          <w:bCs/>
          <w:kern w:val="2"/>
          <w:sz w:val="28"/>
          <w:szCs w:val="28"/>
          <w:highlight w:val="none"/>
          <w:lang w:val="en-US" w:eastAsia="zh-CN" w:bidi="ar-SA"/>
        </w:rPr>
        <w:t>9、</w:t>
      </w:r>
      <w:r>
        <w:rPr>
          <w:rFonts w:hint="eastAsia" w:ascii="宋体" w:hAnsi="宋体" w:eastAsia="宋体" w:cs="宋体"/>
          <w:b/>
          <w:bCs/>
          <w:kern w:val="2"/>
          <w:sz w:val="28"/>
          <w:szCs w:val="28"/>
          <w:highlight w:val="none"/>
          <w:lang w:val="zh-CN" w:eastAsia="zh-CN" w:bidi="ar-SA"/>
        </w:rPr>
        <w:t>是否专门面向中小企业：</w:t>
      </w:r>
      <w:r>
        <w:rPr>
          <w:rFonts w:hint="eastAsia" w:ascii="宋体" w:hAnsi="宋体" w:eastAsia="宋体" w:cs="宋体"/>
          <w:kern w:val="2"/>
          <w:sz w:val="28"/>
          <w:szCs w:val="28"/>
          <w:highlight w:val="none"/>
          <w:lang w:val="zh-CN" w:eastAsia="zh-CN" w:bidi="ar-SA"/>
        </w:rPr>
        <w:t>是</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二、申请人资格要求：</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1、满足《中华人民共和国政府采购法》第二十二条规定；</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2、落实政府采购政策满足的资格要求：</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落实的节能环保、中小微型企业扶持（含支持监狱企业发展、促进残疾人就业）等相关政府采购政策；本项目专门面向中小微企业采购。</w:t>
      </w:r>
    </w:p>
    <w:p>
      <w:pPr>
        <w:widowControl/>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本项目的特定资格要求</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3.1供应商具有独立承担民事责任的能力，具备有效的营业执照；</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3.2供应商应具有良好的商业信誉、健全的财务会计制度；（供应商无需提供证明材料，只需在响应文件格式中填写汝州市政府采购供应商信用承诺函）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3.3供应商有依法缴纳税收和社会保障资金的良好记录；(供应商无需提供证明材料，只需响应文件格式中填写汝州市政府采购供应商信用承诺函)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3.4参加政府采购活动近三年内，在经营活动中没有重大的违法记录；（供应商无需提供证明材料，只需在响应文件格式中填写汝州市政府采购供应商信用承诺函）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3.5供应商具有履行合同所必需的设备和专业技术能力；（供应商无需提供证明材料，只需在响应文件格式中填写汝州市政府采购供应商信用承诺函）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3.6供应商未被列入“中国执行信息公开网”网站的“失信被执行人”、“信用中国”网站的“重大税收违法失信主体”、“中国政府采购”网站的“政府采购严重违法失信行为记录名单”查询结果页面截图，不得有不良记录（执行财库【2016】125 号文）；</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3.7本次谈判不接受联合体谈判申请。</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注：采购人有权在签订合同前要求成交供应商提供相关证明材料以核实成交供应商承诺事项的真实性。</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三、获取采购文件</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1.时</w:t>
      </w:r>
      <w:r>
        <w:rPr>
          <w:rFonts w:hint="eastAsia" w:ascii="宋体" w:hAnsi="宋体" w:eastAsia="宋体" w:cs="宋体"/>
          <w:sz w:val="28"/>
          <w:szCs w:val="28"/>
          <w:highlight w:val="none"/>
          <w:lang w:val="zh-CN" w:eastAsia="zh-CN"/>
        </w:rPr>
        <w:t>间：</w:t>
      </w:r>
      <w:r>
        <w:rPr>
          <w:rFonts w:hint="eastAsia" w:ascii="宋体" w:hAnsi="宋体" w:eastAsia="宋体" w:cs="宋体"/>
          <w:sz w:val="28"/>
          <w:szCs w:val="28"/>
          <w:highlight w:val="none"/>
          <w:lang w:val="en-US" w:eastAsia="zh-CN"/>
        </w:rPr>
        <w:t>2024年7月2日至 2024年7月10日，每天上午00:00至12:00，下午12:00至23:59（北京时间，法定节假日除外。）</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2.地点：全国公共资源交易平台（河南省·汝州市）（网址：</w:t>
      </w:r>
      <w:r>
        <w:rPr>
          <w:rFonts w:hint="eastAsia" w:ascii="宋体" w:hAnsi="宋体" w:eastAsia="宋体" w:cs="宋体"/>
          <w:sz w:val="28"/>
          <w:szCs w:val="28"/>
          <w:highlight w:val="none"/>
          <w:lang w:val="zh-CN"/>
        </w:rPr>
        <w:fldChar w:fldCharType="begin"/>
      </w:r>
      <w:r>
        <w:rPr>
          <w:rFonts w:hint="eastAsia" w:ascii="宋体" w:hAnsi="宋体" w:eastAsia="宋体" w:cs="宋体"/>
          <w:sz w:val="28"/>
          <w:szCs w:val="28"/>
          <w:highlight w:val="none"/>
          <w:lang w:val="zh-CN"/>
        </w:rPr>
        <w:instrText xml:space="preserve">HYPERLINK "www.rzggzy.com"</w:instrText>
      </w:r>
      <w:r>
        <w:rPr>
          <w:rFonts w:hint="eastAsia" w:ascii="宋体" w:hAnsi="宋体" w:eastAsia="宋体" w:cs="宋体"/>
          <w:sz w:val="28"/>
          <w:szCs w:val="28"/>
          <w:highlight w:val="none"/>
          <w:lang w:val="zh-CN"/>
        </w:rPr>
        <w:fldChar w:fldCharType="separate"/>
      </w:r>
      <w:r>
        <w:rPr>
          <w:rFonts w:hint="eastAsia" w:ascii="宋体" w:hAnsi="宋体" w:eastAsia="宋体" w:cs="宋体"/>
          <w:sz w:val="28"/>
          <w:szCs w:val="28"/>
          <w:highlight w:val="none"/>
          <w:lang w:val="zh-CN"/>
        </w:rPr>
        <w:t>www.rzggzy.com</w:t>
      </w:r>
      <w:r>
        <w:rPr>
          <w:rFonts w:hint="eastAsia" w:ascii="宋体" w:hAnsi="宋体" w:eastAsia="宋体" w:cs="宋体"/>
          <w:sz w:val="28"/>
          <w:szCs w:val="28"/>
          <w:highlight w:val="none"/>
          <w:lang w:val="zh-CN"/>
        </w:rPr>
        <w:fldChar w:fldCharType="end"/>
      </w:r>
      <w:r>
        <w:rPr>
          <w:rFonts w:hint="eastAsia" w:ascii="宋体" w:hAnsi="宋体" w:eastAsia="宋体" w:cs="宋体"/>
          <w:sz w:val="28"/>
          <w:szCs w:val="28"/>
          <w:highlight w:val="none"/>
          <w:lang w:val="zh-CN"/>
        </w:rPr>
        <w:t>）电子交易系统</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lang w:eastAsia="zh-CN"/>
        </w:rPr>
        <w:t>3.方式：①</w:t>
      </w:r>
      <w:r>
        <w:rPr>
          <w:rFonts w:hint="eastAsia" w:ascii="宋体" w:hAnsi="宋体" w:cs="宋体"/>
          <w:sz w:val="28"/>
          <w:szCs w:val="28"/>
          <w:lang w:eastAsia="zh-CN"/>
        </w:rPr>
        <w:t>供应商</w:t>
      </w:r>
      <w:r>
        <w:rPr>
          <w:rFonts w:hint="eastAsia" w:ascii="宋体" w:hAnsi="宋体" w:eastAsia="宋体" w:cs="宋体"/>
          <w:sz w:val="28"/>
          <w:szCs w:val="28"/>
          <w:lang w:eastAsia="zh-CN"/>
        </w:rPr>
        <w:t>须在全国公共资源交易平台（河南省·汝州市）注册入库。操作说明：http://www.rzggzy.com/HNRZ/ServiceInteraction/indexMore.do?id=fdd6c8fc-bb0a-4c07-8715-d29609fc7a80），并办理‘数字证书（CA）’；②登录交易系统选择进入计划投标的项目，下载电子谈判采购文件（gef格式），或者访问网站‘交易信息’找到并点开项目招标或采购公告，下载电子谈判采购文件（gef格式）；③电子谈判采购文件（gef格式）使用‘电子投标人工具箱’打开，电子投标人工具箱的安装包下载和使用说明见网站‘办事服务’-‘下载专区’和‘系统操作指南’。</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4.售价：0元</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四、响应文件提交</w:t>
      </w:r>
    </w:p>
    <w:p>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1.时间：2024年7月</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val="zh-CN"/>
        </w:rPr>
        <w:t>分（北京时间）</w:t>
      </w:r>
    </w:p>
    <w:p>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2.地点：全国公共资源交易平台（河南省·汝州市）（网址：</w:t>
      </w:r>
      <w:r>
        <w:rPr>
          <w:rFonts w:hint="eastAsia" w:ascii="宋体" w:hAnsi="宋体" w:eastAsia="宋体" w:cs="宋体"/>
          <w:color w:val="auto"/>
          <w:sz w:val="28"/>
          <w:szCs w:val="28"/>
          <w:highlight w:val="none"/>
          <w:lang w:val="zh-CN"/>
        </w:rPr>
        <w:fldChar w:fldCharType="begin"/>
      </w:r>
      <w:r>
        <w:rPr>
          <w:rFonts w:hint="eastAsia" w:ascii="宋体" w:hAnsi="宋体" w:eastAsia="宋体" w:cs="宋体"/>
          <w:color w:val="auto"/>
          <w:sz w:val="28"/>
          <w:szCs w:val="28"/>
          <w:highlight w:val="none"/>
          <w:lang w:val="zh-CN"/>
        </w:rPr>
        <w:instrText xml:space="preserve">HYPERLINK "www.rzggzy.com"</w:instrText>
      </w:r>
      <w:r>
        <w:rPr>
          <w:rFonts w:hint="eastAsia" w:ascii="宋体" w:hAnsi="宋体" w:eastAsia="宋体" w:cs="宋体"/>
          <w:color w:val="auto"/>
          <w:sz w:val="28"/>
          <w:szCs w:val="28"/>
          <w:highlight w:val="none"/>
          <w:lang w:val="zh-CN"/>
        </w:rPr>
        <w:fldChar w:fldCharType="separate"/>
      </w:r>
      <w:r>
        <w:rPr>
          <w:rFonts w:hint="eastAsia" w:ascii="宋体" w:hAnsi="宋体" w:eastAsia="宋体" w:cs="宋体"/>
          <w:color w:val="auto"/>
          <w:sz w:val="28"/>
          <w:szCs w:val="28"/>
          <w:highlight w:val="none"/>
          <w:lang w:val="zh-CN"/>
        </w:rPr>
        <w:t>www.rzggzy.com</w:t>
      </w:r>
      <w:r>
        <w:rPr>
          <w:rFonts w:hint="eastAsia" w:ascii="宋体" w:hAnsi="宋体" w:eastAsia="宋体" w:cs="宋体"/>
          <w:color w:val="auto"/>
          <w:sz w:val="28"/>
          <w:szCs w:val="28"/>
          <w:highlight w:val="none"/>
          <w:lang w:val="zh-CN"/>
        </w:rPr>
        <w:fldChar w:fldCharType="end"/>
      </w:r>
      <w:r>
        <w:rPr>
          <w:rFonts w:hint="eastAsia" w:ascii="宋体" w:hAnsi="宋体" w:eastAsia="宋体" w:cs="宋体"/>
          <w:color w:val="auto"/>
          <w:sz w:val="28"/>
          <w:szCs w:val="28"/>
          <w:highlight w:val="none"/>
          <w:lang w:val="zh-CN"/>
        </w:rPr>
        <w:t>）电子交易系统上传</w:t>
      </w:r>
    </w:p>
    <w:p>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五、响应文件开启</w:t>
      </w:r>
    </w:p>
    <w:p>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1.时间：</w:t>
      </w:r>
      <w:r>
        <w:rPr>
          <w:rFonts w:hint="eastAsia" w:ascii="宋体" w:hAnsi="宋体" w:eastAsia="宋体" w:cs="宋体"/>
          <w:color w:val="auto"/>
          <w:sz w:val="28"/>
          <w:szCs w:val="28"/>
          <w:highlight w:val="none"/>
          <w:lang w:val="zh-CN" w:eastAsia="zh-CN"/>
        </w:rPr>
        <w:t>2024年7月</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zh-CN" w:eastAsia="zh-CN"/>
        </w:rPr>
        <w:t>日</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val="zh-CN"/>
        </w:rPr>
        <w:t>分（北京时间）</w:t>
      </w:r>
    </w:p>
    <w:p>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2.地点：汝州市公共资源交易中心</w:t>
      </w:r>
      <w:r>
        <w:rPr>
          <w:rFonts w:hint="eastAsia" w:ascii="宋体" w:hAnsi="宋体" w:eastAsia="宋体" w:cs="宋体"/>
          <w:color w:val="auto"/>
          <w:sz w:val="28"/>
          <w:szCs w:val="28"/>
          <w:highlight w:val="none"/>
          <w:lang w:val="en-US" w:eastAsia="zh-CN"/>
        </w:rPr>
        <w:t>301</w:t>
      </w:r>
      <w:r>
        <w:rPr>
          <w:rFonts w:hint="eastAsia" w:ascii="宋体" w:hAnsi="宋体" w:eastAsia="宋体" w:cs="宋体"/>
          <w:color w:val="auto"/>
          <w:sz w:val="28"/>
          <w:szCs w:val="28"/>
          <w:highlight w:val="none"/>
          <w:lang w:val="zh-CN"/>
        </w:rPr>
        <w:t>开标室</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六、发布公告的媒介及谈判公告期限</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本次谈判公告在《河南省政府采购网》、《汝州市政府采购网》、《全国公共资源交易平台》(河南省·汝州市)公共资源交易系统（网址：</w:t>
      </w:r>
      <w:r>
        <w:rPr>
          <w:rFonts w:hint="eastAsia" w:ascii="宋体" w:hAnsi="宋体" w:eastAsia="宋体" w:cs="宋体"/>
          <w:sz w:val="28"/>
          <w:szCs w:val="28"/>
          <w:highlight w:val="none"/>
          <w:lang w:val="zh-CN"/>
        </w:rPr>
        <w:fldChar w:fldCharType="begin"/>
      </w:r>
      <w:r>
        <w:rPr>
          <w:rFonts w:hint="eastAsia" w:ascii="宋体" w:hAnsi="宋体" w:eastAsia="宋体" w:cs="宋体"/>
          <w:sz w:val="28"/>
          <w:szCs w:val="28"/>
          <w:highlight w:val="none"/>
          <w:lang w:val="zh-CN"/>
        </w:rPr>
        <w:instrText xml:space="preserve">HYPERLINK "www.rzggzy.com"</w:instrText>
      </w:r>
      <w:r>
        <w:rPr>
          <w:rFonts w:hint="eastAsia" w:ascii="宋体" w:hAnsi="宋体" w:eastAsia="宋体" w:cs="宋体"/>
          <w:sz w:val="28"/>
          <w:szCs w:val="28"/>
          <w:highlight w:val="none"/>
          <w:lang w:val="zh-CN"/>
        </w:rPr>
        <w:fldChar w:fldCharType="separate"/>
      </w:r>
      <w:r>
        <w:rPr>
          <w:rFonts w:hint="eastAsia" w:ascii="宋体" w:hAnsi="宋体" w:eastAsia="宋体" w:cs="宋体"/>
          <w:color w:val="0000FF"/>
          <w:sz w:val="28"/>
          <w:szCs w:val="28"/>
          <w:highlight w:val="none"/>
          <w:u w:val="single"/>
          <w:lang w:val="zh-CN"/>
        </w:rPr>
        <w:t>www.rzggzy.com</w:t>
      </w:r>
      <w:r>
        <w:rPr>
          <w:rFonts w:hint="eastAsia" w:ascii="宋体" w:hAnsi="宋体" w:eastAsia="宋体" w:cs="宋体"/>
          <w:color w:val="0000FF"/>
          <w:sz w:val="28"/>
          <w:szCs w:val="28"/>
          <w:highlight w:val="none"/>
          <w:u w:val="single"/>
          <w:lang w:val="zh-CN"/>
        </w:rPr>
        <w:fldChar w:fldCharType="end"/>
      </w:r>
      <w:r>
        <w:rPr>
          <w:rFonts w:hint="eastAsia" w:ascii="宋体" w:hAnsi="宋体" w:eastAsia="宋体" w:cs="宋体"/>
          <w:sz w:val="28"/>
          <w:szCs w:val="28"/>
          <w:highlight w:val="none"/>
          <w:lang w:val="zh-CN"/>
        </w:rPr>
        <w:t>）上发布，谈判公告期限为三个工作日 。</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七、其他补充事宜</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48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8"/>
          <w:szCs w:val="28"/>
          <w:highlight w:val="none"/>
          <w:lang w:val="en-US" w:eastAsia="zh-CN"/>
        </w:rPr>
        <w:t xml:space="preserve"> 1、受理投诉监督管理部门：汝州市财政局</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联系人：王女士 联系电话：0375-6862799</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邮箱地址：rzcgb406@163.com</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联系地址：汝州市望嵩中路116号   </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zh-CN"/>
        </w:rPr>
        <w:t>、</w:t>
      </w:r>
      <w:r>
        <w:rPr>
          <w:rFonts w:hint="eastAsia" w:ascii="宋体" w:hAnsi="宋体" w:cs="宋体"/>
          <w:sz w:val="28"/>
          <w:szCs w:val="28"/>
          <w:highlight w:val="none"/>
          <w:lang w:val="zh-CN"/>
        </w:rPr>
        <w:t>供应商</w:t>
      </w:r>
      <w:r>
        <w:rPr>
          <w:rFonts w:hint="eastAsia" w:ascii="宋体" w:hAnsi="宋体" w:eastAsia="宋体" w:cs="宋体"/>
          <w:sz w:val="28"/>
          <w:szCs w:val="28"/>
          <w:highlight w:val="none"/>
          <w:lang w:val="zh-CN"/>
        </w:rPr>
        <w:t>在主体诚信库中自行上传企业资质、业绩等证明材料，并自行承担真伪责任。供应商主体诚信库信息作为资格审查和评审依据，在中心网站予以公示接受社会监督。</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val="zh-CN"/>
        </w:rPr>
        <w:t>本项目采用“不见面”谈判方式，</w:t>
      </w:r>
      <w:r>
        <w:rPr>
          <w:rFonts w:hint="eastAsia" w:ascii="宋体" w:hAnsi="宋体" w:eastAsia="宋体" w:cs="宋体"/>
          <w:sz w:val="28"/>
          <w:szCs w:val="28"/>
          <w:highlight w:val="none"/>
          <w:lang w:val="zh-CN" w:eastAsia="zh-CN"/>
        </w:rPr>
        <w:t>供应商</w:t>
      </w:r>
      <w:r>
        <w:rPr>
          <w:rFonts w:hint="eastAsia" w:ascii="宋体" w:hAnsi="宋体" w:eastAsia="宋体" w:cs="宋体"/>
          <w:sz w:val="28"/>
          <w:szCs w:val="28"/>
          <w:highlight w:val="none"/>
          <w:lang w:val="zh-CN"/>
        </w:rPr>
        <w:t>只需要递交电子谈判响应文件，无需到达现场提交原件资料、无需到现场参加谈判会议活动。</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lang w:val="zh-CN"/>
        </w:rPr>
        <w:t>应当在谈判会议活动开始前,登录谈判会议大厅,在线准时参加谈判会议活动并进行电子版谈判响应文件解密。（具体</w:t>
      </w:r>
      <w:r>
        <w:rPr>
          <w:rFonts w:hint="eastAsia" w:ascii="宋体" w:hAnsi="宋体" w:eastAsia="宋体" w:cs="宋体"/>
          <w:sz w:val="28"/>
          <w:szCs w:val="28"/>
          <w:highlight w:val="none"/>
          <w:lang w:val="zh-CN" w:eastAsia="zh-CN"/>
        </w:rPr>
        <w:t>谈判</w:t>
      </w:r>
      <w:r>
        <w:rPr>
          <w:rFonts w:hint="eastAsia" w:ascii="宋体" w:hAnsi="宋体" w:eastAsia="宋体" w:cs="宋体"/>
          <w:sz w:val="28"/>
          <w:szCs w:val="28"/>
          <w:highlight w:val="none"/>
          <w:lang w:val="zh-CN"/>
        </w:rPr>
        <w:t>注意事项及操作指南详见http://www.rzggzy.com/zwjxz/10492.jhtml）</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八、凡对本次谈判提出询问，请按照以下方式联系</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 采购人信息</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名称：</w:t>
      </w:r>
      <w:r>
        <w:rPr>
          <w:rFonts w:hint="eastAsia" w:ascii="宋体" w:hAnsi="宋体" w:eastAsia="宋体" w:cs="宋体"/>
          <w:sz w:val="28"/>
          <w:szCs w:val="28"/>
          <w:highlight w:val="none"/>
          <w:lang w:val="zh-CN" w:eastAsia="zh-CN"/>
        </w:rPr>
        <w:t>汝州市第一高级中学</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联</w:t>
      </w:r>
      <w:r>
        <w:rPr>
          <w:rFonts w:hint="eastAsia" w:ascii="宋体" w:hAnsi="宋体" w:eastAsia="宋体" w:cs="宋体"/>
          <w:sz w:val="28"/>
          <w:szCs w:val="28"/>
          <w:highlight w:val="none"/>
          <w:lang w:val="zh-CN" w:eastAsia="zh-CN"/>
        </w:rPr>
        <w:t>系人：</w:t>
      </w:r>
      <w:r>
        <w:rPr>
          <w:rFonts w:hint="eastAsia" w:ascii="宋体" w:hAnsi="宋体" w:eastAsia="宋体" w:cs="宋体"/>
          <w:sz w:val="28"/>
          <w:szCs w:val="28"/>
          <w:highlight w:val="none"/>
          <w:lang w:val="en-US" w:eastAsia="zh-CN"/>
        </w:rPr>
        <w:t>魏</w:t>
      </w:r>
      <w:r>
        <w:rPr>
          <w:rFonts w:hint="eastAsia" w:ascii="宋体" w:hAnsi="宋体" w:eastAsia="宋体" w:cs="宋体"/>
          <w:sz w:val="28"/>
          <w:szCs w:val="28"/>
          <w:highlight w:val="none"/>
          <w:lang w:val="zh-CN" w:eastAsia="zh-CN"/>
        </w:rPr>
        <w:t>女士</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联系方式：</w:t>
      </w:r>
      <w:r>
        <w:rPr>
          <w:rFonts w:hint="eastAsia" w:ascii="宋体" w:hAnsi="宋体" w:eastAsia="宋体" w:cs="宋体"/>
          <w:sz w:val="28"/>
          <w:szCs w:val="28"/>
          <w:highlight w:val="none"/>
          <w:lang w:val="en-US" w:eastAsia="zh-CN"/>
        </w:rPr>
        <w:t>13938660153</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地    址：河南省平顶山市汝州市科教园区杏坛大道北段</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2.采购代理机构信息</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名称：中大宇辰项目管理有限公司</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地址：郑州市郑东新区金水路与黄河路交叉口西南角聚龙城四号楼1304室</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联系人：乔女士</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联系方式：</w:t>
      </w:r>
      <w:r>
        <w:rPr>
          <w:rFonts w:hint="eastAsia" w:ascii="宋体" w:hAnsi="宋体" w:eastAsia="宋体" w:cs="宋体"/>
          <w:sz w:val="28"/>
          <w:szCs w:val="28"/>
          <w:highlight w:val="none"/>
          <w:lang w:val="en-US" w:eastAsia="zh-CN"/>
        </w:rPr>
        <w:t>15238270677</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3.项目联系方式</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联系人：乔女士</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560" w:firstLineChars="200"/>
        <w:jc w:val="left"/>
        <w:rPr>
          <w:rFonts w:hint="eastAsia" w:ascii="宋体" w:hAnsi="宋体" w:eastAsia="宋体" w:cs="宋体"/>
          <w:color w:val="auto"/>
          <w:sz w:val="28"/>
          <w:szCs w:val="28"/>
        </w:rPr>
      </w:pPr>
      <w:r>
        <w:rPr>
          <w:rFonts w:hint="eastAsia" w:ascii="宋体" w:hAnsi="宋体" w:eastAsia="宋体" w:cs="宋体"/>
          <w:sz w:val="28"/>
          <w:szCs w:val="28"/>
          <w:highlight w:val="none"/>
          <w:lang w:val="zh-CN" w:eastAsia="zh-CN"/>
        </w:rPr>
        <w:t>联系方式：</w:t>
      </w:r>
      <w:r>
        <w:rPr>
          <w:rFonts w:hint="eastAsia" w:ascii="宋体" w:hAnsi="宋体" w:eastAsia="宋体" w:cs="宋体"/>
          <w:sz w:val="28"/>
          <w:szCs w:val="28"/>
          <w:highlight w:val="none"/>
          <w:lang w:val="en-US" w:eastAsia="zh-CN"/>
        </w:rPr>
        <w:t>15238270677</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560" w:firstLineChars="200"/>
        <w:jc w:val="left"/>
        <w:rPr>
          <w:rFonts w:hint="eastAsia" w:ascii="宋体" w:hAnsi="宋体" w:eastAsia="宋体" w:cs="宋体"/>
          <w:color w:val="auto"/>
        </w:rPr>
      </w:pPr>
      <w:r>
        <w:rPr>
          <w:rFonts w:hint="eastAsia" w:ascii="宋体" w:hAnsi="宋体" w:eastAsia="宋体" w:cs="宋体"/>
          <w:color w:val="auto"/>
          <w:sz w:val="28"/>
          <w:szCs w:val="28"/>
          <w:lang w:val="zh-CN"/>
        </w:rPr>
        <w:br w:type="page"/>
      </w:r>
    </w:p>
    <w:p>
      <w:pPr>
        <w:keepNext/>
        <w:keepLines/>
        <w:spacing w:before="160" w:after="160" w:line="160" w:lineRule="atLeast"/>
        <w:jc w:val="center"/>
        <w:rPr>
          <w:rFonts w:hint="eastAsia" w:ascii="宋体" w:hAnsi="宋体" w:eastAsia="宋体" w:cs="宋体"/>
          <w:b/>
          <w:color w:val="auto"/>
          <w:sz w:val="32"/>
        </w:rPr>
      </w:pPr>
      <w:r>
        <w:rPr>
          <w:rFonts w:hint="eastAsia" w:ascii="宋体" w:hAnsi="宋体" w:eastAsia="宋体" w:cs="宋体"/>
          <w:b/>
          <w:color w:val="auto"/>
          <w:sz w:val="32"/>
        </w:rPr>
        <w:t>第一部分  谈判须知</w:t>
      </w:r>
    </w:p>
    <w:p>
      <w:pPr>
        <w:keepNext/>
        <w:keepLines/>
        <w:spacing w:before="160" w:after="160" w:line="160" w:lineRule="atLeast"/>
        <w:rPr>
          <w:rFonts w:hint="eastAsia" w:ascii="宋体" w:hAnsi="宋体" w:eastAsia="宋体" w:cs="宋体"/>
          <w:b/>
          <w:color w:val="auto"/>
          <w:sz w:val="32"/>
        </w:rPr>
      </w:pPr>
      <w:r>
        <w:rPr>
          <w:rFonts w:hint="eastAsia" w:ascii="宋体" w:hAnsi="宋体" w:eastAsia="宋体" w:cs="宋体"/>
          <w:b/>
          <w:color w:val="auto"/>
          <w:sz w:val="32"/>
        </w:rPr>
        <w:t>谈判须知前附表</w:t>
      </w:r>
    </w:p>
    <w:tbl>
      <w:tblPr>
        <w:tblStyle w:val="15"/>
        <w:tblW w:w="0" w:type="auto"/>
        <w:tblInd w:w="0" w:type="dxa"/>
        <w:tblLayout w:type="autofit"/>
        <w:tblCellMar>
          <w:top w:w="0" w:type="dxa"/>
          <w:left w:w="108" w:type="dxa"/>
          <w:bottom w:w="0" w:type="dxa"/>
          <w:right w:w="108" w:type="dxa"/>
        </w:tblCellMar>
      </w:tblPr>
      <w:tblGrid>
        <w:gridCol w:w="916"/>
        <w:gridCol w:w="1506"/>
        <w:gridCol w:w="7648"/>
      </w:tblGrid>
      <w:tr>
        <w:tblPrEx>
          <w:tblCellMar>
            <w:top w:w="0" w:type="dxa"/>
            <w:left w:w="108" w:type="dxa"/>
            <w:bottom w:w="0" w:type="dxa"/>
            <w:right w:w="108" w:type="dxa"/>
          </w:tblCellMar>
        </w:tblPrEx>
        <w:trPr>
          <w:trHeight w:val="843" w:hRule="exact"/>
        </w:trPr>
        <w:tc>
          <w:tcPr>
            <w:tcW w:w="422"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序号</w:t>
            </w:r>
          </w:p>
        </w:tc>
        <w:tc>
          <w:tcPr>
            <w:tcW w:w="1666" w:type="dxa"/>
            <w:tcBorders>
              <w:top w:val="doub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内容</w:t>
            </w:r>
          </w:p>
        </w:tc>
        <w:tc>
          <w:tcPr>
            <w:tcW w:w="7982"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说明与要求</w:t>
            </w:r>
          </w:p>
        </w:tc>
      </w:tr>
      <w:tr>
        <w:tblPrEx>
          <w:tblCellMar>
            <w:top w:w="0" w:type="dxa"/>
            <w:left w:w="108" w:type="dxa"/>
            <w:bottom w:w="0" w:type="dxa"/>
            <w:right w:w="108" w:type="dxa"/>
          </w:tblCellMar>
        </w:tblPrEx>
        <w:trPr>
          <w:trHeight w:val="499"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项目名称</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汝州市第一高级中学智慧黑板采购安装项目</w:t>
            </w:r>
          </w:p>
        </w:tc>
      </w:tr>
      <w:tr>
        <w:tblPrEx>
          <w:tblCellMar>
            <w:top w:w="0" w:type="dxa"/>
            <w:left w:w="108" w:type="dxa"/>
            <w:bottom w:w="0" w:type="dxa"/>
            <w:right w:w="108" w:type="dxa"/>
          </w:tblCellMar>
        </w:tblPrEx>
        <w:trPr>
          <w:trHeight w:val="686"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供货地点</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采购人指定地点</w:t>
            </w:r>
          </w:p>
        </w:tc>
      </w:tr>
      <w:tr>
        <w:tblPrEx>
          <w:tblCellMar>
            <w:top w:w="0" w:type="dxa"/>
            <w:left w:w="108" w:type="dxa"/>
            <w:bottom w:w="0" w:type="dxa"/>
            <w:right w:w="108" w:type="dxa"/>
          </w:tblCellMar>
        </w:tblPrEx>
        <w:trPr>
          <w:trHeight w:val="531"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3</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采购编号</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汝财谈判采购-2024-54</w:t>
            </w:r>
          </w:p>
        </w:tc>
      </w:tr>
      <w:tr>
        <w:tblPrEx>
          <w:tblCellMar>
            <w:top w:w="0" w:type="dxa"/>
            <w:left w:w="108" w:type="dxa"/>
            <w:bottom w:w="0" w:type="dxa"/>
            <w:right w:w="108" w:type="dxa"/>
          </w:tblCellMar>
        </w:tblPrEx>
        <w:trPr>
          <w:trHeight w:val="637"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4</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采购内容</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智慧黑板采购</w:t>
            </w:r>
          </w:p>
        </w:tc>
      </w:tr>
      <w:tr>
        <w:tblPrEx>
          <w:tblCellMar>
            <w:top w:w="0" w:type="dxa"/>
            <w:left w:w="108" w:type="dxa"/>
            <w:bottom w:w="0" w:type="dxa"/>
            <w:right w:w="108" w:type="dxa"/>
          </w:tblCellMar>
        </w:tblPrEx>
        <w:trPr>
          <w:trHeight w:val="621"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5</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项目地点</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汝州市汝州市第一高级中学</w:t>
            </w:r>
          </w:p>
        </w:tc>
      </w:tr>
      <w:tr>
        <w:tblPrEx>
          <w:tblCellMar>
            <w:top w:w="0" w:type="dxa"/>
            <w:left w:w="108" w:type="dxa"/>
            <w:bottom w:w="0" w:type="dxa"/>
            <w:right w:w="108" w:type="dxa"/>
          </w:tblCellMar>
        </w:tblPrEx>
        <w:trPr>
          <w:trHeight w:val="575"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6</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质量要求</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符合国家及行业相关规范和标准</w:t>
            </w:r>
          </w:p>
        </w:tc>
      </w:tr>
      <w:tr>
        <w:tblPrEx>
          <w:tblCellMar>
            <w:top w:w="0" w:type="dxa"/>
            <w:left w:w="108" w:type="dxa"/>
            <w:bottom w:w="0" w:type="dxa"/>
            <w:right w:w="108" w:type="dxa"/>
          </w:tblCellMar>
        </w:tblPrEx>
        <w:trPr>
          <w:trHeight w:val="608"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7</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交货期及安装期</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合同签订后7日历天内配送完毕</w:t>
            </w:r>
          </w:p>
        </w:tc>
      </w:tr>
      <w:tr>
        <w:tblPrEx>
          <w:tblCellMar>
            <w:top w:w="0" w:type="dxa"/>
            <w:left w:w="108" w:type="dxa"/>
            <w:bottom w:w="0" w:type="dxa"/>
            <w:right w:w="108" w:type="dxa"/>
          </w:tblCellMar>
        </w:tblPrEx>
        <w:trPr>
          <w:trHeight w:val="620" w:hRule="exac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8</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资金来源</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财政资金</w:t>
            </w:r>
          </w:p>
        </w:tc>
      </w:tr>
      <w:tr>
        <w:tblPrEx>
          <w:tblCellMar>
            <w:top w:w="0" w:type="dxa"/>
            <w:left w:w="108" w:type="dxa"/>
            <w:bottom w:w="0" w:type="dxa"/>
            <w:right w:w="108" w:type="dxa"/>
          </w:tblCellMar>
        </w:tblPrEx>
        <w:trPr>
          <w:trHeight w:val="5395"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9</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供应商资格要求</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1、满足《中华人民共和国政府采购法》第二十二条规定；</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2、落实政府采购政策满足的资格要求：</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落实的节能环保、中小微型企业扶持（含支持监狱企业发展、促进残疾人就业）等相关政府采购政策；本项目专门面向中小微企业采购。</w:t>
            </w:r>
          </w:p>
          <w:p>
            <w:pPr>
              <w:widowControl/>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本项目的特定资格要求</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3.1供应商具有独立承担民事责任的能力，具备有效的营业执照；</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3.2供应商应具有良好的商业信誉、健全的财务会计制度；（供应商无需提供证明材料，只需在响应文件格式中填写汝州市政府采购供应商信用承诺函）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3.3供应商有依法缴纳税收和社会保障资金的良好记录；(供应商无需提供证明材料，只需响应文件格式中填写汝州市政府采购供应商信用承诺函)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3.4参加政府采购活动近三年内，在经营活动中没有重大的违法记录；（供应商无需提供证明材料，只需在响应文件格式中填写汝州市政府采购供应商信用承诺函）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3.5供应商具有履行合同所必需的设备和专业技术能力；（供应商无需提供证明材料，只需在响应文件格式中填写汝州市政府采购供应商信用承诺函）</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3.6供应商未被列入“中国执行信息公开网”网站的“失信被执行人”、“信用中国”网站的“重大税收违法失信主体”、“中国政府采购”网站的“政府采购严重违法失信行为记录名单”查询结果页面截图，不得有不良记录（执行财库【2016】125 号文）；</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3.7本次谈判不接受联合体谈判申请。</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注：采购人有权在签订合同前要求成交供应商提供相关证明材料以核实成交供应商承诺事项的真实性。</w:t>
            </w:r>
          </w:p>
        </w:tc>
      </w:tr>
      <w:tr>
        <w:tblPrEx>
          <w:tblCellMar>
            <w:top w:w="0" w:type="dxa"/>
            <w:left w:w="108" w:type="dxa"/>
            <w:bottom w:w="0" w:type="dxa"/>
            <w:right w:w="108" w:type="dxa"/>
          </w:tblCellMar>
        </w:tblPrEx>
        <w:trPr>
          <w:trHeight w:val="508"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10</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谈判有效期</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60 日历天(从响应文件递交截止时间算起)</w:t>
            </w:r>
          </w:p>
        </w:tc>
      </w:tr>
      <w:tr>
        <w:tblPrEx>
          <w:tblCellMar>
            <w:top w:w="0" w:type="dxa"/>
            <w:left w:w="108" w:type="dxa"/>
            <w:bottom w:w="0" w:type="dxa"/>
            <w:right w:w="108" w:type="dxa"/>
          </w:tblCellMar>
        </w:tblPrEx>
        <w:trPr>
          <w:trHeight w:val="465"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11</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踏勘现场</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自行踏勘</w:t>
            </w:r>
          </w:p>
        </w:tc>
      </w:tr>
      <w:tr>
        <w:tblPrEx>
          <w:tblCellMar>
            <w:top w:w="0" w:type="dxa"/>
            <w:left w:w="108" w:type="dxa"/>
            <w:bottom w:w="0" w:type="dxa"/>
            <w:right w:w="108" w:type="dxa"/>
          </w:tblCellMar>
        </w:tblPrEx>
        <w:trPr>
          <w:trHeight w:val="486"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12</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谈判答疑会</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不召开</w:t>
            </w:r>
          </w:p>
        </w:tc>
      </w:tr>
      <w:tr>
        <w:tblPrEx>
          <w:tblCellMar>
            <w:top w:w="0" w:type="dxa"/>
            <w:left w:w="108" w:type="dxa"/>
            <w:bottom w:w="0" w:type="dxa"/>
            <w:right w:w="108" w:type="dxa"/>
          </w:tblCellMar>
        </w:tblPrEx>
        <w:trPr>
          <w:trHeight w:val="572"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13</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谈判截止时间</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2024年7月</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lang w:val="zh-CN" w:eastAsia="zh-CN"/>
              </w:rPr>
              <w:t>日08时30分（北京时间）</w:t>
            </w:r>
          </w:p>
        </w:tc>
      </w:tr>
      <w:tr>
        <w:tblPrEx>
          <w:tblCellMar>
            <w:top w:w="0" w:type="dxa"/>
            <w:left w:w="108" w:type="dxa"/>
            <w:bottom w:w="0" w:type="dxa"/>
            <w:right w:w="108" w:type="dxa"/>
          </w:tblCellMar>
        </w:tblPrEx>
        <w:trPr>
          <w:trHeight w:val="562"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14</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谈判时间和地点</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时间：2024年7月</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lang w:val="zh-CN" w:eastAsia="zh-CN"/>
              </w:rPr>
              <w:t>日08时30分（北京时间）</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地点：全国公共资源交易平台（河南省·汝州市）电子交易系统上传</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加密电子响应文件应在采购文件规定的投标截止时间（谈判时间）之前成功提交至《全国公共资源交易平台(河南省▪汝州市)》公共资源交易系统（http://www.rzggzy.com:8070/ggzy/）。逾期到达交易系统的电子响应文件视为放弃本次谈判。供应商应充分考虑并预留技术处理和上传数据所需时间。</w:t>
            </w:r>
          </w:p>
        </w:tc>
      </w:tr>
      <w:tr>
        <w:tblPrEx>
          <w:tblCellMar>
            <w:top w:w="0" w:type="dxa"/>
            <w:left w:w="108" w:type="dxa"/>
            <w:bottom w:w="0" w:type="dxa"/>
            <w:right w:w="108" w:type="dxa"/>
          </w:tblCellMar>
        </w:tblPrEx>
        <w:trPr>
          <w:trHeight w:val="90"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15</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谈判小组组成</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谈判小组构成:共</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zh-CN" w:eastAsia="zh-CN"/>
              </w:rPr>
              <w:t>人组成；有相关经济类及技术类专家</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人，业主代表</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人构成。</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谈判小组成员确定方式：经济、技术专家应在谈判前从符合相关规定的评标专家库中随机抽取确定。</w:t>
            </w:r>
          </w:p>
        </w:tc>
      </w:tr>
      <w:tr>
        <w:tblPrEx>
          <w:tblCellMar>
            <w:top w:w="0" w:type="dxa"/>
            <w:left w:w="108" w:type="dxa"/>
            <w:bottom w:w="0" w:type="dxa"/>
            <w:right w:w="108" w:type="dxa"/>
          </w:tblCellMar>
        </w:tblPrEx>
        <w:trPr>
          <w:trHeight w:val="869"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16</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成交供应商确定</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谈判小组推荐3名成交候选人</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谈判结束后，采购人依据谈判小组推荐的成交候选人确定成交供应商</w:t>
            </w:r>
          </w:p>
        </w:tc>
      </w:tr>
      <w:tr>
        <w:tblPrEx>
          <w:tblCellMar>
            <w:top w:w="0" w:type="dxa"/>
            <w:left w:w="108" w:type="dxa"/>
            <w:bottom w:w="0" w:type="dxa"/>
            <w:right w:w="108" w:type="dxa"/>
          </w:tblCellMar>
        </w:tblPrEx>
        <w:trPr>
          <w:trHeight w:val="914"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17</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控制价</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人民币：¥</w:t>
            </w:r>
            <w:r>
              <w:rPr>
                <w:rFonts w:hint="eastAsia" w:ascii="宋体" w:hAnsi="宋体" w:eastAsia="宋体" w:cs="宋体"/>
                <w:sz w:val="28"/>
                <w:szCs w:val="28"/>
                <w:highlight w:val="none"/>
                <w:lang w:val="en-US" w:eastAsia="zh-CN"/>
              </w:rPr>
              <w:t>990000.00</w:t>
            </w:r>
            <w:r>
              <w:rPr>
                <w:rFonts w:hint="eastAsia" w:ascii="宋体" w:hAnsi="宋体" w:eastAsia="宋体" w:cs="宋体"/>
                <w:sz w:val="28"/>
                <w:szCs w:val="28"/>
                <w:highlight w:val="none"/>
                <w:lang w:val="zh-CN" w:eastAsia="zh-CN"/>
              </w:rPr>
              <w:t>元（大写：玖拾玖万元整）</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超过控制价的，按废标处理。</w:t>
            </w:r>
          </w:p>
        </w:tc>
      </w:tr>
      <w:tr>
        <w:tblPrEx>
          <w:tblCellMar>
            <w:top w:w="0" w:type="dxa"/>
            <w:left w:w="108" w:type="dxa"/>
            <w:bottom w:w="0" w:type="dxa"/>
            <w:right w:w="108" w:type="dxa"/>
          </w:tblCellMar>
        </w:tblPrEx>
        <w:trPr>
          <w:trHeight w:val="469"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18</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响应文件份数</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为便于资料存档，成交供应商在领取成交通知书时，需提供响应文件纸质版二份，未加密的电子响应文件 1 份（U 盘介质），纸质版内容及未加密电子响应文件内容必须与汝州市公共资源交易中心系统上传内容一致。</w:t>
            </w:r>
          </w:p>
        </w:tc>
      </w:tr>
      <w:tr>
        <w:tblPrEx>
          <w:tblCellMar>
            <w:top w:w="0" w:type="dxa"/>
            <w:left w:w="108" w:type="dxa"/>
            <w:bottom w:w="0" w:type="dxa"/>
            <w:right w:w="108" w:type="dxa"/>
          </w:tblCellMar>
        </w:tblPrEx>
        <w:trPr>
          <w:trHeight w:val="914"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19</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签字或盖章</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响应文件应按竞争性谈判文件中的要求加盖电子签章</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注：1、供应商在生成电子化响应文件后，应对电子化响应文件进行签章，未进行签章的视为无效谈判。</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竞争性谈判文件中要求法定代表人或授权委托人签字或盖章的，供应商在进行电子化响应文件签章时，以签盖法定代表人签章为准。电子化响应文件具体制作教材请供应商通过CA证书登录《全国公共资源交易平台(河南省▪汝州市)》公共资源交易系统在右上角“组建下载”中查看。</w:t>
            </w:r>
          </w:p>
        </w:tc>
      </w:tr>
      <w:tr>
        <w:tblPrEx>
          <w:tblCellMar>
            <w:top w:w="0" w:type="dxa"/>
            <w:left w:w="108" w:type="dxa"/>
            <w:bottom w:w="0" w:type="dxa"/>
            <w:right w:w="108" w:type="dxa"/>
          </w:tblCellMar>
        </w:tblPrEx>
        <w:trPr>
          <w:trHeight w:val="555"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20</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谈判保证金</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执行豫财购 〔2019〕4号文不再缴纳保证金</w:t>
            </w:r>
          </w:p>
        </w:tc>
      </w:tr>
      <w:tr>
        <w:tblPrEx>
          <w:tblCellMar>
            <w:top w:w="0" w:type="dxa"/>
            <w:left w:w="108" w:type="dxa"/>
            <w:bottom w:w="0" w:type="dxa"/>
            <w:right w:w="108" w:type="dxa"/>
          </w:tblCellMar>
        </w:tblPrEx>
        <w:trPr>
          <w:trHeight w:val="624"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21</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采购人</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代理机构</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采购人：汝州市第一高级中学</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联系人：</w:t>
            </w:r>
            <w:r>
              <w:rPr>
                <w:rFonts w:hint="eastAsia" w:ascii="宋体" w:hAnsi="宋体" w:eastAsia="宋体" w:cs="宋体"/>
                <w:sz w:val="28"/>
                <w:szCs w:val="28"/>
                <w:highlight w:val="none"/>
                <w:lang w:val="en-US" w:eastAsia="zh-CN"/>
              </w:rPr>
              <w:t>魏</w:t>
            </w:r>
            <w:r>
              <w:rPr>
                <w:rFonts w:hint="eastAsia" w:ascii="宋体" w:hAnsi="宋体" w:eastAsia="宋体" w:cs="宋体"/>
                <w:sz w:val="28"/>
                <w:szCs w:val="28"/>
                <w:highlight w:val="none"/>
                <w:lang w:val="zh-CN" w:eastAsia="zh-CN"/>
              </w:rPr>
              <w:t>女士</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联系方式：</w:t>
            </w:r>
            <w:r>
              <w:rPr>
                <w:rFonts w:hint="eastAsia" w:ascii="宋体" w:hAnsi="宋体" w:eastAsia="宋体" w:cs="宋体"/>
                <w:sz w:val="28"/>
                <w:szCs w:val="28"/>
                <w:highlight w:val="none"/>
                <w:lang w:val="en-US" w:eastAsia="zh-CN"/>
              </w:rPr>
              <w:t>13938660153</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代理机构：中大宇辰项目管理有限公司</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联系人：乔女士    15238270677</w:t>
            </w:r>
          </w:p>
        </w:tc>
      </w:tr>
      <w:tr>
        <w:tblPrEx>
          <w:tblCellMar>
            <w:top w:w="0" w:type="dxa"/>
            <w:left w:w="108" w:type="dxa"/>
            <w:bottom w:w="0" w:type="dxa"/>
            <w:right w:w="108" w:type="dxa"/>
          </w:tblCellMar>
        </w:tblPrEx>
        <w:trPr>
          <w:trHeight w:val="1240" w:hRule="atLeast"/>
        </w:trPr>
        <w:tc>
          <w:tcPr>
            <w:tcW w:w="422"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22</w:t>
            </w:r>
          </w:p>
        </w:tc>
        <w:tc>
          <w:tcPr>
            <w:tcW w:w="1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需要补充的其他内容</w:t>
            </w:r>
          </w:p>
        </w:tc>
        <w:tc>
          <w:tcPr>
            <w:tcW w:w="798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1.本项目的最终解释权归采购人所有；其它未尽事宜，按国家有关法律、法规执行。</w:t>
            </w:r>
          </w:p>
          <w:p>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中标单位承担费用：招标代理服务费由中标人支付，其中招标代理服务费以中标价为标准参照《河南省招标代理服务收费指导意见》（豫招协[2023]002号）文件规定，由中标人在领取中标通知书前向招标代理机构支付。请投标人参照此项费用，酌情报价。</w:t>
            </w:r>
          </w:p>
        </w:tc>
      </w:tr>
    </w:tbl>
    <w:p>
      <w:pPr>
        <w:keepNext/>
        <w:keepLines/>
        <w:spacing w:before="160" w:after="160" w:line="16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一、总则</w:t>
      </w:r>
    </w:p>
    <w:p>
      <w:pPr>
        <w:numPr>
          <w:ilvl w:val="0"/>
          <w:numId w:val="3"/>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项目概况</w:t>
      </w:r>
    </w:p>
    <w:p>
      <w:pPr>
        <w:tabs>
          <w:tab w:val="left" w:pos="540"/>
        </w:tabs>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eastAsia="zh-CN"/>
        </w:rPr>
        <w:t>汝州市第一高级中学智慧黑板采购安装项目</w:t>
      </w:r>
    </w:p>
    <w:p>
      <w:pPr>
        <w:tabs>
          <w:tab w:val="left" w:pos="540"/>
        </w:tabs>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资金来源：</w:t>
      </w:r>
      <w:r>
        <w:rPr>
          <w:rFonts w:hint="eastAsia" w:ascii="宋体" w:hAnsi="宋体" w:eastAsia="宋体" w:cs="宋体"/>
          <w:color w:val="auto"/>
          <w:sz w:val="28"/>
          <w:szCs w:val="28"/>
          <w:lang w:eastAsia="zh-CN"/>
        </w:rPr>
        <w:t>财政资金</w:t>
      </w:r>
    </w:p>
    <w:p>
      <w:pPr>
        <w:tabs>
          <w:tab w:val="left" w:pos="540"/>
        </w:tabs>
        <w:rPr>
          <w:rFonts w:hint="eastAsia" w:ascii="宋体" w:hAnsi="宋体" w:eastAsia="宋体" w:cs="宋体"/>
          <w:color w:val="auto"/>
          <w:sz w:val="28"/>
          <w:szCs w:val="28"/>
        </w:rPr>
      </w:pPr>
      <w:r>
        <w:rPr>
          <w:rFonts w:hint="eastAsia" w:ascii="宋体" w:hAnsi="宋体" w:eastAsia="宋体" w:cs="宋体"/>
          <w:color w:val="auto"/>
          <w:sz w:val="28"/>
          <w:szCs w:val="28"/>
        </w:rPr>
        <w:t>1.3.供货地点：采购人指定地点</w:t>
      </w:r>
    </w:p>
    <w:p>
      <w:pPr>
        <w:tabs>
          <w:tab w:val="left" w:pos="540"/>
        </w:tabs>
        <w:rPr>
          <w:rFonts w:hint="eastAsia" w:ascii="宋体" w:hAnsi="宋体" w:eastAsia="宋体" w:cs="宋体"/>
          <w:color w:val="auto"/>
          <w:sz w:val="28"/>
          <w:szCs w:val="28"/>
        </w:rPr>
      </w:pPr>
      <w:r>
        <w:rPr>
          <w:rFonts w:hint="eastAsia" w:ascii="宋体" w:hAnsi="宋体" w:eastAsia="宋体" w:cs="宋体"/>
          <w:color w:val="auto"/>
          <w:sz w:val="28"/>
          <w:szCs w:val="28"/>
        </w:rPr>
        <w:t>1.4.质量要求：符合国家及行业相关规范和标准</w:t>
      </w:r>
    </w:p>
    <w:p>
      <w:pPr>
        <w:tabs>
          <w:tab w:val="left" w:pos="540"/>
        </w:tabs>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1.5.交货期及安装期：</w:t>
      </w:r>
      <w:r>
        <w:rPr>
          <w:rFonts w:hint="eastAsia" w:ascii="宋体" w:hAnsi="宋体" w:eastAsia="宋体" w:cs="宋体"/>
          <w:color w:val="auto"/>
          <w:sz w:val="28"/>
          <w:szCs w:val="28"/>
          <w:lang w:eastAsia="zh-CN"/>
        </w:rPr>
        <w:t>合同签订后7日历天内配送完毕</w:t>
      </w:r>
    </w:p>
    <w:p>
      <w:pPr>
        <w:tabs>
          <w:tab w:val="left" w:pos="540"/>
        </w:tabs>
        <w:rPr>
          <w:rFonts w:hint="eastAsia" w:ascii="宋体" w:hAnsi="宋体" w:eastAsia="宋体" w:cs="宋体"/>
          <w:color w:val="auto"/>
          <w:sz w:val="28"/>
          <w:szCs w:val="28"/>
        </w:rPr>
      </w:pPr>
      <w:r>
        <w:rPr>
          <w:rFonts w:hint="eastAsia" w:ascii="宋体" w:hAnsi="宋体" w:eastAsia="宋体" w:cs="宋体"/>
          <w:color w:val="auto"/>
          <w:sz w:val="28"/>
          <w:szCs w:val="28"/>
        </w:rPr>
        <w:t>1.6.本次招标形式为竞争性谈判</w:t>
      </w:r>
    </w:p>
    <w:p>
      <w:pPr>
        <w:numPr>
          <w:ilvl w:val="0"/>
          <w:numId w:val="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费用</w:t>
      </w:r>
    </w:p>
    <w:p>
      <w:pPr>
        <w:rPr>
          <w:rFonts w:hint="eastAsia" w:ascii="宋体" w:hAnsi="宋体" w:eastAsia="宋体" w:cs="宋体"/>
          <w:color w:val="auto"/>
          <w:sz w:val="28"/>
          <w:szCs w:val="28"/>
        </w:rPr>
      </w:pPr>
      <w:r>
        <w:rPr>
          <w:rFonts w:hint="eastAsia" w:ascii="宋体" w:hAnsi="宋体" w:eastAsia="宋体" w:cs="宋体"/>
          <w:b/>
          <w:color w:val="auto"/>
          <w:sz w:val="28"/>
          <w:szCs w:val="28"/>
        </w:rPr>
        <w:t>2.1</w:t>
      </w:r>
      <w:r>
        <w:rPr>
          <w:rFonts w:hint="eastAsia" w:ascii="宋体" w:hAnsi="宋体" w:eastAsia="宋体" w:cs="宋体"/>
          <w:color w:val="auto"/>
          <w:sz w:val="28"/>
          <w:szCs w:val="28"/>
        </w:rPr>
        <w:t>供应商承担其响应文件编制与递交所涉及的一切费用。在任何情况下采购人和代理机构对上述费用均不负担任何责任。</w:t>
      </w:r>
    </w:p>
    <w:p>
      <w:pPr>
        <w:numPr>
          <w:ilvl w:val="0"/>
          <w:numId w:val="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定义及解释</w:t>
      </w:r>
    </w:p>
    <w:p>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项目：系指谈判人按谈判文件规定而提供的《</w:t>
      </w:r>
      <w:r>
        <w:rPr>
          <w:rFonts w:hint="eastAsia" w:ascii="宋体" w:hAnsi="宋体" w:eastAsia="宋体" w:cs="宋体"/>
          <w:color w:val="auto"/>
          <w:sz w:val="28"/>
          <w:szCs w:val="28"/>
          <w:lang w:eastAsia="zh-CN"/>
        </w:rPr>
        <w:t>汝州市第一高级中学智慧黑板采购安装项目</w:t>
      </w:r>
      <w:r>
        <w:rPr>
          <w:rFonts w:hint="eastAsia" w:ascii="宋体" w:hAnsi="宋体" w:eastAsia="宋体" w:cs="宋体"/>
          <w:color w:val="auto"/>
          <w:sz w:val="28"/>
          <w:szCs w:val="28"/>
        </w:rPr>
        <w:t>》等内容；</w:t>
      </w:r>
    </w:p>
    <w:p>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采购人：</w:t>
      </w:r>
      <w:r>
        <w:rPr>
          <w:rFonts w:hint="eastAsia" w:ascii="宋体" w:hAnsi="宋体" w:eastAsia="宋体" w:cs="宋体"/>
          <w:color w:val="auto"/>
          <w:sz w:val="28"/>
          <w:szCs w:val="28"/>
          <w:lang w:eastAsia="zh-CN"/>
        </w:rPr>
        <w:t>汝州市第一高级中学</w:t>
      </w:r>
      <w:r>
        <w:rPr>
          <w:rFonts w:hint="eastAsia" w:ascii="宋体" w:hAnsi="宋体" w:eastAsia="宋体" w:cs="宋体"/>
          <w:color w:val="auto"/>
          <w:sz w:val="28"/>
          <w:szCs w:val="28"/>
        </w:rPr>
        <w:t>；</w:t>
      </w:r>
    </w:p>
    <w:p>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供应商：是指响应谈判、参加谈判竞争的法人单位；</w:t>
      </w:r>
    </w:p>
    <w:p>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谈判小组：是指依照《评标委员会和评标方法暂行规定》组建的专门负责本次谈判活动工作的临时机构；</w:t>
      </w:r>
    </w:p>
    <w:p>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日期：指公历日；</w:t>
      </w:r>
    </w:p>
    <w:p>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谈判文件中所规定的“书面形式”，是指任何手写的、打印或印刷的资料，包括电报和传真发送。</w:t>
      </w:r>
    </w:p>
    <w:p>
      <w:pPr>
        <w:numPr>
          <w:ilvl w:val="0"/>
          <w:numId w:val="6"/>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纪律和监督</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4.1、对采购人的纪律要求</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采购人不得泄露招标投标活动中应当保密的情况和资料，不得与供应商串通损害国家利益、 社会公共利益或者他人合法权益。</w:t>
      </w:r>
      <w:bookmarkStart w:id="0" w:name="_Toc7080"/>
      <w:bookmarkStart w:id="1" w:name="_Toc22287"/>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4.2对供应商的纪律要求</w:t>
      </w:r>
      <w:bookmarkEnd w:id="0"/>
      <w:bookmarkEnd w:id="1"/>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不得相互串通投标或者与采购人串通投标，不得向采购人或者谈判小组成员行贿谋取中标，不得以他人名义投标或者以其他方式弄虚作假骗取中标；供应商不得以任何方式干扰、影响评标工作。供应商应保招标期间提供的所有资料真实有效，供应商应承诺提供虚假材料将被视为放弃中标资格，并愿意承担由此带来的一切不良和法律后果。承诺书格式自拟，加盖供应商电子印章和法定代表人（负责人）电子印章。</w:t>
      </w:r>
      <w:r>
        <w:rPr>
          <w:rFonts w:hint="eastAsia" w:ascii="宋体" w:hAnsi="宋体" w:eastAsia="宋体" w:cs="宋体"/>
          <w:color w:val="auto"/>
          <w:sz w:val="28"/>
          <w:szCs w:val="28"/>
        </w:rPr>
        <w:t>若不据实承诺，弄虚作假，一经查实，将取消中标资格并报主管部门给予处理。</w:t>
      </w:r>
      <w:bookmarkStart w:id="2" w:name="_Toc13941"/>
      <w:bookmarkStart w:id="3" w:name="_Toc5006"/>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4.3谈判小组成员不得有以下行为</w:t>
      </w:r>
      <w:bookmarkEnd w:id="2"/>
      <w:bookmarkEnd w:id="3"/>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（一）确定参与评标至评标结束前私自接触供应商；</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（二）接受供应商提出的与响应文件不一致的澄清或者说明，87号令第五十一条规定的情形除外；</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（三）违反评标纪律发表倾向性意见或者征询采购人的倾向性意见；</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（四）对需要专业判断的主观评审因素协商评分；</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（五）在评标过程中擅离职守，影响评标程序正常进行的；</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（六）谈判小组成员收受他人的财物或者其他好处；</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（七）使用竞争性谈判文件没有规定的评审因素和标准进行评标。</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（八）泄露评审文件、评审情况和评审中获悉的商业秘密。</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（九）记录、复制或者带走任何评标资料；</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（十）其他不遵守评标纪律的行为。</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谈判小组成员有前款第一至七项行为之一的，其评审意见无效，并不得获取评审劳务报酬和报销异地评审差旅费。</w:t>
      </w:r>
      <w:bookmarkStart w:id="4" w:name="_Toc5836"/>
      <w:bookmarkStart w:id="5" w:name="_Toc1186"/>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4.4对与评标活动有关的工作人员的纪律要求</w:t>
      </w:r>
      <w:bookmarkEnd w:id="4"/>
      <w:bookmarkEnd w:id="5"/>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与评标活动有关的工作人员不得收受他人的财物或者其他好处，不得向他人透露对响应文件的评审和比较、中标候选人的推荐情况以及评标有关的其他情况。在评标活动中，与评标活动有关的工作人员不得擅离职守，影响评标程序正常进行。</w:t>
      </w:r>
      <w:bookmarkStart w:id="6" w:name="_Toc23187"/>
      <w:bookmarkStart w:id="7" w:name="_Toc15066"/>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4.5回避要求</w:t>
      </w:r>
      <w:bookmarkEnd w:id="6"/>
      <w:bookmarkEnd w:id="7"/>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在政府采购活动中，采购人员、谈判小组及相关人员与供应商有下列利害关系之一的，应当回避：</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（一）参加采购活动前3年内与供应商存在劳动关系；</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（二）参加采购活动前3年内担任供应商的董事、监事；</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（三）参加采购活动前3年内是供应商的控股股东或者实际控制人；</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（四）与供应商的法定代表人或者负责人有夫妻、直系血亲、三代以内旁系血亲或者近姻亲关系；</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（五）与供应商有其他可能影响政府采购活动公平、公正进行的关系。</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bookmarkStart w:id="8" w:name="_Toc18295"/>
      <w:bookmarkStart w:id="9" w:name="_Toc32681"/>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4.6疑问和质疑</w:t>
      </w:r>
      <w:bookmarkEnd w:id="8"/>
      <w:bookmarkEnd w:id="9"/>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供应商对政府采购活动事项有疑问的，可以向采购人提出询问，采购人应当及时作出答复，但答复的内容不得涉及商业秘密。</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供应商认为采购文件、采购过程和中标、成交结果使自己的权益受到损害的，可以在知道或者应知其权益受到损害之日起七个工作日内，以书面形式向采购人提出质疑。</w:t>
      </w:r>
    </w:p>
    <w:p>
      <w:pPr>
        <w:keepNext/>
        <w:keepLines/>
        <w:spacing w:before="160" w:after="160" w:line="160" w:lineRule="atLeast"/>
        <w:ind w:left="42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二、谈判文件</w:t>
      </w:r>
    </w:p>
    <w:p>
      <w:pPr>
        <w:numPr>
          <w:ilvl w:val="0"/>
          <w:numId w:val="6"/>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谈判文件的组成</w:t>
      </w:r>
    </w:p>
    <w:p>
      <w:pPr>
        <w:numPr>
          <w:ilvl w:val="1"/>
          <w:numId w:val="7"/>
        </w:numPr>
        <w:tabs>
          <w:tab w:val="left" w:pos="567"/>
          <w:tab w:val="left" w:pos="840"/>
        </w:tabs>
        <w:rPr>
          <w:rFonts w:hint="eastAsia" w:ascii="宋体" w:hAnsi="宋体" w:eastAsia="宋体" w:cs="宋体"/>
          <w:color w:val="auto"/>
          <w:sz w:val="28"/>
          <w:szCs w:val="28"/>
        </w:rPr>
      </w:pPr>
      <w:r>
        <w:rPr>
          <w:rFonts w:hint="eastAsia" w:ascii="宋体" w:hAnsi="宋体" w:eastAsia="宋体" w:cs="宋体"/>
          <w:color w:val="auto"/>
          <w:sz w:val="28"/>
          <w:szCs w:val="28"/>
        </w:rPr>
        <w:t>谈判文件包括下列内容及按谈判须知第7条款内容发出的补充文件：</w:t>
      </w:r>
    </w:p>
    <w:p>
      <w:pPr>
        <w:tabs>
          <w:tab w:val="left" w:pos="0"/>
        </w:tabs>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第一部分  谈判须知及前附表</w:t>
      </w:r>
    </w:p>
    <w:p>
      <w:pPr>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第二部分  合同条款</w:t>
      </w:r>
    </w:p>
    <w:p>
      <w:pPr>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第三部分  响应文件格式</w:t>
      </w:r>
    </w:p>
    <w:p>
      <w:pPr>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第四部分  采购内容及要求</w:t>
      </w:r>
    </w:p>
    <w:p>
      <w:pPr>
        <w:numPr>
          <w:ilvl w:val="1"/>
          <w:numId w:val="7"/>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供应商应详细阅读谈判文件中的所有条款内容、格式、表格、采购内容及要求所涉及的相关规范。如果供应商不按谈判文件的要求提交响应文件和资料的，或者响应文件没有对谈判文件</w:t>
      </w:r>
      <w:r>
        <w:rPr>
          <w:rFonts w:hint="eastAsia" w:ascii="宋体" w:hAnsi="宋体" w:eastAsia="宋体" w:cs="宋体"/>
          <w:color w:val="auto"/>
          <w:spacing w:val="-6"/>
          <w:sz w:val="28"/>
          <w:szCs w:val="28"/>
        </w:rPr>
        <w:t>提出的实质性要求和条件做出响应，将导致响应文件不被接受，其后果由供应商自己负责</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须承诺如成为供应商后不以资金支付进度为由影响供货时间。其中，采购项目承诺书在满足竞争性谈判文件实质上要求的基础上，可以提出比竞争性谈判文件要求更有利于采购人的承诺。</w:t>
      </w:r>
    </w:p>
    <w:p>
      <w:pPr>
        <w:numPr>
          <w:ilvl w:val="0"/>
          <w:numId w:val="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谈判文件的澄清</w:t>
      </w:r>
    </w:p>
    <w:p>
      <w:pPr>
        <w:numPr>
          <w:ilvl w:val="1"/>
          <w:numId w:val="9"/>
        </w:numPr>
        <w:tabs>
          <w:tab w:val="left" w:pos="567"/>
        </w:tabs>
        <w:autoSpaceDE w:val="0"/>
        <w:autoSpaceDN w:val="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应仔细阅读和检查谈判文件的全部内容。如发现缺页或附件不全，应及时向采购人提出，以便补齐。如有疑问，应在供应商须知前附表规定的时间前以网上问题质询方式提交，逾期未提交或未按照要求提交的澄清函将不予受理。采购人将视情况对供应商的澄清要求以网上答疑形式予以答复,答复中不包括问题的来源。</w:t>
      </w:r>
    </w:p>
    <w:p>
      <w:pPr>
        <w:numPr>
          <w:ilvl w:val="1"/>
          <w:numId w:val="9"/>
        </w:numPr>
        <w:tabs>
          <w:tab w:val="left" w:pos="567"/>
        </w:tabs>
        <w:autoSpaceDE w:val="0"/>
        <w:autoSpaceDN w:val="0"/>
        <w:jc w:val="left"/>
        <w:rPr>
          <w:rFonts w:hint="eastAsia" w:ascii="宋体" w:hAnsi="宋体" w:eastAsia="宋体" w:cs="宋体"/>
          <w:color w:val="auto"/>
          <w:sz w:val="28"/>
          <w:szCs w:val="28"/>
        </w:rPr>
      </w:pPr>
      <w:r>
        <w:rPr>
          <w:rFonts w:hint="eastAsia" w:ascii="宋体" w:hAnsi="宋体" w:eastAsia="宋体" w:cs="宋体"/>
          <w:color w:val="auto"/>
          <w:sz w:val="28"/>
          <w:szCs w:val="28"/>
        </w:rPr>
        <w:t>谈判文件的澄清将在供应商须知前附表规定的谈判截止时间3天前以网上答疑形式发给所有供应商，但不指明澄清问题的来源。如果澄清发出的时间距谈判截止时间不足3天且影响响应文件的编制的，相应延长谈判截止时间。</w:t>
      </w:r>
    </w:p>
    <w:p>
      <w:pPr>
        <w:numPr>
          <w:ilvl w:val="0"/>
          <w:numId w:val="10"/>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谈判文件的修正</w:t>
      </w:r>
    </w:p>
    <w:p>
      <w:pPr>
        <w:numPr>
          <w:ilvl w:val="1"/>
          <w:numId w:val="11"/>
        </w:numPr>
        <w:tabs>
          <w:tab w:val="left" w:pos="0"/>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在谈判截止时间3天前，采购人可以以网上发布变更公告形式修改谈判文件。如果修改谈判文件的时间距谈判截止时间不足3天且影响响应文件的编制的，相应延长谈判截止时间。</w:t>
      </w:r>
    </w:p>
    <w:p>
      <w:pPr>
        <w:keepNext/>
        <w:keepLines/>
        <w:spacing w:before="240" w:after="240"/>
        <w:ind w:left="84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三、响应文件的编制</w:t>
      </w:r>
    </w:p>
    <w:p>
      <w:pPr>
        <w:numPr>
          <w:ilvl w:val="0"/>
          <w:numId w:val="12"/>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一般说明</w:t>
      </w:r>
    </w:p>
    <w:p>
      <w:pPr>
        <w:numPr>
          <w:ilvl w:val="1"/>
          <w:numId w:val="13"/>
        </w:numPr>
        <w:tabs>
          <w:tab w:val="left" w:pos="567"/>
        </w:tabs>
        <w:ind w:hanging="252"/>
        <w:rPr>
          <w:rFonts w:hint="eastAsia" w:ascii="宋体" w:hAnsi="宋体" w:eastAsia="宋体" w:cs="宋体"/>
          <w:color w:val="auto"/>
          <w:sz w:val="28"/>
          <w:szCs w:val="28"/>
        </w:rPr>
      </w:pPr>
      <w:r>
        <w:rPr>
          <w:rFonts w:hint="eastAsia" w:ascii="宋体" w:hAnsi="宋体" w:eastAsia="宋体" w:cs="宋体"/>
          <w:b/>
          <w:color w:val="auto"/>
          <w:sz w:val="28"/>
          <w:szCs w:val="28"/>
        </w:rPr>
        <w:t>语言</w:t>
      </w:r>
    </w:p>
    <w:p>
      <w:pPr>
        <w:tabs>
          <w:tab w:val="left" w:pos="945"/>
          <w:tab w:val="left" w:pos="1155"/>
        </w:tabs>
        <w:ind w:left="458" w:firstLine="458"/>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供应商提交的响应文件以及供应商与代理机构就有关谈判的所有往来通知、函电和文件均应使用中文。</w:t>
      </w:r>
    </w:p>
    <w:p>
      <w:pPr>
        <w:numPr>
          <w:ilvl w:val="0"/>
          <w:numId w:val="1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供应商响应文件</w:t>
      </w:r>
    </w:p>
    <w:p>
      <w:pPr>
        <w:ind w:firstLine="480"/>
        <w:rPr>
          <w:rFonts w:hint="eastAsia" w:ascii="宋体" w:hAnsi="宋体" w:eastAsia="宋体" w:cs="宋体"/>
          <w:b/>
          <w:color w:val="auto"/>
          <w:sz w:val="28"/>
          <w:szCs w:val="28"/>
        </w:rPr>
      </w:pPr>
      <w:r>
        <w:rPr>
          <w:rFonts w:hint="eastAsia" w:ascii="宋体" w:hAnsi="宋体" w:eastAsia="宋体" w:cs="宋体"/>
          <w:color w:val="auto"/>
          <w:sz w:val="28"/>
          <w:szCs w:val="28"/>
        </w:rPr>
        <w:t>供应商必须提供符合谈判文件要求的响应文件，应包括但不限于以下内容：</w:t>
      </w:r>
    </w:p>
    <w:p>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9.1投标函</w:t>
      </w:r>
    </w:p>
    <w:p>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9.2投标函附录</w:t>
      </w:r>
    </w:p>
    <w:p>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9.3法定代表人身份证明</w:t>
      </w:r>
    </w:p>
    <w:p>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9.4法定代表人授权书</w:t>
      </w:r>
    </w:p>
    <w:p>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9.5报价明细表</w:t>
      </w:r>
    </w:p>
    <w:p>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9.6技术规格偏离表</w:t>
      </w:r>
    </w:p>
    <w:p>
      <w:pPr>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9.7资格审查资料</w:t>
      </w:r>
    </w:p>
    <w:p>
      <w:pPr>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9.8服务承诺书</w:t>
      </w:r>
    </w:p>
    <w:p>
      <w:pPr>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9.9其他资料</w:t>
      </w:r>
    </w:p>
    <w:p>
      <w:pPr>
        <w:numPr>
          <w:ilvl w:val="0"/>
          <w:numId w:val="1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报价 </w:t>
      </w:r>
    </w:p>
    <w:p>
      <w:pPr>
        <w:numPr>
          <w:ilvl w:val="1"/>
          <w:numId w:val="15"/>
        </w:numPr>
        <w:tabs>
          <w:tab w:val="left" w:pos="567"/>
          <w:tab w:val="left" w:pos="720"/>
        </w:tabs>
        <w:rPr>
          <w:rFonts w:hint="eastAsia" w:ascii="宋体" w:hAnsi="宋体" w:eastAsia="宋体" w:cs="宋体"/>
          <w:b/>
          <w:color w:val="auto"/>
          <w:sz w:val="28"/>
          <w:szCs w:val="28"/>
          <w:u w:val="single"/>
        </w:rPr>
      </w:pPr>
      <w:r>
        <w:rPr>
          <w:rFonts w:hint="eastAsia" w:ascii="宋体" w:hAnsi="宋体" w:eastAsia="宋体" w:cs="宋体"/>
          <w:b/>
          <w:color w:val="auto"/>
          <w:sz w:val="28"/>
          <w:szCs w:val="28"/>
        </w:rPr>
        <w:t>本项目设定控制价为人民币：</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eastAsia="zh-CN"/>
        </w:rPr>
        <w:t>玖拾玖万元整</w:t>
      </w:r>
      <w:r>
        <w:rPr>
          <w:rFonts w:hint="eastAsia" w:ascii="宋体" w:hAnsi="宋体" w:eastAsia="宋体" w:cs="宋体"/>
          <w:b/>
          <w:color w:val="auto"/>
          <w:sz w:val="28"/>
          <w:szCs w:val="28"/>
          <w:u w:val="single"/>
        </w:rPr>
        <w:t>（￥：</w:t>
      </w:r>
      <w:r>
        <w:rPr>
          <w:rFonts w:hint="eastAsia" w:ascii="宋体" w:hAnsi="宋体" w:eastAsia="宋体" w:cs="宋体"/>
          <w:b/>
          <w:color w:val="auto"/>
          <w:sz w:val="28"/>
          <w:szCs w:val="28"/>
          <w:u w:val="single"/>
          <w:lang w:eastAsia="zh-CN"/>
        </w:rPr>
        <w:t>990000.00</w:t>
      </w:r>
      <w:r>
        <w:rPr>
          <w:rFonts w:hint="eastAsia" w:ascii="宋体" w:hAnsi="宋体" w:eastAsia="宋体" w:cs="宋体"/>
          <w:b/>
          <w:color w:val="auto"/>
          <w:sz w:val="28"/>
          <w:szCs w:val="28"/>
          <w:u w:val="single"/>
        </w:rPr>
        <w:t>元）</w:t>
      </w:r>
      <w:r>
        <w:rPr>
          <w:rFonts w:hint="eastAsia" w:ascii="宋体" w:hAnsi="宋体" w:eastAsia="宋体" w:cs="宋体"/>
          <w:b/>
          <w:color w:val="auto"/>
          <w:sz w:val="28"/>
          <w:szCs w:val="28"/>
        </w:rPr>
        <w:t xml:space="preserve"> ，谈判报价高于控制价的，按无效供应商处理。</w:t>
      </w:r>
    </w:p>
    <w:p>
      <w:pPr>
        <w:numPr>
          <w:ilvl w:val="1"/>
          <w:numId w:val="15"/>
        </w:numPr>
        <w:tabs>
          <w:tab w:val="left" w:pos="0"/>
          <w:tab w:val="left" w:pos="567"/>
          <w:tab w:val="left" w:pos="720"/>
        </w:tabs>
        <w:ind w:left="360" w:hanging="360"/>
        <w:rPr>
          <w:rFonts w:hint="eastAsia" w:ascii="宋体" w:hAnsi="宋体" w:eastAsia="宋体" w:cs="宋体"/>
          <w:color w:val="auto"/>
          <w:sz w:val="28"/>
          <w:szCs w:val="28"/>
        </w:rPr>
      </w:pPr>
      <w:r>
        <w:rPr>
          <w:rFonts w:hint="eastAsia" w:ascii="宋体" w:hAnsi="宋体" w:eastAsia="宋体" w:cs="宋体"/>
          <w:color w:val="auto"/>
          <w:sz w:val="28"/>
          <w:szCs w:val="28"/>
        </w:rPr>
        <w:t>如响应报价表中的大写金额和小写金额不一致的，以大写金额为准；总价金额与单价金额不一致的，以单价金额为准，但单价金额小数点有明显错误的除外；对不同文字文本响应文件的解释发生异议的，以中文文本为准；</w:t>
      </w:r>
    </w:p>
    <w:p>
      <w:pPr>
        <w:numPr>
          <w:ilvl w:val="1"/>
          <w:numId w:val="15"/>
        </w:numPr>
        <w:tabs>
          <w:tab w:val="left" w:pos="567"/>
          <w:tab w:val="left" w:pos="720"/>
        </w:tabs>
        <w:spacing w:line="440" w:lineRule="exact"/>
        <w:ind w:left="360" w:hanging="360"/>
        <w:rPr>
          <w:rFonts w:hint="eastAsia" w:ascii="宋体" w:hAnsi="宋体" w:eastAsia="宋体" w:cs="宋体"/>
          <w:color w:val="auto"/>
          <w:sz w:val="28"/>
          <w:szCs w:val="28"/>
        </w:rPr>
      </w:pPr>
      <w:r>
        <w:rPr>
          <w:rFonts w:hint="eastAsia" w:ascii="宋体" w:hAnsi="宋体" w:eastAsia="宋体" w:cs="宋体"/>
          <w:color w:val="auto"/>
          <w:sz w:val="28"/>
          <w:szCs w:val="28"/>
        </w:rPr>
        <w:t>供应商的报价包含产品验收合格交付采购人使用前所发生的一切费用；</w:t>
      </w:r>
    </w:p>
    <w:p>
      <w:pPr>
        <w:numPr>
          <w:ilvl w:val="0"/>
          <w:numId w:val="16"/>
        </w:numPr>
        <w:tabs>
          <w:tab w:val="left" w:pos="425"/>
          <w:tab w:val="left" w:pos="720"/>
        </w:tabs>
        <w:spacing w:before="153" w:after="153"/>
        <w:ind w:left="425"/>
        <w:rPr>
          <w:rFonts w:hint="eastAsia" w:ascii="宋体" w:hAnsi="宋体" w:eastAsia="宋体" w:cs="宋体"/>
          <w:b/>
          <w:color w:val="auto"/>
          <w:sz w:val="28"/>
          <w:szCs w:val="28"/>
        </w:rPr>
      </w:pPr>
      <w:r>
        <w:rPr>
          <w:rFonts w:hint="eastAsia" w:ascii="宋体" w:hAnsi="宋体" w:eastAsia="宋体" w:cs="宋体"/>
          <w:color w:val="auto"/>
          <w:sz w:val="28"/>
          <w:szCs w:val="28"/>
        </w:rPr>
        <w:t>全部报价均应以人民币为计量币种，并以人民币进行结算。</w:t>
      </w:r>
    </w:p>
    <w:p>
      <w:pPr>
        <w:numPr>
          <w:ilvl w:val="0"/>
          <w:numId w:val="16"/>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响应文件有效期</w:t>
      </w:r>
    </w:p>
    <w:p>
      <w:pPr>
        <w:numPr>
          <w:ilvl w:val="1"/>
          <w:numId w:val="17"/>
        </w:numPr>
        <w:tabs>
          <w:tab w:val="left" w:pos="0"/>
          <w:tab w:val="left" w:pos="567"/>
          <w:tab w:val="left" w:pos="720"/>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响应文件有效期从本须知前附表所规定的响应文件递交截止时间起开始计算。响应文件在本须知前附表所规定的日历天内保持有效；</w:t>
      </w:r>
    </w:p>
    <w:p>
      <w:pPr>
        <w:numPr>
          <w:ilvl w:val="1"/>
          <w:numId w:val="17"/>
        </w:numPr>
        <w:tabs>
          <w:tab w:val="left" w:pos="0"/>
          <w:tab w:val="left" w:pos="567"/>
          <w:tab w:val="left" w:pos="720"/>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如果出现特殊情况，采购人可要求供应商将有效期延长一段时间。要求与答复在电子交易系统中进行。</w:t>
      </w:r>
    </w:p>
    <w:p>
      <w:pPr>
        <w:numPr>
          <w:ilvl w:val="0"/>
          <w:numId w:val="1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响应文件的格式和签署</w:t>
      </w:r>
    </w:p>
    <w:p>
      <w:pPr>
        <w:numPr>
          <w:ilvl w:val="1"/>
          <w:numId w:val="19"/>
        </w:numPr>
        <w:tabs>
          <w:tab w:val="left" w:pos="180"/>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响应文件按招标要求须有供应商的法定代表人或其授权代理人签字和加盖单位公章；</w:t>
      </w:r>
    </w:p>
    <w:p>
      <w:pPr>
        <w:keepNext/>
        <w:keepLines/>
        <w:spacing w:before="160" w:after="160" w:line="160" w:lineRule="atLeast"/>
        <w:ind w:left="426"/>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四、响应文件的递交</w:t>
      </w:r>
    </w:p>
    <w:p>
      <w:pPr>
        <w:numPr>
          <w:ilvl w:val="0"/>
          <w:numId w:val="20"/>
        </w:numPr>
        <w:tabs>
          <w:tab w:val="left" w:pos="425"/>
        </w:tabs>
        <w:spacing w:before="153" w:after="153"/>
        <w:ind w:left="425"/>
        <w:rPr>
          <w:rFonts w:hint="eastAsia" w:ascii="宋体" w:hAnsi="宋体" w:eastAsia="宋体" w:cs="宋体"/>
          <w:color w:val="auto"/>
          <w:sz w:val="28"/>
          <w:szCs w:val="28"/>
        </w:rPr>
      </w:pPr>
      <w:r>
        <w:rPr>
          <w:rFonts w:hint="eastAsia" w:ascii="宋体" w:hAnsi="宋体" w:eastAsia="宋体" w:cs="宋体"/>
          <w:color w:val="auto"/>
          <w:sz w:val="28"/>
          <w:szCs w:val="28"/>
        </w:rPr>
        <w:t>响应文件递交截止时间</w:t>
      </w:r>
    </w:p>
    <w:p>
      <w:pPr>
        <w:numPr>
          <w:ilvl w:val="1"/>
          <w:numId w:val="21"/>
        </w:numPr>
        <w:tabs>
          <w:tab w:val="left" w:pos="315"/>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响应文件递交截止时间为：</w:t>
      </w:r>
      <w:r>
        <w:rPr>
          <w:rFonts w:hint="eastAsia" w:ascii="宋体" w:hAnsi="宋体" w:eastAsia="宋体" w:cs="宋体"/>
          <w:b/>
          <w:color w:val="auto"/>
          <w:sz w:val="28"/>
          <w:szCs w:val="28"/>
          <w:lang w:eastAsia="zh-CN"/>
        </w:rPr>
        <w:t>2024年7月</w:t>
      </w:r>
      <w:r>
        <w:rPr>
          <w:rFonts w:hint="eastAsia" w:ascii="宋体" w:hAnsi="宋体" w:cs="宋体"/>
          <w:b/>
          <w:color w:val="auto"/>
          <w:sz w:val="28"/>
          <w:szCs w:val="28"/>
          <w:lang w:val="en-US" w:eastAsia="zh-CN"/>
        </w:rPr>
        <w:t>11</w:t>
      </w:r>
      <w:r>
        <w:rPr>
          <w:rFonts w:hint="eastAsia" w:ascii="宋体" w:hAnsi="宋体" w:eastAsia="宋体" w:cs="宋体"/>
          <w:b/>
          <w:color w:val="auto"/>
          <w:sz w:val="28"/>
          <w:szCs w:val="28"/>
          <w:lang w:eastAsia="zh-CN"/>
        </w:rPr>
        <w:t>日</w:t>
      </w:r>
      <w:r>
        <w:rPr>
          <w:rFonts w:hint="eastAsia" w:ascii="宋体" w:hAnsi="宋体" w:eastAsia="宋体" w:cs="宋体"/>
          <w:b/>
          <w:color w:val="auto"/>
          <w:sz w:val="28"/>
          <w:szCs w:val="28"/>
        </w:rPr>
        <w:t>08时30分（北京时间）</w:t>
      </w:r>
      <w:r>
        <w:rPr>
          <w:rFonts w:hint="eastAsia" w:ascii="宋体" w:hAnsi="宋体" w:eastAsia="宋体" w:cs="宋体"/>
          <w:color w:val="auto"/>
          <w:sz w:val="28"/>
          <w:szCs w:val="28"/>
        </w:rPr>
        <w:t>；</w:t>
      </w:r>
    </w:p>
    <w:p>
      <w:pPr>
        <w:numPr>
          <w:ilvl w:val="1"/>
          <w:numId w:val="21"/>
        </w:numPr>
        <w:tabs>
          <w:tab w:val="left" w:pos="315"/>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采购人可以根据发出谈判补充说明文件并酌情延长递交响应文件的截止期限。在上述情况下，采购人与供应商在原递交响应文件截止期方面的全部权力和义务将适用于延长后新的递交响应文件截止期；</w:t>
      </w:r>
    </w:p>
    <w:p>
      <w:pPr>
        <w:numPr>
          <w:ilvl w:val="1"/>
          <w:numId w:val="21"/>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在递交响应文件的截止期限之后，供应商不得对其响应文件做任何修改。</w:t>
      </w:r>
    </w:p>
    <w:p>
      <w:pPr>
        <w:keepNext/>
        <w:keepLines/>
        <w:spacing w:before="160" w:after="160" w:line="160" w:lineRule="atLeast"/>
        <w:ind w:left="426"/>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五、谈判和确定</w:t>
      </w:r>
    </w:p>
    <w:p>
      <w:pPr>
        <w:numPr>
          <w:ilvl w:val="0"/>
          <w:numId w:val="22"/>
        </w:numPr>
        <w:tabs>
          <w:tab w:val="left" w:pos="425"/>
        </w:tabs>
        <w:spacing w:before="153" w:after="153"/>
        <w:ind w:left="425"/>
        <w:rPr>
          <w:rFonts w:hint="eastAsia" w:ascii="宋体" w:hAnsi="宋体" w:eastAsia="宋体" w:cs="宋体"/>
          <w:color w:val="auto"/>
          <w:sz w:val="28"/>
          <w:szCs w:val="28"/>
        </w:rPr>
      </w:pPr>
      <w:r>
        <w:rPr>
          <w:rFonts w:hint="eastAsia" w:ascii="宋体" w:hAnsi="宋体" w:eastAsia="宋体" w:cs="宋体"/>
          <w:color w:val="auto"/>
          <w:sz w:val="28"/>
          <w:szCs w:val="28"/>
        </w:rPr>
        <w:t>一般说明</w:t>
      </w:r>
    </w:p>
    <w:p>
      <w:pPr>
        <w:numPr>
          <w:ilvl w:val="1"/>
          <w:numId w:val="23"/>
        </w:numPr>
        <w:tabs>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本次谈判在前附表规定的时间和地点进行。</w:t>
      </w:r>
    </w:p>
    <w:p>
      <w:pPr>
        <w:numPr>
          <w:ilvl w:val="1"/>
          <w:numId w:val="23"/>
        </w:numPr>
        <w:tabs>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截止时间后上传的响应文件，采购人和代理机构将不予受理。</w:t>
      </w:r>
    </w:p>
    <w:p>
      <w:pPr>
        <w:numPr>
          <w:ilvl w:val="0"/>
          <w:numId w:val="24"/>
        </w:numPr>
        <w:tabs>
          <w:tab w:val="left" w:pos="425"/>
        </w:tabs>
        <w:spacing w:before="153" w:after="153"/>
        <w:ind w:left="425"/>
        <w:rPr>
          <w:rFonts w:hint="eastAsia" w:ascii="宋体" w:hAnsi="宋体" w:eastAsia="宋体" w:cs="宋体"/>
          <w:color w:val="auto"/>
          <w:sz w:val="28"/>
          <w:szCs w:val="28"/>
        </w:rPr>
      </w:pPr>
      <w:r>
        <w:rPr>
          <w:rFonts w:hint="eastAsia" w:ascii="宋体" w:hAnsi="宋体" w:eastAsia="宋体" w:cs="宋体"/>
          <w:color w:val="auto"/>
          <w:sz w:val="28"/>
          <w:szCs w:val="28"/>
        </w:rPr>
        <w:t>谈判会议程序</w:t>
      </w:r>
    </w:p>
    <w:p>
      <w:pPr>
        <w:numPr>
          <w:ilvl w:val="1"/>
          <w:numId w:val="23"/>
        </w:numPr>
        <w:tabs>
          <w:tab w:val="left" w:pos="360"/>
          <w:tab w:val="left" w:pos="567"/>
        </w:tabs>
        <w:ind w:left="0" w:firstLine="0"/>
        <w:rPr>
          <w:rFonts w:hint="eastAsia" w:ascii="宋体" w:hAnsi="宋体" w:eastAsia="宋体" w:cs="宋体"/>
          <w:color w:val="auto"/>
          <w:sz w:val="28"/>
          <w:szCs w:val="28"/>
          <w:lang w:val="zh-CN"/>
        </w:rPr>
      </w:pPr>
      <w:r>
        <w:rPr>
          <w:rFonts w:hint="eastAsia" w:ascii="宋体" w:hAnsi="宋体" w:eastAsia="宋体" w:cs="宋体"/>
          <w:color w:val="auto"/>
          <w:sz w:val="28"/>
          <w:szCs w:val="28"/>
        </w:rPr>
        <w:t>采购人</w:t>
      </w:r>
      <w:r>
        <w:rPr>
          <w:rFonts w:hint="eastAsia" w:ascii="宋体" w:hAnsi="宋体" w:eastAsia="宋体" w:cs="宋体"/>
          <w:color w:val="auto"/>
          <w:sz w:val="28"/>
          <w:szCs w:val="28"/>
          <w:lang w:val="zh-CN"/>
        </w:rPr>
        <w:t>将在“供应商须知前附表”中规定的时间、地点组织竞争性谈判会议并通知有关部门。谈判时间、谈判地点按照本文件载明的执行。采购人应委派代表准时参加，有关监督部门到现场监督谈判活动。</w:t>
      </w:r>
    </w:p>
    <w:p>
      <w:pPr>
        <w:numPr>
          <w:ilvl w:val="1"/>
          <w:numId w:val="23"/>
        </w:numPr>
        <w:tabs>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lang w:val="zh-CN"/>
        </w:rPr>
        <w:t>谈判仪式由招标采购代理单位主持，采购人代表、监督代表以及有关工作人员参加。</w:t>
      </w:r>
    </w:p>
    <w:p>
      <w:pPr>
        <w:numPr>
          <w:ilvl w:val="0"/>
          <w:numId w:val="24"/>
        </w:numPr>
        <w:tabs>
          <w:tab w:val="left" w:pos="425"/>
        </w:tabs>
        <w:spacing w:before="153" w:after="153"/>
        <w:ind w:left="425"/>
        <w:rPr>
          <w:rFonts w:hint="eastAsia" w:ascii="宋体" w:hAnsi="宋体" w:eastAsia="宋体" w:cs="宋体"/>
          <w:color w:val="auto"/>
          <w:sz w:val="28"/>
          <w:szCs w:val="28"/>
        </w:rPr>
      </w:pPr>
      <w:r>
        <w:rPr>
          <w:rFonts w:hint="eastAsia" w:ascii="宋体" w:hAnsi="宋体" w:eastAsia="宋体" w:cs="宋体"/>
          <w:color w:val="auto"/>
          <w:sz w:val="28"/>
          <w:szCs w:val="28"/>
        </w:rPr>
        <w:t>谈判程序</w:t>
      </w:r>
    </w:p>
    <w:p>
      <w:pPr>
        <w:numPr>
          <w:ilvl w:val="1"/>
          <w:numId w:val="25"/>
        </w:numPr>
        <w:tabs>
          <w:tab w:val="left" w:pos="180"/>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成立谈判小组，其中相关经济、技术类专家2人，业主代表1人组成；参加谈判的专家在相关专家库中随机抽取；</w:t>
      </w:r>
    </w:p>
    <w:p>
      <w:pPr>
        <w:numPr>
          <w:ilvl w:val="1"/>
          <w:numId w:val="25"/>
        </w:numPr>
        <w:tabs>
          <w:tab w:val="left" w:pos="180"/>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审查谈判文件，由谈判小组根据采购人要求最终确定谈判文件的技术、谈判内容，供应商资格要求中涉及资料须于开标前上传到会员诚信库系统；</w:t>
      </w:r>
    </w:p>
    <w:p>
      <w:pPr>
        <w:tabs>
          <w:tab w:val="left" w:pos="180"/>
          <w:tab w:val="left" w:pos="747"/>
        </w:tabs>
        <w:rPr>
          <w:rFonts w:hint="eastAsia" w:ascii="宋体" w:hAnsi="宋体" w:eastAsia="宋体" w:cs="宋体"/>
          <w:color w:val="auto"/>
          <w:sz w:val="28"/>
          <w:szCs w:val="28"/>
        </w:rPr>
      </w:pPr>
      <w:r>
        <w:rPr>
          <w:rFonts w:hint="eastAsia" w:ascii="宋体" w:hAnsi="宋体" w:eastAsia="宋体" w:cs="宋体"/>
          <w:b/>
          <w:color w:val="auto"/>
          <w:sz w:val="28"/>
          <w:szCs w:val="28"/>
        </w:rPr>
        <w:t xml:space="preserve">18.1  </w:t>
      </w:r>
      <w:r>
        <w:rPr>
          <w:rFonts w:hint="eastAsia" w:ascii="宋体" w:hAnsi="宋体" w:eastAsia="宋体" w:cs="宋体"/>
          <w:color w:val="auto"/>
          <w:sz w:val="28"/>
          <w:szCs w:val="28"/>
        </w:rPr>
        <w:t>响应文件有不符合下列情况之一者，取消进入下一阶段谈判的资格：</w:t>
      </w:r>
    </w:p>
    <w:tbl>
      <w:tblPr>
        <w:tblStyle w:val="15"/>
        <w:tblW w:w="0" w:type="auto"/>
        <w:tblInd w:w="108" w:type="dxa"/>
        <w:tblLayout w:type="fixed"/>
        <w:tblCellMar>
          <w:top w:w="0" w:type="dxa"/>
          <w:left w:w="108" w:type="dxa"/>
          <w:bottom w:w="0" w:type="dxa"/>
          <w:right w:w="108" w:type="dxa"/>
        </w:tblCellMar>
      </w:tblPr>
      <w:tblGrid>
        <w:gridCol w:w="1413"/>
        <w:gridCol w:w="2258"/>
        <w:gridCol w:w="5328"/>
      </w:tblGrid>
      <w:tr>
        <w:tblPrEx>
          <w:tblCellMar>
            <w:top w:w="0" w:type="dxa"/>
            <w:left w:w="108" w:type="dxa"/>
            <w:bottom w:w="0" w:type="dxa"/>
            <w:right w:w="108" w:type="dxa"/>
          </w:tblCellMar>
        </w:tblPrEx>
        <w:trPr>
          <w:trHeight w:val="439" w:hRule="atLeast"/>
        </w:trPr>
        <w:tc>
          <w:tcPr>
            <w:tcW w:w="141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符合型</w:t>
            </w:r>
          </w:p>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w:t>
            </w:r>
          </w:p>
          <w:p>
            <w:pPr>
              <w:autoSpaceDE w:val="0"/>
              <w:autoSpaceDN w:val="0"/>
              <w:ind w:firstLine="537"/>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评审因素</w:t>
            </w:r>
          </w:p>
        </w:tc>
        <w:tc>
          <w:tcPr>
            <w:tcW w:w="53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评审标准</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供应商名称</w:t>
            </w:r>
          </w:p>
        </w:tc>
        <w:tc>
          <w:tcPr>
            <w:tcW w:w="53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与营业执照一致</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响应文件签字盖章</w:t>
            </w:r>
          </w:p>
        </w:tc>
        <w:tc>
          <w:tcPr>
            <w:tcW w:w="53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符合本谈判文件规定</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谈判报价</w:t>
            </w:r>
          </w:p>
        </w:tc>
        <w:tc>
          <w:tcPr>
            <w:tcW w:w="532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报价不得超过控制价</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E w:val="0"/>
              <w:autoSpaceDN w:val="0"/>
              <w:ind w:firstLine="537"/>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交货期</w:t>
            </w:r>
          </w:p>
        </w:tc>
        <w:tc>
          <w:tcPr>
            <w:tcW w:w="532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质量要求</w:t>
            </w:r>
          </w:p>
        </w:tc>
        <w:tc>
          <w:tcPr>
            <w:tcW w:w="532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谈判有效期</w:t>
            </w:r>
          </w:p>
        </w:tc>
        <w:tc>
          <w:tcPr>
            <w:tcW w:w="5328"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技术参数</w:t>
            </w:r>
          </w:p>
        </w:tc>
        <w:tc>
          <w:tcPr>
            <w:tcW w:w="5328"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符合谈判文件技术要求</w:t>
            </w:r>
          </w:p>
        </w:tc>
      </w:tr>
      <w:tr>
        <w:tblPrEx>
          <w:tblCellMar>
            <w:top w:w="0" w:type="dxa"/>
            <w:left w:w="108" w:type="dxa"/>
            <w:bottom w:w="0" w:type="dxa"/>
            <w:right w:w="108" w:type="dxa"/>
          </w:tblCellMar>
        </w:tblPrEx>
        <w:trPr>
          <w:trHeight w:val="439" w:hRule="atLeast"/>
        </w:trPr>
        <w:tc>
          <w:tcPr>
            <w:tcW w:w="141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p>
        </w:tc>
        <w:tc>
          <w:tcPr>
            <w:tcW w:w="2258"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其他</w:t>
            </w:r>
          </w:p>
        </w:tc>
        <w:tc>
          <w:tcPr>
            <w:tcW w:w="5328"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符合谈判文件</w:t>
            </w:r>
            <w:r>
              <w:rPr>
                <w:rFonts w:hint="eastAsia" w:ascii="宋体" w:hAnsi="宋体" w:cs="宋体"/>
                <w:color w:val="auto"/>
                <w:sz w:val="28"/>
                <w:szCs w:val="28"/>
                <w:lang w:eastAsia="zh-CN"/>
              </w:rPr>
              <w:t>其他</w:t>
            </w:r>
            <w:r>
              <w:rPr>
                <w:rFonts w:hint="eastAsia" w:ascii="宋体" w:hAnsi="宋体" w:eastAsia="宋体" w:cs="宋体"/>
                <w:color w:val="auto"/>
                <w:sz w:val="28"/>
                <w:szCs w:val="28"/>
              </w:rPr>
              <w:t>要求</w:t>
            </w:r>
          </w:p>
        </w:tc>
      </w:tr>
      <w:tr>
        <w:tblPrEx>
          <w:tblCellMar>
            <w:top w:w="0" w:type="dxa"/>
            <w:left w:w="108" w:type="dxa"/>
            <w:bottom w:w="0" w:type="dxa"/>
            <w:right w:w="108" w:type="dxa"/>
          </w:tblCellMar>
        </w:tblPrEx>
        <w:trPr>
          <w:trHeight w:val="436" w:hRule="atLeast"/>
        </w:trPr>
        <w:tc>
          <w:tcPr>
            <w:tcW w:w="1413" w:type="dxa"/>
            <w:vMerge w:val="restart"/>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资格性</w:t>
            </w:r>
          </w:p>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w:t>
            </w:r>
          </w:p>
        </w:tc>
        <w:tc>
          <w:tcPr>
            <w:tcW w:w="2258" w:type="dxa"/>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营业执照</w:t>
            </w:r>
          </w:p>
        </w:tc>
        <w:tc>
          <w:tcPr>
            <w:tcW w:w="5328" w:type="dxa"/>
            <w:vMerge w:val="restart"/>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autoSpaceDE w:val="0"/>
              <w:autoSpaceDN w:val="0"/>
              <w:jc w:val="left"/>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tblPrEx>
          <w:tblCellMar>
            <w:top w:w="0" w:type="dxa"/>
            <w:left w:w="108" w:type="dxa"/>
            <w:bottom w:w="0" w:type="dxa"/>
            <w:right w:w="108" w:type="dxa"/>
          </w:tblCellMar>
        </w:tblPrEx>
        <w:trPr>
          <w:trHeight w:val="439" w:hRule="atLeast"/>
        </w:trPr>
        <w:tc>
          <w:tcPr>
            <w:tcW w:w="1413" w:type="dxa"/>
            <w:vMerge w:val="continue"/>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p>
        </w:tc>
        <w:tc>
          <w:tcPr>
            <w:tcW w:w="225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汝州市政府采购供应商信用承诺函</w:t>
            </w:r>
          </w:p>
        </w:tc>
        <w:tc>
          <w:tcPr>
            <w:tcW w:w="5328" w:type="dxa"/>
            <w:vMerge w:val="continue"/>
            <w:tcBorders>
              <w:top w:val="single" w:color="000000" w:sz="4" w:space="0"/>
              <w:left w:val="single" w:color="000000" w:sz="6" w:space="0"/>
              <w:right w:val="single" w:color="auto" w:sz="4" w:space="0"/>
            </w:tcBorders>
            <w:tcMar>
              <w:top w:w="0" w:type="dxa"/>
              <w:left w:w="108" w:type="dxa"/>
              <w:bottom w:w="0" w:type="dxa"/>
              <w:right w:w="108" w:type="dxa"/>
            </w:tcMar>
            <w:vAlign w:val="center"/>
          </w:tcPr>
          <w:p>
            <w:pPr>
              <w:autoSpaceDE w:val="0"/>
              <w:autoSpaceDN w:val="0"/>
              <w:jc w:val="center"/>
              <w:rPr>
                <w:rFonts w:hint="eastAsia" w:ascii="宋体" w:hAnsi="宋体" w:eastAsia="宋体" w:cs="宋体"/>
                <w:color w:val="auto"/>
                <w:sz w:val="28"/>
                <w:szCs w:val="28"/>
              </w:rPr>
            </w:pPr>
          </w:p>
        </w:tc>
      </w:tr>
    </w:tbl>
    <w:p>
      <w:pPr>
        <w:tabs>
          <w:tab w:val="left" w:pos="180"/>
          <w:tab w:val="left" w:pos="747"/>
        </w:tabs>
        <w:rPr>
          <w:rFonts w:hint="eastAsia" w:ascii="宋体" w:hAnsi="宋体" w:eastAsia="宋体" w:cs="宋体"/>
          <w:b/>
          <w:color w:val="auto"/>
          <w:sz w:val="28"/>
          <w:szCs w:val="28"/>
        </w:rPr>
      </w:pPr>
      <w:r>
        <w:rPr>
          <w:rFonts w:hint="eastAsia" w:ascii="宋体" w:hAnsi="宋体" w:eastAsia="宋体" w:cs="宋体"/>
          <w:b/>
          <w:color w:val="auto"/>
          <w:sz w:val="28"/>
          <w:szCs w:val="28"/>
        </w:rPr>
        <w:t>18.2</w:t>
      </w:r>
      <w:r>
        <w:rPr>
          <w:rFonts w:hint="eastAsia" w:ascii="宋体" w:hAnsi="宋体" w:eastAsia="宋体" w:cs="宋体"/>
          <w:color w:val="auto"/>
          <w:sz w:val="28"/>
          <w:szCs w:val="28"/>
        </w:rPr>
        <w:t xml:space="preserve">本次竞争性谈判采购采取二轮报价制，第一轮报价为电子版谈判响应文件的报价，第二轮报价由谈判小组在电子交易系统向谈判供应商发起。谈判供应商如为小微企业,则对其最终报价给予10%的扣除,用扣除的价格参与评审,但谈判响应供应商须提交《中小企业声明函》。（在政府采购招投标活动中，投标供应商为中小企业的，具体内容详见《政府采购促进中小企业发展管理办法》）（财库【2020】46号文）。 </w:t>
      </w:r>
    </w:p>
    <w:p>
      <w:pPr>
        <w:tabs>
          <w:tab w:val="left" w:pos="180"/>
          <w:tab w:val="left" w:pos="747"/>
        </w:tabs>
        <w:rPr>
          <w:rFonts w:hint="eastAsia" w:ascii="宋体" w:hAnsi="宋体" w:eastAsia="宋体" w:cs="宋体"/>
          <w:color w:val="auto"/>
          <w:sz w:val="28"/>
          <w:szCs w:val="28"/>
        </w:rPr>
      </w:pPr>
      <w:r>
        <w:rPr>
          <w:rFonts w:hint="eastAsia" w:ascii="宋体" w:hAnsi="宋体" w:eastAsia="宋体" w:cs="宋体"/>
          <w:b/>
          <w:color w:val="auto"/>
          <w:sz w:val="28"/>
          <w:szCs w:val="28"/>
        </w:rPr>
        <w:t>18.3</w:t>
      </w:r>
      <w:r>
        <w:rPr>
          <w:rFonts w:hint="eastAsia" w:ascii="宋体" w:hAnsi="宋体" w:eastAsia="宋体" w:cs="宋体"/>
          <w:color w:val="auto"/>
          <w:sz w:val="28"/>
          <w:szCs w:val="28"/>
        </w:rPr>
        <w:t>通过资格审核后，谈判小组所有成员集中在电子交易系统中向谈判响应供应商逐一发起谈判。在谈判中，谈判的任何一方不得透漏与谈判有关其他竞标人的具体价格和其他信息。</w:t>
      </w:r>
    </w:p>
    <w:p>
      <w:pPr>
        <w:tabs>
          <w:tab w:val="left" w:pos="180"/>
          <w:tab w:val="left" w:pos="747"/>
        </w:tabs>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谈判结束后，谈判小组要求参加谈判的竞标人在规定的时间(30 分钟)内在电子交易系统中进行最后报价。【注：1、最终报价不得超出采购人最高限价；2、最终报价明显低于成本价的，供应商需做出合理说明，否则将承担不被接受的风险3、如若出现并列第一成交候选人的情况下，由谈判小组向谈判供应商再次发起报价谈判，直至谈判供应商的谈判报价均不相同。</w:t>
      </w:r>
    </w:p>
    <w:p>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19    谈判结果的公示</w:t>
      </w:r>
    </w:p>
    <w:p>
      <w:pPr>
        <w:tabs>
          <w:tab w:val="left" w:pos="180"/>
          <w:tab w:val="left" w:pos="747"/>
        </w:tabs>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19.1. 最后，谈判小组要向采购人提交书面</w:t>
      </w:r>
      <w:r>
        <w:rPr>
          <w:rFonts w:hint="eastAsia" w:ascii="宋体" w:hAnsi="宋体" w:eastAsia="宋体" w:cs="宋体"/>
          <w:color w:val="auto"/>
          <w:sz w:val="28"/>
          <w:szCs w:val="28"/>
          <w:lang w:eastAsia="zh-CN"/>
        </w:rPr>
        <w:t>评审</w:t>
      </w:r>
      <w:r>
        <w:rPr>
          <w:rFonts w:hint="eastAsia" w:ascii="宋体" w:hAnsi="宋体" w:eastAsia="宋体" w:cs="宋体"/>
          <w:color w:val="auto"/>
          <w:sz w:val="28"/>
          <w:szCs w:val="28"/>
        </w:rPr>
        <w:t>报告。</w:t>
      </w:r>
      <w:r>
        <w:rPr>
          <w:rFonts w:hint="eastAsia" w:ascii="宋体" w:hAnsi="宋体" w:eastAsia="宋体" w:cs="宋体"/>
          <w:color w:val="auto"/>
          <w:sz w:val="28"/>
          <w:szCs w:val="28"/>
          <w:lang w:eastAsia="zh-CN"/>
        </w:rPr>
        <w:t>评审</w:t>
      </w:r>
      <w:r>
        <w:rPr>
          <w:rFonts w:hint="eastAsia" w:ascii="宋体" w:hAnsi="宋体" w:eastAsia="宋体" w:cs="宋体"/>
          <w:color w:val="auto"/>
          <w:sz w:val="28"/>
          <w:szCs w:val="28"/>
        </w:rPr>
        <w:t>报告经谈判小组全体成员签字确认，采购人从谈判小组推荐的成交候选人中根据成交原则确定成交供应商，并将结果在政府指定网上予以公示。</w:t>
      </w:r>
    </w:p>
    <w:p>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采购人按规定确定成交供应商后，招标代理机构将同时在《河南省政府采购网》、《汝州市政府采购网》、《全国公共资源交易平台（河南省·汝州市）》媒体上发布成交公告，公告期为一个工作日，各有关当事人对成交结果如有异议，可在成交公告期限结束后七个工作日内，以书面形式向采购人或采购代理机构提出质疑；</w:t>
      </w:r>
    </w:p>
    <w:p>
      <w:pPr>
        <w:rPr>
          <w:rFonts w:hint="eastAsia" w:ascii="宋体" w:hAnsi="宋体" w:eastAsia="宋体" w:cs="宋体"/>
          <w:color w:val="auto"/>
          <w:sz w:val="28"/>
          <w:szCs w:val="28"/>
        </w:rPr>
      </w:pPr>
      <w:r>
        <w:rPr>
          <w:rFonts w:hint="eastAsia" w:ascii="宋体" w:hAnsi="宋体" w:eastAsia="宋体" w:cs="宋体"/>
          <w:b/>
          <w:color w:val="auto"/>
          <w:sz w:val="28"/>
          <w:szCs w:val="28"/>
        </w:rPr>
        <w:t xml:space="preserve">19.2. </w:t>
      </w:r>
      <w:r>
        <w:rPr>
          <w:rFonts w:hint="eastAsia" w:ascii="宋体" w:hAnsi="宋体" w:eastAsia="宋体" w:cs="宋体"/>
          <w:color w:val="auto"/>
          <w:sz w:val="28"/>
          <w:szCs w:val="28"/>
        </w:rPr>
        <w:t>供应商若对谈判结果有疑问，有权按照中华人民共和国财政部第94号令规定的程序进行投诉和质疑，但须对投诉和质疑内容的真实性承担责任。</w:t>
      </w:r>
    </w:p>
    <w:p>
      <w:pPr>
        <w:keepNext/>
        <w:keepLines/>
        <w:spacing w:before="240" w:after="240"/>
        <w:ind w:left="31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六、授予合同</w:t>
      </w:r>
    </w:p>
    <w:p>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20   合同授予</w:t>
      </w:r>
    </w:p>
    <w:p>
      <w:pPr>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20.1.</w:t>
      </w:r>
      <w:r>
        <w:rPr>
          <w:rFonts w:hint="eastAsia" w:ascii="宋体" w:hAnsi="宋体" w:eastAsia="宋体" w:cs="宋体"/>
          <w:color w:val="auto"/>
          <w:sz w:val="28"/>
          <w:szCs w:val="28"/>
        </w:rPr>
        <w:t>本合同将授予经过谈判小组推荐并经采购人确认的成交供应商；</w:t>
      </w:r>
    </w:p>
    <w:p>
      <w:pPr>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20.2.</w:t>
      </w:r>
      <w:r>
        <w:rPr>
          <w:rFonts w:hint="eastAsia" w:ascii="宋体" w:hAnsi="宋体" w:eastAsia="宋体" w:cs="宋体"/>
          <w:color w:val="auto"/>
          <w:sz w:val="28"/>
          <w:szCs w:val="28"/>
        </w:rPr>
        <w:t xml:space="preserve"> 采购人在授予合同时，保留对合同的范围和数量予以增减的权力。</w:t>
      </w:r>
    </w:p>
    <w:p>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21   成交通知</w:t>
      </w:r>
    </w:p>
    <w:p>
      <w:pPr>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21.1.</w:t>
      </w:r>
      <w:r>
        <w:rPr>
          <w:rFonts w:hint="eastAsia" w:ascii="宋体" w:hAnsi="宋体" w:eastAsia="宋体" w:cs="宋体"/>
          <w:bCs/>
          <w:color w:val="auto"/>
          <w:sz w:val="28"/>
          <w:szCs w:val="28"/>
        </w:rPr>
        <w:t>在成交公告公示期结束之日起3日内，由代理机构向成交供应商签发《成交通知书》。成交供应商应于《成交通知书》签发之日起15日内及时到代理机构领取《成交通知书》。</w:t>
      </w:r>
    </w:p>
    <w:p>
      <w:pPr>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21.2.</w:t>
      </w:r>
      <w:r>
        <w:rPr>
          <w:rFonts w:hint="eastAsia" w:ascii="宋体" w:hAnsi="宋体" w:eastAsia="宋体" w:cs="宋体"/>
          <w:bCs/>
          <w:color w:val="auto"/>
          <w:sz w:val="28"/>
          <w:szCs w:val="28"/>
        </w:rPr>
        <w:t>成交通知书是合同的组成部分；</w:t>
      </w:r>
    </w:p>
    <w:p>
      <w:pPr>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21.3.</w:t>
      </w:r>
      <w:r>
        <w:rPr>
          <w:rFonts w:hint="eastAsia" w:ascii="宋体" w:hAnsi="宋体" w:eastAsia="宋体" w:cs="宋体"/>
          <w:color w:val="auto"/>
          <w:sz w:val="28"/>
          <w:szCs w:val="28"/>
        </w:rPr>
        <w:t>若供应商未能或拒绝按本文件中签订合同的规定签订合同，采购人可以根据推荐次序另选成交供应商。对未成交的供应商，不作任何未成交原因的解释。</w:t>
      </w:r>
    </w:p>
    <w:p>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22   签订合同</w:t>
      </w:r>
    </w:p>
    <w:p>
      <w:pPr>
        <w:spacing w:line="4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22.1. </w:t>
      </w:r>
      <w:r>
        <w:rPr>
          <w:rFonts w:hint="eastAsia" w:ascii="宋体" w:hAnsi="宋体" w:eastAsia="宋体" w:cs="宋体"/>
          <w:bCs/>
          <w:color w:val="auto"/>
          <w:sz w:val="28"/>
          <w:szCs w:val="28"/>
        </w:rPr>
        <w:t>采购人在</w:t>
      </w:r>
      <w:r>
        <w:rPr>
          <w:rFonts w:hint="eastAsia" w:ascii="宋体" w:hAnsi="宋体" w:eastAsia="宋体" w:cs="宋体"/>
          <w:color w:val="auto"/>
          <w:sz w:val="28"/>
          <w:szCs w:val="28"/>
        </w:rPr>
        <w:t>成交通知书发送15日内与成交供应商签订政府采购合同</w:t>
      </w:r>
      <w:r>
        <w:rPr>
          <w:rFonts w:hint="eastAsia" w:ascii="宋体" w:hAnsi="宋体" w:eastAsia="宋体" w:cs="宋体"/>
          <w:bCs/>
          <w:color w:val="auto"/>
          <w:sz w:val="28"/>
          <w:szCs w:val="28"/>
        </w:rPr>
        <w:t>，根据谈判文件和成交供应商的响应文件订立书面合同。成交供应商无正当理由拒签合同的，采购人取消其成交资格；给采购人造成的损失，成交供应商应当予以赔偿。</w:t>
      </w:r>
      <w:r>
        <w:rPr>
          <w:rFonts w:hint="eastAsia" w:ascii="宋体" w:hAnsi="宋体" w:eastAsia="宋体" w:cs="宋体"/>
          <w:color w:val="auto"/>
          <w:sz w:val="28"/>
          <w:szCs w:val="28"/>
        </w:rPr>
        <w:t>无论是国库集中支付还是预算单位自行支付的政府采购合同，采购人都要自政府采购合同签订之日起2个工作日内，将政府采购合同在《河南省政府采购网》上公告，合同签订3个工作日内报本级财政部门备案。政府采购合同公告内容包括合同的约定资金支付方式、时间、条件和逾期支付资金的违约责任等，但涉及国家秘密、商业秘密的内容除外。</w:t>
      </w:r>
    </w:p>
    <w:p>
      <w:pPr>
        <w:tabs>
          <w:tab w:val="left" w:pos="720"/>
        </w:tabs>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22.2 </w:t>
      </w:r>
      <w:r>
        <w:rPr>
          <w:rFonts w:hint="eastAsia" w:ascii="宋体" w:hAnsi="宋体" w:eastAsia="宋体" w:cs="宋体"/>
          <w:bCs/>
          <w:color w:val="auto"/>
          <w:sz w:val="28"/>
          <w:szCs w:val="28"/>
        </w:rPr>
        <w:t>发出成交通知书后，采购人无正当理由拒签合同的，采购人给成交供应商造成损失的，应当赔偿损失。</w:t>
      </w:r>
    </w:p>
    <w:p>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22.3</w:t>
      </w:r>
      <w:r>
        <w:rPr>
          <w:rFonts w:hint="eastAsia" w:ascii="宋体" w:hAnsi="宋体" w:eastAsia="宋体" w:cs="宋体"/>
          <w:bCs/>
          <w:color w:val="auto"/>
          <w:sz w:val="28"/>
          <w:szCs w:val="28"/>
        </w:rPr>
        <w:t>供</w:t>
      </w:r>
      <w:r>
        <w:rPr>
          <w:rFonts w:hint="eastAsia" w:ascii="宋体" w:hAnsi="宋体" w:eastAsia="宋体" w:cs="宋体"/>
          <w:color w:val="auto"/>
          <w:sz w:val="28"/>
          <w:szCs w:val="28"/>
        </w:rPr>
        <w:t>应商在中标成交后可以持政府采购合同向融资机构申请贷款。（详见附件）</w:t>
      </w:r>
    </w:p>
    <w:p>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 xml:space="preserve">22.4. </w:t>
      </w:r>
      <w:r>
        <w:rPr>
          <w:rFonts w:hint="eastAsia" w:ascii="宋体" w:hAnsi="宋体" w:eastAsia="宋体" w:cs="宋体"/>
          <w:color w:val="auto"/>
          <w:sz w:val="28"/>
          <w:szCs w:val="28"/>
        </w:rPr>
        <w:t>谈判文件、响应文件及谈判过程中产生的谈判记录及承诺等均作为合同的不可分割的组成部分；</w:t>
      </w:r>
    </w:p>
    <w:p>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22.5.</w:t>
      </w:r>
      <w:r>
        <w:rPr>
          <w:rFonts w:hint="eastAsia" w:ascii="宋体" w:hAnsi="宋体" w:eastAsia="宋体" w:cs="宋体"/>
          <w:color w:val="auto"/>
          <w:sz w:val="28"/>
          <w:szCs w:val="28"/>
        </w:rPr>
        <w:t xml:space="preserve"> 如果成交供应商不按其响应文件承诺、谈判文件和谈判期间的承诺签订合同，采购人将有充分理由另行选择供应商。</w:t>
      </w:r>
    </w:p>
    <w:p>
      <w:pPr>
        <w:keepNext/>
        <w:keepLines/>
        <w:spacing w:before="240" w:after="240"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七、其他</w:t>
      </w:r>
    </w:p>
    <w:p>
      <w:pPr>
        <w:tabs>
          <w:tab w:val="left" w:pos="720"/>
        </w:tabs>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23.本项目招标代理服务费按国家标准，由成交供应商支付。</w:t>
      </w:r>
    </w:p>
    <w:p>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24.</w:t>
      </w:r>
      <w:r>
        <w:rPr>
          <w:rFonts w:hint="eastAsia" w:ascii="宋体" w:hAnsi="宋体" w:eastAsia="宋体" w:cs="宋体"/>
          <w:color w:val="auto"/>
          <w:sz w:val="28"/>
          <w:szCs w:val="28"/>
        </w:rPr>
        <w:t>成交供应商和其他利害关系人认为本次谈判活动违反法律、法规和规章规定的，有权向有关行政监督部门投诉、实名举报。</w:t>
      </w:r>
    </w:p>
    <w:p>
      <w:pPr>
        <w:tabs>
          <w:tab w:val="left" w:pos="720"/>
        </w:tabs>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25.</w:t>
      </w:r>
      <w:r>
        <w:rPr>
          <w:rFonts w:hint="eastAsia" w:ascii="宋体" w:hAnsi="宋体" w:eastAsia="宋体" w:cs="宋体"/>
          <w:color w:val="auto"/>
          <w:sz w:val="28"/>
          <w:szCs w:val="28"/>
        </w:rPr>
        <w:t>未尽事宜按国家有关规定执行。</w:t>
      </w:r>
    </w:p>
    <w:p>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26.</w:t>
      </w:r>
      <w:r>
        <w:rPr>
          <w:rFonts w:hint="eastAsia" w:ascii="宋体" w:hAnsi="宋体" w:eastAsia="宋体" w:cs="宋体"/>
          <w:color w:val="auto"/>
          <w:sz w:val="28"/>
          <w:szCs w:val="28"/>
        </w:rPr>
        <w:t>本谈判文件的解释权归采购人。</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pStyle w:val="13"/>
        <w:ind w:firstLine="280"/>
        <w:rPr>
          <w:rFonts w:hint="eastAsia" w:ascii="宋体" w:hAnsi="宋体" w:eastAsia="宋体" w:cs="宋体"/>
          <w:color w:val="auto"/>
          <w:sz w:val="28"/>
          <w:szCs w:val="28"/>
        </w:rPr>
      </w:pPr>
    </w:p>
    <w:p>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附 件 1：</w:t>
      </w:r>
    </w:p>
    <w:p>
      <w:pPr>
        <w:spacing w:line="5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河南省政府采购合同融资政策告知函</w:t>
      </w:r>
    </w:p>
    <w:p>
      <w:pPr>
        <w:spacing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各供应商:</w:t>
      </w:r>
    </w:p>
    <w:p>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欢迎贵公司参与河南省政府采购活动!</w:t>
      </w:r>
    </w:p>
    <w:p>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贷款渠道和提供贷款的金融机构，可在河南省政府采购网“河南省政府采购合同融资平台”查询联系。</w:t>
      </w:r>
    </w:p>
    <w:p>
      <w:pPr>
        <w:spacing w:line="500" w:lineRule="exact"/>
        <w:rPr>
          <w:rFonts w:hint="eastAsia"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 件 2：</w:t>
      </w:r>
    </w:p>
    <w:p>
      <w:pPr>
        <w:pStyle w:val="4"/>
        <w:spacing w:line="600" w:lineRule="auto"/>
        <w:jc w:val="center"/>
        <w:rPr>
          <w:rFonts w:hint="eastAsia" w:ascii="宋体" w:hAnsi="宋体" w:eastAsia="宋体" w:cs="宋体"/>
          <w:color w:val="auto"/>
          <w:sz w:val="32"/>
          <w:szCs w:val="28"/>
        </w:rPr>
      </w:pPr>
      <w:r>
        <w:rPr>
          <w:rFonts w:hint="eastAsia" w:ascii="宋体" w:hAnsi="宋体" w:eastAsia="宋体" w:cs="宋体"/>
          <w:color w:val="auto"/>
          <w:sz w:val="32"/>
          <w:szCs w:val="28"/>
        </w:rPr>
        <w:t>汝州市政府采购</w:t>
      </w:r>
      <w:r>
        <w:rPr>
          <w:rFonts w:hint="eastAsia" w:ascii="宋体" w:hAnsi="宋体" w:cs="宋体"/>
          <w:color w:val="auto"/>
          <w:sz w:val="32"/>
          <w:szCs w:val="28"/>
          <w:lang w:eastAsia="zh-CN"/>
        </w:rPr>
        <w:t>供应商</w:t>
      </w:r>
      <w:r>
        <w:rPr>
          <w:rFonts w:hint="eastAsia" w:ascii="宋体" w:hAnsi="宋体" w:eastAsia="宋体" w:cs="宋体"/>
          <w:color w:val="auto"/>
          <w:sz w:val="32"/>
          <w:szCs w:val="28"/>
        </w:rPr>
        <w:t>信用承诺函</w:t>
      </w:r>
    </w:p>
    <w:p>
      <w:pPr>
        <w:spacing w:line="396" w:lineRule="auto"/>
        <w:ind w:firstLine="140" w:firstLineChars="50"/>
        <w:rPr>
          <w:rFonts w:hint="eastAsia" w:ascii="宋体" w:hAnsi="宋体" w:eastAsia="宋体" w:cs="宋体"/>
          <w:color w:val="auto"/>
          <w:sz w:val="28"/>
          <w:szCs w:val="36"/>
        </w:rPr>
      </w:pPr>
      <w:r>
        <w:rPr>
          <w:rFonts w:hint="eastAsia" w:ascii="宋体" w:hAnsi="宋体" w:eastAsia="宋体" w:cs="宋体"/>
          <w:color w:val="auto"/>
          <w:sz w:val="28"/>
          <w:szCs w:val="36"/>
        </w:rPr>
        <w:t>致</w:t>
      </w:r>
      <w:r>
        <w:rPr>
          <w:rFonts w:hint="eastAsia" w:ascii="宋体" w:hAnsi="宋体" w:eastAsia="宋体" w:cs="宋体"/>
          <w:color w:val="auto"/>
          <w:sz w:val="28"/>
          <w:szCs w:val="36"/>
          <w:u w:val="single"/>
        </w:rPr>
        <w:t xml:space="preserve">         （采购人或采购代理机构） </w:t>
      </w:r>
      <w:r>
        <w:rPr>
          <w:rFonts w:hint="eastAsia" w:ascii="宋体" w:hAnsi="宋体" w:eastAsia="宋体" w:cs="宋体"/>
          <w:color w:val="auto"/>
          <w:sz w:val="28"/>
          <w:szCs w:val="36"/>
        </w:rPr>
        <w:t>：</w:t>
      </w:r>
    </w:p>
    <w:p>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 xml:space="preserve">单位名称： </w:t>
      </w:r>
      <w:r>
        <w:rPr>
          <w:rFonts w:hint="eastAsia" w:ascii="宋体" w:hAnsi="宋体" w:eastAsia="宋体" w:cs="宋体"/>
          <w:b/>
          <w:bCs/>
          <w:color w:val="auto"/>
          <w:kern w:val="44"/>
          <w:sz w:val="40"/>
          <w:szCs w:val="40"/>
        </w:rPr>
        <w:t xml:space="preserve">                           </w:t>
      </w:r>
    </w:p>
    <w:p>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统一社会信用代码：</w:t>
      </w:r>
      <w:r>
        <w:rPr>
          <w:rFonts w:hint="eastAsia" w:ascii="宋体" w:hAnsi="宋体" w:eastAsia="宋体" w:cs="宋体"/>
          <w:color w:val="auto"/>
          <w:sz w:val="28"/>
          <w:szCs w:val="36"/>
          <w:u w:val="single"/>
        </w:rPr>
        <w:t xml:space="preserve">                    </w:t>
      </w:r>
    </w:p>
    <w:p>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法定代表人：</w:t>
      </w:r>
      <w:r>
        <w:rPr>
          <w:rFonts w:hint="eastAsia" w:ascii="宋体" w:hAnsi="宋体" w:eastAsia="宋体" w:cs="宋体"/>
          <w:color w:val="auto"/>
          <w:sz w:val="28"/>
          <w:szCs w:val="36"/>
          <w:u w:val="single"/>
        </w:rPr>
        <w:t xml:space="preserve">                          </w:t>
      </w:r>
    </w:p>
    <w:p>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联系地址和电话：</w:t>
      </w:r>
      <w:r>
        <w:rPr>
          <w:rFonts w:hint="eastAsia" w:ascii="宋体" w:hAnsi="宋体" w:eastAsia="宋体" w:cs="宋体"/>
          <w:color w:val="auto"/>
          <w:sz w:val="28"/>
          <w:szCs w:val="36"/>
          <w:u w:val="single"/>
        </w:rPr>
        <w:t xml:space="preserve">                      </w:t>
      </w:r>
    </w:p>
    <w:p>
      <w:pPr>
        <w:spacing w:line="396" w:lineRule="auto"/>
        <w:ind w:firstLine="560" w:firstLineChars="200"/>
        <w:rPr>
          <w:rFonts w:hint="eastAsia" w:ascii="宋体" w:hAnsi="宋体" w:eastAsia="宋体" w:cs="宋体"/>
          <w:color w:val="auto"/>
          <w:sz w:val="28"/>
          <w:szCs w:val="36"/>
        </w:rPr>
      </w:pPr>
      <w:r>
        <w:rPr>
          <w:rFonts w:hint="eastAsia" w:ascii="宋体" w:hAnsi="宋体" w:eastAsia="宋体" w:cs="宋体"/>
          <w:color w:val="auto"/>
          <w:sz w:val="28"/>
          <w:szCs w:val="36"/>
        </w:rPr>
        <w:t>我单位自愿参加本次政府采购活动，严格遵守《中华人民共和国政府采购法》及相关法律法规，坚守公开、公平、 公正和诚实信用的原则，依法诚信经营，无条件遵守本次政府采购活动的各项规定。并且郑重承诺，本单位符合《中华人民共和国政府采购法》第二十二条规定的条件：</w:t>
      </w:r>
    </w:p>
    <w:p>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（一）具有独立承担民事责任的能力；</w:t>
      </w:r>
    </w:p>
    <w:p>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（二）具有良好的商业信誉和健全的财务会计制度；</w:t>
      </w:r>
    </w:p>
    <w:p>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（三）具有履行合同所必需的设备和专业技术能力；</w:t>
      </w:r>
    </w:p>
    <w:p>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（四）有依法缴纳税收和社会保障资金的良好记录；</w:t>
      </w:r>
    </w:p>
    <w:p>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（五）参加政府采购活动前三年内，在经营活动中没有重大违法记录；</w:t>
      </w:r>
    </w:p>
    <w:p>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（六）法律、行政法规规定的其他条件。</w:t>
      </w:r>
    </w:p>
    <w:p>
      <w:pPr>
        <w:spacing w:line="396" w:lineRule="auto"/>
        <w:ind w:firstLine="560" w:firstLineChars="200"/>
        <w:rPr>
          <w:rFonts w:hint="eastAsia" w:ascii="宋体" w:hAnsi="宋体" w:eastAsia="宋体" w:cs="宋体"/>
          <w:b/>
          <w:color w:val="auto"/>
          <w:kern w:val="0"/>
          <w:sz w:val="28"/>
          <w:szCs w:val="36"/>
        </w:rPr>
      </w:pPr>
      <w:r>
        <w:rPr>
          <w:rFonts w:hint="eastAsia" w:ascii="宋体" w:hAnsi="宋体" w:eastAsia="宋体" w:cs="宋体"/>
          <w:color w:val="auto"/>
          <w:sz w:val="28"/>
          <w:szCs w:val="36"/>
        </w:rPr>
        <w:t>我单位保证上述承诺事项的真实性，如有弄虚作假或其他违法违规行为，愿意承担一切法律责任，并承担因此所造成的一切损失。</w:t>
      </w:r>
    </w:p>
    <w:p>
      <w:pPr>
        <w:spacing w:line="396" w:lineRule="auto"/>
        <w:ind w:firstLine="3360" w:firstLineChars="1200"/>
        <w:jc w:val="left"/>
        <w:rPr>
          <w:rFonts w:hint="eastAsia" w:ascii="宋体" w:hAnsi="宋体" w:eastAsia="宋体" w:cs="宋体"/>
          <w:color w:val="auto"/>
          <w:sz w:val="28"/>
          <w:szCs w:val="36"/>
        </w:rPr>
      </w:pPr>
      <w:r>
        <w:rPr>
          <w:rFonts w:hint="eastAsia" w:ascii="宋体" w:hAnsi="宋体" w:eastAsia="宋体" w:cs="宋体"/>
          <w:color w:val="auto"/>
          <w:sz w:val="28"/>
          <w:szCs w:val="36"/>
        </w:rPr>
        <w:t xml:space="preserve">供应商名称（盖章）： </w:t>
      </w:r>
    </w:p>
    <w:p>
      <w:pPr>
        <w:spacing w:line="396" w:lineRule="auto"/>
        <w:ind w:firstLine="3360" w:firstLineChars="1200"/>
        <w:jc w:val="left"/>
        <w:rPr>
          <w:rFonts w:hint="eastAsia" w:ascii="宋体" w:hAnsi="宋体" w:eastAsia="宋体" w:cs="宋体"/>
          <w:color w:val="auto"/>
          <w:sz w:val="28"/>
          <w:szCs w:val="36"/>
        </w:rPr>
      </w:pPr>
      <w:r>
        <w:rPr>
          <w:rFonts w:hint="eastAsia" w:ascii="宋体" w:hAnsi="宋体" w:eastAsia="宋体" w:cs="宋体"/>
          <w:color w:val="auto"/>
          <w:sz w:val="28"/>
          <w:szCs w:val="36"/>
        </w:rPr>
        <w:t xml:space="preserve">法定代表人或授权代表（签字或盖章）： </w:t>
      </w:r>
    </w:p>
    <w:p>
      <w:pPr>
        <w:spacing w:line="396" w:lineRule="auto"/>
        <w:ind w:firstLine="3360" w:firstLineChars="1200"/>
        <w:jc w:val="left"/>
        <w:rPr>
          <w:rFonts w:hint="eastAsia" w:ascii="宋体" w:hAnsi="宋体" w:eastAsia="宋体" w:cs="宋体"/>
          <w:color w:val="auto"/>
          <w:sz w:val="28"/>
          <w:szCs w:val="36"/>
        </w:rPr>
      </w:pPr>
      <w:r>
        <w:rPr>
          <w:rFonts w:hint="eastAsia" w:ascii="宋体" w:hAnsi="宋体" w:eastAsia="宋体" w:cs="宋体"/>
          <w:color w:val="auto"/>
          <w:sz w:val="28"/>
          <w:szCs w:val="36"/>
        </w:rPr>
        <w:t>日期：      年   月  日</w:t>
      </w:r>
      <w:bookmarkStart w:id="75" w:name="_GoBack"/>
      <w:bookmarkEnd w:id="75"/>
    </w:p>
    <w:p>
      <w:pPr>
        <w:jc w:val="left"/>
        <w:rPr>
          <w:rFonts w:hint="eastAsia" w:ascii="宋体" w:hAnsi="宋体" w:eastAsia="宋体" w:cs="宋体"/>
          <w:b/>
          <w:color w:val="auto"/>
        </w:rPr>
      </w:pPr>
      <w:r>
        <w:rPr>
          <w:rFonts w:hint="eastAsia" w:ascii="宋体" w:hAnsi="宋体" w:eastAsia="宋体" w:cs="宋体"/>
          <w:b/>
          <w:color w:val="auto"/>
        </w:rPr>
        <w:t>注：</w:t>
      </w:r>
    </w:p>
    <w:p>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1、供应商须在投标文件中按此模板提供承诺函，未提供视为未实质性响应招标文件要求，按无效投标处理。</w:t>
      </w:r>
    </w:p>
    <w:p>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2、供应商的法定代表人或者授权代表的签字或盖章应真实、有效，如由授权代表签字或盖章的，应提供“法定代表人授权书”,前文已提供的此处不再重复提供。</w:t>
      </w:r>
    </w:p>
    <w:p>
      <w:pPr>
        <w:rPr>
          <w:rFonts w:hint="eastAsia" w:ascii="宋体" w:hAnsi="宋体" w:eastAsia="宋体" w:cs="宋体"/>
          <w:color w:val="auto"/>
          <w:sz w:val="28"/>
          <w:szCs w:val="28"/>
        </w:rPr>
      </w:pPr>
      <w:r>
        <w:rPr>
          <w:rFonts w:hint="eastAsia" w:ascii="宋体" w:hAnsi="宋体" w:eastAsia="宋体" w:cs="宋体"/>
          <w:b/>
          <w:color w:val="auto"/>
        </w:rPr>
        <w:t>3、采购人有权在签订合同前要求供应商提供相关证明材料以核实成交供应商承诺事项的真实性。（提供营业执照、202</w:t>
      </w:r>
      <w:r>
        <w:rPr>
          <w:rFonts w:hint="eastAsia" w:ascii="宋体" w:hAnsi="宋体" w:cs="宋体"/>
          <w:b/>
          <w:color w:val="auto"/>
          <w:lang w:val="en-US" w:eastAsia="zh-CN"/>
        </w:rPr>
        <w:t>3</w:t>
      </w:r>
      <w:r>
        <w:rPr>
          <w:rFonts w:hint="eastAsia" w:ascii="宋体" w:hAnsi="宋体" w:eastAsia="宋体" w:cs="宋体"/>
          <w:b/>
          <w:color w:val="auto"/>
        </w:rPr>
        <w:t>年经审计合格的财务审计报告（提供202</w:t>
      </w:r>
      <w:r>
        <w:rPr>
          <w:rFonts w:hint="eastAsia" w:ascii="宋体" w:hAnsi="宋体" w:cs="宋体"/>
          <w:b/>
          <w:color w:val="auto"/>
          <w:lang w:val="en-US" w:eastAsia="zh-CN"/>
        </w:rPr>
        <w:t>3</w:t>
      </w:r>
      <w:r>
        <w:rPr>
          <w:rFonts w:hint="eastAsia" w:ascii="宋体" w:hAnsi="宋体" w:eastAsia="宋体" w:cs="宋体"/>
          <w:b/>
          <w:color w:val="auto"/>
        </w:rPr>
        <w:t>年经审计合格的年度财务审计报告，若企业成立年份不足一年的，提供近三个月的财务报表或银行出具的资信证明）、提供2022年1月份以来连续三个月依法缴纳税收和社会保障资金的证明材料、提供“信用中国”（www.creditchina.gov.cn）网站的“重大税收违法失信主体”、和中国执行信息公开网（全国法院失信被执行人名单信息公布与查询）（http://zxgk.court.gov.cn）网站的“失信被执行人”及中国政府采购网（www.ccgp.gov.cn）网站的“政府采购严重违法失信行为记录名单”以上各网站查询结果页面截图）。</w:t>
      </w:r>
    </w:p>
    <w:p>
      <w:pPr>
        <w:rPr>
          <w:rFonts w:hint="eastAsia" w:ascii="宋体" w:hAnsi="宋体" w:eastAsia="宋体" w:cs="宋体"/>
          <w:color w:val="auto"/>
          <w:sz w:val="28"/>
          <w:szCs w:val="28"/>
        </w:rPr>
      </w:pPr>
    </w:p>
    <w:p>
      <w:pPr>
        <w:pStyle w:val="13"/>
        <w:ind w:firstLine="280"/>
        <w:rPr>
          <w:rFonts w:hint="eastAsia" w:ascii="宋体" w:hAnsi="宋体" w:eastAsia="宋体" w:cs="宋体"/>
          <w:color w:val="auto"/>
          <w:sz w:val="28"/>
          <w:szCs w:val="28"/>
        </w:rPr>
      </w:pPr>
    </w:p>
    <w:p>
      <w:pPr>
        <w:pStyle w:val="14"/>
        <w:ind w:firstLine="560"/>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13"/>
        <w:ind w:firstLine="280"/>
        <w:rPr>
          <w:rFonts w:hint="eastAsia" w:ascii="宋体" w:hAnsi="宋体" w:eastAsia="宋体" w:cs="宋体"/>
          <w:color w:val="auto"/>
          <w:sz w:val="28"/>
          <w:szCs w:val="28"/>
        </w:rPr>
      </w:pPr>
    </w:p>
    <w:p>
      <w:pPr>
        <w:pStyle w:val="14"/>
        <w:ind w:firstLine="560"/>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13"/>
        <w:ind w:firstLine="280"/>
        <w:rPr>
          <w:rFonts w:hint="eastAsia" w:ascii="宋体" w:hAnsi="宋体" w:eastAsia="宋体" w:cs="宋体"/>
          <w:color w:val="auto"/>
          <w:sz w:val="28"/>
          <w:szCs w:val="28"/>
        </w:rPr>
      </w:pPr>
    </w:p>
    <w:p>
      <w:pPr>
        <w:pStyle w:val="14"/>
        <w:ind w:firstLine="560"/>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13"/>
        <w:ind w:firstLine="280"/>
        <w:rPr>
          <w:rFonts w:hint="eastAsia" w:ascii="宋体" w:hAnsi="宋体" w:eastAsia="宋体" w:cs="宋体"/>
          <w:color w:val="auto"/>
          <w:sz w:val="28"/>
          <w:szCs w:val="28"/>
        </w:rPr>
      </w:pPr>
    </w:p>
    <w:p>
      <w:pPr>
        <w:pStyle w:val="14"/>
        <w:ind w:firstLine="560"/>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13"/>
        <w:ind w:firstLine="230"/>
        <w:rPr>
          <w:rFonts w:hint="eastAsia" w:ascii="宋体" w:hAnsi="宋体" w:eastAsia="宋体" w:cs="宋体"/>
          <w:color w:val="auto"/>
        </w:rPr>
      </w:pPr>
    </w:p>
    <w:p>
      <w:pPr>
        <w:pStyle w:val="14"/>
        <w:rPr>
          <w:rFonts w:hint="eastAsia" w:ascii="宋体" w:hAnsi="宋体" w:eastAsia="宋体" w:cs="宋体"/>
          <w:color w:val="auto"/>
        </w:rPr>
      </w:pPr>
    </w:p>
    <w:p>
      <w:pPr>
        <w:pStyle w:val="2"/>
        <w:numPr>
          <w:ilvl w:val="0"/>
          <w:numId w:val="26"/>
        </w:numPr>
        <w:bidi w:val="0"/>
        <w:jc w:val="center"/>
        <w:rPr>
          <w:rFonts w:hint="eastAsia"/>
        </w:rPr>
      </w:pPr>
      <w:r>
        <w:rPr>
          <w:rFonts w:hint="eastAsia"/>
        </w:rPr>
        <w:t>合同主要条款</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（具体以成交供应商与采购人签订为准）</w:t>
      </w:r>
    </w:p>
    <w:p>
      <w:pPr>
        <w:spacing w:line="360" w:lineRule="auto"/>
        <w:rPr>
          <w:rFonts w:hint="eastAsia" w:ascii="宋体" w:hAnsi="宋体" w:eastAsia="宋体" w:cs="宋体"/>
          <w:b/>
          <w:color w:val="auto"/>
          <w:sz w:val="28"/>
          <w:szCs w:val="28"/>
        </w:rPr>
      </w:pP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合同商务条款</w:t>
      </w:r>
      <w:bookmarkStart w:id="10" w:name="_Toc22804082"/>
      <w:bookmarkStart w:id="11" w:name="_Toc22962885"/>
      <w:bookmarkStart w:id="12" w:name="_Toc22723963"/>
      <w:bookmarkStart w:id="13" w:name="_Toc22568796"/>
      <w:bookmarkStart w:id="14" w:name="_Toc100367502"/>
      <w:bookmarkStart w:id="15" w:name="_Toc22953404"/>
      <w:bookmarkStart w:id="16" w:name="_Toc22570503"/>
      <w:bookmarkStart w:id="17" w:name="_Toc22570504"/>
      <w:bookmarkStart w:id="18" w:name="_Toc22953405"/>
      <w:bookmarkStart w:id="19" w:name="_Toc100367503"/>
      <w:bookmarkStart w:id="20" w:name="_Toc22723964"/>
      <w:bookmarkStart w:id="21" w:name="_Toc22962886"/>
      <w:bookmarkStart w:id="22" w:name="_Toc22804083"/>
      <w:bookmarkStart w:id="23" w:name="_Toc22568797"/>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eastAsia="宋体" w:cs="宋体"/>
          <w:color w:val="auto"/>
          <w:sz w:val="28"/>
          <w:szCs w:val="28"/>
        </w:rPr>
        <w:t>适用性</w:t>
      </w:r>
      <w:bookmarkEnd w:id="10"/>
      <w:bookmarkEnd w:id="11"/>
      <w:bookmarkEnd w:id="12"/>
      <w:bookmarkEnd w:id="13"/>
      <w:bookmarkEnd w:id="14"/>
      <w:bookmarkEnd w:id="15"/>
      <w:bookmarkEnd w:id="16"/>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1.1  本合同条款适用于没有被本合同其他部分的条款所取代的范围。</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2、</w:t>
      </w:r>
      <w:r>
        <w:rPr>
          <w:rFonts w:hint="eastAsia" w:ascii="宋体" w:hAnsi="宋体" w:eastAsia="宋体" w:cs="宋体"/>
          <w:color w:val="auto"/>
          <w:sz w:val="28"/>
          <w:szCs w:val="28"/>
        </w:rPr>
        <w:t>定义</w:t>
      </w:r>
      <w:bookmarkEnd w:id="17"/>
      <w:bookmarkEnd w:id="18"/>
      <w:bookmarkEnd w:id="19"/>
      <w:bookmarkEnd w:id="20"/>
      <w:bookmarkEnd w:id="21"/>
      <w:bookmarkEnd w:id="22"/>
      <w:bookmarkEnd w:id="23"/>
      <w:r>
        <w:rPr>
          <w:rFonts w:hint="eastAsia" w:ascii="宋体" w:hAnsi="宋体" w:eastAsia="宋体" w:cs="宋体"/>
          <w:color w:val="auto"/>
          <w:sz w:val="28"/>
          <w:szCs w:val="28"/>
        </w:rPr>
        <w:t>及解释</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2.1  本文件和附件中所用下列名词的含义在此予以确定。</w:t>
      </w:r>
    </w:p>
    <w:p>
      <w:pPr>
        <w:tabs>
          <w:tab w:val="left" w:pos="1005"/>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第一章 “需方”是指“合同条款资料表”中指明的招标需要货物和服务的单位，包括该法人的法定代表人、法人的继任方和法人的受让方。</w:t>
      </w:r>
    </w:p>
    <w:p>
      <w:pPr>
        <w:numPr>
          <w:ilvl w:val="0"/>
          <w:numId w:val="27"/>
        </w:numPr>
        <w:tabs>
          <w:tab w:val="left" w:pos="1005"/>
        </w:tabs>
        <w:spacing w:line="360" w:lineRule="auto"/>
        <w:ind w:left="900" w:hanging="475"/>
        <w:rPr>
          <w:rFonts w:hint="eastAsia" w:ascii="宋体" w:hAnsi="宋体" w:eastAsia="宋体" w:cs="宋体"/>
          <w:color w:val="auto"/>
          <w:sz w:val="28"/>
          <w:szCs w:val="28"/>
        </w:rPr>
      </w:pPr>
      <w:r>
        <w:rPr>
          <w:rFonts w:hint="eastAsia" w:ascii="宋体" w:hAnsi="宋体" w:eastAsia="宋体" w:cs="宋体"/>
          <w:color w:val="auto"/>
          <w:sz w:val="28"/>
          <w:szCs w:val="28"/>
        </w:rPr>
        <w:t>“供方”是指提供本合同 项下货物和服务的公司或其他实体，包括该法人的法定代表人、法人的继任方和法人的受让方。</w:t>
      </w:r>
    </w:p>
    <w:p>
      <w:pPr>
        <w:numPr>
          <w:ilvl w:val="0"/>
          <w:numId w:val="27"/>
        </w:numPr>
        <w:tabs>
          <w:tab w:val="left" w:pos="1005"/>
        </w:tabs>
        <w:spacing w:line="360" w:lineRule="auto"/>
        <w:ind w:left="900" w:hanging="475"/>
        <w:rPr>
          <w:rFonts w:hint="eastAsia" w:ascii="宋体" w:hAnsi="宋体" w:eastAsia="宋体" w:cs="宋体"/>
          <w:color w:val="auto"/>
          <w:sz w:val="28"/>
          <w:szCs w:val="28"/>
        </w:rPr>
      </w:pPr>
      <w:r>
        <w:rPr>
          <w:rFonts w:hint="eastAsia" w:ascii="宋体" w:hAnsi="宋体" w:eastAsia="宋体" w:cs="宋体"/>
          <w:color w:val="auto"/>
          <w:sz w:val="28"/>
          <w:szCs w:val="28"/>
        </w:rPr>
        <w:t>“技术资料”是指合同货物及其相关的设计、制造、检验、安装、调试、验收及合格证、产品质量证明书等文件(包括图纸、各种文字说明)，和用于合同项目正确运行和维护的文件。</w:t>
      </w:r>
    </w:p>
    <w:p>
      <w:pPr>
        <w:numPr>
          <w:ilvl w:val="0"/>
          <w:numId w:val="27"/>
        </w:numPr>
        <w:tabs>
          <w:tab w:val="left" w:pos="1005"/>
        </w:tabs>
        <w:spacing w:line="360" w:lineRule="auto"/>
        <w:ind w:left="900" w:hanging="475"/>
        <w:rPr>
          <w:rFonts w:hint="eastAsia" w:ascii="宋体" w:hAnsi="宋体" w:eastAsia="宋体" w:cs="宋体"/>
          <w:color w:val="auto"/>
          <w:sz w:val="28"/>
          <w:szCs w:val="28"/>
        </w:rPr>
      </w:pPr>
      <w:r>
        <w:rPr>
          <w:rFonts w:hint="eastAsia" w:ascii="宋体" w:hAnsi="宋体" w:eastAsia="宋体" w:cs="宋体"/>
          <w:color w:val="auto"/>
          <w:sz w:val="28"/>
          <w:szCs w:val="28"/>
        </w:rPr>
        <w:t>“服务”是指根据本合同规定由供方提供的与本合同货物有关的辅助服务，包括运输、保险以及其它伴随服务，如安装、调试、验收、检修时相应的技术指导、技术配合、技术培训和合同中规定供方应承担的其它义务。</w:t>
      </w:r>
    </w:p>
    <w:p>
      <w:pPr>
        <w:spacing w:line="360" w:lineRule="auto"/>
        <w:rPr>
          <w:rFonts w:hint="eastAsia" w:ascii="宋体" w:hAnsi="宋体" w:eastAsia="宋体" w:cs="宋体"/>
          <w:color w:val="auto"/>
          <w:sz w:val="28"/>
          <w:szCs w:val="28"/>
        </w:rPr>
      </w:pPr>
      <w:r>
        <w:rPr>
          <w:rFonts w:hint="eastAsia" w:ascii="宋体" w:hAnsi="宋体" w:eastAsia="宋体" w:cs="宋体"/>
          <w:b/>
          <w:bCs/>
          <w:color w:val="auto"/>
          <w:sz w:val="28"/>
          <w:szCs w:val="28"/>
        </w:rPr>
        <w:t>3、</w:t>
      </w:r>
      <w:r>
        <w:rPr>
          <w:rFonts w:hint="eastAsia" w:ascii="宋体" w:hAnsi="宋体" w:eastAsia="宋体" w:cs="宋体"/>
          <w:color w:val="auto"/>
          <w:sz w:val="28"/>
          <w:szCs w:val="28"/>
        </w:rPr>
        <w:t>专利权</w:t>
      </w:r>
    </w:p>
    <w:p>
      <w:pPr>
        <w:spacing w:line="360" w:lineRule="auto"/>
        <w:ind w:left="425"/>
        <w:rPr>
          <w:rFonts w:hint="eastAsia" w:ascii="宋体" w:hAnsi="宋体" w:eastAsia="宋体" w:cs="宋体"/>
          <w:color w:val="auto"/>
          <w:sz w:val="28"/>
          <w:szCs w:val="28"/>
        </w:rPr>
      </w:pPr>
      <w:r>
        <w:rPr>
          <w:rFonts w:hint="eastAsia" w:ascii="宋体" w:hAnsi="宋体" w:eastAsia="宋体" w:cs="宋体"/>
          <w:color w:val="auto"/>
          <w:sz w:val="28"/>
          <w:szCs w:val="28"/>
        </w:rPr>
        <w:t>供方应保证，需方在使用该货物或货物的任何一部分时，免受第三方提出的侵犯其专利权、商标权、著作权或其它知识产权的起诉。</w:t>
      </w:r>
      <w:bookmarkStart w:id="24" w:name="_Toc22570522"/>
      <w:bookmarkStart w:id="25" w:name="_Toc100367521"/>
      <w:bookmarkStart w:id="26" w:name="_Toc22568815"/>
      <w:bookmarkStart w:id="27" w:name="_Toc22953423"/>
      <w:bookmarkStart w:id="28" w:name="_Toc22804101"/>
      <w:bookmarkStart w:id="29" w:name="_Toc22723982"/>
      <w:bookmarkStart w:id="30" w:name="_Toc22962904"/>
    </w:p>
    <w:p>
      <w:pPr>
        <w:spacing w:line="360" w:lineRule="auto"/>
        <w:rPr>
          <w:rFonts w:hint="eastAsia" w:ascii="宋体" w:hAnsi="宋体" w:eastAsia="宋体" w:cs="宋体"/>
          <w:color w:val="auto"/>
          <w:sz w:val="28"/>
          <w:szCs w:val="28"/>
        </w:rPr>
      </w:pPr>
      <w:r>
        <w:rPr>
          <w:rFonts w:hint="eastAsia" w:ascii="宋体" w:hAnsi="宋体" w:eastAsia="宋体" w:cs="宋体"/>
          <w:b/>
          <w:bCs/>
          <w:color w:val="auto"/>
          <w:sz w:val="28"/>
          <w:szCs w:val="28"/>
        </w:rPr>
        <w:t>4、</w:t>
      </w:r>
      <w:r>
        <w:rPr>
          <w:rFonts w:hint="eastAsia" w:ascii="宋体" w:hAnsi="宋体" w:eastAsia="宋体" w:cs="宋体"/>
          <w:color w:val="auto"/>
          <w:sz w:val="28"/>
          <w:szCs w:val="28"/>
        </w:rPr>
        <w:t>付款</w:t>
      </w:r>
      <w:bookmarkEnd w:id="24"/>
      <w:bookmarkEnd w:id="25"/>
      <w:bookmarkEnd w:id="26"/>
      <w:bookmarkEnd w:id="27"/>
      <w:bookmarkEnd w:id="28"/>
      <w:bookmarkEnd w:id="29"/>
      <w:bookmarkEnd w:id="30"/>
      <w:r>
        <w:rPr>
          <w:rFonts w:hint="eastAsia" w:ascii="宋体" w:hAnsi="宋体" w:eastAsia="宋体" w:cs="宋体"/>
          <w:color w:val="auto"/>
          <w:sz w:val="28"/>
          <w:szCs w:val="28"/>
        </w:rPr>
        <w:t>方式</w:t>
      </w:r>
    </w:p>
    <w:p>
      <w:pPr>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签订合同时双方约定。</w:t>
      </w:r>
    </w:p>
    <w:p>
      <w:pPr>
        <w:pStyle w:val="5"/>
        <w:rPr>
          <w:rFonts w:hint="eastAsia" w:ascii="宋体" w:hAnsi="宋体" w:eastAsia="宋体" w:cs="宋体"/>
          <w:color w:val="auto"/>
          <w:sz w:val="28"/>
          <w:szCs w:val="28"/>
        </w:rPr>
      </w:pPr>
    </w:p>
    <w:p>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项目名称： 项目编号：</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甲方：（采购人）</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乙方：（成交</w:t>
      </w:r>
      <w:r>
        <w:rPr>
          <w:rFonts w:hint="eastAsia" w:ascii="宋体" w:hAnsi="宋体" w:eastAsia="宋体" w:cs="宋体"/>
          <w:color w:val="auto"/>
          <w:sz w:val="28"/>
          <w:szCs w:val="28"/>
        </w:rPr>
        <w:t>供应商</w:t>
      </w:r>
      <w:r>
        <w:rPr>
          <w:rFonts w:hint="eastAsia" w:ascii="宋体" w:hAnsi="宋体" w:eastAsia="宋体" w:cs="宋体"/>
          <w:color w:val="auto"/>
          <w:kern w:val="0"/>
          <w:sz w:val="28"/>
          <w:szCs w:val="28"/>
          <w:shd w:val="clear" w:color="auto" w:fill="FFFFFF"/>
          <w:lang w:bidi="ar"/>
        </w:rPr>
        <w:t>）</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甲、乙双方根据《中华人民共和国采购法》、《中华人民共和国合同法》等法律法规的规定，按照</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（项目编号）的协商结果签订本合同。</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1.货物内容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1.1 货物名称：</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1.2 型号规格：</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1.3 技术参数：</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1.4 数量（单位）：</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2.合同金额</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本合同金额为人民币（大写）：_______________元（￥________元）。</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3.技术资料</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3.1乙方按采购文件规定的时间向甲方提供使用货物的有关技术资料。</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3.2 没有甲方事先书面同意，乙方不得将由甲方提供的有关合同或任何合同条文、规格、计划、样品或资料提供给与履行本合同无关的任何其他人。</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4.知识产权</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乙方保证所提供的货物或其任何一部分均不会侵犯任何第三方的知识产权。</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5.产权担保</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乙方保证所交付的货物的所有权完全属于乙方且无任何抵押、查封等产权瑕疵。</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6.质量保证金</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6.1扣除合同总价的</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%作为质量保证金。</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6.2在质保期内成交</w:t>
      </w:r>
      <w:r>
        <w:rPr>
          <w:rFonts w:hint="eastAsia" w:ascii="宋体" w:hAnsi="宋体" w:eastAsia="宋体" w:cs="宋体"/>
          <w:color w:val="auto"/>
          <w:sz w:val="28"/>
          <w:szCs w:val="28"/>
        </w:rPr>
        <w:t>供应商</w:t>
      </w:r>
      <w:r>
        <w:rPr>
          <w:rFonts w:hint="eastAsia" w:ascii="宋体" w:hAnsi="宋体" w:eastAsia="宋体" w:cs="宋体"/>
          <w:color w:val="auto"/>
          <w:kern w:val="0"/>
          <w:sz w:val="28"/>
          <w:szCs w:val="28"/>
          <w:shd w:val="clear" w:color="auto" w:fill="FFFFFF"/>
          <w:lang w:bidi="ar"/>
        </w:rPr>
        <w:t>提供的货物质量和服务符合合同约定，经验收合格，质保期满后</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个工作日内该款无息退还。</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7.转包或分包</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7.1本合同范围的货物，由乙方直接供应，不得转让他人供应。</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7.2 除非得到甲方的书面同意，乙方不得部分分包给他人供应。</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7.3如有转让和未经甲方同意的分包行为，甲方有权给予终止合同。</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8.</w:t>
      </w:r>
      <w:r>
        <w:rPr>
          <w:rFonts w:hint="eastAsia" w:ascii="宋体" w:hAnsi="宋体" w:eastAsia="宋体" w:cs="宋体"/>
          <w:color w:val="auto"/>
          <w:sz w:val="28"/>
          <w:szCs w:val="28"/>
        </w:rPr>
        <w:t xml:space="preserve"> </w:t>
      </w:r>
      <w:r>
        <w:rPr>
          <w:rFonts w:hint="eastAsia" w:ascii="宋体" w:hAnsi="宋体" w:eastAsia="宋体" w:cs="宋体"/>
          <w:b/>
          <w:color w:val="auto"/>
          <w:kern w:val="0"/>
          <w:sz w:val="28"/>
          <w:szCs w:val="28"/>
          <w:shd w:val="clear" w:color="auto" w:fill="FFFFFF"/>
          <w:lang w:bidi="ar"/>
        </w:rPr>
        <w:t>供货安装期及调试期、交付方式及交付地点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8.1</w:t>
      </w:r>
      <w:r>
        <w:rPr>
          <w:rFonts w:hint="eastAsia" w:ascii="宋体" w:hAnsi="宋体" w:eastAsia="宋体" w:cs="宋体"/>
          <w:b/>
          <w:color w:val="auto"/>
          <w:kern w:val="0"/>
          <w:sz w:val="28"/>
          <w:szCs w:val="28"/>
          <w:shd w:val="clear" w:color="auto" w:fill="FFFFFF"/>
          <w:lang w:bidi="ar"/>
        </w:rPr>
        <w:t>供货安装期及调试期</w:t>
      </w:r>
      <w:r>
        <w:rPr>
          <w:rFonts w:hint="eastAsia" w:ascii="宋体" w:hAnsi="宋体" w:eastAsia="宋体" w:cs="宋体"/>
          <w:color w:val="auto"/>
          <w:kern w:val="0"/>
          <w:sz w:val="28"/>
          <w:szCs w:val="28"/>
          <w:shd w:val="clear" w:color="auto" w:fill="FFFFFF"/>
          <w:lang w:bidi="ar"/>
        </w:rPr>
        <w:t>：</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8.2 交付方式：</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8.3 交付地点：采购人指定地点</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9.货款支付</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 xml:space="preserve">付款方式： </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10.税费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本合同执行中相关的一切税费均由乙方负担。</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11.货物包装、发运及运输</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11.1 乙方在货物发运前对其进行满足运输距离、防潮、防震、防锈和防破损装卸等要求包装，以保证货物安全运达甲方指定地点。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11.2 使用说明书、质量检验证明书、随配附件和工具以及清单一并附于货物内。</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11.3 乙方在货物发运手续办理完毕后24小时内或货到甲方48小时前通知甲方，以准备接货。</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11.4 货物在交付甲方前发生的风险均由乙方负责。</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11.5 货物在规定的供货及安装期内由乙方送达甲方指定的地点视为交付，乙方同时需通知甲方货物已送达。</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12.质量保证及售后服务</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12.1 乙方提供的货物是全新、未使用过的，并完全符合强制性的国家技术质量规范和采购文件规定的质量、规格、性能和技术规范等的要求。</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12.2 乙方提供的货物经正确安装、正常运转和保养，在其使用寿命期内须具有符合质量要求和产品说明书的性能。在货物质量保证期之内，乙方须对由于设计、工艺或材料的缺陷而发生的任何不足或故障负责。</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日内应免费维修或更换有缺陷的货物或部件。如果乙方在收到通知后</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日内没有弥补缺陷，甲方可采取必要的补救措施，但由此引发的风险和费用将由乙方承担。</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12.4合同项下货物的质量保证期为自货物通过最终验收起</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个月，在质保期内，因人为因素出现故障外，乙方对货物出现的质量及安全问题负责处理解决并承担一切费用。</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 xml:space="preserve">12.5合同项下货物免费保修期为质量保证期满后 </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个月，因人为因素出现的故障不在免费保修范围内。对超过保修期的货物终生维修，维修时只收部件成本费。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12.6在使用过程中发生故障，乙方在接到甲方通知后在</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小时内到达甲方现场，</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小时内解除故障。</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13.调试和验收</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13.1乙方交货前对产品作出全面检查和对验收文件进行整理，并列出清单，作为甲方收货验收和使用的技术条件依据，检验的结果应随货物交甲方。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13.2货物运抵现场后，甲方依据采购文件上的技术规格要求和国家有关质量标准在3个工作日内组织初步验收，并制作验收备忘录，签署验收意见。初步验收不合格的不予签收。</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13.3 甲方对乙方提供的货物在使用前进行调试时，乙方负责安装并培训甲方的使用操作人员，并协助甲方一起调试，直到符合技术要求，甲方才做最终验收并签署验收意见。</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13.4 对大型或技术复杂的货物，甲方应邀请国家认可的专业检测机构参与初步验收及最终验收，并由其出具质量检测报告。</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13.5 验收时乙方必须在现场，验收完毕后作出验收结果报告。验收费用由乙方负责。</w:t>
      </w:r>
    </w:p>
    <w:p>
      <w:pPr>
        <w:spacing w:line="360" w:lineRule="auto"/>
        <w:ind w:firstLine="479"/>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14.索赔</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14.2 在根据合同第12条和第13条规定的检验期和质量保证期内，如果乙方对甲方提出的索赔负有责任，乙方应按照甲方同意的下列一种或多种方式解决索赔事宜：</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14.2.2 根据货物低劣程度、损坏程度以及甲方所遭受损失的数额，经双方商定降低货物的价格，或由有权的部门评估，以降低后的价格或评估价格为准。</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14.2.3 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14.2.4 如果在甲方发出索赔通知后</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日内，乙方未作答复，上述索赔应视为已被乙方接受。如乙方未能在甲方提出索赔通知后</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日内或买方同意的更长时间内，按照本合同第14.2条规定的任何一种方法解决索赔事宜，甲方将从合同款中扣回索赔金额。如果这些金额不足以补偿索赔金额，甲方有权向乙方提出不足部分的补偿。</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15.违约责任</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15.1 甲方无正当理由拒收货物的，甲方向乙方偿付拒收货款总值的百分之五违约金。</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15.2 甲方无故逾期验收和办理货款支付手续的,甲方按逾期付款总额每日万分之五向乙方支付违约金。</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15.3 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16.不可抗力事件处理</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16.2 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17.合同纠纷处理</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因本合同或与本合同有关的一切事项发生争议，由双方友好协商解决。协商不成的，任何一方均可选择以下方式解决：</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17.1 向甲方所在地仲裁委员会申请仲裁。</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17.2 向合同签订地人民法院提起诉讼。</w:t>
      </w:r>
    </w:p>
    <w:p>
      <w:pPr>
        <w:spacing w:line="360" w:lineRule="auto"/>
        <w:ind w:firstLine="479"/>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18.违约解除合同</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18.1在乙方违约的情况下，甲方可向乙方发出书面通知，部分或全部终止合同，同时保留向对方追诉的权利。</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18.1.1 乙方未能在合同规定的限期或甲方同意延长的限期内提供全部或部分货物，按合同第15.3的规定可以解除合同的。</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18.1.2 乙方有转让和未经甲方同意的分包行为，按合同第7.3的规定可以解除合同的。</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18.1.3 乙方未能履行合同规定的其它主要义务的。</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18.1.4 在本合同履行过程中有腐败和欺诈行为的。</w:t>
      </w:r>
    </w:p>
    <w:p>
      <w:pPr>
        <w:spacing w:line="360" w:lineRule="auto"/>
        <w:ind w:firstLine="36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pPr>
        <w:spacing w:line="360" w:lineRule="auto"/>
        <w:ind w:firstLine="482"/>
        <w:jc w:val="left"/>
        <w:rPr>
          <w:rFonts w:hint="eastAsia" w:ascii="宋体" w:hAnsi="宋体" w:eastAsia="宋体" w:cs="宋体"/>
          <w:color w:val="auto"/>
          <w:sz w:val="28"/>
          <w:szCs w:val="28"/>
        </w:rPr>
      </w:pPr>
      <w:r>
        <w:rPr>
          <w:rFonts w:hint="eastAsia" w:ascii="宋体" w:hAnsi="宋体" w:eastAsia="宋体" w:cs="宋体"/>
          <w:b/>
          <w:color w:val="auto"/>
          <w:kern w:val="0"/>
          <w:sz w:val="28"/>
          <w:szCs w:val="28"/>
          <w:shd w:val="clear" w:color="auto" w:fill="FFFFFF"/>
          <w:lang w:bidi="ar"/>
        </w:rPr>
        <w:t>19.其他约定</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19.1 本采购项目的采购文件、成交</w:t>
      </w:r>
      <w:r>
        <w:rPr>
          <w:rFonts w:hint="eastAsia" w:ascii="宋体" w:hAnsi="宋体" w:eastAsia="宋体" w:cs="宋体"/>
          <w:color w:val="auto"/>
          <w:sz w:val="28"/>
          <w:szCs w:val="28"/>
        </w:rPr>
        <w:t>供应商</w:t>
      </w:r>
      <w:r>
        <w:rPr>
          <w:rFonts w:hint="eastAsia" w:ascii="宋体" w:hAnsi="宋体" w:eastAsia="宋体" w:cs="宋体"/>
          <w:color w:val="auto"/>
          <w:kern w:val="0"/>
          <w:sz w:val="28"/>
          <w:szCs w:val="28"/>
          <w:shd w:val="clear" w:color="auto" w:fill="FFFFFF"/>
          <w:lang w:bidi="ar"/>
        </w:rPr>
        <w:t>的投标文件以及相关的澄清确认函（如果有的话）均为本合同不可分割的一部分，与本合同具有同等法律效力。</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19.2 本合同未尽事宜，双方另行补充。</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19.3本合同正本一式</w:t>
      </w:r>
      <w:r>
        <w:rPr>
          <w:rFonts w:hint="eastAsia" w:ascii="宋体" w:hAnsi="宋体" w:eastAsia="宋体" w:cs="宋体"/>
          <w:color w:val="auto"/>
          <w:kern w:val="0"/>
          <w:sz w:val="28"/>
          <w:szCs w:val="28"/>
          <w:u w:val="single"/>
          <w:shd w:val="clear" w:color="auto" w:fill="FFFFFF"/>
          <w:lang w:bidi="ar"/>
        </w:rPr>
        <w:t xml:space="preserve">   </w:t>
      </w:r>
      <w:r>
        <w:rPr>
          <w:rFonts w:hint="eastAsia" w:ascii="宋体" w:hAnsi="宋体" w:eastAsia="宋体" w:cs="宋体"/>
          <w:color w:val="auto"/>
          <w:kern w:val="0"/>
          <w:sz w:val="28"/>
          <w:szCs w:val="28"/>
          <w:shd w:val="clear" w:color="auto" w:fill="FFFFFF"/>
          <w:lang w:bidi="ar"/>
        </w:rPr>
        <w:t>份，具有同等法律效力，甲、乙双方各执一份。自采购合同签订之日起7个工作日内，甲方按照有关规定将合同副本报同级财政部门备案。</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19.4 签定地点：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甲 方：                        乙 方：</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单位地址：                     单位地址：</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法定代表人：                   法定代表人：</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委托代理人：                   委托代理人：</w:t>
      </w:r>
    </w:p>
    <w:p>
      <w:pPr>
        <w:spacing w:line="360" w:lineRule="auto"/>
        <w:ind w:firstLine="48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电 话：                        电 话：</w:t>
      </w:r>
    </w:p>
    <w:p>
      <w:pPr>
        <w:spacing w:line="360" w:lineRule="auto"/>
        <w:ind w:firstLine="2640"/>
        <w:jc w:val="left"/>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 xml:space="preserve">            </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（监督管理部门）</w:t>
      </w:r>
    </w:p>
    <w:p>
      <w:pPr>
        <w:spacing w:line="360" w:lineRule="auto"/>
        <w:ind w:firstLine="4320"/>
        <w:jc w:val="left"/>
        <w:rPr>
          <w:rFonts w:hint="eastAsia"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签订日期： 年   月   日</w:t>
      </w:r>
    </w:p>
    <w:p>
      <w:pPr>
        <w:rPr>
          <w:rFonts w:hint="eastAsia" w:ascii="宋体" w:hAnsi="宋体" w:eastAsia="宋体" w:cs="宋体"/>
          <w:b/>
          <w:color w:val="auto"/>
          <w:sz w:val="32"/>
        </w:rPr>
      </w:pPr>
      <w:r>
        <w:rPr>
          <w:rFonts w:hint="eastAsia" w:ascii="宋体" w:hAnsi="宋体" w:eastAsia="宋体" w:cs="宋体"/>
          <w:b/>
          <w:color w:val="auto"/>
          <w:sz w:val="32"/>
        </w:rPr>
        <w:br w:type="page"/>
      </w:r>
    </w:p>
    <w:p>
      <w:pPr>
        <w:rPr>
          <w:rFonts w:hint="eastAsia" w:ascii="宋体" w:hAnsi="宋体" w:eastAsia="宋体" w:cs="宋体"/>
          <w:color w:val="auto"/>
        </w:rPr>
      </w:pPr>
    </w:p>
    <w:p>
      <w:pPr>
        <w:pStyle w:val="2"/>
        <w:bidi w:val="0"/>
        <w:jc w:val="center"/>
        <w:rPr>
          <w:rFonts w:hint="eastAsia"/>
        </w:rPr>
      </w:pPr>
      <w:r>
        <w:rPr>
          <w:rFonts w:hint="eastAsia"/>
        </w:rPr>
        <w:t>第三部分 采购内容及要求</w:t>
      </w:r>
    </w:p>
    <w:p>
      <w:pPr>
        <w:spacing w:line="240" w:lineRule="auto"/>
        <w:jc w:val="both"/>
        <w:rPr>
          <w:rStyle w:val="24"/>
          <w:rFonts w:hint="eastAsia" w:ascii="宋体" w:hAnsi="宋体" w:eastAsia="宋体" w:cs="宋体"/>
          <w:kern w:val="2"/>
          <w:sz w:val="24"/>
          <w:szCs w:val="24"/>
          <w:lang w:val="en-US" w:eastAsia="zh-CN" w:bidi="ar-SA"/>
        </w:rPr>
      </w:pPr>
      <w:r>
        <w:rPr>
          <w:rStyle w:val="24"/>
          <w:rFonts w:hint="eastAsia" w:ascii="宋体" w:hAnsi="宋体" w:eastAsia="宋体" w:cs="宋体"/>
          <w:kern w:val="2"/>
          <w:sz w:val="21"/>
          <w:szCs w:val="24"/>
          <w:lang w:val="en-US" w:eastAsia="zh-CN" w:bidi="ar-SA"/>
        </w:rPr>
        <w:t xml:space="preserve">                            </w:t>
      </w:r>
      <w:r>
        <w:rPr>
          <w:rStyle w:val="24"/>
          <w:rFonts w:hint="eastAsia" w:ascii="宋体" w:hAnsi="宋体" w:eastAsia="宋体" w:cs="宋体"/>
          <w:kern w:val="2"/>
          <w:sz w:val="36"/>
          <w:szCs w:val="36"/>
          <w:lang w:val="en-US" w:eastAsia="zh-CN" w:bidi="ar-SA"/>
        </w:rPr>
        <w:t xml:space="preserve"> </w:t>
      </w:r>
    </w:p>
    <w:tbl>
      <w:tblPr>
        <w:tblStyle w:val="15"/>
        <w:tblW w:w="9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143"/>
        <w:gridCol w:w="6530"/>
        <w:gridCol w:w="78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6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86寸智慧黑板</w:t>
            </w:r>
          </w:p>
        </w:tc>
        <w:tc>
          <w:tcPr>
            <w:tcW w:w="6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一、整体设计要求：</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1、智慧黑板采用一体化设计，由三个部分拼接而成，无推拉式结构，黑板中间触控区域全平面可满足白板笔、无尘粉笔与普通粉笔书写，两侧书写板具有磁性吸附功能，方便用户教学。</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智慧黑板所有核心模块位于黑板触控区域，不接受黑板分体式接线方式产品，整机尺寸：宽度≥4200mm，高≥1270mm，厚≤80mm，中间屏幕采用86寸4K液晶屏，显示比例16:9，屏幕表面采用钢化玻璃保护，硬度≥9H。钢化玻璃和液晶屏之间无水雾/水汽，减少偏光、散射。</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3、亮度≥500nit，对比度≥5000：1，分辨率3840×2160，屏幕显示灰度等级≥256灰阶，色域≥92NTSC。（提供权威机构出具的具有CNAS标识的第三方检测报告，并加盖供应商公章）。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为方便教学，整机前置≥3路USB3.0,≥1路typeC,≥1路touch,≥1路HDMIIN，USB支持内置电脑和Android双系统自动识别。前置接口具备挡板设计，有效防止撞击及灰尘。（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5、支持通过Type-C接口USB存储设备实现文件传输，且对外接设备充电。</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6、其它接口：≥1路HDMIIN，≥2路USB，≥1路touchUSB,≥1路有线网口,≥1路VGAIN，≥1路MIC,≥1路RS232,≥1路earphoneout,≥1路AVIN。</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7、双系统网口：整机通过一根网线即可实现Android与内置电脑同时上网。</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★8、整机前置不少于8个物理按键：电源键、音量增减、护眼、录课、一键节能、触控锁定/解锁、自定义等。（提供权威机构出具的具有CNAS标识的第三方检测报告，并加盖供应商公章）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9、整机前置具备至少一个自定义功能按键，用户可设置按键的功能，通过单个物理按键打开多种工具，如白板、计算器、日历、计时器。（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10、整机具备物理光学低蓝光护眼功能，内置低蓝光处理芯片，不需要任何软件算法配合即可实现护眼功能，同时保证屏幕亮度及色温无衰减。（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11、整机内置微课工具，通过前置物理按键一键启动录屏功能，支持桌面模式、摄像头模式录制。支持全屏幕或区域屏幕录制。可设置打开/关闭摄像头和麦克风。录制过程中支持暂停。可设置视频格式、录制清晰度、帧率、摄像头清晰度。（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12、整机具备内置电脑复位功能，通过长恢复内置电脑的出厂时状态。</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13、三键合一按键功能：同一物理按键完成嵌入式Android系统和内置电脑系统的开机、节能熄屏、关机操作。开机状态下短按按键实现节能熄屏唤醒，长按按键实现关机。</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14、整机内置不小于1400W像素摄像头，≥135度广角，外部无任何可见线材；支持远程巡课应用。（提供权威机构出具的具有CNAS标识的第三方检测报告，并加盖供应商公章）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15、整机内置≥4阵列麦克风，支持不小于12米拾音距离，外部无任何可见连接线及拼接痕迹。（提供权威机构出具的具有CNAS标识的第三方检测报告，并加盖供应商公章）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16、整机内置不低于60W的2.1声道扬声器。</w:t>
            </w:r>
          </w:p>
          <w:p>
            <w:pPr>
              <w:keepNext w:val="0"/>
              <w:keepLines w:val="0"/>
              <w:widowControl/>
              <w:suppressLineNumbers w:val="0"/>
              <w:spacing w:after="220" w:afterAutospacing="0"/>
              <w:jc w:val="both"/>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二、触控技术：</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1、采用电容触控技术，在Android和内置电脑下支持不小于20点触控。（提供权威机构出具的具有CNAS标识的第三方检测报告，并加盖供应商公章）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2、触控响应时间≤4ms，最小触控识别≤2mm,触控屏幕有效识别高度≤3.5mm</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3、抗光强度：具备抗强光干扰功能，在照度140K1ux环境下可以正常工作。</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4、防触控遮挡：为方便教学，触控屏具有防遮挡功能，触摸屏在被单点或多点遮挡后仍然正常工作。</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5、当通道设备连接usbtouch接口时支持反控，即在大屏也可控制通道设备。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三、嵌入式系统功能配置：</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★1、系统配置：系统版本≥Android11，内存≥2G，存储空间≥16G。（提供权威机构出具的具有CNAS标识的第三方检测报告，并加盖供应商公章）。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2、整机内置2.4G/5G双频WIFI，可实现WIFI无线连接、AP热点。正常工作距离不小于12。</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3、整机内置蓝牙模块。可主动发现外部设备并连接外部手机、音箱等蓝牙设备。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4、主页支持信号源小窗口预览；支持自定义欢迎语、支持自定义倒数日等功能。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5、整机内置文件浏览器功能，可以对USB设备及整机存储内相同类型的文件归类查看，如文档、板书、图片、音视频、android安装包等。可以直接打开选择的文件。</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四、嵌入式Android白板：</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1、整机具备教学白板书写功能，可使用书写笔或手指配合白板书写软件进行书写。可同时进行不少于20点的书写。</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2、软件支持触控笔笔头和笔尾可以以不同的颜色进行书写。颜色可以进行自定义。</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★3、智能识别；软件支持书写字体转成标准字体，方便教学应用（提供权威机构出具的具有CNAS标识的第三方检测报告，并加盖供应商公章）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在无内置电脑状态下，支持手指擦除、手掌擦除、圈选擦除。擦除面积可以根据手指、手掌与屏幕的接触面积自动调整，且擦除面积可根据手掌擦除的速度而变化。支持书写的同时进行擦除操作。（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5、书写内容可以保存为源文件、图片、PDF。支持打印。支持扫码分享，并且扫码过程支持服务器校验检查，保证文件隐私信息无泄漏。</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五、内置电脑模块</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1.标准的80针可拔插式电脑OPS电脑，采用模块化电脑方案，按压式插入。</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2.CPU：≥IntelCorei5处理器；内存：≥8GB硬盘：≥256GB；</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模块具有多个独立非外扩展的电脑USB接口：电脑上至少有4个USB接口。具有独立非外扩展的视频输出接口：≥1路HDMI。4.低噪音用热管传导散热设计，采用台式低功耗CPU。（提供国家级权威检测报告复印件并加盖原厂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5.为保证产品质量及实际使用过程中维护的便利性，OPS必须通过CCC认证，且与整机为同一厂家和品牌。</w:t>
            </w:r>
          </w:p>
          <w:p>
            <w:pPr>
              <w:keepNext w:val="0"/>
              <w:keepLines w:val="0"/>
              <w:widowControl/>
              <w:suppressLineNumbers w:val="0"/>
              <w:spacing w:after="220" w:afterAutospacing="0"/>
              <w:jc w:val="both"/>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一、教学平台：</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1、教学平台提供至少两种登录方式，账号密码登录及二维码扫码登录，登录功能支持记录用户信息，使用户二次登录更便捷。（提供权威机构出具的具有CNAS标识的第三方检测报告，并加盖供应商公章）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账号互通：教师工作台多个应用（教学白板、资源中心、应用中心、课堂点评、移动授课助手、PPT教学助手、授课宝）使用统一的账号，无需多次注册和登录。（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3、教师可直接通过个人工作台进行备课、授课及课件资源的查看及下载。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4、教师注册即可获得独立的云盘容量空间，无需用户通过完成特定任务才能获取资源存储容量空间，方便教师使用。</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教师工作台提供课件制作功能，提供多版本教材章节对应课件、教案、素材、习题等资源，针对不同的教材章节自动推送与之精准匹配的教学资源，支持教师选择并引用资源模版进行自由创建课件，提高教师教学效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二、备授课功能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★1、提供课程相关信息及教师分享到交互平板的课件，上课前进入课程提醒页面，展示教师本课时课件，为教师授课提供快捷入口。（提供权威机构出具的具有CNAS标识的第三方检测报告，并加盖供应商公章）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2、基于交互大屏终端使用，提供今日课程计划、白板、文件管理、录屏功能。（提供权威机构出具的具有CNAS标识的第三方检测报告，并加盖供应商公章）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3、基于PPT、WPS的授课工具，支持教师随时随地打开课件进行互动教学，同时提供教学工具库，辅助教师更好的进行知识讲解。（提供权威机构出具的具有CNAS标识的第三方检测报告，并加盖供应商公章）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提供有网盘功能，支持教师在授课过程中随时打开网盘中存储的教学资源辅助教学，同时支持把授课过程中的批注笔记实时存储到网盘中。（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★5、支持教师添加教学日程，系统根据日程生成教师课程表，教室大屏设备端依据日程安排呈现课程计划。（提供权威机构出具的具有CNAS标识的第三方检测报告，并加盖供应商公章）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★6、支持教师在办公室、家庭等任意场所分享教学课件至班级教室大屏（提供权威机构出具的具有CNAS标识的第三方检测报告，并加盖供应商公章）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★7、支持在课间全屏显示各科目今日作业内容，帮助学生抄写作业，记录作业内容。（提供权威机构出具的具有CNAS标识的第三方检测报告，并加盖供应商公章）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三、教学白板软件</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1、提供备课功能，支持导入课件，支持直接分享课件到教室大屏端。</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2、系统所有菜单和按钮均配有明确的图标和中文标识。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3、提供导入音、视频功能。音、视频文件导入到软件中进行播放，可设置单次播放、循环播放。授课过程中视频文件支持拖动位置及大小，可全屏播放。</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4、提供多种常用图形，包括线段、圆、三角形、四边形、多边形、对话框、单双箭头、大中括号、加减乘除等，所有图形均可填充颜色、修改边框颜色以及设置图形透明度。</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5、提供表格工具，鼠标拖动选择行列数插入表格，可设置表格样式、边框颜色、粗细、边框样式，单元格的填充颜色。可插入行、插入列、删除行、删除列，合并行、合并列、拆分行、拆分列。</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6、支持添加思维导图，可增删或拖拽编辑内容、节点，可移动节点，支持节点插入图片。</w:t>
            </w:r>
          </w:p>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四、课堂评价</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支持教师实时对班级学生进行评价，支持对单个学生或同时对多个学生进行评价，记录每一位学生的点评得分，同时提供重新计分功能。（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2、支持随机抽取单个学生或多个学生进行提问并根据学生对知识点的掌握情况进行评价，支持导出学生报告。（提供权威机构出具的具有CNAS标识的第三方检测报告，并加盖供应商公章）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系统提供有班级报表，可查看每个学科的班级表现、班级考勤和知识点掌握情况统计数据，帮助教师了解班级学生的学习情况，同时提供数据支撑。（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★4、支持学生座次模式名单，便于教师对号入座评价学生。（提供权威机构出具的具有CNAS标识的第三方检测报告，并加盖供应商公章）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五、班务管理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★1、提供学生排座功能，最终以座次表的形式呈现，同时支持单个学生拖动或整排拖动来达到换座位的目的。（提供权威机构出具的具有CNAS标识的第三方检测报告，并加盖供应商公章）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2、提供移动端班务管理入口，支持教师在移动端创建、加入班级，同时支持退出或解散班级，支持教师添加和删除学生信息（提供权威机构出具的具有CNAS标识的第三方检测报告，并加盖供应商公章）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3、支持教师对每节课进行学生点名，设置学生考勤状态，记录考勤数据，包括迟到、请假、旷课、正常四种状态。（提供权威机构出具的具有CNAS标识的第三方检测报告，并加盖供应商公章）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六、资源中心</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1、支持第三方资源接入和校本资源库。提供上传、下载、管理。分类功能。涵盖课件、图片、音视频等多种资源格式。（提供权威机构出具的具有CNAS标识的第三方检测报告，并加盖供应商公章）</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2、汇聚多个优质资源服务平台，支持小初高多个学科，资源覆盖K12全学段、全学科。</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七、网盘</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1、提供给每位教师独立的云存储空间，支持照片、音视频、文档、课件等多种类型文件的云端存储，支持永久保存、随时分享、下载和查看。</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2、支持照片、音视频、文档、课件等多种类型文件和文件夹的批量复制、移动备份。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3、提供回收站功能，支持保留10天内删除的文件，支持单个文件还原和多个文件批量还原功能，同时支持一键清空回收站功能。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4、点击网盘中的文档支持在线编辑或查看文档内容，并支持系统自动保存文档内容。</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八、应用中心</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1、提供多种应用程序，包括备课、班务管理、授课等，支持下载、安装、升级、自动安装、卸载应用程序功能。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2、管理已安装的应用程序，支持点击直接打开应用程序，支持应用程序自动升级，同时提供应用程序卸载功能。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3、支持应用程序详情，具有图片、文字描述，详细介绍，版本说明。</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4、提供应用程序分类，支持教师根据分类快速找到想要的应用程序，如：教学管理、系统工具等。</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九、PPT教学助手</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1、基于PPT、WPS的备课工具，提供教学资源、教学工具，为教师备课提供支持。</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2、提供至少两种登录方式，账号密码登录及二维码扫码登录，登录功能支持记录用户信息，形成用户列表，使用户二次登录更便捷，同时实现多应用统一登录功能。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3、备课提供有课堂活动、思维导图、学科工具、网页工具等工具辅助教师制作课件。</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4、支持插入多种课堂互动活动，包含趣味分类、超级分类、竞赛PK、选词填空等。</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5、提供网盘功能，支持教师快速打开并编辑课件，支持教师快速引用网盘中的教学资源，如图片、音频、视频、课件等等。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高性能OPS电脑</w:t>
            </w:r>
          </w:p>
        </w:tc>
        <w:tc>
          <w:tcPr>
            <w:tcW w:w="6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智慧黑板应用软件</w:t>
            </w:r>
          </w:p>
        </w:tc>
        <w:tc>
          <w:tcPr>
            <w:tcW w:w="6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实物展台</w:t>
            </w:r>
          </w:p>
        </w:tc>
        <w:tc>
          <w:tcPr>
            <w:tcW w:w="6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展台机身采用环保高级ABS塑胶材质，底板带金属托盘，机身和底板托板均采用圆弧流线型设计，边角圆弧避免碰撞，整机厚度不超过4CM，支持壁挂安装方式，采用背部USB3.0接口分离式接线，USB单线供电和信号传输一体，带隐藏式穿线槽，可以自由左右外部出线；前置2路USB扩展口，可以连接鼠标或者优盘使用，摄像头支臂与USB拓展主板均可以正面拆装，方便维护；机身内置底部储物盒，带自动弹力扣锁加机械旋钮锁，双重保护设备安全，使用轻巧方便；</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2.整机采用800万物理像素（拍照像素1200万）自动聚焦高清摄像头设计，画面解析度1200TV线，使画面展示更加清晰；支臂带触摸感应式按键灯光功能，按键可以直接控制灯光3级亮度循环；3.图像色彩：24位及以上，图像真彩255原色可调节，拍摄画面A4;</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4.输出格式：图片JPG，TIF，PNG，BMP，PDF,TGA,PCX,PGA,RAS，文档PDF，视频格式AVI；WMV,ASF;</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5.光源补偿：LED长寿命高亮节能三级触摸可调光源补偿灯光；</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★6.输出最大分辨率4000*3000，依次3264*2448、1920*1080其他分辨率多种选择调节：</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7.整机内置高灵敏长距离拾音麦克风，满足教学录制需求；</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★8.软件界面一级分列式功能菜单，直观明了，方便用户操作，</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软件采用绿色环保背景色，保护视力，支持展台画面实时批注，</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360°手势无极旋转，展台软件功能按键双击可以左右互换，教学画面双击固定，防止画面偏离；左侧功能菜单可以一键隐藏，预设多种笔划粗细及颜色供选择，且支持对展台画面及电脑桌面同时进行切换批注，便于教学；</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★9.同屏对比支持多图联动缩放和单图缩放两种模式，并支持多达十六张图片同屏对比，可在任意区域内批注书写，不局限于显示区域内批注书写，并可对单张图片进行旋转、全屏、缩放、删除等操作；</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★10.展台软件具有故障检测，并给出引导性故障解决方法，系统一键重装软件；带二维码识别功能，一键帮助用户进入教学资源网站；图片阅读窗功能，可以进行局部遮挡式展示，可以将画面拉伸，拖拽；</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11.机器规格：长*宽*高展开340*232*363mm收拢232*40*363mm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高性能教学扩声系统</w:t>
            </w:r>
          </w:p>
        </w:tc>
        <w:tc>
          <w:tcPr>
            <w:tcW w:w="6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安装与调试</w:t>
            </w:r>
          </w:p>
        </w:tc>
        <w:tc>
          <w:tcPr>
            <w:tcW w:w="6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r>
    </w:tbl>
    <w:p>
      <w:pPr>
        <w:spacing w:line="240" w:lineRule="auto"/>
        <w:jc w:val="both"/>
        <w:rPr>
          <w:rStyle w:val="24"/>
          <w:rFonts w:hint="eastAsia" w:ascii="宋体" w:hAnsi="宋体" w:eastAsia="宋体" w:cs="宋体"/>
          <w:kern w:val="2"/>
          <w:sz w:val="24"/>
          <w:szCs w:val="24"/>
          <w:lang w:val="en-US" w:eastAsia="zh-CN" w:bidi="ar-SA"/>
        </w:rPr>
      </w:pPr>
    </w:p>
    <w:p>
      <w:pPr>
        <w:spacing w:line="300" w:lineRule="exact"/>
        <w:jc w:val="both"/>
        <w:rPr>
          <w:rFonts w:hint="eastAsia" w:ascii="宋体" w:hAnsi="宋体" w:eastAsia="宋体" w:cs="宋体"/>
          <w:b/>
          <w:color w:val="auto"/>
          <w:kern w:val="0"/>
          <w:sz w:val="22"/>
          <w:szCs w:val="22"/>
        </w:rPr>
      </w:pPr>
      <w:r>
        <w:rPr>
          <w:rStyle w:val="24"/>
          <w:rFonts w:hint="eastAsia" w:ascii="宋体" w:hAnsi="宋体" w:eastAsia="宋体" w:cs="宋体"/>
          <w:kern w:val="2"/>
          <w:sz w:val="24"/>
          <w:szCs w:val="24"/>
          <w:lang w:val="en-US" w:eastAsia="zh-CN" w:bidi="ar-SA"/>
        </w:rPr>
        <w:t xml:space="preserve">   </w:t>
      </w:r>
    </w:p>
    <w:p>
      <w:pPr>
        <w:ind w:left="21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对以上产品的要求非唯一指定要求，如有与某产品的指标或参数描述相同，并非特指，仅为产品质量、档次、水平的参照，未注明的规格应符合国家有关行业标准，优于技术规格要求的品牌产品，采购人均可接受。</w:t>
      </w:r>
    </w:p>
    <w:p>
      <w:pPr>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br w:type="page"/>
      </w:r>
    </w:p>
    <w:p>
      <w:pPr>
        <w:pStyle w:val="2"/>
        <w:bidi w:val="0"/>
        <w:jc w:val="center"/>
        <w:rPr>
          <w:rFonts w:hint="eastAsia"/>
        </w:rPr>
      </w:pPr>
      <w:r>
        <w:rPr>
          <w:rFonts w:hint="eastAsia"/>
        </w:rPr>
        <w:t>第四部分    响应文件格式</w:t>
      </w:r>
    </w:p>
    <w:p>
      <w:pPr>
        <w:spacing w:line="360" w:lineRule="auto"/>
        <w:jc w:val="right"/>
        <w:rPr>
          <w:rFonts w:hint="eastAsia" w:ascii="宋体" w:hAnsi="宋体" w:eastAsia="宋体" w:cs="宋体"/>
          <w:color w:val="auto"/>
          <w:sz w:val="32"/>
          <w:szCs w:val="32"/>
        </w:rPr>
      </w:pPr>
    </w:p>
    <w:p>
      <w:pPr>
        <w:autoSpaceDE w:val="0"/>
        <w:autoSpaceDN w:val="0"/>
        <w:adjustRightInd w:val="0"/>
        <w:spacing w:line="360" w:lineRule="auto"/>
        <w:ind w:firstLine="640" w:firstLineChars="200"/>
        <w:jc w:val="center"/>
        <w:rPr>
          <w:rFonts w:hint="eastAsia" w:ascii="宋体" w:hAnsi="宋体" w:eastAsia="宋体" w:cs="宋体"/>
          <w:color w:val="auto"/>
          <w:sz w:val="32"/>
          <w:szCs w:val="32"/>
          <w:u w:val="single"/>
        </w:rPr>
      </w:pPr>
    </w:p>
    <w:p>
      <w:pPr>
        <w:pStyle w:val="5"/>
        <w:rPr>
          <w:rFonts w:hint="eastAsia" w:ascii="宋体" w:hAnsi="宋体" w:eastAsia="宋体" w:cs="宋体"/>
          <w:color w:val="auto"/>
        </w:rPr>
      </w:pPr>
    </w:p>
    <w:p>
      <w:pPr>
        <w:pStyle w:val="12"/>
        <w:jc w:val="center"/>
        <w:rPr>
          <w:rFonts w:hint="eastAsia" w:ascii="宋体" w:hAnsi="宋体" w:eastAsia="宋体" w:cs="宋体"/>
          <w:b/>
          <w:color w:val="auto"/>
          <w:sz w:val="32"/>
          <w:szCs w:val="32"/>
        </w:rPr>
      </w:pPr>
    </w:p>
    <w:p>
      <w:pPr>
        <w:pStyle w:val="12"/>
        <w:jc w:val="center"/>
        <w:rPr>
          <w:rFonts w:hint="eastAsia" w:ascii="宋体" w:hAnsi="宋体" w:eastAsia="宋体" w:cs="宋体"/>
          <w:color w:val="auto"/>
          <w:u w:val="single"/>
        </w:rPr>
      </w:pPr>
      <w:r>
        <w:rPr>
          <w:rFonts w:hint="eastAsia" w:ascii="宋体" w:hAnsi="宋体" w:eastAsia="宋体" w:cs="宋体"/>
          <w:b/>
          <w:color w:val="auto"/>
          <w:sz w:val="32"/>
          <w:szCs w:val="32"/>
          <w:u w:val="single"/>
        </w:rPr>
        <w:t xml:space="preserve">      （项目名称）      </w:t>
      </w:r>
    </w:p>
    <w:p>
      <w:pPr>
        <w:autoSpaceDE w:val="0"/>
        <w:autoSpaceDN w:val="0"/>
        <w:adjustRightInd w:val="0"/>
        <w:spacing w:line="360" w:lineRule="auto"/>
        <w:jc w:val="left"/>
        <w:rPr>
          <w:rFonts w:hint="eastAsia" w:ascii="宋体" w:hAnsi="宋体" w:eastAsia="宋体" w:cs="宋体"/>
          <w:color w:val="auto"/>
          <w:kern w:val="0"/>
          <w:sz w:val="28"/>
          <w:szCs w:val="28"/>
        </w:rPr>
      </w:pPr>
    </w:p>
    <w:p>
      <w:pPr>
        <w:autoSpaceDE w:val="0"/>
        <w:autoSpaceDN w:val="0"/>
        <w:adjustRightInd w:val="0"/>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pPr>
        <w:autoSpaceDE w:val="0"/>
        <w:autoSpaceDN w:val="0"/>
        <w:adjustRightInd w:val="0"/>
        <w:spacing w:line="360" w:lineRule="auto"/>
        <w:jc w:val="left"/>
        <w:rPr>
          <w:rFonts w:hint="eastAsia" w:ascii="宋体" w:hAnsi="宋体" w:eastAsia="宋体" w:cs="宋体"/>
          <w:color w:val="auto"/>
          <w:kern w:val="0"/>
          <w:sz w:val="28"/>
          <w:szCs w:val="28"/>
        </w:rPr>
      </w:pPr>
    </w:p>
    <w:p>
      <w:pPr>
        <w:autoSpaceDE w:val="0"/>
        <w:autoSpaceDN w:val="0"/>
        <w:adjustRightInd w:val="0"/>
        <w:spacing w:line="360" w:lineRule="auto"/>
        <w:jc w:val="center"/>
        <w:rPr>
          <w:rFonts w:hint="eastAsia" w:ascii="宋体" w:hAnsi="宋体" w:eastAsia="宋体" w:cs="宋体"/>
          <w:b/>
          <w:color w:val="auto"/>
          <w:spacing w:val="60"/>
          <w:kern w:val="0"/>
          <w:sz w:val="72"/>
          <w:szCs w:val="72"/>
        </w:rPr>
      </w:pPr>
      <w:r>
        <w:rPr>
          <w:rFonts w:hint="eastAsia" w:ascii="宋体" w:hAnsi="宋体" w:eastAsia="宋体" w:cs="宋体"/>
          <w:b/>
          <w:color w:val="auto"/>
          <w:spacing w:val="60"/>
          <w:kern w:val="0"/>
          <w:sz w:val="72"/>
          <w:szCs w:val="72"/>
        </w:rPr>
        <w:t>响 应 文 件</w:t>
      </w:r>
    </w:p>
    <w:p>
      <w:pPr>
        <w:spacing w:line="360" w:lineRule="auto"/>
        <w:jc w:val="center"/>
        <w:rPr>
          <w:rFonts w:hint="eastAsia" w:ascii="宋体" w:hAnsi="宋体" w:eastAsia="宋体" w:cs="宋体"/>
          <w:color w:val="auto"/>
          <w:szCs w:val="21"/>
        </w:rPr>
      </w:pPr>
      <w:r>
        <w:rPr>
          <w:rFonts w:hint="eastAsia" w:ascii="宋体" w:hAnsi="宋体" w:eastAsia="宋体" w:cs="宋体"/>
          <w:b/>
          <w:color w:val="auto"/>
          <w:kern w:val="0"/>
          <w:szCs w:val="21"/>
        </w:rPr>
        <w:t>采购编号：</w:t>
      </w:r>
    </w:p>
    <w:p>
      <w:pPr>
        <w:autoSpaceDE w:val="0"/>
        <w:autoSpaceDN w:val="0"/>
        <w:adjustRightInd w:val="0"/>
        <w:spacing w:line="360" w:lineRule="auto"/>
        <w:jc w:val="center"/>
        <w:rPr>
          <w:rFonts w:hint="eastAsia" w:ascii="宋体" w:hAnsi="宋体" w:eastAsia="宋体" w:cs="宋体"/>
          <w:color w:val="auto"/>
          <w:kern w:val="0"/>
          <w:sz w:val="32"/>
          <w:szCs w:val="44"/>
        </w:rPr>
      </w:pPr>
    </w:p>
    <w:p>
      <w:pPr>
        <w:autoSpaceDE w:val="0"/>
        <w:autoSpaceDN w:val="0"/>
        <w:adjustRightInd w:val="0"/>
        <w:spacing w:line="360" w:lineRule="auto"/>
        <w:jc w:val="center"/>
        <w:rPr>
          <w:rFonts w:hint="eastAsia" w:ascii="宋体" w:hAnsi="宋体" w:eastAsia="宋体" w:cs="宋体"/>
          <w:color w:val="auto"/>
          <w:kern w:val="0"/>
          <w:sz w:val="32"/>
          <w:szCs w:val="44"/>
        </w:rPr>
      </w:pPr>
    </w:p>
    <w:p>
      <w:pPr>
        <w:autoSpaceDE w:val="0"/>
        <w:autoSpaceDN w:val="0"/>
        <w:adjustRightInd w:val="0"/>
        <w:spacing w:line="360" w:lineRule="auto"/>
        <w:jc w:val="center"/>
        <w:rPr>
          <w:rFonts w:hint="eastAsia" w:ascii="宋体" w:hAnsi="宋体" w:eastAsia="宋体" w:cs="宋体"/>
          <w:color w:val="auto"/>
          <w:kern w:val="0"/>
          <w:sz w:val="44"/>
          <w:szCs w:val="44"/>
        </w:rPr>
      </w:pPr>
    </w:p>
    <w:p>
      <w:pPr>
        <w:autoSpaceDE w:val="0"/>
        <w:autoSpaceDN w:val="0"/>
        <w:adjustRightInd w:val="0"/>
        <w:spacing w:line="360" w:lineRule="auto"/>
        <w:jc w:val="center"/>
        <w:rPr>
          <w:rFonts w:hint="eastAsia" w:ascii="宋体" w:hAnsi="宋体" w:eastAsia="宋体" w:cs="宋体"/>
          <w:color w:val="auto"/>
          <w:kern w:val="0"/>
          <w:sz w:val="44"/>
          <w:szCs w:val="44"/>
        </w:rPr>
      </w:pPr>
    </w:p>
    <w:p>
      <w:pPr>
        <w:pStyle w:val="5"/>
        <w:rPr>
          <w:rFonts w:hint="eastAsia" w:ascii="宋体" w:hAnsi="宋体" w:eastAsia="宋体" w:cs="宋体"/>
          <w:color w:val="auto"/>
        </w:rPr>
      </w:pPr>
    </w:p>
    <w:p>
      <w:pPr>
        <w:pStyle w:val="22"/>
        <w:spacing w:line="360" w:lineRule="auto"/>
        <w:jc w:val="both"/>
        <w:rPr>
          <w:rFonts w:hint="eastAsia" w:ascii="宋体" w:hAnsi="宋体" w:eastAsia="宋体" w:cs="宋体"/>
          <w:color w:val="auto"/>
          <w:sz w:val="23"/>
          <w:szCs w:val="23"/>
          <w:u w:val="single"/>
        </w:rPr>
      </w:pPr>
    </w:p>
    <w:p>
      <w:pPr>
        <w:pStyle w:val="22"/>
        <w:spacing w:line="360" w:lineRule="auto"/>
        <w:jc w:val="both"/>
        <w:rPr>
          <w:rFonts w:hint="eastAsia" w:ascii="宋体" w:hAnsi="宋体" w:eastAsia="宋体" w:cs="宋体"/>
          <w:color w:val="auto"/>
          <w:sz w:val="23"/>
          <w:szCs w:val="23"/>
          <w:u w:val="single"/>
        </w:rPr>
      </w:pPr>
    </w:p>
    <w:p>
      <w:pPr>
        <w:pStyle w:val="22"/>
        <w:spacing w:line="360" w:lineRule="auto"/>
        <w:jc w:val="both"/>
        <w:rPr>
          <w:rFonts w:hint="eastAsia" w:ascii="宋体" w:hAnsi="宋体" w:eastAsia="宋体" w:cs="宋体"/>
          <w:color w:val="auto"/>
          <w:sz w:val="23"/>
          <w:szCs w:val="23"/>
          <w:u w:val="single"/>
        </w:rPr>
      </w:pPr>
    </w:p>
    <w:p>
      <w:pPr>
        <w:spacing w:line="360" w:lineRule="auto"/>
        <w:ind w:firstLine="1102" w:firstLineChars="392"/>
        <w:rPr>
          <w:rFonts w:hint="eastAsia" w:ascii="宋体" w:hAnsi="宋体" w:eastAsia="宋体" w:cs="宋体"/>
          <w:color w:val="auto"/>
        </w:rPr>
      </w:pPr>
      <w:r>
        <w:rPr>
          <w:rFonts w:hint="eastAsia" w:ascii="宋体" w:hAnsi="宋体" w:eastAsia="宋体" w:cs="宋体"/>
          <w:b/>
          <w:color w:val="auto"/>
          <w:sz w:val="28"/>
        </w:rPr>
        <w:t>供应商名称：</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（电子签章）</w:t>
      </w:r>
    </w:p>
    <w:p>
      <w:pPr>
        <w:spacing w:line="360" w:lineRule="auto"/>
        <w:ind w:firstLine="1102" w:firstLineChars="392"/>
        <w:rPr>
          <w:rFonts w:hint="eastAsia" w:ascii="宋体" w:hAnsi="宋体" w:eastAsia="宋体" w:cs="宋体"/>
          <w:b/>
          <w:color w:val="auto"/>
          <w:sz w:val="28"/>
        </w:rPr>
      </w:pPr>
      <w:r>
        <w:rPr>
          <w:rFonts w:hint="eastAsia" w:ascii="宋体" w:hAnsi="宋体" w:eastAsia="宋体" w:cs="宋体"/>
          <w:b/>
          <w:color w:val="auto"/>
          <w:sz w:val="28"/>
        </w:rPr>
        <w:t>法定代表人或其委托代理人：</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（电子签章）</w:t>
      </w:r>
    </w:p>
    <w:p>
      <w:pPr>
        <w:spacing w:before="156" w:beforeLines="50" w:after="156" w:afterLines="50" w:line="360" w:lineRule="auto"/>
        <w:ind w:firstLine="1102" w:firstLineChars="392"/>
        <w:rPr>
          <w:rFonts w:hint="eastAsia" w:ascii="宋体" w:hAnsi="宋体" w:eastAsia="宋体" w:cs="宋体"/>
          <w:b/>
          <w:color w:val="auto"/>
          <w:sz w:val="28"/>
        </w:rPr>
      </w:pPr>
      <w:r>
        <w:rPr>
          <w:rFonts w:hint="eastAsia" w:ascii="宋体" w:hAnsi="宋体" w:eastAsia="宋体" w:cs="宋体"/>
          <w:b/>
          <w:color w:val="auto"/>
          <w:sz w:val="28"/>
        </w:rPr>
        <w:t xml:space="preserve">日       期： </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年</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月</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日</w:t>
      </w:r>
    </w:p>
    <w:p>
      <w:pPr>
        <w:ind w:firstLine="1400"/>
        <w:jc w:val="left"/>
        <w:rPr>
          <w:rFonts w:hint="eastAsia" w:ascii="宋体" w:hAnsi="宋体" w:eastAsia="宋体" w:cs="宋体"/>
          <w:color w:val="auto"/>
          <w:sz w:val="30"/>
        </w:rPr>
      </w:pPr>
    </w:p>
    <w:p>
      <w:pPr>
        <w:rPr>
          <w:rFonts w:hint="eastAsia" w:ascii="宋体" w:hAnsi="宋体" w:eastAsia="宋体" w:cs="宋体"/>
          <w:color w:val="auto"/>
        </w:rPr>
      </w:pPr>
    </w:p>
    <w:p>
      <w:pPr>
        <w:spacing w:line="36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pPr>
        <w:spacing w:line="360" w:lineRule="auto"/>
        <w:ind w:firstLine="562" w:firstLineChars="200"/>
        <w:jc w:val="center"/>
        <w:rPr>
          <w:rFonts w:hint="eastAsia" w:ascii="宋体" w:hAnsi="宋体" w:eastAsia="宋体" w:cs="宋体"/>
          <w:b/>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一、投标函及投标函附录</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二、法定代表人身份证明及授权委托书</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三、分项报价明细表</w:t>
      </w:r>
    </w:p>
    <w:p>
      <w:pPr>
        <w:pStyle w:val="5"/>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四、技术规格偏离表</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五、服务承诺</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六、资格声明函</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七、资格审查资料</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八、其他资料</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九、反商业贿赂承诺书</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十、投标承诺函</w:t>
      </w:r>
    </w:p>
    <w:p>
      <w:pPr>
        <w:spacing w:before="156" w:beforeLines="50" w:after="156" w:afterLines="50" w:line="360" w:lineRule="auto"/>
        <w:ind w:firstLine="1102" w:firstLineChars="392"/>
        <w:rPr>
          <w:rFonts w:hint="eastAsia" w:ascii="宋体" w:hAnsi="宋体" w:eastAsia="宋体" w:cs="宋体"/>
          <w:b/>
          <w:color w:val="auto"/>
          <w:sz w:val="28"/>
        </w:rPr>
      </w:pPr>
    </w:p>
    <w:p>
      <w:pPr>
        <w:snapToGrid w:val="0"/>
        <w:spacing w:line="600" w:lineRule="exact"/>
        <w:ind w:left="560" w:firstLine="560"/>
        <w:rPr>
          <w:rFonts w:hint="eastAsia" w:ascii="宋体" w:hAnsi="宋体" w:eastAsia="宋体" w:cs="宋体"/>
          <w:color w:val="auto"/>
          <w:sz w:val="28"/>
        </w:rPr>
      </w:pPr>
    </w:p>
    <w:p>
      <w:pPr>
        <w:spacing w:before="156" w:beforeLines="50" w:after="156" w:afterLines="50" w:line="360" w:lineRule="auto"/>
        <w:rPr>
          <w:rFonts w:hint="eastAsia" w:ascii="宋体" w:hAnsi="宋体" w:eastAsia="宋体" w:cs="宋体"/>
          <w:b/>
          <w:color w:val="auto"/>
          <w:sz w:val="28"/>
        </w:rPr>
      </w:pPr>
      <w:r>
        <w:rPr>
          <w:rFonts w:hint="eastAsia" w:ascii="宋体" w:hAnsi="宋体" w:eastAsia="宋体" w:cs="宋体"/>
          <w:b/>
          <w:color w:val="auto"/>
          <w:sz w:val="24"/>
        </w:rPr>
        <w:t>注：谈判供应商按照以下文件的要求格式、内容，顺序制作谈判文件，并请编制目录及页码，否则可能将影响对谈判文件的评价。</w:t>
      </w:r>
      <w:r>
        <w:rPr>
          <w:rFonts w:hint="eastAsia" w:ascii="宋体" w:hAnsi="宋体" w:eastAsia="宋体" w:cs="宋体"/>
          <w:color w:val="auto"/>
        </w:rPr>
        <w:br w:type="page"/>
      </w:r>
      <w:r>
        <w:rPr>
          <w:rFonts w:hint="eastAsia" w:ascii="宋体" w:hAnsi="宋体" w:eastAsia="宋体" w:cs="宋体"/>
          <w:color w:val="auto"/>
        </w:rPr>
        <w:t xml:space="preserve">                            </w:t>
      </w:r>
      <w:r>
        <w:rPr>
          <w:rFonts w:hint="eastAsia" w:ascii="宋体" w:hAnsi="宋体" w:eastAsia="宋体" w:cs="宋体"/>
          <w:b/>
          <w:color w:val="auto"/>
          <w:sz w:val="32"/>
          <w:szCs w:val="32"/>
        </w:rPr>
        <w:t>一、投标函及投标函附录</w:t>
      </w:r>
    </w:p>
    <w:p>
      <w:pPr>
        <w:spacing w:line="360" w:lineRule="auto"/>
        <w:jc w:val="center"/>
        <w:rPr>
          <w:rFonts w:hint="eastAsia" w:ascii="宋体" w:hAnsi="宋体" w:eastAsia="宋体" w:cs="宋体"/>
          <w:b/>
          <w:color w:val="auto"/>
          <w:sz w:val="28"/>
          <w:szCs w:val="28"/>
        </w:rPr>
      </w:pPr>
      <w:bookmarkStart w:id="31" w:name="_Toc82226261"/>
      <w:bookmarkStart w:id="32" w:name="_Toc49820133"/>
      <w:r>
        <w:rPr>
          <w:rFonts w:hint="eastAsia" w:ascii="宋体" w:hAnsi="宋体" w:eastAsia="宋体" w:cs="宋体"/>
          <w:b/>
          <w:color w:val="auto"/>
          <w:sz w:val="28"/>
          <w:szCs w:val="28"/>
        </w:rPr>
        <w:t>（一）投 标 函</w:t>
      </w:r>
      <w:bookmarkEnd w:id="31"/>
      <w:bookmarkEnd w:id="32"/>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1．我方己仔细研究了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（项目名称）竞争性谈判文件的全部内容，愿意以人民币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（大写）（小写￥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元）的谈判总报价，交货期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日历天，质量要求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2．我方承诺谈判有效期60日历天，且在谈判有效期内不修改、撤销响应文件。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3．如我方中标：</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(l）我方承诺在收到成交通知书后，在成交通知书规定的期限内与你方签订合同。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(2）随同本谈判函递交的谈判报价表属于合同文件的组成部分。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(3）我方承诺按照竞争性谈判文件规定向你方递交履约担保。</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(4）我方承诺在合同约定的期限内完成并移交全部合同内容。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4．我方在此声明，所递交的响应文件及有关资料内容完整、真实和准确。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5、响应竞争性谈判文件合同条件规定的权利和义务及本项目的技术标准要求。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（电子签章）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241" w:firstLineChars="100"/>
        <w:jc w:val="center"/>
        <w:rPr>
          <w:rFonts w:hint="eastAsia" w:ascii="宋体" w:hAnsi="宋体" w:eastAsia="宋体" w:cs="宋体"/>
          <w:b/>
          <w:color w:val="auto"/>
          <w:sz w:val="24"/>
          <w:szCs w:val="24"/>
        </w:rPr>
      </w:pPr>
    </w:p>
    <w:p>
      <w:pPr>
        <w:spacing w:line="360" w:lineRule="auto"/>
        <w:ind w:firstLine="241" w:firstLineChars="100"/>
        <w:jc w:val="center"/>
        <w:rPr>
          <w:rFonts w:hint="eastAsia" w:ascii="宋体" w:hAnsi="宋体" w:eastAsia="宋体" w:cs="宋体"/>
          <w:color w:val="auto"/>
        </w:rPr>
      </w:pPr>
      <w:r>
        <w:rPr>
          <w:rFonts w:hint="eastAsia" w:ascii="宋体" w:hAnsi="宋体" w:eastAsia="宋体" w:cs="宋体"/>
          <w:b/>
          <w:color w:val="auto"/>
          <w:sz w:val="24"/>
        </w:rPr>
        <w:br w:type="page"/>
      </w:r>
    </w:p>
    <w:p>
      <w:pPr>
        <w:pStyle w:val="5"/>
        <w:rPr>
          <w:rFonts w:hint="eastAsia" w:ascii="宋体" w:hAnsi="宋体" w:eastAsia="宋体" w:cs="宋体"/>
          <w:color w:val="auto"/>
        </w:rPr>
      </w:pPr>
    </w:p>
    <w:p>
      <w:pPr>
        <w:spacing w:line="360" w:lineRule="auto"/>
        <w:ind w:firstLine="281" w:firstLineChars="100"/>
        <w:jc w:val="center"/>
        <w:rPr>
          <w:rFonts w:hint="eastAsia" w:ascii="宋体" w:hAnsi="宋体" w:eastAsia="宋体" w:cs="宋体"/>
          <w:b/>
          <w:color w:val="auto"/>
          <w:sz w:val="28"/>
          <w:szCs w:val="28"/>
        </w:rPr>
      </w:pPr>
      <w:bookmarkStart w:id="33" w:name="_Toc7907"/>
      <w:bookmarkStart w:id="34" w:name="_Toc24374"/>
      <w:bookmarkStart w:id="35" w:name="_Toc366248872"/>
      <w:bookmarkStart w:id="36" w:name="_Toc24493"/>
      <w:bookmarkStart w:id="37" w:name="_Toc194997947"/>
      <w:bookmarkStart w:id="38" w:name="_Toc49820134"/>
      <w:bookmarkStart w:id="39" w:name="_Toc98041632"/>
      <w:bookmarkStart w:id="40" w:name="_Toc120344800"/>
      <w:bookmarkStart w:id="41" w:name="_Toc48735260"/>
      <w:bookmarkStart w:id="42" w:name="_Toc312327569"/>
      <w:bookmarkStart w:id="43" w:name="_Toc366248873"/>
      <w:bookmarkStart w:id="44" w:name="_Toc82226262"/>
      <w:bookmarkStart w:id="45" w:name="_Toc98041634"/>
      <w:bookmarkStart w:id="46" w:name="_Toc120344802"/>
      <w:bookmarkStart w:id="47" w:name="_Toc48735262"/>
      <w:bookmarkStart w:id="48" w:name="_Toc49820136"/>
      <w:bookmarkStart w:id="49" w:name="_Toc82226264"/>
      <w:r>
        <w:rPr>
          <w:rFonts w:hint="eastAsia" w:ascii="宋体" w:hAnsi="宋体" w:eastAsia="宋体" w:cs="宋体"/>
          <w:b/>
          <w:color w:val="auto"/>
          <w:sz w:val="28"/>
          <w:szCs w:val="28"/>
        </w:rPr>
        <w:t>（二）投标函附录</w:t>
      </w:r>
    </w:p>
    <w:tbl>
      <w:tblPr>
        <w:tblStyle w:val="15"/>
        <w:tblpPr w:leftFromText="180" w:rightFromText="180" w:vertAnchor="page" w:horzAnchor="margin" w:tblpY="30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6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319" w:type="dxa"/>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采购编号</w:t>
            </w:r>
          </w:p>
        </w:tc>
        <w:tc>
          <w:tcPr>
            <w:tcW w:w="6319" w:type="dxa"/>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6319" w:type="dxa"/>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319" w:type="dxa"/>
            <w:vAlign w:val="center"/>
          </w:tcPr>
          <w:p>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投标总报价</w:t>
            </w:r>
          </w:p>
        </w:tc>
        <w:tc>
          <w:tcPr>
            <w:tcW w:w="6319"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交货期及安装期</w:t>
            </w:r>
          </w:p>
        </w:tc>
        <w:tc>
          <w:tcPr>
            <w:tcW w:w="6319" w:type="dxa"/>
            <w:vAlign w:val="center"/>
          </w:tcPr>
          <w:p>
            <w:pPr>
              <w:spacing w:line="360" w:lineRule="auto"/>
              <w:ind w:firstLine="960" w:firstLineChars="40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319"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tcBorders>
              <w:bottom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其他说明</w:t>
            </w:r>
          </w:p>
        </w:tc>
        <w:tc>
          <w:tcPr>
            <w:tcW w:w="6319" w:type="dxa"/>
            <w:tcBorders>
              <w:bottom w:val="single" w:color="auto" w:sz="4" w:space="0"/>
            </w:tcBorders>
            <w:vAlign w:val="center"/>
          </w:tcPr>
          <w:p>
            <w:pPr>
              <w:spacing w:line="360" w:lineRule="auto"/>
              <w:jc w:val="center"/>
              <w:rPr>
                <w:rFonts w:hint="eastAsia" w:ascii="宋体" w:hAnsi="宋体" w:eastAsia="宋体" w:cs="宋体"/>
                <w:color w:val="auto"/>
                <w:sz w:val="24"/>
                <w:szCs w:val="24"/>
              </w:rPr>
            </w:pPr>
          </w:p>
        </w:tc>
      </w:tr>
    </w:tbl>
    <w:p>
      <w:pPr>
        <w:spacing w:line="360" w:lineRule="auto"/>
        <w:rPr>
          <w:rFonts w:hint="eastAsia" w:ascii="宋体" w:hAnsi="宋体" w:eastAsia="宋体" w:cs="宋体"/>
          <w:bCs/>
          <w:color w:val="auto"/>
          <w:szCs w:val="21"/>
        </w:rPr>
      </w:pPr>
    </w:p>
    <w:p>
      <w:pPr>
        <w:spacing w:line="360" w:lineRule="auto"/>
        <w:ind w:firstLine="823" w:firstLineChars="392"/>
        <w:rPr>
          <w:rFonts w:hint="eastAsia" w:ascii="宋体" w:hAnsi="宋体" w:eastAsia="宋体" w:cs="宋体"/>
          <w:bCs/>
          <w:color w:val="auto"/>
          <w:szCs w:val="21"/>
        </w:rPr>
      </w:pPr>
    </w:p>
    <w:p>
      <w:pPr>
        <w:spacing w:line="360" w:lineRule="auto"/>
        <w:ind w:firstLine="823" w:firstLineChars="392"/>
        <w:rPr>
          <w:rFonts w:hint="eastAsia" w:ascii="宋体" w:hAnsi="宋体" w:eastAsia="宋体" w:cs="宋体"/>
          <w:bCs/>
          <w:color w:val="auto"/>
          <w:szCs w:val="21"/>
        </w:rPr>
      </w:pPr>
    </w:p>
    <w:p>
      <w:pPr>
        <w:spacing w:line="360" w:lineRule="auto"/>
        <w:rPr>
          <w:rFonts w:hint="eastAsia" w:ascii="宋体" w:hAnsi="宋体" w:eastAsia="宋体" w:cs="宋体"/>
          <w:bCs/>
          <w:color w:val="auto"/>
          <w:szCs w:val="21"/>
        </w:rPr>
      </w:pPr>
    </w:p>
    <w:p>
      <w:pPr>
        <w:spacing w:line="360" w:lineRule="auto"/>
        <w:ind w:firstLine="823" w:firstLineChars="392"/>
        <w:rPr>
          <w:rFonts w:hint="eastAsia" w:ascii="宋体" w:hAnsi="宋体" w:eastAsia="宋体" w:cs="宋体"/>
          <w:bCs/>
          <w:color w:val="auto"/>
          <w:szCs w:val="21"/>
        </w:rPr>
      </w:pPr>
    </w:p>
    <w:p>
      <w:pPr>
        <w:spacing w:line="360" w:lineRule="auto"/>
        <w:rPr>
          <w:rFonts w:hint="eastAsia" w:ascii="宋体" w:hAnsi="宋体" w:eastAsia="宋体" w:cs="宋体"/>
          <w:bCs/>
          <w:color w:val="auto"/>
          <w:szCs w:val="21"/>
        </w:rPr>
      </w:pPr>
    </w:p>
    <w:p>
      <w:pPr>
        <w:spacing w:line="360" w:lineRule="auto"/>
        <w:ind w:firstLine="4200" w:firstLineChars="2000"/>
        <w:rPr>
          <w:rFonts w:hint="eastAsia" w:ascii="宋体" w:hAnsi="宋体" w:eastAsia="宋体" w:cs="宋体"/>
          <w:bCs/>
          <w:color w:val="auto"/>
          <w:szCs w:val="21"/>
        </w:rPr>
      </w:pPr>
      <w:r>
        <w:rPr>
          <w:rFonts w:hint="eastAsia" w:ascii="宋体" w:hAnsi="宋体" w:eastAsia="宋体" w:cs="宋体"/>
          <w:color w:val="auto"/>
          <w:szCs w:val="21"/>
        </w:rPr>
        <w:t>供应商</w:t>
      </w:r>
      <w:r>
        <w:rPr>
          <w:rFonts w:hint="eastAsia" w:ascii="宋体" w:hAnsi="宋体" w:eastAsia="宋体" w:cs="宋体"/>
          <w:bCs/>
          <w:color w:val="auto"/>
          <w:szCs w:val="21"/>
        </w:rPr>
        <w:t>名称：</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（盖章）</w:t>
      </w:r>
    </w:p>
    <w:p>
      <w:pPr>
        <w:spacing w:line="360" w:lineRule="auto"/>
        <w:ind w:firstLine="4103" w:firstLineChars="1954"/>
        <w:rPr>
          <w:rFonts w:hint="eastAsia" w:ascii="宋体" w:hAnsi="宋体" w:eastAsia="宋体" w:cs="宋体"/>
          <w:color w:val="auto"/>
          <w:szCs w:val="21"/>
          <w:u w:val="single"/>
        </w:rPr>
      </w:pPr>
      <w:r>
        <w:rPr>
          <w:rFonts w:hint="eastAsia" w:ascii="宋体" w:hAnsi="宋体" w:eastAsia="宋体" w:cs="宋体"/>
          <w:color w:val="auto"/>
          <w:szCs w:val="21"/>
        </w:rPr>
        <w:t xml:space="preserve">法定代表人或其委托代理人：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bCs/>
          <w:color w:val="auto"/>
          <w:szCs w:val="21"/>
        </w:rPr>
        <w:t>签字或盖章</w:t>
      </w:r>
      <w:r>
        <w:rPr>
          <w:rFonts w:hint="eastAsia" w:ascii="宋体" w:hAnsi="宋体" w:eastAsia="宋体" w:cs="宋体"/>
          <w:color w:val="auto"/>
          <w:szCs w:val="21"/>
        </w:rPr>
        <w:t>）</w:t>
      </w:r>
    </w:p>
    <w:p>
      <w:pPr>
        <w:spacing w:line="360" w:lineRule="auto"/>
        <w:ind w:firstLine="4095" w:firstLineChars="195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pacing w:line="360" w:lineRule="auto"/>
        <w:ind w:firstLine="3045" w:firstLineChars="1450"/>
        <w:rPr>
          <w:rFonts w:hint="eastAsia" w:ascii="宋体" w:hAnsi="宋体" w:eastAsia="宋体" w:cs="宋体"/>
          <w:b/>
          <w:color w:val="auto"/>
          <w:sz w:val="32"/>
          <w:szCs w:val="32"/>
        </w:rPr>
      </w:pPr>
      <w:r>
        <w:rPr>
          <w:rFonts w:hint="eastAsia" w:ascii="宋体" w:hAnsi="宋体" w:eastAsia="宋体" w:cs="宋体"/>
          <w:color w:val="auto"/>
          <w:szCs w:val="21"/>
        </w:rPr>
        <w:br w:type="page"/>
      </w:r>
    </w:p>
    <w:p>
      <w:pPr>
        <w:spacing w:before="156" w:beforeLines="50" w:after="156" w:afterLines="5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二、法定代表人身份证明及授权委托书</w:t>
      </w:r>
    </w:p>
    <w:p>
      <w:pPr>
        <w:spacing w:before="156" w:beforeLines="50" w:after="156" w:afterLines="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（一）法定代表人身份证明</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w:t>
      </w:r>
    </w:p>
    <w:p>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电子签章</w:t>
      </w:r>
      <w:r>
        <w:rPr>
          <w:rFonts w:hint="eastAsia" w:ascii="宋体" w:hAnsi="宋体" w:eastAsia="宋体" w:cs="宋体"/>
          <w:color w:val="auto"/>
          <w:sz w:val="24"/>
          <w:szCs w:val="24"/>
        </w:rPr>
        <w:t>）</w:t>
      </w:r>
    </w:p>
    <w:p>
      <w:pPr>
        <w:spacing w:line="360" w:lineRule="auto"/>
        <w:ind w:firstLine="5160" w:firstLineChars="2150"/>
        <w:rPr>
          <w:rFonts w:hint="eastAsia" w:ascii="宋体" w:hAnsi="宋体" w:eastAsia="宋体" w:cs="宋体"/>
          <w:color w:val="auto"/>
          <w:sz w:val="24"/>
          <w:szCs w:val="24"/>
          <w:u w:val="single"/>
        </w:rPr>
      </w:pPr>
    </w:p>
    <w:p>
      <w:pPr>
        <w:spacing w:line="360" w:lineRule="auto"/>
        <w:ind w:firstLine="5400" w:firstLineChars="22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Cs w:val="21"/>
        </w:rPr>
      </w:pPr>
    </w:p>
    <w:p>
      <w:pPr>
        <w:spacing w:line="360" w:lineRule="auto"/>
        <w:jc w:val="center"/>
        <w:rPr>
          <w:rFonts w:hint="eastAsia" w:ascii="宋体" w:hAnsi="宋体" w:eastAsia="宋体" w:cs="宋体"/>
          <w:b/>
          <w:color w:val="auto"/>
          <w:szCs w:val="21"/>
        </w:rPr>
      </w:pPr>
    </w:p>
    <w:p>
      <w:pPr>
        <w:spacing w:line="360" w:lineRule="auto"/>
        <w:jc w:val="center"/>
        <w:rPr>
          <w:rFonts w:hint="eastAsia" w:ascii="宋体" w:hAnsi="宋体" w:eastAsia="宋体" w:cs="宋体"/>
          <w:b/>
          <w:color w:val="auto"/>
          <w:szCs w:val="21"/>
        </w:rPr>
      </w:pPr>
    </w:p>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br w:type="page"/>
      </w:r>
    </w:p>
    <w:p>
      <w:pPr>
        <w:pStyle w:val="13"/>
        <w:ind w:left="0" w:firstLine="0" w:firstLineChars="0"/>
        <w:rPr>
          <w:rFonts w:hint="eastAsia" w:ascii="宋体" w:hAnsi="宋体" w:eastAsia="宋体" w:cs="宋体"/>
          <w:color w:val="auto"/>
        </w:rPr>
      </w:pPr>
    </w:p>
    <w:p>
      <w:pPr>
        <w:spacing w:before="156" w:beforeLines="50" w:after="156" w:afterLines="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（二）授权委托书</w:t>
      </w:r>
    </w:p>
    <w:p>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（供应商名称）的法定代表人，现委托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为我方代理人。代理人根据授权，以我方名义签署、澄清、说明、补正、递交、撤回、 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（项目名称）投标文件、签订合同和处理有关事宜，其法律后果由我方承担。</w:t>
      </w:r>
    </w:p>
    <w:p>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附：法定代表人身份证明（复印件）</w:t>
      </w:r>
    </w:p>
    <w:p>
      <w:pPr>
        <w:spacing w:before="156" w:beforeLines="50" w:after="156" w:afterLines="50"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被委托人身份证（复印件）</w:t>
      </w:r>
    </w:p>
    <w:p>
      <w:pPr>
        <w:spacing w:before="156" w:beforeLines="50" w:after="156" w:afterLines="50" w:line="360" w:lineRule="auto"/>
        <w:rPr>
          <w:rFonts w:hint="eastAsia" w:ascii="宋体" w:hAnsi="宋体" w:eastAsia="宋体" w:cs="宋体"/>
          <w:color w:val="auto"/>
          <w:sz w:val="24"/>
          <w:szCs w:val="24"/>
        </w:rPr>
      </w:pPr>
    </w:p>
    <w:p>
      <w:pPr>
        <w:spacing w:before="156" w:beforeLines="50" w:after="156" w:afterLines="50" w:line="360" w:lineRule="auto"/>
        <w:rPr>
          <w:rFonts w:hint="eastAsia" w:ascii="宋体" w:hAnsi="宋体" w:eastAsia="宋体" w:cs="宋体"/>
          <w:color w:val="auto"/>
          <w:sz w:val="24"/>
          <w:szCs w:val="24"/>
        </w:rPr>
      </w:pPr>
    </w:p>
    <w:p>
      <w:pPr>
        <w:spacing w:before="156" w:beforeLines="50" w:after="156" w:afterLines="50" w:line="360" w:lineRule="auto"/>
        <w:rPr>
          <w:rFonts w:hint="eastAsia" w:ascii="宋体" w:hAnsi="宋体" w:eastAsia="宋体" w:cs="宋体"/>
          <w:color w:val="auto"/>
          <w:sz w:val="24"/>
          <w:szCs w:val="24"/>
        </w:rPr>
      </w:pPr>
    </w:p>
    <w:p>
      <w:pPr>
        <w:spacing w:before="156" w:beforeLines="50" w:after="156" w:afterLines="50" w:line="360" w:lineRule="auto"/>
        <w:rPr>
          <w:rFonts w:hint="eastAsia" w:ascii="宋体" w:hAnsi="宋体" w:eastAsia="宋体" w:cs="宋体"/>
          <w:color w:val="auto"/>
          <w:sz w:val="24"/>
          <w:szCs w:val="24"/>
        </w:rPr>
      </w:pPr>
    </w:p>
    <w:p>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电子签章</w:t>
      </w:r>
      <w:r>
        <w:rPr>
          <w:rFonts w:hint="eastAsia" w:ascii="宋体" w:hAnsi="宋体" w:eastAsia="宋体" w:cs="宋体"/>
          <w:color w:val="auto"/>
          <w:sz w:val="24"/>
          <w:szCs w:val="24"/>
        </w:rPr>
        <w:t xml:space="preserve">）     </w:t>
      </w:r>
    </w:p>
    <w:p>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电子签章</w:t>
      </w:r>
      <w:r>
        <w:rPr>
          <w:rFonts w:hint="eastAsia" w:ascii="宋体" w:hAnsi="宋体" w:eastAsia="宋体" w:cs="宋体"/>
          <w:color w:val="auto"/>
          <w:sz w:val="24"/>
          <w:szCs w:val="24"/>
        </w:rPr>
        <w:t xml:space="preserve">）     </w:t>
      </w:r>
    </w:p>
    <w:p>
      <w:pPr>
        <w:spacing w:before="156" w:beforeLines="50" w:after="156" w:afterLines="50" w:line="360" w:lineRule="auto"/>
        <w:ind w:right="420" w:firstLine="4320" w:firstLineChars="1800"/>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before="156" w:beforeLines="50" w:after="156"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 xml:space="preserve">（签字或盖章） </w:t>
      </w:r>
      <w:r>
        <w:rPr>
          <w:rFonts w:hint="eastAsia" w:ascii="宋体" w:hAnsi="宋体" w:eastAsia="宋体" w:cs="宋体"/>
          <w:color w:val="auto"/>
          <w:sz w:val="24"/>
          <w:szCs w:val="24"/>
        </w:rPr>
        <w:t xml:space="preserve">   </w:t>
      </w:r>
    </w:p>
    <w:p>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pPr>
        <w:spacing w:line="360" w:lineRule="auto"/>
        <w:ind w:firstLine="3480" w:firstLineChars="1450"/>
        <w:rPr>
          <w:rFonts w:hint="eastAsia" w:ascii="宋体" w:hAnsi="宋体" w:eastAsia="宋体" w:cs="宋体"/>
          <w:color w:val="auto"/>
          <w:sz w:val="24"/>
          <w:szCs w:val="24"/>
        </w:rPr>
      </w:pPr>
    </w:p>
    <w:p>
      <w:pPr>
        <w:spacing w:line="360" w:lineRule="auto"/>
        <w:ind w:firstLine="3480" w:firstLineChars="1450"/>
        <w:rPr>
          <w:rFonts w:hint="eastAsia" w:ascii="宋体" w:hAnsi="宋体" w:eastAsia="宋体" w:cs="宋体"/>
          <w:color w:val="auto"/>
          <w:sz w:val="24"/>
          <w:szCs w:val="24"/>
        </w:rPr>
      </w:pPr>
    </w:p>
    <w:p>
      <w:pPr>
        <w:spacing w:line="360" w:lineRule="auto"/>
        <w:ind w:firstLine="3480" w:firstLineChars="1450"/>
        <w:rPr>
          <w:rFonts w:hint="eastAsia" w:ascii="宋体" w:hAnsi="宋体" w:eastAsia="宋体" w:cs="宋体"/>
          <w:color w:val="auto"/>
          <w:sz w:val="24"/>
          <w:szCs w:val="24"/>
        </w:rPr>
      </w:pPr>
    </w:p>
    <w:p>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5"/>
        <w:rPr>
          <w:rFonts w:hint="eastAsia" w:ascii="宋体" w:hAnsi="宋体" w:eastAsia="宋体" w:cs="宋体"/>
          <w:color w:val="auto"/>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三、分项报价明细表</w:t>
      </w:r>
      <w:bookmarkEnd w:id="33"/>
      <w:bookmarkEnd w:id="34"/>
      <w:bookmarkEnd w:id="35"/>
      <w:bookmarkEnd w:id="36"/>
    </w:p>
    <w:tbl>
      <w:tblPr>
        <w:tblStyle w:val="15"/>
        <w:tblpPr w:leftFromText="180" w:rightFromText="180" w:vertAnchor="text" w:horzAnchor="page" w:tblpX="1170" w:tblpY="70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4"/>
        <w:gridCol w:w="1281"/>
        <w:gridCol w:w="941"/>
        <w:gridCol w:w="887"/>
        <w:gridCol w:w="1145"/>
        <w:gridCol w:w="1146"/>
        <w:gridCol w:w="1214"/>
        <w:gridCol w:w="15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bookmarkStart w:id="50" w:name="_Toc10699"/>
            <w:bookmarkStart w:id="51" w:name="_Toc21475"/>
            <w:bookmarkStart w:id="52" w:name="_Toc26187"/>
            <w:r>
              <w:rPr>
                <w:rFonts w:hint="eastAsia" w:ascii="宋体" w:hAnsi="宋体" w:eastAsia="宋体" w:cs="宋体"/>
                <w:iCs/>
                <w:color w:val="auto"/>
                <w:sz w:val="24"/>
                <w:szCs w:val="24"/>
              </w:rPr>
              <w:t>序号</w:t>
            </w:r>
          </w:p>
        </w:tc>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货物名称</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单位</w:t>
            </w:r>
          </w:p>
        </w:tc>
        <w:tc>
          <w:tcPr>
            <w:tcW w:w="8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数量</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单价（元）</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合价（元）</w:t>
            </w:r>
          </w:p>
        </w:tc>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品牌型号</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生产商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1</w:t>
            </w:r>
          </w:p>
        </w:tc>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iCs/>
                <w:color w:val="auto"/>
                <w:sz w:val="24"/>
                <w:szCs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8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114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exact"/>
        </w:trPr>
        <w:tc>
          <w:tcPr>
            <w:tcW w:w="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2</w:t>
            </w:r>
          </w:p>
        </w:tc>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iCs/>
                <w:color w:val="auto"/>
                <w:sz w:val="24"/>
                <w:szCs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8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114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trPr>
        <w:tc>
          <w:tcPr>
            <w:tcW w:w="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3</w:t>
            </w:r>
          </w:p>
        </w:tc>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iCs/>
                <w:color w:val="auto"/>
                <w:sz w:val="24"/>
                <w:szCs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8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114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hint="eastAsia" w:ascii="宋体" w:hAnsi="宋体" w:eastAsia="宋体" w:cs="宋体"/>
                <w:iCs/>
                <w:color w:val="auto"/>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trPr>
        <w:tc>
          <w:tcPr>
            <w:tcW w:w="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8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trPr>
        <w:tc>
          <w:tcPr>
            <w:tcW w:w="9100" w:type="dxa"/>
            <w:gridSpan w:val="8"/>
            <w:tcBorders>
              <w:top w:val="single" w:color="auto" w:sz="4" w:space="0"/>
              <w:left w:val="single" w:color="auto" w:sz="4" w:space="0"/>
              <w:bottom w:val="single" w:color="auto" w:sz="4" w:space="0"/>
            </w:tcBorders>
            <w:vAlign w:val="center"/>
          </w:tcPr>
          <w:p>
            <w:pPr>
              <w:spacing w:line="360" w:lineRule="auto"/>
              <w:ind w:firstLine="480" w:firstLineChars="20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投标总报价：人民币大写        元，小写：</w:t>
            </w:r>
          </w:p>
        </w:tc>
      </w:tr>
      <w:bookmarkEnd w:id="50"/>
      <w:bookmarkEnd w:id="51"/>
      <w:bookmarkEnd w:id="52"/>
    </w:tbl>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rPr>
      </w:pPr>
    </w:p>
    <w:p>
      <w:pPr>
        <w:spacing w:line="360" w:lineRule="auto"/>
        <w:ind w:firstLine="823" w:firstLineChars="392"/>
        <w:rPr>
          <w:rFonts w:hint="eastAsia" w:ascii="宋体" w:hAnsi="宋体" w:eastAsia="宋体" w:cs="宋体"/>
          <w:bCs/>
          <w:color w:val="auto"/>
          <w:sz w:val="24"/>
          <w:szCs w:val="24"/>
        </w:rPr>
      </w:pPr>
      <w:r>
        <w:rPr>
          <w:rFonts w:hint="eastAsia" w:ascii="宋体" w:hAnsi="宋体" w:eastAsia="宋体" w:cs="宋体"/>
          <w:bCs/>
          <w:color w:val="auto"/>
          <w:szCs w:val="21"/>
        </w:rPr>
        <w:t xml:space="preserve">                  </w:t>
      </w:r>
      <w:r>
        <w:rPr>
          <w:rFonts w:hint="eastAsia" w:ascii="宋体" w:hAnsi="宋体" w:eastAsia="宋体" w:cs="宋体"/>
          <w:bCs/>
          <w:color w:val="auto"/>
          <w:sz w:val="24"/>
          <w:szCs w:val="24"/>
        </w:rPr>
        <w:t xml:space="preserve">       </w:t>
      </w:r>
    </w:p>
    <w:p>
      <w:pPr>
        <w:spacing w:line="360" w:lineRule="auto"/>
        <w:ind w:firstLine="940" w:firstLineChars="392"/>
        <w:rPr>
          <w:rFonts w:hint="eastAsia" w:ascii="宋体" w:hAnsi="宋体" w:eastAsia="宋体" w:cs="宋体"/>
          <w:bCs/>
          <w:color w:val="auto"/>
          <w:sz w:val="24"/>
          <w:szCs w:val="24"/>
        </w:rPr>
      </w:pPr>
    </w:p>
    <w:p>
      <w:pPr>
        <w:spacing w:line="360" w:lineRule="auto"/>
        <w:ind w:firstLine="940" w:firstLineChars="392"/>
        <w:rPr>
          <w:rFonts w:hint="eastAsia" w:ascii="宋体" w:hAnsi="宋体" w:eastAsia="宋体" w:cs="宋体"/>
          <w:bCs/>
          <w:color w:val="auto"/>
          <w:sz w:val="24"/>
          <w:szCs w:val="24"/>
        </w:rPr>
      </w:pPr>
    </w:p>
    <w:p>
      <w:pPr>
        <w:spacing w:line="360" w:lineRule="auto"/>
        <w:ind w:firstLine="940" w:firstLineChars="392"/>
        <w:rPr>
          <w:rFonts w:hint="eastAsia" w:ascii="宋体" w:hAnsi="宋体" w:eastAsia="宋体" w:cs="宋体"/>
          <w:bCs/>
          <w:color w:val="auto"/>
          <w:sz w:val="24"/>
          <w:szCs w:val="24"/>
        </w:rPr>
      </w:pPr>
    </w:p>
    <w:p>
      <w:pPr>
        <w:spacing w:line="360" w:lineRule="auto"/>
        <w:ind w:firstLine="940" w:firstLineChars="392"/>
        <w:rPr>
          <w:rFonts w:hint="eastAsia" w:ascii="宋体" w:hAnsi="宋体" w:eastAsia="宋体" w:cs="宋体"/>
          <w:bCs/>
          <w:color w:val="auto"/>
          <w:sz w:val="24"/>
          <w:szCs w:val="24"/>
        </w:rPr>
      </w:pPr>
    </w:p>
    <w:p>
      <w:pPr>
        <w:spacing w:line="360" w:lineRule="auto"/>
        <w:ind w:firstLine="940" w:firstLineChars="392"/>
        <w:rPr>
          <w:rFonts w:hint="eastAsia" w:ascii="宋体" w:hAnsi="宋体" w:eastAsia="宋体" w:cs="宋体"/>
          <w:bCs/>
          <w:color w:val="auto"/>
          <w:sz w:val="24"/>
          <w:szCs w:val="24"/>
        </w:rPr>
      </w:pPr>
    </w:p>
    <w:p>
      <w:pPr>
        <w:spacing w:line="360" w:lineRule="auto"/>
        <w:ind w:firstLine="940" w:firstLineChars="392"/>
        <w:rPr>
          <w:rFonts w:hint="eastAsia" w:ascii="宋体" w:hAnsi="宋体" w:eastAsia="宋体" w:cs="宋体"/>
          <w:bCs/>
          <w:color w:val="auto"/>
          <w:sz w:val="24"/>
          <w:szCs w:val="24"/>
        </w:rPr>
      </w:pPr>
    </w:p>
    <w:p>
      <w:pPr>
        <w:spacing w:line="360" w:lineRule="auto"/>
        <w:ind w:firstLine="3580" w:firstLineChars="1492"/>
        <w:rPr>
          <w:rFonts w:hint="eastAsia" w:ascii="宋体" w:hAnsi="宋体" w:eastAsia="宋体" w:cs="宋体"/>
          <w:bCs/>
          <w:color w:val="auto"/>
          <w:sz w:val="24"/>
          <w:szCs w:val="24"/>
        </w:rPr>
      </w:pPr>
      <w:r>
        <w:rPr>
          <w:rFonts w:hint="eastAsia" w:ascii="宋体" w:hAnsi="宋体" w:eastAsia="宋体" w:cs="宋体"/>
          <w:color w:val="auto"/>
          <w:sz w:val="24"/>
          <w:szCs w:val="24"/>
        </w:rPr>
        <w:t>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pPr>
        <w:spacing w:line="360" w:lineRule="auto"/>
        <w:ind w:firstLine="3496" w:firstLineChars="1457"/>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签字或盖章）</w:t>
      </w:r>
    </w:p>
    <w:p>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5"/>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pStyle w:val="5"/>
        <w:rPr>
          <w:rFonts w:hint="eastAsia" w:ascii="宋体" w:hAnsi="宋体" w:eastAsia="宋体" w:cs="宋体"/>
          <w:color w:val="auto"/>
          <w:szCs w:val="21"/>
        </w:rPr>
      </w:pPr>
    </w:p>
    <w:p>
      <w:pPr>
        <w:pStyle w:val="5"/>
        <w:rPr>
          <w:rFonts w:hint="eastAsia" w:ascii="宋体" w:hAnsi="宋体" w:eastAsia="宋体" w:cs="宋体"/>
          <w:color w:val="auto"/>
          <w:szCs w:val="21"/>
        </w:rPr>
      </w:pPr>
    </w:p>
    <w:p>
      <w:pPr>
        <w:pStyle w:val="5"/>
        <w:rPr>
          <w:rFonts w:hint="eastAsia" w:ascii="宋体" w:hAnsi="宋体" w:eastAsia="宋体" w:cs="宋体"/>
          <w:color w:val="auto"/>
          <w:szCs w:val="21"/>
        </w:rPr>
      </w:pPr>
    </w:p>
    <w:p>
      <w:pPr>
        <w:pStyle w:val="5"/>
        <w:rPr>
          <w:rFonts w:hint="eastAsia" w:ascii="宋体" w:hAnsi="宋体" w:eastAsia="宋体" w:cs="宋体"/>
          <w:color w:val="auto"/>
          <w:szCs w:val="21"/>
        </w:rPr>
      </w:pPr>
    </w:p>
    <w:p>
      <w:pPr>
        <w:pStyle w:val="5"/>
        <w:rPr>
          <w:rFonts w:hint="eastAsia" w:ascii="宋体" w:hAnsi="宋体" w:eastAsia="宋体" w:cs="宋体"/>
          <w:color w:val="auto"/>
          <w:szCs w:val="21"/>
        </w:rPr>
      </w:pPr>
    </w:p>
    <w:p>
      <w:pPr>
        <w:pStyle w:val="5"/>
        <w:rPr>
          <w:rFonts w:hint="eastAsia" w:ascii="宋体" w:hAnsi="宋体" w:eastAsia="宋体" w:cs="宋体"/>
          <w:color w:val="auto"/>
          <w:szCs w:val="21"/>
        </w:rPr>
      </w:pPr>
      <w:r>
        <w:rPr>
          <w:rFonts w:hint="eastAsia" w:ascii="宋体" w:hAnsi="宋体" w:eastAsia="宋体" w:cs="宋体"/>
          <w:color w:val="auto"/>
          <w:szCs w:val="21"/>
        </w:rPr>
        <w:br w:type="page"/>
      </w:r>
    </w:p>
    <w:p>
      <w:pPr>
        <w:pStyle w:val="5"/>
        <w:rPr>
          <w:rFonts w:hint="eastAsia" w:ascii="宋体" w:hAnsi="宋体" w:eastAsia="宋体" w:cs="宋体"/>
          <w:color w:val="auto"/>
          <w:szCs w:val="21"/>
        </w:rPr>
      </w:pPr>
    </w:p>
    <w:p>
      <w:pPr>
        <w:pStyle w:val="5"/>
        <w:rPr>
          <w:rFonts w:hint="eastAsia" w:ascii="宋体" w:hAnsi="宋体" w:eastAsia="宋体" w:cs="宋体"/>
          <w:color w:val="auto"/>
          <w:szCs w:val="21"/>
        </w:rPr>
      </w:pPr>
    </w:p>
    <w:p>
      <w:pPr>
        <w:numPr>
          <w:ilvl w:val="0"/>
          <w:numId w:val="28"/>
        </w:numPr>
        <w:spacing w:line="360" w:lineRule="auto"/>
        <w:ind w:firstLine="630" w:firstLineChars="196"/>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技术规格偏离表</w:t>
      </w:r>
    </w:p>
    <w:p>
      <w:pPr>
        <w:pStyle w:val="5"/>
        <w:rPr>
          <w:rFonts w:hint="eastAsia" w:ascii="宋体" w:hAnsi="宋体" w:eastAsia="宋体" w:cs="宋体"/>
          <w:color w:val="auto"/>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218"/>
        <w:gridCol w:w="1218"/>
        <w:gridCol w:w="858"/>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28"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40"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218"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招标文件规定技术参数</w:t>
            </w:r>
          </w:p>
        </w:tc>
        <w:tc>
          <w:tcPr>
            <w:tcW w:w="1218"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投标产品技术参数</w:t>
            </w:r>
          </w:p>
        </w:tc>
        <w:tc>
          <w:tcPr>
            <w:tcW w:w="858"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是否偏离</w:t>
            </w:r>
          </w:p>
        </w:tc>
        <w:tc>
          <w:tcPr>
            <w:tcW w:w="1580"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参数是否优于招标文件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40"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1218" w:type="dxa"/>
          </w:tcPr>
          <w:p>
            <w:pPr>
              <w:spacing w:line="360" w:lineRule="auto"/>
              <w:rPr>
                <w:rFonts w:hint="eastAsia" w:ascii="宋体" w:hAnsi="宋体" w:eastAsia="宋体" w:cs="宋体"/>
                <w:color w:val="auto"/>
                <w:sz w:val="24"/>
                <w:szCs w:val="24"/>
              </w:rPr>
            </w:pPr>
          </w:p>
        </w:tc>
        <w:tc>
          <w:tcPr>
            <w:tcW w:w="858" w:type="dxa"/>
          </w:tcPr>
          <w:p>
            <w:pPr>
              <w:spacing w:line="360" w:lineRule="auto"/>
              <w:rPr>
                <w:rFonts w:hint="eastAsia" w:ascii="宋体" w:hAnsi="宋体" w:eastAsia="宋体" w:cs="宋体"/>
                <w:color w:val="auto"/>
                <w:sz w:val="24"/>
                <w:szCs w:val="24"/>
              </w:rPr>
            </w:pPr>
          </w:p>
        </w:tc>
        <w:tc>
          <w:tcPr>
            <w:tcW w:w="1580" w:type="dxa"/>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注：投标单位应如实填写所投产品技术参数，并在是否偏离中标明正偏离（优于）或负偏离（弱于）或无偏离情况（否）。</w:t>
      </w:r>
    </w:p>
    <w:p>
      <w:pPr>
        <w:spacing w:line="360" w:lineRule="auto"/>
        <w:ind w:firstLine="3460" w:firstLineChars="1442"/>
        <w:rPr>
          <w:rFonts w:hint="eastAsia" w:ascii="宋体" w:hAnsi="宋体" w:eastAsia="宋体" w:cs="宋体"/>
          <w:bCs/>
          <w:color w:val="auto"/>
          <w:sz w:val="24"/>
          <w:szCs w:val="24"/>
        </w:rPr>
      </w:pPr>
      <w:r>
        <w:rPr>
          <w:rFonts w:hint="eastAsia" w:ascii="宋体" w:hAnsi="宋体" w:eastAsia="宋体" w:cs="宋体"/>
          <w:color w:val="auto"/>
          <w:sz w:val="24"/>
          <w:szCs w:val="24"/>
        </w:rPr>
        <w:t>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（签字或盖章）</w:t>
      </w:r>
    </w:p>
    <w:p>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23"/>
        <w:tabs>
          <w:tab w:val="left" w:pos="5115"/>
        </w:tabs>
        <w:spacing w:line="360" w:lineRule="auto"/>
        <w:outlineLvl w:val="9"/>
        <w:rPr>
          <w:rFonts w:hint="eastAsia" w:ascii="宋体" w:hAnsi="宋体" w:eastAsia="宋体" w:cs="宋体"/>
          <w:color w:val="auto"/>
          <w:sz w:val="24"/>
          <w:szCs w:val="24"/>
        </w:rPr>
        <w:sectPr>
          <w:footerReference r:id="rId8" w:type="first"/>
          <w:footerReference r:id="rId6" w:type="default"/>
          <w:footerReference r:id="rId7" w:type="even"/>
          <w:pgSz w:w="11906" w:h="16838"/>
          <w:pgMar w:top="1440" w:right="1026" w:bottom="1440" w:left="1026" w:header="851" w:footer="992" w:gutter="0"/>
          <w:pgNumType w:start="1"/>
          <w:cols w:space="720" w:num="1"/>
          <w:titlePg/>
          <w:docGrid w:type="lines" w:linePitch="312" w:charSpace="0"/>
        </w:sectPr>
      </w:pPr>
    </w:p>
    <w:bookmarkEnd w:id="37"/>
    <w:bookmarkEnd w:id="38"/>
    <w:bookmarkEnd w:id="39"/>
    <w:bookmarkEnd w:id="40"/>
    <w:bookmarkEnd w:id="41"/>
    <w:bookmarkEnd w:id="42"/>
    <w:bookmarkEnd w:id="43"/>
    <w:bookmarkEnd w:id="44"/>
    <w:p>
      <w:pPr>
        <w:pStyle w:val="23"/>
        <w:spacing w:line="360" w:lineRule="auto"/>
        <w:jc w:val="center"/>
        <w:outlineLvl w:val="9"/>
        <w:rPr>
          <w:rFonts w:hint="eastAsia" w:ascii="宋体" w:hAnsi="宋体" w:eastAsia="宋体" w:cs="宋体"/>
          <w:bCs/>
          <w:color w:val="auto"/>
          <w:szCs w:val="32"/>
        </w:rPr>
      </w:pPr>
      <w:bookmarkStart w:id="53" w:name="_Toc14923"/>
      <w:bookmarkStart w:id="54" w:name="_Toc2216"/>
      <w:bookmarkStart w:id="55" w:name="_Toc22861"/>
      <w:bookmarkStart w:id="56" w:name="_Toc194997949"/>
      <w:r>
        <w:rPr>
          <w:rFonts w:hint="eastAsia" w:ascii="宋体" w:hAnsi="宋体" w:eastAsia="宋体" w:cs="宋体"/>
          <w:bCs/>
          <w:color w:val="auto"/>
          <w:szCs w:val="32"/>
        </w:rPr>
        <w:t>五、服务承诺</w:t>
      </w:r>
      <w:bookmarkEnd w:id="45"/>
      <w:bookmarkEnd w:id="46"/>
      <w:bookmarkEnd w:id="47"/>
      <w:bookmarkEnd w:id="48"/>
      <w:bookmarkEnd w:id="49"/>
      <w:bookmarkEnd w:id="53"/>
      <w:bookmarkEnd w:id="54"/>
      <w:bookmarkEnd w:id="55"/>
      <w:bookmarkEnd w:id="56"/>
    </w:p>
    <w:p>
      <w:pPr>
        <w:autoSpaceDE w:val="0"/>
        <w:autoSpaceDN w:val="0"/>
        <w:adjustRightInd w:val="0"/>
        <w:spacing w:line="360" w:lineRule="auto"/>
        <w:jc w:val="center"/>
        <w:rPr>
          <w:rFonts w:hint="eastAsia" w:ascii="宋体" w:hAnsi="宋体" w:eastAsia="宋体" w:cs="宋体"/>
          <w:bCs/>
          <w:color w:val="auto"/>
          <w:sz w:val="24"/>
        </w:rPr>
      </w:pPr>
      <w:bookmarkStart w:id="57" w:name="_Toc194997950"/>
      <w:bookmarkStart w:id="58" w:name="_Toc48735263"/>
      <w:bookmarkStart w:id="59" w:name="_Toc82226265"/>
      <w:bookmarkStart w:id="60" w:name="_Toc366248874"/>
      <w:bookmarkStart w:id="61" w:name="_Toc49820137"/>
      <w:bookmarkStart w:id="62" w:name="_Toc120344803"/>
      <w:bookmarkStart w:id="63" w:name="_Toc98041636"/>
      <w:bookmarkStart w:id="64" w:name="_Toc312327570"/>
      <w:r>
        <w:rPr>
          <w:rFonts w:hint="eastAsia" w:ascii="宋体" w:hAnsi="宋体" w:eastAsia="宋体" w:cs="宋体"/>
          <w:bCs/>
          <w:color w:val="auto"/>
          <w:sz w:val="24"/>
        </w:rPr>
        <w:t>（格式自拟）</w:t>
      </w: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pStyle w:val="5"/>
        <w:rPr>
          <w:rFonts w:hint="eastAsia" w:ascii="宋体" w:hAnsi="宋体" w:eastAsia="宋体" w:cs="宋体"/>
          <w:b/>
          <w:color w:val="auto"/>
        </w:rPr>
      </w:pPr>
    </w:p>
    <w:p>
      <w:pPr>
        <w:rPr>
          <w:rFonts w:hint="eastAsia" w:ascii="宋体" w:hAnsi="宋体" w:eastAsia="宋体" w:cs="宋体"/>
          <w:color w:val="auto"/>
        </w:rPr>
      </w:pPr>
    </w:p>
    <w:p>
      <w:pPr>
        <w:pStyle w:val="5"/>
        <w:rPr>
          <w:rFonts w:hint="eastAsia" w:ascii="宋体" w:hAnsi="宋体" w:eastAsia="宋体" w:cs="宋体"/>
          <w:b/>
          <w:color w:val="auto"/>
        </w:rPr>
      </w:pPr>
    </w:p>
    <w:bookmarkEnd w:id="57"/>
    <w:bookmarkEnd w:id="58"/>
    <w:bookmarkEnd w:id="59"/>
    <w:bookmarkEnd w:id="60"/>
    <w:bookmarkEnd w:id="61"/>
    <w:bookmarkEnd w:id="62"/>
    <w:bookmarkEnd w:id="63"/>
    <w:bookmarkEnd w:id="64"/>
    <w:p>
      <w:pPr>
        <w:autoSpaceDE w:val="0"/>
        <w:autoSpaceDN w:val="0"/>
        <w:adjustRightInd w:val="0"/>
        <w:spacing w:line="360" w:lineRule="auto"/>
        <w:ind w:left="412" w:leftChars="196"/>
        <w:jc w:val="center"/>
        <w:rPr>
          <w:rFonts w:hint="eastAsia" w:ascii="宋体" w:hAnsi="宋体" w:eastAsia="宋体" w:cs="宋体"/>
          <w:b/>
          <w:color w:val="auto"/>
          <w:sz w:val="32"/>
          <w:szCs w:val="32"/>
        </w:rPr>
      </w:pPr>
      <w:bookmarkStart w:id="65" w:name="_Toc19564"/>
      <w:bookmarkStart w:id="66" w:name="_Toc6439"/>
      <w:bookmarkStart w:id="67" w:name="_Toc366248882"/>
      <w:bookmarkStart w:id="68" w:name="_Toc10593"/>
      <w:bookmarkStart w:id="69" w:name="_Toc48735264"/>
      <w:bookmarkStart w:id="70" w:name="_Toc120344804"/>
      <w:bookmarkStart w:id="71" w:name="_Toc49820138"/>
      <w:bookmarkStart w:id="72" w:name="_Toc98041637"/>
      <w:bookmarkStart w:id="73" w:name="_Toc82226266"/>
      <w:bookmarkStart w:id="74" w:name="_Toc194997951"/>
    </w:p>
    <w:p>
      <w:pPr>
        <w:autoSpaceDE w:val="0"/>
        <w:autoSpaceDN w:val="0"/>
        <w:adjustRightInd w:val="0"/>
        <w:spacing w:line="360" w:lineRule="auto"/>
        <w:ind w:left="412" w:leftChars="196"/>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六、资格声明函</w:t>
      </w:r>
      <w:bookmarkEnd w:id="65"/>
      <w:bookmarkEnd w:id="66"/>
    </w:p>
    <w:p>
      <w:pPr>
        <w:pStyle w:val="5"/>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致： </w:t>
      </w:r>
    </w:p>
    <w:p>
      <w:pPr>
        <w:autoSpaceDE w:val="0"/>
        <w:autoSpaceDN w:val="0"/>
        <w:adjustRightInd w:val="0"/>
        <w:spacing w:line="360" w:lineRule="auto"/>
        <w:rPr>
          <w:rFonts w:hint="eastAsia" w:ascii="宋体" w:hAnsi="宋体" w:eastAsia="宋体" w:cs="宋体"/>
          <w:color w:val="auto"/>
          <w:sz w:val="24"/>
          <w:szCs w:val="24"/>
          <w:lang w:val="zh-CN"/>
        </w:rPr>
      </w:pPr>
    </w:p>
    <w:p>
      <w:pPr>
        <w:autoSpaceDE w:val="0"/>
        <w:autoSpaceDN w:val="0"/>
        <w:adjustRightInd w:val="0"/>
        <w:spacing w:line="360" w:lineRule="auto"/>
        <w:ind w:firstLine="56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我单位愿意对</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进行投标。</w:t>
      </w:r>
    </w:p>
    <w:p>
      <w:pPr>
        <w:autoSpaceDE w:val="0"/>
        <w:autoSpaceDN w:val="0"/>
        <w:adjustRightIn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投标文件中所有关于投标供应商资格的文件、证明、陈述均是合法、真实的。如有违法或虚假，我单位愿意承担由此产生的一切后果。</w:t>
      </w:r>
    </w:p>
    <w:p>
      <w:pPr>
        <w:autoSpaceDE w:val="0"/>
        <w:autoSpaceDN w:val="0"/>
        <w:adjustRightInd w:val="0"/>
        <w:spacing w:line="360" w:lineRule="auto"/>
        <w:ind w:firstLine="570"/>
        <w:rPr>
          <w:rFonts w:hint="eastAsia" w:ascii="宋体" w:hAnsi="宋体" w:eastAsia="宋体" w:cs="宋体"/>
          <w:color w:val="auto"/>
          <w:sz w:val="24"/>
          <w:szCs w:val="24"/>
        </w:rPr>
      </w:pPr>
    </w:p>
    <w:p>
      <w:pPr>
        <w:autoSpaceDE w:val="0"/>
        <w:autoSpaceDN w:val="0"/>
        <w:adjustRightIn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autoSpaceDE w:val="0"/>
        <w:autoSpaceDN w:val="0"/>
        <w:adjustRightInd w:val="0"/>
        <w:spacing w:line="360" w:lineRule="auto"/>
        <w:ind w:firstLine="570"/>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lang w:val="zh-CN"/>
        </w:rPr>
      </w:pPr>
    </w:p>
    <w:p>
      <w:pPr>
        <w:spacing w:line="360" w:lineRule="auto"/>
        <w:ind w:firstLine="940" w:firstLineChars="392"/>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pPr>
        <w:spacing w:line="36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（签字或盖章）</w:t>
      </w:r>
    </w:p>
    <w:p>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utoSpaceDE w:val="0"/>
        <w:autoSpaceDN w:val="0"/>
        <w:adjustRightInd w:val="0"/>
        <w:spacing w:line="360" w:lineRule="auto"/>
        <w:ind w:firstLine="4632" w:firstLineChars="1930"/>
        <w:rPr>
          <w:rFonts w:hint="eastAsia" w:ascii="宋体" w:hAnsi="宋体" w:eastAsia="宋体" w:cs="宋体"/>
          <w:color w:val="auto"/>
          <w:sz w:val="24"/>
          <w:szCs w:val="24"/>
        </w:rPr>
      </w:pPr>
    </w:p>
    <w:p>
      <w:pPr>
        <w:autoSpaceDE w:val="0"/>
        <w:autoSpaceDN w:val="0"/>
        <w:adjustRightInd w:val="0"/>
        <w:spacing w:line="360" w:lineRule="auto"/>
        <w:ind w:firstLine="4632" w:firstLineChars="1930"/>
        <w:rPr>
          <w:rFonts w:hint="eastAsia" w:ascii="宋体" w:hAnsi="宋体" w:eastAsia="宋体" w:cs="宋体"/>
          <w:color w:val="auto"/>
          <w:sz w:val="24"/>
          <w:szCs w:val="24"/>
        </w:rPr>
      </w:pPr>
    </w:p>
    <w:p>
      <w:pPr>
        <w:autoSpaceDE w:val="0"/>
        <w:autoSpaceDN w:val="0"/>
        <w:adjustRightInd w:val="0"/>
        <w:spacing w:line="360" w:lineRule="auto"/>
        <w:ind w:firstLine="4632" w:firstLineChars="1930"/>
        <w:rPr>
          <w:rFonts w:hint="eastAsia" w:ascii="宋体" w:hAnsi="宋体" w:eastAsia="宋体" w:cs="宋体"/>
          <w:color w:val="auto"/>
          <w:sz w:val="24"/>
          <w:szCs w:val="24"/>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autoSpaceDE w:val="0"/>
        <w:autoSpaceDN w:val="0"/>
        <w:adjustRightInd w:val="0"/>
        <w:spacing w:line="360" w:lineRule="auto"/>
        <w:ind w:firstLine="4053" w:firstLineChars="1930"/>
        <w:rPr>
          <w:rFonts w:hint="eastAsia" w:ascii="宋体" w:hAnsi="宋体" w:eastAsia="宋体" w:cs="宋体"/>
          <w:color w:val="auto"/>
          <w:szCs w:val="21"/>
        </w:rPr>
      </w:pPr>
    </w:p>
    <w:p>
      <w:pPr>
        <w:spacing w:before="156" w:beforeLines="50" w:after="156" w:afterLines="50" w:line="360" w:lineRule="auto"/>
        <w:jc w:val="center"/>
        <w:rPr>
          <w:rFonts w:hint="eastAsia" w:ascii="宋体" w:hAnsi="宋体" w:eastAsia="宋体" w:cs="宋体"/>
          <w:b/>
          <w:color w:val="auto"/>
          <w:sz w:val="32"/>
          <w:szCs w:val="32"/>
        </w:rPr>
      </w:pPr>
    </w:p>
    <w:p>
      <w:pPr>
        <w:spacing w:before="156" w:beforeLines="50" w:after="156" w:afterLines="50" w:line="360" w:lineRule="auto"/>
        <w:jc w:val="center"/>
        <w:rPr>
          <w:rFonts w:hint="eastAsia" w:ascii="宋体" w:hAnsi="宋体" w:eastAsia="宋体" w:cs="宋体"/>
          <w:b/>
          <w:color w:val="auto"/>
          <w:sz w:val="32"/>
          <w:szCs w:val="32"/>
        </w:rPr>
      </w:pPr>
    </w:p>
    <w:p>
      <w:pPr>
        <w:spacing w:before="156" w:beforeLines="50" w:after="156" w:afterLines="50" w:line="360" w:lineRule="auto"/>
        <w:jc w:val="center"/>
        <w:rPr>
          <w:rFonts w:hint="eastAsia" w:ascii="宋体" w:hAnsi="宋体" w:eastAsia="宋体" w:cs="宋体"/>
          <w:b/>
          <w:color w:val="auto"/>
          <w:sz w:val="32"/>
          <w:szCs w:val="32"/>
        </w:rPr>
      </w:pPr>
    </w:p>
    <w:p>
      <w:pPr>
        <w:spacing w:before="156" w:beforeLines="50" w:after="156" w:afterLines="5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七、资格审查资料</w:t>
      </w:r>
    </w:p>
    <w:p>
      <w:pPr>
        <w:spacing w:before="156" w:beforeLines="50" w:after="156" w:afterLines="50" w:line="360" w:lineRule="auto"/>
        <w:jc w:val="center"/>
        <w:rPr>
          <w:rFonts w:hint="eastAsia" w:ascii="宋体" w:hAnsi="宋体" w:eastAsia="宋体" w:cs="宋体"/>
          <w:b/>
          <w:color w:val="auto"/>
          <w:sz w:val="28"/>
          <w:szCs w:val="28"/>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p>
      <w:pPr>
        <w:spacing w:line="360" w:lineRule="auto"/>
        <w:ind w:firstLine="472" w:firstLineChars="196"/>
        <w:jc w:val="left"/>
        <w:rPr>
          <w:rFonts w:hint="eastAsia" w:ascii="宋体" w:hAnsi="宋体" w:eastAsia="宋体" w:cs="宋体"/>
          <w:b/>
          <w:bCs/>
          <w:color w:val="auto"/>
          <w:kern w:val="0"/>
          <w:sz w:val="24"/>
        </w:rPr>
      </w:pPr>
    </w:p>
    <w:bookmarkEnd w:id="67"/>
    <w:bookmarkEnd w:id="68"/>
    <w:p>
      <w:pPr>
        <w:spacing w:line="360" w:lineRule="auto"/>
        <w:rPr>
          <w:rFonts w:hint="eastAsia" w:ascii="宋体" w:hAnsi="宋体" w:eastAsia="宋体" w:cs="宋体"/>
          <w:b/>
          <w:color w:val="auto"/>
          <w:sz w:val="32"/>
          <w:szCs w:val="32"/>
        </w:rPr>
      </w:pPr>
    </w:p>
    <w:p>
      <w:pPr>
        <w:pStyle w:val="5"/>
        <w:rPr>
          <w:rFonts w:hint="eastAsia" w:ascii="宋体" w:hAnsi="宋体" w:eastAsia="宋体" w:cs="宋体"/>
          <w:b/>
          <w:color w:val="auto"/>
          <w:sz w:val="32"/>
          <w:szCs w:val="32"/>
        </w:rPr>
      </w:pPr>
    </w:p>
    <w:p>
      <w:pPr>
        <w:pStyle w:val="5"/>
        <w:rPr>
          <w:rFonts w:hint="eastAsia" w:ascii="宋体" w:hAnsi="宋体" w:eastAsia="宋体" w:cs="宋体"/>
          <w:b/>
          <w:color w:val="auto"/>
          <w:sz w:val="32"/>
          <w:szCs w:val="32"/>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八、其他资料</w:t>
      </w:r>
    </w:p>
    <w:p>
      <w:pPr>
        <w:spacing w:line="360" w:lineRule="auto"/>
        <w:jc w:val="left"/>
        <w:rPr>
          <w:rFonts w:hint="eastAsia" w:ascii="宋体" w:hAnsi="宋体" w:eastAsia="宋体" w:cs="宋体"/>
          <w:b/>
          <w:color w:val="auto"/>
          <w:sz w:val="24"/>
        </w:rPr>
      </w:pPr>
    </w:p>
    <w:p>
      <w:pPr>
        <w:pStyle w:val="12"/>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(一)</w:t>
      </w:r>
      <w:r>
        <w:rPr>
          <w:rFonts w:hint="eastAsia" w:ascii="宋体" w:hAnsi="宋体" w:eastAsia="宋体" w:cs="宋体"/>
          <w:b/>
          <w:color w:val="auto"/>
          <w:sz w:val="28"/>
          <w:szCs w:val="28"/>
        </w:rPr>
        <w:t>供应商诚信承诺书</w:t>
      </w:r>
    </w:p>
    <w:p>
      <w:pPr>
        <w:pStyle w:val="12"/>
        <w:rPr>
          <w:rFonts w:hint="eastAsia" w:ascii="宋体" w:hAnsi="宋体" w:eastAsia="宋体" w:cs="宋体"/>
          <w:color w:val="auto"/>
          <w:szCs w:val="24"/>
        </w:rPr>
      </w:pPr>
      <w:r>
        <w:rPr>
          <w:rFonts w:hint="eastAsia" w:ascii="宋体" w:hAnsi="宋体" w:eastAsia="宋体" w:cs="宋体"/>
          <w:color w:val="auto"/>
          <w:szCs w:val="24"/>
        </w:rPr>
        <w:t>我公司承诺：</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1、我公司保证在本次</w:t>
      </w:r>
      <w:r>
        <w:rPr>
          <w:rFonts w:hint="eastAsia" w:ascii="宋体" w:hAnsi="宋体" w:eastAsia="宋体" w:cs="宋体"/>
          <w:color w:val="auto"/>
          <w:szCs w:val="24"/>
          <w:u w:val="single"/>
        </w:rPr>
        <w:t>（采购编号、项目名称）</w:t>
      </w:r>
      <w:r>
        <w:rPr>
          <w:rFonts w:hint="eastAsia" w:ascii="宋体" w:hAnsi="宋体" w:eastAsia="宋体" w:cs="宋体"/>
          <w:color w:val="auto"/>
          <w:szCs w:val="24"/>
        </w:rPr>
        <w:t>投标过程中，完全按照本招标文件要求，在投标中提供的产品均应为完整全新的设备，功能符合该设备的要求，货物必须符合国家有关标准，保证均为正版，并承诺保证采购人在使用我方销售的产品时不承担涉及任何专利权、商标权、著作权或其他知识产权的法律责任，否则，由此引起的全部法律责任由我公司承担。</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2、我公司在本次投标过程中，提供的所有文件材料，均是真实的。一旦发现有虚假材料，我公司自动放弃投标资格。</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3、在本次投标中如果我公司中标，承诺在领取中标通知书时按招标文件的规定及时向采购代理机构缴纳招标代理服务费。</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注：该项内容不得涂改，否则其投标有可能被拒绝。</w:t>
      </w:r>
    </w:p>
    <w:p>
      <w:pPr>
        <w:pStyle w:val="12"/>
        <w:ind w:firstLine="480" w:firstLineChars="200"/>
        <w:rPr>
          <w:rFonts w:hint="eastAsia" w:ascii="宋体" w:hAnsi="宋体" w:eastAsia="宋体" w:cs="宋体"/>
          <w:color w:val="auto"/>
          <w:szCs w:val="24"/>
        </w:rPr>
      </w:pPr>
    </w:p>
    <w:p>
      <w:pPr>
        <w:pStyle w:val="12"/>
        <w:ind w:firstLine="480" w:firstLineChars="200"/>
        <w:rPr>
          <w:rFonts w:hint="eastAsia" w:ascii="宋体" w:hAnsi="宋体" w:eastAsia="宋体" w:cs="宋体"/>
          <w:color w:val="auto"/>
          <w:szCs w:val="24"/>
        </w:rPr>
      </w:pPr>
    </w:p>
    <w:p>
      <w:pPr>
        <w:pStyle w:val="12"/>
        <w:ind w:firstLine="480" w:firstLineChars="200"/>
        <w:rPr>
          <w:rFonts w:hint="eastAsia" w:ascii="宋体" w:hAnsi="宋体" w:eastAsia="宋体" w:cs="宋体"/>
          <w:color w:val="auto"/>
          <w:szCs w:val="24"/>
        </w:rPr>
      </w:pPr>
    </w:p>
    <w:bookmarkEnd w:id="69"/>
    <w:bookmarkEnd w:id="70"/>
    <w:bookmarkEnd w:id="71"/>
    <w:bookmarkEnd w:id="72"/>
    <w:bookmarkEnd w:id="73"/>
    <w:bookmarkEnd w:id="74"/>
    <w:p>
      <w:pPr>
        <w:spacing w:line="360" w:lineRule="auto"/>
        <w:ind w:firstLine="1420" w:firstLineChars="59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供应商名称：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pPr>
        <w:pStyle w:val="12"/>
        <w:ind w:firstLine="2400" w:firstLineChars="1000"/>
        <w:rPr>
          <w:rFonts w:hint="eastAsia" w:ascii="宋体" w:hAnsi="宋体" w:eastAsia="宋体" w:cs="宋体"/>
          <w:color w:val="auto"/>
          <w:szCs w:val="24"/>
          <w:u w:val="single"/>
        </w:rPr>
      </w:pPr>
      <w:r>
        <w:rPr>
          <w:rFonts w:hint="eastAsia" w:ascii="宋体" w:hAnsi="宋体" w:eastAsia="宋体" w:cs="宋体"/>
          <w:bCs/>
          <w:color w:val="auto"/>
          <w:kern w:val="2"/>
          <w:szCs w:val="24"/>
        </w:rPr>
        <w:t>法定代表人或其委托代理人：</w:t>
      </w:r>
      <w:r>
        <w:rPr>
          <w:rFonts w:hint="eastAsia" w:ascii="宋体" w:hAnsi="宋体" w:eastAsia="宋体" w:cs="宋体"/>
          <w:bCs/>
          <w:color w:val="auto"/>
          <w:kern w:val="2"/>
          <w:szCs w:val="24"/>
          <w:u w:val="single"/>
        </w:rPr>
        <w:t xml:space="preserve">                 </w:t>
      </w:r>
      <w:r>
        <w:rPr>
          <w:rFonts w:hint="eastAsia" w:ascii="宋体" w:hAnsi="宋体" w:eastAsia="宋体" w:cs="宋体"/>
          <w:bCs/>
          <w:color w:val="auto"/>
          <w:kern w:val="2"/>
          <w:szCs w:val="24"/>
        </w:rPr>
        <w:t>（</w:t>
      </w:r>
      <w:r>
        <w:rPr>
          <w:rFonts w:hint="eastAsia" w:ascii="宋体" w:hAnsi="宋体" w:eastAsia="宋体" w:cs="宋体"/>
          <w:bCs/>
          <w:color w:val="auto"/>
          <w:szCs w:val="21"/>
        </w:rPr>
        <w:t>签字或盖章</w:t>
      </w:r>
      <w:r>
        <w:rPr>
          <w:rFonts w:hint="eastAsia" w:ascii="宋体" w:hAnsi="宋体" w:eastAsia="宋体" w:cs="宋体"/>
          <w:bCs/>
          <w:color w:val="auto"/>
          <w:kern w:val="2"/>
          <w:szCs w:val="24"/>
        </w:rPr>
        <w:t>）</w:t>
      </w:r>
    </w:p>
    <w:p>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jc w:val="left"/>
        <w:rPr>
          <w:rFonts w:hint="eastAsia" w:ascii="宋体" w:hAnsi="宋体" w:eastAsia="宋体" w:cs="宋体"/>
          <w:b/>
          <w:color w:val="auto"/>
          <w:sz w:val="24"/>
          <w:szCs w:val="24"/>
        </w:rPr>
      </w:pPr>
    </w:p>
    <w:p>
      <w:pPr>
        <w:pStyle w:val="12"/>
        <w:rPr>
          <w:rFonts w:hint="eastAsia" w:ascii="宋体" w:hAnsi="宋体" w:eastAsia="宋体" w:cs="宋体"/>
          <w:color w:val="auto"/>
          <w:sz w:val="21"/>
          <w:szCs w:val="21"/>
        </w:rPr>
      </w:pPr>
    </w:p>
    <w:p>
      <w:pPr>
        <w:pStyle w:val="12"/>
        <w:rPr>
          <w:rFonts w:hint="eastAsia" w:ascii="宋体" w:hAnsi="宋体" w:eastAsia="宋体" w:cs="宋体"/>
          <w:color w:val="auto"/>
          <w:sz w:val="21"/>
          <w:szCs w:val="21"/>
        </w:rPr>
      </w:pPr>
    </w:p>
    <w:p>
      <w:pPr>
        <w:pStyle w:val="12"/>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中小企业声明函</w:t>
      </w:r>
    </w:p>
    <w:p>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本公司郑重声明，根据《政府采购促进中小企业</w:t>
      </w:r>
      <w:r>
        <w:rPr>
          <w:rFonts w:hint="eastAsia" w:ascii="宋体" w:hAnsi="宋体" w:eastAsia="宋体" w:cs="宋体"/>
          <w:color w:val="auto"/>
          <w:kern w:val="0"/>
          <w:sz w:val="24"/>
          <w:szCs w:val="24"/>
        </w:rPr>
        <w:t>发展管理办法》（财库﹝2020﹞46 号）的规定，本公司参加</w:t>
      </w:r>
      <w:r>
        <w:rPr>
          <w:rFonts w:hint="eastAsia" w:ascii="宋体" w:hAnsi="宋体" w:eastAsia="宋体" w:cs="宋体"/>
          <w:color w:val="auto"/>
          <w:kern w:val="0"/>
          <w:sz w:val="24"/>
          <w:szCs w:val="24"/>
          <w:u w:val="single"/>
        </w:rPr>
        <w:t xml:space="preserve">        （单位名称）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采购活动，</w:t>
      </w:r>
      <w:r>
        <w:rPr>
          <w:rFonts w:hint="eastAsia" w:ascii="宋体" w:hAnsi="宋体" w:eastAsia="宋体" w:cs="宋体"/>
          <w:color w:val="auto"/>
          <w:kern w:val="0"/>
          <w:sz w:val="24"/>
          <w:szCs w:val="24"/>
          <w:lang w:eastAsia="zh-CN"/>
        </w:rPr>
        <w:t>提供的货物全部由符合政策要求的中小企业制造。相关企业的</w:t>
      </w:r>
      <w:r>
        <w:rPr>
          <w:rFonts w:hint="eastAsia" w:ascii="宋体" w:hAnsi="宋体" w:eastAsia="宋体" w:cs="宋体"/>
          <w:color w:val="auto"/>
          <w:kern w:val="0"/>
          <w:sz w:val="24"/>
          <w:szCs w:val="24"/>
        </w:rPr>
        <w:t>具体情况如下：</w:t>
      </w:r>
    </w:p>
    <w:p>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 xml:space="preserve"> ，属于（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所属行业</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制造商</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u w:val="single"/>
        </w:rPr>
        <w:t xml:space="preserve">             （企业名称）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人，营业收入为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万元，资产总额为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w:t>
      </w:r>
      <w:r>
        <w:rPr>
          <w:rFonts w:hint="eastAsia" w:ascii="宋体" w:hAnsi="宋体" w:eastAsia="宋体" w:cs="宋体"/>
          <w:b/>
          <w:color w:val="auto"/>
          <w:kern w:val="0"/>
          <w:sz w:val="24"/>
          <w:szCs w:val="24"/>
          <w:vertAlign w:val="superscript"/>
        </w:rPr>
        <w:t xml:space="preserve">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中型企业、小型企业、微型企业 </w:t>
      </w:r>
      <w:r>
        <w:rPr>
          <w:rFonts w:hint="eastAsia" w:ascii="宋体" w:hAnsi="宋体" w:eastAsia="宋体" w:cs="宋体"/>
          <w:color w:val="auto"/>
          <w:kern w:val="0"/>
          <w:sz w:val="24"/>
          <w:szCs w:val="24"/>
        </w:rPr>
        <w:t>）；</w:t>
      </w:r>
    </w:p>
    <w:p>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p>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本企业对上述声明内容的真实性负责。如有虚假，将依法承担相应责任。</w:t>
      </w:r>
    </w:p>
    <w:p>
      <w:pPr>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ind w:firstLine="4200" w:firstLineChars="1750"/>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企业名称（盖章）：</w:t>
      </w:r>
      <w:r>
        <w:rPr>
          <w:rFonts w:hint="eastAsia" w:ascii="宋体" w:hAnsi="宋体" w:eastAsia="宋体" w:cs="宋体"/>
          <w:color w:val="auto"/>
          <w:kern w:val="0"/>
          <w:sz w:val="24"/>
          <w:szCs w:val="24"/>
          <w:u w:val="single"/>
        </w:rPr>
        <w:t xml:space="preserve">                   </w:t>
      </w:r>
    </w:p>
    <w:p>
      <w:pPr>
        <w:ind w:firstLine="4200" w:firstLineChars="175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p>
    <w:p>
      <w:pPr>
        <w:rPr>
          <w:rFonts w:hint="eastAsia" w:ascii="宋体" w:hAnsi="宋体" w:eastAsia="宋体" w:cs="宋体"/>
          <w:b/>
          <w:color w:val="auto"/>
          <w:sz w:val="24"/>
          <w:szCs w:val="24"/>
        </w:rPr>
      </w:pPr>
    </w:p>
    <w:p>
      <w:pPr>
        <w:ind w:firstLine="657" w:firstLineChars="274"/>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附注：1、</w:t>
      </w:r>
      <w:r>
        <w:rPr>
          <w:rFonts w:hint="eastAsia" w:ascii="宋体" w:hAnsi="宋体" w:eastAsia="宋体" w:cs="宋体"/>
          <w:color w:val="auto"/>
          <w:kern w:val="0"/>
          <w:sz w:val="24"/>
          <w:szCs w:val="24"/>
        </w:rPr>
        <w:t>从业人员、营业收入、资产总额填报上一年度数据，无上一年度数据的新成立企业可不填报。</w:t>
      </w:r>
    </w:p>
    <w:p>
      <w:pPr>
        <w:rPr>
          <w:rFonts w:hint="eastAsia" w:ascii="宋体" w:hAnsi="宋体" w:eastAsia="宋体" w:cs="宋体"/>
          <w:color w:val="auto"/>
          <w:sz w:val="24"/>
          <w:szCs w:val="24"/>
        </w:rPr>
      </w:pPr>
      <w:r>
        <w:rPr>
          <w:rFonts w:hint="eastAsia" w:ascii="宋体" w:hAnsi="宋体" w:eastAsia="宋体" w:cs="宋体"/>
          <w:color w:val="auto"/>
          <w:sz w:val="24"/>
          <w:szCs w:val="24"/>
        </w:rPr>
        <w:t>2、该声明函是有针对性的，属于中小微企业企业的填写，不属于的无需填写此项内容，但保留该声明函的格式在谈判响应文件中并按要求盖章签字。</w:t>
      </w:r>
      <w:r>
        <w:rPr>
          <w:rFonts w:hint="eastAsia" w:ascii="宋体" w:hAnsi="宋体" w:eastAsia="宋体" w:cs="宋体"/>
          <w:color w:val="auto"/>
          <w:sz w:val="24"/>
          <w:szCs w:val="24"/>
        </w:rPr>
        <w:br w:type="page"/>
      </w:r>
    </w:p>
    <w:p>
      <w:pPr>
        <w:pStyle w:val="12"/>
        <w:ind w:firstLine="420" w:firstLineChars="200"/>
        <w:rPr>
          <w:rFonts w:hint="eastAsia" w:ascii="宋体" w:hAnsi="宋体" w:eastAsia="宋体" w:cs="宋体"/>
          <w:color w:val="auto"/>
          <w:sz w:val="21"/>
          <w:szCs w:val="21"/>
        </w:rPr>
      </w:pPr>
    </w:p>
    <w:p>
      <w:pPr>
        <w:pStyle w:val="12"/>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残疾人福利性单位声明函</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本单位郑重声明，根据《财政部 民政部 中国残疾人联合会关于促进残疾人就业政府采购政策的通知》（财库〔2017〕 141 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本单位对上述声明的真实性负责。如有虚假，将依法承担相应责任。</w:t>
      </w:r>
    </w:p>
    <w:p>
      <w:pPr>
        <w:pStyle w:val="12"/>
        <w:ind w:firstLine="480" w:firstLineChars="200"/>
        <w:rPr>
          <w:rFonts w:hint="eastAsia" w:ascii="宋体" w:hAnsi="宋体" w:eastAsia="宋体" w:cs="宋体"/>
          <w:color w:val="auto"/>
          <w:szCs w:val="24"/>
        </w:rPr>
      </w:pPr>
    </w:p>
    <w:p>
      <w:pPr>
        <w:pStyle w:val="12"/>
        <w:ind w:firstLine="480" w:firstLineChars="200"/>
        <w:rPr>
          <w:rFonts w:hint="eastAsia" w:ascii="宋体" w:hAnsi="宋体" w:eastAsia="宋体" w:cs="宋体"/>
          <w:color w:val="auto"/>
          <w:szCs w:val="24"/>
        </w:rPr>
      </w:pPr>
    </w:p>
    <w:p>
      <w:pPr>
        <w:pStyle w:val="12"/>
        <w:ind w:firstLine="1920" w:firstLineChars="800"/>
        <w:rPr>
          <w:rFonts w:hint="eastAsia" w:ascii="宋体" w:hAnsi="宋体" w:eastAsia="宋体" w:cs="宋体"/>
          <w:color w:val="auto"/>
          <w:szCs w:val="24"/>
        </w:rPr>
      </w:pPr>
      <w:r>
        <w:rPr>
          <w:rFonts w:hint="eastAsia" w:ascii="宋体" w:hAnsi="宋体" w:eastAsia="宋体" w:cs="宋体"/>
          <w:color w:val="auto"/>
          <w:szCs w:val="24"/>
        </w:rPr>
        <w:t>供应商名称：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rPr>
        <w:t>电子签章</w:t>
      </w:r>
      <w:r>
        <w:rPr>
          <w:rFonts w:hint="eastAsia" w:ascii="宋体" w:hAnsi="宋体" w:eastAsia="宋体" w:cs="宋体"/>
          <w:color w:val="auto"/>
          <w:szCs w:val="24"/>
        </w:rPr>
        <w:t>）</w:t>
      </w:r>
    </w:p>
    <w:p>
      <w:pPr>
        <w:pStyle w:val="12"/>
        <w:ind w:firstLine="1920" w:firstLineChars="800"/>
        <w:rPr>
          <w:rFonts w:hint="eastAsia" w:ascii="宋体" w:hAnsi="宋体" w:eastAsia="宋体" w:cs="宋体"/>
          <w:color w:val="auto"/>
          <w:szCs w:val="24"/>
        </w:rPr>
      </w:pPr>
      <w:r>
        <w:rPr>
          <w:rFonts w:hint="eastAsia" w:ascii="宋体" w:hAnsi="宋体" w:eastAsia="宋体" w:cs="宋体"/>
          <w:color w:val="auto"/>
          <w:szCs w:val="24"/>
        </w:rPr>
        <w:t>法定代表人或其委托代理人：</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lang w:eastAsia="zh-CN"/>
        </w:rPr>
        <w:t>签字或盖章</w:t>
      </w:r>
      <w:r>
        <w:rPr>
          <w:rFonts w:hint="eastAsia" w:ascii="宋体" w:hAnsi="宋体" w:eastAsia="宋体" w:cs="宋体"/>
          <w:color w:val="auto"/>
          <w:szCs w:val="24"/>
        </w:rPr>
        <w:t>）</w:t>
      </w:r>
    </w:p>
    <w:p>
      <w:pPr>
        <w:pStyle w:val="12"/>
        <w:ind w:firstLine="2160" w:firstLineChars="900"/>
        <w:rPr>
          <w:rFonts w:hint="eastAsia" w:ascii="宋体" w:hAnsi="宋体" w:eastAsia="宋体" w:cs="宋体"/>
          <w:color w:val="auto"/>
          <w:szCs w:val="24"/>
        </w:rPr>
      </w:pPr>
      <w:r>
        <w:rPr>
          <w:rFonts w:hint="eastAsia" w:ascii="宋体" w:hAnsi="宋体" w:eastAsia="宋体" w:cs="宋体"/>
          <w:color w:val="auto"/>
          <w:szCs w:val="24"/>
        </w:rPr>
        <w:t>日     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年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月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p>
    <w:p>
      <w:pPr>
        <w:pStyle w:val="12"/>
        <w:rPr>
          <w:rFonts w:hint="eastAsia" w:ascii="宋体" w:hAnsi="宋体" w:eastAsia="宋体" w:cs="宋体"/>
          <w:color w:val="auto"/>
          <w:szCs w:val="24"/>
        </w:rPr>
      </w:pPr>
    </w:p>
    <w:p>
      <w:pPr>
        <w:pStyle w:val="12"/>
        <w:rPr>
          <w:rFonts w:hint="eastAsia" w:ascii="宋体" w:hAnsi="宋体" w:eastAsia="宋体" w:cs="宋体"/>
          <w:color w:val="auto"/>
          <w:szCs w:val="24"/>
        </w:rPr>
      </w:pPr>
    </w:p>
    <w:p>
      <w:pPr>
        <w:pStyle w:val="12"/>
        <w:rPr>
          <w:rFonts w:hint="eastAsia" w:ascii="宋体" w:hAnsi="宋体" w:eastAsia="宋体" w:cs="宋体"/>
          <w:color w:val="auto"/>
          <w:szCs w:val="24"/>
        </w:rPr>
      </w:pP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说明：不属于残疾人福利性单位的投标文件中可不提供此声明函。</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残疾人福利性单位视同小型、微型企业，享受预留份额、评审中价格扣除等政府采购促进中小企业发展的政府采购政策。</w:t>
      </w:r>
    </w:p>
    <w:p>
      <w:pPr>
        <w:rPr>
          <w:rFonts w:hint="eastAsia" w:ascii="宋体" w:hAnsi="宋体" w:eastAsia="宋体" w:cs="宋体"/>
          <w:color w:val="auto"/>
          <w:szCs w:val="21"/>
        </w:rPr>
      </w:pPr>
      <w:r>
        <w:rPr>
          <w:rFonts w:hint="eastAsia" w:ascii="宋体" w:hAnsi="宋体" w:eastAsia="宋体" w:cs="宋体"/>
          <w:color w:val="auto"/>
          <w:szCs w:val="21"/>
        </w:rPr>
        <w:br w:type="page"/>
      </w:r>
    </w:p>
    <w:p>
      <w:pPr>
        <w:pStyle w:val="12"/>
        <w:rPr>
          <w:rFonts w:hint="eastAsia" w:ascii="宋体" w:hAnsi="宋体" w:eastAsia="宋体" w:cs="宋体"/>
          <w:color w:val="auto"/>
          <w:sz w:val="21"/>
          <w:szCs w:val="21"/>
        </w:rPr>
      </w:pPr>
    </w:p>
    <w:p>
      <w:pPr>
        <w:pStyle w:val="12"/>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（四）</w:t>
      </w:r>
      <w:r>
        <w:rPr>
          <w:rFonts w:hint="eastAsia" w:ascii="宋体" w:hAnsi="宋体" w:eastAsia="宋体" w:cs="宋体"/>
          <w:b/>
          <w:color w:val="auto"/>
          <w:sz w:val="28"/>
          <w:szCs w:val="28"/>
        </w:rPr>
        <w:t>招标代理服务费承诺函</w:t>
      </w:r>
    </w:p>
    <w:p>
      <w:pPr>
        <w:pStyle w:val="12"/>
        <w:rPr>
          <w:rFonts w:hint="eastAsia" w:ascii="宋体" w:hAnsi="宋体" w:eastAsia="宋体" w:cs="宋体"/>
          <w:color w:val="auto"/>
          <w:szCs w:val="24"/>
          <w:u w:val="single"/>
        </w:rPr>
      </w:pPr>
      <w:r>
        <w:rPr>
          <w:rFonts w:hint="eastAsia" w:ascii="宋体" w:hAnsi="宋体" w:eastAsia="宋体" w:cs="宋体"/>
          <w:color w:val="auto"/>
          <w:szCs w:val="24"/>
        </w:rPr>
        <w:t>致（采购人及采购代理机构） ：</w:t>
      </w:r>
      <w:r>
        <w:rPr>
          <w:rFonts w:hint="eastAsia" w:ascii="宋体" w:hAnsi="宋体" w:eastAsia="宋体" w:cs="宋体"/>
          <w:color w:val="auto"/>
          <w:szCs w:val="24"/>
          <w:u w:val="single"/>
        </w:rPr>
        <w:t xml:space="preserve">                             </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我们在贵公司组织的（项目名称：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，采购编号：</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）招标中若获中标，我们保证在中标公告发布后 5 个工作日内，按招标文件的规定，以支票、银行转账、汇票或现金，向贵公司一次性支付招标代理服务费用。否则，由此产生的一切法律后果和责任由我公司承担。我公司声明放弃对此提出任何异议和追索的权利。</w:t>
      </w:r>
    </w:p>
    <w:p>
      <w:pPr>
        <w:pStyle w:val="12"/>
        <w:ind w:firstLine="480" w:firstLineChars="200"/>
        <w:rPr>
          <w:rFonts w:hint="eastAsia" w:ascii="宋体" w:hAnsi="宋体" w:eastAsia="宋体" w:cs="宋体"/>
          <w:color w:val="auto"/>
          <w:szCs w:val="24"/>
        </w:rPr>
      </w:pPr>
      <w:r>
        <w:rPr>
          <w:rFonts w:hint="eastAsia" w:ascii="宋体" w:hAnsi="宋体" w:eastAsia="宋体" w:cs="宋体"/>
          <w:color w:val="auto"/>
          <w:szCs w:val="24"/>
        </w:rPr>
        <w:t>特此承诺。</w:t>
      </w:r>
    </w:p>
    <w:p>
      <w:pPr>
        <w:pStyle w:val="12"/>
        <w:ind w:firstLine="1920" w:firstLineChars="800"/>
        <w:rPr>
          <w:rFonts w:hint="eastAsia" w:ascii="宋体" w:hAnsi="宋体" w:eastAsia="宋体" w:cs="宋体"/>
          <w:color w:val="auto"/>
          <w:szCs w:val="24"/>
        </w:rPr>
      </w:pPr>
      <w:r>
        <w:rPr>
          <w:rFonts w:hint="eastAsia" w:ascii="宋体" w:hAnsi="宋体" w:eastAsia="宋体" w:cs="宋体"/>
          <w:color w:val="auto"/>
          <w:szCs w:val="24"/>
        </w:rPr>
        <w:t>供应商名称：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rPr>
        <w:t>电子签章</w:t>
      </w:r>
      <w:r>
        <w:rPr>
          <w:rFonts w:hint="eastAsia" w:ascii="宋体" w:hAnsi="宋体" w:eastAsia="宋体" w:cs="宋体"/>
          <w:color w:val="auto"/>
          <w:szCs w:val="24"/>
        </w:rPr>
        <w:t>）</w:t>
      </w:r>
    </w:p>
    <w:p>
      <w:pPr>
        <w:pStyle w:val="12"/>
        <w:ind w:firstLine="1920" w:firstLineChars="800"/>
        <w:rPr>
          <w:rFonts w:hint="eastAsia" w:ascii="宋体" w:hAnsi="宋体" w:eastAsia="宋体" w:cs="宋体"/>
          <w:color w:val="auto"/>
          <w:szCs w:val="24"/>
        </w:rPr>
      </w:pPr>
      <w:r>
        <w:rPr>
          <w:rFonts w:hint="eastAsia" w:ascii="宋体" w:hAnsi="宋体" w:eastAsia="宋体" w:cs="宋体"/>
          <w:color w:val="auto"/>
          <w:szCs w:val="24"/>
        </w:rPr>
        <w:t>法定代表人或其委托代理人：</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lang w:eastAsia="zh-CN"/>
        </w:rPr>
        <w:t>签字或盖章</w:t>
      </w:r>
      <w:r>
        <w:rPr>
          <w:rFonts w:hint="eastAsia" w:ascii="宋体" w:hAnsi="宋体" w:eastAsia="宋体" w:cs="宋体"/>
          <w:color w:val="auto"/>
          <w:szCs w:val="24"/>
        </w:rPr>
        <w:t>）</w:t>
      </w:r>
    </w:p>
    <w:p>
      <w:pPr>
        <w:pStyle w:val="12"/>
        <w:ind w:firstLine="2160" w:firstLineChars="900"/>
        <w:rPr>
          <w:rFonts w:hint="eastAsia" w:ascii="宋体" w:hAnsi="宋体" w:eastAsia="宋体" w:cs="宋体"/>
          <w:color w:val="auto"/>
          <w:szCs w:val="24"/>
        </w:rPr>
      </w:pPr>
      <w:r>
        <w:rPr>
          <w:rFonts w:hint="eastAsia" w:ascii="宋体" w:hAnsi="宋体" w:eastAsia="宋体" w:cs="宋体"/>
          <w:color w:val="auto"/>
          <w:szCs w:val="24"/>
        </w:rPr>
        <w:t>日     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年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月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p>
    <w:p>
      <w:pPr>
        <w:pStyle w:val="5"/>
        <w:rPr>
          <w:rFonts w:hint="eastAsia" w:ascii="宋体" w:hAnsi="宋体" w:eastAsia="宋体" w:cs="宋体"/>
          <w:b/>
          <w:color w:val="auto"/>
          <w:sz w:val="24"/>
          <w:szCs w:val="24"/>
        </w:rPr>
      </w:pPr>
    </w:p>
    <w:p>
      <w:pPr>
        <w:pStyle w:val="5"/>
        <w:rPr>
          <w:rFonts w:hint="eastAsia" w:ascii="宋体" w:hAnsi="宋体" w:eastAsia="宋体" w:cs="宋体"/>
          <w:b/>
          <w:color w:val="auto"/>
          <w:sz w:val="24"/>
          <w:szCs w:val="24"/>
        </w:rPr>
      </w:pPr>
    </w:p>
    <w:p>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pPr>
        <w:jc w:val="center"/>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（五）供应商认为有必要提供的资料</w:t>
      </w: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pPr>
        <w:rPr>
          <w:rFonts w:hint="eastAsia" w:ascii="宋体" w:hAnsi="宋体" w:eastAsia="宋体" w:cs="宋体"/>
        </w:rPr>
      </w:pPr>
    </w:p>
    <w:p>
      <w:pPr>
        <w:spacing w:before="156" w:beforeLines="50" w:after="156" w:afterLines="50" w:line="360" w:lineRule="auto"/>
        <w:jc w:val="center"/>
        <w:rPr>
          <w:rFonts w:hint="eastAsia" w:ascii="宋体" w:hAnsi="宋体" w:eastAsia="宋体" w:cs="宋体"/>
          <w:color w:val="auto"/>
          <w:sz w:val="28"/>
          <w:szCs w:val="28"/>
        </w:rPr>
      </w:pPr>
      <w:r>
        <w:rPr>
          <w:rFonts w:hint="eastAsia" w:ascii="宋体" w:hAnsi="宋体" w:eastAsia="宋体" w:cs="宋体"/>
          <w:b/>
          <w:color w:val="auto"/>
          <w:sz w:val="28"/>
          <w:szCs w:val="28"/>
        </w:rPr>
        <w:t>九、反商业贿赂承诺书</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pPr>
        <w:spacing w:line="360" w:lineRule="auto"/>
        <w:ind w:firstLine="472" w:firstLineChars="20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rPr>
        <w:t>招标活动中，我公司保证做到：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一、公平竞争参加本次招标活动。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杜绝任何形式的商业贿赂行为。不向国家工作人员、政府代理机构工作人员、评审专家及其亲属提供礼品礼金、有价证券、购物券、回扣、佣金、咨询费、劳务费、赞助费、宣传费、宴请；不为其报销各种消费凭证，不支付其旅游、娱乐等费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三、若出现上述行为，我公司及参与投标的工作人员愿意接受按照国家法律法规等有关规定给予的处罚。 </w:t>
      </w:r>
    </w:p>
    <w:p>
      <w:pPr>
        <w:autoSpaceDE w:val="0"/>
        <w:autoSpaceDN w:val="0"/>
        <w:adjustRightInd w:val="0"/>
        <w:spacing w:line="360" w:lineRule="auto"/>
        <w:jc w:val="left"/>
        <w:rPr>
          <w:rFonts w:hint="eastAsia" w:ascii="宋体" w:hAnsi="宋体" w:eastAsia="宋体" w:cs="宋体"/>
          <w:color w:val="auto"/>
          <w:sz w:val="24"/>
          <w:szCs w:val="24"/>
        </w:rPr>
      </w:pPr>
    </w:p>
    <w:p>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pPr>
        <w:spacing w:line="360" w:lineRule="auto"/>
        <w:ind w:firstLine="940" w:firstLineChars="39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pPr>
        <w:spacing w:line="360" w:lineRule="auto"/>
        <w:ind w:firstLine="3120" w:firstLineChars="1300"/>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lang w:eastAsia="zh-CN"/>
        </w:rPr>
        <w:t>签字或盖章</w:t>
      </w:r>
      <w:r>
        <w:rPr>
          <w:rFonts w:hint="eastAsia" w:ascii="宋体" w:hAnsi="宋体" w:eastAsia="宋体" w:cs="宋体"/>
          <w:bCs/>
          <w:color w:val="auto"/>
          <w:sz w:val="24"/>
          <w:szCs w:val="24"/>
        </w:rPr>
        <w:t>）</w:t>
      </w:r>
    </w:p>
    <w:p>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right="420" w:rightChars="200"/>
        <w:jc w:val="center"/>
        <w:rPr>
          <w:rFonts w:hint="eastAsia" w:ascii="宋体" w:hAnsi="宋体" w:eastAsia="宋体" w:cs="宋体"/>
          <w:color w:val="auto"/>
          <w:sz w:val="24"/>
          <w:szCs w:val="24"/>
        </w:rPr>
      </w:pPr>
    </w:p>
    <w:p>
      <w:pPr>
        <w:spacing w:line="360" w:lineRule="auto"/>
        <w:ind w:right="420" w:rightChars="200"/>
        <w:jc w:val="center"/>
        <w:rPr>
          <w:rFonts w:hint="eastAsia" w:ascii="宋体" w:hAnsi="宋体" w:eastAsia="宋体" w:cs="宋体"/>
          <w:color w:val="auto"/>
          <w:sz w:val="24"/>
          <w:szCs w:val="24"/>
        </w:rPr>
      </w:pPr>
    </w:p>
    <w:p>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pPr>
        <w:tabs>
          <w:tab w:val="left" w:pos="65"/>
        </w:tabs>
        <w:spacing w:line="360" w:lineRule="auto"/>
        <w:ind w:right="480"/>
        <w:jc w:val="center"/>
        <w:rPr>
          <w:rFonts w:hint="eastAsia" w:ascii="宋体" w:hAnsi="宋体" w:eastAsia="宋体" w:cs="宋体"/>
          <w:b/>
          <w:sz w:val="32"/>
          <w:szCs w:val="32"/>
        </w:rPr>
      </w:pPr>
      <w:r>
        <w:rPr>
          <w:rFonts w:hint="eastAsia" w:ascii="宋体" w:hAnsi="宋体" w:eastAsia="宋体" w:cs="宋体"/>
          <w:b/>
          <w:sz w:val="32"/>
          <w:szCs w:val="32"/>
        </w:rPr>
        <w:t>十、投标承诺函</w:t>
      </w:r>
    </w:p>
    <w:p>
      <w:pPr>
        <w:spacing w:line="360" w:lineRule="auto"/>
        <w:rPr>
          <w:rFonts w:hint="eastAsia" w:ascii="宋体" w:hAnsi="宋体" w:eastAsia="宋体" w:cs="宋体"/>
          <w:b/>
          <w:bCs/>
          <w:sz w:val="28"/>
          <w:szCs w:val="28"/>
        </w:rPr>
      </w:pPr>
      <w:r>
        <w:rPr>
          <w:rFonts w:hint="eastAsia" w:ascii="宋体" w:hAnsi="宋体" w:eastAsia="宋体" w:cs="宋体"/>
          <w:b/>
          <w:bCs/>
          <w:spacing w:val="8"/>
          <w:sz w:val="28"/>
          <w:szCs w:val="28"/>
        </w:rPr>
        <w:t>一</w:t>
      </w:r>
      <w:r>
        <w:rPr>
          <w:rFonts w:hint="eastAsia" w:ascii="宋体" w:hAnsi="宋体" w:eastAsia="宋体" w:cs="宋体"/>
          <w:b/>
          <w:bCs/>
          <w:sz w:val="28"/>
          <w:szCs w:val="28"/>
        </w:rPr>
        <w:t>、我单位承诺：</w:t>
      </w:r>
    </w:p>
    <w:p>
      <w:pPr>
        <w:tabs>
          <w:tab w:val="left" w:pos="0"/>
        </w:tabs>
        <w:spacing w:line="360" w:lineRule="auto"/>
        <w:rPr>
          <w:rFonts w:hint="eastAsia" w:ascii="宋体" w:hAnsi="宋体" w:eastAsia="宋体" w:cs="宋体"/>
          <w:sz w:val="28"/>
          <w:szCs w:val="28"/>
        </w:rPr>
      </w:pPr>
      <w:r>
        <w:rPr>
          <w:rFonts w:hint="eastAsia" w:ascii="宋体" w:hAnsi="宋体" w:eastAsia="宋体" w:cs="宋体"/>
          <w:sz w:val="28"/>
          <w:szCs w:val="28"/>
        </w:rPr>
        <w:t xml:space="preserve">   （一）我单位已详细阅读并完全理解、同意《招标文件》的全部内容，包括修改补充文件以及全部参考资料和有关附件；除我单位在《招标文件》规定期间内书面提出的疑问外，我单位放弃对这方面不明及误解的权力，并严格按采购单位确定的技术及商务要求等履行。</w:t>
      </w:r>
    </w:p>
    <w:p>
      <w:pPr>
        <w:spacing w:line="360" w:lineRule="auto"/>
        <w:ind w:firstLine="509" w:firstLineChars="182"/>
        <w:rPr>
          <w:rFonts w:hint="eastAsia" w:ascii="宋体" w:hAnsi="宋体" w:eastAsia="宋体" w:cs="宋体"/>
          <w:sz w:val="28"/>
          <w:szCs w:val="28"/>
          <w:lang w:eastAsia="zh-CN"/>
        </w:rPr>
      </w:pPr>
      <w:r>
        <w:rPr>
          <w:rFonts w:hint="eastAsia" w:ascii="宋体" w:hAnsi="宋体" w:eastAsia="宋体" w:cs="宋体"/>
          <w:sz w:val="28"/>
          <w:szCs w:val="28"/>
        </w:rPr>
        <w:t>（二）我单位开标前已详细了解项目，并按采购单位条件及要求编制投标报价；我单位的投标报价包括《招标文件》所述报价组成的所有内容、并包括《招标文件》未列明而完成本项目所必须的所有设备、材料、工具、费用等达到交付使用及验收条件的所有一切风险、责任和义务的费用。我单位确认本次投标报价未低于成本价，保证按《招标文件》要求及投标承诺的质量诚信履约。</w:t>
      </w:r>
    </w:p>
    <w:p>
      <w:pPr>
        <w:spacing w:line="360" w:lineRule="auto"/>
        <w:ind w:firstLine="509" w:firstLineChars="182"/>
        <w:rPr>
          <w:rFonts w:hint="eastAsia" w:ascii="宋体" w:hAnsi="宋体" w:eastAsia="宋体" w:cs="宋体"/>
          <w:sz w:val="28"/>
          <w:szCs w:val="28"/>
          <w:lang w:eastAsia="zh-CN"/>
        </w:rPr>
      </w:pPr>
      <w:r>
        <w:rPr>
          <w:rFonts w:hint="eastAsia" w:ascii="宋体" w:hAnsi="宋体" w:eastAsia="宋体" w:cs="宋体"/>
          <w:sz w:val="28"/>
          <w:szCs w:val="28"/>
        </w:rPr>
        <w:t xml:space="preserve">   （三）我单位保证在《招标文件》要求的时间内按期、保质完成中标项目。如我单位中标，将在中标结果公告后，积极、主动的与采购单位联系合同签订事宜，合同签订中如有任何的问题，我单位保证及时书面反映情况，否则视为我单位责任、按违约处理。</w:t>
      </w:r>
    </w:p>
    <w:p>
      <w:pPr>
        <w:spacing w:line="360" w:lineRule="auto"/>
        <w:ind w:firstLine="512" w:firstLineChars="182"/>
        <w:rPr>
          <w:rFonts w:hint="eastAsia" w:ascii="宋体" w:hAnsi="宋体" w:eastAsia="宋体" w:cs="宋体"/>
          <w:b/>
          <w:bCs/>
          <w:sz w:val="28"/>
          <w:szCs w:val="28"/>
          <w:lang w:eastAsia="zh-CN"/>
        </w:rPr>
      </w:pPr>
      <w:r>
        <w:rPr>
          <w:rFonts w:hint="eastAsia" w:ascii="宋体" w:hAnsi="宋体" w:eastAsia="宋体" w:cs="宋体"/>
          <w:b/>
          <w:bCs/>
          <w:sz w:val="28"/>
          <w:szCs w:val="28"/>
        </w:rPr>
        <w:t xml:space="preserve">   二、我单位承诺：</w:t>
      </w:r>
    </w:p>
    <w:p>
      <w:pPr>
        <w:spacing w:line="360" w:lineRule="auto"/>
        <w:ind w:firstLine="509" w:firstLineChars="182"/>
        <w:rPr>
          <w:rFonts w:hint="eastAsia" w:ascii="宋体" w:hAnsi="宋体" w:eastAsia="宋体" w:cs="宋体"/>
          <w:sz w:val="28"/>
          <w:szCs w:val="28"/>
        </w:rPr>
      </w:pPr>
      <w:r>
        <w:rPr>
          <w:rFonts w:hint="eastAsia" w:ascii="宋体" w:hAnsi="宋体" w:eastAsia="宋体" w:cs="宋体"/>
          <w:sz w:val="28"/>
          <w:szCs w:val="28"/>
        </w:rPr>
        <w:t xml:space="preserve">    除法律规定的不可抗力因素外，我单位中标后以任何理由（包括违背上述承诺的事项）提出不能满足《招标文件》技术、服务等要求或不能实现投标承诺的或提出变更的，我单位将无条件接受违约处理、并放弃我单位中标资格。我单位知悉违约责任及其处理，并无条件接受：情节严重的，由财政部门列入不良行为记录名单，在一至三年内禁止参加政府采购活动，并予以通报，处以罚金，给采购单位及他人造成损失的，承担相应的赔偿责任。</w:t>
      </w:r>
    </w:p>
    <w:p>
      <w:pPr>
        <w:spacing w:line="360" w:lineRule="auto"/>
        <w:ind w:firstLine="1097" w:firstLineChars="392"/>
        <w:rPr>
          <w:rFonts w:hint="eastAsia" w:ascii="宋体" w:hAnsi="宋体" w:eastAsia="宋体" w:cs="宋体"/>
          <w:bCs/>
          <w:sz w:val="28"/>
          <w:szCs w:val="28"/>
        </w:rPr>
      </w:pPr>
      <w:r>
        <w:rPr>
          <w:rFonts w:hint="eastAsia" w:ascii="宋体" w:hAnsi="宋体" w:eastAsia="宋体" w:cs="宋体"/>
          <w:bCs/>
          <w:sz w:val="28"/>
          <w:szCs w:val="28"/>
        </w:rPr>
        <w:t xml:space="preserve">                    </w:t>
      </w:r>
    </w:p>
    <w:p>
      <w:pPr>
        <w:spacing w:line="360" w:lineRule="auto"/>
        <w:ind w:firstLine="1097" w:firstLineChars="392"/>
        <w:rPr>
          <w:rFonts w:hint="eastAsia" w:ascii="宋体" w:hAnsi="宋体" w:eastAsia="宋体" w:cs="宋体"/>
          <w:bCs/>
          <w:sz w:val="28"/>
          <w:szCs w:val="28"/>
        </w:rPr>
      </w:pPr>
    </w:p>
    <w:p>
      <w:pPr>
        <w:spacing w:line="360" w:lineRule="auto"/>
        <w:ind w:firstLine="1097" w:firstLineChars="392"/>
        <w:rPr>
          <w:rFonts w:hint="eastAsia" w:ascii="宋体" w:hAnsi="宋体" w:eastAsia="宋体" w:cs="宋体"/>
          <w:bCs/>
          <w:sz w:val="28"/>
          <w:szCs w:val="28"/>
        </w:rPr>
      </w:pPr>
    </w:p>
    <w:p>
      <w:pPr>
        <w:spacing w:line="360" w:lineRule="auto"/>
        <w:jc w:val="right"/>
        <w:rPr>
          <w:rFonts w:hint="eastAsia" w:ascii="宋体" w:hAnsi="宋体" w:eastAsia="宋体" w:cs="宋体"/>
          <w:bCs/>
          <w:sz w:val="28"/>
          <w:szCs w:val="28"/>
        </w:rPr>
      </w:pPr>
      <w:r>
        <w:rPr>
          <w:rFonts w:hint="eastAsia" w:ascii="宋体" w:hAnsi="宋体" w:eastAsia="宋体" w:cs="宋体"/>
          <w:sz w:val="28"/>
          <w:szCs w:val="28"/>
          <w:lang w:eastAsia="zh-CN"/>
        </w:rPr>
        <w:t>供应商</w:t>
      </w:r>
      <w:r>
        <w:rPr>
          <w:rFonts w:hint="eastAsia" w:ascii="宋体" w:hAnsi="宋体" w:eastAsia="宋体" w:cs="宋体"/>
          <w:bCs/>
          <w:sz w:val="28"/>
          <w:szCs w:val="28"/>
        </w:rPr>
        <w:t>名称：</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w:t>
      </w:r>
      <w:r>
        <w:rPr>
          <w:rFonts w:hint="eastAsia" w:ascii="宋体" w:hAnsi="宋体" w:eastAsia="宋体" w:cs="宋体"/>
          <w:bCs/>
          <w:sz w:val="28"/>
          <w:szCs w:val="28"/>
          <w:lang w:eastAsia="zh-CN"/>
        </w:rPr>
        <w:t>盖章</w:t>
      </w:r>
      <w:r>
        <w:rPr>
          <w:rFonts w:hint="eastAsia" w:ascii="宋体" w:hAnsi="宋体" w:eastAsia="宋体" w:cs="宋体"/>
          <w:bCs/>
          <w:sz w:val="28"/>
          <w:szCs w:val="28"/>
        </w:rPr>
        <w:t>）</w:t>
      </w:r>
    </w:p>
    <w:p>
      <w:pPr>
        <w:spacing w:line="360" w:lineRule="auto"/>
        <w:jc w:val="right"/>
        <w:rPr>
          <w:rFonts w:hint="eastAsia" w:ascii="宋体" w:hAnsi="宋体" w:eastAsia="宋体" w:cs="宋体"/>
          <w:sz w:val="28"/>
          <w:szCs w:val="28"/>
          <w:u w:val="single"/>
        </w:rPr>
      </w:pPr>
      <w:r>
        <w:rPr>
          <w:rFonts w:hint="eastAsia" w:ascii="宋体" w:hAnsi="宋体" w:eastAsia="宋体" w:cs="宋体"/>
          <w:sz w:val="28"/>
          <w:szCs w:val="28"/>
        </w:rPr>
        <w:t xml:space="preserve">法定代表人或其委托代理人： </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bCs/>
          <w:sz w:val="28"/>
          <w:szCs w:val="28"/>
          <w:lang w:eastAsia="zh-CN"/>
        </w:rPr>
        <w:t>签字或盖章</w:t>
      </w:r>
      <w:r>
        <w:rPr>
          <w:rFonts w:hint="eastAsia" w:ascii="宋体" w:hAnsi="宋体" w:eastAsia="宋体" w:cs="宋体"/>
          <w:sz w:val="28"/>
          <w:szCs w:val="28"/>
        </w:rPr>
        <w:t>）</w:t>
      </w:r>
    </w:p>
    <w:p>
      <w:pPr>
        <w:jc w:val="right"/>
        <w:rPr>
          <w:rFonts w:hint="eastAsia" w:ascii="宋体" w:hAnsi="宋体" w:eastAsia="宋体" w:cs="宋体"/>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lang w:val="en-US" w:eastAsia="zh-CN"/>
        </w:rPr>
      </w:pPr>
    </w:p>
    <w:p>
      <w:pPr>
        <w:pStyle w:val="5"/>
        <w:rPr>
          <w:rFonts w:hint="eastAsia" w:ascii="宋体" w:hAnsi="宋体" w:eastAsia="宋体" w:cs="宋体"/>
          <w:b/>
          <w:color w:val="auto"/>
          <w:sz w:val="24"/>
          <w:szCs w:val="24"/>
        </w:rPr>
      </w:pPr>
    </w:p>
    <w:p>
      <w:pPr>
        <w:pStyle w:val="5"/>
        <w:rPr>
          <w:rFonts w:hint="eastAsia" w:ascii="宋体" w:hAnsi="宋体" w:eastAsia="宋体" w:cs="宋体"/>
          <w:b/>
          <w:color w:val="auto"/>
          <w:sz w:val="24"/>
          <w:szCs w:val="24"/>
        </w:rPr>
      </w:pPr>
    </w:p>
    <w:p>
      <w:pPr>
        <w:pStyle w:val="5"/>
        <w:rPr>
          <w:rFonts w:hint="eastAsia" w:ascii="宋体" w:hAnsi="宋体" w:eastAsia="宋体" w:cs="宋体"/>
          <w:b/>
          <w:color w:val="auto"/>
          <w:sz w:val="24"/>
          <w:szCs w:val="24"/>
        </w:rPr>
      </w:pPr>
    </w:p>
    <w:p>
      <w:pPr>
        <w:pStyle w:val="5"/>
        <w:rPr>
          <w:rFonts w:hint="eastAsia" w:ascii="宋体" w:hAnsi="宋体" w:eastAsia="宋体" w:cs="宋体"/>
          <w:b/>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rPr>
      </w:pPr>
    </w:p>
    <w:sectPr>
      <w:headerReference r:id="rId10" w:type="first"/>
      <w:headerReference r:id="rId9" w:type="default"/>
      <w:footerReference r:id="rId11" w:type="default"/>
      <w:pgSz w:w="11906" w:h="16838"/>
      <w:pgMar w:top="1134" w:right="1247" w:bottom="1134" w:left="1247" w:header="851" w:footer="833"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739"/>
      </w:tabs>
      <w:snapToGrid w:val="0"/>
      <w:rPr>
        <w:rFonts w:ascii="Calibri" w:hAnsi="Calibri"/>
        <w:sz w:val="18"/>
      </w:rPr>
    </w:pPr>
    <w:r>
      <w:rPr>
        <w:rFonts w:hint="eastAsia" w:ascii="宋体" w:hAnsi="宋体"/>
      </w:rPr>
      <w:t xml:space="preserve">                 </w:t>
    </w:r>
    <w:r>
      <w:rPr>
        <w:rFonts w:hint="eastAsia" w:ascii="Calibri" w:hAnsi="Calibri"/>
        <w:sz w:val="18"/>
      </w:rPr>
      <w:t xml:space="preserve">   </w:t>
    </w:r>
    <w:r>
      <w:rPr>
        <w:rFonts w:hint="eastAsia" w:ascii="Calibri" w:hAnsi="Calibri"/>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8"/>
      </w:rPr>
    </w:pPr>
    <w:r>
      <w:fldChar w:fldCharType="begin"/>
    </w:r>
    <w:r>
      <w:rPr>
        <w:rStyle w:val="18"/>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298"/>
      </w:tabs>
      <w:ind w:right="360"/>
      <w:jc w:val="both"/>
      <w:rPr>
        <w:u w:val="double"/>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ascii="宋体" w:hAnsi="宋体"/>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1"/>
                            </w:rPr>
                          </w:pPr>
                          <w:r>
                            <w:rPr>
                              <w:rFonts w:hint="eastAsia"/>
                              <w:sz w:val="21"/>
                            </w:rPr>
                            <w:t xml:space="preserve">第 </w:t>
                          </w:r>
                          <w:r>
                            <w:rPr>
                              <w:sz w:val="21"/>
                            </w:rPr>
                            <w:fldChar w:fldCharType="begin"/>
                          </w:r>
                          <w:r>
                            <w:rPr>
                              <w:sz w:val="21"/>
                            </w:rPr>
                            <w:instrText xml:space="preserve"> PAGE  \* MERGEFORMAT </w:instrText>
                          </w:r>
                          <w:r>
                            <w:rPr>
                              <w:sz w:val="21"/>
                            </w:rPr>
                            <w:fldChar w:fldCharType="separate"/>
                          </w:r>
                          <w:r>
                            <w:rPr>
                              <w:sz w:val="21"/>
                            </w:rPr>
                            <w:t>43</w:t>
                          </w:r>
                          <w:r>
                            <w:rPr>
                              <w:sz w:val="21"/>
                            </w:rPr>
                            <w:fldChar w:fldCharType="end"/>
                          </w:r>
                          <w:r>
                            <w:rPr>
                              <w:rFonts w:hint="eastAsia"/>
                              <w:sz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8"/>
                      <w:rPr>
                        <w:sz w:val="21"/>
                      </w:rPr>
                    </w:pPr>
                    <w:r>
                      <w:rPr>
                        <w:rFonts w:hint="eastAsia"/>
                        <w:sz w:val="21"/>
                      </w:rPr>
                      <w:t xml:space="preserve">第 </w:t>
                    </w:r>
                    <w:r>
                      <w:rPr>
                        <w:sz w:val="21"/>
                      </w:rPr>
                      <w:fldChar w:fldCharType="begin"/>
                    </w:r>
                    <w:r>
                      <w:rPr>
                        <w:sz w:val="21"/>
                      </w:rPr>
                      <w:instrText xml:space="preserve"> PAGE  \* MERGEFORMAT </w:instrText>
                    </w:r>
                    <w:r>
                      <w:rPr>
                        <w:sz w:val="21"/>
                      </w:rPr>
                      <w:fldChar w:fldCharType="separate"/>
                    </w:r>
                    <w:r>
                      <w:rPr>
                        <w:sz w:val="21"/>
                      </w:rPr>
                      <w:t>43</w:t>
                    </w:r>
                    <w:r>
                      <w:rPr>
                        <w:sz w:val="21"/>
                      </w:rPr>
                      <w:fldChar w:fldCharType="end"/>
                    </w:r>
                    <w:r>
                      <w:rPr>
                        <w:rFonts w:hint="eastAsia"/>
                        <w:sz w:val="21"/>
                      </w:rPr>
                      <w:t xml:space="preserve"> 页</w:t>
                    </w:r>
                  </w:p>
                </w:txbxContent>
              </v:textbox>
            </v:shape>
          </w:pict>
        </mc:Fallback>
      </mc:AlternateContent>
    </w:r>
    <w:r>
      <w:rPr>
        <w:rFonts w:ascii="宋体" w:hAnsi="宋体"/>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wp:posOffset>
              </wp:positionV>
              <wp:extent cx="600075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pt;margin-top:-1.55pt;height:0pt;width:472.5pt;z-index:251660288;mso-width-relative:page;mso-height-relative:page;" filled="f" stroked="t" coordsize="21600,21600" o:gfxdata="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oDvfrUAAAABgEAAA8AAAAAAAAAAQAgAAAAIgAAAGRycy9kb3ducmV2LnhtbFBLAQIUABQAAAAI&#10;AIdO4kCX0oLs8QEAAOIDAAAOAAAAAAAAAAEAIAAAACMBAABkcnMvZTJvRG9jLnhtbFBLBQYAAAAA&#10;BgAGAFkBAACGBQAAAAA=&#10;">
              <v:fill on="f" focussize="0,0"/>
              <v:stroke color="#000000" joinstyle="round"/>
              <v:imagedata o:title=""/>
              <o:lock v:ext="edit" aspectratio="f"/>
            </v:line>
          </w:pict>
        </mc:Fallback>
      </mc:AlternateContent>
    </w:r>
    <w:r>
      <w:rPr>
        <w:rFonts w:hint="eastAsia" w:ascii="宋体" w:hAnsi="宋体"/>
        <w:sz w:val="21"/>
      </w:rPr>
      <w:t>中大宇辰项目管理有限公司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ThinSmallGap" w:color="auto" w:sz="18" w:space="0"/>
      </w:pBdr>
      <w:spacing w:line="308" w:lineRule="exact"/>
      <w:jc w:val="right"/>
      <w:rPr>
        <w:rFonts w:hAnsi="宋体"/>
        <w:b/>
        <w:sz w:val="22"/>
        <w:u w:val="single"/>
      </w:rPr>
    </w:pPr>
    <w:r>
      <w:rPr>
        <w:rFonts w:hint="eastAsia" w:ascii="宋体" w:hAnsi="宋体"/>
        <w:color w:val="000000"/>
        <w:sz w:val="22"/>
        <w:shd w:val="clear" w:color="auto" w:fill="FFFFFF"/>
      </w:rPr>
      <w:t xml:space="preserve">                           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D08BC"/>
    <w:multiLevelType w:val="singleLevel"/>
    <w:tmpl w:val="DD4D08BC"/>
    <w:lvl w:ilvl="0" w:tentative="0">
      <w:start w:val="1"/>
      <w:numFmt w:val="chineseCounting"/>
      <w:suff w:val="nothing"/>
      <w:lvlText w:val="%1、"/>
      <w:lvlJc w:val="left"/>
      <w:rPr>
        <w:rFonts w:hint="eastAsia"/>
      </w:rPr>
    </w:lvl>
  </w:abstractNum>
  <w:abstractNum w:abstractNumId="1">
    <w:nsid w:val="FD8A5EAF"/>
    <w:multiLevelType w:val="singleLevel"/>
    <w:tmpl w:val="FD8A5EAF"/>
    <w:lvl w:ilvl="0" w:tentative="0">
      <w:start w:val="3"/>
      <w:numFmt w:val="decimal"/>
      <w:suff w:val="nothing"/>
      <w:lvlText w:val="%1、"/>
      <w:lvlJc w:val="left"/>
    </w:lvl>
  </w:abstractNum>
  <w:abstractNum w:abstractNumId="2">
    <w:nsid w:val="0F7C27FF"/>
    <w:multiLevelType w:val="singleLevel"/>
    <w:tmpl w:val="0F7C27FF"/>
    <w:lvl w:ilvl="0" w:tentative="0">
      <w:start w:val="4"/>
      <w:numFmt w:val="chineseCounting"/>
      <w:suff w:val="nothing"/>
      <w:lvlText w:val="%1、"/>
      <w:lvlJc w:val="left"/>
      <w:rPr>
        <w:rFonts w:hint="eastAsia"/>
      </w:rPr>
    </w:lvl>
  </w:abstractNum>
  <w:abstractNum w:abstractNumId="3">
    <w:nsid w:val="2B61549B"/>
    <w:multiLevelType w:val="singleLevel"/>
    <w:tmpl w:val="2B61549B"/>
    <w:lvl w:ilvl="0" w:tentative="0">
      <w:start w:val="1"/>
      <w:numFmt w:val="chineseCounting"/>
      <w:suff w:val="space"/>
      <w:lvlText w:val="第%1章"/>
      <w:lvlJc w:val="left"/>
    </w:lvl>
  </w:abstractNum>
  <w:abstractNum w:abstractNumId="4">
    <w:nsid w:val="5C946296"/>
    <w:multiLevelType w:val="multilevel"/>
    <w:tmpl w:val="5C946296"/>
    <w:lvl w:ilvl="0" w:tentative="0">
      <w:start w:val="1"/>
      <w:numFmt w:val="decimal"/>
      <w:lvlText w:val="%1."/>
      <w:lvlJc w:val="left"/>
      <w:pPr>
        <w:ind w:left="0" w:hanging="425"/>
      </w:pPr>
      <w:rPr>
        <w:rFonts w:hint="default" w:ascii="宋体" w:hAnsi="宋体"/>
        <w:spacing w:val="0"/>
        <w:w w:val="100"/>
        <w:sz w:val="24"/>
      </w:rPr>
    </w:lvl>
    <w:lvl w:ilvl="1" w:tentative="0">
      <w:start w:val="1"/>
      <w:numFmt w:val="decimal"/>
      <w:lvlText w:val="%1.%2."/>
      <w:lvlJc w:val="left"/>
      <w:pPr>
        <w:ind w:left="567" w:hanging="567"/>
      </w:pPr>
      <w:rPr>
        <w:rFonts w:hint="default" w:ascii="宋体" w:hAnsi="宋体"/>
        <w:b/>
        <w:spacing w:val="0"/>
        <w:w w:val="100"/>
        <w:sz w:val="20"/>
      </w:rPr>
    </w:lvl>
    <w:lvl w:ilvl="2" w:tentative="0">
      <w:start w:val="1"/>
      <w:numFmt w:val="decimal"/>
      <w:lvlText w:val="%1.%2.%3."/>
      <w:lvlJc w:val="left"/>
      <w:pPr>
        <w:ind w:left="709" w:hanging="709"/>
      </w:pPr>
      <w:rPr>
        <w:rFonts w:hint="default" w:ascii="宋体" w:hAnsi="宋体"/>
        <w:b/>
        <w:spacing w:val="0"/>
        <w:w w:val="100"/>
        <w:sz w:val="20"/>
      </w:rPr>
    </w:lvl>
    <w:lvl w:ilvl="3" w:tentative="0">
      <w:start w:val="1"/>
      <w:numFmt w:val="decimal"/>
      <w:lvlText w:val="%1.%2.%3.%4."/>
      <w:lvlJc w:val="left"/>
      <w:pPr>
        <w:ind w:left="851" w:hanging="851"/>
      </w:pPr>
      <w:rPr>
        <w:rFonts w:hint="default" w:ascii="宋体" w:hAnsi="宋体"/>
        <w:spacing w:val="0"/>
        <w:w w:val="100"/>
        <w:sz w:val="20"/>
      </w:rPr>
    </w:lvl>
    <w:lvl w:ilvl="4" w:tentative="0">
      <w:start w:val="1"/>
      <w:numFmt w:val="decimal"/>
      <w:lvlText w:val="%1.%2.%3.%4.%5."/>
      <w:lvlJc w:val="left"/>
      <w:pPr>
        <w:ind w:left="992" w:hanging="992"/>
      </w:pPr>
      <w:rPr>
        <w:rFonts w:hint="default" w:ascii="宋体" w:hAnsi="宋体"/>
        <w:spacing w:val="0"/>
        <w:w w:val="100"/>
        <w:sz w:val="20"/>
      </w:rPr>
    </w:lvl>
    <w:lvl w:ilvl="5" w:tentative="0">
      <w:start w:val="1"/>
      <w:numFmt w:val="decimal"/>
      <w:lvlText w:val="%1.%2.%3.%4.%5.%6."/>
      <w:lvlJc w:val="left"/>
      <w:pPr>
        <w:ind w:left="1134" w:hanging="1134"/>
      </w:pPr>
      <w:rPr>
        <w:rFonts w:hint="default" w:ascii="宋体" w:hAnsi="宋体"/>
        <w:spacing w:val="0"/>
        <w:w w:val="100"/>
        <w:sz w:val="20"/>
      </w:rPr>
    </w:lvl>
    <w:lvl w:ilvl="6" w:tentative="0">
      <w:start w:val="1"/>
      <w:numFmt w:val="decimal"/>
      <w:lvlText w:val="%1.%2.%3.%4.%5.%6.%7."/>
      <w:lvlJc w:val="left"/>
      <w:pPr>
        <w:ind w:left="1276" w:hanging="1276"/>
      </w:pPr>
      <w:rPr>
        <w:rFonts w:hint="default" w:ascii="宋体" w:hAnsi="宋体"/>
        <w:spacing w:val="0"/>
        <w:w w:val="100"/>
        <w:sz w:val="20"/>
      </w:rPr>
    </w:lvl>
    <w:lvl w:ilvl="7" w:tentative="0">
      <w:start w:val="1"/>
      <w:numFmt w:val="decimal"/>
      <w:lvlText w:val="%1.%2.%3.%4.%5.%6.%7.%8."/>
      <w:lvlJc w:val="left"/>
      <w:pPr>
        <w:ind w:left="1418" w:hanging="1418"/>
      </w:pPr>
      <w:rPr>
        <w:rFonts w:hint="default" w:ascii="宋体" w:hAnsi="宋体"/>
        <w:spacing w:val="0"/>
        <w:w w:val="100"/>
        <w:sz w:val="20"/>
      </w:rPr>
    </w:lvl>
    <w:lvl w:ilvl="8" w:tentative="0">
      <w:start w:val="1"/>
      <w:numFmt w:val="decimal"/>
      <w:lvlText w:val="%1.%2.%3.%4.%5.%6.%7.%8.%9."/>
      <w:lvlJc w:val="left"/>
      <w:pPr>
        <w:ind w:left="1559" w:hanging="1559"/>
      </w:pPr>
      <w:rPr>
        <w:rFonts w:hint="default" w:ascii="宋体" w:hAnsi="宋体"/>
        <w:spacing w:val="0"/>
        <w:w w:val="100"/>
        <w:sz w:val="20"/>
      </w:rPr>
    </w:lvl>
  </w:abstractNum>
  <w:abstractNum w:abstractNumId="5">
    <w:nsid w:val="5F7420B0"/>
    <w:multiLevelType w:val="singleLevel"/>
    <w:tmpl w:val="5F7420B0"/>
    <w:lvl w:ilvl="0" w:tentative="0">
      <w:start w:val="2"/>
      <w:numFmt w:val="chineseCounting"/>
      <w:suff w:val="space"/>
      <w:lvlText w:val="第%1部分"/>
      <w:lvlJc w:val="left"/>
      <w:rPr>
        <w:rFonts w:hint="eastAsia"/>
      </w:rPr>
    </w:lvl>
  </w:abstractNum>
  <w:num w:numId="1">
    <w:abstractNumId w:val="0"/>
  </w:num>
  <w:num w:numId="2">
    <w:abstractNumId w:val="1"/>
  </w:num>
  <w:num w:numId="3">
    <w:abstractNumId w:val="4"/>
  </w:num>
  <w:num w:numId="4">
    <w:abstractNumId w:val="4"/>
    <w:lvlOverride w:ilvl="0">
      <w:startOverride w:val="2"/>
    </w:lvlOverride>
  </w:num>
  <w:num w:numId="5">
    <w:abstractNumId w:val="4"/>
    <w:lvlOverride w:ilvl="1">
      <w:startOverride w:val="1"/>
    </w:lvlOverride>
  </w:num>
  <w:num w:numId="6">
    <w:abstractNumId w:val="4"/>
    <w:lvlOverride w:ilvl="0">
      <w:startOverride w:val="4"/>
    </w:lvlOverride>
  </w:num>
  <w:num w:numId="7">
    <w:abstractNumId w:val="4"/>
    <w:lvlOverride w:ilvl="1">
      <w:startOverride w:val="1"/>
    </w:lvlOverride>
  </w:num>
  <w:num w:numId="8">
    <w:abstractNumId w:val="4"/>
    <w:lvlOverride w:ilvl="0">
      <w:startOverride w:val="6"/>
    </w:lvlOverride>
  </w:num>
  <w:num w:numId="9">
    <w:abstractNumId w:val="4"/>
    <w:lvlOverride w:ilvl="1">
      <w:startOverride w:val="1"/>
    </w:lvlOverride>
  </w:num>
  <w:num w:numId="10">
    <w:abstractNumId w:val="4"/>
    <w:lvlOverride w:ilvl="0">
      <w:startOverride w:val="7"/>
    </w:lvlOverride>
  </w:num>
  <w:num w:numId="11">
    <w:abstractNumId w:val="4"/>
    <w:lvlOverride w:ilvl="1">
      <w:startOverride w:val="1"/>
    </w:lvlOverride>
  </w:num>
  <w:num w:numId="12">
    <w:abstractNumId w:val="4"/>
    <w:lvlOverride w:ilvl="0">
      <w:startOverride w:val="8"/>
    </w:lvlOverride>
  </w:num>
  <w:num w:numId="13">
    <w:abstractNumId w:val="4"/>
    <w:lvlOverride w:ilvl="1">
      <w:startOverride w:val="1"/>
    </w:lvlOverride>
  </w:num>
  <w:num w:numId="14">
    <w:abstractNumId w:val="4"/>
    <w:lvlOverride w:ilvl="0">
      <w:startOverride w:val="9"/>
    </w:lvlOverride>
  </w:num>
  <w:num w:numId="15">
    <w:abstractNumId w:val="4"/>
    <w:lvlOverride w:ilvl="1">
      <w:startOverride w:val="1"/>
    </w:lvlOverride>
  </w:num>
  <w:num w:numId="16">
    <w:abstractNumId w:val="4"/>
    <w:lvlOverride w:ilvl="0">
      <w:startOverride w:val="11"/>
    </w:lvlOverride>
  </w:num>
  <w:num w:numId="17">
    <w:abstractNumId w:val="4"/>
    <w:lvlOverride w:ilvl="1">
      <w:startOverride w:val="1"/>
    </w:lvlOverride>
  </w:num>
  <w:num w:numId="18">
    <w:abstractNumId w:val="4"/>
    <w:lvlOverride w:ilvl="0">
      <w:startOverride w:val="13"/>
    </w:lvlOverride>
  </w:num>
  <w:num w:numId="19">
    <w:abstractNumId w:val="4"/>
    <w:lvlOverride w:ilvl="1">
      <w:startOverride w:val="1"/>
    </w:lvlOverride>
  </w:num>
  <w:num w:numId="20">
    <w:abstractNumId w:val="4"/>
    <w:lvlOverride w:ilvl="0">
      <w:startOverride w:val="14"/>
    </w:lvlOverride>
  </w:num>
  <w:num w:numId="21">
    <w:abstractNumId w:val="4"/>
    <w:lvlOverride w:ilvl="1">
      <w:startOverride w:val="1"/>
    </w:lvlOverride>
  </w:num>
  <w:num w:numId="22">
    <w:abstractNumId w:val="4"/>
    <w:lvlOverride w:ilvl="0">
      <w:startOverride w:val="15"/>
    </w:lvlOverride>
  </w:num>
  <w:num w:numId="23">
    <w:abstractNumId w:val="4"/>
    <w:lvlOverride w:ilvl="1">
      <w:startOverride w:val="1"/>
    </w:lvlOverride>
  </w:num>
  <w:num w:numId="24">
    <w:abstractNumId w:val="4"/>
    <w:lvlOverride w:ilvl="0">
      <w:startOverride w:val="16"/>
    </w:lvlOverride>
  </w:num>
  <w:num w:numId="25">
    <w:abstractNumId w:val="4"/>
    <w:lvlOverride w:ilvl="1">
      <w:startOverride w:val="1"/>
    </w:lvlOverride>
  </w:num>
  <w:num w:numId="26">
    <w:abstractNumId w:val="5"/>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zEzMTlmOWUzODFmMzM1NTkwZjVmOTBiMDM3OGYifQ=="/>
  </w:docVars>
  <w:rsids>
    <w:rsidRoot w:val="00000000"/>
    <w:rsid w:val="01FA47FF"/>
    <w:rsid w:val="021D21F1"/>
    <w:rsid w:val="035937A7"/>
    <w:rsid w:val="03DB240E"/>
    <w:rsid w:val="04991571"/>
    <w:rsid w:val="05092FAB"/>
    <w:rsid w:val="06040FCC"/>
    <w:rsid w:val="084A5DB4"/>
    <w:rsid w:val="08B33959"/>
    <w:rsid w:val="093022D6"/>
    <w:rsid w:val="098970BB"/>
    <w:rsid w:val="0AC41E4E"/>
    <w:rsid w:val="0CDD3762"/>
    <w:rsid w:val="0E252C04"/>
    <w:rsid w:val="0E6A4ABA"/>
    <w:rsid w:val="10830FC7"/>
    <w:rsid w:val="12505D75"/>
    <w:rsid w:val="15EC04AB"/>
    <w:rsid w:val="15F1161D"/>
    <w:rsid w:val="1A134258"/>
    <w:rsid w:val="1A58272A"/>
    <w:rsid w:val="1D51673F"/>
    <w:rsid w:val="1F3A4035"/>
    <w:rsid w:val="20E1119C"/>
    <w:rsid w:val="2A726D79"/>
    <w:rsid w:val="2D157E8F"/>
    <w:rsid w:val="2E097275"/>
    <w:rsid w:val="2ECD6C74"/>
    <w:rsid w:val="306C426A"/>
    <w:rsid w:val="318338FC"/>
    <w:rsid w:val="31B47AAE"/>
    <w:rsid w:val="34604A22"/>
    <w:rsid w:val="35004F81"/>
    <w:rsid w:val="350C66DC"/>
    <w:rsid w:val="35AF0E81"/>
    <w:rsid w:val="35BE08EA"/>
    <w:rsid w:val="36730100"/>
    <w:rsid w:val="37534751"/>
    <w:rsid w:val="39641F82"/>
    <w:rsid w:val="3C153A08"/>
    <w:rsid w:val="3CA77F77"/>
    <w:rsid w:val="3CDC4526"/>
    <w:rsid w:val="3D7B789B"/>
    <w:rsid w:val="3DAA6B73"/>
    <w:rsid w:val="3DFE2D56"/>
    <w:rsid w:val="3F5E1222"/>
    <w:rsid w:val="42DC761B"/>
    <w:rsid w:val="438F3163"/>
    <w:rsid w:val="43D30430"/>
    <w:rsid w:val="473C62ED"/>
    <w:rsid w:val="48B72C50"/>
    <w:rsid w:val="4976627A"/>
    <w:rsid w:val="49ED1B20"/>
    <w:rsid w:val="4D265A75"/>
    <w:rsid w:val="4E3B06A6"/>
    <w:rsid w:val="500B0F52"/>
    <w:rsid w:val="5385101B"/>
    <w:rsid w:val="549F610D"/>
    <w:rsid w:val="54E63D3C"/>
    <w:rsid w:val="550348EE"/>
    <w:rsid w:val="56004C25"/>
    <w:rsid w:val="57F549C2"/>
    <w:rsid w:val="596E6F3D"/>
    <w:rsid w:val="59EA7E2A"/>
    <w:rsid w:val="5BDA40BA"/>
    <w:rsid w:val="5D4B6E32"/>
    <w:rsid w:val="5DCF1811"/>
    <w:rsid w:val="5E0C183E"/>
    <w:rsid w:val="5E8B41E0"/>
    <w:rsid w:val="604858AA"/>
    <w:rsid w:val="633914DA"/>
    <w:rsid w:val="634C56B2"/>
    <w:rsid w:val="6393508F"/>
    <w:rsid w:val="677D5E3A"/>
    <w:rsid w:val="68EF720B"/>
    <w:rsid w:val="69270753"/>
    <w:rsid w:val="6AC00284"/>
    <w:rsid w:val="6C1674FF"/>
    <w:rsid w:val="6CE8644B"/>
    <w:rsid w:val="6D1445A6"/>
    <w:rsid w:val="6D3643A5"/>
    <w:rsid w:val="6EBE2695"/>
    <w:rsid w:val="70F01D72"/>
    <w:rsid w:val="711A5774"/>
    <w:rsid w:val="71706170"/>
    <w:rsid w:val="719C5A56"/>
    <w:rsid w:val="71AB7A47"/>
    <w:rsid w:val="722241AD"/>
    <w:rsid w:val="729B5D0E"/>
    <w:rsid w:val="7379604F"/>
    <w:rsid w:val="73963CC7"/>
    <w:rsid w:val="75CB4B5C"/>
    <w:rsid w:val="7BB32F79"/>
    <w:rsid w:val="7CF55BC1"/>
    <w:rsid w:val="7D8C2E23"/>
    <w:rsid w:val="7D971567"/>
    <w:rsid w:val="7E610FC5"/>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unhideWhenUsed/>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line="416" w:lineRule="auto"/>
      <w:outlineLvl w:val="1"/>
    </w:pPr>
    <w:rPr>
      <w:rFonts w:ascii="Arial" w:hAnsi="Arial" w:eastAsia="黑体"/>
      <w:b/>
      <w:sz w:val="32"/>
    </w:rPr>
  </w:style>
  <w:style w:type="paragraph" w:styleId="4">
    <w:name w:val="heading 3"/>
    <w:basedOn w:val="1"/>
    <w:next w:val="1"/>
    <w:qFormat/>
    <w:uiPriority w:val="9"/>
    <w:pPr>
      <w:outlineLvl w:val="2"/>
    </w:pPr>
    <w:rPr>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0"/>
    <w:pPr>
      <w:ind w:left="730"/>
      <w:jc w:val="left"/>
    </w:pPr>
    <w:rPr>
      <w:rFonts w:hint="eastAsia" w:ascii="宋体"/>
      <w:kern w:val="0"/>
      <w:sz w:val="23"/>
      <w:lang w:eastAsia="en-US"/>
    </w:rPr>
  </w:style>
  <w:style w:type="paragraph" w:styleId="6">
    <w:name w:val="Body Text Indent"/>
    <w:basedOn w:val="1"/>
    <w:next w:val="7"/>
    <w:qFormat/>
    <w:uiPriority w:val="0"/>
    <w:pPr>
      <w:spacing w:after="120"/>
      <w:ind w:left="420" w:leftChars="200"/>
    </w:pPr>
  </w:style>
  <w:style w:type="paragraph" w:customStyle="1" w:styleId="7">
    <w:name w:val="Char Char Char Char Char Char Char Char Char Char"/>
    <w:basedOn w:val="1"/>
    <w:next w:val="1"/>
    <w:qFormat/>
    <w:uiPriority w:val="0"/>
    <w:pPr>
      <w:widowControl w:val="0"/>
      <w:spacing w:line="360" w:lineRule="auto"/>
      <w:ind w:firstLine="200"/>
    </w:pPr>
    <w:rPr>
      <w:rFonts w:eastAsia="仿宋_GB2312"/>
      <w:sz w:val="24"/>
    </w:r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unhideWhenUsed/>
    <w:qFormat/>
    <w:uiPriority w:val="0"/>
  </w:style>
  <w:style w:type="paragraph" w:styleId="11">
    <w:name w:val="toc 2"/>
    <w:basedOn w:val="1"/>
    <w:next w:val="1"/>
    <w:qFormat/>
    <w:uiPriority w:val="39"/>
    <w:pPr>
      <w:widowControl w:val="0"/>
      <w:spacing w:after="0" w:line="240" w:lineRule="auto"/>
      <w:ind w:left="420" w:leftChars="200"/>
      <w:jc w:val="both"/>
    </w:pPr>
    <w:rPr>
      <w:rFonts w:ascii="Times New Roman" w:hAnsi="Times New Roman" w:eastAsia="宋体" w:cs="Times New Roman"/>
      <w:color w:val="auto"/>
      <w:kern w:val="2"/>
      <w:sz w:val="21"/>
      <w:szCs w:val="24"/>
    </w:rPr>
  </w:style>
  <w:style w:type="paragraph" w:styleId="12">
    <w:name w:val="Normal (Web)"/>
    <w:basedOn w:val="1"/>
    <w:qFormat/>
    <w:uiPriority w:val="99"/>
    <w:pPr>
      <w:spacing w:line="480" w:lineRule="auto"/>
      <w:jc w:val="left"/>
    </w:pPr>
    <w:rPr>
      <w:kern w:val="0"/>
      <w:sz w:val="24"/>
    </w:rPr>
  </w:style>
  <w:style w:type="paragraph" w:styleId="13">
    <w:name w:val="Body Text First Indent"/>
    <w:basedOn w:val="5"/>
    <w:next w:val="14"/>
    <w:unhideWhenUsed/>
    <w:qFormat/>
    <w:uiPriority w:val="0"/>
    <w:pPr>
      <w:ind w:firstLine="420" w:firstLineChars="100"/>
    </w:pPr>
  </w:style>
  <w:style w:type="paragraph" w:styleId="14">
    <w:name w:val="Body Text First Indent 2"/>
    <w:basedOn w:val="6"/>
    <w:next w:val="1"/>
    <w:qFormat/>
    <w:uiPriority w:val="0"/>
    <w:pPr>
      <w:widowControl w:val="0"/>
      <w:ind w:firstLine="420" w:firstLineChars="200"/>
    </w:pPr>
    <w:rPr>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WPSOffice手动目录 1"/>
    <w:next w:val="20"/>
    <w:qFormat/>
    <w:uiPriority w:val="0"/>
    <w:pPr>
      <w:ind w:firstLine="2560"/>
    </w:pPr>
    <w:rPr>
      <w:rFonts w:ascii="Times New Roman" w:hAnsi="Times New Roman" w:eastAsia="宋体" w:cs="Times New Roman"/>
      <w:lang w:val="en-US" w:eastAsia="zh-CN" w:bidi="ar-SA"/>
    </w:rPr>
  </w:style>
  <w:style w:type="paragraph" w:customStyle="1" w:styleId="20">
    <w:name w:val="默认段落字体 Para Char Char Char Char"/>
    <w:basedOn w:val="1"/>
    <w:next w:val="21"/>
    <w:qFormat/>
    <w:uiPriority w:val="0"/>
    <w:pPr>
      <w:widowControl w:val="0"/>
      <w:spacing w:line="360" w:lineRule="auto"/>
      <w:ind w:left="200" w:firstLine="3784"/>
    </w:pPr>
  </w:style>
  <w:style w:type="paragraph" w:customStyle="1" w:styleId="21">
    <w:name w:val="Table Paragraph"/>
    <w:basedOn w:val="1"/>
    <w:next w:val="5"/>
    <w:qFormat/>
    <w:uiPriority w:val="0"/>
    <w:pPr>
      <w:widowControl w:val="0"/>
      <w:ind w:firstLine="3584"/>
    </w:pPr>
  </w:style>
  <w:style w:type="paragraph" w:customStyle="1" w:styleId="22">
    <w:name w:val="Default"/>
    <w:next w:val="1"/>
    <w:qFormat/>
    <w:uiPriority w:val="0"/>
    <w:pPr>
      <w:widowControl w:val="0"/>
      <w:autoSpaceDE w:val="0"/>
      <w:autoSpaceDN w:val="0"/>
      <w:ind w:firstLine="5120"/>
    </w:pPr>
    <w:rPr>
      <w:rFonts w:ascii="Calibri" w:hAnsi="Times New Roman" w:eastAsia="宋体" w:cs="Times New Roman"/>
      <w:lang w:val="en-US" w:eastAsia="zh-CN" w:bidi="ar-SA"/>
    </w:rPr>
  </w:style>
  <w:style w:type="paragraph" w:customStyle="1" w:styleId="23">
    <w:name w:val="样式2"/>
    <w:basedOn w:val="3"/>
    <w:qFormat/>
    <w:uiPriority w:val="0"/>
    <w:pPr>
      <w:spacing w:before="260" w:after="260" w:line="413" w:lineRule="auto"/>
      <w:jc w:val="left"/>
    </w:pPr>
    <w:rPr>
      <w:rFonts w:ascii="华文中宋" w:hAnsi="华文中宋"/>
    </w:rPr>
  </w:style>
  <w:style w:type="character" w:customStyle="1" w:styleId="24">
    <w:name w:val="NormalCharacter"/>
    <w:link w:val="1"/>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22837</Words>
  <Characters>24346</Characters>
  <Lines>0</Lines>
  <Paragraphs>0</Paragraphs>
  <TotalTime>27</TotalTime>
  <ScaleCrop>false</ScaleCrop>
  <LinksUpToDate>false</LinksUpToDate>
  <CharactersWithSpaces>26784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2023-07-26T02:23:00Z</dcterms:created>
  <dc:creator>Administrator</dc:creator>
  <cp:lastModifiedBy>冉冉</cp:lastModifiedBy>
  <dcterms:modified xsi:type="dcterms:W3CDTF">2024-07-01T02:53:21Z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8874EBA15ADD458597A8A062502F300A_12</vt:lpwstr>
  </property>
</Properties>
</file>