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山东白兰香信息科技有限公司因资格审查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未通过导致谈判无效</w:t>
      </w:r>
    </w:p>
    <w:p>
      <w:pPr>
        <w:pStyle w:val="2"/>
        <w:ind w:left="0" w:leftChars="0" w:firstLine="560" w:firstLineChars="200"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B4E20D0"/>
    <w:rsid w:val="08431FF7"/>
    <w:rsid w:val="256A41DC"/>
    <w:rsid w:val="362115CD"/>
    <w:rsid w:val="4A64689F"/>
    <w:rsid w:val="4A675522"/>
    <w:rsid w:val="4B4E20D0"/>
    <w:rsid w:val="55FC1EE9"/>
    <w:rsid w:val="75460183"/>
    <w:rsid w:val="78F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2024-07-11T07:52:50Z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CE3A4B01A43B4FBDA8BD9177FF2195CE</vt:lpwstr>
  </property>
</Properties>
</file>