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0BD03">
      <w:pPr>
        <w:jc w:val="center"/>
        <w:rPr>
          <w:lang w:val="en-US"/>
        </w:rPr>
      </w:pPr>
      <w:bookmarkStart w:id="0" w:name="_Hlt109550093"/>
      <w:bookmarkEnd w:id="0"/>
      <w:r>
        <w:rPr>
          <w:rFonts w:hint="eastAsia" w:ascii="微软雅黑" w:hAnsi="微软雅黑" w:eastAsia="微软雅黑" w:cs="微软雅黑"/>
          <w:i w:val="0"/>
          <w:iCs w:val="0"/>
          <w:caps w:val="0"/>
          <w:color w:val="444444"/>
          <w:spacing w:val="0"/>
          <w:sz w:val="48"/>
          <w:szCs w:val="48"/>
          <w:lang w:val="en-US" w:eastAsia="zh-CN"/>
        </w:rPr>
        <w:t>汝州市机关事务中心政府院内物业管理项目</w:t>
      </w:r>
    </w:p>
    <w:p w14:paraId="3D0530EE">
      <w:pPr>
        <w:pStyle w:val="2"/>
        <w:numPr>
          <w:ilvl w:val="3"/>
          <w:numId w:val="0"/>
        </w:numPr>
        <w:ind w:leftChars="0"/>
        <w:rPr>
          <w:lang w:val="en-US"/>
        </w:rPr>
      </w:pPr>
    </w:p>
    <w:p w14:paraId="06128FDC">
      <w:pPr>
        <w:pStyle w:val="8"/>
        <w:widowControl/>
        <w:spacing w:before="120" w:beforeLines="50" w:beforeAutospacing="0" w:after="120" w:afterLines="50" w:afterAutospacing="0"/>
        <w:ind w:left="0" w:right="0"/>
        <w:jc w:val="center"/>
        <w:rPr>
          <w:rFonts w:hint="eastAsia" w:hAnsi="宋体"/>
          <w:b/>
          <w:bCs w:val="0"/>
          <w:sz w:val="72"/>
          <w:szCs w:val="72"/>
          <w:lang w:eastAsia="zh-CN"/>
        </w:rPr>
      </w:pPr>
    </w:p>
    <w:p w14:paraId="58C3A8C8">
      <w:pPr>
        <w:pStyle w:val="8"/>
        <w:widowControl/>
        <w:spacing w:before="120" w:beforeLines="50" w:beforeAutospacing="0" w:after="120" w:afterLines="50" w:afterAutospacing="0"/>
        <w:ind w:left="0" w:right="0"/>
        <w:jc w:val="center"/>
        <w:rPr>
          <w:rFonts w:hint="eastAsia" w:hAnsi="宋体"/>
          <w:b/>
          <w:bCs w:val="0"/>
          <w:sz w:val="72"/>
          <w:szCs w:val="72"/>
          <w:lang w:eastAsia="zh-CN"/>
        </w:rPr>
      </w:pPr>
    </w:p>
    <w:p w14:paraId="7F0534A8">
      <w:pPr>
        <w:pStyle w:val="8"/>
        <w:widowControl/>
        <w:spacing w:before="120" w:beforeLines="50" w:beforeAutospacing="0" w:after="120" w:afterLines="50" w:afterAutospacing="0"/>
        <w:ind w:left="0" w:right="0"/>
        <w:jc w:val="center"/>
        <w:rPr>
          <w:rFonts w:hAnsi="宋体"/>
          <w:b/>
          <w:bCs w:val="0"/>
          <w:sz w:val="72"/>
          <w:szCs w:val="72"/>
          <w:lang w:val="en-US"/>
        </w:rPr>
      </w:pPr>
      <w:r>
        <w:rPr>
          <w:rFonts w:hint="eastAsia" w:hAnsi="宋体"/>
          <w:b/>
          <w:bCs w:val="0"/>
          <w:sz w:val="72"/>
          <w:szCs w:val="72"/>
          <w:lang w:eastAsia="zh-CN"/>
        </w:rPr>
        <w:t>采</w:t>
      </w:r>
      <w:r>
        <w:rPr>
          <w:rFonts w:hint="eastAsia" w:hAnsi="宋体"/>
          <w:b/>
          <w:bCs w:val="0"/>
          <w:sz w:val="72"/>
          <w:szCs w:val="72"/>
          <w:lang w:val="en-US" w:eastAsia="zh-CN"/>
        </w:rPr>
        <w:t xml:space="preserve">  </w:t>
      </w:r>
      <w:r>
        <w:rPr>
          <w:rFonts w:hint="eastAsia" w:hAnsi="宋体"/>
          <w:b/>
          <w:bCs w:val="0"/>
          <w:sz w:val="72"/>
          <w:szCs w:val="72"/>
          <w:lang w:eastAsia="zh-CN"/>
        </w:rPr>
        <w:t>购</w:t>
      </w:r>
      <w:r>
        <w:rPr>
          <w:rFonts w:hint="eastAsia" w:hAnsi="宋体"/>
          <w:b/>
          <w:bCs w:val="0"/>
          <w:sz w:val="72"/>
          <w:szCs w:val="72"/>
          <w:lang w:val="en-US" w:eastAsia="zh-CN"/>
        </w:rPr>
        <w:t xml:space="preserve">  </w:t>
      </w:r>
      <w:r>
        <w:rPr>
          <w:rFonts w:hAnsi="宋体"/>
          <w:b/>
          <w:bCs w:val="0"/>
          <w:sz w:val="72"/>
          <w:szCs w:val="72"/>
          <w:lang w:eastAsia="zh-CN"/>
        </w:rPr>
        <w:t>文</w:t>
      </w:r>
      <w:r>
        <w:rPr>
          <w:rFonts w:hint="eastAsia" w:hAnsi="宋体"/>
          <w:b/>
          <w:bCs w:val="0"/>
          <w:sz w:val="72"/>
          <w:szCs w:val="72"/>
          <w:lang w:val="en-US" w:eastAsia="zh-CN"/>
        </w:rPr>
        <w:t xml:space="preserve">  </w:t>
      </w:r>
      <w:r>
        <w:rPr>
          <w:rFonts w:hAnsi="宋体"/>
          <w:b/>
          <w:bCs w:val="0"/>
          <w:sz w:val="72"/>
          <w:szCs w:val="72"/>
          <w:lang w:eastAsia="zh-CN"/>
        </w:rPr>
        <w:t>件</w:t>
      </w:r>
      <w:r>
        <w:rPr>
          <w:rFonts w:hint="eastAsia" w:hAnsi="宋体"/>
          <w:b/>
          <w:bCs w:val="0"/>
          <w:sz w:val="72"/>
          <w:szCs w:val="72"/>
          <w:lang w:val="en-US" w:eastAsia="zh-CN"/>
        </w:rPr>
        <w:t xml:space="preserve"> </w:t>
      </w:r>
    </w:p>
    <w:p w14:paraId="62EBEF25">
      <w:pPr>
        <w:keepNext w:val="0"/>
        <w:keepLines w:val="0"/>
        <w:widowControl w:val="0"/>
        <w:suppressLineNumbers w:val="0"/>
        <w:spacing w:before="0" w:beforeAutospacing="0" w:after="0" w:afterAutospacing="0" w:line="360" w:lineRule="auto"/>
        <w:ind w:left="0" w:right="0"/>
        <w:jc w:val="center"/>
        <w:rPr>
          <w:rFonts w:hint="default" w:eastAsiaTheme="minorEastAsia"/>
          <w:b/>
          <w:bCs w:val="0"/>
          <w:sz w:val="32"/>
          <w:szCs w:val="20"/>
          <w:lang w:val="en-US" w:eastAsia="zh-CN"/>
        </w:rPr>
      </w:pPr>
      <w:r>
        <w:rPr>
          <w:rFonts w:hint="eastAsia" w:ascii="Times New Roman" w:hAnsi="Times New Roman" w:eastAsia="宋体" w:cs="宋体"/>
          <w:bCs/>
          <w:kern w:val="2"/>
          <w:sz w:val="28"/>
          <w:szCs w:val="28"/>
          <w:lang w:val="en-US" w:eastAsia="zh-CN" w:bidi="ar"/>
        </w:rPr>
        <w:t>采购编号：汝财谈判采购-2024-86</w:t>
      </w:r>
    </w:p>
    <w:p w14:paraId="7DF3FF13">
      <w:pPr>
        <w:keepNext w:val="0"/>
        <w:keepLines w:val="0"/>
        <w:widowControl w:val="0"/>
        <w:suppressLineNumbers w:val="0"/>
        <w:spacing w:before="0" w:beforeAutospacing="0" w:after="0" w:afterAutospacing="0" w:line="360" w:lineRule="auto"/>
        <w:ind w:left="0" w:right="0"/>
        <w:jc w:val="center"/>
        <w:rPr>
          <w:b/>
          <w:bCs w:val="0"/>
          <w:sz w:val="32"/>
          <w:szCs w:val="20"/>
          <w:lang w:val="en-US"/>
        </w:rPr>
      </w:pPr>
    </w:p>
    <w:p w14:paraId="3EDE5612">
      <w:pPr>
        <w:keepNext w:val="0"/>
        <w:keepLines w:val="0"/>
        <w:widowControl w:val="0"/>
        <w:suppressLineNumbers w:val="0"/>
        <w:spacing w:before="0" w:beforeAutospacing="0" w:after="0" w:afterAutospacing="0" w:line="360" w:lineRule="auto"/>
        <w:ind w:left="0" w:right="0"/>
        <w:jc w:val="center"/>
        <w:rPr>
          <w:b/>
          <w:bCs w:val="0"/>
          <w:sz w:val="32"/>
          <w:szCs w:val="20"/>
          <w:lang w:val="en-US"/>
        </w:rPr>
      </w:pPr>
    </w:p>
    <w:p w14:paraId="79EC83A7">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14:paraId="0CCB3AB6">
      <w:pPr>
        <w:pStyle w:val="2"/>
        <w:numPr>
          <w:ilvl w:val="3"/>
          <w:numId w:val="0"/>
        </w:numPr>
        <w:ind w:leftChars="0"/>
        <w:rPr>
          <w:lang w:val="en-US"/>
        </w:rPr>
      </w:pPr>
    </w:p>
    <w:p w14:paraId="500B3E48">
      <w:pPr>
        <w:rPr>
          <w:rFonts w:hint="eastAsia"/>
          <w:b/>
          <w:bCs/>
          <w:sz w:val="32"/>
          <w:szCs w:val="40"/>
          <w:lang w:eastAsia="zh-CN"/>
        </w:rPr>
      </w:pPr>
    </w:p>
    <w:p w14:paraId="17E982A9">
      <w:pPr>
        <w:ind w:firstLine="1285" w:firstLineChars="400"/>
        <w:rPr>
          <w:rFonts w:hint="eastAsia"/>
          <w:b/>
          <w:bCs/>
          <w:sz w:val="32"/>
          <w:szCs w:val="40"/>
          <w:lang w:val="en-US" w:eastAsia="zh-CN"/>
        </w:rPr>
      </w:pPr>
      <w:r>
        <w:rPr>
          <w:rFonts w:hint="eastAsia"/>
          <w:b/>
          <w:bCs/>
          <w:sz w:val="32"/>
          <w:szCs w:val="40"/>
          <w:lang w:eastAsia="zh-CN"/>
        </w:rPr>
        <w:t>采购人：</w:t>
      </w:r>
      <w:r>
        <w:rPr>
          <w:rFonts w:hint="eastAsia"/>
          <w:b/>
          <w:bCs/>
          <w:sz w:val="32"/>
          <w:szCs w:val="40"/>
          <w:lang w:val="en-US" w:eastAsia="zh-CN"/>
        </w:rPr>
        <w:t>汝州市机关事务中心</w:t>
      </w:r>
    </w:p>
    <w:p w14:paraId="3C2A663F">
      <w:pPr>
        <w:ind w:firstLine="1285" w:firstLineChars="400"/>
        <w:rPr>
          <w:rFonts w:hint="eastAsia"/>
          <w:b/>
          <w:bCs/>
          <w:sz w:val="32"/>
          <w:szCs w:val="40"/>
          <w:lang w:val="en-US" w:eastAsia="zh-CN"/>
        </w:rPr>
      </w:pPr>
    </w:p>
    <w:p w14:paraId="61AFAF71">
      <w:pPr>
        <w:ind w:firstLine="1285" w:firstLineChars="400"/>
        <w:rPr>
          <w:rFonts w:hint="eastAsia"/>
          <w:b/>
          <w:bCs/>
          <w:sz w:val="32"/>
          <w:szCs w:val="40"/>
          <w:lang w:eastAsia="zh-CN"/>
        </w:rPr>
      </w:pPr>
      <w:r>
        <w:rPr>
          <w:rFonts w:hint="eastAsia"/>
          <w:b/>
          <w:bCs/>
          <w:sz w:val="32"/>
          <w:szCs w:val="40"/>
          <w:lang w:eastAsia="zh-CN"/>
        </w:rPr>
        <w:t xml:space="preserve">代理机构：河南博鑫创展工程管理有限公司  </w:t>
      </w:r>
    </w:p>
    <w:p w14:paraId="147E88B1">
      <w:pPr>
        <w:ind w:firstLine="1285" w:firstLineChars="400"/>
        <w:rPr>
          <w:rFonts w:hint="eastAsia"/>
          <w:b/>
          <w:bCs/>
          <w:sz w:val="32"/>
          <w:szCs w:val="40"/>
          <w:lang w:eastAsia="zh-CN"/>
        </w:rPr>
      </w:pPr>
    </w:p>
    <w:p w14:paraId="48EC9FA8">
      <w:pPr>
        <w:ind w:firstLine="1285" w:firstLineChars="400"/>
        <w:rPr>
          <w:rFonts w:hint="default"/>
          <w:b/>
          <w:bCs/>
          <w:sz w:val="32"/>
          <w:szCs w:val="40"/>
          <w:lang w:val="en-US" w:eastAsia="zh-CN"/>
        </w:rPr>
      </w:pPr>
      <w:r>
        <w:rPr>
          <w:rFonts w:hint="eastAsia"/>
          <w:b/>
          <w:bCs/>
          <w:sz w:val="32"/>
          <w:szCs w:val="40"/>
          <w:lang w:eastAsia="zh-CN"/>
        </w:rPr>
        <w:t>日期：</w:t>
      </w:r>
      <w:r>
        <w:rPr>
          <w:rFonts w:hint="eastAsia"/>
          <w:b/>
          <w:bCs/>
          <w:sz w:val="32"/>
          <w:szCs w:val="40"/>
          <w:lang w:val="en-US" w:eastAsia="zh-CN"/>
        </w:rPr>
        <w:t>2024年</w:t>
      </w:r>
    </w:p>
    <w:p w14:paraId="591C607C">
      <w:pPr>
        <w:widowControl/>
        <w:spacing w:before="156" w:line="360" w:lineRule="auto"/>
        <w:jc w:val="center"/>
        <w:rPr>
          <w:rFonts w:hint="eastAsia" w:ascii="宋体" w:hAnsi="宋体" w:eastAsia="宋体" w:cs="宋体"/>
          <w:b/>
          <w:bCs/>
          <w:color w:val="000000"/>
          <w:sz w:val="28"/>
          <w:szCs w:val="28"/>
        </w:rPr>
      </w:pPr>
    </w:p>
    <w:p w14:paraId="627E518A">
      <w:pPr>
        <w:widowControl/>
        <w:spacing w:before="156" w:line="360" w:lineRule="auto"/>
        <w:jc w:val="center"/>
        <w:rPr>
          <w:rFonts w:hint="eastAsia" w:ascii="宋体" w:hAnsi="宋体" w:eastAsia="宋体" w:cs="宋体"/>
          <w:b/>
          <w:bCs/>
          <w:kern w:val="0"/>
          <w:sz w:val="24"/>
        </w:rPr>
      </w:pPr>
      <w:r>
        <w:rPr>
          <w:rFonts w:hint="eastAsia" w:ascii="宋体" w:hAnsi="宋体" w:eastAsia="宋体" w:cs="宋体"/>
          <w:b/>
          <w:bCs/>
          <w:color w:val="000000"/>
          <w:sz w:val="28"/>
          <w:szCs w:val="28"/>
        </w:rPr>
        <w:t>目  录</w:t>
      </w:r>
    </w:p>
    <w:p w14:paraId="3BD7D566">
      <w:pPr>
        <w:pStyle w:val="12"/>
        <w:tabs>
          <w:tab w:val="right" w:leader="dot" w:pos="8303"/>
          <w:tab w:val="clear" w:pos="9060"/>
        </w:tabs>
        <w:spacing w:line="480" w:lineRule="auto"/>
        <w:jc w:val="center"/>
        <w:rPr>
          <w:rFonts w:hint="eastAsia" w:ascii="宋体" w:hAnsi="宋体" w:eastAsia="宋体" w:cs="宋体"/>
          <w:b/>
          <w:bCs/>
          <w:sz w:val="24"/>
          <w:szCs w:val="24"/>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TOC \o "1-1" \h \u </w:instrText>
      </w:r>
      <w:r>
        <w:rPr>
          <w:rFonts w:hint="eastAsia" w:ascii="宋体" w:hAnsi="宋体" w:eastAsia="宋体" w:cs="宋体"/>
          <w:b w:val="0"/>
          <w:bCs w:val="0"/>
          <w:kern w:val="0"/>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"_Toc30347"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第一部分   </w:t>
      </w:r>
      <w:r>
        <w:rPr>
          <w:rFonts w:hint="eastAsia" w:ascii="宋体" w:hAnsi="宋体" w:eastAsia="宋体" w:cs="宋体"/>
          <w:b/>
          <w:bCs/>
          <w:sz w:val="24"/>
          <w:szCs w:val="24"/>
          <w:lang w:eastAsia="zh-CN"/>
        </w:rPr>
        <w:t>谈判公告</w:t>
      </w:r>
      <w:r>
        <w:rPr>
          <w:rFonts w:hint="eastAsia" w:ascii="宋体" w:hAnsi="宋体" w:eastAsia="宋体" w:cs="宋体"/>
          <w:b/>
          <w:bCs/>
          <w:sz w:val="24"/>
          <w:szCs w:val="24"/>
        </w:rPr>
        <w:tab/>
      </w:r>
      <w:r>
        <w:rPr>
          <w:rFonts w:hint="eastAsia" w:ascii="宋体" w:hAnsi="宋体" w:eastAsia="宋体" w:cs="宋体"/>
          <w:b/>
          <w:bCs/>
          <w:sz w:val="24"/>
          <w:szCs w:val="24"/>
        </w:rPr>
        <w:t>- 1 -</w:t>
      </w:r>
      <w:r>
        <w:rPr>
          <w:rFonts w:hint="eastAsia" w:ascii="宋体" w:hAnsi="宋体" w:eastAsia="宋体" w:cs="宋体"/>
          <w:b/>
          <w:bCs/>
          <w:sz w:val="24"/>
          <w:szCs w:val="24"/>
        </w:rPr>
        <w:fldChar w:fldCharType="end"/>
      </w:r>
    </w:p>
    <w:p w14:paraId="0EF03C90">
      <w:pPr>
        <w:pStyle w:val="12"/>
        <w:tabs>
          <w:tab w:val="right" w:leader="dot" w:pos="8303"/>
          <w:tab w:val="clear" w:pos="9060"/>
        </w:tabs>
        <w:spacing w:line="48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"_Toc5950"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第二部分   </w:t>
      </w:r>
      <w:r>
        <w:rPr>
          <w:rFonts w:hint="eastAsia" w:ascii="宋体" w:hAnsi="宋体" w:eastAsia="宋体" w:cs="宋体"/>
          <w:b/>
          <w:bCs/>
          <w:sz w:val="24"/>
          <w:szCs w:val="24"/>
          <w:lang w:eastAsia="zh-CN"/>
        </w:rPr>
        <w:t>谈判</w:t>
      </w:r>
      <w:r>
        <w:rPr>
          <w:rFonts w:hint="eastAsia" w:ascii="宋体" w:hAnsi="宋体" w:eastAsia="宋体" w:cs="宋体"/>
          <w:b/>
          <w:bCs/>
          <w:sz w:val="24"/>
          <w:szCs w:val="24"/>
        </w:rPr>
        <w:t>须知</w:t>
      </w:r>
      <w:r>
        <w:rPr>
          <w:rFonts w:hint="eastAsia" w:ascii="宋体" w:hAnsi="宋体" w:eastAsia="宋体" w:cs="宋体"/>
          <w:b/>
          <w:bCs/>
          <w:sz w:val="24"/>
          <w:szCs w:val="24"/>
        </w:rPr>
        <w:tab/>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p>
    <w:p w14:paraId="53CE2217">
      <w:pPr>
        <w:pStyle w:val="12"/>
        <w:tabs>
          <w:tab w:val="right" w:leader="dot" w:pos="8303"/>
          <w:tab w:val="clear" w:pos="9060"/>
        </w:tabs>
        <w:spacing w:line="480" w:lineRule="auto"/>
        <w:jc w:val="center"/>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第三部分   </w:t>
      </w:r>
      <w:r>
        <w:rPr>
          <w:rFonts w:hint="eastAsia" w:ascii="宋体" w:hAnsi="宋体" w:eastAsia="宋体" w:cs="宋体"/>
          <w:b/>
          <w:bCs/>
          <w:sz w:val="24"/>
          <w:szCs w:val="24"/>
          <w:lang w:eastAsia="zh-CN"/>
        </w:rPr>
        <w:t>评审办法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r>
        <w:rPr>
          <w:rFonts w:hint="eastAsia" w:ascii="宋体" w:hAnsi="宋体" w:eastAsia="宋体" w:cs="宋体"/>
          <w:b/>
          <w:bCs/>
          <w:sz w:val="24"/>
          <w:szCs w:val="24"/>
        </w:rPr>
        <w:t>- 1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w:t>
      </w:r>
    </w:p>
    <w:p w14:paraId="1E59B55F">
      <w:pPr>
        <w:pStyle w:val="12"/>
        <w:tabs>
          <w:tab w:val="right" w:leader="dot" w:pos="8303"/>
          <w:tab w:val="clear" w:pos="9060"/>
        </w:tabs>
        <w:spacing w:line="48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w:t>
      </w:r>
      <w:r>
        <w:rPr>
          <w:rFonts w:hint="eastAsia" w:ascii="宋体" w:hAnsi="宋体" w:eastAsia="宋体" w:cs="宋体"/>
          <w:b/>
          <w:bCs/>
          <w:sz w:val="24"/>
          <w:szCs w:val="24"/>
          <w:lang w:eastAsia="zh-CN"/>
        </w:rPr>
        <w:t>四</w:t>
      </w:r>
      <w:r>
        <w:rPr>
          <w:rFonts w:hint="eastAsia" w:ascii="宋体" w:hAnsi="宋体" w:eastAsia="宋体" w:cs="宋体"/>
          <w:b/>
          <w:bCs/>
          <w:sz w:val="24"/>
          <w:szCs w:val="24"/>
        </w:rPr>
        <w:t xml:space="preserve">部分   </w:t>
      </w:r>
      <w:r>
        <w:rPr>
          <w:rFonts w:hint="eastAsia" w:ascii="宋体" w:hAnsi="宋体" w:eastAsia="宋体" w:cs="宋体"/>
          <w:b/>
          <w:bCs/>
          <w:sz w:val="24"/>
          <w:szCs w:val="24"/>
          <w:lang w:eastAsia="zh-CN"/>
        </w:rPr>
        <w:t>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r>
        <w:rPr>
          <w:rFonts w:hint="eastAsia" w:ascii="宋体" w:hAnsi="宋体" w:eastAsia="宋体" w:cs="宋体"/>
          <w:b/>
          <w:bCs/>
          <w:sz w:val="24"/>
          <w:szCs w:val="24"/>
        </w:rPr>
        <w:t>- 1</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 xml:space="preserve"> -</w:t>
      </w:r>
    </w:p>
    <w:p w14:paraId="42203021">
      <w:pPr>
        <w:pStyle w:val="12"/>
        <w:tabs>
          <w:tab w:val="right" w:leader="dot" w:pos="8303"/>
          <w:tab w:val="clear" w:pos="9060"/>
        </w:tabs>
        <w:spacing w:line="480" w:lineRule="auto"/>
        <w:jc w:val="center"/>
        <w:rPr>
          <w:rFonts w:hint="eastAsia" w:ascii="宋体" w:hAnsi="宋体" w:eastAsia="宋体" w:cs="宋体"/>
          <w:b/>
          <w:bCs/>
          <w:kern w:val="0"/>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部分   </w:t>
      </w:r>
      <w:r>
        <w:rPr>
          <w:rFonts w:hint="eastAsia" w:ascii="宋体" w:hAnsi="宋体" w:eastAsia="宋体" w:cs="宋体"/>
          <w:b/>
          <w:bCs/>
          <w:sz w:val="24"/>
          <w:szCs w:val="24"/>
          <w:lang w:eastAsia="zh-CN"/>
        </w:rPr>
        <w:t>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r>
        <w:rPr>
          <w:rFonts w:hint="eastAsia" w:ascii="宋体" w:hAnsi="宋体" w:eastAsia="宋体" w:cs="宋体"/>
          <w:b/>
          <w:bCs/>
          <w:sz w:val="24"/>
          <w:szCs w:val="24"/>
        </w:rPr>
        <w:t>- 1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 xml:space="preserve"> -</w:t>
      </w:r>
    </w:p>
    <w:p w14:paraId="003DAF99">
      <w:pPr>
        <w:pStyle w:val="12"/>
        <w:tabs>
          <w:tab w:val="right" w:leader="dot" w:pos="8303"/>
          <w:tab w:val="clear" w:pos="9060"/>
        </w:tabs>
        <w:spacing w:line="48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"_Toc18083"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部分   响应文件格式</w:t>
      </w:r>
      <w:r>
        <w:rPr>
          <w:rFonts w:hint="eastAsia" w:ascii="宋体" w:hAnsi="宋体" w:eastAsia="宋体" w:cs="宋体"/>
          <w:b/>
          <w:bCs/>
          <w:sz w:val="24"/>
          <w:szCs w:val="24"/>
        </w:rPr>
        <w:tab/>
      </w:r>
      <w:r>
        <w:rPr>
          <w:rFonts w:hint="eastAsia" w:ascii="宋体" w:hAnsi="宋体" w:eastAsia="宋体" w:cs="宋体"/>
          <w:b/>
          <w:bCs/>
          <w:sz w:val="24"/>
          <w:szCs w:val="24"/>
        </w:rPr>
        <w:t>- 1</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p>
    <w:p w14:paraId="554C0E6C">
      <w:pPr>
        <w:pStyle w:val="18"/>
        <w:ind w:left="0" w:leftChars="0" w:firstLine="0" w:firstLineChars="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fldChar w:fldCharType="end"/>
      </w:r>
    </w:p>
    <w:p w14:paraId="2428DAA4">
      <w:pPr>
        <w:jc w:val="center"/>
        <w:rPr>
          <w:rFonts w:hint="eastAsia" w:ascii="宋体" w:hAnsi="宋体" w:eastAsia="宋体" w:cs="宋体"/>
          <w:b/>
          <w:bCs/>
          <w:sz w:val="32"/>
          <w:szCs w:val="40"/>
          <w:lang w:eastAsia="zh-CN"/>
        </w:rPr>
        <w:sectPr>
          <w:pgSz w:w="11906" w:h="16838"/>
          <w:pgMar w:top="1440" w:right="1800" w:bottom="1440" w:left="1800" w:header="851" w:footer="992" w:gutter="0"/>
          <w:cols w:space="425" w:num="1"/>
          <w:docGrid w:type="lines" w:linePitch="312" w:charSpace="0"/>
        </w:sectPr>
      </w:pPr>
    </w:p>
    <w:p w14:paraId="7ADF100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sz w:val="40"/>
          <w:szCs w:val="48"/>
          <w:lang w:val="en-US" w:eastAsia="zh-CN"/>
        </w:rPr>
      </w:pPr>
      <w:r>
        <w:rPr>
          <w:rFonts w:hint="eastAsia" w:ascii="宋体" w:hAnsi="宋体" w:eastAsia="宋体" w:cs="宋体"/>
          <w:b/>
          <w:bCs/>
          <w:sz w:val="40"/>
          <w:szCs w:val="48"/>
          <w:lang w:eastAsia="zh-CN"/>
        </w:rPr>
        <w:t>第一部分</w:t>
      </w:r>
      <w:r>
        <w:rPr>
          <w:rFonts w:hint="eastAsia" w:ascii="宋体" w:hAnsi="宋体" w:eastAsia="宋体" w:cs="宋体"/>
          <w:b/>
          <w:bCs/>
          <w:sz w:val="40"/>
          <w:szCs w:val="48"/>
          <w:lang w:val="en-US" w:eastAsia="zh-CN"/>
        </w:rPr>
        <w:t xml:space="preserve"> 谈判公告</w:t>
      </w:r>
    </w:p>
    <w:p w14:paraId="1E96A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720" w:lineRule="auto"/>
        <w:ind w:left="0" w:right="0" w:firstLine="0"/>
        <w:jc w:val="center"/>
        <w:rPr>
          <w:rFonts w:hint="eastAsia" w:asciiTheme="majorEastAsia" w:hAnsiTheme="majorEastAsia" w:eastAsiaTheme="majorEastAsia" w:cstheme="majorEastAsia"/>
          <w:i w:val="0"/>
          <w:iCs w:val="0"/>
          <w:caps w:val="0"/>
          <w:color w:val="auto"/>
          <w:spacing w:val="0"/>
          <w:sz w:val="48"/>
          <w:szCs w:val="48"/>
        </w:rPr>
      </w:pPr>
      <w:r>
        <w:rPr>
          <w:rFonts w:hint="eastAsia" w:asciiTheme="majorEastAsia" w:hAnsiTheme="majorEastAsia" w:eastAsiaTheme="majorEastAsia" w:cstheme="majorEastAsia"/>
          <w:i w:val="0"/>
          <w:iCs w:val="0"/>
          <w:caps w:val="0"/>
          <w:color w:val="auto"/>
          <w:spacing w:val="0"/>
          <w:sz w:val="48"/>
          <w:szCs w:val="48"/>
          <w:lang w:val="en-US" w:eastAsia="zh-CN"/>
        </w:rPr>
        <w:t>汝州市机关事务中心政府院内物业管理项目</w:t>
      </w:r>
      <w:r>
        <w:rPr>
          <w:rFonts w:hint="eastAsia" w:asciiTheme="majorEastAsia" w:hAnsiTheme="majorEastAsia" w:eastAsiaTheme="majorEastAsia" w:cstheme="majorEastAsia"/>
          <w:i w:val="0"/>
          <w:iCs w:val="0"/>
          <w:caps w:val="0"/>
          <w:color w:val="auto"/>
          <w:spacing w:val="0"/>
          <w:sz w:val="48"/>
          <w:szCs w:val="48"/>
        </w:rPr>
        <w:t>竞争性谈判公告</w:t>
      </w:r>
    </w:p>
    <w:p w14:paraId="33A8BB6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left="0" w:right="0" w:firstLine="42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项目概况</w:t>
      </w:r>
    </w:p>
    <w:p w14:paraId="6E9D172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left="0" w:right="0" w:firstLine="42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b w:val="0"/>
          <w:bCs/>
          <w:color w:val="auto"/>
          <w:kern w:val="0"/>
          <w:sz w:val="24"/>
          <w:szCs w:val="24"/>
          <w:highlight w:val="none"/>
          <w:lang w:val="en-US" w:eastAsia="zh-CN" w:bidi="ar"/>
        </w:rPr>
        <w:t>汝州市机关事务中心政府院内物业管理项目</w:t>
      </w:r>
      <w:r>
        <w:rPr>
          <w:rFonts w:hint="eastAsia" w:asciiTheme="majorEastAsia" w:hAnsiTheme="majorEastAsia" w:eastAsiaTheme="majorEastAsia" w:cstheme="majorEastAsia"/>
          <w:color w:val="auto"/>
          <w:kern w:val="2"/>
          <w:sz w:val="24"/>
          <w:szCs w:val="24"/>
          <w:lang w:val="en-US" w:eastAsia="zh-CN" w:bidi="ar-SA"/>
        </w:rPr>
        <w:t>的潜在供应商应在汝州市游园北路24号获取谈判文件，并于2024年9月13日10时00分（北京时间）前递交响应文件。</w:t>
      </w:r>
    </w:p>
    <w:p w14:paraId="548D6F1C">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一、项目基本情况</w:t>
      </w:r>
    </w:p>
    <w:p w14:paraId="6981BA17">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1、采购项目编号：汝财谈判采购-2024-86</w:t>
      </w:r>
    </w:p>
    <w:p w14:paraId="6F43AB50">
      <w:pPr>
        <w:keepNext w:val="0"/>
        <w:keepLines w:val="0"/>
        <w:pageBreakBefore w:val="0"/>
        <w:kinsoku/>
        <w:wordWrap/>
        <w:overflowPunct/>
        <w:topLinePunct w:val="0"/>
        <w:autoSpaceDE/>
        <w:autoSpaceDN/>
        <w:bidi w:val="0"/>
        <w:adjustRightInd/>
        <w:snapToGrid/>
        <w:spacing w:line="396" w:lineRule="auto"/>
        <w:ind w:left="239" w:leftChars="114" w:firstLine="0" w:firstLineChars="0"/>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color w:val="auto"/>
          <w:sz w:val="24"/>
          <w:szCs w:val="24"/>
          <w:lang w:val="en-US" w:eastAsia="zh-CN"/>
        </w:rPr>
        <w:t>2、采购项目名称：</w:t>
      </w:r>
      <w:r>
        <w:rPr>
          <w:rFonts w:hint="eastAsia" w:asciiTheme="majorEastAsia" w:hAnsiTheme="majorEastAsia" w:eastAsiaTheme="majorEastAsia" w:cstheme="majorEastAsia"/>
          <w:b w:val="0"/>
          <w:bCs/>
          <w:color w:val="auto"/>
          <w:kern w:val="0"/>
          <w:sz w:val="24"/>
          <w:szCs w:val="24"/>
          <w:highlight w:val="none"/>
          <w:lang w:val="en-US" w:eastAsia="zh-CN" w:bidi="ar"/>
        </w:rPr>
        <w:t>汝州市机关事务中心政府院内物业管理项目</w:t>
      </w:r>
    </w:p>
    <w:p w14:paraId="0722E889">
      <w:pPr>
        <w:keepNext w:val="0"/>
        <w:keepLines w:val="0"/>
        <w:pageBreakBefore w:val="0"/>
        <w:kinsoku/>
        <w:wordWrap/>
        <w:overflowPunct/>
        <w:topLinePunct w:val="0"/>
        <w:autoSpaceDE/>
        <w:autoSpaceDN/>
        <w:bidi w:val="0"/>
        <w:adjustRightInd/>
        <w:snapToGrid/>
        <w:spacing w:line="396" w:lineRule="auto"/>
        <w:ind w:left="239" w:leftChars="114"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3、采购方式：竞争性谈判</w:t>
      </w:r>
    </w:p>
    <w:p w14:paraId="626E9F77">
      <w:pPr>
        <w:keepNext w:val="0"/>
        <w:keepLines w:val="0"/>
        <w:pageBreakBefore w:val="0"/>
        <w:kinsoku/>
        <w:wordWrap/>
        <w:overflowPunct/>
        <w:topLinePunct w:val="0"/>
        <w:autoSpaceDE/>
        <w:autoSpaceDN/>
        <w:bidi w:val="0"/>
        <w:adjustRightInd/>
        <w:snapToGrid/>
        <w:spacing w:line="396" w:lineRule="auto"/>
        <w:ind w:left="239" w:leftChars="114"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4、预算金额：190000元</w:t>
      </w:r>
    </w:p>
    <w:p w14:paraId="6057D212">
      <w:pPr>
        <w:keepNext w:val="0"/>
        <w:keepLines w:val="0"/>
        <w:pageBreakBefore w:val="0"/>
        <w:kinsoku/>
        <w:wordWrap/>
        <w:overflowPunct/>
        <w:topLinePunct w:val="0"/>
        <w:autoSpaceDE/>
        <w:autoSpaceDN/>
        <w:bidi w:val="0"/>
        <w:adjustRightInd/>
        <w:snapToGrid/>
        <w:spacing w:line="396" w:lineRule="auto"/>
        <w:ind w:firstLine="720" w:firstLineChars="3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最高限价：190000元</w:t>
      </w:r>
    </w:p>
    <w:tbl>
      <w:tblPr>
        <w:tblStyle w:val="20"/>
        <w:tblpPr w:leftFromText="180" w:rightFromText="180" w:vertAnchor="text" w:horzAnchor="page" w:tblpXSpec="center" w:tblpY="300"/>
        <w:tblOverlap w:val="never"/>
        <w:tblW w:w="828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78"/>
        <w:gridCol w:w="678"/>
        <w:gridCol w:w="2223"/>
        <w:gridCol w:w="2436"/>
        <w:gridCol w:w="2268"/>
      </w:tblGrid>
      <w:tr w14:paraId="5AED2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blCellSpacing w:w="0" w:type="dxa"/>
          <w:jc w:val="center"/>
        </w:trPr>
        <w:tc>
          <w:tcPr>
            <w:tcW w:w="678" w:type="dxa"/>
            <w:shd w:val="clear" w:color="auto" w:fill="FFFFFF"/>
            <w:vAlign w:val="center"/>
          </w:tcPr>
          <w:p w14:paraId="7596B2D5">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序号</w:t>
            </w:r>
          </w:p>
        </w:tc>
        <w:tc>
          <w:tcPr>
            <w:tcW w:w="678" w:type="dxa"/>
            <w:shd w:val="clear" w:color="auto" w:fill="FFFFFF"/>
            <w:vAlign w:val="center"/>
          </w:tcPr>
          <w:p w14:paraId="3B69127A">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包号</w:t>
            </w:r>
          </w:p>
        </w:tc>
        <w:tc>
          <w:tcPr>
            <w:tcW w:w="2223" w:type="dxa"/>
            <w:shd w:val="clear" w:color="auto" w:fill="FFFFFF"/>
            <w:vAlign w:val="center"/>
          </w:tcPr>
          <w:p w14:paraId="5CDB493C">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包名称</w:t>
            </w:r>
          </w:p>
        </w:tc>
        <w:tc>
          <w:tcPr>
            <w:tcW w:w="2436" w:type="dxa"/>
            <w:shd w:val="clear" w:color="auto" w:fill="FFFFFF"/>
            <w:vAlign w:val="center"/>
          </w:tcPr>
          <w:p w14:paraId="6106C8F9">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包预算（元）</w:t>
            </w:r>
          </w:p>
        </w:tc>
        <w:tc>
          <w:tcPr>
            <w:tcW w:w="2268" w:type="dxa"/>
            <w:shd w:val="clear" w:color="auto" w:fill="FFFFFF"/>
            <w:vAlign w:val="center"/>
          </w:tcPr>
          <w:p w14:paraId="795361DC">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包最高限价（元）</w:t>
            </w:r>
          </w:p>
        </w:tc>
      </w:tr>
      <w:tr w14:paraId="3DBC2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jc w:val="center"/>
        </w:trPr>
        <w:tc>
          <w:tcPr>
            <w:tcW w:w="678" w:type="dxa"/>
            <w:shd w:val="clear" w:color="auto" w:fill="FFFFFF"/>
            <w:vAlign w:val="center"/>
          </w:tcPr>
          <w:p w14:paraId="236F0960">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1</w:t>
            </w:r>
          </w:p>
        </w:tc>
        <w:tc>
          <w:tcPr>
            <w:tcW w:w="678" w:type="dxa"/>
            <w:shd w:val="clear" w:color="auto" w:fill="FFFFFF"/>
            <w:vAlign w:val="center"/>
          </w:tcPr>
          <w:p w14:paraId="15E33701">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1</w:t>
            </w:r>
          </w:p>
        </w:tc>
        <w:tc>
          <w:tcPr>
            <w:tcW w:w="2223" w:type="dxa"/>
            <w:shd w:val="clear" w:color="auto" w:fill="FFFFFF"/>
            <w:vAlign w:val="center"/>
          </w:tcPr>
          <w:p w14:paraId="560AA67C">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eastAsia"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b w:val="0"/>
                <w:bCs/>
                <w:color w:val="auto"/>
                <w:kern w:val="0"/>
                <w:sz w:val="24"/>
                <w:szCs w:val="24"/>
                <w:highlight w:val="none"/>
                <w:lang w:val="en-US" w:eastAsia="zh-CN" w:bidi="ar"/>
              </w:rPr>
              <w:t>汝州市机关事务中心政府院内物业管理项目</w:t>
            </w:r>
          </w:p>
        </w:tc>
        <w:tc>
          <w:tcPr>
            <w:tcW w:w="2436" w:type="dxa"/>
            <w:shd w:val="clear" w:color="auto" w:fill="FFFFFF"/>
            <w:vAlign w:val="center"/>
          </w:tcPr>
          <w:p w14:paraId="6790B0A4">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default"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color w:val="auto"/>
                <w:sz w:val="24"/>
                <w:szCs w:val="24"/>
                <w:lang w:val="en-US" w:eastAsia="zh-CN"/>
              </w:rPr>
              <w:t>190000</w:t>
            </w:r>
          </w:p>
        </w:tc>
        <w:tc>
          <w:tcPr>
            <w:tcW w:w="2268" w:type="dxa"/>
            <w:shd w:val="clear" w:color="auto" w:fill="FFFFFF"/>
            <w:vAlign w:val="center"/>
          </w:tcPr>
          <w:p w14:paraId="50720BBC">
            <w:pPr>
              <w:keepNext w:val="0"/>
              <w:keepLines w:val="0"/>
              <w:pageBreakBefore w:val="0"/>
              <w:widowControl/>
              <w:suppressLineNumbers w:val="0"/>
              <w:kinsoku/>
              <w:wordWrap/>
              <w:overflowPunct/>
              <w:topLinePunct w:val="0"/>
              <w:autoSpaceDE/>
              <w:autoSpaceDN/>
              <w:bidi w:val="0"/>
              <w:adjustRightInd/>
              <w:snapToGrid/>
              <w:spacing w:beforeAutospacing="0" w:afterAutospacing="0" w:line="396" w:lineRule="auto"/>
              <w:ind w:left="0" w:firstLine="0"/>
              <w:jc w:val="center"/>
              <w:textAlignment w:val="auto"/>
              <w:rPr>
                <w:rFonts w:hint="default" w:asciiTheme="majorEastAsia" w:hAnsiTheme="majorEastAsia" w:eastAsiaTheme="majorEastAsia" w:cstheme="majorEastAsia"/>
                <w:b w:val="0"/>
                <w:bCs/>
                <w:color w:val="auto"/>
                <w:kern w:val="0"/>
                <w:sz w:val="24"/>
                <w:szCs w:val="24"/>
                <w:highlight w:val="none"/>
                <w:lang w:val="en-US" w:eastAsia="zh-CN" w:bidi="ar"/>
              </w:rPr>
            </w:pPr>
            <w:r>
              <w:rPr>
                <w:rFonts w:hint="eastAsia" w:asciiTheme="majorEastAsia" w:hAnsiTheme="majorEastAsia" w:eastAsiaTheme="majorEastAsia" w:cstheme="majorEastAsia"/>
                <w:color w:val="auto"/>
                <w:sz w:val="24"/>
                <w:szCs w:val="24"/>
                <w:lang w:val="en-US" w:eastAsia="zh-CN"/>
              </w:rPr>
              <w:t>190000</w:t>
            </w:r>
          </w:p>
        </w:tc>
      </w:tr>
    </w:tbl>
    <w:p w14:paraId="29B2139A">
      <w:pPr>
        <w:keepNext w:val="0"/>
        <w:keepLines w:val="0"/>
        <w:pageBreakBefore w:val="0"/>
        <w:kinsoku/>
        <w:wordWrap/>
        <w:overflowPunct/>
        <w:topLinePunct w:val="0"/>
        <w:autoSpaceDE/>
        <w:autoSpaceDN/>
        <w:bidi w:val="0"/>
        <w:adjustRightInd/>
        <w:snapToGrid/>
        <w:spacing w:line="396" w:lineRule="auto"/>
        <w:ind w:left="479" w:leftChars="114" w:hanging="240" w:hanging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5、采购需求（包括但不限于标的的名称、数量、简要技术需求或服务要求等）</w:t>
      </w:r>
    </w:p>
    <w:p w14:paraId="09DB8FC7">
      <w:pPr>
        <w:keepNext w:val="0"/>
        <w:keepLines w:val="0"/>
        <w:pageBreakBefore w:val="0"/>
        <w:kinsoku/>
        <w:wordWrap/>
        <w:overflowPunct/>
        <w:topLinePunct w:val="0"/>
        <w:autoSpaceDE/>
        <w:autoSpaceDN/>
        <w:bidi w:val="0"/>
        <w:adjustRightInd/>
        <w:snapToGrid/>
        <w:spacing w:line="396" w:lineRule="auto"/>
        <w:ind w:left="479" w:leftChars="114" w:hanging="240" w:hanging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5.1采购内容：物业管理服务</w:t>
      </w:r>
    </w:p>
    <w:p w14:paraId="7269CDE3">
      <w:pPr>
        <w:keepNext w:val="0"/>
        <w:keepLines w:val="0"/>
        <w:pageBreakBefore w:val="0"/>
        <w:kinsoku/>
        <w:wordWrap/>
        <w:overflowPunct/>
        <w:topLinePunct w:val="0"/>
        <w:autoSpaceDE/>
        <w:autoSpaceDN/>
        <w:bidi w:val="0"/>
        <w:adjustRightInd/>
        <w:snapToGrid/>
        <w:spacing w:line="396" w:lineRule="auto"/>
        <w:ind w:left="479" w:leftChars="228" w:firstLine="0" w:firstLine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5.2资金来源：财政资金</w:t>
      </w:r>
    </w:p>
    <w:p w14:paraId="1AA08FE1">
      <w:pPr>
        <w:keepNext w:val="0"/>
        <w:keepLines w:val="0"/>
        <w:pageBreakBefore w:val="0"/>
        <w:kinsoku/>
        <w:wordWrap/>
        <w:overflowPunct/>
        <w:topLinePunct w:val="0"/>
        <w:autoSpaceDE/>
        <w:autoSpaceDN/>
        <w:bidi w:val="0"/>
        <w:adjustRightInd/>
        <w:snapToGrid/>
        <w:spacing w:line="396" w:lineRule="auto"/>
        <w:ind w:left="479" w:leftChars="228" w:firstLine="0" w:firstLine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5.3服务期限：一年 </w:t>
      </w:r>
    </w:p>
    <w:p w14:paraId="74E054FA">
      <w:pPr>
        <w:keepNext w:val="0"/>
        <w:keepLines w:val="0"/>
        <w:pageBreakBefore w:val="0"/>
        <w:kinsoku/>
        <w:wordWrap/>
        <w:overflowPunct/>
        <w:topLinePunct w:val="0"/>
        <w:autoSpaceDE/>
        <w:autoSpaceDN/>
        <w:bidi w:val="0"/>
        <w:adjustRightInd/>
        <w:snapToGrid/>
        <w:spacing w:line="396"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5.4质量要求：符合国家及行业相关规范和标准</w:t>
      </w:r>
    </w:p>
    <w:p w14:paraId="2232F627">
      <w:pPr>
        <w:keepNext w:val="0"/>
        <w:keepLines w:val="0"/>
        <w:pageBreakBefore w:val="0"/>
        <w:kinsoku/>
        <w:wordWrap/>
        <w:overflowPunct/>
        <w:topLinePunct w:val="0"/>
        <w:autoSpaceDE/>
        <w:autoSpaceDN/>
        <w:bidi w:val="0"/>
        <w:adjustRightInd/>
        <w:snapToGrid/>
        <w:spacing w:line="396"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5.5谈判范围：采购需求包含的全部内容（详见竞争性谈判文件）</w:t>
      </w:r>
    </w:p>
    <w:p w14:paraId="1F6CECF0">
      <w:pPr>
        <w:keepNext w:val="0"/>
        <w:keepLines w:val="0"/>
        <w:pageBreakBefore w:val="0"/>
        <w:kinsoku/>
        <w:wordWrap/>
        <w:overflowPunct/>
        <w:topLinePunct w:val="0"/>
        <w:autoSpaceDE/>
        <w:autoSpaceDN/>
        <w:bidi w:val="0"/>
        <w:adjustRightInd/>
        <w:snapToGrid/>
        <w:spacing w:line="396"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5.6标段划分：本项目共划分为一个标段</w:t>
      </w:r>
    </w:p>
    <w:p w14:paraId="292C4922">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6、合同履行期限：一年</w:t>
      </w:r>
    </w:p>
    <w:p w14:paraId="16E857A6">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7、本项目是否接受联合体投标：否</w:t>
      </w:r>
    </w:p>
    <w:p w14:paraId="16F2C870">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8、是否接受进口产品：否</w:t>
      </w:r>
    </w:p>
    <w:p w14:paraId="1B3E0871">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二、申请人资格要求：</w:t>
      </w:r>
    </w:p>
    <w:p w14:paraId="54519253">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1、满足《中华人民共和国政府采购法》第二十二条规定；</w:t>
      </w:r>
    </w:p>
    <w:p w14:paraId="038F1342">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2、落实政府采购政策满足的资格要求：</w:t>
      </w:r>
    </w:p>
    <w:p w14:paraId="3D841980">
      <w:pPr>
        <w:keepNext w:val="0"/>
        <w:keepLines w:val="0"/>
        <w:pageBreakBefore w:val="0"/>
        <w:kinsoku/>
        <w:wordWrap/>
        <w:overflowPunct/>
        <w:topLinePunct w:val="0"/>
        <w:autoSpaceDE/>
        <w:autoSpaceDN/>
        <w:bidi w:val="0"/>
        <w:adjustRightInd/>
        <w:snapToGrid/>
        <w:spacing w:line="396" w:lineRule="auto"/>
        <w:ind w:left="239" w:leftChars="114"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本项目落实节能环保、促进中小企业，监狱企业，残疾人福利性单位，不发达、少数民族地区的企业，自主创新产业发展，支持脱贫攻坚等相关政府采购政策。本项目为非专门面向中小企业采购。</w:t>
      </w:r>
    </w:p>
    <w:p w14:paraId="21DECD58">
      <w:pPr>
        <w:keepNext w:val="0"/>
        <w:keepLines w:val="0"/>
        <w:pageBreakBefore w:val="0"/>
        <w:kinsoku/>
        <w:wordWrap/>
        <w:overflowPunct/>
        <w:topLinePunct w:val="0"/>
        <w:autoSpaceDE/>
        <w:autoSpaceDN/>
        <w:bidi w:val="0"/>
        <w:adjustRightInd/>
        <w:snapToGrid/>
        <w:spacing w:line="396" w:lineRule="auto"/>
        <w:ind w:left="239" w:leftChars="114"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3、本项目的特定资格要求</w:t>
      </w:r>
    </w:p>
    <w:p w14:paraId="4159008D">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3.1具有独立承担民事责任的能力，具备有效的营业执照、组织机构代码证、税务登记证或三证合一的营业执照；</w:t>
      </w:r>
    </w:p>
    <w:p w14:paraId="7BC10F1E">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3.2具有良好的商业信誉和健全的财务会计制度（供应商无需提供证明材料，只需在响应文件格式中填写汝州市政府采购供应商信用承诺函）；</w:t>
      </w:r>
    </w:p>
    <w:p w14:paraId="34EB64C8">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3.3供应商具有依法缴纳税收和社会保障资金的良好记录（供应商无需提供证明材料，只需在响应文件格式中填写汝州市政府采购供应商信用承诺函）；</w:t>
      </w:r>
    </w:p>
    <w:p w14:paraId="45727721">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3.4具有履行合同所必需的设备和专业技术能力（供应商无需提供证明材料，只需在响应文件格式中填写汝州市政府采购供应商信用承诺函）；</w:t>
      </w:r>
    </w:p>
    <w:p w14:paraId="09709CCF">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3.5参加政府采购活动近三年内，在经营活动中没有重大的违法记录（供应商无需提供证明材料，只需在响应文件格式中填写汝州市政府采购供应商信用承诺函）；</w:t>
      </w:r>
    </w:p>
    <w:p w14:paraId="1F69DE43">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3.6提供“中国执行信息公开网”网站的“失信被执行人”、“信用中国”网站的“重大税收违法失信主体”、“中国政府采购”网站的“政府采购严重违法失信行为记录名单”查询结果页面截图，不得有不良记录（执行财库【2016】125 号文）；</w:t>
      </w:r>
    </w:p>
    <w:p w14:paraId="0B986999">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3.7本次谈判不接受联合体谈判申请。</w:t>
      </w:r>
    </w:p>
    <w:p w14:paraId="4ADA8239">
      <w:pPr>
        <w:keepNext w:val="0"/>
        <w:keepLines w:val="0"/>
        <w:pageBreakBefore w:val="0"/>
        <w:kinsoku/>
        <w:wordWrap/>
        <w:overflowPunct/>
        <w:topLinePunct w:val="0"/>
        <w:autoSpaceDE/>
        <w:autoSpaceDN/>
        <w:bidi w:val="0"/>
        <w:adjustRightInd/>
        <w:snapToGrid/>
        <w:spacing w:line="396" w:lineRule="auto"/>
        <w:ind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注：采购人有权在签订合同前要求成交供应商提供相关证明材料以核实成交供应商承诺事项的真实性。</w:t>
      </w:r>
    </w:p>
    <w:p w14:paraId="120E99C1">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三、获取采购文件</w:t>
      </w:r>
    </w:p>
    <w:p w14:paraId="6520ACCE">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1.时间：</w:t>
      </w:r>
      <w:r>
        <w:rPr>
          <w:rFonts w:hint="eastAsia" w:asciiTheme="majorEastAsia" w:hAnsiTheme="majorEastAsia" w:eastAsiaTheme="majorEastAsia" w:cstheme="majorEastAsia"/>
          <w:color w:val="auto"/>
          <w:sz w:val="24"/>
          <w:szCs w:val="24"/>
          <w:u w:val="single"/>
          <w:lang w:val="en-US" w:eastAsia="zh-CN"/>
        </w:rPr>
        <w:t>2024年9月5日至2024年9 月12日</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u w:val="single"/>
          <w:lang w:val="en-US" w:eastAsia="zh-CN"/>
        </w:rPr>
        <w:t>每天上午08:30至11:30，下午15:00至17:30</w:t>
      </w:r>
      <w:r>
        <w:rPr>
          <w:rFonts w:hint="eastAsia" w:asciiTheme="majorEastAsia" w:hAnsiTheme="majorEastAsia" w:eastAsiaTheme="majorEastAsia" w:cstheme="majorEastAsia"/>
          <w:color w:val="auto"/>
          <w:sz w:val="24"/>
          <w:szCs w:val="24"/>
          <w:lang w:val="en-US" w:eastAsia="zh-CN"/>
        </w:rPr>
        <w:t>（北京时间，法定节假日除外。）</w:t>
      </w:r>
    </w:p>
    <w:p w14:paraId="67CC73D2">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2.地点：汝州市游园北路24号 ；</w:t>
      </w:r>
    </w:p>
    <w:p w14:paraId="2EAE3B95">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方式：现场获取，获取文件时须携带：法定代表人持身份证或授权委托人持授权委托书及代理人身份证（授权委托书必须由法定代表人及委托代理人亲笔签名并加盖单位公章，否则无效）及有效的营业执照复印件，并提供资料真实性的承诺书。</w:t>
      </w:r>
    </w:p>
    <w:p w14:paraId="36F34BF0">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4.售价：0元。</w:t>
      </w:r>
    </w:p>
    <w:p w14:paraId="1DD3B844">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四、响应文件提交</w:t>
      </w:r>
    </w:p>
    <w:p w14:paraId="5A1A1F27">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1.时间：</w:t>
      </w:r>
      <w:r>
        <w:rPr>
          <w:rFonts w:hint="eastAsia" w:asciiTheme="majorEastAsia" w:hAnsiTheme="majorEastAsia" w:eastAsiaTheme="majorEastAsia" w:cstheme="majorEastAsia"/>
          <w:color w:val="auto"/>
          <w:sz w:val="24"/>
          <w:szCs w:val="24"/>
          <w:u w:val="single"/>
          <w:lang w:eastAsia="zh-CN"/>
        </w:rPr>
        <w:t>2024</w:t>
      </w:r>
      <w:r>
        <w:rPr>
          <w:rFonts w:hint="eastAsia" w:asciiTheme="majorEastAsia" w:hAnsiTheme="majorEastAsia" w:eastAsiaTheme="majorEastAsia" w:cstheme="majorEastAsia"/>
          <w:color w:val="auto"/>
          <w:sz w:val="24"/>
          <w:szCs w:val="24"/>
          <w:u w:val="single"/>
        </w:rPr>
        <w:t>年</w:t>
      </w:r>
      <w:r>
        <w:rPr>
          <w:rFonts w:hint="eastAsia" w:asciiTheme="majorEastAsia" w:hAnsiTheme="majorEastAsia" w:eastAsiaTheme="majorEastAsia" w:cstheme="majorEastAsia"/>
          <w:color w:val="auto"/>
          <w:sz w:val="24"/>
          <w:szCs w:val="24"/>
          <w:u w:val="single"/>
          <w:lang w:val="en-US" w:eastAsia="zh-CN"/>
        </w:rPr>
        <w:t xml:space="preserve"> 9</w:t>
      </w:r>
      <w:r>
        <w:rPr>
          <w:rFonts w:hint="eastAsia" w:asciiTheme="majorEastAsia" w:hAnsiTheme="majorEastAsia" w:eastAsiaTheme="majorEastAsia" w:cstheme="majorEastAsia"/>
          <w:color w:val="auto"/>
          <w:sz w:val="24"/>
          <w:szCs w:val="24"/>
          <w:u w:val="single"/>
        </w:rPr>
        <w:t>月</w:t>
      </w:r>
      <w:r>
        <w:rPr>
          <w:rFonts w:hint="eastAsia" w:asciiTheme="majorEastAsia" w:hAnsiTheme="majorEastAsia" w:eastAsiaTheme="majorEastAsia" w:cstheme="majorEastAsia"/>
          <w:color w:val="auto"/>
          <w:sz w:val="24"/>
          <w:szCs w:val="24"/>
          <w:u w:val="single"/>
          <w:lang w:val="en-US" w:eastAsia="zh-CN"/>
        </w:rPr>
        <w:t>13</w:t>
      </w:r>
      <w:r>
        <w:rPr>
          <w:rFonts w:hint="eastAsia" w:asciiTheme="majorEastAsia" w:hAnsiTheme="majorEastAsia" w:eastAsiaTheme="majorEastAsia" w:cstheme="majorEastAsia"/>
          <w:color w:val="auto"/>
          <w:sz w:val="24"/>
          <w:szCs w:val="24"/>
          <w:u w:val="single"/>
        </w:rPr>
        <w:t>日</w:t>
      </w:r>
      <w:r>
        <w:rPr>
          <w:rFonts w:hint="eastAsia" w:asciiTheme="majorEastAsia" w:hAnsiTheme="majorEastAsia" w:eastAsiaTheme="majorEastAsia" w:cstheme="majorEastAsia"/>
          <w:color w:val="auto"/>
          <w:sz w:val="24"/>
          <w:szCs w:val="24"/>
          <w:u w:val="single"/>
          <w:lang w:val="en-US" w:eastAsia="zh-CN"/>
        </w:rPr>
        <w:t xml:space="preserve"> 10</w:t>
      </w:r>
      <w:r>
        <w:rPr>
          <w:rFonts w:hint="eastAsia" w:asciiTheme="majorEastAsia" w:hAnsiTheme="majorEastAsia" w:eastAsiaTheme="majorEastAsia" w:cstheme="majorEastAsia"/>
          <w:color w:val="auto"/>
          <w:sz w:val="24"/>
          <w:szCs w:val="24"/>
          <w:u w:val="single"/>
        </w:rPr>
        <w:t>时</w:t>
      </w:r>
      <w:r>
        <w:rPr>
          <w:rFonts w:hint="eastAsia" w:asciiTheme="majorEastAsia" w:hAnsiTheme="majorEastAsia" w:eastAsiaTheme="majorEastAsia" w:cstheme="majorEastAsia"/>
          <w:color w:val="auto"/>
          <w:sz w:val="24"/>
          <w:szCs w:val="24"/>
          <w:u w:val="single"/>
          <w:lang w:val="en-US" w:eastAsia="zh-CN"/>
        </w:rPr>
        <w:t>00</w:t>
      </w:r>
      <w:r>
        <w:rPr>
          <w:rFonts w:hint="eastAsia" w:asciiTheme="majorEastAsia" w:hAnsiTheme="majorEastAsia" w:eastAsiaTheme="majorEastAsia" w:cstheme="majorEastAsia"/>
          <w:color w:val="auto"/>
          <w:sz w:val="24"/>
          <w:szCs w:val="24"/>
          <w:u w:val="single"/>
        </w:rPr>
        <w:t>分</w:t>
      </w:r>
      <w:r>
        <w:rPr>
          <w:rFonts w:hint="eastAsia" w:asciiTheme="majorEastAsia" w:hAnsiTheme="majorEastAsia" w:eastAsiaTheme="majorEastAsia" w:cstheme="majorEastAsia"/>
          <w:color w:val="auto"/>
          <w:sz w:val="24"/>
          <w:szCs w:val="24"/>
          <w:lang w:val="en-US" w:eastAsia="zh-CN"/>
        </w:rPr>
        <w:t>（北京时间）</w:t>
      </w:r>
    </w:p>
    <w:p w14:paraId="6AFD52E9">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2.地点：汝州市游园北路24号 ；</w:t>
      </w:r>
    </w:p>
    <w:p w14:paraId="22A2D6A5">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五、响应文件开启</w:t>
      </w:r>
    </w:p>
    <w:p w14:paraId="1C851B9C">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1.时间：</w:t>
      </w:r>
      <w:r>
        <w:rPr>
          <w:rFonts w:hint="eastAsia" w:asciiTheme="majorEastAsia" w:hAnsiTheme="majorEastAsia" w:eastAsiaTheme="majorEastAsia" w:cstheme="majorEastAsia"/>
          <w:color w:val="auto"/>
          <w:sz w:val="24"/>
          <w:szCs w:val="24"/>
          <w:u w:val="single"/>
          <w:lang w:eastAsia="zh-CN"/>
        </w:rPr>
        <w:t>2024</w:t>
      </w:r>
      <w:r>
        <w:rPr>
          <w:rFonts w:hint="eastAsia" w:asciiTheme="majorEastAsia" w:hAnsiTheme="majorEastAsia" w:eastAsiaTheme="majorEastAsia" w:cstheme="majorEastAsia"/>
          <w:color w:val="auto"/>
          <w:sz w:val="24"/>
          <w:szCs w:val="24"/>
          <w:u w:val="single"/>
        </w:rPr>
        <w:t>年</w:t>
      </w:r>
      <w:r>
        <w:rPr>
          <w:rFonts w:hint="eastAsia" w:asciiTheme="majorEastAsia" w:hAnsiTheme="majorEastAsia" w:eastAsiaTheme="majorEastAsia" w:cstheme="majorEastAsia"/>
          <w:color w:val="auto"/>
          <w:sz w:val="24"/>
          <w:szCs w:val="24"/>
          <w:u w:val="single"/>
          <w:lang w:val="en-US" w:eastAsia="zh-CN"/>
        </w:rPr>
        <w:t xml:space="preserve"> 9 </w:t>
      </w:r>
      <w:r>
        <w:rPr>
          <w:rFonts w:hint="eastAsia" w:asciiTheme="majorEastAsia" w:hAnsiTheme="majorEastAsia" w:eastAsiaTheme="majorEastAsia" w:cstheme="majorEastAsia"/>
          <w:color w:val="auto"/>
          <w:sz w:val="24"/>
          <w:szCs w:val="24"/>
          <w:u w:val="single"/>
        </w:rPr>
        <w:t>月</w:t>
      </w:r>
      <w:r>
        <w:rPr>
          <w:rFonts w:hint="eastAsia" w:asciiTheme="majorEastAsia" w:hAnsiTheme="majorEastAsia" w:eastAsiaTheme="majorEastAsia" w:cstheme="majorEastAsia"/>
          <w:color w:val="auto"/>
          <w:sz w:val="24"/>
          <w:szCs w:val="24"/>
          <w:u w:val="single"/>
          <w:lang w:val="en-US" w:eastAsia="zh-CN"/>
        </w:rPr>
        <w:t xml:space="preserve">13 </w:t>
      </w:r>
      <w:r>
        <w:rPr>
          <w:rFonts w:hint="eastAsia" w:asciiTheme="majorEastAsia" w:hAnsiTheme="majorEastAsia" w:eastAsiaTheme="majorEastAsia" w:cstheme="majorEastAsia"/>
          <w:color w:val="auto"/>
          <w:sz w:val="24"/>
          <w:szCs w:val="24"/>
          <w:u w:val="single"/>
        </w:rPr>
        <w:t>日</w:t>
      </w:r>
      <w:r>
        <w:rPr>
          <w:rFonts w:hint="eastAsia" w:asciiTheme="majorEastAsia" w:hAnsiTheme="majorEastAsia" w:eastAsiaTheme="majorEastAsia" w:cstheme="majorEastAsia"/>
          <w:color w:val="auto"/>
          <w:sz w:val="24"/>
          <w:szCs w:val="24"/>
          <w:u w:val="single"/>
          <w:lang w:val="en-US" w:eastAsia="zh-CN"/>
        </w:rPr>
        <w:t xml:space="preserve"> 10</w:t>
      </w:r>
      <w:r>
        <w:rPr>
          <w:rFonts w:hint="eastAsia" w:asciiTheme="majorEastAsia" w:hAnsiTheme="majorEastAsia" w:eastAsiaTheme="majorEastAsia" w:cstheme="majorEastAsia"/>
          <w:color w:val="auto"/>
          <w:sz w:val="24"/>
          <w:szCs w:val="24"/>
          <w:u w:val="single"/>
        </w:rPr>
        <w:t>时</w:t>
      </w:r>
      <w:r>
        <w:rPr>
          <w:rFonts w:hint="eastAsia" w:asciiTheme="majorEastAsia" w:hAnsiTheme="majorEastAsia" w:eastAsiaTheme="majorEastAsia" w:cstheme="majorEastAsia"/>
          <w:color w:val="auto"/>
          <w:sz w:val="24"/>
          <w:szCs w:val="24"/>
          <w:u w:val="single"/>
          <w:lang w:val="en-US" w:eastAsia="zh-CN"/>
        </w:rPr>
        <w:t>00</w:t>
      </w:r>
      <w:r>
        <w:rPr>
          <w:rFonts w:hint="eastAsia" w:asciiTheme="majorEastAsia" w:hAnsiTheme="majorEastAsia" w:eastAsiaTheme="majorEastAsia" w:cstheme="majorEastAsia"/>
          <w:color w:val="auto"/>
          <w:sz w:val="24"/>
          <w:szCs w:val="24"/>
          <w:u w:val="single"/>
        </w:rPr>
        <w:t>分</w:t>
      </w:r>
      <w:r>
        <w:rPr>
          <w:rFonts w:hint="eastAsia" w:asciiTheme="majorEastAsia" w:hAnsiTheme="majorEastAsia" w:eastAsiaTheme="majorEastAsia" w:cstheme="majorEastAsia"/>
          <w:color w:val="auto"/>
          <w:sz w:val="24"/>
          <w:szCs w:val="24"/>
          <w:u w:val="single"/>
          <w:lang w:val="en-US" w:eastAsia="zh-CN"/>
        </w:rPr>
        <w:t>（</w:t>
      </w:r>
      <w:r>
        <w:rPr>
          <w:rFonts w:hint="eastAsia" w:asciiTheme="majorEastAsia" w:hAnsiTheme="majorEastAsia" w:eastAsiaTheme="majorEastAsia" w:cstheme="majorEastAsia"/>
          <w:color w:val="auto"/>
          <w:sz w:val="24"/>
          <w:szCs w:val="24"/>
          <w:lang w:val="en-US" w:eastAsia="zh-CN"/>
        </w:rPr>
        <w:t>北京时间）</w:t>
      </w:r>
    </w:p>
    <w:p w14:paraId="026CCFD7">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2.地点：汝州市游园北路24号 ；</w:t>
      </w:r>
    </w:p>
    <w:p w14:paraId="59B5AD08">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六、发布公告的媒介及谈判公告期限</w:t>
      </w:r>
    </w:p>
    <w:p w14:paraId="77104B51">
      <w:pPr>
        <w:keepNext w:val="0"/>
        <w:keepLines w:val="0"/>
        <w:pageBreakBefore w:val="0"/>
        <w:kinsoku/>
        <w:wordWrap/>
        <w:overflowPunct/>
        <w:topLinePunct w:val="0"/>
        <w:autoSpaceDE/>
        <w:autoSpaceDN/>
        <w:bidi w:val="0"/>
        <w:adjustRightInd/>
        <w:snapToGrid/>
        <w:spacing w:line="396" w:lineRule="auto"/>
        <w:ind w:firstLine="240" w:firstLineChars="1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本次谈判公告在《河南省政府采购网》《汝州市政府采购网》上发布， 谈判公告期限为三个工作日。</w:t>
      </w:r>
    </w:p>
    <w:p w14:paraId="3DA3882E">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七、其他补充事宜</w:t>
      </w:r>
    </w:p>
    <w:p w14:paraId="19AFA69E">
      <w:pPr>
        <w:keepNext w:val="0"/>
        <w:keepLines w:val="0"/>
        <w:pageBreakBefore w:val="0"/>
        <w:kinsoku/>
        <w:wordWrap/>
        <w:overflowPunct/>
        <w:topLinePunct w:val="0"/>
        <w:autoSpaceDE/>
        <w:autoSpaceDN/>
        <w:bidi w:val="0"/>
        <w:adjustRightInd/>
        <w:snapToGrid/>
        <w:spacing w:line="396" w:lineRule="auto"/>
        <w:ind w:left="718" w:leftChars="342"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受理投诉监督管理部门：汝州市财政局</w:t>
      </w:r>
    </w:p>
    <w:p w14:paraId="0D58F90D">
      <w:pPr>
        <w:keepNext w:val="0"/>
        <w:keepLines w:val="0"/>
        <w:pageBreakBefore w:val="0"/>
        <w:kinsoku/>
        <w:wordWrap/>
        <w:overflowPunct/>
        <w:topLinePunct w:val="0"/>
        <w:autoSpaceDE/>
        <w:autoSpaceDN/>
        <w:bidi w:val="0"/>
        <w:adjustRightInd/>
        <w:snapToGrid/>
        <w:spacing w:line="396" w:lineRule="auto"/>
        <w:ind w:left="718" w:leftChars="342"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联系人：王梦阳</w:t>
      </w:r>
    </w:p>
    <w:p w14:paraId="11F7C164">
      <w:pPr>
        <w:keepNext w:val="0"/>
        <w:keepLines w:val="0"/>
        <w:pageBreakBefore w:val="0"/>
        <w:kinsoku/>
        <w:wordWrap/>
        <w:overflowPunct/>
        <w:topLinePunct w:val="0"/>
        <w:autoSpaceDE/>
        <w:autoSpaceDN/>
        <w:bidi w:val="0"/>
        <w:adjustRightInd/>
        <w:snapToGrid/>
        <w:spacing w:line="396" w:lineRule="auto"/>
        <w:ind w:left="718" w:leftChars="342"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联系电话：0375-6862799</w:t>
      </w:r>
    </w:p>
    <w:p w14:paraId="22A4E19C">
      <w:pPr>
        <w:keepNext w:val="0"/>
        <w:keepLines w:val="0"/>
        <w:pageBreakBefore w:val="0"/>
        <w:kinsoku/>
        <w:wordWrap/>
        <w:overflowPunct/>
        <w:topLinePunct w:val="0"/>
        <w:autoSpaceDE/>
        <w:autoSpaceDN/>
        <w:bidi w:val="0"/>
        <w:adjustRightInd/>
        <w:snapToGrid/>
        <w:spacing w:line="396" w:lineRule="auto"/>
        <w:ind w:left="718" w:leftChars="342"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邮箱地址：rzcgb406@163.com</w:t>
      </w:r>
    </w:p>
    <w:p w14:paraId="0968F499">
      <w:pPr>
        <w:keepNext w:val="0"/>
        <w:keepLines w:val="0"/>
        <w:pageBreakBefore w:val="0"/>
        <w:kinsoku/>
        <w:wordWrap/>
        <w:overflowPunct/>
        <w:topLinePunct w:val="0"/>
        <w:autoSpaceDE/>
        <w:autoSpaceDN/>
        <w:bidi w:val="0"/>
        <w:adjustRightInd/>
        <w:snapToGrid/>
        <w:spacing w:line="396" w:lineRule="auto"/>
        <w:ind w:left="718" w:leftChars="342"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联系地址：汝州市望嵩中路 116 号</w:t>
      </w:r>
    </w:p>
    <w:p w14:paraId="24DF5E08">
      <w:pPr>
        <w:keepNext w:val="0"/>
        <w:keepLines w:val="0"/>
        <w:pageBreakBefore w:val="0"/>
        <w:kinsoku/>
        <w:wordWrap/>
        <w:overflowPunct/>
        <w:topLinePunct w:val="0"/>
        <w:autoSpaceDE/>
        <w:autoSpaceDN/>
        <w:bidi w:val="0"/>
        <w:adjustRightInd/>
        <w:snapToGrid/>
        <w:spacing w:line="396" w:lineRule="auto"/>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八、凡对本次谈判</w:t>
      </w:r>
      <w:bookmarkStart w:id="45" w:name="_GoBack"/>
      <w:bookmarkEnd w:id="45"/>
      <w:r>
        <w:rPr>
          <w:rFonts w:hint="eastAsia" w:asciiTheme="majorEastAsia" w:hAnsiTheme="majorEastAsia" w:eastAsiaTheme="majorEastAsia" w:cstheme="majorEastAsia"/>
          <w:color w:val="auto"/>
          <w:sz w:val="24"/>
          <w:szCs w:val="24"/>
          <w:lang w:val="en-US" w:eastAsia="zh-CN"/>
        </w:rPr>
        <w:t>提出询问，请按照以下方式联系</w:t>
      </w:r>
    </w:p>
    <w:p w14:paraId="735CAF1F">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1.</w:t>
      </w:r>
      <w:r>
        <w:rPr>
          <w:rFonts w:hint="eastAsia" w:asciiTheme="majorEastAsia" w:hAnsiTheme="majorEastAsia" w:eastAsiaTheme="majorEastAsia" w:cstheme="majorEastAsia"/>
          <w:color w:val="auto"/>
          <w:sz w:val="24"/>
          <w:szCs w:val="24"/>
          <w:lang w:eastAsia="zh-CN"/>
        </w:rPr>
        <w:t>采购人信息</w:t>
      </w:r>
    </w:p>
    <w:p w14:paraId="78E85B5C">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名 称：</w:t>
      </w:r>
      <w:r>
        <w:rPr>
          <w:rFonts w:hint="eastAsia" w:asciiTheme="majorEastAsia" w:hAnsiTheme="majorEastAsia" w:eastAsiaTheme="majorEastAsia" w:cstheme="majorEastAsia"/>
          <w:b w:val="0"/>
          <w:bCs/>
          <w:color w:val="auto"/>
          <w:kern w:val="0"/>
          <w:sz w:val="24"/>
          <w:szCs w:val="24"/>
          <w:highlight w:val="none"/>
          <w:lang w:val="en-US" w:eastAsia="zh-CN" w:bidi="ar"/>
        </w:rPr>
        <w:t>汝州市机关事务中心</w:t>
      </w:r>
      <w:r>
        <w:rPr>
          <w:rFonts w:hint="eastAsia" w:asciiTheme="majorEastAsia" w:hAnsiTheme="majorEastAsia" w:eastAsiaTheme="majorEastAsia" w:cstheme="majorEastAsia"/>
          <w:color w:val="auto"/>
          <w:sz w:val="24"/>
          <w:szCs w:val="24"/>
          <w:lang w:eastAsia="zh-CN"/>
        </w:rPr>
        <w:t>　　　　　　　　　　　</w:t>
      </w:r>
    </w:p>
    <w:p w14:paraId="57DD2BDB">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地址：汝州市丹阳中路</w:t>
      </w:r>
      <w:r>
        <w:rPr>
          <w:rFonts w:hint="eastAsia" w:asciiTheme="majorEastAsia" w:hAnsiTheme="majorEastAsia" w:eastAsiaTheme="majorEastAsia" w:cstheme="majorEastAsia"/>
          <w:color w:val="auto"/>
          <w:sz w:val="24"/>
          <w:szCs w:val="24"/>
          <w:lang w:val="en-US" w:eastAsia="zh-CN"/>
        </w:rPr>
        <w:t>268号</w:t>
      </w:r>
      <w:r>
        <w:rPr>
          <w:rFonts w:hint="eastAsia" w:asciiTheme="majorEastAsia" w:hAnsiTheme="majorEastAsia" w:eastAsiaTheme="majorEastAsia" w:cstheme="majorEastAsia"/>
          <w:color w:val="auto"/>
          <w:sz w:val="24"/>
          <w:szCs w:val="24"/>
          <w:lang w:eastAsia="zh-CN"/>
        </w:rPr>
        <w:t>　　　　　　　　　　</w:t>
      </w:r>
    </w:p>
    <w:p w14:paraId="0ABA1F28">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联系人：王先生</w:t>
      </w:r>
    </w:p>
    <w:p w14:paraId="05B26107">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联系方式：</w:t>
      </w:r>
      <w:r>
        <w:rPr>
          <w:rFonts w:hint="eastAsia" w:asciiTheme="majorEastAsia" w:hAnsiTheme="majorEastAsia" w:eastAsiaTheme="majorEastAsia" w:cstheme="majorEastAsia"/>
          <w:color w:val="auto"/>
          <w:sz w:val="24"/>
          <w:szCs w:val="24"/>
          <w:lang w:val="en-US" w:eastAsia="zh-CN"/>
        </w:rPr>
        <w:t>13781851994</w:t>
      </w:r>
      <w:r>
        <w:rPr>
          <w:rFonts w:hint="eastAsia" w:asciiTheme="majorEastAsia" w:hAnsiTheme="majorEastAsia" w:eastAsiaTheme="majorEastAsia" w:cstheme="majorEastAsia"/>
          <w:color w:val="auto"/>
          <w:sz w:val="24"/>
          <w:szCs w:val="24"/>
          <w:lang w:eastAsia="zh-CN"/>
        </w:rPr>
        <w:t xml:space="preserve">　　　　　　　 </w:t>
      </w:r>
      <w:bookmarkStart w:id="1" w:name="_Toc28359009"/>
      <w:bookmarkStart w:id="2" w:name="_Toc28359086"/>
    </w:p>
    <w:p w14:paraId="19145B27">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2.</w:t>
      </w:r>
      <w:r>
        <w:rPr>
          <w:rFonts w:hint="eastAsia" w:asciiTheme="majorEastAsia" w:hAnsiTheme="majorEastAsia" w:eastAsiaTheme="majorEastAsia" w:cstheme="majorEastAsia"/>
          <w:color w:val="auto"/>
          <w:sz w:val="24"/>
          <w:szCs w:val="24"/>
          <w:lang w:eastAsia="zh-CN"/>
        </w:rPr>
        <w:t>采购代理机构信息</w:t>
      </w:r>
      <w:bookmarkEnd w:id="1"/>
      <w:bookmarkEnd w:id="2"/>
    </w:p>
    <w:p w14:paraId="62CBFC6B">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名 称：河南博鑫创展工程管理有限公司　　　　　　　　　　</w:t>
      </w:r>
    </w:p>
    <w:p w14:paraId="34F5D1E9">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地　址：郑州市郑东新区永和龙子湖广场</w:t>
      </w:r>
      <w:r>
        <w:rPr>
          <w:rFonts w:hint="eastAsia" w:asciiTheme="majorEastAsia" w:hAnsiTheme="majorEastAsia" w:eastAsiaTheme="majorEastAsia" w:cstheme="majorEastAsia"/>
          <w:color w:val="auto"/>
          <w:sz w:val="24"/>
          <w:szCs w:val="24"/>
          <w:lang w:val="en-US" w:eastAsia="zh-CN"/>
        </w:rPr>
        <w:t>A座3607室</w:t>
      </w:r>
      <w:r>
        <w:rPr>
          <w:rFonts w:hint="eastAsia" w:asciiTheme="majorEastAsia" w:hAnsiTheme="majorEastAsia" w:eastAsiaTheme="majorEastAsia" w:cstheme="majorEastAsia"/>
          <w:color w:val="auto"/>
          <w:sz w:val="24"/>
          <w:szCs w:val="24"/>
          <w:lang w:eastAsia="zh-CN"/>
        </w:rPr>
        <w:t xml:space="preserve"> 　　　　　　　　　　　</w:t>
      </w:r>
    </w:p>
    <w:p w14:paraId="3D9FED7B">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联系人：郭女士</w:t>
      </w:r>
    </w:p>
    <w:p w14:paraId="67580A9F">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eastAsia="zh-CN"/>
        </w:rPr>
        <w:t>联系方式：</w:t>
      </w:r>
      <w:bookmarkStart w:id="3" w:name="_Toc28359010"/>
      <w:bookmarkStart w:id="4" w:name="_Toc28359087"/>
      <w:r>
        <w:rPr>
          <w:rFonts w:hint="eastAsia" w:asciiTheme="majorEastAsia" w:hAnsiTheme="majorEastAsia" w:eastAsiaTheme="majorEastAsia" w:cstheme="majorEastAsia"/>
          <w:color w:val="auto"/>
          <w:sz w:val="24"/>
          <w:szCs w:val="24"/>
          <w:lang w:val="en-US" w:eastAsia="zh-CN"/>
        </w:rPr>
        <w:t>15837543074</w:t>
      </w:r>
      <w:r>
        <w:rPr>
          <w:rFonts w:hint="eastAsia" w:asciiTheme="majorEastAsia" w:hAnsiTheme="majorEastAsia" w:eastAsiaTheme="majorEastAsia" w:cstheme="majorEastAsia"/>
          <w:color w:val="auto"/>
          <w:sz w:val="24"/>
          <w:szCs w:val="24"/>
          <w:lang w:eastAsia="zh-CN"/>
        </w:rPr>
        <w:t>　　　　　　　　　　　</w:t>
      </w:r>
    </w:p>
    <w:p w14:paraId="532BBDEC">
      <w:pPr>
        <w:spacing w:line="36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3.</w:t>
      </w:r>
      <w:r>
        <w:rPr>
          <w:rFonts w:hint="eastAsia" w:asciiTheme="majorEastAsia" w:hAnsiTheme="majorEastAsia" w:eastAsiaTheme="majorEastAsia" w:cstheme="majorEastAsia"/>
          <w:color w:val="auto"/>
          <w:sz w:val="24"/>
          <w:szCs w:val="24"/>
          <w:lang w:eastAsia="zh-CN"/>
        </w:rPr>
        <w:t>项目联系方式</w:t>
      </w:r>
      <w:bookmarkEnd w:id="3"/>
      <w:bookmarkEnd w:id="4"/>
    </w:p>
    <w:p w14:paraId="283BE7AF">
      <w:pPr>
        <w:spacing w:line="360" w:lineRule="auto"/>
        <w:rPr>
          <w:rFonts w:hint="eastAsia" w:asciiTheme="majorEastAsia" w:hAnsiTheme="majorEastAsia" w:eastAsiaTheme="majorEastAsia" w:cstheme="majorEastAsia"/>
          <w:i w:val="0"/>
          <w:iCs w:val="0"/>
          <w:color w:val="auto"/>
          <w:sz w:val="24"/>
          <w:szCs w:val="24"/>
          <w:lang w:val="en-US"/>
        </w:rPr>
      </w:pPr>
      <w:r>
        <w:rPr>
          <w:rFonts w:hint="eastAsia" w:asciiTheme="majorEastAsia" w:hAnsiTheme="majorEastAsia" w:eastAsiaTheme="majorEastAsia" w:cstheme="majorEastAsia"/>
          <w:color w:val="auto"/>
          <w:sz w:val="24"/>
          <w:szCs w:val="24"/>
          <w:lang w:eastAsia="zh-CN"/>
        </w:rPr>
        <w:t>项目联系人：王先生</w:t>
      </w:r>
    </w:p>
    <w:p w14:paraId="0AC54AEE">
      <w:pPr>
        <w:spacing w:line="360" w:lineRule="auto"/>
        <w:rPr>
          <w:rFonts w:hint="eastAsia" w:asciiTheme="majorEastAsia" w:hAnsiTheme="majorEastAsia" w:eastAsiaTheme="majorEastAsia" w:cstheme="majorEastAsia"/>
          <w:i w:val="0"/>
          <w:iCs w:val="0"/>
          <w:color w:val="auto"/>
          <w:sz w:val="24"/>
          <w:szCs w:val="24"/>
          <w:lang w:val="en-US"/>
        </w:rPr>
      </w:pPr>
      <w:r>
        <w:rPr>
          <w:rFonts w:hint="eastAsia" w:asciiTheme="majorEastAsia" w:hAnsiTheme="majorEastAsia" w:eastAsiaTheme="majorEastAsia" w:cstheme="majorEastAsia"/>
          <w:i w:val="0"/>
          <w:iCs w:val="0"/>
          <w:color w:val="auto"/>
          <w:sz w:val="24"/>
          <w:szCs w:val="24"/>
          <w:lang w:val="en-US" w:eastAsia="zh-CN"/>
        </w:rPr>
        <w:t>电　话：13781851994　　　　　</w:t>
      </w:r>
    </w:p>
    <w:p w14:paraId="383BF324">
      <w:pPr>
        <w:rPr>
          <w:color w:val="auto"/>
        </w:rPr>
      </w:pPr>
    </w:p>
    <w:p w14:paraId="49B77037">
      <w:pPr>
        <w:rPr>
          <w:rFonts w:hint="eastAsia" w:asciiTheme="majorEastAsia" w:hAnsiTheme="majorEastAsia" w:eastAsiaTheme="majorEastAsia" w:cstheme="majorEastAsia"/>
          <w:sz w:val="24"/>
          <w:szCs w:val="24"/>
        </w:rPr>
      </w:pPr>
    </w:p>
    <w:p w14:paraId="761AADBF"/>
    <w:p w14:paraId="0C9753FE">
      <w:pPr>
        <w:pStyle w:val="2"/>
        <w:numPr>
          <w:ilvl w:val="3"/>
          <w:numId w:val="0"/>
        </w:numPr>
        <w:ind w:leftChars="0"/>
        <w:rPr>
          <w:rFonts w:hint="eastAsia"/>
          <w:lang w:val="en-US" w:eastAsia="zh-CN"/>
        </w:rPr>
      </w:pPr>
    </w:p>
    <w:p w14:paraId="3C51042F">
      <w:pPr>
        <w:spacing w:line="360" w:lineRule="auto"/>
        <w:rPr>
          <w:rFonts w:hint="eastAsia" w:ascii="宋体" w:hAnsi="宋体" w:eastAsia="宋体" w:cs="宋体"/>
          <w:color w:val="FFFFFF" w:themeColor="background1"/>
          <w:sz w:val="24"/>
          <w:szCs w:val="24"/>
          <w:lang w:val="en-US" w:eastAsia="zh-CN"/>
          <w14:textFill>
            <w14:solidFill>
              <w14:schemeClr w14:val="bg1"/>
            </w14:solidFill>
          </w14:textFill>
        </w:rPr>
      </w:pPr>
    </w:p>
    <w:p w14:paraId="32D651A1">
      <w:pPr>
        <w:spacing w:line="360" w:lineRule="auto"/>
        <w:ind w:left="479" w:leftChars="228" w:firstLine="0" w:firstLineChars="0"/>
        <w:jc w:val="right"/>
        <w:rPr>
          <w:rFonts w:hint="eastAsia" w:ascii="宋体" w:hAnsi="宋体" w:eastAsia="宋体" w:cs="宋体"/>
          <w:color w:val="FFFFFF" w:themeColor="background1"/>
          <w:sz w:val="24"/>
          <w:szCs w:val="24"/>
          <w:lang w:val="en-US" w:eastAsia="zh-CN"/>
          <w14:textFill>
            <w14:solidFill>
              <w14:schemeClr w14:val="bg1"/>
            </w14:solidFill>
          </w14:textFill>
        </w:rPr>
      </w:pPr>
    </w:p>
    <w:p w14:paraId="4C11194F">
      <w:pPr>
        <w:pStyle w:val="2"/>
        <w:numPr>
          <w:ilvl w:val="3"/>
          <w:numId w:val="0"/>
        </w:numPr>
        <w:ind w:leftChars="0"/>
        <w:rPr>
          <w:rFonts w:hint="eastAsia"/>
          <w:lang w:val="en-US" w:eastAsia="zh-CN"/>
        </w:rPr>
      </w:pPr>
    </w:p>
    <w:p w14:paraId="6F39A7D3">
      <w:pPr>
        <w:spacing w:line="360" w:lineRule="auto"/>
        <w:rPr>
          <w:rFonts w:hint="eastAsia" w:ascii="宋体" w:hAnsi="宋体" w:eastAsia="宋体" w:cs="宋体"/>
          <w:color w:val="FFFFFF" w:themeColor="background1"/>
          <w:sz w:val="24"/>
          <w:szCs w:val="24"/>
          <w:lang w:val="en-US" w:eastAsia="zh-CN"/>
          <w14:textFill>
            <w14:solidFill>
              <w14:schemeClr w14:val="bg1"/>
            </w14:solidFill>
          </w14:textFill>
        </w:rPr>
      </w:pPr>
    </w:p>
    <w:p w14:paraId="7CD902E2">
      <w:pPr>
        <w:spacing w:line="360" w:lineRule="auto"/>
        <w:ind w:left="479" w:leftChars="228" w:firstLine="0" w:firstLineChars="0"/>
        <w:jc w:val="right"/>
        <w:rPr>
          <w:rFonts w:hint="eastAsia" w:ascii="宋体" w:hAnsi="宋体" w:eastAsia="宋体" w:cs="宋体"/>
          <w:color w:val="FFFFFF" w:themeColor="background1"/>
          <w:sz w:val="24"/>
          <w:szCs w:val="24"/>
          <w:lang w:val="en-US" w:eastAsia="zh-CN"/>
          <w14:textFill>
            <w14:solidFill>
              <w14:schemeClr w14:val="bg1"/>
            </w14:solidFill>
          </w14:textFill>
        </w:rPr>
      </w:pPr>
    </w:p>
    <w:p w14:paraId="1BB1F4BC">
      <w:pPr>
        <w:pStyle w:val="2"/>
        <w:numPr>
          <w:ilvl w:val="3"/>
          <w:numId w:val="0"/>
        </w:numPr>
        <w:ind w:leftChars="0"/>
        <w:rPr>
          <w:rFonts w:hint="eastAsia"/>
          <w:lang w:val="en-US" w:eastAsia="zh-CN"/>
        </w:rPr>
      </w:pPr>
    </w:p>
    <w:p w14:paraId="4D3A2F67">
      <w:pPr>
        <w:spacing w:line="360" w:lineRule="auto"/>
        <w:rPr>
          <w:rFonts w:hint="eastAsia" w:ascii="宋体" w:hAnsi="宋体" w:eastAsia="宋体" w:cs="宋体"/>
          <w:color w:val="FFFFFF" w:themeColor="background1"/>
          <w:sz w:val="24"/>
          <w:szCs w:val="24"/>
          <w:lang w:val="en-US" w:eastAsia="zh-CN"/>
          <w14:textFill>
            <w14:solidFill>
              <w14:schemeClr w14:val="bg1"/>
            </w14:solidFill>
          </w14:textFill>
        </w:rPr>
      </w:pPr>
    </w:p>
    <w:p w14:paraId="4C07402F">
      <w:pPr>
        <w:spacing w:line="360" w:lineRule="auto"/>
        <w:ind w:left="479" w:leftChars="228" w:firstLine="0" w:firstLineChars="0"/>
        <w:jc w:val="right"/>
        <w:rPr>
          <w:rFonts w:hint="eastAsia" w:ascii="宋体" w:hAnsi="宋体" w:eastAsia="宋体" w:cs="宋体"/>
          <w:color w:val="FFFFFF" w:themeColor="background1"/>
          <w:sz w:val="24"/>
          <w:szCs w:val="24"/>
          <w:lang w:val="en-US" w:eastAsia="zh-CN"/>
          <w14:textFill>
            <w14:solidFill>
              <w14:schemeClr w14:val="bg1"/>
            </w14:solidFill>
          </w14:textFill>
        </w:rPr>
      </w:pPr>
    </w:p>
    <w:p w14:paraId="3B6A8E7F">
      <w:pPr>
        <w:jc w:val="center"/>
        <w:rPr>
          <w:rFonts w:hint="eastAsia" w:ascii="宋体" w:hAnsi="宋体" w:eastAsia="宋体" w:cs="宋体"/>
          <w:b/>
          <w:bCs/>
          <w:sz w:val="48"/>
          <w:szCs w:val="56"/>
          <w:lang w:val="en-US" w:eastAsia="zh-CN"/>
        </w:rPr>
      </w:pPr>
    </w:p>
    <w:p w14:paraId="6869613D">
      <w:pPr>
        <w:jc w:val="center"/>
        <w:rPr>
          <w:rFonts w:hint="eastAsia" w:ascii="宋体" w:hAnsi="宋体" w:eastAsia="宋体" w:cs="宋体"/>
          <w:b/>
          <w:bCs/>
          <w:sz w:val="40"/>
          <w:szCs w:val="48"/>
          <w:lang w:val="en-US" w:eastAsia="zh-CN"/>
        </w:rPr>
      </w:pPr>
    </w:p>
    <w:p w14:paraId="18393249">
      <w:pPr>
        <w:jc w:val="center"/>
        <w:rPr>
          <w:rFonts w:hint="eastAsia" w:ascii="宋体" w:hAnsi="宋体" w:eastAsia="宋体" w:cs="宋体"/>
          <w:b/>
          <w:bCs/>
          <w:sz w:val="40"/>
          <w:szCs w:val="48"/>
          <w:lang w:val="en-US" w:eastAsia="zh-CN"/>
        </w:rPr>
      </w:pPr>
    </w:p>
    <w:p w14:paraId="1BF837D3">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第二部分 谈判须知</w:t>
      </w:r>
    </w:p>
    <w:p w14:paraId="58739448">
      <w:pPr>
        <w:jc w:val="center"/>
        <w:rPr>
          <w:rFonts w:hint="eastAsia" w:ascii="宋体" w:hAnsi="宋体" w:eastAsia="宋体" w:cs="宋体"/>
          <w:b/>
          <w:bCs/>
          <w:lang w:val="en-US" w:eastAsia="zh-CN"/>
        </w:rPr>
      </w:pPr>
      <w:r>
        <w:rPr>
          <w:rFonts w:hint="eastAsia" w:ascii="宋体" w:hAnsi="宋体" w:eastAsia="宋体" w:cs="宋体"/>
          <w:b/>
          <w:bCs/>
          <w:sz w:val="24"/>
          <w:szCs w:val="21"/>
          <w:lang w:val="en-US" w:eastAsia="zh-CN"/>
        </w:rPr>
        <w:t>谈判须知前附表</w:t>
      </w:r>
    </w:p>
    <w:tbl>
      <w:tblPr>
        <w:tblStyle w:val="20"/>
        <w:tblpPr w:leftFromText="180" w:rightFromText="180" w:vertAnchor="text" w:horzAnchor="page" w:tblpXSpec="center" w:tblpY="75"/>
        <w:tblOverlap w:val="never"/>
        <w:tblW w:w="9089" w:type="dxa"/>
        <w:jc w:val="center"/>
        <w:tblLayout w:type="fixed"/>
        <w:tblCellMar>
          <w:top w:w="0" w:type="dxa"/>
          <w:left w:w="0" w:type="dxa"/>
          <w:bottom w:w="0" w:type="dxa"/>
          <w:right w:w="0" w:type="dxa"/>
        </w:tblCellMar>
      </w:tblPr>
      <w:tblGrid>
        <w:gridCol w:w="722"/>
        <w:gridCol w:w="1712"/>
        <w:gridCol w:w="6655"/>
      </w:tblGrid>
      <w:tr w14:paraId="5E8C48F3">
        <w:tblPrEx>
          <w:tblCellMar>
            <w:top w:w="0" w:type="dxa"/>
            <w:left w:w="0" w:type="dxa"/>
            <w:bottom w:w="0" w:type="dxa"/>
            <w:right w:w="0" w:type="dxa"/>
          </w:tblCellMar>
        </w:tblPrEx>
        <w:trPr>
          <w:trHeight w:val="689" w:hRule="atLeast"/>
          <w:jc w:val="center"/>
        </w:trPr>
        <w:tc>
          <w:tcPr>
            <w:tcW w:w="722" w:type="dxa"/>
            <w:tcBorders>
              <w:top w:val="single" w:color="000000" w:sz="12" w:space="0"/>
              <w:left w:val="single" w:color="000000" w:sz="12" w:space="0"/>
              <w:bottom w:val="single" w:color="000000" w:sz="12" w:space="0"/>
              <w:right w:val="single" w:color="000000" w:sz="4" w:space="0"/>
            </w:tcBorders>
            <w:noWrap w:val="0"/>
            <w:vAlign w:val="center"/>
          </w:tcPr>
          <w:p w14:paraId="7F06FA31">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条款号</w:t>
            </w:r>
          </w:p>
        </w:tc>
        <w:tc>
          <w:tcPr>
            <w:tcW w:w="1712" w:type="dxa"/>
            <w:tcBorders>
              <w:top w:val="single" w:color="000000" w:sz="12" w:space="0"/>
              <w:left w:val="single" w:color="000000" w:sz="4" w:space="0"/>
              <w:bottom w:val="single" w:color="000000" w:sz="12" w:space="0"/>
              <w:right w:val="single" w:color="000000" w:sz="4" w:space="0"/>
            </w:tcBorders>
            <w:noWrap w:val="0"/>
            <w:vAlign w:val="center"/>
          </w:tcPr>
          <w:p w14:paraId="5EF97E7B">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条款名称</w:t>
            </w:r>
          </w:p>
        </w:tc>
        <w:tc>
          <w:tcPr>
            <w:tcW w:w="6655" w:type="dxa"/>
            <w:tcBorders>
              <w:top w:val="single" w:color="000000" w:sz="12" w:space="0"/>
              <w:left w:val="single" w:color="000000" w:sz="4" w:space="0"/>
              <w:bottom w:val="single" w:color="000000" w:sz="12" w:space="0"/>
              <w:right w:val="single" w:color="000000" w:sz="12" w:space="0"/>
            </w:tcBorders>
            <w:noWrap w:val="0"/>
            <w:vAlign w:val="center"/>
          </w:tcPr>
          <w:p w14:paraId="384D2805">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编列内容</w:t>
            </w:r>
          </w:p>
        </w:tc>
      </w:tr>
      <w:tr w14:paraId="6D03AA8D">
        <w:tblPrEx>
          <w:tblCellMar>
            <w:top w:w="0" w:type="dxa"/>
            <w:left w:w="0" w:type="dxa"/>
            <w:bottom w:w="0" w:type="dxa"/>
            <w:right w:w="0" w:type="dxa"/>
          </w:tblCellMar>
        </w:tblPrEx>
        <w:trPr>
          <w:trHeight w:val="729" w:hRule="atLeast"/>
          <w:jc w:val="center"/>
        </w:trPr>
        <w:tc>
          <w:tcPr>
            <w:tcW w:w="722" w:type="dxa"/>
            <w:tcBorders>
              <w:top w:val="single" w:color="000000" w:sz="12" w:space="0"/>
              <w:left w:val="single" w:color="000000" w:sz="12" w:space="0"/>
              <w:bottom w:val="single" w:color="000000" w:sz="4" w:space="0"/>
              <w:right w:val="single" w:color="000000" w:sz="4" w:space="0"/>
            </w:tcBorders>
            <w:noWrap w:val="0"/>
            <w:vAlign w:val="center"/>
          </w:tcPr>
          <w:p w14:paraId="5F22C61F">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712" w:type="dxa"/>
            <w:tcBorders>
              <w:top w:val="single" w:color="000000" w:sz="12" w:space="0"/>
              <w:left w:val="single" w:color="000000" w:sz="4" w:space="0"/>
              <w:bottom w:val="single" w:color="000000" w:sz="4" w:space="0"/>
              <w:right w:val="single" w:color="000000" w:sz="4" w:space="0"/>
            </w:tcBorders>
            <w:noWrap w:val="0"/>
            <w:vAlign w:val="center"/>
          </w:tcPr>
          <w:p w14:paraId="256CD473">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采购人</w:t>
            </w:r>
          </w:p>
        </w:tc>
        <w:tc>
          <w:tcPr>
            <w:tcW w:w="6655" w:type="dxa"/>
            <w:tcBorders>
              <w:top w:val="single" w:color="000000" w:sz="12" w:space="0"/>
              <w:left w:val="single" w:color="000000" w:sz="4" w:space="0"/>
              <w:bottom w:val="single" w:color="000000" w:sz="4" w:space="0"/>
              <w:right w:val="single" w:color="000000" w:sz="12" w:space="0"/>
            </w:tcBorders>
            <w:noWrap w:val="0"/>
            <w:vAlign w:val="center"/>
          </w:tcPr>
          <w:p w14:paraId="1F43F162">
            <w:pPr>
              <w:spacing w:line="360" w:lineRule="auto"/>
              <w:rPr>
                <w:sz w:val="24"/>
                <w:szCs w:val="24"/>
                <w:lang w:val="en-US"/>
              </w:rPr>
            </w:pPr>
            <w:r>
              <w:rPr>
                <w:sz w:val="24"/>
                <w:szCs w:val="24"/>
                <w:lang w:eastAsia="zh-CN"/>
              </w:rPr>
              <w:t>名 称：</w:t>
            </w:r>
            <w:r>
              <w:rPr>
                <w:rFonts w:hint="eastAsia" w:asciiTheme="minorEastAsia" w:hAnsiTheme="minorEastAsia" w:cstheme="minorEastAsia"/>
                <w:b w:val="0"/>
                <w:bCs/>
                <w:color w:val="000000" w:themeColor="text1"/>
                <w:kern w:val="0"/>
                <w:sz w:val="24"/>
                <w:szCs w:val="24"/>
                <w:highlight w:val="none"/>
                <w:lang w:val="en-US" w:eastAsia="zh-CN" w:bidi="ar"/>
                <w14:textFill>
                  <w14:solidFill>
                    <w14:schemeClr w14:val="tx1"/>
                  </w14:solidFill>
                </w14:textFill>
              </w:rPr>
              <w:t>汝州市机关事务中心</w:t>
            </w:r>
            <w:r>
              <w:rPr>
                <w:sz w:val="24"/>
                <w:szCs w:val="24"/>
                <w:lang w:eastAsia="zh-CN"/>
              </w:rPr>
              <w:t>　　　　　　　　　　　</w:t>
            </w:r>
          </w:p>
          <w:p w14:paraId="27612685">
            <w:pPr>
              <w:spacing w:line="360" w:lineRule="auto"/>
              <w:rPr>
                <w:sz w:val="24"/>
                <w:szCs w:val="24"/>
                <w:lang w:val="en-US"/>
              </w:rPr>
            </w:pPr>
            <w:r>
              <w:rPr>
                <w:sz w:val="24"/>
                <w:szCs w:val="24"/>
                <w:lang w:eastAsia="zh-CN"/>
              </w:rPr>
              <w:t>地址：</w:t>
            </w:r>
            <w:r>
              <w:rPr>
                <w:rFonts w:hint="eastAsia"/>
                <w:sz w:val="24"/>
                <w:szCs w:val="24"/>
                <w:lang w:eastAsia="zh-CN"/>
              </w:rPr>
              <w:t>汝州市丹阳中路</w:t>
            </w:r>
            <w:r>
              <w:rPr>
                <w:rFonts w:hint="eastAsia"/>
                <w:sz w:val="24"/>
                <w:szCs w:val="24"/>
                <w:lang w:val="en-US" w:eastAsia="zh-CN"/>
              </w:rPr>
              <w:t>268号</w:t>
            </w:r>
            <w:r>
              <w:rPr>
                <w:sz w:val="24"/>
                <w:szCs w:val="24"/>
                <w:lang w:eastAsia="zh-CN"/>
              </w:rPr>
              <w:t>　　　　　　　　　　</w:t>
            </w:r>
          </w:p>
          <w:p w14:paraId="5A935E91">
            <w:pPr>
              <w:spacing w:line="360" w:lineRule="auto"/>
              <w:rPr>
                <w:rFonts w:hint="eastAsia" w:eastAsiaTheme="minorEastAsia"/>
                <w:sz w:val="24"/>
                <w:szCs w:val="24"/>
                <w:lang w:val="en-US" w:eastAsia="zh-CN"/>
              </w:rPr>
            </w:pPr>
            <w:r>
              <w:rPr>
                <w:sz w:val="24"/>
                <w:szCs w:val="24"/>
                <w:lang w:eastAsia="zh-CN"/>
              </w:rPr>
              <w:t>联系人：</w:t>
            </w:r>
            <w:r>
              <w:rPr>
                <w:rFonts w:hint="eastAsia"/>
                <w:sz w:val="24"/>
                <w:szCs w:val="24"/>
                <w:lang w:eastAsia="zh-CN"/>
              </w:rPr>
              <w:t>王先生</w:t>
            </w:r>
          </w:p>
          <w:p w14:paraId="56B303CA">
            <w:pPr>
              <w:spacing w:line="360" w:lineRule="auto"/>
              <w:jc w:val="both"/>
              <w:rPr>
                <w:rFonts w:hint="eastAsia" w:ascii="宋体" w:hAnsi="宋体" w:eastAsia="宋体" w:cs="宋体"/>
                <w:b w:val="0"/>
                <w:bCs w:val="0"/>
                <w:sz w:val="21"/>
                <w:szCs w:val="21"/>
              </w:rPr>
            </w:pPr>
            <w:r>
              <w:rPr>
                <w:sz w:val="24"/>
                <w:szCs w:val="24"/>
                <w:lang w:eastAsia="zh-CN"/>
              </w:rPr>
              <w:t>联系方式：</w:t>
            </w:r>
            <w:r>
              <w:rPr>
                <w:rFonts w:hint="eastAsia"/>
                <w:sz w:val="24"/>
                <w:szCs w:val="24"/>
                <w:lang w:val="en-US" w:eastAsia="zh-CN"/>
              </w:rPr>
              <w:t>13781851994</w:t>
            </w:r>
            <w:r>
              <w:rPr>
                <w:sz w:val="24"/>
                <w:szCs w:val="24"/>
                <w:lang w:eastAsia="zh-CN"/>
              </w:rPr>
              <w:t>　</w:t>
            </w:r>
          </w:p>
        </w:tc>
      </w:tr>
      <w:tr w14:paraId="0855AB25">
        <w:tblPrEx>
          <w:tblCellMar>
            <w:top w:w="0" w:type="dxa"/>
            <w:left w:w="0" w:type="dxa"/>
            <w:bottom w:w="0" w:type="dxa"/>
            <w:right w:w="0" w:type="dxa"/>
          </w:tblCellMar>
        </w:tblPrEx>
        <w:trPr>
          <w:trHeight w:val="767"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3E365734">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DE2CF0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采购代理机构</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22F805A7">
            <w:pPr>
              <w:spacing w:line="360" w:lineRule="auto"/>
              <w:rPr>
                <w:sz w:val="24"/>
                <w:szCs w:val="24"/>
                <w:lang w:val="en-US"/>
              </w:rPr>
            </w:pPr>
            <w:r>
              <w:rPr>
                <w:sz w:val="24"/>
                <w:szCs w:val="24"/>
                <w:lang w:eastAsia="zh-CN"/>
              </w:rPr>
              <w:t>名 称：</w:t>
            </w:r>
            <w:r>
              <w:rPr>
                <w:rFonts w:hint="eastAsia"/>
                <w:sz w:val="24"/>
                <w:szCs w:val="24"/>
                <w:lang w:eastAsia="zh-CN"/>
              </w:rPr>
              <w:t>河南博鑫创展工程管理有限公司</w:t>
            </w:r>
            <w:r>
              <w:rPr>
                <w:sz w:val="24"/>
                <w:szCs w:val="24"/>
                <w:lang w:eastAsia="zh-CN"/>
              </w:rPr>
              <w:t>　　　　　　　　　　</w:t>
            </w:r>
          </w:p>
          <w:p w14:paraId="665278B6">
            <w:pPr>
              <w:spacing w:line="360" w:lineRule="auto"/>
              <w:rPr>
                <w:sz w:val="24"/>
                <w:szCs w:val="24"/>
                <w:lang w:val="en-US"/>
              </w:rPr>
            </w:pPr>
            <w:r>
              <w:rPr>
                <w:sz w:val="24"/>
                <w:szCs w:val="24"/>
                <w:lang w:eastAsia="zh-CN"/>
              </w:rPr>
              <w:t>地　址：</w:t>
            </w:r>
            <w:r>
              <w:rPr>
                <w:rFonts w:hint="eastAsia"/>
                <w:sz w:val="24"/>
                <w:szCs w:val="24"/>
                <w:lang w:eastAsia="zh-CN"/>
              </w:rPr>
              <w:t>郑州市郑东新区永和龙子湖广场</w:t>
            </w:r>
            <w:r>
              <w:rPr>
                <w:rFonts w:hint="eastAsia"/>
                <w:sz w:val="24"/>
                <w:szCs w:val="24"/>
                <w:lang w:val="en-US" w:eastAsia="zh-CN"/>
              </w:rPr>
              <w:t>A座3607室</w:t>
            </w:r>
            <w:r>
              <w:rPr>
                <w:rFonts w:hint="eastAsia"/>
                <w:sz w:val="24"/>
                <w:szCs w:val="24"/>
                <w:lang w:eastAsia="zh-CN"/>
              </w:rPr>
              <w:t xml:space="preserve"> </w:t>
            </w:r>
            <w:r>
              <w:rPr>
                <w:sz w:val="24"/>
                <w:szCs w:val="24"/>
                <w:lang w:eastAsia="zh-CN"/>
              </w:rPr>
              <w:t>　　　　　　　　　　　</w:t>
            </w:r>
          </w:p>
          <w:p w14:paraId="4E941477">
            <w:pPr>
              <w:spacing w:line="360" w:lineRule="auto"/>
              <w:rPr>
                <w:sz w:val="24"/>
                <w:szCs w:val="24"/>
                <w:lang w:val="en-US"/>
              </w:rPr>
            </w:pPr>
            <w:r>
              <w:rPr>
                <w:sz w:val="24"/>
                <w:szCs w:val="24"/>
                <w:lang w:eastAsia="zh-CN"/>
              </w:rPr>
              <w:t>联系人：郭女士</w:t>
            </w:r>
          </w:p>
          <w:p w14:paraId="6700DDFA">
            <w:pPr>
              <w:spacing w:line="360" w:lineRule="auto"/>
              <w:jc w:val="both"/>
              <w:rPr>
                <w:rFonts w:hint="default" w:ascii="宋体" w:hAnsi="宋体" w:eastAsia="宋体" w:cs="宋体"/>
                <w:b w:val="0"/>
                <w:bCs w:val="0"/>
                <w:sz w:val="21"/>
                <w:szCs w:val="21"/>
                <w:lang w:val="en-US"/>
              </w:rPr>
            </w:pPr>
            <w:r>
              <w:rPr>
                <w:sz w:val="24"/>
                <w:szCs w:val="24"/>
                <w:lang w:eastAsia="zh-CN"/>
              </w:rPr>
              <w:t>联系方式：</w:t>
            </w:r>
            <w:r>
              <w:rPr>
                <w:rFonts w:hint="eastAsia"/>
                <w:sz w:val="24"/>
                <w:szCs w:val="24"/>
                <w:lang w:val="en-US" w:eastAsia="zh-CN"/>
              </w:rPr>
              <w:t>15837543074</w:t>
            </w:r>
            <w:r>
              <w:rPr>
                <w:sz w:val="24"/>
                <w:szCs w:val="24"/>
                <w:lang w:eastAsia="zh-CN"/>
              </w:rPr>
              <w:t>　</w:t>
            </w:r>
          </w:p>
        </w:tc>
      </w:tr>
      <w:tr w14:paraId="69F1CD26">
        <w:tblPrEx>
          <w:tblCellMar>
            <w:top w:w="0" w:type="dxa"/>
            <w:left w:w="0" w:type="dxa"/>
            <w:bottom w:w="0" w:type="dxa"/>
            <w:right w:w="0" w:type="dxa"/>
          </w:tblCellMar>
        </w:tblPrEx>
        <w:trPr>
          <w:trHeight w:val="51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5309AD38">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6167AB">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73041AB9">
            <w:pPr>
              <w:spacing w:line="360" w:lineRule="auto"/>
              <w:ind w:firstLine="210" w:firstLineChars="1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汝州市机关事务中心政府院内物业管理项目</w:t>
            </w:r>
          </w:p>
        </w:tc>
      </w:tr>
      <w:tr w14:paraId="02B940EA">
        <w:tblPrEx>
          <w:tblCellMar>
            <w:top w:w="0" w:type="dxa"/>
            <w:left w:w="0" w:type="dxa"/>
            <w:bottom w:w="0" w:type="dxa"/>
            <w:right w:w="0" w:type="dxa"/>
          </w:tblCellMar>
        </w:tblPrEx>
        <w:trPr>
          <w:trHeight w:val="443"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7D4CC7BD">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82B2781">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采购</w:t>
            </w:r>
            <w:r>
              <w:rPr>
                <w:rFonts w:hint="eastAsia" w:ascii="宋体" w:hAnsi="宋体" w:eastAsia="宋体" w:cs="宋体"/>
                <w:b w:val="0"/>
                <w:bCs w:val="0"/>
                <w:sz w:val="21"/>
                <w:szCs w:val="21"/>
              </w:rPr>
              <w:t>地点</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76A88ADA">
            <w:pPr>
              <w:spacing w:line="360" w:lineRule="auto"/>
              <w:ind w:firstLine="210" w:firstLineChars="1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汝州市</w:t>
            </w:r>
          </w:p>
        </w:tc>
      </w:tr>
      <w:tr w14:paraId="4C795290">
        <w:tblPrEx>
          <w:tblCellMar>
            <w:top w:w="0" w:type="dxa"/>
            <w:left w:w="0" w:type="dxa"/>
            <w:bottom w:w="0" w:type="dxa"/>
            <w:right w:w="0" w:type="dxa"/>
          </w:tblCellMar>
        </w:tblPrEx>
        <w:trPr>
          <w:trHeight w:val="559"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7863D22E">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D50A988">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1C1E445B">
            <w:pPr>
              <w:spacing w:line="360" w:lineRule="auto"/>
              <w:ind w:firstLine="210" w:firstLineChars="100"/>
              <w:jc w:val="both"/>
              <w:rPr>
                <w:rFonts w:hint="eastAsia" w:ascii="宋体" w:hAnsi="宋体" w:eastAsia="宋体" w:cs="宋体"/>
                <w:lang w:eastAsia="zh-CN"/>
              </w:rPr>
            </w:pPr>
            <w:r>
              <w:rPr>
                <w:rFonts w:hint="eastAsia" w:ascii="宋体" w:hAnsi="宋体" w:eastAsia="宋体" w:cs="宋体"/>
                <w:lang w:eastAsia="zh-CN"/>
              </w:rPr>
              <w:t>财政资金</w:t>
            </w:r>
          </w:p>
        </w:tc>
      </w:tr>
      <w:tr w14:paraId="178E7B62">
        <w:tblPrEx>
          <w:tblCellMar>
            <w:top w:w="0" w:type="dxa"/>
            <w:left w:w="0" w:type="dxa"/>
            <w:bottom w:w="0" w:type="dxa"/>
            <w:right w:w="0" w:type="dxa"/>
          </w:tblCellMar>
        </w:tblPrEx>
        <w:trPr>
          <w:trHeight w:val="446"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7F29BBD1">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879AED8">
            <w:pPr>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采购最高限价</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6F1C7B7">
            <w:pPr>
              <w:spacing w:line="360" w:lineRule="auto"/>
              <w:ind w:firstLine="210" w:firstLineChars="1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采购最高限价：</w:t>
            </w:r>
          </w:p>
          <w:p w14:paraId="07FC4F2A">
            <w:pPr>
              <w:spacing w:line="360" w:lineRule="auto"/>
              <w:ind w:firstLine="210" w:firstLineChars="1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大写：壹拾玖万</w:t>
            </w:r>
          </w:p>
          <w:p w14:paraId="35620203">
            <w:pPr>
              <w:spacing w:line="360" w:lineRule="auto"/>
              <w:ind w:firstLine="210" w:firstLineChars="1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小写：190000元</w:t>
            </w:r>
          </w:p>
          <w:p w14:paraId="3A7520FB">
            <w:pPr>
              <w:spacing w:line="360" w:lineRule="auto"/>
              <w:ind w:firstLine="210" w:firstLineChars="1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注：响应人报价超过预算价的，作无效标处理。</w:t>
            </w:r>
          </w:p>
        </w:tc>
      </w:tr>
      <w:tr w14:paraId="24F9ADE7">
        <w:tblPrEx>
          <w:tblCellMar>
            <w:top w:w="0" w:type="dxa"/>
            <w:left w:w="0" w:type="dxa"/>
            <w:bottom w:w="0" w:type="dxa"/>
            <w:right w:w="0" w:type="dxa"/>
          </w:tblCellMar>
        </w:tblPrEx>
        <w:trPr>
          <w:trHeight w:val="543"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18D6F3C4">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451D15">
            <w:pPr>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采购范围</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272F2B81">
            <w:pPr>
              <w:spacing w:line="360" w:lineRule="auto"/>
              <w:ind w:left="420" w:leftChars="100" w:hanging="210" w:hangingChars="1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物业管理服务</w:t>
            </w:r>
          </w:p>
        </w:tc>
      </w:tr>
      <w:tr w14:paraId="6183A383">
        <w:tblPrEx>
          <w:tblCellMar>
            <w:top w:w="0" w:type="dxa"/>
            <w:left w:w="0" w:type="dxa"/>
            <w:bottom w:w="0" w:type="dxa"/>
            <w:right w:w="0" w:type="dxa"/>
          </w:tblCellMar>
        </w:tblPrEx>
        <w:trPr>
          <w:trHeight w:val="531"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489FBA59">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AB98D59">
            <w:pPr>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eastAsia="zh-CN"/>
              </w:rPr>
              <w:t>服务期限</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763C1E70">
            <w:pPr>
              <w:spacing w:line="360" w:lineRule="auto"/>
              <w:ind w:firstLine="210" w:firstLineChars="100"/>
              <w:jc w:val="both"/>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一年</w:t>
            </w:r>
          </w:p>
        </w:tc>
      </w:tr>
      <w:tr w14:paraId="1D0E0BD5">
        <w:tblPrEx>
          <w:tblCellMar>
            <w:top w:w="0" w:type="dxa"/>
            <w:left w:w="0" w:type="dxa"/>
            <w:bottom w:w="0" w:type="dxa"/>
            <w:right w:w="0" w:type="dxa"/>
          </w:tblCellMar>
        </w:tblPrEx>
        <w:trPr>
          <w:trHeight w:val="481"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7E2D3A2F">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FE0B93E">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质量要求</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244DD95">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符合国家及行业相关规范和标准</w:t>
            </w:r>
          </w:p>
        </w:tc>
      </w:tr>
      <w:tr w14:paraId="304C0F09">
        <w:tblPrEx>
          <w:tblCellMar>
            <w:top w:w="0" w:type="dxa"/>
            <w:left w:w="0" w:type="dxa"/>
            <w:bottom w:w="0" w:type="dxa"/>
            <w:right w:w="0" w:type="dxa"/>
          </w:tblCellMar>
        </w:tblPrEx>
        <w:trPr>
          <w:trHeight w:val="559"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5E01B30F">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85B1B4">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供</w:t>
            </w:r>
            <w:r>
              <w:rPr>
                <w:rFonts w:hint="eastAsia" w:ascii="宋体" w:hAnsi="宋体" w:eastAsia="宋体" w:cs="宋体"/>
                <w:b w:val="0"/>
                <w:bCs w:val="0"/>
                <w:sz w:val="21"/>
                <w:szCs w:val="21"/>
                <w:lang w:eastAsia="zh-CN"/>
              </w:rPr>
              <w:t>响应人</w:t>
            </w:r>
            <w:r>
              <w:rPr>
                <w:rFonts w:hint="eastAsia" w:ascii="宋体" w:hAnsi="宋体" w:eastAsia="宋体" w:cs="宋体"/>
                <w:b w:val="0"/>
                <w:bCs w:val="0"/>
                <w:sz w:val="21"/>
                <w:szCs w:val="21"/>
              </w:rPr>
              <w:t>资格</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05908CCE">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  1、满足《中华人民共和国政府采购法》第二十二条规定；</w:t>
            </w:r>
          </w:p>
          <w:p w14:paraId="7F670F3B">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  2、落实政府采购政策满足的资格要求：</w:t>
            </w:r>
          </w:p>
          <w:p w14:paraId="12AEAC9F">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本项目落实节能环保、促进中小企业，监狱企业，残疾人福利性单位，不发达、少数民族地区的企业，自主创新产业发展，支持脱贫攻坚等相关政府采购政策。本项目为非专门面向中小企业采购。</w:t>
            </w:r>
          </w:p>
          <w:p w14:paraId="64BBAE52">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3、本项目的特定资格要求</w:t>
            </w:r>
          </w:p>
          <w:p w14:paraId="5E4F0A49">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3.1具有独立承担民事责任的能力，具备有效的营业执照、组织机构代码证、税务登记证或三证合一的营业执照；</w:t>
            </w:r>
          </w:p>
          <w:p w14:paraId="43D102F0">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3.2具有良好的商业信誉和健全的财务会计制度（供应商无需提供证明材料，只需在响应文件格式中填写汝州市政府采购供应商信用承诺函）；</w:t>
            </w:r>
          </w:p>
          <w:p w14:paraId="78EDF0EF">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3.3供应商具有依法缴纳税收和社会保障资金的良好记录（供应商无需提供证明材料，只需在响应文件格式中填写汝州市政府采购供应商信用承诺函）；</w:t>
            </w:r>
          </w:p>
          <w:p w14:paraId="2F674DFC">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3.4具有履行合同所必需的设备和专业技术能力（供应商无需提供证明材料，只需在响应文件格式中填写汝州市政府采购供应商信用承诺函）；</w:t>
            </w:r>
          </w:p>
          <w:p w14:paraId="26CC96E8">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3.5参加政府采购活动近三年内，在经营活动中没有重大的违法记录（供应商无需提供证明材料，只需在响应文件格式中填写汝州市政府采购供应商信用承诺函）；</w:t>
            </w:r>
          </w:p>
          <w:p w14:paraId="1680A037">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3.6提供“中国执行信息公开网”网站的“失信被执行人”、“信用中国”网站的“重大税收违法失信主体”、“中国政府采购”网站的“政府采购严重违法失信行为记录名单”查询结果页面截图，不得有不良记录（执行财库【2016】125 号文）；</w:t>
            </w:r>
          </w:p>
          <w:p w14:paraId="22612AAD">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3.7本次谈判不接受联合体谈判申请。</w:t>
            </w:r>
          </w:p>
          <w:p w14:paraId="14197A2B">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注：采购人有权在签订合同前要求成交供应商提供相关证明材料以核实成交供应商承诺事项的真实性。</w:t>
            </w:r>
          </w:p>
        </w:tc>
      </w:tr>
      <w:tr w14:paraId="245D3CB6">
        <w:tblPrEx>
          <w:tblCellMar>
            <w:top w:w="0" w:type="dxa"/>
            <w:left w:w="0" w:type="dxa"/>
            <w:bottom w:w="0" w:type="dxa"/>
            <w:right w:w="0" w:type="dxa"/>
          </w:tblCellMar>
        </w:tblPrEx>
        <w:trPr>
          <w:trHeight w:val="552"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2B167CD4">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C925FB7">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是否接受联合体</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007C9FD">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不接受</w:t>
            </w:r>
          </w:p>
        </w:tc>
      </w:tr>
      <w:tr w14:paraId="4FC2B19E">
        <w:tblPrEx>
          <w:tblCellMar>
            <w:top w:w="0" w:type="dxa"/>
            <w:left w:w="0" w:type="dxa"/>
            <w:bottom w:w="0" w:type="dxa"/>
            <w:right w:w="0" w:type="dxa"/>
          </w:tblCellMar>
        </w:tblPrEx>
        <w:trPr>
          <w:trHeight w:val="609"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46B279CC">
            <w:pPr>
              <w:spacing w:line="360" w:lineRule="auto"/>
              <w:jc w:val="center"/>
              <w:rPr>
                <w:rFonts w:hint="eastAsia" w:ascii="宋体" w:hAnsi="宋体" w:eastAsia="宋体" w:cs="宋体"/>
                <w:b w:val="0"/>
                <w:bCs w:val="0"/>
                <w:w w:val="95"/>
                <w:sz w:val="21"/>
                <w:szCs w:val="21"/>
              </w:rPr>
            </w:pPr>
            <w:r>
              <w:rPr>
                <w:rFonts w:hint="eastAsia" w:ascii="宋体" w:hAnsi="宋体" w:eastAsia="宋体" w:cs="宋体"/>
                <w:b w:val="0"/>
                <w:bCs w:val="0"/>
                <w:w w:val="95"/>
                <w:sz w:val="21"/>
                <w:szCs w:val="21"/>
              </w:rPr>
              <w:t>12</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05E656F">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现场说明和探勘</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0F05A443">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不组织（自行踏勘）</w:t>
            </w:r>
          </w:p>
        </w:tc>
      </w:tr>
      <w:tr w14:paraId="29537DDF">
        <w:tblPrEx>
          <w:tblCellMar>
            <w:top w:w="0" w:type="dxa"/>
            <w:left w:w="0" w:type="dxa"/>
            <w:bottom w:w="0" w:type="dxa"/>
            <w:right w:w="0" w:type="dxa"/>
          </w:tblCellMar>
        </w:tblPrEx>
        <w:trPr>
          <w:trHeight w:val="493"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5937B77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8449757">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响应人</w:t>
            </w:r>
            <w:r>
              <w:rPr>
                <w:rFonts w:hint="eastAsia" w:ascii="宋体" w:hAnsi="宋体" w:eastAsia="宋体" w:cs="宋体"/>
                <w:b w:val="0"/>
                <w:bCs w:val="0"/>
                <w:sz w:val="21"/>
                <w:szCs w:val="21"/>
              </w:rPr>
              <w:t>提出问题的截止时间</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6D34BEEF">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递交响应文件截止</w:t>
            </w:r>
            <w:r>
              <w:rPr>
                <w:rFonts w:hint="eastAsia" w:ascii="宋体" w:hAnsi="宋体" w:eastAsia="宋体" w:cs="宋体"/>
                <w:b w:val="0"/>
                <w:bCs w:val="0"/>
                <w:sz w:val="21"/>
                <w:szCs w:val="21"/>
                <w:lang w:eastAsia="zh-CN"/>
              </w:rPr>
              <w:t>时间</w:t>
            </w:r>
            <w:r>
              <w:rPr>
                <w:rFonts w:hint="eastAsia" w:ascii="宋体" w:hAnsi="宋体" w:eastAsia="宋体" w:cs="宋体"/>
                <w:b w:val="0"/>
                <w:bCs w:val="0"/>
                <w:sz w:val="21"/>
                <w:szCs w:val="21"/>
                <w:lang w:val="en-US" w:eastAsia="zh-CN"/>
              </w:rPr>
              <w:t xml:space="preserve"> 3</w:t>
            </w:r>
            <w:r>
              <w:rPr>
                <w:rFonts w:hint="eastAsia" w:ascii="宋体" w:hAnsi="宋体" w:eastAsia="宋体" w:cs="宋体"/>
                <w:b w:val="0"/>
                <w:bCs w:val="0"/>
                <w:sz w:val="21"/>
                <w:szCs w:val="21"/>
              </w:rPr>
              <w:t xml:space="preserve"> 天前</w:t>
            </w:r>
          </w:p>
        </w:tc>
      </w:tr>
      <w:tr w14:paraId="5B873FB1">
        <w:tblPrEx>
          <w:tblCellMar>
            <w:top w:w="0" w:type="dxa"/>
            <w:left w:w="0" w:type="dxa"/>
            <w:bottom w:w="0" w:type="dxa"/>
            <w:right w:w="0" w:type="dxa"/>
          </w:tblCellMar>
        </w:tblPrEx>
        <w:trPr>
          <w:trHeight w:val="538"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4E779C25">
            <w:pPr>
              <w:spacing w:line="360" w:lineRule="auto"/>
              <w:jc w:val="center"/>
              <w:rPr>
                <w:rFonts w:hint="eastAsia" w:ascii="宋体" w:hAnsi="宋体" w:eastAsia="宋体" w:cs="宋体"/>
                <w:b w:val="0"/>
                <w:bCs w:val="0"/>
                <w:w w:val="95"/>
                <w:sz w:val="21"/>
                <w:szCs w:val="21"/>
              </w:rPr>
            </w:pPr>
            <w:r>
              <w:rPr>
                <w:rFonts w:hint="eastAsia" w:ascii="宋体" w:hAnsi="宋体" w:eastAsia="宋体" w:cs="宋体"/>
                <w:b w:val="0"/>
                <w:bCs w:val="0"/>
                <w:w w:val="95"/>
                <w:sz w:val="21"/>
                <w:szCs w:val="21"/>
              </w:rPr>
              <w:t>14</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5AB2076">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采购人书面</w:t>
            </w:r>
          </w:p>
          <w:p w14:paraId="2CE1378E">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澄清时间</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29C6972D">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递交响应文件截止时间 3 天前</w:t>
            </w:r>
          </w:p>
        </w:tc>
      </w:tr>
      <w:tr w14:paraId="69BFCF7C">
        <w:tblPrEx>
          <w:tblCellMar>
            <w:top w:w="0" w:type="dxa"/>
            <w:left w:w="0" w:type="dxa"/>
            <w:bottom w:w="0" w:type="dxa"/>
            <w:right w:w="0" w:type="dxa"/>
          </w:tblCellMar>
        </w:tblPrEx>
        <w:trPr>
          <w:trHeight w:val="48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131AE166">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B410FA6">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分包</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1A9F02B4">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不允许</w:t>
            </w:r>
          </w:p>
        </w:tc>
      </w:tr>
      <w:tr w14:paraId="72F22F36">
        <w:tblPrEx>
          <w:tblCellMar>
            <w:top w:w="0" w:type="dxa"/>
            <w:left w:w="0" w:type="dxa"/>
            <w:bottom w:w="0" w:type="dxa"/>
            <w:right w:w="0" w:type="dxa"/>
          </w:tblCellMar>
        </w:tblPrEx>
        <w:trPr>
          <w:trHeight w:val="43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32854F9F">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A0561FF">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偏离</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C44B3B4">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不允许</w:t>
            </w:r>
          </w:p>
        </w:tc>
      </w:tr>
      <w:tr w14:paraId="11032628">
        <w:tblPrEx>
          <w:tblCellMar>
            <w:top w:w="0" w:type="dxa"/>
            <w:left w:w="0" w:type="dxa"/>
            <w:bottom w:w="0" w:type="dxa"/>
            <w:right w:w="0" w:type="dxa"/>
          </w:tblCellMar>
        </w:tblPrEx>
        <w:trPr>
          <w:trHeight w:val="626"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0C8694F6">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B89F854">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响应人</w:t>
            </w:r>
            <w:r>
              <w:rPr>
                <w:rFonts w:hint="eastAsia" w:ascii="宋体" w:hAnsi="宋体" w:eastAsia="宋体" w:cs="宋体"/>
                <w:b w:val="0"/>
                <w:bCs w:val="0"/>
                <w:sz w:val="21"/>
                <w:szCs w:val="21"/>
              </w:rPr>
              <w:t>要求澄清</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文件的截止时间</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4F71C9A6">
            <w:pPr>
              <w:spacing w:line="360" w:lineRule="auto"/>
              <w:ind w:firstLine="210" w:firstLineChars="1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递交响应文件截止时间 3 天前</w:t>
            </w:r>
          </w:p>
        </w:tc>
      </w:tr>
      <w:tr w14:paraId="789F43DE">
        <w:tblPrEx>
          <w:tblCellMar>
            <w:top w:w="0" w:type="dxa"/>
            <w:left w:w="0" w:type="dxa"/>
            <w:bottom w:w="0" w:type="dxa"/>
            <w:right w:w="0" w:type="dxa"/>
          </w:tblCellMar>
        </w:tblPrEx>
        <w:trPr>
          <w:trHeight w:val="82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64DF7CD1">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482B96E">
            <w:pPr>
              <w:pStyle w:val="6"/>
              <w:spacing w:line="36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构成谈判文件</w:t>
            </w:r>
          </w:p>
          <w:p w14:paraId="2076D963">
            <w:pPr>
              <w:pStyle w:val="6"/>
              <w:spacing w:line="360" w:lineRule="auto"/>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的其他材料</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7E3D2D10">
            <w:pPr>
              <w:pStyle w:val="6"/>
              <w:spacing w:line="360" w:lineRule="auto"/>
              <w:ind w:firstLine="210" w:firstLineChars="100"/>
              <w:jc w:val="both"/>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采购人发出的书面答疑或补充文件。</w:t>
            </w:r>
          </w:p>
        </w:tc>
      </w:tr>
      <w:tr w14:paraId="6ACB5253">
        <w:tblPrEx>
          <w:tblCellMar>
            <w:top w:w="0" w:type="dxa"/>
            <w:left w:w="0" w:type="dxa"/>
            <w:bottom w:w="0" w:type="dxa"/>
            <w:right w:w="0" w:type="dxa"/>
          </w:tblCellMar>
        </w:tblPrEx>
        <w:trPr>
          <w:trHeight w:val="66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22593437">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19</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C54959E">
            <w:pPr>
              <w:pStyle w:val="6"/>
              <w:spacing w:line="36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响应文件数量</w:t>
            </w:r>
          </w:p>
          <w:p w14:paraId="7B574FFA">
            <w:pPr>
              <w:pStyle w:val="6"/>
              <w:spacing w:line="360" w:lineRule="auto"/>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及制作要求</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008A7A4E">
            <w:pPr>
              <w:pStyle w:val="6"/>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正本：1份  副本：</w:t>
            </w:r>
            <w:r>
              <w:rPr>
                <w:rFonts w:hint="eastAsia" w:hAnsi="宋体" w:cs="宋体"/>
                <w:b w:val="0"/>
                <w:bCs w:val="0"/>
                <w:kern w:val="0"/>
                <w:sz w:val="21"/>
                <w:szCs w:val="21"/>
                <w:lang w:val="en-US" w:eastAsia="zh-CN"/>
              </w:rPr>
              <w:t>3</w:t>
            </w:r>
            <w:r>
              <w:rPr>
                <w:rFonts w:hint="eastAsia" w:ascii="宋体" w:hAnsi="宋体" w:eastAsia="宋体" w:cs="宋体"/>
                <w:b w:val="0"/>
                <w:bCs w:val="0"/>
                <w:kern w:val="0"/>
                <w:sz w:val="21"/>
                <w:szCs w:val="21"/>
                <w:lang w:val="en-US" w:eastAsia="zh-CN"/>
              </w:rPr>
              <w:t xml:space="preserve">份 </w:t>
            </w:r>
            <w:r>
              <w:rPr>
                <w:rFonts w:hint="eastAsia" w:hAnsi="宋体" w:cs="宋体"/>
                <w:b w:val="0"/>
                <w:bCs w:val="0"/>
                <w:kern w:val="0"/>
                <w:sz w:val="21"/>
                <w:szCs w:val="21"/>
                <w:lang w:val="en-US" w:eastAsia="zh-CN"/>
              </w:rPr>
              <w:t xml:space="preserve"> 电子档：U盘一份</w:t>
            </w:r>
            <w:r>
              <w:rPr>
                <w:rFonts w:hint="eastAsia" w:ascii="宋体" w:hAnsi="宋体" w:eastAsia="宋体" w:cs="宋体"/>
                <w:b w:val="0"/>
                <w:bCs w:val="0"/>
                <w:kern w:val="0"/>
                <w:sz w:val="21"/>
                <w:szCs w:val="21"/>
                <w:lang w:val="en-US" w:eastAsia="zh-CN"/>
              </w:rPr>
              <w:t>。</w:t>
            </w:r>
          </w:p>
          <w:p w14:paraId="4B24BDC1">
            <w:pPr>
              <w:pStyle w:val="6"/>
              <w:spacing w:line="360" w:lineRule="auto"/>
              <w:ind w:firstLine="420" w:firstLineChars="200"/>
              <w:jc w:val="both"/>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特别注意：响应文件应采用无线胶装方式装订成册，编制目录，并编制连续页码，不得采用散装、线装或活页装订夹条等方式，否则将视为无效响应文件。</w:t>
            </w:r>
          </w:p>
        </w:tc>
      </w:tr>
      <w:tr w14:paraId="3FF24ACE">
        <w:tblPrEx>
          <w:tblCellMar>
            <w:top w:w="0" w:type="dxa"/>
            <w:left w:w="0" w:type="dxa"/>
            <w:bottom w:w="0" w:type="dxa"/>
            <w:right w:w="0" w:type="dxa"/>
          </w:tblCellMar>
        </w:tblPrEx>
        <w:trPr>
          <w:trHeight w:val="58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1216CDD7">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0B2AF01">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谈判有效期</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286121F">
            <w:pPr>
              <w:pStyle w:val="18"/>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谈判响应文件递交截止日期起60日历天</w:t>
            </w:r>
          </w:p>
        </w:tc>
      </w:tr>
      <w:tr w14:paraId="7F32398C">
        <w:tblPrEx>
          <w:tblCellMar>
            <w:top w:w="0" w:type="dxa"/>
            <w:left w:w="0" w:type="dxa"/>
            <w:bottom w:w="0" w:type="dxa"/>
            <w:right w:w="0" w:type="dxa"/>
          </w:tblCellMar>
        </w:tblPrEx>
        <w:trPr>
          <w:trHeight w:val="120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43C8CF14">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21</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F8E6886">
            <w:pPr>
              <w:pStyle w:val="6"/>
              <w:spacing w:line="360" w:lineRule="auto"/>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封套上写明</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6ED5C7CB">
            <w:pPr>
              <w:pStyle w:val="6"/>
              <w:spacing w:line="360" w:lineRule="auto"/>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正本、副本包装密封在一起，加贴封条， 电子档</w:t>
            </w:r>
            <w:r>
              <w:rPr>
                <w:rFonts w:hint="eastAsia" w:hAnsi="宋体" w:cs="宋体"/>
                <w:b w:val="0"/>
                <w:bCs w:val="0"/>
                <w:kern w:val="0"/>
                <w:sz w:val="21"/>
                <w:szCs w:val="21"/>
                <w:lang w:val="en-US" w:eastAsia="zh-CN"/>
              </w:rPr>
              <w:t>单独密封，</w:t>
            </w:r>
            <w:r>
              <w:rPr>
                <w:rFonts w:hint="eastAsia" w:ascii="宋体" w:hAnsi="宋体" w:eastAsia="宋体" w:cs="宋体"/>
                <w:b w:val="0"/>
                <w:bCs w:val="0"/>
                <w:kern w:val="0"/>
                <w:sz w:val="21"/>
                <w:szCs w:val="21"/>
                <w:lang w:val="en-US" w:eastAsia="zh-CN"/>
              </w:rPr>
              <w:t>并在封套的封口处加盖响应单位公章，包封上应写明：</w:t>
            </w:r>
          </w:p>
          <w:p w14:paraId="4D09B277">
            <w:pPr>
              <w:pStyle w:val="6"/>
              <w:spacing w:line="360" w:lineRule="auto"/>
              <w:jc w:val="both"/>
              <w:rPr>
                <w:rFonts w:hint="eastAsia" w:ascii="宋体" w:hAnsi="宋体" w:eastAsia="宋体" w:cs="宋体"/>
                <w:b w:val="0"/>
                <w:bCs w:val="0"/>
                <w:kern w:val="0"/>
                <w:sz w:val="21"/>
                <w:szCs w:val="21"/>
                <w:u w:val="single"/>
                <w:lang w:val="en-US" w:eastAsia="zh-CN"/>
              </w:rPr>
            </w:pPr>
            <w:r>
              <w:rPr>
                <w:rFonts w:hint="eastAsia" w:ascii="宋体" w:hAnsi="宋体" w:eastAsia="宋体" w:cs="宋体"/>
                <w:b w:val="0"/>
                <w:bCs w:val="0"/>
                <w:kern w:val="0"/>
                <w:sz w:val="21"/>
                <w:szCs w:val="21"/>
                <w:lang w:val="en-US" w:eastAsia="zh-CN"/>
              </w:rPr>
              <w:t>项目名称：</w:t>
            </w:r>
            <w:r>
              <w:rPr>
                <w:rFonts w:hint="eastAsia" w:ascii="宋体" w:hAnsi="宋体" w:eastAsia="宋体" w:cs="宋体"/>
                <w:b w:val="0"/>
                <w:bCs w:val="0"/>
                <w:kern w:val="0"/>
                <w:sz w:val="21"/>
                <w:szCs w:val="21"/>
                <w:u w:val="single"/>
                <w:lang w:val="en-US" w:eastAsia="zh-CN"/>
              </w:rPr>
              <w:t xml:space="preserve">                            </w:t>
            </w:r>
          </w:p>
          <w:p w14:paraId="4A38C2FC">
            <w:pPr>
              <w:rPr>
                <w:rFonts w:hint="default"/>
                <w:lang w:val="en-US" w:eastAsia="zh-CN"/>
              </w:rPr>
            </w:pPr>
            <w:r>
              <w:rPr>
                <w:rFonts w:hint="eastAsia" w:ascii="宋体" w:hAnsi="宋体" w:eastAsia="宋体" w:cs="宋体"/>
                <w:b w:val="0"/>
                <w:bCs w:val="0"/>
                <w:kern w:val="0"/>
                <w:sz w:val="21"/>
                <w:szCs w:val="21"/>
                <w:u w:val="none"/>
                <w:lang w:val="en-US" w:eastAsia="zh-CN"/>
              </w:rPr>
              <w:t>项目编号：</w:t>
            </w:r>
            <w:r>
              <w:rPr>
                <w:rFonts w:hint="eastAsia" w:ascii="宋体" w:hAnsi="宋体" w:eastAsia="宋体" w:cs="宋体"/>
                <w:b w:val="0"/>
                <w:bCs w:val="0"/>
                <w:kern w:val="0"/>
                <w:sz w:val="21"/>
                <w:szCs w:val="21"/>
                <w:u w:val="single"/>
                <w:lang w:val="en-US" w:eastAsia="zh-CN"/>
              </w:rPr>
              <w:t xml:space="preserve">                            </w:t>
            </w:r>
          </w:p>
          <w:p w14:paraId="753C5B66">
            <w:pPr>
              <w:pStyle w:val="6"/>
              <w:spacing w:line="360" w:lineRule="auto"/>
              <w:jc w:val="both"/>
              <w:rPr>
                <w:rFonts w:hint="eastAsia" w:ascii="宋体" w:hAnsi="宋体" w:eastAsia="宋体" w:cs="宋体"/>
                <w:b w:val="0"/>
                <w:bCs w:val="0"/>
                <w:kern w:val="0"/>
                <w:sz w:val="21"/>
                <w:szCs w:val="21"/>
                <w:u w:val="single"/>
                <w:lang w:val="en-US" w:eastAsia="zh-CN"/>
              </w:rPr>
            </w:pPr>
            <w:r>
              <w:rPr>
                <w:rFonts w:hint="eastAsia" w:ascii="宋体" w:hAnsi="宋体" w:eastAsia="宋体" w:cs="宋体"/>
                <w:b w:val="0"/>
                <w:bCs w:val="0"/>
                <w:kern w:val="0"/>
                <w:sz w:val="21"/>
                <w:szCs w:val="21"/>
                <w:lang w:val="en-US" w:eastAsia="zh-CN"/>
              </w:rPr>
              <w:t>采购人名称：</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lang w:val="en-US" w:eastAsia="zh-CN"/>
              </w:rPr>
              <w:t xml:space="preserve"> </w:t>
            </w:r>
          </w:p>
          <w:p w14:paraId="523C876D">
            <w:pPr>
              <w:pStyle w:val="6"/>
              <w:spacing w:line="360" w:lineRule="auto"/>
              <w:jc w:val="both"/>
              <w:rPr>
                <w:rFonts w:hint="eastAsia" w:ascii="宋体" w:hAnsi="宋体" w:eastAsia="宋体" w:cs="宋体"/>
                <w:b w:val="0"/>
                <w:bCs w:val="0"/>
                <w:kern w:val="0"/>
                <w:sz w:val="21"/>
                <w:szCs w:val="21"/>
                <w:u w:val="single"/>
                <w:lang w:val="en-US" w:eastAsia="zh-CN"/>
              </w:rPr>
            </w:pPr>
            <w:r>
              <w:rPr>
                <w:rFonts w:hint="eastAsia" w:ascii="宋体" w:hAnsi="宋体" w:eastAsia="宋体" w:cs="宋体"/>
                <w:b w:val="0"/>
                <w:bCs w:val="0"/>
                <w:kern w:val="0"/>
                <w:sz w:val="21"/>
                <w:szCs w:val="21"/>
                <w:lang w:val="en-US" w:eastAsia="zh-CN"/>
              </w:rPr>
              <w:t>响应单位名称：</w:t>
            </w:r>
            <w:r>
              <w:rPr>
                <w:rFonts w:hint="eastAsia" w:ascii="宋体" w:hAnsi="宋体" w:eastAsia="宋体" w:cs="宋体"/>
                <w:b w:val="0"/>
                <w:bCs w:val="0"/>
                <w:kern w:val="0"/>
                <w:sz w:val="21"/>
                <w:szCs w:val="21"/>
                <w:u w:val="single"/>
                <w:lang w:val="en-US" w:eastAsia="zh-CN"/>
              </w:rPr>
              <w:t xml:space="preserve">                （盖章）</w:t>
            </w:r>
          </w:p>
          <w:p w14:paraId="214F529A">
            <w:pPr>
              <w:pStyle w:val="6"/>
              <w:spacing w:line="360" w:lineRule="auto"/>
              <w:jc w:val="both"/>
              <w:rPr>
                <w:rFonts w:hint="eastAsia" w:ascii="宋体" w:hAnsi="宋体" w:eastAsia="宋体" w:cs="宋体"/>
                <w:b w:val="0"/>
                <w:bCs w:val="0"/>
                <w:i w:val="0"/>
                <w:iCs w:val="0"/>
                <w:kern w:val="0"/>
                <w:sz w:val="21"/>
                <w:szCs w:val="21"/>
                <w:u w:val="single"/>
                <w:lang w:val="en-US" w:eastAsia="zh-CN"/>
              </w:rPr>
            </w:pPr>
            <w:r>
              <w:rPr>
                <w:rFonts w:hint="eastAsia" w:ascii="宋体" w:hAnsi="宋体" w:eastAsia="宋体" w:cs="宋体"/>
                <w:b w:val="0"/>
                <w:bCs w:val="0"/>
                <w:kern w:val="0"/>
                <w:sz w:val="21"/>
                <w:szCs w:val="21"/>
                <w:lang w:val="en-US" w:eastAsia="zh-CN"/>
              </w:rPr>
              <w:t>法定代表人或授权委托人：</w:t>
            </w:r>
            <w:r>
              <w:rPr>
                <w:rFonts w:hint="eastAsia" w:ascii="宋体" w:hAnsi="宋体" w:eastAsia="宋体" w:cs="宋体"/>
                <w:b w:val="0"/>
                <w:bCs w:val="0"/>
                <w:i/>
                <w:iCs/>
                <w:kern w:val="0"/>
                <w:sz w:val="21"/>
                <w:szCs w:val="21"/>
                <w:u w:val="single"/>
                <w:lang w:val="en-US" w:eastAsia="zh-CN"/>
              </w:rPr>
              <w:t xml:space="preserve">           </w:t>
            </w:r>
            <w:r>
              <w:rPr>
                <w:rFonts w:hint="eastAsia" w:ascii="宋体" w:hAnsi="宋体" w:eastAsia="宋体" w:cs="宋体"/>
                <w:b w:val="0"/>
                <w:bCs w:val="0"/>
                <w:i w:val="0"/>
                <w:iCs w:val="0"/>
                <w:kern w:val="0"/>
                <w:sz w:val="21"/>
                <w:szCs w:val="21"/>
                <w:u w:val="single"/>
                <w:lang w:val="en-US" w:eastAsia="zh-CN"/>
              </w:rPr>
              <w:t xml:space="preserve">   （签字或盖章）</w:t>
            </w:r>
          </w:p>
          <w:p w14:paraId="1DA8375B">
            <w:pPr>
              <w:pStyle w:val="6"/>
              <w:spacing w:line="360" w:lineRule="auto"/>
              <w:jc w:val="both"/>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kern w:val="0"/>
                <w:sz w:val="21"/>
                <w:szCs w:val="21"/>
                <w:lang w:val="en-US" w:eastAsia="zh-CN"/>
              </w:rPr>
              <w:t>响应文件在</w:t>
            </w:r>
            <w:r>
              <w:rPr>
                <w:rFonts w:hint="eastAsia" w:ascii="宋体" w:hAnsi="宋体" w:eastAsia="宋体" w:cs="宋体"/>
                <w:b w:val="0"/>
                <w:bCs w:val="0"/>
                <w:kern w:val="0"/>
                <w:sz w:val="21"/>
                <w:szCs w:val="21"/>
                <w:u w:val="single"/>
                <w:lang w:val="en-US" w:eastAsia="zh-CN"/>
              </w:rPr>
              <w:t xml:space="preserve">     年    月    日   时   分</w:t>
            </w:r>
            <w:r>
              <w:rPr>
                <w:rFonts w:hint="eastAsia" w:ascii="宋体" w:hAnsi="宋体" w:eastAsia="宋体" w:cs="宋体"/>
                <w:b w:val="0"/>
                <w:bCs w:val="0"/>
                <w:kern w:val="0"/>
                <w:sz w:val="21"/>
                <w:szCs w:val="21"/>
                <w:lang w:val="en-US" w:eastAsia="zh-CN"/>
              </w:rPr>
              <w:t>前不得开启。</w:t>
            </w:r>
          </w:p>
        </w:tc>
      </w:tr>
      <w:tr w14:paraId="1B900493">
        <w:tblPrEx>
          <w:tblCellMar>
            <w:top w:w="0" w:type="dxa"/>
            <w:left w:w="0" w:type="dxa"/>
            <w:bottom w:w="0" w:type="dxa"/>
            <w:right w:w="0" w:type="dxa"/>
          </w:tblCellMar>
        </w:tblPrEx>
        <w:trPr>
          <w:trHeight w:val="80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0F73C3E9">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413D01E">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提交响应文件时间及地点</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166E00B7">
            <w:pPr>
              <w:spacing w:line="360" w:lineRule="auto"/>
              <w:ind w:left="210" w:leftChars="10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时间：2024年 9 月13日 10 时 00 分</w:t>
            </w:r>
          </w:p>
          <w:p w14:paraId="0428A3B1">
            <w:pPr>
              <w:spacing w:line="360" w:lineRule="auto"/>
              <w:ind w:left="210" w:leftChars="100" w:firstLine="0" w:firstLineChars="0"/>
              <w:jc w:val="both"/>
              <w:rPr>
                <w:rFonts w:hint="eastAsia" w:ascii="宋体" w:hAnsi="宋体" w:eastAsia="宋体" w:cs="宋体"/>
                <w:b w:val="0"/>
                <w:bCs w:val="0"/>
                <w:sz w:val="21"/>
                <w:szCs w:val="21"/>
                <w:highlight w:val="none"/>
                <w:lang w:eastAsia="zh-CN"/>
              </w:rPr>
            </w:pPr>
            <w:r>
              <w:rPr>
                <w:rFonts w:hint="eastAsia" w:ascii="宋体" w:hAnsi="宋体" w:eastAsia="宋体" w:cs="宋体"/>
                <w:color w:val="auto"/>
                <w:sz w:val="24"/>
                <w:szCs w:val="24"/>
                <w:lang w:val="en-US" w:eastAsia="zh-CN"/>
              </w:rPr>
              <w:t>地点：汝州市游园北路24号</w:t>
            </w:r>
          </w:p>
        </w:tc>
      </w:tr>
      <w:tr w14:paraId="5315CEBD">
        <w:tblPrEx>
          <w:tblCellMar>
            <w:top w:w="0" w:type="dxa"/>
            <w:left w:w="0" w:type="dxa"/>
            <w:bottom w:w="0" w:type="dxa"/>
            <w:right w:w="0" w:type="dxa"/>
          </w:tblCellMar>
        </w:tblPrEx>
        <w:trPr>
          <w:trHeight w:val="55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298933EB">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23</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BCC2560">
            <w:pPr>
              <w:pStyle w:val="6"/>
              <w:spacing w:line="360" w:lineRule="auto"/>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谈判小组的组建</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1DB97BF8">
            <w:pPr>
              <w:pStyle w:val="6"/>
              <w:spacing w:line="360" w:lineRule="auto"/>
              <w:ind w:left="210" w:leftChars="100" w:firstLine="0" w:firstLine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谈判小组依法</w:t>
            </w:r>
            <w:r>
              <w:rPr>
                <w:rFonts w:hint="eastAsia" w:ascii="宋体" w:hAnsi="宋体" w:eastAsia="宋体" w:cs="宋体"/>
                <w:b w:val="0"/>
                <w:bCs w:val="0"/>
                <w:color w:val="auto"/>
                <w:sz w:val="21"/>
                <w:szCs w:val="21"/>
                <w:lang w:val="en-US" w:eastAsia="zh-CN"/>
              </w:rPr>
              <w:t>从政府相关部门组建的评标专家库中随机抽取经济、技术方面专家</w:t>
            </w:r>
            <w:r>
              <w:rPr>
                <w:rFonts w:hint="eastAsia" w:ascii="宋体" w:hAnsi="宋体" w:eastAsia="宋体" w:cs="宋体"/>
                <w:b w:val="0"/>
                <w:bCs w:val="0"/>
                <w:color w:val="auto"/>
                <w:kern w:val="0"/>
                <w:sz w:val="21"/>
                <w:szCs w:val="21"/>
                <w:lang w:val="en-US" w:eastAsia="zh-CN"/>
              </w:rPr>
              <w:t>。</w:t>
            </w:r>
          </w:p>
          <w:p w14:paraId="1E28A754">
            <w:pPr>
              <w:pStyle w:val="6"/>
              <w:spacing w:line="360" w:lineRule="auto"/>
              <w:ind w:left="210" w:leftChars="100" w:firstLine="0" w:firstLineChars="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lang w:val="en-US" w:eastAsia="zh-CN"/>
              </w:rPr>
              <w:t>谈判小组成员为3人</w:t>
            </w:r>
            <w:r>
              <w:rPr>
                <w:rFonts w:hint="eastAsia" w:hAnsi="宋体" w:cs="宋体"/>
                <w:b w:val="0"/>
                <w:bCs w:val="0"/>
                <w:color w:val="auto"/>
                <w:sz w:val="21"/>
                <w:szCs w:val="21"/>
                <w:lang w:val="en-US" w:eastAsia="zh-CN"/>
              </w:rPr>
              <w:t>,由</w:t>
            </w:r>
            <w:r>
              <w:rPr>
                <w:rFonts w:hint="eastAsia" w:ascii="宋体" w:hAnsi="宋体" w:eastAsia="宋体" w:cs="宋体"/>
                <w:b w:val="0"/>
                <w:bCs w:val="0"/>
                <w:color w:val="auto"/>
                <w:sz w:val="21"/>
                <w:szCs w:val="21"/>
                <w:lang w:val="en-US" w:eastAsia="zh-CN"/>
              </w:rPr>
              <w:t>经济、技术专家</w:t>
            </w:r>
            <w:r>
              <w:rPr>
                <w:rFonts w:hint="eastAsia" w:hAnsi="宋体" w:cs="宋体"/>
                <w:b w:val="0"/>
                <w:bCs w:val="0"/>
                <w:color w:val="auto"/>
                <w:sz w:val="21"/>
                <w:szCs w:val="21"/>
                <w:lang w:val="en-US" w:eastAsia="zh-CN"/>
              </w:rPr>
              <w:t>2名</w:t>
            </w:r>
            <w:r>
              <w:rPr>
                <w:rFonts w:hint="eastAsia" w:ascii="宋体" w:hAnsi="宋体" w:eastAsia="宋体" w:cs="宋体"/>
                <w:b w:val="0"/>
                <w:bCs w:val="0"/>
                <w:color w:val="auto"/>
                <w:sz w:val="21"/>
                <w:szCs w:val="21"/>
                <w:lang w:val="en-US" w:eastAsia="zh-CN"/>
              </w:rPr>
              <w:t>和</w:t>
            </w:r>
            <w:r>
              <w:rPr>
                <w:rFonts w:hint="eastAsia" w:hAnsi="宋体" w:cs="宋体"/>
                <w:b w:val="0"/>
                <w:bCs w:val="0"/>
                <w:color w:val="auto"/>
                <w:sz w:val="21"/>
                <w:szCs w:val="21"/>
                <w:lang w:val="en-US" w:eastAsia="zh-CN"/>
              </w:rPr>
              <w:t>1名</w:t>
            </w:r>
            <w:r>
              <w:rPr>
                <w:rFonts w:hint="eastAsia" w:ascii="宋体" w:hAnsi="宋体" w:eastAsia="宋体" w:cs="宋体"/>
                <w:b w:val="0"/>
                <w:bCs w:val="0"/>
                <w:color w:val="auto"/>
                <w:sz w:val="21"/>
                <w:szCs w:val="21"/>
                <w:lang w:val="en-US" w:eastAsia="zh-CN"/>
              </w:rPr>
              <w:t>采购人代表组成。</w:t>
            </w:r>
          </w:p>
        </w:tc>
      </w:tr>
      <w:tr w14:paraId="312BCD51">
        <w:tblPrEx>
          <w:tblCellMar>
            <w:top w:w="0" w:type="dxa"/>
            <w:left w:w="0" w:type="dxa"/>
            <w:bottom w:w="0" w:type="dxa"/>
            <w:right w:w="0" w:type="dxa"/>
          </w:tblCellMar>
        </w:tblPrEx>
        <w:trPr>
          <w:trHeight w:val="555"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5EE18A80">
            <w:pPr>
              <w:spacing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9544808">
            <w:pPr>
              <w:pStyle w:val="6"/>
              <w:spacing w:line="360" w:lineRule="auto"/>
              <w:jc w:val="center"/>
              <w:rPr>
                <w:rFonts w:hint="eastAsia" w:ascii="宋体" w:hAnsi="宋体" w:eastAsia="宋体" w:cs="宋体"/>
                <w:b w:val="0"/>
                <w:bCs w:val="0"/>
                <w:kern w:val="0"/>
                <w:sz w:val="21"/>
                <w:szCs w:val="21"/>
                <w:lang w:val="en-US" w:eastAsia="zh-CN"/>
              </w:rPr>
            </w:pPr>
            <w:r>
              <w:rPr>
                <w:rFonts w:hint="eastAsia" w:hAnsi="宋体" w:cs="宋体"/>
                <w:b w:val="0"/>
                <w:bCs w:val="0"/>
                <w:kern w:val="0"/>
                <w:sz w:val="21"/>
                <w:szCs w:val="21"/>
                <w:lang w:val="en-US" w:eastAsia="zh-CN"/>
              </w:rPr>
              <w:t>所属行业</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3FD9E191">
            <w:pPr>
              <w:pStyle w:val="6"/>
              <w:spacing w:line="360" w:lineRule="auto"/>
              <w:ind w:left="210" w:leftChars="100" w:firstLine="0" w:firstLineChars="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物业管理</w:t>
            </w:r>
          </w:p>
        </w:tc>
      </w:tr>
      <w:tr w14:paraId="4FDE3CDD">
        <w:tblPrEx>
          <w:tblCellMar>
            <w:top w:w="0" w:type="dxa"/>
            <w:left w:w="0" w:type="dxa"/>
            <w:bottom w:w="0" w:type="dxa"/>
            <w:right w:w="0" w:type="dxa"/>
          </w:tblCellMar>
        </w:tblPrEx>
        <w:trPr>
          <w:trHeight w:val="80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38653A8B">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5</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DF1A317">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代理服务费</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199170D7">
            <w:pPr>
              <w:spacing w:line="360" w:lineRule="auto"/>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本项目代理服务费按照河南省招标投标协会（豫招协（2024）002号）《河南省招标代理服务收费指导意见》的规定收取，由成交人领取成交通知书时一次性向代理机构缴纳。</w:t>
            </w:r>
          </w:p>
        </w:tc>
      </w:tr>
      <w:tr w14:paraId="504D538A">
        <w:tblPrEx>
          <w:tblCellMar>
            <w:top w:w="0" w:type="dxa"/>
            <w:left w:w="0" w:type="dxa"/>
            <w:bottom w:w="0" w:type="dxa"/>
            <w:right w:w="0" w:type="dxa"/>
          </w:tblCellMar>
        </w:tblPrEx>
        <w:trPr>
          <w:trHeight w:val="800" w:hRule="atLeast"/>
          <w:jc w:val="center"/>
        </w:trPr>
        <w:tc>
          <w:tcPr>
            <w:tcW w:w="722" w:type="dxa"/>
            <w:tcBorders>
              <w:top w:val="single" w:color="000000" w:sz="4" w:space="0"/>
              <w:left w:val="single" w:color="000000" w:sz="12" w:space="0"/>
              <w:bottom w:val="single" w:color="000000" w:sz="4" w:space="0"/>
              <w:right w:val="single" w:color="000000" w:sz="4" w:space="0"/>
            </w:tcBorders>
            <w:noWrap w:val="0"/>
            <w:vAlign w:val="center"/>
          </w:tcPr>
          <w:p w14:paraId="2C5F06AC">
            <w:pPr>
              <w:spacing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EDC854A">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投标保证金、履约保证金及质量保证金</w:t>
            </w:r>
          </w:p>
        </w:tc>
        <w:tc>
          <w:tcPr>
            <w:tcW w:w="6655" w:type="dxa"/>
            <w:tcBorders>
              <w:top w:val="single" w:color="000000" w:sz="4" w:space="0"/>
              <w:left w:val="single" w:color="000000" w:sz="4" w:space="0"/>
              <w:bottom w:val="single" w:color="000000" w:sz="4" w:space="0"/>
              <w:right w:val="single" w:color="000000" w:sz="12" w:space="0"/>
            </w:tcBorders>
            <w:noWrap w:val="0"/>
            <w:vAlign w:val="center"/>
          </w:tcPr>
          <w:p w14:paraId="2C26842A">
            <w:pPr>
              <w:spacing w:line="360" w:lineRule="auto"/>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本项目不收取。</w:t>
            </w:r>
          </w:p>
        </w:tc>
      </w:tr>
    </w:tbl>
    <w:p w14:paraId="7525A2D1">
      <w:pPr>
        <w:pStyle w:val="4"/>
        <w:numPr>
          <w:ilvl w:val="0"/>
          <w:numId w:val="0"/>
        </w:numPr>
        <w:tabs>
          <w:tab w:val="left" w:pos="721"/>
        </w:tabs>
        <w:spacing w:before="0" w:after="0" w:line="360" w:lineRule="auto"/>
        <w:jc w:val="center"/>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总 则</w:t>
      </w:r>
      <w:bookmarkStart w:id="5" w:name="_Toc2636"/>
      <w:bookmarkStart w:id="6" w:name="_Toc22570496"/>
      <w:bookmarkStart w:id="7" w:name="_Toc24802228"/>
      <w:bookmarkStart w:id="8" w:name="_Toc22723956"/>
      <w:bookmarkStart w:id="9" w:name="_Toc22962878"/>
      <w:bookmarkStart w:id="10" w:name="_Toc395780728"/>
      <w:bookmarkStart w:id="11" w:name="_Toc22953397"/>
      <w:bookmarkStart w:id="12" w:name="_Toc494289093"/>
      <w:bookmarkStart w:id="13" w:name="_Toc22568789"/>
      <w:bookmarkStart w:id="14" w:name="_Toc399225947"/>
      <w:bookmarkStart w:id="15" w:name="_Toc395780603"/>
      <w:bookmarkStart w:id="16" w:name="_Toc22804075"/>
    </w:p>
    <w:p w14:paraId="081085DE">
      <w:pPr>
        <w:pStyle w:val="4"/>
        <w:numPr>
          <w:ilvl w:val="0"/>
          <w:numId w:val="0"/>
        </w:numPr>
        <w:tabs>
          <w:tab w:val="left" w:pos="721"/>
        </w:tabs>
        <w:spacing w:before="0" w:after="0"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一、说明</w:t>
      </w:r>
      <w:bookmarkEnd w:id="5"/>
      <w:bookmarkEnd w:id="6"/>
      <w:bookmarkEnd w:id="7"/>
      <w:bookmarkEnd w:id="8"/>
      <w:bookmarkEnd w:id="9"/>
      <w:bookmarkEnd w:id="10"/>
      <w:bookmarkEnd w:id="11"/>
      <w:bookmarkEnd w:id="12"/>
      <w:bookmarkEnd w:id="13"/>
      <w:bookmarkEnd w:id="14"/>
      <w:bookmarkEnd w:id="15"/>
      <w:bookmarkEnd w:id="16"/>
    </w:p>
    <w:p w14:paraId="414849CA">
      <w:pPr>
        <w:keepNext w:val="0"/>
        <w:keepLines w:val="0"/>
        <w:pageBreakBefore w:val="0"/>
        <w:widowControl w:val="0"/>
        <w:tabs>
          <w:tab w:val="left" w:pos="120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适用范围</w:t>
      </w:r>
    </w:p>
    <w:p w14:paraId="3E9AAB36">
      <w:pPr>
        <w:keepNext w:val="0"/>
        <w:keepLines w:val="0"/>
        <w:pageBreakBefore w:val="0"/>
        <w:widowControl w:val="0"/>
        <w:tabs>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本</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文件仅适用于</w:t>
      </w:r>
      <w:r>
        <w:rPr>
          <w:rStyle w:val="25"/>
          <w:rFonts w:hint="eastAsia" w:ascii="宋体" w:hAnsi="宋体" w:eastAsia="宋体" w:cs="宋体"/>
          <w:b w:val="0"/>
          <w:bCs w:val="0"/>
          <w:color w:val="000000"/>
          <w:sz w:val="21"/>
          <w:szCs w:val="21"/>
          <w:lang w:val="en-US" w:eastAsia="zh-CN"/>
        </w:rPr>
        <w:t>本项目</w:t>
      </w:r>
      <w:r>
        <w:rPr>
          <w:rFonts w:hint="eastAsia" w:ascii="宋体" w:hAnsi="宋体" w:eastAsia="宋体" w:cs="宋体"/>
          <w:b w:val="0"/>
          <w:bCs w:val="0"/>
          <w:color w:val="000000"/>
          <w:sz w:val="21"/>
          <w:szCs w:val="21"/>
        </w:rPr>
        <w:t>及伴随服务。</w:t>
      </w:r>
    </w:p>
    <w:p w14:paraId="5F789FE2">
      <w:pPr>
        <w:keepNext w:val="0"/>
        <w:keepLines w:val="0"/>
        <w:pageBreakBefore w:val="0"/>
        <w:widowControl w:val="0"/>
        <w:tabs>
          <w:tab w:val="left" w:pos="120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定义</w:t>
      </w:r>
    </w:p>
    <w:p w14:paraId="7B1C103B">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2.1</w:t>
      </w:r>
      <w:r>
        <w:rPr>
          <w:rFonts w:hint="eastAsia" w:ascii="宋体" w:hAnsi="宋体" w:eastAsia="宋体" w:cs="宋体"/>
          <w:b w:val="0"/>
          <w:bCs w:val="0"/>
          <w:color w:val="000000"/>
          <w:sz w:val="21"/>
          <w:szCs w:val="21"/>
          <w:lang w:eastAsia="zh-CN"/>
        </w:rPr>
        <w:t>采购人</w:t>
      </w:r>
      <w:r>
        <w:rPr>
          <w:rFonts w:hint="eastAsia" w:ascii="宋体" w:hAnsi="宋体" w:eastAsia="宋体" w:cs="宋体"/>
          <w:b w:val="0"/>
          <w:bCs w:val="0"/>
          <w:color w:val="000000"/>
          <w:sz w:val="21"/>
          <w:szCs w:val="21"/>
        </w:rPr>
        <w:t>:“前附表”中所述的、依法进行政府采购的国家机关、事业单位、团体组织</w:t>
      </w:r>
    </w:p>
    <w:p w14:paraId="070AA641">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2.2采购代理机构：取得国家有关部门批准的采购招标代理资质，受</w:t>
      </w:r>
      <w:r>
        <w:rPr>
          <w:rFonts w:hint="eastAsia" w:ascii="宋体" w:hAnsi="宋体" w:eastAsia="宋体" w:cs="宋体"/>
          <w:b w:val="0"/>
          <w:bCs w:val="0"/>
          <w:color w:val="000000"/>
          <w:sz w:val="21"/>
          <w:szCs w:val="21"/>
          <w:lang w:eastAsia="zh-CN"/>
        </w:rPr>
        <w:t>采购人</w:t>
      </w:r>
      <w:r>
        <w:rPr>
          <w:rFonts w:hint="eastAsia" w:ascii="宋体" w:hAnsi="宋体" w:eastAsia="宋体" w:cs="宋体"/>
          <w:b w:val="0"/>
          <w:bCs w:val="0"/>
          <w:color w:val="000000"/>
          <w:sz w:val="21"/>
          <w:szCs w:val="21"/>
        </w:rPr>
        <w:t>委托组织招标活动，在招标过程中负有相应责任的社会中介组织。</w:t>
      </w:r>
    </w:p>
    <w:p w14:paraId="7328AD9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2.3合格</w:t>
      </w:r>
      <w:r>
        <w:rPr>
          <w:rFonts w:hint="eastAsia" w:ascii="宋体" w:hAnsi="宋体" w:eastAsia="宋体" w:cs="宋体"/>
          <w:b w:val="0"/>
          <w:bCs w:val="0"/>
          <w:color w:val="000000"/>
          <w:sz w:val="21"/>
          <w:szCs w:val="21"/>
          <w:lang w:eastAsia="zh-CN"/>
        </w:rPr>
        <w:t>响应人：详见谈判须知前附表</w:t>
      </w:r>
    </w:p>
    <w:p w14:paraId="4003E0F4">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2.4成交人：接到并接受成交通知，最终被授予合同的</w:t>
      </w:r>
      <w:r>
        <w:rPr>
          <w:rFonts w:hint="eastAsia" w:ascii="宋体" w:hAnsi="宋体" w:eastAsia="宋体" w:cs="宋体"/>
          <w:b w:val="0"/>
          <w:bCs w:val="0"/>
          <w:color w:val="000000"/>
          <w:sz w:val="21"/>
          <w:szCs w:val="21"/>
          <w:lang w:eastAsia="zh-CN"/>
        </w:rPr>
        <w:t>响应人</w:t>
      </w:r>
      <w:r>
        <w:rPr>
          <w:rFonts w:hint="eastAsia" w:ascii="宋体" w:hAnsi="宋体" w:eastAsia="宋体" w:cs="宋体"/>
          <w:b w:val="0"/>
          <w:bCs w:val="0"/>
          <w:color w:val="000000"/>
          <w:sz w:val="21"/>
          <w:szCs w:val="21"/>
        </w:rPr>
        <w:t>。</w:t>
      </w:r>
    </w:p>
    <w:p w14:paraId="23CABA3C">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2.5</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响应文件：指</w:t>
      </w:r>
      <w:r>
        <w:rPr>
          <w:rFonts w:hint="eastAsia" w:ascii="宋体" w:hAnsi="宋体" w:eastAsia="宋体" w:cs="宋体"/>
          <w:b w:val="0"/>
          <w:bCs w:val="0"/>
          <w:color w:val="000000"/>
          <w:sz w:val="21"/>
          <w:szCs w:val="21"/>
          <w:lang w:eastAsia="zh-CN"/>
        </w:rPr>
        <w:t>响应人</w:t>
      </w:r>
      <w:r>
        <w:rPr>
          <w:rFonts w:hint="eastAsia" w:ascii="宋体" w:hAnsi="宋体" w:eastAsia="宋体" w:cs="宋体"/>
          <w:b w:val="0"/>
          <w:bCs w:val="0"/>
          <w:color w:val="000000"/>
          <w:sz w:val="21"/>
          <w:szCs w:val="21"/>
        </w:rPr>
        <w:t>根据</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文件提交的所有文件。</w:t>
      </w:r>
    </w:p>
    <w:p w14:paraId="3223EBD4">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2.6</w:t>
      </w:r>
      <w:r>
        <w:rPr>
          <w:rFonts w:hint="eastAsia" w:ascii="宋体" w:hAnsi="宋体" w:eastAsia="宋体" w:cs="宋体"/>
          <w:b w:val="0"/>
          <w:bCs w:val="0"/>
          <w:color w:val="000000"/>
          <w:sz w:val="21"/>
          <w:szCs w:val="21"/>
          <w:lang w:eastAsia="zh-CN"/>
        </w:rPr>
        <w:t>响应人</w:t>
      </w:r>
      <w:r>
        <w:rPr>
          <w:rFonts w:hint="eastAsia" w:ascii="宋体" w:hAnsi="宋体" w:eastAsia="宋体" w:cs="宋体"/>
          <w:b w:val="0"/>
          <w:bCs w:val="0"/>
          <w:color w:val="000000"/>
          <w:sz w:val="21"/>
          <w:szCs w:val="21"/>
        </w:rPr>
        <w:t>：根据河南省政府采购合同，向</w:t>
      </w:r>
      <w:r>
        <w:rPr>
          <w:rFonts w:hint="eastAsia" w:ascii="宋体" w:hAnsi="宋体" w:eastAsia="宋体" w:cs="宋体"/>
          <w:b w:val="0"/>
          <w:bCs w:val="0"/>
          <w:color w:val="000000"/>
          <w:sz w:val="21"/>
          <w:szCs w:val="21"/>
          <w:lang w:eastAsia="zh-CN"/>
        </w:rPr>
        <w:t>采购人</w:t>
      </w:r>
      <w:r>
        <w:rPr>
          <w:rFonts w:hint="eastAsia" w:ascii="宋体" w:hAnsi="宋体" w:eastAsia="宋体" w:cs="宋体"/>
          <w:b w:val="0"/>
          <w:bCs w:val="0"/>
          <w:color w:val="000000"/>
          <w:sz w:val="21"/>
          <w:szCs w:val="21"/>
        </w:rPr>
        <w:t>提供服务的法人。</w:t>
      </w:r>
    </w:p>
    <w:p w14:paraId="6D5B70FD">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2.7 </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费用</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无论</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过程中的作法和结果如何,</w:t>
      </w:r>
      <w:r>
        <w:rPr>
          <w:rFonts w:hint="eastAsia" w:ascii="宋体" w:hAnsi="宋体" w:eastAsia="宋体" w:cs="宋体"/>
          <w:b w:val="0"/>
          <w:bCs w:val="0"/>
          <w:color w:val="000000"/>
          <w:sz w:val="21"/>
          <w:szCs w:val="21"/>
          <w:lang w:eastAsia="zh-CN"/>
        </w:rPr>
        <w:t>响应人</w:t>
      </w:r>
      <w:r>
        <w:rPr>
          <w:rFonts w:hint="eastAsia" w:ascii="宋体" w:hAnsi="宋体" w:eastAsia="宋体" w:cs="宋体"/>
          <w:b w:val="0"/>
          <w:bCs w:val="0"/>
          <w:color w:val="000000"/>
          <w:sz w:val="21"/>
          <w:szCs w:val="21"/>
        </w:rPr>
        <w:t>应自行承担所有与参加</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有关的全部费用，代理机构在任何情况下均无义务和责任承担上述费用。</w:t>
      </w:r>
    </w:p>
    <w:p w14:paraId="222D00CC">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二、谈判文件</w:t>
      </w:r>
    </w:p>
    <w:p w14:paraId="60B405CB">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1、谈判文件的组成</w:t>
      </w:r>
    </w:p>
    <w:p w14:paraId="0654DB5A">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谈判文件由以下部分组成：</w:t>
      </w:r>
    </w:p>
    <w:p w14:paraId="05DA8BEB">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"_Toc30347"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第一部分   谈判公告</w:t>
      </w:r>
      <w:r>
        <w:rPr>
          <w:rFonts w:hint="eastAsia" w:ascii="宋体" w:hAnsi="宋体" w:eastAsia="宋体" w:cs="宋体"/>
          <w:b w:val="0"/>
          <w:bCs w:val="0"/>
          <w:color w:val="000000"/>
          <w:sz w:val="21"/>
          <w:szCs w:val="21"/>
          <w:lang w:val="en-US" w:eastAsia="zh-CN"/>
        </w:rPr>
        <w:fldChar w:fldCharType="end"/>
      </w:r>
    </w:p>
    <w:p w14:paraId="0CB663D4">
      <w:pPr>
        <w:keepNext w:val="0"/>
        <w:keepLines w:val="0"/>
        <w:pageBreakBefore w:val="0"/>
        <w:widowControl w:val="0"/>
        <w:tabs>
          <w:tab w:val="left" w:pos="720"/>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"_Toc5950"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第二部分   谈判须知</w:t>
      </w:r>
      <w:r>
        <w:rPr>
          <w:rFonts w:hint="eastAsia" w:ascii="宋体" w:hAnsi="宋体" w:eastAsia="宋体" w:cs="宋体"/>
          <w:b w:val="0"/>
          <w:bCs w:val="0"/>
          <w:color w:val="000000"/>
          <w:sz w:val="21"/>
          <w:szCs w:val="21"/>
          <w:lang w:val="en-US" w:eastAsia="zh-CN"/>
        </w:rPr>
        <w:tab/>
      </w:r>
      <w:r>
        <w:rPr>
          <w:rFonts w:hint="eastAsia" w:ascii="宋体" w:hAnsi="宋体" w:eastAsia="宋体" w:cs="宋体"/>
          <w:b w:val="0"/>
          <w:bCs w:val="0"/>
          <w:color w:val="000000"/>
          <w:sz w:val="21"/>
          <w:szCs w:val="21"/>
          <w:lang w:val="en-US" w:eastAsia="zh-CN"/>
        </w:rPr>
        <w:fldChar w:fldCharType="end"/>
      </w:r>
    </w:p>
    <w:p w14:paraId="24918CB6">
      <w:pPr>
        <w:keepNext w:val="0"/>
        <w:keepLines w:val="0"/>
        <w:pageBreakBefore w:val="0"/>
        <w:widowControl w:val="0"/>
        <w:tabs>
          <w:tab w:val="left" w:pos="720"/>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"_Toc1239"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第三部分   评审办法</w:t>
      </w:r>
      <w:r>
        <w:rPr>
          <w:rFonts w:hint="eastAsia" w:ascii="宋体" w:hAnsi="宋体" w:eastAsia="宋体" w:cs="宋体"/>
          <w:b w:val="0"/>
          <w:bCs w:val="0"/>
          <w:color w:val="000000"/>
          <w:sz w:val="21"/>
          <w:szCs w:val="21"/>
          <w:lang w:val="en-US" w:eastAsia="zh-CN"/>
        </w:rPr>
        <w:tab/>
      </w:r>
      <w:r>
        <w:rPr>
          <w:rFonts w:hint="eastAsia" w:ascii="宋体" w:hAnsi="宋体" w:eastAsia="宋体" w:cs="宋体"/>
          <w:b w:val="0"/>
          <w:bCs w:val="0"/>
          <w:color w:val="000000"/>
          <w:sz w:val="21"/>
          <w:szCs w:val="21"/>
          <w:lang w:val="en-US" w:eastAsia="zh-CN"/>
        </w:rPr>
        <w:fldChar w:fldCharType="end"/>
      </w:r>
    </w:p>
    <w:p w14:paraId="3F564E45">
      <w:pPr>
        <w:keepNext w:val="0"/>
        <w:keepLines w:val="0"/>
        <w:pageBreakBefore w:val="0"/>
        <w:widowControl w:val="0"/>
        <w:tabs>
          <w:tab w:val="left" w:pos="720"/>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"_Toc1239"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第四部分   采购内容</w:t>
      </w:r>
      <w:r>
        <w:rPr>
          <w:rFonts w:hint="eastAsia" w:ascii="宋体" w:hAnsi="宋体" w:eastAsia="宋体" w:cs="宋体"/>
          <w:b w:val="0"/>
          <w:bCs w:val="0"/>
          <w:color w:val="000000"/>
          <w:sz w:val="21"/>
          <w:szCs w:val="21"/>
          <w:lang w:val="en-US" w:eastAsia="zh-CN"/>
        </w:rPr>
        <w:tab/>
      </w:r>
      <w:r>
        <w:rPr>
          <w:rFonts w:hint="eastAsia" w:ascii="宋体" w:hAnsi="宋体" w:eastAsia="宋体" w:cs="宋体"/>
          <w:b w:val="0"/>
          <w:bCs w:val="0"/>
          <w:color w:val="000000"/>
          <w:sz w:val="21"/>
          <w:szCs w:val="21"/>
          <w:lang w:val="en-US" w:eastAsia="zh-CN"/>
        </w:rPr>
        <w:fldChar w:fldCharType="end"/>
      </w:r>
    </w:p>
    <w:p w14:paraId="708C53FD">
      <w:pPr>
        <w:keepNext w:val="0"/>
        <w:keepLines w:val="0"/>
        <w:pageBreakBefore w:val="0"/>
        <w:widowControl w:val="0"/>
        <w:tabs>
          <w:tab w:val="left" w:pos="720"/>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"_Toc1239"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第五部分   合同条款</w:t>
      </w:r>
      <w:r>
        <w:rPr>
          <w:rFonts w:hint="eastAsia" w:ascii="宋体" w:hAnsi="宋体" w:eastAsia="宋体" w:cs="宋体"/>
          <w:b w:val="0"/>
          <w:bCs w:val="0"/>
          <w:color w:val="000000"/>
          <w:sz w:val="21"/>
          <w:szCs w:val="21"/>
          <w:lang w:val="en-US" w:eastAsia="zh-CN"/>
        </w:rPr>
        <w:tab/>
      </w:r>
      <w:r>
        <w:rPr>
          <w:rFonts w:hint="eastAsia" w:ascii="宋体" w:hAnsi="宋体" w:eastAsia="宋体" w:cs="宋体"/>
          <w:b w:val="0"/>
          <w:bCs w:val="0"/>
          <w:color w:val="000000"/>
          <w:sz w:val="21"/>
          <w:szCs w:val="21"/>
          <w:lang w:val="en-US" w:eastAsia="zh-CN"/>
        </w:rPr>
        <w:fldChar w:fldCharType="end"/>
      </w:r>
    </w:p>
    <w:p w14:paraId="44C73B5D">
      <w:pPr>
        <w:keepNext w:val="0"/>
        <w:keepLines w:val="0"/>
        <w:pageBreakBefore w:val="0"/>
        <w:widowControl w:val="0"/>
        <w:tabs>
          <w:tab w:val="left" w:pos="720"/>
        </w:tabs>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fldChar w:fldCharType="begin"/>
      </w:r>
      <w:r>
        <w:rPr>
          <w:rFonts w:hint="eastAsia" w:ascii="宋体" w:hAnsi="宋体" w:eastAsia="宋体" w:cs="宋体"/>
          <w:b w:val="0"/>
          <w:bCs w:val="0"/>
          <w:color w:val="000000"/>
          <w:sz w:val="21"/>
          <w:szCs w:val="21"/>
          <w:lang w:val="en-US" w:eastAsia="zh-CN"/>
        </w:rPr>
        <w:instrText xml:space="preserve"> HYPERLINK \l "_Toc18083" </w:instrText>
      </w:r>
      <w:r>
        <w:rPr>
          <w:rFonts w:hint="eastAsia" w:ascii="宋体" w:hAnsi="宋体" w:eastAsia="宋体" w:cs="宋体"/>
          <w:b w:val="0"/>
          <w:bCs w:val="0"/>
          <w:color w:val="000000"/>
          <w:sz w:val="21"/>
          <w:szCs w:val="21"/>
          <w:lang w:val="en-US" w:eastAsia="zh-CN"/>
        </w:rPr>
        <w:fldChar w:fldCharType="separate"/>
      </w:r>
      <w:r>
        <w:rPr>
          <w:rFonts w:hint="eastAsia" w:ascii="宋体" w:hAnsi="宋体" w:eastAsia="宋体" w:cs="宋体"/>
          <w:b w:val="0"/>
          <w:bCs w:val="0"/>
          <w:color w:val="000000"/>
          <w:sz w:val="21"/>
          <w:szCs w:val="21"/>
          <w:lang w:val="en-US" w:eastAsia="zh-CN"/>
        </w:rPr>
        <w:t>第六部分   响应文件格式</w:t>
      </w:r>
      <w:r>
        <w:rPr>
          <w:rFonts w:hint="eastAsia" w:ascii="宋体" w:hAnsi="宋体" w:eastAsia="宋体" w:cs="宋体"/>
          <w:b w:val="0"/>
          <w:bCs w:val="0"/>
          <w:color w:val="000000"/>
          <w:sz w:val="21"/>
          <w:szCs w:val="21"/>
          <w:lang w:val="en-US" w:eastAsia="zh-CN"/>
        </w:rPr>
        <w:tab/>
      </w:r>
      <w:r>
        <w:rPr>
          <w:rFonts w:hint="eastAsia" w:ascii="宋体" w:hAnsi="宋体" w:eastAsia="宋体" w:cs="宋体"/>
          <w:b w:val="0"/>
          <w:bCs w:val="0"/>
          <w:color w:val="000000"/>
          <w:sz w:val="21"/>
          <w:szCs w:val="21"/>
          <w:lang w:val="en-US" w:eastAsia="zh-CN"/>
        </w:rPr>
        <w:fldChar w:fldCharType="end"/>
      </w:r>
    </w:p>
    <w:p w14:paraId="62B8F383">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响应人应仔细阅读谈判文件中谈判须知须知、合同条款的所有事项、格式要求，按谈判文件的要求提供谈判响应文件，并保证所提供的全部资料的真实性，以使其谈判对谈判文件做出实质性响应，否则，将承担其谈判被拒绝或谈判被否决的风险。</w:t>
      </w:r>
    </w:p>
    <w:p w14:paraId="06CA328D">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2、谈判文件的澄清</w:t>
      </w:r>
    </w:p>
    <w:p w14:paraId="1B72F91E">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 响应人对谈判文件如有需要澄清的疑问，应以书面方式（包括信函、电报或传真，下同）通知到代理机构。代理机构将视情况在谈判邀请函中所述的谈判截止日期3日内以书面方式予以答复，同时将不标明疑问来源的书面答复函发每个购买谈判文件的所有潜在响应人。</w:t>
      </w:r>
    </w:p>
    <w:p w14:paraId="42679FE1">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2.2 代理机构将视情况在谈判截止前做答疑。</w:t>
      </w:r>
    </w:p>
    <w:p w14:paraId="10EF5E01">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3.谈判文件的修改</w:t>
      </w:r>
    </w:p>
    <w:p w14:paraId="658412F3">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 代理机构可主动地或在解答响应人提出的澄清问题时对谈判文件进行修改。</w:t>
      </w:r>
    </w:p>
    <w:p w14:paraId="0B1FB43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 谈判文件的修改将以书面方式通知到已购买谈判文件的所有潜在响应人，并构成谈判文件的一部分，对所有响应人均具有约束力。</w:t>
      </w:r>
    </w:p>
    <w:p w14:paraId="412DA019">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3.3为使响应人有充分的时间对谈判文件的修改部分进行研究，代理机构可适当延长谈判截止期。</w:t>
      </w:r>
      <w:bookmarkStart w:id="17" w:name="_Toc22723958"/>
      <w:bookmarkStart w:id="18" w:name="_Toc22570498"/>
      <w:bookmarkStart w:id="19" w:name="_Toc494289095"/>
      <w:bookmarkStart w:id="20" w:name="_Toc395780605"/>
      <w:bookmarkStart w:id="21" w:name="_Toc22568791"/>
      <w:bookmarkStart w:id="22" w:name="_Toc22962880"/>
      <w:bookmarkStart w:id="23" w:name="_Toc22804077"/>
      <w:bookmarkStart w:id="24" w:name="_Toc10351"/>
      <w:bookmarkStart w:id="25" w:name="_Toc395780730"/>
      <w:bookmarkStart w:id="26" w:name="_Toc24802230"/>
      <w:bookmarkStart w:id="27" w:name="_Toc399225949"/>
      <w:bookmarkStart w:id="28" w:name="_Toc22953399"/>
    </w:p>
    <w:p w14:paraId="76372656">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三、响应文件</w:t>
      </w:r>
      <w:bookmarkEnd w:id="17"/>
      <w:bookmarkEnd w:id="18"/>
      <w:bookmarkEnd w:id="19"/>
      <w:bookmarkEnd w:id="20"/>
      <w:bookmarkEnd w:id="21"/>
      <w:bookmarkEnd w:id="22"/>
      <w:bookmarkEnd w:id="23"/>
      <w:bookmarkEnd w:id="24"/>
      <w:bookmarkEnd w:id="25"/>
      <w:bookmarkEnd w:id="26"/>
      <w:bookmarkEnd w:id="27"/>
      <w:bookmarkEnd w:id="28"/>
    </w:p>
    <w:p w14:paraId="3AD81233">
      <w:pPr>
        <w:keepNext w:val="0"/>
        <w:keepLines w:val="0"/>
        <w:pageBreakBefore w:val="0"/>
        <w:widowControl w:val="0"/>
        <w:tabs>
          <w:tab w:val="left" w:pos="720"/>
        </w:tabs>
        <w:kinsoku/>
        <w:wordWrap/>
        <w:overflowPunct/>
        <w:topLinePunct w:val="0"/>
        <w:autoSpaceDE/>
        <w:autoSpaceDN/>
        <w:bidi w:val="0"/>
        <w:adjustRightInd/>
        <w:snapToGrid/>
        <w:spacing w:line="360" w:lineRule="auto"/>
        <w:ind w:left="442" w:hanging="420" w:hanging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1、响应文件的组成</w:t>
      </w:r>
    </w:p>
    <w:p w14:paraId="759CC427">
      <w:pPr>
        <w:keepNext w:val="0"/>
        <w:keepLines w:val="0"/>
        <w:pageBreakBefore w:val="0"/>
        <w:widowControl w:val="0"/>
        <w:tabs>
          <w:tab w:val="left" w:pos="720"/>
        </w:tabs>
        <w:kinsoku/>
        <w:wordWrap/>
        <w:overflowPunct/>
        <w:topLinePunct w:val="0"/>
        <w:autoSpaceDE/>
        <w:autoSpaceDN/>
        <w:bidi w:val="0"/>
        <w:adjustRightInd/>
        <w:snapToGrid/>
        <w:spacing w:line="360" w:lineRule="auto"/>
        <w:ind w:left="442" w:hanging="420" w:hanging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响应文件由以下部分组成：</w:t>
      </w:r>
    </w:p>
    <w:p w14:paraId="5D4CAAF7">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一、响应函</w:t>
      </w:r>
    </w:p>
    <w:p w14:paraId="17359205">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二、第一轮报价一览表</w:t>
      </w:r>
    </w:p>
    <w:p w14:paraId="67771FA4">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三、法定代表人身份证明及授权委托书</w:t>
      </w:r>
    </w:p>
    <w:p w14:paraId="543AF06C">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四、资格审查资料</w:t>
      </w:r>
    </w:p>
    <w:p w14:paraId="0CAA2813">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五、服务方案</w:t>
      </w:r>
    </w:p>
    <w:p w14:paraId="6EB53611">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六、优惠条件及服务承诺书</w:t>
      </w:r>
    </w:p>
    <w:p w14:paraId="703BA500">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七、反商业贿赂承诺书</w:t>
      </w:r>
    </w:p>
    <w:p w14:paraId="7755DD93">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八、谈判承诺函</w:t>
      </w:r>
    </w:p>
    <w:p w14:paraId="046C6152">
      <w:pPr>
        <w:pStyle w:val="1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九、其他资料</w:t>
      </w:r>
    </w:p>
    <w:p w14:paraId="650B2D45">
      <w:pPr>
        <w:pStyle w:val="18"/>
        <w:keepNext w:val="0"/>
        <w:keepLines w:val="0"/>
        <w:pageBreakBefore w:val="0"/>
        <w:widowControl w:val="0"/>
        <w:shd w:val="clea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响应文件应采用A4规格纸编制，胶粘装订成册（活页或容易拆解的响应文件不被接受），包装格式详见谈判须知前附表第19、21项规定，响应文件格式详见第六部分：响应文件格式。</w:t>
      </w:r>
    </w:p>
    <w:p w14:paraId="0AD21205">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2、响应文件要求</w:t>
      </w:r>
    </w:p>
    <w:p w14:paraId="4EC92033">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响应人应仔细阅读谈判文件的所有内容，按谈判文件的要求提供谈判响应文件，且装订成册，并保证所提供全部资料的真实性，且使其谈判对谈判文件作出实质性响应，否则，其谈判将被拒绝。</w:t>
      </w:r>
    </w:p>
    <w:p w14:paraId="0056E0DF">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3、谈判响应文件计量单位</w:t>
      </w:r>
    </w:p>
    <w:p w14:paraId="0DA83920">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除在谈判文件的技术文件中另有规定外，计量单位均使用公制计量单位。</w:t>
      </w:r>
    </w:p>
    <w:p w14:paraId="019962D1">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4、谈判报价</w:t>
      </w:r>
    </w:p>
    <w:p w14:paraId="745B3B10">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响应人应按照谈判文件提供的谈判报价表格填写提供服务总谈判价。如果单价、分项总价和总谈判价之间有差异，评审以单价为准。公益诉讼必须无条件接受以其所报单价为基准的价格调整，否则其谈判响应文件将被拒绝。</w:t>
      </w:r>
    </w:p>
    <w:p w14:paraId="553D7EA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4.2供应商根据上述规定所作分项报价的目的只是为了评审时对谈判响应文件进行比较的方便，但并不限制采购人订立合同的权力。</w:t>
      </w:r>
    </w:p>
    <w:p w14:paraId="2A6E3D32">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4.3谈判报价应完全包括谈判文件规定的谈判范围，不得任意分割或合并所规定的分项。</w:t>
      </w:r>
    </w:p>
    <w:p w14:paraId="2DF63DAE">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4.4谈判报价不得大于采购控制价，否则其谈判将被拒绝。</w:t>
      </w:r>
    </w:p>
    <w:p w14:paraId="37A25A34">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4.5供应商不得以任何理由在谈判结束后对谈判报价予以修改，报价在谈判有效期内是固定的，不因任何原因而改变。任何包含价格调整要求和条件的谈判，将被视为非实质性响应谈判而予以拒绝。</w:t>
      </w:r>
    </w:p>
    <w:p w14:paraId="0228BF1C">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4.6响应人应提供的所有服务用人民币报价。</w:t>
      </w:r>
    </w:p>
    <w:p w14:paraId="24D31686">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5、谈判有效期</w:t>
      </w:r>
    </w:p>
    <w:p w14:paraId="223C41E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5.1谈判响应文件应自谈判规定的开标日起，在“谈判须知前附表”规定的时间内保持有效。谈判有效期不足的将被视为非响应谈判而予以拒绝。</w:t>
      </w:r>
    </w:p>
    <w:p w14:paraId="729B17BD">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5.2在特殊情况下，采购人和代理机构可征求供应商同意延长谈判有效期。这种要求与答复均应以书面形式提交。供应商可以拒绝这种要求。同意延期的供应商将不会被要求也不允许修改其谈判，但可要求其相应延长谈判承诺函的有效期。</w:t>
      </w:r>
    </w:p>
    <w:p w14:paraId="24DBFAED">
      <w:pPr>
        <w:keepNext w:val="0"/>
        <w:keepLines w:val="0"/>
        <w:pageBreakBefore w:val="0"/>
        <w:widowControl w:val="0"/>
        <w:tabs>
          <w:tab w:val="left" w:pos="7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6.谈判响应文件的式样和文件签署</w:t>
      </w:r>
    </w:p>
    <w:p w14:paraId="624BBCAA">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6.1供应商应按照“谈判须知前附表”里面规定准备响应文件，每套响应文件应清楚地标明“正本”或“副本”。副本应与正本内容一致，若副本与正本存在文字或表述的不符之处，以正本为准。</w:t>
      </w:r>
    </w:p>
    <w:p w14:paraId="7B55B18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6.2响应文件及所有文件必须是打印件，并由供应商或经正式授权的代表签字，授权代表必须将以书面形式出具的“法定代表人授权书”附在响应文件中。响应文件副本可为正本完整的复印件。</w:t>
      </w:r>
    </w:p>
    <w:p w14:paraId="7FBED457">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6.3任何行间插字、涂改和增删，必须由供应商或其被授权人用姓名在旁边签字或加盖公章后有效。</w:t>
      </w:r>
    </w:p>
    <w:p w14:paraId="151D619B">
      <w:pPr>
        <w:keepNext w:val="0"/>
        <w:keepLines w:val="0"/>
        <w:pageBreakBefore w:val="0"/>
        <w:widowControl w:val="0"/>
        <w:tabs>
          <w:tab w:val="left" w:pos="7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6.4电报、电传和传真响应文件一律不接受。</w:t>
      </w:r>
    </w:p>
    <w:p w14:paraId="540AA1FB">
      <w:pPr>
        <w:keepNext w:val="0"/>
        <w:keepLines w:val="0"/>
        <w:pageBreakBefore w:val="0"/>
        <w:widowControl w:val="0"/>
        <w:tabs>
          <w:tab w:val="left" w:pos="7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6.5签字和（或）盖章要求：</w:t>
      </w:r>
    </w:p>
    <w:p w14:paraId="3CDADEF2">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（1）响应人的响应文件，应对响应文件进行签章，未进行签章的视为无效谈判。</w:t>
      </w:r>
    </w:p>
    <w:p w14:paraId="07AEEA53">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（2）谈判文件规定的响应文件格式中所有签字盖章的地方必须按谈判文件明示的方式签字或盖章。</w:t>
      </w:r>
    </w:p>
    <w:p w14:paraId="456ED273">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6.6响应文件应按谈判文件要求进行编写，如有必要，可以增加附页，作为响应文件的组成部分。其中，响应函附录在满足谈判文件实质性要求的基础上，可以提出比谈判文件要求更有利于采购人的承诺。</w:t>
      </w:r>
    </w:p>
    <w:p w14:paraId="45F1E83F">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6.7响应文件应当对谈判文件有关计划周期、谈判有效期、质量要求等实质性内容作出响应。</w:t>
      </w:r>
    </w:p>
    <w:p w14:paraId="452CDBD7">
      <w:pPr>
        <w:tabs>
          <w:tab w:val="left" w:pos="720"/>
        </w:tabs>
        <w:spacing w:line="36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7、响应文件递交</w:t>
      </w:r>
    </w:p>
    <w:p w14:paraId="1033B42C">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1．响应文件应于竞争性谈判公告及文件规定的截止时间之前密封递交至指定的地点，逾时视为自动放弃。</w:t>
      </w:r>
    </w:p>
    <w:p w14:paraId="3A5C0F9F">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2．响应文件的正本与副本包装密封在一个包装袋内，并在封口处加盖供应商公章，包装格式详见谈判须知前附表第19、21项规定。</w:t>
      </w:r>
    </w:p>
    <w:p w14:paraId="76850DE7">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3．有下列情形之一时，</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的响应文件将被否决：</w:t>
      </w:r>
    </w:p>
    <w:p w14:paraId="78CCCF1F">
      <w:pPr>
        <w:autoSpaceDE w:val="0"/>
        <w:autoSpaceDN w:val="0"/>
        <w:adjustRightInd w:val="0"/>
        <w:spacing w:line="360" w:lineRule="auto"/>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 响应文件未按竞争性谈判文件中规定加盖</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公章及未经法定代表人或法定代表人委托的代理人签字或盖章的，企业法定代表人委托代理人没有合法、有效的委托书(原件)或其委托书没有委托代理人签字或盖章的</w:t>
      </w:r>
      <w:r>
        <w:rPr>
          <w:rFonts w:hint="eastAsia" w:ascii="宋体" w:hAnsi="宋体" w:eastAsia="宋体" w:cs="宋体"/>
          <w:b w:val="0"/>
          <w:bCs w:val="0"/>
          <w:sz w:val="21"/>
          <w:szCs w:val="21"/>
          <w:lang w:eastAsia="zh-CN"/>
        </w:rPr>
        <w:t>；</w:t>
      </w:r>
    </w:p>
    <w:p w14:paraId="51A271AA">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 不按竞争性谈判文件规定编制标书，关键内容字迹模糊，无法辨认的；</w:t>
      </w:r>
    </w:p>
    <w:p w14:paraId="2817AD77">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 初步审查不合格的；</w:t>
      </w:r>
    </w:p>
    <w:p w14:paraId="7DF1E463">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 响应文件不写响应报价或响应报价超过采购控制价的;</w:t>
      </w:r>
    </w:p>
    <w:p w14:paraId="5CF2E55C">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 服务期限超过竞争性谈判文件要求的；</w:t>
      </w:r>
    </w:p>
    <w:p w14:paraId="0A2C76DE">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(6) 质量等级不能满足竞争性谈判文件要求的；</w:t>
      </w:r>
    </w:p>
    <w:p w14:paraId="3331A8A7">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(7) 附有采购人不能接受的条件的；</w:t>
      </w:r>
    </w:p>
    <w:p w14:paraId="71B7A880">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(8) </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以他人的名义响应、串通响应，以不正当手段谋取成交的;</w:t>
      </w:r>
    </w:p>
    <w:p w14:paraId="23C16FB1">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(9) </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有弄虚作假行为或提供的证书有虚假、涂改现象的;</w:t>
      </w:r>
    </w:p>
    <w:p w14:paraId="6858C3A0">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(10) 违反国家有关法律法规的。</w:t>
      </w:r>
    </w:p>
    <w:p w14:paraId="025AF9F0">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(l1)不按谈判小组要求澄清、说明或补正的。</w:t>
      </w:r>
    </w:p>
    <w:p w14:paraId="4F9A9909">
      <w:p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(12)竞争性谈判文件或相关法律法规有其它规定的。</w:t>
      </w:r>
    </w:p>
    <w:p w14:paraId="74735A94">
      <w:pPr>
        <w:tabs>
          <w:tab w:val="left" w:pos="720"/>
        </w:tabs>
        <w:spacing w:line="360" w:lineRule="auto"/>
        <w:ind w:left="211" w:hanging="210" w:hangingChars="1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8、谈判响应文件的修改和撤回</w:t>
      </w:r>
    </w:p>
    <w:p w14:paraId="63397084">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8.1供应商在递交谈判响应文件后，在谈判截止时间之前可以修改或撤回其谈判响应文件，但供应商必须在谈判截止时间之前将修改或撤回的书面通知递交至代理机构。</w:t>
      </w:r>
    </w:p>
    <w:p w14:paraId="4DCD8ADE">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8.2 供应商的修改文件或变更澄清文件：供应商的澄清文件是谈判响应文件的组成部分，并取代谈判响应文件中被澄清的部分，应按本文件规定重新编制、密封、标记和递交。</w:t>
      </w:r>
    </w:p>
    <w:p w14:paraId="56B3E018">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8.3 在谈判截止期之后，供应商不得对其谈判响应文件做任何修改。</w:t>
      </w:r>
    </w:p>
    <w:p w14:paraId="434EA4D6">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8.4 从谈判截止期至响应人在谈判响应文件中载明的谈判有效期满期间，供应商不得撤回其谈判。</w:t>
      </w:r>
    </w:p>
    <w:p w14:paraId="62452CC0">
      <w:pPr>
        <w:tabs>
          <w:tab w:val="left" w:pos="720"/>
        </w:tabs>
        <w:spacing w:line="360" w:lineRule="auto"/>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8.5 谈判活动开始后，代理机构不退还谈判响应文件。</w:t>
      </w:r>
    </w:p>
    <w:p w14:paraId="2DAA4B96">
      <w:pPr>
        <w:tabs>
          <w:tab w:val="left" w:pos="720"/>
        </w:tabs>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四、谈判与评审</w:t>
      </w:r>
    </w:p>
    <w:p w14:paraId="184031E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1．在递交响应文件时间截止后，由采购人组成的谈判小组在规定的时间和地点</w:t>
      </w:r>
      <w:r>
        <w:rPr>
          <w:rFonts w:hint="eastAsia" w:ascii="宋体" w:hAnsi="宋体" w:eastAsia="宋体" w:cs="宋体"/>
          <w:b w:val="0"/>
          <w:bCs w:val="0"/>
          <w:sz w:val="21"/>
          <w:szCs w:val="21"/>
          <w:lang w:eastAsia="zh-CN"/>
        </w:rPr>
        <w:t>组织谈判会议，供应商的法定代表人或其委托代理人应当按时参加谈判会议，并出示身份证，采购人按谈判程序进行点名。参加谈判的代表应签名报到以证明其出席</w:t>
      </w:r>
      <w:r>
        <w:rPr>
          <w:rFonts w:hint="eastAsia" w:ascii="宋体" w:hAnsi="宋体" w:eastAsia="宋体" w:cs="宋体"/>
          <w:b w:val="0"/>
          <w:bCs w:val="0"/>
          <w:sz w:val="21"/>
          <w:szCs w:val="21"/>
        </w:rPr>
        <w:t>。</w:t>
      </w:r>
    </w:p>
    <w:p w14:paraId="5AE588C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2．谈判小组构成</w:t>
      </w:r>
      <w:r>
        <w:rPr>
          <w:rFonts w:hint="eastAsia" w:ascii="宋体" w:hAnsi="宋体" w:eastAsia="宋体" w:cs="宋体"/>
          <w:b w:val="0"/>
          <w:bCs w:val="0"/>
          <w:sz w:val="21"/>
          <w:szCs w:val="21"/>
          <w:lang w:eastAsia="zh-CN"/>
        </w:rPr>
        <w:t>按照“谈判须知前附表”的规定，</w:t>
      </w:r>
      <w:r>
        <w:rPr>
          <w:rFonts w:hint="eastAsia" w:ascii="宋体" w:hAnsi="宋体" w:eastAsia="宋体" w:cs="宋体"/>
          <w:b w:val="0"/>
          <w:bCs w:val="0"/>
          <w:sz w:val="21"/>
          <w:szCs w:val="21"/>
          <w:lang w:val="en-US" w:eastAsia="zh-CN"/>
        </w:rPr>
        <w:t>从政府相关部门组建的评标专家库中随机抽取经济、技术方面专家2人及采购人代表1人组成</w:t>
      </w:r>
      <w:r>
        <w:rPr>
          <w:rFonts w:hint="eastAsia" w:ascii="宋体" w:hAnsi="宋体" w:eastAsia="宋体" w:cs="宋体"/>
          <w:b w:val="0"/>
          <w:bCs w:val="0"/>
          <w:sz w:val="21"/>
          <w:szCs w:val="21"/>
        </w:rPr>
        <w:t>。</w:t>
      </w:r>
    </w:p>
    <w:p w14:paraId="7DF7E171">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3、（1）宣布谈判纪律；</w:t>
      </w:r>
    </w:p>
    <w:p w14:paraId="576DF299">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（2）宣布采购人、监督人员等有关姓名；</w:t>
      </w:r>
    </w:p>
    <w:p w14:paraId="2F0CFE64">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（3）按照名称及递交文件的顺序公布响应人名称，并记录在案；</w:t>
      </w:r>
    </w:p>
    <w:p w14:paraId="15A94CC0">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（4）按照供应商须知前附表规定检查谈判响应文件的密封情况；</w:t>
      </w:r>
    </w:p>
    <w:p w14:paraId="0D0C66F6">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（5）谈判会议结束，进入谈判评审环节。</w:t>
      </w:r>
    </w:p>
    <w:p w14:paraId="289DED98">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4、谈判工作</w:t>
      </w:r>
    </w:p>
    <w:p w14:paraId="19E89046">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4.1谈判工作由谈判小组主持对所有响应人的谈判响应文件进行审评。</w:t>
      </w:r>
    </w:p>
    <w:p w14:paraId="4FF688FD">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4.2谈判小组依法从政府相关部门组建的评标专家库中随机抽取经济、技术方面专家。谈判小组成员为3人,由经济、技术专家2名和1名采购人代表组成。</w:t>
      </w:r>
    </w:p>
    <w:p w14:paraId="4490A3ED">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 谈判小组成员有下列情形之一的，应当回避：</w:t>
      </w:r>
    </w:p>
    <w:p w14:paraId="0ED9E24C">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(1）采购人或供应商人的主要负责人的近亲属；</w:t>
      </w:r>
    </w:p>
    <w:p w14:paraId="6E79B2E6">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(2）项目主管部门或者行政监督部门的人员：</w:t>
      </w:r>
    </w:p>
    <w:p w14:paraId="21F6AD7B">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(3）与供应商有经济利益关系，可能影响对谈判公正评审的；</w:t>
      </w:r>
    </w:p>
    <w:p w14:paraId="70C9FC48">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(4）曾因在招标、评标以及其他与招标谈判有关活动中从事违法行为而受过行政处罚或刑事处罚的。</w:t>
      </w:r>
    </w:p>
    <w:p w14:paraId="7408FECD">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5、谈判响应文件的澄清</w:t>
      </w:r>
    </w:p>
    <w:p w14:paraId="4F278E72">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5.1为了有助于对谈判响应文件进行审查、评估和比较，谈判小组有权向供应商质疑，请供应商澄清其谈判内容。供应商有责任按照代理机构通知的时间、地点、方式由供应商或其授权代表进行答疑和澄清。</w:t>
      </w:r>
    </w:p>
    <w:p w14:paraId="010293F8">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5.2重要澄清的答复应是书面的，并由供应商法定代表人或其委托代理人签字。</w:t>
      </w:r>
    </w:p>
    <w:p w14:paraId="3ACCAD79">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5.3响供应商的澄清文件是谈判响应文件的组成部分，并取代谈判响应文件中被澄清的部分。</w:t>
      </w:r>
    </w:p>
    <w:p w14:paraId="7CBCBE6F">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5.4谈判响应文件的澄清不得对谈判内容进行实质性修改。</w:t>
      </w:r>
    </w:p>
    <w:p w14:paraId="5CD1CC66">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6、谈判响应文件的初审</w:t>
      </w:r>
    </w:p>
    <w:p w14:paraId="546EE328">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6.1谈判小组将审查谈判响应文件是否完整、总体编排是否有序、文件签署是否合格、供应商是否提交了谈判承诺函、有无计算上的错误等。</w:t>
      </w:r>
    </w:p>
    <w:p w14:paraId="1B4BFD27">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6.2算术错误将按以下方法更正：</w:t>
      </w:r>
    </w:p>
    <w:p w14:paraId="5F303113">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（1）若单价计算的结果与总价不一致，以单价为准修改总价；</w:t>
      </w:r>
    </w:p>
    <w:p w14:paraId="1A0CC893">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（2）若文字表示的数值与数字表示的数值不一致，以文字表示的数值为准。</w:t>
      </w:r>
    </w:p>
    <w:p w14:paraId="7E8E87A7">
      <w:pPr>
        <w:pStyle w:val="18"/>
        <w:keepNext w:val="0"/>
        <w:keepLines w:val="0"/>
        <w:pageBreakBefore w:val="0"/>
        <w:widowControl w:val="0"/>
        <w:kinsoku/>
        <w:wordWrap/>
        <w:overflowPunct/>
        <w:topLinePunct w:val="0"/>
        <w:bidi w:val="0"/>
        <w:snapToGrid/>
        <w:spacing w:after="0" w:afterLines="0" w:line="360" w:lineRule="auto"/>
        <w:ind w:left="0" w:leftChars="0" w:firstLine="630" w:firstLine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若供应商不接受对其错误的更正，其谈判将被拒绝。</w:t>
      </w:r>
    </w:p>
    <w:p w14:paraId="25DDD795">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6.3允许修正谈判响应文件中不构成重大偏离的、微小的、非正规的、不一致或不规则的地方。</w:t>
      </w:r>
    </w:p>
    <w:p w14:paraId="22A080F8">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6.4在对谈判响应文件进行详细评估之前，谈判小组将确定每一谈判是否对谈判文件的要求做出了实质性的响应，而没有重大偏离。实质性响应的谈判是指谈判符合谈判文件的所有条款、条件和规定且没有重大偏离和保留。重大偏离和保留是指对谈判文件规定的范围、质量和性能产生重大或不可接受的偏差，或限制了代理机构、采购人的权力和供应商的义务的规定，而纠正这些偏离将影响到其它提交实质性响应谈判的响应人的公平竞争地位。</w:t>
      </w:r>
    </w:p>
    <w:p w14:paraId="7D174577">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6.5谈判小组判断谈判响应文件的响应性仅基于谈判响应文件本身内容而不靠外部证据。</w:t>
      </w:r>
    </w:p>
    <w:p w14:paraId="19C8CC3B">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6.6采购人有权将谈判报价超出采购人最高限价的谈判给予拒绝。</w:t>
      </w:r>
    </w:p>
    <w:p w14:paraId="413602AD">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6.7谈判小组将依据供应商提供的资格证明文件审查供应商的财务、技术和生产能力。如果确定供应商无资格履行合同，其谈判将被拒绝。实质上没有响应谈判文件要求的谈判将被拒绝，供应商不得通过修正或撤消不符之处而使其谈判成为实质上响应谈判。</w:t>
      </w:r>
    </w:p>
    <w:p w14:paraId="540A2967">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6.8谈判中有下列情形之一的，其谈判文件将被否决：</w:t>
      </w:r>
    </w:p>
    <w:p w14:paraId="1CCDEA77">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（1）供应商未提交谈判承诺函，谈判承诺函形式不符合谈判文件要求的；</w:t>
      </w:r>
    </w:p>
    <w:p w14:paraId="52E3F4C0">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（2）超出经营范围谈判的；</w:t>
      </w:r>
    </w:p>
    <w:p w14:paraId="3D3CC9F3">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（3）谈判响应文件没有法定代表人签字或签字人没有法定代表人有效委托书的、没有被授权代表签字和加盖公章；</w:t>
      </w:r>
    </w:p>
    <w:p w14:paraId="12FD925B">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（4）谈判有效期不足的；</w:t>
      </w:r>
    </w:p>
    <w:p w14:paraId="3E55B939">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（5）谈判响应文件中载明的标准和方法等不符合谈判文件的要求；</w:t>
      </w:r>
    </w:p>
    <w:p w14:paraId="6F8120B2">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（6）谈判响应文件附有采购人不能接受的条件；</w:t>
      </w:r>
    </w:p>
    <w:p w14:paraId="06C75C22">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（7）联合体谈判未附联合体协议书的；（本项目不适用）</w:t>
      </w:r>
    </w:p>
    <w:p w14:paraId="646397E6">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（8）不符合谈判文件中规定的其他实质性要求。</w:t>
      </w:r>
    </w:p>
    <w:p w14:paraId="12258CDF">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7、谈判响应文件的评价</w:t>
      </w:r>
    </w:p>
    <w:p w14:paraId="76470154">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7.1谈判小组只对已判定为实质性响应的谈判响应文件进行评价和比较。</w:t>
      </w:r>
    </w:p>
    <w:p w14:paraId="3C4D4005">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7.2谈判小组在评标时，除考虑响应人的报价外，还将考虑以下因素：</w:t>
      </w:r>
    </w:p>
    <w:p w14:paraId="06A32914">
      <w:pPr>
        <w:pStyle w:val="18"/>
        <w:keepNext w:val="0"/>
        <w:keepLines w:val="0"/>
        <w:pageBreakBefore w:val="0"/>
        <w:widowControl w:val="0"/>
        <w:kinsoku/>
        <w:wordWrap/>
        <w:overflowPunct/>
        <w:topLinePunct w:val="0"/>
        <w:bidi w:val="0"/>
        <w:snapToGrid/>
        <w:spacing w:after="0" w:afterLines="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“谈判须知前附表”和技术规格中规定的其它评审因素。</w:t>
      </w:r>
    </w:p>
    <w:p w14:paraId="17CD40D2">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8、确定成交人</w:t>
      </w:r>
    </w:p>
    <w:p w14:paraId="3C037C8B">
      <w:pPr>
        <w:pStyle w:val="18"/>
        <w:keepNext w:val="0"/>
        <w:keepLines w:val="0"/>
        <w:pageBreakBefore w:val="0"/>
        <w:widowControl w:val="0"/>
        <w:kinsoku/>
        <w:wordWrap/>
        <w:overflowPunct/>
        <w:topLinePunct w:val="0"/>
        <w:bidi w:val="0"/>
        <w:snapToGrid/>
        <w:spacing w:after="0" w:afterLines="0" w:line="360" w:lineRule="auto"/>
        <w:ind w:left="0" w:leftChars="0" w:firstLine="420" w:firstLineChars="200"/>
        <w:textAlignment w:val="auto"/>
        <w:rPr>
          <w:rFonts w:hint="eastAsia" w:ascii="宋体" w:hAnsi="宋体" w:eastAsia="宋体" w:cs="宋体"/>
          <w:b w:val="0"/>
          <w:bCs w:val="0"/>
          <w:sz w:val="21"/>
          <w:szCs w:val="21"/>
          <w:lang w:val="en-US" w:eastAsia="zh-CN"/>
        </w:rPr>
      </w:pPr>
      <w:bookmarkStart w:id="29" w:name="_Toc24802233"/>
      <w:bookmarkStart w:id="30" w:name="_Toc22570501"/>
      <w:bookmarkStart w:id="31" w:name="_Toc399225952"/>
      <w:bookmarkStart w:id="32" w:name="_Toc494289098"/>
      <w:bookmarkStart w:id="33" w:name="_Toc395780732"/>
      <w:bookmarkStart w:id="34" w:name="_Toc22962883"/>
      <w:bookmarkStart w:id="35" w:name="_Toc395780607"/>
      <w:bookmarkStart w:id="36" w:name="_Toc22804080"/>
      <w:bookmarkStart w:id="37" w:name="_Toc17607"/>
      <w:bookmarkStart w:id="38" w:name="_Toc22568794"/>
      <w:bookmarkStart w:id="39" w:name="_Toc22953402"/>
      <w:bookmarkStart w:id="40" w:name="_Toc22723961"/>
      <w:r>
        <w:rPr>
          <w:rFonts w:hint="eastAsia" w:ascii="宋体" w:hAnsi="宋体" w:eastAsia="宋体" w:cs="宋体"/>
          <w:b w:val="0"/>
          <w:bCs w:val="0"/>
          <w:sz w:val="21"/>
          <w:szCs w:val="21"/>
          <w:lang w:val="en-US" w:eastAsia="zh-CN"/>
        </w:rPr>
        <w:t>除谈判须知前附表规定谈判小组直接确定成交人外，采购人依据谈判小组推荐的成交候选人确定成交人，谈判小组推荐成交候选人的人数见谈判须知前附表。采购人将依序确定排名第一的供应商为成交人，若第一成交候选人放弃成交、因不可抗力不能履行合同，或者被查实存在影响成交结果的违法行为等情形，不符合成交条件的，采购人可以按照谈判小组提出的成交候选人名单排序依次确定其他成交候选人为成交人，也可以重新谈判。</w:t>
      </w:r>
    </w:p>
    <w:p w14:paraId="62DDBB62">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五、授予合同</w:t>
      </w:r>
      <w:bookmarkEnd w:id="29"/>
      <w:bookmarkEnd w:id="30"/>
      <w:bookmarkEnd w:id="31"/>
      <w:bookmarkEnd w:id="32"/>
      <w:bookmarkEnd w:id="33"/>
      <w:bookmarkEnd w:id="34"/>
      <w:bookmarkEnd w:id="35"/>
      <w:bookmarkEnd w:id="36"/>
      <w:bookmarkEnd w:id="37"/>
      <w:bookmarkEnd w:id="38"/>
      <w:bookmarkEnd w:id="39"/>
      <w:bookmarkEnd w:id="40"/>
    </w:p>
    <w:p w14:paraId="0BC64429">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1、成交结果的公示</w:t>
      </w:r>
    </w:p>
    <w:p w14:paraId="02D2A294">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1.1谈判结束后3日内，将谈判报告报送采购人，采购人确认成交结果后，成交结果在相关网站上公示。</w:t>
      </w:r>
    </w:p>
    <w:p w14:paraId="0A2B7417">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1.2向成交人发放成交通知书，在领取成交通知书时应按“谈判须知前附表”中规定向代理机构支付成交服务费。</w:t>
      </w:r>
    </w:p>
    <w:p w14:paraId="0EC3E978">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1.3成交通知书将作为进行合同谈判和签订合同的依据。</w:t>
      </w:r>
    </w:p>
    <w:p w14:paraId="7AE16622">
      <w:pPr>
        <w:pStyle w:val="18"/>
        <w:keepNext w:val="0"/>
        <w:keepLines w:val="0"/>
        <w:pageBreakBefore w:val="0"/>
        <w:widowControl w:val="0"/>
        <w:kinsoku/>
        <w:wordWrap/>
        <w:overflowPunct/>
        <w:topLinePunct w:val="0"/>
        <w:bidi w:val="0"/>
        <w:snapToGrid/>
        <w:spacing w:after="0" w:afterLines="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2、签订合同</w:t>
      </w:r>
    </w:p>
    <w:p w14:paraId="78A47EFA">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2.1采购人和成交人应当自成交通知书发出之日起15天内，根据谈判文件和成交人的响应文件订立书面合同。成交人无正当理由拒签合同的，采购人取消其成交资格，给采购人造成的损失，成交人应当予以赔偿。</w:t>
      </w:r>
    </w:p>
    <w:p w14:paraId="292DE63D">
      <w:pPr>
        <w:pStyle w:val="18"/>
        <w:keepNext w:val="0"/>
        <w:keepLines w:val="0"/>
        <w:pageBreakBefore w:val="0"/>
        <w:widowControl w:val="0"/>
        <w:kinsoku/>
        <w:wordWrap/>
        <w:overflowPunct/>
        <w:topLinePunct w:val="0"/>
        <w:bidi w:val="0"/>
        <w:snapToGrid/>
        <w:spacing w:after="0" w:afterLines="0" w:line="360" w:lineRule="auto"/>
        <w:ind w:left="0" w:leftChars="0" w:firstLine="210" w:firstLineChars="10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21"/>
          <w:szCs w:val="21"/>
          <w:lang w:val="en-US" w:eastAsia="zh-CN"/>
        </w:rPr>
        <w:t>2.2发出成交通知书后，采购人无正当理由拒签合同的，给成交人造成损失的，还应当赔偿损失。</w:t>
      </w:r>
    </w:p>
    <w:p w14:paraId="66ADEEE1">
      <w:p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br w:type="page"/>
      </w:r>
    </w:p>
    <w:p w14:paraId="32AF194C">
      <w:pPr>
        <w:spacing w:line="360" w:lineRule="auto"/>
        <w:jc w:val="center"/>
        <w:rPr>
          <w:rFonts w:hint="eastAsia" w:ascii="宋体" w:hAnsi="宋体" w:eastAsia="宋体" w:cs="宋体"/>
          <w:b w:val="0"/>
          <w:bCs w:val="0"/>
          <w:sz w:val="32"/>
          <w:szCs w:val="40"/>
          <w:lang w:val="en-US" w:eastAsia="zh-CN"/>
        </w:rPr>
      </w:pPr>
      <w:r>
        <w:rPr>
          <w:rFonts w:hint="eastAsia" w:ascii="宋体" w:hAnsi="宋体" w:eastAsia="宋体" w:cs="宋体"/>
          <w:b/>
          <w:bCs/>
          <w:sz w:val="32"/>
          <w:szCs w:val="40"/>
          <w:lang w:val="en-US" w:eastAsia="zh-CN"/>
        </w:rPr>
        <w:t>第三部分 评审办法</w:t>
      </w:r>
    </w:p>
    <w:p w14:paraId="434F3E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一、评标原则</w:t>
      </w:r>
    </w:p>
    <w:p w14:paraId="3AE662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1、本次采购依据谈判采购文件规定，坚持公平、公正、科学、择优的原则。</w:t>
      </w:r>
    </w:p>
    <w:p w14:paraId="5CCD18B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2评委会将遵照评标原则，坚持公平、公正、平等地对待所有供应商。按照同一评审程序及方法审查所有供应商的响应文件。</w:t>
      </w:r>
    </w:p>
    <w:p w14:paraId="702BB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二、采购程序</w:t>
      </w:r>
    </w:p>
    <w:p w14:paraId="344FF4A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val="en-US" w:eastAsia="zh-CN"/>
        </w:rPr>
        <w:t>1、</w:t>
      </w:r>
      <w:r>
        <w:rPr>
          <w:rFonts w:hint="eastAsia" w:ascii="宋体" w:hAnsi="宋体" w:eastAsia="宋体" w:cs="宋体"/>
          <w:b w:val="0"/>
          <w:bCs w:val="0"/>
          <w:color w:val="000000"/>
          <w:kern w:val="1"/>
          <w:sz w:val="21"/>
          <w:szCs w:val="21"/>
          <w:lang w:eastAsia="zh-CN"/>
        </w:rPr>
        <w:t>组建谈判小组，确认谈判采购文件</w:t>
      </w:r>
    </w:p>
    <w:p w14:paraId="1BCD3B4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河南博鑫创展工程管理有限公司　根据采购项目特点和采购实际需求编制谈判采购文件。通过随机方式抽取专家，组成谈判小组，对谈判采购文件进行审核并确认。</w:t>
      </w:r>
    </w:p>
    <w:p w14:paraId="6FBFAAE2">
      <w:pPr>
        <w:keepNext w:val="0"/>
        <w:keepLines w:val="0"/>
        <w:pageBreakBefore w:val="0"/>
        <w:widowControl w:val="0"/>
        <w:tabs>
          <w:tab w:val="left" w:pos="743"/>
        </w:tabs>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val="en-US" w:eastAsia="zh-CN"/>
        </w:rPr>
        <w:t>2、</w:t>
      </w:r>
      <w:r>
        <w:rPr>
          <w:rFonts w:hint="eastAsia" w:ascii="宋体" w:hAnsi="宋体" w:eastAsia="宋体" w:cs="宋体"/>
          <w:b w:val="0"/>
          <w:bCs w:val="0"/>
          <w:color w:val="000000"/>
          <w:kern w:val="1"/>
          <w:sz w:val="21"/>
          <w:szCs w:val="21"/>
          <w:lang w:eastAsia="zh-CN"/>
        </w:rPr>
        <w:t>发布谈判公告，邀请响应人参加谈判</w:t>
      </w:r>
    </w:p>
    <w:p w14:paraId="2096A3E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谈判采购文件经采购人书面确认后，将在指定媒体发布谈判公告。供应商按照公告和谈判采购文件要求制作并递交响应文件。</w:t>
      </w:r>
    </w:p>
    <w:p w14:paraId="0123107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val="en-US" w:eastAsia="zh-CN"/>
        </w:rPr>
        <w:t>3、</w:t>
      </w:r>
      <w:r>
        <w:rPr>
          <w:rFonts w:hint="eastAsia" w:ascii="宋体" w:hAnsi="宋体" w:eastAsia="宋体" w:cs="宋体"/>
          <w:b w:val="0"/>
          <w:bCs w:val="0"/>
          <w:color w:val="000000"/>
          <w:kern w:val="1"/>
          <w:sz w:val="21"/>
          <w:szCs w:val="21"/>
          <w:lang w:eastAsia="zh-CN"/>
        </w:rPr>
        <w:t>评审</w:t>
      </w:r>
    </w:p>
    <w:p w14:paraId="4770FF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谈判小组对供应商提交的响应文件进行评审。主要对响应文件的有效性、完整性和响应程度进行审查，具体包括：</w:t>
      </w:r>
    </w:p>
    <w:p w14:paraId="67093B3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val="en-US" w:eastAsia="zh-CN"/>
        </w:rPr>
        <w:t>3.</w:t>
      </w:r>
      <w:r>
        <w:rPr>
          <w:rFonts w:hint="eastAsia" w:ascii="宋体" w:hAnsi="宋体" w:eastAsia="宋体" w:cs="宋体"/>
          <w:b w:val="0"/>
          <w:bCs w:val="0"/>
          <w:color w:val="000000"/>
          <w:kern w:val="1"/>
          <w:sz w:val="21"/>
          <w:szCs w:val="21"/>
          <w:lang w:eastAsia="zh-CN"/>
        </w:rPr>
        <w:t>1资格性审查。谈判小组依据法律法规和谈判采购文件的规定，对响应文件中的资格证明等进行审查，以确定供应商是否具备资格。</w:t>
      </w:r>
    </w:p>
    <w:p w14:paraId="181FAEE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FF0000"/>
          <w:kern w:val="1"/>
          <w:sz w:val="21"/>
          <w:szCs w:val="21"/>
          <w:lang w:eastAsia="zh-CN"/>
        </w:rPr>
      </w:pPr>
      <w:r>
        <w:rPr>
          <w:rFonts w:hint="eastAsia" w:ascii="宋体" w:hAnsi="宋体" w:eastAsia="宋体" w:cs="宋体"/>
          <w:b w:val="0"/>
          <w:bCs w:val="0"/>
          <w:color w:val="000000"/>
          <w:kern w:val="1"/>
          <w:sz w:val="21"/>
          <w:szCs w:val="21"/>
          <w:lang w:val="en-US" w:eastAsia="zh-CN"/>
        </w:rPr>
        <w:t>3.2</w:t>
      </w:r>
      <w:r>
        <w:rPr>
          <w:rFonts w:hint="eastAsia" w:ascii="宋体" w:hAnsi="宋体" w:eastAsia="宋体" w:cs="宋体"/>
          <w:b w:val="0"/>
          <w:bCs w:val="0"/>
          <w:color w:val="000000"/>
          <w:kern w:val="1"/>
          <w:sz w:val="21"/>
          <w:szCs w:val="21"/>
          <w:lang w:eastAsia="zh-CN"/>
        </w:rPr>
        <w:t>符合性审查。谈判小组依据谈判采购文件的规定检查响应人的采购需求</w:t>
      </w:r>
      <w:r>
        <w:rPr>
          <w:rFonts w:hint="eastAsia" w:ascii="宋体" w:hAnsi="宋体" w:eastAsia="宋体" w:cs="宋体"/>
          <w:b w:val="0"/>
          <w:bCs w:val="0"/>
          <w:color w:val="auto"/>
          <w:kern w:val="1"/>
          <w:sz w:val="21"/>
          <w:szCs w:val="21"/>
          <w:lang w:eastAsia="zh-CN"/>
        </w:rPr>
        <w:t>是否符合谈判采购文件的各项要求。</w:t>
      </w:r>
    </w:p>
    <w:p w14:paraId="71D518F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val="en-US" w:eastAsia="zh-CN"/>
        </w:rPr>
      </w:pPr>
      <w:r>
        <w:rPr>
          <w:rFonts w:hint="eastAsia" w:ascii="宋体" w:hAnsi="宋体" w:eastAsia="宋体" w:cs="宋体"/>
          <w:b w:val="0"/>
          <w:bCs w:val="0"/>
          <w:color w:val="000000"/>
          <w:kern w:val="1"/>
          <w:sz w:val="21"/>
          <w:szCs w:val="21"/>
          <w:lang w:eastAsia="zh-CN"/>
        </w:rPr>
        <w:t>只有通过前两项审查的响应人的响应文件，方可进入综合比较与评价。</w:t>
      </w:r>
    </w:p>
    <w:p w14:paraId="45AF7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val="en-US" w:eastAsia="zh-CN"/>
        </w:rPr>
        <w:t>3.3</w:t>
      </w:r>
      <w:r>
        <w:rPr>
          <w:rFonts w:hint="eastAsia" w:ascii="宋体" w:hAnsi="宋体" w:eastAsia="宋体" w:cs="宋体"/>
          <w:b w:val="0"/>
          <w:bCs w:val="0"/>
          <w:color w:val="000000"/>
          <w:kern w:val="1"/>
          <w:sz w:val="21"/>
          <w:szCs w:val="21"/>
          <w:lang w:eastAsia="zh-CN"/>
        </w:rPr>
        <w:t>综合比较与评价。对各响应人服务期限、质量要求、报价进行综合评比，</w:t>
      </w:r>
      <w:r>
        <w:rPr>
          <w:rFonts w:hint="eastAsia" w:ascii="宋体" w:hAnsi="宋体" w:eastAsia="宋体" w:cs="宋体"/>
          <w:b w:val="0"/>
          <w:bCs w:val="0"/>
          <w:sz w:val="21"/>
          <w:szCs w:val="21"/>
        </w:rPr>
        <w:t>所有</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谈判结束后，谈判小组将要求所有符合采购需求的</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在规定的时间内最后进行同时报价（二次报价），即最终报价</w:t>
      </w:r>
      <w:r>
        <w:rPr>
          <w:rFonts w:hint="eastAsia" w:ascii="宋体" w:hAnsi="宋体" w:eastAsia="宋体" w:cs="宋体"/>
          <w:b w:val="0"/>
          <w:bCs w:val="0"/>
          <w:color w:val="000000"/>
          <w:kern w:val="1"/>
          <w:sz w:val="21"/>
          <w:szCs w:val="21"/>
          <w:lang w:eastAsia="zh-CN"/>
        </w:rPr>
        <w:t>。</w:t>
      </w:r>
    </w:p>
    <w:p w14:paraId="49A9F5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4、谈判小组可以根据评审情况，评判响应人是否实质性响应谈判采购文件。未实质性响应谈判采购文件的响应文件按无效处理，谈判小组应当告知有关供应商。</w:t>
      </w:r>
    </w:p>
    <w:p w14:paraId="4217484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5、谈判小组应当从质量和服务均能满足采购文件实质性响应要求的供应商中，按照报价由低到高的顺序提出1-3名成交候选人，并编写评审报告。采购人代表从成交候选人中，根据质量和服务均能满足谈判采购文件实质性响应要求且最后报价最低的原则确定成交响应人，也可以书面授权谈判小组直接确定成交响应人；采购人代表未确定成交响应人且不提出异议的，视为确定评审报告提出的最后报价最低的供应商为成交人。</w:t>
      </w:r>
    </w:p>
    <w:p w14:paraId="6208C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三、成交通知</w:t>
      </w:r>
    </w:p>
    <w:p w14:paraId="0156C7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1、成交人被正式确定后，将在相关网站上发布成交结果，河南博鑫创展工程管理有限公司　根据成交结果向成交人发出《成交通知书》。</w:t>
      </w:r>
    </w:p>
    <w:p w14:paraId="5B96CFD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2、《成交通知书》是签订政府采购合同的重要依据，对采购人与成交人具有法律效力。</w:t>
      </w:r>
    </w:p>
    <w:p w14:paraId="26D740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3、成交服务费：按收费标准收取，由成交单位交纳。</w:t>
      </w:r>
    </w:p>
    <w:p w14:paraId="68011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四、签订合同</w:t>
      </w:r>
    </w:p>
    <w:p w14:paraId="3F773D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1、成交响应人和采购人应在《成交通知书》发出后</w:t>
      </w:r>
      <w:r>
        <w:rPr>
          <w:rFonts w:hint="eastAsia" w:ascii="宋体" w:hAnsi="宋体" w:eastAsia="宋体" w:cs="宋体"/>
          <w:b w:val="0"/>
          <w:bCs w:val="0"/>
          <w:color w:val="000000"/>
          <w:kern w:val="1"/>
          <w:sz w:val="21"/>
          <w:szCs w:val="21"/>
          <w:lang w:val="en-US" w:eastAsia="zh-CN"/>
        </w:rPr>
        <w:t>15</w:t>
      </w:r>
      <w:r>
        <w:rPr>
          <w:rFonts w:hint="eastAsia" w:ascii="宋体" w:hAnsi="宋体" w:eastAsia="宋体" w:cs="宋体"/>
          <w:b w:val="0"/>
          <w:bCs w:val="0"/>
          <w:color w:val="000000"/>
          <w:kern w:val="1"/>
          <w:sz w:val="21"/>
          <w:szCs w:val="21"/>
          <w:lang w:eastAsia="zh-CN"/>
        </w:rPr>
        <w:t>日内签订政府采购合同，逾期无故不签订的，按《政府采购非招标采购方式管理办法》及有关规定处理。</w:t>
      </w:r>
    </w:p>
    <w:p w14:paraId="7EA19C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2、谈判采购文件、响应文件、供应商做出的承诺以及确认材料，均为合同的有效组成部分。</w:t>
      </w:r>
    </w:p>
    <w:p w14:paraId="157424D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3、如果成交人不按其响应文件承诺和谈判采购文件要求签订政府采购合同，采购人将取消其成交资格。</w:t>
      </w:r>
    </w:p>
    <w:p w14:paraId="1982AA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五、出现下列情形之一的，采购人或者采购代理机构应当终止谈判采购活动，发布项目终止公告并说明原因，重新开展采购活动：</w:t>
      </w:r>
    </w:p>
    <w:p w14:paraId="5C658F2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（一）因情况变化，不再符合规定的谈判采购方式适用情形的；</w:t>
      </w:r>
    </w:p>
    <w:p w14:paraId="4CD898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ab/>
      </w:r>
      <w:r>
        <w:rPr>
          <w:rFonts w:hint="eastAsia" w:ascii="宋体" w:hAnsi="宋体" w:eastAsia="宋体" w:cs="宋体"/>
          <w:b w:val="0"/>
          <w:bCs w:val="0"/>
          <w:color w:val="000000"/>
          <w:kern w:val="1"/>
          <w:sz w:val="21"/>
          <w:szCs w:val="21"/>
          <w:lang w:eastAsia="zh-CN"/>
        </w:rPr>
        <w:t>（二）出现影响采购公正的违法、违规行为的；</w:t>
      </w:r>
    </w:p>
    <w:p w14:paraId="045CAC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000000"/>
          <w:kern w:val="1"/>
          <w:sz w:val="21"/>
          <w:szCs w:val="21"/>
          <w:lang w:eastAsia="zh-CN"/>
        </w:rPr>
      </w:pPr>
      <w:r>
        <w:rPr>
          <w:rFonts w:hint="eastAsia" w:ascii="宋体" w:hAnsi="宋体" w:eastAsia="宋体" w:cs="宋体"/>
          <w:b w:val="0"/>
          <w:bCs w:val="0"/>
          <w:color w:val="000000"/>
          <w:kern w:val="1"/>
          <w:sz w:val="21"/>
          <w:szCs w:val="21"/>
          <w:lang w:eastAsia="zh-CN"/>
        </w:rPr>
        <w:tab/>
      </w:r>
      <w:r>
        <w:rPr>
          <w:rFonts w:hint="eastAsia" w:ascii="宋体" w:hAnsi="宋体" w:eastAsia="宋体" w:cs="宋体"/>
          <w:b w:val="0"/>
          <w:bCs w:val="0"/>
          <w:color w:val="000000"/>
          <w:kern w:val="1"/>
          <w:sz w:val="21"/>
          <w:szCs w:val="21"/>
          <w:lang w:eastAsia="zh-CN"/>
        </w:rPr>
        <w:t>（三）在采购过程中符合竞争要求的供应商或者报价未超过采购预算的供应商不足3家的。</w:t>
      </w:r>
    </w:p>
    <w:p w14:paraId="13A8DB04">
      <w:pPr>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br w:type="page"/>
      </w:r>
    </w:p>
    <w:p w14:paraId="1760519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lang w:val="en-US" w:eastAsia="zh-CN"/>
        </w:rPr>
        <w:t>第四部分 采购内容及标准</w:t>
      </w:r>
    </w:p>
    <w:p w14:paraId="13949A0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一、项目名称：汝州市机关事务中心政府院内物业管理项目</w:t>
      </w:r>
    </w:p>
    <w:p w14:paraId="67B8FE8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二、服务期限：一年</w:t>
      </w:r>
    </w:p>
    <w:p w14:paraId="5B7A00E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三、采购内容：物业管理服务</w:t>
      </w:r>
    </w:p>
    <w:p w14:paraId="207930E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kern w:val="2"/>
          <w:sz w:val="28"/>
          <w:szCs w:val="28"/>
          <w:highlight w:val="none"/>
          <w:lang w:val="en-US" w:eastAsia="zh-CN" w:bidi="ar-SA"/>
        </w:rPr>
        <w:t>1.人员配备要求、工作内容及工作范围和工作要求：</w:t>
      </w:r>
    </w:p>
    <w:tbl>
      <w:tblPr>
        <w:tblStyle w:val="21"/>
        <w:tblpPr w:leftFromText="180" w:rightFromText="180" w:vertAnchor="text" w:horzAnchor="page" w:tblpX="1954" w:tblpY="814"/>
        <w:tblOverlap w:val="never"/>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725"/>
        <w:gridCol w:w="3658"/>
        <w:gridCol w:w="2312"/>
      </w:tblGrid>
      <w:tr w14:paraId="5716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6D1AD188">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序号</w:t>
            </w:r>
          </w:p>
        </w:tc>
        <w:tc>
          <w:tcPr>
            <w:tcW w:w="1725" w:type="dxa"/>
          </w:tcPr>
          <w:p w14:paraId="2558B6CC">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人员配备要求</w:t>
            </w:r>
          </w:p>
        </w:tc>
        <w:tc>
          <w:tcPr>
            <w:tcW w:w="3658" w:type="dxa"/>
          </w:tcPr>
          <w:p w14:paraId="64200B7C">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工作内容及工作范围</w:t>
            </w:r>
          </w:p>
        </w:tc>
        <w:tc>
          <w:tcPr>
            <w:tcW w:w="2312" w:type="dxa"/>
          </w:tcPr>
          <w:p w14:paraId="70050AC4">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工作要求</w:t>
            </w:r>
          </w:p>
        </w:tc>
      </w:tr>
      <w:tr w14:paraId="4B4F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23FB612C">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1</w:t>
            </w:r>
          </w:p>
        </w:tc>
        <w:tc>
          <w:tcPr>
            <w:tcW w:w="1725" w:type="dxa"/>
          </w:tcPr>
          <w:p w14:paraId="06F2054A">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办公楼一楼1人</w:t>
            </w:r>
          </w:p>
        </w:tc>
        <w:tc>
          <w:tcPr>
            <w:tcW w:w="3658" w:type="dxa"/>
            <w:vMerge w:val="restart"/>
          </w:tcPr>
          <w:p w14:paraId="18F48B3C">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公共设施、公共区域内的宣传牌、窗台、楼道开关、消防栓、灭火器、配电箱门、</w:t>
            </w:r>
            <w:r>
              <w:rPr>
                <w:rFonts w:hint="eastAsia" w:asciiTheme="majorEastAsia" w:hAnsiTheme="majorEastAsia" w:eastAsiaTheme="majorEastAsia" w:cstheme="majorEastAsia"/>
                <w:b w:val="0"/>
                <w:bCs/>
                <w:sz w:val="22"/>
                <w:szCs w:val="22"/>
                <w:lang w:val="en-US" w:eastAsia="zh-CN"/>
              </w:rPr>
              <w:t>踢脚线、指示牌、照明设备箱</w:t>
            </w:r>
            <w:r>
              <w:rPr>
                <w:rFonts w:hint="eastAsia" w:asciiTheme="majorEastAsia" w:hAnsiTheme="majorEastAsia" w:eastAsiaTheme="majorEastAsia" w:cstheme="majorEastAsia"/>
                <w:b w:val="0"/>
                <w:bCs/>
                <w:sz w:val="22"/>
                <w:szCs w:val="22"/>
                <w:vertAlign w:val="baseline"/>
                <w:lang w:val="en-US" w:eastAsia="zh-CN"/>
              </w:rPr>
              <w:t>、地面、卫生间、</w:t>
            </w:r>
            <w:r>
              <w:rPr>
                <w:rFonts w:hint="eastAsia" w:asciiTheme="majorEastAsia" w:hAnsiTheme="majorEastAsia" w:eastAsiaTheme="majorEastAsia" w:cstheme="majorEastAsia"/>
                <w:b w:val="0"/>
                <w:bCs/>
                <w:sz w:val="22"/>
                <w:szCs w:val="22"/>
                <w:lang w:val="en-US" w:eastAsia="zh-CN"/>
              </w:rPr>
              <w:t>楼梯通道、茶水间、会议室卫生、室内门窗等</w:t>
            </w:r>
          </w:p>
        </w:tc>
        <w:tc>
          <w:tcPr>
            <w:tcW w:w="2312" w:type="dxa"/>
            <w:vMerge w:val="restart"/>
          </w:tcPr>
          <w:p w14:paraId="6FBDDC83">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无垃圾、无杂物，无污渍、无痰迹、无水迹、无灰尘、无蜘蛛网，地面每日扫拖2次以上，垃圾每天清运一次</w:t>
            </w:r>
          </w:p>
        </w:tc>
      </w:tr>
      <w:tr w14:paraId="2C07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7D353A7">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2</w:t>
            </w:r>
          </w:p>
        </w:tc>
        <w:tc>
          <w:tcPr>
            <w:tcW w:w="1725" w:type="dxa"/>
          </w:tcPr>
          <w:p w14:paraId="34CFD999">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办公楼二楼1人</w:t>
            </w:r>
          </w:p>
        </w:tc>
        <w:tc>
          <w:tcPr>
            <w:tcW w:w="3658" w:type="dxa"/>
            <w:vMerge w:val="continue"/>
          </w:tcPr>
          <w:p w14:paraId="53E968C2">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c>
          <w:tcPr>
            <w:tcW w:w="2312" w:type="dxa"/>
            <w:vMerge w:val="continue"/>
          </w:tcPr>
          <w:p w14:paraId="66C2BFB1">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r>
      <w:tr w14:paraId="51F5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0C8CAF9">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3</w:t>
            </w:r>
          </w:p>
        </w:tc>
        <w:tc>
          <w:tcPr>
            <w:tcW w:w="1725" w:type="dxa"/>
          </w:tcPr>
          <w:p w14:paraId="6217CFC1">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办公楼三楼1人</w:t>
            </w:r>
          </w:p>
        </w:tc>
        <w:tc>
          <w:tcPr>
            <w:tcW w:w="3658" w:type="dxa"/>
            <w:vMerge w:val="continue"/>
          </w:tcPr>
          <w:p w14:paraId="36E252EE">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c>
          <w:tcPr>
            <w:tcW w:w="2312" w:type="dxa"/>
            <w:vMerge w:val="continue"/>
          </w:tcPr>
          <w:p w14:paraId="336229F9">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r>
      <w:tr w14:paraId="258E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FC3F717">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4</w:t>
            </w:r>
          </w:p>
        </w:tc>
        <w:tc>
          <w:tcPr>
            <w:tcW w:w="1725" w:type="dxa"/>
          </w:tcPr>
          <w:p w14:paraId="6C9A3A46">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办公楼四楼1人</w:t>
            </w:r>
          </w:p>
        </w:tc>
        <w:tc>
          <w:tcPr>
            <w:tcW w:w="3658" w:type="dxa"/>
            <w:vMerge w:val="continue"/>
          </w:tcPr>
          <w:p w14:paraId="489CE835">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c>
          <w:tcPr>
            <w:tcW w:w="2312" w:type="dxa"/>
            <w:vMerge w:val="continue"/>
          </w:tcPr>
          <w:p w14:paraId="2B969764">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p>
        </w:tc>
      </w:tr>
      <w:tr w14:paraId="0A26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934" w:type="dxa"/>
          </w:tcPr>
          <w:p w14:paraId="7C6AD786">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5</w:t>
            </w:r>
          </w:p>
        </w:tc>
        <w:tc>
          <w:tcPr>
            <w:tcW w:w="1725" w:type="dxa"/>
          </w:tcPr>
          <w:p w14:paraId="2EDABA11">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南楼二楼三楼1人</w:t>
            </w:r>
          </w:p>
        </w:tc>
        <w:tc>
          <w:tcPr>
            <w:tcW w:w="3658" w:type="dxa"/>
          </w:tcPr>
          <w:p w14:paraId="342FB00B">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公共设施、公共区域内的宣传牌、窗台、楼道开关、消防栓、灭火器、配电箱门、</w:t>
            </w:r>
            <w:r>
              <w:rPr>
                <w:rFonts w:hint="eastAsia" w:asciiTheme="majorEastAsia" w:hAnsiTheme="majorEastAsia" w:eastAsiaTheme="majorEastAsia" w:cstheme="majorEastAsia"/>
                <w:b w:val="0"/>
                <w:bCs/>
                <w:sz w:val="22"/>
                <w:szCs w:val="22"/>
                <w:lang w:val="en-US" w:eastAsia="zh-CN"/>
              </w:rPr>
              <w:t>踢脚线、指示牌、照明设备箱</w:t>
            </w:r>
            <w:r>
              <w:rPr>
                <w:rFonts w:hint="eastAsia" w:asciiTheme="majorEastAsia" w:hAnsiTheme="majorEastAsia" w:eastAsiaTheme="majorEastAsia" w:cstheme="majorEastAsia"/>
                <w:b w:val="0"/>
                <w:bCs/>
                <w:sz w:val="22"/>
                <w:szCs w:val="22"/>
                <w:vertAlign w:val="baseline"/>
                <w:lang w:val="en-US" w:eastAsia="zh-CN"/>
              </w:rPr>
              <w:t>、地面、卫生间</w:t>
            </w:r>
            <w:r>
              <w:rPr>
                <w:rFonts w:hint="eastAsia" w:asciiTheme="majorEastAsia" w:hAnsiTheme="majorEastAsia" w:eastAsiaTheme="majorEastAsia" w:cstheme="majorEastAsia"/>
                <w:b w:val="0"/>
                <w:bCs/>
                <w:sz w:val="22"/>
                <w:szCs w:val="22"/>
                <w:lang w:val="en-US" w:eastAsia="zh-CN"/>
              </w:rPr>
              <w:t>、楼梯通道、室内门窗等</w:t>
            </w:r>
          </w:p>
        </w:tc>
        <w:tc>
          <w:tcPr>
            <w:tcW w:w="2312" w:type="dxa"/>
          </w:tcPr>
          <w:p w14:paraId="27E4164E">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无垃圾、无杂物，无污渍、无痰迹、无水迹、无灰尘、无蜘蛛网，地面每日扫拖2次以上，垃圾每天清运一次</w:t>
            </w:r>
          </w:p>
        </w:tc>
      </w:tr>
      <w:tr w14:paraId="61D0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2C8E1221">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6</w:t>
            </w:r>
          </w:p>
        </w:tc>
        <w:tc>
          <w:tcPr>
            <w:tcW w:w="1725" w:type="dxa"/>
          </w:tcPr>
          <w:p w14:paraId="503E035D">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前院1人</w:t>
            </w:r>
          </w:p>
        </w:tc>
        <w:tc>
          <w:tcPr>
            <w:tcW w:w="3658" w:type="dxa"/>
          </w:tcPr>
          <w:p w14:paraId="0A9B8D1E">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地面、前停车场、绿化带、公共设施等</w:t>
            </w:r>
          </w:p>
        </w:tc>
        <w:tc>
          <w:tcPr>
            <w:tcW w:w="2312" w:type="dxa"/>
          </w:tcPr>
          <w:p w14:paraId="7EB729A4">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无落叶、无垃圾、无杂物，无污渍、无痰迹、无蜘蛛网，垃圾每天清运一次</w:t>
            </w:r>
          </w:p>
        </w:tc>
      </w:tr>
      <w:tr w14:paraId="4DBA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5C49D1C6">
            <w:pPr>
              <w:pStyle w:val="2"/>
              <w:numPr>
                <w:ilvl w:val="3"/>
                <w:numId w:val="0"/>
              </w:numPr>
              <w:rPr>
                <w:rFonts w:hint="default"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7</w:t>
            </w:r>
          </w:p>
        </w:tc>
        <w:tc>
          <w:tcPr>
            <w:tcW w:w="1725" w:type="dxa"/>
          </w:tcPr>
          <w:p w14:paraId="4F2F3935">
            <w:pPr>
              <w:pStyle w:val="2"/>
              <w:numPr>
                <w:ilvl w:val="3"/>
                <w:numId w:val="0"/>
              </w:numPr>
              <w:rPr>
                <w:rFonts w:hint="default"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后院1人</w:t>
            </w:r>
          </w:p>
        </w:tc>
        <w:tc>
          <w:tcPr>
            <w:tcW w:w="3658" w:type="dxa"/>
          </w:tcPr>
          <w:p w14:paraId="08360E10">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地面、后停车场、绿化带、电动车棚、公共设施等</w:t>
            </w:r>
          </w:p>
        </w:tc>
        <w:tc>
          <w:tcPr>
            <w:tcW w:w="2312" w:type="dxa"/>
          </w:tcPr>
          <w:p w14:paraId="3CFBDBE2">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无落叶、无垃圾、无杂物，无污渍、无痰迹、无蜘蛛网，垃圾每天清运一次</w:t>
            </w:r>
          </w:p>
        </w:tc>
      </w:tr>
      <w:tr w14:paraId="14E7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749E319">
            <w:pPr>
              <w:pStyle w:val="2"/>
              <w:numPr>
                <w:ilvl w:val="3"/>
                <w:numId w:val="0"/>
              </w:numPr>
              <w:rPr>
                <w:rFonts w:hint="default"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8</w:t>
            </w:r>
          </w:p>
        </w:tc>
        <w:tc>
          <w:tcPr>
            <w:tcW w:w="1725" w:type="dxa"/>
          </w:tcPr>
          <w:p w14:paraId="028A5F89">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主管1人</w:t>
            </w:r>
          </w:p>
        </w:tc>
        <w:tc>
          <w:tcPr>
            <w:tcW w:w="3658" w:type="dxa"/>
          </w:tcPr>
          <w:p w14:paraId="426BB73B">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管理上岗人员、监督上岗人员工作、跟业主对接等相关工作</w:t>
            </w:r>
          </w:p>
        </w:tc>
        <w:tc>
          <w:tcPr>
            <w:tcW w:w="2312" w:type="dxa"/>
          </w:tcPr>
          <w:p w14:paraId="755C69FE">
            <w:pPr>
              <w:pStyle w:val="2"/>
              <w:numPr>
                <w:ilvl w:val="3"/>
                <w:numId w:val="0"/>
              </w:numPr>
              <w:rPr>
                <w:rFonts w:hint="eastAsia" w:asciiTheme="majorEastAsia" w:hAnsiTheme="majorEastAsia" w:eastAsiaTheme="majorEastAsia" w:cstheme="majorEastAsia"/>
                <w:b w:val="0"/>
                <w:bCs/>
                <w:sz w:val="22"/>
                <w:szCs w:val="22"/>
                <w:vertAlign w:val="baseline"/>
                <w:lang w:val="en-US" w:eastAsia="zh-CN"/>
              </w:rPr>
            </w:pPr>
            <w:r>
              <w:rPr>
                <w:rFonts w:hint="eastAsia" w:asciiTheme="majorEastAsia" w:hAnsiTheme="majorEastAsia" w:eastAsiaTheme="majorEastAsia" w:cstheme="majorEastAsia"/>
                <w:b w:val="0"/>
                <w:bCs/>
                <w:sz w:val="22"/>
                <w:szCs w:val="22"/>
                <w:vertAlign w:val="baseline"/>
                <w:lang w:val="en-US" w:eastAsia="zh-CN"/>
              </w:rPr>
              <w:t>每天不间断巡视、检查</w:t>
            </w:r>
          </w:p>
        </w:tc>
      </w:tr>
    </w:tbl>
    <w:p w14:paraId="2D178A20">
      <w:pPr>
        <w:pStyle w:val="2"/>
        <w:numPr>
          <w:ilvl w:val="3"/>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2.工作要求：</w:t>
      </w:r>
    </w:p>
    <w:p w14:paraId="7D284A90">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1.1卫生间、通道尘推和拖把分别贴标签； </w:t>
      </w:r>
    </w:p>
    <w:p w14:paraId="12B76E60">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1.2垃圾桶按分类摆放整齐；   </w:t>
      </w:r>
    </w:p>
    <w:p w14:paraId="7F99CD03">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1.3工作时间：每天上午</w:t>
      </w:r>
      <w:r>
        <w:rPr>
          <w:rFonts w:hint="eastAsia" w:asciiTheme="majorEastAsia" w:hAnsiTheme="majorEastAsia" w:eastAsiaTheme="majorEastAsia" w:cstheme="majorEastAsia"/>
          <w:sz w:val="24"/>
          <w:szCs w:val="24"/>
          <w:vertAlign w:val="baseline"/>
          <w:lang w:val="en-US" w:eastAsia="zh-CN"/>
        </w:rPr>
        <w:t>06:30至11:30，下午13:30至17:30，上班时间根据季节变化调整；</w:t>
      </w:r>
    </w:p>
    <w:p w14:paraId="58CF40BB">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vertAlign w:val="baseline"/>
          <w:lang w:val="en-US" w:eastAsia="zh-CN"/>
        </w:rPr>
        <w:t>1.4周六刷卫生间；</w:t>
      </w:r>
    </w:p>
    <w:p w14:paraId="21501709">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vertAlign w:val="baseline"/>
          <w:lang w:val="en-US" w:eastAsia="zh-CN"/>
        </w:rPr>
        <w:t>1.5周日刷垃圾桶；</w:t>
      </w:r>
    </w:p>
    <w:p w14:paraId="23759673">
      <w:pPr>
        <w:numPr>
          <w:ilvl w:val="0"/>
          <w:numId w:val="0"/>
        </w:numPr>
        <w:spacing w:line="36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vertAlign w:val="baseline"/>
          <w:lang w:val="en-US" w:eastAsia="zh-CN"/>
        </w:rPr>
        <w:t>1.6每月清除蛛蛛网一次；</w:t>
      </w:r>
    </w:p>
    <w:p w14:paraId="481F31A9">
      <w:pPr>
        <w:numPr>
          <w:ilvl w:val="0"/>
          <w:numId w:val="0"/>
        </w:numPr>
        <w:spacing w:line="360" w:lineRule="auto"/>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1.7每天上午8:00前须完成公共区域及卫生间的地面保洁工作，不影响机关正常运转；</w:t>
      </w:r>
    </w:p>
    <w:p w14:paraId="467684EF">
      <w:pPr>
        <w:numPr>
          <w:ilvl w:val="0"/>
          <w:numId w:val="0"/>
        </w:numPr>
        <w:spacing w:line="360" w:lineRule="auto"/>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1.8要制定工作计划；</w:t>
      </w:r>
    </w:p>
    <w:p w14:paraId="2D340BBA">
      <w:pPr>
        <w:numPr>
          <w:ilvl w:val="0"/>
          <w:numId w:val="0"/>
        </w:numPr>
        <w:spacing w:line="360" w:lineRule="auto"/>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1.9建立岗位职责培训制度，落实保密工作要求；</w:t>
      </w:r>
    </w:p>
    <w:p w14:paraId="6B672D58">
      <w:pPr>
        <w:numPr>
          <w:ilvl w:val="0"/>
          <w:numId w:val="0"/>
        </w:numPr>
        <w:spacing w:line="360" w:lineRule="auto"/>
        <w:jc w:val="left"/>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1.10配合业主指定的其他相关工作。</w:t>
      </w:r>
    </w:p>
    <w:p w14:paraId="136145AB">
      <w:pPr>
        <w:pStyle w:val="2"/>
        <w:numPr>
          <w:ilvl w:val="3"/>
          <w:numId w:val="0"/>
        </w:numPr>
        <w:ind w:leftChars="0"/>
        <w:jc w:val="left"/>
        <w:rPr>
          <w:rFonts w:hint="eastAsia" w:asciiTheme="majorEastAsia" w:hAnsiTheme="majorEastAsia" w:eastAsiaTheme="majorEastAsia" w:cstheme="majorEastAsia"/>
          <w:b/>
          <w:bCs/>
          <w:kern w:val="2"/>
          <w:sz w:val="28"/>
          <w:szCs w:val="28"/>
          <w:vertAlign w:val="baseline"/>
          <w:lang w:val="en-US" w:eastAsia="zh-CN" w:bidi="ar-SA"/>
        </w:rPr>
      </w:pPr>
      <w:r>
        <w:rPr>
          <w:rFonts w:hint="eastAsia" w:asciiTheme="majorEastAsia" w:hAnsiTheme="majorEastAsia" w:eastAsiaTheme="majorEastAsia" w:cstheme="majorEastAsia"/>
          <w:b/>
          <w:bCs/>
          <w:kern w:val="2"/>
          <w:sz w:val="28"/>
          <w:szCs w:val="28"/>
          <w:vertAlign w:val="baseline"/>
          <w:lang w:val="en-US" w:eastAsia="zh-CN" w:bidi="ar-SA"/>
        </w:rPr>
        <w:t>3、与上岗员工签订劳务合同并为上岗员工购买保险。</w:t>
      </w:r>
    </w:p>
    <w:p w14:paraId="2735629B">
      <w:pPr>
        <w:numPr>
          <w:ilvl w:val="0"/>
          <w:numId w:val="0"/>
        </w:numPr>
        <w:jc w:val="left"/>
        <w:rPr>
          <w:rFonts w:hint="eastAsia" w:asciiTheme="majorEastAsia" w:hAnsiTheme="majorEastAsia" w:eastAsiaTheme="majorEastAsia" w:cstheme="majorEastAsia"/>
          <w:b/>
          <w:bCs/>
          <w:kern w:val="2"/>
          <w:sz w:val="28"/>
          <w:szCs w:val="28"/>
          <w:vertAlign w:val="baseline"/>
          <w:lang w:val="en-US" w:eastAsia="zh-CN" w:bidi="ar-SA"/>
        </w:rPr>
      </w:pPr>
      <w:r>
        <w:rPr>
          <w:rFonts w:hint="eastAsia" w:asciiTheme="majorEastAsia" w:hAnsiTheme="majorEastAsia" w:eastAsiaTheme="majorEastAsia" w:cstheme="majorEastAsia"/>
          <w:b/>
          <w:bCs/>
          <w:kern w:val="2"/>
          <w:sz w:val="28"/>
          <w:szCs w:val="28"/>
          <w:vertAlign w:val="baseline"/>
          <w:lang w:val="en-US" w:eastAsia="zh-CN" w:bidi="ar-SA"/>
        </w:rPr>
        <w:t>4、上岗员工上班统一穿着工装及工作牌。</w:t>
      </w:r>
    </w:p>
    <w:p w14:paraId="7FAD660F">
      <w:pPr>
        <w:numPr>
          <w:ilvl w:val="0"/>
          <w:numId w:val="0"/>
        </w:numPr>
        <w:jc w:val="left"/>
        <w:rPr>
          <w:rFonts w:hint="eastAsia" w:asciiTheme="majorEastAsia" w:hAnsiTheme="majorEastAsia" w:eastAsiaTheme="majorEastAsia" w:cstheme="majorEastAsia"/>
          <w:b/>
          <w:bCs/>
          <w:kern w:val="2"/>
          <w:sz w:val="28"/>
          <w:szCs w:val="28"/>
          <w:vertAlign w:val="baseline"/>
          <w:lang w:val="en-US" w:eastAsia="zh-CN" w:bidi="ar-SA"/>
        </w:rPr>
      </w:pPr>
    </w:p>
    <w:p w14:paraId="38C7433D">
      <w:pPr>
        <w:jc w:val="center"/>
        <w:rPr>
          <w:rFonts w:hint="eastAsia"/>
          <w:sz w:val="44"/>
          <w:szCs w:val="52"/>
          <w:lang w:val="en-US" w:eastAsia="zh-CN"/>
        </w:rPr>
      </w:pPr>
    </w:p>
    <w:p w14:paraId="683FE1F5">
      <w:pPr>
        <w:jc w:val="center"/>
        <w:rPr>
          <w:rFonts w:hint="eastAsia"/>
          <w:sz w:val="44"/>
          <w:szCs w:val="52"/>
          <w:lang w:val="en-US" w:eastAsia="zh-CN"/>
        </w:rPr>
      </w:pPr>
    </w:p>
    <w:p w14:paraId="334A79C8">
      <w:pPr>
        <w:numPr>
          <w:ilvl w:val="0"/>
          <w:numId w:val="0"/>
        </w:numPr>
        <w:jc w:val="left"/>
        <w:rPr>
          <w:rFonts w:hint="eastAsia"/>
          <w:lang w:val="en-US" w:eastAsia="zh-CN"/>
        </w:rPr>
      </w:pPr>
    </w:p>
    <w:p w14:paraId="20E964BF">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b w:val="0"/>
          <w:bCs w:val="0"/>
          <w:sz w:val="24"/>
          <w:szCs w:val="32"/>
          <w:highlight w:val="none"/>
          <w:lang w:val="en-US" w:eastAsia="zh-CN"/>
        </w:rPr>
      </w:pPr>
    </w:p>
    <w:p w14:paraId="5D214F3E">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14:paraId="681CF76A">
      <w:pPr>
        <w:spacing w:line="48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第五部分 合同条款</w:t>
      </w:r>
    </w:p>
    <w:p w14:paraId="608ED734">
      <w:pPr>
        <w:pStyle w:val="2"/>
        <w:numPr>
          <w:ilvl w:val="3"/>
          <w:numId w:val="0"/>
        </w:numPr>
        <w:ind w:leftChars="0"/>
        <w:rPr>
          <w:rFonts w:hint="eastAsia"/>
          <w:lang w:val="en-US" w:eastAsia="zh-CN"/>
        </w:rPr>
      </w:pPr>
    </w:p>
    <w:p w14:paraId="395EA8D2">
      <w:pPr>
        <w:spacing w:line="480" w:lineRule="exact"/>
        <w:jc w:val="center"/>
        <w:rPr>
          <w:rFonts w:hint="eastAsia" w:ascii="宋体" w:hAnsi="宋体" w:eastAsia="宋体" w:cs="宋体"/>
          <w:sz w:val="21"/>
        </w:rPr>
      </w:pPr>
    </w:p>
    <w:p w14:paraId="2A0F8E4D">
      <w:pPr>
        <w:spacing w:line="480" w:lineRule="exact"/>
        <w:jc w:val="center"/>
        <w:rPr>
          <w:rFonts w:hint="eastAsia" w:ascii="宋体" w:hAnsi="宋体" w:eastAsia="宋体" w:cs="宋体"/>
          <w:sz w:val="21"/>
        </w:rPr>
      </w:pPr>
      <w:r>
        <w:rPr>
          <w:rFonts w:hint="eastAsia" w:ascii="宋体" w:hAnsi="宋体" w:eastAsia="宋体" w:cs="宋体"/>
          <w:sz w:val="21"/>
        </w:rPr>
        <w:t>（以采购人最终签订合同为准）</w:t>
      </w:r>
    </w:p>
    <w:p w14:paraId="19763F2B">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14:paraId="48ACDF8A">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第六部分 响应文件格式</w:t>
      </w:r>
    </w:p>
    <w:p w14:paraId="08939718">
      <w:pPr>
        <w:pStyle w:val="18"/>
        <w:rPr>
          <w:rFonts w:hint="eastAsia" w:ascii="宋体" w:hAnsi="宋体" w:eastAsia="宋体" w:cs="宋体"/>
        </w:rPr>
      </w:pPr>
    </w:p>
    <w:p w14:paraId="2AD4EB9F">
      <w:pPr>
        <w:jc w:val="right"/>
        <w:rPr>
          <w:rFonts w:hint="eastAsia" w:ascii="宋体" w:hAnsi="宋体" w:eastAsia="宋体" w:cs="宋体"/>
          <w:b/>
          <w:bCs/>
          <w:sz w:val="32"/>
          <w:szCs w:val="32"/>
        </w:rPr>
      </w:pPr>
      <w:r>
        <w:rPr>
          <w:rFonts w:hint="eastAsia" w:ascii="宋体" w:hAnsi="宋体" w:eastAsia="宋体" w:cs="宋体"/>
          <w:b/>
          <w:bCs/>
          <w:sz w:val="32"/>
          <w:szCs w:val="32"/>
        </w:rPr>
        <w:t>正本（副本）</w:t>
      </w:r>
    </w:p>
    <w:p w14:paraId="3DB42B49">
      <w:pPr>
        <w:jc w:val="left"/>
        <w:rPr>
          <w:rFonts w:hint="eastAsia" w:ascii="宋体" w:hAnsi="宋体" w:eastAsia="宋体" w:cs="宋体"/>
          <w:b/>
          <w:sz w:val="44"/>
          <w:szCs w:val="44"/>
          <w:u w:val="single"/>
        </w:rPr>
      </w:pPr>
    </w:p>
    <w:p w14:paraId="705F20DE">
      <w:pPr>
        <w:pStyle w:val="18"/>
        <w:rPr>
          <w:rFonts w:hint="eastAsia" w:ascii="宋体" w:hAnsi="宋体" w:eastAsia="宋体" w:cs="宋体"/>
          <w:b/>
          <w:sz w:val="44"/>
          <w:szCs w:val="44"/>
          <w:u w:val="single"/>
        </w:rPr>
      </w:pPr>
    </w:p>
    <w:p w14:paraId="6D2F339B">
      <w:pPr>
        <w:rPr>
          <w:rFonts w:hint="eastAsia" w:ascii="宋体" w:hAnsi="宋体" w:eastAsia="宋体" w:cs="宋体"/>
        </w:rPr>
      </w:pPr>
    </w:p>
    <w:p w14:paraId="23EB173A">
      <w:pPr>
        <w:ind w:firstLine="1320" w:firstLineChars="300"/>
        <w:jc w:val="left"/>
        <w:rPr>
          <w:rFonts w:hint="eastAsia" w:ascii="宋体" w:hAnsi="宋体" w:eastAsia="宋体" w:cs="宋体"/>
          <w:b/>
          <w:sz w:val="44"/>
          <w:szCs w:val="44"/>
          <w:u w:val="single"/>
        </w:rPr>
      </w:pPr>
      <w:r>
        <w:rPr>
          <w:rFonts w:hint="eastAsia" w:ascii="宋体" w:hAnsi="宋体" w:eastAsia="宋体" w:cs="宋体"/>
          <w:b w:val="0"/>
          <w:bCs/>
          <w:sz w:val="44"/>
          <w:szCs w:val="44"/>
          <w:u w:val="single"/>
        </w:rPr>
        <w:t xml:space="preserve">       </w:t>
      </w:r>
      <w:r>
        <w:rPr>
          <w:rFonts w:hint="eastAsia" w:ascii="宋体" w:hAnsi="宋体" w:eastAsia="宋体" w:cs="宋体"/>
          <w:b w:val="0"/>
          <w:bCs/>
          <w:sz w:val="44"/>
          <w:szCs w:val="44"/>
          <w:u w:val="single"/>
          <w:lang w:val="en-US" w:eastAsia="zh-CN"/>
        </w:rPr>
        <w:t xml:space="preserve"> </w:t>
      </w:r>
      <w:r>
        <w:rPr>
          <w:rFonts w:hint="eastAsia" w:ascii="宋体" w:hAnsi="宋体" w:eastAsia="宋体" w:cs="宋体"/>
          <w:b w:val="0"/>
          <w:bCs/>
          <w:sz w:val="44"/>
          <w:szCs w:val="44"/>
          <w:u w:val="single"/>
        </w:rPr>
        <w:t>（</w:t>
      </w:r>
      <w:r>
        <w:rPr>
          <w:rFonts w:hint="eastAsia" w:ascii="宋体" w:hAnsi="宋体" w:eastAsia="宋体" w:cs="宋体"/>
          <w:b/>
          <w:bCs w:val="0"/>
          <w:sz w:val="44"/>
          <w:szCs w:val="44"/>
          <w:u w:val="single"/>
        </w:rPr>
        <w:t>项目名称</w:t>
      </w:r>
      <w:r>
        <w:rPr>
          <w:rFonts w:hint="eastAsia" w:ascii="宋体" w:hAnsi="宋体" w:eastAsia="宋体" w:cs="宋体"/>
          <w:b w:val="0"/>
          <w:bCs/>
          <w:sz w:val="44"/>
          <w:szCs w:val="44"/>
          <w:u w:val="single"/>
        </w:rPr>
        <w:t xml:space="preserve">）        </w:t>
      </w:r>
    </w:p>
    <w:p w14:paraId="73C5BD34">
      <w:pPr>
        <w:jc w:val="center"/>
        <w:rPr>
          <w:rFonts w:hint="eastAsia" w:ascii="宋体" w:hAnsi="宋体" w:eastAsia="宋体" w:cs="宋体"/>
          <w:b/>
          <w:sz w:val="48"/>
          <w:szCs w:val="48"/>
        </w:rPr>
      </w:pPr>
      <w:r>
        <w:rPr>
          <w:rFonts w:hint="eastAsia" w:ascii="宋体" w:hAnsi="宋体" w:eastAsia="宋体" w:cs="宋体"/>
          <w:b/>
          <w:sz w:val="44"/>
          <w:szCs w:val="44"/>
        </w:rPr>
        <w:t xml:space="preserve"> </w:t>
      </w:r>
      <w:r>
        <w:rPr>
          <w:rFonts w:hint="eastAsia" w:ascii="宋体" w:hAnsi="宋体" w:eastAsia="宋体" w:cs="宋体"/>
          <w:b/>
          <w:bCs w:val="0"/>
          <w:sz w:val="28"/>
          <w:szCs w:val="28"/>
        </w:rPr>
        <w:t xml:space="preserve"> </w:t>
      </w:r>
      <w:r>
        <w:rPr>
          <w:rFonts w:hint="eastAsia" w:ascii="宋体" w:hAnsi="宋体" w:eastAsia="宋体" w:cs="宋体"/>
          <w:b/>
          <w:bCs w:val="0"/>
          <w:sz w:val="28"/>
          <w:szCs w:val="28"/>
          <w:lang w:val="en-US" w:eastAsia="zh-CN"/>
        </w:rPr>
        <w:t xml:space="preserve"> </w:t>
      </w:r>
      <w:r>
        <w:rPr>
          <w:rFonts w:hint="eastAsia" w:ascii="宋体" w:hAnsi="宋体" w:eastAsia="宋体" w:cs="宋体"/>
          <w:b/>
          <w:sz w:val="44"/>
          <w:szCs w:val="44"/>
        </w:rPr>
        <w:t xml:space="preserve"> </w:t>
      </w:r>
    </w:p>
    <w:p w14:paraId="0AEB2B63">
      <w:pPr>
        <w:rPr>
          <w:rFonts w:hint="eastAsia" w:ascii="宋体" w:hAnsi="宋体" w:eastAsia="宋体" w:cs="宋体"/>
          <w:b/>
          <w:sz w:val="48"/>
          <w:szCs w:val="48"/>
        </w:rPr>
      </w:pPr>
    </w:p>
    <w:p w14:paraId="5C63C898">
      <w:pPr>
        <w:rPr>
          <w:rFonts w:hint="eastAsia" w:ascii="宋体" w:hAnsi="宋体" w:eastAsia="宋体" w:cs="宋体"/>
          <w:sz w:val="32"/>
          <w:szCs w:val="32"/>
          <w:u w:val="single"/>
        </w:rPr>
      </w:pPr>
    </w:p>
    <w:p w14:paraId="7607B8EE">
      <w:pPr>
        <w:jc w:val="center"/>
        <w:rPr>
          <w:rFonts w:hint="eastAsia" w:ascii="宋体" w:hAnsi="宋体" w:eastAsia="宋体" w:cs="宋体"/>
          <w:b w:val="0"/>
          <w:bCs/>
          <w:sz w:val="72"/>
          <w:szCs w:val="72"/>
        </w:rPr>
      </w:pPr>
      <w:r>
        <w:rPr>
          <w:rFonts w:hint="eastAsia" w:ascii="宋体" w:hAnsi="宋体" w:eastAsia="宋体" w:cs="宋体"/>
          <w:b/>
          <w:bCs w:val="0"/>
          <w:sz w:val="72"/>
          <w:szCs w:val="72"/>
        </w:rPr>
        <w:t>响应文件</w:t>
      </w:r>
    </w:p>
    <w:p w14:paraId="2C5B1678">
      <w:pPr>
        <w:rPr>
          <w:rFonts w:hint="eastAsia" w:ascii="宋体" w:hAnsi="宋体" w:eastAsia="宋体" w:cs="宋体"/>
          <w:sz w:val="32"/>
          <w:szCs w:val="32"/>
        </w:rPr>
      </w:pPr>
    </w:p>
    <w:p w14:paraId="27A07BB7">
      <w:pPr>
        <w:pStyle w:val="18"/>
        <w:rPr>
          <w:rFonts w:hint="eastAsia" w:ascii="宋体" w:hAnsi="宋体" w:eastAsia="宋体" w:cs="宋体"/>
        </w:rPr>
      </w:pPr>
    </w:p>
    <w:p w14:paraId="0ADF47FD">
      <w:pPr>
        <w:rPr>
          <w:rFonts w:hint="eastAsia" w:ascii="宋体" w:hAnsi="宋体" w:eastAsia="宋体" w:cs="宋体"/>
          <w:b/>
          <w:sz w:val="32"/>
          <w:szCs w:val="32"/>
          <w:u w:val="single"/>
        </w:rPr>
      </w:pPr>
    </w:p>
    <w:p w14:paraId="48C6F4F7">
      <w:pPr>
        <w:spacing w:line="720" w:lineRule="auto"/>
        <w:rPr>
          <w:rFonts w:hint="eastAsia" w:ascii="宋体" w:hAnsi="宋体" w:eastAsia="宋体" w:cs="宋体"/>
          <w:b/>
          <w:bCs/>
          <w:sz w:val="32"/>
          <w:szCs w:val="32"/>
        </w:rPr>
      </w:pPr>
    </w:p>
    <w:p w14:paraId="784F5EB9">
      <w:pPr>
        <w:spacing w:line="720" w:lineRule="auto"/>
        <w:jc w:val="center"/>
        <w:rPr>
          <w:rFonts w:hint="eastAsia" w:ascii="宋体" w:hAnsi="宋体" w:eastAsia="宋体" w:cs="宋体"/>
          <w:b/>
          <w:bCs/>
          <w:sz w:val="28"/>
          <w:szCs w:val="28"/>
          <w:u w:val="single"/>
        </w:rPr>
      </w:pPr>
      <w:r>
        <w:rPr>
          <w:rFonts w:hint="eastAsia" w:ascii="宋体" w:hAnsi="宋体" w:eastAsia="宋体" w:cs="宋体"/>
          <w:b/>
          <w:bCs/>
          <w:sz w:val="28"/>
          <w:szCs w:val="28"/>
          <w:lang w:eastAsia="zh-CN"/>
        </w:rPr>
        <w:t>响应单位</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（盖</w:t>
      </w:r>
      <w:r>
        <w:rPr>
          <w:rFonts w:hint="eastAsia" w:ascii="宋体" w:hAnsi="宋体" w:eastAsia="宋体" w:cs="宋体"/>
          <w:b/>
          <w:bCs/>
          <w:sz w:val="28"/>
          <w:szCs w:val="28"/>
          <w:u w:val="single"/>
          <w:lang w:eastAsia="zh-CN"/>
        </w:rPr>
        <w:t>单位</w:t>
      </w:r>
      <w:r>
        <w:rPr>
          <w:rFonts w:hint="eastAsia" w:ascii="宋体" w:hAnsi="宋体" w:eastAsia="宋体" w:cs="宋体"/>
          <w:b/>
          <w:bCs/>
          <w:sz w:val="28"/>
          <w:szCs w:val="28"/>
          <w:u w:val="single"/>
        </w:rPr>
        <w:t>章）</w:t>
      </w:r>
    </w:p>
    <w:p w14:paraId="470EB164">
      <w:pPr>
        <w:spacing w:line="720" w:lineRule="auto"/>
        <w:jc w:val="center"/>
        <w:rPr>
          <w:rFonts w:hint="eastAsia" w:ascii="宋体" w:hAnsi="宋体" w:eastAsia="宋体" w:cs="宋体"/>
          <w:b/>
          <w:bCs/>
          <w:sz w:val="28"/>
          <w:szCs w:val="28"/>
          <w:u w:val="single"/>
        </w:rPr>
      </w:pPr>
      <w:r>
        <w:rPr>
          <w:rFonts w:hint="eastAsia" w:ascii="宋体" w:hAnsi="宋体" w:eastAsia="宋体" w:cs="宋体"/>
          <w:b/>
          <w:bCs/>
          <w:sz w:val="28"/>
          <w:szCs w:val="28"/>
        </w:rPr>
        <w:t>法定代表人或授权委托人：</w:t>
      </w:r>
      <w:r>
        <w:rPr>
          <w:rFonts w:hint="eastAsia" w:ascii="宋体" w:hAnsi="宋体" w:eastAsia="宋体" w:cs="宋体"/>
          <w:b/>
          <w:bCs/>
          <w:sz w:val="28"/>
          <w:szCs w:val="28"/>
          <w:u w:val="single"/>
        </w:rPr>
        <w:t xml:space="preserve">        （签字或盖章）</w:t>
      </w:r>
    </w:p>
    <w:p w14:paraId="2610B2AC">
      <w:pPr>
        <w:spacing w:line="720" w:lineRule="auto"/>
        <w:jc w:val="center"/>
        <w:rPr>
          <w:rFonts w:hint="eastAsia" w:ascii="宋体" w:hAnsi="宋体" w:eastAsia="宋体" w:cs="宋体"/>
          <w:b/>
          <w:bCs/>
          <w:sz w:val="28"/>
          <w:szCs w:val="28"/>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日</w:t>
      </w:r>
    </w:p>
    <w:p w14:paraId="639D4A94">
      <w:pPr>
        <w:rPr>
          <w:rFonts w:hint="eastAsia" w:ascii="宋体" w:hAnsi="宋体" w:eastAsia="宋体" w:cs="宋体"/>
          <w:b/>
          <w:bCs/>
          <w:lang w:val="en-US" w:eastAsia="zh-CN"/>
        </w:rPr>
      </w:pPr>
      <w:r>
        <w:rPr>
          <w:rFonts w:hint="eastAsia" w:ascii="宋体" w:hAnsi="宋体" w:eastAsia="宋体" w:cs="宋体"/>
          <w:b/>
          <w:bCs/>
          <w:lang w:val="en-US" w:eastAsia="zh-CN"/>
        </w:rPr>
        <w:br w:type="page"/>
      </w:r>
    </w:p>
    <w:p w14:paraId="041403F3">
      <w:pPr>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目 录</w:t>
      </w:r>
    </w:p>
    <w:p w14:paraId="46E1C739">
      <w:pPr>
        <w:spacing w:line="48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一、响应函</w:t>
      </w:r>
    </w:p>
    <w:p w14:paraId="29E5A5A1">
      <w:pPr>
        <w:spacing w:line="48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二、第一轮报价一览表</w:t>
      </w:r>
    </w:p>
    <w:p w14:paraId="5637D810">
      <w:pPr>
        <w:spacing w:line="48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三、法定代表人身份证明及授权委托书</w:t>
      </w:r>
    </w:p>
    <w:p w14:paraId="34B81737">
      <w:pPr>
        <w:spacing w:line="48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四、资格审查资料</w:t>
      </w:r>
    </w:p>
    <w:p w14:paraId="48A4F466">
      <w:pPr>
        <w:spacing w:line="48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五、服务方案</w:t>
      </w:r>
    </w:p>
    <w:p w14:paraId="53E57D97">
      <w:pPr>
        <w:spacing w:line="48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六、优惠条件及服务承诺书</w:t>
      </w:r>
    </w:p>
    <w:p w14:paraId="1EA689A8">
      <w:pPr>
        <w:spacing w:line="48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七、</w:t>
      </w:r>
      <w:r>
        <w:rPr>
          <w:rFonts w:hint="eastAsia" w:ascii="宋体" w:hAnsi="宋体" w:eastAsia="宋体" w:cs="宋体"/>
          <w:b w:val="0"/>
          <w:bCs w:val="0"/>
          <w:color w:val="000000"/>
          <w:sz w:val="24"/>
          <w:szCs w:val="24"/>
          <w:lang w:eastAsia="zh-CN"/>
        </w:rPr>
        <w:t>反商业贿赂承诺书</w:t>
      </w:r>
    </w:p>
    <w:p w14:paraId="59AD2145">
      <w:pPr>
        <w:spacing w:line="48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八、谈判承诺函</w:t>
      </w:r>
    </w:p>
    <w:p w14:paraId="2353EF4A">
      <w:pPr>
        <w:spacing w:line="480" w:lineRule="auto"/>
        <w:rPr>
          <w:rFonts w:hint="eastAsia" w:ascii="宋体" w:hAnsi="宋体" w:eastAsia="宋体" w:cs="宋体"/>
          <w:b/>
          <w:bCs/>
          <w:color w:val="000000"/>
          <w:sz w:val="28"/>
          <w:szCs w:val="28"/>
          <w:lang w:eastAsia="zh-CN"/>
        </w:rPr>
      </w:pPr>
      <w:r>
        <w:rPr>
          <w:rFonts w:hint="eastAsia" w:ascii="宋体" w:hAnsi="宋体" w:eastAsia="宋体" w:cs="宋体"/>
          <w:b w:val="0"/>
          <w:bCs w:val="0"/>
          <w:color w:val="000000"/>
          <w:sz w:val="24"/>
          <w:szCs w:val="24"/>
          <w:lang w:eastAsia="zh-CN"/>
        </w:rPr>
        <w:t>九、其他资料</w:t>
      </w:r>
      <w:r>
        <w:rPr>
          <w:rFonts w:hint="eastAsia" w:ascii="宋体" w:hAnsi="宋体" w:eastAsia="宋体" w:cs="宋体"/>
          <w:b/>
          <w:bCs/>
          <w:color w:val="000000"/>
          <w:sz w:val="28"/>
          <w:szCs w:val="28"/>
          <w:lang w:eastAsia="zh-CN"/>
        </w:rPr>
        <w:br w:type="page"/>
      </w:r>
    </w:p>
    <w:p w14:paraId="454289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一、响应函</w:t>
      </w:r>
    </w:p>
    <w:p w14:paraId="7E6D7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p w14:paraId="6A98B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w:t>
      </w:r>
    </w:p>
    <w:p w14:paraId="2EA59AE2">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pacing w:val="-12"/>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文件的全部内容</w:t>
      </w:r>
      <w:r>
        <w:rPr>
          <w:rFonts w:hint="eastAsia" w:ascii="宋体" w:hAnsi="宋体" w:eastAsia="宋体" w:cs="宋体"/>
          <w:spacing w:val="-12"/>
          <w:sz w:val="24"/>
          <w:szCs w:val="24"/>
        </w:rPr>
        <w:t>，</w:t>
      </w:r>
      <w:r>
        <w:rPr>
          <w:rFonts w:hint="eastAsia" w:ascii="宋体" w:hAnsi="宋体" w:eastAsia="宋体" w:cs="宋体"/>
          <w:sz w:val="24"/>
          <w:szCs w:val="24"/>
        </w:rPr>
        <w:t>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8"/>
          <w:sz w:val="24"/>
          <w:szCs w:val="24"/>
        </w:rPr>
        <w:t>）</w:t>
      </w:r>
      <w:r>
        <w:rPr>
          <w:rFonts w:hint="eastAsia" w:ascii="宋体" w:hAnsi="宋体" w:eastAsia="宋体" w:cs="宋体"/>
          <w:sz w:val="24"/>
          <w:szCs w:val="24"/>
        </w:rPr>
        <w:t>的总报价</w:t>
      </w:r>
      <w:r>
        <w:rPr>
          <w:rFonts w:hint="eastAsia" w:ascii="宋体" w:hAnsi="宋体" w:eastAsia="宋体" w:cs="宋体"/>
          <w:sz w:val="24"/>
          <w:szCs w:val="24"/>
          <w:lang w:eastAsia="zh-CN"/>
        </w:rPr>
        <w:t>为初次报价</w:t>
      </w:r>
      <w:r>
        <w:rPr>
          <w:rFonts w:hint="eastAsia" w:ascii="宋体" w:hAnsi="宋体" w:eastAsia="宋体" w:cs="宋体"/>
          <w:spacing w:val="-10"/>
          <w:sz w:val="24"/>
          <w:szCs w:val="24"/>
        </w:rPr>
        <w:t>，</w:t>
      </w:r>
      <w:r>
        <w:rPr>
          <w:rFonts w:hint="eastAsia" w:ascii="宋体" w:hAnsi="宋体" w:eastAsia="宋体" w:cs="宋体"/>
          <w:sz w:val="24"/>
          <w:szCs w:val="24"/>
        </w:rPr>
        <w:t>按合同约定实施和完成服务，质量达到：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42B098">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2、我方已详细审核全部竞争性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文件，包括修改文件（如有时）及有关附件。</w:t>
      </w:r>
    </w:p>
    <w:p w14:paraId="35A57285">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3、一旦我方成交，我方保证在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服务期限</w:t>
      </w:r>
      <w:r>
        <w:rPr>
          <w:rFonts w:hint="eastAsia" w:ascii="宋体" w:hAnsi="宋体" w:eastAsia="宋体" w:cs="宋体"/>
          <w:color w:val="000000"/>
          <w:sz w:val="24"/>
          <w:szCs w:val="24"/>
        </w:rPr>
        <w:t>）内完成。</w:t>
      </w:r>
    </w:p>
    <w:p w14:paraId="39ABA923">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4、我方同意所提交的</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响应文件在规定的</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有效期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内有效。</w:t>
      </w:r>
    </w:p>
    <w:p w14:paraId="6225ACBB">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5、除非另外达成协议并生效，你方的签约通知书和本</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文件将成为约束双方的合同文件的组成部分。</w:t>
      </w:r>
    </w:p>
    <w:p w14:paraId="622151D7">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6、如我方中标，将按照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文件和业主采购合同要求</w:t>
      </w:r>
      <w:r>
        <w:rPr>
          <w:rFonts w:hint="eastAsia" w:ascii="宋体" w:hAnsi="宋体" w:eastAsia="宋体" w:cs="宋体"/>
          <w:color w:val="000000"/>
          <w:sz w:val="24"/>
          <w:szCs w:val="24"/>
          <w:lang w:eastAsia="zh-CN"/>
        </w:rPr>
        <w:t>履约</w:t>
      </w:r>
      <w:r>
        <w:rPr>
          <w:rFonts w:hint="eastAsia" w:ascii="宋体" w:hAnsi="宋体" w:eastAsia="宋体" w:cs="宋体"/>
          <w:color w:val="000000"/>
          <w:sz w:val="24"/>
          <w:szCs w:val="24"/>
        </w:rPr>
        <w:t>；合同付款方式按照合同签订的方式执行。</w:t>
      </w:r>
    </w:p>
    <w:p w14:paraId="2A5BA8B8">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7、如我方中标，</w:t>
      </w:r>
      <w:r>
        <w:rPr>
          <w:rFonts w:hint="eastAsia" w:ascii="宋体" w:hAnsi="宋体" w:eastAsia="宋体" w:cs="宋体"/>
          <w:color w:val="000000"/>
          <w:kern w:val="0"/>
          <w:sz w:val="24"/>
          <w:szCs w:val="24"/>
        </w:rPr>
        <w:t>按</w:t>
      </w:r>
      <w:r>
        <w:rPr>
          <w:rFonts w:hint="eastAsia" w:ascii="宋体" w:hAnsi="宋体" w:eastAsia="宋体" w:cs="宋体"/>
          <w:color w:val="000000"/>
          <w:kern w:val="0"/>
          <w:sz w:val="24"/>
          <w:szCs w:val="24"/>
          <w:lang w:eastAsia="zh-CN"/>
        </w:rPr>
        <w:t>照河南省招标投标协会（豫招协（2024）002号）《河南省招标代理服务收费指导意见》的规定一次性向</w:t>
      </w:r>
      <w:r>
        <w:rPr>
          <w:rFonts w:hint="eastAsia" w:ascii="宋体" w:hAnsi="宋体" w:eastAsia="宋体" w:cs="宋体"/>
          <w:color w:val="000000"/>
          <w:kern w:val="0"/>
          <w:sz w:val="24"/>
          <w:szCs w:val="24"/>
        </w:rPr>
        <w:t>招标代理机构支付本次招标代理服务费。</w:t>
      </w:r>
    </w:p>
    <w:p w14:paraId="45964B1E">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b w:val="0"/>
          <w:bCs w:val="0"/>
          <w:color w:val="000000"/>
          <w:sz w:val="24"/>
          <w:szCs w:val="24"/>
          <w:u w:val="none"/>
          <w:lang w:eastAsia="zh-CN"/>
        </w:rPr>
      </w:pPr>
      <w:r>
        <w:rPr>
          <w:rFonts w:hint="eastAsia" w:ascii="宋体" w:hAnsi="宋体" w:eastAsia="宋体" w:cs="宋体"/>
          <w:color w:val="000000"/>
          <w:sz w:val="24"/>
          <w:szCs w:val="24"/>
        </w:rPr>
        <w:t>8、其他说明：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val="0"/>
          <w:bCs w:val="0"/>
          <w:color w:val="000000"/>
          <w:sz w:val="24"/>
          <w:szCs w:val="24"/>
          <w:u w:val="none"/>
          <w:lang w:eastAsia="zh-CN"/>
        </w:rPr>
        <w:t>（如有）</w:t>
      </w:r>
    </w:p>
    <w:p w14:paraId="0A7A704B">
      <w:pPr>
        <w:pStyle w:val="2"/>
        <w:numPr>
          <w:ilvl w:val="3"/>
          <w:numId w:val="0"/>
        </w:numPr>
        <w:ind w:leftChars="0"/>
        <w:rPr>
          <w:rFonts w:hint="eastAsia"/>
          <w:lang w:eastAsia="zh-CN"/>
        </w:rPr>
      </w:pPr>
    </w:p>
    <w:p w14:paraId="3F74C5E7">
      <w:pPr>
        <w:pStyle w:val="2"/>
        <w:numPr>
          <w:ilvl w:val="3"/>
          <w:numId w:val="0"/>
        </w:numPr>
        <w:ind w:leftChars="0"/>
        <w:rPr>
          <w:rFonts w:hint="eastAsia"/>
          <w:lang w:eastAsia="zh-CN"/>
        </w:rPr>
      </w:pPr>
    </w:p>
    <w:p w14:paraId="731E080C">
      <w:pPr>
        <w:pStyle w:val="2"/>
        <w:numPr>
          <w:ilvl w:val="3"/>
          <w:numId w:val="0"/>
        </w:numPr>
        <w:ind w:leftChars="0"/>
        <w:rPr>
          <w:rFonts w:hint="eastAsia"/>
          <w:lang w:eastAsia="zh-CN"/>
        </w:rPr>
      </w:pPr>
    </w:p>
    <w:p w14:paraId="7F40968C">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eastAsia" w:ascii="宋体" w:hAnsi="宋体" w:eastAsia="宋体" w:cs="宋体"/>
          <w:b w:val="0"/>
          <w:bCs w:val="0"/>
          <w:color w:val="000000"/>
          <w:sz w:val="24"/>
          <w:szCs w:val="24"/>
          <w:u w:val="none"/>
          <w:lang w:eastAsia="zh-CN"/>
        </w:rPr>
      </w:pPr>
    </w:p>
    <w:p w14:paraId="6CC0A10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1B858F3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rPr>
        <w:t>法定代表人或授权委托人：</w:t>
      </w:r>
      <w:r>
        <w:rPr>
          <w:rFonts w:hint="eastAsia" w:ascii="宋体" w:hAnsi="宋体" w:eastAsia="宋体" w:cs="宋体"/>
          <w:b w:val="0"/>
          <w:bCs w:val="0"/>
          <w:sz w:val="24"/>
          <w:szCs w:val="24"/>
          <w:u w:val="single"/>
        </w:rPr>
        <w:t xml:space="preserve">        （签字或盖章）</w:t>
      </w:r>
    </w:p>
    <w:p w14:paraId="49A3872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eastAsia="zh-CN"/>
        </w:rPr>
        <w:t>地</w:t>
      </w:r>
      <w:r>
        <w:rPr>
          <w:rFonts w:hint="eastAsia" w:ascii="宋体" w:hAnsi="宋体" w:eastAsia="宋体" w:cs="宋体"/>
          <w:b w:val="0"/>
          <w:bCs w:val="0"/>
          <w:sz w:val="24"/>
          <w:szCs w:val="24"/>
          <w:u w:val="none"/>
          <w:lang w:val="en-US" w:eastAsia="zh-CN"/>
        </w:rPr>
        <w:t xml:space="preserve">    址</w:t>
      </w:r>
      <w:r>
        <w:rPr>
          <w:rFonts w:hint="eastAsia" w:ascii="宋体" w:hAnsi="宋体" w:eastAsia="宋体" w:cs="宋体"/>
          <w:b w:val="0"/>
          <w:bCs w:val="0"/>
          <w:sz w:val="24"/>
          <w:szCs w:val="24"/>
          <w:u w:val="none"/>
          <w:lang w:eastAsia="zh-CN"/>
        </w:rPr>
        <w:t>：</w:t>
      </w:r>
    </w:p>
    <w:p w14:paraId="40C779B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2BF72AE6">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5C35F44C">
      <w:pPr>
        <w:pStyle w:val="18"/>
        <w:ind w:left="0" w:leftChars="0" w:firstLine="0" w:firstLineChars="0"/>
        <w:jc w:val="center"/>
        <w:rPr>
          <w:rFonts w:hint="eastAsia" w:ascii="宋体" w:hAnsi="宋体" w:eastAsia="宋体" w:cs="宋体"/>
          <w:b/>
          <w:bCs/>
          <w:sz w:val="28"/>
          <w:szCs w:val="22"/>
          <w:lang w:eastAsia="zh-CN"/>
        </w:rPr>
      </w:pPr>
      <w:r>
        <w:rPr>
          <w:rFonts w:hint="eastAsia" w:ascii="宋体" w:hAnsi="宋体" w:eastAsia="宋体" w:cs="宋体"/>
          <w:b/>
          <w:bCs/>
          <w:sz w:val="28"/>
          <w:szCs w:val="22"/>
          <w:lang w:eastAsia="zh-CN"/>
        </w:rPr>
        <w:t>二、第一轮报价一览表</w:t>
      </w:r>
    </w:p>
    <w:p w14:paraId="3EAE31CB">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bl>
      <w:tblPr>
        <w:tblStyle w:val="20"/>
        <w:tblW w:w="8309" w:type="dxa"/>
        <w:jc w:val="center"/>
        <w:tblLayout w:type="fixed"/>
        <w:tblCellMar>
          <w:top w:w="0" w:type="dxa"/>
          <w:left w:w="0" w:type="dxa"/>
          <w:bottom w:w="0" w:type="dxa"/>
          <w:right w:w="0" w:type="dxa"/>
        </w:tblCellMar>
      </w:tblPr>
      <w:tblGrid>
        <w:gridCol w:w="2096"/>
        <w:gridCol w:w="6213"/>
      </w:tblGrid>
      <w:tr w14:paraId="7C9EA6C5">
        <w:tblPrEx>
          <w:tblCellMar>
            <w:top w:w="0" w:type="dxa"/>
            <w:left w:w="0" w:type="dxa"/>
            <w:bottom w:w="0" w:type="dxa"/>
            <w:right w:w="0" w:type="dxa"/>
          </w:tblCellMar>
        </w:tblPrEx>
        <w:trPr>
          <w:trHeight w:val="737" w:hRule="atLeast"/>
          <w:jc w:val="center"/>
        </w:trPr>
        <w:tc>
          <w:tcPr>
            <w:tcW w:w="2096" w:type="dxa"/>
            <w:tcBorders>
              <w:top w:val="single" w:color="000000" w:sz="12" w:space="0"/>
              <w:left w:val="single" w:color="000000" w:sz="12" w:space="0"/>
              <w:bottom w:val="single" w:color="000000" w:sz="6" w:space="0"/>
              <w:right w:val="single" w:color="000000" w:sz="6" w:space="0"/>
            </w:tcBorders>
            <w:noWrap w:val="0"/>
            <w:vAlign w:val="center"/>
          </w:tcPr>
          <w:p w14:paraId="0559345A">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w:t>
            </w:r>
          </w:p>
        </w:tc>
        <w:tc>
          <w:tcPr>
            <w:tcW w:w="6213" w:type="dxa"/>
            <w:tcBorders>
              <w:top w:val="single" w:color="000000" w:sz="12" w:space="0"/>
              <w:left w:val="single" w:color="000000" w:sz="6" w:space="0"/>
              <w:bottom w:val="single" w:color="000000" w:sz="6" w:space="0"/>
              <w:right w:val="single" w:color="000000" w:sz="12" w:space="0"/>
            </w:tcBorders>
            <w:noWrap w:val="0"/>
            <w:vAlign w:val="top"/>
          </w:tcPr>
          <w:p w14:paraId="0F7AD415">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r w14:paraId="569FBB43">
        <w:tblPrEx>
          <w:tblCellMar>
            <w:top w:w="0" w:type="dxa"/>
            <w:left w:w="0" w:type="dxa"/>
            <w:bottom w:w="0" w:type="dxa"/>
            <w:right w:w="0" w:type="dxa"/>
          </w:tblCellMar>
        </w:tblPrEx>
        <w:trPr>
          <w:trHeight w:val="737"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6FC032BD">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响应单位</w:t>
            </w:r>
          </w:p>
        </w:tc>
        <w:tc>
          <w:tcPr>
            <w:tcW w:w="6213" w:type="dxa"/>
            <w:tcBorders>
              <w:top w:val="single" w:color="000000" w:sz="6" w:space="0"/>
              <w:left w:val="single" w:color="000000" w:sz="6" w:space="0"/>
              <w:bottom w:val="single" w:color="000000" w:sz="6" w:space="0"/>
              <w:right w:val="single" w:color="000000" w:sz="12" w:space="0"/>
            </w:tcBorders>
            <w:noWrap w:val="0"/>
            <w:vAlign w:val="top"/>
          </w:tcPr>
          <w:p w14:paraId="0A512911">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r w14:paraId="33806AD3">
        <w:tblPrEx>
          <w:tblCellMar>
            <w:top w:w="0" w:type="dxa"/>
            <w:left w:w="0" w:type="dxa"/>
            <w:bottom w:w="0" w:type="dxa"/>
            <w:right w:w="0" w:type="dxa"/>
          </w:tblCellMar>
        </w:tblPrEx>
        <w:trPr>
          <w:trHeight w:val="1663"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462B12AB">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谈判报价（元）</w:t>
            </w:r>
          </w:p>
        </w:tc>
        <w:tc>
          <w:tcPr>
            <w:tcW w:w="6213" w:type="dxa"/>
            <w:tcBorders>
              <w:top w:val="single" w:color="000000" w:sz="6" w:space="0"/>
              <w:left w:val="single" w:color="000000" w:sz="6" w:space="0"/>
              <w:bottom w:val="single" w:color="000000" w:sz="6" w:space="0"/>
              <w:right w:val="single" w:color="000000" w:sz="12" w:space="0"/>
            </w:tcBorders>
            <w:noWrap w:val="0"/>
            <w:vAlign w:val="center"/>
          </w:tcPr>
          <w:p w14:paraId="078F0114">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210" w:firstLineChars="1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大写：</w:t>
            </w:r>
          </w:p>
          <w:p w14:paraId="465846AA">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210" w:firstLineChars="100"/>
              <w:jc w:val="both"/>
              <w:textAlignment w:val="auto"/>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小写：</w:t>
            </w:r>
          </w:p>
        </w:tc>
      </w:tr>
      <w:tr w14:paraId="34934450">
        <w:tblPrEx>
          <w:tblCellMar>
            <w:top w:w="0" w:type="dxa"/>
            <w:left w:w="0" w:type="dxa"/>
            <w:bottom w:w="0" w:type="dxa"/>
            <w:right w:w="0" w:type="dxa"/>
          </w:tblCellMar>
        </w:tblPrEx>
        <w:trPr>
          <w:trHeight w:val="737"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26ED7594">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w:t>
            </w:r>
          </w:p>
        </w:tc>
        <w:tc>
          <w:tcPr>
            <w:tcW w:w="6213" w:type="dxa"/>
            <w:tcBorders>
              <w:top w:val="single" w:color="000000" w:sz="6" w:space="0"/>
              <w:left w:val="single" w:color="000000" w:sz="6" w:space="0"/>
              <w:bottom w:val="single" w:color="000000" w:sz="6" w:space="0"/>
              <w:right w:val="single" w:color="000000" w:sz="12" w:space="0"/>
            </w:tcBorders>
            <w:noWrap w:val="0"/>
            <w:vAlign w:val="top"/>
          </w:tcPr>
          <w:p w14:paraId="77F8F9FD">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r w14:paraId="35633EC6">
        <w:tblPrEx>
          <w:tblCellMar>
            <w:top w:w="0" w:type="dxa"/>
            <w:left w:w="0" w:type="dxa"/>
            <w:bottom w:w="0" w:type="dxa"/>
            <w:right w:w="0" w:type="dxa"/>
          </w:tblCellMar>
        </w:tblPrEx>
        <w:trPr>
          <w:trHeight w:val="737"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32CBBCC3">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质量要求</w:t>
            </w:r>
          </w:p>
        </w:tc>
        <w:tc>
          <w:tcPr>
            <w:tcW w:w="6213" w:type="dxa"/>
            <w:tcBorders>
              <w:top w:val="single" w:color="000000" w:sz="6" w:space="0"/>
              <w:left w:val="single" w:color="000000" w:sz="6" w:space="0"/>
              <w:bottom w:val="single" w:color="000000" w:sz="6" w:space="0"/>
              <w:right w:val="single" w:color="000000" w:sz="12" w:space="0"/>
            </w:tcBorders>
            <w:noWrap w:val="0"/>
            <w:vAlign w:val="top"/>
          </w:tcPr>
          <w:p w14:paraId="610FEA50">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r w14:paraId="41C477F5">
        <w:tblPrEx>
          <w:tblCellMar>
            <w:top w:w="0" w:type="dxa"/>
            <w:left w:w="0" w:type="dxa"/>
            <w:bottom w:w="0" w:type="dxa"/>
            <w:right w:w="0" w:type="dxa"/>
          </w:tblCellMar>
        </w:tblPrEx>
        <w:trPr>
          <w:trHeight w:val="737"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2CAC2B63">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谈判有效期</w:t>
            </w:r>
          </w:p>
        </w:tc>
        <w:tc>
          <w:tcPr>
            <w:tcW w:w="6213" w:type="dxa"/>
            <w:tcBorders>
              <w:top w:val="single" w:color="000000" w:sz="6" w:space="0"/>
              <w:left w:val="single" w:color="000000" w:sz="6" w:space="0"/>
              <w:bottom w:val="single" w:color="000000" w:sz="6" w:space="0"/>
              <w:right w:val="single" w:color="000000" w:sz="12" w:space="0"/>
            </w:tcBorders>
            <w:noWrap w:val="0"/>
            <w:vAlign w:val="top"/>
          </w:tcPr>
          <w:p w14:paraId="1B387352">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r w14:paraId="1097EB42">
        <w:tblPrEx>
          <w:tblCellMar>
            <w:top w:w="0" w:type="dxa"/>
            <w:left w:w="0" w:type="dxa"/>
            <w:bottom w:w="0" w:type="dxa"/>
            <w:right w:w="0" w:type="dxa"/>
          </w:tblCellMar>
        </w:tblPrEx>
        <w:trPr>
          <w:trHeight w:val="2123" w:hRule="atLeast"/>
          <w:jc w:val="center"/>
        </w:trPr>
        <w:tc>
          <w:tcPr>
            <w:tcW w:w="2096" w:type="dxa"/>
            <w:tcBorders>
              <w:top w:val="single" w:color="000000" w:sz="6" w:space="0"/>
              <w:left w:val="single" w:color="000000" w:sz="12" w:space="0"/>
              <w:bottom w:val="single" w:color="000000" w:sz="6" w:space="0"/>
              <w:right w:val="single" w:color="000000" w:sz="6" w:space="0"/>
            </w:tcBorders>
            <w:noWrap w:val="0"/>
            <w:vAlign w:val="center"/>
          </w:tcPr>
          <w:p w14:paraId="220B73CC">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6213" w:type="dxa"/>
            <w:tcBorders>
              <w:top w:val="single" w:color="000000" w:sz="6" w:space="0"/>
              <w:left w:val="single" w:color="000000" w:sz="6" w:space="0"/>
              <w:bottom w:val="single" w:color="000000" w:sz="6" w:space="0"/>
              <w:right w:val="single" w:color="000000" w:sz="12" w:space="0"/>
            </w:tcBorders>
            <w:noWrap w:val="0"/>
            <w:vAlign w:val="top"/>
          </w:tcPr>
          <w:p w14:paraId="0BD76086">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tc>
      </w:tr>
    </w:tbl>
    <w:p w14:paraId="47203C52">
      <w:pPr>
        <w:pStyle w:val="1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b/>
          <w:bCs/>
          <w:sz w:val="21"/>
          <w:szCs w:val="21"/>
          <w:lang w:val="en-US" w:eastAsia="zh-CN"/>
        </w:rPr>
      </w:pPr>
    </w:p>
    <w:p w14:paraId="25A619E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lang w:eastAsia="zh-CN"/>
        </w:rPr>
      </w:pPr>
    </w:p>
    <w:p w14:paraId="07C588F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lang w:eastAsia="zh-CN"/>
        </w:rPr>
      </w:pPr>
    </w:p>
    <w:p w14:paraId="0B94F5A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21FA20B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rPr>
        <w:t>法定代表人或授权委托人：</w:t>
      </w:r>
      <w:r>
        <w:rPr>
          <w:rFonts w:hint="eastAsia" w:ascii="宋体" w:hAnsi="宋体" w:eastAsia="宋体" w:cs="宋体"/>
          <w:b w:val="0"/>
          <w:bCs w:val="0"/>
          <w:sz w:val="24"/>
          <w:szCs w:val="24"/>
          <w:u w:val="single"/>
        </w:rPr>
        <w:t xml:space="preserve">        （签字或盖章）</w:t>
      </w:r>
    </w:p>
    <w:p w14:paraId="5D2764E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504D2BEF">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A31A1BD">
      <w:pPr>
        <w:pStyle w:val="18"/>
        <w:spacing w:line="480" w:lineRule="auto"/>
        <w:ind w:left="0" w:leftChars="0" w:firstLine="0" w:firstLineChars="0"/>
        <w:jc w:val="cente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三、法定代表人身份证明及授权委托书</w:t>
      </w:r>
    </w:p>
    <w:p w14:paraId="181B9738">
      <w:pPr>
        <w:pStyle w:val="18"/>
        <w:spacing w:line="480" w:lineRule="auto"/>
        <w:ind w:left="0" w:leftChars="0" w:firstLine="0" w:firstLineChars="0"/>
        <w:jc w:val="cente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（一）法定代表人身份证明</w:t>
      </w:r>
    </w:p>
    <w:p w14:paraId="2A33C10B">
      <w:pPr>
        <w:rPr>
          <w:rFonts w:hint="eastAsia"/>
          <w:lang w:val="en-US" w:eastAsia="zh-CN"/>
        </w:rPr>
      </w:pPr>
    </w:p>
    <w:p w14:paraId="363A2B9E">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单位名称：</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p>
    <w:p w14:paraId="1FA9A1BC">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单位性质：</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p>
    <w:p w14:paraId="5FFDA5C2">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地址：</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r>
        <w:rPr>
          <w:rFonts w:hint="eastAsia" w:ascii="宋体" w:hAnsi="宋体" w:eastAsia="宋体" w:cs="宋体"/>
          <w:sz w:val="24"/>
          <w:szCs w:val="32"/>
          <w:lang w:eastAsia="zh-CN"/>
        </w:rPr>
        <w:tab/>
      </w:r>
    </w:p>
    <w:p w14:paraId="6AA93A7C">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成立时间：</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lang w:eastAsia="zh-CN"/>
        </w:rPr>
        <w:t>年</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月</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日</w:t>
      </w:r>
    </w:p>
    <w:p w14:paraId="682F72AA">
      <w:pPr>
        <w:pStyle w:val="18"/>
        <w:spacing w:line="480" w:lineRule="auto"/>
        <w:ind w:left="0" w:leftChars="0" w:firstLine="0" w:firstLineChars="0"/>
        <w:rPr>
          <w:rFonts w:hint="eastAsia" w:ascii="宋体" w:hAnsi="宋体" w:eastAsia="宋体" w:cs="宋体"/>
          <w:sz w:val="24"/>
          <w:szCs w:val="32"/>
          <w:u w:val="single"/>
          <w:lang w:eastAsia="zh-CN"/>
        </w:rPr>
      </w:pPr>
      <w:r>
        <w:rPr>
          <w:rFonts w:hint="eastAsia" w:ascii="宋体" w:hAnsi="宋体" w:eastAsia="宋体" w:cs="宋体"/>
          <w:sz w:val="24"/>
          <w:szCs w:val="32"/>
          <w:lang w:eastAsia="zh-CN"/>
        </w:rPr>
        <w:t>经营期限：</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p>
    <w:p w14:paraId="6A06BAB0">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姓名：</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性别：</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年龄：</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职务：</w:t>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CN"/>
        </w:rPr>
        <w:tab/>
      </w:r>
    </w:p>
    <w:p w14:paraId="0E47529A">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系</w:t>
      </w:r>
      <w:r>
        <w:rPr>
          <w:rFonts w:hint="eastAsia" w:ascii="宋体" w:hAnsi="宋体" w:eastAsia="宋体" w:cs="宋体"/>
          <w:sz w:val="24"/>
          <w:szCs w:val="32"/>
          <w:u w:val="single"/>
          <w:lang w:eastAsia="zh-CN"/>
        </w:rPr>
        <w:t>（响应单位名称）</w:t>
      </w:r>
      <w:r>
        <w:rPr>
          <w:rFonts w:hint="eastAsia" w:ascii="宋体" w:hAnsi="宋体" w:eastAsia="宋体" w:cs="宋体"/>
          <w:sz w:val="24"/>
          <w:szCs w:val="32"/>
          <w:lang w:eastAsia="zh-CN"/>
        </w:rPr>
        <w:t>的法定代表人。</w:t>
      </w:r>
    </w:p>
    <w:p w14:paraId="4E65A35F">
      <w:pPr>
        <w:pStyle w:val="18"/>
        <w:spacing w:line="480" w:lineRule="auto"/>
        <w:ind w:left="0" w:leftChars="0" w:firstLine="0" w:firstLineChars="0"/>
        <w:rPr>
          <w:rFonts w:hint="eastAsia" w:ascii="宋体" w:hAnsi="宋体" w:eastAsia="宋体" w:cs="宋体"/>
          <w:sz w:val="24"/>
          <w:szCs w:val="32"/>
          <w:lang w:eastAsia="zh-CN"/>
        </w:rPr>
      </w:pPr>
      <w:r>
        <w:rPr>
          <w:rFonts w:hint="eastAsia" w:ascii="宋体" w:hAnsi="宋体" w:eastAsia="宋体" w:cs="宋体"/>
          <w:sz w:val="24"/>
          <w:szCs w:val="32"/>
          <w:lang w:eastAsia="zh-CN"/>
        </w:rPr>
        <w:t>特此证明。</w:t>
      </w:r>
    </w:p>
    <w:p w14:paraId="6813B4EC">
      <w:pPr>
        <w:pStyle w:val="18"/>
        <w:spacing w:line="480" w:lineRule="auto"/>
        <w:ind w:left="0" w:leftChars="0" w:firstLine="0" w:firstLineChars="0"/>
        <w:jc w:val="both"/>
        <w:rPr>
          <w:rFonts w:hint="eastAsia" w:ascii="宋体" w:hAnsi="宋体" w:eastAsia="宋体" w:cs="宋体"/>
          <w:b/>
          <w:bCs/>
          <w:sz w:val="28"/>
          <w:szCs w:val="36"/>
          <w:lang w:eastAsia="zh-CN"/>
        </w:rPr>
      </w:pPr>
      <w:r>
        <w:rPr>
          <w:rFonts w:hint="eastAsia" w:ascii="宋体" w:hAnsi="宋体" w:eastAsia="宋体" w:cs="宋体"/>
          <w:b/>
          <w:bCs/>
          <w:sz w:val="24"/>
          <w:szCs w:val="32"/>
          <w:lang w:eastAsia="zh-CN"/>
        </w:rPr>
        <w:t>附：（法定代表人身份证复印件，加盖公章）</w:t>
      </w:r>
    </w:p>
    <w:p w14:paraId="6B25D19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lang w:eastAsia="zh-CN"/>
        </w:rPr>
      </w:pPr>
    </w:p>
    <w:p w14:paraId="627D5B2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24"/>
          <w:szCs w:val="24"/>
          <w:lang w:eastAsia="zh-CN"/>
        </w:rPr>
      </w:pPr>
    </w:p>
    <w:p w14:paraId="1F9ED78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738F0FD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2FC425FA">
      <w:pPr>
        <w:jc w:val="center"/>
        <w:rPr>
          <w:rFonts w:hint="eastAsia" w:ascii="宋体" w:hAnsi="宋体" w:eastAsia="宋体" w:cs="宋体"/>
          <w:b/>
          <w:bCs/>
          <w:sz w:val="32"/>
          <w:szCs w:val="40"/>
          <w:lang w:val="en-US" w:eastAsia="zh-CN"/>
        </w:rPr>
      </w:pPr>
      <w:r>
        <w:rPr>
          <w:rFonts w:hint="eastAsia" w:ascii="宋体" w:hAnsi="宋体" w:eastAsia="宋体" w:cs="宋体"/>
          <w:b/>
          <w:bCs/>
          <w:lang w:val="en-US" w:eastAsia="zh-CN"/>
        </w:rPr>
        <w:br w:type="page"/>
      </w:r>
      <w:r>
        <w:rPr>
          <w:rFonts w:hint="eastAsia" w:ascii="宋体" w:hAnsi="宋体" w:eastAsia="宋体" w:cs="宋体"/>
          <w:b/>
          <w:bCs/>
          <w:sz w:val="28"/>
          <w:szCs w:val="36"/>
          <w:lang w:val="en-US" w:eastAsia="zh-CN"/>
        </w:rPr>
        <w:t>（二）授权委托书</w:t>
      </w:r>
    </w:p>
    <w:p w14:paraId="27DA212E">
      <w:pPr>
        <w:pStyle w:val="18"/>
        <w:rPr>
          <w:rFonts w:hint="eastAsia" w:ascii="宋体" w:hAnsi="宋体" w:eastAsia="宋体" w:cs="宋体"/>
          <w:lang w:val="en-US" w:eastAsia="zh-CN"/>
        </w:rPr>
      </w:pPr>
    </w:p>
    <w:p w14:paraId="058729F4">
      <w:pPr>
        <w:pStyle w:val="18"/>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的法定代表人，现授权委托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为我单位代理人。代理人根据授权，以我单位名义签署、澄清、说明、补正、递交、撤回、修改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（项目名称） </w:t>
      </w:r>
      <w:r>
        <w:rPr>
          <w:rFonts w:hint="eastAsia" w:ascii="宋体" w:hAnsi="宋体" w:eastAsia="宋体" w:cs="宋体"/>
          <w:sz w:val="24"/>
          <w:szCs w:val="24"/>
          <w:lang w:eastAsia="zh-CN"/>
        </w:rPr>
        <w:t>响应文件、签订合同和处理有关事宜，其法律后果由我单位承担。</w:t>
      </w:r>
    </w:p>
    <w:p w14:paraId="7BFF3A42">
      <w:pPr>
        <w:pStyle w:val="18"/>
        <w:spacing w:line="48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委托期限</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，代理人无权转让委托权。</w:t>
      </w:r>
    </w:p>
    <w:p w14:paraId="62BFE657">
      <w:pPr>
        <w:pStyle w:val="18"/>
        <w:spacing w:line="48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3359D7C">
      <w:pPr>
        <w:pStyle w:val="18"/>
        <w:spacing w:line="48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11C71CEE">
      <w:pPr>
        <w:pStyle w:val="18"/>
        <w:spacing w:line="480" w:lineRule="auto"/>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附：（法定代表人和委托代理人身份证复印件加盖单位公章）</w:t>
      </w:r>
    </w:p>
    <w:p w14:paraId="1FC84AB9">
      <w:pPr>
        <w:spacing w:line="360" w:lineRule="auto"/>
        <w:jc w:val="center"/>
        <w:rPr>
          <w:rFonts w:hint="eastAsia" w:ascii="宋体" w:hAnsi="宋体" w:eastAsia="宋体" w:cs="宋体"/>
          <w:b/>
          <w:bCs/>
          <w:sz w:val="24"/>
          <w:szCs w:val="24"/>
          <w:lang w:val="en-US" w:eastAsia="zh-CN"/>
        </w:rPr>
      </w:pPr>
    </w:p>
    <w:p w14:paraId="097D9A68">
      <w:pPr>
        <w:pStyle w:val="18"/>
        <w:spacing w:line="360" w:lineRule="auto"/>
        <w:rPr>
          <w:rFonts w:hint="eastAsia" w:ascii="宋体" w:hAnsi="宋体" w:eastAsia="宋体" w:cs="宋体"/>
          <w:b/>
          <w:bCs/>
          <w:sz w:val="24"/>
          <w:szCs w:val="24"/>
          <w:lang w:val="en-US" w:eastAsia="zh-CN"/>
        </w:rPr>
      </w:pPr>
    </w:p>
    <w:p w14:paraId="50F5E06F">
      <w:pPr>
        <w:rPr>
          <w:rFonts w:hint="eastAsia" w:ascii="宋体" w:hAnsi="宋体" w:eastAsia="宋体" w:cs="宋体"/>
          <w:b/>
          <w:bCs/>
          <w:sz w:val="24"/>
          <w:szCs w:val="24"/>
          <w:lang w:val="en-US" w:eastAsia="zh-CN"/>
        </w:rPr>
      </w:pPr>
    </w:p>
    <w:p w14:paraId="723040B3">
      <w:pPr>
        <w:pStyle w:val="18"/>
        <w:rPr>
          <w:rFonts w:hint="eastAsia" w:ascii="宋体" w:hAnsi="宋体" w:eastAsia="宋体" w:cs="宋体"/>
          <w:lang w:val="en-US" w:eastAsia="zh-CN"/>
        </w:rPr>
      </w:pPr>
    </w:p>
    <w:p w14:paraId="4D5670C8">
      <w:pPr>
        <w:spacing w:line="360" w:lineRule="auto"/>
        <w:rPr>
          <w:rFonts w:hint="eastAsia" w:ascii="宋体" w:hAnsi="宋体" w:eastAsia="宋体" w:cs="宋体"/>
          <w:b/>
          <w:bCs/>
          <w:sz w:val="24"/>
          <w:szCs w:val="24"/>
          <w:lang w:val="en-US" w:eastAsia="zh-CN"/>
        </w:rPr>
      </w:pPr>
    </w:p>
    <w:p w14:paraId="7CEC069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70878CB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5D4259A4">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p w14:paraId="76D02A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8"/>
          <w:szCs w:val="22"/>
          <w:lang w:val="en-US" w:eastAsia="zh-CN"/>
        </w:rPr>
      </w:pPr>
      <w:r>
        <w:rPr>
          <w:rFonts w:hint="eastAsia" w:ascii="宋体" w:hAnsi="宋体" w:eastAsia="宋体" w:cs="宋体"/>
          <w:b/>
          <w:bCs/>
          <w:sz w:val="28"/>
          <w:szCs w:val="36"/>
          <w:lang w:val="en-US" w:eastAsia="zh-CN"/>
        </w:rPr>
        <w:t>四、</w:t>
      </w:r>
      <w:r>
        <w:rPr>
          <w:rFonts w:hint="eastAsia" w:ascii="宋体" w:hAnsi="宋体" w:eastAsia="宋体" w:cs="宋体"/>
          <w:b/>
          <w:bCs/>
          <w:sz w:val="28"/>
          <w:szCs w:val="22"/>
          <w:lang w:val="en-US" w:eastAsia="zh-CN"/>
        </w:rPr>
        <w:t>资格审查资料</w:t>
      </w:r>
    </w:p>
    <w:p w14:paraId="3CCB4B22">
      <w:pPr>
        <w:pStyle w:val="2"/>
        <w:numPr>
          <w:ilvl w:val="3"/>
          <w:numId w:val="0"/>
        </w:numPr>
        <w:ind w:leftChars="0"/>
        <w:rPr>
          <w:rFonts w:hint="eastAsia"/>
          <w:lang w:val="en-US" w:eastAsia="zh-CN"/>
        </w:rPr>
      </w:pPr>
    </w:p>
    <w:p w14:paraId="74F8BA77">
      <w:pPr>
        <w:pStyle w:val="2"/>
        <w:numPr>
          <w:ilvl w:val="3"/>
          <w:numId w:val="0"/>
        </w:numPr>
        <w:ind w:leftChars="0"/>
        <w:rPr>
          <w:rFonts w:hint="eastAsia"/>
          <w:lang w:val="en-US" w:eastAsia="zh-CN"/>
        </w:rPr>
      </w:pPr>
    </w:p>
    <w:p w14:paraId="2BA28A20">
      <w:pPr>
        <w:pStyle w:val="2"/>
        <w:numPr>
          <w:ilvl w:val="3"/>
          <w:numId w:val="0"/>
        </w:numPr>
        <w:ind w:leftChars="0"/>
        <w:rPr>
          <w:rFonts w:hint="eastAsia"/>
        </w:rPr>
      </w:pPr>
    </w:p>
    <w:p w14:paraId="26A5354D">
      <w:pPr>
        <w:rPr>
          <w:rFonts w:hint="eastAsia" w:ascii="宋体" w:hAnsi="宋体" w:eastAsia="宋体" w:cs="宋体"/>
          <w:lang w:val="en-US" w:eastAsia="zh-CN"/>
        </w:rPr>
      </w:pPr>
      <w:r>
        <w:rPr>
          <w:rFonts w:hint="eastAsia" w:ascii="宋体" w:hAnsi="宋体" w:eastAsia="宋体" w:cs="宋体"/>
          <w:lang w:val="en-US" w:eastAsia="zh-CN"/>
        </w:rPr>
        <w:br w:type="page"/>
      </w:r>
    </w:p>
    <w:p w14:paraId="29CD39ED">
      <w:pPr>
        <w:jc w:val="center"/>
        <w:rPr>
          <w:rFonts w:hint="eastAsia" w:ascii="宋体" w:hAnsi="宋体" w:eastAsia="宋体" w:cs="宋体"/>
          <w:b/>
          <w:bCs/>
          <w:color w:val="000000"/>
          <w:kern w:val="44"/>
          <w:sz w:val="28"/>
          <w:szCs w:val="28"/>
          <w:lang w:eastAsia="zh-CN"/>
        </w:rPr>
      </w:pPr>
      <w:bookmarkStart w:id="41" w:name="_Toc456106299"/>
      <w:r>
        <w:rPr>
          <w:rFonts w:hint="eastAsia" w:ascii="宋体" w:hAnsi="宋体" w:eastAsia="宋体" w:cs="宋体"/>
          <w:b/>
          <w:bCs/>
          <w:color w:val="000000"/>
          <w:kern w:val="44"/>
          <w:sz w:val="28"/>
          <w:szCs w:val="28"/>
          <w:lang w:eastAsia="zh-CN"/>
        </w:rPr>
        <w:t>五、</w:t>
      </w:r>
      <w:bookmarkEnd w:id="41"/>
      <w:r>
        <w:rPr>
          <w:rFonts w:hint="eastAsia" w:ascii="宋体" w:hAnsi="宋体" w:eastAsia="宋体" w:cs="宋体"/>
          <w:b/>
          <w:bCs/>
          <w:color w:val="000000"/>
          <w:kern w:val="44"/>
          <w:sz w:val="28"/>
          <w:szCs w:val="28"/>
          <w:lang w:val="en-US" w:eastAsia="zh-CN"/>
        </w:rPr>
        <w:t>服务方案</w:t>
      </w:r>
    </w:p>
    <w:p w14:paraId="42C8703E">
      <w:pPr>
        <w:rPr>
          <w:rFonts w:hint="eastAsia" w:ascii="宋体" w:hAnsi="宋体" w:eastAsia="宋体" w:cs="宋体"/>
          <w:b/>
          <w:bCs/>
          <w:color w:val="000000"/>
          <w:kern w:val="44"/>
          <w:sz w:val="28"/>
          <w:szCs w:val="28"/>
          <w:lang w:eastAsia="zh-CN"/>
        </w:rPr>
      </w:pPr>
    </w:p>
    <w:p w14:paraId="46877D71">
      <w:pPr>
        <w:rPr>
          <w:rFonts w:hint="eastAsia" w:ascii="宋体" w:hAnsi="宋体" w:eastAsia="宋体" w:cs="宋体"/>
          <w:b/>
          <w:bCs/>
          <w:color w:val="000000"/>
          <w:kern w:val="44"/>
          <w:sz w:val="28"/>
          <w:szCs w:val="28"/>
          <w:lang w:eastAsia="zh-CN"/>
        </w:rPr>
      </w:pPr>
    </w:p>
    <w:p w14:paraId="7BD1BEA8">
      <w:pPr>
        <w:rPr>
          <w:rFonts w:hint="eastAsia" w:ascii="宋体" w:hAnsi="宋体" w:eastAsia="宋体" w:cs="宋体"/>
          <w:b/>
          <w:bCs/>
          <w:color w:val="000000"/>
          <w:kern w:val="44"/>
          <w:sz w:val="28"/>
          <w:szCs w:val="28"/>
          <w:lang w:eastAsia="zh-CN"/>
        </w:rPr>
      </w:pPr>
    </w:p>
    <w:p w14:paraId="7185B095">
      <w:pPr>
        <w:rPr>
          <w:rFonts w:hint="eastAsia" w:ascii="宋体" w:hAnsi="宋体" w:eastAsia="宋体" w:cs="宋体"/>
          <w:b/>
          <w:bCs/>
          <w:color w:val="000000"/>
          <w:kern w:val="44"/>
          <w:sz w:val="28"/>
          <w:szCs w:val="28"/>
          <w:lang w:eastAsia="zh-CN"/>
        </w:rPr>
      </w:pPr>
    </w:p>
    <w:p w14:paraId="261DE697">
      <w:pPr>
        <w:pStyle w:val="18"/>
        <w:rPr>
          <w:rFonts w:hint="eastAsia"/>
          <w:lang w:eastAsia="zh-CN"/>
        </w:rPr>
      </w:pPr>
    </w:p>
    <w:p w14:paraId="1B4C632D">
      <w:pPr>
        <w:pStyle w:val="18"/>
        <w:rPr>
          <w:rFonts w:hint="eastAsia" w:ascii="宋体" w:hAnsi="宋体" w:eastAsia="宋体" w:cs="宋体"/>
          <w:b/>
          <w:bCs/>
          <w:color w:val="000000"/>
          <w:kern w:val="44"/>
          <w:sz w:val="28"/>
          <w:szCs w:val="28"/>
          <w:lang w:eastAsia="zh-CN"/>
        </w:rPr>
      </w:pPr>
    </w:p>
    <w:p w14:paraId="59D12A1E">
      <w:pPr>
        <w:rPr>
          <w:rFonts w:hint="eastAsia"/>
          <w:lang w:eastAsia="zh-CN"/>
        </w:rPr>
      </w:pPr>
    </w:p>
    <w:p w14:paraId="1E891723">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27679E1B">
      <w:pPr>
        <w:jc w:val="center"/>
        <w:rPr>
          <w:rFonts w:hint="eastAsia" w:ascii="宋体" w:hAnsi="宋体" w:eastAsia="宋体" w:cs="宋体"/>
          <w:lang w:val="en-US" w:eastAsia="zh-CN"/>
        </w:rPr>
      </w:pPr>
      <w:r>
        <w:rPr>
          <w:rFonts w:hint="eastAsia" w:ascii="宋体" w:hAnsi="宋体" w:eastAsia="宋体" w:cs="宋体"/>
          <w:b/>
          <w:bCs/>
          <w:sz w:val="28"/>
          <w:szCs w:val="36"/>
          <w:lang w:val="en-US" w:eastAsia="zh-CN"/>
        </w:rPr>
        <w:t>六、优惠条件及服务承诺书</w:t>
      </w:r>
    </w:p>
    <w:p w14:paraId="0B1B646C">
      <w:pPr>
        <w:rPr>
          <w:rFonts w:hint="eastAsia" w:ascii="宋体" w:hAnsi="宋体" w:eastAsia="宋体" w:cs="宋体"/>
          <w:lang w:val="en-US" w:eastAsia="zh-CN"/>
        </w:rPr>
      </w:pPr>
    </w:p>
    <w:p w14:paraId="61FB155F">
      <w:pPr>
        <w:rPr>
          <w:rFonts w:hint="eastAsia" w:ascii="宋体" w:hAnsi="宋体" w:eastAsia="宋体" w:cs="宋体"/>
          <w:lang w:val="en-US" w:eastAsia="zh-CN"/>
        </w:rPr>
      </w:pPr>
    </w:p>
    <w:tbl>
      <w:tblPr>
        <w:tblStyle w:val="2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89"/>
      </w:tblGrid>
      <w:tr w14:paraId="3F4A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908" w:type="dxa"/>
            <w:vAlign w:val="center"/>
          </w:tcPr>
          <w:p w14:paraId="2563E012">
            <w:pPr>
              <w:jc w:val="center"/>
              <w:rPr>
                <w:rFonts w:hint="eastAsia" w:ascii="宋体" w:hAnsi="宋体" w:eastAsia="宋体" w:cs="宋体"/>
                <w:lang w:val="en-US" w:eastAsia="zh-CN"/>
              </w:rPr>
            </w:pPr>
            <w:r>
              <w:rPr>
                <w:rFonts w:hint="eastAsia" w:ascii="宋体" w:hAnsi="宋体" w:eastAsia="宋体" w:cs="宋体"/>
                <w:b/>
                <w:bCs/>
                <w:lang w:val="en-US" w:eastAsia="zh-CN"/>
              </w:rPr>
              <w:t>响应单位名称</w:t>
            </w:r>
          </w:p>
        </w:tc>
        <w:tc>
          <w:tcPr>
            <w:tcW w:w="6989" w:type="dxa"/>
            <w:vAlign w:val="top"/>
          </w:tcPr>
          <w:p w14:paraId="6C632328">
            <w:pPr>
              <w:rPr>
                <w:rFonts w:hint="eastAsia" w:ascii="宋体" w:hAnsi="宋体" w:eastAsia="宋体" w:cs="宋体"/>
                <w:lang w:val="en-US" w:eastAsia="zh-CN"/>
              </w:rPr>
            </w:pPr>
          </w:p>
        </w:tc>
      </w:tr>
      <w:tr w14:paraId="3484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8" w:hRule="atLeast"/>
          <w:jc w:val="center"/>
        </w:trPr>
        <w:tc>
          <w:tcPr>
            <w:tcW w:w="8897" w:type="dxa"/>
            <w:gridSpan w:val="2"/>
            <w:vAlign w:val="center"/>
          </w:tcPr>
          <w:p w14:paraId="534A38AC">
            <w:pPr>
              <w:rPr>
                <w:rFonts w:hint="eastAsia" w:ascii="宋体" w:hAnsi="宋体" w:eastAsia="宋体" w:cs="宋体"/>
                <w:b/>
                <w:bCs/>
                <w:lang w:val="en-US" w:eastAsia="zh-CN"/>
              </w:rPr>
            </w:pPr>
          </w:p>
        </w:tc>
      </w:tr>
    </w:tbl>
    <w:p w14:paraId="5A4E1FE1">
      <w:pPr>
        <w:rPr>
          <w:rFonts w:hint="eastAsia" w:ascii="宋体" w:hAnsi="宋体" w:eastAsia="宋体" w:cs="宋体"/>
          <w:lang w:val="en-US" w:eastAsia="zh-CN"/>
        </w:rPr>
      </w:pPr>
    </w:p>
    <w:p w14:paraId="2B295062">
      <w:pPr>
        <w:rPr>
          <w:rFonts w:hint="eastAsia" w:ascii="宋体" w:hAnsi="宋体" w:eastAsia="宋体" w:cs="宋体"/>
          <w:lang w:val="en-US" w:eastAsia="zh-CN"/>
        </w:rPr>
      </w:pPr>
    </w:p>
    <w:p w14:paraId="72B06DE7">
      <w:pPr>
        <w:pStyle w:val="18"/>
        <w:rPr>
          <w:rFonts w:hint="eastAsia" w:ascii="宋体" w:hAnsi="宋体" w:eastAsia="宋体" w:cs="宋体"/>
          <w:lang w:val="en-US" w:eastAsia="zh-CN"/>
        </w:rPr>
      </w:pPr>
    </w:p>
    <w:p w14:paraId="0560EB67">
      <w:pPr>
        <w:rPr>
          <w:rFonts w:hint="eastAsia" w:ascii="宋体" w:hAnsi="宋体" w:eastAsia="宋体" w:cs="宋体"/>
          <w:lang w:val="en-US" w:eastAsia="zh-CN"/>
        </w:rPr>
      </w:pPr>
    </w:p>
    <w:p w14:paraId="280744F5">
      <w:pPr>
        <w:pStyle w:val="18"/>
        <w:rPr>
          <w:rFonts w:hint="eastAsia" w:ascii="宋体" w:hAnsi="宋体" w:eastAsia="宋体" w:cs="宋体"/>
          <w:lang w:val="en-US" w:eastAsia="zh-CN"/>
        </w:rPr>
      </w:pPr>
    </w:p>
    <w:p w14:paraId="5385EFDC">
      <w:pPr>
        <w:rPr>
          <w:rFonts w:hint="eastAsia" w:ascii="宋体" w:hAnsi="宋体" w:eastAsia="宋体" w:cs="宋体"/>
          <w:lang w:val="en-US" w:eastAsia="zh-CN"/>
        </w:rPr>
      </w:pPr>
    </w:p>
    <w:p w14:paraId="1852241A">
      <w:pPr>
        <w:pStyle w:val="18"/>
        <w:rPr>
          <w:rFonts w:hint="eastAsia" w:ascii="宋体" w:hAnsi="宋体" w:eastAsia="宋体" w:cs="宋体"/>
          <w:lang w:val="en-US" w:eastAsia="zh-CN"/>
        </w:rPr>
      </w:pPr>
    </w:p>
    <w:p w14:paraId="5FFDD17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0B9356E3">
      <w:pPr>
        <w:spacing w:line="480" w:lineRule="auto"/>
        <w:jc w:val="right"/>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rPr>
        <w:t>法定代表人或授权委托人：</w:t>
      </w:r>
      <w:r>
        <w:rPr>
          <w:rFonts w:hint="eastAsia" w:ascii="宋体" w:hAnsi="宋体" w:eastAsia="宋体" w:cs="宋体"/>
          <w:b w:val="0"/>
          <w:bCs w:val="0"/>
          <w:sz w:val="24"/>
          <w:szCs w:val="24"/>
          <w:u w:val="single"/>
        </w:rPr>
        <w:t xml:space="preserve">        （签字或盖章）</w:t>
      </w:r>
    </w:p>
    <w:p w14:paraId="74F2844E">
      <w:pPr>
        <w:spacing w:line="480" w:lineRule="auto"/>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5E940BE2">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49A55383">
      <w:pPr>
        <w:pStyle w:val="18"/>
        <w:ind w:left="0" w:leftChars="0" w:firstLine="0" w:firstLineChars="0"/>
        <w:jc w:val="center"/>
        <w:rPr>
          <w:rFonts w:hint="eastAsia" w:ascii="宋体" w:hAnsi="宋体" w:eastAsia="宋体" w:cs="宋体"/>
          <w:b/>
          <w:sz w:val="28"/>
        </w:rPr>
      </w:pPr>
      <w:r>
        <w:rPr>
          <w:rFonts w:hint="eastAsia" w:ascii="宋体" w:hAnsi="宋体" w:eastAsia="宋体" w:cs="宋体"/>
          <w:b/>
          <w:bCs/>
          <w:sz w:val="28"/>
          <w:szCs w:val="22"/>
          <w:lang w:val="en-US" w:eastAsia="zh-CN"/>
        </w:rPr>
        <w:t>七、</w:t>
      </w:r>
      <w:r>
        <w:rPr>
          <w:rFonts w:hint="eastAsia" w:ascii="宋体" w:hAnsi="宋体" w:eastAsia="宋体" w:cs="宋体"/>
          <w:b/>
          <w:sz w:val="28"/>
        </w:rPr>
        <w:t>反商业贿赂承诺书</w:t>
      </w:r>
    </w:p>
    <w:p w14:paraId="2BF7F150">
      <w:pPr>
        <w:rPr>
          <w:rFonts w:hint="eastAsia"/>
        </w:rPr>
      </w:pPr>
    </w:p>
    <w:p w14:paraId="79D4B29B">
      <w:pPr>
        <w:pStyle w:val="5"/>
        <w:keepNext w:val="0"/>
        <w:keepLines w:val="0"/>
        <w:pageBreakBefore w:val="0"/>
        <w:widowControl w:val="0"/>
        <w:kinsoku w:val="0"/>
        <w:wordWrap/>
        <w:overflowPunct w:val="0"/>
        <w:topLinePunct w:val="0"/>
        <w:autoSpaceDE/>
        <w:autoSpaceDN/>
        <w:bidi w:val="0"/>
        <w:adjustRightInd/>
        <w:snapToGrid/>
        <w:spacing w:after="0" w:line="360" w:lineRule="auto"/>
        <w:textAlignment w:val="auto"/>
        <w:rPr>
          <w:rFonts w:hint="eastAsia" w:ascii="宋体" w:hAnsi="宋体" w:eastAsia="宋体" w:cs="宋体"/>
          <w:sz w:val="24"/>
        </w:rPr>
      </w:pPr>
      <w:bookmarkStart w:id="42" w:name="十、投标人认为有必要的其它材料"/>
      <w:bookmarkEnd w:id="42"/>
      <w:r>
        <w:rPr>
          <w:rFonts w:hint="eastAsia" w:ascii="宋体" w:hAnsi="宋体" w:eastAsia="宋体" w:cs="宋体"/>
          <w:sz w:val="24"/>
        </w:rPr>
        <w:t>我公司承诺：</w:t>
      </w:r>
    </w:p>
    <w:p w14:paraId="108730C3">
      <w:pPr>
        <w:pStyle w:val="5"/>
        <w:keepNext w:val="0"/>
        <w:keepLines w:val="0"/>
        <w:pageBreakBefore w:val="0"/>
        <w:widowControl w:val="0"/>
        <w:kinsoku w:val="0"/>
        <w:wordWrap/>
        <w:overflowPunct w:val="0"/>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项目名称）采购活动中，我公司保证做到：</w:t>
      </w:r>
    </w:p>
    <w:p w14:paraId="3D0CE94D">
      <w:pPr>
        <w:pStyle w:val="5"/>
        <w:keepNext w:val="0"/>
        <w:keepLines w:val="0"/>
        <w:pageBreakBefore w:val="0"/>
        <w:widowControl w:val="0"/>
        <w:kinsoku w:val="0"/>
        <w:wordWrap/>
        <w:overflowPunct w:val="0"/>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一、公平竞争参加本次采购活动。</w:t>
      </w:r>
    </w:p>
    <w:p w14:paraId="4C96978D">
      <w:pPr>
        <w:pStyle w:val="5"/>
        <w:keepNext w:val="0"/>
        <w:keepLines w:val="0"/>
        <w:pageBreakBefore w:val="0"/>
        <w:widowControl w:val="0"/>
        <w:kinsoku w:val="0"/>
        <w:wordWrap/>
        <w:overflowPunct w:val="0"/>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8E59746">
      <w:pPr>
        <w:pStyle w:val="5"/>
        <w:keepNext w:val="0"/>
        <w:keepLines w:val="0"/>
        <w:pageBreakBefore w:val="0"/>
        <w:widowControl w:val="0"/>
        <w:kinsoku w:val="0"/>
        <w:wordWrap/>
        <w:overflowPunct w:val="0"/>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三、若出现上述行为，我公司及参与工作人员愿意接受按照国家法律法规等有关规定给予的处罚。</w:t>
      </w:r>
    </w:p>
    <w:p w14:paraId="4A42699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5204FD8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439EF85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2E89F6A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6B6DD8C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75EAFD5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lang w:eastAsia="zh-CN"/>
        </w:rPr>
      </w:pPr>
    </w:p>
    <w:p w14:paraId="038E6E9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2E17BC73">
      <w:pPr>
        <w:spacing w:line="480" w:lineRule="auto"/>
        <w:jc w:val="right"/>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rPr>
        <w:t>法定代表人或授权委托人：</w:t>
      </w:r>
      <w:r>
        <w:rPr>
          <w:rFonts w:hint="eastAsia" w:ascii="宋体" w:hAnsi="宋体" w:eastAsia="宋体" w:cs="宋体"/>
          <w:b w:val="0"/>
          <w:bCs w:val="0"/>
          <w:sz w:val="24"/>
          <w:szCs w:val="24"/>
          <w:u w:val="single"/>
        </w:rPr>
        <w:t xml:space="preserve">        （签字或盖章）</w:t>
      </w:r>
    </w:p>
    <w:p w14:paraId="7787B8D5">
      <w:pPr>
        <w:spacing w:line="480" w:lineRule="auto"/>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251C88F3">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6BD7B44D">
      <w:pPr>
        <w:pStyle w:val="4"/>
        <w:numPr>
          <w:ilvl w:val="0"/>
          <w:numId w:val="0"/>
        </w:numPr>
        <w:spacing w:line="360" w:lineRule="auto"/>
        <w:rPr>
          <w:rFonts w:hint="eastAsia" w:ascii="宋体" w:hAnsi="宋体" w:eastAsia="宋体" w:cs="宋体"/>
          <w:sz w:val="28"/>
          <w:szCs w:val="28"/>
        </w:rPr>
      </w:pPr>
      <w:r>
        <w:rPr>
          <w:rFonts w:hint="eastAsia" w:ascii="宋体" w:hAnsi="宋体" w:eastAsia="宋体" w:cs="宋体"/>
          <w:color w:val="000000"/>
          <w:sz w:val="28"/>
          <w:szCs w:val="28"/>
          <w:lang w:eastAsia="zh-CN"/>
        </w:rPr>
        <w:t>八、谈判承</w:t>
      </w:r>
      <w:r>
        <w:rPr>
          <w:rFonts w:hint="eastAsia" w:ascii="宋体" w:hAnsi="宋体" w:eastAsia="宋体" w:cs="宋体"/>
          <w:sz w:val="28"/>
          <w:szCs w:val="28"/>
        </w:rPr>
        <w:t>诺函</w:t>
      </w:r>
    </w:p>
    <w:p w14:paraId="732667FA">
      <w:pPr>
        <w:rPr>
          <w:rFonts w:hint="eastAsia"/>
        </w:rPr>
      </w:pPr>
    </w:p>
    <w:p w14:paraId="358DD791">
      <w:pPr>
        <w:pStyle w:val="4"/>
        <w:pageBreakBefore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致</w:t>
      </w:r>
      <w:r>
        <w:rPr>
          <w:rFonts w:hint="eastAsia" w:ascii="宋体" w:hAnsi="宋体" w:eastAsia="宋体" w:cs="宋体"/>
          <w:b w:val="0"/>
          <w:bCs/>
          <w:kern w:val="0"/>
          <w:sz w:val="24"/>
          <w:szCs w:val="24"/>
          <w:u w:val="single"/>
          <w:lang w:val="en-US" w:eastAsia="zh-CN" w:bidi="ar"/>
        </w:rPr>
        <w:t>                （采购人）</w:t>
      </w:r>
      <w:r>
        <w:rPr>
          <w:rFonts w:hint="eastAsia" w:ascii="宋体" w:hAnsi="宋体" w:eastAsia="宋体" w:cs="宋体"/>
          <w:b w:val="0"/>
          <w:bCs/>
          <w:kern w:val="0"/>
          <w:sz w:val="24"/>
          <w:szCs w:val="24"/>
          <w:lang w:val="en-US" w:eastAsia="zh-CN" w:bidi="ar"/>
        </w:rPr>
        <w:t>：</w:t>
      </w:r>
    </w:p>
    <w:p w14:paraId="46E7EC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很荣幸能参与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项目的谈判。我代表</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（供应商名称），在此作如下承诺：</w:t>
      </w:r>
    </w:p>
    <w:p w14:paraId="509BC4C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将遵循公开、公正和诚实信用的原则自愿参加</w:t>
      </w:r>
      <w:r>
        <w:rPr>
          <w:rFonts w:hint="eastAsia" w:ascii="宋体" w:hAnsi="宋体" w:eastAsia="宋体" w:cs="宋体"/>
          <w:sz w:val="24"/>
          <w:szCs w:val="24"/>
          <w:lang w:eastAsia="zh-CN"/>
        </w:rPr>
        <w:t>本项目的谈判工作</w:t>
      </w:r>
      <w:r>
        <w:rPr>
          <w:rFonts w:hint="eastAsia" w:ascii="宋体" w:hAnsi="宋体" w:eastAsia="宋体" w:cs="宋体"/>
          <w:sz w:val="24"/>
          <w:szCs w:val="24"/>
        </w:rPr>
        <w:t>，所提供的一切材料都是真实、有效、合法的；</w:t>
      </w:r>
    </w:p>
    <w:p w14:paraId="1CF3BA8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2、完全理解和接受谈判文件的一切规定和要求；</w:t>
      </w:r>
    </w:p>
    <w:p w14:paraId="1DE135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24"/>
        </w:rPr>
        <w:t>不与其他</w:t>
      </w:r>
      <w:r>
        <w:rPr>
          <w:rFonts w:hint="eastAsia" w:ascii="宋体" w:hAnsi="宋体" w:eastAsia="宋体" w:cs="宋体"/>
          <w:sz w:val="24"/>
          <w:szCs w:val="24"/>
          <w:lang w:eastAsia="zh-CN"/>
        </w:rPr>
        <w:t>响应人</w:t>
      </w:r>
      <w:r>
        <w:rPr>
          <w:rFonts w:hint="eastAsia" w:ascii="宋体" w:hAnsi="宋体" w:eastAsia="宋体" w:cs="宋体"/>
          <w:sz w:val="24"/>
          <w:szCs w:val="24"/>
        </w:rPr>
        <w:t>相互串通</w:t>
      </w:r>
      <w:r>
        <w:rPr>
          <w:rFonts w:hint="eastAsia" w:ascii="宋体" w:hAnsi="宋体" w:eastAsia="宋体" w:cs="宋体"/>
          <w:sz w:val="24"/>
          <w:szCs w:val="24"/>
          <w:lang w:eastAsia="zh-CN"/>
        </w:rPr>
        <w:t>谈判</w:t>
      </w:r>
      <w:r>
        <w:rPr>
          <w:rFonts w:hint="eastAsia" w:ascii="宋体" w:hAnsi="宋体" w:eastAsia="宋体" w:cs="宋体"/>
          <w:sz w:val="24"/>
          <w:szCs w:val="24"/>
        </w:rPr>
        <w:t>报价，不排挤其他</w:t>
      </w:r>
      <w:r>
        <w:rPr>
          <w:rFonts w:hint="eastAsia" w:ascii="宋体" w:hAnsi="宋体" w:eastAsia="宋体" w:cs="宋体"/>
          <w:sz w:val="24"/>
          <w:szCs w:val="24"/>
          <w:lang w:eastAsia="zh-CN"/>
        </w:rPr>
        <w:t>响应人</w:t>
      </w:r>
      <w:r>
        <w:rPr>
          <w:rFonts w:hint="eastAsia" w:ascii="宋体" w:hAnsi="宋体" w:eastAsia="宋体" w:cs="宋体"/>
          <w:sz w:val="24"/>
          <w:szCs w:val="24"/>
        </w:rPr>
        <w:t>的公平竞争、损害</w:t>
      </w:r>
      <w:r>
        <w:rPr>
          <w:rFonts w:hint="eastAsia" w:ascii="宋体" w:hAnsi="宋体" w:eastAsia="宋体" w:cs="宋体"/>
          <w:sz w:val="24"/>
          <w:szCs w:val="24"/>
          <w:lang w:eastAsia="zh-CN"/>
        </w:rPr>
        <w:t>采购</w:t>
      </w:r>
      <w:r>
        <w:rPr>
          <w:rFonts w:hint="eastAsia" w:ascii="宋体" w:hAnsi="宋体" w:eastAsia="宋体" w:cs="宋体"/>
          <w:sz w:val="24"/>
          <w:szCs w:val="24"/>
        </w:rPr>
        <w:t>人的合法权益；不与</w:t>
      </w:r>
      <w:r>
        <w:rPr>
          <w:rFonts w:hint="eastAsia" w:ascii="宋体" w:hAnsi="宋体" w:eastAsia="宋体" w:cs="宋体"/>
          <w:sz w:val="24"/>
          <w:szCs w:val="24"/>
          <w:lang w:eastAsia="zh-CN"/>
        </w:rPr>
        <w:t>采购</w:t>
      </w:r>
      <w:r>
        <w:rPr>
          <w:rFonts w:hint="eastAsia" w:ascii="宋体" w:hAnsi="宋体" w:eastAsia="宋体" w:cs="宋体"/>
          <w:sz w:val="24"/>
          <w:szCs w:val="24"/>
        </w:rPr>
        <w:t>人或者招标代理机构串通投标，损害国家利益、社会公共利益或者他人的合法权益</w:t>
      </w:r>
      <w:r>
        <w:rPr>
          <w:rFonts w:hint="eastAsia" w:ascii="宋体" w:hAnsi="宋体" w:eastAsia="宋体" w:cs="宋体"/>
          <w:sz w:val="24"/>
          <w:szCs w:val="24"/>
          <w:lang w:eastAsia="zh-CN"/>
        </w:rPr>
        <w:t>；</w:t>
      </w:r>
      <w:r>
        <w:rPr>
          <w:rFonts w:hint="eastAsia" w:ascii="宋体" w:hAnsi="宋体" w:eastAsia="宋体" w:cs="宋体"/>
          <w:sz w:val="24"/>
          <w:szCs w:val="24"/>
        </w:rPr>
        <w:t>不向</w:t>
      </w:r>
      <w:r>
        <w:rPr>
          <w:rFonts w:hint="eastAsia" w:ascii="宋体" w:hAnsi="宋体" w:eastAsia="宋体" w:cs="宋体"/>
          <w:sz w:val="24"/>
          <w:szCs w:val="24"/>
          <w:lang w:eastAsia="zh-CN"/>
        </w:rPr>
        <w:t>采购</w:t>
      </w:r>
      <w:r>
        <w:rPr>
          <w:rFonts w:hint="eastAsia" w:ascii="宋体" w:hAnsi="宋体" w:eastAsia="宋体" w:cs="宋体"/>
          <w:sz w:val="24"/>
          <w:szCs w:val="24"/>
        </w:rPr>
        <w:t>人或者评标委员会成员行贿以牟取中标；</w:t>
      </w:r>
    </w:p>
    <w:p w14:paraId="158ED2C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4、若我方被确定为成交人，</w:t>
      </w:r>
      <w:r>
        <w:rPr>
          <w:rFonts w:hint="eastAsia" w:ascii="宋体" w:hAnsi="宋体" w:eastAsia="宋体" w:cs="宋体"/>
          <w:sz w:val="24"/>
          <w:szCs w:val="24"/>
        </w:rPr>
        <w:t>保证中标后不转包</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我方将按照谈判文件和谈判响应文件的具体规定与采购人签订合同，并且严格履行合同义务。如果在合同执行过程中，发现质量问题，我方一定尽快处理，由此造成的贵方经济损失由我方承担。严格</w:t>
      </w:r>
      <w:r>
        <w:rPr>
          <w:rFonts w:hint="eastAsia" w:ascii="宋体" w:hAnsi="宋体" w:eastAsia="宋体" w:cs="宋体"/>
          <w:sz w:val="24"/>
          <w:szCs w:val="24"/>
        </w:rPr>
        <w:t>按照</w:t>
      </w:r>
      <w:r>
        <w:rPr>
          <w:rFonts w:hint="eastAsia" w:ascii="宋体" w:hAnsi="宋体" w:eastAsia="宋体" w:cs="宋体"/>
          <w:sz w:val="24"/>
          <w:szCs w:val="24"/>
          <w:lang w:eastAsia="zh-CN"/>
        </w:rPr>
        <w:t>响应</w:t>
      </w:r>
      <w:r>
        <w:rPr>
          <w:rFonts w:hint="eastAsia" w:ascii="宋体" w:hAnsi="宋体" w:eastAsia="宋体" w:cs="宋体"/>
          <w:sz w:val="24"/>
          <w:szCs w:val="24"/>
        </w:rPr>
        <w:t>文件</w:t>
      </w:r>
      <w:r>
        <w:rPr>
          <w:rFonts w:hint="eastAsia" w:ascii="宋体" w:hAnsi="宋体" w:eastAsia="宋体" w:cs="宋体"/>
          <w:sz w:val="24"/>
          <w:szCs w:val="24"/>
          <w:lang w:eastAsia="zh-CN"/>
        </w:rPr>
        <w:t>的</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rPr>
        <w:t>如有违反，同意接受建设单位违约处罚</w:t>
      </w:r>
      <w:r>
        <w:rPr>
          <w:rFonts w:hint="eastAsia" w:ascii="宋体" w:hAnsi="宋体" w:eastAsia="宋体" w:cs="宋体"/>
          <w:sz w:val="24"/>
          <w:szCs w:val="24"/>
          <w:lang w:eastAsia="zh-CN"/>
        </w:rPr>
        <w:t>；</w:t>
      </w:r>
    </w:p>
    <w:p w14:paraId="5E5A415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5、在整个谈判过程中，我方若有违规行为，贵方可按谈判文件和政府采购有关的法律法规之规定给予惩罚，我方完全接受。</w:t>
      </w:r>
    </w:p>
    <w:p w14:paraId="4515B0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6、若成交，本承诺函将成为合同不可分割的一部分，与合同具有同等的法律效力。                  </w:t>
      </w:r>
    </w:p>
    <w:p w14:paraId="50523F10">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本公司若有违反承诺内容的行为，自愿接受取消其投标资格、记入信用档案、等有关处理，愿意承担法律责任。如已中标的，自动放弃中标资格；给招标人造成损失的，依法承担赔偿责任。</w:t>
      </w:r>
    </w:p>
    <w:p w14:paraId="5C89E870">
      <w:pPr>
        <w:rPr>
          <w:rFonts w:hint="eastAsia" w:ascii="宋体" w:hAnsi="宋体" w:eastAsia="宋体" w:cs="宋体"/>
          <w:lang w:val="en-US" w:eastAsia="zh-CN"/>
        </w:rPr>
      </w:pPr>
    </w:p>
    <w:p w14:paraId="2F964920">
      <w:pPr>
        <w:pStyle w:val="18"/>
        <w:rPr>
          <w:rFonts w:hint="eastAsia" w:ascii="宋体" w:hAnsi="宋体" w:eastAsia="宋体" w:cs="宋体"/>
          <w:lang w:val="en-US" w:eastAsia="zh-CN"/>
        </w:rPr>
      </w:pPr>
    </w:p>
    <w:p w14:paraId="6197353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响应单位</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（盖</w:t>
      </w:r>
      <w:r>
        <w:rPr>
          <w:rFonts w:hint="eastAsia" w:ascii="宋体" w:hAnsi="宋体" w:eastAsia="宋体" w:cs="宋体"/>
          <w:b w:val="0"/>
          <w:bCs w:val="0"/>
          <w:sz w:val="24"/>
          <w:szCs w:val="24"/>
          <w:u w:val="single"/>
          <w:lang w:eastAsia="zh-CN"/>
        </w:rPr>
        <w:t>单位</w:t>
      </w:r>
      <w:r>
        <w:rPr>
          <w:rFonts w:hint="eastAsia" w:ascii="宋体" w:hAnsi="宋体" w:eastAsia="宋体" w:cs="宋体"/>
          <w:b w:val="0"/>
          <w:bCs w:val="0"/>
          <w:sz w:val="24"/>
          <w:szCs w:val="24"/>
          <w:u w:val="single"/>
        </w:rPr>
        <w:t>章）</w:t>
      </w:r>
    </w:p>
    <w:p w14:paraId="1C6CC324">
      <w:pPr>
        <w:spacing w:line="480" w:lineRule="auto"/>
        <w:jc w:val="right"/>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rPr>
        <w:t>法定代表人或授权委托人：</w:t>
      </w:r>
      <w:r>
        <w:rPr>
          <w:rFonts w:hint="eastAsia" w:ascii="宋体" w:hAnsi="宋体" w:eastAsia="宋体" w:cs="宋体"/>
          <w:b w:val="0"/>
          <w:bCs w:val="0"/>
          <w:sz w:val="24"/>
          <w:szCs w:val="24"/>
          <w:u w:val="single"/>
        </w:rPr>
        <w:t xml:space="preserve">        （签字或盖章）</w:t>
      </w:r>
    </w:p>
    <w:p w14:paraId="55BD41B1">
      <w:pPr>
        <w:spacing w:line="480" w:lineRule="auto"/>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422E95BD">
      <w:pPr>
        <w:rPr>
          <w:rFonts w:hint="eastAsia" w:ascii="宋体" w:hAnsi="宋体" w:eastAsia="宋体" w:cs="宋体"/>
          <w:lang w:val="en-US" w:eastAsia="zh-CN"/>
        </w:rPr>
      </w:pPr>
    </w:p>
    <w:p w14:paraId="247FA0DC">
      <w:pPr>
        <w:pStyle w:val="18"/>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九、其他资料</w:t>
      </w:r>
    </w:p>
    <w:p w14:paraId="3F257BBE">
      <w:pPr>
        <w:rPr>
          <w:rFonts w:hint="eastAsia"/>
          <w:lang w:eastAsia="zh-CN"/>
        </w:rPr>
      </w:pPr>
    </w:p>
    <w:p w14:paraId="70F50866">
      <w:pPr>
        <w:pStyle w:val="18"/>
        <w:ind w:left="0" w:leftChars="0" w:firstLine="0" w:firstLineChars="0"/>
        <w:jc w:val="center"/>
        <w:rPr>
          <w:rFonts w:hint="eastAsia" w:ascii="宋体" w:hAnsi="宋体" w:eastAsia="宋体" w:cs="宋体"/>
          <w:b/>
          <w:bCs/>
          <w:sz w:val="28"/>
          <w:szCs w:val="28"/>
          <w:lang w:eastAsia="zh-CN"/>
        </w:rPr>
      </w:pPr>
    </w:p>
    <w:p w14:paraId="503E6D72">
      <w:pPr>
        <w:rPr>
          <w:rFonts w:hint="eastAsia" w:ascii="宋体" w:hAnsi="宋体" w:eastAsia="宋体" w:cs="宋体"/>
          <w:b/>
          <w:bCs/>
          <w:sz w:val="28"/>
          <w:szCs w:val="28"/>
          <w:lang w:eastAsia="zh-CN"/>
        </w:rPr>
      </w:pPr>
    </w:p>
    <w:p w14:paraId="4598ABD4">
      <w:pPr>
        <w:pStyle w:val="18"/>
        <w:rPr>
          <w:rFonts w:hint="eastAsia" w:ascii="宋体" w:hAnsi="宋体" w:eastAsia="宋体" w:cs="宋体"/>
          <w:b/>
          <w:bCs/>
          <w:sz w:val="28"/>
          <w:szCs w:val="28"/>
          <w:lang w:eastAsia="zh-CN"/>
        </w:rPr>
      </w:pPr>
    </w:p>
    <w:p w14:paraId="2B7CD125">
      <w:pPr>
        <w:rPr>
          <w:rFonts w:hint="eastAsia"/>
          <w:lang w:eastAsia="zh-CN"/>
        </w:rPr>
      </w:pPr>
    </w:p>
    <w:p w14:paraId="2C09BA0E">
      <w:pPr>
        <w:pStyle w:val="18"/>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响应单位认为有必要的其他资料</w:t>
      </w:r>
    </w:p>
    <w:p w14:paraId="75BBBCCC">
      <w:pPr>
        <w:spacing w:line="480" w:lineRule="auto"/>
        <w:jc w:val="right"/>
        <w:rPr>
          <w:rFonts w:hint="eastAsia" w:ascii="宋体" w:hAnsi="宋体" w:eastAsia="宋体" w:cs="宋体"/>
          <w:b w:val="0"/>
          <w:bCs w:val="0"/>
          <w:sz w:val="24"/>
          <w:szCs w:val="24"/>
        </w:rPr>
      </w:pPr>
    </w:p>
    <w:p w14:paraId="35DB3E7C">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0AD8F62B">
      <w:pPr>
        <w:jc w:val="center"/>
        <w:rPr>
          <w:rFonts w:hint="eastAsia" w:ascii="宋体" w:hAnsi="宋体" w:eastAsia="宋体" w:cs="宋体"/>
          <w:b/>
          <w:bCs/>
          <w:sz w:val="36"/>
          <w:szCs w:val="44"/>
          <w:lang w:eastAsia="zh-CN"/>
        </w:rPr>
      </w:pPr>
      <w:r>
        <w:rPr>
          <w:rFonts w:hint="eastAsia" w:ascii="宋体" w:hAnsi="宋体" w:eastAsia="宋体" w:cs="宋体"/>
          <w:b/>
          <w:bCs/>
          <w:sz w:val="36"/>
          <w:szCs w:val="44"/>
          <w:lang w:eastAsia="zh-CN"/>
        </w:rPr>
        <w:t>二次报价表</w:t>
      </w:r>
    </w:p>
    <w:p w14:paraId="4408F572">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eastAsia="zh-CN"/>
        </w:rPr>
        <w:t>不用装订到响应文件中，由代理机构现场发放、由响应单位的委托代理人现场填写并签字确认按手印；</w:t>
      </w:r>
    </w:p>
    <w:p w14:paraId="632554F4">
      <w:pPr>
        <w:rPr>
          <w:rFonts w:hint="eastAsia" w:ascii="宋体" w:hAnsi="宋体" w:eastAsia="宋体" w:cs="宋体"/>
          <w:lang w:val="en-US" w:eastAsia="zh-CN"/>
        </w:rPr>
      </w:pPr>
      <w:r>
        <w:rPr>
          <w:rFonts w:hint="eastAsia" w:ascii="宋体" w:hAnsi="宋体" w:eastAsia="宋体" w:cs="宋体"/>
          <w:lang w:val="en-US" w:eastAsia="zh-CN"/>
        </w:rPr>
        <w:br w:type="page"/>
      </w:r>
    </w:p>
    <w:p w14:paraId="7045B241">
      <w:pPr>
        <w:keepNext w:val="0"/>
        <w:keepLines w:val="0"/>
        <w:pageBreakBefore w:val="0"/>
        <w:widowControl w:val="0"/>
        <w:kinsoku/>
        <w:wordWrap/>
        <w:overflowPunct/>
        <w:topLinePunct w:val="0"/>
        <w:autoSpaceDE/>
        <w:autoSpaceDN/>
        <w:bidi w:val="0"/>
        <w:adjustRightInd/>
        <w:snapToGrid/>
        <w:spacing w:line="360" w:lineRule="auto"/>
        <w:ind w:firstLine="1686"/>
        <w:textAlignment w:val="auto"/>
        <w:rPr>
          <w:rFonts w:ascii="宋体" w:hAnsi="宋体" w:eastAsia="宋体" w:cs="宋体"/>
          <w:sz w:val="36"/>
          <w:szCs w:val="36"/>
        </w:rPr>
      </w:pPr>
      <w:r>
        <w:rPr>
          <w:rFonts w:hint="eastAsia" w:ascii="宋体" w:hAnsi="宋体" w:eastAsia="宋体" w:cs="宋体"/>
          <w:spacing w:val="-3"/>
          <w:sz w:val="36"/>
          <w:szCs w:val="36"/>
          <w:lang w:val="en-US" w:eastAsia="zh-CN"/>
          <w14:textOutline w14:w="6537" w14:cap="sq" w14:cmpd="sng">
            <w14:solidFill>
              <w14:srgbClr w14:val="000000"/>
            </w14:solidFill>
            <w14:prstDash w14:val="solid"/>
            <w14:bevel/>
          </w14:textOutline>
        </w:rPr>
        <w:t>附件1：</w:t>
      </w:r>
      <w:r>
        <w:rPr>
          <w:rFonts w:ascii="宋体" w:hAnsi="宋体" w:eastAsia="宋体" w:cs="宋体"/>
          <w:spacing w:val="-3"/>
          <w:sz w:val="36"/>
          <w:szCs w:val="36"/>
          <w14:textOutline w14:w="6537" w14:cap="sq" w14:cmpd="sng">
            <w14:solidFill>
              <w14:srgbClr w14:val="000000"/>
            </w14:solidFill>
            <w14:prstDash w14:val="solid"/>
            <w14:bevel/>
          </w14:textOutline>
        </w:rPr>
        <w:t>中小企业声明函（工程、服务）</w:t>
      </w:r>
    </w:p>
    <w:p w14:paraId="361980C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sz w:val="21"/>
        </w:rPr>
      </w:pPr>
    </w:p>
    <w:p w14:paraId="72FD0618">
      <w:pPr>
        <w:keepNext w:val="0"/>
        <w:keepLines w:val="0"/>
        <w:pageBreakBefore w:val="0"/>
        <w:widowControl w:val="0"/>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8"/>
          <w:sz w:val="28"/>
          <w:szCs w:val="28"/>
        </w:rPr>
        <w:t>本公司（联合体）郑重声明，根据《</w:t>
      </w:r>
      <w:r>
        <w:rPr>
          <w:rFonts w:hint="eastAsia" w:asciiTheme="majorEastAsia" w:hAnsiTheme="majorEastAsia" w:eastAsiaTheme="majorEastAsia" w:cstheme="majorEastAsia"/>
          <w:spacing w:val="-9"/>
          <w:sz w:val="28"/>
          <w:szCs w:val="28"/>
        </w:rPr>
        <w:t>政府采购促进中小企业发展管理办法》</w:t>
      </w:r>
      <w:r>
        <w:rPr>
          <w:rFonts w:hint="eastAsia" w:asciiTheme="majorEastAsia" w:hAnsiTheme="majorEastAsia" w:eastAsiaTheme="majorEastAsia" w:cstheme="majorEastAsia"/>
          <w:spacing w:val="-31"/>
          <w:sz w:val="28"/>
          <w:szCs w:val="28"/>
        </w:rPr>
        <w:t>（</w:t>
      </w:r>
      <w:r>
        <w:rPr>
          <w:rFonts w:hint="eastAsia" w:asciiTheme="majorEastAsia" w:hAnsiTheme="majorEastAsia" w:eastAsiaTheme="majorEastAsia" w:cstheme="majorEastAsia"/>
          <w:spacing w:val="-10"/>
          <w:sz w:val="28"/>
          <w:szCs w:val="28"/>
        </w:rPr>
        <w:t>财库﹝2020﹞46号</w:t>
      </w:r>
      <w:r>
        <w:rPr>
          <w:rFonts w:hint="eastAsia" w:asciiTheme="majorEastAsia" w:hAnsiTheme="majorEastAsia" w:eastAsiaTheme="majorEastAsia" w:cstheme="majorEastAsia"/>
          <w:spacing w:val="-31"/>
          <w:sz w:val="28"/>
          <w:szCs w:val="28"/>
        </w:rPr>
        <w:t>）</w:t>
      </w:r>
      <w:r>
        <w:rPr>
          <w:rFonts w:hint="eastAsia" w:asciiTheme="majorEastAsia" w:hAnsiTheme="majorEastAsia" w:eastAsiaTheme="majorEastAsia" w:cstheme="majorEastAsia"/>
          <w:spacing w:val="39"/>
          <w:sz w:val="28"/>
          <w:szCs w:val="28"/>
        </w:rPr>
        <w:t xml:space="preserve"> </w:t>
      </w:r>
      <w:r>
        <w:rPr>
          <w:rFonts w:hint="eastAsia" w:asciiTheme="majorEastAsia" w:hAnsiTheme="majorEastAsia" w:eastAsiaTheme="majorEastAsia" w:cstheme="majorEastAsia"/>
          <w:spacing w:val="-31"/>
          <w:sz w:val="28"/>
          <w:szCs w:val="28"/>
        </w:rPr>
        <w:t>的规定，本公司</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2"/>
          <w:sz w:val="28"/>
          <w:szCs w:val="28"/>
        </w:rPr>
        <w:t>（联合体）</w:t>
      </w:r>
      <w:r>
        <w:rPr>
          <w:rFonts w:hint="eastAsia" w:asciiTheme="majorEastAsia" w:hAnsiTheme="majorEastAsia" w:eastAsiaTheme="majorEastAsia" w:cstheme="majorEastAsia"/>
          <w:spacing w:val="12"/>
          <w:sz w:val="28"/>
          <w:szCs w:val="28"/>
        </w:rPr>
        <w:t xml:space="preserve"> </w:t>
      </w:r>
      <w:r>
        <w:rPr>
          <w:rFonts w:hint="eastAsia" w:asciiTheme="majorEastAsia" w:hAnsiTheme="majorEastAsia" w:eastAsiaTheme="majorEastAsia" w:cstheme="majorEastAsia"/>
          <w:spacing w:val="-22"/>
          <w:sz w:val="28"/>
          <w:szCs w:val="28"/>
        </w:rPr>
        <w:t>参</w:t>
      </w:r>
      <w:r>
        <w:rPr>
          <w:rFonts w:hint="eastAsia" w:asciiTheme="majorEastAsia" w:hAnsiTheme="majorEastAsia" w:eastAsiaTheme="majorEastAsia" w:cstheme="majorEastAsia"/>
          <w:spacing w:val="-9"/>
          <w:sz w:val="28"/>
          <w:szCs w:val="28"/>
        </w:rPr>
        <w:t>加</w:t>
      </w:r>
      <w:r>
        <w:rPr>
          <w:rFonts w:hint="eastAsia" w:asciiTheme="majorEastAsia" w:hAnsiTheme="majorEastAsia" w:eastAsiaTheme="majorEastAsia" w:cstheme="majorEastAsia"/>
          <w:spacing w:val="-9"/>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（单位名称）</w:t>
      </w:r>
      <w:r>
        <w:rPr>
          <w:rFonts w:hint="eastAsia" w:asciiTheme="majorEastAsia" w:hAnsiTheme="majorEastAsia" w:eastAsiaTheme="majorEastAsia" w:cstheme="majorEastAsia"/>
          <w:spacing w:val="-9"/>
          <w:sz w:val="28"/>
          <w:szCs w:val="28"/>
        </w:rPr>
        <w:t>的</w:t>
      </w:r>
      <w:r>
        <w:rPr>
          <w:rFonts w:hint="eastAsia" w:asciiTheme="majorEastAsia" w:hAnsiTheme="majorEastAsia" w:eastAsiaTheme="majorEastAsia" w:cstheme="majorEastAsia"/>
          <w:spacing w:val="-9"/>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 xml:space="preserve">（项目名称） </w:t>
      </w:r>
      <w:r>
        <w:rPr>
          <w:rFonts w:hint="eastAsia" w:asciiTheme="majorEastAsia" w:hAnsiTheme="majorEastAsia" w:eastAsiaTheme="majorEastAsia" w:cstheme="majorEastAsia"/>
          <w:spacing w:val="-9"/>
          <w:sz w:val="28"/>
          <w:szCs w:val="28"/>
        </w:rPr>
        <w:t>采</w:t>
      </w:r>
      <w:r>
        <w:rPr>
          <w:rFonts w:hint="eastAsia" w:asciiTheme="majorEastAsia" w:hAnsiTheme="majorEastAsia" w:eastAsiaTheme="majorEastAsia" w:cstheme="majorEastAsia"/>
          <w:spacing w:val="-22"/>
          <w:sz w:val="28"/>
          <w:szCs w:val="28"/>
        </w:rPr>
        <w:t>购活动，工</w:t>
      </w:r>
      <w:r>
        <w:rPr>
          <w:rFonts w:hint="eastAsia" w:asciiTheme="majorEastAsia" w:hAnsiTheme="majorEastAsia" w:eastAsiaTheme="majorEastAsia" w:cstheme="majorEastAsia"/>
          <w:spacing w:val="-10"/>
          <w:sz w:val="28"/>
          <w:szCs w:val="28"/>
        </w:rPr>
        <w:t>程的施工单位全部为符合政策要求的中小企业（或者：服务</w:t>
      </w:r>
      <w:r>
        <w:rPr>
          <w:rFonts w:hint="eastAsia" w:asciiTheme="majorEastAsia" w:hAnsiTheme="majorEastAsia" w:eastAsiaTheme="majorEastAsia" w:cstheme="majorEastAsia"/>
          <w:spacing w:val="-2"/>
          <w:sz w:val="28"/>
          <w:szCs w:val="28"/>
        </w:rPr>
        <w:t>全部由符合政策要求的中小企业承接）。相关企业（含联合</w:t>
      </w:r>
      <w:r>
        <w:rPr>
          <w:rFonts w:hint="eastAsia" w:asciiTheme="majorEastAsia" w:hAnsiTheme="majorEastAsia" w:eastAsiaTheme="majorEastAsia" w:cstheme="majorEastAsia"/>
          <w:spacing w:val="-9"/>
          <w:sz w:val="28"/>
          <w:szCs w:val="28"/>
        </w:rPr>
        <w:t>体中的中小企业、签订分包意向协议的中小企业）的具体情</w:t>
      </w:r>
      <w:r>
        <w:rPr>
          <w:rFonts w:hint="eastAsia" w:asciiTheme="majorEastAsia" w:hAnsiTheme="majorEastAsia" w:eastAsiaTheme="majorEastAsia" w:cstheme="majorEastAsia"/>
          <w:spacing w:val="-6"/>
          <w:sz w:val="28"/>
          <w:szCs w:val="28"/>
        </w:rPr>
        <w:t>况如下：</w:t>
      </w:r>
    </w:p>
    <w:p w14:paraId="1B9233F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pacing w:val="-9"/>
          <w:sz w:val="28"/>
          <w:szCs w:val="28"/>
        </w:rPr>
      </w:pPr>
      <w:r>
        <w:rPr>
          <w:rFonts w:hint="eastAsia" w:asciiTheme="majorEastAsia" w:hAnsiTheme="majorEastAsia" w:eastAsiaTheme="majorEastAsia" w:cstheme="majorEastAsia"/>
          <w:spacing w:val="-9"/>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（标的名称）</w:t>
      </w:r>
      <w:r>
        <w:rPr>
          <w:rFonts w:hint="eastAsia" w:asciiTheme="majorEastAsia" w:hAnsiTheme="majorEastAsia" w:eastAsiaTheme="majorEastAsia" w:cstheme="majorEastAsia"/>
          <w:spacing w:val="-9"/>
          <w:sz w:val="28"/>
          <w:szCs w:val="28"/>
        </w:rPr>
        <w:t>，属于</w:t>
      </w:r>
      <w:r>
        <w:rPr>
          <w:rFonts w:hint="eastAsia" w:asciiTheme="majorEastAsia" w:hAnsiTheme="majorEastAsia" w:eastAsiaTheme="majorEastAsia" w:cstheme="majorEastAsia"/>
          <w:spacing w:val="-9"/>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（采购文件中明确的所属行业）</w:t>
      </w:r>
      <w:r>
        <w:rPr>
          <w:rFonts w:hint="eastAsia" w:asciiTheme="majorEastAsia" w:hAnsiTheme="majorEastAsia" w:eastAsiaTheme="majorEastAsia" w:cstheme="majorEastAsia"/>
          <w:spacing w:val="-9"/>
          <w:sz w:val="28"/>
          <w:szCs w:val="28"/>
        </w:rPr>
        <w:t>；</w:t>
      </w:r>
    </w:p>
    <w:p w14:paraId="0F4418D1">
      <w:pPr>
        <w:keepNext w:val="0"/>
        <w:keepLines w:val="0"/>
        <w:pageBreakBefore w:val="0"/>
        <w:widowControl w:val="0"/>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pacing w:val="-9"/>
          <w:sz w:val="28"/>
          <w:szCs w:val="28"/>
          <w:u w:val="single"/>
        </w:rPr>
      </w:pPr>
      <w:r>
        <w:rPr>
          <w:rFonts w:hint="eastAsia" w:asciiTheme="majorEastAsia" w:hAnsiTheme="majorEastAsia" w:eastAsiaTheme="majorEastAsia" w:cstheme="majorEastAsia"/>
          <w:spacing w:val="-9"/>
          <w:sz w:val="28"/>
          <w:szCs w:val="28"/>
        </w:rPr>
        <w:t>承建（承接）</w:t>
      </w:r>
      <w:r>
        <w:rPr>
          <w:rFonts w:hint="eastAsia" w:asciiTheme="majorEastAsia" w:hAnsiTheme="majorEastAsia" w:eastAsiaTheme="majorEastAsia" w:cstheme="majorEastAsia"/>
          <w:spacing w:val="-5"/>
          <w:sz w:val="28"/>
          <w:szCs w:val="28"/>
        </w:rPr>
        <w:t>企业为</w:t>
      </w:r>
      <w:r>
        <w:rPr>
          <w:rFonts w:hint="eastAsia" w:asciiTheme="majorEastAsia" w:hAnsiTheme="majorEastAsia" w:eastAsiaTheme="majorEastAsia" w:cstheme="majorEastAsia"/>
          <w:spacing w:val="-5"/>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（企业名称）</w:t>
      </w:r>
      <w:r>
        <w:rPr>
          <w:rFonts w:hint="eastAsia" w:asciiTheme="majorEastAsia" w:hAnsiTheme="majorEastAsia" w:eastAsiaTheme="majorEastAsia" w:cstheme="majorEastAsia"/>
          <w:spacing w:val="-5"/>
          <w:sz w:val="28"/>
          <w:szCs w:val="28"/>
          <w:u w:val="single"/>
          <w:lang w:val="en-US" w:eastAsia="zh-CN"/>
        </w:rPr>
        <w:t xml:space="preserve"> </w:t>
      </w:r>
      <w:r>
        <w:rPr>
          <w:rFonts w:hint="eastAsia" w:asciiTheme="majorEastAsia" w:hAnsiTheme="majorEastAsia" w:eastAsiaTheme="majorEastAsia" w:cstheme="majorEastAsia"/>
          <w:spacing w:val="-9"/>
          <w:sz w:val="28"/>
          <w:szCs w:val="28"/>
        </w:rPr>
        <w:t>，</w:t>
      </w:r>
      <w:r>
        <w:rPr>
          <w:rFonts w:hint="eastAsia" w:asciiTheme="majorEastAsia" w:hAnsiTheme="majorEastAsia" w:eastAsiaTheme="majorEastAsia" w:cstheme="majorEastAsia"/>
          <w:spacing w:val="-5"/>
          <w:sz w:val="28"/>
          <w:szCs w:val="28"/>
        </w:rPr>
        <w:t>从业人员</w:t>
      </w:r>
      <w:r>
        <w:rPr>
          <w:rFonts w:hint="eastAsia" w:asciiTheme="majorEastAsia" w:hAnsiTheme="majorEastAsia" w:eastAsiaTheme="majorEastAsia" w:cstheme="majorEastAsia"/>
          <w:spacing w:val="13"/>
          <w:sz w:val="28"/>
          <w:szCs w:val="28"/>
          <w:u w:val="single" w:color="auto"/>
        </w:rPr>
        <w:t xml:space="preserve">    </w:t>
      </w:r>
      <w:r>
        <w:rPr>
          <w:rFonts w:hint="eastAsia" w:asciiTheme="majorEastAsia" w:hAnsiTheme="majorEastAsia" w:eastAsiaTheme="majorEastAsia" w:cstheme="majorEastAsia"/>
          <w:spacing w:val="-5"/>
          <w:sz w:val="28"/>
          <w:szCs w:val="28"/>
        </w:rPr>
        <w:t>人，</w:t>
      </w:r>
      <w:r>
        <w:rPr>
          <w:rFonts w:hint="eastAsia" w:asciiTheme="majorEastAsia" w:hAnsiTheme="majorEastAsia" w:eastAsiaTheme="majorEastAsia" w:cstheme="majorEastAsia"/>
          <w:spacing w:val="-9"/>
          <w:sz w:val="28"/>
          <w:szCs w:val="28"/>
        </w:rPr>
        <w:t>营业收入为</w:t>
      </w:r>
      <w:r>
        <w:rPr>
          <w:rFonts w:hint="eastAsia" w:asciiTheme="majorEastAsia" w:hAnsiTheme="majorEastAsia" w:eastAsiaTheme="majorEastAsia" w:cstheme="majorEastAsia"/>
          <w:spacing w:val="-9"/>
          <w:sz w:val="28"/>
          <w:szCs w:val="28"/>
          <w:u w:val="single"/>
        </w:rPr>
        <w:t xml:space="preserve">    </w:t>
      </w:r>
      <w:r>
        <w:rPr>
          <w:rFonts w:hint="eastAsia" w:asciiTheme="majorEastAsia" w:hAnsiTheme="majorEastAsia" w:eastAsiaTheme="majorEastAsia" w:cstheme="majorEastAsia"/>
          <w:spacing w:val="-9"/>
          <w:sz w:val="28"/>
          <w:szCs w:val="28"/>
        </w:rPr>
        <w:t>万元，资产总额为</w:t>
      </w:r>
      <w:r>
        <w:rPr>
          <w:rFonts w:hint="eastAsia" w:asciiTheme="majorEastAsia" w:hAnsiTheme="majorEastAsia" w:eastAsiaTheme="majorEastAsia" w:cstheme="majorEastAsia"/>
          <w:spacing w:val="-9"/>
          <w:sz w:val="28"/>
          <w:szCs w:val="28"/>
          <w:u w:val="single"/>
        </w:rPr>
        <w:t xml:space="preserve">    </w:t>
      </w:r>
      <w:r>
        <w:rPr>
          <w:rFonts w:hint="eastAsia" w:asciiTheme="majorEastAsia" w:hAnsiTheme="majorEastAsia" w:eastAsiaTheme="majorEastAsia" w:cstheme="majorEastAsia"/>
          <w:spacing w:val="-9"/>
          <w:sz w:val="28"/>
          <w:szCs w:val="28"/>
        </w:rPr>
        <w:t>万元</w:t>
      </w:r>
      <w:r>
        <w:rPr>
          <w:rFonts w:hint="eastAsia" w:asciiTheme="majorEastAsia" w:hAnsiTheme="majorEastAsia" w:eastAsiaTheme="majorEastAsia" w:cstheme="majorEastAsia"/>
          <w:spacing w:val="-9"/>
          <w:sz w:val="28"/>
          <w:szCs w:val="28"/>
          <w:lang w:val="en-US" w:eastAsia="zh-CN"/>
        </w:rPr>
        <w:t>,</w:t>
      </w:r>
      <w:r>
        <w:rPr>
          <w:rFonts w:hint="eastAsia" w:asciiTheme="majorEastAsia" w:hAnsiTheme="majorEastAsia" w:eastAsiaTheme="majorEastAsia" w:cstheme="majorEastAsia"/>
          <w:spacing w:val="-9"/>
          <w:sz w:val="28"/>
          <w:szCs w:val="28"/>
        </w:rPr>
        <w:t>属于</w:t>
      </w:r>
      <w:r>
        <w:rPr>
          <w:rFonts w:hint="eastAsia" w:asciiTheme="majorEastAsia" w:hAnsiTheme="majorEastAsia" w:eastAsiaTheme="majorEastAsia" w:cstheme="majorEastAsia"/>
          <w:spacing w:val="-9"/>
          <w:sz w:val="28"/>
          <w:szCs w:val="28"/>
          <w:u w:val="single"/>
          <w:lang w:val="en-US" w:eastAsia="zh-CN"/>
        </w:rPr>
        <w:t xml:space="preserve">     </w:t>
      </w:r>
      <w:r>
        <w:rPr>
          <w:rFonts w:hint="eastAsia" w:asciiTheme="majorEastAsia" w:hAnsiTheme="majorEastAsia" w:eastAsiaTheme="majorEastAsia" w:cstheme="majorEastAsia"/>
          <w:spacing w:val="-9"/>
          <w:sz w:val="28"/>
          <w:szCs w:val="28"/>
          <w:u w:val="single"/>
        </w:rPr>
        <w:t>（中型企业、</w:t>
      </w:r>
    </w:p>
    <w:p w14:paraId="39D6BFE5">
      <w:pPr>
        <w:keepNext w:val="0"/>
        <w:keepLines w:val="0"/>
        <w:pageBreakBefore w:val="0"/>
        <w:widowControl w:val="0"/>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pacing w:val="-9"/>
          <w:sz w:val="28"/>
          <w:szCs w:val="28"/>
        </w:rPr>
      </w:pPr>
      <w:r>
        <w:rPr>
          <w:rFonts w:hint="eastAsia" w:asciiTheme="majorEastAsia" w:hAnsiTheme="majorEastAsia" w:eastAsiaTheme="majorEastAsia" w:cstheme="majorEastAsia"/>
          <w:spacing w:val="-9"/>
          <w:sz w:val="28"/>
          <w:szCs w:val="28"/>
          <w:u w:val="single"/>
        </w:rPr>
        <w:t>小型企业、 微型企业）</w:t>
      </w:r>
      <w:r>
        <w:rPr>
          <w:rFonts w:hint="eastAsia" w:asciiTheme="majorEastAsia" w:hAnsiTheme="majorEastAsia" w:eastAsiaTheme="majorEastAsia" w:cstheme="majorEastAsia"/>
          <w:spacing w:val="-9"/>
          <w:sz w:val="28"/>
          <w:szCs w:val="28"/>
        </w:rPr>
        <w:t>；</w:t>
      </w:r>
    </w:p>
    <w:p w14:paraId="6F2E7C96">
      <w:pPr>
        <w:keepNext w:val="0"/>
        <w:keepLines w:val="0"/>
        <w:pageBreakBefore w:val="0"/>
        <w:widowControl w:val="0"/>
        <w:kinsoku/>
        <w:wordWrap/>
        <w:overflowPunct/>
        <w:topLinePunct w:val="0"/>
        <w:autoSpaceDE/>
        <w:autoSpaceDN/>
        <w:bidi w:val="0"/>
        <w:adjustRightInd/>
        <w:snapToGrid/>
        <w:spacing w:line="360" w:lineRule="auto"/>
        <w:ind w:left="35" w:right="91" w:firstLine="678"/>
        <w:textAlignment w:val="auto"/>
        <w:rPr>
          <w:rFonts w:hint="default" w:ascii="宋体" w:hAnsi="宋体" w:eastAsia="宋体" w:cs="宋体"/>
          <w:spacing w:val="-18"/>
          <w:sz w:val="28"/>
          <w:szCs w:val="28"/>
          <w:lang w:val="en-US" w:eastAsia="zh-CN"/>
        </w:rPr>
      </w:pPr>
      <w:r>
        <w:rPr>
          <w:rFonts w:hint="eastAsia" w:ascii="宋体" w:hAnsi="宋体" w:eastAsia="宋体" w:cs="宋体"/>
          <w:spacing w:val="-18"/>
          <w:sz w:val="28"/>
          <w:szCs w:val="28"/>
          <w:lang w:val="en-US" w:eastAsia="zh-CN"/>
        </w:rPr>
        <w:t>......</w:t>
      </w:r>
    </w:p>
    <w:p w14:paraId="3CFC5877">
      <w:pPr>
        <w:keepNext w:val="0"/>
        <w:keepLines w:val="0"/>
        <w:pageBreakBefore w:val="0"/>
        <w:widowControl w:val="0"/>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pacing w:val="-9"/>
          <w:sz w:val="28"/>
          <w:szCs w:val="28"/>
        </w:rPr>
      </w:pPr>
      <w:r>
        <w:rPr>
          <w:rFonts w:hint="eastAsia" w:asciiTheme="majorEastAsia" w:hAnsiTheme="majorEastAsia" w:eastAsiaTheme="majorEastAsia" w:cstheme="majorEastAsia"/>
          <w:spacing w:val="-9"/>
          <w:sz w:val="28"/>
          <w:szCs w:val="28"/>
        </w:rPr>
        <w:t>以上企业，不属于大企业的分支机构，不存在控股股东为大企业的情形，也不存在与大企业的负责人为同一人的情 形。</w:t>
      </w:r>
    </w:p>
    <w:p w14:paraId="50FAB7B5">
      <w:pPr>
        <w:keepNext w:val="0"/>
        <w:keepLines w:val="0"/>
        <w:pageBreakBefore w:val="0"/>
        <w:widowControl w:val="0"/>
        <w:kinsoku/>
        <w:wordWrap/>
        <w:overflowPunct/>
        <w:topLinePunct w:val="0"/>
        <w:autoSpaceDE/>
        <w:autoSpaceDN/>
        <w:bidi w:val="0"/>
        <w:adjustRightInd/>
        <w:snapToGrid/>
        <w:spacing w:line="360" w:lineRule="auto"/>
        <w:ind w:left="34" w:right="89" w:firstLine="642"/>
        <w:textAlignment w:val="auto"/>
        <w:rPr>
          <w:rFonts w:hint="eastAsia" w:asciiTheme="majorEastAsia" w:hAnsiTheme="majorEastAsia" w:eastAsiaTheme="majorEastAsia" w:cstheme="majorEastAsia"/>
          <w:spacing w:val="-9"/>
          <w:sz w:val="28"/>
          <w:szCs w:val="28"/>
        </w:rPr>
      </w:pPr>
      <w:r>
        <w:rPr>
          <w:rFonts w:hint="eastAsia" w:asciiTheme="majorEastAsia" w:hAnsiTheme="majorEastAsia" w:eastAsiaTheme="majorEastAsia" w:cstheme="majorEastAsia"/>
          <w:spacing w:val="-9"/>
          <w:sz w:val="28"/>
          <w:szCs w:val="28"/>
        </w:rPr>
        <w:t>本企业对上述声明内容的真实性负责。如有虚假，将依法承担相应责任。</w:t>
      </w:r>
    </w:p>
    <w:p w14:paraId="1E4ABE43">
      <w:pPr>
        <w:ind w:firstLine="4080" w:firstLineChars="1700"/>
        <w:rPr>
          <w:rFonts w:hint="eastAsia" w:ascii="宋体" w:hAnsi="宋体" w:eastAsia="宋体"/>
          <w:color w:val="000000"/>
          <w:sz w:val="24"/>
          <w:szCs w:val="24"/>
          <w:lang w:eastAsia="zh-CN"/>
        </w:rPr>
      </w:pPr>
      <w:r>
        <w:rPr>
          <w:rFonts w:hint="eastAsia" w:ascii="宋体" w:hAnsi="宋体"/>
          <w:color w:val="000000"/>
          <w:sz w:val="24"/>
          <w:szCs w:val="24"/>
        </w:rPr>
        <w:t>供应商：</w:t>
      </w:r>
      <w:r>
        <w:rPr>
          <w:rFonts w:hint="eastAsia" w:ascii="宋体" w:hAnsi="宋体"/>
          <w:color w:val="000000"/>
          <w:sz w:val="24"/>
          <w:szCs w:val="24"/>
          <w:u w:val="single"/>
        </w:rPr>
        <w:t xml:space="preserve">    单位名称    </w:t>
      </w:r>
      <w:r>
        <w:rPr>
          <w:rFonts w:hint="eastAsia" w:ascii="宋体" w:hAnsi="宋体"/>
          <w:color w:val="000000"/>
          <w:sz w:val="24"/>
          <w:szCs w:val="24"/>
        </w:rPr>
        <w:t>（</w:t>
      </w:r>
      <w:r>
        <w:rPr>
          <w:rFonts w:hint="eastAsia" w:ascii="宋体" w:hAnsi="宋体" w:cs="宋体"/>
          <w:color w:val="000000"/>
          <w:sz w:val="24"/>
          <w:szCs w:val="24"/>
        </w:rPr>
        <w:t>盖单位</w:t>
      </w:r>
      <w:r>
        <w:rPr>
          <w:rFonts w:hint="eastAsia" w:ascii="宋体" w:hAnsi="宋体"/>
          <w:color w:val="000000"/>
          <w:sz w:val="24"/>
          <w:szCs w:val="24"/>
          <w:lang w:eastAsia="zh-CN"/>
        </w:rPr>
        <w:t>公</w:t>
      </w:r>
      <w:r>
        <w:rPr>
          <w:rFonts w:hint="eastAsia" w:ascii="宋体" w:hAnsi="宋体"/>
          <w:color w:val="000000"/>
          <w:sz w:val="24"/>
          <w:szCs w:val="24"/>
        </w:rPr>
        <w:t>章</w:t>
      </w:r>
      <w:r>
        <w:rPr>
          <w:rFonts w:hint="eastAsia" w:ascii="宋体" w:hAnsi="宋体"/>
          <w:color w:val="000000"/>
          <w:sz w:val="24"/>
          <w:szCs w:val="24"/>
          <w:lang w:eastAsia="zh-CN"/>
        </w:rPr>
        <w:t>）</w:t>
      </w:r>
    </w:p>
    <w:p w14:paraId="1DCFA83B">
      <w:pPr>
        <w:autoSpaceDE w:val="0"/>
        <w:autoSpaceDN w:val="0"/>
        <w:adjustRightInd w:val="0"/>
        <w:spacing w:line="360" w:lineRule="auto"/>
        <w:ind w:firstLine="4560" w:firstLineChars="1900"/>
        <w:jc w:val="left"/>
        <w:rPr>
          <w:rFonts w:hint="eastAsia" w:ascii="宋体" w:hAnsi="宋体" w:eastAsia="宋体" w:cs="宋体"/>
          <w:b/>
          <w:bCs/>
          <w:kern w:val="0"/>
          <w:sz w:val="24"/>
          <w:szCs w:val="22"/>
        </w:rPr>
      </w:pPr>
      <w:r>
        <w:rPr>
          <w:rFonts w:hint="eastAsia" w:ascii="宋体" w:hAnsi="宋体" w:cs="宋体"/>
          <w:bCs/>
          <w:sz w:val="24"/>
        </w:rPr>
        <w:t>日期:</w:t>
      </w:r>
      <w:r>
        <w:rPr>
          <w:rFonts w:hint="eastAsia" w:ascii="宋体" w:hAnsi="宋体" w:cs="宋体"/>
          <w:bCs/>
          <w:sz w:val="24"/>
          <w:lang w:val="en-US" w:eastAsia="zh-CN"/>
        </w:rPr>
        <w:t xml:space="preserve">  </w:t>
      </w:r>
    </w:p>
    <w:p w14:paraId="2A944889">
      <w:pPr>
        <w:autoSpaceDE w:val="0"/>
        <w:autoSpaceDN w:val="0"/>
        <w:adjustRightInd w:val="0"/>
        <w:spacing w:line="360" w:lineRule="auto"/>
        <w:jc w:val="left"/>
        <w:rPr>
          <w:rFonts w:ascii="宋体" w:hAnsi="宋体" w:eastAsia="宋体" w:cs="宋体"/>
          <w:b/>
          <w:bCs/>
          <w:kern w:val="0"/>
          <w:sz w:val="24"/>
          <w:szCs w:val="22"/>
        </w:rPr>
      </w:pPr>
      <w:r>
        <w:rPr>
          <w:rFonts w:hint="eastAsia" w:ascii="宋体" w:hAnsi="宋体" w:eastAsia="宋体" w:cs="宋体"/>
          <w:b/>
          <w:bCs/>
          <w:kern w:val="0"/>
          <w:sz w:val="24"/>
          <w:szCs w:val="22"/>
        </w:rPr>
        <w:t>说明：</w:t>
      </w:r>
    </w:p>
    <w:p w14:paraId="42C01EB2">
      <w:pPr>
        <w:autoSpaceDE w:val="0"/>
        <w:autoSpaceDN w:val="0"/>
        <w:adjustRightInd w:val="0"/>
        <w:spacing w:line="360" w:lineRule="auto"/>
        <w:ind w:firstLine="482" w:firstLineChars="200"/>
        <w:jc w:val="left"/>
        <w:rPr>
          <w:rFonts w:ascii="宋体" w:hAnsi="宋体" w:eastAsia="宋体" w:cs="宋体"/>
          <w:b/>
          <w:bCs/>
          <w:kern w:val="0"/>
          <w:sz w:val="24"/>
          <w:szCs w:val="22"/>
        </w:rPr>
      </w:pPr>
      <w:r>
        <w:rPr>
          <w:rFonts w:hint="eastAsia" w:ascii="宋体" w:hAnsi="宋体" w:eastAsia="宋体" w:cs="宋体"/>
          <w:b/>
          <w:bCs/>
          <w:kern w:val="0"/>
          <w:sz w:val="24"/>
          <w:szCs w:val="22"/>
        </w:rPr>
        <w:t>1、符合要求的单位，按照上述格式进行填写；不属于中型、小型、微型的企业不需要提供。</w:t>
      </w:r>
    </w:p>
    <w:p w14:paraId="0949DA6B">
      <w:pPr>
        <w:rPr>
          <w:rFonts w:hint="eastAsia" w:ascii="宋体" w:hAnsi="宋体" w:eastAsia="宋体" w:cs="宋体"/>
          <w:b/>
          <w:bCs/>
          <w:kern w:val="0"/>
          <w:sz w:val="24"/>
          <w:szCs w:val="22"/>
        </w:rPr>
      </w:pPr>
      <w:r>
        <w:rPr>
          <w:rFonts w:hint="eastAsia" w:ascii="宋体" w:hAnsi="宋体" w:eastAsia="宋体" w:cs="宋体"/>
          <w:b/>
          <w:bCs/>
          <w:kern w:val="0"/>
          <w:sz w:val="24"/>
          <w:szCs w:val="22"/>
        </w:rPr>
        <w:t>2、从业人员、营业收入、资产总额填报上一年度数据，无上一年度数据的新成立企业可不填报。</w:t>
      </w:r>
    </w:p>
    <w:p w14:paraId="777BACF1">
      <w:pPr>
        <w:rPr>
          <w:rFonts w:hint="eastAsia" w:ascii="宋体" w:hAnsi="宋体" w:eastAsia="宋体" w:cs="宋体"/>
          <w:b/>
          <w:bCs/>
          <w:kern w:val="0"/>
          <w:sz w:val="24"/>
          <w:szCs w:val="22"/>
        </w:rPr>
      </w:pPr>
      <w:r>
        <w:rPr>
          <w:rFonts w:hint="eastAsia" w:ascii="宋体" w:hAnsi="宋体" w:eastAsia="宋体" w:cs="宋体"/>
          <w:b/>
          <w:bCs/>
          <w:kern w:val="0"/>
          <w:sz w:val="24"/>
          <w:szCs w:val="22"/>
        </w:rPr>
        <w:br w:type="page"/>
      </w:r>
    </w:p>
    <w:p w14:paraId="73173E62">
      <w:pPr>
        <w:pStyle w:val="17"/>
        <w:keepNext w:val="0"/>
        <w:keepLines w:val="0"/>
        <w:widowControl w:val="0"/>
        <w:suppressLineNumbers w:val="0"/>
        <w:autoSpaceDE w:val="0"/>
        <w:autoSpaceDN w:val="0"/>
        <w:spacing w:before="0" w:beforeAutospacing="0" w:after="120" w:afterAutospacing="0"/>
        <w:ind w:left="0" w:right="0"/>
        <w:jc w:val="both"/>
        <w:rPr>
          <w:rFonts w:hint="eastAsia" w:ascii="宋体" w:hAnsi="宋体" w:eastAsia="宋体" w:cs="宋体"/>
          <w:b/>
          <w:bCs/>
          <w:sz w:val="32"/>
          <w:szCs w:val="28"/>
          <w:lang w:val="en-US"/>
        </w:rPr>
      </w:pPr>
      <w:r>
        <w:rPr>
          <w:rFonts w:hint="eastAsia" w:ascii="宋体" w:hAnsi="宋体" w:eastAsia="宋体" w:cs="宋体"/>
          <w:b/>
          <w:bCs w:val="0"/>
          <w:kern w:val="0"/>
          <w:sz w:val="32"/>
          <w:szCs w:val="32"/>
          <w:lang w:val="en-US" w:eastAsia="zh-CN" w:bidi="ar"/>
        </w:rPr>
        <w:t>附件</w:t>
      </w:r>
      <w:r>
        <w:rPr>
          <w:rFonts w:hint="eastAsia" w:ascii="宋体" w:hAnsi="宋体" w:eastAsia="宋体" w:cs="宋体"/>
          <w:b/>
          <w:bCs/>
          <w:kern w:val="2"/>
          <w:sz w:val="32"/>
          <w:szCs w:val="28"/>
          <w:lang w:val="en-US" w:eastAsia="zh-CN" w:bidi="ar"/>
        </w:rPr>
        <w:t>2</w:t>
      </w:r>
      <w:bookmarkStart w:id="43" w:name="OLE_LINK14"/>
      <w:bookmarkStart w:id="44" w:name="OLE_LINK13"/>
      <w:r>
        <w:rPr>
          <w:rFonts w:hint="eastAsia" w:ascii="宋体" w:hAnsi="宋体" w:eastAsia="宋体" w:cs="宋体"/>
          <w:b/>
          <w:bCs/>
          <w:kern w:val="2"/>
          <w:sz w:val="32"/>
          <w:szCs w:val="28"/>
          <w:lang w:val="en-US" w:eastAsia="zh-CN" w:bidi="ar"/>
        </w:rPr>
        <w:t>:残疾人福利性单位声明函</w:t>
      </w:r>
    </w:p>
    <w:bookmarkEnd w:id="43"/>
    <w:bookmarkEnd w:id="44"/>
    <w:p w14:paraId="4E3C4A8D">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14:paraId="468A0718">
      <w:pPr>
        <w:pStyle w:val="17"/>
        <w:keepNext w:val="0"/>
        <w:keepLines w:val="0"/>
        <w:widowControl w:val="0"/>
        <w:suppressLineNumbers w:val="0"/>
        <w:autoSpaceDE w:val="0"/>
        <w:autoSpaceDN w:val="0"/>
        <w:spacing w:before="0" w:beforeAutospacing="0" w:after="120" w:afterAutospacing="0" w:line="480" w:lineRule="auto"/>
        <w:ind w:left="0" w:right="0" w:firstLine="480" w:firstLineChars="200"/>
        <w:jc w:val="left"/>
        <w:rPr>
          <w:rFonts w:hint="eastAsia" w:ascii="宋体" w:hAnsi="宋体" w:eastAsia="宋体" w:cs="宋体"/>
          <w:lang w:val="en-US"/>
        </w:rPr>
      </w:pPr>
      <w:r>
        <w:rPr>
          <w:rFonts w:hint="eastAsia" w:ascii="宋体" w:hAnsi="宋体" w:eastAsia="宋体" w:cs="宋体"/>
          <w:kern w:val="2"/>
          <w:sz w:val="24"/>
          <w:szCs w:val="22"/>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D53E46">
      <w:pPr>
        <w:pStyle w:val="17"/>
        <w:keepNext w:val="0"/>
        <w:keepLines w:val="0"/>
        <w:widowControl w:val="0"/>
        <w:suppressLineNumbers w:val="0"/>
        <w:autoSpaceDE w:val="0"/>
        <w:autoSpaceDN w:val="0"/>
        <w:spacing w:before="0" w:beforeAutospacing="0" w:after="120" w:afterAutospacing="0" w:line="480" w:lineRule="auto"/>
        <w:ind w:left="0" w:right="0"/>
        <w:jc w:val="left"/>
        <w:rPr>
          <w:rFonts w:hint="eastAsia" w:ascii="宋体" w:hAnsi="宋体" w:eastAsia="宋体" w:cs="宋体"/>
          <w:lang w:val="en-US"/>
        </w:rPr>
      </w:pPr>
      <w:r>
        <w:rPr>
          <w:rFonts w:hint="eastAsia" w:ascii="宋体" w:hAnsi="宋体" w:eastAsia="宋体" w:cs="宋体"/>
          <w:kern w:val="2"/>
          <w:sz w:val="24"/>
          <w:szCs w:val="22"/>
          <w:lang w:val="en-US" w:eastAsia="zh-CN" w:bidi="ar"/>
        </w:rPr>
        <w:t>本单位对上述声明的真实性负责。如有虚假，将依法承担相应责任。</w:t>
      </w:r>
    </w:p>
    <w:p w14:paraId="0C1D6835">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14:paraId="5C4CC13D">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14:paraId="457A291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z w:val="24"/>
          <w:szCs w:val="22"/>
          <w:lang w:eastAsia="zh-CN"/>
        </w:rPr>
      </w:pPr>
      <w:r>
        <w:rPr>
          <w:rFonts w:hint="eastAsia" w:ascii="宋体" w:hAnsi="宋体" w:eastAsia="宋体" w:cs="宋体"/>
          <w:kern w:val="0"/>
          <w:sz w:val="24"/>
          <w:szCs w:val="22"/>
          <w:lang w:val="en-US" w:eastAsia="zh-CN" w:bidi="ar"/>
        </w:rPr>
        <w:t xml:space="preserve">              </w:t>
      </w:r>
    </w:p>
    <w:p w14:paraId="604BB043">
      <w:pPr>
        <w:rPr>
          <w:rFonts w:hint="eastAsia" w:ascii="宋体" w:hAnsi="宋体" w:eastAsia="宋体"/>
          <w:color w:val="000000"/>
          <w:sz w:val="24"/>
          <w:szCs w:val="24"/>
          <w:lang w:eastAsia="zh-CN"/>
        </w:rPr>
      </w:pPr>
      <w:r>
        <w:rPr>
          <w:rFonts w:hint="eastAsia" w:ascii="宋体" w:hAnsi="宋体"/>
          <w:color w:val="000000"/>
          <w:sz w:val="24"/>
          <w:szCs w:val="24"/>
        </w:rPr>
        <w:t>供应商：</w:t>
      </w:r>
      <w:r>
        <w:rPr>
          <w:rFonts w:hint="eastAsia" w:ascii="宋体" w:hAnsi="宋体"/>
          <w:color w:val="000000"/>
          <w:sz w:val="24"/>
          <w:szCs w:val="24"/>
          <w:u w:val="single"/>
        </w:rPr>
        <w:t xml:space="preserve">    单位名称    </w:t>
      </w:r>
      <w:r>
        <w:rPr>
          <w:rFonts w:hint="eastAsia" w:ascii="宋体" w:hAnsi="宋体"/>
          <w:color w:val="000000"/>
          <w:sz w:val="24"/>
          <w:szCs w:val="24"/>
        </w:rPr>
        <w:t>（</w:t>
      </w:r>
      <w:r>
        <w:rPr>
          <w:rFonts w:hint="eastAsia" w:ascii="宋体" w:hAnsi="宋体" w:cs="宋体"/>
          <w:color w:val="000000"/>
          <w:sz w:val="24"/>
          <w:szCs w:val="24"/>
        </w:rPr>
        <w:t>盖单位</w:t>
      </w:r>
      <w:r>
        <w:rPr>
          <w:rFonts w:hint="eastAsia" w:ascii="宋体" w:hAnsi="宋体"/>
          <w:color w:val="000000"/>
          <w:sz w:val="24"/>
          <w:szCs w:val="24"/>
          <w:lang w:eastAsia="zh-CN"/>
        </w:rPr>
        <w:t>公</w:t>
      </w:r>
      <w:r>
        <w:rPr>
          <w:rFonts w:hint="eastAsia" w:ascii="宋体" w:hAnsi="宋体"/>
          <w:color w:val="000000"/>
          <w:sz w:val="24"/>
          <w:szCs w:val="24"/>
        </w:rPr>
        <w:t>章</w:t>
      </w:r>
      <w:r>
        <w:rPr>
          <w:rFonts w:hint="eastAsia" w:ascii="宋体" w:hAnsi="宋体"/>
          <w:color w:val="000000"/>
          <w:sz w:val="24"/>
          <w:szCs w:val="24"/>
          <w:lang w:eastAsia="zh-CN"/>
        </w:rPr>
        <w:t>）</w:t>
      </w:r>
    </w:p>
    <w:p w14:paraId="6AF0E7ED">
      <w:pPr>
        <w:rPr>
          <w:rFonts w:hint="eastAsia"/>
        </w:rPr>
      </w:pPr>
      <w:r>
        <w:rPr>
          <w:rFonts w:hint="eastAsia" w:ascii="宋体" w:hAnsi="宋体"/>
          <w:color w:val="000000"/>
          <w:sz w:val="24"/>
          <w:szCs w:val="24"/>
        </w:rPr>
        <w:t>法定代表人或委托代理人 ：</w:t>
      </w:r>
      <w:r>
        <w:rPr>
          <w:rFonts w:hint="eastAsia" w:ascii="宋体" w:hAnsi="宋体"/>
          <w:color w:val="000000"/>
          <w:sz w:val="24"/>
          <w:szCs w:val="24"/>
          <w:u w:val="single"/>
        </w:rPr>
        <w:t xml:space="preserve">              </w:t>
      </w:r>
      <w:r>
        <w:rPr>
          <w:rFonts w:hint="eastAsia" w:ascii="宋体" w:hAnsi="宋体"/>
          <w:color w:val="000000"/>
          <w:sz w:val="24"/>
          <w:szCs w:val="24"/>
        </w:rPr>
        <w:t>（签字或盖章）</w:t>
      </w:r>
    </w:p>
    <w:p w14:paraId="09AFFD01">
      <w:pPr>
        <w:rPr>
          <w:rFonts w:hint="eastAsia"/>
        </w:rPr>
      </w:pPr>
      <w:r>
        <w:rPr>
          <w:rFonts w:hint="eastAsia"/>
        </w:rPr>
        <w:t>年   月   日</w:t>
      </w:r>
    </w:p>
    <w:p w14:paraId="5088A0D8">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14:paraId="0AB3F749">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lang w:val="en-US"/>
        </w:rPr>
      </w:pPr>
      <w:r>
        <w:rPr>
          <w:rFonts w:hint="eastAsia" w:ascii="宋体" w:hAnsi="宋体" w:eastAsia="宋体" w:cs="宋体"/>
          <w:b/>
          <w:bCs/>
          <w:kern w:val="2"/>
          <w:sz w:val="24"/>
          <w:szCs w:val="22"/>
          <w:lang w:val="en-US" w:eastAsia="zh-CN" w:bidi="ar"/>
        </w:rPr>
        <w:t>说明：符合要求的单位，按照上述格式进行填写并提供相关证明材料；不属于残疾人福利性单位的</w:t>
      </w:r>
      <w:r>
        <w:rPr>
          <w:rFonts w:hint="eastAsia" w:ascii="宋体" w:hAnsi="宋体" w:cs="宋体"/>
          <w:b/>
          <w:bCs/>
          <w:kern w:val="0"/>
          <w:sz w:val="24"/>
          <w:szCs w:val="24"/>
          <w:lang w:val="en-US" w:eastAsia="zh-CN" w:bidi="ar"/>
        </w:rPr>
        <w:t>在本页空白处标明不属于</w:t>
      </w:r>
      <w:r>
        <w:rPr>
          <w:rFonts w:hint="eastAsia" w:ascii="宋体" w:hAnsi="宋体" w:eastAsia="宋体" w:cs="宋体"/>
          <w:b/>
          <w:bCs/>
          <w:kern w:val="2"/>
          <w:sz w:val="24"/>
          <w:szCs w:val="22"/>
          <w:lang w:val="en-US" w:eastAsia="zh-CN" w:bidi="ar"/>
        </w:rPr>
        <w:t>。</w:t>
      </w:r>
    </w:p>
    <w:p w14:paraId="534F9652">
      <w:pPr>
        <w:pStyle w:val="17"/>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14:paraId="37971F9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bCs/>
          <w:sz w:val="32"/>
          <w:szCs w:val="32"/>
          <w:lang w:val="en-US"/>
        </w:rPr>
      </w:pPr>
    </w:p>
    <w:p w14:paraId="6C9E727B">
      <w:pPr>
        <w:keepNext w:val="0"/>
        <w:keepLines w:val="0"/>
        <w:widowControl w:val="0"/>
        <w:suppressLineNumbers w:val="0"/>
        <w:autoSpaceDE w:val="0"/>
        <w:autoSpaceDN w:val="0"/>
        <w:spacing w:before="0" w:beforeAutospacing="0" w:after="0" w:afterAutospacing="0" w:line="360" w:lineRule="auto"/>
        <w:ind w:left="0" w:leftChars="0" w:right="0" w:firstLine="0" w:firstLineChars="0"/>
        <w:jc w:val="both"/>
        <w:rPr>
          <w:rFonts w:hint="eastAsia" w:ascii="宋体" w:hAnsi="宋体" w:eastAsia="宋体" w:cs="宋体"/>
          <w:b/>
          <w:bCs/>
          <w:kern w:val="0"/>
          <w:sz w:val="32"/>
          <w:szCs w:val="32"/>
          <w:lang w:val="en-US" w:eastAsia="zh-CN" w:bidi="ar"/>
        </w:rPr>
      </w:pPr>
    </w:p>
    <w:p w14:paraId="3062611C">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cs="宋体"/>
          <w:b/>
          <w:bCs w:val="0"/>
          <w:kern w:val="0"/>
          <w:sz w:val="32"/>
          <w:szCs w:val="32"/>
          <w:lang w:val="en-US" w:eastAsia="zh-CN" w:bidi="ar"/>
        </w:rPr>
      </w:pPr>
    </w:p>
    <w:p w14:paraId="422AE42C">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cs="宋体"/>
          <w:b/>
          <w:bCs w:val="0"/>
          <w:kern w:val="0"/>
          <w:sz w:val="32"/>
          <w:szCs w:val="32"/>
          <w:lang w:val="en-US" w:eastAsia="zh-CN" w:bidi="ar"/>
        </w:rPr>
      </w:pPr>
    </w:p>
    <w:p w14:paraId="56AFEB5C">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cs="宋体"/>
          <w:b/>
          <w:bCs w:val="0"/>
          <w:kern w:val="0"/>
          <w:sz w:val="32"/>
          <w:szCs w:val="32"/>
          <w:lang w:val="en-US" w:eastAsia="zh-CN" w:bidi="ar"/>
        </w:rPr>
      </w:pPr>
    </w:p>
    <w:p w14:paraId="6F80BC65">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kern w:val="0"/>
          <w:sz w:val="32"/>
          <w:szCs w:val="32"/>
          <w:lang w:val="en-US" w:eastAsia="zh-CN" w:bidi="ar"/>
        </w:rPr>
      </w:pPr>
    </w:p>
    <w:p w14:paraId="42657A1E">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kern w:val="0"/>
          <w:sz w:val="32"/>
          <w:szCs w:val="32"/>
          <w:lang w:val="en-US" w:eastAsia="zh-CN" w:bidi="ar"/>
        </w:rPr>
      </w:pPr>
    </w:p>
    <w:p w14:paraId="43B6AEE8">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kern w:val="0"/>
          <w:sz w:val="32"/>
          <w:szCs w:val="32"/>
          <w:lang w:val="en-US" w:eastAsia="zh-CN" w:bidi="ar"/>
        </w:rPr>
      </w:pPr>
    </w:p>
    <w:p w14:paraId="40648643">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sz w:val="32"/>
          <w:szCs w:val="32"/>
          <w:lang w:val="en-US"/>
        </w:rPr>
      </w:pPr>
      <w:r>
        <w:rPr>
          <w:rFonts w:hint="eastAsia" w:ascii="宋体" w:hAnsi="宋体" w:eastAsia="宋体" w:cs="宋体"/>
          <w:b/>
          <w:bCs w:val="0"/>
          <w:kern w:val="0"/>
          <w:sz w:val="32"/>
          <w:szCs w:val="32"/>
          <w:lang w:val="en-US" w:eastAsia="zh-CN" w:bidi="ar"/>
        </w:rPr>
        <w:t>附件</w:t>
      </w:r>
      <w:r>
        <w:rPr>
          <w:rFonts w:hint="eastAsia" w:ascii="宋体" w:hAnsi="宋体" w:eastAsia="宋体" w:cs="宋体"/>
          <w:b/>
          <w:bCs/>
          <w:kern w:val="0"/>
          <w:sz w:val="32"/>
          <w:szCs w:val="32"/>
          <w:lang w:val="en-US" w:eastAsia="zh-CN" w:bidi="ar"/>
        </w:rPr>
        <w:t>3:监狱企业声明函</w:t>
      </w:r>
    </w:p>
    <w:p w14:paraId="4C039AB4">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p>
    <w:p w14:paraId="2B93B602">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本企业（单位）郑重声明下列事项（按照实际情况填空）：</w:t>
      </w:r>
    </w:p>
    <w:p w14:paraId="3F8F727D">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本企业（单位）为直接投标人提供本企业（单位）制造的货物。</w:t>
      </w:r>
    </w:p>
    <w:p w14:paraId="405B5279">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（1）本企业（单位）</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（请填写：是、不是）监狱企业。后附省级以上监狱管理局、戒毒管理局（含新疆生产建设兵团）出具的属于监狱企业的证明文件。</w:t>
      </w:r>
    </w:p>
    <w:p w14:paraId="431E74E5">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（2）本企业（单位）</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（请填写：是、不是）为联合体一方，提供本企业（单位）制造的货物，由本企业（单位）承担工程、提供服务。本企业（单位）提供协议合同金额占到共同投标协议合同总金额的比例为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。（非联合体投标，将本条删除。）</w:t>
      </w:r>
    </w:p>
    <w:p w14:paraId="4BC7C278">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本企业（单位）对上述声明的真实性负责。如有虚假，将依法承担相应责任。</w:t>
      </w:r>
    </w:p>
    <w:p w14:paraId="00398CD0">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w:t>
      </w:r>
    </w:p>
    <w:p w14:paraId="04F9EBBF">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4"/>
          <w:szCs w:val="24"/>
          <w:lang w:val="en-US"/>
        </w:rPr>
      </w:pPr>
    </w:p>
    <w:p w14:paraId="398FC1C5">
      <w:pPr>
        <w:rPr>
          <w:rFonts w:hint="eastAsia" w:ascii="宋体" w:hAnsi="宋体" w:eastAsia="宋体"/>
          <w:color w:val="000000"/>
          <w:sz w:val="24"/>
          <w:szCs w:val="24"/>
          <w:lang w:eastAsia="zh-CN"/>
        </w:rPr>
      </w:pPr>
      <w:r>
        <w:rPr>
          <w:rFonts w:hint="eastAsia" w:ascii="宋体" w:hAnsi="宋体"/>
          <w:color w:val="000000"/>
          <w:sz w:val="24"/>
          <w:szCs w:val="24"/>
        </w:rPr>
        <w:t>供应商：</w:t>
      </w:r>
      <w:r>
        <w:rPr>
          <w:rFonts w:hint="eastAsia" w:ascii="宋体" w:hAnsi="宋体"/>
          <w:color w:val="000000"/>
          <w:sz w:val="24"/>
          <w:szCs w:val="24"/>
          <w:u w:val="single"/>
        </w:rPr>
        <w:t xml:space="preserve">    单位名称    </w:t>
      </w:r>
      <w:r>
        <w:rPr>
          <w:rFonts w:hint="eastAsia" w:ascii="宋体" w:hAnsi="宋体"/>
          <w:color w:val="000000"/>
          <w:sz w:val="24"/>
          <w:szCs w:val="24"/>
        </w:rPr>
        <w:t>（</w:t>
      </w:r>
      <w:r>
        <w:rPr>
          <w:rFonts w:hint="eastAsia" w:ascii="宋体" w:hAnsi="宋体" w:cs="宋体"/>
          <w:color w:val="000000"/>
          <w:sz w:val="24"/>
          <w:szCs w:val="24"/>
        </w:rPr>
        <w:t>盖单位</w:t>
      </w:r>
      <w:r>
        <w:rPr>
          <w:rFonts w:hint="eastAsia" w:ascii="宋体" w:hAnsi="宋体"/>
          <w:color w:val="000000"/>
          <w:sz w:val="24"/>
          <w:szCs w:val="24"/>
          <w:lang w:eastAsia="zh-CN"/>
        </w:rPr>
        <w:t>公</w:t>
      </w:r>
      <w:r>
        <w:rPr>
          <w:rFonts w:hint="eastAsia" w:ascii="宋体" w:hAnsi="宋体"/>
          <w:color w:val="000000"/>
          <w:sz w:val="24"/>
          <w:szCs w:val="24"/>
        </w:rPr>
        <w:t>章</w:t>
      </w:r>
      <w:r>
        <w:rPr>
          <w:rFonts w:hint="eastAsia" w:ascii="宋体" w:hAnsi="宋体"/>
          <w:color w:val="000000"/>
          <w:sz w:val="24"/>
          <w:szCs w:val="24"/>
          <w:lang w:eastAsia="zh-CN"/>
        </w:rPr>
        <w:t>）</w:t>
      </w:r>
    </w:p>
    <w:p w14:paraId="110F1195">
      <w:pPr>
        <w:rPr>
          <w:rFonts w:hint="eastAsia"/>
        </w:rPr>
      </w:pPr>
      <w:r>
        <w:rPr>
          <w:rFonts w:hint="eastAsia" w:ascii="宋体" w:hAnsi="宋体"/>
          <w:color w:val="000000"/>
          <w:sz w:val="24"/>
          <w:szCs w:val="24"/>
        </w:rPr>
        <w:t>法定代表人或委托代理人 ：</w:t>
      </w:r>
      <w:r>
        <w:rPr>
          <w:rFonts w:hint="eastAsia" w:ascii="宋体" w:hAnsi="宋体"/>
          <w:color w:val="000000"/>
          <w:sz w:val="24"/>
          <w:szCs w:val="24"/>
          <w:u w:val="single"/>
        </w:rPr>
        <w:t xml:space="preserve">              </w:t>
      </w:r>
      <w:r>
        <w:rPr>
          <w:rFonts w:hint="eastAsia" w:ascii="宋体" w:hAnsi="宋体"/>
          <w:color w:val="000000"/>
          <w:sz w:val="24"/>
          <w:szCs w:val="24"/>
        </w:rPr>
        <w:t>（签字或盖章）</w:t>
      </w:r>
    </w:p>
    <w:p w14:paraId="4A04064D">
      <w:pPr>
        <w:rPr>
          <w:rFonts w:hint="eastAsia"/>
        </w:rPr>
      </w:pPr>
      <w:r>
        <w:rPr>
          <w:rFonts w:hint="eastAsia"/>
        </w:rPr>
        <w:t>年   月   日</w:t>
      </w:r>
    </w:p>
    <w:p w14:paraId="3DB174E6">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sz w:val="24"/>
          <w:szCs w:val="24"/>
          <w:lang w:val="en-US"/>
        </w:rPr>
      </w:pPr>
    </w:p>
    <w:p w14:paraId="58F66E43">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sz w:val="24"/>
          <w:szCs w:val="24"/>
          <w:lang w:val="en-US"/>
        </w:rPr>
      </w:pPr>
    </w:p>
    <w:p w14:paraId="40A4CA73">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sz w:val="24"/>
          <w:szCs w:val="24"/>
          <w:lang w:val="en-US"/>
        </w:rPr>
      </w:pPr>
      <w:r>
        <w:rPr>
          <w:rFonts w:hint="eastAsia" w:ascii="宋体" w:hAnsi="宋体" w:eastAsia="宋体" w:cs="宋体"/>
          <w:b/>
          <w:bCs/>
          <w:kern w:val="0"/>
          <w:sz w:val="24"/>
          <w:szCs w:val="24"/>
          <w:lang w:val="en-US" w:eastAsia="zh-CN" w:bidi="ar"/>
        </w:rPr>
        <w:t>说明：符合要求的单位，按照上述格式进行填写；不属于监狱企业的</w:t>
      </w:r>
      <w:r>
        <w:rPr>
          <w:rFonts w:hint="eastAsia" w:ascii="宋体" w:hAnsi="宋体" w:cs="宋体"/>
          <w:b/>
          <w:bCs/>
          <w:kern w:val="0"/>
          <w:sz w:val="24"/>
          <w:szCs w:val="24"/>
          <w:lang w:val="en-US" w:eastAsia="zh-CN" w:bidi="ar"/>
        </w:rPr>
        <w:t>在本页空白处标明不属于</w:t>
      </w:r>
      <w:r>
        <w:rPr>
          <w:rFonts w:hint="eastAsia" w:ascii="宋体" w:hAnsi="宋体" w:eastAsia="宋体" w:cs="宋体"/>
          <w:b/>
          <w:bCs/>
          <w:kern w:val="0"/>
          <w:sz w:val="24"/>
          <w:szCs w:val="24"/>
          <w:lang w:val="en-US" w:eastAsia="zh-CN" w:bidi="ar"/>
        </w:rPr>
        <w:t>。</w:t>
      </w:r>
    </w:p>
    <w:p w14:paraId="68E4E1EC">
      <w:pPr>
        <w:rPr>
          <w:rFonts w:hint="eastAsia" w:ascii="宋体" w:hAnsi="宋体" w:eastAsia="宋体" w:cs="宋体"/>
        </w:rPr>
      </w:pPr>
    </w:p>
    <w:p w14:paraId="08DE4C36">
      <w:pPr>
        <w:rPr>
          <w:rFonts w:hint="eastAsia" w:ascii="宋体" w:hAnsi="宋体" w:eastAsia="宋体" w:cs="宋体"/>
          <w:sz w:val="24"/>
          <w:szCs w:val="24"/>
          <w:lang w:val="en-US" w:eastAsia="zh-CN"/>
        </w:rPr>
      </w:pPr>
    </w:p>
    <w:p w14:paraId="5826C765">
      <w:pPr>
        <w:jc w:val="both"/>
        <w:rPr>
          <w:rFonts w:hint="eastAsia" w:ascii="宋体" w:hAnsi="宋体" w:cs="宋体"/>
          <w:b/>
          <w:bCs w:val="0"/>
          <w:kern w:val="0"/>
          <w:sz w:val="32"/>
          <w:szCs w:val="32"/>
          <w:lang w:val="en-US" w:eastAsia="zh-CN" w:bidi="ar"/>
        </w:rPr>
      </w:pPr>
    </w:p>
    <w:p w14:paraId="0729DE04">
      <w:pPr>
        <w:jc w:val="both"/>
        <w:rPr>
          <w:rFonts w:hint="eastAsia" w:ascii="宋体" w:hAnsi="宋体" w:cs="宋体"/>
          <w:b/>
          <w:bCs w:val="0"/>
          <w:kern w:val="0"/>
          <w:sz w:val="32"/>
          <w:szCs w:val="32"/>
          <w:lang w:val="en-US" w:eastAsia="zh-CN" w:bidi="ar"/>
        </w:rPr>
      </w:pPr>
    </w:p>
    <w:p w14:paraId="66E68CFA">
      <w:pPr>
        <w:jc w:val="both"/>
        <w:rPr>
          <w:rFonts w:hint="eastAsia" w:ascii="宋体" w:hAnsi="宋体" w:cs="宋体"/>
          <w:b/>
          <w:bCs w:val="0"/>
          <w:kern w:val="0"/>
          <w:sz w:val="32"/>
          <w:szCs w:val="32"/>
          <w:lang w:val="en-US" w:eastAsia="zh-CN" w:bidi="ar"/>
        </w:rPr>
      </w:pPr>
    </w:p>
    <w:p w14:paraId="5A3D080E">
      <w:pPr>
        <w:jc w:val="both"/>
        <w:rPr>
          <w:rFonts w:hint="eastAsia" w:ascii="宋体" w:hAnsi="宋体" w:cs="宋体"/>
          <w:b/>
          <w:bCs w:val="0"/>
          <w:kern w:val="0"/>
          <w:sz w:val="32"/>
          <w:szCs w:val="32"/>
          <w:lang w:val="en-US" w:eastAsia="zh-CN" w:bidi="ar"/>
        </w:rPr>
      </w:pPr>
    </w:p>
    <w:p w14:paraId="5D78D449">
      <w:pPr>
        <w:jc w:val="both"/>
        <w:rPr>
          <w:rFonts w:hint="eastAsia" w:ascii="宋体" w:hAnsi="宋体" w:cs="宋体"/>
          <w:b/>
          <w:bCs w:val="0"/>
          <w:kern w:val="0"/>
          <w:sz w:val="32"/>
          <w:szCs w:val="32"/>
          <w:lang w:val="en-US" w:eastAsia="zh-CN" w:bidi="ar"/>
        </w:rPr>
      </w:pPr>
    </w:p>
    <w:p w14:paraId="318C8A82">
      <w:pPr>
        <w:jc w:val="both"/>
        <w:rPr>
          <w:rFonts w:hint="eastAsia" w:ascii="宋体" w:hAnsi="宋体" w:cs="宋体"/>
          <w:b/>
          <w:bCs w:val="0"/>
          <w:kern w:val="0"/>
          <w:sz w:val="32"/>
          <w:szCs w:val="32"/>
          <w:lang w:val="en-US" w:eastAsia="zh-CN" w:bidi="ar"/>
        </w:rPr>
      </w:pPr>
    </w:p>
    <w:p w14:paraId="02A58E5D">
      <w:pPr>
        <w:jc w:val="both"/>
        <w:rPr>
          <w:rFonts w:hint="eastAsia" w:ascii="宋体" w:hAnsi="宋体" w:cs="宋体"/>
          <w:b/>
          <w:bCs w:val="0"/>
          <w:kern w:val="0"/>
          <w:sz w:val="32"/>
          <w:szCs w:val="32"/>
          <w:lang w:val="en-US" w:eastAsia="zh-CN" w:bidi="ar"/>
        </w:rPr>
      </w:pPr>
    </w:p>
    <w:p w14:paraId="33F3504B">
      <w:pPr>
        <w:jc w:val="both"/>
        <w:rPr>
          <w:rFonts w:hint="eastAsia" w:ascii="宋体" w:hAnsi="宋体" w:eastAsia="宋体" w:cs="宋体"/>
          <w:b/>
          <w:bCs/>
          <w:sz w:val="32"/>
          <w:szCs w:val="32"/>
        </w:rPr>
      </w:pPr>
      <w:r>
        <w:rPr>
          <w:rFonts w:hint="eastAsia" w:ascii="宋体" w:hAnsi="宋体" w:eastAsia="宋体" w:cs="宋体"/>
          <w:b/>
          <w:bCs w:val="0"/>
          <w:kern w:val="0"/>
          <w:sz w:val="32"/>
          <w:szCs w:val="32"/>
          <w:lang w:val="en-US" w:eastAsia="zh-CN" w:bidi="ar"/>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汝州市政府采购供应商信用承诺函</w:t>
      </w:r>
    </w:p>
    <w:p w14:paraId="40B6FE9E">
      <w:pPr>
        <w:rPr>
          <w:rFonts w:hint="eastAsia" w:ascii="宋体" w:hAnsi="宋体" w:eastAsia="宋体" w:cs="宋体"/>
          <w:sz w:val="24"/>
          <w:szCs w:val="24"/>
        </w:rPr>
      </w:pPr>
    </w:p>
    <w:p w14:paraId="2A6789EE">
      <w:pPr>
        <w:widowControl/>
        <w:spacing w:line="360" w:lineRule="auto"/>
        <w:rPr>
          <w:rFonts w:hint="eastAsia" w:ascii="宋体" w:hAnsi="宋体" w:cs="宋体" w:eastAsiaTheme="minorEastAsia"/>
          <w:bCs/>
          <w:sz w:val="24"/>
          <w:lang w:eastAsia="zh-CN"/>
        </w:rPr>
      </w:pPr>
      <w:r>
        <w:rPr>
          <w:rFonts w:hint="eastAsia" w:ascii="宋体" w:hAnsi="宋体" w:cs="宋体"/>
          <w:bCs/>
          <w:sz w:val="24"/>
        </w:rPr>
        <w:t>致(采购人):</w:t>
      </w:r>
    </w:p>
    <w:p w14:paraId="22231E5C">
      <w:pPr>
        <w:widowControl/>
        <w:spacing w:line="360" w:lineRule="auto"/>
        <w:rPr>
          <w:rFonts w:hint="eastAsia" w:ascii="宋体" w:hAnsi="宋体" w:cs="宋体" w:eastAsiaTheme="minorEastAsia"/>
          <w:bCs/>
          <w:sz w:val="24"/>
          <w:lang w:eastAsia="zh-CN"/>
        </w:rPr>
      </w:pPr>
      <w:r>
        <w:rPr>
          <w:rFonts w:hint="eastAsia" w:ascii="宋体" w:hAnsi="宋体" w:cs="宋体"/>
          <w:bCs/>
          <w:sz w:val="24"/>
        </w:rPr>
        <w:t>单位名称:</w:t>
      </w:r>
    </w:p>
    <w:p w14:paraId="36AE3B42">
      <w:pPr>
        <w:widowControl/>
        <w:spacing w:line="360" w:lineRule="auto"/>
        <w:rPr>
          <w:rFonts w:hint="eastAsia" w:ascii="宋体" w:hAnsi="宋体" w:cs="宋体" w:eastAsiaTheme="minorEastAsia"/>
          <w:bCs/>
          <w:sz w:val="24"/>
          <w:lang w:eastAsia="zh-CN"/>
        </w:rPr>
      </w:pPr>
      <w:r>
        <w:rPr>
          <w:rFonts w:hint="eastAsia" w:ascii="宋体" w:hAnsi="宋体" w:cs="宋体"/>
          <w:bCs/>
          <w:sz w:val="24"/>
        </w:rPr>
        <w:t>统一社会信用代码:</w:t>
      </w:r>
    </w:p>
    <w:p w14:paraId="0CF676B0">
      <w:pPr>
        <w:widowControl/>
        <w:spacing w:line="360" w:lineRule="auto"/>
        <w:rPr>
          <w:rFonts w:hint="eastAsia" w:ascii="宋体" w:hAnsi="宋体" w:cs="宋体" w:eastAsiaTheme="minorEastAsia"/>
          <w:bCs/>
          <w:sz w:val="24"/>
          <w:lang w:eastAsia="zh-CN"/>
        </w:rPr>
      </w:pPr>
      <w:r>
        <w:rPr>
          <w:rFonts w:hint="eastAsia" w:ascii="宋体" w:hAnsi="宋体" w:cs="宋体"/>
          <w:bCs/>
          <w:sz w:val="24"/>
        </w:rPr>
        <w:t>法定代表人:</w:t>
      </w:r>
    </w:p>
    <w:p w14:paraId="3EFC5BE4">
      <w:pPr>
        <w:widowControl/>
        <w:spacing w:line="360" w:lineRule="auto"/>
        <w:rPr>
          <w:rFonts w:hint="eastAsia" w:ascii="宋体" w:hAnsi="宋体" w:cs="宋体" w:eastAsiaTheme="minorEastAsia"/>
          <w:bCs/>
          <w:sz w:val="24"/>
          <w:lang w:eastAsia="zh-CN"/>
        </w:rPr>
      </w:pPr>
      <w:r>
        <w:rPr>
          <w:rFonts w:hint="eastAsia" w:ascii="宋体" w:hAnsi="宋体" w:cs="宋体"/>
          <w:bCs/>
          <w:sz w:val="24"/>
        </w:rPr>
        <w:t>联系地址:</w:t>
      </w:r>
    </w:p>
    <w:p w14:paraId="4989A884">
      <w:pPr>
        <w:widowControl/>
        <w:spacing w:line="360" w:lineRule="auto"/>
        <w:rPr>
          <w:rFonts w:hint="eastAsia" w:ascii="宋体" w:hAnsi="宋体" w:cs="宋体" w:eastAsiaTheme="minorEastAsia"/>
          <w:bCs/>
          <w:sz w:val="24"/>
          <w:lang w:eastAsia="zh-CN"/>
        </w:rPr>
      </w:pPr>
      <w:r>
        <w:rPr>
          <w:rFonts w:hint="eastAsia" w:ascii="宋体" w:hAnsi="宋体" w:cs="宋体"/>
          <w:bCs/>
          <w:sz w:val="24"/>
        </w:rPr>
        <w:t xml:space="preserve">    我单位自原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4D40F616">
      <w:pPr>
        <w:widowControl/>
        <w:spacing w:line="360" w:lineRule="auto"/>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lang w:eastAsia="zh-CN"/>
        </w:rPr>
        <w:t>（一）</w:t>
      </w:r>
      <w:r>
        <w:rPr>
          <w:rFonts w:hint="eastAsia" w:ascii="宋体" w:hAnsi="宋体" w:cs="宋体"/>
          <w:bCs/>
          <w:sz w:val="24"/>
        </w:rPr>
        <w:t>具有独立承担民事责任的能力；</w:t>
      </w:r>
    </w:p>
    <w:p w14:paraId="2D293E3C">
      <w:pPr>
        <w:widowControl/>
        <w:spacing w:line="360" w:lineRule="auto"/>
        <w:ind w:firstLine="480" w:firstLineChars="200"/>
        <w:rPr>
          <w:rFonts w:hint="eastAsia" w:ascii="宋体" w:hAnsi="宋体" w:cs="宋体"/>
          <w:bCs/>
          <w:sz w:val="24"/>
        </w:rPr>
      </w:pPr>
      <w:r>
        <w:rPr>
          <w:rFonts w:hint="eastAsia" w:ascii="宋体" w:hAnsi="宋体" w:cs="宋体"/>
          <w:bCs/>
          <w:sz w:val="24"/>
          <w:lang w:eastAsia="zh-CN"/>
        </w:rPr>
        <w:t>（二）</w:t>
      </w:r>
      <w:r>
        <w:rPr>
          <w:rFonts w:hint="eastAsia" w:ascii="宋体" w:hAnsi="宋体" w:cs="宋体"/>
          <w:bCs/>
          <w:sz w:val="24"/>
        </w:rPr>
        <w:t>具有良好的商业信誉和健全的财务会计制度；</w:t>
      </w:r>
    </w:p>
    <w:p w14:paraId="6FC3CAE5">
      <w:pPr>
        <w:widowControl/>
        <w:spacing w:line="360" w:lineRule="auto"/>
        <w:ind w:firstLine="480" w:firstLineChars="200"/>
        <w:rPr>
          <w:rFonts w:hint="eastAsia" w:ascii="宋体" w:hAnsi="宋体" w:cs="宋体"/>
          <w:bCs/>
          <w:sz w:val="24"/>
        </w:rPr>
      </w:pPr>
      <w:r>
        <w:rPr>
          <w:rFonts w:hint="eastAsia" w:ascii="宋体" w:hAnsi="宋体" w:cs="宋体"/>
          <w:bCs/>
          <w:sz w:val="24"/>
          <w:lang w:eastAsia="zh-CN"/>
        </w:rPr>
        <w:t>（三）</w:t>
      </w:r>
      <w:r>
        <w:rPr>
          <w:rFonts w:hint="eastAsia" w:ascii="宋体" w:hAnsi="宋体" w:cs="宋体"/>
          <w:bCs/>
          <w:sz w:val="24"/>
        </w:rPr>
        <w:t>具有履行合同所必需的设备和专业技术能力；</w:t>
      </w:r>
    </w:p>
    <w:p w14:paraId="7F8104B5">
      <w:pPr>
        <w:widowControl/>
        <w:spacing w:line="360" w:lineRule="auto"/>
        <w:ind w:firstLine="480" w:firstLineChars="200"/>
        <w:rPr>
          <w:rFonts w:hint="eastAsia" w:ascii="宋体" w:hAnsi="宋体" w:cs="宋体"/>
          <w:bCs/>
          <w:sz w:val="24"/>
        </w:rPr>
      </w:pPr>
      <w:r>
        <w:rPr>
          <w:rFonts w:hint="eastAsia" w:ascii="宋体" w:hAnsi="宋体" w:cs="宋体"/>
          <w:bCs/>
          <w:sz w:val="24"/>
          <w:lang w:eastAsia="zh-CN"/>
        </w:rPr>
        <w:t>（四）</w:t>
      </w:r>
      <w:r>
        <w:rPr>
          <w:rFonts w:hint="eastAsia" w:ascii="宋体" w:hAnsi="宋体" w:cs="宋体"/>
          <w:bCs/>
          <w:sz w:val="24"/>
        </w:rPr>
        <w:t>有依法缴纳税收和社会保障资金的良好记录；</w:t>
      </w:r>
    </w:p>
    <w:p w14:paraId="737FE04D">
      <w:pPr>
        <w:widowControl/>
        <w:spacing w:line="360" w:lineRule="auto"/>
        <w:ind w:left="479" w:leftChars="228" w:firstLine="0" w:firstLineChars="0"/>
        <w:rPr>
          <w:rFonts w:hint="eastAsia" w:ascii="宋体" w:hAnsi="宋体" w:cs="宋体" w:eastAsiaTheme="minorEastAsia"/>
          <w:bCs/>
          <w:sz w:val="24"/>
          <w:lang w:eastAsia="zh-CN"/>
        </w:rPr>
      </w:pPr>
      <w:r>
        <w:rPr>
          <w:rFonts w:hint="eastAsia" w:ascii="宋体" w:hAnsi="宋体" w:cs="宋体"/>
          <w:bCs/>
          <w:sz w:val="24"/>
          <w:lang w:eastAsia="zh-CN"/>
        </w:rPr>
        <w:t>（五）</w:t>
      </w:r>
      <w:r>
        <w:rPr>
          <w:rFonts w:hint="eastAsia" w:ascii="宋体" w:hAnsi="宋体" w:cs="宋体"/>
          <w:bCs/>
          <w:sz w:val="24"/>
        </w:rPr>
        <w:t>参加政府采购活动前三年内，在经营活动中没有重大违法记录；</w:t>
      </w:r>
    </w:p>
    <w:p w14:paraId="326728F8">
      <w:pPr>
        <w:widowControl/>
        <w:spacing w:line="360" w:lineRule="auto"/>
        <w:ind w:left="479" w:leftChars="228" w:firstLine="0" w:firstLineChars="0"/>
        <w:rPr>
          <w:rFonts w:hint="eastAsia" w:ascii="宋体" w:hAnsi="宋体" w:cs="宋体"/>
          <w:bCs/>
          <w:sz w:val="24"/>
        </w:rPr>
      </w:pPr>
      <w:r>
        <w:rPr>
          <w:rFonts w:hint="eastAsia" w:ascii="宋体" w:hAnsi="宋体" w:cs="宋体"/>
          <w:bCs/>
          <w:sz w:val="24"/>
          <w:lang w:eastAsia="zh-CN"/>
        </w:rPr>
        <w:t>（六）</w:t>
      </w:r>
      <w:r>
        <w:rPr>
          <w:rFonts w:hint="eastAsia" w:ascii="宋体" w:hAnsi="宋体" w:cs="宋体"/>
          <w:bCs/>
          <w:sz w:val="24"/>
        </w:rPr>
        <w:t xml:space="preserve">法律、行政法规规定的其他条件。    </w:t>
      </w:r>
    </w:p>
    <w:p w14:paraId="29223CE9">
      <w:pPr>
        <w:widowControl/>
        <w:spacing w:line="360" w:lineRule="auto"/>
        <w:ind w:firstLine="480" w:firstLineChars="200"/>
        <w:rPr>
          <w:rFonts w:hint="eastAsia" w:ascii="宋体" w:hAnsi="宋体" w:cs="宋体" w:eastAsiaTheme="minorEastAsia"/>
          <w:bCs/>
          <w:sz w:val="24"/>
          <w:lang w:eastAsia="zh-CN"/>
        </w:rPr>
      </w:pPr>
      <w:r>
        <w:rPr>
          <w:rFonts w:hint="eastAsia" w:ascii="宋体" w:hAnsi="宋体" w:cs="宋体"/>
          <w:bCs/>
          <w:sz w:val="24"/>
        </w:rPr>
        <w:t>我单位保证上述承诺事项的真实性，如有弄虚作假或其他违法违规行为，愿意承担一切法律责任，并承担因此所造成的一切损失。</w:t>
      </w:r>
    </w:p>
    <w:p w14:paraId="174AC615">
      <w:pPr>
        <w:pStyle w:val="2"/>
        <w:numPr>
          <w:ilvl w:val="3"/>
          <w:numId w:val="0"/>
        </w:numPr>
        <w:ind w:leftChars="0"/>
        <w:rPr>
          <w:rFonts w:hint="eastAsia"/>
          <w:lang w:eastAsia="zh-CN"/>
        </w:rPr>
      </w:pPr>
    </w:p>
    <w:p w14:paraId="62C49DD6">
      <w:pPr>
        <w:widowControl/>
        <w:spacing w:line="360" w:lineRule="auto"/>
        <w:ind w:firstLine="4080" w:firstLineChars="1700"/>
        <w:rPr>
          <w:rFonts w:hint="eastAsia" w:ascii="宋体" w:hAnsi="宋体"/>
          <w:sz w:val="24"/>
        </w:rPr>
      </w:pPr>
      <w:r>
        <w:rPr>
          <w:rFonts w:hint="eastAsia" w:ascii="宋体" w:hAnsi="宋体"/>
          <w:sz w:val="24"/>
        </w:rPr>
        <w:t>供应商（公章）：</w:t>
      </w:r>
    </w:p>
    <w:p w14:paraId="410F4826">
      <w:pPr>
        <w:widowControl/>
        <w:spacing w:line="360" w:lineRule="auto"/>
        <w:ind w:left="5276" w:leftChars="684" w:hanging="3840" w:hangingChars="1600"/>
        <w:rPr>
          <w:rFonts w:hint="eastAsia" w:ascii="宋体" w:hAnsi="宋体" w:eastAsiaTheme="minorEastAsia"/>
          <w:sz w:val="24"/>
          <w:lang w:eastAsia="zh-CN"/>
        </w:rPr>
      </w:pPr>
      <w:r>
        <w:rPr>
          <w:rFonts w:hint="eastAsia" w:ascii="宋体" w:hAnsi="宋体"/>
          <w:sz w:val="24"/>
        </w:rPr>
        <w:t>法定代表人或授权代表人</w:t>
      </w:r>
      <w:r>
        <w:rPr>
          <w:rFonts w:ascii="宋体" w:hAnsi="宋体"/>
          <w:sz w:val="24"/>
        </w:rPr>
        <w:t>（签字</w:t>
      </w:r>
      <w:r>
        <w:rPr>
          <w:rFonts w:hint="eastAsia" w:ascii="宋体" w:hAnsi="宋体"/>
          <w:sz w:val="24"/>
        </w:rPr>
        <w:t>或</w:t>
      </w:r>
      <w:r>
        <w:rPr>
          <w:rFonts w:ascii="宋体" w:hAnsi="宋体"/>
          <w:sz w:val="24"/>
        </w:rPr>
        <w:t>盖章）</w:t>
      </w:r>
      <w:r>
        <w:rPr>
          <w:rFonts w:hint="eastAsia" w:ascii="宋体" w:hAnsi="宋体"/>
          <w:sz w:val="24"/>
        </w:rPr>
        <w:t>：</w:t>
      </w:r>
    </w:p>
    <w:p w14:paraId="49892425">
      <w:pPr>
        <w:widowControl/>
        <w:spacing w:line="360" w:lineRule="auto"/>
        <w:ind w:left="5276" w:leftChars="684" w:hanging="3840" w:hangingChars="1600"/>
        <w:rPr>
          <w:rFonts w:hint="eastAsia" w:ascii="宋体" w:hAnsi="宋体" w:cs="宋体" w:eastAsiaTheme="minorEastAsia"/>
          <w:bCs/>
          <w:sz w:val="24"/>
          <w:lang w:eastAsia="zh-CN"/>
        </w:rPr>
      </w:pPr>
      <w:r>
        <w:rPr>
          <w:rFonts w:hint="eastAsia" w:ascii="宋体" w:hAnsi="宋体" w:cs="宋体"/>
          <w:bCs/>
          <w:sz w:val="24"/>
        </w:rPr>
        <w:t>日期:</w:t>
      </w:r>
      <w:r>
        <w:rPr>
          <w:rFonts w:hint="eastAsia" w:ascii="宋体" w:hAnsi="宋体" w:cs="宋体"/>
          <w:bCs/>
          <w:sz w:val="24"/>
          <w:lang w:val="en-US" w:eastAsia="zh-CN"/>
        </w:rPr>
        <w:t xml:space="preserve">    </w:t>
      </w:r>
      <w:r>
        <w:rPr>
          <w:rFonts w:hint="eastAsia" w:ascii="宋体" w:hAnsi="宋体" w:cs="宋体"/>
          <w:bCs/>
          <w:sz w:val="24"/>
        </w:rPr>
        <w:t xml:space="preserve">  年 </w:t>
      </w:r>
      <w:r>
        <w:rPr>
          <w:rFonts w:hint="eastAsia" w:ascii="宋体" w:hAnsi="宋体" w:cs="宋体"/>
          <w:bCs/>
          <w:sz w:val="24"/>
          <w:lang w:val="en-US" w:eastAsia="zh-CN"/>
        </w:rPr>
        <w:t xml:space="preserve">  </w:t>
      </w:r>
      <w:r>
        <w:rPr>
          <w:rFonts w:hint="eastAsia" w:ascii="宋体" w:hAnsi="宋体" w:cs="宋体"/>
          <w:bCs/>
          <w:sz w:val="24"/>
        </w:rPr>
        <w:t xml:space="preserve"> 月 </w:t>
      </w:r>
      <w:r>
        <w:rPr>
          <w:rFonts w:hint="eastAsia" w:ascii="宋体" w:hAnsi="宋体" w:cs="宋体"/>
          <w:bCs/>
          <w:sz w:val="24"/>
          <w:lang w:val="en-US" w:eastAsia="zh-CN"/>
        </w:rPr>
        <w:t xml:space="preserve">  </w:t>
      </w:r>
      <w:r>
        <w:rPr>
          <w:rFonts w:hint="eastAsia" w:ascii="宋体" w:hAnsi="宋体" w:cs="宋体"/>
          <w:bCs/>
          <w:sz w:val="24"/>
        </w:rPr>
        <w:t xml:space="preserve"> 日</w:t>
      </w:r>
    </w:p>
    <w:p w14:paraId="19CA2429">
      <w:pPr>
        <w:pStyle w:val="2"/>
        <w:numPr>
          <w:ilvl w:val="3"/>
          <w:numId w:val="0"/>
        </w:numPr>
        <w:ind w:leftChars="0"/>
        <w:rPr>
          <w:rFonts w:hint="eastAsia"/>
          <w:lang w:eastAsia="zh-CN"/>
        </w:rPr>
      </w:pPr>
    </w:p>
    <w:p w14:paraId="0717AB5A">
      <w:pPr>
        <w:widowControl/>
        <w:spacing w:line="360" w:lineRule="auto"/>
        <w:rPr>
          <w:rFonts w:hint="eastAsia" w:ascii="宋体" w:hAnsi="宋体" w:cs="宋体" w:eastAsiaTheme="minorEastAsia"/>
          <w:bCs/>
          <w:sz w:val="24"/>
          <w:lang w:eastAsia="zh-CN"/>
        </w:rPr>
      </w:pPr>
      <w:r>
        <w:rPr>
          <w:rFonts w:hint="eastAsia" w:ascii="宋体" w:hAnsi="宋体" w:cs="宋体"/>
          <w:bCs/>
          <w:sz w:val="24"/>
        </w:rPr>
        <w:t>注:</w:t>
      </w:r>
    </w:p>
    <w:p w14:paraId="6F71F021">
      <w:pPr>
        <w:widowControl/>
        <w:spacing w:line="360" w:lineRule="auto"/>
        <w:rPr>
          <w:rFonts w:hint="eastAsia" w:ascii="宋体" w:hAnsi="宋体" w:cs="宋体" w:eastAsiaTheme="minorEastAsia"/>
          <w:bCs/>
          <w:sz w:val="24"/>
          <w:lang w:eastAsia="zh-CN"/>
        </w:rPr>
      </w:pPr>
      <w:r>
        <w:rPr>
          <w:rFonts w:hint="eastAsia" w:ascii="宋体" w:hAnsi="宋体" w:cs="宋体"/>
          <w:bCs/>
          <w:sz w:val="24"/>
        </w:rPr>
        <w:t xml:space="preserve">    1、供应商须在响应文件中按此模板提供承诺函，未提供视为未实质性响应</w:t>
      </w:r>
      <w:r>
        <w:rPr>
          <w:rFonts w:hint="eastAsia" w:ascii="宋体" w:hAnsi="宋体" w:cs="宋体"/>
          <w:bCs/>
          <w:sz w:val="24"/>
          <w:lang w:eastAsia="zh-CN"/>
        </w:rPr>
        <w:t>谈判</w:t>
      </w:r>
      <w:r>
        <w:rPr>
          <w:rFonts w:hint="eastAsia" w:ascii="宋体" w:hAnsi="宋体" w:cs="宋体"/>
          <w:bCs/>
          <w:sz w:val="24"/>
        </w:rPr>
        <w:t>文件要求，按无效投标处理。</w:t>
      </w:r>
    </w:p>
    <w:p w14:paraId="4133176C">
      <w:pPr>
        <w:widowControl/>
        <w:spacing w:line="360" w:lineRule="auto"/>
        <w:rPr>
          <w:rFonts w:hint="eastAsia" w:ascii="宋体" w:hAnsi="宋体" w:cs="宋体"/>
          <w:bCs/>
          <w:sz w:val="24"/>
        </w:rPr>
      </w:pPr>
      <w:r>
        <w:rPr>
          <w:rFonts w:hint="eastAsia" w:ascii="宋体" w:hAnsi="宋体" w:cs="宋体"/>
          <w:bCs/>
          <w:sz w:val="24"/>
        </w:rPr>
        <w:t xml:space="preserve">    2、供应商的法定代表人或者授权代表的签字或盖章应真实、有效，如由授权代表签字或盖章的，应提供“法定代表人授权书”。</w:t>
      </w:r>
    </w:p>
    <w:p w14:paraId="139A4BE6">
      <w:pPr>
        <w:pStyle w:val="24"/>
        <w:spacing w:line="360" w:lineRule="auto"/>
        <w:ind w:firstLine="480" w:firstLineChars="200"/>
        <w:rPr>
          <w:rFonts w:hint="eastAsia"/>
        </w:rPr>
      </w:pPr>
      <w:r>
        <w:rPr>
          <w:rFonts w:hint="eastAsia" w:ascii="宋体" w:hAnsi="宋体" w:cs="宋体"/>
          <w:bCs/>
          <w:sz w:val="24"/>
          <w:szCs w:val="24"/>
        </w:rPr>
        <w:t>3、采购人有权在签订合同前要求</w:t>
      </w:r>
      <w:r>
        <w:rPr>
          <w:rFonts w:hint="eastAsia" w:ascii="宋体" w:hAnsi="宋体" w:cs="宋体"/>
          <w:bCs/>
          <w:sz w:val="24"/>
          <w:szCs w:val="24"/>
          <w:lang w:eastAsia="zh-CN"/>
        </w:rPr>
        <w:t>成交</w:t>
      </w:r>
      <w:r>
        <w:rPr>
          <w:rFonts w:hint="eastAsia" w:ascii="宋体" w:hAnsi="宋体" w:cs="宋体"/>
          <w:bCs/>
          <w:sz w:val="24"/>
          <w:szCs w:val="24"/>
        </w:rPr>
        <w:t>供应商提供相关证明材料以核实成交供应商承诺事项的真实性。</w:t>
      </w:r>
      <w:r>
        <w:rPr>
          <w:rFonts w:hint="eastAsia" w:hAnsi="宋体" w:cs="宋体"/>
          <w:bCs/>
          <w:sz w:val="24"/>
          <w:szCs w:val="24"/>
        </w:rPr>
        <w:t>（</w:t>
      </w:r>
      <w:r>
        <w:rPr>
          <w:rFonts w:hint="eastAsia" w:ascii="宋体" w:hAnsi="宋体" w:cs="宋体"/>
          <w:color w:val="000000"/>
          <w:sz w:val="24"/>
          <w:szCs w:val="24"/>
        </w:rPr>
        <w:t>提供</w:t>
      </w:r>
      <w:r>
        <w:rPr>
          <w:rFonts w:hint="eastAsia" w:ascii="宋体" w:hAnsi="宋体" w:cs="宋体"/>
          <w:bCs/>
          <w:sz w:val="24"/>
          <w:szCs w:val="24"/>
        </w:rPr>
        <w:t>营业执照，</w:t>
      </w:r>
      <w:r>
        <w:rPr>
          <w:rFonts w:hint="eastAsia" w:ascii="宋体" w:hAnsi="宋体" w:cs="宋体"/>
          <w:color w:val="000000"/>
          <w:sz w:val="24"/>
          <w:szCs w:val="24"/>
        </w:rPr>
        <w:t>202</w:t>
      </w:r>
      <w:r>
        <w:rPr>
          <w:rFonts w:hint="eastAsia" w:ascii="宋体" w:hAnsi="宋体" w:cs="宋体"/>
          <w:color w:val="000000"/>
          <w:sz w:val="24"/>
          <w:szCs w:val="24"/>
          <w:lang w:val="en-US" w:eastAsia="zh-CN"/>
        </w:rPr>
        <w:t>3</w:t>
      </w:r>
      <w:r>
        <w:rPr>
          <w:rFonts w:hint="eastAsia" w:ascii="宋体" w:hAnsi="宋体" w:cs="宋体"/>
          <w:color w:val="000000"/>
          <w:sz w:val="24"/>
          <w:szCs w:val="24"/>
        </w:rPr>
        <w:t>年经审计合格的财务审计报告（若为新成立企业，则以企业成立年月份向后推算，提供相应年月份的经审计合格的财务审计报告或财务报表）；202</w:t>
      </w:r>
      <w:r>
        <w:rPr>
          <w:rFonts w:hint="eastAsia" w:ascii="宋体" w:hAnsi="宋体" w:cs="宋体"/>
          <w:color w:val="000000"/>
          <w:sz w:val="24"/>
          <w:szCs w:val="24"/>
          <w:lang w:val="en-US" w:eastAsia="zh-CN"/>
        </w:rPr>
        <w:t>4</w:t>
      </w:r>
      <w:r>
        <w:rPr>
          <w:rFonts w:hint="eastAsia" w:ascii="宋体" w:hAnsi="宋体" w:cs="宋体"/>
          <w:color w:val="000000"/>
          <w:sz w:val="24"/>
          <w:szCs w:val="24"/>
        </w:rPr>
        <w:t>年1月1日以来任意一个月依法纳税证明和社保缴纳证明；</w:t>
      </w:r>
      <w:r>
        <w:rPr>
          <w:rFonts w:hint="eastAsia" w:asciiTheme="majorEastAsia" w:hAnsiTheme="majorEastAsia" w:eastAsiaTheme="majorEastAsia" w:cstheme="majorEastAsia"/>
          <w:color w:val="auto"/>
          <w:sz w:val="24"/>
          <w:szCs w:val="24"/>
          <w:lang w:val="en-US" w:eastAsia="zh-CN"/>
        </w:rPr>
        <w:t>提供“中国执行信息公开网”网站的“失信被执行人”、“信用中国”网站的“重大税收违法失信主体”、“中国政府采购”网站的“政府采购严重违法失信行为记录名单”查询结果页面截图，不得有不良记录（执行财库【2016】125 号文）；</w:t>
      </w:r>
    </w:p>
    <w:p w14:paraId="43F4AEC1">
      <w:pPr>
        <w:pStyle w:val="18"/>
        <w:rPr>
          <w:rFonts w:hint="eastAsia"/>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C2D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3254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A3254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lvlText w:val="第%1章"/>
      <w:lvlJc w:val="center"/>
      <w:pPr>
        <w:tabs>
          <w:tab w:val="left" w:pos="1980"/>
        </w:tabs>
        <w:ind w:left="1539" w:hanging="279"/>
      </w:pPr>
      <w:rPr>
        <w:rFonts w:hint="eastAsia" w:ascii="宋体" w:eastAsia="宋体"/>
        <w:b/>
        <w:i w:val="0"/>
        <w:sz w:val="44"/>
      </w:rPr>
    </w:lvl>
    <w:lvl w:ilvl="1" w:tentative="0">
      <w:start w:val="1"/>
      <w:numFmt w:val="decimal"/>
      <w:isLgl/>
      <w:lvlText w:val="%1.%2"/>
      <w:lvlJc w:val="left"/>
      <w:pPr>
        <w:tabs>
          <w:tab w:val="left" w:pos="1134"/>
        </w:tabs>
        <w:ind w:left="1134" w:hanging="1134"/>
      </w:pPr>
      <w:rPr>
        <w:rFonts w:hint="eastAsia" w:ascii="宋体" w:eastAsia="宋体"/>
        <w:b/>
        <w:i w:val="0"/>
        <w:spacing w:val="0"/>
        <w:sz w:val="32"/>
      </w:rPr>
    </w:lvl>
    <w:lvl w:ilvl="2" w:tentative="0">
      <w:start w:val="1"/>
      <w:numFmt w:val="decimal"/>
      <w:isLgl/>
      <w:lvlText w:val="%1.%2.%3"/>
      <w:lvlJc w:val="left"/>
      <w:pPr>
        <w:tabs>
          <w:tab w:val="left" w:pos="1361"/>
        </w:tabs>
        <w:ind w:left="1361" w:hanging="1361"/>
      </w:pPr>
      <w:rPr>
        <w:rFonts w:hint="eastAsia" w:ascii="宋体" w:eastAsia="宋体"/>
        <w:b/>
        <w:i w:val="0"/>
        <w:spacing w:val="0"/>
        <w:sz w:val="30"/>
      </w:rPr>
    </w:lvl>
    <w:lvl w:ilvl="3" w:tentative="0">
      <w:start w:val="1"/>
      <w:numFmt w:val="decimal"/>
      <w:pStyle w:val="2"/>
      <w:isLgl/>
      <w:lvlText w:val="%1.%2.%3.%4"/>
      <w:lvlJc w:val="left"/>
      <w:pPr>
        <w:tabs>
          <w:tab w:val="left" w:pos="1304"/>
        </w:tabs>
        <w:ind w:left="1304" w:hanging="1304"/>
      </w:pPr>
      <w:rPr>
        <w:rFonts w:hint="eastAsia" w:ascii="宋体" w:eastAsia="宋体"/>
        <w:b/>
        <w:i w:val="0"/>
        <w:spacing w:val="0"/>
        <w:sz w:val="28"/>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abstractNum w:abstractNumId="1">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decimal"/>
      <w:pStyle w:val="4"/>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2BD8E3"/>
    <w:multiLevelType w:val="singleLevel"/>
    <w:tmpl w:val="732BD8E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MDQ0ZmMzNTE1ZWQ4NzFlMTU0MTBjNjM1MmFmN2EifQ=="/>
  </w:docVars>
  <w:rsids>
    <w:rsidRoot w:val="43EA3092"/>
    <w:rsid w:val="00103088"/>
    <w:rsid w:val="00C30A6F"/>
    <w:rsid w:val="00E8488A"/>
    <w:rsid w:val="00F166FC"/>
    <w:rsid w:val="00F83C36"/>
    <w:rsid w:val="017C2CB3"/>
    <w:rsid w:val="01B04256"/>
    <w:rsid w:val="01E50D53"/>
    <w:rsid w:val="04165EB3"/>
    <w:rsid w:val="05336FE6"/>
    <w:rsid w:val="053F70B1"/>
    <w:rsid w:val="05C36B0C"/>
    <w:rsid w:val="07A86251"/>
    <w:rsid w:val="07B3282E"/>
    <w:rsid w:val="0810662F"/>
    <w:rsid w:val="08277812"/>
    <w:rsid w:val="090111F9"/>
    <w:rsid w:val="092733F0"/>
    <w:rsid w:val="09297FF5"/>
    <w:rsid w:val="099260C1"/>
    <w:rsid w:val="0A9808B0"/>
    <w:rsid w:val="0B381347"/>
    <w:rsid w:val="0CEF7DFB"/>
    <w:rsid w:val="0CF047AC"/>
    <w:rsid w:val="0D8511DA"/>
    <w:rsid w:val="0DFD583A"/>
    <w:rsid w:val="0E8F3381"/>
    <w:rsid w:val="0EAE4EF6"/>
    <w:rsid w:val="0F932F0C"/>
    <w:rsid w:val="0FC63EFB"/>
    <w:rsid w:val="0FCB5D4B"/>
    <w:rsid w:val="102415C7"/>
    <w:rsid w:val="108C138A"/>
    <w:rsid w:val="10CE1B37"/>
    <w:rsid w:val="10DF0D7B"/>
    <w:rsid w:val="1269741E"/>
    <w:rsid w:val="13020190"/>
    <w:rsid w:val="14A85E68"/>
    <w:rsid w:val="14E135FC"/>
    <w:rsid w:val="15152779"/>
    <w:rsid w:val="15976575"/>
    <w:rsid w:val="15D80373"/>
    <w:rsid w:val="16F413C5"/>
    <w:rsid w:val="17FE0BF4"/>
    <w:rsid w:val="18566787"/>
    <w:rsid w:val="19107413"/>
    <w:rsid w:val="1921504E"/>
    <w:rsid w:val="19386006"/>
    <w:rsid w:val="1A277D03"/>
    <w:rsid w:val="1A304969"/>
    <w:rsid w:val="1A6C3968"/>
    <w:rsid w:val="1A933D70"/>
    <w:rsid w:val="1AC830B4"/>
    <w:rsid w:val="1B276664"/>
    <w:rsid w:val="1B7A3E63"/>
    <w:rsid w:val="1C395D3B"/>
    <w:rsid w:val="1D352FAA"/>
    <w:rsid w:val="1EC7268C"/>
    <w:rsid w:val="1FB75686"/>
    <w:rsid w:val="1FD07C09"/>
    <w:rsid w:val="20150C7D"/>
    <w:rsid w:val="2107494C"/>
    <w:rsid w:val="21604EC5"/>
    <w:rsid w:val="22D13B65"/>
    <w:rsid w:val="24504C0B"/>
    <w:rsid w:val="24512914"/>
    <w:rsid w:val="251C5FE8"/>
    <w:rsid w:val="25EA18C7"/>
    <w:rsid w:val="265C3B44"/>
    <w:rsid w:val="276C5FE4"/>
    <w:rsid w:val="28E6207C"/>
    <w:rsid w:val="29777338"/>
    <w:rsid w:val="29DB7C1C"/>
    <w:rsid w:val="29F574D6"/>
    <w:rsid w:val="2AFC6024"/>
    <w:rsid w:val="2C0207EE"/>
    <w:rsid w:val="2D8503E8"/>
    <w:rsid w:val="2DFC3ADD"/>
    <w:rsid w:val="2F1679D3"/>
    <w:rsid w:val="2F545B52"/>
    <w:rsid w:val="301F6A79"/>
    <w:rsid w:val="309F183E"/>
    <w:rsid w:val="30AA0F06"/>
    <w:rsid w:val="30D768C7"/>
    <w:rsid w:val="30F85E32"/>
    <w:rsid w:val="317803EA"/>
    <w:rsid w:val="31EB13B9"/>
    <w:rsid w:val="327117FB"/>
    <w:rsid w:val="328777F2"/>
    <w:rsid w:val="32A1627D"/>
    <w:rsid w:val="32E63329"/>
    <w:rsid w:val="3344327C"/>
    <w:rsid w:val="33995B87"/>
    <w:rsid w:val="34E55D5A"/>
    <w:rsid w:val="34E76C2C"/>
    <w:rsid w:val="35066BAD"/>
    <w:rsid w:val="35B801E4"/>
    <w:rsid w:val="36E14145"/>
    <w:rsid w:val="375057DF"/>
    <w:rsid w:val="37FF5609"/>
    <w:rsid w:val="38806977"/>
    <w:rsid w:val="389B6B5B"/>
    <w:rsid w:val="394E6C03"/>
    <w:rsid w:val="39D12B5E"/>
    <w:rsid w:val="39E840A1"/>
    <w:rsid w:val="3A140C5B"/>
    <w:rsid w:val="3A213355"/>
    <w:rsid w:val="3A96178A"/>
    <w:rsid w:val="3AC32E01"/>
    <w:rsid w:val="3BFC4B8D"/>
    <w:rsid w:val="3CF66620"/>
    <w:rsid w:val="3D8B6AD9"/>
    <w:rsid w:val="3E617E69"/>
    <w:rsid w:val="3E832EAB"/>
    <w:rsid w:val="40100894"/>
    <w:rsid w:val="406F1A3D"/>
    <w:rsid w:val="40CF7DAB"/>
    <w:rsid w:val="41884303"/>
    <w:rsid w:val="42F84BF1"/>
    <w:rsid w:val="430B050B"/>
    <w:rsid w:val="43EA3092"/>
    <w:rsid w:val="46A71700"/>
    <w:rsid w:val="47247840"/>
    <w:rsid w:val="47CD163B"/>
    <w:rsid w:val="47ED565B"/>
    <w:rsid w:val="496871DA"/>
    <w:rsid w:val="49EC6EEE"/>
    <w:rsid w:val="4A174DEF"/>
    <w:rsid w:val="4AA9618C"/>
    <w:rsid w:val="4AC11517"/>
    <w:rsid w:val="4B030D89"/>
    <w:rsid w:val="4BB060D2"/>
    <w:rsid w:val="4C0E059D"/>
    <w:rsid w:val="4C5510FF"/>
    <w:rsid w:val="4C6940E5"/>
    <w:rsid w:val="4C8A74C0"/>
    <w:rsid w:val="4CA37CC7"/>
    <w:rsid w:val="4D9A1059"/>
    <w:rsid w:val="4F420AED"/>
    <w:rsid w:val="4FD63F81"/>
    <w:rsid w:val="50A62BC5"/>
    <w:rsid w:val="518D1912"/>
    <w:rsid w:val="51D04BE3"/>
    <w:rsid w:val="527F7045"/>
    <w:rsid w:val="534858CC"/>
    <w:rsid w:val="53894426"/>
    <w:rsid w:val="544607F7"/>
    <w:rsid w:val="546C6C4D"/>
    <w:rsid w:val="55102116"/>
    <w:rsid w:val="551A646B"/>
    <w:rsid w:val="556E02D6"/>
    <w:rsid w:val="55784D06"/>
    <w:rsid w:val="55A11F97"/>
    <w:rsid w:val="565D1DDC"/>
    <w:rsid w:val="56AD4A13"/>
    <w:rsid w:val="575D5C50"/>
    <w:rsid w:val="5A3A0E23"/>
    <w:rsid w:val="5A78633D"/>
    <w:rsid w:val="5BCE1AD1"/>
    <w:rsid w:val="5BE215C6"/>
    <w:rsid w:val="5BF373BD"/>
    <w:rsid w:val="5C414E47"/>
    <w:rsid w:val="5CB71076"/>
    <w:rsid w:val="5D781429"/>
    <w:rsid w:val="5DE93559"/>
    <w:rsid w:val="5EC23124"/>
    <w:rsid w:val="5EDA6373"/>
    <w:rsid w:val="5EDE3BFC"/>
    <w:rsid w:val="5EEB4428"/>
    <w:rsid w:val="5FD2174D"/>
    <w:rsid w:val="60304622"/>
    <w:rsid w:val="607246D5"/>
    <w:rsid w:val="61027C78"/>
    <w:rsid w:val="621B127A"/>
    <w:rsid w:val="623F08B6"/>
    <w:rsid w:val="62451C80"/>
    <w:rsid w:val="62C41857"/>
    <w:rsid w:val="62E0001C"/>
    <w:rsid w:val="62FB1353"/>
    <w:rsid w:val="6588673C"/>
    <w:rsid w:val="65992506"/>
    <w:rsid w:val="65B806D3"/>
    <w:rsid w:val="66216EC4"/>
    <w:rsid w:val="665E7EB9"/>
    <w:rsid w:val="66E459E8"/>
    <w:rsid w:val="67DA0714"/>
    <w:rsid w:val="67F1474D"/>
    <w:rsid w:val="6881297C"/>
    <w:rsid w:val="6882614C"/>
    <w:rsid w:val="68A11550"/>
    <w:rsid w:val="68A67612"/>
    <w:rsid w:val="68BC0BE4"/>
    <w:rsid w:val="6A4271A2"/>
    <w:rsid w:val="6AA5523D"/>
    <w:rsid w:val="6BB41CBF"/>
    <w:rsid w:val="6BC81E74"/>
    <w:rsid w:val="6BE50451"/>
    <w:rsid w:val="6C911F61"/>
    <w:rsid w:val="6CE76F4A"/>
    <w:rsid w:val="6E443B55"/>
    <w:rsid w:val="6F842EBA"/>
    <w:rsid w:val="6F9127A6"/>
    <w:rsid w:val="6FBE2F6D"/>
    <w:rsid w:val="6FC62348"/>
    <w:rsid w:val="71234436"/>
    <w:rsid w:val="71E0429D"/>
    <w:rsid w:val="726A6A4C"/>
    <w:rsid w:val="72714C94"/>
    <w:rsid w:val="72824C4C"/>
    <w:rsid w:val="737073DB"/>
    <w:rsid w:val="74AD36EA"/>
    <w:rsid w:val="74CD5609"/>
    <w:rsid w:val="74CE4D54"/>
    <w:rsid w:val="75164BCE"/>
    <w:rsid w:val="7590189D"/>
    <w:rsid w:val="76955A91"/>
    <w:rsid w:val="776B6E80"/>
    <w:rsid w:val="77B51847"/>
    <w:rsid w:val="788A77FE"/>
    <w:rsid w:val="796B1F94"/>
    <w:rsid w:val="7AF26650"/>
    <w:rsid w:val="7B0013DB"/>
    <w:rsid w:val="7B0D435B"/>
    <w:rsid w:val="7B885E6B"/>
    <w:rsid w:val="7BF76269"/>
    <w:rsid w:val="7C102584"/>
    <w:rsid w:val="7C351509"/>
    <w:rsid w:val="7C4F7557"/>
    <w:rsid w:val="7C9D46F4"/>
    <w:rsid w:val="7CDD6034"/>
    <w:rsid w:val="7D7D0325"/>
    <w:rsid w:val="7E0218C6"/>
    <w:rsid w:val="7E2C4AFF"/>
    <w:rsid w:val="7EF757C1"/>
    <w:rsid w:val="7F70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after="120" w:line="576" w:lineRule="auto"/>
      <w:jc w:val="center"/>
      <w:outlineLvl w:val="0"/>
    </w:pPr>
    <w:rPr>
      <w:rFonts w:ascii="Times New Roman"/>
      <w:b/>
      <w:kern w:val="44"/>
      <w:sz w:val="36"/>
    </w:rPr>
  </w:style>
  <w:style w:type="paragraph" w:styleId="4">
    <w:name w:val="heading 2"/>
    <w:basedOn w:val="1"/>
    <w:next w:val="1"/>
    <w:link w:val="25"/>
    <w:qFormat/>
    <w:uiPriority w:val="0"/>
    <w:pPr>
      <w:keepNext/>
      <w:keepLines/>
      <w:numPr>
        <w:ilvl w:val="1"/>
        <w:numId w:val="1"/>
      </w:numPr>
      <w:spacing w:before="20" w:after="20" w:line="413" w:lineRule="auto"/>
      <w:jc w:val="center"/>
      <w:outlineLvl w:val="1"/>
    </w:pPr>
    <w:rPr>
      <w:rFonts w:ascii="Arial" w:hAnsi="Arial"/>
      <w:b/>
      <w:sz w:val="28"/>
    </w:rPr>
  </w:style>
  <w:style w:type="paragraph" w:styleId="2">
    <w:name w:val="heading 4"/>
    <w:basedOn w:val="1"/>
    <w:next w:val="1"/>
    <w:qFormat/>
    <w:uiPriority w:val="0"/>
    <w:pPr>
      <w:keepNext/>
      <w:keepLines/>
      <w:numPr>
        <w:ilvl w:val="3"/>
        <w:numId w:val="2"/>
      </w:numPr>
      <w:spacing w:before="120" w:after="120" w:line="360" w:lineRule="auto"/>
      <w:outlineLvl w:val="3"/>
    </w:pPr>
    <w:rPr>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pPr>
  </w:style>
  <w:style w:type="paragraph" w:customStyle="1" w:styleId="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next w:val="5"/>
    <w:unhideWhenUsed/>
    <w:qFormat/>
    <w:uiPriority w:val="99"/>
    <w:pPr>
      <w:spacing w:after="120"/>
      <w:ind w:left="420" w:leftChars="200"/>
    </w:pPr>
  </w:style>
  <w:style w:type="paragraph" w:styleId="8">
    <w:name w:val="Plain Text"/>
    <w:basedOn w:val="1"/>
    <w:qFormat/>
    <w:uiPriority w:val="0"/>
    <w:rPr>
      <w:rFonts w:ascii="宋体" w:hAnsi="Courier New"/>
    </w:rPr>
  </w:style>
  <w:style w:type="paragraph" w:styleId="9">
    <w:name w:val="Date"/>
    <w:basedOn w:val="1"/>
    <w:next w:val="1"/>
    <w:qFormat/>
    <w:uiPriority w:val="0"/>
    <w:pPr>
      <w:adjustRightInd w:val="0"/>
      <w:spacing w:line="360" w:lineRule="atLeast"/>
      <w:textAlignment w:val="baseline"/>
    </w:pPr>
    <w:rPr>
      <w:kern w:val="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middleDot" w:pos="9060"/>
      </w:tabs>
      <w:jc w:val="center"/>
    </w:pPr>
  </w:style>
  <w:style w:type="paragraph" w:styleId="13">
    <w:name w:val="List 5"/>
    <w:basedOn w:val="1"/>
    <w:qFormat/>
    <w:uiPriority w:val="0"/>
    <w:pPr>
      <w:ind w:left="2100" w:hanging="420"/>
    </w:pPr>
    <w:rPr>
      <w:rFonts w:eastAsia="楷体_GB2312"/>
      <w:sz w:val="32"/>
    </w:rPr>
  </w:style>
  <w:style w:type="paragraph" w:styleId="14">
    <w:name w:val="toc 2"/>
    <w:basedOn w:val="1"/>
    <w:next w:val="1"/>
    <w:qFormat/>
    <w:uiPriority w:val="39"/>
    <w:pPr>
      <w:ind w:left="420" w:leftChars="200"/>
    </w:pPr>
  </w:style>
  <w:style w:type="paragraph" w:styleId="15">
    <w:name w:val="List 4"/>
    <w:basedOn w:val="1"/>
    <w:qFormat/>
    <w:uiPriority w:val="0"/>
    <w:pPr>
      <w:ind w:left="1680" w:hanging="420"/>
    </w:pPr>
    <w:rPr>
      <w:rFonts w:eastAsia="楷体_GB2312"/>
      <w:sz w:val="32"/>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5"/>
    <w:next w:val="1"/>
    <w:qFormat/>
    <w:uiPriority w:val="0"/>
    <w:pPr>
      <w:ind w:firstLine="420"/>
    </w:pPr>
    <w:rPr>
      <w:rFonts w:eastAsia="楷体_GB2312"/>
      <w:sz w:val="32"/>
    </w:rPr>
  </w:style>
  <w:style w:type="paragraph" w:styleId="19">
    <w:name w:val="Body Text First Indent 2"/>
    <w:basedOn w:val="7"/>
    <w:next w:val="1"/>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333333"/>
      <w:sz w:val="18"/>
      <w:szCs w:val="18"/>
      <w:u w:val="none"/>
    </w:r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标题 2 Char"/>
    <w:link w:val="4"/>
    <w:qFormat/>
    <w:uiPriority w:val="0"/>
    <w:rPr>
      <w:rFonts w:ascii="Arial" w:hAnsi="Arial"/>
      <w:b/>
      <w:sz w:val="28"/>
    </w:rPr>
  </w:style>
  <w:style w:type="paragraph" w:styleId="26">
    <w:name w:val="List Paragraph"/>
    <w:basedOn w:val="1"/>
    <w:qFormat/>
    <w:uiPriority w:val="1"/>
    <w:pPr>
      <w:ind w:left="661" w:hanging="420"/>
    </w:pPr>
  </w:style>
  <w:style w:type="paragraph" w:customStyle="1" w:styleId="27">
    <w:name w:val="Table Paragraph"/>
    <w:basedOn w:val="1"/>
    <w:unhideWhenUsed/>
    <w:qFormat/>
    <w:uiPriority w:val="1"/>
  </w:style>
  <w:style w:type="paragraph" w:customStyle="1" w:styleId="28">
    <w:name w:val="正文1"/>
    <w:next w:val="29"/>
    <w:qFormat/>
    <w:uiPriority w:val="99"/>
    <w:pPr>
      <w:widowControl w:val="0"/>
      <w:jc w:val="both"/>
    </w:pPr>
    <w:rPr>
      <w:rFonts w:ascii="Calibri" w:hAnsi="Calibri" w:eastAsia="宋体" w:cs="Calibri"/>
      <w:kern w:val="2"/>
      <w:sz w:val="21"/>
      <w:szCs w:val="21"/>
      <w:lang w:val="en-US" w:eastAsia="zh-CN" w:bidi="ar-SA"/>
    </w:rPr>
  </w:style>
  <w:style w:type="paragraph" w:customStyle="1" w:styleId="29">
    <w:name w:val="正文文本1"/>
    <w:basedOn w:val="1"/>
    <w:qFormat/>
    <w:uiPriority w:val="99"/>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13854</Words>
  <Characters>14367</Characters>
  <Lines>0</Lines>
  <Paragraphs>0</Paragraphs>
  <TotalTime>7</TotalTime>
  <ScaleCrop>false</ScaleCrop>
  <LinksUpToDate>false</LinksUpToDate>
  <CharactersWithSpaces>15725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2021-06-22T00:45:00Z</dcterms:created>
  <dc:creator>Ami</dc:creator>
  <cp:lastModifiedBy>Alongtheway</cp:lastModifiedBy>
  <cp:lastPrinted>2024-09-03T08:17:00Z</cp:lastPrinted>
  <dcterms:modified xsi:type="dcterms:W3CDTF">2024-09-04T02:12:50Z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1441AB1C76414A0D9C0FC8A77C079E2D_13</vt:lpwstr>
  </property>
</Properties>
</file>