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5069">
      <w:pPr>
        <w:ind w:firstLine="408" w:firstLineChars="200"/>
        <w:rPr>
          <w:rFonts w:hint="eastAsia" w:ascii="宋体" w:hAnsi="宋体"/>
          <w:spacing w:val="-18"/>
          <w:sz w:val="24"/>
        </w:rPr>
      </w:pPr>
    </w:p>
    <w:p w14:paraId="129D9EA3">
      <w:pPr>
        <w:ind w:firstLine="408" w:firstLineChars="200"/>
        <w:rPr>
          <w:rFonts w:hint="eastAsia" w:ascii="宋体" w:hAnsi="宋体"/>
          <w:spacing w:val="-18"/>
          <w:sz w:val="24"/>
        </w:rPr>
      </w:pPr>
    </w:p>
    <w:p w14:paraId="70197D0B">
      <w:pPr>
        <w:spacing w:line="480" w:lineRule="auto"/>
        <w:ind w:firstLine="488" w:firstLineChars="200"/>
        <w:rPr>
          <w:rFonts w:ascii="宋体" w:hAnsi="宋体"/>
          <w:spacing w:val="-18"/>
          <w:sz w:val="28"/>
        </w:rPr>
      </w:pPr>
      <w:r>
        <w:rPr>
          <w:rFonts w:hint="eastAsia" w:ascii="宋体" w:hAnsi="宋体"/>
          <w:spacing w:val="-18"/>
          <w:sz w:val="28"/>
        </w:rPr>
        <w:t>谈判小组成员对通过评审的各供应商进行了谈判，各供应商进行了第二轮报价，报价情况如下：</w:t>
      </w:r>
    </w:p>
    <w:tbl>
      <w:tblPr>
        <w:tblStyle w:val="11"/>
        <w:tblpPr w:leftFromText="180" w:rightFromText="180" w:vertAnchor="text" w:horzAnchor="margin" w:tblpXSpec="center" w:tblpY="2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312"/>
        <w:gridCol w:w="1812"/>
        <w:gridCol w:w="1842"/>
        <w:gridCol w:w="902"/>
      </w:tblGrid>
      <w:tr w14:paraId="0A19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4" w:type="dxa"/>
            <w:noWrap w:val="0"/>
            <w:vAlign w:val="center"/>
          </w:tcPr>
          <w:p w14:paraId="74B6FCF4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序号</w:t>
            </w:r>
          </w:p>
        </w:tc>
        <w:tc>
          <w:tcPr>
            <w:tcW w:w="3312" w:type="dxa"/>
            <w:noWrap w:val="0"/>
            <w:vAlign w:val="center"/>
          </w:tcPr>
          <w:p w14:paraId="231CA4B2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供应商名称</w:t>
            </w:r>
          </w:p>
        </w:tc>
        <w:tc>
          <w:tcPr>
            <w:tcW w:w="1812" w:type="dxa"/>
            <w:noWrap w:val="0"/>
            <w:vAlign w:val="center"/>
          </w:tcPr>
          <w:p w14:paraId="70D402F2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第一轮报价（元）</w:t>
            </w:r>
          </w:p>
        </w:tc>
        <w:tc>
          <w:tcPr>
            <w:tcW w:w="1842" w:type="dxa"/>
            <w:noWrap w:val="0"/>
            <w:vAlign w:val="center"/>
          </w:tcPr>
          <w:p w14:paraId="7991F6B9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第二轮报价（元）</w:t>
            </w:r>
          </w:p>
        </w:tc>
        <w:tc>
          <w:tcPr>
            <w:tcW w:w="902" w:type="dxa"/>
            <w:noWrap w:val="0"/>
            <w:vAlign w:val="center"/>
          </w:tcPr>
          <w:p w14:paraId="06073EDF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排序</w:t>
            </w:r>
          </w:p>
        </w:tc>
      </w:tr>
      <w:tr w14:paraId="329A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4" w:type="dxa"/>
            <w:noWrap w:val="0"/>
            <w:vAlign w:val="center"/>
          </w:tcPr>
          <w:p w14:paraId="1298FDFE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1</w:t>
            </w:r>
          </w:p>
        </w:tc>
        <w:tc>
          <w:tcPr>
            <w:tcW w:w="3312" w:type="dxa"/>
            <w:noWrap w:val="0"/>
            <w:vAlign w:val="center"/>
          </w:tcPr>
          <w:p w14:paraId="484B9A13">
            <w:pPr>
              <w:spacing w:line="400" w:lineRule="exact"/>
              <w:ind w:right="-108" w:rightChars="0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汝州市源宏物业管理服务有限公司</w:t>
            </w:r>
          </w:p>
        </w:tc>
        <w:tc>
          <w:tcPr>
            <w:tcW w:w="1812" w:type="dxa"/>
            <w:noWrap w:val="0"/>
            <w:vAlign w:val="center"/>
          </w:tcPr>
          <w:p w14:paraId="0C8F0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189600.00</w:t>
            </w:r>
          </w:p>
        </w:tc>
        <w:tc>
          <w:tcPr>
            <w:tcW w:w="1842" w:type="dxa"/>
            <w:noWrap w:val="0"/>
            <w:vAlign w:val="center"/>
          </w:tcPr>
          <w:p w14:paraId="6AB7A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189500.00</w:t>
            </w:r>
          </w:p>
        </w:tc>
        <w:tc>
          <w:tcPr>
            <w:tcW w:w="902" w:type="dxa"/>
            <w:noWrap w:val="0"/>
            <w:vAlign w:val="center"/>
          </w:tcPr>
          <w:p w14:paraId="520C514E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1</w:t>
            </w:r>
          </w:p>
        </w:tc>
      </w:tr>
      <w:tr w14:paraId="1A1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54" w:type="dxa"/>
            <w:noWrap w:val="0"/>
            <w:vAlign w:val="center"/>
          </w:tcPr>
          <w:p w14:paraId="354BE532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2</w:t>
            </w:r>
          </w:p>
        </w:tc>
        <w:tc>
          <w:tcPr>
            <w:tcW w:w="3312" w:type="dxa"/>
            <w:noWrap w:val="0"/>
            <w:vAlign w:val="center"/>
          </w:tcPr>
          <w:p w14:paraId="73DD6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河南鼎彤物业服务有限公司</w:t>
            </w:r>
          </w:p>
        </w:tc>
        <w:tc>
          <w:tcPr>
            <w:tcW w:w="1812" w:type="dxa"/>
            <w:noWrap w:val="0"/>
            <w:vAlign w:val="center"/>
          </w:tcPr>
          <w:p w14:paraId="4B5F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189888.00</w:t>
            </w:r>
          </w:p>
        </w:tc>
        <w:tc>
          <w:tcPr>
            <w:tcW w:w="1842" w:type="dxa"/>
            <w:noWrap w:val="0"/>
            <w:vAlign w:val="center"/>
          </w:tcPr>
          <w:p w14:paraId="22AFA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189888.00</w:t>
            </w:r>
          </w:p>
        </w:tc>
        <w:tc>
          <w:tcPr>
            <w:tcW w:w="902" w:type="dxa"/>
            <w:noWrap w:val="0"/>
            <w:vAlign w:val="center"/>
          </w:tcPr>
          <w:p w14:paraId="428E39E6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2</w:t>
            </w:r>
          </w:p>
        </w:tc>
      </w:tr>
      <w:tr w14:paraId="5374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4" w:type="dxa"/>
            <w:noWrap w:val="0"/>
            <w:vAlign w:val="center"/>
          </w:tcPr>
          <w:p w14:paraId="193B375F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3</w:t>
            </w:r>
          </w:p>
        </w:tc>
        <w:tc>
          <w:tcPr>
            <w:tcW w:w="3312" w:type="dxa"/>
            <w:noWrap w:val="0"/>
            <w:vAlign w:val="center"/>
          </w:tcPr>
          <w:p w14:paraId="41F92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汝州市乐居物业管理有限公司</w:t>
            </w:r>
          </w:p>
        </w:tc>
        <w:tc>
          <w:tcPr>
            <w:tcW w:w="1812" w:type="dxa"/>
            <w:noWrap w:val="0"/>
            <w:vAlign w:val="center"/>
          </w:tcPr>
          <w:p w14:paraId="1FDB9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189950.00</w:t>
            </w:r>
          </w:p>
        </w:tc>
        <w:tc>
          <w:tcPr>
            <w:tcW w:w="1842" w:type="dxa"/>
            <w:noWrap w:val="0"/>
            <w:vAlign w:val="center"/>
          </w:tcPr>
          <w:p w14:paraId="694AE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189950.00</w:t>
            </w:r>
          </w:p>
        </w:tc>
        <w:tc>
          <w:tcPr>
            <w:tcW w:w="902" w:type="dxa"/>
            <w:noWrap w:val="0"/>
            <w:vAlign w:val="center"/>
          </w:tcPr>
          <w:p w14:paraId="2FA7D6BA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3</w:t>
            </w:r>
          </w:p>
        </w:tc>
      </w:tr>
    </w:tbl>
    <w:p w14:paraId="57FF2D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DQ0ZmMzNTE1ZWQ4NzFlMTU0MTBjNjM1MmFmN2EifQ=="/>
  </w:docVars>
  <w:rsids>
    <w:rsidRoot w:val="008A07C0"/>
    <w:rsid w:val="00292AB8"/>
    <w:rsid w:val="00422177"/>
    <w:rsid w:val="004D6782"/>
    <w:rsid w:val="00841F7B"/>
    <w:rsid w:val="008A07C0"/>
    <w:rsid w:val="00992A75"/>
    <w:rsid w:val="00A902AD"/>
    <w:rsid w:val="00C27E9D"/>
    <w:rsid w:val="00DC6D35"/>
    <w:rsid w:val="2FE04BF9"/>
    <w:rsid w:val="32370A59"/>
    <w:rsid w:val="418F22DF"/>
    <w:rsid w:val="589541A2"/>
    <w:rsid w:val="6C0803F3"/>
    <w:rsid w:val="722F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4"/>
    <w:next w:val="1"/>
    <w:link w:val="17"/>
    <w:unhideWhenUsed/>
    <w:qFormat/>
    <w:uiPriority w:val="9"/>
    <w:pPr>
      <w:outlineLvl w:val="2"/>
    </w:pPr>
    <w:rPr>
      <w:rFonts w:ascii="Calibri" w:hAnsi="Calibri" w:eastAsia="宋体" w:cs="Times New Roman"/>
    </w:rPr>
  </w:style>
  <w:style w:type="paragraph" w:styleId="2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Body Text"/>
    <w:basedOn w:val="1"/>
    <w:link w:val="18"/>
    <w:qFormat/>
    <w:uiPriority w:val="0"/>
    <w:pPr>
      <w:spacing w:line="340" w:lineRule="exact"/>
    </w:pPr>
    <w:rPr>
      <w:rFonts w:ascii="Times New Roman" w:hAnsi="Times New Roman" w:eastAsia="宋体" w:cs="Times New Roman"/>
      <w:spacing w:val="-6"/>
      <w:sz w:val="32"/>
      <w:szCs w:val="20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Emphasis"/>
    <w:qFormat/>
    <w:uiPriority w:val="20"/>
    <w:rPr>
      <w:i/>
      <w:iCs/>
    </w:rPr>
  </w:style>
  <w:style w:type="character" w:customStyle="1" w:styleId="14">
    <w:name w:val="标题 4 Char"/>
    <w:basedOn w:val="12"/>
    <w:link w:val="2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5">
    <w:name w:val="标题 1 Char"/>
    <w:basedOn w:val="12"/>
    <w:link w:val="3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4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标题 3 Char"/>
    <w:basedOn w:val="12"/>
    <w:link w:val="5"/>
    <w:semiHidden/>
    <w:qFormat/>
    <w:uiPriority w:val="9"/>
    <w:rPr>
      <w:rFonts w:eastAsia="宋体"/>
      <w:b/>
      <w:bCs/>
      <w:kern w:val="2"/>
      <w:sz w:val="32"/>
      <w:szCs w:val="32"/>
    </w:rPr>
  </w:style>
  <w:style w:type="character" w:customStyle="1" w:styleId="18">
    <w:name w:val="正文文本 Char"/>
    <w:basedOn w:val="12"/>
    <w:link w:val="7"/>
    <w:qFormat/>
    <w:uiPriority w:val="0"/>
    <w:rPr>
      <w:rFonts w:ascii="Times New Roman" w:hAnsi="Times New Roman" w:eastAsia="宋体" w:cs="Times New Roman"/>
      <w:spacing w:val="-6"/>
      <w:kern w:val="2"/>
      <w:sz w:val="32"/>
      <w:szCs w:val="20"/>
    </w:rPr>
  </w:style>
  <w:style w:type="character" w:customStyle="1" w:styleId="19">
    <w:name w:val="日期 Char"/>
    <w:basedOn w:val="12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页脚 Char"/>
    <w:basedOn w:val="12"/>
    <w:link w:val="9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眉 Char"/>
    <w:basedOn w:val="12"/>
    <w:link w:val="10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3">
    <w:name w:val="Table Paragraph"/>
    <w:basedOn w:val="1"/>
    <w:qFormat/>
    <w:uiPriority w:val="1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146</Characters>
  <Lines>1</Lines>
  <Paragraphs>1</Paragraphs>
  <TotalTime>0</TotalTime>
  <ScaleCrop>false</ScaleCrop>
  <LinksUpToDate>false</LinksUpToDate>
  <CharactersWithSpaces>149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2023-06-09T02:04:00Z</dcterms:created>
  <dc:creator>Administrator</dc:creator>
  <cp:lastModifiedBy>Alongtheway</cp:lastModifiedBy>
  <dcterms:modified xsi:type="dcterms:W3CDTF">2024-09-13T03:38:53Z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3B2297236B1E4FF4B2C0384FB3A0FE55_13</vt:lpwstr>
  </property>
</Properties>
</file>