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6AD08">
      <w:pPr>
        <w:spacing w:line="240" w:lineRule="exact"/>
        <w:jc w:val="left"/>
        <w:rPr>
          <w:rFonts w:ascii="宋体" w:hAnsi="宋体" w:eastAsia="宋体" w:cs="宋体"/>
          <w:b/>
          <w:kern w:val="0"/>
          <w:sz w:val="40"/>
          <w:szCs w:val="44"/>
        </w:rPr>
      </w:pPr>
    </w:p>
    <w:p w14:paraId="52E5B61B">
      <w:pPr>
        <w:spacing w:line="240" w:lineRule="exact"/>
        <w:jc w:val="left"/>
        <w:rPr>
          <w:rFonts w:ascii="宋体" w:hAnsi="宋体" w:eastAsia="宋体" w:cs="Times New Roman"/>
          <w:sz w:val="10"/>
          <w:szCs w:val="11"/>
        </w:rPr>
      </w:pPr>
    </w:p>
    <w:p w14:paraId="7CDAEC5B">
      <w:pPr>
        <w:spacing w:line="360" w:lineRule="auto"/>
        <w:jc w:val="center"/>
        <w:outlineLvl w:val="0"/>
        <w:rPr>
          <w:rFonts w:ascii="宋体" w:hAnsi="宋体" w:eastAsia="宋体" w:cs="宋体"/>
          <w:b/>
          <w:bCs/>
          <w:sz w:val="40"/>
          <w:szCs w:val="44"/>
        </w:rPr>
      </w:pPr>
      <w:bookmarkStart w:id="0" w:name="_Toc11779"/>
      <w:r>
        <w:rPr>
          <w:rFonts w:hint="eastAsia" w:ascii="宋体" w:hAnsi="宋体" w:eastAsia="宋体" w:cs="宋体"/>
          <w:b/>
          <w:bCs/>
          <w:sz w:val="40"/>
          <w:szCs w:val="44"/>
        </w:rPr>
        <w:t>三门峡市财政局预算管理一体化系统运维项目</w:t>
      </w:r>
      <w:bookmarkEnd w:id="0"/>
    </w:p>
    <w:p w14:paraId="395EC728">
      <w:pPr>
        <w:spacing w:line="360" w:lineRule="auto"/>
        <w:jc w:val="center"/>
        <w:rPr>
          <w:rFonts w:ascii="宋体" w:hAnsi="宋体" w:eastAsia="宋体" w:cs="宋体"/>
          <w:b/>
          <w:sz w:val="56"/>
          <w:szCs w:val="72"/>
        </w:rPr>
      </w:pPr>
    </w:p>
    <w:p w14:paraId="3ACC8FCF">
      <w:pPr>
        <w:spacing w:line="360" w:lineRule="auto"/>
        <w:jc w:val="center"/>
        <w:outlineLvl w:val="0"/>
        <w:rPr>
          <w:rFonts w:ascii="宋体" w:hAnsi="宋体" w:eastAsia="宋体" w:cs="宋体"/>
          <w:b/>
          <w:sz w:val="72"/>
          <w:szCs w:val="80"/>
        </w:rPr>
      </w:pPr>
      <w:bookmarkStart w:id="1" w:name="_Toc20625"/>
      <w:r>
        <w:rPr>
          <w:rFonts w:hint="eastAsia" w:ascii="宋体" w:hAnsi="宋体" w:eastAsia="宋体" w:cs="宋体"/>
          <w:b/>
          <w:sz w:val="72"/>
          <w:szCs w:val="80"/>
        </w:rPr>
        <w:t>竞争性磋商文件</w:t>
      </w:r>
      <w:bookmarkEnd w:id="1"/>
    </w:p>
    <w:p w14:paraId="2AD48BF8">
      <w:pPr>
        <w:spacing w:line="500" w:lineRule="exact"/>
        <w:jc w:val="center"/>
        <w:rPr>
          <w:rFonts w:ascii="宋体" w:hAnsi="宋体" w:eastAsia="宋体" w:cs="宋体"/>
          <w:b/>
          <w:sz w:val="56"/>
          <w:szCs w:val="72"/>
        </w:rPr>
      </w:pPr>
    </w:p>
    <w:p w14:paraId="37C63922">
      <w:pPr>
        <w:jc w:val="center"/>
        <w:rPr>
          <w:rFonts w:hint="eastAsia" w:ascii="宋体" w:hAnsi="宋体" w:eastAsia="宋体" w:cs="宋体"/>
          <w:b/>
          <w:bCs/>
          <w:kern w:val="0"/>
          <w:sz w:val="28"/>
          <w:szCs w:val="32"/>
          <w:lang w:eastAsia="zh-CN"/>
        </w:rPr>
      </w:pPr>
      <w:r>
        <w:rPr>
          <w:rFonts w:hint="eastAsia" w:ascii="宋体" w:hAnsi="宋体" w:eastAsia="宋体" w:cs="宋体"/>
          <w:b/>
          <w:bCs/>
          <w:kern w:val="0"/>
          <w:sz w:val="28"/>
          <w:szCs w:val="32"/>
        </w:rPr>
        <w:t>项目编号：</w:t>
      </w:r>
      <w:r>
        <w:rPr>
          <w:rFonts w:hint="eastAsia" w:ascii="宋体" w:hAnsi="宋体" w:eastAsia="宋体" w:cs="宋体"/>
          <w:b/>
          <w:bCs/>
          <w:kern w:val="0"/>
          <w:sz w:val="28"/>
          <w:szCs w:val="32"/>
          <w:lang w:eastAsia="zh-CN"/>
        </w:rPr>
        <w:t>三财竞磋采购-2024-57</w:t>
      </w:r>
    </w:p>
    <w:p w14:paraId="642EE079">
      <w:pPr>
        <w:jc w:val="center"/>
        <w:outlineLvl w:val="0"/>
        <w:rPr>
          <w:rFonts w:ascii="宋体" w:hAnsi="宋体" w:eastAsia="宋体" w:cs="宋体"/>
          <w:b/>
          <w:bCs/>
          <w:kern w:val="0"/>
          <w:sz w:val="28"/>
          <w:szCs w:val="32"/>
        </w:rPr>
      </w:pPr>
      <w:r>
        <w:rPr>
          <w:rFonts w:hint="eastAsia" w:ascii="宋体" w:hAnsi="宋体" w:eastAsia="宋体" w:cs="宋体"/>
          <w:b/>
          <w:bCs/>
          <w:kern w:val="0"/>
          <w:sz w:val="28"/>
          <w:szCs w:val="32"/>
        </w:rPr>
        <w:t xml:space="preserve">      </w:t>
      </w:r>
      <w:r>
        <w:rPr>
          <w:rFonts w:hint="eastAsia" w:ascii="宋体" w:hAnsi="宋体" w:eastAsia="宋体" w:cs="宋体"/>
          <w:b/>
          <w:bCs/>
          <w:kern w:val="0"/>
          <w:sz w:val="28"/>
          <w:szCs w:val="32"/>
          <w:lang w:eastAsia="zh-CN"/>
        </w:rPr>
        <w:t>SGZ[2024]538-ZC336</w:t>
      </w:r>
      <w:r>
        <w:rPr>
          <w:rFonts w:hint="eastAsia" w:ascii="宋体" w:hAnsi="宋体" w:eastAsia="宋体" w:cs="宋体"/>
          <w:b/>
          <w:bCs/>
          <w:kern w:val="0"/>
          <w:sz w:val="28"/>
          <w:szCs w:val="32"/>
        </w:rPr>
        <w:t xml:space="preserve">  </w:t>
      </w:r>
    </w:p>
    <w:p w14:paraId="1F2C7545">
      <w:pPr>
        <w:spacing w:line="360" w:lineRule="auto"/>
        <w:jc w:val="center"/>
        <w:rPr>
          <w:rFonts w:ascii="宋体" w:hAnsi="宋体" w:eastAsia="宋体" w:cs="宋体"/>
          <w:b/>
          <w:sz w:val="24"/>
          <w:szCs w:val="28"/>
        </w:rPr>
      </w:pPr>
    </w:p>
    <w:p w14:paraId="73421BFB">
      <w:pPr>
        <w:spacing w:line="360" w:lineRule="auto"/>
        <w:jc w:val="center"/>
        <w:rPr>
          <w:rFonts w:ascii="宋体" w:hAnsi="宋体" w:eastAsia="宋体" w:cs="宋体"/>
          <w:b/>
          <w:sz w:val="24"/>
          <w:szCs w:val="28"/>
        </w:rPr>
      </w:pPr>
    </w:p>
    <w:p w14:paraId="2D782F93">
      <w:pPr>
        <w:spacing w:line="360" w:lineRule="auto"/>
        <w:jc w:val="center"/>
        <w:rPr>
          <w:rFonts w:ascii="宋体" w:hAnsi="宋体" w:eastAsia="宋体" w:cs="宋体"/>
          <w:b/>
          <w:sz w:val="24"/>
          <w:szCs w:val="28"/>
        </w:rPr>
      </w:pPr>
    </w:p>
    <w:p w14:paraId="57BD608E">
      <w:pPr>
        <w:spacing w:line="360" w:lineRule="auto"/>
        <w:jc w:val="center"/>
        <w:rPr>
          <w:rFonts w:ascii="宋体" w:hAnsi="宋体" w:eastAsia="宋体" w:cs="宋体"/>
          <w:b/>
          <w:sz w:val="24"/>
          <w:szCs w:val="28"/>
        </w:rPr>
      </w:pPr>
      <w:r>
        <w:rPr>
          <w:rFonts w:ascii="宋体" w:hAnsi="宋体" w:eastAsia="宋体" w:cs="Times New Roman"/>
          <w:b/>
          <w:w w:val="110"/>
          <w:sz w:val="32"/>
          <w:szCs w:val="36"/>
        </w:rPr>
        <w:drawing>
          <wp:inline distT="0" distB="0" distL="0" distR="0">
            <wp:extent cx="2381250" cy="1962150"/>
            <wp:effectExtent l="0" t="0" r="0" b="0"/>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381250" cy="1962150"/>
                    </a:xfrm>
                    <a:prstGeom prst="rect">
                      <a:avLst/>
                    </a:prstGeom>
                    <a:noFill/>
                    <a:ln>
                      <a:noFill/>
                    </a:ln>
                  </pic:spPr>
                </pic:pic>
              </a:graphicData>
            </a:graphic>
          </wp:inline>
        </w:drawing>
      </w:r>
    </w:p>
    <w:p w14:paraId="651303D3">
      <w:pPr>
        <w:spacing w:line="360" w:lineRule="auto"/>
        <w:jc w:val="center"/>
        <w:rPr>
          <w:rFonts w:ascii="宋体" w:hAnsi="宋体" w:eastAsia="宋体" w:cs="宋体"/>
          <w:b/>
          <w:sz w:val="24"/>
          <w:szCs w:val="28"/>
        </w:rPr>
      </w:pPr>
    </w:p>
    <w:p w14:paraId="5596A544">
      <w:pPr>
        <w:spacing w:line="360" w:lineRule="auto"/>
        <w:jc w:val="center"/>
        <w:rPr>
          <w:rFonts w:ascii="宋体" w:hAnsi="宋体" w:eastAsia="宋体" w:cs="宋体"/>
          <w:b/>
          <w:sz w:val="24"/>
          <w:szCs w:val="28"/>
        </w:rPr>
      </w:pPr>
    </w:p>
    <w:p w14:paraId="6803C944">
      <w:pPr>
        <w:ind w:firstLine="400" w:firstLineChars="200"/>
        <w:jc w:val="center"/>
        <w:rPr>
          <w:rFonts w:ascii="宋体" w:hAnsi="宋体" w:eastAsia="宋体" w:cs="Times New Roman"/>
          <w:sz w:val="20"/>
        </w:rPr>
      </w:pPr>
    </w:p>
    <w:p w14:paraId="53FFE52D">
      <w:pPr>
        <w:tabs>
          <w:tab w:val="left" w:pos="1843"/>
        </w:tabs>
        <w:spacing w:line="360" w:lineRule="auto"/>
        <w:ind w:firstLine="1841" w:firstLineChars="655"/>
        <w:outlineLvl w:val="0"/>
        <w:rPr>
          <w:rFonts w:ascii="宋体" w:hAnsi="宋体" w:eastAsia="宋体" w:cs="宋体"/>
          <w:b/>
          <w:sz w:val="28"/>
          <w:szCs w:val="32"/>
        </w:rPr>
      </w:pPr>
      <w:bookmarkStart w:id="2" w:name="_Toc30897"/>
      <w:r>
        <w:rPr>
          <w:rFonts w:hint="eastAsia" w:ascii="宋体" w:hAnsi="宋体" w:eastAsia="宋体" w:cs="宋体"/>
          <w:b/>
          <w:sz w:val="28"/>
          <w:szCs w:val="32"/>
        </w:rPr>
        <w:t>采   购   人：三门峡市财政局</w:t>
      </w:r>
      <w:bookmarkEnd w:id="2"/>
    </w:p>
    <w:p w14:paraId="110C6698">
      <w:pPr>
        <w:tabs>
          <w:tab w:val="left" w:pos="1843"/>
        </w:tabs>
        <w:spacing w:line="360" w:lineRule="auto"/>
        <w:ind w:firstLine="1841" w:firstLineChars="655"/>
        <w:rPr>
          <w:rFonts w:ascii="宋体" w:hAnsi="宋体" w:eastAsia="宋体" w:cs="宋体"/>
          <w:b/>
          <w:bCs/>
          <w:sz w:val="28"/>
          <w:szCs w:val="32"/>
        </w:rPr>
      </w:pPr>
      <w:r>
        <w:rPr>
          <w:rFonts w:hint="eastAsia" w:ascii="宋体" w:hAnsi="宋体" w:eastAsia="宋体" w:cs="宋体"/>
          <w:b/>
          <w:sz w:val="28"/>
          <w:szCs w:val="32"/>
        </w:rPr>
        <w:t>采购代理机构：中鼎誉润工程咨询有限公司</w:t>
      </w:r>
    </w:p>
    <w:p w14:paraId="1B07A55C">
      <w:pPr>
        <w:tabs>
          <w:tab w:val="left" w:pos="1843"/>
        </w:tabs>
        <w:spacing w:line="360" w:lineRule="auto"/>
        <w:ind w:firstLine="1841" w:firstLineChars="655"/>
        <w:outlineLvl w:val="0"/>
        <w:rPr>
          <w:rFonts w:hint="eastAsia" w:ascii="宋体" w:hAnsi="宋体" w:eastAsia="宋体" w:cs="宋体"/>
          <w:b/>
          <w:sz w:val="28"/>
          <w:szCs w:val="32"/>
          <w:lang w:eastAsia="zh-CN"/>
        </w:rPr>
      </w:pPr>
      <w:bookmarkStart w:id="3" w:name="_Toc11451"/>
      <w:r>
        <w:rPr>
          <w:rFonts w:hint="eastAsia" w:ascii="宋体" w:hAnsi="宋体" w:eastAsia="宋体" w:cs="宋体"/>
          <w:b/>
          <w:sz w:val="28"/>
          <w:szCs w:val="32"/>
        </w:rPr>
        <w:t>日        期：</w:t>
      </w:r>
      <w:bookmarkEnd w:id="3"/>
      <w:r>
        <w:rPr>
          <w:rFonts w:hint="eastAsia" w:ascii="宋体" w:hAnsi="宋体" w:eastAsia="宋体" w:cs="宋体"/>
          <w:b/>
          <w:sz w:val="28"/>
          <w:szCs w:val="32"/>
          <w:lang w:eastAsia="zh-CN"/>
        </w:rPr>
        <w:t>二零二四年十一月</w:t>
      </w:r>
    </w:p>
    <w:p w14:paraId="4BBC3B53">
      <w:pPr>
        <w:spacing w:line="360" w:lineRule="auto"/>
        <w:jc w:val="both"/>
      </w:pPr>
      <w:r>
        <w:rPr>
          <w:rFonts w:ascii="宋体" w:hAnsi="宋体" w:eastAsia="宋体" w:cs="宋体"/>
          <w:b/>
          <w:sz w:val="40"/>
          <w:szCs w:val="44"/>
        </w:rPr>
        <w:br w:type="page"/>
      </w:r>
    </w:p>
    <w:sdt>
      <w:sdtPr>
        <w:rPr>
          <w:rFonts w:ascii="宋体" w:hAnsi="宋体" w:eastAsia="宋体" w:cstheme="minorBidi"/>
          <w:b/>
          <w:bCs/>
          <w:kern w:val="2"/>
          <w:sz w:val="22"/>
          <w:szCs w:val="24"/>
          <w:lang w:val="en-US" w:eastAsia="zh-CN" w:bidi="ar-SA"/>
        </w:rPr>
        <w:id w:val="147474363"/>
        <w15:color w:val="DBDBDB"/>
        <w:docPartObj>
          <w:docPartGallery w:val="Table of Contents"/>
          <w:docPartUnique/>
        </w:docPartObj>
      </w:sdtPr>
      <w:sdtEndPr>
        <w:rPr>
          <w:rFonts w:ascii="宋体" w:hAnsi="宋体" w:eastAsia="宋体" w:cstheme="minorBidi"/>
          <w:b/>
          <w:bCs/>
          <w:kern w:val="2"/>
          <w:sz w:val="22"/>
          <w:szCs w:val="24"/>
          <w:lang w:val="en-US" w:eastAsia="zh-CN" w:bidi="ar-SA"/>
        </w:rPr>
      </w:sdtEndPr>
      <w:sdtContent>
        <w:p w14:paraId="39736AE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0"/>
              <w:szCs w:val="40"/>
            </w:rPr>
          </w:pPr>
          <w:r>
            <w:rPr>
              <w:rFonts w:hint="eastAsia" w:ascii="宋体" w:hAnsi="宋体" w:eastAsia="宋体" w:cs="宋体"/>
              <w:b/>
              <w:bCs/>
              <w:sz w:val="40"/>
              <w:szCs w:val="40"/>
            </w:rPr>
            <w:t>目</w:t>
          </w: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rPr>
            <w:t>录</w:t>
          </w:r>
        </w:p>
        <w:p w14:paraId="1CA169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5"/>
              <w:szCs w:val="15"/>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53293C1F">
          <w:pPr>
            <w:pStyle w:val="13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_Toc23804 </w:instrText>
          </w:r>
          <w:r>
            <w:rPr>
              <w:rFonts w:hint="eastAsia" w:ascii="宋体" w:hAnsi="宋体" w:eastAsia="宋体" w:cs="宋体"/>
              <w:b/>
              <w:bCs/>
              <w:sz w:val="28"/>
              <w:szCs w:val="28"/>
            </w:rPr>
            <w:fldChar w:fldCharType="separate"/>
          </w:r>
          <w:r>
            <w:rPr>
              <w:rFonts w:hint="eastAsia" w:ascii="宋体" w:hAnsi="宋体" w:eastAsia="宋体" w:cs="宋体"/>
              <w:b/>
              <w:bCs/>
              <w:spacing w:val="2"/>
              <w:kern w:val="0"/>
              <w:sz w:val="28"/>
              <w:szCs w:val="28"/>
              <w:lang w:val="en-US" w:eastAsia="zh-CN" w:bidi="ar-SA"/>
            </w:rPr>
            <w:t xml:space="preserve">第一章  </w:t>
          </w:r>
          <w:r>
            <w:rPr>
              <w:rFonts w:hint="eastAsia" w:ascii="宋体" w:hAnsi="宋体" w:eastAsia="宋体" w:cs="宋体"/>
              <w:b/>
              <w:bCs/>
              <w:spacing w:val="2"/>
              <w:kern w:val="0"/>
              <w:sz w:val="28"/>
              <w:szCs w:val="28"/>
            </w:rPr>
            <w:t>竞争性磋商公告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_Toc23804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144773DD">
          <w:pPr>
            <w:pStyle w:val="13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_Toc28422 </w:instrText>
          </w:r>
          <w:r>
            <w:rPr>
              <w:rFonts w:hint="eastAsia" w:ascii="宋体" w:hAnsi="宋体" w:eastAsia="宋体" w:cs="宋体"/>
              <w:b/>
              <w:bCs/>
              <w:sz w:val="28"/>
              <w:szCs w:val="28"/>
            </w:rPr>
            <w:fldChar w:fldCharType="separate"/>
          </w:r>
          <w:r>
            <w:rPr>
              <w:rFonts w:hint="eastAsia" w:ascii="宋体" w:hAnsi="宋体" w:eastAsia="宋体" w:cs="宋体"/>
              <w:b/>
              <w:bCs/>
              <w:spacing w:val="2"/>
              <w:kern w:val="0"/>
              <w:sz w:val="28"/>
              <w:szCs w:val="28"/>
              <w:lang w:val="en-US" w:eastAsia="zh-CN" w:bidi="ar-SA"/>
            </w:rPr>
            <w:t xml:space="preserve">第二章  </w:t>
          </w:r>
          <w:r>
            <w:rPr>
              <w:rFonts w:hint="eastAsia" w:ascii="宋体" w:hAnsi="宋体" w:eastAsia="宋体" w:cs="宋体"/>
              <w:b/>
              <w:bCs/>
              <w:spacing w:val="2"/>
              <w:kern w:val="0"/>
              <w:sz w:val="28"/>
              <w:szCs w:val="28"/>
            </w:rPr>
            <w:t>响应人须知及前附表</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_Toc28422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4CB8562E">
          <w:pPr>
            <w:pStyle w:val="13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_Toc20795 </w:instrText>
          </w:r>
          <w:r>
            <w:rPr>
              <w:rFonts w:hint="eastAsia" w:ascii="宋体" w:hAnsi="宋体" w:eastAsia="宋体" w:cs="宋体"/>
              <w:b/>
              <w:bCs/>
              <w:sz w:val="28"/>
              <w:szCs w:val="28"/>
            </w:rPr>
            <w:fldChar w:fldCharType="separate"/>
          </w:r>
          <w:r>
            <w:rPr>
              <w:rFonts w:hint="eastAsia" w:ascii="宋体" w:hAnsi="宋体" w:eastAsia="宋体" w:cs="宋体"/>
              <w:b/>
              <w:bCs/>
              <w:spacing w:val="2"/>
              <w:kern w:val="0"/>
              <w:sz w:val="28"/>
              <w:szCs w:val="28"/>
              <w:lang w:val="en-US" w:eastAsia="zh-CN" w:bidi="ar-SA"/>
            </w:rPr>
            <w:t xml:space="preserve">第三章  </w:t>
          </w:r>
          <w:r>
            <w:rPr>
              <w:rFonts w:hint="eastAsia" w:ascii="宋体" w:hAnsi="宋体" w:eastAsia="宋体" w:cs="宋体"/>
              <w:b/>
              <w:bCs/>
              <w:spacing w:val="2"/>
              <w:kern w:val="0"/>
              <w:sz w:val="28"/>
              <w:szCs w:val="28"/>
            </w:rPr>
            <w:t>评标办法（综合评分法）</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_Toc20795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C4D3243">
          <w:pPr>
            <w:pStyle w:val="13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_Toc17935 </w:instrText>
          </w:r>
          <w:r>
            <w:rPr>
              <w:rFonts w:hint="eastAsia" w:ascii="宋体" w:hAnsi="宋体" w:eastAsia="宋体" w:cs="宋体"/>
              <w:b/>
              <w:bCs/>
              <w:sz w:val="28"/>
              <w:szCs w:val="28"/>
            </w:rPr>
            <w:fldChar w:fldCharType="separate"/>
          </w:r>
          <w:r>
            <w:rPr>
              <w:rFonts w:hint="eastAsia" w:ascii="宋体" w:hAnsi="宋体" w:eastAsia="宋体" w:cs="宋体"/>
              <w:b/>
              <w:bCs/>
              <w:spacing w:val="2"/>
              <w:kern w:val="0"/>
              <w:sz w:val="28"/>
              <w:szCs w:val="28"/>
              <w:lang w:val="en-US" w:eastAsia="zh-CN" w:bidi="ar-SA"/>
            </w:rPr>
            <w:t xml:space="preserve">第四章  </w:t>
          </w:r>
          <w:r>
            <w:rPr>
              <w:rFonts w:hint="eastAsia" w:ascii="宋体" w:hAnsi="宋体" w:eastAsia="宋体" w:cs="宋体"/>
              <w:b/>
              <w:bCs/>
              <w:spacing w:val="2"/>
              <w:kern w:val="0"/>
              <w:sz w:val="28"/>
              <w:szCs w:val="28"/>
            </w:rPr>
            <w:t>政府采购合同（主要条款）</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_Toc17935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34</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4211894">
          <w:pPr>
            <w:pStyle w:val="13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_Toc9150 </w:instrText>
          </w:r>
          <w:r>
            <w:rPr>
              <w:rFonts w:hint="eastAsia" w:ascii="宋体" w:hAnsi="宋体" w:eastAsia="宋体" w:cs="宋体"/>
              <w:b/>
              <w:bCs/>
              <w:sz w:val="28"/>
              <w:szCs w:val="28"/>
            </w:rPr>
            <w:fldChar w:fldCharType="separate"/>
          </w:r>
          <w:r>
            <w:rPr>
              <w:rFonts w:hint="eastAsia" w:ascii="宋体" w:hAnsi="宋体" w:eastAsia="宋体" w:cs="宋体"/>
              <w:b/>
              <w:bCs/>
              <w:spacing w:val="2"/>
              <w:kern w:val="0"/>
              <w:sz w:val="28"/>
              <w:szCs w:val="28"/>
              <w:lang w:val="en-US" w:eastAsia="zh-CN" w:bidi="ar-SA"/>
            </w:rPr>
            <w:t xml:space="preserve">第五章  </w:t>
          </w:r>
          <w:r>
            <w:rPr>
              <w:rFonts w:hint="eastAsia" w:ascii="宋体" w:hAnsi="宋体" w:eastAsia="宋体" w:cs="宋体"/>
              <w:b/>
              <w:bCs/>
              <w:spacing w:val="2"/>
              <w:kern w:val="0"/>
              <w:sz w:val="28"/>
              <w:szCs w:val="28"/>
              <w:lang w:eastAsia="zh-CN"/>
            </w:rPr>
            <w:t>项目需求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_Toc9150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55EA779E">
          <w:pPr>
            <w:pStyle w:val="13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_Toc28657 </w:instrText>
          </w:r>
          <w:r>
            <w:rPr>
              <w:rFonts w:hint="eastAsia" w:ascii="宋体" w:hAnsi="宋体" w:eastAsia="宋体" w:cs="宋体"/>
              <w:b/>
              <w:bCs/>
              <w:sz w:val="28"/>
              <w:szCs w:val="28"/>
            </w:rPr>
            <w:fldChar w:fldCharType="separate"/>
          </w:r>
          <w:r>
            <w:rPr>
              <w:rFonts w:hint="eastAsia" w:ascii="宋体" w:hAnsi="宋体" w:eastAsia="宋体" w:cs="宋体"/>
              <w:b/>
              <w:bCs/>
              <w:spacing w:val="2"/>
              <w:kern w:val="0"/>
              <w:sz w:val="28"/>
              <w:szCs w:val="28"/>
              <w:lang w:val="en-US" w:eastAsia="zh-CN" w:bidi="ar-SA"/>
            </w:rPr>
            <w:t xml:space="preserve">第六章  </w:t>
          </w:r>
          <w:r>
            <w:rPr>
              <w:rFonts w:hint="eastAsia" w:ascii="宋体" w:hAnsi="宋体" w:eastAsia="宋体" w:cs="宋体"/>
              <w:b/>
              <w:bCs/>
              <w:spacing w:val="2"/>
              <w:kern w:val="0"/>
              <w:sz w:val="28"/>
              <w:szCs w:val="28"/>
            </w:rPr>
            <w:t>响应文件格式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_Toc28657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43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B1BDE23">
          <w:pPr>
            <w:keepNext w:val="0"/>
            <w:keepLines w:val="0"/>
            <w:pageBreakBefore w:val="0"/>
            <w:kinsoku/>
            <w:wordWrap/>
            <w:overflowPunct/>
            <w:topLinePunct w:val="0"/>
            <w:autoSpaceDE/>
            <w:autoSpaceDN/>
            <w:bidi w:val="0"/>
            <w:adjustRightInd/>
            <w:snapToGrid/>
            <w:spacing w:line="360" w:lineRule="auto"/>
            <w:textAlignment w:val="auto"/>
          </w:pPr>
          <w:r>
            <w:rPr>
              <w:rFonts w:hint="eastAsia" w:ascii="宋体" w:hAnsi="宋体" w:eastAsia="宋体" w:cs="宋体"/>
              <w:sz w:val="28"/>
              <w:szCs w:val="28"/>
            </w:rPr>
            <w:fldChar w:fldCharType="end"/>
          </w:r>
        </w:p>
      </w:sdtContent>
    </w:sdt>
    <w:p w14:paraId="34E37B2E"/>
    <w:p w14:paraId="3701AED7">
      <w:pPr>
        <w:spacing w:line="360" w:lineRule="auto"/>
        <w:jc w:val="center"/>
      </w:pPr>
      <w:r>
        <w:rPr>
          <w:rFonts w:ascii="宋体" w:hAnsi="宋体" w:eastAsia="宋体" w:cs="宋体"/>
          <w:b/>
          <w:sz w:val="40"/>
          <w:szCs w:val="44"/>
        </w:rPr>
        <w:br w:type="page"/>
      </w:r>
    </w:p>
    <w:p w14:paraId="6AA75AA3">
      <w:pPr>
        <w:numPr>
          <w:ilvl w:val="0"/>
          <w:numId w:val="0"/>
        </w:numPr>
        <w:tabs>
          <w:tab w:val="left" w:pos="1456"/>
        </w:tabs>
        <w:autoSpaceDE w:val="0"/>
        <w:autoSpaceDN w:val="0"/>
        <w:spacing w:line="360" w:lineRule="auto"/>
        <w:ind w:left="3681" w:leftChars="0" w:right="30" w:rightChars="0" w:hanging="3681" w:firstLineChars="0"/>
        <w:jc w:val="center"/>
        <w:outlineLvl w:val="0"/>
        <w:rPr>
          <w:rFonts w:ascii="宋体" w:hAnsi="宋体" w:eastAsia="宋体" w:cs="宋体"/>
          <w:b/>
          <w:bCs/>
          <w:spacing w:val="2"/>
          <w:kern w:val="0"/>
          <w:sz w:val="36"/>
          <w:szCs w:val="36"/>
        </w:rPr>
      </w:pPr>
      <w:bookmarkStart w:id="4" w:name="_Toc1421"/>
      <w:bookmarkStart w:id="5" w:name="_Toc109893762"/>
      <w:bookmarkStart w:id="6" w:name="_Toc23804"/>
      <w:r>
        <w:rPr>
          <w:rFonts w:ascii="宋体" w:hAnsi="宋体" w:eastAsia="宋体" w:cs="Times New Roman"/>
          <w:b/>
          <w:bCs/>
          <w:spacing w:val="2"/>
          <w:kern w:val="0"/>
          <w:sz w:val="36"/>
          <w:szCs w:val="36"/>
          <w:lang w:val="en-US" w:eastAsia="zh-CN" w:bidi="ar-SA"/>
        </w:rPr>
        <w:t>第一章</w:t>
      </w:r>
      <w:r>
        <w:rPr>
          <w:rFonts w:hint="eastAsia" w:ascii="宋体" w:hAnsi="宋体" w:eastAsia="宋体" w:cs="Times New Roman"/>
          <w:b/>
          <w:bCs/>
          <w:spacing w:val="2"/>
          <w:kern w:val="0"/>
          <w:sz w:val="36"/>
          <w:szCs w:val="36"/>
          <w:lang w:val="en-US" w:eastAsia="zh-CN" w:bidi="ar-SA"/>
        </w:rPr>
        <w:t xml:space="preserve">  </w:t>
      </w:r>
      <w:r>
        <w:rPr>
          <w:rFonts w:hint="eastAsia" w:ascii="宋体" w:hAnsi="宋体" w:eastAsia="宋体" w:cs="宋体"/>
          <w:b/>
          <w:bCs/>
          <w:spacing w:val="2"/>
          <w:kern w:val="0"/>
          <w:sz w:val="36"/>
          <w:szCs w:val="36"/>
        </w:rPr>
        <w:t>竞争性磋商公告</w:t>
      </w:r>
      <w:bookmarkEnd w:id="4"/>
      <w:bookmarkEnd w:id="5"/>
      <w:bookmarkEnd w:id="6"/>
    </w:p>
    <w:p w14:paraId="08BC1CB0">
      <w:pPr>
        <w:spacing w:line="276" w:lineRule="auto"/>
        <w:ind w:firstLine="442" w:firstLineChars="200"/>
        <w:rPr>
          <w:rFonts w:ascii="宋体" w:hAnsi="宋体"/>
          <w:b/>
          <w:sz w:val="22"/>
          <w:szCs w:val="24"/>
        </w:rPr>
      </w:pPr>
      <w:r>
        <w:rPr>
          <w:rFonts w:hint="eastAsia" w:ascii="宋体" w:hAnsi="宋体"/>
          <w:b/>
          <w:sz w:val="22"/>
          <w:szCs w:val="24"/>
        </w:rPr>
        <w:t>项目概况</w:t>
      </w:r>
    </w:p>
    <w:p w14:paraId="1BD1C48C">
      <w:pPr>
        <w:spacing w:line="276" w:lineRule="auto"/>
        <w:ind w:firstLine="440" w:firstLineChars="200"/>
        <w:rPr>
          <w:rFonts w:ascii="宋体" w:hAnsi="宋体" w:eastAsia="宋体" w:cs="Times New Roman"/>
          <w:sz w:val="22"/>
          <w:szCs w:val="24"/>
        </w:rPr>
      </w:pPr>
      <w:r>
        <w:rPr>
          <w:rFonts w:hint="eastAsia" w:ascii="宋体" w:hAnsi="宋体" w:eastAsia="宋体" w:cs="宋体"/>
          <w:sz w:val="22"/>
          <w:szCs w:val="24"/>
        </w:rPr>
        <w:t>三门峡市财政局预算管理一体化系统运维项目</w:t>
      </w:r>
      <w:r>
        <w:rPr>
          <w:rFonts w:hint="eastAsia" w:ascii="宋体" w:hAnsi="宋体" w:eastAsia="宋体" w:cs="Times New Roman"/>
          <w:sz w:val="22"/>
          <w:szCs w:val="24"/>
        </w:rPr>
        <w:t>的潜在响应人应在三门峡市公共资源交易中心（http://gzjy.smx.gov.cn/）获取招标文件，并于2024年</w:t>
      </w:r>
      <w:r>
        <w:rPr>
          <w:rFonts w:hint="eastAsia" w:ascii="宋体" w:hAnsi="宋体" w:eastAsia="宋体" w:cs="Times New Roman"/>
          <w:sz w:val="22"/>
          <w:szCs w:val="24"/>
          <w:lang w:eastAsia="zh-CN"/>
        </w:rPr>
        <w:t>11月28日08时20分</w:t>
      </w:r>
      <w:r>
        <w:rPr>
          <w:rFonts w:hint="eastAsia" w:ascii="宋体" w:hAnsi="宋体" w:eastAsia="宋体" w:cs="Times New Roman"/>
          <w:sz w:val="22"/>
          <w:szCs w:val="24"/>
        </w:rPr>
        <w:t>（北京时间）前递交响应文件。</w:t>
      </w:r>
    </w:p>
    <w:p w14:paraId="5B253D1D">
      <w:pPr>
        <w:spacing w:line="440" w:lineRule="exact"/>
        <w:ind w:firstLine="440" w:firstLineChars="200"/>
        <w:rPr>
          <w:rFonts w:ascii="宋体" w:hAnsi="宋体" w:eastAsia="宋体" w:cs="宋体"/>
          <w:sz w:val="22"/>
          <w:szCs w:val="24"/>
        </w:rPr>
      </w:pPr>
      <w:r>
        <w:rPr>
          <w:rFonts w:hint="eastAsia" w:ascii="宋体" w:hAnsi="宋体" w:eastAsia="宋体" w:cs="宋体"/>
          <w:sz w:val="22"/>
          <w:szCs w:val="24"/>
        </w:rPr>
        <w:t>一、</w:t>
      </w:r>
      <w:r>
        <w:rPr>
          <w:rFonts w:hint="eastAsia" w:ascii="宋体" w:hAnsi="宋体" w:eastAsia="宋体" w:cs="宋体"/>
          <w:b/>
          <w:sz w:val="22"/>
          <w:szCs w:val="24"/>
        </w:rPr>
        <w:t>项目基本情况</w:t>
      </w:r>
    </w:p>
    <w:p w14:paraId="6F59092E">
      <w:pPr>
        <w:numPr>
          <w:ilvl w:val="0"/>
          <w:numId w:val="1"/>
        </w:numPr>
        <w:tabs>
          <w:tab w:val="left" w:pos="142"/>
        </w:tabs>
        <w:spacing w:line="440" w:lineRule="exact"/>
        <w:ind w:left="0" w:firstLine="424" w:firstLineChars="193"/>
        <w:rPr>
          <w:rFonts w:ascii="宋体" w:hAnsi="宋体" w:eastAsia="宋体" w:cs="宋体"/>
          <w:sz w:val="22"/>
          <w:szCs w:val="24"/>
        </w:rPr>
      </w:pPr>
      <w:r>
        <w:rPr>
          <w:rFonts w:hint="eastAsia" w:ascii="宋体" w:hAnsi="宋体" w:eastAsia="宋体" w:cs="宋体"/>
          <w:sz w:val="22"/>
          <w:szCs w:val="24"/>
        </w:rPr>
        <w:t>项目编号：</w:t>
      </w:r>
      <w:r>
        <w:rPr>
          <w:rFonts w:hint="eastAsia" w:ascii="宋体" w:hAnsi="宋体" w:eastAsia="宋体" w:cs="宋体"/>
          <w:sz w:val="22"/>
          <w:szCs w:val="24"/>
          <w:lang w:eastAsia="zh-CN"/>
        </w:rPr>
        <w:t>三财竞磋采购-2024-57</w:t>
      </w:r>
    </w:p>
    <w:p w14:paraId="1AE6BDF0">
      <w:pPr>
        <w:tabs>
          <w:tab w:val="left" w:pos="142"/>
        </w:tabs>
        <w:spacing w:line="440" w:lineRule="exact"/>
        <w:ind w:left="425" w:firstLine="1540" w:firstLineChars="700"/>
        <w:rPr>
          <w:rFonts w:ascii="宋体" w:hAnsi="宋体" w:eastAsia="宋体" w:cs="宋体"/>
          <w:sz w:val="22"/>
          <w:szCs w:val="24"/>
        </w:rPr>
      </w:pPr>
      <w:r>
        <w:rPr>
          <w:rFonts w:hint="eastAsia" w:ascii="宋体" w:hAnsi="宋体" w:eastAsia="宋体" w:cs="宋体"/>
          <w:bCs/>
          <w:sz w:val="22"/>
          <w:szCs w:val="24"/>
          <w:lang w:eastAsia="zh-CN"/>
        </w:rPr>
        <w:t>SGZ[2024]538-ZC336</w:t>
      </w:r>
      <w:r>
        <w:rPr>
          <w:rFonts w:hint="eastAsia" w:ascii="宋体" w:hAnsi="宋体" w:eastAsia="宋体" w:cs="宋体"/>
          <w:bCs/>
          <w:sz w:val="22"/>
          <w:szCs w:val="24"/>
        </w:rPr>
        <w:t xml:space="preserve">  </w:t>
      </w:r>
    </w:p>
    <w:p w14:paraId="2DFBEDD5">
      <w:pPr>
        <w:numPr>
          <w:ilvl w:val="0"/>
          <w:numId w:val="1"/>
        </w:numPr>
        <w:tabs>
          <w:tab w:val="left" w:pos="142"/>
        </w:tabs>
        <w:spacing w:line="440" w:lineRule="exact"/>
        <w:ind w:left="0" w:firstLine="424" w:firstLineChars="193"/>
        <w:rPr>
          <w:rFonts w:ascii="宋体" w:hAnsi="宋体" w:eastAsia="宋体" w:cs="宋体"/>
          <w:sz w:val="22"/>
          <w:szCs w:val="24"/>
        </w:rPr>
      </w:pPr>
      <w:r>
        <w:rPr>
          <w:rFonts w:hint="eastAsia" w:ascii="宋体" w:hAnsi="宋体" w:eastAsia="宋体" w:cs="宋体"/>
          <w:sz w:val="22"/>
          <w:szCs w:val="24"/>
        </w:rPr>
        <w:t>项目名称：三门峡市财政局预算管理一体化系统运维项目</w:t>
      </w:r>
    </w:p>
    <w:p w14:paraId="6E8B1CD7">
      <w:pPr>
        <w:numPr>
          <w:ilvl w:val="0"/>
          <w:numId w:val="1"/>
        </w:numPr>
        <w:tabs>
          <w:tab w:val="left" w:pos="142"/>
        </w:tabs>
        <w:spacing w:line="440" w:lineRule="exact"/>
        <w:ind w:left="0" w:firstLine="424" w:firstLineChars="193"/>
        <w:rPr>
          <w:rFonts w:ascii="宋体" w:hAnsi="宋体" w:eastAsia="宋体" w:cs="宋体"/>
          <w:sz w:val="22"/>
          <w:szCs w:val="24"/>
        </w:rPr>
      </w:pPr>
      <w:r>
        <w:rPr>
          <w:rFonts w:hint="eastAsia" w:ascii="宋体" w:hAnsi="宋体" w:eastAsia="宋体" w:cs="宋体"/>
          <w:sz w:val="22"/>
          <w:szCs w:val="24"/>
        </w:rPr>
        <w:t>采购方式：竞争性磋商</w:t>
      </w:r>
    </w:p>
    <w:p w14:paraId="2323B583">
      <w:pPr>
        <w:numPr>
          <w:ilvl w:val="0"/>
          <w:numId w:val="1"/>
        </w:numPr>
        <w:tabs>
          <w:tab w:val="left" w:pos="142"/>
        </w:tabs>
        <w:spacing w:line="440" w:lineRule="exact"/>
        <w:ind w:left="0" w:firstLine="424" w:firstLineChars="193"/>
        <w:rPr>
          <w:rFonts w:ascii="宋体" w:hAnsi="宋体" w:eastAsia="宋体" w:cs="宋体"/>
          <w:sz w:val="22"/>
          <w:szCs w:val="24"/>
        </w:rPr>
      </w:pPr>
      <w:r>
        <w:rPr>
          <w:rFonts w:hint="eastAsia" w:ascii="宋体" w:hAnsi="宋体" w:eastAsia="宋体" w:cs="宋体"/>
          <w:sz w:val="22"/>
          <w:szCs w:val="24"/>
        </w:rPr>
        <w:t>预算金额：</w:t>
      </w:r>
      <w:r>
        <w:rPr>
          <w:rFonts w:hint="eastAsia" w:ascii="宋体" w:hAnsi="宋体" w:eastAsia="宋体" w:cs="宋体"/>
          <w:sz w:val="22"/>
          <w:szCs w:val="24"/>
          <w:lang w:eastAsia="zh-CN"/>
        </w:rPr>
        <w:t>828210.00</w:t>
      </w:r>
      <w:r>
        <w:rPr>
          <w:rFonts w:hint="eastAsia" w:ascii="宋体" w:hAnsi="宋体" w:eastAsia="宋体" w:cs="宋体"/>
          <w:sz w:val="22"/>
          <w:szCs w:val="24"/>
        </w:rPr>
        <w:t xml:space="preserve">元 </w:t>
      </w:r>
    </w:p>
    <w:p w14:paraId="0D1974BD">
      <w:pPr>
        <w:tabs>
          <w:tab w:val="left" w:pos="142"/>
        </w:tabs>
        <w:spacing w:line="440" w:lineRule="exact"/>
        <w:ind w:firstLine="864" w:firstLineChars="393"/>
        <w:rPr>
          <w:rFonts w:ascii="宋体" w:hAnsi="宋体" w:eastAsia="宋体" w:cs="宋体"/>
          <w:sz w:val="22"/>
          <w:szCs w:val="24"/>
        </w:rPr>
      </w:pPr>
      <w:r>
        <w:rPr>
          <w:rFonts w:hint="eastAsia" w:ascii="宋体" w:hAnsi="宋体" w:eastAsia="宋体" w:cs="宋体"/>
          <w:sz w:val="22"/>
          <w:szCs w:val="24"/>
        </w:rPr>
        <w:t>最高限价：</w:t>
      </w:r>
      <w:r>
        <w:rPr>
          <w:rFonts w:hint="eastAsia" w:ascii="宋体" w:hAnsi="宋体" w:eastAsia="宋体" w:cs="宋体"/>
          <w:sz w:val="22"/>
          <w:szCs w:val="24"/>
          <w:lang w:eastAsia="zh-CN"/>
        </w:rPr>
        <w:t>828210.00</w:t>
      </w:r>
      <w:r>
        <w:rPr>
          <w:rFonts w:hint="eastAsia" w:ascii="宋体" w:hAnsi="宋体" w:eastAsia="宋体" w:cs="宋体"/>
          <w:sz w:val="22"/>
          <w:szCs w:val="24"/>
        </w:rPr>
        <w:t>元</w:t>
      </w:r>
    </w:p>
    <w:tbl>
      <w:tblPr>
        <w:tblStyle w:val="41"/>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2535"/>
        <w:gridCol w:w="2682"/>
        <w:gridCol w:w="1386"/>
        <w:gridCol w:w="1779"/>
      </w:tblGrid>
      <w:tr w14:paraId="59CF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71" w:type="dxa"/>
            <w:vAlign w:val="center"/>
          </w:tcPr>
          <w:p w14:paraId="5A757A5F">
            <w:pPr>
              <w:tabs>
                <w:tab w:val="left" w:pos="142"/>
              </w:tabs>
              <w:jc w:val="left"/>
              <w:rPr>
                <w:rFonts w:ascii="宋体" w:hAnsi="宋体" w:eastAsia="宋体"/>
                <w:kern w:val="0"/>
                <w:sz w:val="22"/>
                <w:szCs w:val="24"/>
              </w:rPr>
            </w:pPr>
            <w:r>
              <w:rPr>
                <w:rFonts w:hint="eastAsia" w:ascii="宋体" w:hAnsi="宋体" w:eastAsia="宋体"/>
                <w:kern w:val="0"/>
                <w:sz w:val="22"/>
                <w:szCs w:val="24"/>
              </w:rPr>
              <w:t>序号</w:t>
            </w:r>
          </w:p>
        </w:tc>
        <w:tc>
          <w:tcPr>
            <w:tcW w:w="2535" w:type="dxa"/>
            <w:vAlign w:val="center"/>
          </w:tcPr>
          <w:p w14:paraId="7243751E">
            <w:pPr>
              <w:tabs>
                <w:tab w:val="left" w:pos="142"/>
              </w:tabs>
              <w:ind w:firstLine="17" w:firstLineChars="8"/>
              <w:jc w:val="center"/>
              <w:rPr>
                <w:rFonts w:ascii="宋体" w:hAnsi="宋体" w:eastAsia="宋体"/>
                <w:kern w:val="0"/>
                <w:sz w:val="22"/>
                <w:szCs w:val="24"/>
              </w:rPr>
            </w:pPr>
            <w:r>
              <w:rPr>
                <w:rFonts w:hint="eastAsia" w:ascii="宋体" w:hAnsi="宋体" w:eastAsia="宋体"/>
                <w:kern w:val="0"/>
                <w:sz w:val="22"/>
                <w:szCs w:val="24"/>
              </w:rPr>
              <w:t>包号</w:t>
            </w:r>
          </w:p>
        </w:tc>
        <w:tc>
          <w:tcPr>
            <w:tcW w:w="2682" w:type="dxa"/>
            <w:vAlign w:val="center"/>
          </w:tcPr>
          <w:p w14:paraId="4D8D7949">
            <w:pPr>
              <w:tabs>
                <w:tab w:val="left" w:pos="142"/>
              </w:tabs>
              <w:ind w:firstLine="24" w:firstLineChars="11"/>
              <w:jc w:val="left"/>
              <w:rPr>
                <w:rFonts w:ascii="宋体" w:hAnsi="宋体" w:eastAsia="宋体"/>
                <w:kern w:val="0"/>
                <w:sz w:val="22"/>
                <w:szCs w:val="24"/>
              </w:rPr>
            </w:pPr>
            <w:r>
              <w:rPr>
                <w:rFonts w:hint="eastAsia" w:ascii="宋体" w:hAnsi="宋体" w:eastAsia="宋体"/>
                <w:kern w:val="0"/>
                <w:sz w:val="22"/>
                <w:szCs w:val="24"/>
              </w:rPr>
              <w:t>包名称</w:t>
            </w:r>
          </w:p>
        </w:tc>
        <w:tc>
          <w:tcPr>
            <w:tcW w:w="1386" w:type="dxa"/>
            <w:vAlign w:val="center"/>
          </w:tcPr>
          <w:p w14:paraId="5A0F8B39">
            <w:pPr>
              <w:tabs>
                <w:tab w:val="left" w:pos="142"/>
              </w:tabs>
              <w:jc w:val="left"/>
              <w:rPr>
                <w:rFonts w:ascii="宋体" w:hAnsi="宋体" w:eastAsia="宋体"/>
                <w:kern w:val="0"/>
                <w:sz w:val="22"/>
                <w:szCs w:val="24"/>
              </w:rPr>
            </w:pPr>
            <w:r>
              <w:rPr>
                <w:rFonts w:hint="eastAsia" w:ascii="宋体" w:hAnsi="宋体" w:eastAsia="宋体"/>
                <w:kern w:val="0"/>
                <w:sz w:val="22"/>
                <w:szCs w:val="24"/>
              </w:rPr>
              <w:t>包预算（元）</w:t>
            </w:r>
          </w:p>
        </w:tc>
        <w:tc>
          <w:tcPr>
            <w:tcW w:w="1779" w:type="dxa"/>
            <w:vAlign w:val="center"/>
          </w:tcPr>
          <w:p w14:paraId="5DDBCB35">
            <w:pPr>
              <w:tabs>
                <w:tab w:val="left" w:pos="142"/>
              </w:tabs>
              <w:jc w:val="left"/>
              <w:rPr>
                <w:rFonts w:ascii="宋体" w:hAnsi="宋体" w:eastAsia="宋体"/>
                <w:kern w:val="0"/>
                <w:sz w:val="22"/>
                <w:szCs w:val="24"/>
              </w:rPr>
            </w:pPr>
            <w:r>
              <w:rPr>
                <w:rFonts w:hint="eastAsia" w:ascii="宋体" w:hAnsi="宋体" w:eastAsia="宋体"/>
                <w:kern w:val="0"/>
                <w:sz w:val="22"/>
                <w:szCs w:val="24"/>
              </w:rPr>
              <w:t>包最高限价（元）</w:t>
            </w:r>
          </w:p>
        </w:tc>
      </w:tr>
      <w:tr w14:paraId="51E1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71" w:type="dxa"/>
            <w:vAlign w:val="center"/>
          </w:tcPr>
          <w:p w14:paraId="72A640BF">
            <w:pPr>
              <w:tabs>
                <w:tab w:val="left" w:pos="142"/>
              </w:tabs>
              <w:jc w:val="center"/>
              <w:rPr>
                <w:rFonts w:ascii="宋体" w:hAnsi="宋体" w:eastAsia="宋体"/>
                <w:kern w:val="0"/>
                <w:sz w:val="22"/>
                <w:szCs w:val="24"/>
              </w:rPr>
            </w:pPr>
            <w:r>
              <w:rPr>
                <w:rFonts w:hint="eastAsia" w:ascii="宋体" w:hAnsi="宋体" w:eastAsia="宋体"/>
                <w:kern w:val="0"/>
                <w:sz w:val="22"/>
                <w:szCs w:val="24"/>
              </w:rPr>
              <w:t>1</w:t>
            </w:r>
          </w:p>
        </w:tc>
        <w:tc>
          <w:tcPr>
            <w:tcW w:w="2535" w:type="dxa"/>
            <w:vAlign w:val="center"/>
          </w:tcPr>
          <w:p w14:paraId="5052A86B">
            <w:pPr>
              <w:tabs>
                <w:tab w:val="left" w:pos="142"/>
              </w:tabs>
              <w:spacing w:line="440" w:lineRule="exact"/>
              <w:rPr>
                <w:rFonts w:ascii="宋体" w:hAnsi="宋体" w:eastAsia="宋体"/>
                <w:kern w:val="0"/>
                <w:sz w:val="22"/>
                <w:szCs w:val="24"/>
              </w:rPr>
            </w:pPr>
            <w:r>
              <w:rPr>
                <w:rFonts w:hint="eastAsia" w:ascii="宋体" w:hAnsi="宋体" w:eastAsia="宋体" w:cs="宋体"/>
                <w:bCs/>
                <w:sz w:val="22"/>
                <w:szCs w:val="24"/>
                <w:lang w:eastAsia="zh-CN"/>
              </w:rPr>
              <w:t>SGZ[2024]538-ZC336</w:t>
            </w:r>
            <w:r>
              <w:rPr>
                <w:rFonts w:hint="eastAsia" w:ascii="宋体" w:hAnsi="宋体" w:eastAsia="宋体" w:cs="宋体"/>
                <w:bCs/>
                <w:sz w:val="22"/>
                <w:szCs w:val="24"/>
              </w:rPr>
              <w:t>-1</w:t>
            </w:r>
          </w:p>
        </w:tc>
        <w:tc>
          <w:tcPr>
            <w:tcW w:w="2682" w:type="dxa"/>
            <w:vAlign w:val="center"/>
          </w:tcPr>
          <w:p w14:paraId="7A9CF10A">
            <w:pPr>
              <w:tabs>
                <w:tab w:val="left" w:pos="142"/>
              </w:tabs>
              <w:ind w:firstLine="24" w:firstLineChars="11"/>
              <w:jc w:val="center"/>
              <w:rPr>
                <w:rFonts w:ascii="宋体" w:hAnsi="宋体" w:eastAsia="宋体"/>
                <w:kern w:val="0"/>
                <w:sz w:val="22"/>
                <w:szCs w:val="24"/>
              </w:rPr>
            </w:pPr>
            <w:r>
              <w:rPr>
                <w:rFonts w:hint="eastAsia" w:ascii="宋体" w:hAnsi="宋体" w:eastAsia="宋体"/>
                <w:kern w:val="0"/>
                <w:sz w:val="22"/>
                <w:szCs w:val="24"/>
              </w:rPr>
              <w:t>三门峡市财政局预算管理一体化系统运维项目</w:t>
            </w:r>
          </w:p>
        </w:tc>
        <w:tc>
          <w:tcPr>
            <w:tcW w:w="1386" w:type="dxa"/>
            <w:vAlign w:val="center"/>
          </w:tcPr>
          <w:p w14:paraId="4E1CB6CB">
            <w:pPr>
              <w:tabs>
                <w:tab w:val="left" w:pos="142"/>
              </w:tabs>
              <w:jc w:val="center"/>
              <w:rPr>
                <w:rFonts w:hint="eastAsia" w:ascii="宋体" w:hAnsi="宋体" w:eastAsia="宋体"/>
                <w:kern w:val="0"/>
                <w:sz w:val="22"/>
                <w:szCs w:val="24"/>
                <w:lang w:eastAsia="zh-CN"/>
              </w:rPr>
            </w:pPr>
            <w:r>
              <w:rPr>
                <w:rFonts w:hint="eastAsia" w:ascii="宋体" w:hAnsi="宋体" w:eastAsia="宋体"/>
                <w:kern w:val="0"/>
                <w:sz w:val="22"/>
                <w:szCs w:val="24"/>
                <w:lang w:eastAsia="zh-CN"/>
              </w:rPr>
              <w:t>828210.00</w:t>
            </w:r>
          </w:p>
        </w:tc>
        <w:tc>
          <w:tcPr>
            <w:tcW w:w="1779" w:type="dxa"/>
            <w:vAlign w:val="center"/>
          </w:tcPr>
          <w:p w14:paraId="4CBD8F70">
            <w:pPr>
              <w:tabs>
                <w:tab w:val="left" w:pos="142"/>
              </w:tabs>
              <w:jc w:val="center"/>
              <w:rPr>
                <w:rFonts w:hint="eastAsia" w:ascii="宋体" w:hAnsi="宋体" w:eastAsia="宋体"/>
                <w:kern w:val="0"/>
                <w:sz w:val="22"/>
                <w:szCs w:val="24"/>
                <w:lang w:eastAsia="zh-CN"/>
              </w:rPr>
            </w:pPr>
            <w:r>
              <w:rPr>
                <w:rFonts w:hint="eastAsia" w:ascii="宋体" w:hAnsi="宋体" w:eastAsia="宋体"/>
                <w:kern w:val="0"/>
                <w:sz w:val="22"/>
                <w:szCs w:val="24"/>
                <w:lang w:eastAsia="zh-CN"/>
              </w:rPr>
              <w:t>828210.00</w:t>
            </w:r>
          </w:p>
        </w:tc>
      </w:tr>
    </w:tbl>
    <w:p w14:paraId="174F651D">
      <w:pPr>
        <w:numPr>
          <w:ilvl w:val="0"/>
          <w:numId w:val="1"/>
        </w:numPr>
        <w:tabs>
          <w:tab w:val="left" w:pos="142"/>
        </w:tabs>
        <w:spacing w:line="440" w:lineRule="exact"/>
        <w:ind w:left="0" w:firstLine="424" w:firstLineChars="193"/>
        <w:rPr>
          <w:rFonts w:ascii="宋体" w:hAnsi="宋体" w:eastAsia="宋体" w:cs="宋体"/>
          <w:sz w:val="22"/>
          <w:szCs w:val="24"/>
        </w:rPr>
      </w:pPr>
      <w:r>
        <w:rPr>
          <w:rFonts w:hint="eastAsia" w:ascii="宋体" w:hAnsi="宋体" w:eastAsia="宋体" w:cs="宋体"/>
          <w:sz w:val="22"/>
          <w:szCs w:val="24"/>
          <w:lang w:val="en-US" w:eastAsia="zh-CN"/>
        </w:rPr>
        <w:t>采购需求</w:t>
      </w:r>
      <w:bookmarkStart w:id="242" w:name="_GoBack"/>
      <w:bookmarkEnd w:id="242"/>
      <w:r>
        <w:rPr>
          <w:rFonts w:hint="eastAsia" w:ascii="宋体" w:hAnsi="宋体" w:eastAsia="宋体" w:cs="宋体"/>
          <w:sz w:val="22"/>
          <w:szCs w:val="24"/>
        </w:rPr>
        <w:t>（包括但不限于标的的名称、数量、简要技术需求或服务要求等）</w:t>
      </w:r>
    </w:p>
    <w:p w14:paraId="160EB7FF">
      <w:pPr>
        <w:numPr>
          <w:ilvl w:val="0"/>
          <w:numId w:val="2"/>
        </w:numPr>
        <w:tabs>
          <w:tab w:val="left" w:pos="142"/>
          <w:tab w:val="left" w:pos="993"/>
          <w:tab w:val="left" w:pos="1276"/>
          <w:tab w:val="left" w:pos="1701"/>
          <w:tab w:val="left" w:pos="1843"/>
        </w:tabs>
        <w:spacing w:line="440" w:lineRule="exact"/>
        <w:ind w:left="0" w:firstLine="424" w:firstLineChars="193"/>
        <w:jc w:val="left"/>
        <w:rPr>
          <w:rFonts w:ascii="宋体" w:hAnsi="宋体" w:eastAsia="宋体" w:cs="宋体"/>
          <w:sz w:val="22"/>
          <w:szCs w:val="24"/>
        </w:rPr>
      </w:pPr>
      <w:r>
        <w:rPr>
          <w:rFonts w:hint="eastAsia" w:ascii="宋体" w:hAnsi="宋体" w:eastAsia="宋体" w:cs="宋体"/>
          <w:sz w:val="22"/>
          <w:szCs w:val="24"/>
        </w:rPr>
        <w:t>采购内容：本项目为三门峡市财政局预算管理一体化系统运维项目，主要内容为技术中台基础信息库运维、项目库预算编制运维、预算调整调剂指标管理运维、预算按绩效预算执行运维、用款计划管理运维、支付管理运维、工资统发管理运维、公务卡管理运维、账户管理运维、财政专户资金管理运维、支付监控管理运维、自有资金管理运维、会计核算运维、相关接口等内容。</w:t>
      </w:r>
    </w:p>
    <w:p w14:paraId="3BA90C27">
      <w:pPr>
        <w:numPr>
          <w:ilvl w:val="0"/>
          <w:numId w:val="2"/>
        </w:numPr>
        <w:tabs>
          <w:tab w:val="left" w:pos="142"/>
          <w:tab w:val="left" w:pos="993"/>
          <w:tab w:val="left" w:pos="1276"/>
          <w:tab w:val="left" w:pos="1701"/>
          <w:tab w:val="left" w:pos="1843"/>
        </w:tabs>
        <w:spacing w:line="440" w:lineRule="exact"/>
        <w:ind w:left="0" w:firstLine="424" w:firstLineChars="193"/>
        <w:jc w:val="left"/>
        <w:rPr>
          <w:rFonts w:ascii="宋体" w:hAnsi="宋体" w:eastAsia="宋体" w:cs="宋体"/>
          <w:sz w:val="22"/>
          <w:szCs w:val="24"/>
        </w:rPr>
      </w:pPr>
      <w:r>
        <w:rPr>
          <w:rFonts w:hint="eastAsia" w:ascii="宋体" w:hAnsi="宋体" w:eastAsia="宋体" w:cs="宋体"/>
          <w:sz w:val="22"/>
          <w:szCs w:val="24"/>
        </w:rPr>
        <w:t>服务地点：采购人指定地点</w:t>
      </w:r>
    </w:p>
    <w:p w14:paraId="65250A06">
      <w:pPr>
        <w:numPr>
          <w:ilvl w:val="0"/>
          <w:numId w:val="2"/>
        </w:numPr>
        <w:tabs>
          <w:tab w:val="left" w:pos="142"/>
          <w:tab w:val="left" w:pos="993"/>
          <w:tab w:val="left" w:pos="1276"/>
          <w:tab w:val="left" w:pos="1701"/>
          <w:tab w:val="left" w:pos="1843"/>
        </w:tabs>
        <w:spacing w:line="440" w:lineRule="exact"/>
        <w:ind w:left="0" w:firstLine="424" w:firstLineChars="193"/>
        <w:jc w:val="left"/>
        <w:rPr>
          <w:rFonts w:ascii="宋体" w:hAnsi="宋体" w:eastAsia="宋体" w:cs="宋体"/>
          <w:sz w:val="22"/>
          <w:szCs w:val="24"/>
        </w:rPr>
      </w:pPr>
      <w:r>
        <w:rPr>
          <w:rFonts w:hint="eastAsia" w:ascii="宋体" w:hAnsi="宋体" w:eastAsia="宋体" w:cs="宋体"/>
          <w:sz w:val="22"/>
          <w:szCs w:val="24"/>
        </w:rPr>
        <w:t>服务期限：三年</w:t>
      </w:r>
    </w:p>
    <w:p w14:paraId="10B56313">
      <w:pPr>
        <w:numPr>
          <w:ilvl w:val="0"/>
          <w:numId w:val="2"/>
        </w:numPr>
        <w:tabs>
          <w:tab w:val="left" w:pos="142"/>
          <w:tab w:val="left" w:pos="993"/>
          <w:tab w:val="left" w:pos="1276"/>
          <w:tab w:val="left" w:pos="1701"/>
          <w:tab w:val="left" w:pos="1843"/>
        </w:tabs>
        <w:spacing w:line="440" w:lineRule="exact"/>
        <w:ind w:left="0" w:firstLine="424" w:firstLineChars="193"/>
        <w:jc w:val="left"/>
        <w:rPr>
          <w:rFonts w:ascii="宋体" w:hAnsi="宋体" w:eastAsia="宋体" w:cs="宋体"/>
          <w:kern w:val="0"/>
          <w:sz w:val="22"/>
        </w:rPr>
      </w:pPr>
      <w:r>
        <w:rPr>
          <w:rFonts w:hint="eastAsia" w:ascii="宋体" w:hAnsi="宋体" w:eastAsia="宋体" w:cs="宋体"/>
          <w:kern w:val="0"/>
          <w:sz w:val="22"/>
        </w:rPr>
        <w:t>资金来源及落实情况：财政资金，已落实</w:t>
      </w:r>
    </w:p>
    <w:p w14:paraId="229F4ECB">
      <w:pPr>
        <w:numPr>
          <w:ilvl w:val="0"/>
          <w:numId w:val="2"/>
        </w:numPr>
        <w:tabs>
          <w:tab w:val="left" w:pos="142"/>
          <w:tab w:val="left" w:pos="993"/>
          <w:tab w:val="left" w:pos="1276"/>
          <w:tab w:val="left" w:pos="1701"/>
          <w:tab w:val="left" w:pos="1843"/>
        </w:tabs>
        <w:spacing w:line="440" w:lineRule="exact"/>
        <w:ind w:left="0" w:firstLine="424" w:firstLineChars="193"/>
        <w:jc w:val="left"/>
        <w:rPr>
          <w:rFonts w:ascii="宋体" w:hAnsi="宋体" w:eastAsia="宋体" w:cs="宋体"/>
          <w:sz w:val="22"/>
          <w:szCs w:val="24"/>
        </w:rPr>
      </w:pPr>
      <w:r>
        <w:rPr>
          <w:rFonts w:hint="eastAsia" w:ascii="宋体" w:hAnsi="宋体" w:eastAsia="宋体" w:cs="宋体"/>
          <w:sz w:val="22"/>
          <w:szCs w:val="24"/>
        </w:rPr>
        <w:t>质量标准：符合国家或行业规定的合格标准，满足采购人提出的技术标准及要求</w:t>
      </w:r>
    </w:p>
    <w:p w14:paraId="52681F2B">
      <w:pPr>
        <w:numPr>
          <w:ilvl w:val="0"/>
          <w:numId w:val="2"/>
        </w:numPr>
        <w:tabs>
          <w:tab w:val="left" w:pos="142"/>
          <w:tab w:val="left" w:pos="993"/>
          <w:tab w:val="left" w:pos="1276"/>
          <w:tab w:val="left" w:pos="1701"/>
          <w:tab w:val="left" w:pos="1843"/>
        </w:tabs>
        <w:spacing w:line="440" w:lineRule="exact"/>
        <w:ind w:left="0" w:firstLine="424" w:firstLineChars="193"/>
        <w:jc w:val="left"/>
        <w:rPr>
          <w:rFonts w:ascii="宋体" w:hAnsi="宋体" w:eastAsia="宋体" w:cs="宋体"/>
          <w:sz w:val="22"/>
          <w:szCs w:val="24"/>
        </w:rPr>
      </w:pPr>
      <w:r>
        <w:rPr>
          <w:rFonts w:hint="eastAsia" w:ascii="宋体" w:hAnsi="宋体" w:eastAsia="宋体" w:cs="宋体"/>
          <w:sz w:val="22"/>
          <w:szCs w:val="24"/>
        </w:rPr>
        <w:t>磋商范围：本项目竞争性磋商文件、补充文件及答疑纪要等列明的所有内容</w:t>
      </w:r>
    </w:p>
    <w:p w14:paraId="67478E4C">
      <w:pPr>
        <w:numPr>
          <w:ilvl w:val="0"/>
          <w:numId w:val="1"/>
        </w:numPr>
        <w:tabs>
          <w:tab w:val="left" w:pos="142"/>
          <w:tab w:val="left" w:pos="993"/>
        </w:tabs>
        <w:spacing w:line="440" w:lineRule="exact"/>
        <w:ind w:left="0" w:firstLine="424" w:firstLineChars="193"/>
        <w:rPr>
          <w:rFonts w:ascii="宋体" w:hAnsi="宋体" w:eastAsia="宋体" w:cs="宋体"/>
          <w:sz w:val="22"/>
          <w:szCs w:val="24"/>
        </w:rPr>
      </w:pPr>
      <w:r>
        <w:rPr>
          <w:rFonts w:hint="eastAsia" w:ascii="宋体" w:hAnsi="宋体" w:eastAsia="宋体" w:cs="宋体"/>
          <w:sz w:val="22"/>
          <w:szCs w:val="24"/>
        </w:rPr>
        <w:t>合同履行期限：同服务期限</w:t>
      </w:r>
    </w:p>
    <w:p w14:paraId="1ACEE1FB">
      <w:pPr>
        <w:numPr>
          <w:ilvl w:val="0"/>
          <w:numId w:val="1"/>
        </w:numPr>
        <w:tabs>
          <w:tab w:val="left" w:pos="142"/>
          <w:tab w:val="left" w:pos="993"/>
        </w:tabs>
        <w:spacing w:line="440" w:lineRule="exact"/>
        <w:ind w:left="0" w:firstLine="424" w:firstLineChars="193"/>
        <w:rPr>
          <w:rFonts w:ascii="宋体" w:hAnsi="宋体" w:eastAsia="宋体" w:cs="宋体"/>
          <w:sz w:val="22"/>
          <w:szCs w:val="24"/>
        </w:rPr>
      </w:pPr>
      <w:r>
        <w:rPr>
          <w:rFonts w:ascii="宋体" w:hAnsi="宋体" w:eastAsia="宋体" w:cs="宋体"/>
          <w:sz w:val="22"/>
          <w:szCs w:val="24"/>
        </w:rPr>
        <w:t>本项目是否接受联合体：否</w:t>
      </w:r>
    </w:p>
    <w:p w14:paraId="7188FCBE">
      <w:pPr>
        <w:numPr>
          <w:ilvl w:val="0"/>
          <w:numId w:val="1"/>
        </w:numPr>
        <w:tabs>
          <w:tab w:val="left" w:pos="142"/>
          <w:tab w:val="left" w:pos="993"/>
        </w:tabs>
        <w:spacing w:line="440" w:lineRule="exact"/>
        <w:ind w:left="0" w:firstLine="424" w:firstLineChars="193"/>
        <w:rPr>
          <w:rFonts w:ascii="宋体" w:hAnsi="宋体" w:eastAsia="宋体" w:cs="宋体"/>
          <w:sz w:val="22"/>
          <w:szCs w:val="24"/>
        </w:rPr>
      </w:pPr>
      <w:r>
        <w:rPr>
          <w:rFonts w:ascii="宋体" w:hAnsi="宋体" w:eastAsia="宋体" w:cs="宋体"/>
          <w:sz w:val="22"/>
          <w:szCs w:val="24"/>
        </w:rPr>
        <w:t>是否接受进口产品：否</w:t>
      </w:r>
    </w:p>
    <w:p w14:paraId="072F1C94">
      <w:pPr>
        <w:numPr>
          <w:ilvl w:val="0"/>
          <w:numId w:val="1"/>
        </w:numPr>
        <w:tabs>
          <w:tab w:val="left" w:pos="142"/>
          <w:tab w:val="left" w:pos="993"/>
        </w:tabs>
        <w:spacing w:line="440" w:lineRule="exact"/>
        <w:ind w:left="0" w:firstLine="424" w:firstLineChars="193"/>
        <w:rPr>
          <w:rFonts w:ascii="宋体" w:hAnsi="宋体" w:eastAsia="宋体" w:cs="宋体"/>
          <w:sz w:val="22"/>
          <w:szCs w:val="24"/>
        </w:rPr>
      </w:pPr>
      <w:r>
        <w:rPr>
          <w:rFonts w:hint="eastAsia" w:ascii="宋体" w:hAnsi="宋体" w:eastAsia="宋体" w:cs="宋体"/>
          <w:sz w:val="22"/>
          <w:szCs w:val="24"/>
        </w:rPr>
        <w:t>是否</w:t>
      </w:r>
      <w:r>
        <w:rPr>
          <w:rFonts w:ascii="宋体" w:hAnsi="宋体" w:eastAsia="宋体" w:cs="宋体"/>
          <w:sz w:val="22"/>
          <w:szCs w:val="24"/>
        </w:rPr>
        <w:t>专门面向中小企业</w:t>
      </w:r>
      <w:r>
        <w:rPr>
          <w:rFonts w:hint="eastAsia" w:ascii="宋体" w:hAnsi="宋体" w:eastAsia="宋体" w:cs="宋体"/>
          <w:sz w:val="22"/>
          <w:szCs w:val="24"/>
        </w:rPr>
        <w:t>：否</w:t>
      </w:r>
    </w:p>
    <w:p w14:paraId="761D976D">
      <w:pPr>
        <w:spacing w:line="440" w:lineRule="exact"/>
        <w:ind w:firstLine="442" w:firstLineChars="200"/>
        <w:rPr>
          <w:rFonts w:ascii="宋体" w:hAnsi="宋体" w:eastAsia="宋体" w:cs="宋体"/>
          <w:b/>
          <w:sz w:val="22"/>
          <w:szCs w:val="24"/>
        </w:rPr>
      </w:pPr>
      <w:r>
        <w:rPr>
          <w:rFonts w:hint="eastAsia" w:ascii="宋体" w:hAnsi="宋体" w:eastAsia="宋体" w:cs="宋体"/>
          <w:b/>
          <w:sz w:val="22"/>
          <w:szCs w:val="24"/>
        </w:rPr>
        <w:t>二、响应人资格要求</w:t>
      </w:r>
    </w:p>
    <w:p w14:paraId="25E45107">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1、满足《中华人民共和国政府采购法》第二十二条规定；</w:t>
      </w:r>
    </w:p>
    <w:p w14:paraId="64A214B7">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2、落实政府采购政策满足的资格要求：支持中小企业、监狱企业、残疾人福利性单位视同小型、微型企业。</w:t>
      </w:r>
    </w:p>
    <w:p w14:paraId="37E044CA">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 xml:space="preserve">3、本项目的特定资格要求 </w:t>
      </w:r>
    </w:p>
    <w:p w14:paraId="6DA65F3A">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3.1</w:t>
      </w:r>
      <w:r>
        <w:rPr>
          <w:rFonts w:hint="eastAsia" w:ascii="宋体" w:hAnsi="宋体" w:eastAsia="宋体" w:cs="Times New Roman"/>
          <w:sz w:val="22"/>
          <w:szCs w:val="24"/>
        </w:rPr>
        <w:tab/>
      </w:r>
      <w:r>
        <w:rPr>
          <w:rFonts w:hint="eastAsia" w:ascii="宋体" w:hAnsi="宋体" w:eastAsia="宋体" w:cs="Times New Roman"/>
          <w:sz w:val="22"/>
          <w:szCs w:val="24"/>
        </w:rPr>
        <w:t>具有有效的营业执照；</w:t>
      </w:r>
    </w:p>
    <w:p w14:paraId="6FFC9BBE">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3.2具有良好的商业信誉和健全的财务会计制度（自行作出承诺，格式自拟）；</w:t>
      </w:r>
    </w:p>
    <w:p w14:paraId="2D17A2CA">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 xml:space="preserve">3.3具有履行合同所必需的设备和专业技术能力（自行作出承诺，格式自拟）； </w:t>
      </w:r>
    </w:p>
    <w:p w14:paraId="42418027">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 xml:space="preserve">3.4有依法缴纳税收和社会保障资金的良好记录（自行作出承诺，格式自拟）； </w:t>
      </w:r>
    </w:p>
    <w:p w14:paraId="1D8E56FB">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 xml:space="preserve">3.5参加政府采购活动近三年内，在经营活动中没有重大违法记录（自行作出承诺，格式自拟）； </w:t>
      </w:r>
    </w:p>
    <w:p w14:paraId="7F7FF311">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3.6响应人未列入“中国执行信息公开网”的“失信被执行人” 名单、“信用中国”www.creditchina.gov.cn网站的 “</w:t>
      </w:r>
      <w:r>
        <w:rPr>
          <w:rFonts w:hint="eastAsia" w:ascii="宋体" w:hAnsi="宋体" w:eastAsia="宋体" w:cs="Times New Roman"/>
          <w:sz w:val="22"/>
          <w:szCs w:val="24"/>
          <w:lang w:eastAsia="zh-CN"/>
        </w:rPr>
        <w:t>重大税收违法失信主体</w:t>
      </w:r>
      <w:r>
        <w:rPr>
          <w:rFonts w:hint="eastAsia" w:ascii="宋体" w:hAnsi="宋体" w:eastAsia="宋体" w:cs="Times New Roman"/>
          <w:sz w:val="22"/>
          <w:szCs w:val="24"/>
        </w:rPr>
        <w:t>”、“政府采购严重违法失信名单”及“中国政府采购网”www.ccgp.gov.cn网站的“政府采购严重违法失信行为记录名单”；（</w:t>
      </w:r>
      <w:r>
        <w:rPr>
          <w:rFonts w:hint="eastAsia" w:ascii="宋体" w:hAnsi="宋体" w:eastAsia="宋体" w:cs="Times New Roman"/>
          <w:sz w:val="22"/>
          <w:szCs w:val="24"/>
          <w:lang w:eastAsia="zh-CN"/>
        </w:rPr>
        <w:t>提供“中国执行信息公开网”、“信用中国”和“中国政府采购网”网站的查询信息截图，截图需显示时间，加盖单位公章，查询日期自公告发布之日起。</w:t>
      </w:r>
      <w:r>
        <w:rPr>
          <w:rFonts w:hint="eastAsia" w:ascii="宋体" w:hAnsi="宋体" w:eastAsia="宋体" w:cs="Times New Roman"/>
          <w:sz w:val="22"/>
          <w:szCs w:val="24"/>
        </w:rPr>
        <w:t xml:space="preserve">）； </w:t>
      </w:r>
    </w:p>
    <w:p w14:paraId="2D53AE27">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3.7</w:t>
      </w:r>
      <w:r>
        <w:rPr>
          <w:rFonts w:hint="eastAsia" w:ascii="宋体" w:hAnsi="宋体" w:eastAsia="宋体" w:cs="Times New Roman"/>
          <w:sz w:val="22"/>
          <w:szCs w:val="24"/>
          <w:lang w:eastAsia="zh-CN"/>
        </w:rPr>
        <w:t>单位负责人为同一人或者存在直接控股、管理关系的不同响应人，不得参加同一合同项下的政府采购活动（提供“国家企业信用信息公示系统”中查询打印的相关信息并加盖公章（需包含公司基本信息、股东信息及股权变更信息）或自行承诺）</w:t>
      </w:r>
      <w:r>
        <w:rPr>
          <w:rFonts w:hint="eastAsia" w:ascii="宋体" w:hAnsi="宋体" w:eastAsia="宋体" w:cs="Times New Roman"/>
          <w:sz w:val="22"/>
          <w:szCs w:val="24"/>
        </w:rPr>
        <w:t xml:space="preserve">； </w:t>
      </w:r>
    </w:p>
    <w:p w14:paraId="652B87E7">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3.8</w:t>
      </w:r>
      <w:r>
        <w:rPr>
          <w:rFonts w:hint="eastAsia" w:ascii="宋体" w:hAnsi="宋体" w:eastAsia="宋体" w:cs="Times New Roman"/>
          <w:sz w:val="22"/>
          <w:szCs w:val="24"/>
          <w:lang w:eastAsia="zh-CN"/>
        </w:rPr>
        <w:t>本项目不允许联合体磋商，实行资格后审（提供非联合体声明函）</w:t>
      </w:r>
      <w:r>
        <w:rPr>
          <w:rFonts w:hint="eastAsia" w:ascii="宋体" w:hAnsi="宋体" w:eastAsia="宋体" w:cs="Times New Roman"/>
          <w:sz w:val="22"/>
          <w:szCs w:val="24"/>
        </w:rPr>
        <w:t>。</w:t>
      </w:r>
    </w:p>
    <w:p w14:paraId="5F4DFC03">
      <w:pPr>
        <w:spacing w:line="440" w:lineRule="exact"/>
        <w:ind w:firstLine="442" w:firstLineChars="200"/>
        <w:rPr>
          <w:rFonts w:ascii="宋体" w:hAnsi="宋体" w:eastAsia="宋体" w:cs="宋体"/>
          <w:b/>
          <w:sz w:val="22"/>
          <w:szCs w:val="24"/>
        </w:rPr>
      </w:pPr>
      <w:r>
        <w:rPr>
          <w:rFonts w:hint="eastAsia" w:ascii="宋体" w:hAnsi="宋体" w:eastAsia="宋体" w:cs="宋体"/>
          <w:b/>
          <w:sz w:val="22"/>
          <w:szCs w:val="24"/>
        </w:rPr>
        <w:t xml:space="preserve">三、磋商文件的获取方式： </w:t>
      </w:r>
    </w:p>
    <w:p w14:paraId="3EA3ED0E">
      <w:pPr>
        <w:widowControl/>
        <w:spacing w:line="360" w:lineRule="auto"/>
        <w:ind w:firstLine="440" w:firstLineChars="200"/>
        <w:jc w:val="left"/>
        <w:rPr>
          <w:rFonts w:ascii="宋体" w:hAnsi="宋体" w:eastAsia="宋体" w:cs="宋体"/>
          <w:sz w:val="20"/>
        </w:rPr>
      </w:pPr>
      <w:r>
        <w:rPr>
          <w:rFonts w:hint="eastAsia" w:ascii="宋体" w:hAnsi="宋体" w:eastAsia="宋体" w:cs="宋体"/>
          <w:kern w:val="0"/>
          <w:sz w:val="22"/>
          <w:lang w:bidi="ar"/>
        </w:rPr>
        <w:t>1、磋商文件获取方式：本项目没有报名环节，响应人凭CA数字证书通过三门峡市公共资源交易中心网（网 址：http://gzjy.smx.gov.cn/），点击交易平台选择“交易主体登录”，在所参与项目右侧点击参与投标，即可直接下载本项目磋商文件。</w:t>
      </w:r>
    </w:p>
    <w:p w14:paraId="13D2EFFB">
      <w:pPr>
        <w:widowControl/>
        <w:spacing w:line="360" w:lineRule="auto"/>
        <w:ind w:firstLine="440" w:firstLineChars="200"/>
        <w:jc w:val="left"/>
        <w:rPr>
          <w:rFonts w:ascii="宋体" w:hAnsi="宋体" w:eastAsia="宋体" w:cs="宋体"/>
          <w:sz w:val="20"/>
        </w:rPr>
      </w:pPr>
      <w:r>
        <w:rPr>
          <w:rFonts w:hint="eastAsia" w:ascii="宋体" w:hAnsi="宋体" w:eastAsia="宋体" w:cs="宋体"/>
          <w:kern w:val="0"/>
          <w:sz w:val="22"/>
          <w:lang w:bidi="ar"/>
        </w:rPr>
        <w:t>办理CA证书：</w:t>
      </w:r>
    </w:p>
    <w:p w14:paraId="45077436">
      <w:pPr>
        <w:widowControl/>
        <w:spacing w:line="360" w:lineRule="auto"/>
        <w:ind w:firstLine="420" w:firstLineChars="200"/>
        <w:jc w:val="left"/>
        <w:rPr>
          <w:rFonts w:ascii="宋体" w:hAnsi="宋体" w:eastAsia="宋体" w:cs="宋体"/>
          <w:kern w:val="0"/>
          <w:sz w:val="22"/>
          <w:lang w:bidi="ar"/>
        </w:rPr>
      </w:pPr>
      <w:r>
        <w:fldChar w:fldCharType="begin"/>
      </w:r>
      <w:r>
        <w:instrText xml:space="preserve"> HYPERLINK "http://gzjy.smx.gov.cn/bzzx/008001/20211105/57b16af9-ab87-4395-a723-7758c628a3f8.html" </w:instrText>
      </w:r>
      <w:r>
        <w:fldChar w:fldCharType="separate"/>
      </w:r>
      <w:r>
        <w:rPr>
          <w:rFonts w:hint="eastAsia" w:ascii="宋体" w:hAnsi="宋体" w:eastAsia="宋体" w:cs="宋体"/>
          <w:kern w:val="0"/>
          <w:sz w:val="22"/>
          <w:lang w:bidi="ar"/>
        </w:rPr>
        <w:t>http://gzjy.smx.gov.cn/bzzx/008001/20211105/57b16af9-ab87-4395-a723-7758c628a3f8.html</w:t>
      </w:r>
      <w:r>
        <w:rPr>
          <w:rFonts w:hint="eastAsia" w:ascii="宋体" w:hAnsi="宋体" w:eastAsia="宋体" w:cs="宋体"/>
          <w:kern w:val="0"/>
          <w:sz w:val="22"/>
          <w:lang w:bidi="ar"/>
        </w:rPr>
        <w:fldChar w:fldCharType="end"/>
      </w:r>
    </w:p>
    <w:p w14:paraId="71D348BA">
      <w:pPr>
        <w:widowControl/>
        <w:spacing w:line="360" w:lineRule="auto"/>
        <w:ind w:firstLine="440" w:firstLineChars="200"/>
        <w:jc w:val="left"/>
        <w:rPr>
          <w:rFonts w:ascii="宋体" w:hAnsi="宋体" w:eastAsia="宋体" w:cs="宋体"/>
          <w:sz w:val="20"/>
        </w:rPr>
      </w:pPr>
      <w:r>
        <w:rPr>
          <w:rFonts w:hint="eastAsia" w:ascii="宋体" w:hAnsi="宋体" w:eastAsia="宋体" w:cs="宋体"/>
          <w:kern w:val="0"/>
          <w:sz w:val="22"/>
          <w:lang w:bidi="ar"/>
        </w:rPr>
        <w:t>2、磋商文件下载时间：2024年11月</w:t>
      </w:r>
      <w:r>
        <w:rPr>
          <w:rFonts w:hint="eastAsia" w:ascii="宋体" w:hAnsi="宋体" w:eastAsia="宋体" w:cs="宋体"/>
          <w:kern w:val="0"/>
          <w:sz w:val="22"/>
          <w:lang w:val="en-US" w:eastAsia="zh-CN" w:bidi="ar"/>
        </w:rPr>
        <w:t>15</w:t>
      </w:r>
      <w:r>
        <w:rPr>
          <w:rFonts w:hint="eastAsia" w:ascii="宋体" w:hAnsi="宋体" w:eastAsia="宋体" w:cs="宋体"/>
          <w:kern w:val="0"/>
          <w:sz w:val="22"/>
          <w:lang w:bidi="ar"/>
        </w:rPr>
        <w:t>日至2024年</w:t>
      </w:r>
      <w:r>
        <w:rPr>
          <w:rFonts w:hint="eastAsia" w:ascii="宋体" w:hAnsi="宋体" w:eastAsia="宋体" w:cs="宋体"/>
          <w:kern w:val="0"/>
          <w:sz w:val="22"/>
          <w:lang w:eastAsia="zh-CN" w:bidi="ar"/>
        </w:rPr>
        <w:t>11月28日08时20分</w:t>
      </w:r>
      <w:r>
        <w:rPr>
          <w:rFonts w:hint="eastAsia" w:ascii="宋体" w:hAnsi="宋体" w:eastAsia="宋体" w:cs="宋体"/>
          <w:kern w:val="0"/>
          <w:sz w:val="22"/>
          <w:lang w:bidi="ar"/>
        </w:rPr>
        <w:t>整（北京时间）。</w:t>
      </w:r>
    </w:p>
    <w:p w14:paraId="5D8E670C">
      <w:pPr>
        <w:widowControl/>
        <w:wordWrap w:val="0"/>
        <w:spacing w:line="360" w:lineRule="auto"/>
        <w:ind w:firstLine="440" w:firstLineChars="200"/>
        <w:contextualSpacing/>
        <w:jc w:val="left"/>
        <w:rPr>
          <w:rFonts w:ascii="宋体" w:hAnsi="宋体" w:eastAsia="宋体" w:cs="宋体"/>
          <w:sz w:val="20"/>
        </w:rPr>
      </w:pPr>
      <w:r>
        <w:rPr>
          <w:rFonts w:hint="eastAsia" w:ascii="宋体" w:hAnsi="宋体" w:eastAsia="宋体" w:cs="宋体"/>
          <w:kern w:val="0"/>
          <w:sz w:val="22"/>
          <w:lang w:bidi="ar"/>
        </w:rPr>
        <w:t>3、本项目为不见面开标项目，开标当日，响应人无需到开标现场参加开标会议，响应人应当在磋商截止时间前，登陆不见面开标大厅选择登陆三门峡市公共资源电子招投标系统进行登陆（网址为http://120.194.249.36:10094/BidOpening/bidopeninghallaction/hall/login）,在线准时参加开标活动并进行磋商响应文件解密等。每位响应人的解密时间为开标时间起30分钟内完成。因响应人原因未能解密、解密失败或解密超时的将被拒绝。</w:t>
      </w:r>
    </w:p>
    <w:p w14:paraId="1E733986">
      <w:pPr>
        <w:spacing w:line="440" w:lineRule="exact"/>
        <w:ind w:firstLine="442" w:firstLineChars="200"/>
        <w:rPr>
          <w:rFonts w:ascii="宋体" w:hAnsi="宋体" w:eastAsia="宋体" w:cs="宋体"/>
          <w:b/>
          <w:sz w:val="22"/>
          <w:szCs w:val="24"/>
        </w:rPr>
      </w:pPr>
      <w:r>
        <w:rPr>
          <w:rFonts w:hint="eastAsia" w:ascii="宋体" w:hAnsi="宋体" w:eastAsia="宋体" w:cs="宋体"/>
          <w:b/>
          <w:sz w:val="22"/>
          <w:szCs w:val="24"/>
        </w:rPr>
        <w:t>四、响应人资料的提交：</w:t>
      </w:r>
    </w:p>
    <w:p w14:paraId="7E8A65CA">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1、本项目实行资格后审，资格审查内容以响应文件为准，其资料真实性由响应人自行承担，同时响应人要完善主体库。</w:t>
      </w:r>
    </w:p>
    <w:p w14:paraId="5A8C36D7">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具体操作详见《三门峡市公共资源交易服务平台市场主体信息库操作手册》。链接地址：</w:t>
      </w:r>
    </w:p>
    <w:p w14:paraId="242EA3AB">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http://gzjy.smx.gov.cn/fwzn/004003/20200325/b13aa3fa-a543-403f-b537-82cb417132bd.html。</w:t>
      </w:r>
    </w:p>
    <w:p w14:paraId="3B33F51B">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2、评审部分：涉及到资格审查、企业荣誉、人员业绩、企业业绩等评审部分时，以响应人自行上传到响应文件中的相应内容为准。</w:t>
      </w:r>
    </w:p>
    <w:p w14:paraId="04D1320C">
      <w:pPr>
        <w:widowControl/>
        <w:spacing w:line="360" w:lineRule="auto"/>
        <w:ind w:firstLine="442" w:firstLineChars="200"/>
        <w:jc w:val="left"/>
        <w:rPr>
          <w:rFonts w:ascii="宋体" w:hAnsi="宋体" w:eastAsia="宋体" w:cs="宋体"/>
          <w:b/>
          <w:sz w:val="22"/>
        </w:rPr>
      </w:pPr>
      <w:r>
        <w:rPr>
          <w:rFonts w:hint="eastAsia" w:ascii="宋体" w:hAnsi="宋体" w:eastAsia="宋体" w:cs="宋体"/>
          <w:b/>
          <w:sz w:val="22"/>
        </w:rPr>
        <w:t>提示：本项目为电子化、无纸化交易项目，为保证您能投标成功，请需仔细阅读以上条款。</w:t>
      </w:r>
    </w:p>
    <w:p w14:paraId="7FF00935">
      <w:pPr>
        <w:spacing w:line="440" w:lineRule="exact"/>
        <w:ind w:firstLine="442" w:firstLineChars="200"/>
        <w:rPr>
          <w:rFonts w:ascii="宋体" w:hAnsi="宋体" w:eastAsia="宋体" w:cs="宋体"/>
          <w:b/>
          <w:sz w:val="22"/>
          <w:szCs w:val="24"/>
        </w:rPr>
      </w:pPr>
      <w:r>
        <w:rPr>
          <w:rFonts w:hint="eastAsia" w:ascii="宋体" w:hAnsi="宋体" w:eastAsia="宋体" w:cs="宋体"/>
          <w:b/>
          <w:sz w:val="22"/>
          <w:szCs w:val="24"/>
        </w:rPr>
        <w:t>五、磋商保证金：</w:t>
      </w:r>
    </w:p>
    <w:p w14:paraId="62029055">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按照《河南省财政厅关于优化政府采购营商环境有关问题的通知》（豫财购[2019]4号文）的要求本项目不再收取磋商保证金。</w:t>
      </w:r>
    </w:p>
    <w:p w14:paraId="42E89B4A">
      <w:pPr>
        <w:spacing w:line="440" w:lineRule="exact"/>
        <w:ind w:firstLine="442" w:firstLineChars="200"/>
        <w:rPr>
          <w:rFonts w:ascii="宋体" w:hAnsi="宋体" w:eastAsia="宋体" w:cs="宋体"/>
          <w:b/>
          <w:sz w:val="22"/>
          <w:szCs w:val="24"/>
        </w:rPr>
      </w:pPr>
      <w:r>
        <w:rPr>
          <w:rFonts w:hint="eastAsia" w:ascii="宋体" w:hAnsi="宋体" w:eastAsia="宋体" w:cs="宋体"/>
          <w:b/>
          <w:sz w:val="22"/>
          <w:szCs w:val="24"/>
        </w:rPr>
        <w:t>六、磋商时间和地点：</w:t>
      </w:r>
    </w:p>
    <w:p w14:paraId="2CAB8283">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1、磋商响应文件递交截止时间及磋商时间：2024年</w:t>
      </w:r>
      <w:r>
        <w:rPr>
          <w:rFonts w:hint="eastAsia" w:ascii="宋体" w:hAnsi="宋体" w:eastAsia="宋体" w:cs="宋体"/>
          <w:sz w:val="22"/>
          <w:lang w:eastAsia="zh-CN"/>
        </w:rPr>
        <w:t>11月28日08时20分</w:t>
      </w:r>
      <w:r>
        <w:rPr>
          <w:rFonts w:hint="eastAsia" w:ascii="宋体" w:hAnsi="宋体" w:eastAsia="宋体" w:cs="宋体"/>
          <w:sz w:val="22"/>
        </w:rPr>
        <w:t>（北京时间）</w:t>
      </w:r>
    </w:p>
    <w:p w14:paraId="22EBC1F9">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2、磋商地点：三门峡市公共资源交易中心五楼开标区</w:t>
      </w:r>
    </w:p>
    <w:p w14:paraId="2E3251CB">
      <w:pPr>
        <w:spacing w:line="440" w:lineRule="exact"/>
        <w:ind w:firstLine="442" w:firstLineChars="200"/>
        <w:rPr>
          <w:rFonts w:ascii="宋体" w:hAnsi="宋体" w:eastAsia="宋体" w:cs="宋体"/>
          <w:b/>
          <w:sz w:val="22"/>
          <w:szCs w:val="24"/>
        </w:rPr>
      </w:pPr>
      <w:r>
        <w:rPr>
          <w:rFonts w:hint="eastAsia" w:ascii="宋体" w:hAnsi="宋体" w:eastAsia="宋体" w:cs="宋体"/>
          <w:b/>
          <w:sz w:val="22"/>
          <w:szCs w:val="24"/>
        </w:rPr>
        <w:t>七、其他事项</w:t>
      </w:r>
    </w:p>
    <w:p w14:paraId="009B8EB6">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本项目实行资格后审，根据优化营商环境的要求，评标时审查内容以响应文件为准：</w:t>
      </w:r>
    </w:p>
    <w:p w14:paraId="7E8136B3">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1、资格评（预）审部分：资格评（预）以响应文件为准，其上传资料真实性由响应人自行承担。</w:t>
      </w:r>
    </w:p>
    <w:p w14:paraId="6FD8CAEC">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2、评标打分部分：评标打分部分仍按照100分制原则进行，涉及到资格审查、企业荣誉、人员业绩、企业业绩等计分部分时，以投标单位自行上传到响应文件中的相应内容为准。</w:t>
      </w:r>
    </w:p>
    <w:p w14:paraId="53D2EB57">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 xml:space="preserve">3、响应文件编制部分：在招标文件中要求响应人按照响应文件格式进行响应文件编制，在响应文件编制时，应明确将投标单位企业基本情况、资质情况、人员情况、财务情况、业绩情况编入响应文件，便于进行资格审查及评标打分以响应文件业绩信息为准，可使用电子营业执照。 </w:t>
      </w:r>
    </w:p>
    <w:p w14:paraId="00CE4D2C">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4、我单位（采购人）严格按三财购【2021】9号文要求的时限发布中标结果公告，发出中标通知书，签订采购合同，上传采购合同。</w:t>
      </w:r>
    </w:p>
    <w:p w14:paraId="5FC54252">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5、招标文件中涉及到资格审查、企业荣誉、人员业绩、企业业绩等计分部分，以投标单位自行上传到响应文件中的相应内容为准.</w:t>
      </w:r>
    </w:p>
    <w:p w14:paraId="1EFF442A">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6、本项目可使用电子营业执照。</w:t>
      </w:r>
    </w:p>
    <w:p w14:paraId="0CD138E4">
      <w:pPr>
        <w:spacing w:line="440" w:lineRule="exact"/>
        <w:ind w:firstLine="442" w:firstLineChars="200"/>
        <w:rPr>
          <w:rFonts w:ascii="宋体" w:hAnsi="宋体" w:eastAsia="宋体" w:cs="宋体"/>
          <w:b/>
          <w:sz w:val="22"/>
          <w:szCs w:val="24"/>
        </w:rPr>
      </w:pPr>
      <w:r>
        <w:rPr>
          <w:rFonts w:hint="eastAsia" w:ascii="宋体" w:hAnsi="宋体" w:eastAsia="宋体" w:cs="宋体"/>
          <w:b/>
          <w:sz w:val="22"/>
          <w:szCs w:val="24"/>
        </w:rPr>
        <w:t>八、发布磋商公告的媒介：</w:t>
      </w:r>
    </w:p>
    <w:p w14:paraId="4DE15419">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本次公告同时在</w:t>
      </w:r>
      <w:r>
        <w:rPr>
          <w:rFonts w:hint="eastAsia" w:ascii="宋体" w:hAnsi="宋体" w:eastAsia="宋体" w:cs="宋体"/>
          <w:sz w:val="22"/>
          <w:lang w:bidi="ar"/>
        </w:rPr>
        <w:t>《中国采购与招标网》、</w:t>
      </w:r>
      <w:r>
        <w:rPr>
          <w:rFonts w:hint="eastAsia" w:ascii="宋体" w:hAnsi="宋体" w:eastAsia="宋体" w:cs="宋体"/>
          <w:sz w:val="22"/>
        </w:rPr>
        <w:t>《河南省政府采购网》和《三门峡市公共资源交易中心网》发布。</w:t>
      </w:r>
    </w:p>
    <w:p w14:paraId="697EE187">
      <w:pPr>
        <w:spacing w:line="440" w:lineRule="exact"/>
        <w:ind w:firstLine="442" w:firstLineChars="200"/>
        <w:rPr>
          <w:rFonts w:ascii="宋体" w:hAnsi="宋体" w:eastAsia="宋体" w:cs="宋体"/>
          <w:b/>
          <w:sz w:val="22"/>
          <w:szCs w:val="24"/>
        </w:rPr>
      </w:pPr>
      <w:r>
        <w:rPr>
          <w:rFonts w:hint="eastAsia" w:ascii="宋体" w:hAnsi="宋体" w:eastAsia="宋体" w:cs="宋体"/>
          <w:b/>
          <w:sz w:val="22"/>
          <w:szCs w:val="24"/>
        </w:rPr>
        <w:t>九、联系方式：</w:t>
      </w:r>
    </w:p>
    <w:p w14:paraId="4FA964AE">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1、采购人信息</w:t>
      </w:r>
    </w:p>
    <w:p w14:paraId="54E9491F">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名称：三门峡市财政局</w:t>
      </w:r>
    </w:p>
    <w:p w14:paraId="106C9C7B">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地址：三门峡市崤山路西段</w:t>
      </w:r>
    </w:p>
    <w:p w14:paraId="226466D8">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联系人：张先生</w:t>
      </w:r>
    </w:p>
    <w:p w14:paraId="31B10267">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联系电话：0398-2608995</w:t>
      </w:r>
    </w:p>
    <w:p w14:paraId="594D71A8">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2、采购代理机构信息</w:t>
      </w:r>
    </w:p>
    <w:p w14:paraId="4A632548">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名称：中鼎誉润工程咨询有限公司</w:t>
      </w:r>
    </w:p>
    <w:p w14:paraId="6B52095E">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地址：三门峡市五原西路商会大厦B座902室</w:t>
      </w:r>
    </w:p>
    <w:p w14:paraId="1213A237">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联系人：王先生</w:t>
      </w:r>
    </w:p>
    <w:p w14:paraId="40BCADAA">
      <w:pPr>
        <w:widowControl/>
        <w:spacing w:line="360" w:lineRule="auto"/>
        <w:ind w:firstLine="440" w:firstLineChars="200"/>
        <w:jc w:val="left"/>
        <w:rPr>
          <w:rFonts w:ascii="宋体" w:hAnsi="宋体" w:eastAsia="宋体" w:cs="宋体"/>
          <w:sz w:val="22"/>
        </w:rPr>
      </w:pPr>
      <w:r>
        <w:rPr>
          <w:rFonts w:hint="eastAsia" w:ascii="宋体" w:hAnsi="宋体" w:eastAsia="宋体" w:cs="宋体"/>
          <w:sz w:val="22"/>
        </w:rPr>
        <w:t>联系电话：0398-2351288</w:t>
      </w:r>
    </w:p>
    <w:p w14:paraId="64F6943B">
      <w:pPr>
        <w:widowControl/>
        <w:spacing w:line="360" w:lineRule="auto"/>
        <w:ind w:firstLine="440" w:firstLineChars="200"/>
        <w:jc w:val="left"/>
        <w:rPr>
          <w:rFonts w:hint="eastAsia" w:ascii="宋体" w:hAnsi="宋体" w:eastAsia="宋体" w:cs="宋体"/>
          <w:sz w:val="22"/>
          <w:lang w:eastAsia="zh-CN"/>
        </w:rPr>
      </w:pPr>
      <w:r>
        <w:rPr>
          <w:rFonts w:hint="eastAsia" w:ascii="宋体" w:hAnsi="宋体" w:eastAsia="宋体" w:cs="宋体"/>
          <w:sz w:val="22"/>
          <w:lang w:val="en-US" w:eastAsia="zh-CN"/>
        </w:rPr>
        <w:t>3</w:t>
      </w:r>
      <w:r>
        <w:rPr>
          <w:rFonts w:ascii="宋体" w:hAnsi="宋体" w:eastAsia="宋体" w:cs="宋体"/>
          <w:sz w:val="22"/>
        </w:rPr>
        <w:t>.监督</w:t>
      </w:r>
      <w:r>
        <w:rPr>
          <w:rFonts w:hint="eastAsia" w:ascii="宋体" w:hAnsi="宋体" w:eastAsia="宋体" w:cs="宋体"/>
          <w:sz w:val="22"/>
          <w:lang w:val="en-US" w:eastAsia="zh-CN"/>
        </w:rPr>
        <w:t>单位</w:t>
      </w:r>
    </w:p>
    <w:p w14:paraId="1ED6B368">
      <w:pPr>
        <w:widowControl/>
        <w:spacing w:line="360" w:lineRule="auto"/>
        <w:ind w:firstLine="440" w:firstLineChars="200"/>
        <w:jc w:val="left"/>
        <w:rPr>
          <w:rFonts w:ascii="宋体" w:hAnsi="宋体" w:eastAsia="宋体" w:cs="宋体"/>
          <w:sz w:val="22"/>
        </w:rPr>
      </w:pPr>
      <w:r>
        <w:rPr>
          <w:rFonts w:ascii="宋体" w:hAnsi="宋体" w:eastAsia="宋体" w:cs="宋体"/>
          <w:sz w:val="22"/>
        </w:rPr>
        <w:t>名    称：三门峡市财政局政府采购监督管理科</w:t>
      </w:r>
    </w:p>
    <w:p w14:paraId="3539E867">
      <w:pPr>
        <w:widowControl/>
        <w:spacing w:line="360" w:lineRule="auto"/>
        <w:ind w:firstLine="440" w:firstLineChars="200"/>
        <w:jc w:val="left"/>
        <w:rPr>
          <w:rFonts w:ascii="宋体" w:hAnsi="宋体" w:eastAsia="宋体" w:cs="宋体"/>
          <w:sz w:val="22"/>
        </w:rPr>
      </w:pPr>
      <w:r>
        <w:rPr>
          <w:rFonts w:ascii="宋体" w:hAnsi="宋体" w:eastAsia="宋体" w:cs="宋体"/>
          <w:sz w:val="22"/>
        </w:rPr>
        <w:t>电    话：0398-2608915</w:t>
      </w:r>
    </w:p>
    <w:p w14:paraId="693E6DF1">
      <w:pPr>
        <w:widowControl/>
        <w:jc w:val="left"/>
        <w:rPr>
          <w:rFonts w:ascii="宋体" w:hAnsi="宋体" w:eastAsia="宋体" w:cs="宋体"/>
          <w:b/>
          <w:bCs/>
          <w:spacing w:val="2"/>
          <w:kern w:val="0"/>
          <w:sz w:val="36"/>
          <w:szCs w:val="36"/>
        </w:rPr>
      </w:pPr>
      <w:bookmarkStart w:id="7" w:name="_Toc109893763"/>
      <w:r>
        <w:rPr>
          <w:rFonts w:ascii="宋体" w:hAnsi="宋体" w:eastAsia="宋体" w:cs="宋体"/>
          <w:b/>
          <w:bCs/>
          <w:spacing w:val="2"/>
          <w:kern w:val="0"/>
          <w:sz w:val="36"/>
          <w:szCs w:val="36"/>
        </w:rPr>
        <w:br w:type="page"/>
      </w:r>
    </w:p>
    <w:p w14:paraId="6D29393F">
      <w:pPr>
        <w:numPr>
          <w:ilvl w:val="0"/>
          <w:numId w:val="0"/>
        </w:numPr>
        <w:tabs>
          <w:tab w:val="left" w:pos="1456"/>
        </w:tabs>
        <w:autoSpaceDE w:val="0"/>
        <w:autoSpaceDN w:val="0"/>
        <w:spacing w:line="360" w:lineRule="auto"/>
        <w:ind w:left="3681" w:leftChars="0" w:right="30" w:rightChars="0" w:hanging="3681" w:firstLineChars="0"/>
        <w:jc w:val="center"/>
        <w:outlineLvl w:val="0"/>
        <w:rPr>
          <w:rFonts w:ascii="宋体" w:hAnsi="宋体" w:eastAsia="宋体" w:cs="宋体"/>
          <w:b/>
          <w:bCs/>
          <w:spacing w:val="2"/>
          <w:kern w:val="0"/>
          <w:sz w:val="36"/>
          <w:szCs w:val="36"/>
        </w:rPr>
      </w:pPr>
      <w:bookmarkStart w:id="8" w:name="_Toc28422"/>
      <w:bookmarkStart w:id="9" w:name="_Toc27150"/>
      <w:r>
        <w:rPr>
          <w:rFonts w:ascii="宋体" w:hAnsi="宋体" w:eastAsia="宋体" w:cs="Times New Roman"/>
          <w:b/>
          <w:bCs/>
          <w:spacing w:val="2"/>
          <w:kern w:val="0"/>
          <w:sz w:val="36"/>
          <w:szCs w:val="36"/>
          <w:lang w:val="en-US" w:eastAsia="zh-CN" w:bidi="ar-SA"/>
        </w:rPr>
        <w:t>第二章</w:t>
      </w:r>
      <w:r>
        <w:rPr>
          <w:rFonts w:hint="eastAsia" w:ascii="宋体" w:hAnsi="宋体" w:eastAsia="宋体" w:cs="Times New Roman"/>
          <w:b/>
          <w:bCs/>
          <w:spacing w:val="2"/>
          <w:kern w:val="0"/>
          <w:sz w:val="36"/>
          <w:szCs w:val="36"/>
          <w:lang w:val="en-US" w:eastAsia="zh-CN" w:bidi="ar-SA"/>
        </w:rPr>
        <w:t xml:space="preserve">  </w:t>
      </w:r>
      <w:r>
        <w:rPr>
          <w:rFonts w:hint="eastAsia" w:ascii="宋体" w:hAnsi="宋体" w:eastAsia="宋体" w:cs="宋体"/>
          <w:b/>
          <w:bCs/>
          <w:spacing w:val="2"/>
          <w:kern w:val="0"/>
          <w:sz w:val="36"/>
          <w:szCs w:val="36"/>
        </w:rPr>
        <w:t>响应人须知及前附表</w:t>
      </w:r>
      <w:bookmarkEnd w:id="7"/>
      <w:bookmarkEnd w:id="8"/>
      <w:bookmarkEnd w:id="9"/>
      <w:bookmarkStart w:id="10" w:name="_Toc240169682"/>
    </w:p>
    <w:p w14:paraId="277AA31B">
      <w:pPr>
        <w:spacing w:line="360" w:lineRule="auto"/>
        <w:jc w:val="left"/>
        <w:rPr>
          <w:rFonts w:ascii="宋体" w:hAnsi="宋体" w:eastAsia="宋体" w:cs="宋体"/>
          <w:b/>
          <w:sz w:val="32"/>
          <w:szCs w:val="36"/>
        </w:rPr>
      </w:pPr>
      <w:r>
        <w:rPr>
          <w:rFonts w:hint="eastAsia" w:ascii="宋体" w:hAnsi="宋体" w:eastAsia="宋体" w:cs="宋体"/>
          <w:b/>
          <w:sz w:val="22"/>
        </w:rPr>
        <w:t>响应人须知前附表</w:t>
      </w:r>
      <w:bookmarkEnd w:id="10"/>
    </w:p>
    <w:tbl>
      <w:tblPr>
        <w:tblStyle w:val="40"/>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799"/>
        <w:gridCol w:w="6816"/>
      </w:tblGrid>
      <w:tr w14:paraId="71CE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08" w:type="dxa"/>
            <w:vAlign w:val="center"/>
          </w:tcPr>
          <w:p w14:paraId="6EF00EC0">
            <w:pPr>
              <w:tabs>
                <w:tab w:val="left" w:pos="1540"/>
                <w:tab w:val="left" w:pos="1960"/>
                <w:tab w:val="left" w:pos="2380"/>
              </w:tabs>
              <w:autoSpaceDE w:val="0"/>
              <w:autoSpaceDN w:val="0"/>
              <w:adjustRightInd w:val="0"/>
              <w:spacing w:line="460" w:lineRule="exact"/>
              <w:rPr>
                <w:rFonts w:ascii="宋体" w:hAnsi="宋体" w:eastAsia="宋体" w:cs="宋体"/>
                <w:b/>
                <w:sz w:val="22"/>
                <w:szCs w:val="24"/>
              </w:rPr>
            </w:pPr>
            <w:r>
              <w:rPr>
                <w:rFonts w:hint="eastAsia" w:ascii="宋体" w:hAnsi="宋体" w:eastAsia="宋体" w:cs="宋体"/>
                <w:b/>
                <w:sz w:val="22"/>
                <w:szCs w:val="24"/>
              </w:rPr>
              <w:t>条款号</w:t>
            </w:r>
          </w:p>
        </w:tc>
        <w:tc>
          <w:tcPr>
            <w:tcW w:w="1799" w:type="dxa"/>
            <w:vAlign w:val="center"/>
          </w:tcPr>
          <w:p w14:paraId="1858256C">
            <w:pPr>
              <w:tabs>
                <w:tab w:val="left" w:pos="1540"/>
                <w:tab w:val="left" w:pos="1960"/>
                <w:tab w:val="left" w:pos="2380"/>
              </w:tabs>
              <w:autoSpaceDE w:val="0"/>
              <w:autoSpaceDN w:val="0"/>
              <w:adjustRightInd w:val="0"/>
              <w:spacing w:line="460" w:lineRule="exact"/>
              <w:rPr>
                <w:rFonts w:ascii="宋体" w:hAnsi="宋体" w:eastAsia="宋体" w:cs="宋体"/>
                <w:b/>
                <w:sz w:val="22"/>
                <w:szCs w:val="24"/>
              </w:rPr>
            </w:pPr>
            <w:r>
              <w:rPr>
                <w:rFonts w:hint="eastAsia" w:ascii="宋体" w:hAnsi="宋体" w:eastAsia="宋体" w:cs="宋体"/>
                <w:b/>
                <w:sz w:val="22"/>
                <w:szCs w:val="24"/>
              </w:rPr>
              <w:t>条款名称</w:t>
            </w:r>
          </w:p>
        </w:tc>
        <w:tc>
          <w:tcPr>
            <w:tcW w:w="6816" w:type="dxa"/>
            <w:vAlign w:val="center"/>
          </w:tcPr>
          <w:p w14:paraId="358DF546">
            <w:pPr>
              <w:tabs>
                <w:tab w:val="left" w:pos="1540"/>
                <w:tab w:val="left" w:pos="1960"/>
                <w:tab w:val="left" w:pos="2380"/>
              </w:tabs>
              <w:autoSpaceDE w:val="0"/>
              <w:autoSpaceDN w:val="0"/>
              <w:adjustRightInd w:val="0"/>
              <w:spacing w:line="460" w:lineRule="exact"/>
              <w:rPr>
                <w:rFonts w:ascii="宋体" w:hAnsi="宋体" w:eastAsia="宋体" w:cs="宋体"/>
                <w:b/>
                <w:sz w:val="22"/>
                <w:szCs w:val="24"/>
              </w:rPr>
            </w:pPr>
            <w:r>
              <w:rPr>
                <w:rFonts w:hint="eastAsia" w:ascii="宋体" w:hAnsi="宋体" w:eastAsia="宋体" w:cs="宋体"/>
                <w:b/>
                <w:sz w:val="22"/>
                <w:szCs w:val="24"/>
              </w:rPr>
              <w:t>编列内容</w:t>
            </w:r>
          </w:p>
        </w:tc>
      </w:tr>
      <w:tr w14:paraId="53D4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restart"/>
            <w:vAlign w:val="center"/>
          </w:tcPr>
          <w:p w14:paraId="33C1AD56">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1.1</w:t>
            </w:r>
          </w:p>
        </w:tc>
        <w:tc>
          <w:tcPr>
            <w:tcW w:w="1799" w:type="dxa"/>
            <w:vMerge w:val="restart"/>
            <w:vAlign w:val="center"/>
          </w:tcPr>
          <w:p w14:paraId="3790DD51">
            <w:pPr>
              <w:widowControl/>
              <w:spacing w:line="460" w:lineRule="exact"/>
              <w:rPr>
                <w:rFonts w:ascii="宋体" w:hAnsi="宋体" w:eastAsia="宋体" w:cs="宋体"/>
                <w:bCs/>
                <w:sz w:val="22"/>
                <w:szCs w:val="24"/>
              </w:rPr>
            </w:pPr>
            <w:r>
              <w:rPr>
                <w:rFonts w:hint="eastAsia" w:ascii="宋体" w:hAnsi="宋体" w:eastAsia="宋体" w:cs="宋体"/>
                <w:bCs/>
                <w:sz w:val="22"/>
                <w:szCs w:val="24"/>
              </w:rPr>
              <w:t>采购人</w:t>
            </w:r>
          </w:p>
        </w:tc>
        <w:tc>
          <w:tcPr>
            <w:tcW w:w="6816" w:type="dxa"/>
            <w:vAlign w:val="center"/>
          </w:tcPr>
          <w:p w14:paraId="4FAD2EA3">
            <w:pPr>
              <w:widowControl/>
              <w:spacing w:line="460" w:lineRule="exact"/>
              <w:jc w:val="left"/>
              <w:rPr>
                <w:rFonts w:ascii="宋体" w:hAnsi="宋体" w:eastAsia="宋体" w:cs="宋体"/>
                <w:kern w:val="0"/>
                <w:sz w:val="22"/>
                <w:szCs w:val="24"/>
              </w:rPr>
            </w:pPr>
            <w:r>
              <w:rPr>
                <w:rFonts w:hint="eastAsia" w:ascii="宋体" w:hAnsi="宋体" w:eastAsia="宋体" w:cs="宋体"/>
                <w:bCs/>
                <w:sz w:val="22"/>
                <w:szCs w:val="24"/>
              </w:rPr>
              <w:t>名    称：</w:t>
            </w:r>
            <w:r>
              <w:rPr>
                <w:rFonts w:hint="eastAsia" w:ascii="宋体" w:hAnsi="宋体" w:eastAsia="宋体" w:cs="宋体"/>
                <w:sz w:val="22"/>
                <w:szCs w:val="24"/>
              </w:rPr>
              <w:t>三门峡市财政局</w:t>
            </w:r>
          </w:p>
        </w:tc>
      </w:tr>
      <w:tr w14:paraId="4DC4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7245FF4B">
            <w:pPr>
              <w:autoSpaceDE w:val="0"/>
              <w:autoSpaceDN w:val="0"/>
              <w:adjustRightInd w:val="0"/>
              <w:spacing w:line="460" w:lineRule="exact"/>
              <w:rPr>
                <w:rFonts w:ascii="宋体" w:hAnsi="宋体" w:eastAsia="宋体" w:cs="宋体"/>
                <w:sz w:val="22"/>
                <w:szCs w:val="24"/>
              </w:rPr>
            </w:pPr>
          </w:p>
        </w:tc>
        <w:tc>
          <w:tcPr>
            <w:tcW w:w="1799" w:type="dxa"/>
            <w:vMerge w:val="continue"/>
            <w:vAlign w:val="center"/>
          </w:tcPr>
          <w:p w14:paraId="41294733">
            <w:pPr>
              <w:widowControl/>
              <w:spacing w:line="460" w:lineRule="exact"/>
              <w:rPr>
                <w:rFonts w:ascii="宋体" w:hAnsi="宋体" w:eastAsia="宋体" w:cs="宋体"/>
                <w:bCs/>
                <w:sz w:val="22"/>
                <w:szCs w:val="24"/>
              </w:rPr>
            </w:pPr>
          </w:p>
        </w:tc>
        <w:tc>
          <w:tcPr>
            <w:tcW w:w="6816" w:type="dxa"/>
            <w:vAlign w:val="center"/>
          </w:tcPr>
          <w:p w14:paraId="4A3564B5">
            <w:pPr>
              <w:widowControl/>
              <w:spacing w:line="460" w:lineRule="exact"/>
              <w:rPr>
                <w:rFonts w:ascii="宋体" w:hAnsi="宋体" w:eastAsia="宋体" w:cs="宋体"/>
                <w:bCs/>
                <w:sz w:val="22"/>
                <w:szCs w:val="24"/>
              </w:rPr>
            </w:pPr>
            <w:r>
              <w:rPr>
                <w:rFonts w:hint="eastAsia" w:ascii="宋体" w:hAnsi="宋体" w:eastAsia="宋体" w:cs="宋体"/>
                <w:bCs/>
                <w:sz w:val="22"/>
                <w:szCs w:val="24"/>
              </w:rPr>
              <w:t>联 系 人：</w:t>
            </w:r>
            <w:r>
              <w:rPr>
                <w:rFonts w:hint="eastAsia" w:ascii="宋体" w:hAnsi="宋体" w:eastAsia="宋体" w:cs="宋体"/>
                <w:sz w:val="22"/>
              </w:rPr>
              <w:t>张先生</w:t>
            </w:r>
          </w:p>
        </w:tc>
      </w:tr>
      <w:tr w14:paraId="2C00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6B80569A">
            <w:pPr>
              <w:autoSpaceDE w:val="0"/>
              <w:autoSpaceDN w:val="0"/>
              <w:adjustRightInd w:val="0"/>
              <w:spacing w:line="460" w:lineRule="exact"/>
              <w:rPr>
                <w:rFonts w:ascii="宋体" w:hAnsi="宋体" w:eastAsia="宋体" w:cs="宋体"/>
                <w:sz w:val="22"/>
                <w:szCs w:val="24"/>
              </w:rPr>
            </w:pPr>
          </w:p>
        </w:tc>
        <w:tc>
          <w:tcPr>
            <w:tcW w:w="1799" w:type="dxa"/>
            <w:vMerge w:val="continue"/>
            <w:vAlign w:val="center"/>
          </w:tcPr>
          <w:p w14:paraId="5D18D6B0">
            <w:pPr>
              <w:widowControl/>
              <w:spacing w:line="460" w:lineRule="exact"/>
              <w:rPr>
                <w:rFonts w:ascii="宋体" w:hAnsi="宋体" w:eastAsia="宋体" w:cs="宋体"/>
                <w:bCs/>
                <w:sz w:val="22"/>
                <w:szCs w:val="24"/>
              </w:rPr>
            </w:pPr>
          </w:p>
        </w:tc>
        <w:tc>
          <w:tcPr>
            <w:tcW w:w="6816" w:type="dxa"/>
            <w:vAlign w:val="center"/>
          </w:tcPr>
          <w:p w14:paraId="7CB3C679">
            <w:pPr>
              <w:widowControl/>
              <w:spacing w:line="460" w:lineRule="exact"/>
              <w:rPr>
                <w:rFonts w:ascii="宋体" w:hAnsi="宋体" w:eastAsia="宋体" w:cs="宋体"/>
                <w:bCs/>
                <w:sz w:val="22"/>
                <w:szCs w:val="24"/>
              </w:rPr>
            </w:pPr>
            <w:r>
              <w:rPr>
                <w:rFonts w:hint="eastAsia" w:ascii="宋体" w:hAnsi="宋体" w:eastAsia="宋体" w:cs="宋体"/>
                <w:bCs/>
                <w:sz w:val="22"/>
                <w:szCs w:val="24"/>
              </w:rPr>
              <w:t>联系电话：</w:t>
            </w:r>
            <w:r>
              <w:rPr>
                <w:rFonts w:ascii="宋体" w:hAnsi="宋体" w:eastAsia="宋体" w:cs="宋体"/>
                <w:sz w:val="22"/>
              </w:rPr>
              <w:t>0398-2608995</w:t>
            </w:r>
          </w:p>
        </w:tc>
      </w:tr>
      <w:tr w14:paraId="23CE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restart"/>
            <w:vAlign w:val="center"/>
          </w:tcPr>
          <w:p w14:paraId="79F00B6B">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1.2</w:t>
            </w:r>
          </w:p>
        </w:tc>
        <w:tc>
          <w:tcPr>
            <w:tcW w:w="1799" w:type="dxa"/>
            <w:vMerge w:val="restart"/>
            <w:vAlign w:val="center"/>
          </w:tcPr>
          <w:p w14:paraId="6217B758">
            <w:pPr>
              <w:widowControl/>
              <w:spacing w:line="460" w:lineRule="exact"/>
              <w:rPr>
                <w:rFonts w:ascii="宋体" w:hAnsi="宋体" w:eastAsia="宋体" w:cs="宋体"/>
                <w:bCs/>
                <w:sz w:val="22"/>
                <w:szCs w:val="24"/>
              </w:rPr>
            </w:pPr>
            <w:r>
              <w:rPr>
                <w:rFonts w:hint="eastAsia" w:ascii="宋体" w:hAnsi="宋体" w:eastAsia="宋体" w:cs="宋体"/>
                <w:bCs/>
                <w:sz w:val="22"/>
                <w:szCs w:val="24"/>
              </w:rPr>
              <w:t>采购代理机构</w:t>
            </w:r>
          </w:p>
        </w:tc>
        <w:tc>
          <w:tcPr>
            <w:tcW w:w="6816" w:type="dxa"/>
            <w:vAlign w:val="center"/>
          </w:tcPr>
          <w:p w14:paraId="5898114B">
            <w:pPr>
              <w:widowControl/>
              <w:spacing w:line="460" w:lineRule="exact"/>
              <w:rPr>
                <w:rFonts w:ascii="宋体" w:hAnsi="宋体" w:eastAsia="宋体" w:cs="宋体"/>
                <w:bCs/>
                <w:sz w:val="22"/>
                <w:szCs w:val="24"/>
              </w:rPr>
            </w:pPr>
            <w:r>
              <w:rPr>
                <w:rFonts w:hint="eastAsia" w:ascii="宋体" w:hAnsi="宋体" w:eastAsia="宋体" w:cs="宋体"/>
                <w:bCs/>
                <w:sz w:val="22"/>
                <w:szCs w:val="24"/>
              </w:rPr>
              <w:t>名    称:中鼎誉润工程咨询有限公司</w:t>
            </w:r>
          </w:p>
        </w:tc>
      </w:tr>
      <w:tr w14:paraId="7DC0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1B76ED6F">
            <w:pPr>
              <w:autoSpaceDE w:val="0"/>
              <w:autoSpaceDN w:val="0"/>
              <w:adjustRightInd w:val="0"/>
              <w:spacing w:line="460" w:lineRule="exact"/>
              <w:rPr>
                <w:rFonts w:ascii="宋体" w:hAnsi="宋体" w:eastAsia="宋体" w:cs="宋体"/>
                <w:sz w:val="22"/>
                <w:szCs w:val="24"/>
              </w:rPr>
            </w:pPr>
          </w:p>
        </w:tc>
        <w:tc>
          <w:tcPr>
            <w:tcW w:w="1799" w:type="dxa"/>
            <w:vMerge w:val="continue"/>
            <w:vAlign w:val="center"/>
          </w:tcPr>
          <w:p w14:paraId="18FA15F7">
            <w:pPr>
              <w:widowControl/>
              <w:spacing w:line="460" w:lineRule="exact"/>
              <w:rPr>
                <w:rFonts w:ascii="宋体" w:hAnsi="宋体" w:eastAsia="宋体" w:cs="宋体"/>
                <w:bCs/>
                <w:sz w:val="22"/>
                <w:szCs w:val="24"/>
              </w:rPr>
            </w:pPr>
          </w:p>
        </w:tc>
        <w:tc>
          <w:tcPr>
            <w:tcW w:w="6816" w:type="dxa"/>
            <w:vAlign w:val="center"/>
          </w:tcPr>
          <w:p w14:paraId="33D626A2">
            <w:pPr>
              <w:widowControl/>
              <w:spacing w:line="460" w:lineRule="exact"/>
              <w:rPr>
                <w:rFonts w:ascii="宋体" w:hAnsi="宋体" w:eastAsia="宋体" w:cs="宋体"/>
                <w:bCs/>
                <w:sz w:val="22"/>
                <w:szCs w:val="24"/>
              </w:rPr>
            </w:pPr>
            <w:r>
              <w:rPr>
                <w:rFonts w:hint="eastAsia" w:ascii="宋体" w:hAnsi="宋体" w:eastAsia="宋体" w:cs="宋体"/>
                <w:bCs/>
                <w:sz w:val="22"/>
                <w:szCs w:val="24"/>
              </w:rPr>
              <w:t>地    址:</w:t>
            </w:r>
            <w:r>
              <w:rPr>
                <w:rFonts w:hint="eastAsia" w:ascii="宋体" w:hAnsi="宋体" w:eastAsia="宋体" w:cs="宋体"/>
                <w:kern w:val="0"/>
                <w:sz w:val="22"/>
                <w:szCs w:val="24"/>
              </w:rPr>
              <w:t xml:space="preserve"> </w:t>
            </w:r>
            <w:r>
              <w:rPr>
                <w:rFonts w:hint="eastAsia" w:ascii="宋体" w:hAnsi="宋体" w:eastAsia="宋体" w:cs="宋体"/>
                <w:sz w:val="22"/>
              </w:rPr>
              <w:t>三门峡市五原西路商会大厦B座902室</w:t>
            </w:r>
          </w:p>
        </w:tc>
      </w:tr>
      <w:tr w14:paraId="36A1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712FA565">
            <w:pPr>
              <w:autoSpaceDE w:val="0"/>
              <w:autoSpaceDN w:val="0"/>
              <w:adjustRightInd w:val="0"/>
              <w:spacing w:line="460" w:lineRule="exact"/>
              <w:rPr>
                <w:rFonts w:ascii="宋体" w:hAnsi="宋体" w:eastAsia="宋体" w:cs="宋体"/>
                <w:sz w:val="22"/>
                <w:szCs w:val="24"/>
              </w:rPr>
            </w:pPr>
          </w:p>
        </w:tc>
        <w:tc>
          <w:tcPr>
            <w:tcW w:w="1799" w:type="dxa"/>
            <w:vMerge w:val="continue"/>
            <w:vAlign w:val="center"/>
          </w:tcPr>
          <w:p w14:paraId="697C804B">
            <w:pPr>
              <w:widowControl/>
              <w:spacing w:line="460" w:lineRule="exact"/>
              <w:rPr>
                <w:rFonts w:ascii="宋体" w:hAnsi="宋体" w:eastAsia="宋体" w:cs="宋体"/>
                <w:bCs/>
                <w:sz w:val="22"/>
                <w:szCs w:val="24"/>
              </w:rPr>
            </w:pPr>
          </w:p>
        </w:tc>
        <w:tc>
          <w:tcPr>
            <w:tcW w:w="6816" w:type="dxa"/>
            <w:vAlign w:val="center"/>
          </w:tcPr>
          <w:p w14:paraId="5521EDD4">
            <w:pPr>
              <w:widowControl/>
              <w:spacing w:line="460" w:lineRule="exact"/>
              <w:rPr>
                <w:rFonts w:ascii="宋体" w:hAnsi="宋体" w:eastAsia="宋体" w:cs="宋体"/>
                <w:bCs/>
                <w:sz w:val="22"/>
                <w:szCs w:val="24"/>
              </w:rPr>
            </w:pPr>
            <w:r>
              <w:rPr>
                <w:rFonts w:hint="eastAsia" w:ascii="宋体" w:hAnsi="宋体" w:eastAsia="宋体" w:cs="宋体"/>
                <w:bCs/>
                <w:sz w:val="22"/>
                <w:szCs w:val="24"/>
              </w:rPr>
              <w:t>联 系 人:</w:t>
            </w:r>
            <w:r>
              <w:rPr>
                <w:rFonts w:hint="eastAsia" w:ascii="宋体" w:hAnsi="宋体" w:eastAsia="宋体" w:cs="宋体"/>
                <w:sz w:val="22"/>
              </w:rPr>
              <w:t xml:space="preserve"> 王先生</w:t>
            </w:r>
          </w:p>
        </w:tc>
      </w:tr>
      <w:tr w14:paraId="4C32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Merge w:val="continue"/>
            <w:vAlign w:val="center"/>
          </w:tcPr>
          <w:p w14:paraId="4858384C">
            <w:pPr>
              <w:autoSpaceDE w:val="0"/>
              <w:autoSpaceDN w:val="0"/>
              <w:adjustRightInd w:val="0"/>
              <w:spacing w:line="460" w:lineRule="exact"/>
              <w:rPr>
                <w:rFonts w:ascii="宋体" w:hAnsi="宋体" w:eastAsia="宋体" w:cs="宋体"/>
                <w:sz w:val="22"/>
                <w:szCs w:val="24"/>
              </w:rPr>
            </w:pPr>
          </w:p>
        </w:tc>
        <w:tc>
          <w:tcPr>
            <w:tcW w:w="1799" w:type="dxa"/>
            <w:vMerge w:val="continue"/>
            <w:vAlign w:val="center"/>
          </w:tcPr>
          <w:p w14:paraId="1DB161FE">
            <w:pPr>
              <w:widowControl/>
              <w:spacing w:line="460" w:lineRule="exact"/>
              <w:rPr>
                <w:rFonts w:ascii="宋体" w:hAnsi="宋体" w:eastAsia="宋体" w:cs="宋体"/>
                <w:bCs/>
                <w:sz w:val="22"/>
                <w:szCs w:val="24"/>
              </w:rPr>
            </w:pPr>
          </w:p>
        </w:tc>
        <w:tc>
          <w:tcPr>
            <w:tcW w:w="6816" w:type="dxa"/>
            <w:vAlign w:val="center"/>
          </w:tcPr>
          <w:p w14:paraId="34ED0A29">
            <w:pPr>
              <w:widowControl/>
              <w:spacing w:line="460" w:lineRule="exact"/>
              <w:rPr>
                <w:rFonts w:ascii="宋体" w:hAnsi="宋体" w:eastAsia="宋体" w:cs="宋体"/>
                <w:sz w:val="22"/>
              </w:rPr>
            </w:pPr>
            <w:r>
              <w:rPr>
                <w:rFonts w:hint="eastAsia" w:ascii="宋体" w:hAnsi="宋体" w:eastAsia="宋体" w:cs="宋体"/>
                <w:bCs/>
                <w:sz w:val="22"/>
                <w:szCs w:val="24"/>
              </w:rPr>
              <w:t xml:space="preserve">联系电话: </w:t>
            </w:r>
            <w:r>
              <w:rPr>
                <w:rFonts w:ascii="宋体" w:hAnsi="宋体" w:eastAsia="宋体" w:cs="宋体"/>
                <w:bCs/>
                <w:sz w:val="22"/>
                <w:szCs w:val="24"/>
              </w:rPr>
              <w:t>0398-2351288</w:t>
            </w:r>
          </w:p>
        </w:tc>
      </w:tr>
      <w:tr w14:paraId="5109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745B52C6">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1.3</w:t>
            </w:r>
          </w:p>
        </w:tc>
        <w:tc>
          <w:tcPr>
            <w:tcW w:w="1799" w:type="dxa"/>
            <w:vAlign w:val="center"/>
          </w:tcPr>
          <w:p w14:paraId="7310B587">
            <w:pPr>
              <w:widowControl/>
              <w:spacing w:line="460" w:lineRule="exact"/>
              <w:rPr>
                <w:rFonts w:ascii="宋体" w:hAnsi="宋体" w:eastAsia="宋体" w:cs="宋体"/>
                <w:bCs/>
                <w:sz w:val="22"/>
                <w:szCs w:val="24"/>
              </w:rPr>
            </w:pPr>
            <w:r>
              <w:rPr>
                <w:rFonts w:hint="eastAsia" w:ascii="宋体" w:hAnsi="宋体" w:eastAsia="宋体" w:cs="宋体"/>
                <w:bCs/>
                <w:sz w:val="22"/>
                <w:szCs w:val="24"/>
              </w:rPr>
              <w:t>项目名称</w:t>
            </w:r>
          </w:p>
        </w:tc>
        <w:tc>
          <w:tcPr>
            <w:tcW w:w="6816" w:type="dxa"/>
            <w:vAlign w:val="center"/>
          </w:tcPr>
          <w:p w14:paraId="128C9A67">
            <w:pPr>
              <w:widowControl/>
              <w:spacing w:line="460" w:lineRule="exact"/>
              <w:rPr>
                <w:rFonts w:ascii="宋体" w:hAnsi="宋体" w:eastAsia="宋体" w:cs="宋体"/>
                <w:bCs/>
                <w:sz w:val="22"/>
                <w:szCs w:val="24"/>
              </w:rPr>
            </w:pPr>
            <w:r>
              <w:rPr>
                <w:rFonts w:hint="eastAsia" w:ascii="宋体" w:hAnsi="宋体" w:eastAsia="宋体" w:cs="宋体"/>
                <w:sz w:val="22"/>
                <w:szCs w:val="24"/>
              </w:rPr>
              <w:t>三门峡市财政局预算管理一体化系统运维项目</w:t>
            </w:r>
          </w:p>
        </w:tc>
      </w:tr>
      <w:tr w14:paraId="0538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150822C1">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1.4</w:t>
            </w:r>
          </w:p>
        </w:tc>
        <w:tc>
          <w:tcPr>
            <w:tcW w:w="1799" w:type="dxa"/>
            <w:vAlign w:val="center"/>
          </w:tcPr>
          <w:p w14:paraId="186E519A">
            <w:pPr>
              <w:widowControl/>
              <w:spacing w:line="460" w:lineRule="exact"/>
              <w:rPr>
                <w:rFonts w:ascii="宋体" w:hAnsi="宋体" w:eastAsia="宋体" w:cs="宋体"/>
                <w:bCs/>
                <w:sz w:val="22"/>
                <w:szCs w:val="24"/>
              </w:rPr>
            </w:pPr>
            <w:r>
              <w:rPr>
                <w:rFonts w:hint="eastAsia" w:ascii="宋体" w:hAnsi="宋体" w:eastAsia="宋体" w:cs="宋体"/>
                <w:bCs/>
                <w:sz w:val="22"/>
                <w:szCs w:val="24"/>
              </w:rPr>
              <w:t>采购内容</w:t>
            </w:r>
          </w:p>
        </w:tc>
        <w:tc>
          <w:tcPr>
            <w:tcW w:w="6816" w:type="dxa"/>
            <w:vAlign w:val="center"/>
          </w:tcPr>
          <w:p w14:paraId="72B7FE01">
            <w:pPr>
              <w:spacing w:line="360" w:lineRule="auto"/>
              <w:rPr>
                <w:rFonts w:ascii="宋体" w:hAnsi="宋体" w:eastAsia="宋体" w:cs="宋体"/>
                <w:sz w:val="22"/>
                <w:szCs w:val="24"/>
              </w:rPr>
            </w:pPr>
            <w:r>
              <w:rPr>
                <w:rFonts w:hint="eastAsia" w:ascii="宋体" w:hAnsi="宋体" w:eastAsia="宋体" w:cs="宋体"/>
                <w:sz w:val="22"/>
                <w:szCs w:val="24"/>
              </w:rPr>
              <w:t>本项目为三门峡市财政局预算管理一体化系统运维项目，主要内容为技术中台基础信息库运维、项目库预算编制运维、预算调整调剂指标管理运维、预算按绩效预算执行运维、用款计划管理运维、支付管理运维、工资统发管理运维、公务卡管理运维、账户管理运维、财政专户资金管理运维、支付监控管理运维、自有资金管理运维、会计核算运维、相关接口等内容。</w:t>
            </w:r>
          </w:p>
        </w:tc>
      </w:tr>
      <w:tr w14:paraId="3B81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410F6D59">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1.5</w:t>
            </w:r>
          </w:p>
        </w:tc>
        <w:tc>
          <w:tcPr>
            <w:tcW w:w="1799" w:type="dxa"/>
            <w:vAlign w:val="center"/>
          </w:tcPr>
          <w:p w14:paraId="492F6629">
            <w:pPr>
              <w:widowControl/>
              <w:spacing w:line="460" w:lineRule="exact"/>
              <w:rPr>
                <w:rFonts w:ascii="宋体" w:hAnsi="宋体" w:eastAsia="宋体" w:cs="宋体"/>
                <w:bCs/>
                <w:sz w:val="22"/>
                <w:szCs w:val="24"/>
              </w:rPr>
            </w:pPr>
            <w:r>
              <w:rPr>
                <w:rFonts w:hint="eastAsia" w:ascii="宋体" w:hAnsi="宋体" w:eastAsia="宋体" w:cs="宋体"/>
                <w:bCs/>
                <w:sz w:val="22"/>
                <w:szCs w:val="24"/>
              </w:rPr>
              <w:t>资金来源及落实情况</w:t>
            </w:r>
          </w:p>
        </w:tc>
        <w:tc>
          <w:tcPr>
            <w:tcW w:w="6816" w:type="dxa"/>
            <w:vAlign w:val="center"/>
          </w:tcPr>
          <w:p w14:paraId="545528C7">
            <w:pPr>
              <w:widowControl/>
              <w:spacing w:line="460" w:lineRule="exact"/>
              <w:rPr>
                <w:rFonts w:ascii="宋体" w:hAnsi="宋体" w:eastAsia="宋体" w:cs="宋体"/>
                <w:sz w:val="22"/>
                <w:szCs w:val="24"/>
              </w:rPr>
            </w:pPr>
            <w:r>
              <w:rPr>
                <w:rFonts w:hint="eastAsia" w:ascii="宋体" w:hAnsi="宋体" w:eastAsia="宋体" w:cs="宋体"/>
                <w:bCs/>
                <w:sz w:val="22"/>
                <w:szCs w:val="24"/>
              </w:rPr>
              <w:t>财政资金，已落实</w:t>
            </w:r>
          </w:p>
        </w:tc>
      </w:tr>
      <w:tr w14:paraId="5A3C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641ECDED">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1.6</w:t>
            </w:r>
          </w:p>
        </w:tc>
        <w:tc>
          <w:tcPr>
            <w:tcW w:w="1799" w:type="dxa"/>
            <w:vAlign w:val="center"/>
          </w:tcPr>
          <w:p w14:paraId="4C42AE41">
            <w:pPr>
              <w:widowControl/>
              <w:spacing w:line="460" w:lineRule="exact"/>
              <w:rPr>
                <w:rFonts w:ascii="宋体" w:hAnsi="宋体" w:eastAsia="宋体" w:cs="宋体"/>
                <w:bCs/>
                <w:sz w:val="22"/>
                <w:szCs w:val="24"/>
              </w:rPr>
            </w:pPr>
            <w:r>
              <w:rPr>
                <w:rFonts w:hint="eastAsia" w:ascii="宋体" w:hAnsi="宋体" w:eastAsia="宋体" w:cs="宋体"/>
                <w:kern w:val="0"/>
                <w:sz w:val="22"/>
              </w:rPr>
              <w:t>服务期限</w:t>
            </w:r>
          </w:p>
        </w:tc>
        <w:tc>
          <w:tcPr>
            <w:tcW w:w="6816" w:type="dxa"/>
            <w:vAlign w:val="center"/>
          </w:tcPr>
          <w:p w14:paraId="069BE190">
            <w:pPr>
              <w:spacing w:line="360" w:lineRule="auto"/>
              <w:rPr>
                <w:rFonts w:ascii="宋体" w:hAnsi="宋体" w:eastAsia="宋体" w:cs="宋体"/>
                <w:bCs/>
                <w:sz w:val="22"/>
                <w:szCs w:val="24"/>
              </w:rPr>
            </w:pPr>
            <w:r>
              <w:rPr>
                <w:rFonts w:hint="eastAsia" w:ascii="宋体" w:hAnsi="宋体" w:eastAsia="宋体" w:cs="宋体"/>
                <w:sz w:val="22"/>
                <w:szCs w:val="24"/>
              </w:rPr>
              <w:t>三年</w:t>
            </w:r>
          </w:p>
        </w:tc>
      </w:tr>
      <w:tr w14:paraId="7896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5020BB6C">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1.7</w:t>
            </w:r>
          </w:p>
        </w:tc>
        <w:tc>
          <w:tcPr>
            <w:tcW w:w="1799" w:type="dxa"/>
            <w:vAlign w:val="center"/>
          </w:tcPr>
          <w:p w14:paraId="28F97618">
            <w:pPr>
              <w:widowControl/>
              <w:spacing w:line="460" w:lineRule="exact"/>
              <w:rPr>
                <w:rFonts w:ascii="宋体" w:hAnsi="宋体" w:eastAsia="宋体" w:cs="宋体"/>
                <w:bCs/>
                <w:sz w:val="22"/>
                <w:szCs w:val="24"/>
              </w:rPr>
            </w:pPr>
            <w:r>
              <w:rPr>
                <w:rFonts w:hint="eastAsia" w:ascii="宋体" w:hAnsi="宋体" w:eastAsia="宋体" w:cs="宋体"/>
                <w:sz w:val="22"/>
              </w:rPr>
              <w:t>质量标准</w:t>
            </w:r>
          </w:p>
        </w:tc>
        <w:tc>
          <w:tcPr>
            <w:tcW w:w="6816" w:type="dxa"/>
            <w:vAlign w:val="center"/>
          </w:tcPr>
          <w:p w14:paraId="1060C211">
            <w:pPr>
              <w:spacing w:line="440" w:lineRule="exact"/>
              <w:rPr>
                <w:rFonts w:ascii="宋体" w:hAnsi="宋体" w:eastAsia="宋体" w:cs="Times New Roman"/>
                <w:sz w:val="22"/>
                <w:szCs w:val="24"/>
              </w:rPr>
            </w:pPr>
            <w:r>
              <w:rPr>
                <w:rFonts w:hint="eastAsia" w:ascii="宋体" w:hAnsi="宋体" w:eastAsia="宋体" w:cs="Times New Roman"/>
                <w:sz w:val="22"/>
                <w:szCs w:val="24"/>
              </w:rPr>
              <w:t>符合国家或行业规定的合格标准，满足采购人提出的技术标准及要求</w:t>
            </w:r>
          </w:p>
        </w:tc>
      </w:tr>
      <w:tr w14:paraId="2958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608044B2">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1.8</w:t>
            </w:r>
          </w:p>
        </w:tc>
        <w:tc>
          <w:tcPr>
            <w:tcW w:w="1799" w:type="dxa"/>
            <w:vAlign w:val="center"/>
          </w:tcPr>
          <w:p w14:paraId="45ED16C0">
            <w:pPr>
              <w:widowControl/>
              <w:spacing w:line="460" w:lineRule="exact"/>
              <w:rPr>
                <w:rFonts w:ascii="宋体" w:hAnsi="宋体" w:eastAsia="宋体" w:cs="宋体"/>
                <w:bCs/>
                <w:sz w:val="22"/>
                <w:szCs w:val="24"/>
              </w:rPr>
            </w:pPr>
            <w:r>
              <w:rPr>
                <w:rFonts w:hint="eastAsia" w:ascii="宋体" w:hAnsi="宋体" w:eastAsia="宋体" w:cs="宋体"/>
                <w:kern w:val="0"/>
                <w:sz w:val="22"/>
              </w:rPr>
              <w:t>合同履行期限</w:t>
            </w:r>
          </w:p>
        </w:tc>
        <w:tc>
          <w:tcPr>
            <w:tcW w:w="6816" w:type="dxa"/>
            <w:vAlign w:val="center"/>
          </w:tcPr>
          <w:p w14:paraId="67BAE5B2">
            <w:pPr>
              <w:spacing w:line="440" w:lineRule="exact"/>
              <w:rPr>
                <w:rFonts w:ascii="宋体" w:hAnsi="宋体" w:eastAsia="宋体" w:cs="Times New Roman"/>
                <w:sz w:val="22"/>
                <w:szCs w:val="24"/>
              </w:rPr>
            </w:pPr>
            <w:r>
              <w:rPr>
                <w:rFonts w:hint="eastAsia" w:ascii="宋体" w:hAnsi="宋体" w:eastAsia="宋体" w:cs="宋体"/>
                <w:kern w:val="0"/>
                <w:sz w:val="22"/>
              </w:rPr>
              <w:t>同服务期限</w:t>
            </w:r>
          </w:p>
        </w:tc>
      </w:tr>
      <w:tr w14:paraId="5158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129E9834">
            <w:pPr>
              <w:autoSpaceDE w:val="0"/>
              <w:autoSpaceDN w:val="0"/>
              <w:adjustRightInd w:val="0"/>
              <w:spacing w:line="460" w:lineRule="exact"/>
              <w:rPr>
                <w:rFonts w:ascii="宋体" w:hAnsi="宋体" w:eastAsia="宋体" w:cs="宋体"/>
                <w:sz w:val="22"/>
                <w:szCs w:val="24"/>
              </w:rPr>
            </w:pPr>
          </w:p>
          <w:p w14:paraId="6030CF19">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1.9</w:t>
            </w:r>
          </w:p>
        </w:tc>
        <w:tc>
          <w:tcPr>
            <w:tcW w:w="1799" w:type="dxa"/>
            <w:vAlign w:val="center"/>
          </w:tcPr>
          <w:p w14:paraId="6F883FD4">
            <w:pPr>
              <w:widowControl/>
              <w:spacing w:line="460" w:lineRule="exact"/>
              <w:rPr>
                <w:rFonts w:ascii="宋体" w:hAnsi="宋体" w:eastAsia="宋体" w:cs="宋体"/>
                <w:bCs/>
                <w:sz w:val="22"/>
                <w:szCs w:val="24"/>
              </w:rPr>
            </w:pPr>
            <w:r>
              <w:rPr>
                <w:rFonts w:hint="eastAsia" w:ascii="宋体" w:hAnsi="宋体" w:eastAsia="宋体" w:cs="宋体"/>
                <w:bCs/>
                <w:sz w:val="22"/>
                <w:szCs w:val="24"/>
              </w:rPr>
              <w:t>响应人资格要求</w:t>
            </w:r>
          </w:p>
        </w:tc>
        <w:tc>
          <w:tcPr>
            <w:tcW w:w="6816" w:type="dxa"/>
            <w:vAlign w:val="center"/>
          </w:tcPr>
          <w:p w14:paraId="20C21112">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1、满足《中华人民共和国政府采购法》第二十二条规定；</w:t>
            </w:r>
          </w:p>
          <w:p w14:paraId="5B2119D4">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2、落实政府采购政策满足的资格要求：支持中小企业、监狱企业、残疾人福利性单位视同小型、微型企业。</w:t>
            </w:r>
          </w:p>
          <w:p w14:paraId="302F4470">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 xml:space="preserve">3、本项目的特定资格要求 </w:t>
            </w:r>
          </w:p>
          <w:p w14:paraId="64FAE9EF">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3.1</w:t>
            </w:r>
            <w:r>
              <w:rPr>
                <w:rFonts w:hint="eastAsia" w:ascii="宋体" w:hAnsi="宋体" w:eastAsia="宋体" w:cs="Times New Roman"/>
                <w:sz w:val="22"/>
                <w:szCs w:val="24"/>
              </w:rPr>
              <w:tab/>
            </w:r>
            <w:r>
              <w:rPr>
                <w:rFonts w:hint="eastAsia" w:ascii="宋体" w:hAnsi="宋体" w:eastAsia="宋体" w:cs="Times New Roman"/>
                <w:sz w:val="22"/>
                <w:szCs w:val="24"/>
              </w:rPr>
              <w:t>具有有效的营业执照；</w:t>
            </w:r>
          </w:p>
          <w:p w14:paraId="3C8F31F5">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3.2具有良好的商业信誉和健全的财务会计制度（自行作出承诺，格式自拟）；</w:t>
            </w:r>
          </w:p>
          <w:p w14:paraId="28214A52">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 xml:space="preserve">3.3具有履行合同所必需的设备和专业技术能力（自行作出承诺，格式自拟）； </w:t>
            </w:r>
          </w:p>
          <w:p w14:paraId="4178A139">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 xml:space="preserve">3.4有依法缴纳税收和社会保障资金的良好记录（自行作出承诺，格式自拟）； </w:t>
            </w:r>
          </w:p>
          <w:p w14:paraId="7F63E9BD">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 xml:space="preserve">3.5参加政府采购活动近三年内，在经营活动中没有重大违法记录（自行作出承诺，格式自拟）； </w:t>
            </w:r>
          </w:p>
          <w:p w14:paraId="19EB0993">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3.6响应人未列入“中国执行信息公开网”的“失信被执行人” 名单、“信用中国”www.creditchina.gov.cn网站的 “</w:t>
            </w:r>
            <w:r>
              <w:rPr>
                <w:rFonts w:hint="eastAsia" w:ascii="宋体" w:hAnsi="宋体" w:eastAsia="宋体" w:cs="Times New Roman"/>
                <w:sz w:val="22"/>
                <w:szCs w:val="24"/>
                <w:lang w:eastAsia="zh-CN"/>
              </w:rPr>
              <w:t>重大税收违法失信主体</w:t>
            </w:r>
            <w:r>
              <w:rPr>
                <w:rFonts w:hint="eastAsia" w:ascii="宋体" w:hAnsi="宋体" w:eastAsia="宋体" w:cs="Times New Roman"/>
                <w:sz w:val="22"/>
                <w:szCs w:val="24"/>
              </w:rPr>
              <w:t>”、“政府采购严重违法失信名单”及“中国政府采购网”www.ccgp.gov.cn网站的“政府采购严重违法失信行为记录名单”；（</w:t>
            </w:r>
            <w:r>
              <w:rPr>
                <w:rFonts w:hint="eastAsia" w:ascii="宋体" w:hAnsi="宋体" w:eastAsia="宋体" w:cs="Times New Roman"/>
                <w:sz w:val="22"/>
                <w:szCs w:val="24"/>
                <w:lang w:eastAsia="zh-CN"/>
              </w:rPr>
              <w:t>提供“中国执行信息公开网”、“信用中国”和“中国政府采购网”网站的查询信息截图，截图需显示时间，加盖单位公章，查询日期自公告发布之日起。</w:t>
            </w:r>
            <w:r>
              <w:rPr>
                <w:rFonts w:hint="eastAsia" w:ascii="宋体" w:hAnsi="宋体" w:eastAsia="宋体" w:cs="Times New Roman"/>
                <w:sz w:val="22"/>
                <w:szCs w:val="24"/>
              </w:rPr>
              <w:t xml:space="preserve">）； </w:t>
            </w:r>
          </w:p>
          <w:p w14:paraId="5A4B822A">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3.7</w:t>
            </w:r>
            <w:r>
              <w:rPr>
                <w:rFonts w:hint="eastAsia" w:ascii="宋体" w:hAnsi="宋体" w:eastAsia="宋体" w:cs="Times New Roman"/>
                <w:sz w:val="22"/>
                <w:szCs w:val="24"/>
                <w:lang w:eastAsia="zh-CN"/>
              </w:rPr>
              <w:t>单位负责人为同一人或者存在直接控股、管理关系的不同响应人，不得参加同一合同项下的政府采购活动（提供“国家企业信用信息公示系统”中查询打印的相关信息并加盖公章（需包含公司基本信息、股东信息及股权变更信息）或自行承诺）</w:t>
            </w:r>
            <w:r>
              <w:rPr>
                <w:rFonts w:hint="eastAsia" w:ascii="宋体" w:hAnsi="宋体" w:eastAsia="宋体" w:cs="Times New Roman"/>
                <w:sz w:val="22"/>
                <w:szCs w:val="24"/>
              </w:rPr>
              <w:t xml:space="preserve">； </w:t>
            </w:r>
          </w:p>
          <w:p w14:paraId="3648D2FD">
            <w:pPr>
              <w:spacing w:line="360" w:lineRule="auto"/>
              <w:ind w:firstLine="444" w:firstLineChars="202"/>
              <w:rPr>
                <w:rFonts w:ascii="宋体" w:hAnsi="宋体" w:eastAsia="宋体" w:cs="Times New Roman"/>
                <w:sz w:val="22"/>
                <w:szCs w:val="24"/>
              </w:rPr>
            </w:pPr>
            <w:r>
              <w:rPr>
                <w:rFonts w:hint="eastAsia" w:ascii="宋体" w:hAnsi="宋体" w:eastAsia="宋体" w:cs="Times New Roman"/>
                <w:sz w:val="22"/>
                <w:szCs w:val="24"/>
              </w:rPr>
              <w:t>3.8</w:t>
            </w:r>
            <w:r>
              <w:rPr>
                <w:rFonts w:hint="eastAsia" w:ascii="宋体" w:hAnsi="宋体" w:eastAsia="宋体" w:cs="Times New Roman"/>
                <w:sz w:val="22"/>
                <w:szCs w:val="24"/>
                <w:lang w:eastAsia="zh-CN"/>
              </w:rPr>
              <w:t>本项目不允许联合体磋商，实行资格后审（提供非联合体声明函）</w:t>
            </w:r>
            <w:r>
              <w:rPr>
                <w:rFonts w:hint="eastAsia" w:ascii="宋体" w:hAnsi="宋体" w:eastAsia="宋体" w:cs="Times New Roman"/>
                <w:sz w:val="22"/>
                <w:szCs w:val="24"/>
              </w:rPr>
              <w:t>。</w:t>
            </w:r>
          </w:p>
        </w:tc>
      </w:tr>
      <w:tr w14:paraId="3925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404AEF41">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2.0</w:t>
            </w:r>
          </w:p>
        </w:tc>
        <w:tc>
          <w:tcPr>
            <w:tcW w:w="1799" w:type="dxa"/>
            <w:vAlign w:val="center"/>
          </w:tcPr>
          <w:p w14:paraId="5EBFBCBB">
            <w:pPr>
              <w:widowControl/>
              <w:spacing w:line="460" w:lineRule="exact"/>
              <w:rPr>
                <w:rFonts w:ascii="宋体" w:hAnsi="宋体" w:eastAsia="宋体" w:cs="宋体"/>
                <w:bCs/>
                <w:sz w:val="22"/>
                <w:szCs w:val="24"/>
              </w:rPr>
            </w:pPr>
            <w:r>
              <w:rPr>
                <w:rFonts w:hint="eastAsia" w:ascii="宋体" w:hAnsi="宋体" w:eastAsia="宋体" w:cs="宋体"/>
                <w:bCs/>
                <w:sz w:val="22"/>
                <w:szCs w:val="24"/>
              </w:rPr>
              <w:t>踏勘现场</w:t>
            </w:r>
          </w:p>
        </w:tc>
        <w:tc>
          <w:tcPr>
            <w:tcW w:w="6816" w:type="dxa"/>
            <w:vAlign w:val="center"/>
          </w:tcPr>
          <w:p w14:paraId="578E564A">
            <w:pPr>
              <w:widowControl/>
              <w:spacing w:line="460" w:lineRule="exact"/>
              <w:rPr>
                <w:rFonts w:ascii="宋体" w:hAnsi="宋体" w:eastAsia="宋体" w:cs="宋体"/>
                <w:bCs/>
                <w:sz w:val="22"/>
                <w:szCs w:val="24"/>
              </w:rPr>
            </w:pPr>
            <w:r>
              <w:rPr>
                <w:rFonts w:hint="eastAsia" w:ascii="宋体" w:hAnsi="宋体" w:eastAsia="宋体" w:cs="宋体"/>
                <w:bCs/>
                <w:sz w:val="22"/>
                <w:szCs w:val="24"/>
              </w:rPr>
              <w:t>不组织</w:t>
            </w:r>
          </w:p>
        </w:tc>
      </w:tr>
      <w:tr w14:paraId="1182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162FFB90">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2.1</w:t>
            </w:r>
          </w:p>
        </w:tc>
        <w:tc>
          <w:tcPr>
            <w:tcW w:w="1799" w:type="dxa"/>
            <w:vAlign w:val="center"/>
          </w:tcPr>
          <w:p w14:paraId="77AE69FD">
            <w:pPr>
              <w:widowControl/>
              <w:spacing w:line="460" w:lineRule="exact"/>
              <w:rPr>
                <w:rFonts w:ascii="宋体" w:hAnsi="宋体" w:eastAsia="宋体" w:cs="宋体"/>
                <w:bCs/>
                <w:sz w:val="22"/>
                <w:szCs w:val="24"/>
              </w:rPr>
            </w:pPr>
            <w:r>
              <w:rPr>
                <w:rFonts w:hint="eastAsia" w:ascii="宋体" w:hAnsi="宋体" w:eastAsia="宋体" w:cs="宋体"/>
                <w:bCs/>
                <w:sz w:val="22"/>
                <w:szCs w:val="24"/>
              </w:rPr>
              <w:t>投标预备会</w:t>
            </w:r>
          </w:p>
        </w:tc>
        <w:tc>
          <w:tcPr>
            <w:tcW w:w="6816" w:type="dxa"/>
            <w:vAlign w:val="center"/>
          </w:tcPr>
          <w:p w14:paraId="6656694D">
            <w:pPr>
              <w:widowControl/>
              <w:spacing w:line="460" w:lineRule="exact"/>
              <w:rPr>
                <w:rFonts w:ascii="宋体" w:hAnsi="宋体" w:eastAsia="宋体" w:cs="宋体"/>
                <w:bCs/>
                <w:sz w:val="22"/>
                <w:szCs w:val="24"/>
              </w:rPr>
            </w:pPr>
            <w:r>
              <w:rPr>
                <w:rFonts w:hint="eastAsia" w:ascii="宋体" w:hAnsi="宋体" w:eastAsia="宋体" w:cs="宋体"/>
                <w:bCs/>
                <w:sz w:val="22"/>
                <w:szCs w:val="24"/>
              </w:rPr>
              <w:t>不召开</w:t>
            </w:r>
          </w:p>
        </w:tc>
      </w:tr>
      <w:tr w14:paraId="3802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1A8FF63A">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2.2</w:t>
            </w:r>
          </w:p>
        </w:tc>
        <w:tc>
          <w:tcPr>
            <w:tcW w:w="1799" w:type="dxa"/>
            <w:vAlign w:val="center"/>
          </w:tcPr>
          <w:p w14:paraId="173A22EB">
            <w:pPr>
              <w:widowControl/>
              <w:spacing w:line="460" w:lineRule="exact"/>
              <w:rPr>
                <w:rFonts w:ascii="宋体" w:hAnsi="宋体" w:eastAsia="宋体" w:cs="宋体"/>
                <w:bCs/>
                <w:sz w:val="22"/>
                <w:szCs w:val="24"/>
              </w:rPr>
            </w:pPr>
            <w:r>
              <w:rPr>
                <w:rFonts w:hint="eastAsia" w:ascii="宋体" w:hAnsi="宋体" w:eastAsia="宋体" w:cs="宋体"/>
                <w:bCs/>
                <w:sz w:val="22"/>
                <w:szCs w:val="24"/>
              </w:rPr>
              <w:t>响应人提出问题的截止时间</w:t>
            </w:r>
          </w:p>
        </w:tc>
        <w:tc>
          <w:tcPr>
            <w:tcW w:w="6816" w:type="dxa"/>
            <w:vAlign w:val="center"/>
          </w:tcPr>
          <w:p w14:paraId="2F7A2010">
            <w:pPr>
              <w:widowControl/>
              <w:spacing w:line="460" w:lineRule="exact"/>
              <w:rPr>
                <w:rFonts w:ascii="宋体" w:hAnsi="宋体" w:eastAsia="宋体" w:cs="宋体"/>
                <w:bCs/>
                <w:sz w:val="22"/>
                <w:szCs w:val="24"/>
              </w:rPr>
            </w:pPr>
            <w:r>
              <w:rPr>
                <w:rFonts w:hint="eastAsia" w:ascii="宋体" w:hAnsi="宋体" w:eastAsia="宋体" w:cs="宋体"/>
                <w:bCs/>
                <w:sz w:val="22"/>
                <w:szCs w:val="24"/>
              </w:rPr>
              <w:t>递交磋商响应文件截止之日3日前</w:t>
            </w:r>
          </w:p>
        </w:tc>
      </w:tr>
      <w:tr w14:paraId="298E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1E4947E3">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2.3</w:t>
            </w:r>
          </w:p>
        </w:tc>
        <w:tc>
          <w:tcPr>
            <w:tcW w:w="1799" w:type="dxa"/>
            <w:vAlign w:val="center"/>
          </w:tcPr>
          <w:p w14:paraId="011A70D7">
            <w:pPr>
              <w:widowControl/>
              <w:spacing w:line="460" w:lineRule="exact"/>
              <w:rPr>
                <w:rFonts w:ascii="宋体" w:hAnsi="宋体" w:eastAsia="宋体" w:cs="宋体"/>
                <w:bCs/>
                <w:sz w:val="22"/>
                <w:szCs w:val="24"/>
              </w:rPr>
            </w:pPr>
            <w:r>
              <w:rPr>
                <w:rFonts w:hint="eastAsia" w:ascii="宋体" w:hAnsi="宋体" w:eastAsia="宋体" w:cs="宋体"/>
                <w:bCs/>
                <w:sz w:val="22"/>
                <w:szCs w:val="24"/>
              </w:rPr>
              <w:t>采购人书面澄清的时间</w:t>
            </w:r>
          </w:p>
        </w:tc>
        <w:tc>
          <w:tcPr>
            <w:tcW w:w="6816" w:type="dxa"/>
            <w:vAlign w:val="center"/>
          </w:tcPr>
          <w:p w14:paraId="701B0D28">
            <w:pPr>
              <w:widowControl/>
              <w:spacing w:line="460" w:lineRule="exact"/>
              <w:rPr>
                <w:rFonts w:ascii="宋体" w:hAnsi="宋体" w:eastAsia="宋体" w:cs="宋体"/>
                <w:bCs/>
                <w:sz w:val="22"/>
                <w:szCs w:val="24"/>
              </w:rPr>
            </w:pPr>
            <w:r>
              <w:rPr>
                <w:rFonts w:hint="eastAsia" w:ascii="宋体" w:hAnsi="宋体" w:eastAsia="宋体" w:cs="宋体"/>
                <w:bCs/>
                <w:sz w:val="22"/>
                <w:szCs w:val="24"/>
              </w:rPr>
              <w:t>递交磋商响应文件截止之日5日前</w:t>
            </w:r>
          </w:p>
        </w:tc>
      </w:tr>
      <w:tr w14:paraId="533E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697CF7E6">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2.4</w:t>
            </w:r>
          </w:p>
        </w:tc>
        <w:tc>
          <w:tcPr>
            <w:tcW w:w="1799" w:type="dxa"/>
            <w:vAlign w:val="center"/>
          </w:tcPr>
          <w:p w14:paraId="3E565C30">
            <w:pPr>
              <w:widowControl/>
              <w:spacing w:line="460" w:lineRule="exact"/>
              <w:rPr>
                <w:rFonts w:ascii="宋体" w:hAnsi="宋体" w:eastAsia="宋体" w:cs="宋体"/>
                <w:bCs/>
                <w:sz w:val="22"/>
                <w:szCs w:val="24"/>
              </w:rPr>
            </w:pPr>
            <w:r>
              <w:rPr>
                <w:rFonts w:hint="eastAsia" w:ascii="宋体" w:hAnsi="宋体" w:eastAsia="宋体" w:cs="宋体"/>
                <w:bCs/>
                <w:sz w:val="22"/>
                <w:szCs w:val="24"/>
              </w:rPr>
              <w:t>分包</w:t>
            </w:r>
          </w:p>
        </w:tc>
        <w:tc>
          <w:tcPr>
            <w:tcW w:w="6816" w:type="dxa"/>
            <w:vAlign w:val="center"/>
          </w:tcPr>
          <w:p w14:paraId="1BE24585">
            <w:pPr>
              <w:widowControl/>
              <w:spacing w:line="460" w:lineRule="exact"/>
              <w:rPr>
                <w:rFonts w:ascii="宋体" w:hAnsi="宋体" w:eastAsia="宋体" w:cs="宋体"/>
                <w:bCs/>
                <w:sz w:val="22"/>
                <w:szCs w:val="24"/>
              </w:rPr>
            </w:pPr>
            <w:r>
              <w:rPr>
                <w:rFonts w:hint="eastAsia" w:ascii="宋体" w:hAnsi="宋体" w:eastAsia="宋体" w:cs="宋体"/>
                <w:bCs/>
                <w:sz w:val="22"/>
                <w:szCs w:val="24"/>
              </w:rPr>
              <w:t>不允许</w:t>
            </w:r>
          </w:p>
        </w:tc>
      </w:tr>
      <w:tr w14:paraId="4B2F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19662310">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2.5</w:t>
            </w:r>
          </w:p>
        </w:tc>
        <w:tc>
          <w:tcPr>
            <w:tcW w:w="1799" w:type="dxa"/>
            <w:vAlign w:val="center"/>
          </w:tcPr>
          <w:p w14:paraId="5F5F7D9B">
            <w:pPr>
              <w:widowControl/>
              <w:spacing w:line="460" w:lineRule="exact"/>
              <w:rPr>
                <w:rFonts w:ascii="宋体" w:hAnsi="宋体" w:eastAsia="宋体" w:cs="宋体"/>
                <w:bCs/>
                <w:sz w:val="22"/>
                <w:szCs w:val="24"/>
              </w:rPr>
            </w:pPr>
            <w:r>
              <w:rPr>
                <w:rFonts w:hint="eastAsia" w:ascii="宋体" w:hAnsi="宋体" w:eastAsia="宋体" w:cs="宋体"/>
                <w:bCs/>
                <w:sz w:val="22"/>
                <w:szCs w:val="24"/>
              </w:rPr>
              <w:t>构成竞争性磋商文件的其他材料</w:t>
            </w:r>
          </w:p>
        </w:tc>
        <w:tc>
          <w:tcPr>
            <w:tcW w:w="6816" w:type="dxa"/>
            <w:vAlign w:val="center"/>
          </w:tcPr>
          <w:p w14:paraId="41B28E88">
            <w:pPr>
              <w:widowControl/>
              <w:spacing w:line="460" w:lineRule="exact"/>
              <w:ind w:left="34" w:leftChars="16"/>
              <w:rPr>
                <w:rFonts w:ascii="宋体" w:hAnsi="宋体" w:eastAsia="宋体" w:cs="宋体"/>
                <w:bCs/>
                <w:sz w:val="22"/>
                <w:szCs w:val="24"/>
              </w:rPr>
            </w:pPr>
            <w:r>
              <w:rPr>
                <w:rFonts w:hint="eastAsia" w:ascii="宋体" w:hAnsi="宋体" w:eastAsia="宋体" w:cs="宋体"/>
                <w:bCs/>
                <w:sz w:val="22"/>
                <w:szCs w:val="24"/>
              </w:rPr>
              <w:t>答疑纪要、竞争性磋商文件的补充和修改文件（如有）</w:t>
            </w:r>
          </w:p>
        </w:tc>
      </w:tr>
      <w:tr w14:paraId="3AA8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1C0F6DB8">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2.6</w:t>
            </w:r>
          </w:p>
        </w:tc>
        <w:tc>
          <w:tcPr>
            <w:tcW w:w="1799" w:type="dxa"/>
            <w:vAlign w:val="center"/>
          </w:tcPr>
          <w:p w14:paraId="6B2E57A1">
            <w:pPr>
              <w:widowControl/>
              <w:spacing w:line="460" w:lineRule="exact"/>
              <w:rPr>
                <w:rFonts w:ascii="宋体" w:hAnsi="宋体" w:eastAsia="宋体" w:cs="宋体"/>
                <w:bCs/>
                <w:sz w:val="22"/>
                <w:szCs w:val="24"/>
              </w:rPr>
            </w:pPr>
            <w:r>
              <w:rPr>
                <w:rFonts w:hint="eastAsia" w:ascii="宋体" w:hAnsi="宋体" w:eastAsia="宋体" w:cs="宋体"/>
                <w:bCs/>
                <w:sz w:val="22"/>
                <w:szCs w:val="24"/>
              </w:rPr>
              <w:t>响应人要求澄清竞争性磋商文件的截止时间</w:t>
            </w:r>
          </w:p>
        </w:tc>
        <w:tc>
          <w:tcPr>
            <w:tcW w:w="6816" w:type="dxa"/>
            <w:vAlign w:val="center"/>
          </w:tcPr>
          <w:p w14:paraId="6CF6802A">
            <w:pPr>
              <w:widowControl/>
              <w:spacing w:line="460" w:lineRule="exact"/>
              <w:ind w:left="34" w:leftChars="16"/>
              <w:rPr>
                <w:rFonts w:ascii="宋体" w:hAnsi="宋体" w:eastAsia="宋体" w:cs="宋体"/>
                <w:bCs/>
                <w:sz w:val="22"/>
                <w:szCs w:val="24"/>
              </w:rPr>
            </w:pPr>
            <w:r>
              <w:rPr>
                <w:rFonts w:hint="eastAsia" w:ascii="宋体" w:hAnsi="宋体" w:eastAsia="宋体" w:cs="宋体"/>
                <w:bCs/>
                <w:sz w:val="22"/>
                <w:szCs w:val="24"/>
              </w:rPr>
              <w:t>递交磋商响应文件截止之日3日前</w:t>
            </w:r>
          </w:p>
        </w:tc>
      </w:tr>
      <w:tr w14:paraId="4408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FA2E518">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2.7</w:t>
            </w:r>
          </w:p>
        </w:tc>
        <w:tc>
          <w:tcPr>
            <w:tcW w:w="1799" w:type="dxa"/>
            <w:vAlign w:val="center"/>
          </w:tcPr>
          <w:p w14:paraId="45760011">
            <w:pPr>
              <w:widowControl/>
              <w:spacing w:line="460" w:lineRule="exact"/>
              <w:rPr>
                <w:rFonts w:ascii="宋体" w:hAnsi="宋体" w:eastAsia="宋体" w:cs="宋体"/>
                <w:bCs/>
                <w:sz w:val="22"/>
                <w:szCs w:val="24"/>
              </w:rPr>
            </w:pPr>
            <w:r>
              <w:rPr>
                <w:rFonts w:hint="eastAsia" w:ascii="宋体" w:hAnsi="宋体" w:eastAsia="宋体" w:cs="宋体"/>
                <w:bCs/>
                <w:sz w:val="22"/>
                <w:szCs w:val="24"/>
              </w:rPr>
              <w:t>响应人确认收到竞争性磋商文件</w:t>
            </w:r>
          </w:p>
          <w:p w14:paraId="278190D9">
            <w:pPr>
              <w:widowControl/>
              <w:spacing w:line="460" w:lineRule="exact"/>
              <w:rPr>
                <w:rFonts w:ascii="宋体" w:hAnsi="宋体" w:eastAsia="宋体" w:cs="宋体"/>
                <w:bCs/>
                <w:sz w:val="22"/>
                <w:szCs w:val="24"/>
              </w:rPr>
            </w:pPr>
            <w:r>
              <w:rPr>
                <w:rFonts w:hint="eastAsia" w:ascii="宋体" w:hAnsi="宋体" w:eastAsia="宋体" w:cs="宋体"/>
                <w:bCs/>
                <w:sz w:val="22"/>
                <w:szCs w:val="24"/>
              </w:rPr>
              <w:t>澄清的时间</w:t>
            </w:r>
          </w:p>
        </w:tc>
        <w:tc>
          <w:tcPr>
            <w:tcW w:w="6816" w:type="dxa"/>
            <w:vAlign w:val="center"/>
          </w:tcPr>
          <w:p w14:paraId="37517004">
            <w:pPr>
              <w:widowControl/>
              <w:spacing w:line="460" w:lineRule="exact"/>
              <w:ind w:left="34" w:leftChars="16"/>
              <w:rPr>
                <w:rFonts w:ascii="宋体" w:hAnsi="宋体" w:eastAsia="宋体" w:cs="宋体"/>
                <w:bCs/>
                <w:sz w:val="22"/>
                <w:szCs w:val="24"/>
              </w:rPr>
            </w:pPr>
            <w:r>
              <w:rPr>
                <w:rFonts w:hint="eastAsia" w:ascii="宋体" w:hAnsi="宋体" w:eastAsia="宋体" w:cs="宋体"/>
                <w:bCs/>
                <w:sz w:val="22"/>
                <w:szCs w:val="24"/>
              </w:rPr>
              <w:t>竞争性磋商文件的补充文件发出之日24小时内，如未回函确认，采购人和采购代理机构都视为响应人收到竞争性磋商文件澄清内容。</w:t>
            </w:r>
          </w:p>
        </w:tc>
      </w:tr>
      <w:tr w14:paraId="0D4B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1AED7E08">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2.8</w:t>
            </w:r>
          </w:p>
        </w:tc>
        <w:tc>
          <w:tcPr>
            <w:tcW w:w="1799" w:type="dxa"/>
            <w:vAlign w:val="center"/>
          </w:tcPr>
          <w:p w14:paraId="1AE3FDE7">
            <w:pPr>
              <w:widowControl/>
              <w:spacing w:line="460" w:lineRule="exact"/>
              <w:rPr>
                <w:rFonts w:ascii="宋体" w:hAnsi="宋体" w:eastAsia="宋体" w:cs="宋体"/>
                <w:bCs/>
                <w:sz w:val="22"/>
                <w:szCs w:val="24"/>
              </w:rPr>
            </w:pPr>
            <w:r>
              <w:rPr>
                <w:rFonts w:hint="eastAsia" w:ascii="宋体" w:hAnsi="宋体" w:eastAsia="宋体" w:cs="宋体"/>
                <w:bCs/>
                <w:sz w:val="22"/>
                <w:szCs w:val="24"/>
              </w:rPr>
              <w:t>响应人确认收到竞争性磋商文件</w:t>
            </w:r>
          </w:p>
          <w:p w14:paraId="1384C7E6">
            <w:pPr>
              <w:widowControl/>
              <w:spacing w:line="460" w:lineRule="exact"/>
              <w:rPr>
                <w:rFonts w:ascii="宋体" w:hAnsi="宋体" w:eastAsia="宋体" w:cs="宋体"/>
                <w:bCs/>
                <w:sz w:val="22"/>
                <w:szCs w:val="24"/>
              </w:rPr>
            </w:pPr>
            <w:r>
              <w:rPr>
                <w:rFonts w:hint="eastAsia" w:ascii="宋体" w:hAnsi="宋体" w:eastAsia="宋体" w:cs="宋体"/>
                <w:bCs/>
                <w:sz w:val="22"/>
                <w:szCs w:val="24"/>
              </w:rPr>
              <w:t>修改的时间</w:t>
            </w:r>
          </w:p>
        </w:tc>
        <w:tc>
          <w:tcPr>
            <w:tcW w:w="6816" w:type="dxa"/>
            <w:vAlign w:val="center"/>
          </w:tcPr>
          <w:p w14:paraId="230AF5CC">
            <w:pPr>
              <w:widowControl/>
              <w:spacing w:line="460" w:lineRule="exact"/>
              <w:ind w:left="34" w:leftChars="16"/>
              <w:rPr>
                <w:rFonts w:ascii="宋体" w:hAnsi="宋体" w:eastAsia="宋体" w:cs="宋体"/>
                <w:bCs/>
                <w:sz w:val="22"/>
                <w:szCs w:val="24"/>
              </w:rPr>
            </w:pPr>
            <w:r>
              <w:rPr>
                <w:rFonts w:hint="eastAsia" w:ascii="宋体" w:hAnsi="宋体" w:eastAsia="宋体" w:cs="宋体"/>
                <w:bCs/>
                <w:sz w:val="22"/>
                <w:szCs w:val="24"/>
              </w:rPr>
              <w:t>竞争性磋商文件的补充文件发出之日24小时内，如未回函确认，采购人和采购代理机构都视为响应人收到竞争性磋商文件澄清内容。</w:t>
            </w:r>
          </w:p>
        </w:tc>
      </w:tr>
      <w:tr w14:paraId="6D59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826785C">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2.9</w:t>
            </w:r>
          </w:p>
        </w:tc>
        <w:tc>
          <w:tcPr>
            <w:tcW w:w="1799" w:type="dxa"/>
            <w:vAlign w:val="center"/>
          </w:tcPr>
          <w:p w14:paraId="701086BD">
            <w:pPr>
              <w:widowControl/>
              <w:spacing w:line="460" w:lineRule="exact"/>
              <w:rPr>
                <w:rFonts w:ascii="宋体" w:hAnsi="宋体" w:eastAsia="宋体" w:cs="宋体"/>
                <w:bCs/>
                <w:sz w:val="22"/>
                <w:szCs w:val="24"/>
              </w:rPr>
            </w:pPr>
            <w:r>
              <w:rPr>
                <w:rFonts w:hint="eastAsia" w:ascii="宋体" w:hAnsi="宋体" w:eastAsia="宋体" w:cs="宋体"/>
                <w:bCs/>
                <w:sz w:val="22"/>
                <w:szCs w:val="24"/>
              </w:rPr>
              <w:t>磋商截止时间</w:t>
            </w:r>
          </w:p>
        </w:tc>
        <w:tc>
          <w:tcPr>
            <w:tcW w:w="6816" w:type="dxa"/>
            <w:vAlign w:val="center"/>
          </w:tcPr>
          <w:p w14:paraId="7D3BF0C7">
            <w:pPr>
              <w:widowControl/>
              <w:spacing w:line="460" w:lineRule="exact"/>
              <w:ind w:left="34" w:leftChars="16"/>
              <w:rPr>
                <w:rFonts w:hint="eastAsia" w:ascii="宋体" w:hAnsi="宋体" w:eastAsia="宋体" w:cs="宋体"/>
                <w:bCs/>
                <w:sz w:val="22"/>
                <w:szCs w:val="24"/>
                <w:lang w:eastAsia="zh-CN"/>
              </w:rPr>
            </w:pPr>
            <w:r>
              <w:rPr>
                <w:rFonts w:hint="eastAsia" w:ascii="宋体" w:hAnsi="宋体" w:eastAsia="宋体" w:cs="宋体"/>
                <w:sz w:val="22"/>
                <w:szCs w:val="24"/>
              </w:rPr>
              <w:t>2024年</w:t>
            </w:r>
            <w:r>
              <w:rPr>
                <w:rFonts w:hint="eastAsia" w:ascii="宋体" w:hAnsi="宋体" w:eastAsia="宋体" w:cs="宋体"/>
                <w:sz w:val="22"/>
                <w:szCs w:val="24"/>
                <w:lang w:eastAsia="zh-CN"/>
              </w:rPr>
              <w:t>11月28日08时20分</w:t>
            </w:r>
          </w:p>
        </w:tc>
      </w:tr>
      <w:tr w14:paraId="5FFD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7C70FAEF">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3.0</w:t>
            </w:r>
          </w:p>
        </w:tc>
        <w:tc>
          <w:tcPr>
            <w:tcW w:w="1799" w:type="dxa"/>
            <w:vAlign w:val="center"/>
          </w:tcPr>
          <w:p w14:paraId="337FC3D1">
            <w:pPr>
              <w:widowControl/>
              <w:spacing w:line="460" w:lineRule="exact"/>
              <w:rPr>
                <w:rFonts w:ascii="宋体" w:hAnsi="宋体" w:eastAsia="宋体" w:cs="宋体"/>
                <w:bCs/>
                <w:sz w:val="22"/>
                <w:szCs w:val="24"/>
              </w:rPr>
            </w:pPr>
            <w:r>
              <w:rPr>
                <w:rFonts w:hint="eastAsia" w:ascii="宋体" w:hAnsi="宋体" w:eastAsia="宋体" w:cs="宋体"/>
                <w:bCs/>
                <w:sz w:val="22"/>
                <w:szCs w:val="24"/>
              </w:rPr>
              <w:t>磋商有效期</w:t>
            </w:r>
          </w:p>
        </w:tc>
        <w:tc>
          <w:tcPr>
            <w:tcW w:w="6816" w:type="dxa"/>
            <w:vAlign w:val="center"/>
          </w:tcPr>
          <w:p w14:paraId="0CDBF9C9">
            <w:pPr>
              <w:widowControl/>
              <w:spacing w:line="460" w:lineRule="exact"/>
              <w:ind w:left="34" w:leftChars="16"/>
              <w:rPr>
                <w:rFonts w:ascii="宋体" w:hAnsi="宋体" w:eastAsia="宋体" w:cs="宋体"/>
                <w:bCs/>
                <w:sz w:val="22"/>
                <w:szCs w:val="24"/>
              </w:rPr>
            </w:pPr>
            <w:r>
              <w:rPr>
                <w:rFonts w:hint="eastAsia" w:ascii="宋体" w:hAnsi="宋体" w:eastAsia="宋体" w:cs="宋体"/>
                <w:bCs/>
                <w:sz w:val="22"/>
                <w:szCs w:val="24"/>
              </w:rPr>
              <w:t>60日历天</w:t>
            </w:r>
          </w:p>
        </w:tc>
      </w:tr>
      <w:tr w14:paraId="059A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444F0B68">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3.1</w:t>
            </w:r>
          </w:p>
        </w:tc>
        <w:tc>
          <w:tcPr>
            <w:tcW w:w="1799" w:type="dxa"/>
            <w:vAlign w:val="center"/>
          </w:tcPr>
          <w:p w14:paraId="0C195088">
            <w:pPr>
              <w:widowControl/>
              <w:spacing w:line="460" w:lineRule="exact"/>
              <w:rPr>
                <w:rFonts w:ascii="宋体" w:hAnsi="宋体" w:eastAsia="宋体" w:cs="宋体"/>
                <w:bCs/>
                <w:kern w:val="44"/>
                <w:sz w:val="22"/>
                <w:szCs w:val="24"/>
              </w:rPr>
            </w:pPr>
            <w:r>
              <w:rPr>
                <w:rFonts w:hint="eastAsia" w:ascii="宋体" w:hAnsi="宋体" w:eastAsia="宋体" w:cs="宋体"/>
                <w:bCs/>
                <w:kern w:val="44"/>
                <w:sz w:val="22"/>
                <w:szCs w:val="24"/>
              </w:rPr>
              <w:t>近年完成的类似项目的年份要求</w:t>
            </w:r>
          </w:p>
        </w:tc>
        <w:tc>
          <w:tcPr>
            <w:tcW w:w="6816" w:type="dxa"/>
            <w:vAlign w:val="center"/>
          </w:tcPr>
          <w:p w14:paraId="61259B7F">
            <w:pPr>
              <w:widowControl/>
              <w:spacing w:line="460" w:lineRule="exact"/>
              <w:ind w:left="34" w:leftChars="16"/>
              <w:rPr>
                <w:rFonts w:ascii="宋体" w:hAnsi="宋体" w:eastAsia="宋体" w:cs="宋体"/>
                <w:bCs/>
                <w:kern w:val="44"/>
                <w:sz w:val="22"/>
                <w:szCs w:val="24"/>
              </w:rPr>
            </w:pPr>
            <w:r>
              <w:rPr>
                <w:rFonts w:hint="eastAsia" w:ascii="宋体" w:hAnsi="宋体" w:eastAsia="宋体" w:cs="宋体"/>
                <w:bCs/>
                <w:kern w:val="44"/>
                <w:sz w:val="22"/>
                <w:szCs w:val="24"/>
              </w:rPr>
              <w:t>2021年1月1日以来。</w:t>
            </w:r>
          </w:p>
        </w:tc>
      </w:tr>
      <w:tr w14:paraId="634D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CDFB942">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3.1</w:t>
            </w:r>
          </w:p>
        </w:tc>
        <w:tc>
          <w:tcPr>
            <w:tcW w:w="1799" w:type="dxa"/>
            <w:vAlign w:val="center"/>
          </w:tcPr>
          <w:p w14:paraId="41818D75">
            <w:pPr>
              <w:widowControl/>
              <w:spacing w:line="460" w:lineRule="exact"/>
              <w:rPr>
                <w:rFonts w:ascii="宋体" w:hAnsi="宋体" w:eastAsia="宋体" w:cs="宋体"/>
                <w:bCs/>
                <w:kern w:val="44"/>
                <w:sz w:val="22"/>
                <w:szCs w:val="24"/>
              </w:rPr>
            </w:pPr>
            <w:r>
              <w:rPr>
                <w:rFonts w:hint="eastAsia" w:ascii="宋体" w:hAnsi="宋体" w:eastAsia="宋体" w:cs="宋体"/>
                <w:bCs/>
                <w:kern w:val="44"/>
                <w:sz w:val="22"/>
                <w:szCs w:val="24"/>
              </w:rPr>
              <w:t>近年发生的诉讼及仲裁情况的年份要求</w:t>
            </w:r>
          </w:p>
        </w:tc>
        <w:tc>
          <w:tcPr>
            <w:tcW w:w="6816" w:type="dxa"/>
            <w:vAlign w:val="center"/>
          </w:tcPr>
          <w:p w14:paraId="7B7D3C94">
            <w:pPr>
              <w:widowControl/>
              <w:spacing w:line="460" w:lineRule="exact"/>
              <w:ind w:left="34" w:leftChars="16"/>
              <w:rPr>
                <w:rFonts w:ascii="宋体" w:hAnsi="宋体" w:eastAsia="宋体" w:cs="宋体"/>
                <w:bCs/>
                <w:kern w:val="44"/>
                <w:sz w:val="22"/>
                <w:szCs w:val="24"/>
              </w:rPr>
            </w:pPr>
            <w:r>
              <w:rPr>
                <w:rFonts w:hint="eastAsia" w:ascii="宋体" w:hAnsi="宋体" w:eastAsia="宋体" w:cs="宋体"/>
                <w:bCs/>
                <w:kern w:val="44"/>
                <w:sz w:val="22"/>
                <w:szCs w:val="24"/>
              </w:rPr>
              <w:t>2021年1月1日以来。</w:t>
            </w:r>
          </w:p>
        </w:tc>
      </w:tr>
      <w:tr w14:paraId="4A45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7E9AA393">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3.2</w:t>
            </w:r>
          </w:p>
        </w:tc>
        <w:tc>
          <w:tcPr>
            <w:tcW w:w="1799" w:type="dxa"/>
            <w:vAlign w:val="center"/>
          </w:tcPr>
          <w:p w14:paraId="59F371E8">
            <w:pPr>
              <w:widowControl/>
              <w:spacing w:line="460" w:lineRule="exact"/>
              <w:rPr>
                <w:rFonts w:ascii="宋体" w:hAnsi="宋体" w:eastAsia="宋体" w:cs="宋体"/>
                <w:bCs/>
                <w:kern w:val="44"/>
                <w:sz w:val="22"/>
                <w:szCs w:val="24"/>
              </w:rPr>
            </w:pPr>
            <w:r>
              <w:rPr>
                <w:rFonts w:hint="eastAsia" w:ascii="宋体" w:hAnsi="宋体" w:eastAsia="宋体" w:cs="宋体"/>
                <w:bCs/>
                <w:kern w:val="44"/>
                <w:sz w:val="22"/>
                <w:szCs w:val="24"/>
              </w:rPr>
              <w:t>签字或盖章要求</w:t>
            </w:r>
          </w:p>
        </w:tc>
        <w:tc>
          <w:tcPr>
            <w:tcW w:w="6816" w:type="dxa"/>
            <w:vAlign w:val="center"/>
          </w:tcPr>
          <w:p w14:paraId="6C1AC705">
            <w:pPr>
              <w:widowControl/>
              <w:spacing w:line="460" w:lineRule="exact"/>
              <w:ind w:left="34" w:leftChars="16"/>
              <w:rPr>
                <w:rFonts w:ascii="宋体" w:hAnsi="宋体" w:eastAsia="宋体" w:cs="宋体"/>
                <w:b/>
                <w:bCs/>
                <w:kern w:val="44"/>
                <w:sz w:val="22"/>
                <w:szCs w:val="24"/>
              </w:rPr>
            </w:pPr>
            <w:r>
              <w:rPr>
                <w:rFonts w:hint="eastAsia" w:ascii="宋体" w:hAnsi="宋体" w:eastAsia="宋体" w:cs="宋体"/>
                <w:bCs/>
                <w:kern w:val="44"/>
                <w:sz w:val="22"/>
                <w:szCs w:val="24"/>
              </w:rPr>
              <w:t>1、</w:t>
            </w:r>
            <w:r>
              <w:rPr>
                <w:rFonts w:hint="eastAsia" w:ascii="宋体" w:hAnsi="宋体" w:eastAsia="宋体" w:cs="宋体"/>
                <w:b/>
                <w:bCs/>
                <w:kern w:val="44"/>
                <w:sz w:val="22"/>
                <w:szCs w:val="24"/>
              </w:rPr>
              <w:t>本项目为电子化、无纸化交易项目，响应文件是响应人通过中心响应文件制作系统制作，并经过电子签章和加密后生成的电子化响应文件，未对电子化文件进行签章的视为无效投标。响应人投标时，将不再接受任何纸质文件资料。</w:t>
            </w:r>
          </w:p>
          <w:p w14:paraId="4CC6C70E">
            <w:pPr>
              <w:widowControl/>
              <w:spacing w:line="460" w:lineRule="exact"/>
              <w:ind w:left="34" w:leftChars="16"/>
              <w:rPr>
                <w:rFonts w:ascii="宋体" w:hAnsi="宋体" w:eastAsia="宋体" w:cs="宋体"/>
                <w:bCs/>
                <w:kern w:val="44"/>
                <w:sz w:val="22"/>
                <w:szCs w:val="24"/>
              </w:rPr>
            </w:pPr>
            <w:r>
              <w:rPr>
                <w:rFonts w:hint="eastAsia" w:ascii="宋体" w:hAnsi="宋体" w:eastAsia="宋体" w:cs="宋体"/>
                <w:b/>
                <w:bCs/>
                <w:kern w:val="44"/>
                <w:sz w:val="22"/>
                <w:szCs w:val="24"/>
              </w:rPr>
              <w:t>2、要求法定代表人或授权委托人签字或盖章的，响应人在进行电子化响应文件签章时，以签盖法定代表人签章为准</w:t>
            </w:r>
            <w:r>
              <w:rPr>
                <w:rFonts w:hint="eastAsia" w:ascii="宋体" w:hAnsi="宋体" w:eastAsia="宋体" w:cs="宋体"/>
                <w:bCs/>
                <w:kern w:val="44"/>
                <w:sz w:val="22"/>
                <w:szCs w:val="24"/>
              </w:rPr>
              <w:t>。</w:t>
            </w:r>
          </w:p>
        </w:tc>
      </w:tr>
      <w:tr w14:paraId="5DC7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5E2F5675">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3.3</w:t>
            </w:r>
          </w:p>
        </w:tc>
        <w:tc>
          <w:tcPr>
            <w:tcW w:w="1799" w:type="dxa"/>
            <w:vAlign w:val="center"/>
          </w:tcPr>
          <w:p w14:paraId="7D48C166">
            <w:pPr>
              <w:spacing w:line="360" w:lineRule="auto"/>
              <w:rPr>
                <w:rFonts w:ascii="宋体" w:hAnsi="宋体" w:eastAsia="宋体" w:cs="宋体"/>
                <w:sz w:val="22"/>
                <w:lang w:bidi="ar"/>
              </w:rPr>
            </w:pPr>
            <w:r>
              <w:rPr>
                <w:rFonts w:hint="eastAsia" w:ascii="宋体" w:hAnsi="宋体" w:eastAsia="宋体" w:cs="宋体"/>
                <w:sz w:val="22"/>
                <w:lang w:bidi="ar"/>
              </w:rPr>
              <w:t>磋商响应文件</w:t>
            </w:r>
          </w:p>
        </w:tc>
        <w:tc>
          <w:tcPr>
            <w:tcW w:w="6816" w:type="dxa"/>
            <w:vAlign w:val="center"/>
          </w:tcPr>
          <w:p w14:paraId="4D54A1B2">
            <w:pPr>
              <w:spacing w:line="360" w:lineRule="auto"/>
              <w:rPr>
                <w:rFonts w:ascii="宋体" w:hAnsi="宋体" w:eastAsia="宋体" w:cs="宋体"/>
                <w:sz w:val="22"/>
                <w:lang w:bidi="ar"/>
              </w:rPr>
            </w:pPr>
            <w:r>
              <w:rPr>
                <w:rFonts w:hint="eastAsia" w:ascii="宋体" w:hAnsi="宋体" w:eastAsia="宋体" w:cs="宋体"/>
                <w:sz w:val="22"/>
                <w:lang w:bidi="ar"/>
              </w:rPr>
              <w:t>1、本项目采用全过程电子化投标，响应人需用 CA 在电子平台上传电子磋商响应文件；</w:t>
            </w:r>
          </w:p>
          <w:p w14:paraId="6B5EA4B6">
            <w:pPr>
              <w:spacing w:line="360" w:lineRule="auto"/>
              <w:rPr>
                <w:rFonts w:ascii="宋体" w:hAnsi="宋体" w:eastAsia="宋体" w:cs="宋体"/>
                <w:sz w:val="22"/>
                <w:lang w:bidi="ar"/>
              </w:rPr>
            </w:pPr>
            <w:r>
              <w:rPr>
                <w:rFonts w:hint="eastAsia" w:ascii="宋体" w:hAnsi="宋体" w:eastAsia="宋体" w:cs="宋体"/>
                <w:sz w:val="22"/>
                <w:lang w:bidi="ar"/>
              </w:rPr>
              <w:t>2、开标时不再递交纸质磋商响应文件，成交单位领取成交通知书时提交叁份纸质磋商响应文件（一正两副），磋商响应文件应按以下要求装订：胶装（不得采用活页装订），应有目录，并逐页标注连续页码，需加盖公章。</w:t>
            </w:r>
            <w:r>
              <w:rPr>
                <w:rFonts w:hint="eastAsia" w:ascii="宋体" w:hAnsi="宋体" w:eastAsia="宋体" w:cs="宋体"/>
                <w:sz w:val="22"/>
              </w:rPr>
              <w:t>根据采购人需要，响应人成交后须无偿增印磋商响应文件。</w:t>
            </w:r>
          </w:p>
        </w:tc>
      </w:tr>
      <w:tr w14:paraId="14CD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77174F79">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3.4</w:t>
            </w:r>
          </w:p>
        </w:tc>
        <w:tc>
          <w:tcPr>
            <w:tcW w:w="1799" w:type="dxa"/>
            <w:vAlign w:val="center"/>
          </w:tcPr>
          <w:p w14:paraId="795265B2">
            <w:pPr>
              <w:widowControl/>
              <w:spacing w:line="460" w:lineRule="exact"/>
              <w:rPr>
                <w:rFonts w:ascii="宋体" w:hAnsi="宋体" w:eastAsia="宋体" w:cs="宋体"/>
                <w:bCs/>
                <w:sz w:val="22"/>
                <w:szCs w:val="24"/>
              </w:rPr>
            </w:pPr>
            <w:r>
              <w:rPr>
                <w:rFonts w:hint="eastAsia" w:ascii="宋体" w:hAnsi="宋体" w:eastAsia="宋体" w:cs="宋体"/>
                <w:kern w:val="0"/>
                <w:sz w:val="22"/>
              </w:rPr>
              <w:t>电子化</w:t>
            </w:r>
            <w:r>
              <w:rPr>
                <w:rFonts w:hint="eastAsia" w:ascii="宋体" w:hAnsi="宋体" w:eastAsia="宋体" w:cs="宋体"/>
                <w:sz w:val="22"/>
              </w:rPr>
              <w:t>磋商响应文件</w:t>
            </w:r>
            <w:r>
              <w:rPr>
                <w:rFonts w:hint="eastAsia" w:ascii="宋体" w:hAnsi="宋体" w:eastAsia="宋体" w:cs="宋体"/>
                <w:kern w:val="0"/>
                <w:sz w:val="22"/>
              </w:rPr>
              <w:t>的格式及上传</w:t>
            </w:r>
          </w:p>
        </w:tc>
        <w:tc>
          <w:tcPr>
            <w:tcW w:w="6816" w:type="dxa"/>
            <w:vAlign w:val="center"/>
          </w:tcPr>
          <w:p w14:paraId="6A088095">
            <w:pPr>
              <w:widowControl/>
              <w:spacing w:line="460" w:lineRule="exact"/>
              <w:rPr>
                <w:rFonts w:ascii="宋体" w:hAnsi="宋体" w:eastAsia="宋体" w:cs="宋体"/>
                <w:kern w:val="0"/>
                <w:sz w:val="22"/>
              </w:rPr>
            </w:pPr>
            <w:r>
              <w:rPr>
                <w:rFonts w:hint="eastAsia" w:ascii="宋体" w:hAnsi="宋体" w:eastAsia="宋体" w:cs="宋体"/>
                <w:kern w:val="0"/>
                <w:sz w:val="22"/>
              </w:rPr>
              <w:t>1、响应人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791E507C">
            <w:pPr>
              <w:widowControl/>
              <w:spacing w:line="460" w:lineRule="exact"/>
              <w:rPr>
                <w:rFonts w:ascii="宋体" w:hAnsi="宋体" w:eastAsia="宋体" w:cs="宋体"/>
                <w:kern w:val="0"/>
                <w:sz w:val="22"/>
              </w:rPr>
            </w:pPr>
            <w:r>
              <w:rPr>
                <w:rFonts w:hint="eastAsia" w:ascii="宋体" w:hAnsi="宋体" w:eastAsia="宋体" w:cs="宋体"/>
                <w:kern w:val="0"/>
                <w:sz w:val="22"/>
              </w:rPr>
              <w:t>2、电子化磋商响应文件应在磋商截止时间前成功上传至三门峡市公共资源电子化交易系统。至磋商截止时间止，仍未上传成功的电子化磋商响应文件将不予接收。</w:t>
            </w:r>
          </w:p>
          <w:p w14:paraId="4391A2AF">
            <w:pPr>
              <w:widowControl/>
              <w:spacing w:line="460" w:lineRule="exact"/>
              <w:ind w:left="34" w:leftChars="16" w:firstLine="389" w:firstLineChars="177"/>
              <w:rPr>
                <w:rFonts w:ascii="宋体" w:hAnsi="宋体" w:eastAsia="宋体" w:cs="宋体"/>
                <w:sz w:val="22"/>
                <w:szCs w:val="24"/>
                <w:lang w:val="zh-CN"/>
              </w:rPr>
            </w:pPr>
            <w:r>
              <w:rPr>
                <w:rFonts w:hint="eastAsia" w:ascii="宋体" w:hAnsi="宋体" w:eastAsia="宋体" w:cs="宋体"/>
                <w:kern w:val="0"/>
                <w:sz w:val="22"/>
              </w:rPr>
              <w:t>注：如按照电子化投标操作教材制作完成的电子化磋商响应文件无法上传的，响应人应在磋商截止时间前尽早的联系中心技术人员，以便有充分的时间进行处理。响应人应充分考虑到处理技术问题和上传数据等工作所需的时间问题，磋商响应文件未在磋商截止时间前成功上传的，其磋商响应文件不予接收。</w:t>
            </w:r>
          </w:p>
        </w:tc>
      </w:tr>
      <w:tr w14:paraId="4067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8C69C53">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3.5</w:t>
            </w:r>
          </w:p>
        </w:tc>
        <w:tc>
          <w:tcPr>
            <w:tcW w:w="1799" w:type="dxa"/>
            <w:vAlign w:val="center"/>
          </w:tcPr>
          <w:p w14:paraId="248427D9">
            <w:pPr>
              <w:widowControl/>
              <w:spacing w:line="460" w:lineRule="exact"/>
              <w:rPr>
                <w:rFonts w:ascii="宋体" w:hAnsi="宋体" w:eastAsia="宋体" w:cs="宋体"/>
                <w:bCs/>
                <w:kern w:val="44"/>
                <w:sz w:val="22"/>
                <w:szCs w:val="24"/>
              </w:rPr>
            </w:pPr>
            <w:r>
              <w:rPr>
                <w:rFonts w:hint="eastAsia" w:ascii="宋体" w:hAnsi="宋体" w:eastAsia="宋体" w:cs="宋体"/>
                <w:sz w:val="22"/>
                <w:szCs w:val="24"/>
                <w:lang w:val="zh-CN"/>
              </w:rPr>
              <w:t>磋商</w:t>
            </w:r>
            <w:r>
              <w:rPr>
                <w:rFonts w:hint="eastAsia" w:ascii="宋体" w:hAnsi="宋体" w:eastAsia="宋体" w:cs="宋体"/>
                <w:bCs/>
                <w:kern w:val="44"/>
                <w:sz w:val="22"/>
                <w:szCs w:val="24"/>
              </w:rPr>
              <w:t>时间和地点</w:t>
            </w:r>
          </w:p>
        </w:tc>
        <w:tc>
          <w:tcPr>
            <w:tcW w:w="6816" w:type="dxa"/>
            <w:vAlign w:val="center"/>
          </w:tcPr>
          <w:p w14:paraId="15889AF1">
            <w:pPr>
              <w:widowControl/>
              <w:spacing w:line="460" w:lineRule="exact"/>
              <w:ind w:left="34" w:leftChars="16"/>
              <w:jc w:val="left"/>
              <w:rPr>
                <w:rFonts w:hint="eastAsia" w:ascii="宋体" w:hAnsi="宋体" w:eastAsia="宋体" w:cs="宋体"/>
                <w:sz w:val="22"/>
                <w:szCs w:val="24"/>
                <w:lang w:eastAsia="zh-CN"/>
              </w:rPr>
            </w:pPr>
            <w:r>
              <w:rPr>
                <w:rFonts w:hint="eastAsia" w:ascii="宋体" w:hAnsi="宋体" w:eastAsia="宋体" w:cs="宋体"/>
                <w:kern w:val="0"/>
                <w:sz w:val="22"/>
                <w:szCs w:val="24"/>
              </w:rPr>
              <w:t>时间：</w:t>
            </w:r>
            <w:r>
              <w:rPr>
                <w:rFonts w:hint="eastAsia" w:ascii="宋体" w:hAnsi="宋体" w:eastAsia="宋体" w:cs="宋体"/>
                <w:sz w:val="22"/>
                <w:szCs w:val="24"/>
              </w:rPr>
              <w:t>2024年</w:t>
            </w:r>
            <w:r>
              <w:rPr>
                <w:rFonts w:hint="eastAsia" w:ascii="宋体" w:hAnsi="宋体" w:eastAsia="宋体" w:cs="宋体"/>
                <w:sz w:val="22"/>
                <w:szCs w:val="24"/>
                <w:lang w:eastAsia="zh-CN"/>
              </w:rPr>
              <w:t>11月28日08时20分</w:t>
            </w:r>
          </w:p>
          <w:p w14:paraId="55204A0C">
            <w:pPr>
              <w:widowControl/>
              <w:spacing w:line="460" w:lineRule="exact"/>
              <w:ind w:left="34" w:leftChars="16"/>
              <w:jc w:val="left"/>
              <w:rPr>
                <w:rFonts w:ascii="宋体" w:hAnsi="宋体" w:eastAsia="宋体" w:cs="宋体"/>
                <w:bCs/>
                <w:kern w:val="44"/>
                <w:sz w:val="22"/>
                <w:szCs w:val="24"/>
              </w:rPr>
            </w:pPr>
            <w:r>
              <w:rPr>
                <w:rFonts w:hint="eastAsia" w:ascii="宋体" w:hAnsi="宋体" w:eastAsia="宋体" w:cs="宋体"/>
                <w:kern w:val="0"/>
                <w:sz w:val="22"/>
                <w:szCs w:val="24"/>
              </w:rPr>
              <w:t>地点：</w:t>
            </w:r>
            <w:r>
              <w:rPr>
                <w:rFonts w:hint="eastAsia" w:ascii="宋体" w:hAnsi="宋体" w:eastAsia="宋体" w:cs="宋体"/>
                <w:sz w:val="22"/>
              </w:rPr>
              <w:t>三门峡市公共资源交易中心五楼开标区</w:t>
            </w:r>
            <w:r>
              <w:rPr>
                <w:rFonts w:hint="eastAsia" w:ascii="宋体" w:hAnsi="宋体" w:eastAsia="宋体" w:cs="宋体"/>
                <w:sz w:val="22"/>
                <w:szCs w:val="24"/>
              </w:rPr>
              <w:t>。</w:t>
            </w:r>
          </w:p>
        </w:tc>
      </w:tr>
      <w:tr w14:paraId="2E38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36B94F2F">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3.6</w:t>
            </w:r>
          </w:p>
        </w:tc>
        <w:tc>
          <w:tcPr>
            <w:tcW w:w="1799" w:type="dxa"/>
            <w:vAlign w:val="center"/>
          </w:tcPr>
          <w:p w14:paraId="282C774C">
            <w:pPr>
              <w:widowControl/>
              <w:spacing w:line="460" w:lineRule="exact"/>
              <w:rPr>
                <w:rFonts w:ascii="宋体" w:hAnsi="宋体" w:eastAsia="宋体" w:cs="宋体"/>
                <w:bCs/>
                <w:kern w:val="44"/>
                <w:sz w:val="22"/>
                <w:szCs w:val="24"/>
              </w:rPr>
            </w:pPr>
            <w:r>
              <w:rPr>
                <w:rFonts w:hint="eastAsia" w:ascii="宋体" w:hAnsi="宋体" w:eastAsia="宋体" w:cs="宋体"/>
                <w:bCs/>
                <w:sz w:val="22"/>
                <w:szCs w:val="24"/>
              </w:rPr>
              <w:t>磋商小组</w:t>
            </w:r>
            <w:r>
              <w:rPr>
                <w:rFonts w:hint="eastAsia" w:ascii="宋体" w:hAnsi="宋体" w:eastAsia="宋体" w:cs="宋体"/>
                <w:bCs/>
                <w:kern w:val="44"/>
                <w:sz w:val="22"/>
                <w:szCs w:val="24"/>
              </w:rPr>
              <w:t>的组建</w:t>
            </w:r>
          </w:p>
        </w:tc>
        <w:tc>
          <w:tcPr>
            <w:tcW w:w="6816" w:type="dxa"/>
            <w:vAlign w:val="center"/>
          </w:tcPr>
          <w:p w14:paraId="17D3985E">
            <w:pPr>
              <w:widowControl/>
              <w:spacing w:line="460" w:lineRule="exact"/>
              <w:ind w:left="34" w:leftChars="16"/>
              <w:jc w:val="left"/>
              <w:rPr>
                <w:rFonts w:ascii="宋体" w:hAnsi="宋体" w:eastAsia="宋体" w:cs="宋体"/>
                <w:bCs/>
                <w:sz w:val="22"/>
                <w:szCs w:val="24"/>
              </w:rPr>
            </w:pPr>
            <w:r>
              <w:rPr>
                <w:rFonts w:hint="eastAsia" w:ascii="宋体" w:hAnsi="宋体" w:eastAsia="宋体" w:cs="宋体"/>
                <w:bCs/>
                <w:sz w:val="22"/>
                <w:szCs w:val="24"/>
              </w:rPr>
              <w:t>磋商小组</w:t>
            </w:r>
            <w:r>
              <w:rPr>
                <w:rFonts w:hint="eastAsia" w:ascii="宋体" w:hAnsi="宋体" w:eastAsia="宋体" w:cs="宋体"/>
                <w:bCs/>
                <w:kern w:val="44"/>
                <w:sz w:val="22"/>
                <w:szCs w:val="24"/>
              </w:rPr>
              <w:t>由</w:t>
            </w:r>
            <w:r>
              <w:rPr>
                <w:rFonts w:hint="eastAsia" w:ascii="宋体" w:hAnsi="宋体" w:eastAsia="宋体" w:cs="宋体"/>
                <w:bCs/>
                <w:kern w:val="44"/>
                <w:sz w:val="22"/>
                <w:szCs w:val="24"/>
                <w:lang w:val="en-US" w:eastAsia="zh-CN"/>
              </w:rPr>
              <w:t>3人组成，其中：</w:t>
            </w:r>
            <w:r>
              <w:rPr>
                <w:rFonts w:hint="eastAsia" w:ascii="宋体" w:hAnsi="宋体" w:eastAsia="宋体" w:cs="宋体"/>
                <w:bCs/>
                <w:kern w:val="44"/>
                <w:sz w:val="22"/>
                <w:szCs w:val="24"/>
              </w:rPr>
              <w:t>采购人代表1人，有关技术、经济方面的专家2人。有关技术、经济方面的专家通过三门峡市公共资源交易中心抽取终端从河南省政府采购评审专家库中随机抽取。</w:t>
            </w:r>
          </w:p>
        </w:tc>
      </w:tr>
      <w:tr w14:paraId="1246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15F2FB5">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3.7</w:t>
            </w:r>
          </w:p>
        </w:tc>
        <w:tc>
          <w:tcPr>
            <w:tcW w:w="1799" w:type="dxa"/>
            <w:vAlign w:val="center"/>
          </w:tcPr>
          <w:p w14:paraId="0C8288D8">
            <w:pPr>
              <w:widowControl/>
              <w:spacing w:line="460" w:lineRule="exact"/>
              <w:rPr>
                <w:rFonts w:ascii="宋体" w:hAnsi="宋体" w:eastAsia="宋体" w:cs="宋体"/>
                <w:bCs/>
                <w:kern w:val="44"/>
                <w:sz w:val="22"/>
                <w:szCs w:val="24"/>
              </w:rPr>
            </w:pPr>
            <w:r>
              <w:rPr>
                <w:rFonts w:hint="eastAsia" w:ascii="宋体" w:hAnsi="宋体" w:eastAsia="宋体" w:cs="宋体"/>
                <w:bCs/>
                <w:kern w:val="44"/>
                <w:sz w:val="22"/>
                <w:szCs w:val="24"/>
              </w:rPr>
              <w:t>是否授权</w:t>
            </w:r>
            <w:r>
              <w:rPr>
                <w:rFonts w:hint="eastAsia" w:ascii="宋体" w:hAnsi="宋体" w:eastAsia="宋体" w:cs="宋体"/>
                <w:bCs/>
                <w:sz w:val="22"/>
                <w:szCs w:val="24"/>
              </w:rPr>
              <w:t>磋商小组</w:t>
            </w:r>
            <w:r>
              <w:rPr>
                <w:rFonts w:hint="eastAsia" w:ascii="宋体" w:hAnsi="宋体" w:eastAsia="宋体" w:cs="宋体"/>
                <w:bCs/>
                <w:kern w:val="44"/>
                <w:sz w:val="22"/>
                <w:szCs w:val="24"/>
              </w:rPr>
              <w:t>确定成交人</w:t>
            </w:r>
          </w:p>
        </w:tc>
        <w:tc>
          <w:tcPr>
            <w:tcW w:w="6816" w:type="dxa"/>
            <w:vAlign w:val="center"/>
          </w:tcPr>
          <w:p w14:paraId="3E5BCDE3">
            <w:pPr>
              <w:widowControl/>
              <w:spacing w:line="460" w:lineRule="exact"/>
              <w:ind w:left="34" w:leftChars="16"/>
              <w:jc w:val="left"/>
              <w:rPr>
                <w:rFonts w:ascii="宋体" w:hAnsi="宋体" w:eastAsia="宋体" w:cs="宋体"/>
                <w:bCs/>
                <w:kern w:val="44"/>
                <w:sz w:val="22"/>
                <w:szCs w:val="24"/>
              </w:rPr>
            </w:pPr>
            <w:r>
              <w:rPr>
                <w:rFonts w:hint="eastAsia" w:ascii="宋体" w:hAnsi="宋体" w:eastAsia="宋体" w:cs="宋体"/>
                <w:bCs/>
                <w:kern w:val="44"/>
                <w:sz w:val="22"/>
                <w:szCs w:val="24"/>
              </w:rPr>
              <w:t>否，</w:t>
            </w:r>
            <w:r>
              <w:rPr>
                <w:rFonts w:hint="eastAsia" w:ascii="宋体" w:hAnsi="宋体" w:eastAsia="宋体" w:cs="Times New Roman"/>
                <w:sz w:val="22"/>
                <w:szCs w:val="24"/>
              </w:rPr>
              <w:t>推荐的成交候选人数：三名。</w:t>
            </w:r>
          </w:p>
        </w:tc>
      </w:tr>
      <w:tr w14:paraId="3E69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302436AA">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3.8</w:t>
            </w:r>
          </w:p>
        </w:tc>
        <w:tc>
          <w:tcPr>
            <w:tcW w:w="1799" w:type="dxa"/>
            <w:vAlign w:val="center"/>
          </w:tcPr>
          <w:p w14:paraId="44716A39">
            <w:pPr>
              <w:widowControl/>
              <w:adjustRightInd w:val="0"/>
              <w:snapToGrid w:val="0"/>
              <w:spacing w:line="460" w:lineRule="exact"/>
              <w:rPr>
                <w:rFonts w:ascii="宋体" w:hAnsi="宋体" w:eastAsia="宋体" w:cs="宋体"/>
                <w:kern w:val="0"/>
                <w:sz w:val="22"/>
                <w:szCs w:val="24"/>
              </w:rPr>
            </w:pPr>
            <w:r>
              <w:rPr>
                <w:rFonts w:hint="eastAsia" w:ascii="宋体" w:hAnsi="宋体" w:eastAsia="宋体" w:cs="宋体"/>
                <w:sz w:val="22"/>
                <w:szCs w:val="24"/>
              </w:rPr>
              <w:t>付款方式</w:t>
            </w:r>
          </w:p>
        </w:tc>
        <w:tc>
          <w:tcPr>
            <w:tcW w:w="6816" w:type="dxa"/>
            <w:vAlign w:val="center"/>
          </w:tcPr>
          <w:p w14:paraId="08D8FB06">
            <w:pPr>
              <w:widowControl/>
              <w:adjustRightInd w:val="0"/>
              <w:snapToGrid w:val="0"/>
              <w:spacing w:line="460" w:lineRule="exact"/>
              <w:ind w:left="34" w:leftChars="16"/>
              <w:jc w:val="left"/>
              <w:rPr>
                <w:rFonts w:ascii="宋体" w:hAnsi="宋体" w:eastAsia="宋体" w:cs="宋体"/>
                <w:kern w:val="0"/>
                <w:sz w:val="22"/>
                <w:szCs w:val="24"/>
              </w:rPr>
            </w:pPr>
            <w:r>
              <w:rPr>
                <w:rFonts w:hint="eastAsia" w:ascii="宋体" w:hAnsi="宋体" w:eastAsia="宋体" w:cs="宋体"/>
                <w:kern w:val="0"/>
                <w:sz w:val="22"/>
                <w:szCs w:val="24"/>
              </w:rPr>
              <w:t>签订合同时双方另行协商。</w:t>
            </w:r>
          </w:p>
        </w:tc>
      </w:tr>
      <w:tr w14:paraId="793D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1ECBB8C8">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3.9</w:t>
            </w:r>
          </w:p>
        </w:tc>
        <w:tc>
          <w:tcPr>
            <w:tcW w:w="1799" w:type="dxa"/>
            <w:vAlign w:val="center"/>
          </w:tcPr>
          <w:p w14:paraId="65D4C21D">
            <w:pPr>
              <w:widowControl/>
              <w:spacing w:line="480" w:lineRule="exact"/>
              <w:rPr>
                <w:rFonts w:ascii="宋体" w:hAnsi="宋体" w:eastAsia="宋体" w:cs="宋体"/>
                <w:kern w:val="0"/>
                <w:sz w:val="22"/>
              </w:rPr>
            </w:pPr>
            <w:r>
              <w:rPr>
                <w:rFonts w:hint="eastAsia" w:ascii="宋体" w:hAnsi="宋体" w:eastAsia="宋体" w:cs="宋体"/>
                <w:kern w:val="0"/>
                <w:sz w:val="22"/>
              </w:rPr>
              <w:t>成交公告</w:t>
            </w:r>
          </w:p>
        </w:tc>
        <w:tc>
          <w:tcPr>
            <w:tcW w:w="6816" w:type="dxa"/>
            <w:vAlign w:val="center"/>
          </w:tcPr>
          <w:p w14:paraId="27A68075">
            <w:pPr>
              <w:widowControl/>
              <w:spacing w:line="480" w:lineRule="exact"/>
              <w:jc w:val="left"/>
              <w:rPr>
                <w:rFonts w:ascii="宋体" w:hAnsi="宋体" w:eastAsia="宋体" w:cs="宋体"/>
                <w:kern w:val="0"/>
                <w:sz w:val="22"/>
              </w:rPr>
            </w:pPr>
            <w:r>
              <w:rPr>
                <w:rFonts w:hint="eastAsia" w:ascii="宋体" w:hAnsi="宋体" w:eastAsia="宋体" w:cs="宋体"/>
                <w:kern w:val="0"/>
                <w:sz w:val="22"/>
              </w:rPr>
              <w:t>在成交通知书发出前，采购人将成交情况在本项目竞争性磋商公告发布的同一媒介发布，公告期限1个工作日。</w:t>
            </w:r>
          </w:p>
        </w:tc>
      </w:tr>
      <w:tr w14:paraId="0460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17F6290C">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4.0</w:t>
            </w:r>
          </w:p>
        </w:tc>
        <w:tc>
          <w:tcPr>
            <w:tcW w:w="1799" w:type="dxa"/>
            <w:vAlign w:val="center"/>
          </w:tcPr>
          <w:p w14:paraId="596DDCBD">
            <w:pPr>
              <w:spacing w:line="460" w:lineRule="exact"/>
              <w:rPr>
                <w:rFonts w:ascii="宋体" w:hAnsi="宋体" w:eastAsia="宋体" w:cs="Times New Roman"/>
                <w:kern w:val="0"/>
                <w:sz w:val="22"/>
                <w:szCs w:val="24"/>
              </w:rPr>
            </w:pPr>
            <w:r>
              <w:rPr>
                <w:rFonts w:hint="eastAsia" w:ascii="宋体" w:hAnsi="宋体" w:eastAsia="宋体" w:cs="Times New Roman"/>
                <w:kern w:val="0"/>
                <w:sz w:val="22"/>
                <w:szCs w:val="24"/>
              </w:rPr>
              <w:t>履约保证金</w:t>
            </w:r>
          </w:p>
        </w:tc>
        <w:tc>
          <w:tcPr>
            <w:tcW w:w="6816" w:type="dxa"/>
            <w:vAlign w:val="center"/>
          </w:tcPr>
          <w:p w14:paraId="3AF2280C">
            <w:pPr>
              <w:spacing w:line="460" w:lineRule="exact"/>
              <w:jc w:val="left"/>
              <w:rPr>
                <w:rFonts w:ascii="宋体" w:hAnsi="宋体" w:eastAsia="宋体" w:cs="Times New Roman"/>
                <w:kern w:val="0"/>
                <w:sz w:val="22"/>
                <w:szCs w:val="24"/>
              </w:rPr>
            </w:pPr>
            <w:r>
              <w:rPr>
                <w:rFonts w:ascii="宋体" w:hAnsi="宋体" w:eastAsia="宋体" w:cs="Times New Roman"/>
                <w:kern w:val="0"/>
                <w:sz w:val="22"/>
                <w:szCs w:val="24"/>
              </w:rPr>
              <w:t>本项目不收取履约保证金</w:t>
            </w:r>
          </w:p>
        </w:tc>
      </w:tr>
      <w:tr w14:paraId="0EF9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19B110C4">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4.1</w:t>
            </w:r>
          </w:p>
        </w:tc>
        <w:tc>
          <w:tcPr>
            <w:tcW w:w="1799" w:type="dxa"/>
            <w:vAlign w:val="center"/>
          </w:tcPr>
          <w:p w14:paraId="69AD034E">
            <w:pPr>
              <w:widowControl/>
              <w:adjustRightInd w:val="0"/>
              <w:snapToGrid w:val="0"/>
              <w:spacing w:line="460" w:lineRule="exact"/>
              <w:rPr>
                <w:rFonts w:ascii="宋体" w:hAnsi="宋体" w:eastAsia="宋体" w:cs="宋体"/>
                <w:kern w:val="0"/>
                <w:sz w:val="22"/>
                <w:szCs w:val="24"/>
              </w:rPr>
            </w:pPr>
            <w:r>
              <w:rPr>
                <w:rFonts w:hint="eastAsia" w:ascii="宋体" w:hAnsi="宋体" w:eastAsia="宋体" w:cs="宋体"/>
                <w:kern w:val="0"/>
                <w:sz w:val="22"/>
                <w:szCs w:val="24"/>
              </w:rPr>
              <w:t>投标最高限价</w:t>
            </w:r>
          </w:p>
        </w:tc>
        <w:tc>
          <w:tcPr>
            <w:tcW w:w="6816" w:type="dxa"/>
            <w:vAlign w:val="center"/>
          </w:tcPr>
          <w:p w14:paraId="33DEF783">
            <w:pPr>
              <w:widowControl/>
              <w:adjustRightInd w:val="0"/>
              <w:snapToGrid w:val="0"/>
              <w:spacing w:line="460" w:lineRule="exact"/>
              <w:ind w:left="34" w:leftChars="16"/>
              <w:jc w:val="left"/>
              <w:rPr>
                <w:rFonts w:ascii="宋体" w:hAnsi="宋体" w:eastAsia="宋体" w:cs="宋体"/>
                <w:kern w:val="0"/>
                <w:sz w:val="22"/>
                <w:szCs w:val="24"/>
              </w:rPr>
            </w:pPr>
            <w:r>
              <w:rPr>
                <w:rFonts w:hint="eastAsia" w:ascii="宋体" w:hAnsi="宋体" w:eastAsia="宋体" w:cs="Times New Roman"/>
                <w:sz w:val="22"/>
                <w:szCs w:val="24"/>
              </w:rPr>
              <w:t>人民币</w:t>
            </w:r>
            <w:r>
              <w:rPr>
                <w:rFonts w:hint="eastAsia" w:ascii="宋体" w:hAnsi="宋体" w:eastAsia="宋体" w:cs="Times New Roman"/>
                <w:sz w:val="22"/>
                <w:szCs w:val="24"/>
                <w:lang w:val="en-US" w:eastAsia="zh-CN"/>
              </w:rPr>
              <w:t>捌拾贰万捌仟贰佰壹拾元整</w:t>
            </w:r>
            <w:r>
              <w:rPr>
                <w:rFonts w:hint="eastAsia" w:ascii="宋体" w:hAnsi="宋体" w:eastAsia="宋体" w:cs="Times New Roman"/>
                <w:sz w:val="22"/>
                <w:szCs w:val="24"/>
              </w:rPr>
              <w:t>（</w:t>
            </w:r>
            <w:r>
              <w:rPr>
                <w:rFonts w:hint="eastAsia" w:ascii="宋体" w:hAnsi="宋体" w:eastAsia="宋体" w:cs="宋体"/>
                <w:sz w:val="22"/>
              </w:rPr>
              <w:t>¥：</w:t>
            </w:r>
            <w:r>
              <w:rPr>
                <w:rFonts w:hint="eastAsia" w:ascii="宋体" w:hAnsi="宋体" w:eastAsia="宋体" w:cs="宋体"/>
                <w:sz w:val="22"/>
                <w:lang w:eastAsia="zh-CN"/>
              </w:rPr>
              <w:t>828210.00</w:t>
            </w:r>
            <w:r>
              <w:rPr>
                <w:rFonts w:hint="eastAsia" w:ascii="宋体" w:hAnsi="宋体" w:eastAsia="宋体" w:cs="宋体"/>
                <w:sz w:val="22"/>
              </w:rPr>
              <w:t>元</w:t>
            </w:r>
            <w:r>
              <w:rPr>
                <w:rFonts w:hint="eastAsia" w:ascii="宋体" w:hAnsi="宋体" w:eastAsia="宋体" w:cs="Times New Roman"/>
                <w:sz w:val="22"/>
                <w:szCs w:val="24"/>
              </w:rPr>
              <w:t>）凡磋商响应人的磋商报价超出“投标最高限价”的，该磋商响应人的磋商响应文件应作无效标处理。</w:t>
            </w:r>
          </w:p>
        </w:tc>
      </w:tr>
      <w:tr w14:paraId="4034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747E72B9">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4.2</w:t>
            </w:r>
          </w:p>
        </w:tc>
        <w:tc>
          <w:tcPr>
            <w:tcW w:w="1799" w:type="dxa"/>
            <w:vAlign w:val="center"/>
          </w:tcPr>
          <w:p w14:paraId="5CC38A03">
            <w:pPr>
              <w:widowControl/>
              <w:spacing w:line="360" w:lineRule="auto"/>
              <w:jc w:val="left"/>
              <w:rPr>
                <w:rFonts w:ascii="宋体" w:hAnsi="宋体" w:eastAsia="宋体" w:cs="宋体"/>
                <w:sz w:val="22"/>
              </w:rPr>
            </w:pPr>
            <w:r>
              <w:rPr>
                <w:rFonts w:hint="eastAsia" w:ascii="宋体" w:hAnsi="宋体" w:eastAsia="宋体" w:cs="宋体"/>
                <w:sz w:val="22"/>
              </w:rPr>
              <w:t>代理服务费</w:t>
            </w:r>
          </w:p>
        </w:tc>
        <w:tc>
          <w:tcPr>
            <w:tcW w:w="6816" w:type="dxa"/>
            <w:vAlign w:val="center"/>
          </w:tcPr>
          <w:p w14:paraId="434E6939">
            <w:pPr>
              <w:widowControl/>
              <w:spacing w:line="360" w:lineRule="auto"/>
              <w:jc w:val="left"/>
              <w:rPr>
                <w:rFonts w:ascii="宋体" w:hAnsi="宋体" w:eastAsia="宋体" w:cs="宋体"/>
                <w:sz w:val="22"/>
              </w:rPr>
            </w:pPr>
            <w:r>
              <w:rPr>
                <w:rFonts w:hint="eastAsia" w:ascii="宋体" w:hAnsi="宋体" w:eastAsia="宋体" w:cs="宋体"/>
                <w:sz w:val="22"/>
              </w:rPr>
              <w:t>代理服务费的收取：执行河南省招标投标协会关于印发《河南省招标代理服务收费指导意见》的通知(豫招协[2023]002号)收费标准，</w:t>
            </w:r>
            <w:r>
              <w:rPr>
                <w:rFonts w:hint="eastAsia" w:ascii="宋体" w:hAnsi="宋体" w:eastAsia="宋体" w:cs="宋体"/>
                <w:sz w:val="22"/>
                <w:lang w:val="en-US" w:eastAsia="zh-CN"/>
              </w:rPr>
              <w:t>本项目</w:t>
            </w:r>
            <w:r>
              <w:rPr>
                <w:rFonts w:hint="eastAsia" w:ascii="宋体" w:hAnsi="宋体" w:eastAsia="宋体" w:cs="宋体"/>
                <w:sz w:val="22"/>
              </w:rPr>
              <w:t>代理服务费14079.57</w:t>
            </w:r>
            <w:r>
              <w:rPr>
                <w:rFonts w:hint="eastAsia" w:ascii="宋体" w:hAnsi="宋体" w:eastAsia="宋体" w:cs="宋体"/>
                <w:sz w:val="22"/>
                <w:lang w:val="en-US" w:eastAsia="zh-CN"/>
              </w:rPr>
              <w:t>元，</w:t>
            </w:r>
            <w:r>
              <w:rPr>
                <w:rFonts w:hint="eastAsia" w:ascii="宋体" w:hAnsi="宋体" w:eastAsia="宋体" w:cs="宋体"/>
                <w:sz w:val="22"/>
              </w:rPr>
              <w:t>由成交人在领取成交通知书前支付。</w:t>
            </w:r>
          </w:p>
        </w:tc>
      </w:tr>
      <w:tr w14:paraId="67BF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F3916A6">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4.3</w:t>
            </w:r>
          </w:p>
        </w:tc>
        <w:tc>
          <w:tcPr>
            <w:tcW w:w="1799" w:type="dxa"/>
            <w:vAlign w:val="center"/>
          </w:tcPr>
          <w:p w14:paraId="0E341E5F">
            <w:pPr>
              <w:widowControl/>
              <w:spacing w:line="460" w:lineRule="exact"/>
              <w:rPr>
                <w:rFonts w:ascii="宋体" w:hAnsi="宋体" w:eastAsia="宋体" w:cs="宋体"/>
                <w:kern w:val="0"/>
                <w:sz w:val="22"/>
              </w:rPr>
            </w:pPr>
            <w:r>
              <w:rPr>
                <w:rFonts w:hint="eastAsia" w:ascii="宋体" w:hAnsi="宋体" w:eastAsia="宋体" w:cs="宋体"/>
                <w:kern w:val="0"/>
                <w:sz w:val="22"/>
              </w:rPr>
              <w:t>其他事项</w:t>
            </w:r>
          </w:p>
        </w:tc>
        <w:tc>
          <w:tcPr>
            <w:tcW w:w="6816" w:type="dxa"/>
            <w:vAlign w:val="center"/>
          </w:tcPr>
          <w:p w14:paraId="21789305">
            <w:pPr>
              <w:widowControl/>
              <w:spacing w:line="360" w:lineRule="auto"/>
              <w:jc w:val="left"/>
              <w:rPr>
                <w:rFonts w:ascii="宋体" w:hAnsi="宋体" w:eastAsia="宋体" w:cs="宋体"/>
                <w:sz w:val="22"/>
              </w:rPr>
            </w:pPr>
            <w:r>
              <w:rPr>
                <w:rFonts w:hint="eastAsia" w:ascii="宋体" w:hAnsi="宋体" w:eastAsia="宋体" w:cs="宋体"/>
                <w:sz w:val="22"/>
              </w:rPr>
              <w:t>本项目实行资格后审，根据优化营商环境的要求，评标时审查内容以响应文件为准：</w:t>
            </w:r>
          </w:p>
          <w:p w14:paraId="28DC0812">
            <w:pPr>
              <w:widowControl/>
              <w:spacing w:line="360" w:lineRule="auto"/>
              <w:jc w:val="left"/>
              <w:rPr>
                <w:rFonts w:ascii="宋体" w:hAnsi="宋体" w:eastAsia="宋体" w:cs="宋体"/>
                <w:sz w:val="22"/>
              </w:rPr>
            </w:pPr>
            <w:r>
              <w:rPr>
                <w:rFonts w:hint="eastAsia" w:ascii="宋体" w:hAnsi="宋体" w:eastAsia="宋体" w:cs="宋体"/>
                <w:sz w:val="22"/>
              </w:rPr>
              <w:t>1、资格评（预）审部分：资格评（预）以响应文件为准，其上传资料真实性由响应人自行承担。</w:t>
            </w:r>
          </w:p>
          <w:p w14:paraId="68BB3455">
            <w:pPr>
              <w:widowControl/>
              <w:spacing w:line="360" w:lineRule="auto"/>
              <w:jc w:val="left"/>
              <w:rPr>
                <w:rFonts w:ascii="宋体" w:hAnsi="宋体" w:eastAsia="宋体" w:cs="宋体"/>
                <w:sz w:val="22"/>
              </w:rPr>
            </w:pPr>
            <w:r>
              <w:rPr>
                <w:rFonts w:hint="eastAsia" w:ascii="宋体" w:hAnsi="宋体" w:eastAsia="宋体" w:cs="宋体"/>
                <w:sz w:val="22"/>
              </w:rPr>
              <w:t>2、评标打分部分：评标打分部分仍按照100分制原则进行，涉及到资格审查、企业荣誉、人员业绩、企业业绩等计分部分时，以投标单位自行上传到响应文件中的相应内容为准。</w:t>
            </w:r>
          </w:p>
          <w:p w14:paraId="67E875D9">
            <w:pPr>
              <w:widowControl/>
              <w:spacing w:line="360" w:lineRule="auto"/>
              <w:jc w:val="left"/>
              <w:rPr>
                <w:rFonts w:ascii="宋体" w:hAnsi="宋体" w:eastAsia="宋体" w:cs="宋体"/>
                <w:sz w:val="22"/>
              </w:rPr>
            </w:pPr>
            <w:r>
              <w:rPr>
                <w:rFonts w:hint="eastAsia" w:ascii="宋体" w:hAnsi="宋体" w:eastAsia="宋体" w:cs="宋体"/>
                <w:sz w:val="22"/>
              </w:rPr>
              <w:t xml:space="preserve">3、响应文件编制部分：在招标文件中要求响应人按照响应文件格式进行响应文件编制，在响应文件编制时，应明确将投标单位企业基本情况、资质情况、人员情况、财务情况、业绩情况编入响应文件，便于进行资格审查及评标打分以响应文件业绩信息为准，可使用电子营业执照。 </w:t>
            </w:r>
          </w:p>
          <w:p w14:paraId="5CD94516">
            <w:pPr>
              <w:widowControl/>
              <w:spacing w:line="360" w:lineRule="auto"/>
              <w:jc w:val="left"/>
              <w:rPr>
                <w:rFonts w:ascii="宋体" w:hAnsi="宋体" w:eastAsia="宋体" w:cs="宋体"/>
                <w:sz w:val="22"/>
              </w:rPr>
            </w:pPr>
            <w:r>
              <w:rPr>
                <w:rFonts w:hint="eastAsia" w:ascii="宋体" w:hAnsi="宋体" w:eastAsia="宋体" w:cs="宋体"/>
                <w:sz w:val="22"/>
              </w:rPr>
              <w:t>4、我单位（采购人）严格按三财购【2021】9号文要求的时限发布中标结果公告，发出中标通知书，签订采购合同，上传采购合同。</w:t>
            </w:r>
          </w:p>
          <w:p w14:paraId="597F0AE2">
            <w:pPr>
              <w:widowControl/>
              <w:spacing w:line="360" w:lineRule="auto"/>
              <w:jc w:val="left"/>
              <w:rPr>
                <w:rFonts w:ascii="宋体" w:hAnsi="宋体" w:eastAsia="宋体" w:cs="宋体"/>
                <w:sz w:val="22"/>
              </w:rPr>
            </w:pPr>
            <w:r>
              <w:rPr>
                <w:rFonts w:hint="eastAsia" w:ascii="宋体" w:hAnsi="宋体" w:eastAsia="宋体" w:cs="宋体"/>
                <w:sz w:val="22"/>
              </w:rPr>
              <w:t>5、招标文件中涉及到资格审查、企业荣誉、人员业绩、企业业绩等计分部分，以投标单位自行上传到响应文件中的相应内容为准.</w:t>
            </w:r>
          </w:p>
          <w:p w14:paraId="7C75680A">
            <w:pPr>
              <w:widowControl/>
              <w:spacing w:line="360" w:lineRule="auto"/>
              <w:jc w:val="left"/>
              <w:rPr>
                <w:rFonts w:ascii="宋体" w:hAnsi="宋体" w:eastAsia="宋体" w:cs="宋体"/>
                <w:sz w:val="22"/>
              </w:rPr>
            </w:pPr>
            <w:r>
              <w:rPr>
                <w:rFonts w:hint="eastAsia" w:ascii="宋体" w:hAnsi="宋体" w:eastAsia="宋体" w:cs="宋体"/>
                <w:sz w:val="22"/>
              </w:rPr>
              <w:t>6、本项目可使用电子营业执照。</w:t>
            </w:r>
          </w:p>
        </w:tc>
      </w:tr>
      <w:tr w14:paraId="5A22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23E5AA3F">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4.4</w:t>
            </w:r>
          </w:p>
        </w:tc>
        <w:tc>
          <w:tcPr>
            <w:tcW w:w="1799" w:type="dxa"/>
            <w:vAlign w:val="center"/>
          </w:tcPr>
          <w:p w14:paraId="67E3ABA8">
            <w:pPr>
              <w:widowControl/>
              <w:spacing w:line="460" w:lineRule="exact"/>
              <w:rPr>
                <w:rFonts w:ascii="宋体" w:hAnsi="宋体" w:eastAsia="宋体" w:cs="宋体"/>
                <w:kern w:val="0"/>
                <w:sz w:val="22"/>
              </w:rPr>
            </w:pPr>
            <w:r>
              <w:rPr>
                <w:rFonts w:hint="eastAsia" w:ascii="宋体" w:hAnsi="宋体" w:eastAsia="宋体" w:cs="宋体"/>
                <w:kern w:val="0"/>
                <w:sz w:val="22"/>
              </w:rPr>
              <w:t>电子化交易注意事项</w:t>
            </w:r>
          </w:p>
        </w:tc>
        <w:tc>
          <w:tcPr>
            <w:tcW w:w="6816" w:type="dxa"/>
            <w:vAlign w:val="center"/>
          </w:tcPr>
          <w:p w14:paraId="3768B705">
            <w:pPr>
              <w:spacing w:line="360" w:lineRule="auto"/>
              <w:rPr>
                <w:rFonts w:ascii="宋体" w:hAnsi="宋体" w:eastAsia="宋体" w:cs="宋体"/>
                <w:sz w:val="22"/>
              </w:rPr>
            </w:pPr>
            <w:r>
              <w:rPr>
                <w:rFonts w:hint="eastAsia" w:ascii="宋体" w:hAnsi="宋体" w:eastAsia="宋体" w:cs="宋体"/>
                <w:sz w:val="22"/>
              </w:rPr>
              <w:t>具体要求：本项目为电子化、无纸化交易项目，磋商响应文件是响应人通过中心磋商响应文件制作系统制作，并经过签章和加密后生成的电子版磋商响应文件。</w:t>
            </w:r>
          </w:p>
          <w:p w14:paraId="3D558379">
            <w:pPr>
              <w:spacing w:line="360" w:lineRule="auto"/>
              <w:rPr>
                <w:rFonts w:ascii="宋体" w:hAnsi="宋体" w:eastAsia="宋体" w:cs="宋体"/>
                <w:sz w:val="22"/>
              </w:rPr>
            </w:pPr>
            <w:r>
              <w:rPr>
                <w:rFonts w:hint="eastAsia" w:ascii="宋体" w:hAnsi="宋体" w:eastAsia="宋体" w:cs="宋体"/>
                <w:sz w:val="22"/>
              </w:rPr>
              <w:t>电子化磋商响应文件具体制作文件请点击</w:t>
            </w:r>
            <w:r>
              <w:fldChar w:fldCharType="begin"/>
            </w:r>
            <w:r>
              <w:instrText xml:space="preserve"> HYPERLINK "http://t.cn/A6ZvtVob" </w:instrText>
            </w:r>
            <w:r>
              <w:fldChar w:fldCharType="separate"/>
            </w:r>
            <w:r>
              <w:rPr>
                <w:rFonts w:hint="eastAsia" w:ascii="宋体" w:hAnsi="宋体" w:eastAsia="宋体" w:cs="宋体"/>
                <w:sz w:val="22"/>
                <w:u w:val="single"/>
              </w:rPr>
              <w:t>https://download.bqpoint.com/download/downloaddetail.html?SourceFrom=Ztb&amp;ZtbSoftXiaQuCode=1506&amp;ZtbSoftType=tballinclusive</w:t>
            </w:r>
            <w:r>
              <w:rPr>
                <w:rFonts w:hint="eastAsia" w:ascii="宋体" w:hAnsi="宋体" w:eastAsia="宋体" w:cs="宋体"/>
                <w:sz w:val="22"/>
                <w:u w:val="single"/>
              </w:rPr>
              <w:fldChar w:fldCharType="end"/>
            </w:r>
            <w:r>
              <w:rPr>
                <w:rFonts w:hint="eastAsia" w:ascii="宋体" w:hAnsi="宋体" w:eastAsia="宋体" w:cs="宋体"/>
                <w:sz w:val="22"/>
              </w:rPr>
              <w:t>进行下载。</w:t>
            </w:r>
          </w:p>
          <w:p w14:paraId="5CB8DC0A">
            <w:pPr>
              <w:spacing w:line="360" w:lineRule="auto"/>
              <w:rPr>
                <w:rFonts w:ascii="宋体" w:hAnsi="宋体" w:eastAsia="宋体" w:cs="宋体"/>
                <w:sz w:val="22"/>
              </w:rPr>
            </w:pPr>
            <w:r>
              <w:rPr>
                <w:rFonts w:hint="eastAsia" w:ascii="宋体" w:hAnsi="宋体" w:eastAsia="宋体" w:cs="宋体"/>
                <w:b/>
                <w:sz w:val="22"/>
              </w:rPr>
              <w:t>温馨提示：本项目为电子化、无纸化交易项目，为保证您能投标成功，请需仔细阅读以下条款。</w:t>
            </w:r>
          </w:p>
          <w:p w14:paraId="2CAED3C5">
            <w:pPr>
              <w:spacing w:line="360" w:lineRule="auto"/>
              <w:rPr>
                <w:rFonts w:ascii="宋体" w:hAnsi="宋体" w:eastAsia="宋体" w:cs="宋体"/>
                <w:b/>
                <w:sz w:val="22"/>
              </w:rPr>
            </w:pPr>
            <w:r>
              <w:rPr>
                <w:rFonts w:hint="eastAsia" w:ascii="宋体" w:hAnsi="宋体" w:eastAsia="宋体" w:cs="宋体"/>
                <w:b/>
                <w:sz w:val="22"/>
              </w:rPr>
              <w:t>一、电子化投标</w:t>
            </w:r>
          </w:p>
          <w:p w14:paraId="3B932DA3">
            <w:pPr>
              <w:spacing w:line="360" w:lineRule="auto"/>
              <w:rPr>
                <w:rFonts w:ascii="宋体" w:hAnsi="宋体" w:eastAsia="宋体" w:cs="宋体"/>
                <w:b/>
                <w:sz w:val="22"/>
              </w:rPr>
            </w:pPr>
            <w:r>
              <w:rPr>
                <w:rFonts w:hint="eastAsia" w:ascii="宋体" w:hAnsi="宋体" w:eastAsia="宋体" w:cs="宋体"/>
                <w:sz w:val="22"/>
              </w:rPr>
              <w:t>（一）网上磋商保证金的缴纳</w:t>
            </w:r>
          </w:p>
          <w:p w14:paraId="16091E60">
            <w:pPr>
              <w:spacing w:line="360" w:lineRule="auto"/>
              <w:rPr>
                <w:rFonts w:ascii="宋体" w:hAnsi="宋体" w:eastAsia="宋体" w:cs="宋体"/>
                <w:sz w:val="22"/>
              </w:rPr>
            </w:pPr>
            <w:r>
              <w:rPr>
                <w:rFonts w:hint="eastAsia" w:ascii="宋体" w:hAnsi="宋体" w:eastAsia="宋体" w:cs="宋体"/>
                <w:sz w:val="22"/>
              </w:rPr>
              <w:t>本项目不收取磋商保证金。</w:t>
            </w:r>
          </w:p>
          <w:p w14:paraId="0622AC3A">
            <w:pPr>
              <w:spacing w:line="360" w:lineRule="auto"/>
              <w:rPr>
                <w:rFonts w:ascii="宋体" w:hAnsi="宋体" w:eastAsia="宋体" w:cs="宋体"/>
                <w:sz w:val="22"/>
              </w:rPr>
            </w:pPr>
            <w:r>
              <w:rPr>
                <w:rFonts w:hint="eastAsia" w:ascii="宋体" w:hAnsi="宋体" w:eastAsia="宋体" w:cs="宋体"/>
                <w:sz w:val="22"/>
              </w:rPr>
              <w:t>（二）电子化磋商响应文件的签章</w:t>
            </w:r>
          </w:p>
          <w:p w14:paraId="5C8F643E">
            <w:pPr>
              <w:spacing w:line="360" w:lineRule="auto"/>
              <w:rPr>
                <w:rFonts w:ascii="宋体" w:hAnsi="宋体" w:eastAsia="宋体" w:cs="宋体"/>
                <w:sz w:val="22"/>
              </w:rPr>
            </w:pPr>
            <w:r>
              <w:rPr>
                <w:rFonts w:hint="eastAsia" w:ascii="宋体" w:hAnsi="宋体" w:eastAsia="宋体" w:cs="宋体"/>
                <w:sz w:val="22"/>
              </w:rPr>
              <w:t>1、响应人在生成电子化磋商响应文件后，应对电子化磋商响应文件进行签章，未进行签章的视为无效投标。</w:t>
            </w:r>
          </w:p>
          <w:p w14:paraId="2594F43C">
            <w:pPr>
              <w:spacing w:line="360" w:lineRule="auto"/>
              <w:rPr>
                <w:rFonts w:ascii="宋体" w:hAnsi="宋体" w:eastAsia="宋体" w:cs="宋体"/>
                <w:sz w:val="22"/>
              </w:rPr>
            </w:pPr>
            <w:r>
              <w:rPr>
                <w:rFonts w:hint="eastAsia" w:ascii="宋体" w:hAnsi="宋体" w:eastAsia="宋体" w:cs="宋体"/>
                <w:sz w:val="22"/>
              </w:rPr>
              <w:t>2、</w:t>
            </w:r>
            <w:r>
              <w:rPr>
                <w:rFonts w:hint="eastAsia" w:ascii="宋体" w:hAnsi="宋体" w:eastAsia="宋体" w:cs="宋体"/>
                <w:b/>
                <w:sz w:val="22"/>
              </w:rPr>
              <w:t>磋商文件中要求磋商响应人盖章的，以签盖单位章为准；要求法定代表人或授权代理人签章的，以签盖法定代表人签章为准</w:t>
            </w:r>
            <w:r>
              <w:rPr>
                <w:rFonts w:hint="eastAsia" w:ascii="宋体" w:hAnsi="宋体" w:eastAsia="宋体" w:cs="宋体"/>
                <w:sz w:val="22"/>
              </w:rPr>
              <w:t>。</w:t>
            </w:r>
          </w:p>
          <w:p w14:paraId="764070F0">
            <w:pPr>
              <w:spacing w:line="360" w:lineRule="auto"/>
              <w:rPr>
                <w:rFonts w:ascii="宋体" w:hAnsi="宋体" w:eastAsia="宋体" w:cs="宋体"/>
                <w:b/>
                <w:sz w:val="22"/>
              </w:rPr>
            </w:pPr>
            <w:r>
              <w:rPr>
                <w:rFonts w:hint="eastAsia" w:ascii="宋体" w:hAnsi="宋体" w:eastAsia="宋体" w:cs="宋体"/>
                <w:sz w:val="22"/>
              </w:rPr>
              <w:t>（三）电子化磋商响应文件的格式及上传投标</w:t>
            </w:r>
          </w:p>
          <w:p w14:paraId="4F603E52">
            <w:pPr>
              <w:spacing w:line="360" w:lineRule="auto"/>
              <w:rPr>
                <w:rFonts w:ascii="宋体" w:hAnsi="宋体" w:eastAsia="宋体" w:cs="宋体"/>
                <w:sz w:val="22"/>
              </w:rPr>
            </w:pPr>
            <w:r>
              <w:rPr>
                <w:rFonts w:hint="eastAsia" w:ascii="宋体" w:hAnsi="宋体" w:eastAsia="宋体" w:cs="宋体"/>
                <w:sz w:val="22"/>
              </w:rPr>
              <w:t>1、响应人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0E3D0057">
            <w:pPr>
              <w:spacing w:line="360" w:lineRule="auto"/>
              <w:rPr>
                <w:rFonts w:ascii="宋体" w:hAnsi="宋体" w:eastAsia="宋体" w:cs="宋体"/>
                <w:sz w:val="22"/>
              </w:rPr>
            </w:pPr>
            <w:r>
              <w:rPr>
                <w:rFonts w:hint="eastAsia" w:ascii="宋体" w:hAnsi="宋体" w:eastAsia="宋体" w:cs="宋体"/>
                <w:sz w:val="22"/>
              </w:rPr>
              <w:t>2、电子化磋商响应文件应在磋商截止时间前成功上传至三门峡市公共资源电子化交易系统。至磋商截止时间止，仍未上传成功的电子化磋商响应文件将不予接收。</w:t>
            </w:r>
          </w:p>
          <w:p w14:paraId="5A254D25">
            <w:pPr>
              <w:spacing w:line="360" w:lineRule="auto"/>
              <w:rPr>
                <w:rFonts w:ascii="宋体" w:hAnsi="宋体" w:eastAsia="宋体" w:cs="宋体"/>
                <w:b/>
                <w:sz w:val="22"/>
              </w:rPr>
            </w:pPr>
            <w:r>
              <w:rPr>
                <w:rFonts w:hint="eastAsia" w:ascii="宋体" w:hAnsi="宋体" w:eastAsia="宋体" w:cs="宋体"/>
                <w:b/>
                <w:sz w:val="22"/>
              </w:rPr>
              <w:t>注：</w:t>
            </w:r>
            <w:r>
              <w:rPr>
                <w:rFonts w:hint="eastAsia" w:ascii="宋体" w:hAnsi="宋体" w:eastAsia="宋体" w:cs="宋体"/>
                <w:sz w:val="22"/>
              </w:rPr>
              <w:t>如按照电子化投标操作教材制作完成的电子化磋商响应文件无法上传的，响应人应在</w:t>
            </w:r>
            <w:r>
              <w:rPr>
                <w:rFonts w:hint="eastAsia" w:ascii="宋体" w:hAnsi="宋体" w:eastAsia="宋体" w:cs="宋体"/>
                <w:b/>
                <w:sz w:val="22"/>
              </w:rPr>
              <w:t>磋商截止时间前尽早的</w:t>
            </w:r>
            <w:r>
              <w:rPr>
                <w:rFonts w:hint="eastAsia" w:ascii="宋体" w:hAnsi="宋体" w:eastAsia="宋体" w:cs="宋体"/>
                <w:sz w:val="22"/>
              </w:rPr>
              <w:t>联系中心技术人员，以便有充分的时间进行处理。</w:t>
            </w:r>
            <w:r>
              <w:rPr>
                <w:rFonts w:hint="eastAsia" w:ascii="宋体" w:hAnsi="宋体" w:eastAsia="宋体" w:cs="宋体"/>
                <w:b/>
                <w:sz w:val="22"/>
              </w:rPr>
              <w:t>响应人应充分考虑到处理技术问题和上传数据等工作所需的时间问题，磋商响应文件未在磋商截止时间前成功上传的，其磋商响应文件不予接收。</w:t>
            </w:r>
          </w:p>
          <w:p w14:paraId="630F88CF">
            <w:pPr>
              <w:spacing w:line="360" w:lineRule="auto"/>
              <w:rPr>
                <w:rFonts w:ascii="宋体" w:hAnsi="宋体" w:eastAsia="宋体" w:cs="宋体"/>
                <w:b/>
                <w:bCs/>
                <w:sz w:val="22"/>
              </w:rPr>
            </w:pPr>
            <w:r>
              <w:rPr>
                <w:rFonts w:hint="eastAsia" w:ascii="宋体" w:hAnsi="宋体" w:eastAsia="宋体" w:cs="宋体"/>
                <w:b/>
                <w:sz w:val="22"/>
              </w:rPr>
              <w:t>技术联系电话：</w:t>
            </w:r>
            <w:r>
              <w:rPr>
                <w:rFonts w:hint="eastAsia" w:ascii="宋体" w:hAnsi="宋体" w:eastAsia="宋体" w:cs="宋体"/>
                <w:b/>
                <w:bCs/>
                <w:sz w:val="22"/>
              </w:rPr>
              <w:t>0398-3117095   3117080</w:t>
            </w:r>
          </w:p>
          <w:p w14:paraId="0F94DE67">
            <w:pPr>
              <w:spacing w:line="360" w:lineRule="auto"/>
              <w:rPr>
                <w:rFonts w:ascii="宋体" w:hAnsi="宋体" w:eastAsia="宋体" w:cs="宋体"/>
                <w:b/>
                <w:bCs/>
                <w:sz w:val="22"/>
              </w:rPr>
            </w:pPr>
            <w:r>
              <w:rPr>
                <w:rFonts w:hint="eastAsia" w:ascii="宋体" w:hAnsi="宋体" w:eastAsia="宋体" w:cs="宋体"/>
                <w:b/>
                <w:bCs/>
                <w:sz w:val="22"/>
              </w:rPr>
              <w:t>新点客服电话:4009980000</w:t>
            </w:r>
          </w:p>
          <w:p w14:paraId="768BB4DE">
            <w:pPr>
              <w:spacing w:line="360" w:lineRule="auto"/>
              <w:rPr>
                <w:rFonts w:ascii="宋体" w:hAnsi="宋体" w:eastAsia="宋体" w:cs="宋体"/>
                <w:sz w:val="22"/>
              </w:rPr>
            </w:pPr>
            <w:r>
              <w:rPr>
                <w:rFonts w:hint="eastAsia" w:ascii="宋体" w:hAnsi="宋体" w:eastAsia="宋体" w:cs="宋体"/>
                <w:sz w:val="22"/>
              </w:rPr>
              <w:t>（四）电子化项目开标、解密、唱标、评标</w:t>
            </w:r>
          </w:p>
          <w:p w14:paraId="1C9F1A1B">
            <w:pPr>
              <w:wordWrap w:val="0"/>
              <w:spacing w:line="360" w:lineRule="auto"/>
              <w:rPr>
                <w:rFonts w:ascii="宋体" w:hAnsi="宋体" w:eastAsia="宋体" w:cs="宋体"/>
                <w:sz w:val="22"/>
              </w:rPr>
            </w:pPr>
            <w:r>
              <w:rPr>
                <w:rFonts w:hint="eastAsia" w:ascii="宋体" w:hAnsi="宋体" w:eastAsia="宋体" w:cs="宋体"/>
                <w:sz w:val="22"/>
              </w:rPr>
              <w:t>1、本项目采用</w:t>
            </w:r>
            <w:r>
              <w:rPr>
                <w:rFonts w:hint="eastAsia" w:ascii="宋体" w:hAnsi="宋体" w:eastAsia="宋体" w:cs="宋体"/>
                <w:b/>
                <w:sz w:val="22"/>
              </w:rPr>
              <w:t>电子化、无纸化</w:t>
            </w:r>
            <w:r>
              <w:rPr>
                <w:rFonts w:hint="eastAsia" w:ascii="宋体" w:hAnsi="宋体" w:eastAsia="宋体" w:cs="宋体"/>
                <w:sz w:val="22"/>
              </w:rPr>
              <w:t>进行采购，开标当日，响应人无需到开标现场参加开标会议，响应人应当在磋商截止时间前，登陆不见面开标大厅选择登陆三门峡市公共资源电子招投标系统进行登陆（网址为http://120.194.249.36:10094/BidOpening/bidopeninghallaction/hall/login）,在线准时参加开标活动并进行磋商响应文件解密等。</w:t>
            </w:r>
          </w:p>
          <w:p w14:paraId="71628189">
            <w:pPr>
              <w:spacing w:line="360" w:lineRule="auto"/>
              <w:rPr>
                <w:rFonts w:ascii="宋体" w:hAnsi="宋体" w:eastAsia="宋体" w:cs="宋体"/>
                <w:sz w:val="22"/>
              </w:rPr>
            </w:pPr>
            <w:r>
              <w:rPr>
                <w:rFonts w:hint="eastAsia" w:ascii="宋体" w:hAnsi="宋体" w:eastAsia="宋体" w:cs="宋体"/>
                <w:sz w:val="22"/>
              </w:rPr>
              <w:t>2、电子化磋商响应文件采用一次加密方式。开标时，由响应人使用CA 证书，在规定时间内对其电子化磋商响应文件进行解密。每位响应人的解密时间为开标时间起30 分钟内，如在规定时间内未完成解密的，其磋商响应文件不予开标、唱标。</w:t>
            </w:r>
          </w:p>
          <w:p w14:paraId="595E5B14">
            <w:pPr>
              <w:spacing w:line="360" w:lineRule="auto"/>
              <w:rPr>
                <w:rFonts w:ascii="宋体" w:hAnsi="宋体" w:eastAsia="宋体" w:cs="宋体"/>
                <w:b/>
                <w:sz w:val="22"/>
              </w:rPr>
            </w:pPr>
            <w:r>
              <w:rPr>
                <w:rFonts w:hint="eastAsia" w:ascii="宋体" w:hAnsi="宋体" w:eastAsia="宋体" w:cs="宋体"/>
                <w:sz w:val="22"/>
              </w:rPr>
              <w:t>3、电子化磋商响应文件解密异常的处理</w:t>
            </w:r>
          </w:p>
          <w:p w14:paraId="22CE0B4B">
            <w:pPr>
              <w:spacing w:line="360" w:lineRule="auto"/>
              <w:rPr>
                <w:rFonts w:ascii="宋体" w:hAnsi="宋体" w:eastAsia="宋体" w:cs="宋体"/>
                <w:sz w:val="22"/>
              </w:rPr>
            </w:pPr>
            <w:r>
              <w:rPr>
                <w:rFonts w:hint="eastAsia" w:ascii="宋体" w:hAnsi="宋体" w:eastAsia="宋体" w:cs="宋体"/>
                <w:sz w:val="22"/>
              </w:rPr>
              <w:t>如出现响应人的电子磋商响应文件无法解密等异常情况，响应人应及时致电中介服务机构说明。磋商响应文件异常，按以下步骤进行处理：</w:t>
            </w:r>
          </w:p>
          <w:p w14:paraId="66E085CD">
            <w:pPr>
              <w:spacing w:line="360" w:lineRule="auto"/>
              <w:rPr>
                <w:rFonts w:ascii="宋体" w:hAnsi="宋体" w:eastAsia="宋体" w:cs="宋体"/>
                <w:sz w:val="22"/>
              </w:rPr>
            </w:pPr>
            <w:r>
              <w:rPr>
                <w:rFonts w:hint="eastAsia" w:ascii="宋体" w:hAnsi="宋体" w:eastAsia="宋体" w:cs="宋体"/>
                <w:sz w:val="22"/>
              </w:rPr>
              <w:t>（1）首先由技术人员进行问题排查。</w:t>
            </w:r>
          </w:p>
          <w:p w14:paraId="158BAE03">
            <w:pPr>
              <w:spacing w:line="360" w:lineRule="auto"/>
              <w:rPr>
                <w:rFonts w:ascii="宋体" w:hAnsi="宋体" w:eastAsia="宋体" w:cs="宋体"/>
                <w:sz w:val="22"/>
              </w:rPr>
            </w:pPr>
            <w:r>
              <w:rPr>
                <w:rFonts w:hint="eastAsia" w:ascii="宋体" w:hAnsi="宋体" w:eastAsia="宋体" w:cs="宋体"/>
                <w:sz w:val="22"/>
              </w:rPr>
              <w:t>（2）经技术人员排查后，是响应人文件自身问题导致磋商响应文件无法解密的，该磋商响应文件将不予接收、解密和唱标。开标会议继续进行。</w:t>
            </w:r>
          </w:p>
          <w:p w14:paraId="6A76AE08">
            <w:pPr>
              <w:spacing w:line="360" w:lineRule="auto"/>
              <w:rPr>
                <w:rFonts w:ascii="宋体" w:hAnsi="宋体" w:eastAsia="宋体" w:cs="宋体"/>
                <w:sz w:val="22"/>
              </w:rPr>
            </w:pPr>
            <w:r>
              <w:rPr>
                <w:rFonts w:hint="eastAsia" w:ascii="宋体" w:hAnsi="宋体" w:eastAsia="宋体" w:cs="宋体"/>
                <w:sz w:val="22"/>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1942495C">
            <w:pPr>
              <w:spacing w:line="360" w:lineRule="auto"/>
              <w:rPr>
                <w:rFonts w:ascii="宋体" w:hAnsi="宋体" w:eastAsia="宋体" w:cs="宋体"/>
                <w:sz w:val="22"/>
              </w:rPr>
            </w:pPr>
            <w:r>
              <w:rPr>
                <w:rFonts w:hint="eastAsia" w:ascii="宋体" w:hAnsi="宋体" w:eastAsia="宋体" w:cs="宋体"/>
                <w:sz w:val="22"/>
              </w:rPr>
              <w:t>4、待所有响应人磋商响应文件解密完成后，由中介服务机构操作，对所有已解密磋商响应文件进行唱标。</w:t>
            </w:r>
          </w:p>
          <w:p w14:paraId="1E60094F">
            <w:pPr>
              <w:spacing w:line="360" w:lineRule="auto"/>
              <w:rPr>
                <w:rFonts w:ascii="宋体" w:hAnsi="宋体" w:eastAsia="宋体" w:cs="宋体"/>
                <w:sz w:val="22"/>
              </w:rPr>
            </w:pPr>
            <w:r>
              <w:rPr>
                <w:rFonts w:hint="eastAsia" w:ascii="宋体" w:hAnsi="宋体" w:eastAsia="宋体" w:cs="宋体"/>
                <w:b/>
                <w:sz w:val="22"/>
              </w:rPr>
              <w:t>响应人应保证在开标期间电话、电脑、网络能够正常工作，响应人因停电、电脑病毒、网络堵塞等原因，未在规定的解密时间内对磋商响应文件进行解密的，其磋商响应文件不予接收、唱标。</w:t>
            </w:r>
          </w:p>
          <w:p w14:paraId="10D1DDA6">
            <w:pPr>
              <w:spacing w:line="360" w:lineRule="auto"/>
              <w:rPr>
                <w:rFonts w:ascii="宋体" w:hAnsi="宋体" w:eastAsia="宋体" w:cs="宋体"/>
                <w:sz w:val="22"/>
              </w:rPr>
            </w:pPr>
            <w:r>
              <w:rPr>
                <w:rFonts w:hint="eastAsia" w:ascii="宋体" w:hAnsi="宋体" w:eastAsia="宋体" w:cs="宋体"/>
                <w:sz w:val="22"/>
              </w:rPr>
              <w:t>5、评标时，磋商小组对电子化磋商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磋商小组。</w:t>
            </w:r>
          </w:p>
          <w:p w14:paraId="15D7283A">
            <w:pPr>
              <w:spacing w:line="360" w:lineRule="auto"/>
              <w:rPr>
                <w:rFonts w:ascii="宋体" w:hAnsi="宋体" w:eastAsia="宋体" w:cs="宋体"/>
                <w:sz w:val="22"/>
              </w:rPr>
            </w:pPr>
            <w:r>
              <w:rPr>
                <w:rFonts w:hint="eastAsia" w:ascii="宋体" w:hAnsi="宋体" w:eastAsia="宋体" w:cs="宋体"/>
                <w:sz w:val="22"/>
              </w:rPr>
              <w:t>6、如磋商小组对需要回复的响应人连续三次致电未接通的，视为响应人放弃回复，磋商小组将自行对需要回复的内容进行认定。</w:t>
            </w:r>
          </w:p>
          <w:p w14:paraId="7A61D059">
            <w:pPr>
              <w:spacing w:line="360" w:lineRule="auto"/>
              <w:rPr>
                <w:rFonts w:ascii="宋体" w:hAnsi="宋体" w:eastAsia="宋体" w:cs="宋体"/>
                <w:b/>
                <w:bCs/>
                <w:sz w:val="22"/>
              </w:rPr>
            </w:pPr>
            <w:r>
              <w:rPr>
                <w:rFonts w:hint="eastAsia" w:ascii="宋体" w:hAnsi="宋体" w:eastAsia="宋体" w:cs="宋体"/>
                <w:b/>
                <w:bCs/>
                <w:sz w:val="22"/>
              </w:rPr>
              <w:t>二、相关证书原件的提交</w:t>
            </w:r>
          </w:p>
          <w:p w14:paraId="32BE51C2">
            <w:pPr>
              <w:spacing w:line="360" w:lineRule="auto"/>
              <w:rPr>
                <w:rFonts w:ascii="宋体" w:hAnsi="宋体" w:eastAsia="宋体" w:cs="宋体"/>
                <w:sz w:val="22"/>
              </w:rPr>
            </w:pPr>
            <w:r>
              <w:rPr>
                <w:rFonts w:hint="eastAsia" w:ascii="宋体" w:hAnsi="宋体" w:eastAsia="宋体" w:cs="宋体"/>
                <w:sz w:val="22"/>
              </w:rPr>
              <w:t>1、本项目实行资格后审，资格审查内容以响应文件为准，其资料真实性由响应人自行承担，同时响应人要完善主体库。</w:t>
            </w:r>
          </w:p>
          <w:p w14:paraId="6E06F562">
            <w:pPr>
              <w:spacing w:line="360" w:lineRule="auto"/>
              <w:rPr>
                <w:rFonts w:ascii="宋体" w:hAnsi="宋体" w:eastAsia="宋体" w:cs="宋体"/>
                <w:sz w:val="22"/>
              </w:rPr>
            </w:pPr>
            <w:r>
              <w:rPr>
                <w:rFonts w:hint="eastAsia" w:ascii="宋体" w:hAnsi="宋体" w:eastAsia="宋体" w:cs="宋体"/>
                <w:sz w:val="22"/>
              </w:rPr>
              <w:t>具体操作详见《三门峡市公共资源交易服务平台市场主体信息库操作手册》。链接地址：</w:t>
            </w:r>
          </w:p>
          <w:p w14:paraId="61DA0E05">
            <w:pPr>
              <w:spacing w:line="360" w:lineRule="auto"/>
              <w:rPr>
                <w:rFonts w:ascii="宋体" w:hAnsi="宋体" w:eastAsia="宋体" w:cs="宋体"/>
                <w:sz w:val="22"/>
              </w:rPr>
            </w:pPr>
            <w:r>
              <w:fldChar w:fldCharType="begin"/>
            </w:r>
            <w:r>
              <w:instrText xml:space="preserve"> HYPERLINK "http://gzjy.smx.gov.cn/fwzn/004003/20200325/b13aa3fa-a543-403f-b537-82cb417132bd.html" </w:instrText>
            </w:r>
            <w:r>
              <w:fldChar w:fldCharType="separate"/>
            </w:r>
            <w:r>
              <w:rPr>
                <w:rFonts w:hint="eastAsia" w:ascii="宋体" w:hAnsi="宋体" w:eastAsia="宋体" w:cs="宋体"/>
                <w:sz w:val="22"/>
              </w:rPr>
              <w:t>http://gzjy.smx.gov.cn/fwzn/004003/20200325/b13aa3fa-a543-403f-b537-82cb417132bd.html</w:t>
            </w:r>
            <w:r>
              <w:rPr>
                <w:rFonts w:hint="eastAsia" w:ascii="宋体" w:hAnsi="宋体" w:eastAsia="宋体" w:cs="宋体"/>
                <w:sz w:val="22"/>
              </w:rPr>
              <w:fldChar w:fldCharType="end"/>
            </w:r>
            <w:r>
              <w:rPr>
                <w:rFonts w:hint="eastAsia" w:ascii="宋体" w:hAnsi="宋体" w:eastAsia="宋体" w:cs="宋体"/>
                <w:sz w:val="22"/>
              </w:rPr>
              <w:t>。</w:t>
            </w:r>
          </w:p>
          <w:p w14:paraId="2C96DC81">
            <w:pPr>
              <w:spacing w:line="360" w:lineRule="auto"/>
              <w:rPr>
                <w:rFonts w:ascii="宋体" w:hAnsi="宋体" w:eastAsia="宋体" w:cs="宋体"/>
                <w:sz w:val="22"/>
              </w:rPr>
            </w:pPr>
            <w:r>
              <w:rPr>
                <w:rFonts w:hint="eastAsia" w:ascii="宋体" w:hAnsi="宋体" w:eastAsia="宋体" w:cs="宋体"/>
                <w:sz w:val="22"/>
              </w:rPr>
              <w:t>2、评审部分：涉及到资格审查、企业荣誉、人员业绩、企业业绩等评审部分时，以响应人自行上传到响应文件中的相应内容为准。</w:t>
            </w:r>
          </w:p>
          <w:p w14:paraId="494AA903">
            <w:pPr>
              <w:spacing w:line="360" w:lineRule="auto"/>
              <w:rPr>
                <w:rFonts w:ascii="宋体" w:hAnsi="宋体" w:eastAsia="宋体" w:cs="宋体"/>
                <w:sz w:val="22"/>
              </w:rPr>
            </w:pPr>
            <w:r>
              <w:rPr>
                <w:rFonts w:hint="eastAsia" w:ascii="宋体" w:hAnsi="宋体" w:eastAsia="宋体" w:cs="宋体"/>
                <w:sz w:val="22"/>
              </w:rPr>
              <w:t>3、响应人按照响应文件格式进行响应文件编制，在响应文件编制时，应明确将响应人企业基本情况、资质情况、人员情况、财务情况、业绩情况等信息编入响应文件，便于进行资格审查及评标。</w:t>
            </w:r>
          </w:p>
          <w:p w14:paraId="5FF0D266">
            <w:pPr>
              <w:spacing w:line="360" w:lineRule="auto"/>
              <w:rPr>
                <w:rFonts w:ascii="宋体" w:hAnsi="宋体" w:eastAsia="宋体" w:cs="宋体"/>
                <w:sz w:val="22"/>
              </w:rPr>
            </w:pPr>
            <w:r>
              <w:rPr>
                <w:rFonts w:hint="eastAsia" w:ascii="宋体" w:hAnsi="宋体" w:eastAsia="宋体" w:cs="宋体"/>
                <w:sz w:val="22"/>
              </w:rPr>
              <w:t>4、本项目实行资格后审，审查内容以磋商响应文件为准，其上传资料真实性由响应人自行承担，同时，响应人请完善主体库。</w:t>
            </w:r>
          </w:p>
          <w:p w14:paraId="2E433C3D">
            <w:pPr>
              <w:spacing w:line="360" w:lineRule="auto"/>
              <w:rPr>
                <w:rFonts w:ascii="宋体" w:hAnsi="宋体" w:eastAsia="宋体" w:cs="宋体"/>
                <w:sz w:val="22"/>
              </w:rPr>
            </w:pPr>
            <w:r>
              <w:rPr>
                <w:rFonts w:hint="eastAsia" w:ascii="宋体" w:hAnsi="宋体" w:eastAsia="宋体" w:cs="宋体"/>
                <w:sz w:val="22"/>
              </w:rPr>
              <w:t>5、评标打分部分：评标打分部分仍按照100分制原则进行，涉及到资格审查、企业荣誉、企业业绩等计分部分时，以投标单位自行上传到磋商响应文件中的相应内容为准。</w:t>
            </w:r>
          </w:p>
          <w:p w14:paraId="4DFF8793">
            <w:pPr>
              <w:spacing w:line="360" w:lineRule="auto"/>
              <w:rPr>
                <w:rFonts w:ascii="宋体" w:hAnsi="宋体" w:eastAsia="宋体" w:cs="宋体"/>
                <w:sz w:val="22"/>
              </w:rPr>
            </w:pPr>
            <w:r>
              <w:rPr>
                <w:rFonts w:hint="eastAsia" w:ascii="宋体" w:hAnsi="宋体" w:eastAsia="宋体" w:cs="宋体"/>
                <w:sz w:val="22"/>
              </w:rPr>
              <w:t>6、我单位（采购人）严格按三财购【2021】9号文要求的时限发布中标结果公告，发出中标通知书，签订采购合同，上传采购合同。</w:t>
            </w:r>
          </w:p>
          <w:p w14:paraId="5C819EC6">
            <w:pPr>
              <w:spacing w:line="360" w:lineRule="auto"/>
              <w:rPr>
                <w:rFonts w:ascii="宋体" w:hAnsi="宋体" w:eastAsia="宋体" w:cs="宋体"/>
                <w:sz w:val="22"/>
              </w:rPr>
            </w:pPr>
            <w:r>
              <w:rPr>
                <w:rFonts w:hint="eastAsia" w:ascii="宋体" w:hAnsi="宋体" w:eastAsia="宋体" w:cs="宋体"/>
                <w:sz w:val="22"/>
              </w:rPr>
              <w:t>7、招标文件中涉及到资格审查、企业荣誉、人员业绩、企业业绩等计分部分，以投标单位自行上传到响应文件中的相应内容为准.</w:t>
            </w:r>
          </w:p>
          <w:p w14:paraId="70A6155D">
            <w:pPr>
              <w:widowControl/>
              <w:spacing w:line="480" w:lineRule="exact"/>
              <w:rPr>
                <w:rFonts w:ascii="宋体" w:hAnsi="宋体" w:eastAsia="宋体" w:cs="宋体"/>
                <w:sz w:val="22"/>
              </w:rPr>
            </w:pPr>
            <w:r>
              <w:rPr>
                <w:rFonts w:hint="eastAsia" w:ascii="宋体" w:hAnsi="宋体" w:eastAsia="宋体" w:cs="宋体"/>
                <w:sz w:val="22"/>
              </w:rPr>
              <w:t>8、本项目可使用电子营业执照。</w:t>
            </w:r>
          </w:p>
          <w:p w14:paraId="4AD57241">
            <w:pPr>
              <w:widowControl/>
              <w:spacing w:line="480" w:lineRule="exact"/>
              <w:rPr>
                <w:rFonts w:ascii="宋体" w:hAnsi="宋体" w:eastAsia="宋体" w:cs="宋体"/>
                <w:b/>
                <w:bCs/>
                <w:sz w:val="22"/>
              </w:rPr>
            </w:pPr>
            <w:r>
              <w:rPr>
                <w:rFonts w:hint="eastAsia" w:ascii="宋体" w:hAnsi="宋体" w:eastAsia="宋体" w:cs="宋体"/>
                <w:b/>
                <w:bCs/>
                <w:sz w:val="22"/>
              </w:rPr>
              <w:t>提示：CA证书延期激活后，已经报名未开标的项目，请重新下载制作响应文件并上传，否则开标时文件将无法解密。</w:t>
            </w:r>
          </w:p>
          <w:p w14:paraId="48792EB8">
            <w:pPr>
              <w:widowControl/>
              <w:spacing w:line="480" w:lineRule="exact"/>
              <w:ind w:firstLine="462" w:firstLineChars="209"/>
              <w:rPr>
                <w:rFonts w:ascii="宋体" w:hAnsi="宋体" w:eastAsia="宋体" w:cs="宋体"/>
                <w:kern w:val="0"/>
                <w:sz w:val="22"/>
              </w:rPr>
            </w:pPr>
            <w:r>
              <w:rPr>
                <w:rFonts w:hint="eastAsia" w:ascii="宋体" w:hAnsi="宋体" w:eastAsia="宋体" w:cs="宋体"/>
                <w:b/>
                <w:bCs/>
                <w:sz w:val="22"/>
              </w:rPr>
              <w:t>本项目为电子化、无纸化交易项目，为保证您能投标成功，请需仔细阅读以上条款。</w:t>
            </w:r>
          </w:p>
        </w:tc>
      </w:tr>
      <w:tr w14:paraId="681D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0D30F9FF">
            <w:pPr>
              <w:autoSpaceDE w:val="0"/>
              <w:autoSpaceDN w:val="0"/>
              <w:adjustRightInd w:val="0"/>
              <w:spacing w:line="460" w:lineRule="exact"/>
              <w:rPr>
                <w:rFonts w:ascii="宋体" w:hAnsi="宋体" w:eastAsia="宋体" w:cs="宋体"/>
                <w:sz w:val="22"/>
                <w:szCs w:val="24"/>
              </w:rPr>
            </w:pPr>
            <w:r>
              <w:rPr>
                <w:rFonts w:hint="eastAsia" w:ascii="宋体" w:hAnsi="宋体" w:eastAsia="宋体" w:cs="宋体"/>
                <w:sz w:val="22"/>
                <w:szCs w:val="24"/>
              </w:rPr>
              <w:t>4.5</w:t>
            </w:r>
          </w:p>
        </w:tc>
        <w:tc>
          <w:tcPr>
            <w:tcW w:w="1799" w:type="dxa"/>
            <w:vAlign w:val="center"/>
          </w:tcPr>
          <w:p w14:paraId="6F25FA4F">
            <w:pPr>
              <w:spacing w:line="360" w:lineRule="auto"/>
              <w:rPr>
                <w:rFonts w:ascii="宋体" w:hAnsi="宋体" w:eastAsia="宋体" w:cs="宋体"/>
                <w:sz w:val="22"/>
              </w:rPr>
            </w:pPr>
            <w:r>
              <w:rPr>
                <w:rFonts w:hint="eastAsia" w:ascii="宋体" w:hAnsi="宋体" w:eastAsia="宋体" w:cs="宋体"/>
                <w:sz w:val="22"/>
              </w:rPr>
              <w:t>政府采购合同融资</w:t>
            </w:r>
          </w:p>
        </w:tc>
        <w:tc>
          <w:tcPr>
            <w:tcW w:w="6816" w:type="dxa"/>
            <w:vAlign w:val="center"/>
          </w:tcPr>
          <w:p w14:paraId="2BA7F205">
            <w:pPr>
              <w:spacing w:line="360" w:lineRule="auto"/>
              <w:rPr>
                <w:rFonts w:ascii="宋体" w:hAnsi="宋体" w:eastAsia="宋体" w:cs="宋体"/>
                <w:sz w:val="22"/>
              </w:rPr>
            </w:pPr>
            <w:r>
              <w:rPr>
                <w:rFonts w:hint="eastAsia" w:ascii="宋体" w:hAnsi="宋体" w:eastAsia="宋体" w:cs="宋体"/>
                <w:sz w:val="22"/>
                <w:lang w:eastAsia="zh-CN"/>
              </w:rPr>
              <w:t>响应人</w:t>
            </w:r>
            <w:r>
              <w:rPr>
                <w:rFonts w:hint="eastAsia" w:ascii="宋体" w:hAnsi="宋体" w:eastAsia="宋体" w:cs="宋体"/>
                <w:sz w:val="22"/>
              </w:rPr>
              <w:t>成交后，如需融资，参照《河南省政府采购合同融资工作实施方案》（豫财购〔2017〕10 号）执行。</w:t>
            </w:r>
          </w:p>
        </w:tc>
      </w:tr>
      <w:tr w14:paraId="00EF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579CA656">
            <w:pPr>
              <w:autoSpaceDE w:val="0"/>
              <w:autoSpaceDN w:val="0"/>
              <w:adjustRightInd w:val="0"/>
              <w:spacing w:line="460" w:lineRule="exact"/>
              <w:rPr>
                <w:rFonts w:hint="default" w:ascii="宋体" w:hAnsi="宋体" w:eastAsia="宋体" w:cs="宋体"/>
                <w:sz w:val="22"/>
                <w:szCs w:val="24"/>
                <w:lang w:val="en-US" w:eastAsia="zh-CN"/>
              </w:rPr>
            </w:pPr>
            <w:r>
              <w:rPr>
                <w:rFonts w:hint="eastAsia" w:ascii="宋体" w:hAnsi="宋体" w:eastAsia="宋体" w:cs="宋体"/>
                <w:sz w:val="22"/>
                <w:szCs w:val="24"/>
                <w:lang w:val="en-US" w:eastAsia="zh-CN"/>
              </w:rPr>
              <w:t>4.6</w:t>
            </w:r>
          </w:p>
        </w:tc>
        <w:tc>
          <w:tcPr>
            <w:tcW w:w="1799" w:type="dxa"/>
            <w:vAlign w:val="center"/>
          </w:tcPr>
          <w:p w14:paraId="6F64DAFA">
            <w:pPr>
              <w:widowControl/>
              <w:spacing w:line="480" w:lineRule="exact"/>
              <w:rPr>
                <w:rFonts w:hint="default" w:ascii="宋体" w:hAnsi="宋体" w:eastAsia="宋体" w:cs="宋体"/>
                <w:sz w:val="22"/>
                <w:lang w:val="en-US" w:eastAsia="zh-CN"/>
              </w:rPr>
            </w:pPr>
            <w:r>
              <w:rPr>
                <w:rFonts w:hint="eastAsia" w:ascii="宋体" w:hAnsi="宋体" w:eastAsia="宋体" w:cs="宋体"/>
                <w:sz w:val="22"/>
                <w:lang w:val="en-US" w:eastAsia="zh-CN"/>
              </w:rPr>
              <w:t>合同形式</w:t>
            </w:r>
          </w:p>
        </w:tc>
        <w:tc>
          <w:tcPr>
            <w:tcW w:w="6816" w:type="dxa"/>
            <w:vAlign w:val="center"/>
          </w:tcPr>
          <w:p w14:paraId="362FF66D">
            <w:pPr>
              <w:spacing w:line="360" w:lineRule="auto"/>
              <w:rPr>
                <w:rFonts w:hint="eastAsia" w:ascii="宋体" w:hAnsi="宋体" w:eastAsia="宋体" w:cs="宋体"/>
                <w:sz w:val="22"/>
                <w:lang w:val="en-US" w:eastAsia="zh-CN"/>
              </w:rPr>
            </w:pPr>
            <w:r>
              <w:rPr>
                <w:rFonts w:hint="eastAsia" w:ascii="宋体" w:hAnsi="宋体" w:eastAsia="宋体" w:cs="宋体"/>
                <w:sz w:val="22"/>
                <w:lang w:val="en-US" w:eastAsia="zh-CN"/>
              </w:rPr>
              <w:t>固定总价</w:t>
            </w:r>
          </w:p>
        </w:tc>
      </w:tr>
      <w:tr w14:paraId="24A4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52E1FD28">
            <w:pPr>
              <w:autoSpaceDE w:val="0"/>
              <w:autoSpaceDN w:val="0"/>
              <w:adjustRightInd w:val="0"/>
              <w:spacing w:line="460" w:lineRule="exact"/>
              <w:rPr>
                <w:rFonts w:hint="eastAsia" w:ascii="宋体" w:hAnsi="宋体" w:eastAsia="宋体" w:cs="宋体"/>
                <w:sz w:val="22"/>
                <w:szCs w:val="24"/>
                <w:lang w:eastAsia="zh-CN"/>
              </w:rPr>
            </w:pPr>
            <w:r>
              <w:rPr>
                <w:rFonts w:hint="eastAsia" w:ascii="宋体" w:hAnsi="宋体" w:eastAsia="宋体" w:cs="宋体"/>
                <w:sz w:val="22"/>
                <w:szCs w:val="24"/>
              </w:rPr>
              <w:t>4.</w:t>
            </w:r>
            <w:r>
              <w:rPr>
                <w:rFonts w:hint="eastAsia" w:ascii="宋体" w:hAnsi="宋体" w:eastAsia="宋体" w:cs="宋体"/>
                <w:sz w:val="22"/>
                <w:szCs w:val="24"/>
                <w:lang w:val="en-US" w:eastAsia="zh-CN"/>
              </w:rPr>
              <w:t>7</w:t>
            </w:r>
          </w:p>
        </w:tc>
        <w:tc>
          <w:tcPr>
            <w:tcW w:w="1799" w:type="dxa"/>
            <w:vAlign w:val="center"/>
          </w:tcPr>
          <w:p w14:paraId="3F484E85">
            <w:pPr>
              <w:widowControl/>
              <w:spacing w:line="480" w:lineRule="exact"/>
              <w:rPr>
                <w:rFonts w:ascii="宋体" w:hAnsi="宋体" w:eastAsia="宋体" w:cs="宋体"/>
                <w:b/>
                <w:bCs/>
                <w:sz w:val="22"/>
              </w:rPr>
            </w:pPr>
            <w:r>
              <w:rPr>
                <w:rFonts w:hint="eastAsia" w:ascii="宋体" w:hAnsi="宋体" w:eastAsia="宋体" w:cs="宋体"/>
                <w:sz w:val="22"/>
              </w:rPr>
              <w:t>所属行业</w:t>
            </w:r>
          </w:p>
        </w:tc>
        <w:tc>
          <w:tcPr>
            <w:tcW w:w="6816" w:type="dxa"/>
            <w:vAlign w:val="center"/>
          </w:tcPr>
          <w:p w14:paraId="397697A4">
            <w:pPr>
              <w:spacing w:line="360" w:lineRule="auto"/>
              <w:rPr>
                <w:rFonts w:ascii="宋体" w:hAnsi="宋体" w:eastAsia="宋体" w:cs="宋体"/>
                <w:sz w:val="22"/>
              </w:rPr>
            </w:pPr>
            <w:r>
              <w:rPr>
                <w:rFonts w:hint="eastAsia" w:ascii="宋体" w:hAnsi="宋体" w:eastAsia="宋体" w:cs="宋体"/>
                <w:sz w:val="22"/>
              </w:rPr>
              <w:t>信息技术咨询服务</w:t>
            </w:r>
          </w:p>
        </w:tc>
      </w:tr>
      <w:tr w14:paraId="3B5C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vAlign w:val="center"/>
          </w:tcPr>
          <w:p w14:paraId="3E2B7051">
            <w:pPr>
              <w:autoSpaceDE w:val="0"/>
              <w:autoSpaceDN w:val="0"/>
              <w:adjustRightInd w:val="0"/>
              <w:spacing w:line="460" w:lineRule="exact"/>
              <w:rPr>
                <w:rFonts w:hint="eastAsia" w:ascii="宋体" w:hAnsi="宋体" w:eastAsia="宋体" w:cs="宋体"/>
                <w:sz w:val="22"/>
                <w:szCs w:val="24"/>
                <w:lang w:eastAsia="zh-CN"/>
              </w:rPr>
            </w:pPr>
            <w:r>
              <w:rPr>
                <w:rFonts w:hint="eastAsia" w:ascii="宋体" w:hAnsi="宋体" w:eastAsia="宋体" w:cs="宋体"/>
                <w:sz w:val="22"/>
                <w:szCs w:val="24"/>
              </w:rPr>
              <w:t>4.</w:t>
            </w:r>
            <w:r>
              <w:rPr>
                <w:rFonts w:hint="eastAsia" w:ascii="宋体" w:hAnsi="宋体" w:eastAsia="宋体" w:cs="宋体"/>
                <w:sz w:val="22"/>
                <w:szCs w:val="24"/>
                <w:lang w:val="en-US" w:eastAsia="zh-CN"/>
              </w:rPr>
              <w:t>8</w:t>
            </w:r>
          </w:p>
        </w:tc>
        <w:tc>
          <w:tcPr>
            <w:tcW w:w="8615" w:type="dxa"/>
            <w:gridSpan w:val="2"/>
            <w:vAlign w:val="center"/>
          </w:tcPr>
          <w:p w14:paraId="0AE0FCB0">
            <w:pPr>
              <w:spacing w:line="360" w:lineRule="auto"/>
              <w:rPr>
                <w:rFonts w:ascii="宋体" w:hAnsi="宋体" w:eastAsia="宋体" w:cs="宋体"/>
                <w:sz w:val="22"/>
              </w:rPr>
            </w:pPr>
            <w:r>
              <w:rPr>
                <w:rFonts w:hint="eastAsia" w:ascii="宋体" w:hAnsi="宋体" w:eastAsia="宋体" w:cs="宋体"/>
                <w:b/>
                <w:bCs/>
                <w:sz w:val="22"/>
              </w:rPr>
              <w:t>单项综合单价=响应文件第一次单项综合单价*（1-最终报价与第一次报价相比下浮比率）</w:t>
            </w:r>
          </w:p>
        </w:tc>
      </w:tr>
    </w:tbl>
    <w:p w14:paraId="0995E25A">
      <w:pPr>
        <w:keepNext/>
        <w:keepLines/>
        <w:adjustRightInd w:val="0"/>
        <w:snapToGrid w:val="0"/>
        <w:spacing w:line="360" w:lineRule="auto"/>
        <w:jc w:val="left"/>
        <w:textAlignment w:val="baseline"/>
        <w:outlineLvl w:val="9"/>
        <w:rPr>
          <w:rFonts w:ascii="宋体" w:hAnsi="宋体" w:eastAsia="宋体" w:cs="宋体"/>
          <w:b/>
          <w:bCs/>
          <w:sz w:val="28"/>
          <w:szCs w:val="30"/>
        </w:rPr>
      </w:pPr>
    </w:p>
    <w:p w14:paraId="5F56A7DD">
      <w:pPr>
        <w:keepNext/>
        <w:keepLines/>
        <w:adjustRightInd w:val="0"/>
        <w:snapToGrid w:val="0"/>
        <w:spacing w:line="360" w:lineRule="auto"/>
        <w:jc w:val="left"/>
        <w:textAlignment w:val="baseline"/>
        <w:outlineLvl w:val="9"/>
        <w:rPr>
          <w:rFonts w:ascii="宋体" w:hAnsi="宋体" w:eastAsia="宋体" w:cs="宋体"/>
          <w:b/>
          <w:bCs/>
          <w:sz w:val="28"/>
          <w:szCs w:val="30"/>
        </w:rPr>
        <w:sectPr>
          <w:footerReference r:id="rId3" w:type="default"/>
          <w:pgSz w:w="11906" w:h="16838"/>
          <w:pgMar w:top="1440" w:right="1800" w:bottom="1440" w:left="1800" w:header="794" w:footer="624" w:gutter="0"/>
          <w:cols w:space="425" w:num="1"/>
          <w:docGrid w:type="lines" w:linePitch="312" w:charSpace="0"/>
        </w:sectPr>
      </w:pPr>
    </w:p>
    <w:p w14:paraId="71914743">
      <w:pPr>
        <w:jc w:val="left"/>
        <w:rPr>
          <w:rFonts w:ascii="宋体" w:hAnsi="宋体" w:eastAsia="宋体" w:cs="Times New Roman"/>
          <w:sz w:val="20"/>
        </w:rPr>
      </w:pPr>
    </w:p>
    <w:p w14:paraId="6E1E06BC">
      <w:pPr>
        <w:keepNext/>
        <w:keepLines/>
        <w:adjustRightInd w:val="0"/>
        <w:snapToGrid w:val="0"/>
        <w:spacing w:line="360" w:lineRule="auto"/>
        <w:jc w:val="left"/>
        <w:textAlignment w:val="baseline"/>
        <w:outlineLvl w:val="1"/>
        <w:rPr>
          <w:rFonts w:ascii="宋体" w:hAnsi="宋体" w:eastAsia="宋体" w:cs="宋体"/>
          <w:b/>
          <w:bCs/>
          <w:sz w:val="28"/>
          <w:szCs w:val="30"/>
        </w:rPr>
      </w:pPr>
      <w:bookmarkStart w:id="11" w:name="_Toc109893764"/>
      <w:bookmarkStart w:id="12" w:name="_Toc109893846"/>
      <w:bookmarkStart w:id="13" w:name="_Toc109892708"/>
      <w:bookmarkStart w:id="14" w:name="_Toc109893612"/>
      <w:bookmarkStart w:id="15" w:name="_Toc109893133"/>
      <w:bookmarkStart w:id="16" w:name="_Toc119489919"/>
      <w:bookmarkStart w:id="17" w:name="_Toc25829"/>
      <w:r>
        <w:rPr>
          <w:rFonts w:hint="eastAsia" w:ascii="宋体" w:hAnsi="宋体" w:eastAsia="宋体" w:cs="宋体"/>
          <w:b/>
          <w:bCs/>
          <w:sz w:val="28"/>
          <w:szCs w:val="30"/>
        </w:rPr>
        <w:t>一、总则</w:t>
      </w:r>
      <w:bookmarkEnd w:id="11"/>
      <w:bookmarkEnd w:id="12"/>
      <w:bookmarkEnd w:id="13"/>
      <w:bookmarkEnd w:id="14"/>
      <w:bookmarkEnd w:id="15"/>
      <w:bookmarkEnd w:id="16"/>
      <w:bookmarkEnd w:id="17"/>
    </w:p>
    <w:p w14:paraId="079A2CDE">
      <w:pPr>
        <w:spacing w:line="460" w:lineRule="exact"/>
        <w:ind w:firstLine="389" w:firstLineChars="176"/>
        <w:jc w:val="left"/>
        <w:rPr>
          <w:rFonts w:ascii="宋体" w:hAnsi="宋体" w:eastAsia="宋体" w:cs="宋体"/>
          <w:b/>
          <w:sz w:val="22"/>
        </w:rPr>
      </w:pPr>
      <w:r>
        <w:rPr>
          <w:rFonts w:hint="eastAsia" w:ascii="宋体" w:hAnsi="宋体" w:eastAsia="宋体" w:cs="宋体"/>
          <w:b/>
          <w:sz w:val="22"/>
        </w:rPr>
        <w:t>1、项目概况</w:t>
      </w:r>
    </w:p>
    <w:p w14:paraId="22952EEB">
      <w:pPr>
        <w:spacing w:line="440" w:lineRule="exact"/>
        <w:ind w:firstLine="391" w:firstLineChars="177"/>
        <w:jc w:val="left"/>
        <w:rPr>
          <w:rFonts w:ascii="宋体" w:hAnsi="宋体" w:eastAsia="宋体" w:cs="宋体"/>
          <w:sz w:val="22"/>
          <w:szCs w:val="24"/>
        </w:rPr>
      </w:pPr>
      <w:r>
        <w:rPr>
          <w:rFonts w:hint="eastAsia" w:ascii="宋体" w:hAnsi="宋体" w:eastAsia="宋体" w:cs="宋体"/>
          <w:b/>
          <w:sz w:val="22"/>
          <w:szCs w:val="24"/>
        </w:rPr>
        <w:t>1.1</w:t>
      </w:r>
      <w:r>
        <w:rPr>
          <w:rFonts w:hint="eastAsia" w:ascii="宋体" w:hAnsi="宋体" w:eastAsia="宋体" w:cs="宋体"/>
          <w:sz w:val="22"/>
          <w:szCs w:val="24"/>
        </w:rPr>
        <w:t>采购内容：本项目为三门峡市财政局预算管理一体化系统运维项目，主要内容为技术中台基础信息库运维、项目库预算编制运维、预算调整调剂指标管理运维、预算按绩效预算执行运维、用款计划管理运维、支付管理运维、工资统发管理运维、公务卡管理运维、账户管理运维、财政专户资金管理运维、支付监控管理运维、自有资金管理运维、会计核算运维、相关接口等内容。</w:t>
      </w:r>
    </w:p>
    <w:p w14:paraId="00D843D9">
      <w:pPr>
        <w:spacing w:line="440" w:lineRule="exact"/>
        <w:ind w:firstLine="391" w:firstLineChars="177"/>
        <w:jc w:val="left"/>
        <w:rPr>
          <w:rFonts w:ascii="宋体" w:hAnsi="宋体" w:eastAsia="宋体" w:cs="宋体"/>
          <w:sz w:val="22"/>
          <w:szCs w:val="24"/>
        </w:rPr>
      </w:pPr>
      <w:r>
        <w:rPr>
          <w:rFonts w:hint="eastAsia" w:ascii="宋体" w:hAnsi="宋体" w:eastAsia="宋体" w:cs="宋体"/>
          <w:b/>
          <w:sz w:val="22"/>
          <w:szCs w:val="24"/>
        </w:rPr>
        <w:t>1.2</w:t>
      </w:r>
      <w:r>
        <w:rPr>
          <w:rFonts w:hint="eastAsia" w:ascii="宋体" w:hAnsi="宋体" w:eastAsia="宋体" w:cs="宋体"/>
          <w:sz w:val="22"/>
          <w:szCs w:val="24"/>
        </w:rPr>
        <w:t>磋商范围：本项目竞争性磋商文件、补充文件及答疑纪要等列明的所有内容。</w:t>
      </w:r>
    </w:p>
    <w:p w14:paraId="5AAF61EB">
      <w:pPr>
        <w:spacing w:line="440" w:lineRule="exact"/>
        <w:ind w:firstLine="391" w:firstLineChars="177"/>
        <w:jc w:val="left"/>
        <w:rPr>
          <w:rFonts w:ascii="宋体" w:hAnsi="宋体" w:eastAsia="宋体" w:cs="宋体"/>
          <w:sz w:val="22"/>
          <w:szCs w:val="24"/>
        </w:rPr>
      </w:pPr>
      <w:r>
        <w:rPr>
          <w:rFonts w:hint="eastAsia" w:ascii="宋体" w:hAnsi="宋体" w:eastAsia="宋体" w:cs="宋体"/>
          <w:b/>
          <w:sz w:val="22"/>
        </w:rPr>
        <w:t>1.3</w:t>
      </w:r>
      <w:r>
        <w:rPr>
          <w:rFonts w:hint="eastAsia" w:ascii="宋体" w:hAnsi="宋体" w:eastAsia="宋体" w:cs="Times New Roman"/>
          <w:sz w:val="22"/>
          <w:szCs w:val="24"/>
        </w:rPr>
        <w:t>预算金额：</w:t>
      </w:r>
      <w:r>
        <w:rPr>
          <w:rFonts w:hint="eastAsia" w:ascii="宋体" w:hAnsi="宋体" w:eastAsia="宋体" w:cs="Times New Roman"/>
          <w:sz w:val="22"/>
          <w:szCs w:val="24"/>
          <w:lang w:eastAsia="zh-CN"/>
        </w:rPr>
        <w:t>828210.00</w:t>
      </w:r>
      <w:r>
        <w:rPr>
          <w:rFonts w:hint="eastAsia" w:ascii="宋体" w:hAnsi="宋体" w:eastAsia="宋体" w:cs="Times New Roman"/>
          <w:sz w:val="22"/>
          <w:szCs w:val="24"/>
        </w:rPr>
        <w:t>元。</w:t>
      </w:r>
    </w:p>
    <w:p w14:paraId="60024FFE">
      <w:pPr>
        <w:spacing w:line="440" w:lineRule="exact"/>
        <w:ind w:firstLine="391" w:firstLineChars="177"/>
        <w:jc w:val="left"/>
        <w:rPr>
          <w:rFonts w:ascii="宋体" w:hAnsi="宋体" w:eastAsia="宋体" w:cs="宋体"/>
          <w:sz w:val="22"/>
          <w:szCs w:val="24"/>
        </w:rPr>
      </w:pPr>
      <w:r>
        <w:rPr>
          <w:rFonts w:hint="eastAsia" w:ascii="宋体" w:hAnsi="宋体" w:eastAsia="宋体" w:cs="宋体"/>
          <w:b/>
          <w:sz w:val="22"/>
        </w:rPr>
        <w:t>1.4</w:t>
      </w:r>
      <w:r>
        <w:rPr>
          <w:rFonts w:hint="eastAsia" w:ascii="宋体" w:hAnsi="宋体" w:eastAsia="宋体" w:cs="宋体"/>
          <w:sz w:val="22"/>
          <w:szCs w:val="24"/>
        </w:rPr>
        <w:t>资金来源及落实情况：财政资金，已落实。</w:t>
      </w:r>
    </w:p>
    <w:p w14:paraId="16DD1960">
      <w:pPr>
        <w:spacing w:line="440" w:lineRule="exact"/>
        <w:ind w:firstLine="389" w:firstLineChars="176"/>
        <w:jc w:val="left"/>
        <w:rPr>
          <w:rFonts w:ascii="宋体" w:hAnsi="宋体" w:eastAsia="宋体" w:cs="Times New Roman"/>
          <w:sz w:val="22"/>
          <w:szCs w:val="24"/>
        </w:rPr>
      </w:pPr>
      <w:r>
        <w:rPr>
          <w:rFonts w:hint="eastAsia" w:ascii="宋体" w:hAnsi="宋体" w:eastAsia="宋体" w:cs="宋体"/>
          <w:b/>
          <w:sz w:val="22"/>
        </w:rPr>
        <w:t>1.5</w:t>
      </w:r>
      <w:r>
        <w:rPr>
          <w:rFonts w:ascii="宋体" w:hAnsi="宋体" w:eastAsia="宋体" w:cs="Times New Roman"/>
          <w:sz w:val="22"/>
          <w:szCs w:val="24"/>
        </w:rPr>
        <w:t>质量</w:t>
      </w:r>
      <w:r>
        <w:rPr>
          <w:rFonts w:hint="eastAsia" w:ascii="宋体" w:hAnsi="宋体" w:eastAsia="宋体" w:cs="Times New Roman"/>
          <w:sz w:val="22"/>
          <w:szCs w:val="24"/>
        </w:rPr>
        <w:t>标准</w:t>
      </w:r>
      <w:r>
        <w:rPr>
          <w:rFonts w:ascii="宋体" w:hAnsi="宋体" w:eastAsia="宋体" w:cs="Times New Roman"/>
          <w:sz w:val="22"/>
          <w:szCs w:val="24"/>
        </w:rPr>
        <w:t>：</w:t>
      </w:r>
      <w:r>
        <w:rPr>
          <w:rFonts w:hint="eastAsia" w:ascii="宋体" w:hAnsi="宋体" w:cs="宋体"/>
          <w:sz w:val="22"/>
          <w:szCs w:val="24"/>
        </w:rPr>
        <w:t>符合国家或行业规定的合格标准，满足采购人提出的技术标准及要求</w:t>
      </w:r>
      <w:r>
        <w:rPr>
          <w:rFonts w:hint="eastAsia" w:ascii="宋体" w:hAnsi="宋体" w:eastAsia="宋体" w:cs="Times New Roman"/>
          <w:sz w:val="22"/>
          <w:szCs w:val="24"/>
        </w:rPr>
        <w:t>。</w:t>
      </w:r>
    </w:p>
    <w:p w14:paraId="23AC24FB">
      <w:pPr>
        <w:spacing w:line="440" w:lineRule="exact"/>
        <w:ind w:firstLine="389" w:firstLineChars="176"/>
        <w:jc w:val="left"/>
        <w:rPr>
          <w:rFonts w:ascii="宋体" w:hAnsi="宋体" w:eastAsia="宋体" w:cs="Times New Roman"/>
          <w:sz w:val="22"/>
          <w:szCs w:val="24"/>
        </w:rPr>
      </w:pPr>
      <w:r>
        <w:rPr>
          <w:rFonts w:hint="eastAsia" w:ascii="宋体" w:hAnsi="宋体" w:eastAsia="宋体" w:cs="宋体"/>
          <w:b/>
          <w:sz w:val="22"/>
        </w:rPr>
        <w:t>1.6</w:t>
      </w:r>
      <w:r>
        <w:rPr>
          <w:rFonts w:hint="eastAsia" w:ascii="宋体" w:hAnsi="宋体" w:cs="宋体"/>
          <w:sz w:val="22"/>
          <w:szCs w:val="24"/>
        </w:rPr>
        <w:t>服务期限</w:t>
      </w:r>
      <w:r>
        <w:rPr>
          <w:rFonts w:hint="eastAsia" w:ascii="宋体" w:hAnsi="宋体" w:eastAsia="宋体" w:cs="Times New Roman"/>
          <w:sz w:val="22"/>
          <w:szCs w:val="24"/>
        </w:rPr>
        <w:t>：</w:t>
      </w:r>
      <w:r>
        <w:rPr>
          <w:rFonts w:hint="eastAsia" w:ascii="宋体" w:hAnsi="宋体" w:eastAsia="宋体" w:cs="宋体"/>
          <w:sz w:val="22"/>
          <w:szCs w:val="24"/>
        </w:rPr>
        <w:t>三年</w:t>
      </w:r>
    </w:p>
    <w:p w14:paraId="4CC688D8">
      <w:pPr>
        <w:spacing w:line="440" w:lineRule="exact"/>
        <w:ind w:firstLine="389" w:firstLineChars="176"/>
        <w:jc w:val="left"/>
        <w:rPr>
          <w:rFonts w:ascii="宋体" w:hAnsi="宋体" w:eastAsia="宋体" w:cs="Times New Roman"/>
          <w:sz w:val="22"/>
          <w:szCs w:val="24"/>
        </w:rPr>
      </w:pPr>
      <w:r>
        <w:rPr>
          <w:rFonts w:hint="eastAsia" w:ascii="宋体" w:hAnsi="宋体" w:eastAsia="宋体" w:cs="Times New Roman"/>
          <w:b/>
          <w:sz w:val="22"/>
          <w:szCs w:val="24"/>
        </w:rPr>
        <w:t>1.7</w:t>
      </w:r>
      <w:r>
        <w:rPr>
          <w:rFonts w:hint="eastAsia" w:ascii="宋体" w:hAnsi="宋体" w:eastAsia="宋体" w:cs="宋体"/>
          <w:kern w:val="0"/>
          <w:sz w:val="22"/>
        </w:rPr>
        <w:t>合同履行期限</w:t>
      </w:r>
      <w:r>
        <w:rPr>
          <w:rFonts w:hint="eastAsia" w:ascii="宋体" w:hAnsi="宋体" w:eastAsia="宋体" w:cs="Times New Roman"/>
          <w:sz w:val="22"/>
          <w:szCs w:val="24"/>
        </w:rPr>
        <w:t>：</w:t>
      </w:r>
      <w:r>
        <w:rPr>
          <w:rFonts w:hint="eastAsia" w:ascii="宋体" w:hAnsi="宋体" w:eastAsia="宋体" w:cs="宋体"/>
          <w:kern w:val="0"/>
          <w:sz w:val="22"/>
        </w:rPr>
        <w:t>同服务期限</w:t>
      </w:r>
    </w:p>
    <w:p w14:paraId="59BDC658">
      <w:pPr>
        <w:spacing w:line="460" w:lineRule="exact"/>
        <w:ind w:firstLine="391" w:firstLineChars="177"/>
        <w:jc w:val="left"/>
        <w:rPr>
          <w:rFonts w:ascii="宋体" w:hAnsi="宋体" w:eastAsia="宋体" w:cs="宋体"/>
          <w:b/>
          <w:sz w:val="22"/>
        </w:rPr>
      </w:pPr>
      <w:r>
        <w:rPr>
          <w:rFonts w:hint="eastAsia" w:ascii="宋体" w:hAnsi="宋体" w:eastAsia="宋体" w:cs="宋体"/>
          <w:b/>
          <w:sz w:val="22"/>
        </w:rPr>
        <w:t>2、费用</w:t>
      </w:r>
    </w:p>
    <w:p w14:paraId="1D114D5E">
      <w:pPr>
        <w:spacing w:line="460" w:lineRule="exact"/>
        <w:ind w:firstLine="391" w:firstLineChars="177"/>
        <w:jc w:val="left"/>
        <w:rPr>
          <w:rFonts w:ascii="宋体" w:hAnsi="宋体" w:eastAsia="宋体" w:cs="宋体"/>
          <w:sz w:val="22"/>
        </w:rPr>
      </w:pPr>
      <w:r>
        <w:rPr>
          <w:rFonts w:hint="eastAsia" w:ascii="宋体" w:hAnsi="宋体" w:eastAsia="宋体" w:cs="宋体"/>
          <w:b/>
          <w:sz w:val="22"/>
        </w:rPr>
        <w:t>2.1</w:t>
      </w:r>
      <w:r>
        <w:rPr>
          <w:rFonts w:hint="eastAsia" w:ascii="宋体" w:hAnsi="宋体" w:eastAsia="宋体" w:cs="宋体"/>
          <w:sz w:val="22"/>
        </w:rPr>
        <w:t>响应人应自行承担参加</w:t>
      </w:r>
      <w:r>
        <w:rPr>
          <w:rFonts w:hint="eastAsia" w:ascii="宋体" w:hAnsi="宋体" w:eastAsia="宋体" w:cs="宋体"/>
          <w:sz w:val="22"/>
          <w:szCs w:val="24"/>
        </w:rPr>
        <w:t>磋商</w:t>
      </w:r>
      <w:r>
        <w:rPr>
          <w:rFonts w:hint="eastAsia" w:ascii="宋体" w:hAnsi="宋体" w:eastAsia="宋体" w:cs="宋体"/>
          <w:sz w:val="22"/>
        </w:rPr>
        <w:t>活动的全部费用，采购人在任何情况下均无义务和责任承担上述费用。</w:t>
      </w:r>
    </w:p>
    <w:p w14:paraId="22E37BD9">
      <w:pPr>
        <w:adjustRightInd w:val="0"/>
        <w:snapToGrid w:val="0"/>
        <w:spacing w:line="460" w:lineRule="exact"/>
        <w:ind w:firstLine="389" w:firstLineChars="176"/>
        <w:jc w:val="left"/>
        <w:rPr>
          <w:rFonts w:ascii="宋体" w:hAnsi="宋体" w:eastAsia="宋体" w:cs="宋体"/>
          <w:b/>
          <w:bCs/>
          <w:sz w:val="22"/>
          <w:szCs w:val="24"/>
        </w:rPr>
      </w:pPr>
      <w:r>
        <w:rPr>
          <w:rFonts w:hint="eastAsia" w:ascii="宋体" w:hAnsi="宋体" w:eastAsia="宋体" w:cs="宋体"/>
          <w:b/>
          <w:bCs/>
          <w:sz w:val="22"/>
          <w:szCs w:val="24"/>
        </w:rPr>
        <w:t>3、定义及解释</w:t>
      </w:r>
    </w:p>
    <w:p w14:paraId="1209B1E9">
      <w:pPr>
        <w:adjustRightInd w:val="0"/>
        <w:snapToGrid w:val="0"/>
        <w:spacing w:line="460" w:lineRule="exact"/>
        <w:ind w:firstLine="389" w:firstLineChars="176"/>
        <w:jc w:val="left"/>
        <w:rPr>
          <w:rFonts w:ascii="宋体" w:hAnsi="宋体" w:eastAsia="宋体" w:cs="宋体"/>
          <w:sz w:val="22"/>
          <w:szCs w:val="24"/>
          <w:u w:val="single"/>
        </w:rPr>
      </w:pPr>
      <w:r>
        <w:rPr>
          <w:rFonts w:hint="eastAsia" w:ascii="宋体" w:hAnsi="宋体" w:eastAsia="宋体" w:cs="宋体"/>
          <w:b/>
          <w:bCs/>
          <w:sz w:val="22"/>
          <w:szCs w:val="24"/>
        </w:rPr>
        <w:t>3.1</w:t>
      </w:r>
      <w:r>
        <w:rPr>
          <w:rFonts w:hint="eastAsia" w:ascii="宋体" w:hAnsi="宋体" w:eastAsia="宋体" w:cs="宋体"/>
          <w:sz w:val="22"/>
          <w:szCs w:val="24"/>
        </w:rPr>
        <w:t>采购人：三门峡市财政局。</w:t>
      </w:r>
    </w:p>
    <w:p w14:paraId="49CC2CBA">
      <w:pPr>
        <w:adjustRightInd w:val="0"/>
        <w:snapToGrid w:val="0"/>
        <w:spacing w:line="460" w:lineRule="exact"/>
        <w:ind w:firstLine="389" w:firstLineChars="176"/>
        <w:jc w:val="left"/>
        <w:rPr>
          <w:rFonts w:ascii="宋体" w:hAnsi="宋体" w:eastAsia="宋体" w:cs="宋体"/>
          <w:sz w:val="22"/>
          <w:szCs w:val="24"/>
        </w:rPr>
      </w:pPr>
      <w:r>
        <w:rPr>
          <w:rFonts w:hint="eastAsia" w:ascii="宋体" w:hAnsi="宋体" w:eastAsia="宋体" w:cs="宋体"/>
          <w:b/>
          <w:bCs/>
          <w:sz w:val="22"/>
          <w:szCs w:val="24"/>
        </w:rPr>
        <w:t>3.2</w:t>
      </w:r>
      <w:r>
        <w:rPr>
          <w:rFonts w:hint="eastAsia" w:ascii="宋体" w:hAnsi="宋体" w:eastAsia="宋体" w:cs="宋体"/>
          <w:sz w:val="22"/>
          <w:szCs w:val="24"/>
        </w:rPr>
        <w:t>响应人：是指响应采购、参加投标的法人或者其他组织。</w:t>
      </w:r>
    </w:p>
    <w:p w14:paraId="182AA5B7">
      <w:pPr>
        <w:adjustRightInd w:val="0"/>
        <w:snapToGrid w:val="0"/>
        <w:spacing w:line="460" w:lineRule="exact"/>
        <w:ind w:firstLine="389" w:firstLineChars="176"/>
        <w:jc w:val="left"/>
        <w:rPr>
          <w:rFonts w:ascii="宋体" w:hAnsi="宋体" w:eastAsia="宋体" w:cs="宋体"/>
          <w:sz w:val="22"/>
          <w:szCs w:val="24"/>
        </w:rPr>
      </w:pPr>
      <w:r>
        <w:rPr>
          <w:rFonts w:hint="eastAsia" w:ascii="宋体" w:hAnsi="宋体" w:eastAsia="宋体" w:cs="宋体"/>
          <w:b/>
          <w:bCs/>
          <w:sz w:val="22"/>
          <w:szCs w:val="24"/>
        </w:rPr>
        <w:t>3.3</w:t>
      </w:r>
      <w:r>
        <w:rPr>
          <w:rFonts w:hint="eastAsia" w:ascii="宋体" w:hAnsi="宋体" w:eastAsia="宋体" w:cs="宋体"/>
          <w:sz w:val="22"/>
          <w:szCs w:val="24"/>
        </w:rPr>
        <w:t>采购代理机构：</w:t>
      </w:r>
      <w:r>
        <w:rPr>
          <w:rFonts w:hint="eastAsia" w:ascii="宋体" w:hAnsi="宋体" w:eastAsia="宋体" w:cs="宋体"/>
          <w:sz w:val="22"/>
        </w:rPr>
        <w:t>中鼎誉润工程咨询有限公司</w:t>
      </w:r>
    </w:p>
    <w:p w14:paraId="574F6AB7">
      <w:pPr>
        <w:adjustRightInd w:val="0"/>
        <w:snapToGrid w:val="0"/>
        <w:spacing w:line="460" w:lineRule="exact"/>
        <w:ind w:firstLine="389" w:firstLineChars="176"/>
        <w:jc w:val="left"/>
        <w:rPr>
          <w:rFonts w:ascii="宋体" w:hAnsi="宋体" w:eastAsia="宋体" w:cs="宋体"/>
          <w:sz w:val="22"/>
          <w:szCs w:val="24"/>
        </w:rPr>
      </w:pPr>
      <w:r>
        <w:rPr>
          <w:rFonts w:hint="eastAsia" w:ascii="宋体" w:hAnsi="宋体" w:eastAsia="宋体" w:cs="宋体"/>
          <w:b/>
          <w:bCs/>
          <w:sz w:val="22"/>
          <w:szCs w:val="24"/>
        </w:rPr>
        <w:t>3.4</w:t>
      </w:r>
      <w:r>
        <w:rPr>
          <w:rFonts w:hint="eastAsia" w:ascii="宋体" w:hAnsi="宋体" w:eastAsia="宋体" w:cs="宋体"/>
          <w:sz w:val="22"/>
          <w:szCs w:val="24"/>
        </w:rPr>
        <w:t>磋商小组：是指按照《政府采购竞争性磋商采购方式管理暂行办法》</w:t>
      </w:r>
      <w:r>
        <w:rPr>
          <w:rFonts w:hint="eastAsia" w:ascii="宋体" w:hAnsi="宋体" w:eastAsia="宋体" w:cs="宋体"/>
          <w:kern w:val="0"/>
          <w:sz w:val="22"/>
          <w:szCs w:val="24"/>
        </w:rPr>
        <w:t>的</w:t>
      </w:r>
      <w:r>
        <w:rPr>
          <w:rFonts w:hint="eastAsia" w:ascii="宋体" w:hAnsi="宋体" w:eastAsia="宋体" w:cs="宋体"/>
          <w:sz w:val="22"/>
          <w:szCs w:val="24"/>
        </w:rPr>
        <w:t>规定组建的专门负责本次采购的评标工作的临时机构。</w:t>
      </w:r>
    </w:p>
    <w:p w14:paraId="5B050B79">
      <w:pPr>
        <w:adjustRightInd w:val="0"/>
        <w:snapToGrid w:val="0"/>
        <w:spacing w:line="460" w:lineRule="exact"/>
        <w:ind w:firstLine="389" w:firstLineChars="176"/>
        <w:jc w:val="left"/>
        <w:rPr>
          <w:rFonts w:ascii="宋体" w:hAnsi="宋体" w:eastAsia="宋体" w:cs="宋体"/>
          <w:sz w:val="22"/>
          <w:szCs w:val="24"/>
        </w:rPr>
      </w:pPr>
      <w:r>
        <w:rPr>
          <w:rFonts w:hint="eastAsia" w:ascii="宋体" w:hAnsi="宋体" w:eastAsia="宋体" w:cs="宋体"/>
          <w:b/>
          <w:bCs/>
          <w:sz w:val="22"/>
          <w:szCs w:val="24"/>
        </w:rPr>
        <w:t>3.5</w:t>
      </w:r>
      <w:r>
        <w:rPr>
          <w:rFonts w:hint="eastAsia" w:ascii="宋体" w:hAnsi="宋体" w:eastAsia="宋体" w:cs="宋体"/>
          <w:sz w:val="22"/>
          <w:szCs w:val="24"/>
        </w:rPr>
        <w:t>日期、天数、时间：无特别说明时是指公历日及北京时间。</w:t>
      </w:r>
    </w:p>
    <w:p w14:paraId="69DF1154">
      <w:pPr>
        <w:keepNext/>
        <w:keepLines/>
        <w:spacing w:line="480" w:lineRule="exact"/>
        <w:ind w:firstLine="442" w:firstLineChars="200"/>
        <w:jc w:val="left"/>
        <w:outlineLvl w:val="1"/>
        <w:rPr>
          <w:rFonts w:ascii="宋体" w:hAnsi="宋体" w:eastAsia="宋体" w:cs="宋体"/>
          <w:b/>
          <w:bCs/>
          <w:sz w:val="24"/>
          <w:szCs w:val="28"/>
        </w:rPr>
      </w:pPr>
      <w:bookmarkStart w:id="18" w:name="_Toc5375"/>
      <w:bookmarkStart w:id="19" w:name="_Toc109893134"/>
      <w:bookmarkStart w:id="20" w:name="_Toc119489920"/>
      <w:bookmarkStart w:id="21" w:name="_Toc109893765"/>
      <w:bookmarkStart w:id="22" w:name="_Toc109893613"/>
      <w:bookmarkStart w:id="23" w:name="_Toc109893847"/>
      <w:bookmarkStart w:id="24" w:name="_Toc109892709"/>
      <w:r>
        <w:rPr>
          <w:rFonts w:hint="eastAsia" w:ascii="宋体" w:hAnsi="宋体" w:eastAsia="宋体" w:cs="宋体"/>
          <w:b/>
          <w:bCs/>
          <w:sz w:val="22"/>
          <w:szCs w:val="32"/>
        </w:rPr>
        <w:t>4、</w:t>
      </w:r>
      <w:r>
        <w:rPr>
          <w:rFonts w:hint="eastAsia" w:ascii="宋体" w:hAnsi="宋体" w:eastAsia="宋体" w:cs="宋体"/>
          <w:b/>
          <w:bCs/>
          <w:sz w:val="24"/>
          <w:szCs w:val="28"/>
        </w:rPr>
        <w:t>响应人资格要求</w:t>
      </w:r>
      <w:bookmarkEnd w:id="18"/>
      <w:bookmarkEnd w:id="19"/>
      <w:bookmarkEnd w:id="20"/>
      <w:bookmarkEnd w:id="21"/>
      <w:bookmarkEnd w:id="22"/>
      <w:bookmarkEnd w:id="23"/>
      <w:bookmarkEnd w:id="24"/>
    </w:p>
    <w:p w14:paraId="03853D82">
      <w:pPr>
        <w:spacing w:line="460" w:lineRule="exact"/>
        <w:ind w:firstLine="391" w:firstLineChars="177"/>
        <w:jc w:val="left"/>
        <w:rPr>
          <w:rFonts w:ascii="宋体" w:hAnsi="宋体" w:eastAsia="宋体" w:cs="宋体"/>
          <w:sz w:val="22"/>
          <w:szCs w:val="24"/>
        </w:rPr>
      </w:pPr>
      <w:r>
        <w:rPr>
          <w:rFonts w:hint="eastAsia" w:ascii="宋体" w:hAnsi="宋体" w:eastAsia="宋体" w:cs="宋体"/>
          <w:b/>
          <w:bCs/>
          <w:sz w:val="22"/>
          <w:szCs w:val="24"/>
        </w:rPr>
        <w:t>4.1</w:t>
      </w:r>
      <w:r>
        <w:rPr>
          <w:rFonts w:hint="eastAsia" w:ascii="宋体" w:hAnsi="宋体" w:eastAsia="宋体" w:cs="宋体"/>
          <w:sz w:val="22"/>
          <w:szCs w:val="24"/>
        </w:rPr>
        <w:t>满足《中华人民共和国政府采购法》第二十二条规定；</w:t>
      </w:r>
    </w:p>
    <w:p w14:paraId="53749B14">
      <w:pPr>
        <w:spacing w:line="460" w:lineRule="exact"/>
        <w:ind w:firstLine="391" w:firstLineChars="177"/>
        <w:jc w:val="left"/>
        <w:rPr>
          <w:rFonts w:ascii="宋体" w:hAnsi="宋体" w:eastAsia="宋体" w:cs="宋体"/>
          <w:sz w:val="22"/>
          <w:szCs w:val="24"/>
        </w:rPr>
      </w:pPr>
      <w:r>
        <w:rPr>
          <w:rFonts w:hint="eastAsia" w:ascii="宋体" w:hAnsi="宋体" w:eastAsia="宋体" w:cs="宋体"/>
          <w:b/>
          <w:bCs/>
          <w:sz w:val="22"/>
          <w:szCs w:val="24"/>
        </w:rPr>
        <w:t>4.2</w:t>
      </w:r>
      <w:r>
        <w:rPr>
          <w:rFonts w:hint="eastAsia" w:ascii="宋体" w:hAnsi="宋体" w:eastAsia="宋体" w:cs="宋体"/>
          <w:sz w:val="22"/>
          <w:szCs w:val="24"/>
        </w:rPr>
        <w:t>落实政府采购政策满足的资格要求：支持中小企业、监狱企业、残疾人福利性单位视同小型、微型企业。</w:t>
      </w:r>
    </w:p>
    <w:p w14:paraId="027EFC9C">
      <w:pPr>
        <w:spacing w:line="460" w:lineRule="exact"/>
        <w:ind w:firstLine="391" w:firstLineChars="177"/>
        <w:jc w:val="left"/>
        <w:rPr>
          <w:rFonts w:ascii="宋体" w:hAnsi="宋体" w:eastAsia="宋体" w:cs="宋体"/>
          <w:sz w:val="22"/>
          <w:szCs w:val="24"/>
        </w:rPr>
      </w:pPr>
      <w:r>
        <w:rPr>
          <w:rFonts w:hint="eastAsia" w:ascii="宋体" w:hAnsi="宋体" w:eastAsia="宋体" w:cs="宋体"/>
          <w:b/>
          <w:sz w:val="22"/>
          <w:szCs w:val="24"/>
        </w:rPr>
        <w:t>4.3</w:t>
      </w:r>
      <w:r>
        <w:rPr>
          <w:rFonts w:hint="eastAsia" w:ascii="宋体" w:hAnsi="宋体" w:eastAsia="宋体" w:cs="宋体"/>
          <w:sz w:val="22"/>
          <w:szCs w:val="24"/>
        </w:rPr>
        <w:t xml:space="preserve">本项目的特定资格要求 </w:t>
      </w:r>
    </w:p>
    <w:p w14:paraId="32D264B1">
      <w:pPr>
        <w:numPr>
          <w:ilvl w:val="0"/>
          <w:numId w:val="3"/>
        </w:numPr>
        <w:tabs>
          <w:tab w:val="left" w:pos="1134"/>
        </w:tabs>
        <w:spacing w:line="460" w:lineRule="exact"/>
        <w:jc w:val="left"/>
        <w:rPr>
          <w:rFonts w:ascii="宋体" w:hAnsi="宋体" w:eastAsia="宋体" w:cs="宋体"/>
          <w:sz w:val="22"/>
          <w:szCs w:val="24"/>
        </w:rPr>
      </w:pPr>
      <w:r>
        <w:rPr>
          <w:rFonts w:hint="eastAsia" w:ascii="宋体" w:hAnsi="宋体" w:eastAsia="宋体" w:cs="宋体"/>
          <w:sz w:val="22"/>
          <w:szCs w:val="24"/>
        </w:rPr>
        <w:t>具有有效的营业执照</w:t>
      </w:r>
    </w:p>
    <w:p w14:paraId="07206454">
      <w:pPr>
        <w:numPr>
          <w:ilvl w:val="0"/>
          <w:numId w:val="3"/>
        </w:numPr>
        <w:tabs>
          <w:tab w:val="left" w:pos="1134"/>
        </w:tabs>
        <w:spacing w:line="460" w:lineRule="exact"/>
        <w:jc w:val="left"/>
        <w:rPr>
          <w:rFonts w:ascii="宋体" w:hAnsi="宋体" w:eastAsia="宋体" w:cs="宋体"/>
          <w:sz w:val="22"/>
          <w:szCs w:val="24"/>
        </w:rPr>
      </w:pPr>
      <w:r>
        <w:rPr>
          <w:rFonts w:hint="eastAsia" w:ascii="宋体" w:hAnsi="宋体" w:eastAsia="宋体" w:cs="Times New Roman"/>
          <w:sz w:val="22"/>
          <w:szCs w:val="24"/>
        </w:rPr>
        <w:t>具有良好的商业信誉和健全的财务会计制度（自行作出承诺，格式自拟）；</w:t>
      </w:r>
    </w:p>
    <w:p w14:paraId="59B71D05">
      <w:pPr>
        <w:numPr>
          <w:ilvl w:val="0"/>
          <w:numId w:val="3"/>
        </w:numPr>
        <w:tabs>
          <w:tab w:val="left" w:pos="1134"/>
        </w:tabs>
        <w:spacing w:line="460" w:lineRule="exact"/>
        <w:jc w:val="left"/>
        <w:rPr>
          <w:rFonts w:ascii="宋体" w:hAnsi="宋体" w:eastAsia="宋体" w:cs="宋体"/>
          <w:sz w:val="22"/>
          <w:szCs w:val="24"/>
        </w:rPr>
      </w:pPr>
      <w:r>
        <w:rPr>
          <w:rFonts w:hint="eastAsia" w:ascii="宋体" w:hAnsi="宋体" w:eastAsia="宋体" w:cs="宋体"/>
          <w:sz w:val="22"/>
          <w:szCs w:val="24"/>
        </w:rPr>
        <w:t xml:space="preserve">具有履行合同所必需的设备和专业技术能力（自行作出承诺，格式自拟）； </w:t>
      </w:r>
    </w:p>
    <w:p w14:paraId="01E5BB5D">
      <w:pPr>
        <w:numPr>
          <w:ilvl w:val="0"/>
          <w:numId w:val="3"/>
        </w:numPr>
        <w:tabs>
          <w:tab w:val="left" w:pos="1134"/>
        </w:tabs>
        <w:spacing w:line="460" w:lineRule="exact"/>
        <w:jc w:val="left"/>
        <w:rPr>
          <w:rFonts w:ascii="宋体" w:hAnsi="宋体" w:eastAsia="宋体" w:cs="宋体"/>
          <w:sz w:val="22"/>
          <w:szCs w:val="24"/>
        </w:rPr>
      </w:pPr>
      <w:r>
        <w:rPr>
          <w:rFonts w:hint="eastAsia" w:ascii="宋体" w:hAnsi="宋体" w:eastAsia="宋体" w:cs="宋体"/>
          <w:sz w:val="22"/>
          <w:szCs w:val="24"/>
        </w:rPr>
        <w:t>有依法缴纳税收和社会保障资金的良好记录（</w:t>
      </w:r>
      <w:r>
        <w:rPr>
          <w:rFonts w:hint="eastAsia" w:ascii="宋体" w:hAnsi="宋体" w:eastAsia="宋体" w:cs="Times New Roman"/>
          <w:sz w:val="22"/>
          <w:szCs w:val="24"/>
        </w:rPr>
        <w:t>自行作出承诺，格式自拟</w:t>
      </w:r>
      <w:r>
        <w:rPr>
          <w:rFonts w:hint="eastAsia" w:ascii="宋体" w:hAnsi="宋体" w:eastAsia="宋体" w:cs="宋体"/>
          <w:sz w:val="22"/>
          <w:szCs w:val="24"/>
        </w:rPr>
        <w:t xml:space="preserve">）； </w:t>
      </w:r>
    </w:p>
    <w:p w14:paraId="4B891D01">
      <w:pPr>
        <w:numPr>
          <w:ilvl w:val="0"/>
          <w:numId w:val="3"/>
        </w:numPr>
        <w:tabs>
          <w:tab w:val="left" w:pos="1134"/>
        </w:tabs>
        <w:spacing w:line="460" w:lineRule="exact"/>
        <w:jc w:val="left"/>
        <w:rPr>
          <w:rFonts w:ascii="宋体" w:hAnsi="宋体" w:eastAsia="宋体" w:cs="宋体"/>
          <w:sz w:val="22"/>
          <w:szCs w:val="24"/>
        </w:rPr>
      </w:pPr>
      <w:r>
        <w:rPr>
          <w:rFonts w:hint="eastAsia" w:ascii="宋体" w:hAnsi="宋体" w:eastAsia="宋体" w:cs="宋体"/>
          <w:sz w:val="22"/>
          <w:szCs w:val="24"/>
        </w:rPr>
        <w:t xml:space="preserve">参加政府采购活动近三年内，在经营活动中没有重大违法记录（自行作出承诺，格式自拟）； </w:t>
      </w:r>
    </w:p>
    <w:p w14:paraId="308068D9">
      <w:pPr>
        <w:numPr>
          <w:ilvl w:val="0"/>
          <w:numId w:val="3"/>
        </w:numPr>
        <w:tabs>
          <w:tab w:val="left" w:pos="1134"/>
        </w:tabs>
        <w:spacing w:line="460" w:lineRule="exact"/>
        <w:jc w:val="left"/>
        <w:rPr>
          <w:rFonts w:ascii="宋体" w:hAnsi="宋体" w:eastAsia="宋体" w:cs="宋体"/>
          <w:sz w:val="22"/>
          <w:szCs w:val="24"/>
        </w:rPr>
      </w:pPr>
      <w:r>
        <w:rPr>
          <w:rFonts w:hint="eastAsia" w:ascii="宋体" w:hAnsi="宋体" w:eastAsia="宋体" w:cs="宋体"/>
          <w:sz w:val="22"/>
          <w:szCs w:val="24"/>
        </w:rPr>
        <w:t>响应人未列入“中国执行信息公开网”的“失信被执行人” 名单、“信用中国”www.creditchina.gov.cn网站的 “</w:t>
      </w:r>
      <w:r>
        <w:rPr>
          <w:rFonts w:hint="eastAsia" w:ascii="宋体" w:hAnsi="宋体" w:eastAsia="宋体" w:cs="宋体"/>
          <w:sz w:val="22"/>
          <w:szCs w:val="24"/>
          <w:lang w:eastAsia="zh-CN"/>
        </w:rPr>
        <w:t>重大税收违法失信主体</w:t>
      </w:r>
      <w:r>
        <w:rPr>
          <w:rFonts w:hint="eastAsia" w:ascii="宋体" w:hAnsi="宋体" w:eastAsia="宋体" w:cs="宋体"/>
          <w:sz w:val="22"/>
          <w:szCs w:val="24"/>
        </w:rPr>
        <w:t>”、“政府采购严重违法失信名单”及“中国政府采购网”www.ccgp.gov.cn网站的“政府采购严重违法失信行为记录名单”；（</w:t>
      </w:r>
      <w:r>
        <w:rPr>
          <w:rFonts w:hint="eastAsia" w:ascii="宋体" w:hAnsi="宋体" w:eastAsia="宋体" w:cs="宋体"/>
          <w:sz w:val="22"/>
          <w:szCs w:val="24"/>
          <w:lang w:eastAsia="zh-CN"/>
        </w:rPr>
        <w:t>提供“中国执行信息公开网”、“信用中国”和“中国政府采购网”网站的查询信息截图，截图需显示时间，加盖单位公章，查询日期自公告发布之日起。</w:t>
      </w:r>
      <w:r>
        <w:rPr>
          <w:rFonts w:hint="eastAsia" w:ascii="宋体" w:hAnsi="宋体" w:eastAsia="宋体" w:cs="宋体"/>
          <w:sz w:val="22"/>
          <w:szCs w:val="24"/>
        </w:rPr>
        <w:t xml:space="preserve">）； </w:t>
      </w:r>
    </w:p>
    <w:p w14:paraId="63753476">
      <w:pPr>
        <w:numPr>
          <w:ilvl w:val="0"/>
          <w:numId w:val="3"/>
        </w:numPr>
        <w:tabs>
          <w:tab w:val="left" w:pos="1134"/>
        </w:tabs>
        <w:spacing w:line="460" w:lineRule="exact"/>
        <w:jc w:val="left"/>
        <w:rPr>
          <w:rFonts w:ascii="宋体" w:hAnsi="宋体" w:eastAsia="宋体" w:cs="宋体"/>
          <w:sz w:val="22"/>
          <w:szCs w:val="24"/>
        </w:rPr>
      </w:pPr>
      <w:r>
        <w:rPr>
          <w:rFonts w:hint="eastAsia" w:ascii="宋体" w:hAnsi="宋体" w:eastAsia="宋体" w:cs="宋体"/>
          <w:sz w:val="22"/>
          <w:szCs w:val="24"/>
          <w:lang w:eastAsia="zh-CN"/>
        </w:rPr>
        <w:t>单位负责人为同一人或者存在直接控股、管理关系的不同响应人，不得参加同一合同项下的政府采购活动（提供“国家企业信用信息公示系统”中查询打印的相关信息并加盖公章（需包含公司基本信息、股东信息及股权变更信息）或自行承诺）</w:t>
      </w:r>
      <w:r>
        <w:rPr>
          <w:rFonts w:hint="eastAsia" w:ascii="宋体" w:hAnsi="宋体" w:eastAsia="宋体" w:cs="宋体"/>
          <w:sz w:val="22"/>
          <w:szCs w:val="24"/>
        </w:rPr>
        <w:t xml:space="preserve">； </w:t>
      </w:r>
    </w:p>
    <w:p w14:paraId="2E090826">
      <w:pPr>
        <w:numPr>
          <w:ilvl w:val="0"/>
          <w:numId w:val="3"/>
        </w:numPr>
        <w:tabs>
          <w:tab w:val="left" w:pos="1134"/>
        </w:tabs>
        <w:spacing w:line="460" w:lineRule="exact"/>
        <w:jc w:val="left"/>
        <w:rPr>
          <w:rFonts w:ascii="宋体" w:hAnsi="宋体" w:eastAsia="宋体" w:cs="宋体"/>
          <w:sz w:val="22"/>
          <w:szCs w:val="24"/>
        </w:rPr>
      </w:pPr>
      <w:r>
        <w:rPr>
          <w:rFonts w:hint="eastAsia" w:ascii="宋体" w:hAnsi="宋体" w:eastAsia="宋体" w:cs="宋体"/>
          <w:sz w:val="22"/>
          <w:szCs w:val="24"/>
          <w:lang w:eastAsia="zh-CN"/>
        </w:rPr>
        <w:t>本项目不允许联合体磋商，实行资格后审（提供非联合体声明函）</w:t>
      </w:r>
      <w:r>
        <w:rPr>
          <w:rFonts w:hint="eastAsia" w:ascii="宋体" w:hAnsi="宋体" w:eastAsia="宋体" w:cs="宋体"/>
          <w:sz w:val="22"/>
          <w:szCs w:val="24"/>
        </w:rPr>
        <w:t>。</w:t>
      </w:r>
    </w:p>
    <w:p w14:paraId="6A77E4CC">
      <w:pPr>
        <w:spacing w:line="460" w:lineRule="exact"/>
        <w:ind w:firstLine="391" w:firstLineChars="177"/>
        <w:jc w:val="left"/>
        <w:rPr>
          <w:rFonts w:ascii="宋体" w:hAnsi="宋体" w:eastAsia="宋体" w:cs="宋体"/>
          <w:b/>
          <w:bCs/>
          <w:sz w:val="22"/>
          <w:szCs w:val="24"/>
        </w:rPr>
      </w:pPr>
      <w:r>
        <w:rPr>
          <w:rFonts w:hint="eastAsia" w:ascii="宋体" w:hAnsi="宋体" w:eastAsia="宋体" w:cs="宋体"/>
          <w:b/>
          <w:bCs/>
          <w:sz w:val="22"/>
          <w:szCs w:val="24"/>
        </w:rPr>
        <w:t>5、保证</w:t>
      </w:r>
    </w:p>
    <w:p w14:paraId="52778855">
      <w:pPr>
        <w:adjustRightInd w:val="0"/>
        <w:snapToGrid w:val="0"/>
        <w:spacing w:line="460" w:lineRule="exact"/>
        <w:ind w:firstLine="389" w:firstLineChars="176"/>
        <w:jc w:val="left"/>
        <w:rPr>
          <w:rFonts w:ascii="宋体" w:hAnsi="宋体" w:eastAsia="宋体" w:cs="宋体"/>
          <w:sz w:val="22"/>
          <w:szCs w:val="24"/>
        </w:rPr>
      </w:pPr>
      <w:r>
        <w:rPr>
          <w:rFonts w:hint="eastAsia" w:ascii="宋体" w:hAnsi="宋体" w:eastAsia="宋体" w:cs="宋体"/>
          <w:b/>
          <w:sz w:val="22"/>
          <w:szCs w:val="24"/>
        </w:rPr>
        <w:t>5.1</w:t>
      </w:r>
      <w:r>
        <w:rPr>
          <w:rFonts w:hint="eastAsia" w:ascii="宋体" w:hAnsi="宋体" w:eastAsia="宋体" w:cs="宋体"/>
          <w:sz w:val="22"/>
          <w:szCs w:val="24"/>
        </w:rPr>
        <w:t>响应人应保证在响应文件格式中所提交的资料和数据是真实的。</w:t>
      </w:r>
    </w:p>
    <w:p w14:paraId="4F9CC1DA">
      <w:pPr>
        <w:keepNext/>
        <w:keepLines/>
        <w:adjustRightInd w:val="0"/>
        <w:snapToGrid w:val="0"/>
        <w:spacing w:line="600" w:lineRule="exact"/>
        <w:jc w:val="left"/>
        <w:textAlignment w:val="baseline"/>
        <w:outlineLvl w:val="1"/>
        <w:rPr>
          <w:rFonts w:ascii="宋体" w:hAnsi="宋体" w:eastAsia="宋体" w:cs="宋体"/>
          <w:b/>
          <w:bCs/>
          <w:sz w:val="28"/>
          <w:szCs w:val="32"/>
        </w:rPr>
      </w:pPr>
      <w:bookmarkStart w:id="25" w:name="_Toc109893135"/>
      <w:bookmarkStart w:id="26" w:name="_Toc109892710"/>
      <w:bookmarkStart w:id="27" w:name="_Toc109893766"/>
      <w:bookmarkStart w:id="28" w:name="_Toc109893614"/>
      <w:bookmarkStart w:id="29" w:name="_Toc109893848"/>
      <w:bookmarkStart w:id="30" w:name="_Toc119489921"/>
      <w:bookmarkStart w:id="31" w:name="_Toc5569"/>
      <w:r>
        <w:rPr>
          <w:rFonts w:hint="eastAsia" w:ascii="宋体" w:hAnsi="宋体" w:eastAsia="宋体" w:cs="宋体"/>
          <w:b/>
          <w:bCs/>
          <w:sz w:val="28"/>
          <w:szCs w:val="32"/>
        </w:rPr>
        <w:t>二、竞争性磋商文件</w:t>
      </w:r>
      <w:bookmarkEnd w:id="25"/>
      <w:bookmarkEnd w:id="26"/>
      <w:bookmarkEnd w:id="27"/>
      <w:bookmarkEnd w:id="28"/>
      <w:bookmarkEnd w:id="29"/>
      <w:bookmarkEnd w:id="30"/>
      <w:bookmarkEnd w:id="31"/>
    </w:p>
    <w:p w14:paraId="23E515F4">
      <w:pPr>
        <w:spacing w:line="460" w:lineRule="exact"/>
        <w:ind w:firstLine="389" w:firstLineChars="176"/>
        <w:jc w:val="left"/>
        <w:rPr>
          <w:rFonts w:ascii="宋体" w:hAnsi="宋体" w:eastAsia="宋体" w:cs="宋体"/>
          <w:b/>
          <w:sz w:val="22"/>
          <w:szCs w:val="24"/>
        </w:rPr>
      </w:pPr>
      <w:r>
        <w:rPr>
          <w:rFonts w:hint="eastAsia" w:ascii="宋体" w:hAnsi="宋体" w:eastAsia="宋体" w:cs="宋体"/>
          <w:b/>
          <w:sz w:val="22"/>
          <w:szCs w:val="24"/>
        </w:rPr>
        <w:t>6、竞争性磋商文件的组成</w:t>
      </w:r>
    </w:p>
    <w:p w14:paraId="2036B721">
      <w:pPr>
        <w:spacing w:line="460" w:lineRule="exact"/>
        <w:ind w:firstLine="389" w:firstLineChars="176"/>
        <w:jc w:val="left"/>
        <w:rPr>
          <w:rFonts w:ascii="宋体" w:hAnsi="宋体" w:eastAsia="宋体" w:cs="宋体"/>
          <w:sz w:val="22"/>
          <w:szCs w:val="24"/>
        </w:rPr>
      </w:pPr>
      <w:r>
        <w:rPr>
          <w:rFonts w:hint="eastAsia" w:ascii="宋体" w:hAnsi="宋体" w:eastAsia="宋体" w:cs="宋体"/>
          <w:b/>
          <w:sz w:val="22"/>
          <w:szCs w:val="24"/>
        </w:rPr>
        <w:t>6.1</w:t>
      </w:r>
      <w:r>
        <w:rPr>
          <w:rFonts w:hint="eastAsia" w:ascii="宋体" w:hAnsi="宋体" w:eastAsia="宋体" w:cs="宋体"/>
          <w:sz w:val="22"/>
          <w:szCs w:val="24"/>
        </w:rPr>
        <w:t>竞争性磋商文件的组成除以下内容外，采购人在采购期间可能发出的补充说明文件和采购答疑,均为竞争性磋商文件的组成部分，对响应人具有约束力。</w:t>
      </w:r>
    </w:p>
    <w:p w14:paraId="5F9DD295">
      <w:pPr>
        <w:spacing w:line="460" w:lineRule="exact"/>
        <w:ind w:firstLine="389" w:firstLineChars="177"/>
        <w:jc w:val="left"/>
        <w:rPr>
          <w:rFonts w:ascii="宋体" w:hAnsi="宋体" w:eastAsia="宋体" w:cs="宋体"/>
          <w:sz w:val="22"/>
          <w:szCs w:val="24"/>
        </w:rPr>
      </w:pPr>
      <w:r>
        <w:rPr>
          <w:rFonts w:hint="eastAsia" w:ascii="宋体" w:hAnsi="宋体" w:eastAsia="宋体" w:cs="宋体"/>
          <w:sz w:val="22"/>
          <w:szCs w:val="24"/>
        </w:rPr>
        <w:t>第一章 竞争性磋商公告</w:t>
      </w:r>
    </w:p>
    <w:p w14:paraId="73A8701B">
      <w:pPr>
        <w:spacing w:line="460" w:lineRule="exact"/>
        <w:ind w:firstLine="389" w:firstLineChars="177"/>
        <w:jc w:val="left"/>
        <w:rPr>
          <w:rFonts w:ascii="宋体" w:hAnsi="宋体" w:eastAsia="宋体" w:cs="宋体"/>
          <w:sz w:val="22"/>
          <w:szCs w:val="24"/>
        </w:rPr>
      </w:pPr>
      <w:r>
        <w:rPr>
          <w:rFonts w:hint="eastAsia" w:ascii="宋体" w:hAnsi="宋体" w:eastAsia="宋体" w:cs="宋体"/>
          <w:sz w:val="22"/>
          <w:szCs w:val="24"/>
        </w:rPr>
        <w:t>第二章 响应人须知及前附表</w:t>
      </w:r>
    </w:p>
    <w:p w14:paraId="1755BD17">
      <w:pPr>
        <w:spacing w:line="460" w:lineRule="exact"/>
        <w:ind w:firstLine="389" w:firstLineChars="177"/>
        <w:jc w:val="left"/>
        <w:rPr>
          <w:rFonts w:ascii="宋体" w:hAnsi="宋体" w:eastAsia="宋体" w:cs="宋体"/>
          <w:sz w:val="22"/>
          <w:szCs w:val="24"/>
        </w:rPr>
      </w:pPr>
      <w:r>
        <w:rPr>
          <w:rFonts w:hint="eastAsia" w:ascii="宋体" w:hAnsi="宋体" w:eastAsia="宋体" w:cs="宋体"/>
          <w:sz w:val="22"/>
          <w:szCs w:val="24"/>
        </w:rPr>
        <w:t>第三章 评标办法</w:t>
      </w:r>
    </w:p>
    <w:p w14:paraId="51DF7679">
      <w:pPr>
        <w:spacing w:line="460" w:lineRule="exact"/>
        <w:ind w:firstLine="389" w:firstLineChars="177"/>
        <w:jc w:val="left"/>
        <w:rPr>
          <w:rFonts w:ascii="宋体" w:hAnsi="宋体" w:eastAsia="宋体" w:cs="宋体"/>
          <w:sz w:val="22"/>
          <w:szCs w:val="24"/>
        </w:rPr>
      </w:pPr>
      <w:r>
        <w:rPr>
          <w:rFonts w:hint="eastAsia" w:ascii="宋体" w:hAnsi="宋体" w:eastAsia="宋体" w:cs="宋体"/>
          <w:sz w:val="22"/>
          <w:szCs w:val="24"/>
        </w:rPr>
        <w:t>第四章 政府采购合同（主要条款）</w:t>
      </w:r>
    </w:p>
    <w:p w14:paraId="4889958B">
      <w:pPr>
        <w:spacing w:line="460" w:lineRule="exact"/>
        <w:ind w:firstLine="389" w:firstLineChars="177"/>
        <w:jc w:val="left"/>
        <w:rPr>
          <w:rFonts w:hint="eastAsia" w:ascii="宋体" w:hAnsi="宋体" w:eastAsia="宋体" w:cs="宋体"/>
          <w:sz w:val="22"/>
          <w:szCs w:val="24"/>
          <w:lang w:eastAsia="zh-CN"/>
        </w:rPr>
      </w:pPr>
      <w:r>
        <w:rPr>
          <w:rFonts w:hint="eastAsia" w:ascii="宋体" w:hAnsi="宋体" w:eastAsia="宋体" w:cs="宋体"/>
          <w:sz w:val="22"/>
          <w:szCs w:val="24"/>
        </w:rPr>
        <w:t xml:space="preserve">第五章 </w:t>
      </w:r>
      <w:r>
        <w:rPr>
          <w:rFonts w:hint="eastAsia" w:ascii="宋体" w:hAnsi="宋体" w:eastAsia="宋体" w:cs="宋体"/>
          <w:sz w:val="22"/>
          <w:szCs w:val="24"/>
          <w:lang w:eastAsia="zh-CN"/>
        </w:rPr>
        <w:t>项目需求</w:t>
      </w:r>
    </w:p>
    <w:p w14:paraId="2DE0663F">
      <w:pPr>
        <w:spacing w:line="460" w:lineRule="exact"/>
        <w:ind w:firstLine="389" w:firstLineChars="177"/>
        <w:jc w:val="left"/>
        <w:rPr>
          <w:rFonts w:ascii="宋体" w:hAnsi="宋体" w:eastAsia="宋体" w:cs="宋体"/>
          <w:sz w:val="22"/>
          <w:szCs w:val="24"/>
        </w:rPr>
      </w:pPr>
      <w:r>
        <w:rPr>
          <w:rFonts w:hint="eastAsia" w:ascii="宋体" w:hAnsi="宋体" w:eastAsia="宋体" w:cs="宋体"/>
          <w:sz w:val="22"/>
          <w:szCs w:val="24"/>
        </w:rPr>
        <w:t>第六章 响应文件格式</w:t>
      </w:r>
    </w:p>
    <w:p w14:paraId="1E949CEA">
      <w:pPr>
        <w:spacing w:line="460" w:lineRule="exact"/>
        <w:ind w:firstLine="389" w:firstLineChars="177"/>
        <w:jc w:val="left"/>
        <w:rPr>
          <w:rFonts w:ascii="宋体" w:hAnsi="宋体" w:eastAsia="宋体" w:cs="宋体"/>
          <w:sz w:val="22"/>
          <w:szCs w:val="24"/>
        </w:rPr>
      </w:pPr>
      <w:r>
        <w:rPr>
          <w:rFonts w:hint="eastAsia" w:ascii="宋体" w:hAnsi="宋体" w:eastAsia="宋体" w:cs="宋体"/>
          <w:sz w:val="22"/>
          <w:szCs w:val="24"/>
        </w:rPr>
        <w:t>磋商文件的补充、澄清、修改、答疑（如有）构成磋商件的组成部分。</w:t>
      </w:r>
    </w:p>
    <w:p w14:paraId="2AD6286D">
      <w:pPr>
        <w:spacing w:line="460" w:lineRule="exact"/>
        <w:ind w:firstLine="389" w:firstLineChars="176"/>
        <w:jc w:val="left"/>
        <w:rPr>
          <w:rFonts w:ascii="宋体" w:hAnsi="宋体" w:eastAsia="宋体" w:cs="宋体"/>
          <w:b/>
          <w:sz w:val="22"/>
          <w:szCs w:val="24"/>
        </w:rPr>
      </w:pPr>
      <w:r>
        <w:rPr>
          <w:rFonts w:hint="eastAsia" w:ascii="宋体" w:hAnsi="宋体" w:eastAsia="宋体" w:cs="宋体"/>
          <w:b/>
          <w:sz w:val="22"/>
          <w:szCs w:val="24"/>
        </w:rPr>
        <w:t>7、竞争性磋商文件的澄清</w:t>
      </w:r>
    </w:p>
    <w:p w14:paraId="04B4A516">
      <w:pPr>
        <w:spacing w:line="460" w:lineRule="exact"/>
        <w:ind w:firstLine="389" w:firstLineChars="176"/>
        <w:jc w:val="left"/>
        <w:rPr>
          <w:rFonts w:ascii="宋体" w:hAnsi="宋体" w:eastAsia="宋体" w:cs="宋体"/>
          <w:sz w:val="22"/>
          <w:szCs w:val="24"/>
        </w:rPr>
      </w:pPr>
      <w:r>
        <w:rPr>
          <w:rFonts w:hint="eastAsia" w:ascii="宋体" w:hAnsi="宋体" w:eastAsia="宋体" w:cs="宋体"/>
          <w:b/>
          <w:sz w:val="22"/>
          <w:szCs w:val="24"/>
        </w:rPr>
        <w:t>7.1</w:t>
      </w:r>
      <w:r>
        <w:rPr>
          <w:rFonts w:hint="eastAsia" w:ascii="宋体" w:hAnsi="宋体" w:eastAsia="宋体" w:cs="宋体"/>
          <w:sz w:val="22"/>
          <w:szCs w:val="24"/>
        </w:rPr>
        <w:t>响应人应仔细阅读和检查竞争性磋商文件的全部内容。如发现缺页或附件不全，应及时向采购人提出，以便补齐。如有疑问，应在响应人须知前附表规定的时间前将需澄清及答疑内容通过电子化交易系统（加盖单位公章）在答疑递交截止时间前提交至采购代理机构，要求采购人对竞争性磋商文件予以澄清。</w:t>
      </w:r>
    </w:p>
    <w:p w14:paraId="423589BF">
      <w:pPr>
        <w:spacing w:line="460" w:lineRule="exact"/>
        <w:ind w:firstLine="389" w:firstLineChars="176"/>
        <w:jc w:val="left"/>
        <w:rPr>
          <w:rFonts w:ascii="宋体" w:hAnsi="宋体" w:eastAsia="宋体" w:cs="宋体"/>
          <w:sz w:val="22"/>
          <w:szCs w:val="24"/>
        </w:rPr>
      </w:pPr>
      <w:r>
        <w:rPr>
          <w:rFonts w:hint="eastAsia" w:ascii="宋体" w:hAnsi="宋体" w:eastAsia="宋体" w:cs="宋体"/>
          <w:b/>
          <w:sz w:val="22"/>
          <w:szCs w:val="24"/>
        </w:rPr>
        <w:t xml:space="preserve">7.2 </w:t>
      </w:r>
      <w:r>
        <w:rPr>
          <w:rFonts w:hint="eastAsia" w:ascii="宋体" w:hAnsi="宋体" w:eastAsia="宋体" w:cs="宋体"/>
          <w:sz w:val="22"/>
          <w:szCs w:val="24"/>
        </w:rPr>
        <w:t>竞争性磋商文件的澄清通过电子化交易系统告知所有购买竞争性磋商文件的响应人，但不指明澄清问题的来源。澄清发出的时间距响应人须知前附表规定的磋商截止时间不足5日的，并且澄清内容影响磋商响应文件编制的，将相应延长磋商截止时间。</w:t>
      </w:r>
    </w:p>
    <w:p w14:paraId="3FD3DE27">
      <w:pPr>
        <w:spacing w:line="460" w:lineRule="exact"/>
        <w:ind w:firstLine="389" w:firstLineChars="176"/>
        <w:jc w:val="left"/>
        <w:rPr>
          <w:rFonts w:ascii="宋体" w:hAnsi="宋体" w:eastAsia="宋体" w:cs="宋体"/>
          <w:sz w:val="22"/>
          <w:szCs w:val="24"/>
        </w:rPr>
      </w:pPr>
      <w:r>
        <w:rPr>
          <w:rFonts w:hint="eastAsia" w:ascii="宋体" w:hAnsi="宋体" w:eastAsia="宋体" w:cs="宋体"/>
          <w:b/>
          <w:sz w:val="22"/>
          <w:szCs w:val="24"/>
        </w:rPr>
        <w:t>7.3</w:t>
      </w:r>
      <w:r>
        <w:rPr>
          <w:rFonts w:hint="eastAsia" w:ascii="宋体" w:hAnsi="宋体" w:eastAsia="宋体" w:cs="宋体"/>
          <w:sz w:val="22"/>
          <w:szCs w:val="24"/>
        </w:rPr>
        <w:t>竞争性磋商文件变更不再另行通知，以网上发布的变更信息为准，潜在响应人注意上网查看变更信息。</w:t>
      </w:r>
    </w:p>
    <w:p w14:paraId="49552F60">
      <w:pPr>
        <w:numPr>
          <w:ilvl w:val="0"/>
          <w:numId w:val="4"/>
        </w:numPr>
        <w:spacing w:line="460" w:lineRule="exact"/>
        <w:ind w:firstLine="389" w:firstLineChars="176"/>
        <w:jc w:val="left"/>
        <w:rPr>
          <w:rFonts w:ascii="宋体" w:hAnsi="宋体" w:eastAsia="宋体" w:cs="宋体"/>
          <w:b/>
          <w:sz w:val="22"/>
          <w:szCs w:val="24"/>
        </w:rPr>
      </w:pPr>
      <w:r>
        <w:rPr>
          <w:rFonts w:hint="eastAsia" w:ascii="宋体" w:hAnsi="宋体" w:eastAsia="宋体" w:cs="宋体"/>
          <w:b/>
          <w:sz w:val="22"/>
          <w:szCs w:val="24"/>
        </w:rPr>
        <w:t>竞争性磋商文件的修改</w:t>
      </w:r>
    </w:p>
    <w:p w14:paraId="63C539AC">
      <w:pPr>
        <w:spacing w:line="460" w:lineRule="exact"/>
        <w:ind w:firstLine="442" w:firstLineChars="200"/>
        <w:jc w:val="left"/>
        <w:rPr>
          <w:rFonts w:ascii="宋体" w:hAnsi="宋体" w:eastAsia="宋体" w:cs="宋体"/>
          <w:sz w:val="22"/>
          <w:szCs w:val="24"/>
        </w:rPr>
      </w:pPr>
      <w:r>
        <w:rPr>
          <w:rFonts w:hint="eastAsia" w:ascii="宋体" w:hAnsi="宋体" w:eastAsia="宋体" w:cs="宋体"/>
          <w:b/>
          <w:sz w:val="22"/>
          <w:szCs w:val="24"/>
        </w:rPr>
        <w:t>8.l</w:t>
      </w:r>
      <w:r>
        <w:rPr>
          <w:rFonts w:hint="eastAsia" w:ascii="宋体" w:hAnsi="宋体" w:eastAsia="宋体" w:cs="宋体"/>
          <w:sz w:val="22"/>
          <w:lang w:bidi="ar"/>
        </w:rPr>
        <w:t>采购人可以通过电子化交易系统澄清修改磋商文件，澄清修改磋商文件的时间距响应人须知前附表规定的磋商截止时间不足5日的，并且澄清内容影响磋商响应文件编制的，将相应延长磋商截止时间</w:t>
      </w:r>
      <w:r>
        <w:rPr>
          <w:rFonts w:hint="eastAsia" w:ascii="宋体" w:hAnsi="宋体" w:eastAsia="宋体" w:cs="宋体"/>
          <w:sz w:val="22"/>
          <w:szCs w:val="24"/>
        </w:rPr>
        <w:t>。</w:t>
      </w:r>
    </w:p>
    <w:p w14:paraId="61A6D591">
      <w:pPr>
        <w:spacing w:line="460" w:lineRule="exact"/>
        <w:ind w:firstLine="389" w:firstLineChars="176"/>
        <w:jc w:val="left"/>
        <w:rPr>
          <w:rFonts w:ascii="宋体" w:hAnsi="宋体" w:eastAsia="宋体" w:cs="宋体"/>
          <w:sz w:val="22"/>
          <w:szCs w:val="24"/>
        </w:rPr>
      </w:pPr>
      <w:r>
        <w:rPr>
          <w:rFonts w:hint="eastAsia" w:ascii="宋体" w:hAnsi="宋体" w:eastAsia="宋体" w:cs="宋体"/>
          <w:b/>
          <w:sz w:val="22"/>
          <w:szCs w:val="24"/>
        </w:rPr>
        <w:t>8.2</w:t>
      </w:r>
      <w:r>
        <w:rPr>
          <w:rFonts w:hint="eastAsia" w:ascii="宋体" w:hAnsi="宋体" w:eastAsia="宋体" w:cs="宋体"/>
          <w:sz w:val="22"/>
          <w:lang w:bidi="ar"/>
        </w:rPr>
        <w:t>磋商文件的澄清修改内容作为磋商文件的组成部分，对响应人和采购人均具有约束作用。</w:t>
      </w:r>
    </w:p>
    <w:p w14:paraId="2222E80C">
      <w:pPr>
        <w:spacing w:line="460" w:lineRule="exact"/>
        <w:ind w:firstLine="389" w:firstLineChars="176"/>
        <w:jc w:val="left"/>
        <w:rPr>
          <w:rFonts w:ascii="宋体" w:hAnsi="宋体" w:eastAsia="宋体" w:cs="宋体"/>
          <w:sz w:val="22"/>
          <w:szCs w:val="24"/>
        </w:rPr>
      </w:pPr>
      <w:r>
        <w:rPr>
          <w:rFonts w:hint="eastAsia" w:ascii="宋体" w:hAnsi="宋体" w:eastAsia="宋体" w:cs="宋体"/>
          <w:b/>
          <w:sz w:val="22"/>
          <w:szCs w:val="24"/>
        </w:rPr>
        <w:t>8.3</w:t>
      </w:r>
      <w:r>
        <w:rPr>
          <w:rFonts w:hint="eastAsia" w:ascii="宋体" w:hAnsi="宋体" w:eastAsia="宋体" w:cs="宋体"/>
          <w:sz w:val="22"/>
          <w:lang w:bidi="ar"/>
        </w:rPr>
        <w:t>磋商文件的澄清、修改、补充等内容均通过电子化交易系统明确的内容为准。当磋商文件的澄清、修改、补充等在同一内容的表述不一致时，以最后发出的文件为准。响应人对磋商文件的任何推论和误解所造成的后果，均有响应人承担。</w:t>
      </w:r>
    </w:p>
    <w:p w14:paraId="2727E256">
      <w:pPr>
        <w:spacing w:line="520" w:lineRule="exact"/>
        <w:ind w:firstLine="442" w:firstLineChars="200"/>
        <w:jc w:val="left"/>
        <w:rPr>
          <w:rFonts w:ascii="宋体" w:hAnsi="宋体" w:eastAsia="宋体" w:cs="宋体"/>
          <w:sz w:val="22"/>
          <w:szCs w:val="24"/>
        </w:rPr>
      </w:pPr>
      <w:r>
        <w:rPr>
          <w:rFonts w:hint="eastAsia" w:ascii="宋体" w:hAnsi="宋体" w:eastAsia="宋体" w:cs="宋体"/>
          <w:b/>
          <w:sz w:val="22"/>
          <w:szCs w:val="24"/>
        </w:rPr>
        <w:t>8.4</w:t>
      </w:r>
      <w:r>
        <w:rPr>
          <w:rFonts w:hint="eastAsia" w:ascii="宋体" w:hAnsi="宋体" w:eastAsia="宋体" w:cs="宋体"/>
          <w:sz w:val="22"/>
          <w:szCs w:val="24"/>
          <w:lang w:bidi="ar"/>
        </w:rPr>
        <w:t>根据本章第7款和第8款对磋商文件所作的澄清、修改，构成磋商文件的组成部分。上述所列内容均以书面文件（或网上发布的电子文件）为准，采购人（采购代理机构）的任何工作人员对响应人所作的任何口头解释、介绍、答复，对采购人和响应人无任何约束力。响应人应按照公告要求的时间请登陆三门峡市公共资源交易中心下载磋商文件、采购答疑文件等资料。并仔细检查磋商文件的所有内容，如有残缺等问题应在收到磋商文件10日内向采购人提出，否则，由此引起的损失由响应人自己承担。响应人同时应认真审阅磋商文件中所有的事项、格式、条款和规范要求等，若响应人的磋商响应文件没有按磋商文件要求提交全部资料，或磋商响应文件没有对磋商文件做出实质性响应，其风险由响应人自行承担，并根据有关条款规定，该投标有可能被拒绝。</w:t>
      </w:r>
    </w:p>
    <w:p w14:paraId="31167444">
      <w:pPr>
        <w:keepNext/>
        <w:keepLines/>
        <w:adjustRightInd w:val="0"/>
        <w:snapToGrid w:val="0"/>
        <w:spacing w:line="600" w:lineRule="exact"/>
        <w:jc w:val="left"/>
        <w:textAlignment w:val="baseline"/>
        <w:outlineLvl w:val="1"/>
        <w:rPr>
          <w:rFonts w:ascii="宋体" w:hAnsi="宋体" w:eastAsia="宋体" w:cs="宋体"/>
          <w:b/>
          <w:bCs/>
          <w:sz w:val="28"/>
          <w:szCs w:val="32"/>
        </w:rPr>
      </w:pPr>
      <w:bookmarkStart w:id="32" w:name="_Toc109893615"/>
      <w:bookmarkStart w:id="33" w:name="_Toc109892711"/>
      <w:bookmarkStart w:id="34" w:name="_Toc18299"/>
      <w:bookmarkStart w:id="35" w:name="_Toc109893849"/>
      <w:bookmarkStart w:id="36" w:name="_Toc109893136"/>
      <w:bookmarkStart w:id="37" w:name="_Toc109893767"/>
      <w:bookmarkStart w:id="38" w:name="_Toc119489922"/>
      <w:r>
        <w:rPr>
          <w:rFonts w:hint="eastAsia" w:ascii="宋体" w:hAnsi="宋体" w:eastAsia="宋体" w:cs="宋体"/>
          <w:b/>
          <w:bCs/>
          <w:sz w:val="28"/>
          <w:szCs w:val="32"/>
        </w:rPr>
        <w:t>三、竞争性磋商文件的编制</w:t>
      </w:r>
      <w:bookmarkEnd w:id="32"/>
      <w:bookmarkEnd w:id="33"/>
      <w:bookmarkEnd w:id="34"/>
      <w:bookmarkEnd w:id="35"/>
      <w:bookmarkEnd w:id="36"/>
      <w:bookmarkEnd w:id="37"/>
      <w:bookmarkEnd w:id="38"/>
    </w:p>
    <w:p w14:paraId="739D227C">
      <w:pPr>
        <w:ind w:firstLine="387" w:firstLineChars="175"/>
        <w:jc w:val="left"/>
        <w:rPr>
          <w:rFonts w:ascii="宋体" w:hAnsi="宋体" w:eastAsia="宋体" w:cs="宋体"/>
          <w:b/>
          <w:sz w:val="22"/>
          <w:szCs w:val="24"/>
        </w:rPr>
      </w:pPr>
      <w:r>
        <w:rPr>
          <w:rFonts w:hint="eastAsia" w:ascii="宋体" w:hAnsi="宋体" w:eastAsia="宋体" w:cs="宋体"/>
          <w:b/>
          <w:sz w:val="22"/>
          <w:szCs w:val="24"/>
        </w:rPr>
        <w:t>9、特别说明</w:t>
      </w:r>
    </w:p>
    <w:p w14:paraId="2761D752">
      <w:pPr>
        <w:spacing w:line="460" w:lineRule="exact"/>
        <w:ind w:firstLine="387" w:firstLineChars="175"/>
        <w:jc w:val="left"/>
        <w:rPr>
          <w:rFonts w:ascii="宋体" w:hAnsi="宋体" w:eastAsia="宋体" w:cs="宋体"/>
          <w:sz w:val="22"/>
          <w:szCs w:val="24"/>
        </w:rPr>
      </w:pPr>
      <w:r>
        <w:rPr>
          <w:rFonts w:hint="eastAsia" w:ascii="宋体" w:hAnsi="宋体" w:eastAsia="宋体" w:cs="宋体"/>
          <w:b/>
          <w:sz w:val="22"/>
          <w:szCs w:val="24"/>
        </w:rPr>
        <w:t>9.1</w:t>
      </w:r>
      <w:r>
        <w:rPr>
          <w:rFonts w:hint="eastAsia" w:ascii="宋体" w:hAnsi="宋体" w:eastAsia="宋体" w:cs="宋体"/>
          <w:sz w:val="22"/>
          <w:szCs w:val="24"/>
        </w:rPr>
        <w:t>竞争性磋商文件的语言</w:t>
      </w:r>
    </w:p>
    <w:p w14:paraId="5976E8A6">
      <w:pPr>
        <w:spacing w:line="460" w:lineRule="exact"/>
        <w:ind w:firstLine="385" w:firstLineChars="175"/>
        <w:jc w:val="left"/>
        <w:rPr>
          <w:rFonts w:ascii="宋体" w:hAnsi="宋体" w:eastAsia="宋体" w:cs="宋体"/>
          <w:sz w:val="22"/>
          <w:szCs w:val="24"/>
        </w:rPr>
      </w:pPr>
      <w:r>
        <w:rPr>
          <w:rFonts w:hint="eastAsia" w:ascii="宋体" w:hAnsi="宋体" w:eastAsia="宋体" w:cs="宋体"/>
          <w:sz w:val="22"/>
          <w:szCs w:val="24"/>
        </w:rPr>
        <w:t>竞争性磋商文件及与磋商有关的来往信函和文件均使用中文。</w:t>
      </w:r>
    </w:p>
    <w:p w14:paraId="340022B4">
      <w:pPr>
        <w:spacing w:line="460" w:lineRule="exact"/>
        <w:ind w:firstLine="387" w:firstLineChars="175"/>
        <w:jc w:val="left"/>
        <w:rPr>
          <w:rFonts w:ascii="宋体" w:hAnsi="宋体" w:eastAsia="宋体" w:cs="宋体"/>
          <w:sz w:val="22"/>
          <w:szCs w:val="24"/>
        </w:rPr>
      </w:pPr>
      <w:r>
        <w:rPr>
          <w:rFonts w:hint="eastAsia" w:ascii="宋体" w:hAnsi="宋体" w:eastAsia="宋体" w:cs="宋体"/>
          <w:b/>
          <w:sz w:val="22"/>
          <w:szCs w:val="24"/>
        </w:rPr>
        <w:t>9.2</w:t>
      </w:r>
      <w:r>
        <w:rPr>
          <w:rFonts w:hint="eastAsia" w:ascii="宋体" w:hAnsi="宋体" w:eastAsia="宋体" w:cs="宋体"/>
          <w:sz w:val="22"/>
          <w:szCs w:val="24"/>
        </w:rPr>
        <w:t>竞争性磋商文件度量衡单位</w:t>
      </w:r>
    </w:p>
    <w:p w14:paraId="1BE925F1">
      <w:pPr>
        <w:spacing w:line="460" w:lineRule="exact"/>
        <w:ind w:firstLine="385" w:firstLineChars="175"/>
        <w:jc w:val="left"/>
        <w:rPr>
          <w:rFonts w:ascii="宋体" w:hAnsi="宋体" w:eastAsia="宋体" w:cs="宋体"/>
          <w:sz w:val="22"/>
          <w:szCs w:val="24"/>
        </w:rPr>
      </w:pPr>
      <w:r>
        <w:rPr>
          <w:rFonts w:hint="eastAsia" w:ascii="宋体" w:hAnsi="宋体" w:eastAsia="宋体" w:cs="宋体"/>
          <w:sz w:val="22"/>
          <w:szCs w:val="24"/>
        </w:rPr>
        <w:t>除技术规范另有规定外，竞争性磋商文件和响应文件格式使用的度量衡单位，均采用中华人民共和国法定计量单位。</w:t>
      </w:r>
    </w:p>
    <w:p w14:paraId="61557C5E">
      <w:pPr>
        <w:spacing w:line="460" w:lineRule="exact"/>
        <w:ind w:firstLine="387" w:firstLineChars="175"/>
        <w:jc w:val="left"/>
        <w:rPr>
          <w:rFonts w:ascii="宋体" w:hAnsi="宋体" w:eastAsia="宋体" w:cs="宋体"/>
          <w:sz w:val="22"/>
          <w:szCs w:val="24"/>
        </w:rPr>
      </w:pPr>
      <w:r>
        <w:rPr>
          <w:rFonts w:hint="eastAsia" w:ascii="宋体" w:hAnsi="宋体" w:eastAsia="宋体" w:cs="宋体"/>
          <w:b/>
          <w:bCs/>
          <w:sz w:val="22"/>
          <w:szCs w:val="24"/>
        </w:rPr>
        <w:t>9.3</w:t>
      </w:r>
      <w:r>
        <w:rPr>
          <w:rFonts w:hint="eastAsia" w:ascii="宋体" w:hAnsi="宋体" w:eastAsia="宋体" w:cs="宋体"/>
          <w:sz w:val="22"/>
          <w:szCs w:val="24"/>
        </w:rPr>
        <w:t>响应人在响应文件格式中所提交的所有资料和文件均应是真实的和有效的，如有作假，则将该响应人的投标作无效标处理，若成交后被发现有上述行为的，则采购人有权取消其成交资格，并且该响应人应承担由此而造成的一切损失（包括经济损失和法律责任）。</w:t>
      </w:r>
    </w:p>
    <w:p w14:paraId="0620D275">
      <w:pPr>
        <w:spacing w:line="460" w:lineRule="exact"/>
        <w:ind w:firstLine="387" w:firstLineChars="175"/>
        <w:jc w:val="left"/>
        <w:rPr>
          <w:rFonts w:ascii="宋体" w:hAnsi="宋体" w:eastAsia="宋体" w:cs="宋体"/>
          <w:b/>
          <w:sz w:val="22"/>
          <w:szCs w:val="24"/>
        </w:rPr>
      </w:pPr>
      <w:r>
        <w:rPr>
          <w:rFonts w:hint="eastAsia" w:ascii="宋体" w:hAnsi="宋体" w:eastAsia="宋体" w:cs="宋体"/>
          <w:b/>
          <w:sz w:val="22"/>
          <w:szCs w:val="24"/>
        </w:rPr>
        <w:t>10、</w:t>
      </w:r>
      <w:bookmarkStart w:id="39" w:name="_Toc254788464"/>
      <w:bookmarkStart w:id="40" w:name="_Toc256519636"/>
      <w:bookmarkStart w:id="41" w:name="_Toc345754926"/>
      <w:r>
        <w:rPr>
          <w:rFonts w:hint="eastAsia" w:ascii="宋体" w:hAnsi="宋体" w:eastAsia="宋体" w:cs="宋体"/>
          <w:b/>
          <w:sz w:val="22"/>
          <w:szCs w:val="24"/>
        </w:rPr>
        <w:t>踏勘现场</w:t>
      </w:r>
      <w:bookmarkEnd w:id="39"/>
      <w:bookmarkEnd w:id="40"/>
      <w:bookmarkEnd w:id="41"/>
    </w:p>
    <w:p w14:paraId="3F447308">
      <w:pPr>
        <w:spacing w:line="460" w:lineRule="exact"/>
        <w:ind w:firstLine="385" w:firstLineChars="175"/>
        <w:jc w:val="left"/>
        <w:rPr>
          <w:rFonts w:ascii="宋体" w:hAnsi="宋体" w:eastAsia="宋体" w:cs="宋体"/>
          <w:sz w:val="22"/>
          <w:szCs w:val="24"/>
        </w:rPr>
      </w:pPr>
      <w:bookmarkStart w:id="42" w:name="_Toc345754927"/>
      <w:bookmarkStart w:id="43" w:name="_Toc254788465"/>
      <w:bookmarkStart w:id="44" w:name="_Toc256519641"/>
      <w:r>
        <w:rPr>
          <w:rFonts w:hint="eastAsia" w:ascii="宋体" w:hAnsi="宋体" w:eastAsia="宋体" w:cs="宋体"/>
          <w:sz w:val="22"/>
          <w:szCs w:val="24"/>
        </w:rPr>
        <w:t>不组织。</w:t>
      </w:r>
    </w:p>
    <w:p w14:paraId="5E59D065">
      <w:pPr>
        <w:spacing w:line="460" w:lineRule="exact"/>
        <w:ind w:firstLine="387" w:firstLineChars="175"/>
        <w:jc w:val="left"/>
        <w:rPr>
          <w:rFonts w:ascii="宋体" w:hAnsi="宋体" w:eastAsia="宋体" w:cs="宋体"/>
          <w:b/>
          <w:sz w:val="22"/>
          <w:szCs w:val="24"/>
        </w:rPr>
      </w:pPr>
      <w:r>
        <w:rPr>
          <w:rFonts w:hint="eastAsia" w:ascii="宋体" w:hAnsi="宋体" w:eastAsia="宋体" w:cs="宋体"/>
          <w:b/>
          <w:sz w:val="22"/>
          <w:szCs w:val="24"/>
        </w:rPr>
        <w:t>11、投标预备会</w:t>
      </w:r>
      <w:bookmarkEnd w:id="42"/>
      <w:bookmarkEnd w:id="43"/>
      <w:bookmarkEnd w:id="44"/>
    </w:p>
    <w:p w14:paraId="4DE0BC5C">
      <w:pPr>
        <w:spacing w:line="460" w:lineRule="exact"/>
        <w:ind w:firstLine="385" w:firstLineChars="175"/>
        <w:jc w:val="left"/>
        <w:rPr>
          <w:rFonts w:ascii="宋体" w:hAnsi="宋体" w:eastAsia="宋体" w:cs="宋体"/>
          <w:sz w:val="22"/>
          <w:szCs w:val="24"/>
        </w:rPr>
      </w:pPr>
      <w:bookmarkStart w:id="45" w:name="_Toc256519642"/>
      <w:r>
        <w:rPr>
          <w:rFonts w:hint="eastAsia" w:ascii="宋体" w:hAnsi="宋体" w:eastAsia="宋体" w:cs="宋体"/>
          <w:sz w:val="22"/>
          <w:szCs w:val="24"/>
        </w:rPr>
        <w:t>不召开。</w:t>
      </w:r>
      <w:bookmarkEnd w:id="45"/>
    </w:p>
    <w:p w14:paraId="33E1077F">
      <w:pPr>
        <w:spacing w:line="460" w:lineRule="exact"/>
        <w:ind w:firstLine="387" w:firstLineChars="175"/>
        <w:jc w:val="left"/>
        <w:rPr>
          <w:rFonts w:ascii="宋体" w:hAnsi="宋体" w:eastAsia="宋体" w:cs="宋体"/>
          <w:b/>
          <w:sz w:val="22"/>
          <w:szCs w:val="24"/>
        </w:rPr>
      </w:pPr>
      <w:bookmarkStart w:id="46" w:name="_Toc345754928"/>
      <w:bookmarkStart w:id="47" w:name="_Toc254788466"/>
      <w:bookmarkStart w:id="48" w:name="_Toc256519645"/>
      <w:r>
        <w:rPr>
          <w:rFonts w:hint="eastAsia" w:ascii="宋体" w:hAnsi="宋体" w:eastAsia="宋体" w:cs="宋体"/>
          <w:b/>
          <w:sz w:val="22"/>
          <w:szCs w:val="24"/>
        </w:rPr>
        <w:t>12、分包</w:t>
      </w:r>
      <w:bookmarkEnd w:id="46"/>
      <w:bookmarkEnd w:id="47"/>
      <w:bookmarkEnd w:id="48"/>
    </w:p>
    <w:p w14:paraId="1A8A8F15">
      <w:pPr>
        <w:spacing w:line="460" w:lineRule="exact"/>
        <w:ind w:firstLine="385" w:firstLineChars="175"/>
        <w:jc w:val="left"/>
        <w:rPr>
          <w:rFonts w:ascii="宋体" w:hAnsi="宋体" w:eastAsia="宋体" w:cs="宋体"/>
          <w:sz w:val="22"/>
          <w:szCs w:val="24"/>
        </w:rPr>
      </w:pPr>
      <w:r>
        <w:rPr>
          <w:rFonts w:hint="eastAsia" w:ascii="宋体" w:hAnsi="宋体" w:eastAsia="宋体" w:cs="宋体"/>
          <w:sz w:val="22"/>
          <w:szCs w:val="24"/>
        </w:rPr>
        <w:t>不允许。</w:t>
      </w:r>
    </w:p>
    <w:p w14:paraId="21379D39">
      <w:pPr>
        <w:adjustRightInd w:val="0"/>
        <w:snapToGrid w:val="0"/>
        <w:spacing w:line="460" w:lineRule="exact"/>
        <w:ind w:firstLine="389" w:firstLineChars="176"/>
        <w:jc w:val="left"/>
        <w:rPr>
          <w:rFonts w:ascii="宋体" w:hAnsi="宋体" w:eastAsia="宋体" w:cs="宋体"/>
          <w:b/>
          <w:bCs/>
          <w:sz w:val="22"/>
          <w:szCs w:val="24"/>
        </w:rPr>
      </w:pPr>
      <w:r>
        <w:rPr>
          <w:rFonts w:hint="eastAsia" w:ascii="宋体" w:hAnsi="宋体" w:eastAsia="宋体" w:cs="宋体"/>
          <w:b/>
          <w:bCs/>
          <w:sz w:val="22"/>
          <w:szCs w:val="24"/>
        </w:rPr>
        <w:t>13、磋商报价</w:t>
      </w:r>
    </w:p>
    <w:p w14:paraId="29F6244A">
      <w:pPr>
        <w:adjustRightInd w:val="0"/>
        <w:snapToGrid w:val="0"/>
        <w:spacing w:line="460" w:lineRule="exact"/>
        <w:ind w:firstLine="389" w:firstLineChars="176"/>
        <w:jc w:val="left"/>
        <w:rPr>
          <w:rFonts w:ascii="宋体" w:hAnsi="宋体" w:eastAsia="宋体" w:cs="宋体"/>
          <w:sz w:val="22"/>
          <w:szCs w:val="24"/>
        </w:rPr>
      </w:pPr>
      <w:r>
        <w:rPr>
          <w:rFonts w:hint="eastAsia" w:ascii="宋体" w:hAnsi="宋体" w:eastAsia="宋体" w:cs="宋体"/>
          <w:b/>
          <w:bCs/>
          <w:sz w:val="22"/>
          <w:szCs w:val="24"/>
        </w:rPr>
        <w:t>13.1</w:t>
      </w:r>
      <w:r>
        <w:rPr>
          <w:rFonts w:hint="eastAsia" w:ascii="宋体" w:hAnsi="宋体" w:eastAsia="宋体" w:cs="宋体"/>
          <w:bCs/>
          <w:sz w:val="22"/>
          <w:szCs w:val="24"/>
        </w:rPr>
        <w:t>本次</w:t>
      </w:r>
      <w:r>
        <w:rPr>
          <w:rFonts w:hint="eastAsia" w:ascii="宋体" w:hAnsi="宋体" w:eastAsia="宋体" w:cs="宋体"/>
          <w:sz w:val="22"/>
          <w:szCs w:val="24"/>
        </w:rPr>
        <w:t>磋商</w:t>
      </w:r>
      <w:r>
        <w:rPr>
          <w:rFonts w:hint="eastAsia" w:ascii="宋体" w:hAnsi="宋体" w:eastAsia="宋体" w:cs="宋体"/>
          <w:bCs/>
          <w:sz w:val="22"/>
          <w:szCs w:val="24"/>
        </w:rPr>
        <w:t>报价采用总价报价</w:t>
      </w:r>
      <w:r>
        <w:rPr>
          <w:rFonts w:hint="eastAsia" w:ascii="宋体" w:hAnsi="宋体" w:eastAsia="宋体" w:cs="宋体"/>
          <w:sz w:val="22"/>
          <w:szCs w:val="24"/>
        </w:rPr>
        <w:t>，应是竞争性磋商文件所确定的磋商范围内的全部工作内容的价格体现。</w:t>
      </w:r>
    </w:p>
    <w:p w14:paraId="64C9CB90">
      <w:pPr>
        <w:adjustRightInd w:val="0"/>
        <w:snapToGrid w:val="0"/>
        <w:spacing w:line="460" w:lineRule="exact"/>
        <w:ind w:firstLine="389" w:firstLineChars="176"/>
        <w:jc w:val="left"/>
        <w:rPr>
          <w:rFonts w:ascii="宋体" w:hAnsi="宋体" w:eastAsia="宋体" w:cs="宋体"/>
          <w:sz w:val="22"/>
          <w:szCs w:val="24"/>
        </w:rPr>
      </w:pPr>
      <w:r>
        <w:rPr>
          <w:rFonts w:hint="eastAsia" w:ascii="宋体" w:hAnsi="宋体" w:eastAsia="宋体" w:cs="宋体"/>
          <w:b/>
          <w:sz w:val="22"/>
          <w:szCs w:val="24"/>
        </w:rPr>
        <w:t>13.2</w:t>
      </w:r>
      <w:r>
        <w:rPr>
          <w:rFonts w:hint="eastAsia" w:ascii="宋体" w:hAnsi="宋体" w:eastAsia="宋体" w:cs="宋体"/>
          <w:sz w:val="22"/>
          <w:szCs w:val="24"/>
        </w:rPr>
        <w:t>本次磋商的最终磋商报价不得高于预算金额，高于预算金额的报价将不再评审；</w:t>
      </w:r>
    </w:p>
    <w:p w14:paraId="25F8DA4D">
      <w:pPr>
        <w:adjustRightInd w:val="0"/>
        <w:snapToGrid w:val="0"/>
        <w:spacing w:line="460" w:lineRule="exact"/>
        <w:ind w:firstLine="389" w:firstLineChars="176"/>
        <w:jc w:val="left"/>
        <w:rPr>
          <w:rFonts w:ascii="宋体" w:hAnsi="宋体" w:eastAsia="宋体" w:cs="宋体"/>
          <w:sz w:val="22"/>
          <w:szCs w:val="24"/>
        </w:rPr>
      </w:pPr>
      <w:r>
        <w:rPr>
          <w:rFonts w:hint="eastAsia" w:ascii="宋体" w:hAnsi="宋体" w:eastAsia="宋体" w:cs="宋体"/>
          <w:b/>
          <w:sz w:val="22"/>
          <w:szCs w:val="24"/>
        </w:rPr>
        <w:t>13.3</w:t>
      </w:r>
      <w:r>
        <w:rPr>
          <w:rFonts w:hint="eastAsia" w:ascii="宋体" w:hAnsi="宋体" w:eastAsia="宋体" w:cs="宋体"/>
          <w:sz w:val="22"/>
          <w:szCs w:val="24"/>
        </w:rPr>
        <w:t>本项目为竞争性磋商方式，允许二次报价。</w:t>
      </w:r>
    </w:p>
    <w:p w14:paraId="5C4395A9">
      <w:pPr>
        <w:adjustRightInd w:val="0"/>
        <w:snapToGrid w:val="0"/>
        <w:spacing w:line="460" w:lineRule="exact"/>
        <w:ind w:firstLine="389" w:firstLineChars="176"/>
        <w:jc w:val="left"/>
        <w:rPr>
          <w:rFonts w:ascii="宋体" w:hAnsi="宋体" w:eastAsia="宋体" w:cs="宋体"/>
          <w:b/>
          <w:bCs/>
          <w:sz w:val="22"/>
          <w:szCs w:val="24"/>
        </w:rPr>
      </w:pPr>
      <w:r>
        <w:rPr>
          <w:rFonts w:hint="eastAsia" w:ascii="宋体" w:hAnsi="宋体" w:eastAsia="宋体" w:cs="宋体"/>
          <w:b/>
          <w:bCs/>
          <w:sz w:val="22"/>
          <w:szCs w:val="24"/>
        </w:rPr>
        <w:t>14、磋商保证金</w:t>
      </w:r>
    </w:p>
    <w:p w14:paraId="01798699">
      <w:pPr>
        <w:spacing w:line="460" w:lineRule="exact"/>
        <w:ind w:firstLine="389" w:firstLineChars="177"/>
        <w:jc w:val="left"/>
        <w:rPr>
          <w:rFonts w:ascii="宋体" w:hAnsi="宋体" w:eastAsia="宋体" w:cs="宋体"/>
          <w:sz w:val="22"/>
          <w:szCs w:val="24"/>
        </w:rPr>
      </w:pPr>
      <w:r>
        <w:rPr>
          <w:rFonts w:hint="eastAsia" w:ascii="宋体" w:hAnsi="宋体" w:eastAsia="宋体" w:cs="宋体"/>
          <w:sz w:val="22"/>
          <w:szCs w:val="24"/>
        </w:rPr>
        <w:t>按照《河南省财政厅关于优化政府采购营商环境有关问题的通知》（豫财购[2019]4号文）的要求本项目不再收取磋商保证金。</w:t>
      </w:r>
    </w:p>
    <w:p w14:paraId="24DB2B12">
      <w:pPr>
        <w:spacing w:line="460" w:lineRule="exact"/>
        <w:ind w:firstLine="389" w:firstLineChars="176"/>
        <w:jc w:val="left"/>
        <w:rPr>
          <w:rFonts w:ascii="宋体" w:hAnsi="宋体" w:eastAsia="宋体" w:cs="宋体"/>
          <w:b/>
          <w:sz w:val="22"/>
          <w:szCs w:val="24"/>
        </w:rPr>
      </w:pPr>
      <w:r>
        <w:rPr>
          <w:rFonts w:hint="eastAsia" w:ascii="宋体" w:hAnsi="宋体" w:eastAsia="宋体" w:cs="宋体"/>
          <w:b/>
          <w:sz w:val="22"/>
          <w:szCs w:val="24"/>
        </w:rPr>
        <w:t>15、磋商有效期</w:t>
      </w:r>
    </w:p>
    <w:p w14:paraId="08D0346B">
      <w:pPr>
        <w:spacing w:line="460" w:lineRule="exact"/>
        <w:ind w:firstLine="389" w:firstLineChars="176"/>
        <w:jc w:val="left"/>
        <w:rPr>
          <w:rFonts w:ascii="宋体" w:hAnsi="宋体" w:eastAsia="宋体" w:cs="宋体"/>
          <w:sz w:val="22"/>
          <w:szCs w:val="24"/>
        </w:rPr>
      </w:pPr>
      <w:r>
        <w:rPr>
          <w:rFonts w:hint="eastAsia" w:ascii="宋体" w:hAnsi="宋体" w:eastAsia="宋体" w:cs="宋体"/>
          <w:b/>
          <w:sz w:val="22"/>
          <w:szCs w:val="24"/>
        </w:rPr>
        <w:t>15.1</w:t>
      </w:r>
      <w:r>
        <w:rPr>
          <w:rFonts w:hint="eastAsia" w:ascii="宋体" w:hAnsi="宋体" w:eastAsia="宋体" w:cs="宋体"/>
          <w:sz w:val="22"/>
          <w:szCs w:val="24"/>
        </w:rPr>
        <w:t>本须知前附表规定磋商有效期为60日历天。在此期限内，凡符合本竞争性磋商文件要求的响应文件均保持有效。</w:t>
      </w:r>
    </w:p>
    <w:p w14:paraId="7F5968C4">
      <w:pPr>
        <w:spacing w:line="460" w:lineRule="exact"/>
        <w:ind w:firstLine="389" w:firstLineChars="176"/>
        <w:jc w:val="left"/>
        <w:rPr>
          <w:rFonts w:ascii="宋体" w:hAnsi="宋体" w:eastAsia="宋体" w:cs="宋体"/>
          <w:sz w:val="22"/>
          <w:szCs w:val="24"/>
        </w:rPr>
      </w:pPr>
      <w:r>
        <w:rPr>
          <w:rFonts w:hint="eastAsia" w:ascii="宋体" w:hAnsi="宋体" w:eastAsia="宋体" w:cs="宋体"/>
          <w:b/>
          <w:sz w:val="22"/>
          <w:szCs w:val="24"/>
        </w:rPr>
        <w:t>15.2</w:t>
      </w:r>
      <w:r>
        <w:rPr>
          <w:rFonts w:hint="eastAsia" w:ascii="宋体" w:hAnsi="宋体" w:eastAsia="宋体" w:cs="宋体"/>
          <w:sz w:val="22"/>
          <w:szCs w:val="24"/>
        </w:rPr>
        <w:t>采购人在原定磋商有效期内，可以根据需要以书面形式向响应人提出延长磋商有效期的要求，响应人须以书面形式予以确认。</w:t>
      </w:r>
    </w:p>
    <w:p w14:paraId="57968F3C">
      <w:pPr>
        <w:widowControl/>
        <w:snapToGrid w:val="0"/>
        <w:spacing w:line="460" w:lineRule="exact"/>
        <w:ind w:firstLine="389" w:firstLineChars="176"/>
        <w:jc w:val="left"/>
        <w:rPr>
          <w:rFonts w:ascii="宋体" w:hAnsi="宋体" w:eastAsia="宋体" w:cs="宋体"/>
          <w:b/>
          <w:sz w:val="22"/>
          <w:szCs w:val="24"/>
        </w:rPr>
      </w:pPr>
      <w:r>
        <w:rPr>
          <w:rFonts w:hint="eastAsia" w:ascii="宋体" w:hAnsi="宋体" w:eastAsia="宋体" w:cs="宋体"/>
          <w:b/>
          <w:sz w:val="22"/>
          <w:szCs w:val="24"/>
        </w:rPr>
        <w:t>16、响应文件的组成</w:t>
      </w:r>
    </w:p>
    <w:p w14:paraId="4FB2A04C">
      <w:pPr>
        <w:widowControl/>
        <w:snapToGrid w:val="0"/>
        <w:spacing w:line="460" w:lineRule="exact"/>
        <w:ind w:firstLine="389" w:firstLineChars="177"/>
        <w:jc w:val="left"/>
        <w:rPr>
          <w:rFonts w:ascii="宋体" w:hAnsi="宋体" w:eastAsia="宋体" w:cs="宋体"/>
          <w:sz w:val="22"/>
          <w:szCs w:val="24"/>
        </w:rPr>
      </w:pPr>
      <w:r>
        <w:rPr>
          <w:rFonts w:hint="eastAsia" w:ascii="宋体" w:hAnsi="宋体" w:eastAsia="宋体" w:cs="宋体"/>
          <w:sz w:val="22"/>
          <w:szCs w:val="24"/>
        </w:rPr>
        <w:t>响应文件由以下内容组成：</w:t>
      </w:r>
    </w:p>
    <w:p w14:paraId="312C6CD5">
      <w:pPr>
        <w:spacing w:line="460" w:lineRule="exact"/>
        <w:ind w:right="-1136" w:rightChars="-541" w:firstLine="389" w:firstLineChars="176"/>
        <w:jc w:val="left"/>
        <w:rPr>
          <w:rFonts w:ascii="宋体" w:hAnsi="宋体" w:eastAsia="宋体" w:cs="宋体"/>
          <w:sz w:val="22"/>
        </w:rPr>
      </w:pPr>
      <w:r>
        <w:rPr>
          <w:rFonts w:hint="eastAsia" w:ascii="宋体" w:hAnsi="宋体" w:eastAsia="宋体" w:cs="宋体"/>
          <w:b/>
          <w:sz w:val="22"/>
        </w:rPr>
        <w:t>16.1</w:t>
      </w:r>
      <w:r>
        <w:rPr>
          <w:rFonts w:hint="eastAsia" w:ascii="宋体" w:hAnsi="宋体" w:eastAsia="宋体" w:cs="宋体"/>
          <w:sz w:val="22"/>
        </w:rPr>
        <w:t>响应函</w:t>
      </w:r>
    </w:p>
    <w:p w14:paraId="7562D638">
      <w:pPr>
        <w:spacing w:line="460" w:lineRule="exact"/>
        <w:ind w:right="-1136" w:rightChars="-541" w:firstLine="389" w:firstLineChars="176"/>
        <w:jc w:val="left"/>
        <w:rPr>
          <w:rFonts w:ascii="宋体" w:hAnsi="宋体" w:eastAsia="宋体" w:cs="宋体"/>
          <w:sz w:val="22"/>
        </w:rPr>
      </w:pPr>
      <w:r>
        <w:rPr>
          <w:rFonts w:hint="eastAsia" w:ascii="宋体" w:hAnsi="宋体" w:eastAsia="宋体" w:cs="宋体"/>
          <w:b/>
          <w:sz w:val="22"/>
        </w:rPr>
        <w:t>16.2</w:t>
      </w:r>
      <w:r>
        <w:rPr>
          <w:rFonts w:hint="eastAsia" w:ascii="宋体" w:hAnsi="宋体" w:eastAsia="宋体" w:cs="宋体"/>
          <w:sz w:val="22"/>
        </w:rPr>
        <w:t>首次报价一览表</w:t>
      </w:r>
    </w:p>
    <w:p w14:paraId="35FCB0D1">
      <w:pPr>
        <w:spacing w:line="460" w:lineRule="exact"/>
        <w:ind w:right="-1136" w:rightChars="-541" w:firstLine="389" w:firstLineChars="176"/>
        <w:jc w:val="left"/>
        <w:rPr>
          <w:rFonts w:ascii="宋体" w:hAnsi="宋体" w:eastAsia="宋体" w:cs="宋体"/>
          <w:sz w:val="22"/>
        </w:rPr>
      </w:pPr>
      <w:r>
        <w:rPr>
          <w:rFonts w:hint="eastAsia" w:ascii="宋体" w:hAnsi="宋体" w:eastAsia="宋体" w:cs="宋体"/>
          <w:b/>
          <w:sz w:val="22"/>
        </w:rPr>
        <w:t>16.3</w:t>
      </w:r>
      <w:r>
        <w:rPr>
          <w:rFonts w:hint="eastAsia" w:ascii="宋体" w:hAnsi="宋体" w:eastAsia="宋体" w:cs="宋体"/>
          <w:sz w:val="22"/>
        </w:rPr>
        <w:t>法定代表人身份证明</w:t>
      </w:r>
    </w:p>
    <w:p w14:paraId="77586423">
      <w:pPr>
        <w:spacing w:line="460" w:lineRule="exact"/>
        <w:ind w:right="-1136" w:rightChars="-541" w:firstLine="389" w:firstLineChars="176"/>
        <w:jc w:val="left"/>
        <w:rPr>
          <w:rFonts w:ascii="宋体" w:hAnsi="宋体" w:eastAsia="宋体" w:cs="宋体"/>
          <w:b/>
          <w:sz w:val="22"/>
        </w:rPr>
      </w:pPr>
      <w:r>
        <w:rPr>
          <w:rFonts w:hint="eastAsia" w:ascii="宋体" w:hAnsi="宋体" w:eastAsia="宋体" w:cs="宋体"/>
          <w:b/>
          <w:sz w:val="22"/>
        </w:rPr>
        <w:t>16.4</w:t>
      </w:r>
      <w:r>
        <w:rPr>
          <w:rFonts w:hint="eastAsia" w:ascii="宋体" w:hAnsi="宋体" w:eastAsia="宋体" w:cs="宋体"/>
          <w:sz w:val="22"/>
          <w:szCs w:val="24"/>
        </w:rPr>
        <w:t>法定代表人授权委托书</w:t>
      </w:r>
    </w:p>
    <w:p w14:paraId="59A3D348">
      <w:pPr>
        <w:spacing w:line="460" w:lineRule="exact"/>
        <w:ind w:right="-1136" w:rightChars="-541" w:firstLine="389" w:firstLineChars="176"/>
        <w:jc w:val="left"/>
        <w:rPr>
          <w:rFonts w:ascii="宋体" w:hAnsi="宋体" w:eastAsia="宋体" w:cs="宋体"/>
          <w:sz w:val="22"/>
        </w:rPr>
      </w:pPr>
      <w:r>
        <w:rPr>
          <w:rFonts w:hint="eastAsia" w:ascii="宋体" w:hAnsi="宋体" w:eastAsia="宋体" w:cs="宋体"/>
          <w:b/>
          <w:sz w:val="22"/>
        </w:rPr>
        <w:t>16.5</w:t>
      </w:r>
      <w:r>
        <w:rPr>
          <w:rFonts w:hint="eastAsia" w:ascii="宋体" w:hAnsi="宋体" w:eastAsia="宋体" w:cs="宋体"/>
          <w:sz w:val="22"/>
          <w:szCs w:val="24"/>
        </w:rPr>
        <w:t>磋商</w:t>
      </w:r>
      <w:r>
        <w:rPr>
          <w:rFonts w:hint="eastAsia" w:ascii="宋体" w:hAnsi="宋体" w:eastAsia="宋体" w:cs="宋体"/>
          <w:sz w:val="22"/>
        </w:rPr>
        <w:t>承诺函</w:t>
      </w:r>
    </w:p>
    <w:p w14:paraId="195C5FE3">
      <w:pPr>
        <w:spacing w:line="460" w:lineRule="exact"/>
        <w:ind w:right="-1136" w:rightChars="-541" w:firstLine="389" w:firstLineChars="176"/>
        <w:jc w:val="left"/>
        <w:rPr>
          <w:rFonts w:ascii="宋体" w:hAnsi="宋体" w:eastAsia="宋体" w:cs="宋体"/>
          <w:sz w:val="22"/>
        </w:rPr>
      </w:pPr>
      <w:r>
        <w:rPr>
          <w:rFonts w:hint="eastAsia" w:ascii="宋体" w:hAnsi="宋体" w:eastAsia="宋体" w:cs="宋体"/>
          <w:b/>
          <w:sz w:val="22"/>
        </w:rPr>
        <w:t>16.6</w:t>
      </w:r>
      <w:r>
        <w:rPr>
          <w:rFonts w:hint="eastAsia" w:ascii="宋体" w:hAnsi="宋体" w:eastAsia="宋体" w:cs="宋体"/>
          <w:sz w:val="22"/>
        </w:rPr>
        <w:t>资格审查资料</w:t>
      </w:r>
    </w:p>
    <w:p w14:paraId="3F83B8EA">
      <w:pPr>
        <w:spacing w:line="460" w:lineRule="exact"/>
        <w:ind w:right="-1136" w:rightChars="-541" w:firstLine="389" w:firstLineChars="176"/>
        <w:jc w:val="left"/>
        <w:rPr>
          <w:rFonts w:ascii="宋体" w:hAnsi="宋体" w:eastAsia="宋体" w:cs="宋体"/>
          <w:sz w:val="22"/>
        </w:rPr>
      </w:pPr>
      <w:r>
        <w:rPr>
          <w:rFonts w:hint="eastAsia" w:ascii="宋体" w:hAnsi="宋体" w:eastAsia="宋体" w:cs="宋体"/>
          <w:b/>
          <w:sz w:val="22"/>
        </w:rPr>
        <w:t>16.7</w:t>
      </w:r>
      <w:r>
        <w:rPr>
          <w:rFonts w:hint="eastAsia" w:ascii="宋体" w:hAnsi="宋体" w:eastAsia="宋体" w:cs="宋体"/>
          <w:sz w:val="22"/>
        </w:rPr>
        <w:t>服务方案</w:t>
      </w:r>
    </w:p>
    <w:p w14:paraId="1BB628E1">
      <w:pPr>
        <w:spacing w:line="460" w:lineRule="exact"/>
        <w:ind w:right="-1136" w:rightChars="-541" w:firstLine="389" w:firstLineChars="176"/>
        <w:jc w:val="left"/>
        <w:rPr>
          <w:rFonts w:ascii="宋体" w:hAnsi="宋体" w:eastAsia="宋体" w:cs="宋体"/>
          <w:sz w:val="22"/>
        </w:rPr>
      </w:pPr>
      <w:r>
        <w:rPr>
          <w:rFonts w:hint="eastAsia" w:ascii="宋体" w:hAnsi="宋体" w:eastAsia="宋体" w:cs="宋体"/>
          <w:b/>
          <w:sz w:val="22"/>
        </w:rPr>
        <w:t>16.8</w:t>
      </w:r>
      <w:r>
        <w:rPr>
          <w:rFonts w:hint="eastAsia" w:ascii="宋体" w:hAnsi="宋体" w:eastAsia="宋体" w:cs="宋体"/>
          <w:sz w:val="22"/>
        </w:rPr>
        <w:t>本项目拟配备人员</w:t>
      </w:r>
    </w:p>
    <w:p w14:paraId="7AFC248F">
      <w:pPr>
        <w:spacing w:line="460" w:lineRule="exact"/>
        <w:ind w:right="-1136" w:rightChars="-541" w:firstLine="389" w:firstLineChars="176"/>
        <w:jc w:val="left"/>
        <w:rPr>
          <w:rFonts w:ascii="宋体" w:hAnsi="宋体" w:eastAsia="宋体" w:cs="宋体"/>
          <w:sz w:val="22"/>
        </w:rPr>
      </w:pPr>
      <w:r>
        <w:rPr>
          <w:rFonts w:hint="eastAsia" w:ascii="宋体" w:hAnsi="宋体" w:eastAsia="宋体" w:cs="宋体"/>
          <w:b/>
          <w:sz w:val="22"/>
        </w:rPr>
        <w:t>16.9</w:t>
      </w:r>
      <w:r>
        <w:rPr>
          <w:rFonts w:hint="eastAsia" w:ascii="宋体" w:hAnsi="宋体" w:eastAsia="宋体" w:cs="宋体"/>
          <w:sz w:val="22"/>
        </w:rPr>
        <w:t>响应人可提交的其他材料</w:t>
      </w:r>
    </w:p>
    <w:p w14:paraId="17063C7B">
      <w:pPr>
        <w:keepNext/>
        <w:keepLines/>
        <w:adjustRightInd w:val="0"/>
        <w:snapToGrid w:val="0"/>
        <w:spacing w:line="600" w:lineRule="exact"/>
        <w:jc w:val="left"/>
        <w:textAlignment w:val="baseline"/>
        <w:outlineLvl w:val="1"/>
        <w:rPr>
          <w:rFonts w:ascii="宋体" w:hAnsi="宋体" w:eastAsia="宋体" w:cs="宋体"/>
          <w:b/>
          <w:bCs/>
          <w:sz w:val="28"/>
          <w:szCs w:val="32"/>
        </w:rPr>
      </w:pPr>
      <w:bookmarkStart w:id="49" w:name="_Toc109893850"/>
      <w:bookmarkStart w:id="50" w:name="_Toc109893137"/>
      <w:bookmarkStart w:id="51" w:name="_Toc109893768"/>
      <w:bookmarkStart w:id="52" w:name="_Toc119489923"/>
      <w:bookmarkStart w:id="53" w:name="_Toc109892712"/>
      <w:bookmarkStart w:id="54" w:name="_Toc109893616"/>
      <w:bookmarkStart w:id="55" w:name="_Toc8381"/>
      <w:r>
        <w:rPr>
          <w:rFonts w:hint="eastAsia" w:ascii="宋体" w:hAnsi="宋体" w:eastAsia="宋体" w:cs="宋体"/>
          <w:b/>
          <w:bCs/>
          <w:sz w:val="28"/>
          <w:szCs w:val="32"/>
        </w:rPr>
        <w:t>四、磋商响应文件的递交</w:t>
      </w:r>
      <w:bookmarkEnd w:id="49"/>
      <w:bookmarkEnd w:id="50"/>
      <w:bookmarkEnd w:id="51"/>
      <w:bookmarkEnd w:id="52"/>
      <w:bookmarkEnd w:id="53"/>
      <w:bookmarkEnd w:id="54"/>
      <w:bookmarkEnd w:id="55"/>
    </w:p>
    <w:p w14:paraId="2BEE135B">
      <w:pPr>
        <w:spacing w:line="520" w:lineRule="exact"/>
        <w:ind w:firstLine="442" w:firstLineChars="200"/>
        <w:jc w:val="left"/>
        <w:rPr>
          <w:rFonts w:ascii="宋体" w:hAnsi="宋体" w:eastAsia="宋体" w:cs="宋体"/>
          <w:b/>
          <w:sz w:val="22"/>
          <w:szCs w:val="24"/>
          <w:lang w:bidi="ar"/>
        </w:rPr>
      </w:pPr>
      <w:r>
        <w:rPr>
          <w:rFonts w:hint="eastAsia" w:ascii="宋体" w:hAnsi="宋体" w:eastAsia="宋体" w:cs="宋体"/>
          <w:b/>
          <w:sz w:val="22"/>
          <w:szCs w:val="24"/>
          <w:lang w:bidi="ar"/>
        </w:rPr>
        <w:t>17、磋商响应文件的编制</w:t>
      </w:r>
    </w:p>
    <w:p w14:paraId="4511E10A">
      <w:pPr>
        <w:spacing w:line="520" w:lineRule="exact"/>
        <w:ind w:firstLine="440" w:firstLineChars="200"/>
        <w:jc w:val="left"/>
        <w:rPr>
          <w:rFonts w:ascii="宋体" w:hAnsi="宋体" w:eastAsia="宋体" w:cs="宋体"/>
          <w:sz w:val="22"/>
          <w:szCs w:val="24"/>
          <w:lang w:bidi="ar"/>
        </w:rPr>
      </w:pPr>
      <w:r>
        <w:rPr>
          <w:rFonts w:hint="eastAsia" w:ascii="宋体" w:hAnsi="宋体" w:eastAsia="宋体" w:cs="宋体"/>
          <w:sz w:val="22"/>
          <w:szCs w:val="24"/>
          <w:lang w:bidi="ar"/>
        </w:rPr>
        <w:t>17.1磋商响应文件应按第六章“响应文件格式”进行编写，如有必要，可以增加附页，作为磋商响应文件的组成部分。其中，磋商承诺函在满足竞争性磋商文件实质性要求的基础上，可以提出比竞争性磋商文件要求更有利于采购人的承诺。</w:t>
      </w:r>
    </w:p>
    <w:p w14:paraId="46D68021">
      <w:pPr>
        <w:spacing w:line="520" w:lineRule="exact"/>
        <w:ind w:firstLine="440" w:firstLineChars="200"/>
        <w:jc w:val="left"/>
        <w:rPr>
          <w:rFonts w:ascii="宋体" w:hAnsi="宋体" w:eastAsia="宋体" w:cs="宋体"/>
          <w:sz w:val="22"/>
          <w:szCs w:val="24"/>
          <w:lang w:bidi="ar"/>
        </w:rPr>
      </w:pPr>
      <w:r>
        <w:rPr>
          <w:rFonts w:hint="eastAsia" w:ascii="宋体" w:hAnsi="宋体" w:eastAsia="宋体" w:cs="宋体"/>
          <w:sz w:val="22"/>
          <w:szCs w:val="24"/>
          <w:lang w:bidi="ar"/>
        </w:rPr>
        <w:t>17.2磋商响应文件应当对竞争性磋商文件有关服务期限、投标有效期、质量等实质性内容作出响应。</w:t>
      </w:r>
    </w:p>
    <w:p w14:paraId="796CBFCC">
      <w:pPr>
        <w:spacing w:line="520" w:lineRule="exact"/>
        <w:ind w:firstLine="442" w:firstLineChars="200"/>
        <w:jc w:val="left"/>
        <w:rPr>
          <w:rFonts w:ascii="宋体" w:hAnsi="宋体" w:eastAsia="宋体" w:cs="宋体"/>
          <w:b/>
          <w:sz w:val="22"/>
          <w:szCs w:val="24"/>
        </w:rPr>
      </w:pPr>
      <w:r>
        <w:rPr>
          <w:rFonts w:hint="eastAsia" w:ascii="宋体" w:hAnsi="宋体" w:eastAsia="宋体" w:cs="宋体"/>
          <w:b/>
          <w:sz w:val="22"/>
          <w:szCs w:val="24"/>
          <w:lang w:bidi="ar"/>
        </w:rPr>
        <w:t>18磋商响应文件的签署</w:t>
      </w:r>
    </w:p>
    <w:p w14:paraId="4507E34C">
      <w:pPr>
        <w:spacing w:line="520" w:lineRule="exact"/>
        <w:ind w:firstLine="440" w:firstLineChars="200"/>
        <w:jc w:val="left"/>
        <w:rPr>
          <w:rFonts w:ascii="宋体" w:hAnsi="宋体" w:eastAsia="宋体" w:cs="宋体"/>
          <w:sz w:val="22"/>
          <w:szCs w:val="24"/>
        </w:rPr>
      </w:pPr>
      <w:r>
        <w:rPr>
          <w:rFonts w:hint="eastAsia" w:ascii="宋体" w:hAnsi="宋体" w:eastAsia="宋体" w:cs="宋体"/>
          <w:sz w:val="22"/>
          <w:szCs w:val="24"/>
          <w:lang w:bidi="ar"/>
        </w:rPr>
        <w:t>18.1 磋商响应文件的签署</w:t>
      </w:r>
    </w:p>
    <w:p w14:paraId="6B999ADF">
      <w:pPr>
        <w:spacing w:line="520" w:lineRule="exact"/>
        <w:ind w:firstLine="440" w:firstLineChars="200"/>
        <w:jc w:val="left"/>
        <w:rPr>
          <w:rFonts w:ascii="宋体" w:hAnsi="宋体" w:eastAsia="宋体" w:cs="宋体"/>
          <w:sz w:val="22"/>
          <w:szCs w:val="24"/>
        </w:rPr>
      </w:pPr>
      <w:r>
        <w:rPr>
          <w:rFonts w:hint="eastAsia" w:ascii="宋体" w:hAnsi="宋体" w:eastAsia="宋体" w:cs="宋体"/>
          <w:sz w:val="22"/>
          <w:szCs w:val="24"/>
          <w:lang w:bidi="ar"/>
        </w:rPr>
        <w:t>（1）电子磋商响应文件必须上传电子评标系统。</w:t>
      </w:r>
    </w:p>
    <w:p w14:paraId="766BCB6A">
      <w:pPr>
        <w:spacing w:line="520" w:lineRule="exact"/>
        <w:ind w:firstLine="440" w:firstLineChars="200"/>
        <w:jc w:val="left"/>
        <w:rPr>
          <w:rFonts w:ascii="宋体" w:hAnsi="宋体" w:eastAsia="宋体" w:cs="宋体"/>
          <w:sz w:val="20"/>
          <w:szCs w:val="21"/>
        </w:rPr>
      </w:pPr>
      <w:r>
        <w:rPr>
          <w:rFonts w:hint="eastAsia" w:ascii="宋体" w:hAnsi="宋体" w:eastAsia="宋体" w:cs="宋体"/>
          <w:sz w:val="22"/>
          <w:szCs w:val="24"/>
          <w:lang w:bidi="ar"/>
        </w:rPr>
        <w:t>（2）电子磋商响应文件由响应人的法定代表人签章。</w:t>
      </w:r>
    </w:p>
    <w:p w14:paraId="5F441DBB">
      <w:pPr>
        <w:widowControl/>
        <w:spacing w:line="520" w:lineRule="exact"/>
        <w:ind w:firstLine="442" w:firstLineChars="200"/>
        <w:jc w:val="left"/>
        <w:outlineLvl w:val="2"/>
        <w:rPr>
          <w:rFonts w:ascii="宋体" w:hAnsi="宋体" w:eastAsia="宋体" w:cs="宋体"/>
          <w:b/>
          <w:sz w:val="22"/>
          <w:szCs w:val="32"/>
        </w:rPr>
      </w:pPr>
      <w:bookmarkStart w:id="56" w:name="_Toc14807"/>
      <w:bookmarkEnd w:id="56"/>
      <w:bookmarkStart w:id="57" w:name="_Toc11024"/>
      <w:bookmarkEnd w:id="57"/>
      <w:bookmarkStart w:id="58" w:name="_Toc184635074"/>
      <w:bookmarkEnd w:id="58"/>
      <w:bookmarkStart w:id="59" w:name="_Toc29312"/>
      <w:r>
        <w:rPr>
          <w:rFonts w:hint="eastAsia" w:ascii="宋体" w:hAnsi="宋体" w:eastAsia="宋体" w:cs="宋体"/>
          <w:b/>
          <w:sz w:val="22"/>
          <w:szCs w:val="32"/>
        </w:rPr>
        <w:t>19投标</w:t>
      </w:r>
      <w:bookmarkEnd w:id="59"/>
      <w:r>
        <w:rPr>
          <w:rFonts w:hint="eastAsia" w:ascii="宋体" w:hAnsi="宋体" w:eastAsia="宋体" w:cs="宋体"/>
          <w:b/>
          <w:sz w:val="22"/>
          <w:szCs w:val="32"/>
        </w:rPr>
        <w:t>（电子平台磋商响应文件上传）</w:t>
      </w:r>
    </w:p>
    <w:p w14:paraId="6B734884">
      <w:pPr>
        <w:spacing w:line="520" w:lineRule="exact"/>
        <w:ind w:firstLine="440" w:firstLineChars="200"/>
        <w:jc w:val="left"/>
        <w:rPr>
          <w:rFonts w:ascii="宋体" w:hAnsi="宋体" w:eastAsia="宋体" w:cs="宋体"/>
          <w:sz w:val="22"/>
          <w:szCs w:val="24"/>
          <w:lang w:bidi="ar"/>
        </w:rPr>
      </w:pPr>
      <w:r>
        <w:rPr>
          <w:rFonts w:hint="eastAsia" w:ascii="宋体" w:hAnsi="宋体" w:eastAsia="宋体" w:cs="宋体"/>
          <w:sz w:val="22"/>
          <w:szCs w:val="24"/>
          <w:lang w:bidi="ar"/>
        </w:rPr>
        <w:t>19.1响应人应当按照竞争性磋商文件和电子采购投标交易平台的要求加密磋商响应文件，具体要求见响应人须知前附表“电子化交易注意事项”。</w:t>
      </w:r>
    </w:p>
    <w:p w14:paraId="63475845">
      <w:pPr>
        <w:widowControl/>
        <w:spacing w:line="520" w:lineRule="exact"/>
        <w:ind w:firstLine="442" w:firstLineChars="200"/>
        <w:jc w:val="left"/>
        <w:outlineLvl w:val="3"/>
        <w:rPr>
          <w:rFonts w:ascii="宋体" w:hAnsi="宋体" w:eastAsia="宋体" w:cs="宋体"/>
          <w:b/>
          <w:sz w:val="22"/>
          <w:szCs w:val="24"/>
        </w:rPr>
      </w:pPr>
      <w:r>
        <w:rPr>
          <w:rFonts w:hint="eastAsia" w:ascii="宋体" w:hAnsi="宋体" w:eastAsia="宋体" w:cs="宋体"/>
          <w:b/>
          <w:sz w:val="22"/>
          <w:szCs w:val="24"/>
        </w:rPr>
        <w:t>20电子磋商响应文件的递交</w:t>
      </w:r>
    </w:p>
    <w:p w14:paraId="2ED8619B">
      <w:pPr>
        <w:spacing w:line="520" w:lineRule="exact"/>
        <w:ind w:firstLine="440" w:firstLineChars="200"/>
        <w:jc w:val="left"/>
        <w:rPr>
          <w:rFonts w:ascii="宋体" w:hAnsi="宋体" w:eastAsia="宋体" w:cs="宋体"/>
          <w:sz w:val="22"/>
          <w:szCs w:val="24"/>
          <w:lang w:bidi="ar"/>
        </w:rPr>
      </w:pPr>
      <w:r>
        <w:rPr>
          <w:rFonts w:hint="eastAsia" w:ascii="宋体" w:hAnsi="宋体" w:eastAsia="宋体" w:cs="宋体"/>
          <w:sz w:val="22"/>
          <w:szCs w:val="24"/>
          <w:lang w:bidi="ar"/>
        </w:rPr>
        <w:t>20.1响应人应在响应人须知前附表规定的磋商截止时间前递交磋商响应文件。</w:t>
      </w:r>
    </w:p>
    <w:p w14:paraId="53C34710">
      <w:pPr>
        <w:spacing w:line="520" w:lineRule="exact"/>
        <w:ind w:firstLine="440" w:firstLineChars="200"/>
        <w:jc w:val="left"/>
        <w:rPr>
          <w:rFonts w:ascii="宋体" w:hAnsi="宋体" w:eastAsia="宋体" w:cs="宋体"/>
          <w:sz w:val="22"/>
          <w:szCs w:val="24"/>
          <w:lang w:bidi="ar"/>
        </w:rPr>
      </w:pPr>
      <w:r>
        <w:rPr>
          <w:rFonts w:hint="eastAsia" w:ascii="宋体" w:hAnsi="宋体" w:eastAsia="宋体" w:cs="宋体"/>
          <w:sz w:val="22"/>
          <w:szCs w:val="24"/>
          <w:lang w:bidi="ar"/>
        </w:rPr>
        <w:t>20.2响应人通过下载竞争性磋商文件的电子采购投标交易平台递交电子磋商响应文件。</w:t>
      </w:r>
    </w:p>
    <w:p w14:paraId="657578A6">
      <w:pPr>
        <w:spacing w:line="520" w:lineRule="exact"/>
        <w:ind w:firstLine="440" w:firstLineChars="200"/>
        <w:jc w:val="left"/>
        <w:rPr>
          <w:rFonts w:ascii="宋体" w:hAnsi="宋体" w:eastAsia="宋体" w:cs="宋体"/>
          <w:sz w:val="22"/>
          <w:szCs w:val="24"/>
          <w:lang w:bidi="ar"/>
        </w:rPr>
      </w:pPr>
      <w:r>
        <w:rPr>
          <w:rFonts w:hint="eastAsia" w:ascii="宋体" w:hAnsi="宋体" w:eastAsia="宋体" w:cs="宋体"/>
          <w:sz w:val="22"/>
          <w:szCs w:val="24"/>
          <w:lang w:bidi="ar"/>
        </w:rPr>
        <w:t>20.3除响应人须知前附表另有规定外，响应人所递交的磋商响应文件不予退还。</w:t>
      </w:r>
    </w:p>
    <w:p w14:paraId="3C29AAFF">
      <w:pPr>
        <w:spacing w:line="520" w:lineRule="exact"/>
        <w:ind w:firstLine="440" w:firstLineChars="200"/>
        <w:jc w:val="left"/>
        <w:rPr>
          <w:rFonts w:ascii="宋体" w:hAnsi="宋体" w:eastAsia="宋体" w:cs="宋体"/>
          <w:sz w:val="22"/>
          <w:szCs w:val="24"/>
          <w:lang w:bidi="ar"/>
        </w:rPr>
      </w:pPr>
      <w:r>
        <w:rPr>
          <w:rFonts w:hint="eastAsia" w:ascii="宋体" w:hAnsi="宋体" w:eastAsia="宋体" w:cs="宋体"/>
          <w:sz w:val="22"/>
          <w:szCs w:val="24"/>
          <w:lang w:bidi="ar"/>
        </w:rPr>
        <w:t>20.4逾期送达的磋商响应文件，电子采购投标交易平台将予以拒收。</w:t>
      </w:r>
    </w:p>
    <w:p w14:paraId="32F77A87">
      <w:pPr>
        <w:widowControl/>
        <w:spacing w:line="520" w:lineRule="exact"/>
        <w:ind w:firstLine="442" w:firstLineChars="200"/>
        <w:jc w:val="left"/>
        <w:outlineLvl w:val="2"/>
        <w:rPr>
          <w:rFonts w:ascii="宋体" w:hAnsi="宋体" w:eastAsia="宋体" w:cs="宋体"/>
          <w:b/>
          <w:sz w:val="22"/>
          <w:szCs w:val="32"/>
        </w:rPr>
      </w:pPr>
      <w:bookmarkStart w:id="60" w:name="_Toc12860"/>
      <w:bookmarkEnd w:id="60"/>
      <w:bookmarkStart w:id="61" w:name="_Toc31268"/>
      <w:bookmarkEnd w:id="61"/>
      <w:bookmarkStart w:id="62" w:name="_Toc184635075"/>
      <w:bookmarkEnd w:id="62"/>
      <w:bookmarkStart w:id="63" w:name="_Toc1848"/>
      <w:r>
        <w:rPr>
          <w:rFonts w:hint="eastAsia" w:ascii="宋体" w:hAnsi="宋体" w:eastAsia="宋体" w:cs="宋体"/>
          <w:b/>
          <w:sz w:val="22"/>
          <w:szCs w:val="32"/>
        </w:rPr>
        <w:t>21</w:t>
      </w:r>
      <w:bookmarkEnd w:id="63"/>
      <w:r>
        <w:rPr>
          <w:rFonts w:hint="eastAsia" w:ascii="宋体" w:hAnsi="宋体" w:eastAsia="宋体" w:cs="宋体"/>
          <w:b/>
          <w:sz w:val="22"/>
          <w:szCs w:val="32"/>
        </w:rPr>
        <w:t>磋商响应文件开启（解密）</w:t>
      </w:r>
    </w:p>
    <w:p w14:paraId="4E0E433B">
      <w:pPr>
        <w:tabs>
          <w:tab w:val="left" w:pos="180"/>
        </w:tabs>
        <w:spacing w:line="500" w:lineRule="exact"/>
        <w:ind w:firstLine="442" w:firstLineChars="200"/>
        <w:jc w:val="left"/>
        <w:rPr>
          <w:rFonts w:ascii="宋体" w:hAnsi="宋体" w:eastAsia="宋体" w:cs="宋体"/>
          <w:b/>
          <w:sz w:val="22"/>
          <w:szCs w:val="24"/>
        </w:rPr>
      </w:pPr>
      <w:bookmarkStart w:id="64" w:name="_Toc9263"/>
      <w:bookmarkStart w:id="65" w:name="_Toc5603"/>
      <w:bookmarkStart w:id="66" w:name="_Toc4072"/>
      <w:bookmarkStart w:id="67" w:name="_Toc7466"/>
      <w:r>
        <w:rPr>
          <w:rFonts w:hint="eastAsia" w:ascii="宋体" w:hAnsi="宋体" w:eastAsia="宋体" w:cs="宋体"/>
          <w:b/>
          <w:sz w:val="22"/>
          <w:szCs w:val="24"/>
        </w:rPr>
        <w:t>21.1开启时间和地点</w:t>
      </w:r>
      <w:bookmarkEnd w:id="64"/>
      <w:bookmarkEnd w:id="65"/>
      <w:bookmarkEnd w:id="66"/>
      <w:bookmarkEnd w:id="67"/>
    </w:p>
    <w:p w14:paraId="439C6E06">
      <w:pPr>
        <w:tabs>
          <w:tab w:val="left" w:pos="180"/>
        </w:tabs>
        <w:spacing w:line="500" w:lineRule="exact"/>
        <w:ind w:firstLine="660" w:firstLineChars="300"/>
        <w:jc w:val="left"/>
        <w:rPr>
          <w:rFonts w:ascii="宋体" w:hAnsi="宋体" w:eastAsia="宋体" w:cs="宋体"/>
          <w:b/>
          <w:sz w:val="22"/>
          <w:szCs w:val="24"/>
        </w:rPr>
      </w:pPr>
      <w:r>
        <w:rPr>
          <w:rFonts w:hint="eastAsia" w:ascii="宋体" w:hAnsi="宋体" w:eastAsia="宋体" w:cs="宋体"/>
          <w:sz w:val="22"/>
          <w:szCs w:val="24"/>
          <w:lang w:bidi="ar"/>
        </w:rPr>
        <w:t xml:space="preserve"> 采购人在响应人须知前附表规定的磋商截止时间（开标时间）和响应人须知前附表规定的地点,通过电子采购投标交易平台竞争性磋商。</w:t>
      </w:r>
    </w:p>
    <w:p w14:paraId="01AEEBAC">
      <w:pPr>
        <w:spacing w:line="520" w:lineRule="exact"/>
        <w:ind w:firstLine="442" w:firstLineChars="200"/>
        <w:jc w:val="left"/>
        <w:rPr>
          <w:rFonts w:ascii="宋体" w:hAnsi="宋体" w:eastAsia="宋体" w:cs="宋体"/>
          <w:b/>
          <w:sz w:val="22"/>
          <w:szCs w:val="24"/>
          <w:lang w:bidi="ar"/>
        </w:rPr>
      </w:pPr>
      <w:r>
        <w:rPr>
          <w:rFonts w:hint="eastAsia" w:ascii="宋体" w:hAnsi="宋体" w:eastAsia="宋体" w:cs="宋体"/>
          <w:b/>
          <w:sz w:val="22"/>
          <w:szCs w:val="24"/>
          <w:lang w:bidi="ar"/>
        </w:rPr>
        <w:t>21.2磋商</w:t>
      </w:r>
    </w:p>
    <w:p w14:paraId="2A23C5EC">
      <w:pPr>
        <w:wordWrap w:val="0"/>
        <w:spacing w:line="50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21.2.1 本项目采用电子化、无纸化进行采购，开标当日，响应人无需到磋商现场参加磋商会议，响应人应当在磋商截止时间前，登陆不见面开标大厅选择登陆三门峡市公共资源电子招投标系统（</w:t>
      </w:r>
      <w:r>
        <w:rPr>
          <w:rFonts w:hint="eastAsia" w:ascii="宋体" w:hAnsi="宋体" w:eastAsia="宋体"/>
          <w:sz w:val="22"/>
          <w:szCs w:val="24"/>
        </w:rPr>
        <w:t>http://120.194.249.36:10094/BidOpening/bidopeninghallaction/hall/login</w:t>
      </w:r>
      <w:r>
        <w:rPr>
          <w:rFonts w:hint="eastAsia" w:ascii="宋体" w:hAnsi="宋体" w:eastAsia="宋体" w:cs="宋体"/>
          <w:sz w:val="22"/>
          <w:szCs w:val="24"/>
        </w:rPr>
        <w:t>）进行登陆，在线准时参加开标活动并进行磋商响应文件解密等。</w:t>
      </w:r>
    </w:p>
    <w:p w14:paraId="29ABC00E">
      <w:pPr>
        <w:spacing w:line="500" w:lineRule="exact"/>
        <w:ind w:firstLine="440" w:firstLineChars="200"/>
        <w:jc w:val="left"/>
        <w:rPr>
          <w:rFonts w:ascii="宋体" w:hAnsi="宋体" w:eastAsia="宋体" w:cs="宋体"/>
          <w:sz w:val="22"/>
          <w:szCs w:val="24"/>
        </w:rPr>
      </w:pPr>
      <w:bookmarkStart w:id="68" w:name="_Toc27649"/>
      <w:bookmarkEnd w:id="68"/>
      <w:bookmarkStart w:id="69" w:name="_Toc24220"/>
      <w:bookmarkEnd w:id="69"/>
      <w:bookmarkStart w:id="70" w:name="_Toc184635076"/>
      <w:bookmarkEnd w:id="70"/>
      <w:r>
        <w:rPr>
          <w:rFonts w:hint="eastAsia" w:ascii="宋体" w:hAnsi="宋体" w:eastAsia="宋体" w:cs="宋体"/>
          <w:sz w:val="22"/>
          <w:szCs w:val="24"/>
        </w:rPr>
        <w:t>21.2.2 电子化磋商响应文件采用一次加密方式。开标时，由响应人使用CA 证书，在规定时间内对其电子化磋商响应文件进行解密。每位响应人的解密时间为开标时间起</w:t>
      </w:r>
      <w:r>
        <w:rPr>
          <w:rFonts w:ascii="宋体" w:hAnsi="宋体" w:eastAsia="宋体" w:cs="宋体"/>
          <w:sz w:val="22"/>
          <w:szCs w:val="24"/>
        </w:rPr>
        <w:t>3</w:t>
      </w:r>
      <w:r>
        <w:rPr>
          <w:rFonts w:hint="eastAsia" w:ascii="宋体" w:hAnsi="宋体" w:eastAsia="宋体" w:cs="宋体"/>
          <w:sz w:val="22"/>
          <w:szCs w:val="24"/>
        </w:rPr>
        <w:t>0 分钟内，如在规定时间内未完成解密的，其磋商响应文件不予开标。每位响应人的解密时间为开标时间起</w:t>
      </w:r>
      <w:r>
        <w:rPr>
          <w:rFonts w:ascii="宋体" w:hAnsi="宋体" w:eastAsia="宋体" w:cs="宋体"/>
          <w:sz w:val="22"/>
          <w:szCs w:val="24"/>
        </w:rPr>
        <w:t>3</w:t>
      </w:r>
      <w:r>
        <w:rPr>
          <w:rFonts w:hint="eastAsia" w:ascii="宋体" w:hAnsi="宋体" w:eastAsia="宋体" w:cs="宋体"/>
          <w:sz w:val="22"/>
          <w:szCs w:val="24"/>
        </w:rPr>
        <w:t>0分钟内完成。</w:t>
      </w:r>
    </w:p>
    <w:p w14:paraId="6441AFEE">
      <w:pPr>
        <w:spacing w:line="50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21.2.3 电子化磋商响应文件解密异常的处理</w:t>
      </w:r>
    </w:p>
    <w:p w14:paraId="1C801FAB">
      <w:pPr>
        <w:spacing w:line="50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如出现响应人的电子磋商响应文件无法解密等异常情况，响应人应及时致电中介服务机构说明。磋商响应文件异常，按以下步骤进行处理：</w:t>
      </w:r>
    </w:p>
    <w:p w14:paraId="478796E7">
      <w:pPr>
        <w:spacing w:line="50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（1）首先由技术人员进行问题排查。</w:t>
      </w:r>
    </w:p>
    <w:p w14:paraId="79204856">
      <w:pPr>
        <w:spacing w:line="50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（2）经技术人员排查后，是响应人文件自身问题导致磋商响应文件无法解密的，该磋商响应文件将不予接收、解密和唱标。开标会议继续进行。</w:t>
      </w:r>
    </w:p>
    <w:p w14:paraId="385B0C49">
      <w:pPr>
        <w:spacing w:line="50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63A560D2">
      <w:pPr>
        <w:spacing w:line="50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响应人应保证在开标期间电话、电脑、网络能够正常工作，响应人因停电、电脑病毒、网络堵塞等原因，未在规定的解密时间内对磋商响应文件进行解密的，其磋商响应文件不予接收。</w:t>
      </w:r>
    </w:p>
    <w:p w14:paraId="20830C88">
      <w:pPr>
        <w:keepNext/>
        <w:keepLines/>
        <w:adjustRightInd w:val="0"/>
        <w:snapToGrid w:val="0"/>
        <w:spacing w:line="460" w:lineRule="exact"/>
        <w:jc w:val="left"/>
        <w:textAlignment w:val="baseline"/>
        <w:outlineLvl w:val="1"/>
        <w:rPr>
          <w:rFonts w:ascii="宋体" w:hAnsi="宋体" w:eastAsia="宋体" w:cs="宋体"/>
          <w:b/>
          <w:bCs/>
          <w:sz w:val="28"/>
          <w:szCs w:val="32"/>
        </w:rPr>
      </w:pPr>
      <w:bookmarkStart w:id="71" w:name="_Toc109893138"/>
      <w:bookmarkStart w:id="72" w:name="_Toc109893851"/>
      <w:bookmarkStart w:id="73" w:name="_Toc109893769"/>
      <w:bookmarkStart w:id="74" w:name="_Toc109892713"/>
      <w:bookmarkStart w:id="75" w:name="_Toc109893617"/>
      <w:bookmarkStart w:id="76" w:name="_Toc119489924"/>
      <w:bookmarkStart w:id="77" w:name="_Toc27222"/>
      <w:r>
        <w:rPr>
          <w:rFonts w:hint="eastAsia" w:ascii="宋体" w:hAnsi="宋体" w:eastAsia="宋体" w:cs="宋体"/>
          <w:b/>
          <w:bCs/>
          <w:sz w:val="28"/>
          <w:szCs w:val="32"/>
        </w:rPr>
        <w:t>五、磋商</w:t>
      </w:r>
      <w:bookmarkEnd w:id="71"/>
      <w:bookmarkEnd w:id="72"/>
      <w:bookmarkEnd w:id="73"/>
      <w:bookmarkEnd w:id="74"/>
      <w:bookmarkEnd w:id="75"/>
      <w:bookmarkEnd w:id="76"/>
      <w:bookmarkEnd w:id="77"/>
    </w:p>
    <w:p w14:paraId="16431123">
      <w:pPr>
        <w:tabs>
          <w:tab w:val="left" w:pos="900"/>
        </w:tabs>
        <w:spacing w:line="460" w:lineRule="exact"/>
        <w:ind w:firstLine="389" w:firstLineChars="176"/>
        <w:jc w:val="left"/>
        <w:rPr>
          <w:rFonts w:ascii="宋体" w:hAnsi="宋体" w:eastAsia="宋体" w:cs="宋体"/>
          <w:b/>
          <w:sz w:val="22"/>
        </w:rPr>
      </w:pPr>
      <w:r>
        <w:rPr>
          <w:rFonts w:hint="eastAsia" w:ascii="宋体" w:hAnsi="宋体" w:eastAsia="宋体" w:cs="宋体"/>
          <w:b/>
          <w:sz w:val="22"/>
        </w:rPr>
        <w:t>22、磋商小组</w:t>
      </w:r>
    </w:p>
    <w:p w14:paraId="5E310BF0">
      <w:pPr>
        <w:spacing w:line="460" w:lineRule="exact"/>
        <w:ind w:firstLine="389" w:firstLineChars="176"/>
        <w:jc w:val="left"/>
        <w:rPr>
          <w:rFonts w:hint="eastAsia" w:ascii="宋体" w:hAnsi="宋体" w:eastAsia="宋体" w:cs="宋体"/>
          <w:bCs/>
          <w:sz w:val="22"/>
          <w:lang w:eastAsia="zh-CN"/>
        </w:rPr>
      </w:pPr>
      <w:r>
        <w:rPr>
          <w:rFonts w:hint="eastAsia" w:ascii="宋体" w:hAnsi="宋体" w:eastAsia="宋体" w:cs="宋体"/>
          <w:b/>
          <w:sz w:val="22"/>
        </w:rPr>
        <w:t>22.1</w:t>
      </w:r>
      <w:r>
        <w:rPr>
          <w:rFonts w:hint="eastAsia" w:ascii="宋体" w:hAnsi="宋体" w:eastAsia="宋体" w:cs="宋体"/>
          <w:bCs/>
          <w:sz w:val="22"/>
          <w:szCs w:val="24"/>
        </w:rPr>
        <w:t>磋商小组</w:t>
      </w:r>
      <w:r>
        <w:rPr>
          <w:rFonts w:hint="eastAsia" w:ascii="宋体" w:hAnsi="宋体" w:eastAsia="宋体" w:cs="宋体"/>
          <w:bCs/>
          <w:kern w:val="44"/>
          <w:sz w:val="22"/>
          <w:szCs w:val="24"/>
        </w:rPr>
        <w:t>由</w:t>
      </w:r>
      <w:r>
        <w:rPr>
          <w:rFonts w:hint="eastAsia" w:ascii="宋体" w:hAnsi="宋体" w:eastAsia="宋体" w:cs="宋体"/>
          <w:bCs/>
          <w:kern w:val="44"/>
          <w:sz w:val="22"/>
          <w:szCs w:val="24"/>
          <w:lang w:val="en-US" w:eastAsia="zh-CN"/>
        </w:rPr>
        <w:t>3人组成，其中：</w:t>
      </w:r>
      <w:r>
        <w:rPr>
          <w:rFonts w:hint="eastAsia" w:ascii="宋体" w:hAnsi="宋体" w:eastAsia="宋体" w:cs="宋体"/>
          <w:bCs/>
          <w:kern w:val="44"/>
          <w:sz w:val="22"/>
          <w:szCs w:val="24"/>
        </w:rPr>
        <w:t>采购人代表1人，有关技术、经济方面的专家2人。有关技术、经济方面的专家通过三门峡市公共资源交易中心抽取终端从河南省政府采购评审专家库中随机抽取</w:t>
      </w:r>
      <w:r>
        <w:rPr>
          <w:rFonts w:hint="eastAsia" w:ascii="宋体" w:hAnsi="宋体" w:eastAsia="宋体" w:cs="宋体"/>
          <w:bCs/>
          <w:sz w:val="22"/>
        </w:rPr>
        <w:t>。</w:t>
      </w:r>
      <w:r>
        <w:rPr>
          <w:rFonts w:hint="eastAsia" w:ascii="宋体" w:hAnsi="宋体" w:eastAsia="宋体" w:cs="宋体"/>
          <w:b/>
          <w:bCs w:val="0"/>
          <w:color w:val="auto"/>
          <w:sz w:val="22"/>
          <w:lang w:eastAsia="zh-CN"/>
        </w:rPr>
        <w:t>“</w:t>
      </w:r>
      <w:r>
        <w:rPr>
          <w:rFonts w:hint="eastAsia" w:ascii="宋体" w:hAnsi="宋体" w:eastAsia="宋体" w:cs="宋体"/>
          <w:b/>
          <w:bCs w:val="0"/>
          <w:color w:val="auto"/>
          <w:sz w:val="22"/>
          <w:lang w:val="en-US" w:eastAsia="zh-CN"/>
        </w:rPr>
        <w:t>采购人代表无评标劳务费</w:t>
      </w:r>
      <w:r>
        <w:rPr>
          <w:rFonts w:hint="eastAsia" w:ascii="宋体" w:hAnsi="宋体" w:eastAsia="宋体" w:cs="宋体"/>
          <w:b/>
          <w:bCs w:val="0"/>
          <w:color w:val="auto"/>
          <w:sz w:val="22"/>
          <w:lang w:eastAsia="zh-CN"/>
        </w:rPr>
        <w:t>”</w:t>
      </w:r>
    </w:p>
    <w:p w14:paraId="0AA61CE0">
      <w:pPr>
        <w:spacing w:line="460" w:lineRule="exact"/>
        <w:ind w:firstLine="389" w:firstLineChars="176"/>
        <w:jc w:val="left"/>
        <w:rPr>
          <w:rFonts w:ascii="宋体" w:hAnsi="宋体" w:eastAsia="宋体" w:cs="宋体"/>
          <w:bCs/>
          <w:sz w:val="22"/>
        </w:rPr>
      </w:pPr>
      <w:r>
        <w:rPr>
          <w:rFonts w:hint="eastAsia" w:ascii="宋体" w:hAnsi="宋体" w:eastAsia="宋体" w:cs="宋体"/>
          <w:b/>
          <w:sz w:val="22"/>
        </w:rPr>
        <w:t>22.2</w:t>
      </w:r>
      <w:r>
        <w:rPr>
          <w:rFonts w:hint="eastAsia" w:ascii="宋体" w:hAnsi="宋体" w:eastAsia="宋体" w:cs="宋体"/>
          <w:bCs/>
          <w:sz w:val="22"/>
        </w:rPr>
        <w:t>磋商小组对所有响应人的磋商响应文件进行评审，按评审后得分由高到低顺序排列，递交给采购人。</w:t>
      </w:r>
    </w:p>
    <w:p w14:paraId="749FF03F">
      <w:pPr>
        <w:spacing w:line="460" w:lineRule="exact"/>
        <w:ind w:firstLine="387" w:firstLineChars="175"/>
        <w:jc w:val="left"/>
        <w:rPr>
          <w:rFonts w:ascii="宋体" w:hAnsi="宋体" w:eastAsia="宋体" w:cs="宋体"/>
          <w:bCs/>
          <w:sz w:val="22"/>
        </w:rPr>
      </w:pPr>
      <w:r>
        <w:rPr>
          <w:rFonts w:hint="eastAsia" w:ascii="宋体" w:hAnsi="宋体" w:eastAsia="宋体" w:cs="宋体"/>
          <w:b/>
          <w:sz w:val="22"/>
        </w:rPr>
        <w:t>22.3</w:t>
      </w:r>
      <w:r>
        <w:rPr>
          <w:rFonts w:hint="eastAsia" w:ascii="宋体" w:hAnsi="宋体" w:eastAsia="宋体" w:cs="宋体"/>
          <w:bCs/>
          <w:sz w:val="22"/>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492BD50">
      <w:pPr>
        <w:spacing w:line="460" w:lineRule="exact"/>
        <w:ind w:firstLine="387" w:firstLineChars="175"/>
        <w:jc w:val="left"/>
        <w:rPr>
          <w:rFonts w:ascii="宋体" w:hAnsi="宋体" w:eastAsia="宋体" w:cs="宋体"/>
          <w:bCs/>
          <w:sz w:val="22"/>
        </w:rPr>
      </w:pPr>
      <w:r>
        <w:rPr>
          <w:rFonts w:hint="eastAsia" w:ascii="宋体" w:hAnsi="宋体" w:eastAsia="宋体" w:cs="宋体"/>
          <w:b/>
          <w:sz w:val="22"/>
        </w:rPr>
        <w:t>22.4</w:t>
      </w:r>
      <w:r>
        <w:rPr>
          <w:rFonts w:hint="eastAsia" w:ascii="宋体" w:hAnsi="宋体" w:eastAsia="宋体" w:cs="宋体"/>
          <w:bCs/>
          <w:sz w:val="22"/>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2517360F">
      <w:pPr>
        <w:spacing w:line="460" w:lineRule="exact"/>
        <w:ind w:firstLine="387" w:firstLineChars="175"/>
        <w:jc w:val="left"/>
        <w:rPr>
          <w:rFonts w:ascii="宋体" w:hAnsi="宋体" w:eastAsia="宋体" w:cs="宋体"/>
          <w:bCs/>
          <w:sz w:val="22"/>
        </w:rPr>
      </w:pPr>
      <w:r>
        <w:rPr>
          <w:rFonts w:hint="eastAsia" w:ascii="宋体" w:hAnsi="宋体" w:eastAsia="宋体" w:cs="宋体"/>
          <w:b/>
          <w:sz w:val="22"/>
        </w:rPr>
        <w:t>22.5</w:t>
      </w:r>
      <w:r>
        <w:rPr>
          <w:rFonts w:hint="eastAsia" w:ascii="宋体" w:hAnsi="宋体" w:eastAsia="宋体" w:cs="宋体"/>
          <w:bCs/>
          <w:sz w:val="22"/>
        </w:rPr>
        <w:t>磋商小组成员有下列情形之一的，应当回避：</w:t>
      </w:r>
    </w:p>
    <w:p w14:paraId="08A207AF">
      <w:pPr>
        <w:spacing w:line="460" w:lineRule="exact"/>
        <w:ind w:firstLine="385" w:firstLineChars="175"/>
        <w:jc w:val="left"/>
        <w:rPr>
          <w:rFonts w:ascii="宋体" w:hAnsi="宋体" w:eastAsia="宋体" w:cs="宋体"/>
          <w:bCs/>
          <w:sz w:val="22"/>
        </w:rPr>
      </w:pPr>
      <w:r>
        <w:rPr>
          <w:rFonts w:hint="eastAsia" w:ascii="宋体" w:hAnsi="宋体" w:eastAsia="宋体" w:cs="宋体"/>
          <w:bCs/>
          <w:sz w:val="22"/>
        </w:rPr>
        <w:t>（1）响应人或响应人主要负责人的近亲属；</w:t>
      </w:r>
    </w:p>
    <w:p w14:paraId="21C567C7">
      <w:pPr>
        <w:spacing w:line="460" w:lineRule="exact"/>
        <w:ind w:firstLine="385" w:firstLineChars="175"/>
        <w:jc w:val="left"/>
        <w:rPr>
          <w:rFonts w:ascii="宋体" w:hAnsi="宋体" w:eastAsia="宋体" w:cs="宋体"/>
          <w:bCs/>
          <w:sz w:val="22"/>
        </w:rPr>
      </w:pPr>
      <w:r>
        <w:rPr>
          <w:rFonts w:hint="eastAsia" w:ascii="宋体" w:hAnsi="宋体" w:eastAsia="宋体" w:cs="宋体"/>
          <w:bCs/>
          <w:sz w:val="22"/>
        </w:rPr>
        <w:t>（2）项目主管部门或者行政监督部门的人员；</w:t>
      </w:r>
    </w:p>
    <w:p w14:paraId="4683F5B5">
      <w:pPr>
        <w:spacing w:line="460" w:lineRule="exact"/>
        <w:ind w:firstLine="385" w:firstLineChars="175"/>
        <w:jc w:val="left"/>
        <w:rPr>
          <w:rFonts w:ascii="宋体" w:hAnsi="宋体" w:eastAsia="宋体" w:cs="宋体"/>
          <w:bCs/>
          <w:sz w:val="22"/>
        </w:rPr>
      </w:pPr>
      <w:r>
        <w:rPr>
          <w:rFonts w:hint="eastAsia" w:ascii="宋体" w:hAnsi="宋体" w:eastAsia="宋体" w:cs="宋体"/>
          <w:bCs/>
          <w:sz w:val="22"/>
        </w:rPr>
        <w:t>（3）与响应人有经济利益关系；</w:t>
      </w:r>
    </w:p>
    <w:p w14:paraId="6636F899">
      <w:pPr>
        <w:spacing w:line="460" w:lineRule="exact"/>
        <w:ind w:firstLine="385" w:firstLineChars="175"/>
        <w:jc w:val="left"/>
        <w:rPr>
          <w:rFonts w:ascii="宋体" w:hAnsi="宋体" w:eastAsia="宋体" w:cs="宋体"/>
          <w:bCs/>
          <w:sz w:val="22"/>
        </w:rPr>
      </w:pPr>
      <w:r>
        <w:rPr>
          <w:rFonts w:hint="eastAsia" w:ascii="宋体" w:hAnsi="宋体" w:eastAsia="宋体" w:cs="宋体"/>
          <w:bCs/>
          <w:sz w:val="22"/>
        </w:rPr>
        <w:t>（4）曾因在采购、评标以及其他与采购投标有关活动中从事违法行为而受过行政处罚或刑事处罚的；</w:t>
      </w:r>
    </w:p>
    <w:p w14:paraId="28D3FD36">
      <w:pPr>
        <w:spacing w:line="460" w:lineRule="exact"/>
        <w:ind w:firstLine="385" w:firstLineChars="175"/>
        <w:jc w:val="left"/>
        <w:rPr>
          <w:rFonts w:ascii="宋体" w:hAnsi="宋体" w:eastAsia="宋体" w:cs="宋体"/>
          <w:bCs/>
          <w:sz w:val="22"/>
        </w:rPr>
      </w:pPr>
      <w:r>
        <w:rPr>
          <w:rFonts w:hint="eastAsia" w:ascii="宋体" w:hAnsi="宋体" w:eastAsia="宋体" w:cs="宋体"/>
          <w:bCs/>
          <w:sz w:val="22"/>
        </w:rPr>
        <w:t>（5）与响应人有其他利害关系。</w:t>
      </w:r>
    </w:p>
    <w:p w14:paraId="2F6EDFA4">
      <w:pPr>
        <w:spacing w:line="460" w:lineRule="exact"/>
        <w:ind w:firstLine="387" w:firstLineChars="175"/>
        <w:jc w:val="left"/>
        <w:rPr>
          <w:rFonts w:ascii="宋体" w:hAnsi="宋体" w:eastAsia="宋体" w:cs="宋体"/>
          <w:sz w:val="22"/>
          <w:szCs w:val="24"/>
        </w:rPr>
      </w:pPr>
      <w:r>
        <w:rPr>
          <w:rFonts w:hint="eastAsia" w:ascii="宋体" w:hAnsi="宋体" w:eastAsia="宋体" w:cs="宋体"/>
          <w:b/>
          <w:sz w:val="22"/>
          <w:szCs w:val="24"/>
        </w:rPr>
        <w:t>23、磋商原则及方法</w:t>
      </w:r>
    </w:p>
    <w:p w14:paraId="38E73431">
      <w:pPr>
        <w:spacing w:line="460" w:lineRule="exact"/>
        <w:ind w:firstLine="387" w:firstLineChars="175"/>
        <w:jc w:val="left"/>
        <w:rPr>
          <w:rFonts w:ascii="宋体" w:hAnsi="宋体" w:eastAsia="宋体" w:cs="宋体"/>
          <w:bCs/>
          <w:sz w:val="22"/>
          <w:szCs w:val="24"/>
        </w:rPr>
      </w:pPr>
      <w:r>
        <w:rPr>
          <w:rFonts w:hint="eastAsia" w:ascii="宋体" w:hAnsi="宋体" w:eastAsia="宋体" w:cs="宋体"/>
          <w:b/>
          <w:sz w:val="22"/>
          <w:szCs w:val="24"/>
        </w:rPr>
        <w:t>23.1</w:t>
      </w:r>
      <w:r>
        <w:rPr>
          <w:rFonts w:hint="eastAsia" w:ascii="宋体" w:hAnsi="宋体" w:eastAsia="宋体" w:cs="宋体"/>
          <w:bCs/>
          <w:sz w:val="22"/>
          <w:szCs w:val="24"/>
        </w:rPr>
        <w:t>坚持公开、公平、公正的原则。</w:t>
      </w:r>
    </w:p>
    <w:p w14:paraId="1724F81A">
      <w:pPr>
        <w:spacing w:line="460" w:lineRule="exact"/>
        <w:ind w:firstLine="387" w:firstLineChars="175"/>
        <w:jc w:val="left"/>
        <w:rPr>
          <w:rFonts w:ascii="宋体" w:hAnsi="宋体" w:eastAsia="宋体" w:cs="宋体"/>
          <w:bCs/>
          <w:sz w:val="22"/>
          <w:szCs w:val="24"/>
        </w:rPr>
      </w:pPr>
      <w:r>
        <w:rPr>
          <w:rFonts w:hint="eastAsia" w:ascii="宋体" w:hAnsi="宋体" w:eastAsia="宋体" w:cs="宋体"/>
          <w:b/>
          <w:sz w:val="22"/>
          <w:szCs w:val="24"/>
        </w:rPr>
        <w:t>23.2</w:t>
      </w:r>
      <w:r>
        <w:rPr>
          <w:rFonts w:hint="eastAsia" w:ascii="宋体" w:hAnsi="宋体" w:eastAsia="宋体" w:cs="宋体"/>
          <w:bCs/>
          <w:sz w:val="22"/>
          <w:szCs w:val="24"/>
        </w:rPr>
        <w:t>磋商在磋商小组应当集中与单一响应人分别进行磋商，磋商小组将遵照磋商原则，公正、平等地对待所有响应人。</w:t>
      </w:r>
    </w:p>
    <w:p w14:paraId="394FD226">
      <w:pPr>
        <w:spacing w:line="460" w:lineRule="exact"/>
        <w:ind w:firstLine="387" w:firstLineChars="175"/>
        <w:jc w:val="left"/>
        <w:rPr>
          <w:rFonts w:ascii="宋体" w:hAnsi="宋体" w:eastAsia="宋体" w:cs="宋体"/>
          <w:bCs/>
          <w:sz w:val="22"/>
          <w:szCs w:val="24"/>
        </w:rPr>
      </w:pPr>
      <w:r>
        <w:rPr>
          <w:rFonts w:hint="eastAsia" w:ascii="宋体" w:hAnsi="宋体" w:eastAsia="宋体" w:cs="宋体"/>
          <w:b/>
          <w:sz w:val="22"/>
          <w:szCs w:val="24"/>
        </w:rPr>
        <w:t>23.3</w:t>
      </w:r>
      <w:r>
        <w:rPr>
          <w:rFonts w:hint="eastAsia" w:ascii="宋体" w:hAnsi="宋体" w:eastAsia="宋体" w:cs="宋体"/>
          <w:bCs/>
          <w:sz w:val="22"/>
          <w:szCs w:val="24"/>
        </w:rPr>
        <w:t>评审方法</w:t>
      </w:r>
    </w:p>
    <w:p w14:paraId="394601C5">
      <w:pPr>
        <w:spacing w:line="460" w:lineRule="exact"/>
        <w:ind w:firstLine="387" w:firstLineChars="175"/>
        <w:jc w:val="left"/>
        <w:rPr>
          <w:rFonts w:ascii="宋体" w:hAnsi="宋体" w:eastAsia="宋体" w:cs="宋体"/>
          <w:bCs/>
          <w:sz w:val="22"/>
          <w:szCs w:val="24"/>
        </w:rPr>
      </w:pPr>
      <w:r>
        <w:rPr>
          <w:rFonts w:hint="eastAsia" w:ascii="宋体" w:hAnsi="宋体" w:eastAsia="宋体" w:cs="宋体"/>
          <w:b/>
          <w:sz w:val="22"/>
          <w:szCs w:val="24"/>
        </w:rPr>
        <w:t>23.3.1</w:t>
      </w:r>
      <w:r>
        <w:rPr>
          <w:rFonts w:hint="eastAsia" w:ascii="宋体" w:hAnsi="宋体" w:eastAsia="宋体" w:cs="宋体"/>
          <w:bCs/>
          <w:sz w:val="22"/>
          <w:szCs w:val="24"/>
        </w:rPr>
        <w:t>初步评审（是否响应竞争性磋商文件的要求），确定合格的响应人。</w:t>
      </w:r>
    </w:p>
    <w:p w14:paraId="24932501">
      <w:pPr>
        <w:spacing w:line="460" w:lineRule="exact"/>
        <w:ind w:firstLine="387" w:firstLineChars="175"/>
        <w:jc w:val="left"/>
        <w:rPr>
          <w:rFonts w:ascii="宋体" w:hAnsi="宋体" w:eastAsia="宋体" w:cs="宋体"/>
          <w:bCs/>
          <w:sz w:val="22"/>
          <w:szCs w:val="24"/>
        </w:rPr>
      </w:pPr>
      <w:r>
        <w:rPr>
          <w:rFonts w:hint="eastAsia" w:ascii="宋体" w:hAnsi="宋体" w:eastAsia="宋体" w:cs="宋体"/>
          <w:b/>
          <w:sz w:val="22"/>
          <w:szCs w:val="24"/>
        </w:rPr>
        <w:t>23.3.</w:t>
      </w:r>
      <w:r>
        <w:rPr>
          <w:rFonts w:hint="eastAsia" w:ascii="宋体" w:hAnsi="宋体" w:eastAsia="宋体" w:cs="宋体"/>
          <w:b/>
          <w:sz w:val="22"/>
          <w:szCs w:val="24"/>
          <w:lang w:val="en-US" w:eastAsia="zh-CN"/>
        </w:rPr>
        <w:t>2</w:t>
      </w:r>
      <w:r>
        <w:rPr>
          <w:rFonts w:hint="eastAsia" w:ascii="宋体" w:hAnsi="宋体" w:eastAsia="宋体" w:cs="宋体"/>
          <w:bCs/>
          <w:sz w:val="22"/>
          <w:szCs w:val="24"/>
        </w:rPr>
        <w:t>各响应人依据各自情况进行最后报价。</w:t>
      </w:r>
    </w:p>
    <w:p w14:paraId="4D66792D">
      <w:pPr>
        <w:spacing w:line="460" w:lineRule="exact"/>
        <w:ind w:firstLine="387" w:firstLineChars="175"/>
        <w:jc w:val="left"/>
        <w:rPr>
          <w:rFonts w:ascii="宋体" w:hAnsi="宋体" w:eastAsia="宋体" w:cs="宋体"/>
          <w:bCs/>
          <w:sz w:val="22"/>
          <w:szCs w:val="24"/>
        </w:rPr>
      </w:pPr>
      <w:r>
        <w:rPr>
          <w:rFonts w:hint="eastAsia" w:ascii="宋体" w:hAnsi="宋体" w:eastAsia="宋体" w:cs="宋体"/>
          <w:b/>
          <w:sz w:val="22"/>
          <w:szCs w:val="24"/>
        </w:rPr>
        <w:t>23.3.</w:t>
      </w:r>
      <w:r>
        <w:rPr>
          <w:rFonts w:hint="eastAsia" w:ascii="宋体" w:hAnsi="宋体" w:eastAsia="宋体" w:cs="宋体"/>
          <w:b/>
          <w:sz w:val="22"/>
          <w:szCs w:val="24"/>
          <w:lang w:val="en-US" w:eastAsia="zh-CN"/>
        </w:rPr>
        <w:t>3</w:t>
      </w:r>
      <w:r>
        <w:rPr>
          <w:rFonts w:hint="eastAsia" w:ascii="宋体" w:hAnsi="宋体" w:eastAsia="宋体" w:cs="宋体"/>
          <w:bCs/>
          <w:sz w:val="22"/>
          <w:szCs w:val="24"/>
        </w:rPr>
        <w:t>磋商小组采用综合评分法对提交最后报价的响应人的响应文件和最后报价进行综合评分。</w:t>
      </w:r>
    </w:p>
    <w:p w14:paraId="6B8858D6">
      <w:pPr>
        <w:keepNext w:val="0"/>
        <w:keepLines w:val="0"/>
        <w:pageBreakBefore w:val="0"/>
        <w:widowControl w:val="0"/>
        <w:kinsoku/>
        <w:wordWrap/>
        <w:overflowPunct/>
        <w:topLinePunct w:val="0"/>
        <w:autoSpaceDE/>
        <w:autoSpaceDN/>
        <w:bidi w:val="0"/>
        <w:adjustRightInd/>
        <w:snapToGrid/>
        <w:spacing w:line="480" w:lineRule="exact"/>
        <w:ind w:firstLine="387" w:firstLineChars="175"/>
        <w:jc w:val="left"/>
        <w:textAlignment w:val="auto"/>
        <w:rPr>
          <w:rFonts w:ascii="宋体" w:hAnsi="宋体" w:eastAsia="宋体" w:cs="宋体"/>
          <w:b/>
          <w:sz w:val="22"/>
          <w:szCs w:val="24"/>
        </w:rPr>
      </w:pPr>
      <w:r>
        <w:rPr>
          <w:rFonts w:hint="eastAsia" w:ascii="宋体" w:hAnsi="宋体" w:eastAsia="宋体" w:cs="宋体"/>
          <w:b/>
          <w:sz w:val="22"/>
          <w:szCs w:val="24"/>
        </w:rPr>
        <w:t>24、磋商过程的保密</w:t>
      </w:r>
    </w:p>
    <w:p w14:paraId="4916347C">
      <w:pPr>
        <w:keepNext w:val="0"/>
        <w:keepLines w:val="0"/>
        <w:pageBreakBefore w:val="0"/>
        <w:widowControl w:val="0"/>
        <w:kinsoku/>
        <w:wordWrap/>
        <w:overflowPunct/>
        <w:topLinePunct w:val="0"/>
        <w:autoSpaceDE/>
        <w:autoSpaceDN/>
        <w:bidi w:val="0"/>
        <w:adjustRightInd/>
        <w:snapToGrid/>
        <w:spacing w:line="480" w:lineRule="exact"/>
        <w:ind w:firstLine="387" w:firstLineChars="175"/>
        <w:jc w:val="left"/>
        <w:textAlignment w:val="auto"/>
        <w:rPr>
          <w:rFonts w:ascii="宋体" w:hAnsi="宋体" w:eastAsia="宋体" w:cs="宋体"/>
          <w:sz w:val="22"/>
          <w:szCs w:val="24"/>
        </w:rPr>
      </w:pPr>
      <w:r>
        <w:rPr>
          <w:rFonts w:hint="eastAsia" w:ascii="宋体" w:hAnsi="宋体" w:eastAsia="宋体" w:cs="宋体"/>
          <w:b/>
          <w:sz w:val="22"/>
          <w:szCs w:val="24"/>
        </w:rPr>
        <w:t>24.1</w:t>
      </w:r>
      <w:r>
        <w:rPr>
          <w:rFonts w:hint="eastAsia" w:ascii="宋体" w:hAnsi="宋体" w:eastAsia="宋体" w:cs="宋体"/>
          <w:sz w:val="22"/>
          <w:szCs w:val="24"/>
        </w:rPr>
        <w:t>响应文件格式的审查、澄清、评价和比较的有关资料以及成交候选人的推荐情况，与评标有关的其他任何情况均应严格保密。</w:t>
      </w:r>
    </w:p>
    <w:p w14:paraId="3A43E964">
      <w:pPr>
        <w:keepNext w:val="0"/>
        <w:keepLines w:val="0"/>
        <w:pageBreakBefore w:val="0"/>
        <w:widowControl w:val="0"/>
        <w:kinsoku/>
        <w:wordWrap/>
        <w:overflowPunct/>
        <w:topLinePunct w:val="0"/>
        <w:autoSpaceDE/>
        <w:autoSpaceDN/>
        <w:bidi w:val="0"/>
        <w:adjustRightInd/>
        <w:snapToGrid/>
        <w:spacing w:line="480" w:lineRule="exact"/>
        <w:ind w:firstLine="387" w:firstLineChars="175"/>
        <w:jc w:val="left"/>
        <w:textAlignment w:val="auto"/>
        <w:rPr>
          <w:rFonts w:ascii="宋体" w:hAnsi="宋体" w:eastAsia="宋体" w:cs="宋体"/>
          <w:sz w:val="22"/>
          <w:szCs w:val="24"/>
        </w:rPr>
      </w:pPr>
      <w:r>
        <w:rPr>
          <w:rFonts w:hint="eastAsia" w:ascii="宋体" w:hAnsi="宋体" w:eastAsia="宋体" w:cs="宋体"/>
          <w:b/>
          <w:sz w:val="22"/>
          <w:szCs w:val="24"/>
        </w:rPr>
        <w:t>24.2</w:t>
      </w:r>
      <w:r>
        <w:rPr>
          <w:rFonts w:hint="eastAsia" w:ascii="宋体" w:hAnsi="宋体" w:eastAsia="宋体" w:cs="宋体"/>
          <w:sz w:val="22"/>
          <w:szCs w:val="24"/>
        </w:rPr>
        <w:t>在响应文件格式的评审和比较、成交候选人推荐以及授予合同的过程中，响应人向采购人和磋商小组施加影响的任何行为，都将会导致其投标被拒绝。</w:t>
      </w:r>
    </w:p>
    <w:p w14:paraId="0FCC9BDB">
      <w:pPr>
        <w:keepNext w:val="0"/>
        <w:keepLines w:val="0"/>
        <w:pageBreakBefore w:val="0"/>
        <w:widowControl w:val="0"/>
        <w:kinsoku/>
        <w:wordWrap/>
        <w:overflowPunct/>
        <w:topLinePunct w:val="0"/>
        <w:autoSpaceDE/>
        <w:autoSpaceDN/>
        <w:bidi w:val="0"/>
        <w:adjustRightInd/>
        <w:snapToGrid/>
        <w:spacing w:line="480" w:lineRule="exact"/>
        <w:ind w:firstLine="387" w:firstLineChars="175"/>
        <w:jc w:val="left"/>
        <w:textAlignment w:val="auto"/>
        <w:rPr>
          <w:rFonts w:ascii="宋体" w:hAnsi="宋体" w:eastAsia="宋体" w:cs="宋体"/>
          <w:sz w:val="22"/>
          <w:szCs w:val="24"/>
        </w:rPr>
      </w:pPr>
      <w:r>
        <w:rPr>
          <w:rFonts w:hint="eastAsia" w:ascii="宋体" w:hAnsi="宋体" w:eastAsia="宋体" w:cs="宋体"/>
          <w:b/>
          <w:sz w:val="22"/>
          <w:szCs w:val="24"/>
        </w:rPr>
        <w:t>24.3</w:t>
      </w:r>
      <w:r>
        <w:rPr>
          <w:rFonts w:hint="eastAsia" w:ascii="宋体" w:hAnsi="宋体" w:eastAsia="宋体" w:cs="宋体"/>
          <w:sz w:val="22"/>
          <w:szCs w:val="24"/>
        </w:rPr>
        <w:t>采购人不对未成交人就评标过程以及未能成交原因作出任何解释。未成交人不得向磋商小组成员和其他有关人员索问评标过程的情况和资料。</w:t>
      </w:r>
    </w:p>
    <w:p w14:paraId="03AE9CF5">
      <w:pPr>
        <w:keepNext w:val="0"/>
        <w:keepLines w:val="0"/>
        <w:pageBreakBefore w:val="0"/>
        <w:widowControl w:val="0"/>
        <w:kinsoku/>
        <w:wordWrap/>
        <w:overflowPunct/>
        <w:topLinePunct w:val="0"/>
        <w:autoSpaceDE/>
        <w:autoSpaceDN/>
        <w:bidi w:val="0"/>
        <w:adjustRightInd/>
        <w:snapToGrid w:val="0"/>
        <w:spacing w:line="480" w:lineRule="exact"/>
        <w:ind w:firstLine="442" w:firstLineChars="200"/>
        <w:jc w:val="left"/>
        <w:textAlignment w:val="auto"/>
        <w:rPr>
          <w:rFonts w:ascii="宋体" w:hAnsi="宋体" w:eastAsia="宋体" w:cs="宋体"/>
          <w:b/>
          <w:bCs/>
          <w:sz w:val="22"/>
          <w:szCs w:val="24"/>
        </w:rPr>
      </w:pPr>
      <w:bookmarkStart w:id="78" w:name="_Toc179632582"/>
      <w:bookmarkStart w:id="79" w:name="_Toc296602453"/>
      <w:bookmarkStart w:id="80" w:name="_Toc246996208"/>
      <w:bookmarkStart w:id="81" w:name="_Toc246996951"/>
      <w:bookmarkStart w:id="82" w:name="_Toc247085722"/>
      <w:bookmarkStart w:id="83" w:name="_Toc144974532"/>
      <w:bookmarkStart w:id="84" w:name="_Toc152045564"/>
      <w:bookmarkStart w:id="85" w:name="_Toc152042340"/>
      <w:r>
        <w:rPr>
          <w:rFonts w:hint="eastAsia" w:ascii="宋体" w:hAnsi="宋体" w:eastAsia="宋体" w:cs="宋体"/>
          <w:b/>
          <w:bCs/>
          <w:sz w:val="22"/>
          <w:szCs w:val="24"/>
        </w:rPr>
        <w:t>25、对响应人的评价</w:t>
      </w:r>
    </w:p>
    <w:p w14:paraId="705304E7">
      <w:pPr>
        <w:keepNext w:val="0"/>
        <w:keepLines w:val="0"/>
        <w:pageBreakBefore w:val="0"/>
        <w:widowControl w:val="0"/>
        <w:kinsoku/>
        <w:wordWrap/>
        <w:overflowPunct/>
        <w:topLinePunct w:val="0"/>
        <w:autoSpaceDE/>
        <w:autoSpaceDN/>
        <w:bidi w:val="0"/>
        <w:adjustRightInd/>
        <w:snapToGrid w:val="0"/>
        <w:spacing w:line="480" w:lineRule="exact"/>
        <w:ind w:firstLine="442" w:firstLineChars="200"/>
        <w:jc w:val="left"/>
        <w:textAlignment w:val="auto"/>
        <w:rPr>
          <w:rFonts w:ascii="宋体" w:hAnsi="宋体" w:eastAsia="宋体" w:cs="宋体"/>
          <w:sz w:val="22"/>
          <w:szCs w:val="24"/>
        </w:rPr>
      </w:pPr>
      <w:r>
        <w:rPr>
          <w:rFonts w:hint="eastAsia" w:ascii="宋体" w:hAnsi="宋体" w:eastAsia="宋体" w:cs="宋体"/>
          <w:b/>
          <w:bCs/>
          <w:sz w:val="22"/>
          <w:szCs w:val="24"/>
        </w:rPr>
        <w:t>25.1</w:t>
      </w:r>
      <w:r>
        <w:rPr>
          <w:rFonts w:hint="eastAsia" w:ascii="宋体" w:hAnsi="宋体" w:eastAsia="宋体" w:cs="宋体"/>
          <w:sz w:val="22"/>
          <w:szCs w:val="24"/>
        </w:rPr>
        <w:t>磋商小组只对已判定为实质性响应且通过初步审查的磋商响应文件进行详细评价和比较。</w:t>
      </w:r>
    </w:p>
    <w:p w14:paraId="7F477A77">
      <w:pPr>
        <w:snapToGrid w:val="0"/>
        <w:spacing w:line="460" w:lineRule="exact"/>
        <w:ind w:firstLine="442" w:firstLineChars="200"/>
        <w:jc w:val="left"/>
        <w:rPr>
          <w:rFonts w:ascii="宋体" w:hAnsi="宋体" w:eastAsia="宋体" w:cs="宋体"/>
          <w:sz w:val="22"/>
          <w:szCs w:val="24"/>
        </w:rPr>
      </w:pPr>
      <w:r>
        <w:rPr>
          <w:rFonts w:hint="eastAsia" w:ascii="宋体" w:hAnsi="宋体" w:eastAsia="宋体" w:cs="宋体"/>
          <w:b/>
          <w:bCs/>
          <w:sz w:val="22"/>
          <w:szCs w:val="24"/>
        </w:rPr>
        <w:t>25.2</w:t>
      </w:r>
      <w:r>
        <w:rPr>
          <w:rFonts w:hint="eastAsia" w:ascii="宋体" w:hAnsi="宋体" w:eastAsia="宋体" w:cs="宋体"/>
          <w:sz w:val="22"/>
          <w:szCs w:val="24"/>
        </w:rPr>
        <w:t xml:space="preserve"> 磋商小组采用综合评分法对提交最后报价的响应人的磋商响应文件和最后报价进行综合评分。</w:t>
      </w:r>
    </w:p>
    <w:p w14:paraId="7CF48CA0">
      <w:pPr>
        <w:snapToGrid w:val="0"/>
        <w:spacing w:line="460" w:lineRule="exact"/>
        <w:ind w:firstLine="442" w:firstLineChars="200"/>
        <w:jc w:val="left"/>
        <w:rPr>
          <w:rFonts w:ascii="宋体" w:hAnsi="宋体" w:eastAsia="宋体" w:cs="宋体"/>
          <w:sz w:val="22"/>
          <w:szCs w:val="24"/>
        </w:rPr>
      </w:pPr>
      <w:r>
        <w:rPr>
          <w:rFonts w:hint="eastAsia" w:ascii="宋体" w:hAnsi="宋体" w:eastAsia="宋体" w:cs="宋体"/>
          <w:b/>
          <w:bCs/>
          <w:sz w:val="22"/>
          <w:szCs w:val="24"/>
        </w:rPr>
        <w:t>25.3</w:t>
      </w:r>
      <w:r>
        <w:rPr>
          <w:rFonts w:hint="eastAsia" w:ascii="宋体" w:hAnsi="宋体" w:eastAsia="宋体" w:cs="宋体"/>
          <w:sz w:val="22"/>
          <w:szCs w:val="24"/>
        </w:rPr>
        <w:t>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71C1EBB">
      <w:pPr>
        <w:spacing w:line="360" w:lineRule="auto"/>
        <w:ind w:firstLine="552" w:firstLineChars="250"/>
        <w:jc w:val="left"/>
        <w:rPr>
          <w:rFonts w:ascii="宋体" w:hAnsi="宋体" w:eastAsia="宋体" w:cs="宋体"/>
          <w:sz w:val="22"/>
          <w:szCs w:val="24"/>
        </w:rPr>
      </w:pPr>
      <w:r>
        <w:rPr>
          <w:rFonts w:hint="eastAsia" w:ascii="宋体" w:hAnsi="宋体" w:eastAsia="宋体" w:cs="宋体"/>
          <w:b/>
          <w:bCs/>
          <w:sz w:val="22"/>
          <w:szCs w:val="24"/>
        </w:rPr>
        <w:t>25.4</w:t>
      </w:r>
      <w:r>
        <w:rPr>
          <w:rFonts w:hint="eastAsia" w:ascii="宋体" w:hAnsi="宋体" w:eastAsia="宋体" w:cs="宋体"/>
          <w:sz w:val="22"/>
          <w:szCs w:val="24"/>
        </w:rPr>
        <w:t>如果第一名响应人放弃成交资格或因不可抗力提出不能履行合同、竞争性磋商文件规定应当提交履约担保而在规定的期限内未能提交的，采购人可以按照评标报告推荐的成交候选人名单，确定下一成交候选人为成交人，也可以重新开展政府采购活动。</w:t>
      </w:r>
    </w:p>
    <w:bookmarkEnd w:id="78"/>
    <w:bookmarkEnd w:id="79"/>
    <w:bookmarkEnd w:id="80"/>
    <w:bookmarkEnd w:id="81"/>
    <w:bookmarkEnd w:id="82"/>
    <w:bookmarkEnd w:id="83"/>
    <w:bookmarkEnd w:id="84"/>
    <w:bookmarkEnd w:id="85"/>
    <w:p w14:paraId="77283730">
      <w:pPr>
        <w:snapToGrid w:val="0"/>
        <w:spacing w:line="460" w:lineRule="exact"/>
        <w:ind w:firstLine="442" w:firstLineChars="200"/>
        <w:jc w:val="left"/>
        <w:rPr>
          <w:rFonts w:ascii="宋体" w:hAnsi="宋体" w:eastAsia="宋体" w:cs="宋体"/>
          <w:b/>
          <w:bCs/>
          <w:sz w:val="22"/>
          <w:szCs w:val="24"/>
        </w:rPr>
      </w:pPr>
      <w:r>
        <w:rPr>
          <w:rFonts w:hint="eastAsia" w:ascii="宋体" w:hAnsi="宋体" w:eastAsia="宋体" w:cs="宋体"/>
          <w:b/>
          <w:bCs/>
          <w:sz w:val="22"/>
          <w:szCs w:val="24"/>
        </w:rPr>
        <w:t>26、确定成交人</w:t>
      </w:r>
    </w:p>
    <w:p w14:paraId="34E13171">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磋商小组应当根据综合评分情况，按照评审由高到低的顺序推荐成交候选人，并编写评标报告。</w:t>
      </w:r>
    </w:p>
    <w:p w14:paraId="207AF92B">
      <w:pPr>
        <w:keepNext/>
        <w:keepLines/>
        <w:adjustRightInd w:val="0"/>
        <w:snapToGrid w:val="0"/>
        <w:spacing w:line="460" w:lineRule="exact"/>
        <w:jc w:val="left"/>
        <w:textAlignment w:val="baseline"/>
        <w:outlineLvl w:val="1"/>
        <w:rPr>
          <w:rFonts w:ascii="宋体" w:hAnsi="宋体" w:eastAsia="宋体" w:cs="宋体"/>
          <w:b/>
          <w:bCs/>
          <w:sz w:val="28"/>
          <w:szCs w:val="32"/>
        </w:rPr>
      </w:pPr>
      <w:bookmarkStart w:id="86" w:name="_Toc109893618"/>
      <w:bookmarkStart w:id="87" w:name="_Toc109893770"/>
      <w:bookmarkStart w:id="88" w:name="_Toc27487"/>
      <w:bookmarkStart w:id="89" w:name="_Toc109893139"/>
      <w:bookmarkStart w:id="90" w:name="_Toc109893852"/>
      <w:bookmarkStart w:id="91" w:name="_Toc109892714"/>
      <w:bookmarkStart w:id="92" w:name="_Toc119489925"/>
      <w:r>
        <w:rPr>
          <w:rFonts w:hint="eastAsia" w:ascii="宋体" w:hAnsi="宋体" w:eastAsia="宋体" w:cs="宋体"/>
          <w:b/>
          <w:bCs/>
          <w:sz w:val="28"/>
          <w:szCs w:val="32"/>
        </w:rPr>
        <w:t>六、授予合同</w:t>
      </w:r>
      <w:bookmarkEnd w:id="86"/>
      <w:bookmarkEnd w:id="87"/>
      <w:bookmarkEnd w:id="88"/>
      <w:bookmarkEnd w:id="89"/>
      <w:bookmarkEnd w:id="90"/>
      <w:bookmarkEnd w:id="91"/>
      <w:bookmarkEnd w:id="92"/>
    </w:p>
    <w:p w14:paraId="3777FEAF">
      <w:pPr>
        <w:adjustRightInd w:val="0"/>
        <w:snapToGrid w:val="0"/>
        <w:spacing w:line="460" w:lineRule="exact"/>
        <w:ind w:firstLine="389" w:firstLineChars="176"/>
        <w:jc w:val="left"/>
        <w:rPr>
          <w:rFonts w:ascii="宋体" w:hAnsi="宋体" w:eastAsia="宋体" w:cs="宋体"/>
          <w:b/>
          <w:bCs/>
          <w:sz w:val="22"/>
          <w:szCs w:val="24"/>
        </w:rPr>
      </w:pPr>
      <w:r>
        <w:rPr>
          <w:rFonts w:hint="eastAsia" w:ascii="宋体" w:hAnsi="宋体" w:eastAsia="宋体" w:cs="宋体"/>
          <w:b/>
          <w:bCs/>
          <w:sz w:val="22"/>
          <w:szCs w:val="24"/>
        </w:rPr>
        <w:t>27、合同授予标准</w:t>
      </w:r>
    </w:p>
    <w:p w14:paraId="18064918">
      <w:pPr>
        <w:adjustRightInd w:val="0"/>
        <w:snapToGrid w:val="0"/>
        <w:spacing w:line="460" w:lineRule="exact"/>
        <w:ind w:firstLine="387" w:firstLineChars="176"/>
        <w:jc w:val="left"/>
        <w:rPr>
          <w:rFonts w:ascii="宋体" w:hAnsi="宋体" w:eastAsia="宋体" w:cs="宋体"/>
          <w:sz w:val="22"/>
          <w:szCs w:val="24"/>
        </w:rPr>
      </w:pPr>
      <w:r>
        <w:rPr>
          <w:rFonts w:hint="eastAsia" w:ascii="宋体" w:hAnsi="宋体" w:eastAsia="宋体" w:cs="宋体"/>
          <w:sz w:val="22"/>
          <w:szCs w:val="24"/>
        </w:rPr>
        <w:t>采购人依据磋商小组推荐的成交候选人确定成交人。</w:t>
      </w:r>
    </w:p>
    <w:p w14:paraId="367343CE">
      <w:pPr>
        <w:adjustRightInd w:val="0"/>
        <w:snapToGrid w:val="0"/>
        <w:spacing w:line="460" w:lineRule="exact"/>
        <w:ind w:firstLine="389" w:firstLineChars="176"/>
        <w:jc w:val="left"/>
        <w:rPr>
          <w:rFonts w:ascii="宋体" w:hAnsi="宋体" w:eastAsia="宋体" w:cs="宋体"/>
          <w:b/>
          <w:bCs/>
          <w:sz w:val="22"/>
          <w:szCs w:val="24"/>
        </w:rPr>
      </w:pPr>
      <w:r>
        <w:rPr>
          <w:rFonts w:hint="eastAsia" w:ascii="宋体" w:hAnsi="宋体" w:eastAsia="宋体" w:cs="宋体"/>
          <w:b/>
          <w:bCs/>
          <w:sz w:val="22"/>
          <w:szCs w:val="24"/>
        </w:rPr>
        <w:t>28、成交通知</w:t>
      </w:r>
    </w:p>
    <w:p w14:paraId="1C27C846">
      <w:pPr>
        <w:adjustRightInd w:val="0"/>
        <w:snapToGrid w:val="0"/>
        <w:spacing w:line="460" w:lineRule="exact"/>
        <w:ind w:firstLine="389" w:firstLineChars="176"/>
        <w:jc w:val="left"/>
        <w:rPr>
          <w:rFonts w:ascii="宋体" w:hAnsi="宋体" w:eastAsia="宋体" w:cs="宋体"/>
          <w:b/>
          <w:bCs/>
          <w:sz w:val="22"/>
          <w:szCs w:val="24"/>
        </w:rPr>
      </w:pPr>
      <w:r>
        <w:rPr>
          <w:rFonts w:hint="eastAsia" w:ascii="宋体" w:hAnsi="宋体" w:eastAsia="宋体" w:cs="宋体"/>
          <w:b/>
          <w:bCs/>
          <w:sz w:val="22"/>
          <w:szCs w:val="24"/>
        </w:rPr>
        <w:t>28.1</w:t>
      </w:r>
      <w:r>
        <w:rPr>
          <w:rFonts w:hint="eastAsia" w:ascii="宋体" w:hAnsi="宋体" w:eastAsia="宋体" w:cs="宋体"/>
          <w:kern w:val="0"/>
          <w:sz w:val="22"/>
          <w:szCs w:val="24"/>
        </w:rPr>
        <w:t>成交人确定后，采购人</w:t>
      </w:r>
      <w:r>
        <w:rPr>
          <w:rFonts w:hint="eastAsia" w:ascii="宋体" w:hAnsi="宋体" w:eastAsia="宋体" w:cs="Times New Roman"/>
          <w:sz w:val="22"/>
          <w:szCs w:val="24"/>
        </w:rPr>
        <w:t>向成交人签发《成交通知书》</w:t>
      </w:r>
      <w:r>
        <w:rPr>
          <w:rFonts w:hint="eastAsia" w:ascii="宋体" w:hAnsi="宋体" w:eastAsia="宋体" w:cs="宋体"/>
          <w:kern w:val="0"/>
          <w:sz w:val="22"/>
          <w:szCs w:val="24"/>
        </w:rPr>
        <w:t>。</w:t>
      </w:r>
    </w:p>
    <w:p w14:paraId="0937DBD2">
      <w:pPr>
        <w:adjustRightInd w:val="0"/>
        <w:snapToGrid w:val="0"/>
        <w:spacing w:line="460" w:lineRule="exact"/>
        <w:ind w:firstLine="389" w:firstLineChars="176"/>
        <w:jc w:val="left"/>
        <w:rPr>
          <w:rFonts w:ascii="宋体" w:hAnsi="宋体" w:eastAsia="宋体" w:cs="宋体"/>
          <w:bCs/>
          <w:sz w:val="22"/>
          <w:szCs w:val="24"/>
        </w:rPr>
      </w:pPr>
      <w:r>
        <w:rPr>
          <w:rFonts w:hint="eastAsia" w:ascii="宋体" w:hAnsi="宋体" w:eastAsia="宋体" w:cs="宋体"/>
          <w:b/>
          <w:bCs/>
          <w:sz w:val="22"/>
          <w:szCs w:val="24"/>
        </w:rPr>
        <w:t>28.2</w:t>
      </w:r>
      <w:r>
        <w:rPr>
          <w:rFonts w:hint="eastAsia" w:ascii="宋体" w:hAnsi="宋体" w:eastAsia="宋体" w:cs="宋体"/>
          <w:bCs/>
          <w:sz w:val="22"/>
          <w:szCs w:val="24"/>
        </w:rPr>
        <w:t>成交通知书是合同的组成部分。</w:t>
      </w:r>
    </w:p>
    <w:p w14:paraId="4ADD8A5B">
      <w:pPr>
        <w:adjustRightInd w:val="0"/>
        <w:snapToGrid w:val="0"/>
        <w:spacing w:line="460" w:lineRule="exact"/>
        <w:ind w:firstLine="389" w:firstLineChars="176"/>
        <w:jc w:val="left"/>
        <w:rPr>
          <w:rFonts w:ascii="宋体" w:hAnsi="宋体" w:eastAsia="宋体" w:cs="宋体"/>
          <w:bCs/>
          <w:sz w:val="22"/>
          <w:szCs w:val="24"/>
        </w:rPr>
      </w:pPr>
      <w:r>
        <w:rPr>
          <w:rFonts w:hint="eastAsia" w:ascii="宋体" w:hAnsi="宋体" w:eastAsia="宋体" w:cs="宋体"/>
          <w:b/>
          <w:bCs/>
          <w:sz w:val="22"/>
          <w:szCs w:val="24"/>
        </w:rPr>
        <w:t>28.3</w:t>
      </w:r>
      <w:r>
        <w:rPr>
          <w:rFonts w:hint="eastAsia" w:ascii="宋体" w:hAnsi="宋体" w:eastAsia="宋体" w:cs="宋体"/>
          <w:bCs/>
          <w:sz w:val="22"/>
          <w:szCs w:val="24"/>
        </w:rPr>
        <w:t>对未成交的响应人，不做任何未成交原因的解释。所有竞争性磋商文件不予退还。</w:t>
      </w:r>
    </w:p>
    <w:p w14:paraId="698E6D4B">
      <w:pPr>
        <w:adjustRightInd w:val="0"/>
        <w:snapToGrid w:val="0"/>
        <w:spacing w:line="460" w:lineRule="exact"/>
        <w:ind w:firstLine="389" w:firstLineChars="176"/>
        <w:jc w:val="left"/>
        <w:rPr>
          <w:rFonts w:ascii="宋体" w:hAnsi="宋体" w:eastAsia="宋体" w:cs="宋体"/>
          <w:b/>
          <w:bCs/>
          <w:sz w:val="22"/>
          <w:szCs w:val="24"/>
        </w:rPr>
      </w:pPr>
      <w:bookmarkStart w:id="93" w:name="_Toc179632587"/>
      <w:bookmarkStart w:id="94" w:name="_Toc296602459"/>
      <w:bookmarkStart w:id="95" w:name="_Toc247085727"/>
      <w:bookmarkStart w:id="96" w:name="_Toc144974537"/>
      <w:bookmarkStart w:id="97" w:name="_Toc246996956"/>
      <w:bookmarkStart w:id="98" w:name="_Toc246996213"/>
      <w:bookmarkStart w:id="99" w:name="_Toc152042345"/>
      <w:bookmarkStart w:id="100" w:name="_Toc152045569"/>
      <w:r>
        <w:rPr>
          <w:rFonts w:hint="eastAsia" w:ascii="宋体" w:hAnsi="宋体" w:eastAsia="宋体" w:cs="宋体"/>
          <w:b/>
          <w:bCs/>
          <w:sz w:val="22"/>
          <w:szCs w:val="24"/>
        </w:rPr>
        <w:t>29、履约</w:t>
      </w:r>
      <w:bookmarkEnd w:id="93"/>
      <w:bookmarkEnd w:id="94"/>
      <w:bookmarkEnd w:id="95"/>
      <w:bookmarkEnd w:id="96"/>
      <w:bookmarkEnd w:id="97"/>
      <w:bookmarkEnd w:id="98"/>
      <w:bookmarkEnd w:id="99"/>
      <w:bookmarkEnd w:id="100"/>
      <w:r>
        <w:rPr>
          <w:rFonts w:hint="eastAsia" w:ascii="宋体" w:hAnsi="宋体" w:eastAsia="宋体" w:cs="宋体"/>
          <w:b/>
          <w:bCs/>
          <w:sz w:val="22"/>
          <w:szCs w:val="24"/>
        </w:rPr>
        <w:t>保证金</w:t>
      </w:r>
    </w:p>
    <w:p w14:paraId="286D9B19">
      <w:pPr>
        <w:adjustRightInd w:val="0"/>
        <w:snapToGrid w:val="0"/>
        <w:spacing w:line="460" w:lineRule="exact"/>
        <w:ind w:firstLine="387" w:firstLineChars="176"/>
        <w:jc w:val="left"/>
        <w:rPr>
          <w:rFonts w:ascii="宋体" w:hAnsi="宋体" w:eastAsia="宋体" w:cs="宋体"/>
          <w:bCs/>
          <w:sz w:val="22"/>
          <w:szCs w:val="24"/>
        </w:rPr>
      </w:pPr>
      <w:r>
        <w:rPr>
          <w:rFonts w:ascii="宋体" w:hAnsi="宋体" w:eastAsia="宋体" w:cs="宋体"/>
          <w:bCs/>
          <w:sz w:val="22"/>
          <w:szCs w:val="24"/>
        </w:rPr>
        <w:t>无</w:t>
      </w:r>
    </w:p>
    <w:p w14:paraId="1130A635">
      <w:pPr>
        <w:spacing w:line="360" w:lineRule="auto"/>
        <w:ind w:firstLine="442" w:firstLineChars="200"/>
        <w:jc w:val="left"/>
        <w:rPr>
          <w:rFonts w:ascii="宋体" w:hAnsi="宋体" w:eastAsia="宋体" w:cs="宋体"/>
          <w:b/>
          <w:sz w:val="22"/>
        </w:rPr>
      </w:pPr>
      <w:r>
        <w:rPr>
          <w:rFonts w:hint="eastAsia" w:ascii="宋体" w:hAnsi="宋体" w:eastAsia="宋体" w:cs="宋体"/>
          <w:b/>
          <w:sz w:val="22"/>
        </w:rPr>
        <w:t>30、签订合同</w:t>
      </w:r>
    </w:p>
    <w:p w14:paraId="04DC7215">
      <w:pPr>
        <w:adjustRightInd w:val="0"/>
        <w:snapToGrid w:val="0"/>
        <w:spacing w:line="460" w:lineRule="exact"/>
        <w:ind w:firstLine="389" w:firstLineChars="176"/>
        <w:jc w:val="left"/>
        <w:rPr>
          <w:rFonts w:ascii="宋体" w:hAnsi="宋体" w:eastAsia="宋体" w:cs="宋体"/>
          <w:kern w:val="0"/>
          <w:sz w:val="22"/>
          <w:szCs w:val="24"/>
        </w:rPr>
      </w:pPr>
      <w:r>
        <w:rPr>
          <w:rFonts w:hint="eastAsia" w:ascii="宋体" w:hAnsi="宋体" w:eastAsia="宋体" w:cs="宋体"/>
          <w:b/>
          <w:sz w:val="22"/>
        </w:rPr>
        <w:t>30</w:t>
      </w:r>
      <w:r>
        <w:rPr>
          <w:rFonts w:hint="eastAsia" w:ascii="宋体" w:hAnsi="宋体" w:eastAsia="宋体" w:cs="宋体"/>
          <w:b/>
          <w:bCs/>
          <w:sz w:val="22"/>
          <w:szCs w:val="24"/>
        </w:rPr>
        <w:t>.1</w:t>
      </w:r>
      <w:r>
        <w:rPr>
          <w:rFonts w:hint="eastAsia" w:ascii="宋体" w:hAnsi="宋体" w:eastAsia="宋体" w:cs="宋体"/>
          <w:kern w:val="0"/>
          <w:sz w:val="22"/>
          <w:szCs w:val="24"/>
          <w:lang w:eastAsia="zh-CN"/>
        </w:rPr>
        <w:t>成交人</w:t>
      </w:r>
      <w:r>
        <w:rPr>
          <w:rFonts w:hint="eastAsia" w:ascii="宋体" w:hAnsi="宋体" w:eastAsia="宋体" w:cs="宋体"/>
          <w:kern w:val="0"/>
          <w:sz w:val="22"/>
          <w:szCs w:val="24"/>
          <w:lang w:val="en-US" w:eastAsia="zh-CN"/>
        </w:rPr>
        <w:t>自</w:t>
      </w:r>
      <w:r>
        <w:rPr>
          <w:rFonts w:hint="eastAsia" w:ascii="宋体" w:hAnsi="宋体" w:eastAsia="宋体" w:cs="宋体"/>
          <w:kern w:val="0"/>
          <w:sz w:val="22"/>
          <w:szCs w:val="24"/>
        </w:rPr>
        <w:t>《成交通知书》</w:t>
      </w:r>
      <w:r>
        <w:rPr>
          <w:rFonts w:hint="eastAsia" w:ascii="宋体" w:hAnsi="宋体" w:eastAsia="宋体" w:cs="宋体"/>
          <w:kern w:val="0"/>
          <w:sz w:val="22"/>
          <w:szCs w:val="24"/>
          <w:lang w:val="en-US" w:eastAsia="zh-CN"/>
        </w:rPr>
        <w:t>发出之日起</w:t>
      </w:r>
      <w:r>
        <w:rPr>
          <w:rFonts w:hint="eastAsia" w:ascii="宋体" w:hAnsi="宋体" w:eastAsia="宋体" w:cs="宋体"/>
          <w:kern w:val="0"/>
          <w:sz w:val="22"/>
          <w:szCs w:val="24"/>
        </w:rPr>
        <w:t>，</w:t>
      </w:r>
      <w:r>
        <w:rPr>
          <w:rFonts w:hint="eastAsia" w:ascii="宋体" w:hAnsi="宋体" w:eastAsia="宋体" w:cs="宋体"/>
          <w:bCs/>
          <w:kern w:val="0"/>
          <w:sz w:val="22"/>
          <w:szCs w:val="24"/>
          <w:lang w:val="en-US" w:eastAsia="zh-CN"/>
        </w:rPr>
        <w:t>2个工作日内</w:t>
      </w:r>
      <w:r>
        <w:rPr>
          <w:rFonts w:ascii="宋体" w:hAnsi="宋体" w:eastAsia="宋体" w:cs="宋体"/>
          <w:bCs/>
          <w:kern w:val="0"/>
          <w:sz w:val="22"/>
          <w:szCs w:val="24"/>
        </w:rPr>
        <w:t>到采购人</w:t>
      </w:r>
      <w:r>
        <w:rPr>
          <w:rFonts w:hint="eastAsia" w:ascii="宋体" w:hAnsi="宋体" w:eastAsia="宋体" w:cs="宋体"/>
          <w:kern w:val="0"/>
          <w:sz w:val="22"/>
          <w:szCs w:val="24"/>
        </w:rPr>
        <w:t>指定地点与采购人签订</w:t>
      </w:r>
      <w:r>
        <w:rPr>
          <w:rFonts w:hint="eastAsia" w:ascii="宋体" w:hAnsi="宋体" w:eastAsia="宋体" w:cs="宋体"/>
          <w:kern w:val="0"/>
          <w:sz w:val="22"/>
          <w:szCs w:val="24"/>
          <w:lang w:val="en-US" w:eastAsia="zh-CN"/>
        </w:rPr>
        <w:t>书面</w:t>
      </w:r>
      <w:r>
        <w:rPr>
          <w:rFonts w:hint="eastAsia" w:ascii="宋体" w:hAnsi="宋体" w:eastAsia="宋体" w:cs="宋体"/>
          <w:kern w:val="0"/>
          <w:sz w:val="22"/>
          <w:szCs w:val="24"/>
        </w:rPr>
        <w:t>合同，</w:t>
      </w:r>
      <w:r>
        <w:rPr>
          <w:rFonts w:hint="eastAsia" w:ascii="宋体" w:hAnsi="宋体" w:eastAsia="宋体" w:cs="宋体"/>
          <w:b/>
          <w:bCs/>
          <w:kern w:val="0"/>
          <w:sz w:val="22"/>
          <w:szCs w:val="24"/>
        </w:rPr>
        <w:t>合同签订</w:t>
      </w:r>
      <w:r>
        <w:rPr>
          <w:rFonts w:ascii="宋体" w:hAnsi="宋体" w:eastAsia="宋体" w:cs="宋体"/>
          <w:b/>
          <w:bCs/>
          <w:kern w:val="0"/>
          <w:sz w:val="22"/>
          <w:szCs w:val="24"/>
        </w:rPr>
        <w:t>2</w:t>
      </w:r>
      <w:r>
        <w:rPr>
          <w:rFonts w:hint="eastAsia" w:ascii="宋体" w:hAnsi="宋体" w:eastAsia="宋体" w:cs="宋体"/>
          <w:b/>
          <w:bCs/>
          <w:kern w:val="0"/>
          <w:sz w:val="22"/>
          <w:szCs w:val="24"/>
        </w:rPr>
        <w:t>日内</w:t>
      </w:r>
      <w:r>
        <w:rPr>
          <w:rFonts w:hint="eastAsia" w:ascii="宋体" w:hAnsi="宋体" w:eastAsia="宋体" w:cs="宋体"/>
          <w:kern w:val="0"/>
          <w:sz w:val="22"/>
          <w:szCs w:val="24"/>
        </w:rPr>
        <w:t>，将采购合同扫描件发送至</w:t>
      </w:r>
      <w:r>
        <w:rPr>
          <w:rFonts w:hint="eastAsia" w:ascii="宋体" w:hAnsi="宋体" w:eastAsia="宋体" w:cs="宋体"/>
          <w:b/>
          <w:bCs/>
          <w:kern w:val="0"/>
          <w:sz w:val="22"/>
          <w:szCs w:val="24"/>
        </w:rPr>
        <w:t>中鼎誉润工程咨询有限公司826067465@qq.com</w:t>
      </w:r>
      <w:r>
        <w:rPr>
          <w:rFonts w:hint="eastAsia" w:ascii="宋体" w:hAnsi="宋体" w:eastAsia="宋体" w:cs="宋体"/>
          <w:kern w:val="0"/>
          <w:sz w:val="22"/>
          <w:szCs w:val="24"/>
        </w:rPr>
        <w:t>。</w:t>
      </w:r>
    </w:p>
    <w:p w14:paraId="6A59B5B3">
      <w:pPr>
        <w:adjustRightInd w:val="0"/>
        <w:snapToGrid w:val="0"/>
        <w:spacing w:line="460" w:lineRule="exact"/>
        <w:ind w:firstLine="389" w:firstLineChars="176"/>
        <w:jc w:val="left"/>
        <w:rPr>
          <w:rFonts w:ascii="宋体" w:hAnsi="宋体" w:eastAsia="宋体"/>
          <w:sz w:val="22"/>
          <w:szCs w:val="24"/>
        </w:rPr>
      </w:pPr>
      <w:r>
        <w:rPr>
          <w:rFonts w:hint="eastAsia" w:ascii="宋体" w:hAnsi="宋体" w:eastAsia="宋体" w:cs="宋体"/>
          <w:b/>
          <w:kern w:val="0"/>
          <w:sz w:val="22"/>
          <w:szCs w:val="24"/>
        </w:rPr>
        <w:t>30.2</w:t>
      </w:r>
      <w:r>
        <w:rPr>
          <w:rFonts w:hint="eastAsia" w:ascii="宋体" w:hAnsi="宋体" w:eastAsia="宋体"/>
          <w:sz w:val="22"/>
          <w:szCs w:val="24"/>
        </w:rPr>
        <w:t>采购人签发的成交通知书、竞争性磋商文件、</w:t>
      </w:r>
      <w:r>
        <w:rPr>
          <w:rFonts w:hint="eastAsia" w:ascii="宋体" w:hAnsi="宋体" w:eastAsia="宋体"/>
          <w:sz w:val="22"/>
          <w:szCs w:val="24"/>
          <w:lang w:eastAsia="zh-CN"/>
        </w:rPr>
        <w:t>成交人</w:t>
      </w:r>
      <w:r>
        <w:rPr>
          <w:rFonts w:hint="eastAsia" w:ascii="宋体" w:hAnsi="宋体" w:eastAsia="宋体"/>
          <w:sz w:val="22"/>
          <w:szCs w:val="24"/>
        </w:rPr>
        <w:t>的磋商响应文件及其澄清文件等，均为签订合同的依据。</w:t>
      </w:r>
    </w:p>
    <w:p w14:paraId="72D3C38E">
      <w:pPr>
        <w:spacing w:line="420" w:lineRule="exact"/>
        <w:ind w:firstLine="389" w:firstLineChars="176"/>
        <w:jc w:val="left"/>
        <w:rPr>
          <w:rFonts w:ascii="宋体" w:hAnsi="宋体" w:eastAsia="宋体" w:cs="Times New Roman"/>
          <w:b/>
          <w:sz w:val="22"/>
          <w:szCs w:val="24"/>
        </w:rPr>
      </w:pPr>
      <w:r>
        <w:rPr>
          <w:rFonts w:hint="eastAsia" w:ascii="宋体" w:hAnsi="宋体" w:eastAsia="宋体" w:cs="Times New Roman"/>
          <w:b/>
          <w:sz w:val="22"/>
          <w:szCs w:val="24"/>
        </w:rPr>
        <w:t>31特别注意事项：</w:t>
      </w:r>
    </w:p>
    <w:p w14:paraId="17241008">
      <w:pPr>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31</w:t>
      </w:r>
      <w:r>
        <w:rPr>
          <w:rFonts w:ascii="宋体" w:hAnsi="宋体" w:eastAsia="宋体" w:cs="宋体"/>
          <w:b/>
          <w:bCs/>
          <w:sz w:val="22"/>
          <w:szCs w:val="24"/>
        </w:rPr>
        <w:t xml:space="preserve">.1 </w:t>
      </w:r>
      <w:r>
        <w:rPr>
          <w:rFonts w:hint="eastAsia" w:ascii="宋体" w:hAnsi="宋体" w:eastAsia="宋体" w:cs="Times New Roman"/>
          <w:sz w:val="22"/>
          <w:szCs w:val="24"/>
        </w:rPr>
        <w:t>磋商响应人出现下列情形之一的，磋商小组可取消其磋商资格：</w:t>
      </w:r>
    </w:p>
    <w:p w14:paraId="0B4EE665">
      <w:pPr>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31</w:t>
      </w:r>
      <w:r>
        <w:rPr>
          <w:rFonts w:ascii="宋体" w:hAnsi="宋体" w:eastAsia="宋体" w:cs="宋体"/>
          <w:b/>
          <w:bCs/>
          <w:sz w:val="22"/>
          <w:szCs w:val="24"/>
        </w:rPr>
        <w:t>.1.1</w:t>
      </w:r>
      <w:r>
        <w:rPr>
          <w:rFonts w:hint="eastAsia" w:ascii="宋体" w:hAnsi="宋体" w:eastAsia="宋体" w:cs="Times New Roman"/>
          <w:sz w:val="22"/>
          <w:szCs w:val="24"/>
        </w:rPr>
        <w:t>未按磋商文件要求和规定提交实质性响应材料的；</w:t>
      </w:r>
    </w:p>
    <w:p w14:paraId="0A01FAE7">
      <w:pPr>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31</w:t>
      </w:r>
      <w:r>
        <w:rPr>
          <w:rFonts w:ascii="宋体" w:hAnsi="宋体" w:eastAsia="宋体" w:cs="宋体"/>
          <w:b/>
          <w:bCs/>
          <w:sz w:val="22"/>
          <w:szCs w:val="24"/>
        </w:rPr>
        <w:t>.1.2</w:t>
      </w:r>
      <w:r>
        <w:rPr>
          <w:rFonts w:hint="eastAsia" w:ascii="宋体" w:hAnsi="宋体" w:eastAsia="宋体" w:cs="Times New Roman"/>
          <w:sz w:val="22"/>
          <w:szCs w:val="24"/>
        </w:rPr>
        <w:t>相互串通磋商的（有下列情形之一的，视为磋商响应人相互串通磋商）；</w:t>
      </w:r>
    </w:p>
    <w:p w14:paraId="42FD40D1">
      <w:pPr>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31</w:t>
      </w:r>
      <w:r>
        <w:rPr>
          <w:rFonts w:ascii="宋体" w:hAnsi="宋体" w:eastAsia="宋体" w:cs="宋体"/>
          <w:b/>
          <w:bCs/>
          <w:sz w:val="22"/>
          <w:szCs w:val="24"/>
        </w:rPr>
        <w:t>.1.2.1</w:t>
      </w:r>
      <w:r>
        <w:rPr>
          <w:rFonts w:hint="eastAsia" w:ascii="宋体" w:hAnsi="宋体" w:eastAsia="宋体" w:cs="Times New Roman"/>
          <w:sz w:val="22"/>
          <w:szCs w:val="24"/>
        </w:rPr>
        <w:t>不同磋商响应人的响应文件由同一单位或者个人编制</w:t>
      </w:r>
    </w:p>
    <w:p w14:paraId="100E37F0">
      <w:pPr>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31</w:t>
      </w:r>
      <w:r>
        <w:rPr>
          <w:rFonts w:ascii="宋体" w:hAnsi="宋体" w:eastAsia="宋体" w:cs="宋体"/>
          <w:b/>
          <w:bCs/>
          <w:sz w:val="22"/>
          <w:szCs w:val="24"/>
        </w:rPr>
        <w:t>.1.2.2</w:t>
      </w:r>
      <w:r>
        <w:rPr>
          <w:rFonts w:hint="eastAsia" w:ascii="宋体" w:hAnsi="宋体" w:eastAsia="宋体" w:cs="Times New Roman"/>
          <w:sz w:val="22"/>
          <w:szCs w:val="24"/>
        </w:rPr>
        <w:t>不同磋商响应人的响应文件载明的项目管理成员为同一人</w:t>
      </w:r>
    </w:p>
    <w:p w14:paraId="2E80421F">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31</w:t>
      </w:r>
      <w:r>
        <w:rPr>
          <w:rFonts w:ascii="宋体" w:hAnsi="宋体" w:eastAsia="宋体" w:cs="宋体"/>
          <w:b/>
          <w:bCs/>
          <w:sz w:val="22"/>
          <w:szCs w:val="24"/>
        </w:rPr>
        <w:t>.1.2.3</w:t>
      </w:r>
      <w:r>
        <w:rPr>
          <w:rFonts w:hint="eastAsia" w:ascii="宋体" w:hAnsi="宋体" w:eastAsia="宋体" w:cs="Times New Roman"/>
          <w:sz w:val="22"/>
          <w:szCs w:val="24"/>
        </w:rPr>
        <w:t>不同磋商响应人的响应文件异常一致或者磋商报价呈规律性差异</w:t>
      </w:r>
    </w:p>
    <w:p w14:paraId="7E8A129F">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31</w:t>
      </w:r>
      <w:r>
        <w:rPr>
          <w:rFonts w:ascii="宋体" w:hAnsi="宋体" w:eastAsia="宋体" w:cs="宋体"/>
          <w:b/>
          <w:bCs/>
          <w:sz w:val="22"/>
          <w:szCs w:val="24"/>
        </w:rPr>
        <w:t>.1.2.4</w:t>
      </w:r>
      <w:r>
        <w:rPr>
          <w:rFonts w:hint="eastAsia" w:ascii="宋体" w:hAnsi="宋体" w:eastAsia="宋体" w:cs="Times New Roman"/>
          <w:sz w:val="22"/>
          <w:szCs w:val="24"/>
        </w:rPr>
        <w:t>不同磋商响应人的响应文件相互混放</w:t>
      </w:r>
    </w:p>
    <w:p w14:paraId="445E0950">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31</w:t>
      </w:r>
      <w:r>
        <w:rPr>
          <w:rFonts w:ascii="宋体" w:hAnsi="宋体" w:eastAsia="宋体" w:cs="宋体"/>
          <w:b/>
          <w:bCs/>
          <w:sz w:val="22"/>
          <w:szCs w:val="24"/>
        </w:rPr>
        <w:t xml:space="preserve">.2 </w:t>
      </w:r>
      <w:r>
        <w:rPr>
          <w:rFonts w:hint="eastAsia" w:ascii="宋体" w:hAnsi="宋体" w:eastAsia="宋体" w:cs="Times New Roman"/>
          <w:sz w:val="22"/>
          <w:szCs w:val="24"/>
        </w:rPr>
        <w:t>磋商响应人出现下列情形之一的，将被视为非实质性响应磋商文件要求：</w:t>
      </w:r>
    </w:p>
    <w:p w14:paraId="09E4D550">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31</w:t>
      </w:r>
      <w:r>
        <w:rPr>
          <w:rFonts w:ascii="宋体" w:hAnsi="宋体" w:eastAsia="宋体" w:cs="宋体"/>
          <w:b/>
          <w:bCs/>
          <w:sz w:val="22"/>
          <w:szCs w:val="24"/>
        </w:rPr>
        <w:t xml:space="preserve">.2.1 </w:t>
      </w:r>
      <w:r>
        <w:rPr>
          <w:rFonts w:hint="eastAsia" w:ascii="宋体" w:hAnsi="宋体" w:eastAsia="宋体" w:cs="Times New Roman"/>
          <w:sz w:val="22"/>
          <w:szCs w:val="24"/>
        </w:rPr>
        <w:t>交货（完成）期限不确切或不符合磋商文件要求的；</w:t>
      </w:r>
    </w:p>
    <w:p w14:paraId="099EAC99">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31</w:t>
      </w:r>
      <w:r>
        <w:rPr>
          <w:rFonts w:ascii="宋体" w:hAnsi="宋体" w:eastAsia="宋体" w:cs="宋体"/>
          <w:b/>
          <w:bCs/>
          <w:sz w:val="22"/>
          <w:szCs w:val="24"/>
        </w:rPr>
        <w:t>.2.2</w:t>
      </w:r>
      <w:r>
        <w:rPr>
          <w:rFonts w:hint="eastAsia" w:ascii="宋体" w:hAnsi="宋体" w:eastAsia="宋体" w:cs="Times New Roman"/>
          <w:sz w:val="22"/>
          <w:szCs w:val="24"/>
        </w:rPr>
        <w:t>最后报价有选择性的；</w:t>
      </w:r>
    </w:p>
    <w:p w14:paraId="50CB55AD">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31</w:t>
      </w:r>
      <w:r>
        <w:rPr>
          <w:rFonts w:ascii="宋体" w:hAnsi="宋体" w:eastAsia="宋体" w:cs="宋体"/>
          <w:b/>
          <w:bCs/>
          <w:sz w:val="22"/>
          <w:szCs w:val="24"/>
        </w:rPr>
        <w:t>.2.3</w:t>
      </w:r>
      <w:r>
        <w:rPr>
          <w:rFonts w:hint="eastAsia" w:ascii="宋体" w:hAnsi="宋体" w:eastAsia="宋体" w:cs="Times New Roman"/>
          <w:sz w:val="22"/>
          <w:szCs w:val="24"/>
        </w:rPr>
        <w:t>最后报价超过投标最高限价的；</w:t>
      </w:r>
    </w:p>
    <w:p w14:paraId="50732119">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31</w:t>
      </w:r>
      <w:r>
        <w:rPr>
          <w:rFonts w:ascii="宋体" w:hAnsi="宋体" w:eastAsia="宋体" w:cs="宋体"/>
          <w:b/>
          <w:bCs/>
          <w:sz w:val="22"/>
          <w:szCs w:val="24"/>
        </w:rPr>
        <w:t>.2.4</w:t>
      </w:r>
      <w:r>
        <w:rPr>
          <w:rFonts w:hint="eastAsia" w:ascii="宋体" w:hAnsi="宋体" w:eastAsia="宋体" w:cs="Times New Roman"/>
          <w:sz w:val="22"/>
          <w:szCs w:val="24"/>
        </w:rPr>
        <w:t>被磋商小组认定存在重大负偏离的；</w:t>
      </w:r>
    </w:p>
    <w:p w14:paraId="453111EE">
      <w:pPr>
        <w:autoSpaceDE w:val="0"/>
        <w:spacing w:line="420" w:lineRule="exact"/>
        <w:ind w:firstLine="387" w:firstLineChars="176"/>
        <w:jc w:val="left"/>
        <w:rPr>
          <w:rFonts w:ascii="宋体" w:hAnsi="宋体" w:eastAsia="宋体" w:cs="Times New Roman"/>
          <w:sz w:val="22"/>
          <w:szCs w:val="24"/>
        </w:rPr>
      </w:pPr>
      <w:r>
        <w:rPr>
          <w:rFonts w:hint="eastAsia" w:ascii="宋体" w:hAnsi="宋体" w:eastAsia="宋体" w:cs="Times New Roman"/>
          <w:sz w:val="22"/>
          <w:szCs w:val="24"/>
        </w:rPr>
        <w:t>注：所谓重大负偏离是指磋商响应人对磋商文件的响应在范围、质量、数量和</w:t>
      </w:r>
      <w:r>
        <w:rPr>
          <w:rFonts w:hint="eastAsia" w:ascii="宋体" w:hAnsi="宋体" w:eastAsia="宋体" w:cs="Times New Roman"/>
          <w:sz w:val="22"/>
          <w:szCs w:val="24"/>
          <w:lang w:val="en-US" w:eastAsia="zh-CN"/>
        </w:rPr>
        <w:t>服务</w:t>
      </w:r>
      <w:r>
        <w:rPr>
          <w:rFonts w:hint="eastAsia" w:ascii="宋体" w:hAnsi="宋体" w:eastAsia="宋体" w:cs="Times New Roman"/>
          <w:sz w:val="22"/>
          <w:szCs w:val="24"/>
        </w:rPr>
        <w:t>期限、技术规格要求等方面明显不能满足</w:t>
      </w:r>
      <w:r>
        <w:rPr>
          <w:rFonts w:hint="eastAsia" w:ascii="宋体" w:hAnsi="宋体" w:eastAsia="宋体" w:cs="Times New Roman"/>
          <w:sz w:val="22"/>
          <w:szCs w:val="24"/>
          <w:lang w:eastAsia="zh-CN"/>
        </w:rPr>
        <w:t>项目需求</w:t>
      </w:r>
      <w:r>
        <w:rPr>
          <w:rFonts w:hint="eastAsia" w:ascii="宋体" w:hAnsi="宋体" w:eastAsia="宋体" w:cs="Times New Roman"/>
          <w:sz w:val="22"/>
          <w:szCs w:val="24"/>
        </w:rPr>
        <w:t>的。重大负偏离的认定须经磋商小组三分之二以上同意。</w:t>
      </w:r>
    </w:p>
    <w:p w14:paraId="36C7AF0B">
      <w:pPr>
        <w:autoSpaceDE w:val="0"/>
        <w:spacing w:line="420" w:lineRule="exact"/>
        <w:ind w:firstLine="389" w:firstLineChars="176"/>
        <w:jc w:val="left"/>
        <w:rPr>
          <w:rFonts w:ascii="宋体" w:hAnsi="宋体" w:eastAsia="宋体" w:cs="Times New Roman"/>
          <w:b/>
          <w:bCs/>
          <w:sz w:val="22"/>
          <w:szCs w:val="24"/>
        </w:rPr>
      </w:pPr>
      <w:r>
        <w:rPr>
          <w:rFonts w:hint="eastAsia" w:ascii="宋体" w:hAnsi="宋体" w:eastAsia="宋体" w:cs="Times New Roman"/>
          <w:b/>
          <w:bCs/>
          <w:sz w:val="22"/>
          <w:szCs w:val="24"/>
        </w:rPr>
        <w:t>32．询问</w:t>
      </w:r>
    </w:p>
    <w:p w14:paraId="26B55FBE">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32</w:t>
      </w:r>
      <w:r>
        <w:rPr>
          <w:rFonts w:ascii="宋体" w:hAnsi="宋体" w:eastAsia="宋体" w:cs="宋体"/>
          <w:b/>
          <w:bCs/>
          <w:sz w:val="22"/>
          <w:szCs w:val="24"/>
        </w:rPr>
        <w:t xml:space="preserve">.1 </w:t>
      </w:r>
      <w:r>
        <w:rPr>
          <w:rFonts w:hint="eastAsia" w:ascii="宋体" w:hAnsi="宋体" w:eastAsia="宋体" w:cs="Times New Roman"/>
          <w:sz w:val="22"/>
          <w:szCs w:val="24"/>
        </w:rPr>
        <w:t>磋商响应人对采购事项有疑问，可以按照《政府采购法》的相关规定向采购人或采购代理机构提出询问。</w:t>
      </w:r>
    </w:p>
    <w:p w14:paraId="4150E975">
      <w:pPr>
        <w:autoSpaceDE w:val="0"/>
        <w:spacing w:line="420" w:lineRule="exact"/>
        <w:ind w:firstLine="389" w:firstLineChars="176"/>
        <w:jc w:val="left"/>
        <w:rPr>
          <w:rFonts w:ascii="宋体" w:hAnsi="宋体" w:eastAsia="宋体" w:cs="Times New Roman"/>
          <w:b/>
          <w:bCs/>
          <w:sz w:val="22"/>
          <w:szCs w:val="24"/>
        </w:rPr>
      </w:pPr>
      <w:r>
        <w:rPr>
          <w:rFonts w:hint="eastAsia" w:ascii="宋体" w:hAnsi="宋体" w:eastAsia="宋体" w:cs="Times New Roman"/>
          <w:b/>
          <w:bCs/>
          <w:sz w:val="22"/>
          <w:szCs w:val="24"/>
        </w:rPr>
        <w:t>33</w:t>
      </w:r>
      <w:r>
        <w:rPr>
          <w:rFonts w:ascii="宋体" w:hAnsi="宋体" w:eastAsia="宋体" w:cs="Times New Roman"/>
          <w:b/>
          <w:bCs/>
          <w:sz w:val="22"/>
          <w:szCs w:val="24"/>
        </w:rPr>
        <w:t>.</w:t>
      </w:r>
      <w:r>
        <w:rPr>
          <w:rFonts w:hint="eastAsia" w:ascii="宋体" w:hAnsi="宋体" w:eastAsia="宋体" w:cs="Times New Roman"/>
          <w:b/>
          <w:bCs/>
          <w:sz w:val="22"/>
          <w:szCs w:val="24"/>
        </w:rPr>
        <w:t>质疑程序及处理</w:t>
      </w:r>
    </w:p>
    <w:p w14:paraId="715E43DB">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33</w:t>
      </w:r>
      <w:r>
        <w:rPr>
          <w:rFonts w:ascii="宋体" w:hAnsi="宋体" w:eastAsia="宋体" w:cs="宋体"/>
          <w:b/>
          <w:bCs/>
          <w:sz w:val="22"/>
          <w:szCs w:val="24"/>
        </w:rPr>
        <w:t xml:space="preserve">.1 </w:t>
      </w:r>
      <w:r>
        <w:rPr>
          <w:rFonts w:hint="eastAsia" w:ascii="宋体" w:hAnsi="宋体" w:eastAsia="宋体" w:cs="Times New Roman"/>
          <w:sz w:val="22"/>
          <w:szCs w:val="24"/>
        </w:rPr>
        <w:t>若竞争性磋商响应人认为其磋商未获公平评审或磋商文件、采购过程和成交结果使自己的合法权益受到损害，可以在知道或者应知其权益受到损害之日起</w:t>
      </w:r>
      <w:r>
        <w:rPr>
          <w:rFonts w:ascii="宋体" w:hAnsi="宋体" w:eastAsia="宋体" w:cs="Times New Roman"/>
          <w:sz w:val="22"/>
          <w:szCs w:val="24"/>
        </w:rPr>
        <w:t xml:space="preserve"> 7 </w:t>
      </w:r>
      <w:r>
        <w:rPr>
          <w:rFonts w:hint="eastAsia" w:ascii="宋体" w:hAnsi="宋体" w:eastAsia="宋体" w:cs="Times New Roman"/>
          <w:sz w:val="22"/>
          <w:szCs w:val="24"/>
        </w:rPr>
        <w:t>个工作日内，将质疑书原件送达采购人或采购代理机构。提出质疑期限的计算，依照下列规定办理：</w:t>
      </w:r>
    </w:p>
    <w:p w14:paraId="1BDDFA4F">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33</w:t>
      </w:r>
      <w:r>
        <w:rPr>
          <w:rFonts w:ascii="宋体" w:hAnsi="宋体" w:eastAsia="宋体" w:cs="宋体"/>
          <w:b/>
          <w:bCs/>
          <w:sz w:val="22"/>
          <w:szCs w:val="24"/>
        </w:rPr>
        <w:t>.1.1</w:t>
      </w:r>
      <w:r>
        <w:rPr>
          <w:rFonts w:hint="eastAsia" w:ascii="宋体" w:hAnsi="宋体" w:eastAsia="宋体" w:cs="Times New Roman"/>
          <w:sz w:val="22"/>
          <w:szCs w:val="24"/>
        </w:rPr>
        <w:t>对可以质疑的磋商文件提出质疑的，为收到磋商文件之日或者磋商文件公告期限届满之日；</w:t>
      </w:r>
    </w:p>
    <w:p w14:paraId="755A8729">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33</w:t>
      </w:r>
      <w:r>
        <w:rPr>
          <w:rFonts w:ascii="宋体" w:hAnsi="宋体" w:eastAsia="宋体" w:cs="宋体"/>
          <w:b/>
          <w:bCs/>
          <w:sz w:val="22"/>
          <w:szCs w:val="24"/>
        </w:rPr>
        <w:t>.1.2</w:t>
      </w:r>
      <w:r>
        <w:rPr>
          <w:rFonts w:hint="eastAsia" w:ascii="宋体" w:hAnsi="宋体" w:eastAsia="宋体" w:cs="Times New Roman"/>
          <w:sz w:val="22"/>
          <w:szCs w:val="24"/>
        </w:rPr>
        <w:t>对采购过程提出质疑的，为各采购程序环节结束之日；</w:t>
      </w:r>
    </w:p>
    <w:p w14:paraId="6A0F0581">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33</w:t>
      </w:r>
      <w:r>
        <w:rPr>
          <w:rFonts w:ascii="宋体" w:hAnsi="宋体" w:eastAsia="宋体" w:cs="宋体"/>
          <w:b/>
          <w:bCs/>
          <w:sz w:val="22"/>
          <w:szCs w:val="24"/>
        </w:rPr>
        <w:t>.1.3</w:t>
      </w:r>
      <w:r>
        <w:rPr>
          <w:rFonts w:hint="eastAsia" w:ascii="宋体" w:hAnsi="宋体" w:eastAsia="宋体" w:cs="Times New Roman"/>
          <w:sz w:val="22"/>
          <w:szCs w:val="24"/>
        </w:rPr>
        <w:t>对成交结果提出质疑的，为成交结果公告期限届满之日。</w:t>
      </w:r>
    </w:p>
    <w:p w14:paraId="79AE2D75">
      <w:pPr>
        <w:autoSpaceDE w:val="0"/>
        <w:spacing w:line="420" w:lineRule="exact"/>
        <w:ind w:firstLine="389" w:firstLineChars="176"/>
        <w:jc w:val="left"/>
        <w:rPr>
          <w:rFonts w:ascii="宋体" w:hAnsi="宋体" w:eastAsia="宋体" w:cs="Times New Roman"/>
          <w:sz w:val="22"/>
          <w:szCs w:val="24"/>
        </w:rPr>
      </w:pPr>
      <w:r>
        <w:rPr>
          <w:rFonts w:ascii="宋体" w:hAnsi="宋体" w:eastAsia="宋体" w:cs="宋体"/>
          <w:b/>
          <w:bCs/>
          <w:sz w:val="22"/>
          <w:szCs w:val="24"/>
        </w:rPr>
        <w:t>3</w:t>
      </w:r>
      <w:r>
        <w:rPr>
          <w:rFonts w:hint="eastAsia" w:ascii="宋体" w:hAnsi="宋体" w:eastAsia="宋体" w:cs="宋体"/>
          <w:b/>
          <w:bCs/>
          <w:sz w:val="22"/>
          <w:szCs w:val="24"/>
        </w:rPr>
        <w:t>3</w:t>
      </w:r>
      <w:r>
        <w:rPr>
          <w:rFonts w:ascii="宋体" w:hAnsi="宋体" w:eastAsia="宋体" w:cs="宋体"/>
          <w:b/>
          <w:bCs/>
          <w:sz w:val="22"/>
          <w:szCs w:val="24"/>
        </w:rPr>
        <w:t xml:space="preserve">.2 </w:t>
      </w:r>
      <w:r>
        <w:rPr>
          <w:rFonts w:hint="eastAsia" w:ascii="宋体" w:hAnsi="宋体" w:eastAsia="宋体" w:cs="Times New Roman"/>
          <w:sz w:val="22"/>
          <w:szCs w:val="24"/>
        </w:rPr>
        <w:t>质疑书应当包括下列主要内容，并按照“谁主张、谁举证”的原则，附上相关证明材料。否则，采购人不予受理：</w:t>
      </w:r>
    </w:p>
    <w:p w14:paraId="14458DB0">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33</w:t>
      </w:r>
      <w:r>
        <w:rPr>
          <w:rFonts w:ascii="宋体" w:hAnsi="宋体" w:eastAsia="宋体" w:cs="宋体"/>
          <w:b/>
          <w:bCs/>
          <w:sz w:val="22"/>
          <w:szCs w:val="24"/>
        </w:rPr>
        <w:t>.2.1</w:t>
      </w:r>
      <w:r>
        <w:rPr>
          <w:rFonts w:hint="eastAsia" w:ascii="宋体" w:hAnsi="宋体" w:eastAsia="宋体" w:cs="Times New Roman"/>
          <w:sz w:val="22"/>
          <w:szCs w:val="24"/>
        </w:rPr>
        <w:t>质疑磋商响应人全称、地址、法定代表人、联系人及联系电话、邮政编码等；</w:t>
      </w:r>
    </w:p>
    <w:p w14:paraId="5CB4A700">
      <w:pPr>
        <w:autoSpaceDE w:val="0"/>
        <w:spacing w:line="420" w:lineRule="exact"/>
        <w:ind w:firstLine="389" w:firstLineChars="176"/>
        <w:jc w:val="left"/>
        <w:rPr>
          <w:rFonts w:ascii="宋体" w:hAnsi="宋体" w:eastAsia="宋体" w:cs="宋体"/>
          <w:b/>
          <w:bCs/>
          <w:sz w:val="22"/>
          <w:szCs w:val="24"/>
        </w:rPr>
      </w:pPr>
      <w:r>
        <w:rPr>
          <w:rFonts w:hint="eastAsia" w:ascii="宋体" w:hAnsi="宋体" w:eastAsia="宋体" w:cs="宋体"/>
          <w:b/>
          <w:bCs/>
          <w:sz w:val="22"/>
          <w:szCs w:val="24"/>
        </w:rPr>
        <w:t>33</w:t>
      </w:r>
      <w:r>
        <w:rPr>
          <w:rFonts w:ascii="宋体" w:hAnsi="宋体" w:eastAsia="宋体" w:cs="宋体"/>
          <w:b/>
          <w:bCs/>
          <w:sz w:val="22"/>
          <w:szCs w:val="24"/>
        </w:rPr>
        <w:t>.2.2</w:t>
      </w:r>
      <w:r>
        <w:rPr>
          <w:rFonts w:hint="eastAsia" w:ascii="宋体" w:hAnsi="宋体" w:eastAsia="宋体" w:cs="宋体"/>
          <w:bCs/>
          <w:sz w:val="22"/>
          <w:szCs w:val="24"/>
        </w:rPr>
        <w:t>被质疑采购项目的名称、编号；</w:t>
      </w:r>
    </w:p>
    <w:p w14:paraId="4ABC698F">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33</w:t>
      </w:r>
      <w:r>
        <w:rPr>
          <w:rFonts w:ascii="宋体" w:hAnsi="宋体" w:eastAsia="宋体" w:cs="宋体"/>
          <w:b/>
          <w:bCs/>
          <w:sz w:val="22"/>
          <w:szCs w:val="24"/>
        </w:rPr>
        <w:t>.2.3</w:t>
      </w:r>
      <w:r>
        <w:rPr>
          <w:rFonts w:hint="eastAsia" w:ascii="宋体" w:hAnsi="宋体" w:eastAsia="宋体" w:cs="Times New Roman"/>
          <w:sz w:val="22"/>
          <w:szCs w:val="24"/>
        </w:rPr>
        <w:t>质疑的具体事项、明确的请求和主张；</w:t>
      </w:r>
    </w:p>
    <w:p w14:paraId="6B2E0E83">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33</w:t>
      </w:r>
      <w:r>
        <w:rPr>
          <w:rFonts w:ascii="宋体" w:hAnsi="宋体" w:eastAsia="宋体" w:cs="宋体"/>
          <w:b/>
          <w:bCs/>
          <w:sz w:val="22"/>
          <w:szCs w:val="24"/>
        </w:rPr>
        <w:t>.2.4</w:t>
      </w:r>
      <w:r>
        <w:rPr>
          <w:rFonts w:hint="eastAsia" w:ascii="宋体" w:hAnsi="宋体" w:eastAsia="宋体" w:cs="Times New Roman"/>
          <w:sz w:val="22"/>
          <w:szCs w:val="24"/>
        </w:rPr>
        <w:t>质疑所依据的法律依据（具体条款）、具体事实和具体理由。质疑书依据理由部分只有主观陈述、推理、猜测等，而没有提供客观事实依据、法律依据的；</w:t>
      </w:r>
    </w:p>
    <w:p w14:paraId="6AF74528">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33</w:t>
      </w:r>
      <w:r>
        <w:rPr>
          <w:rFonts w:ascii="宋体" w:hAnsi="宋体" w:eastAsia="宋体" w:cs="宋体"/>
          <w:b/>
          <w:bCs/>
          <w:sz w:val="22"/>
          <w:szCs w:val="24"/>
        </w:rPr>
        <w:t>.2.5</w:t>
      </w:r>
      <w:r>
        <w:rPr>
          <w:rFonts w:hint="eastAsia" w:ascii="宋体" w:hAnsi="宋体" w:eastAsia="宋体" w:cs="Times New Roman"/>
          <w:sz w:val="22"/>
          <w:szCs w:val="24"/>
        </w:rPr>
        <w:t>质疑事项按照有关法律、法规和规章规定及竞争性磋商文件要求属于保密或者处于保密阶段的事项，磋商响应人必须提供正常的信息来源或有效证据，磋商响应人不能提供或者拒绝提供合法的信息来源或有效证据的；</w:t>
      </w:r>
    </w:p>
    <w:p w14:paraId="752C4D5B">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33</w:t>
      </w:r>
      <w:r>
        <w:rPr>
          <w:rFonts w:ascii="宋体" w:hAnsi="宋体" w:eastAsia="宋体" w:cs="宋体"/>
          <w:b/>
          <w:bCs/>
          <w:sz w:val="22"/>
          <w:szCs w:val="24"/>
        </w:rPr>
        <w:t>.2.6</w:t>
      </w:r>
      <w:r>
        <w:rPr>
          <w:rFonts w:hint="eastAsia" w:ascii="宋体" w:hAnsi="宋体" w:eastAsia="宋体" w:cs="Times New Roman"/>
          <w:sz w:val="22"/>
          <w:szCs w:val="24"/>
        </w:rPr>
        <w:t>充足有效的相关证明材料；如果涉及到产品功能或技术指标的，应出具相关制造商的证明文件；</w:t>
      </w:r>
    </w:p>
    <w:p w14:paraId="72C1041D">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33</w:t>
      </w:r>
      <w:r>
        <w:rPr>
          <w:rFonts w:ascii="宋体" w:hAnsi="宋体" w:eastAsia="宋体" w:cs="宋体"/>
          <w:b/>
          <w:bCs/>
          <w:sz w:val="22"/>
          <w:szCs w:val="24"/>
        </w:rPr>
        <w:t>.2.7</w:t>
      </w:r>
      <w:r>
        <w:rPr>
          <w:rFonts w:hint="eastAsia" w:ascii="宋体" w:hAnsi="宋体" w:eastAsia="宋体" w:cs="Times New Roman"/>
          <w:sz w:val="22"/>
          <w:szCs w:val="24"/>
        </w:rPr>
        <w:t>质疑材料中有外文资料的，应一并附上中文译本，并以中文译本为准。</w:t>
      </w:r>
    </w:p>
    <w:p w14:paraId="034C95E6">
      <w:pPr>
        <w:autoSpaceDE w:val="0"/>
        <w:spacing w:line="420" w:lineRule="exact"/>
        <w:ind w:firstLine="389" w:firstLineChars="176"/>
        <w:jc w:val="left"/>
        <w:rPr>
          <w:rFonts w:ascii="宋体" w:hAnsi="宋体" w:eastAsia="宋体" w:cs="Times New Roman"/>
          <w:sz w:val="22"/>
          <w:szCs w:val="24"/>
        </w:rPr>
      </w:pPr>
      <w:r>
        <w:rPr>
          <w:rFonts w:hint="eastAsia" w:ascii="宋体" w:hAnsi="宋体" w:eastAsia="宋体" w:cs="宋体"/>
          <w:b/>
          <w:bCs/>
          <w:sz w:val="22"/>
          <w:szCs w:val="24"/>
        </w:rPr>
        <w:t>33</w:t>
      </w:r>
      <w:r>
        <w:rPr>
          <w:rFonts w:ascii="宋体" w:hAnsi="宋体" w:eastAsia="宋体" w:cs="宋体"/>
          <w:b/>
          <w:bCs/>
          <w:sz w:val="22"/>
          <w:szCs w:val="24"/>
        </w:rPr>
        <w:t>.2.8</w:t>
      </w:r>
      <w:r>
        <w:rPr>
          <w:rFonts w:hint="eastAsia" w:ascii="宋体" w:hAnsi="宋体" w:eastAsia="宋体" w:cs="Times New Roman"/>
          <w:sz w:val="22"/>
          <w:szCs w:val="24"/>
        </w:rPr>
        <w:t>提起质疑的日期</w:t>
      </w:r>
    </w:p>
    <w:p w14:paraId="67660CD2">
      <w:pPr>
        <w:autoSpaceDE w:val="0"/>
        <w:spacing w:line="420" w:lineRule="exact"/>
        <w:ind w:firstLine="389" w:firstLineChars="176"/>
        <w:jc w:val="left"/>
        <w:rPr>
          <w:rFonts w:ascii="宋体" w:hAnsi="宋体" w:eastAsia="宋体" w:cs="Times New Roman"/>
          <w:sz w:val="22"/>
          <w:szCs w:val="24"/>
        </w:rPr>
      </w:pPr>
      <w:r>
        <w:rPr>
          <w:rFonts w:ascii="宋体" w:hAnsi="宋体" w:eastAsia="宋体" w:cs="宋体"/>
          <w:b/>
          <w:bCs/>
          <w:sz w:val="22"/>
          <w:szCs w:val="24"/>
        </w:rPr>
        <w:t>3</w:t>
      </w:r>
      <w:r>
        <w:rPr>
          <w:rFonts w:hint="eastAsia" w:ascii="宋体" w:hAnsi="宋体" w:eastAsia="宋体" w:cs="宋体"/>
          <w:b/>
          <w:bCs/>
          <w:sz w:val="22"/>
          <w:szCs w:val="24"/>
        </w:rPr>
        <w:t>3</w:t>
      </w:r>
      <w:r>
        <w:rPr>
          <w:rFonts w:ascii="宋体" w:hAnsi="宋体" w:eastAsia="宋体" w:cs="宋体"/>
          <w:b/>
          <w:bCs/>
          <w:sz w:val="22"/>
          <w:szCs w:val="24"/>
        </w:rPr>
        <w:t xml:space="preserve">.3 </w:t>
      </w:r>
      <w:r>
        <w:rPr>
          <w:rFonts w:hint="eastAsia" w:ascii="宋体" w:hAnsi="宋体" w:eastAsia="宋体" w:cs="Times New Roman"/>
          <w:sz w:val="22"/>
          <w:szCs w:val="24"/>
        </w:rPr>
        <w:t>磋商响应人质疑实行实名制并须在质疑书上署名。磋商响应人不得进行虚假、恶意质疑，不得以质疑为手段获取不当得利、实现非法目的。磋商响应人为自然人的，应当由本人签字；磋商响应人为法人的，应当由法定代表人签字或盖章并加盖公章；磋商响应人为其他组织的，应当由主要负责人签字或盖章并加盖公章。磋商响应人其他工作人员或代理人员在质疑书上的署名不具有法律效力。</w:t>
      </w:r>
    </w:p>
    <w:p w14:paraId="7F247890">
      <w:pPr>
        <w:autoSpaceDE w:val="0"/>
        <w:spacing w:line="420" w:lineRule="exact"/>
        <w:ind w:firstLine="389" w:firstLineChars="176"/>
        <w:jc w:val="left"/>
        <w:rPr>
          <w:rFonts w:ascii="宋体" w:hAnsi="宋体" w:eastAsia="宋体" w:cs="Times New Roman"/>
          <w:sz w:val="22"/>
          <w:szCs w:val="24"/>
        </w:rPr>
      </w:pPr>
      <w:r>
        <w:rPr>
          <w:rFonts w:ascii="宋体" w:hAnsi="宋体" w:eastAsia="宋体" w:cs="宋体"/>
          <w:b/>
          <w:bCs/>
          <w:sz w:val="22"/>
          <w:szCs w:val="24"/>
        </w:rPr>
        <w:t>3</w:t>
      </w:r>
      <w:r>
        <w:rPr>
          <w:rFonts w:hint="eastAsia" w:ascii="宋体" w:hAnsi="宋体" w:eastAsia="宋体" w:cs="宋体"/>
          <w:b/>
          <w:bCs/>
          <w:sz w:val="22"/>
          <w:szCs w:val="24"/>
        </w:rPr>
        <w:t>3</w:t>
      </w:r>
      <w:r>
        <w:rPr>
          <w:rFonts w:ascii="宋体" w:hAnsi="宋体" w:eastAsia="宋体" w:cs="宋体"/>
          <w:b/>
          <w:bCs/>
          <w:sz w:val="22"/>
          <w:szCs w:val="24"/>
        </w:rPr>
        <w:t xml:space="preserve">.4 </w:t>
      </w:r>
      <w:r>
        <w:rPr>
          <w:rFonts w:hint="eastAsia" w:ascii="宋体" w:hAnsi="宋体" w:eastAsia="宋体" w:cs="宋体"/>
          <w:bCs/>
          <w:sz w:val="22"/>
          <w:szCs w:val="24"/>
        </w:rPr>
        <w:t>磋商响应人</w:t>
      </w:r>
      <w:r>
        <w:rPr>
          <w:rFonts w:hint="eastAsia" w:ascii="宋体" w:hAnsi="宋体" w:eastAsia="宋体" w:cs="Times New Roman"/>
          <w:sz w:val="22"/>
          <w:szCs w:val="24"/>
        </w:rPr>
        <w:t>委托代理人办理质疑事宜，应当提交授权委托书，并载明委托代理的具体权限和事项。授权委托书应当由委托人签字并加盖单位公章。</w:t>
      </w:r>
    </w:p>
    <w:p w14:paraId="5CCB47CD">
      <w:pPr>
        <w:autoSpaceDE w:val="0"/>
        <w:spacing w:line="420" w:lineRule="exact"/>
        <w:ind w:firstLine="389" w:firstLineChars="176"/>
        <w:jc w:val="left"/>
        <w:rPr>
          <w:rFonts w:ascii="宋体" w:hAnsi="宋体" w:eastAsia="宋体" w:cs="Times New Roman"/>
          <w:sz w:val="22"/>
          <w:szCs w:val="24"/>
        </w:rPr>
      </w:pPr>
      <w:r>
        <w:rPr>
          <w:rFonts w:ascii="宋体" w:hAnsi="宋体" w:eastAsia="宋体" w:cs="宋体"/>
          <w:b/>
          <w:bCs/>
          <w:sz w:val="22"/>
          <w:szCs w:val="24"/>
        </w:rPr>
        <w:t>3</w:t>
      </w:r>
      <w:r>
        <w:rPr>
          <w:rFonts w:hint="eastAsia" w:ascii="宋体" w:hAnsi="宋体" w:eastAsia="宋体" w:cs="宋体"/>
          <w:b/>
          <w:bCs/>
          <w:sz w:val="22"/>
          <w:szCs w:val="24"/>
        </w:rPr>
        <w:t>3</w:t>
      </w:r>
      <w:r>
        <w:rPr>
          <w:rFonts w:ascii="宋体" w:hAnsi="宋体" w:eastAsia="宋体" w:cs="宋体"/>
          <w:b/>
          <w:bCs/>
          <w:sz w:val="22"/>
          <w:szCs w:val="24"/>
        </w:rPr>
        <w:t xml:space="preserve">.5 </w:t>
      </w:r>
      <w:r>
        <w:rPr>
          <w:rFonts w:hint="eastAsia" w:ascii="宋体" w:hAnsi="宋体" w:eastAsia="宋体" w:cs="Times New Roman"/>
          <w:sz w:val="22"/>
          <w:szCs w:val="24"/>
        </w:rPr>
        <w:t>提交质疑书时，磋商响应人应同时提交本人身份证，委托他人代理质疑事宜的，还应提交被委托人的身份证。磋商响应人是法人的，应一并提交法人营业执照和法定代表人身份证；磋商响应人是其他组织的，应一并提交其他组织经营许可证和主要负责人身份证。磋商响应人应当提供上述证明材料的原件及复印件，原件经采购人核对无误后返还。</w:t>
      </w:r>
    </w:p>
    <w:p w14:paraId="70EA7009">
      <w:pPr>
        <w:autoSpaceDE w:val="0"/>
        <w:spacing w:line="420" w:lineRule="exact"/>
        <w:ind w:firstLine="389" w:firstLineChars="176"/>
        <w:jc w:val="left"/>
        <w:rPr>
          <w:rFonts w:ascii="宋体" w:hAnsi="宋体" w:eastAsia="宋体" w:cs="Times New Roman"/>
          <w:sz w:val="22"/>
          <w:szCs w:val="24"/>
        </w:rPr>
      </w:pPr>
      <w:r>
        <w:rPr>
          <w:rFonts w:ascii="宋体" w:hAnsi="宋体" w:eastAsia="宋体" w:cs="宋体"/>
          <w:b/>
          <w:bCs/>
          <w:sz w:val="22"/>
          <w:szCs w:val="24"/>
        </w:rPr>
        <w:t>3</w:t>
      </w:r>
      <w:r>
        <w:rPr>
          <w:rFonts w:hint="eastAsia" w:ascii="宋体" w:hAnsi="宋体" w:eastAsia="宋体" w:cs="宋体"/>
          <w:b/>
          <w:bCs/>
          <w:sz w:val="22"/>
          <w:szCs w:val="24"/>
        </w:rPr>
        <w:t>3</w:t>
      </w:r>
      <w:r>
        <w:rPr>
          <w:rFonts w:ascii="宋体" w:hAnsi="宋体" w:eastAsia="宋体" w:cs="宋体"/>
          <w:b/>
          <w:bCs/>
          <w:sz w:val="22"/>
          <w:szCs w:val="24"/>
        </w:rPr>
        <w:t xml:space="preserve">.6 </w:t>
      </w:r>
      <w:r>
        <w:rPr>
          <w:rFonts w:hint="eastAsia" w:ascii="宋体" w:hAnsi="宋体" w:eastAsia="宋体" w:cs="Times New Roman"/>
          <w:sz w:val="22"/>
          <w:szCs w:val="24"/>
        </w:rPr>
        <w:t>质疑书提交方式。磋商响应人或者其委托代理人应当当面提交质疑书及相关证明材料。磋商响应人以电子邮件、传真等其他方式提交质疑书及相关证明材料的，或者不是磋商响应人或者其委托代理人提交质疑书及相关证明材料的，采购人或采购机构可以拒收。</w:t>
      </w:r>
    </w:p>
    <w:p w14:paraId="778C79DF">
      <w:pPr>
        <w:autoSpaceDE w:val="0"/>
        <w:spacing w:line="420" w:lineRule="exact"/>
        <w:ind w:firstLine="389" w:firstLineChars="176"/>
        <w:jc w:val="left"/>
        <w:rPr>
          <w:rFonts w:ascii="宋体" w:hAnsi="宋体" w:eastAsia="宋体" w:cs="Times New Roman"/>
          <w:sz w:val="22"/>
          <w:szCs w:val="24"/>
        </w:rPr>
      </w:pPr>
      <w:r>
        <w:rPr>
          <w:rFonts w:ascii="宋体" w:hAnsi="宋体" w:eastAsia="宋体" w:cs="宋体"/>
          <w:b/>
          <w:bCs/>
          <w:sz w:val="22"/>
          <w:szCs w:val="24"/>
        </w:rPr>
        <w:t>3</w:t>
      </w:r>
      <w:r>
        <w:rPr>
          <w:rFonts w:hint="eastAsia" w:ascii="宋体" w:hAnsi="宋体" w:eastAsia="宋体" w:cs="宋体"/>
          <w:b/>
          <w:bCs/>
          <w:sz w:val="22"/>
          <w:szCs w:val="24"/>
        </w:rPr>
        <w:t>3</w:t>
      </w:r>
      <w:r>
        <w:rPr>
          <w:rFonts w:ascii="宋体" w:hAnsi="宋体" w:eastAsia="宋体" w:cs="宋体"/>
          <w:b/>
          <w:bCs/>
          <w:sz w:val="22"/>
          <w:szCs w:val="24"/>
        </w:rPr>
        <w:t xml:space="preserve">.7 </w:t>
      </w:r>
      <w:r>
        <w:rPr>
          <w:rFonts w:hint="eastAsia" w:ascii="宋体" w:hAnsi="宋体" w:eastAsia="宋体" w:cs="Times New Roman"/>
          <w:sz w:val="22"/>
          <w:szCs w:val="24"/>
        </w:rPr>
        <w:t>磋商响应人不得虚假质疑和恶意质疑，并对质疑内容的真实性承担责任。磋商响应人或者其他利害关系人通过捏造事实、伪造证明材料等方式提出异议或投诉，阻碍招磋商活动正常进行的，属于严重不良行为，采购人将提请财政部门将其列入不良行为记录名单，并依法予以处罚。</w:t>
      </w:r>
    </w:p>
    <w:p w14:paraId="7F784313">
      <w:pPr>
        <w:autoSpaceDE w:val="0"/>
        <w:spacing w:line="420" w:lineRule="exact"/>
        <w:ind w:firstLine="389" w:firstLineChars="176"/>
        <w:jc w:val="left"/>
        <w:rPr>
          <w:rFonts w:ascii="宋体" w:hAnsi="宋体" w:eastAsia="宋体" w:cs="Times New Roman"/>
          <w:sz w:val="22"/>
          <w:szCs w:val="24"/>
        </w:rPr>
      </w:pPr>
      <w:r>
        <w:rPr>
          <w:rFonts w:ascii="宋体" w:hAnsi="宋体" w:eastAsia="宋体" w:cs="宋体"/>
          <w:b/>
          <w:bCs/>
          <w:sz w:val="22"/>
          <w:szCs w:val="24"/>
        </w:rPr>
        <w:t>3</w:t>
      </w:r>
      <w:r>
        <w:rPr>
          <w:rFonts w:hint="eastAsia" w:ascii="宋体" w:hAnsi="宋体" w:eastAsia="宋体" w:cs="宋体"/>
          <w:b/>
          <w:bCs/>
          <w:sz w:val="22"/>
          <w:szCs w:val="24"/>
        </w:rPr>
        <w:t>3</w:t>
      </w:r>
      <w:r>
        <w:rPr>
          <w:rFonts w:ascii="宋体" w:hAnsi="宋体" w:eastAsia="宋体" w:cs="宋体"/>
          <w:b/>
          <w:bCs/>
          <w:sz w:val="22"/>
          <w:szCs w:val="24"/>
        </w:rPr>
        <w:t xml:space="preserve">.8 </w:t>
      </w:r>
      <w:r>
        <w:rPr>
          <w:rFonts w:hint="eastAsia" w:ascii="宋体" w:hAnsi="宋体" w:eastAsia="宋体" w:cs="Times New Roman"/>
          <w:sz w:val="22"/>
          <w:szCs w:val="24"/>
        </w:rPr>
        <w:t>采购人将在收到符合上述条件的书面质疑后</w:t>
      </w:r>
      <w:r>
        <w:rPr>
          <w:rFonts w:ascii="宋体" w:hAnsi="宋体" w:eastAsia="宋体" w:cs="Times New Roman"/>
          <w:sz w:val="22"/>
          <w:szCs w:val="24"/>
        </w:rPr>
        <w:t xml:space="preserve"> 7 </w:t>
      </w:r>
      <w:r>
        <w:rPr>
          <w:rFonts w:hint="eastAsia" w:ascii="宋体" w:hAnsi="宋体" w:eastAsia="宋体" w:cs="Times New Roman"/>
          <w:sz w:val="22"/>
          <w:szCs w:val="24"/>
        </w:rPr>
        <w:t>个工作日内审查质疑事项，作出答复或相关处理决定，并以书面形式通知质疑磋商响应人和其他有关磋商响应人，但答复的内容不涉及商业秘密。若质疑涉及磋商制度或程序，将被转交政府采购的管理部门审查。采购人遵循“谁过错谁负担”的原则，有过错的一方承担调查论证费用。</w:t>
      </w:r>
    </w:p>
    <w:p w14:paraId="5B0EE17B">
      <w:pPr>
        <w:autoSpaceDE w:val="0"/>
        <w:spacing w:line="420" w:lineRule="exact"/>
        <w:ind w:firstLine="389" w:firstLineChars="176"/>
        <w:jc w:val="left"/>
        <w:rPr>
          <w:rFonts w:ascii="宋体" w:hAnsi="宋体" w:eastAsia="宋体" w:cs="Times New Roman"/>
          <w:sz w:val="22"/>
          <w:szCs w:val="24"/>
        </w:rPr>
      </w:pPr>
      <w:r>
        <w:rPr>
          <w:rFonts w:ascii="宋体" w:hAnsi="宋体" w:eastAsia="宋体" w:cs="宋体"/>
          <w:b/>
          <w:bCs/>
          <w:sz w:val="22"/>
          <w:szCs w:val="24"/>
        </w:rPr>
        <w:t>3</w:t>
      </w:r>
      <w:r>
        <w:rPr>
          <w:rFonts w:hint="eastAsia" w:ascii="宋体" w:hAnsi="宋体" w:eastAsia="宋体" w:cs="宋体"/>
          <w:b/>
          <w:bCs/>
          <w:sz w:val="22"/>
          <w:szCs w:val="24"/>
        </w:rPr>
        <w:t>3</w:t>
      </w:r>
      <w:r>
        <w:rPr>
          <w:rFonts w:ascii="宋体" w:hAnsi="宋体" w:eastAsia="宋体" w:cs="宋体"/>
          <w:b/>
          <w:bCs/>
          <w:sz w:val="22"/>
          <w:szCs w:val="24"/>
        </w:rPr>
        <w:t xml:space="preserve">.9 </w:t>
      </w:r>
      <w:r>
        <w:rPr>
          <w:rFonts w:hint="eastAsia" w:ascii="宋体" w:hAnsi="宋体" w:eastAsia="宋体" w:cs="Times New Roman"/>
          <w:sz w:val="22"/>
          <w:szCs w:val="24"/>
        </w:rPr>
        <w:t>质疑响应人对采购人的答复不满意以及采购人未在规定的时间内做出答复的，可以在答复期满后</w:t>
      </w:r>
      <w:r>
        <w:rPr>
          <w:rFonts w:ascii="宋体" w:hAnsi="宋体" w:eastAsia="宋体" w:cs="Times New Roman"/>
          <w:sz w:val="22"/>
          <w:szCs w:val="24"/>
        </w:rPr>
        <w:t>15</w:t>
      </w:r>
      <w:r>
        <w:rPr>
          <w:rFonts w:hint="eastAsia" w:ascii="宋体" w:hAnsi="宋体" w:eastAsia="宋体" w:cs="Times New Roman"/>
          <w:sz w:val="22"/>
          <w:szCs w:val="24"/>
        </w:rPr>
        <w:t>个工作日内向财政部门投诉。</w:t>
      </w:r>
    </w:p>
    <w:p w14:paraId="0EE56E90">
      <w:pPr>
        <w:keepNext/>
        <w:keepLines/>
        <w:adjustRightInd w:val="0"/>
        <w:snapToGrid w:val="0"/>
        <w:spacing w:line="460" w:lineRule="exact"/>
        <w:jc w:val="left"/>
        <w:textAlignment w:val="baseline"/>
        <w:outlineLvl w:val="1"/>
        <w:rPr>
          <w:rFonts w:ascii="宋体" w:hAnsi="宋体" w:eastAsia="宋体" w:cs="宋体"/>
          <w:b/>
          <w:bCs/>
          <w:sz w:val="28"/>
          <w:szCs w:val="32"/>
        </w:rPr>
      </w:pPr>
      <w:bookmarkStart w:id="101" w:name="_Toc109892715"/>
      <w:bookmarkStart w:id="102" w:name="_Toc109893771"/>
      <w:bookmarkStart w:id="103" w:name="_Toc119489926"/>
      <w:bookmarkStart w:id="104" w:name="_Toc29944"/>
      <w:bookmarkStart w:id="105" w:name="_Toc109893140"/>
      <w:bookmarkStart w:id="106" w:name="_Toc109893853"/>
      <w:bookmarkStart w:id="107" w:name="_Toc109893619"/>
      <w:r>
        <w:rPr>
          <w:rFonts w:hint="eastAsia" w:ascii="宋体" w:hAnsi="宋体" w:eastAsia="宋体" w:cs="宋体"/>
          <w:b/>
          <w:bCs/>
          <w:sz w:val="28"/>
          <w:szCs w:val="32"/>
        </w:rPr>
        <w:t>七、</w:t>
      </w:r>
      <w:bookmarkStart w:id="108" w:name="_Toc345754966"/>
      <w:bookmarkStart w:id="109" w:name="_Toc254788511"/>
      <w:bookmarkStart w:id="110" w:name="_Toc256519724"/>
      <w:r>
        <w:rPr>
          <w:rFonts w:hint="eastAsia" w:ascii="宋体" w:hAnsi="宋体" w:eastAsia="宋体" w:cs="宋体"/>
          <w:b/>
          <w:bCs/>
          <w:sz w:val="28"/>
          <w:szCs w:val="32"/>
        </w:rPr>
        <w:t>需要补充的其他内容</w:t>
      </w:r>
      <w:bookmarkEnd w:id="101"/>
      <w:bookmarkEnd w:id="102"/>
      <w:bookmarkEnd w:id="103"/>
      <w:bookmarkEnd w:id="104"/>
      <w:bookmarkEnd w:id="105"/>
      <w:bookmarkEnd w:id="106"/>
      <w:bookmarkEnd w:id="107"/>
      <w:bookmarkEnd w:id="108"/>
      <w:bookmarkEnd w:id="109"/>
      <w:bookmarkEnd w:id="110"/>
    </w:p>
    <w:p w14:paraId="40E83733">
      <w:pPr>
        <w:tabs>
          <w:tab w:val="left" w:pos="525"/>
        </w:tabs>
        <w:spacing w:line="460" w:lineRule="exact"/>
        <w:ind w:left="425" w:right="-1031" w:rightChars="-491"/>
        <w:jc w:val="left"/>
        <w:outlineLvl w:val="0"/>
        <w:rPr>
          <w:rFonts w:ascii="宋体" w:hAnsi="宋体" w:eastAsia="宋体" w:cs="宋体"/>
          <w:b/>
          <w:bCs/>
          <w:sz w:val="22"/>
          <w:szCs w:val="24"/>
        </w:rPr>
      </w:pPr>
      <w:bookmarkStart w:id="111" w:name="_Toc119489927"/>
      <w:bookmarkStart w:id="112" w:name="_Toc109893854"/>
      <w:bookmarkStart w:id="113" w:name="_Toc266977476"/>
      <w:bookmarkStart w:id="114" w:name="_Toc345754969"/>
      <w:bookmarkStart w:id="115" w:name="_Toc109893141"/>
      <w:bookmarkStart w:id="116" w:name="_Toc109893772"/>
      <w:bookmarkStart w:id="117" w:name="_Toc109893620"/>
      <w:bookmarkStart w:id="118" w:name="_Toc268156048"/>
      <w:bookmarkStart w:id="119" w:name="_Toc109892716"/>
      <w:bookmarkStart w:id="120" w:name="_Toc109893532"/>
      <w:bookmarkStart w:id="121" w:name="_Toc30900"/>
      <w:bookmarkStart w:id="122" w:name="_Toc32638"/>
      <w:r>
        <w:rPr>
          <w:rFonts w:hint="eastAsia" w:ascii="宋体" w:hAnsi="宋体" w:eastAsia="宋体" w:cs="宋体"/>
          <w:b/>
          <w:bCs/>
          <w:sz w:val="22"/>
          <w:szCs w:val="24"/>
        </w:rPr>
        <w:t>34、知识产权</w:t>
      </w:r>
      <w:bookmarkEnd w:id="111"/>
      <w:bookmarkEnd w:id="112"/>
      <w:bookmarkEnd w:id="113"/>
      <w:bookmarkEnd w:id="114"/>
      <w:bookmarkEnd w:id="115"/>
      <w:bookmarkEnd w:id="116"/>
      <w:bookmarkEnd w:id="117"/>
      <w:bookmarkEnd w:id="118"/>
      <w:bookmarkEnd w:id="119"/>
      <w:bookmarkEnd w:id="120"/>
      <w:bookmarkEnd w:id="121"/>
      <w:bookmarkEnd w:id="122"/>
      <w:bookmarkStart w:id="123" w:name="_Toc266977477"/>
      <w:bookmarkStart w:id="124" w:name="_Toc268156049"/>
    </w:p>
    <w:bookmarkEnd w:id="123"/>
    <w:bookmarkEnd w:id="124"/>
    <w:p w14:paraId="72952544">
      <w:pPr>
        <w:tabs>
          <w:tab w:val="left" w:pos="0"/>
        </w:tabs>
        <w:spacing w:line="460" w:lineRule="exact"/>
        <w:ind w:right="-27" w:rightChars="-13" w:firstLine="389" w:firstLineChars="177"/>
        <w:jc w:val="left"/>
        <w:outlineLvl w:val="0"/>
        <w:rPr>
          <w:rFonts w:ascii="宋体" w:hAnsi="宋体" w:eastAsia="宋体" w:cs="宋体"/>
          <w:bCs/>
          <w:sz w:val="22"/>
          <w:szCs w:val="24"/>
        </w:rPr>
      </w:pPr>
      <w:bookmarkStart w:id="125" w:name="_Toc109893855"/>
      <w:bookmarkStart w:id="126" w:name="_Toc109892717"/>
      <w:bookmarkStart w:id="127" w:name="_Toc109893533"/>
      <w:bookmarkStart w:id="128" w:name="_Toc25530"/>
      <w:bookmarkStart w:id="129" w:name="_Toc109893142"/>
      <w:bookmarkStart w:id="130" w:name="_Toc109893621"/>
      <w:bookmarkStart w:id="131" w:name="_Toc119489928"/>
      <w:bookmarkStart w:id="132" w:name="_Toc109893773"/>
      <w:bookmarkStart w:id="133" w:name="_Toc16806"/>
      <w:bookmarkStart w:id="134" w:name="_Toc266977480"/>
      <w:bookmarkStart w:id="135" w:name="_Toc268156052"/>
      <w:bookmarkStart w:id="136" w:name="_Toc345754970"/>
      <w:r>
        <w:rPr>
          <w:rFonts w:hint="eastAsia" w:ascii="宋体" w:hAnsi="宋体" w:eastAsia="宋体" w:cs="宋体"/>
          <w:bCs/>
          <w:sz w:val="22"/>
          <w:szCs w:val="24"/>
        </w:rPr>
        <w:t>构成本竞争性磋商文件各个组成部分的文件，未经采购人书面同意，响应人不得擅自复印和用于非本采购项目所需的其他目的。</w:t>
      </w:r>
      <w:bookmarkEnd w:id="125"/>
      <w:bookmarkEnd w:id="126"/>
      <w:bookmarkEnd w:id="127"/>
      <w:bookmarkEnd w:id="128"/>
      <w:bookmarkEnd w:id="129"/>
      <w:bookmarkEnd w:id="130"/>
      <w:bookmarkEnd w:id="131"/>
      <w:bookmarkEnd w:id="132"/>
      <w:bookmarkEnd w:id="133"/>
    </w:p>
    <w:bookmarkEnd w:id="134"/>
    <w:bookmarkEnd w:id="135"/>
    <w:bookmarkEnd w:id="136"/>
    <w:p w14:paraId="114CE69A">
      <w:pPr>
        <w:tabs>
          <w:tab w:val="left" w:pos="525"/>
        </w:tabs>
        <w:spacing w:line="460" w:lineRule="exact"/>
        <w:ind w:left="425" w:right="-1031" w:rightChars="-491"/>
        <w:jc w:val="left"/>
        <w:outlineLvl w:val="0"/>
        <w:rPr>
          <w:rFonts w:ascii="宋体" w:hAnsi="宋体" w:eastAsia="宋体" w:cs="宋体"/>
          <w:b/>
          <w:bCs/>
          <w:sz w:val="22"/>
          <w:szCs w:val="24"/>
        </w:rPr>
      </w:pPr>
      <w:bookmarkStart w:id="137" w:name="_Toc109893622"/>
      <w:bookmarkStart w:id="138" w:name="_Toc109892718"/>
      <w:bookmarkStart w:id="139" w:name="_Toc345754971"/>
      <w:bookmarkStart w:id="140" w:name="_Toc3825"/>
      <w:bookmarkStart w:id="141" w:name="_Toc109893143"/>
      <w:bookmarkStart w:id="142" w:name="_Toc109893774"/>
      <w:bookmarkStart w:id="143" w:name="_Toc109893534"/>
      <w:bookmarkStart w:id="144" w:name="_Toc29739"/>
      <w:bookmarkStart w:id="145" w:name="_Toc119489929"/>
      <w:bookmarkStart w:id="146" w:name="_Toc109893856"/>
      <w:r>
        <w:rPr>
          <w:rFonts w:hint="eastAsia" w:ascii="宋体" w:hAnsi="宋体" w:eastAsia="宋体" w:cs="宋体"/>
          <w:b/>
          <w:bCs/>
          <w:sz w:val="22"/>
          <w:szCs w:val="24"/>
        </w:rPr>
        <w:t>35、其他</w:t>
      </w:r>
      <w:bookmarkEnd w:id="137"/>
      <w:bookmarkEnd w:id="138"/>
      <w:bookmarkEnd w:id="139"/>
      <w:bookmarkEnd w:id="140"/>
      <w:bookmarkEnd w:id="141"/>
      <w:bookmarkEnd w:id="142"/>
      <w:bookmarkEnd w:id="143"/>
      <w:bookmarkEnd w:id="144"/>
      <w:bookmarkEnd w:id="145"/>
      <w:bookmarkEnd w:id="146"/>
    </w:p>
    <w:p w14:paraId="42A2E747">
      <w:pPr>
        <w:autoSpaceDE w:val="0"/>
        <w:autoSpaceDN w:val="0"/>
        <w:adjustRightInd w:val="0"/>
        <w:spacing w:line="460" w:lineRule="exact"/>
        <w:ind w:firstLine="389" w:firstLineChars="176"/>
        <w:jc w:val="left"/>
        <w:rPr>
          <w:rFonts w:ascii="宋体" w:hAnsi="宋体" w:eastAsia="宋体" w:cs="宋体"/>
          <w:kern w:val="0"/>
          <w:sz w:val="22"/>
        </w:rPr>
      </w:pPr>
      <w:r>
        <w:rPr>
          <w:rFonts w:hint="eastAsia" w:ascii="宋体" w:hAnsi="宋体" w:eastAsia="宋体" w:cs="宋体"/>
          <w:b/>
          <w:kern w:val="0"/>
          <w:sz w:val="22"/>
        </w:rPr>
        <w:t>35.1、</w:t>
      </w:r>
      <w:r>
        <w:rPr>
          <w:rFonts w:hint="eastAsia" w:ascii="宋体" w:hAnsi="宋体" w:eastAsia="宋体" w:cs="宋体"/>
          <w:kern w:val="0"/>
          <w:sz w:val="22"/>
        </w:rPr>
        <w:t>未尽事宜，按国家有关规定执行。</w:t>
      </w:r>
    </w:p>
    <w:p w14:paraId="7C5895B1">
      <w:pPr>
        <w:autoSpaceDE w:val="0"/>
        <w:autoSpaceDN w:val="0"/>
        <w:adjustRightInd w:val="0"/>
        <w:spacing w:line="460" w:lineRule="exact"/>
        <w:ind w:firstLine="389" w:firstLineChars="176"/>
        <w:jc w:val="left"/>
        <w:rPr>
          <w:rFonts w:ascii="宋体" w:hAnsi="宋体" w:eastAsia="宋体" w:cs="宋体"/>
          <w:kern w:val="0"/>
          <w:sz w:val="22"/>
        </w:rPr>
      </w:pPr>
      <w:r>
        <w:rPr>
          <w:rFonts w:hint="eastAsia" w:ascii="宋体" w:hAnsi="宋体" w:eastAsia="宋体" w:cs="宋体"/>
          <w:b/>
          <w:kern w:val="0"/>
          <w:sz w:val="22"/>
        </w:rPr>
        <w:t>35.2、</w:t>
      </w:r>
      <w:r>
        <w:rPr>
          <w:rFonts w:hint="eastAsia" w:ascii="宋体" w:hAnsi="宋体" w:eastAsia="宋体" w:cs="宋体"/>
          <w:kern w:val="0"/>
          <w:sz w:val="22"/>
        </w:rPr>
        <w:t>本竞争性磋商文件的解释权归采购人。</w:t>
      </w:r>
    </w:p>
    <w:p w14:paraId="1CC7A51C">
      <w:pPr>
        <w:jc w:val="left"/>
        <w:rPr>
          <w:rFonts w:ascii="宋体" w:hAnsi="宋体" w:eastAsia="宋体" w:cs="宋体"/>
          <w:kern w:val="0"/>
          <w:sz w:val="22"/>
        </w:rPr>
      </w:pPr>
    </w:p>
    <w:p w14:paraId="7F8BBE93">
      <w:pPr>
        <w:widowControl/>
        <w:jc w:val="left"/>
        <w:rPr>
          <w:rFonts w:ascii="宋体" w:hAnsi="宋体" w:eastAsia="宋体" w:cs="Times New Roman"/>
          <w:sz w:val="20"/>
        </w:rPr>
      </w:pPr>
    </w:p>
    <w:p w14:paraId="4F484C2C">
      <w:pPr>
        <w:jc w:val="left"/>
        <w:rPr>
          <w:rFonts w:ascii="宋体" w:hAnsi="宋体" w:eastAsia="宋体" w:cs="宋体"/>
          <w:b/>
          <w:sz w:val="32"/>
          <w:szCs w:val="36"/>
        </w:rPr>
      </w:pPr>
      <w:r>
        <w:rPr>
          <w:rFonts w:ascii="宋体" w:hAnsi="宋体" w:eastAsia="宋体" w:cs="宋体"/>
          <w:b/>
          <w:sz w:val="32"/>
          <w:szCs w:val="36"/>
        </w:rPr>
        <w:br w:type="page"/>
      </w:r>
    </w:p>
    <w:p w14:paraId="41875D21">
      <w:pPr>
        <w:numPr>
          <w:ilvl w:val="0"/>
          <w:numId w:val="0"/>
        </w:numPr>
        <w:tabs>
          <w:tab w:val="left" w:pos="1456"/>
        </w:tabs>
        <w:autoSpaceDE w:val="0"/>
        <w:autoSpaceDN w:val="0"/>
        <w:spacing w:line="360" w:lineRule="auto"/>
        <w:ind w:left="3681" w:leftChars="0" w:right="30" w:rightChars="0" w:hanging="3681" w:firstLineChars="0"/>
        <w:jc w:val="center"/>
        <w:outlineLvl w:val="0"/>
        <w:rPr>
          <w:rFonts w:ascii="宋体" w:hAnsi="宋体" w:eastAsia="宋体" w:cs="宋体"/>
          <w:b/>
          <w:bCs/>
          <w:spacing w:val="2"/>
          <w:kern w:val="0"/>
          <w:sz w:val="36"/>
          <w:szCs w:val="36"/>
        </w:rPr>
      </w:pPr>
      <w:bookmarkStart w:id="147" w:name="_Toc245"/>
      <w:bookmarkStart w:id="148" w:name="_Toc20795"/>
      <w:bookmarkStart w:id="149" w:name="_Toc109893775"/>
      <w:r>
        <w:rPr>
          <w:rFonts w:ascii="宋体" w:hAnsi="宋体" w:eastAsia="宋体" w:cs="Times New Roman"/>
          <w:b/>
          <w:bCs/>
          <w:spacing w:val="2"/>
          <w:kern w:val="0"/>
          <w:sz w:val="36"/>
          <w:szCs w:val="36"/>
          <w:lang w:val="en-US" w:eastAsia="zh-CN" w:bidi="ar-SA"/>
        </w:rPr>
        <w:t>第三章</w:t>
      </w:r>
      <w:r>
        <w:rPr>
          <w:rFonts w:hint="eastAsia" w:ascii="宋体" w:hAnsi="宋体" w:eastAsia="宋体" w:cs="Times New Roman"/>
          <w:b/>
          <w:bCs/>
          <w:spacing w:val="2"/>
          <w:kern w:val="0"/>
          <w:sz w:val="36"/>
          <w:szCs w:val="36"/>
          <w:lang w:val="en-US" w:eastAsia="zh-CN" w:bidi="ar-SA"/>
        </w:rPr>
        <w:t xml:space="preserve">  </w:t>
      </w:r>
      <w:r>
        <w:rPr>
          <w:rFonts w:hint="eastAsia" w:ascii="宋体" w:hAnsi="宋体" w:eastAsia="宋体" w:cs="宋体"/>
          <w:b/>
          <w:bCs/>
          <w:spacing w:val="2"/>
          <w:kern w:val="0"/>
          <w:sz w:val="36"/>
          <w:szCs w:val="36"/>
        </w:rPr>
        <w:t>评标办法（综合评分法）</w:t>
      </w:r>
      <w:bookmarkEnd w:id="147"/>
      <w:bookmarkEnd w:id="148"/>
      <w:bookmarkEnd w:id="149"/>
    </w:p>
    <w:p w14:paraId="0E0B1496">
      <w:pPr>
        <w:spacing w:after="120" w:afterLines="50"/>
        <w:jc w:val="left"/>
        <w:rPr>
          <w:rFonts w:ascii="宋体" w:hAnsi="宋体" w:eastAsia="宋体" w:cs="宋体"/>
          <w:b/>
          <w:sz w:val="22"/>
        </w:rPr>
      </w:pPr>
      <w:r>
        <w:rPr>
          <w:rFonts w:hint="eastAsia" w:ascii="宋体" w:hAnsi="宋体" w:eastAsia="宋体" w:cs="宋体"/>
          <w:b/>
          <w:sz w:val="22"/>
        </w:rPr>
        <w:t>评标办法前附表</w:t>
      </w:r>
    </w:p>
    <w:tbl>
      <w:tblPr>
        <w:tblStyle w:val="40"/>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7"/>
        <w:gridCol w:w="1139"/>
        <w:gridCol w:w="1701"/>
        <w:gridCol w:w="6379"/>
      </w:tblGrid>
      <w:tr w14:paraId="4394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045" w:type="dxa"/>
            <w:gridSpan w:val="3"/>
            <w:vAlign w:val="center"/>
          </w:tcPr>
          <w:p w14:paraId="311ADCF4">
            <w:pPr>
              <w:spacing w:line="460" w:lineRule="exact"/>
              <w:jc w:val="left"/>
              <w:rPr>
                <w:rFonts w:ascii="宋体" w:hAnsi="宋体" w:eastAsia="宋体" w:cs="宋体"/>
                <w:sz w:val="22"/>
                <w:szCs w:val="24"/>
              </w:rPr>
            </w:pPr>
            <w:r>
              <w:rPr>
                <w:rFonts w:hint="eastAsia" w:ascii="宋体" w:hAnsi="宋体" w:eastAsia="宋体" w:cs="宋体"/>
                <w:sz w:val="22"/>
                <w:szCs w:val="24"/>
              </w:rPr>
              <w:t>条款号2.1</w:t>
            </w:r>
          </w:p>
        </w:tc>
        <w:tc>
          <w:tcPr>
            <w:tcW w:w="1701" w:type="dxa"/>
            <w:vAlign w:val="center"/>
          </w:tcPr>
          <w:p w14:paraId="683CB9C8">
            <w:pPr>
              <w:spacing w:line="460" w:lineRule="exact"/>
              <w:jc w:val="left"/>
              <w:rPr>
                <w:rFonts w:ascii="宋体" w:hAnsi="宋体" w:eastAsia="宋体" w:cs="宋体"/>
                <w:sz w:val="22"/>
                <w:szCs w:val="24"/>
              </w:rPr>
            </w:pPr>
            <w:r>
              <w:rPr>
                <w:rFonts w:hint="eastAsia" w:ascii="宋体" w:hAnsi="宋体" w:eastAsia="宋体" w:cs="宋体"/>
                <w:sz w:val="22"/>
                <w:szCs w:val="24"/>
              </w:rPr>
              <w:t>评审因素</w:t>
            </w:r>
          </w:p>
        </w:tc>
        <w:tc>
          <w:tcPr>
            <w:tcW w:w="6379" w:type="dxa"/>
            <w:vAlign w:val="center"/>
          </w:tcPr>
          <w:p w14:paraId="56771F94">
            <w:pPr>
              <w:spacing w:line="460" w:lineRule="exact"/>
              <w:jc w:val="left"/>
              <w:rPr>
                <w:rFonts w:ascii="宋体" w:hAnsi="宋体" w:eastAsia="宋体" w:cs="宋体"/>
                <w:sz w:val="22"/>
                <w:szCs w:val="24"/>
              </w:rPr>
            </w:pPr>
            <w:r>
              <w:rPr>
                <w:rFonts w:hint="eastAsia" w:ascii="宋体" w:hAnsi="宋体" w:eastAsia="宋体" w:cs="宋体"/>
                <w:sz w:val="22"/>
                <w:szCs w:val="24"/>
              </w:rPr>
              <w:t>评审标准</w:t>
            </w:r>
          </w:p>
        </w:tc>
      </w:tr>
      <w:tr w14:paraId="5A16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69" w:type="dxa"/>
            <w:vMerge w:val="restart"/>
            <w:vAlign w:val="center"/>
          </w:tcPr>
          <w:p w14:paraId="3D39EDBE">
            <w:pPr>
              <w:spacing w:line="460" w:lineRule="exact"/>
              <w:jc w:val="left"/>
              <w:rPr>
                <w:rFonts w:ascii="宋体" w:hAnsi="宋体" w:eastAsia="宋体" w:cs="宋体"/>
                <w:sz w:val="22"/>
                <w:szCs w:val="24"/>
              </w:rPr>
            </w:pPr>
            <w:r>
              <w:rPr>
                <w:rFonts w:hint="eastAsia" w:ascii="宋体" w:hAnsi="宋体" w:eastAsia="宋体" w:cs="宋体"/>
                <w:sz w:val="22"/>
                <w:szCs w:val="24"/>
              </w:rPr>
              <w:t>2.1.1</w:t>
            </w:r>
          </w:p>
        </w:tc>
        <w:tc>
          <w:tcPr>
            <w:tcW w:w="1276" w:type="dxa"/>
            <w:gridSpan w:val="2"/>
            <w:vMerge w:val="restart"/>
            <w:vAlign w:val="center"/>
          </w:tcPr>
          <w:p w14:paraId="2343F6DF">
            <w:pPr>
              <w:spacing w:line="460" w:lineRule="exact"/>
              <w:jc w:val="center"/>
              <w:rPr>
                <w:rFonts w:ascii="宋体" w:hAnsi="宋体" w:eastAsia="宋体" w:cs="宋体"/>
                <w:sz w:val="22"/>
                <w:szCs w:val="24"/>
              </w:rPr>
            </w:pPr>
            <w:r>
              <w:rPr>
                <w:rFonts w:hint="eastAsia" w:ascii="宋体" w:hAnsi="宋体" w:eastAsia="宋体" w:cs="宋体"/>
                <w:sz w:val="22"/>
                <w:szCs w:val="24"/>
              </w:rPr>
              <w:t>资格评审标准</w:t>
            </w:r>
          </w:p>
        </w:tc>
        <w:tc>
          <w:tcPr>
            <w:tcW w:w="1701" w:type="dxa"/>
            <w:vAlign w:val="center"/>
          </w:tcPr>
          <w:p w14:paraId="20F3972F">
            <w:pPr>
              <w:spacing w:line="460" w:lineRule="exact"/>
              <w:jc w:val="left"/>
              <w:rPr>
                <w:rFonts w:ascii="宋体" w:hAnsi="宋体" w:eastAsia="宋体" w:cs="宋体"/>
                <w:sz w:val="22"/>
                <w:szCs w:val="24"/>
              </w:rPr>
            </w:pPr>
            <w:r>
              <w:rPr>
                <w:rFonts w:hint="eastAsia" w:ascii="宋体" w:hAnsi="宋体" w:eastAsia="宋体" w:cs="宋体"/>
                <w:sz w:val="22"/>
                <w:szCs w:val="24"/>
              </w:rPr>
              <w:t>营业执照</w:t>
            </w:r>
          </w:p>
        </w:tc>
        <w:tc>
          <w:tcPr>
            <w:tcW w:w="6379" w:type="dxa"/>
            <w:vAlign w:val="center"/>
          </w:tcPr>
          <w:p w14:paraId="02913F9C">
            <w:pPr>
              <w:spacing w:line="460" w:lineRule="exact"/>
              <w:jc w:val="left"/>
              <w:rPr>
                <w:rFonts w:ascii="宋体" w:hAnsi="宋体" w:eastAsia="宋体" w:cs="宋体"/>
                <w:sz w:val="22"/>
                <w:szCs w:val="24"/>
              </w:rPr>
            </w:pPr>
            <w:r>
              <w:rPr>
                <w:rFonts w:hint="eastAsia" w:ascii="宋体" w:hAnsi="宋体" w:eastAsia="宋体" w:cs="宋体"/>
                <w:sz w:val="22"/>
                <w:szCs w:val="24"/>
              </w:rPr>
              <w:t>具有有效的营业执照</w:t>
            </w:r>
          </w:p>
        </w:tc>
      </w:tr>
      <w:tr w14:paraId="2AA0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69" w:type="dxa"/>
            <w:vMerge w:val="continue"/>
            <w:vAlign w:val="center"/>
          </w:tcPr>
          <w:p w14:paraId="2319728E">
            <w:pPr>
              <w:spacing w:line="460" w:lineRule="exact"/>
              <w:jc w:val="left"/>
              <w:rPr>
                <w:rFonts w:ascii="宋体" w:hAnsi="宋体" w:eastAsia="宋体" w:cs="宋体"/>
                <w:sz w:val="22"/>
                <w:szCs w:val="24"/>
              </w:rPr>
            </w:pPr>
          </w:p>
        </w:tc>
        <w:tc>
          <w:tcPr>
            <w:tcW w:w="1276" w:type="dxa"/>
            <w:gridSpan w:val="2"/>
            <w:vMerge w:val="continue"/>
            <w:vAlign w:val="center"/>
          </w:tcPr>
          <w:p w14:paraId="2DDF8044">
            <w:pPr>
              <w:spacing w:line="460" w:lineRule="exact"/>
              <w:jc w:val="left"/>
              <w:rPr>
                <w:rFonts w:ascii="宋体" w:hAnsi="宋体" w:eastAsia="宋体" w:cs="宋体"/>
                <w:sz w:val="22"/>
                <w:szCs w:val="24"/>
              </w:rPr>
            </w:pPr>
          </w:p>
        </w:tc>
        <w:tc>
          <w:tcPr>
            <w:tcW w:w="1701" w:type="dxa"/>
            <w:vAlign w:val="center"/>
          </w:tcPr>
          <w:p w14:paraId="03204ADE">
            <w:pPr>
              <w:spacing w:line="460" w:lineRule="exact"/>
              <w:jc w:val="left"/>
              <w:rPr>
                <w:rFonts w:ascii="宋体" w:hAnsi="宋体" w:eastAsia="宋体" w:cs="宋体"/>
                <w:sz w:val="22"/>
                <w:szCs w:val="24"/>
              </w:rPr>
            </w:pPr>
            <w:r>
              <w:rPr>
                <w:rFonts w:hint="eastAsia" w:ascii="宋体" w:hAnsi="宋体" w:eastAsia="宋体" w:cs="Times New Roman"/>
                <w:sz w:val="22"/>
                <w:szCs w:val="24"/>
              </w:rPr>
              <w:t>商业信誉和财务会计制度</w:t>
            </w:r>
          </w:p>
        </w:tc>
        <w:tc>
          <w:tcPr>
            <w:tcW w:w="6379" w:type="dxa"/>
            <w:vAlign w:val="center"/>
          </w:tcPr>
          <w:p w14:paraId="5A06F686">
            <w:pPr>
              <w:spacing w:line="360" w:lineRule="auto"/>
              <w:rPr>
                <w:rFonts w:ascii="宋体" w:hAnsi="宋体" w:eastAsia="宋体" w:cs="Times New Roman"/>
                <w:sz w:val="22"/>
                <w:szCs w:val="24"/>
              </w:rPr>
            </w:pPr>
            <w:r>
              <w:rPr>
                <w:rFonts w:hint="eastAsia" w:ascii="宋体" w:hAnsi="宋体" w:eastAsia="宋体" w:cs="Times New Roman"/>
                <w:sz w:val="22"/>
                <w:szCs w:val="24"/>
              </w:rPr>
              <w:t>具有良好的商业信誉和健全的财务会计制度（自行作出承诺，格式自拟）</w:t>
            </w:r>
          </w:p>
        </w:tc>
      </w:tr>
      <w:tr w14:paraId="1930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69" w:type="dxa"/>
            <w:vMerge w:val="continue"/>
            <w:vAlign w:val="center"/>
          </w:tcPr>
          <w:p w14:paraId="41BC5C7A">
            <w:pPr>
              <w:spacing w:line="460" w:lineRule="exact"/>
              <w:jc w:val="left"/>
              <w:rPr>
                <w:rFonts w:ascii="宋体" w:hAnsi="宋体" w:eastAsia="宋体" w:cs="宋体"/>
                <w:sz w:val="22"/>
                <w:szCs w:val="24"/>
              </w:rPr>
            </w:pPr>
          </w:p>
        </w:tc>
        <w:tc>
          <w:tcPr>
            <w:tcW w:w="1276" w:type="dxa"/>
            <w:gridSpan w:val="2"/>
            <w:vMerge w:val="continue"/>
            <w:vAlign w:val="center"/>
          </w:tcPr>
          <w:p w14:paraId="5632EB72">
            <w:pPr>
              <w:spacing w:line="460" w:lineRule="exact"/>
              <w:jc w:val="left"/>
              <w:rPr>
                <w:rFonts w:ascii="宋体" w:hAnsi="宋体" w:eastAsia="宋体" w:cs="宋体"/>
                <w:sz w:val="22"/>
                <w:szCs w:val="24"/>
              </w:rPr>
            </w:pPr>
          </w:p>
        </w:tc>
        <w:tc>
          <w:tcPr>
            <w:tcW w:w="1701" w:type="dxa"/>
            <w:vAlign w:val="center"/>
          </w:tcPr>
          <w:p w14:paraId="727CE6D8">
            <w:pPr>
              <w:spacing w:line="460" w:lineRule="exact"/>
              <w:jc w:val="left"/>
              <w:rPr>
                <w:rFonts w:ascii="宋体" w:hAnsi="宋体" w:eastAsia="宋体" w:cs="宋体"/>
                <w:sz w:val="22"/>
                <w:szCs w:val="24"/>
              </w:rPr>
            </w:pPr>
            <w:r>
              <w:rPr>
                <w:rFonts w:hint="eastAsia" w:ascii="宋体" w:hAnsi="宋体" w:eastAsia="宋体" w:cs="宋体"/>
                <w:sz w:val="22"/>
                <w:szCs w:val="24"/>
              </w:rPr>
              <w:t>设备和专业技术能力</w:t>
            </w:r>
          </w:p>
        </w:tc>
        <w:tc>
          <w:tcPr>
            <w:tcW w:w="6379" w:type="dxa"/>
            <w:vAlign w:val="center"/>
          </w:tcPr>
          <w:p w14:paraId="1A06B714">
            <w:pPr>
              <w:spacing w:line="460" w:lineRule="exact"/>
              <w:jc w:val="left"/>
              <w:rPr>
                <w:rFonts w:ascii="宋体" w:hAnsi="宋体" w:eastAsia="宋体" w:cs="宋体"/>
                <w:sz w:val="22"/>
                <w:szCs w:val="24"/>
              </w:rPr>
            </w:pPr>
            <w:r>
              <w:rPr>
                <w:rFonts w:hint="eastAsia" w:ascii="宋体" w:hAnsi="宋体" w:eastAsia="宋体" w:cs="Times New Roman"/>
                <w:sz w:val="22"/>
                <w:szCs w:val="24"/>
              </w:rPr>
              <w:t>具有履行合同所必需的设备和专业技术能力（自行作出承诺，格式自拟）</w:t>
            </w:r>
          </w:p>
        </w:tc>
      </w:tr>
      <w:tr w14:paraId="3501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69" w:type="dxa"/>
            <w:vMerge w:val="continue"/>
            <w:vAlign w:val="center"/>
          </w:tcPr>
          <w:p w14:paraId="1783531C">
            <w:pPr>
              <w:spacing w:line="460" w:lineRule="exact"/>
              <w:jc w:val="left"/>
              <w:rPr>
                <w:rFonts w:ascii="宋体" w:hAnsi="宋体" w:eastAsia="宋体" w:cs="宋体"/>
                <w:sz w:val="22"/>
                <w:szCs w:val="24"/>
              </w:rPr>
            </w:pPr>
          </w:p>
        </w:tc>
        <w:tc>
          <w:tcPr>
            <w:tcW w:w="1276" w:type="dxa"/>
            <w:gridSpan w:val="2"/>
            <w:vMerge w:val="continue"/>
            <w:vAlign w:val="center"/>
          </w:tcPr>
          <w:p w14:paraId="78B8B80D">
            <w:pPr>
              <w:spacing w:line="460" w:lineRule="exact"/>
              <w:jc w:val="left"/>
              <w:rPr>
                <w:rFonts w:ascii="宋体" w:hAnsi="宋体" w:eastAsia="宋体" w:cs="宋体"/>
                <w:sz w:val="22"/>
                <w:szCs w:val="24"/>
              </w:rPr>
            </w:pPr>
          </w:p>
        </w:tc>
        <w:tc>
          <w:tcPr>
            <w:tcW w:w="1701" w:type="dxa"/>
            <w:vAlign w:val="center"/>
          </w:tcPr>
          <w:p w14:paraId="4C58C583">
            <w:pPr>
              <w:spacing w:line="460" w:lineRule="exact"/>
              <w:jc w:val="left"/>
              <w:rPr>
                <w:rFonts w:ascii="宋体" w:hAnsi="宋体" w:eastAsia="宋体" w:cs="宋体"/>
                <w:sz w:val="22"/>
                <w:szCs w:val="24"/>
              </w:rPr>
            </w:pPr>
            <w:r>
              <w:rPr>
                <w:rFonts w:hint="eastAsia" w:ascii="宋体" w:hAnsi="宋体" w:eastAsia="宋体" w:cs="宋体"/>
                <w:sz w:val="22"/>
                <w:szCs w:val="24"/>
              </w:rPr>
              <w:t>缴纳税收和社会保障资金</w:t>
            </w:r>
          </w:p>
        </w:tc>
        <w:tc>
          <w:tcPr>
            <w:tcW w:w="6379" w:type="dxa"/>
            <w:vAlign w:val="center"/>
          </w:tcPr>
          <w:p w14:paraId="6F3911EE">
            <w:pPr>
              <w:spacing w:line="460" w:lineRule="exact"/>
              <w:jc w:val="left"/>
              <w:rPr>
                <w:rFonts w:ascii="宋体" w:hAnsi="宋体" w:eastAsia="宋体" w:cs="宋体"/>
                <w:sz w:val="22"/>
                <w:szCs w:val="24"/>
              </w:rPr>
            </w:pPr>
            <w:r>
              <w:rPr>
                <w:rFonts w:hint="eastAsia" w:ascii="宋体" w:hAnsi="宋体" w:eastAsia="宋体" w:cs="Times New Roman"/>
                <w:sz w:val="22"/>
                <w:szCs w:val="24"/>
              </w:rPr>
              <w:t>有依法缴纳税收和社会保障资金的良好记录（自行作出承诺，格式自拟）</w:t>
            </w:r>
          </w:p>
        </w:tc>
      </w:tr>
      <w:tr w14:paraId="3E89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69" w:type="dxa"/>
            <w:vMerge w:val="continue"/>
            <w:vAlign w:val="center"/>
          </w:tcPr>
          <w:p w14:paraId="15AA4904">
            <w:pPr>
              <w:spacing w:line="460" w:lineRule="exact"/>
              <w:jc w:val="left"/>
              <w:rPr>
                <w:rFonts w:ascii="宋体" w:hAnsi="宋体" w:eastAsia="宋体" w:cs="宋体"/>
                <w:sz w:val="22"/>
                <w:szCs w:val="24"/>
              </w:rPr>
            </w:pPr>
          </w:p>
        </w:tc>
        <w:tc>
          <w:tcPr>
            <w:tcW w:w="1276" w:type="dxa"/>
            <w:gridSpan w:val="2"/>
            <w:vMerge w:val="continue"/>
            <w:vAlign w:val="center"/>
          </w:tcPr>
          <w:p w14:paraId="31B132C5">
            <w:pPr>
              <w:spacing w:line="460" w:lineRule="exact"/>
              <w:jc w:val="left"/>
              <w:rPr>
                <w:rFonts w:ascii="宋体" w:hAnsi="宋体" w:eastAsia="宋体" w:cs="宋体"/>
                <w:sz w:val="22"/>
                <w:szCs w:val="24"/>
              </w:rPr>
            </w:pPr>
          </w:p>
        </w:tc>
        <w:tc>
          <w:tcPr>
            <w:tcW w:w="1701" w:type="dxa"/>
            <w:vAlign w:val="center"/>
          </w:tcPr>
          <w:p w14:paraId="725231E9">
            <w:pPr>
              <w:spacing w:line="460" w:lineRule="exact"/>
              <w:jc w:val="left"/>
              <w:rPr>
                <w:rFonts w:ascii="宋体" w:hAnsi="宋体" w:eastAsia="宋体" w:cs="宋体"/>
                <w:sz w:val="22"/>
                <w:szCs w:val="24"/>
              </w:rPr>
            </w:pPr>
            <w:r>
              <w:rPr>
                <w:rFonts w:hint="eastAsia" w:ascii="宋体" w:hAnsi="宋体" w:eastAsia="宋体" w:cs="宋体"/>
                <w:sz w:val="22"/>
                <w:szCs w:val="24"/>
                <w:lang w:val="en-US" w:eastAsia="zh-CN"/>
              </w:rPr>
              <w:t>无</w:t>
            </w:r>
            <w:r>
              <w:rPr>
                <w:rFonts w:hint="eastAsia" w:ascii="宋体" w:hAnsi="宋体" w:eastAsia="宋体" w:cs="宋体"/>
                <w:sz w:val="22"/>
                <w:szCs w:val="24"/>
              </w:rPr>
              <w:t>重大违法记录</w:t>
            </w:r>
          </w:p>
        </w:tc>
        <w:tc>
          <w:tcPr>
            <w:tcW w:w="6379" w:type="dxa"/>
            <w:vAlign w:val="center"/>
          </w:tcPr>
          <w:p w14:paraId="17B12D1B">
            <w:pPr>
              <w:spacing w:line="460" w:lineRule="exact"/>
              <w:jc w:val="left"/>
              <w:rPr>
                <w:rFonts w:ascii="宋体" w:hAnsi="宋体" w:eastAsia="宋体" w:cs="宋体"/>
                <w:sz w:val="22"/>
                <w:szCs w:val="24"/>
              </w:rPr>
            </w:pPr>
            <w:r>
              <w:rPr>
                <w:rFonts w:hint="eastAsia" w:ascii="宋体" w:hAnsi="宋体" w:eastAsia="宋体" w:cs="宋体"/>
                <w:sz w:val="22"/>
                <w:szCs w:val="24"/>
              </w:rPr>
              <w:t>参加政府采购活动近三年内，在经营活动中没有重大违法记录（自行作出承诺，格式自拟）</w:t>
            </w:r>
          </w:p>
        </w:tc>
      </w:tr>
      <w:tr w14:paraId="2032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69" w:type="dxa"/>
            <w:vMerge w:val="continue"/>
            <w:vAlign w:val="center"/>
          </w:tcPr>
          <w:p w14:paraId="4A2D96FF">
            <w:pPr>
              <w:spacing w:line="460" w:lineRule="exact"/>
              <w:jc w:val="left"/>
              <w:rPr>
                <w:rFonts w:ascii="宋体" w:hAnsi="宋体" w:eastAsia="宋体" w:cs="宋体"/>
                <w:sz w:val="22"/>
                <w:szCs w:val="24"/>
              </w:rPr>
            </w:pPr>
          </w:p>
        </w:tc>
        <w:tc>
          <w:tcPr>
            <w:tcW w:w="1276" w:type="dxa"/>
            <w:gridSpan w:val="2"/>
            <w:vMerge w:val="continue"/>
            <w:vAlign w:val="center"/>
          </w:tcPr>
          <w:p w14:paraId="6175DD85">
            <w:pPr>
              <w:spacing w:line="460" w:lineRule="exact"/>
              <w:jc w:val="left"/>
              <w:rPr>
                <w:rFonts w:ascii="宋体" w:hAnsi="宋体" w:eastAsia="宋体" w:cs="宋体"/>
                <w:sz w:val="22"/>
                <w:szCs w:val="24"/>
              </w:rPr>
            </w:pPr>
          </w:p>
        </w:tc>
        <w:tc>
          <w:tcPr>
            <w:tcW w:w="1701" w:type="dxa"/>
            <w:vAlign w:val="center"/>
          </w:tcPr>
          <w:p w14:paraId="732CFC85">
            <w:pPr>
              <w:spacing w:line="460" w:lineRule="exact"/>
              <w:jc w:val="left"/>
              <w:rPr>
                <w:rFonts w:ascii="宋体" w:hAnsi="宋体" w:eastAsia="宋体" w:cs="宋体"/>
                <w:sz w:val="22"/>
                <w:szCs w:val="24"/>
              </w:rPr>
            </w:pPr>
            <w:r>
              <w:rPr>
                <w:rFonts w:hint="eastAsia" w:ascii="宋体" w:hAnsi="宋体" w:eastAsia="宋体" w:cs="宋体"/>
                <w:sz w:val="22"/>
                <w:szCs w:val="24"/>
              </w:rPr>
              <w:t>信用截图</w:t>
            </w:r>
          </w:p>
        </w:tc>
        <w:tc>
          <w:tcPr>
            <w:tcW w:w="6379" w:type="dxa"/>
            <w:vAlign w:val="center"/>
          </w:tcPr>
          <w:p w14:paraId="0C01D753">
            <w:pPr>
              <w:spacing w:line="460" w:lineRule="exact"/>
              <w:jc w:val="left"/>
              <w:rPr>
                <w:rFonts w:ascii="宋体" w:hAnsi="宋体" w:eastAsia="宋体" w:cs="宋体"/>
                <w:sz w:val="22"/>
                <w:szCs w:val="24"/>
              </w:rPr>
            </w:pPr>
            <w:r>
              <w:rPr>
                <w:rFonts w:hint="eastAsia" w:ascii="宋体" w:hAnsi="宋体" w:eastAsia="宋体" w:cs="Times New Roman"/>
                <w:sz w:val="22"/>
                <w:szCs w:val="24"/>
              </w:rPr>
              <w:t>响应人未列入“中国执行信息公开网”的“失信被执行人” 名单、“信用中国”www.creditchina.gov.cn网站的 “</w:t>
            </w:r>
            <w:r>
              <w:rPr>
                <w:rFonts w:hint="eastAsia" w:ascii="宋体" w:hAnsi="宋体" w:eastAsia="宋体" w:cs="Times New Roman"/>
                <w:sz w:val="22"/>
                <w:szCs w:val="24"/>
                <w:lang w:eastAsia="zh-CN"/>
              </w:rPr>
              <w:t>重大税收违法失信主体</w:t>
            </w:r>
            <w:r>
              <w:rPr>
                <w:rFonts w:hint="eastAsia" w:ascii="宋体" w:hAnsi="宋体" w:eastAsia="宋体" w:cs="Times New Roman"/>
                <w:sz w:val="22"/>
                <w:szCs w:val="24"/>
              </w:rPr>
              <w:t>”、“政府采购严重违法失信名单”及“中国政府采购网”www.ccgp.gov.cn网站的“政府采购严重违法失信行为记录名单”；（</w:t>
            </w:r>
            <w:r>
              <w:rPr>
                <w:rFonts w:hint="eastAsia" w:ascii="宋体" w:hAnsi="宋体" w:eastAsia="宋体" w:cs="Times New Roman"/>
                <w:sz w:val="22"/>
                <w:szCs w:val="24"/>
                <w:lang w:eastAsia="zh-CN"/>
              </w:rPr>
              <w:t>提供“中国执行信息公开网”、“信用中国”和“中国政府采购网”网站的查询信息截图，截图需显示时间，加盖单位公章，查询日期自公告发布之日起。</w:t>
            </w:r>
            <w:r>
              <w:rPr>
                <w:rFonts w:hint="eastAsia" w:ascii="宋体" w:hAnsi="宋体" w:eastAsia="宋体" w:cs="Times New Roman"/>
                <w:sz w:val="22"/>
                <w:szCs w:val="24"/>
              </w:rPr>
              <w:t>）</w:t>
            </w:r>
          </w:p>
        </w:tc>
      </w:tr>
      <w:tr w14:paraId="06E5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69" w:type="dxa"/>
            <w:vMerge w:val="continue"/>
            <w:vAlign w:val="center"/>
          </w:tcPr>
          <w:p w14:paraId="38F0A098">
            <w:pPr>
              <w:spacing w:line="460" w:lineRule="exact"/>
              <w:jc w:val="left"/>
              <w:rPr>
                <w:rFonts w:ascii="宋体" w:hAnsi="宋体" w:eastAsia="宋体" w:cs="宋体"/>
                <w:sz w:val="22"/>
                <w:szCs w:val="24"/>
              </w:rPr>
            </w:pPr>
          </w:p>
        </w:tc>
        <w:tc>
          <w:tcPr>
            <w:tcW w:w="1276" w:type="dxa"/>
            <w:gridSpan w:val="2"/>
            <w:vMerge w:val="continue"/>
            <w:vAlign w:val="center"/>
          </w:tcPr>
          <w:p w14:paraId="06ED9649">
            <w:pPr>
              <w:spacing w:line="460" w:lineRule="exact"/>
              <w:jc w:val="left"/>
              <w:rPr>
                <w:rFonts w:ascii="宋体" w:hAnsi="宋体" w:eastAsia="宋体" w:cs="宋体"/>
                <w:sz w:val="22"/>
                <w:szCs w:val="24"/>
              </w:rPr>
            </w:pPr>
          </w:p>
        </w:tc>
        <w:tc>
          <w:tcPr>
            <w:tcW w:w="1701" w:type="dxa"/>
            <w:vAlign w:val="center"/>
          </w:tcPr>
          <w:p w14:paraId="3206A614">
            <w:pPr>
              <w:spacing w:line="460" w:lineRule="exact"/>
              <w:jc w:val="left"/>
              <w:rPr>
                <w:rFonts w:ascii="宋体" w:hAnsi="宋体" w:eastAsia="宋体" w:cs="宋体"/>
                <w:sz w:val="22"/>
                <w:szCs w:val="24"/>
              </w:rPr>
            </w:pPr>
            <w:r>
              <w:rPr>
                <w:rFonts w:hint="eastAsia" w:ascii="宋体" w:hAnsi="宋体" w:eastAsia="宋体" w:cs="宋体"/>
                <w:sz w:val="22"/>
                <w:szCs w:val="24"/>
              </w:rPr>
              <w:t>其他</w:t>
            </w:r>
            <w:r>
              <w:rPr>
                <w:rFonts w:ascii="宋体" w:hAnsi="宋体" w:eastAsia="宋体" w:cs="宋体"/>
                <w:sz w:val="22"/>
                <w:szCs w:val="24"/>
              </w:rPr>
              <w:t>要求</w:t>
            </w:r>
          </w:p>
        </w:tc>
        <w:tc>
          <w:tcPr>
            <w:tcW w:w="6379" w:type="dxa"/>
            <w:vAlign w:val="center"/>
          </w:tcPr>
          <w:p w14:paraId="327168E3">
            <w:pPr>
              <w:spacing w:line="460" w:lineRule="exact"/>
              <w:jc w:val="left"/>
              <w:rPr>
                <w:rFonts w:hint="eastAsia" w:ascii="宋体" w:hAnsi="宋体" w:eastAsia="宋体" w:cs="宋体"/>
                <w:sz w:val="22"/>
                <w:szCs w:val="24"/>
                <w:lang w:eastAsia="zh-CN"/>
              </w:rPr>
            </w:pPr>
            <w:r>
              <w:rPr>
                <w:rFonts w:hint="eastAsia" w:ascii="宋体" w:hAnsi="宋体" w:eastAsia="宋体" w:cs="宋体"/>
                <w:sz w:val="22"/>
                <w:szCs w:val="24"/>
                <w:lang w:eastAsia="zh-CN"/>
              </w:rPr>
              <w:t>单位负责人为同一人或者存在直接控股、管理关系的不同响应人，不得参加同一合同项下的政府采购活动（提供“国家企业信用信息公示系统”中查询打印的相关信息并加盖公章（需包含公司基本信息、股东信息及股权变更信息）或自行承诺）</w:t>
            </w:r>
          </w:p>
        </w:tc>
      </w:tr>
      <w:tr w14:paraId="26BF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69" w:type="dxa"/>
            <w:vMerge w:val="continue"/>
            <w:vAlign w:val="center"/>
          </w:tcPr>
          <w:p w14:paraId="3C5612D9">
            <w:pPr>
              <w:spacing w:line="460" w:lineRule="exact"/>
              <w:jc w:val="left"/>
              <w:rPr>
                <w:rFonts w:ascii="宋体" w:hAnsi="宋体" w:eastAsia="宋体" w:cs="宋体"/>
                <w:sz w:val="22"/>
                <w:szCs w:val="24"/>
              </w:rPr>
            </w:pPr>
          </w:p>
        </w:tc>
        <w:tc>
          <w:tcPr>
            <w:tcW w:w="1276" w:type="dxa"/>
            <w:gridSpan w:val="2"/>
            <w:vMerge w:val="continue"/>
            <w:vAlign w:val="center"/>
          </w:tcPr>
          <w:p w14:paraId="695361D9">
            <w:pPr>
              <w:spacing w:line="460" w:lineRule="exact"/>
              <w:jc w:val="left"/>
              <w:rPr>
                <w:rFonts w:ascii="宋体" w:hAnsi="宋体" w:eastAsia="宋体" w:cs="宋体"/>
                <w:sz w:val="22"/>
                <w:szCs w:val="24"/>
              </w:rPr>
            </w:pPr>
          </w:p>
        </w:tc>
        <w:tc>
          <w:tcPr>
            <w:tcW w:w="1701" w:type="dxa"/>
            <w:vAlign w:val="center"/>
          </w:tcPr>
          <w:p w14:paraId="6066B4DC">
            <w:pPr>
              <w:spacing w:line="460" w:lineRule="exact"/>
              <w:jc w:val="left"/>
              <w:rPr>
                <w:rFonts w:ascii="宋体" w:hAnsi="宋体" w:eastAsia="宋体" w:cs="宋体"/>
                <w:sz w:val="22"/>
                <w:szCs w:val="24"/>
              </w:rPr>
            </w:pPr>
            <w:r>
              <w:rPr>
                <w:rFonts w:hint="eastAsia" w:ascii="宋体" w:hAnsi="宋体" w:eastAsia="宋体" w:cs="宋体"/>
                <w:sz w:val="22"/>
                <w:szCs w:val="24"/>
              </w:rPr>
              <w:t>联合体</w:t>
            </w:r>
          </w:p>
        </w:tc>
        <w:tc>
          <w:tcPr>
            <w:tcW w:w="6379" w:type="dxa"/>
            <w:vAlign w:val="center"/>
          </w:tcPr>
          <w:p w14:paraId="5C0E4BAB">
            <w:pPr>
              <w:spacing w:line="460" w:lineRule="exact"/>
              <w:jc w:val="left"/>
              <w:rPr>
                <w:rFonts w:hint="eastAsia" w:ascii="宋体" w:hAnsi="宋体" w:eastAsia="宋体" w:cs="宋体"/>
                <w:sz w:val="22"/>
                <w:szCs w:val="24"/>
                <w:lang w:eastAsia="zh-CN"/>
              </w:rPr>
            </w:pPr>
            <w:r>
              <w:rPr>
                <w:rFonts w:hint="eastAsia" w:ascii="宋体" w:hAnsi="宋体" w:eastAsia="宋体" w:cs="宋体"/>
                <w:sz w:val="22"/>
                <w:szCs w:val="24"/>
                <w:lang w:eastAsia="zh-CN"/>
              </w:rPr>
              <w:t>本项目不允许联合体磋商，实行资格后审（提供非联合体声明函）</w:t>
            </w:r>
          </w:p>
        </w:tc>
      </w:tr>
      <w:tr w14:paraId="475C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Merge w:val="restart"/>
            <w:vAlign w:val="center"/>
          </w:tcPr>
          <w:p w14:paraId="47794D8F">
            <w:pPr>
              <w:spacing w:line="460" w:lineRule="exact"/>
              <w:jc w:val="left"/>
              <w:rPr>
                <w:rFonts w:ascii="宋体" w:hAnsi="宋体" w:eastAsia="宋体" w:cs="宋体"/>
                <w:sz w:val="22"/>
                <w:szCs w:val="24"/>
              </w:rPr>
            </w:pPr>
            <w:r>
              <w:rPr>
                <w:rFonts w:hint="eastAsia" w:ascii="宋体" w:hAnsi="宋体" w:eastAsia="宋体" w:cs="宋体"/>
                <w:sz w:val="22"/>
                <w:szCs w:val="24"/>
              </w:rPr>
              <w:t>2.1.2</w:t>
            </w:r>
          </w:p>
        </w:tc>
        <w:tc>
          <w:tcPr>
            <w:tcW w:w="1276" w:type="dxa"/>
            <w:gridSpan w:val="2"/>
            <w:vMerge w:val="restart"/>
            <w:vAlign w:val="center"/>
          </w:tcPr>
          <w:p w14:paraId="6DB2D5FA">
            <w:pPr>
              <w:spacing w:line="460" w:lineRule="exact"/>
              <w:jc w:val="left"/>
              <w:rPr>
                <w:rFonts w:ascii="宋体" w:hAnsi="宋体" w:eastAsia="宋体" w:cs="宋体"/>
                <w:sz w:val="22"/>
                <w:szCs w:val="24"/>
              </w:rPr>
            </w:pPr>
            <w:r>
              <w:rPr>
                <w:rFonts w:hint="eastAsia" w:ascii="宋体" w:hAnsi="宋体" w:eastAsia="宋体" w:cs="宋体"/>
                <w:sz w:val="22"/>
                <w:szCs w:val="24"/>
              </w:rPr>
              <w:t>符合性评审标准</w:t>
            </w:r>
          </w:p>
        </w:tc>
        <w:tc>
          <w:tcPr>
            <w:tcW w:w="1701" w:type="dxa"/>
            <w:vAlign w:val="center"/>
          </w:tcPr>
          <w:p w14:paraId="0662D630">
            <w:pPr>
              <w:spacing w:line="460" w:lineRule="exact"/>
              <w:jc w:val="left"/>
              <w:rPr>
                <w:rFonts w:ascii="宋体" w:hAnsi="宋体" w:eastAsia="宋体" w:cs="宋体"/>
                <w:sz w:val="22"/>
                <w:szCs w:val="24"/>
              </w:rPr>
            </w:pPr>
            <w:r>
              <w:rPr>
                <w:rFonts w:hint="eastAsia" w:ascii="宋体" w:hAnsi="宋体" w:eastAsia="宋体" w:cs="宋体"/>
                <w:sz w:val="22"/>
                <w:szCs w:val="24"/>
              </w:rPr>
              <w:t>响应人名称</w:t>
            </w:r>
          </w:p>
        </w:tc>
        <w:tc>
          <w:tcPr>
            <w:tcW w:w="6379" w:type="dxa"/>
            <w:vAlign w:val="center"/>
          </w:tcPr>
          <w:p w14:paraId="5D99177B">
            <w:pPr>
              <w:spacing w:line="460" w:lineRule="exact"/>
              <w:jc w:val="left"/>
              <w:rPr>
                <w:rFonts w:ascii="宋体" w:hAnsi="宋体" w:eastAsia="宋体" w:cs="宋体"/>
                <w:sz w:val="22"/>
                <w:szCs w:val="24"/>
              </w:rPr>
            </w:pPr>
            <w:r>
              <w:rPr>
                <w:rFonts w:hint="eastAsia" w:ascii="宋体" w:hAnsi="宋体" w:eastAsia="宋体" w:cs="宋体"/>
                <w:sz w:val="22"/>
                <w:szCs w:val="24"/>
              </w:rPr>
              <w:t>与营业执照一致</w:t>
            </w:r>
          </w:p>
        </w:tc>
      </w:tr>
      <w:tr w14:paraId="4994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Merge w:val="continue"/>
            <w:vAlign w:val="center"/>
          </w:tcPr>
          <w:p w14:paraId="3A9DCAC2">
            <w:pPr>
              <w:spacing w:line="460" w:lineRule="exact"/>
              <w:jc w:val="left"/>
              <w:rPr>
                <w:rFonts w:ascii="宋体" w:hAnsi="宋体" w:eastAsia="宋体" w:cs="宋体"/>
                <w:sz w:val="22"/>
                <w:szCs w:val="24"/>
              </w:rPr>
            </w:pPr>
          </w:p>
        </w:tc>
        <w:tc>
          <w:tcPr>
            <w:tcW w:w="1276" w:type="dxa"/>
            <w:gridSpan w:val="2"/>
            <w:vMerge w:val="continue"/>
            <w:vAlign w:val="center"/>
          </w:tcPr>
          <w:p w14:paraId="249F3899">
            <w:pPr>
              <w:spacing w:line="460" w:lineRule="exact"/>
              <w:jc w:val="left"/>
              <w:rPr>
                <w:rFonts w:ascii="宋体" w:hAnsi="宋体" w:eastAsia="宋体" w:cs="宋体"/>
                <w:sz w:val="22"/>
                <w:szCs w:val="24"/>
              </w:rPr>
            </w:pPr>
          </w:p>
        </w:tc>
        <w:tc>
          <w:tcPr>
            <w:tcW w:w="1701" w:type="dxa"/>
            <w:vAlign w:val="center"/>
          </w:tcPr>
          <w:p w14:paraId="0489B6F9">
            <w:pPr>
              <w:spacing w:line="460" w:lineRule="exact"/>
              <w:jc w:val="left"/>
              <w:rPr>
                <w:rFonts w:hint="default" w:ascii="宋体" w:hAnsi="宋体" w:eastAsia="宋体" w:cs="宋体"/>
                <w:sz w:val="22"/>
                <w:szCs w:val="24"/>
                <w:lang w:val="en-US" w:eastAsia="zh-CN"/>
              </w:rPr>
            </w:pPr>
            <w:r>
              <w:rPr>
                <w:rFonts w:hint="eastAsia" w:ascii="宋体" w:hAnsi="宋体" w:eastAsia="宋体" w:cs="宋体"/>
                <w:sz w:val="22"/>
                <w:szCs w:val="24"/>
                <w:lang w:val="en-US" w:eastAsia="zh-CN"/>
              </w:rPr>
              <w:t>响应文件格式</w:t>
            </w:r>
          </w:p>
        </w:tc>
        <w:tc>
          <w:tcPr>
            <w:tcW w:w="6379" w:type="dxa"/>
            <w:vAlign w:val="center"/>
          </w:tcPr>
          <w:p w14:paraId="1D2E9B5E">
            <w:pPr>
              <w:spacing w:line="460" w:lineRule="exact"/>
              <w:jc w:val="left"/>
              <w:rPr>
                <w:rFonts w:hint="default" w:ascii="宋体" w:hAnsi="宋体" w:eastAsia="宋体" w:cs="宋体"/>
                <w:sz w:val="22"/>
                <w:szCs w:val="24"/>
                <w:lang w:val="en-US" w:eastAsia="zh-CN"/>
              </w:rPr>
            </w:pPr>
            <w:r>
              <w:rPr>
                <w:rFonts w:hint="eastAsia" w:ascii="宋体" w:hAnsi="宋体" w:eastAsia="宋体" w:cs="宋体"/>
                <w:sz w:val="22"/>
                <w:szCs w:val="24"/>
                <w:lang w:val="en-US" w:eastAsia="zh-CN"/>
              </w:rPr>
              <w:t>符合第六章“响应文件格式”要求</w:t>
            </w:r>
          </w:p>
        </w:tc>
      </w:tr>
      <w:tr w14:paraId="1801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Merge w:val="continue"/>
            <w:vAlign w:val="center"/>
          </w:tcPr>
          <w:p w14:paraId="378955C0">
            <w:pPr>
              <w:spacing w:line="460" w:lineRule="exact"/>
              <w:jc w:val="left"/>
              <w:rPr>
                <w:rFonts w:ascii="宋体" w:hAnsi="宋体" w:eastAsia="宋体" w:cs="宋体"/>
                <w:sz w:val="22"/>
                <w:szCs w:val="24"/>
              </w:rPr>
            </w:pPr>
          </w:p>
        </w:tc>
        <w:tc>
          <w:tcPr>
            <w:tcW w:w="1276" w:type="dxa"/>
            <w:gridSpan w:val="2"/>
            <w:vMerge w:val="continue"/>
            <w:vAlign w:val="center"/>
          </w:tcPr>
          <w:p w14:paraId="4F7F7684">
            <w:pPr>
              <w:spacing w:line="460" w:lineRule="exact"/>
              <w:jc w:val="left"/>
              <w:rPr>
                <w:rFonts w:ascii="宋体" w:hAnsi="宋体" w:eastAsia="宋体" w:cs="宋体"/>
                <w:sz w:val="22"/>
                <w:szCs w:val="24"/>
              </w:rPr>
            </w:pPr>
          </w:p>
        </w:tc>
        <w:tc>
          <w:tcPr>
            <w:tcW w:w="1701" w:type="dxa"/>
            <w:vAlign w:val="center"/>
          </w:tcPr>
          <w:p w14:paraId="2228D336">
            <w:pPr>
              <w:spacing w:line="460" w:lineRule="exact"/>
              <w:jc w:val="left"/>
              <w:rPr>
                <w:rFonts w:ascii="宋体" w:hAnsi="宋体" w:eastAsia="宋体" w:cs="宋体"/>
                <w:sz w:val="22"/>
                <w:szCs w:val="24"/>
              </w:rPr>
            </w:pPr>
            <w:r>
              <w:rPr>
                <w:rFonts w:hint="eastAsia" w:ascii="宋体" w:hAnsi="宋体" w:eastAsia="宋体" w:cs="宋体"/>
                <w:sz w:val="22"/>
                <w:szCs w:val="24"/>
              </w:rPr>
              <w:t>签字或盖章</w:t>
            </w:r>
          </w:p>
        </w:tc>
        <w:tc>
          <w:tcPr>
            <w:tcW w:w="6379" w:type="dxa"/>
            <w:vAlign w:val="center"/>
          </w:tcPr>
          <w:p w14:paraId="37D7E1F0">
            <w:pPr>
              <w:spacing w:line="460" w:lineRule="exact"/>
              <w:jc w:val="left"/>
              <w:rPr>
                <w:rFonts w:ascii="宋体" w:hAnsi="宋体" w:eastAsia="宋体" w:cs="宋体"/>
                <w:sz w:val="22"/>
                <w:szCs w:val="24"/>
              </w:rPr>
            </w:pPr>
            <w:r>
              <w:rPr>
                <w:rFonts w:hint="eastAsia" w:ascii="宋体" w:hAnsi="宋体" w:eastAsia="宋体" w:cs="宋体"/>
                <w:sz w:val="22"/>
                <w:szCs w:val="24"/>
              </w:rPr>
              <w:t>按</w:t>
            </w:r>
            <w:r>
              <w:rPr>
                <w:rFonts w:hint="eastAsia" w:ascii="宋体" w:hAnsi="宋体" w:eastAsia="宋体" w:cs="宋体"/>
                <w:sz w:val="22"/>
                <w:szCs w:val="24"/>
                <w:lang w:val="en-US" w:eastAsia="zh-CN"/>
              </w:rPr>
              <w:t>磋商文件</w:t>
            </w:r>
            <w:r>
              <w:rPr>
                <w:rFonts w:hint="eastAsia" w:ascii="宋体" w:hAnsi="宋体" w:eastAsia="宋体" w:cs="宋体"/>
                <w:sz w:val="22"/>
                <w:szCs w:val="24"/>
              </w:rPr>
              <w:t>要求签字或盖章</w:t>
            </w:r>
          </w:p>
        </w:tc>
      </w:tr>
      <w:tr w14:paraId="71ED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Merge w:val="continue"/>
            <w:vAlign w:val="center"/>
          </w:tcPr>
          <w:p w14:paraId="7C8E8BD3">
            <w:pPr>
              <w:spacing w:line="460" w:lineRule="exact"/>
              <w:jc w:val="left"/>
              <w:rPr>
                <w:rFonts w:ascii="宋体" w:hAnsi="宋体" w:eastAsia="宋体" w:cs="宋体"/>
                <w:sz w:val="22"/>
                <w:szCs w:val="24"/>
              </w:rPr>
            </w:pPr>
          </w:p>
        </w:tc>
        <w:tc>
          <w:tcPr>
            <w:tcW w:w="1276" w:type="dxa"/>
            <w:gridSpan w:val="2"/>
            <w:vMerge w:val="continue"/>
            <w:vAlign w:val="center"/>
          </w:tcPr>
          <w:p w14:paraId="3BBEFB82">
            <w:pPr>
              <w:spacing w:line="460" w:lineRule="exact"/>
              <w:jc w:val="left"/>
              <w:rPr>
                <w:rFonts w:ascii="宋体" w:hAnsi="宋体" w:eastAsia="宋体" w:cs="宋体"/>
                <w:sz w:val="22"/>
                <w:szCs w:val="24"/>
              </w:rPr>
            </w:pPr>
          </w:p>
        </w:tc>
        <w:tc>
          <w:tcPr>
            <w:tcW w:w="1701" w:type="dxa"/>
            <w:vAlign w:val="center"/>
          </w:tcPr>
          <w:p w14:paraId="3139CCC4">
            <w:pPr>
              <w:spacing w:line="460" w:lineRule="exact"/>
              <w:jc w:val="left"/>
              <w:rPr>
                <w:rFonts w:ascii="宋体" w:hAnsi="宋体" w:eastAsia="宋体" w:cs="宋体"/>
                <w:sz w:val="22"/>
                <w:szCs w:val="24"/>
              </w:rPr>
            </w:pPr>
            <w:r>
              <w:rPr>
                <w:rFonts w:ascii="宋体" w:hAnsi="宋体" w:eastAsia="宋体" w:cs="宋体"/>
                <w:sz w:val="22"/>
                <w:szCs w:val="24"/>
              </w:rPr>
              <w:t>磋商报价</w:t>
            </w:r>
          </w:p>
        </w:tc>
        <w:tc>
          <w:tcPr>
            <w:tcW w:w="6379" w:type="dxa"/>
            <w:vAlign w:val="center"/>
          </w:tcPr>
          <w:p w14:paraId="1FFB5595">
            <w:pPr>
              <w:spacing w:line="460" w:lineRule="exact"/>
              <w:jc w:val="left"/>
              <w:rPr>
                <w:rFonts w:ascii="宋体" w:hAnsi="宋体" w:eastAsia="宋体" w:cs="宋体"/>
                <w:sz w:val="22"/>
                <w:szCs w:val="24"/>
              </w:rPr>
            </w:pPr>
            <w:r>
              <w:rPr>
                <w:rFonts w:hint="eastAsia" w:ascii="宋体" w:hAnsi="宋体" w:eastAsia="宋体" w:cs="宋体"/>
                <w:sz w:val="22"/>
                <w:szCs w:val="24"/>
              </w:rPr>
              <w:t>报价唯一且不超过投标最高限价</w:t>
            </w:r>
          </w:p>
        </w:tc>
      </w:tr>
      <w:tr w14:paraId="2DAD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Merge w:val="continue"/>
            <w:vAlign w:val="center"/>
          </w:tcPr>
          <w:p w14:paraId="78C2A038">
            <w:pPr>
              <w:spacing w:line="460" w:lineRule="exact"/>
              <w:jc w:val="left"/>
              <w:rPr>
                <w:rFonts w:ascii="宋体" w:hAnsi="宋体" w:eastAsia="宋体" w:cs="宋体"/>
                <w:sz w:val="22"/>
                <w:szCs w:val="24"/>
              </w:rPr>
            </w:pPr>
          </w:p>
        </w:tc>
        <w:tc>
          <w:tcPr>
            <w:tcW w:w="1276" w:type="dxa"/>
            <w:gridSpan w:val="2"/>
            <w:vMerge w:val="continue"/>
            <w:vAlign w:val="center"/>
          </w:tcPr>
          <w:p w14:paraId="66684D81">
            <w:pPr>
              <w:spacing w:line="460" w:lineRule="exact"/>
              <w:jc w:val="left"/>
              <w:rPr>
                <w:rFonts w:ascii="宋体" w:hAnsi="宋体" w:eastAsia="宋体" w:cs="宋体"/>
                <w:sz w:val="22"/>
                <w:szCs w:val="24"/>
              </w:rPr>
            </w:pPr>
          </w:p>
        </w:tc>
        <w:tc>
          <w:tcPr>
            <w:tcW w:w="1701" w:type="dxa"/>
            <w:vAlign w:val="center"/>
          </w:tcPr>
          <w:p w14:paraId="2BF23146">
            <w:pPr>
              <w:spacing w:line="460" w:lineRule="exact"/>
              <w:jc w:val="left"/>
              <w:rPr>
                <w:rFonts w:ascii="宋体" w:hAnsi="宋体" w:eastAsia="宋体" w:cs="宋体"/>
                <w:sz w:val="22"/>
                <w:szCs w:val="24"/>
              </w:rPr>
            </w:pPr>
            <w:r>
              <w:rPr>
                <w:rFonts w:hint="eastAsia" w:ascii="宋体" w:hAnsi="宋体" w:eastAsia="宋体" w:cs="宋体"/>
                <w:sz w:val="22"/>
                <w:szCs w:val="24"/>
              </w:rPr>
              <w:t>服务期限</w:t>
            </w:r>
          </w:p>
        </w:tc>
        <w:tc>
          <w:tcPr>
            <w:tcW w:w="6379" w:type="dxa"/>
            <w:vAlign w:val="center"/>
          </w:tcPr>
          <w:p w14:paraId="0DA6BDF6">
            <w:pPr>
              <w:spacing w:line="460" w:lineRule="exact"/>
              <w:jc w:val="left"/>
              <w:rPr>
                <w:rFonts w:ascii="宋体" w:hAnsi="宋体" w:eastAsia="宋体" w:cs="宋体"/>
                <w:sz w:val="22"/>
                <w:szCs w:val="24"/>
              </w:rPr>
            </w:pPr>
            <w:r>
              <w:rPr>
                <w:rFonts w:hint="eastAsia" w:ascii="宋体" w:hAnsi="宋体" w:eastAsia="宋体" w:cs="宋体"/>
                <w:sz w:val="22"/>
                <w:szCs w:val="24"/>
              </w:rPr>
              <w:t>符合第二章“响应人须知”第1.6项规定</w:t>
            </w:r>
          </w:p>
        </w:tc>
      </w:tr>
      <w:tr w14:paraId="7AE8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Merge w:val="continue"/>
            <w:vAlign w:val="center"/>
          </w:tcPr>
          <w:p w14:paraId="61CB1A3B">
            <w:pPr>
              <w:spacing w:line="460" w:lineRule="exact"/>
              <w:jc w:val="left"/>
              <w:rPr>
                <w:rFonts w:ascii="宋体" w:hAnsi="宋体" w:eastAsia="宋体" w:cs="宋体"/>
                <w:sz w:val="22"/>
                <w:szCs w:val="24"/>
              </w:rPr>
            </w:pPr>
          </w:p>
        </w:tc>
        <w:tc>
          <w:tcPr>
            <w:tcW w:w="1276" w:type="dxa"/>
            <w:gridSpan w:val="2"/>
            <w:vMerge w:val="continue"/>
            <w:vAlign w:val="center"/>
          </w:tcPr>
          <w:p w14:paraId="46BC8C29">
            <w:pPr>
              <w:spacing w:line="460" w:lineRule="exact"/>
              <w:jc w:val="left"/>
              <w:rPr>
                <w:rFonts w:ascii="宋体" w:hAnsi="宋体" w:eastAsia="宋体" w:cs="宋体"/>
                <w:sz w:val="22"/>
                <w:szCs w:val="24"/>
              </w:rPr>
            </w:pPr>
          </w:p>
        </w:tc>
        <w:tc>
          <w:tcPr>
            <w:tcW w:w="1701" w:type="dxa"/>
            <w:vAlign w:val="center"/>
          </w:tcPr>
          <w:p w14:paraId="0C586761">
            <w:pPr>
              <w:spacing w:line="460" w:lineRule="exact"/>
              <w:jc w:val="left"/>
              <w:rPr>
                <w:rFonts w:ascii="宋体" w:hAnsi="宋体" w:eastAsia="宋体" w:cs="宋体"/>
                <w:sz w:val="22"/>
                <w:szCs w:val="24"/>
              </w:rPr>
            </w:pPr>
            <w:r>
              <w:rPr>
                <w:rFonts w:hint="eastAsia" w:ascii="宋体" w:hAnsi="宋体" w:eastAsia="宋体" w:cs="宋体"/>
                <w:sz w:val="22"/>
                <w:szCs w:val="24"/>
              </w:rPr>
              <w:t>质量标准</w:t>
            </w:r>
          </w:p>
        </w:tc>
        <w:tc>
          <w:tcPr>
            <w:tcW w:w="6379" w:type="dxa"/>
            <w:vAlign w:val="center"/>
          </w:tcPr>
          <w:p w14:paraId="472FFD75">
            <w:pPr>
              <w:spacing w:line="460" w:lineRule="exact"/>
              <w:jc w:val="left"/>
              <w:rPr>
                <w:rFonts w:ascii="宋体" w:hAnsi="宋体" w:eastAsia="宋体" w:cs="宋体"/>
                <w:sz w:val="22"/>
                <w:szCs w:val="24"/>
              </w:rPr>
            </w:pPr>
            <w:r>
              <w:rPr>
                <w:rFonts w:hint="eastAsia" w:ascii="宋体" w:hAnsi="宋体" w:eastAsia="宋体" w:cs="宋体"/>
                <w:sz w:val="22"/>
                <w:szCs w:val="24"/>
              </w:rPr>
              <w:t>符合第二章“响应人须知”第1.7项规定</w:t>
            </w:r>
          </w:p>
        </w:tc>
      </w:tr>
      <w:tr w14:paraId="5CE4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Merge w:val="continue"/>
            <w:vAlign w:val="center"/>
          </w:tcPr>
          <w:p w14:paraId="28C04AC0">
            <w:pPr>
              <w:spacing w:line="460" w:lineRule="exact"/>
              <w:jc w:val="left"/>
              <w:rPr>
                <w:rFonts w:ascii="宋体" w:hAnsi="宋体" w:eastAsia="宋体" w:cs="宋体"/>
                <w:sz w:val="22"/>
                <w:szCs w:val="24"/>
              </w:rPr>
            </w:pPr>
          </w:p>
        </w:tc>
        <w:tc>
          <w:tcPr>
            <w:tcW w:w="1276" w:type="dxa"/>
            <w:gridSpan w:val="2"/>
            <w:vMerge w:val="continue"/>
            <w:vAlign w:val="center"/>
          </w:tcPr>
          <w:p w14:paraId="1575DB5E">
            <w:pPr>
              <w:spacing w:line="460" w:lineRule="exact"/>
              <w:jc w:val="left"/>
              <w:rPr>
                <w:rFonts w:ascii="宋体" w:hAnsi="宋体" w:eastAsia="宋体" w:cs="宋体"/>
                <w:sz w:val="22"/>
                <w:szCs w:val="24"/>
              </w:rPr>
            </w:pPr>
          </w:p>
        </w:tc>
        <w:tc>
          <w:tcPr>
            <w:tcW w:w="1701" w:type="dxa"/>
            <w:vAlign w:val="center"/>
          </w:tcPr>
          <w:p w14:paraId="56BB2E85">
            <w:pPr>
              <w:spacing w:line="460" w:lineRule="exact"/>
              <w:jc w:val="left"/>
              <w:rPr>
                <w:rFonts w:ascii="宋体" w:hAnsi="宋体" w:eastAsia="宋体" w:cs="宋体"/>
                <w:sz w:val="22"/>
                <w:szCs w:val="24"/>
              </w:rPr>
            </w:pPr>
            <w:r>
              <w:rPr>
                <w:rFonts w:hint="eastAsia" w:ascii="宋体" w:hAnsi="宋体" w:eastAsia="宋体" w:cs="宋体"/>
                <w:sz w:val="22"/>
                <w:szCs w:val="24"/>
              </w:rPr>
              <w:t>磋商有效期</w:t>
            </w:r>
          </w:p>
        </w:tc>
        <w:tc>
          <w:tcPr>
            <w:tcW w:w="6379" w:type="dxa"/>
            <w:vAlign w:val="center"/>
          </w:tcPr>
          <w:p w14:paraId="65315DCE">
            <w:pPr>
              <w:spacing w:line="460" w:lineRule="exact"/>
              <w:jc w:val="left"/>
              <w:rPr>
                <w:rFonts w:ascii="宋体" w:hAnsi="宋体" w:eastAsia="宋体" w:cs="宋体"/>
                <w:sz w:val="22"/>
                <w:szCs w:val="24"/>
              </w:rPr>
            </w:pPr>
            <w:r>
              <w:rPr>
                <w:rFonts w:hint="eastAsia" w:ascii="宋体" w:hAnsi="宋体" w:eastAsia="宋体" w:cs="宋体"/>
                <w:sz w:val="22"/>
                <w:szCs w:val="24"/>
              </w:rPr>
              <w:t>符合第二章“响应人须知”第3.0项规定</w:t>
            </w:r>
          </w:p>
        </w:tc>
      </w:tr>
      <w:tr w14:paraId="48DC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Merge w:val="continue"/>
            <w:vAlign w:val="center"/>
          </w:tcPr>
          <w:p w14:paraId="7DE8D21F">
            <w:pPr>
              <w:spacing w:line="460" w:lineRule="exact"/>
              <w:jc w:val="left"/>
              <w:rPr>
                <w:rFonts w:ascii="宋体" w:hAnsi="宋体" w:eastAsia="宋体" w:cs="宋体"/>
                <w:sz w:val="22"/>
                <w:szCs w:val="24"/>
              </w:rPr>
            </w:pPr>
          </w:p>
        </w:tc>
        <w:tc>
          <w:tcPr>
            <w:tcW w:w="1276" w:type="dxa"/>
            <w:gridSpan w:val="2"/>
            <w:vMerge w:val="continue"/>
            <w:vAlign w:val="center"/>
          </w:tcPr>
          <w:p w14:paraId="1F4DB40F">
            <w:pPr>
              <w:spacing w:line="460" w:lineRule="exact"/>
              <w:jc w:val="left"/>
              <w:rPr>
                <w:rFonts w:ascii="宋体" w:hAnsi="宋体" w:eastAsia="宋体" w:cs="宋体"/>
                <w:sz w:val="22"/>
                <w:szCs w:val="24"/>
              </w:rPr>
            </w:pPr>
          </w:p>
        </w:tc>
        <w:tc>
          <w:tcPr>
            <w:tcW w:w="1701" w:type="dxa"/>
            <w:vAlign w:val="center"/>
          </w:tcPr>
          <w:p w14:paraId="2766FA19">
            <w:pPr>
              <w:spacing w:line="460" w:lineRule="exact"/>
              <w:jc w:val="left"/>
              <w:rPr>
                <w:rFonts w:ascii="宋体" w:hAnsi="宋体" w:eastAsia="宋体" w:cs="宋体"/>
                <w:sz w:val="22"/>
                <w:szCs w:val="24"/>
              </w:rPr>
            </w:pPr>
            <w:r>
              <w:t>不正当竞争预防措施</w:t>
            </w:r>
          </w:p>
        </w:tc>
        <w:tc>
          <w:tcPr>
            <w:tcW w:w="6379" w:type="dxa"/>
            <w:vAlign w:val="center"/>
          </w:tcPr>
          <w:p w14:paraId="7BBA68BB">
            <w:pPr>
              <w:spacing w:line="460" w:lineRule="exact"/>
              <w:jc w:val="left"/>
              <w:rPr>
                <w:rFonts w:ascii="宋体" w:hAnsi="宋体" w:eastAsia="宋体" w:cs="宋体"/>
                <w:sz w:val="22"/>
                <w:szCs w:val="24"/>
              </w:rPr>
            </w:pPr>
            <w:r>
              <w:t>1.在磋商过程中，磋商小组认为</w:t>
            </w:r>
            <w:r>
              <w:rPr>
                <w:rFonts w:hint="eastAsia"/>
                <w:lang w:eastAsia="zh-CN"/>
              </w:rPr>
              <w:t>响应人</w:t>
            </w:r>
            <w:r>
              <w:t>的报价明显低于其他实质性响应的</w:t>
            </w:r>
            <w:r>
              <w:rPr>
                <w:rFonts w:hint="eastAsia"/>
                <w:lang w:eastAsia="zh-CN"/>
              </w:rPr>
              <w:t>响应人</w:t>
            </w:r>
            <w:r>
              <w:t>报价，有可能影响产品质量或者不能诚信履约的，磋商小组应当要求其在评审现场合理的时间内提供成本构成书面说明，并提交相关证明材料。书面说明应当按照国家财务会计制度的规定要求，逐项就</w:t>
            </w:r>
            <w:r>
              <w:rPr>
                <w:rFonts w:hint="eastAsia"/>
                <w:lang w:eastAsia="zh-CN"/>
              </w:rPr>
              <w:t>响应人</w:t>
            </w:r>
            <w:r>
              <w:t>提供的货物、工程和服务的主营业务成本（应根据</w:t>
            </w:r>
            <w:r>
              <w:rPr>
                <w:rFonts w:hint="eastAsia"/>
                <w:lang w:eastAsia="zh-CN"/>
              </w:rPr>
              <w:t>响应人</w:t>
            </w:r>
            <w:r>
              <w:t>企业类型予以区别）、税金及附加、销售费用、管理费用、财务费用等成本构成事项详细陈述。 2.</w:t>
            </w:r>
            <w:r>
              <w:rPr>
                <w:rFonts w:hint="eastAsia"/>
                <w:lang w:eastAsia="zh-CN"/>
              </w:rPr>
              <w:t>响应人</w:t>
            </w:r>
            <w:r>
              <w:t>提交的相关证明材料，应当加盖</w:t>
            </w:r>
            <w:r>
              <w:rPr>
                <w:rFonts w:hint="eastAsia"/>
                <w:lang w:eastAsia="zh-CN"/>
              </w:rPr>
              <w:t>响应人</w:t>
            </w:r>
            <w:r>
              <w:t>（法定名称）电子印章，在磋商小组要求的时间内通过项目电子化交易系统进行提交，否则提交的相关证明材料无效。</w:t>
            </w:r>
            <w:r>
              <w:rPr>
                <w:rFonts w:hint="eastAsia"/>
                <w:lang w:eastAsia="zh-CN"/>
              </w:rPr>
              <w:t>响应人</w:t>
            </w:r>
            <w:r>
              <w:t>不能证明其报价合理性的，磋商小组应当将其响应文件作为无效处理。</w:t>
            </w:r>
          </w:p>
        </w:tc>
      </w:tr>
      <w:tr w14:paraId="0CD6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45" w:type="dxa"/>
            <w:gridSpan w:val="3"/>
            <w:vAlign w:val="center"/>
          </w:tcPr>
          <w:p w14:paraId="4B79BD83">
            <w:pPr>
              <w:spacing w:line="440" w:lineRule="exact"/>
              <w:jc w:val="left"/>
              <w:rPr>
                <w:rFonts w:ascii="宋体" w:hAnsi="宋体" w:eastAsia="宋体" w:cs="宋体"/>
                <w:sz w:val="22"/>
                <w:szCs w:val="24"/>
              </w:rPr>
            </w:pPr>
            <w:r>
              <w:rPr>
                <w:rFonts w:hint="eastAsia" w:ascii="宋体" w:hAnsi="宋体" w:eastAsia="宋体" w:cs="宋体"/>
                <w:sz w:val="22"/>
                <w:szCs w:val="24"/>
              </w:rPr>
              <w:t>条款号2.2</w:t>
            </w:r>
          </w:p>
        </w:tc>
        <w:tc>
          <w:tcPr>
            <w:tcW w:w="1701" w:type="dxa"/>
            <w:vAlign w:val="center"/>
          </w:tcPr>
          <w:p w14:paraId="3306EE49">
            <w:pPr>
              <w:spacing w:line="440" w:lineRule="exact"/>
              <w:jc w:val="center"/>
              <w:rPr>
                <w:rFonts w:ascii="宋体" w:hAnsi="宋体" w:eastAsia="宋体" w:cs="宋体"/>
                <w:sz w:val="22"/>
                <w:szCs w:val="24"/>
              </w:rPr>
            </w:pPr>
            <w:r>
              <w:rPr>
                <w:rFonts w:hint="eastAsia" w:ascii="宋体" w:hAnsi="宋体" w:eastAsia="宋体" w:cs="宋体"/>
                <w:sz w:val="22"/>
                <w:szCs w:val="24"/>
              </w:rPr>
              <w:t>评分因素</w:t>
            </w:r>
          </w:p>
        </w:tc>
        <w:tc>
          <w:tcPr>
            <w:tcW w:w="6379" w:type="dxa"/>
            <w:vAlign w:val="center"/>
          </w:tcPr>
          <w:p w14:paraId="6C0E6157">
            <w:pPr>
              <w:spacing w:line="440" w:lineRule="exact"/>
              <w:jc w:val="center"/>
              <w:rPr>
                <w:rFonts w:ascii="宋体" w:hAnsi="宋体" w:eastAsia="宋体" w:cs="宋体"/>
                <w:sz w:val="22"/>
                <w:szCs w:val="24"/>
              </w:rPr>
            </w:pPr>
            <w:r>
              <w:rPr>
                <w:rFonts w:hint="eastAsia" w:ascii="宋体" w:hAnsi="宋体" w:eastAsia="宋体" w:cs="宋体"/>
                <w:sz w:val="22"/>
                <w:szCs w:val="24"/>
              </w:rPr>
              <w:t>评分标准</w:t>
            </w:r>
          </w:p>
        </w:tc>
      </w:tr>
      <w:tr w14:paraId="39A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906" w:type="dxa"/>
            <w:gridSpan w:val="2"/>
            <w:vAlign w:val="center"/>
          </w:tcPr>
          <w:p w14:paraId="2C687F9E">
            <w:pPr>
              <w:spacing w:line="440" w:lineRule="exact"/>
              <w:jc w:val="left"/>
              <w:rPr>
                <w:rFonts w:ascii="宋体" w:hAnsi="宋体" w:eastAsia="宋体" w:cs="宋体"/>
                <w:sz w:val="22"/>
                <w:szCs w:val="24"/>
              </w:rPr>
            </w:pPr>
            <w:r>
              <w:rPr>
                <w:rFonts w:hint="eastAsia" w:ascii="宋体" w:hAnsi="宋体" w:eastAsia="宋体" w:cs="宋体"/>
                <w:sz w:val="22"/>
                <w:szCs w:val="24"/>
              </w:rPr>
              <w:t>2.2.1</w:t>
            </w:r>
          </w:p>
          <w:p w14:paraId="1328F328">
            <w:pPr>
              <w:spacing w:line="440" w:lineRule="exact"/>
              <w:jc w:val="left"/>
              <w:rPr>
                <w:rFonts w:ascii="宋体" w:hAnsi="宋体" w:eastAsia="宋体" w:cs="宋体"/>
                <w:sz w:val="22"/>
                <w:szCs w:val="24"/>
              </w:rPr>
            </w:pPr>
          </w:p>
        </w:tc>
        <w:tc>
          <w:tcPr>
            <w:tcW w:w="1139" w:type="dxa"/>
            <w:vAlign w:val="center"/>
          </w:tcPr>
          <w:p w14:paraId="026F6ED8">
            <w:pPr>
              <w:snapToGrid w:val="0"/>
              <w:spacing w:line="460" w:lineRule="exact"/>
              <w:rPr>
                <w:rFonts w:ascii="宋体" w:hAnsi="宋体" w:eastAsia="宋体" w:cs="宋体"/>
                <w:sz w:val="22"/>
              </w:rPr>
            </w:pPr>
            <w:r>
              <w:rPr>
                <w:rFonts w:hint="eastAsia" w:ascii="宋体" w:hAnsi="宋体" w:eastAsia="宋体" w:cs="宋体"/>
                <w:sz w:val="22"/>
              </w:rPr>
              <w:t>商务部分（10分）</w:t>
            </w:r>
          </w:p>
        </w:tc>
        <w:tc>
          <w:tcPr>
            <w:tcW w:w="1701" w:type="dxa"/>
            <w:vAlign w:val="center"/>
          </w:tcPr>
          <w:p w14:paraId="4500C225">
            <w:pPr>
              <w:spacing w:line="460" w:lineRule="exact"/>
              <w:jc w:val="center"/>
              <w:rPr>
                <w:rFonts w:hint="eastAsia" w:ascii="宋体" w:hAnsi="宋体" w:eastAsia="宋体" w:cs="Times New Roman"/>
                <w:sz w:val="22"/>
                <w:szCs w:val="24"/>
              </w:rPr>
            </w:pPr>
            <w:r>
              <w:rPr>
                <w:rFonts w:hint="eastAsia" w:ascii="宋体" w:hAnsi="宋体" w:eastAsia="宋体" w:cs="Times New Roman"/>
                <w:sz w:val="22"/>
                <w:szCs w:val="24"/>
              </w:rPr>
              <w:t>磋商报价</w:t>
            </w:r>
          </w:p>
          <w:p w14:paraId="7DE380A9">
            <w:pPr>
              <w:spacing w:line="460" w:lineRule="exact"/>
              <w:jc w:val="center"/>
              <w:rPr>
                <w:rFonts w:ascii="宋体" w:hAnsi="宋体" w:eastAsia="宋体" w:cs="Times New Roman"/>
                <w:sz w:val="22"/>
                <w:szCs w:val="24"/>
              </w:rPr>
            </w:pPr>
            <w:r>
              <w:rPr>
                <w:rFonts w:hint="eastAsia" w:ascii="宋体" w:hAnsi="宋体" w:eastAsia="宋体" w:cs="Times New Roman"/>
                <w:sz w:val="22"/>
                <w:szCs w:val="24"/>
              </w:rPr>
              <w:t>（10分）</w:t>
            </w:r>
          </w:p>
        </w:tc>
        <w:tc>
          <w:tcPr>
            <w:tcW w:w="6379" w:type="dxa"/>
          </w:tcPr>
          <w:p w14:paraId="0CB659CE">
            <w:pPr>
              <w:spacing w:line="460" w:lineRule="exact"/>
              <w:jc w:val="left"/>
              <w:rPr>
                <w:rFonts w:ascii="宋体" w:hAnsi="宋体" w:eastAsia="宋体" w:cs="Times New Roman"/>
                <w:sz w:val="22"/>
                <w:szCs w:val="24"/>
              </w:rPr>
            </w:pPr>
            <w:r>
              <w:rPr>
                <w:rFonts w:hint="eastAsia" w:ascii="宋体" w:hAnsi="宋体" w:eastAsia="宋体" w:cs="Times New Roman"/>
                <w:sz w:val="22"/>
                <w:szCs w:val="24"/>
              </w:rPr>
              <w:t>1.超出采购人预算价的磋商报价为无效报价，按废标处理。</w:t>
            </w:r>
          </w:p>
          <w:p w14:paraId="6B939AE7">
            <w:pPr>
              <w:spacing w:line="460" w:lineRule="exact"/>
              <w:jc w:val="left"/>
              <w:rPr>
                <w:rFonts w:ascii="宋体" w:hAnsi="宋体" w:eastAsia="宋体" w:cs="Times New Roman"/>
                <w:sz w:val="22"/>
                <w:szCs w:val="24"/>
              </w:rPr>
            </w:pPr>
            <w:r>
              <w:rPr>
                <w:rFonts w:hint="eastAsia" w:ascii="宋体" w:hAnsi="宋体" w:eastAsia="宋体" w:cs="Times New Roman"/>
                <w:sz w:val="22"/>
                <w:szCs w:val="24"/>
              </w:rPr>
              <w:t>2.综合评分法中的价格分统一采用低价优先法计算，即满足</w:t>
            </w:r>
            <w:r>
              <w:rPr>
                <w:rFonts w:hint="eastAsia" w:ascii="宋体" w:hAnsi="宋体" w:eastAsia="宋体" w:cs="Times New Roman"/>
                <w:sz w:val="22"/>
                <w:szCs w:val="24"/>
                <w:lang w:val="en-US" w:eastAsia="zh-CN"/>
              </w:rPr>
              <w:t>磋商</w:t>
            </w:r>
            <w:r>
              <w:rPr>
                <w:rFonts w:hint="eastAsia" w:ascii="宋体" w:hAnsi="宋体" w:eastAsia="宋体" w:cs="Times New Roman"/>
                <w:sz w:val="22"/>
                <w:szCs w:val="24"/>
              </w:rPr>
              <w:t>文件要求且</w:t>
            </w:r>
            <w:r>
              <w:rPr>
                <w:rFonts w:hint="eastAsia" w:ascii="宋体" w:hAnsi="宋体" w:eastAsia="宋体" w:cs="Times New Roman"/>
                <w:sz w:val="22"/>
                <w:szCs w:val="24"/>
                <w:lang w:val="en-US" w:eastAsia="zh-CN"/>
              </w:rPr>
              <w:t>最终</w:t>
            </w:r>
            <w:r>
              <w:rPr>
                <w:rFonts w:hint="eastAsia" w:ascii="宋体" w:hAnsi="宋体" w:eastAsia="宋体" w:cs="Times New Roman"/>
                <w:sz w:val="22"/>
                <w:szCs w:val="24"/>
              </w:rPr>
              <w:t>价格最低的磋商报价为评标基准价，其价格分为满分。其他响应人的价格分统一按照下列公式计算：</w:t>
            </w:r>
          </w:p>
          <w:p w14:paraId="58684DCD">
            <w:pPr>
              <w:spacing w:line="460" w:lineRule="exact"/>
              <w:jc w:val="left"/>
              <w:rPr>
                <w:rFonts w:ascii="宋体" w:hAnsi="宋体" w:eastAsia="宋体" w:cs="Times New Roman"/>
                <w:sz w:val="22"/>
                <w:szCs w:val="24"/>
              </w:rPr>
            </w:pPr>
            <w:r>
              <w:rPr>
                <w:rFonts w:hint="eastAsia" w:ascii="宋体" w:hAnsi="宋体" w:eastAsia="宋体" w:cs="Times New Roman"/>
                <w:sz w:val="22"/>
                <w:szCs w:val="24"/>
              </w:rPr>
              <w:t>报价得分=（评标基准价/有效磋商报价）×10×100%</w:t>
            </w:r>
          </w:p>
          <w:p w14:paraId="12CE9784">
            <w:pPr>
              <w:spacing w:line="460" w:lineRule="exact"/>
              <w:jc w:val="left"/>
              <w:rPr>
                <w:rFonts w:ascii="宋体" w:hAnsi="宋体" w:eastAsia="宋体" w:cs="Times New Roman"/>
                <w:sz w:val="22"/>
                <w:szCs w:val="24"/>
              </w:rPr>
            </w:pPr>
            <w:r>
              <w:rPr>
                <w:rFonts w:hint="eastAsia" w:ascii="宋体" w:hAnsi="宋体" w:eastAsia="宋体" w:cs="Times New Roman"/>
                <w:sz w:val="22"/>
                <w:szCs w:val="24"/>
              </w:rPr>
              <w:t>注：①小型和微型企业、残疾人、监狱企业产品的价格给予20％的扣除，用扣除后的价格参与评审；</w:t>
            </w:r>
          </w:p>
          <w:p w14:paraId="738FE9F8">
            <w:pPr>
              <w:spacing w:line="460" w:lineRule="exact"/>
              <w:jc w:val="left"/>
              <w:rPr>
                <w:rFonts w:ascii="宋体" w:hAnsi="宋体" w:eastAsia="宋体" w:cs="Times New Roman"/>
                <w:sz w:val="22"/>
                <w:szCs w:val="24"/>
              </w:rPr>
            </w:pPr>
            <w:r>
              <w:rPr>
                <w:rFonts w:hint="eastAsia" w:ascii="宋体" w:hAnsi="宋体" w:eastAsia="宋体" w:cs="Times New Roman"/>
                <w:sz w:val="22"/>
                <w:szCs w:val="24"/>
              </w:rPr>
              <w:t>②同一响应人，中小微企业产品、监狱企业产品、残疾人福利性单位产品的价格扣除优惠只享受一次，不得重复享受。</w:t>
            </w:r>
          </w:p>
        </w:tc>
      </w:tr>
      <w:tr w14:paraId="6D81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06" w:type="dxa"/>
            <w:gridSpan w:val="2"/>
            <w:vMerge w:val="restart"/>
            <w:vAlign w:val="center"/>
          </w:tcPr>
          <w:p w14:paraId="01FF4A38">
            <w:pPr>
              <w:spacing w:line="440" w:lineRule="exact"/>
              <w:jc w:val="left"/>
              <w:rPr>
                <w:rFonts w:ascii="宋体" w:hAnsi="宋体" w:eastAsia="宋体" w:cs="宋体"/>
                <w:sz w:val="22"/>
                <w:szCs w:val="24"/>
              </w:rPr>
            </w:pPr>
          </w:p>
          <w:p w14:paraId="2DEA7904">
            <w:pPr>
              <w:spacing w:line="440" w:lineRule="exact"/>
              <w:jc w:val="left"/>
              <w:rPr>
                <w:rFonts w:ascii="宋体" w:hAnsi="宋体" w:eastAsia="宋体" w:cs="宋体"/>
                <w:sz w:val="22"/>
                <w:szCs w:val="24"/>
              </w:rPr>
            </w:pPr>
            <w:r>
              <w:rPr>
                <w:rFonts w:hint="eastAsia" w:ascii="宋体" w:hAnsi="宋体" w:eastAsia="宋体" w:cs="宋体"/>
                <w:sz w:val="22"/>
                <w:szCs w:val="24"/>
              </w:rPr>
              <w:t>2.2.2</w:t>
            </w:r>
          </w:p>
          <w:p w14:paraId="051C4395">
            <w:pPr>
              <w:spacing w:line="440" w:lineRule="exact"/>
              <w:jc w:val="left"/>
              <w:rPr>
                <w:rFonts w:ascii="宋体" w:hAnsi="宋体" w:eastAsia="宋体" w:cs="宋体"/>
                <w:sz w:val="22"/>
                <w:szCs w:val="24"/>
              </w:rPr>
            </w:pPr>
          </w:p>
        </w:tc>
        <w:tc>
          <w:tcPr>
            <w:tcW w:w="1139" w:type="dxa"/>
            <w:vMerge w:val="restart"/>
            <w:vAlign w:val="center"/>
          </w:tcPr>
          <w:p w14:paraId="02F4A342">
            <w:pPr>
              <w:spacing w:line="440" w:lineRule="exact"/>
              <w:jc w:val="center"/>
              <w:rPr>
                <w:rFonts w:ascii="宋体" w:hAnsi="宋体" w:eastAsia="宋体" w:cs="宋体"/>
                <w:sz w:val="22"/>
                <w:szCs w:val="24"/>
              </w:rPr>
            </w:pPr>
            <w:r>
              <w:rPr>
                <w:rFonts w:hint="eastAsia" w:ascii="宋体" w:hAnsi="宋体" w:eastAsia="宋体" w:cs="宋体"/>
                <w:sz w:val="22"/>
                <w:szCs w:val="24"/>
              </w:rPr>
              <w:t>技术部分（</w:t>
            </w:r>
            <w:r>
              <w:rPr>
                <w:rFonts w:hint="eastAsia" w:ascii="宋体" w:hAnsi="宋体" w:eastAsia="宋体" w:cs="宋体"/>
                <w:sz w:val="22"/>
                <w:szCs w:val="24"/>
                <w:lang w:val="en-US" w:eastAsia="zh-CN"/>
              </w:rPr>
              <w:t>60</w:t>
            </w:r>
            <w:r>
              <w:rPr>
                <w:rFonts w:hint="eastAsia" w:ascii="宋体" w:hAnsi="宋体" w:eastAsia="宋体" w:cs="宋体"/>
                <w:sz w:val="22"/>
                <w:szCs w:val="24"/>
              </w:rPr>
              <w:t>分）</w:t>
            </w:r>
          </w:p>
        </w:tc>
        <w:tc>
          <w:tcPr>
            <w:tcW w:w="1701" w:type="dxa"/>
            <w:vAlign w:val="center"/>
          </w:tcPr>
          <w:p w14:paraId="068D9678">
            <w:pPr>
              <w:spacing w:line="460" w:lineRule="exact"/>
              <w:jc w:val="center"/>
              <w:rPr>
                <w:rFonts w:ascii="宋体" w:hAnsi="宋体" w:eastAsia="宋体" w:cs="Times New Roman"/>
                <w:sz w:val="22"/>
                <w:szCs w:val="24"/>
              </w:rPr>
            </w:pPr>
            <w:r>
              <w:rPr>
                <w:rFonts w:ascii="宋体" w:hAnsi="宋体" w:eastAsia="宋体" w:cs="Times New Roman"/>
                <w:sz w:val="22"/>
                <w:szCs w:val="24"/>
              </w:rPr>
              <w:t>需求理解</w:t>
            </w:r>
          </w:p>
          <w:p w14:paraId="361CD9A7">
            <w:pPr>
              <w:spacing w:line="460" w:lineRule="exact"/>
              <w:jc w:val="center"/>
              <w:rPr>
                <w:rFonts w:ascii="宋体" w:hAnsi="宋体" w:eastAsia="宋体" w:cs="Times New Roman"/>
                <w:sz w:val="22"/>
                <w:szCs w:val="24"/>
              </w:rPr>
            </w:pPr>
            <w:r>
              <w:rPr>
                <w:rFonts w:ascii="宋体" w:hAnsi="宋体" w:eastAsia="宋体" w:cs="Times New Roman"/>
                <w:sz w:val="22"/>
                <w:szCs w:val="24"/>
              </w:rPr>
              <w:t>（</w:t>
            </w:r>
            <w:r>
              <w:rPr>
                <w:rFonts w:hint="eastAsia" w:ascii="宋体" w:hAnsi="宋体" w:eastAsia="宋体" w:cs="Times New Roman"/>
                <w:sz w:val="22"/>
                <w:szCs w:val="24"/>
                <w:lang w:val="en-US" w:eastAsia="zh-CN"/>
              </w:rPr>
              <w:t>8</w:t>
            </w:r>
            <w:r>
              <w:rPr>
                <w:rFonts w:hint="eastAsia" w:ascii="宋体" w:hAnsi="宋体" w:eastAsia="宋体" w:cs="Times New Roman"/>
                <w:sz w:val="22"/>
                <w:szCs w:val="24"/>
              </w:rPr>
              <w:t>分</w:t>
            </w:r>
            <w:r>
              <w:rPr>
                <w:rFonts w:ascii="宋体" w:hAnsi="宋体" w:eastAsia="宋体" w:cs="Times New Roman"/>
                <w:sz w:val="22"/>
                <w:szCs w:val="24"/>
              </w:rPr>
              <w:t>）</w:t>
            </w:r>
          </w:p>
        </w:tc>
        <w:tc>
          <w:tcPr>
            <w:tcW w:w="6379" w:type="dxa"/>
            <w:vAlign w:val="center"/>
          </w:tcPr>
          <w:p w14:paraId="12AE626F">
            <w:pPr>
              <w:spacing w:line="460" w:lineRule="exact"/>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eastAsia="zh-CN"/>
              </w:rPr>
              <w:t>响应人</w:t>
            </w:r>
            <w:r>
              <w:rPr>
                <w:rFonts w:hint="eastAsia" w:ascii="宋体" w:hAnsi="宋体" w:eastAsia="宋体" w:cs="宋体"/>
                <w:color w:val="auto"/>
                <w:kern w:val="0"/>
                <w:sz w:val="22"/>
                <w:szCs w:val="22"/>
                <w:lang w:val="en-US" w:eastAsia="zh-CN"/>
              </w:rPr>
              <w:t>针</w:t>
            </w:r>
            <w:r>
              <w:rPr>
                <w:rFonts w:hint="eastAsia" w:ascii="宋体" w:hAnsi="宋体" w:eastAsia="宋体" w:cs="宋体"/>
                <w:color w:val="auto"/>
                <w:kern w:val="0"/>
                <w:sz w:val="22"/>
                <w:szCs w:val="22"/>
              </w:rPr>
              <w:t>对项目背景、项目需求、项目目标等方面</w:t>
            </w:r>
            <w:r>
              <w:rPr>
                <w:rFonts w:hint="eastAsia" w:ascii="宋体" w:hAnsi="宋体" w:eastAsia="宋体" w:cs="宋体"/>
                <w:color w:val="auto"/>
                <w:kern w:val="0"/>
                <w:sz w:val="22"/>
                <w:szCs w:val="22"/>
                <w:lang w:val="en-US" w:eastAsia="zh-CN"/>
              </w:rPr>
              <w:t>进行情况分析，磋商小组进行综合评分</w:t>
            </w:r>
            <w:r>
              <w:rPr>
                <w:rFonts w:hint="eastAsia" w:ascii="宋体" w:hAnsi="宋体" w:eastAsia="宋体" w:cs="宋体"/>
                <w:color w:val="auto"/>
                <w:kern w:val="0"/>
                <w:sz w:val="22"/>
                <w:szCs w:val="22"/>
              </w:rPr>
              <w:t>。</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1</w:t>
            </w:r>
            <w:r>
              <w:rPr>
                <w:rFonts w:hint="eastAsia" w:ascii="宋体" w:hAnsi="宋体" w:eastAsia="宋体" w:cs="宋体"/>
                <w:color w:val="auto"/>
                <w:kern w:val="0"/>
                <w:sz w:val="22"/>
                <w:szCs w:val="22"/>
                <w:lang w:val="en-US" w:eastAsia="zh-CN"/>
              </w:rPr>
              <w:t>.需求分析详尽、深入透彻，可行性强</w:t>
            </w:r>
            <w:r>
              <w:rPr>
                <w:rFonts w:hint="eastAsia" w:ascii="宋体" w:hAnsi="宋体" w:eastAsia="宋体" w:cs="宋体"/>
                <w:color w:val="auto"/>
                <w:kern w:val="0"/>
                <w:sz w:val="22"/>
                <w:szCs w:val="22"/>
              </w:rPr>
              <w:t>，计</w:t>
            </w:r>
            <w:r>
              <w:rPr>
                <w:rFonts w:hint="eastAsia" w:ascii="宋体" w:hAnsi="宋体" w:eastAsia="宋体" w:cs="宋体"/>
                <w:color w:val="auto"/>
                <w:kern w:val="0"/>
                <w:sz w:val="22"/>
                <w:szCs w:val="22"/>
                <w:lang w:val="en-US" w:eastAsia="zh-CN"/>
              </w:rPr>
              <w:t>8</w:t>
            </w:r>
            <w:r>
              <w:rPr>
                <w:rFonts w:hint="eastAsia" w:ascii="宋体" w:hAnsi="宋体" w:eastAsia="宋体" w:cs="宋体"/>
                <w:color w:val="auto"/>
                <w:kern w:val="0"/>
                <w:sz w:val="22"/>
                <w:szCs w:val="22"/>
              </w:rPr>
              <w:t>分；</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2</w:t>
            </w:r>
            <w:r>
              <w:rPr>
                <w:rFonts w:hint="eastAsia" w:ascii="宋体" w:hAnsi="宋体" w:eastAsia="宋体" w:cs="宋体"/>
                <w:color w:val="auto"/>
                <w:kern w:val="0"/>
                <w:sz w:val="22"/>
                <w:szCs w:val="22"/>
                <w:lang w:val="en-US" w:eastAsia="zh-CN"/>
              </w:rPr>
              <w:t>.需求分析基本完善、全面，具有可行性</w:t>
            </w:r>
            <w:r>
              <w:rPr>
                <w:rFonts w:hint="eastAsia" w:ascii="宋体" w:hAnsi="宋体" w:eastAsia="宋体" w:cs="宋体"/>
                <w:color w:val="auto"/>
                <w:kern w:val="0"/>
                <w:sz w:val="22"/>
                <w:szCs w:val="22"/>
              </w:rPr>
              <w:t>，计</w:t>
            </w:r>
            <w:r>
              <w:rPr>
                <w:rFonts w:hint="eastAsia" w:ascii="宋体" w:hAnsi="宋体" w:eastAsia="宋体" w:cs="宋体"/>
                <w:color w:val="auto"/>
                <w:kern w:val="0"/>
                <w:sz w:val="22"/>
                <w:szCs w:val="22"/>
                <w:lang w:val="en-US" w:eastAsia="zh-CN"/>
              </w:rPr>
              <w:t>5</w:t>
            </w:r>
            <w:r>
              <w:rPr>
                <w:rFonts w:hint="eastAsia" w:ascii="宋体" w:hAnsi="宋体" w:eastAsia="宋体" w:cs="宋体"/>
                <w:color w:val="auto"/>
                <w:kern w:val="0"/>
                <w:sz w:val="22"/>
                <w:szCs w:val="22"/>
              </w:rPr>
              <w:t>分；</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3</w:t>
            </w:r>
            <w:r>
              <w:rPr>
                <w:rFonts w:hint="eastAsia" w:ascii="宋体" w:hAnsi="宋体" w:eastAsia="宋体" w:cs="宋体"/>
                <w:color w:val="auto"/>
                <w:kern w:val="0"/>
                <w:sz w:val="22"/>
                <w:szCs w:val="22"/>
                <w:lang w:val="en-US" w:eastAsia="zh-CN"/>
              </w:rPr>
              <w:t>.需求分析粗略简单，可行性有待改善，</w:t>
            </w:r>
            <w:r>
              <w:rPr>
                <w:rFonts w:hint="eastAsia" w:ascii="宋体" w:hAnsi="宋体" w:eastAsia="宋体" w:cs="宋体"/>
                <w:color w:val="auto"/>
                <w:kern w:val="0"/>
                <w:sz w:val="22"/>
                <w:szCs w:val="22"/>
              </w:rPr>
              <w:t>计</w:t>
            </w:r>
            <w:r>
              <w:rPr>
                <w:rFonts w:hint="eastAsia" w:ascii="宋体" w:hAnsi="宋体" w:eastAsia="宋体" w:cs="宋体"/>
                <w:color w:val="auto"/>
                <w:kern w:val="0"/>
                <w:sz w:val="22"/>
                <w:szCs w:val="22"/>
                <w:lang w:val="en-US" w:eastAsia="zh-CN"/>
              </w:rPr>
              <w:t>2</w:t>
            </w:r>
            <w:r>
              <w:rPr>
                <w:rFonts w:hint="eastAsia" w:ascii="宋体" w:hAnsi="宋体" w:eastAsia="宋体" w:cs="宋体"/>
                <w:color w:val="auto"/>
                <w:kern w:val="0"/>
                <w:sz w:val="22"/>
                <w:szCs w:val="22"/>
              </w:rPr>
              <w:t>分；</w:t>
            </w:r>
          </w:p>
          <w:p w14:paraId="0AC815E1">
            <w:pPr>
              <w:spacing w:line="460" w:lineRule="exact"/>
              <w:jc w:val="left"/>
              <w:rPr>
                <w:rFonts w:ascii="宋体" w:hAnsi="宋体" w:eastAsia="宋体" w:cs="Times New Roman"/>
                <w:sz w:val="22"/>
                <w:szCs w:val="24"/>
              </w:rPr>
            </w:pPr>
            <w:r>
              <w:rPr>
                <w:rFonts w:hint="eastAsia" w:ascii="宋体" w:hAnsi="宋体" w:eastAsia="宋体" w:cs="宋体"/>
                <w:b/>
                <w:bCs/>
                <w:color w:val="auto"/>
                <w:kern w:val="0"/>
                <w:sz w:val="22"/>
                <w:szCs w:val="22"/>
                <w:lang w:val="en-US" w:eastAsia="zh-CN"/>
              </w:rPr>
              <w:t>注：</w:t>
            </w:r>
            <w:r>
              <w:rPr>
                <w:rFonts w:hint="eastAsia" w:ascii="宋体" w:hAnsi="宋体" w:eastAsia="宋体" w:cs="宋体"/>
                <w:b/>
                <w:bCs/>
                <w:color w:val="auto"/>
                <w:kern w:val="0"/>
                <w:sz w:val="22"/>
                <w:szCs w:val="22"/>
              </w:rPr>
              <w:t>未提供的不计分。</w:t>
            </w:r>
          </w:p>
        </w:tc>
      </w:tr>
      <w:tr w14:paraId="198D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06" w:type="dxa"/>
            <w:gridSpan w:val="2"/>
            <w:vMerge w:val="continue"/>
            <w:vAlign w:val="center"/>
          </w:tcPr>
          <w:p w14:paraId="66A9D681">
            <w:pPr>
              <w:spacing w:line="440" w:lineRule="exact"/>
              <w:jc w:val="left"/>
              <w:rPr>
                <w:rFonts w:ascii="宋体" w:hAnsi="宋体" w:eastAsia="宋体" w:cs="宋体"/>
                <w:sz w:val="22"/>
                <w:szCs w:val="24"/>
              </w:rPr>
            </w:pPr>
          </w:p>
        </w:tc>
        <w:tc>
          <w:tcPr>
            <w:tcW w:w="1139" w:type="dxa"/>
            <w:vMerge w:val="continue"/>
            <w:vAlign w:val="center"/>
          </w:tcPr>
          <w:p w14:paraId="5BD2CB84">
            <w:pPr>
              <w:spacing w:line="440" w:lineRule="exact"/>
              <w:jc w:val="center"/>
              <w:rPr>
                <w:rFonts w:ascii="宋体" w:hAnsi="宋体" w:eastAsia="宋体" w:cs="宋体"/>
                <w:spacing w:val="1"/>
                <w:kern w:val="0"/>
                <w:sz w:val="22"/>
                <w:szCs w:val="24"/>
              </w:rPr>
            </w:pPr>
          </w:p>
        </w:tc>
        <w:tc>
          <w:tcPr>
            <w:tcW w:w="1701" w:type="dxa"/>
            <w:vAlign w:val="center"/>
          </w:tcPr>
          <w:p w14:paraId="02FE1866">
            <w:pPr>
              <w:spacing w:line="460" w:lineRule="exact"/>
              <w:jc w:val="center"/>
              <w:rPr>
                <w:rFonts w:hint="eastAsia" w:ascii="宋体" w:hAnsi="宋体" w:eastAsia="宋体" w:cs="Times New Roman"/>
                <w:sz w:val="22"/>
                <w:szCs w:val="24"/>
              </w:rPr>
            </w:pPr>
            <w:r>
              <w:rPr>
                <w:rFonts w:hint="eastAsia" w:ascii="宋体" w:hAnsi="宋体" w:eastAsia="宋体" w:cs="Times New Roman"/>
                <w:sz w:val="22"/>
                <w:szCs w:val="24"/>
              </w:rPr>
              <w:t>重难点分析</w:t>
            </w:r>
          </w:p>
          <w:p w14:paraId="0E8C5DF9">
            <w:pPr>
              <w:spacing w:line="460" w:lineRule="exact"/>
              <w:jc w:val="center"/>
              <w:rPr>
                <w:rFonts w:hint="eastAsia" w:ascii="宋体" w:hAnsi="宋体" w:eastAsia="宋体" w:cs="Times New Roman"/>
                <w:sz w:val="22"/>
                <w:szCs w:val="24"/>
                <w:lang w:eastAsia="zh-CN"/>
              </w:rPr>
            </w:pPr>
            <w:r>
              <w:rPr>
                <w:rFonts w:hint="eastAsia" w:ascii="宋体" w:hAnsi="宋体" w:eastAsia="宋体" w:cs="Times New Roman"/>
                <w:sz w:val="22"/>
                <w:szCs w:val="24"/>
                <w:lang w:eastAsia="zh-CN"/>
              </w:rPr>
              <w:t>（</w:t>
            </w:r>
            <w:r>
              <w:rPr>
                <w:rFonts w:hint="eastAsia" w:ascii="宋体" w:hAnsi="宋体" w:eastAsia="宋体" w:cs="Times New Roman"/>
                <w:sz w:val="22"/>
                <w:szCs w:val="24"/>
                <w:lang w:val="en-US" w:eastAsia="zh-CN"/>
              </w:rPr>
              <w:t>7分</w:t>
            </w:r>
            <w:r>
              <w:rPr>
                <w:rFonts w:hint="eastAsia" w:ascii="宋体" w:hAnsi="宋体" w:eastAsia="宋体" w:cs="Times New Roman"/>
                <w:sz w:val="22"/>
                <w:szCs w:val="24"/>
                <w:lang w:eastAsia="zh-CN"/>
              </w:rPr>
              <w:t>）</w:t>
            </w:r>
          </w:p>
        </w:tc>
        <w:tc>
          <w:tcPr>
            <w:tcW w:w="6379" w:type="dxa"/>
            <w:vAlign w:val="center"/>
          </w:tcPr>
          <w:p w14:paraId="30D52620">
            <w:pPr>
              <w:spacing w:line="460" w:lineRule="exact"/>
              <w:jc w:val="left"/>
              <w:rPr>
                <w:rFonts w:hint="eastAsia" w:ascii="宋体" w:hAnsi="宋体" w:eastAsia="宋体" w:cs="Times New Roman"/>
                <w:sz w:val="22"/>
                <w:szCs w:val="24"/>
              </w:rPr>
            </w:pPr>
            <w:r>
              <w:rPr>
                <w:rFonts w:hint="eastAsia" w:ascii="宋体" w:hAnsi="宋体" w:eastAsia="宋体" w:cs="Times New Roman"/>
                <w:sz w:val="22"/>
                <w:szCs w:val="24"/>
                <w:lang w:eastAsia="zh-CN"/>
              </w:rPr>
              <w:t>响应人</w:t>
            </w:r>
            <w:r>
              <w:rPr>
                <w:rFonts w:hint="eastAsia" w:ascii="宋体" w:hAnsi="宋体" w:eastAsia="宋体" w:cs="Times New Roman"/>
                <w:sz w:val="22"/>
                <w:szCs w:val="24"/>
              </w:rPr>
              <w:t>针对项目进行重难点分析</w:t>
            </w:r>
            <w:r>
              <w:rPr>
                <w:rFonts w:hint="eastAsia" w:ascii="宋体" w:hAnsi="宋体" w:eastAsia="宋体" w:cs="Times New Roman"/>
                <w:sz w:val="22"/>
                <w:szCs w:val="24"/>
                <w:lang w:eastAsia="zh-CN"/>
              </w:rPr>
              <w:t>（</w:t>
            </w:r>
            <w:r>
              <w:rPr>
                <w:rFonts w:hint="eastAsia" w:ascii="宋体" w:hAnsi="宋体" w:eastAsia="宋体" w:cs="Times New Roman"/>
                <w:sz w:val="22"/>
                <w:szCs w:val="24"/>
                <w:lang w:val="en-US" w:eastAsia="zh-CN"/>
              </w:rPr>
              <w:t>包括重难点分析及应对措施、合理化建议），磋商小组进行综合评分。</w:t>
            </w:r>
            <w:r>
              <w:rPr>
                <w:rFonts w:hint="eastAsia" w:ascii="宋体" w:hAnsi="宋体" w:eastAsia="宋体" w:cs="Times New Roman"/>
                <w:sz w:val="22"/>
                <w:szCs w:val="24"/>
              </w:rPr>
              <w:br w:type="textWrapping"/>
            </w:r>
            <w:r>
              <w:rPr>
                <w:rFonts w:hint="eastAsia" w:ascii="宋体" w:hAnsi="宋体" w:eastAsia="宋体" w:cs="Times New Roman"/>
                <w:sz w:val="22"/>
                <w:szCs w:val="24"/>
              </w:rPr>
              <w:t>1</w:t>
            </w:r>
            <w:r>
              <w:rPr>
                <w:rFonts w:hint="eastAsia" w:ascii="宋体" w:hAnsi="宋体" w:eastAsia="宋体" w:cs="Times New Roman"/>
                <w:sz w:val="22"/>
                <w:szCs w:val="24"/>
                <w:lang w:val="en-US" w:eastAsia="zh-CN"/>
              </w:rPr>
              <w:t>.内容详尽合理、深入透彻，可行性强</w:t>
            </w:r>
            <w:r>
              <w:rPr>
                <w:rFonts w:hint="eastAsia" w:ascii="宋体" w:hAnsi="宋体" w:eastAsia="宋体" w:cs="Times New Roman"/>
                <w:sz w:val="22"/>
                <w:szCs w:val="24"/>
              </w:rPr>
              <w:t>，计</w:t>
            </w:r>
            <w:r>
              <w:rPr>
                <w:rFonts w:hint="eastAsia" w:ascii="宋体" w:hAnsi="宋体" w:eastAsia="宋体" w:cs="Times New Roman"/>
                <w:sz w:val="22"/>
                <w:szCs w:val="24"/>
                <w:lang w:val="en-US" w:eastAsia="zh-CN"/>
              </w:rPr>
              <w:t>7</w:t>
            </w:r>
            <w:r>
              <w:rPr>
                <w:rFonts w:hint="eastAsia" w:ascii="宋体" w:hAnsi="宋体" w:eastAsia="宋体" w:cs="Times New Roman"/>
                <w:sz w:val="22"/>
                <w:szCs w:val="24"/>
              </w:rPr>
              <w:t>分；</w:t>
            </w:r>
            <w:r>
              <w:rPr>
                <w:rFonts w:hint="eastAsia" w:ascii="宋体" w:hAnsi="宋体" w:eastAsia="宋体" w:cs="Times New Roman"/>
                <w:sz w:val="22"/>
                <w:szCs w:val="24"/>
              </w:rPr>
              <w:br w:type="textWrapping"/>
            </w:r>
            <w:r>
              <w:rPr>
                <w:rFonts w:hint="eastAsia" w:ascii="宋体" w:hAnsi="宋体" w:eastAsia="宋体" w:cs="Times New Roman"/>
                <w:sz w:val="22"/>
                <w:szCs w:val="24"/>
              </w:rPr>
              <w:t>2</w:t>
            </w:r>
            <w:r>
              <w:rPr>
                <w:rFonts w:hint="eastAsia" w:ascii="宋体" w:hAnsi="宋体" w:eastAsia="宋体" w:cs="Times New Roman"/>
                <w:sz w:val="22"/>
                <w:szCs w:val="24"/>
                <w:lang w:val="en-US" w:eastAsia="zh-CN"/>
              </w:rPr>
              <w:t>.内容</w:t>
            </w:r>
            <w:r>
              <w:rPr>
                <w:rFonts w:hint="eastAsia" w:ascii="宋体" w:hAnsi="宋体" w:eastAsia="宋体" w:cs="Times New Roman"/>
                <w:sz w:val="22"/>
                <w:szCs w:val="24"/>
              </w:rPr>
              <w:t>基本合理、</w:t>
            </w:r>
            <w:r>
              <w:rPr>
                <w:rFonts w:hint="eastAsia" w:ascii="宋体" w:hAnsi="宋体" w:eastAsia="宋体" w:cs="Times New Roman"/>
                <w:sz w:val="22"/>
                <w:szCs w:val="24"/>
                <w:lang w:val="en-US" w:eastAsia="zh-CN"/>
              </w:rPr>
              <w:t>具有可行性</w:t>
            </w:r>
            <w:r>
              <w:rPr>
                <w:rFonts w:hint="eastAsia" w:ascii="宋体" w:hAnsi="宋体" w:eastAsia="宋体" w:cs="Times New Roman"/>
                <w:sz w:val="22"/>
                <w:szCs w:val="24"/>
              </w:rPr>
              <w:t>，计</w:t>
            </w:r>
            <w:r>
              <w:rPr>
                <w:rFonts w:hint="eastAsia" w:ascii="宋体" w:hAnsi="宋体" w:eastAsia="宋体" w:cs="Times New Roman"/>
                <w:sz w:val="22"/>
                <w:szCs w:val="24"/>
                <w:lang w:val="en-US" w:eastAsia="zh-CN"/>
              </w:rPr>
              <w:t>4</w:t>
            </w:r>
            <w:r>
              <w:rPr>
                <w:rFonts w:hint="eastAsia" w:ascii="宋体" w:hAnsi="宋体" w:eastAsia="宋体" w:cs="Times New Roman"/>
                <w:sz w:val="22"/>
                <w:szCs w:val="24"/>
              </w:rPr>
              <w:t>分；</w:t>
            </w:r>
            <w:r>
              <w:rPr>
                <w:rFonts w:hint="eastAsia" w:ascii="宋体" w:hAnsi="宋体" w:eastAsia="宋体" w:cs="Times New Roman"/>
                <w:sz w:val="22"/>
                <w:szCs w:val="24"/>
              </w:rPr>
              <w:br w:type="textWrapping"/>
            </w:r>
            <w:r>
              <w:rPr>
                <w:rFonts w:hint="eastAsia" w:ascii="宋体" w:hAnsi="宋体" w:eastAsia="宋体" w:cs="Times New Roman"/>
                <w:sz w:val="22"/>
                <w:szCs w:val="24"/>
              </w:rPr>
              <w:t>3</w:t>
            </w:r>
            <w:r>
              <w:rPr>
                <w:rFonts w:hint="eastAsia" w:ascii="宋体" w:hAnsi="宋体" w:eastAsia="宋体" w:cs="Times New Roman"/>
                <w:sz w:val="22"/>
                <w:szCs w:val="24"/>
                <w:lang w:val="en-US" w:eastAsia="zh-CN"/>
              </w:rPr>
              <w:t>.内容粗略简单</w:t>
            </w:r>
            <w:r>
              <w:rPr>
                <w:rFonts w:hint="eastAsia" w:ascii="宋体" w:hAnsi="宋体" w:eastAsia="宋体" w:cs="Times New Roman"/>
                <w:sz w:val="22"/>
                <w:szCs w:val="24"/>
              </w:rPr>
              <w:t>，</w:t>
            </w:r>
            <w:r>
              <w:rPr>
                <w:rFonts w:hint="eastAsia" w:ascii="宋体" w:hAnsi="宋体" w:eastAsia="宋体" w:cs="Times New Roman"/>
                <w:sz w:val="22"/>
                <w:szCs w:val="24"/>
                <w:lang w:val="en-US" w:eastAsia="zh-CN"/>
              </w:rPr>
              <w:t>可行性有待改善，</w:t>
            </w:r>
            <w:r>
              <w:rPr>
                <w:rFonts w:hint="eastAsia" w:ascii="宋体" w:hAnsi="宋体" w:eastAsia="宋体" w:cs="Times New Roman"/>
                <w:sz w:val="22"/>
                <w:szCs w:val="24"/>
              </w:rPr>
              <w:t>计1分；</w:t>
            </w:r>
          </w:p>
          <w:p w14:paraId="46966EF5">
            <w:pPr>
              <w:spacing w:line="460" w:lineRule="exact"/>
              <w:jc w:val="left"/>
              <w:rPr>
                <w:rFonts w:ascii="宋体" w:hAnsi="宋体" w:eastAsia="宋体" w:cs="Times New Roman"/>
                <w:sz w:val="22"/>
                <w:szCs w:val="24"/>
              </w:rPr>
            </w:pPr>
            <w:r>
              <w:rPr>
                <w:rFonts w:hint="eastAsia" w:ascii="宋体" w:hAnsi="宋体" w:eastAsia="宋体" w:cs="Times New Roman"/>
                <w:b/>
                <w:bCs/>
                <w:sz w:val="22"/>
                <w:szCs w:val="24"/>
                <w:lang w:val="en-US" w:eastAsia="zh-CN"/>
              </w:rPr>
              <w:t>注：</w:t>
            </w:r>
            <w:r>
              <w:rPr>
                <w:rFonts w:hint="eastAsia" w:ascii="宋体" w:hAnsi="宋体" w:eastAsia="宋体" w:cs="Times New Roman"/>
                <w:b/>
                <w:bCs/>
                <w:sz w:val="22"/>
                <w:szCs w:val="24"/>
              </w:rPr>
              <w:t>未提供的不计分。</w:t>
            </w:r>
          </w:p>
        </w:tc>
      </w:tr>
      <w:tr w14:paraId="4AA1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06" w:type="dxa"/>
            <w:gridSpan w:val="2"/>
            <w:vMerge w:val="continue"/>
            <w:vAlign w:val="center"/>
          </w:tcPr>
          <w:p w14:paraId="512FD588">
            <w:pPr>
              <w:spacing w:line="440" w:lineRule="exact"/>
              <w:jc w:val="left"/>
              <w:rPr>
                <w:rFonts w:ascii="宋体" w:hAnsi="宋体" w:eastAsia="宋体" w:cs="宋体"/>
                <w:sz w:val="22"/>
                <w:szCs w:val="24"/>
              </w:rPr>
            </w:pPr>
          </w:p>
        </w:tc>
        <w:tc>
          <w:tcPr>
            <w:tcW w:w="1139" w:type="dxa"/>
            <w:vMerge w:val="continue"/>
            <w:vAlign w:val="center"/>
          </w:tcPr>
          <w:p w14:paraId="255193EC">
            <w:pPr>
              <w:spacing w:line="440" w:lineRule="exact"/>
              <w:jc w:val="center"/>
              <w:rPr>
                <w:rFonts w:ascii="宋体" w:hAnsi="宋体" w:eastAsia="宋体" w:cs="宋体"/>
                <w:spacing w:val="1"/>
                <w:kern w:val="0"/>
                <w:sz w:val="22"/>
                <w:szCs w:val="24"/>
              </w:rPr>
            </w:pPr>
          </w:p>
        </w:tc>
        <w:tc>
          <w:tcPr>
            <w:tcW w:w="1701" w:type="dxa"/>
            <w:vAlign w:val="center"/>
          </w:tcPr>
          <w:p w14:paraId="619F5FEA">
            <w:pPr>
              <w:spacing w:line="460" w:lineRule="exact"/>
              <w:jc w:val="center"/>
              <w:rPr>
                <w:rFonts w:ascii="宋体" w:hAnsi="宋体" w:eastAsia="宋体" w:cs="Times New Roman"/>
                <w:sz w:val="22"/>
                <w:szCs w:val="24"/>
              </w:rPr>
            </w:pPr>
            <w:r>
              <w:rPr>
                <w:rFonts w:ascii="宋体" w:hAnsi="宋体" w:eastAsia="宋体" w:cs="Times New Roman"/>
                <w:sz w:val="22"/>
                <w:szCs w:val="24"/>
              </w:rPr>
              <w:t>整体运维服务方案</w:t>
            </w:r>
          </w:p>
          <w:p w14:paraId="7C093E90">
            <w:pPr>
              <w:spacing w:line="460" w:lineRule="exact"/>
              <w:jc w:val="center"/>
              <w:rPr>
                <w:rFonts w:ascii="宋体" w:hAnsi="宋体" w:eastAsia="宋体" w:cs="Times New Roman"/>
                <w:sz w:val="22"/>
                <w:szCs w:val="24"/>
              </w:rPr>
            </w:pPr>
            <w:r>
              <w:rPr>
                <w:rFonts w:ascii="宋体" w:hAnsi="宋体" w:eastAsia="宋体" w:cs="Times New Roman"/>
                <w:sz w:val="22"/>
                <w:szCs w:val="24"/>
              </w:rPr>
              <w:t>（</w:t>
            </w:r>
            <w:r>
              <w:rPr>
                <w:rFonts w:hint="eastAsia" w:ascii="宋体" w:hAnsi="宋体" w:eastAsia="宋体" w:cs="Times New Roman"/>
                <w:sz w:val="22"/>
                <w:szCs w:val="24"/>
                <w:lang w:val="en-US" w:eastAsia="zh-CN"/>
              </w:rPr>
              <w:t>10</w:t>
            </w:r>
            <w:r>
              <w:rPr>
                <w:rFonts w:hint="eastAsia" w:ascii="宋体" w:hAnsi="宋体" w:eastAsia="宋体" w:cs="Times New Roman"/>
                <w:sz w:val="22"/>
                <w:szCs w:val="24"/>
              </w:rPr>
              <w:t>分</w:t>
            </w:r>
            <w:r>
              <w:rPr>
                <w:rFonts w:ascii="宋体" w:hAnsi="宋体" w:eastAsia="宋体" w:cs="Times New Roman"/>
                <w:sz w:val="22"/>
                <w:szCs w:val="24"/>
              </w:rPr>
              <w:t>）</w:t>
            </w:r>
          </w:p>
        </w:tc>
        <w:tc>
          <w:tcPr>
            <w:tcW w:w="6379" w:type="dxa"/>
            <w:vAlign w:val="center"/>
          </w:tcPr>
          <w:p w14:paraId="78C15CB4">
            <w:pPr>
              <w:spacing w:line="460" w:lineRule="exact"/>
              <w:jc w:val="left"/>
              <w:rPr>
                <w:rFonts w:hint="eastAsia" w:ascii="宋体" w:hAnsi="宋体" w:eastAsia="宋体" w:cs="Times New Roman"/>
                <w:sz w:val="22"/>
                <w:szCs w:val="24"/>
              </w:rPr>
            </w:pPr>
            <w:r>
              <w:rPr>
                <w:rFonts w:hint="eastAsia" w:ascii="宋体" w:hAnsi="宋体" w:eastAsia="宋体" w:cs="Times New Roman"/>
                <w:sz w:val="22"/>
                <w:szCs w:val="24"/>
                <w:lang w:eastAsia="zh-CN"/>
              </w:rPr>
              <w:t>响应人</w:t>
            </w:r>
            <w:r>
              <w:rPr>
                <w:rFonts w:hint="eastAsia" w:ascii="宋体" w:hAnsi="宋体" w:eastAsia="宋体" w:cs="Times New Roman"/>
                <w:sz w:val="22"/>
                <w:szCs w:val="24"/>
              </w:rPr>
              <w:t>提供详细的</w:t>
            </w:r>
            <w:r>
              <w:rPr>
                <w:rFonts w:hint="eastAsia" w:ascii="宋体" w:hAnsi="宋体" w:eastAsia="宋体" w:cs="Times New Roman"/>
                <w:sz w:val="22"/>
                <w:szCs w:val="24"/>
                <w:lang w:val="en-US" w:eastAsia="zh-CN"/>
              </w:rPr>
              <w:t>整体</w:t>
            </w:r>
            <w:r>
              <w:rPr>
                <w:rFonts w:hint="eastAsia" w:ascii="宋体" w:hAnsi="宋体" w:eastAsia="宋体" w:cs="Times New Roman"/>
                <w:sz w:val="22"/>
                <w:szCs w:val="24"/>
              </w:rPr>
              <w:t>运维服务方案</w:t>
            </w:r>
            <w:r>
              <w:rPr>
                <w:rFonts w:ascii="宋体" w:hAnsi="宋体" w:eastAsia="宋体" w:cs="Times New Roman"/>
                <w:sz w:val="22"/>
                <w:szCs w:val="24"/>
                <w:lang w:val="en-US" w:eastAsia="zh-CN"/>
              </w:rPr>
              <w:t>（包括系统架构、系统业务理解（业</w:t>
            </w:r>
            <w:r>
              <w:rPr>
                <w:rFonts w:hint="eastAsia" w:ascii="宋体" w:hAnsi="宋体" w:eastAsia="宋体" w:cs="Times New Roman"/>
                <w:sz w:val="22"/>
                <w:szCs w:val="24"/>
                <w:lang w:val="en-US" w:eastAsia="zh-CN"/>
              </w:rPr>
              <w:t>务功能、业务流程等）、运维服务方案、故障处理方案、沟通协调机制等），磋商小组进行综合评分</w:t>
            </w:r>
            <w:r>
              <w:rPr>
                <w:rFonts w:hint="eastAsia" w:ascii="宋体" w:hAnsi="宋体" w:eastAsia="宋体" w:cs="Times New Roman"/>
                <w:sz w:val="22"/>
                <w:szCs w:val="24"/>
              </w:rPr>
              <w:t>。</w:t>
            </w:r>
            <w:r>
              <w:rPr>
                <w:rFonts w:hint="eastAsia" w:ascii="宋体" w:hAnsi="宋体" w:eastAsia="宋体" w:cs="Times New Roman"/>
                <w:sz w:val="22"/>
                <w:szCs w:val="24"/>
              </w:rPr>
              <w:br w:type="textWrapping"/>
            </w:r>
            <w:r>
              <w:rPr>
                <w:rFonts w:hint="eastAsia" w:ascii="宋体" w:hAnsi="宋体" w:eastAsia="宋体" w:cs="Times New Roman"/>
                <w:sz w:val="22"/>
                <w:szCs w:val="24"/>
              </w:rPr>
              <w:t>1</w:t>
            </w:r>
            <w:r>
              <w:rPr>
                <w:rFonts w:hint="eastAsia" w:ascii="宋体" w:hAnsi="宋体" w:eastAsia="宋体" w:cs="Times New Roman"/>
                <w:sz w:val="22"/>
                <w:szCs w:val="24"/>
                <w:lang w:val="en-US" w:eastAsia="zh-CN"/>
              </w:rPr>
              <w:t>.</w:t>
            </w:r>
            <w:r>
              <w:rPr>
                <w:rFonts w:hint="eastAsia" w:ascii="宋体" w:hAnsi="宋体" w:eastAsia="宋体" w:cs="Times New Roman"/>
                <w:sz w:val="22"/>
                <w:szCs w:val="24"/>
              </w:rPr>
              <w:t>方案完整、科学合理可行，清晰明确，</w:t>
            </w:r>
            <w:r>
              <w:rPr>
                <w:rFonts w:hint="eastAsia" w:ascii="宋体" w:hAnsi="宋体" w:eastAsia="宋体" w:cs="Times New Roman"/>
                <w:sz w:val="22"/>
                <w:szCs w:val="24"/>
                <w:lang w:val="en-US" w:eastAsia="zh-CN"/>
              </w:rPr>
              <w:t>合理性强、</w:t>
            </w:r>
            <w:r>
              <w:rPr>
                <w:rFonts w:hint="eastAsia" w:ascii="宋体" w:hAnsi="宋体" w:eastAsia="宋体" w:cs="Times New Roman"/>
                <w:sz w:val="22"/>
                <w:szCs w:val="24"/>
              </w:rPr>
              <w:t>针对性强，计</w:t>
            </w:r>
            <w:r>
              <w:rPr>
                <w:rFonts w:hint="eastAsia" w:ascii="宋体" w:hAnsi="宋体" w:eastAsia="宋体" w:cs="Times New Roman"/>
                <w:sz w:val="22"/>
                <w:szCs w:val="24"/>
                <w:lang w:val="en-US" w:eastAsia="zh-CN"/>
              </w:rPr>
              <w:t>10</w:t>
            </w:r>
            <w:r>
              <w:rPr>
                <w:rFonts w:hint="eastAsia" w:ascii="宋体" w:hAnsi="宋体" w:eastAsia="宋体" w:cs="Times New Roman"/>
                <w:sz w:val="22"/>
                <w:szCs w:val="24"/>
              </w:rPr>
              <w:t>分；</w:t>
            </w:r>
            <w:r>
              <w:rPr>
                <w:rFonts w:hint="eastAsia" w:ascii="宋体" w:hAnsi="宋体" w:eastAsia="宋体" w:cs="Times New Roman"/>
                <w:sz w:val="22"/>
                <w:szCs w:val="24"/>
              </w:rPr>
              <w:br w:type="textWrapping"/>
            </w:r>
            <w:r>
              <w:rPr>
                <w:rFonts w:hint="eastAsia" w:ascii="宋体" w:hAnsi="宋体" w:eastAsia="宋体" w:cs="Times New Roman"/>
                <w:sz w:val="22"/>
                <w:szCs w:val="24"/>
              </w:rPr>
              <w:t>2</w:t>
            </w:r>
            <w:r>
              <w:rPr>
                <w:rFonts w:hint="eastAsia" w:ascii="宋体" w:hAnsi="宋体" w:eastAsia="宋体" w:cs="Times New Roman"/>
                <w:sz w:val="22"/>
                <w:szCs w:val="24"/>
                <w:lang w:val="en-US" w:eastAsia="zh-CN"/>
              </w:rPr>
              <w:t>.</w:t>
            </w:r>
            <w:r>
              <w:rPr>
                <w:rFonts w:hint="eastAsia" w:ascii="宋体" w:hAnsi="宋体" w:eastAsia="宋体" w:cs="Times New Roman"/>
                <w:sz w:val="22"/>
                <w:szCs w:val="24"/>
              </w:rPr>
              <w:t>方案</w:t>
            </w:r>
            <w:r>
              <w:rPr>
                <w:rFonts w:hint="eastAsia" w:ascii="宋体" w:hAnsi="宋体" w:eastAsia="宋体" w:cs="Times New Roman"/>
                <w:sz w:val="22"/>
                <w:szCs w:val="24"/>
                <w:lang w:val="en-US" w:eastAsia="zh-CN"/>
              </w:rPr>
              <w:t>基本</w:t>
            </w:r>
            <w:r>
              <w:rPr>
                <w:rFonts w:hint="eastAsia" w:ascii="宋体" w:hAnsi="宋体" w:eastAsia="宋体" w:cs="Times New Roman"/>
                <w:sz w:val="22"/>
                <w:szCs w:val="24"/>
              </w:rPr>
              <w:t>完整、可行，有</w:t>
            </w:r>
            <w:r>
              <w:rPr>
                <w:rFonts w:hint="eastAsia" w:ascii="宋体" w:hAnsi="宋体" w:eastAsia="宋体" w:cs="Times New Roman"/>
                <w:sz w:val="22"/>
                <w:szCs w:val="24"/>
                <w:lang w:val="en-US" w:eastAsia="zh-CN"/>
              </w:rPr>
              <w:t>一定合理性、</w:t>
            </w:r>
            <w:r>
              <w:rPr>
                <w:rFonts w:hint="eastAsia" w:ascii="宋体" w:hAnsi="宋体" w:eastAsia="宋体" w:cs="Times New Roman"/>
                <w:sz w:val="22"/>
                <w:szCs w:val="24"/>
              </w:rPr>
              <w:t>针对性，计</w:t>
            </w:r>
            <w:r>
              <w:rPr>
                <w:rFonts w:hint="eastAsia" w:ascii="宋体" w:hAnsi="宋体" w:eastAsia="宋体" w:cs="Times New Roman"/>
                <w:sz w:val="22"/>
                <w:szCs w:val="24"/>
                <w:lang w:val="en-US" w:eastAsia="zh-CN"/>
              </w:rPr>
              <w:t>5</w:t>
            </w:r>
            <w:r>
              <w:rPr>
                <w:rFonts w:hint="eastAsia" w:ascii="宋体" w:hAnsi="宋体" w:eastAsia="宋体" w:cs="Times New Roman"/>
                <w:sz w:val="22"/>
                <w:szCs w:val="24"/>
              </w:rPr>
              <w:t>分；</w:t>
            </w:r>
            <w:r>
              <w:rPr>
                <w:rFonts w:hint="eastAsia" w:ascii="宋体" w:hAnsi="宋体" w:eastAsia="宋体" w:cs="Times New Roman"/>
                <w:sz w:val="22"/>
                <w:szCs w:val="24"/>
              </w:rPr>
              <w:br w:type="textWrapping"/>
            </w:r>
            <w:r>
              <w:rPr>
                <w:rFonts w:hint="eastAsia" w:ascii="宋体" w:hAnsi="宋体" w:eastAsia="宋体" w:cs="Times New Roman"/>
                <w:sz w:val="22"/>
                <w:szCs w:val="24"/>
                <w:lang w:val="en-US" w:eastAsia="zh-CN"/>
              </w:rPr>
              <w:t>3.</w:t>
            </w:r>
            <w:r>
              <w:rPr>
                <w:rFonts w:hint="eastAsia" w:ascii="宋体" w:hAnsi="宋体" w:eastAsia="宋体" w:cs="Times New Roman"/>
                <w:sz w:val="22"/>
                <w:szCs w:val="24"/>
              </w:rPr>
              <w:t>方案</w:t>
            </w:r>
            <w:r>
              <w:rPr>
                <w:rFonts w:hint="eastAsia" w:ascii="宋体" w:hAnsi="宋体" w:eastAsia="宋体" w:cs="Times New Roman"/>
                <w:sz w:val="22"/>
                <w:szCs w:val="24"/>
                <w:lang w:val="en-US" w:eastAsia="zh-CN"/>
              </w:rPr>
              <w:t>粗略简单</w:t>
            </w:r>
            <w:r>
              <w:rPr>
                <w:rFonts w:hint="eastAsia" w:ascii="宋体" w:hAnsi="宋体" w:eastAsia="宋体" w:cs="Times New Roman"/>
                <w:sz w:val="22"/>
                <w:szCs w:val="24"/>
              </w:rPr>
              <w:t>、</w:t>
            </w:r>
            <w:r>
              <w:rPr>
                <w:rFonts w:hint="eastAsia" w:ascii="宋体" w:hAnsi="宋体" w:eastAsia="宋体" w:cs="Times New Roman"/>
                <w:sz w:val="22"/>
                <w:szCs w:val="24"/>
                <w:lang w:val="en-US" w:eastAsia="zh-CN"/>
              </w:rPr>
              <w:t>内容欠缺</w:t>
            </w:r>
            <w:r>
              <w:rPr>
                <w:rFonts w:hint="eastAsia" w:ascii="宋体" w:hAnsi="宋体" w:eastAsia="宋体" w:cs="Times New Roman"/>
                <w:sz w:val="22"/>
                <w:szCs w:val="24"/>
              </w:rPr>
              <w:t>，</w:t>
            </w:r>
            <w:r>
              <w:rPr>
                <w:rFonts w:hint="eastAsia" w:ascii="宋体" w:hAnsi="宋体" w:eastAsia="宋体" w:cs="Times New Roman"/>
                <w:sz w:val="22"/>
                <w:szCs w:val="24"/>
                <w:lang w:val="en-US" w:eastAsia="zh-CN"/>
              </w:rPr>
              <w:t>合理性、</w:t>
            </w:r>
            <w:r>
              <w:rPr>
                <w:rFonts w:hint="eastAsia" w:ascii="宋体" w:hAnsi="宋体" w:eastAsia="宋体" w:cs="Times New Roman"/>
                <w:sz w:val="22"/>
                <w:szCs w:val="24"/>
              </w:rPr>
              <w:t>针对性</w:t>
            </w:r>
            <w:r>
              <w:rPr>
                <w:rFonts w:hint="eastAsia" w:ascii="宋体" w:hAnsi="宋体" w:eastAsia="宋体" w:cs="Times New Roman"/>
                <w:sz w:val="22"/>
                <w:szCs w:val="24"/>
                <w:lang w:val="en-US" w:eastAsia="zh-CN"/>
              </w:rPr>
              <w:t>有待改善，</w:t>
            </w:r>
            <w:r>
              <w:rPr>
                <w:rFonts w:hint="eastAsia" w:ascii="宋体" w:hAnsi="宋体" w:eastAsia="宋体" w:cs="Times New Roman"/>
                <w:sz w:val="22"/>
                <w:szCs w:val="24"/>
              </w:rPr>
              <w:t>计</w:t>
            </w:r>
            <w:r>
              <w:rPr>
                <w:rFonts w:hint="eastAsia" w:ascii="宋体" w:hAnsi="宋体" w:eastAsia="宋体" w:cs="Times New Roman"/>
                <w:sz w:val="22"/>
                <w:szCs w:val="24"/>
                <w:lang w:val="en-US" w:eastAsia="zh-CN"/>
              </w:rPr>
              <w:t>1</w:t>
            </w:r>
            <w:r>
              <w:rPr>
                <w:rFonts w:hint="eastAsia" w:ascii="宋体" w:hAnsi="宋体" w:eastAsia="宋体" w:cs="Times New Roman"/>
                <w:sz w:val="22"/>
                <w:szCs w:val="24"/>
              </w:rPr>
              <w:t>分；</w:t>
            </w:r>
          </w:p>
          <w:p w14:paraId="781880FA">
            <w:pPr>
              <w:spacing w:line="460" w:lineRule="exact"/>
              <w:jc w:val="left"/>
              <w:rPr>
                <w:rFonts w:ascii="宋体" w:hAnsi="宋体" w:eastAsia="宋体" w:cs="Times New Roman"/>
                <w:sz w:val="22"/>
                <w:szCs w:val="24"/>
              </w:rPr>
            </w:pPr>
            <w:r>
              <w:rPr>
                <w:rFonts w:hint="eastAsia" w:ascii="宋体" w:hAnsi="宋体" w:eastAsia="宋体" w:cs="Times New Roman"/>
                <w:b/>
                <w:bCs/>
                <w:sz w:val="22"/>
                <w:szCs w:val="24"/>
                <w:lang w:val="en-US" w:eastAsia="zh-CN"/>
              </w:rPr>
              <w:t>注：</w:t>
            </w:r>
            <w:r>
              <w:rPr>
                <w:rFonts w:hint="eastAsia" w:ascii="宋体" w:hAnsi="宋体" w:eastAsia="宋体" w:cs="Times New Roman"/>
                <w:b/>
                <w:bCs/>
                <w:sz w:val="22"/>
                <w:szCs w:val="24"/>
              </w:rPr>
              <w:t>未提供的不计分。</w:t>
            </w:r>
          </w:p>
        </w:tc>
      </w:tr>
      <w:tr w14:paraId="186A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906" w:type="dxa"/>
            <w:gridSpan w:val="2"/>
            <w:vMerge w:val="continue"/>
            <w:vAlign w:val="center"/>
          </w:tcPr>
          <w:p w14:paraId="1A13432A">
            <w:pPr>
              <w:spacing w:line="440" w:lineRule="exact"/>
              <w:jc w:val="left"/>
              <w:rPr>
                <w:rFonts w:ascii="宋体" w:hAnsi="宋体" w:eastAsia="宋体" w:cs="宋体"/>
                <w:sz w:val="22"/>
                <w:szCs w:val="24"/>
              </w:rPr>
            </w:pPr>
          </w:p>
        </w:tc>
        <w:tc>
          <w:tcPr>
            <w:tcW w:w="1139" w:type="dxa"/>
            <w:vMerge w:val="continue"/>
            <w:vAlign w:val="center"/>
          </w:tcPr>
          <w:p w14:paraId="551C4D50">
            <w:pPr>
              <w:spacing w:line="440" w:lineRule="exact"/>
              <w:jc w:val="left"/>
              <w:rPr>
                <w:rFonts w:ascii="宋体" w:hAnsi="宋体" w:eastAsia="宋体" w:cs="宋体"/>
                <w:sz w:val="22"/>
                <w:szCs w:val="24"/>
              </w:rPr>
            </w:pPr>
          </w:p>
        </w:tc>
        <w:tc>
          <w:tcPr>
            <w:tcW w:w="1701" w:type="dxa"/>
            <w:vAlign w:val="center"/>
          </w:tcPr>
          <w:p w14:paraId="34F07A86">
            <w:pPr>
              <w:spacing w:line="460" w:lineRule="exact"/>
              <w:jc w:val="center"/>
              <w:rPr>
                <w:rFonts w:hint="eastAsia" w:ascii="宋体" w:hAnsi="宋体" w:eastAsia="宋体" w:cs="Times New Roman"/>
                <w:sz w:val="22"/>
                <w:szCs w:val="24"/>
              </w:rPr>
            </w:pPr>
            <w:r>
              <w:rPr>
                <w:rFonts w:hint="eastAsia" w:ascii="宋体" w:hAnsi="宋体" w:eastAsia="宋体" w:cs="Times New Roman"/>
                <w:sz w:val="22"/>
                <w:szCs w:val="24"/>
              </w:rPr>
              <w:t>人员配备</w:t>
            </w:r>
          </w:p>
          <w:p w14:paraId="161144D9">
            <w:pPr>
              <w:spacing w:line="460" w:lineRule="exact"/>
              <w:jc w:val="center"/>
              <w:rPr>
                <w:rFonts w:ascii="宋体" w:hAnsi="宋体" w:eastAsia="宋体" w:cs="Times New Roman"/>
                <w:sz w:val="22"/>
                <w:szCs w:val="24"/>
              </w:rPr>
            </w:pPr>
            <w:r>
              <w:rPr>
                <w:rFonts w:ascii="宋体" w:hAnsi="宋体" w:eastAsia="宋体" w:cs="Times New Roman"/>
                <w:sz w:val="22"/>
                <w:szCs w:val="24"/>
              </w:rPr>
              <w:t>（</w:t>
            </w:r>
            <w:r>
              <w:rPr>
                <w:rFonts w:hint="eastAsia" w:ascii="宋体" w:hAnsi="宋体" w:eastAsia="宋体" w:cs="Times New Roman"/>
                <w:sz w:val="22"/>
                <w:szCs w:val="24"/>
                <w:lang w:val="en-US" w:eastAsia="zh-CN"/>
              </w:rPr>
              <w:t>7</w:t>
            </w:r>
            <w:r>
              <w:rPr>
                <w:rFonts w:hint="eastAsia" w:ascii="宋体" w:hAnsi="宋体" w:eastAsia="宋体" w:cs="Times New Roman"/>
                <w:sz w:val="22"/>
                <w:szCs w:val="24"/>
              </w:rPr>
              <w:t>分</w:t>
            </w:r>
            <w:r>
              <w:rPr>
                <w:rFonts w:ascii="宋体" w:hAnsi="宋体" w:eastAsia="宋体" w:cs="Times New Roman"/>
                <w:sz w:val="22"/>
                <w:szCs w:val="24"/>
              </w:rPr>
              <w:t>）</w:t>
            </w:r>
          </w:p>
        </w:tc>
        <w:tc>
          <w:tcPr>
            <w:tcW w:w="6379" w:type="dxa"/>
            <w:vAlign w:val="center"/>
          </w:tcPr>
          <w:p w14:paraId="4E7A6180">
            <w:pPr>
              <w:spacing w:line="460" w:lineRule="exact"/>
              <w:jc w:val="left"/>
              <w:rPr>
                <w:rFonts w:hint="eastAsia" w:ascii="宋体" w:hAnsi="宋体" w:eastAsia="宋体" w:cs="Times New Roman"/>
                <w:sz w:val="22"/>
                <w:szCs w:val="24"/>
                <w:lang w:val="en-US" w:eastAsia="zh-CN"/>
              </w:rPr>
            </w:pPr>
            <w:r>
              <w:rPr>
                <w:rFonts w:hint="eastAsia" w:ascii="宋体" w:hAnsi="宋体" w:eastAsia="宋体" w:cs="Times New Roman"/>
                <w:sz w:val="22"/>
                <w:szCs w:val="24"/>
                <w:lang w:eastAsia="zh-CN"/>
              </w:rPr>
              <w:t>响应人</w:t>
            </w:r>
            <w:r>
              <w:rPr>
                <w:rFonts w:hint="eastAsia" w:ascii="宋体" w:hAnsi="宋体" w:eastAsia="宋体" w:cs="Times New Roman"/>
                <w:sz w:val="22"/>
                <w:szCs w:val="24"/>
              </w:rPr>
              <w:t>针对本项目提供人员配备情况，项目团队专业，有明确的组织架构、职责清晰、分工合理，能够确保项目顺利实施</w:t>
            </w:r>
            <w:r>
              <w:rPr>
                <w:rFonts w:hint="eastAsia" w:ascii="宋体" w:hAnsi="宋体" w:eastAsia="宋体" w:cs="Times New Roman"/>
                <w:sz w:val="22"/>
                <w:szCs w:val="24"/>
                <w:lang w:eastAsia="zh-CN"/>
              </w:rPr>
              <w:t>，</w:t>
            </w:r>
            <w:r>
              <w:rPr>
                <w:rFonts w:hint="eastAsia" w:ascii="宋体" w:hAnsi="宋体" w:eastAsia="宋体" w:cs="Times New Roman"/>
                <w:sz w:val="22"/>
                <w:szCs w:val="24"/>
                <w:lang w:val="en-US" w:eastAsia="zh-CN"/>
              </w:rPr>
              <w:t>磋商小组进行综合评分</w:t>
            </w:r>
            <w:r>
              <w:rPr>
                <w:rFonts w:hint="eastAsia" w:ascii="宋体" w:hAnsi="宋体" w:eastAsia="宋体" w:cs="Times New Roman"/>
                <w:sz w:val="22"/>
                <w:szCs w:val="24"/>
              </w:rPr>
              <w:t>。</w:t>
            </w:r>
            <w:r>
              <w:rPr>
                <w:rFonts w:hint="eastAsia" w:ascii="宋体" w:hAnsi="宋体" w:eastAsia="宋体" w:cs="Times New Roman"/>
                <w:sz w:val="22"/>
                <w:szCs w:val="24"/>
              </w:rPr>
              <w:br w:type="textWrapping"/>
            </w:r>
            <w:r>
              <w:rPr>
                <w:rFonts w:hint="eastAsia" w:ascii="宋体" w:hAnsi="宋体" w:eastAsia="宋体" w:cs="Times New Roman"/>
                <w:sz w:val="22"/>
                <w:szCs w:val="24"/>
              </w:rPr>
              <w:t>1</w:t>
            </w:r>
            <w:r>
              <w:rPr>
                <w:rFonts w:hint="eastAsia" w:ascii="宋体" w:hAnsi="宋体" w:eastAsia="宋体" w:cs="Times New Roman"/>
                <w:sz w:val="22"/>
                <w:szCs w:val="24"/>
                <w:lang w:val="en-US" w:eastAsia="zh-CN"/>
              </w:rPr>
              <w:t>.</w:t>
            </w:r>
            <w:r>
              <w:rPr>
                <w:rFonts w:hint="eastAsia" w:ascii="宋体" w:hAnsi="宋体" w:eastAsia="宋体" w:cs="Times New Roman"/>
                <w:sz w:val="22"/>
                <w:szCs w:val="24"/>
              </w:rPr>
              <w:t>团队配备齐全，技术团队专业，组织架构明确、职责清晰、分工合理，完全满足项目需求，计</w:t>
            </w:r>
            <w:r>
              <w:rPr>
                <w:rFonts w:hint="eastAsia" w:ascii="宋体" w:hAnsi="宋体" w:eastAsia="宋体" w:cs="Times New Roman"/>
                <w:sz w:val="22"/>
                <w:szCs w:val="24"/>
                <w:lang w:val="en-US" w:eastAsia="zh-CN"/>
              </w:rPr>
              <w:t>7</w:t>
            </w:r>
            <w:r>
              <w:rPr>
                <w:rFonts w:hint="eastAsia" w:ascii="宋体" w:hAnsi="宋体" w:eastAsia="宋体" w:cs="Times New Roman"/>
                <w:sz w:val="22"/>
                <w:szCs w:val="24"/>
              </w:rPr>
              <w:t>分；</w:t>
            </w:r>
            <w:r>
              <w:rPr>
                <w:rFonts w:hint="eastAsia" w:ascii="宋体" w:hAnsi="宋体" w:eastAsia="宋体" w:cs="Times New Roman"/>
                <w:sz w:val="22"/>
                <w:szCs w:val="24"/>
              </w:rPr>
              <w:br w:type="textWrapping"/>
            </w:r>
            <w:r>
              <w:rPr>
                <w:rFonts w:hint="eastAsia" w:ascii="宋体" w:hAnsi="宋体" w:eastAsia="宋体" w:cs="Times New Roman"/>
                <w:sz w:val="22"/>
                <w:szCs w:val="24"/>
              </w:rPr>
              <w:t>2</w:t>
            </w:r>
            <w:r>
              <w:rPr>
                <w:rFonts w:hint="eastAsia" w:ascii="宋体" w:hAnsi="宋体" w:eastAsia="宋体" w:cs="Times New Roman"/>
                <w:sz w:val="22"/>
                <w:szCs w:val="24"/>
                <w:lang w:val="en-US" w:eastAsia="zh-CN"/>
              </w:rPr>
              <w:t>.</w:t>
            </w:r>
            <w:r>
              <w:rPr>
                <w:rFonts w:hint="eastAsia" w:ascii="宋体" w:hAnsi="宋体" w:eastAsia="宋体" w:cs="Times New Roman"/>
                <w:sz w:val="22"/>
                <w:szCs w:val="24"/>
              </w:rPr>
              <w:t>团队配备基本齐全，技术团队有一定专业性，组织结构较合理、职责较清晰、分工较合理，部分满足项目需求，计</w:t>
            </w:r>
            <w:r>
              <w:rPr>
                <w:rFonts w:hint="eastAsia" w:ascii="宋体" w:hAnsi="宋体" w:eastAsia="宋体" w:cs="Times New Roman"/>
                <w:sz w:val="22"/>
                <w:szCs w:val="24"/>
                <w:lang w:val="en-US" w:eastAsia="zh-CN"/>
              </w:rPr>
              <w:t>4</w:t>
            </w:r>
            <w:r>
              <w:rPr>
                <w:rFonts w:hint="eastAsia" w:ascii="宋体" w:hAnsi="宋体" w:eastAsia="宋体" w:cs="Times New Roman"/>
                <w:sz w:val="22"/>
                <w:szCs w:val="24"/>
              </w:rPr>
              <w:t>分。</w:t>
            </w:r>
            <w:r>
              <w:rPr>
                <w:rFonts w:hint="eastAsia" w:ascii="宋体" w:hAnsi="宋体" w:eastAsia="宋体" w:cs="Times New Roman"/>
                <w:sz w:val="22"/>
                <w:szCs w:val="24"/>
              </w:rPr>
              <w:br w:type="textWrapping"/>
            </w:r>
            <w:r>
              <w:rPr>
                <w:rFonts w:hint="eastAsia" w:ascii="宋体" w:hAnsi="宋体" w:eastAsia="宋体" w:cs="Times New Roman"/>
                <w:sz w:val="22"/>
                <w:szCs w:val="24"/>
              </w:rPr>
              <w:t>3</w:t>
            </w:r>
            <w:r>
              <w:rPr>
                <w:rFonts w:hint="eastAsia" w:ascii="宋体" w:hAnsi="宋体" w:eastAsia="宋体" w:cs="Times New Roman"/>
                <w:sz w:val="22"/>
                <w:szCs w:val="24"/>
                <w:lang w:val="en-US" w:eastAsia="zh-CN"/>
              </w:rPr>
              <w:t>.</w:t>
            </w:r>
            <w:r>
              <w:rPr>
                <w:rFonts w:hint="eastAsia" w:ascii="宋体" w:hAnsi="宋体" w:eastAsia="宋体" w:cs="Times New Roman"/>
                <w:sz w:val="22"/>
                <w:szCs w:val="24"/>
              </w:rPr>
              <w:t>团队配备不齐全</w:t>
            </w:r>
            <w:r>
              <w:rPr>
                <w:rFonts w:hint="eastAsia" w:ascii="宋体" w:hAnsi="宋体" w:eastAsia="宋体" w:cs="Times New Roman"/>
                <w:sz w:val="22"/>
                <w:szCs w:val="24"/>
                <w:lang w:eastAsia="zh-CN"/>
              </w:rPr>
              <w:t>，</w:t>
            </w:r>
            <w:r>
              <w:rPr>
                <w:rFonts w:hint="eastAsia" w:ascii="宋体" w:hAnsi="宋体" w:eastAsia="宋体" w:cs="Times New Roman"/>
                <w:sz w:val="22"/>
                <w:szCs w:val="24"/>
              </w:rPr>
              <w:t>组织结构</w:t>
            </w:r>
            <w:r>
              <w:rPr>
                <w:rFonts w:hint="eastAsia" w:ascii="宋体" w:hAnsi="宋体" w:eastAsia="宋体" w:cs="Times New Roman"/>
                <w:sz w:val="22"/>
                <w:szCs w:val="24"/>
                <w:lang w:val="en-US" w:eastAsia="zh-CN"/>
              </w:rPr>
              <w:t>不</w:t>
            </w:r>
            <w:r>
              <w:rPr>
                <w:rFonts w:hint="eastAsia" w:ascii="宋体" w:hAnsi="宋体" w:eastAsia="宋体" w:cs="Times New Roman"/>
                <w:sz w:val="22"/>
                <w:szCs w:val="24"/>
              </w:rPr>
              <w:t>合理、职责</w:t>
            </w:r>
            <w:r>
              <w:rPr>
                <w:rFonts w:hint="eastAsia" w:ascii="宋体" w:hAnsi="宋体" w:eastAsia="宋体" w:cs="Times New Roman"/>
                <w:sz w:val="22"/>
                <w:szCs w:val="24"/>
                <w:lang w:val="en-US" w:eastAsia="zh-CN"/>
              </w:rPr>
              <w:t>不</w:t>
            </w:r>
            <w:r>
              <w:rPr>
                <w:rFonts w:hint="eastAsia" w:ascii="宋体" w:hAnsi="宋体" w:eastAsia="宋体" w:cs="Times New Roman"/>
                <w:sz w:val="22"/>
                <w:szCs w:val="24"/>
              </w:rPr>
              <w:t>清晰、分工</w:t>
            </w:r>
            <w:r>
              <w:rPr>
                <w:rFonts w:hint="eastAsia" w:ascii="宋体" w:hAnsi="宋体" w:eastAsia="宋体" w:cs="Times New Roman"/>
                <w:sz w:val="22"/>
                <w:szCs w:val="24"/>
                <w:lang w:val="en-US" w:eastAsia="zh-CN"/>
              </w:rPr>
              <w:t>不</w:t>
            </w:r>
            <w:r>
              <w:rPr>
                <w:rFonts w:hint="eastAsia" w:ascii="宋体" w:hAnsi="宋体" w:eastAsia="宋体" w:cs="Times New Roman"/>
                <w:sz w:val="22"/>
                <w:szCs w:val="24"/>
              </w:rPr>
              <w:t>合理</w:t>
            </w:r>
            <w:r>
              <w:rPr>
                <w:rFonts w:hint="eastAsia" w:ascii="宋体" w:hAnsi="宋体" w:eastAsia="宋体" w:cs="Times New Roman"/>
                <w:sz w:val="22"/>
                <w:szCs w:val="24"/>
                <w:lang w:eastAsia="zh-CN"/>
              </w:rPr>
              <w:t>，</w:t>
            </w:r>
            <w:r>
              <w:rPr>
                <w:rFonts w:hint="eastAsia" w:ascii="宋体" w:hAnsi="宋体" w:eastAsia="宋体" w:cs="Times New Roman"/>
                <w:sz w:val="22"/>
                <w:szCs w:val="24"/>
                <w:lang w:val="en-US" w:eastAsia="zh-CN"/>
              </w:rPr>
              <w:t>计1分；</w:t>
            </w:r>
          </w:p>
          <w:p w14:paraId="462CC96D">
            <w:pPr>
              <w:spacing w:line="460" w:lineRule="exact"/>
              <w:jc w:val="left"/>
              <w:rPr>
                <w:rFonts w:ascii="宋体" w:hAnsi="宋体" w:eastAsia="宋体" w:cs="Times New Roman"/>
                <w:sz w:val="22"/>
                <w:szCs w:val="24"/>
              </w:rPr>
            </w:pPr>
            <w:r>
              <w:rPr>
                <w:rFonts w:hint="eastAsia" w:ascii="宋体" w:hAnsi="宋体" w:eastAsia="宋体" w:cs="Times New Roman"/>
                <w:b/>
                <w:bCs/>
                <w:sz w:val="22"/>
                <w:szCs w:val="24"/>
                <w:lang w:val="en-US" w:eastAsia="zh-CN"/>
              </w:rPr>
              <w:t>注：未提供的不计分。</w:t>
            </w:r>
          </w:p>
        </w:tc>
      </w:tr>
      <w:tr w14:paraId="3D33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6" w:type="dxa"/>
            <w:gridSpan w:val="2"/>
            <w:vMerge w:val="continue"/>
            <w:vAlign w:val="center"/>
          </w:tcPr>
          <w:p w14:paraId="5D828368">
            <w:pPr>
              <w:spacing w:line="440" w:lineRule="exact"/>
              <w:jc w:val="left"/>
              <w:rPr>
                <w:rFonts w:ascii="宋体" w:hAnsi="宋体" w:eastAsia="宋体" w:cs="宋体"/>
                <w:sz w:val="22"/>
                <w:szCs w:val="24"/>
              </w:rPr>
            </w:pPr>
          </w:p>
        </w:tc>
        <w:tc>
          <w:tcPr>
            <w:tcW w:w="1139" w:type="dxa"/>
            <w:vMerge w:val="continue"/>
            <w:vAlign w:val="center"/>
          </w:tcPr>
          <w:p w14:paraId="0C5F8FCA">
            <w:pPr>
              <w:spacing w:line="440" w:lineRule="exact"/>
              <w:jc w:val="left"/>
              <w:rPr>
                <w:rFonts w:ascii="宋体" w:hAnsi="宋体" w:eastAsia="宋体" w:cs="宋体"/>
                <w:sz w:val="22"/>
                <w:szCs w:val="24"/>
              </w:rPr>
            </w:pPr>
          </w:p>
        </w:tc>
        <w:tc>
          <w:tcPr>
            <w:tcW w:w="1701" w:type="dxa"/>
            <w:vAlign w:val="center"/>
          </w:tcPr>
          <w:p w14:paraId="4FD6CD41">
            <w:pPr>
              <w:spacing w:line="460" w:lineRule="exact"/>
              <w:jc w:val="center"/>
              <w:rPr>
                <w:rFonts w:ascii="宋体" w:hAnsi="宋体" w:eastAsia="宋体" w:cs="Times New Roman"/>
                <w:sz w:val="22"/>
                <w:szCs w:val="24"/>
              </w:rPr>
            </w:pPr>
            <w:r>
              <w:rPr>
                <w:rFonts w:hint="eastAsia" w:ascii="宋体" w:hAnsi="宋体" w:eastAsia="宋体" w:cs="宋体"/>
                <w:kern w:val="0"/>
                <w:sz w:val="22"/>
                <w:szCs w:val="22"/>
              </w:rPr>
              <w:t>应急响应方案</w:t>
            </w:r>
            <w:r>
              <w:rPr>
                <w:rFonts w:ascii="宋体" w:hAnsi="宋体" w:eastAsia="宋体" w:cs="Times New Roman"/>
                <w:sz w:val="22"/>
                <w:szCs w:val="24"/>
              </w:rPr>
              <w:t>（</w:t>
            </w:r>
            <w:r>
              <w:rPr>
                <w:rFonts w:hint="eastAsia" w:ascii="宋体" w:hAnsi="宋体" w:eastAsia="宋体" w:cs="Times New Roman"/>
                <w:sz w:val="22"/>
                <w:szCs w:val="24"/>
                <w:lang w:val="en-US" w:eastAsia="zh-CN"/>
              </w:rPr>
              <w:t>7</w:t>
            </w:r>
            <w:r>
              <w:rPr>
                <w:rFonts w:hint="eastAsia" w:ascii="宋体" w:hAnsi="宋体" w:eastAsia="宋体" w:cs="Times New Roman"/>
                <w:sz w:val="22"/>
                <w:szCs w:val="24"/>
              </w:rPr>
              <w:t>分</w:t>
            </w:r>
            <w:r>
              <w:rPr>
                <w:rFonts w:ascii="宋体" w:hAnsi="宋体" w:eastAsia="宋体" w:cs="Times New Roman"/>
                <w:sz w:val="22"/>
                <w:szCs w:val="24"/>
              </w:rPr>
              <w:t>）</w:t>
            </w:r>
          </w:p>
        </w:tc>
        <w:tc>
          <w:tcPr>
            <w:tcW w:w="6379" w:type="dxa"/>
            <w:vAlign w:val="center"/>
          </w:tcPr>
          <w:p w14:paraId="236696DE">
            <w:pPr>
              <w:spacing w:line="460" w:lineRule="exact"/>
              <w:jc w:val="left"/>
              <w:rPr>
                <w:rFonts w:hint="eastAsia" w:ascii="宋体" w:hAnsi="宋体" w:eastAsia="宋体" w:cs="Times New Roman"/>
                <w:sz w:val="22"/>
                <w:szCs w:val="24"/>
                <w:lang w:eastAsia="zh-CN"/>
              </w:rPr>
            </w:pPr>
            <w:r>
              <w:rPr>
                <w:rFonts w:hint="eastAsia" w:ascii="宋体" w:hAnsi="宋体" w:eastAsia="宋体" w:cs="Times New Roman"/>
                <w:sz w:val="22"/>
                <w:szCs w:val="24"/>
                <w:lang w:eastAsia="zh-CN"/>
              </w:rPr>
              <w:t>响应人</w:t>
            </w:r>
            <w:r>
              <w:rPr>
                <w:rFonts w:hint="eastAsia" w:ascii="宋体" w:hAnsi="宋体" w:eastAsia="宋体" w:cs="Times New Roman"/>
                <w:sz w:val="22"/>
                <w:szCs w:val="24"/>
              </w:rPr>
              <w:t>针对本项目提供应急响应方案</w:t>
            </w:r>
            <w:r>
              <w:rPr>
                <w:rFonts w:hint="eastAsia" w:ascii="宋体" w:hAnsi="宋体" w:eastAsia="宋体" w:cs="Times New Roman"/>
                <w:sz w:val="22"/>
                <w:szCs w:val="24"/>
                <w:lang w:val="en-US" w:eastAsia="zh-CN"/>
              </w:rPr>
              <w:t>（包括运维保障应急方案和处置办法）</w:t>
            </w:r>
            <w:r>
              <w:rPr>
                <w:rFonts w:hint="eastAsia" w:ascii="宋体" w:hAnsi="宋体" w:eastAsia="宋体" w:cs="Times New Roman"/>
                <w:sz w:val="22"/>
                <w:szCs w:val="24"/>
              </w:rPr>
              <w:t>，</w:t>
            </w:r>
            <w:r>
              <w:rPr>
                <w:rFonts w:hint="eastAsia" w:ascii="宋体" w:hAnsi="宋体" w:eastAsia="宋体" w:cs="Times New Roman"/>
                <w:sz w:val="22"/>
                <w:szCs w:val="24"/>
                <w:lang w:val="en-US" w:eastAsia="zh-CN"/>
              </w:rPr>
              <w:t>磋商小组进行综合评分</w:t>
            </w:r>
            <w:r>
              <w:rPr>
                <w:rFonts w:hint="eastAsia" w:ascii="宋体" w:hAnsi="宋体" w:eastAsia="宋体" w:cs="Times New Roman"/>
                <w:sz w:val="22"/>
                <w:szCs w:val="24"/>
              </w:rPr>
              <w:t>。</w:t>
            </w:r>
            <w:r>
              <w:rPr>
                <w:rFonts w:hint="eastAsia" w:ascii="宋体" w:hAnsi="宋体" w:eastAsia="宋体" w:cs="Times New Roman"/>
                <w:sz w:val="22"/>
                <w:szCs w:val="24"/>
              </w:rPr>
              <w:br w:type="textWrapping"/>
            </w:r>
            <w:r>
              <w:rPr>
                <w:rFonts w:hint="eastAsia" w:ascii="宋体" w:hAnsi="宋体" w:eastAsia="宋体" w:cs="Times New Roman"/>
                <w:sz w:val="22"/>
                <w:szCs w:val="24"/>
                <w:lang w:val="en-US" w:eastAsia="zh-CN"/>
              </w:rPr>
              <w:t>1.方案详尽、深入透彻，合理性、可行性强</w:t>
            </w:r>
            <w:r>
              <w:rPr>
                <w:rFonts w:hint="eastAsia" w:ascii="宋体" w:hAnsi="宋体" w:eastAsia="宋体" w:cs="Times New Roman"/>
                <w:sz w:val="22"/>
                <w:szCs w:val="24"/>
              </w:rPr>
              <w:t>，计</w:t>
            </w:r>
            <w:r>
              <w:rPr>
                <w:rFonts w:hint="eastAsia" w:ascii="宋体" w:hAnsi="宋体" w:eastAsia="宋体" w:cs="Times New Roman"/>
                <w:sz w:val="22"/>
                <w:szCs w:val="24"/>
                <w:lang w:val="en-US" w:eastAsia="zh-CN"/>
              </w:rPr>
              <w:t>7</w:t>
            </w:r>
            <w:r>
              <w:rPr>
                <w:rFonts w:hint="eastAsia" w:ascii="宋体" w:hAnsi="宋体" w:eastAsia="宋体" w:cs="Times New Roman"/>
                <w:sz w:val="22"/>
                <w:szCs w:val="24"/>
              </w:rPr>
              <w:t>分；</w:t>
            </w:r>
            <w:r>
              <w:rPr>
                <w:rFonts w:hint="eastAsia" w:ascii="宋体" w:hAnsi="宋体" w:eastAsia="宋体" w:cs="Times New Roman"/>
                <w:sz w:val="22"/>
                <w:szCs w:val="24"/>
              </w:rPr>
              <w:br w:type="textWrapping"/>
            </w:r>
            <w:r>
              <w:rPr>
                <w:rFonts w:hint="eastAsia" w:ascii="宋体" w:hAnsi="宋体" w:eastAsia="宋体" w:cs="Times New Roman"/>
                <w:sz w:val="22"/>
                <w:szCs w:val="24"/>
              </w:rPr>
              <w:t>2</w:t>
            </w:r>
            <w:r>
              <w:rPr>
                <w:rFonts w:hint="eastAsia" w:ascii="宋体" w:hAnsi="宋体" w:eastAsia="宋体" w:cs="Times New Roman"/>
                <w:sz w:val="22"/>
                <w:szCs w:val="24"/>
                <w:lang w:val="en-US" w:eastAsia="zh-CN"/>
              </w:rPr>
              <w:t>.</w:t>
            </w:r>
            <w:r>
              <w:rPr>
                <w:rFonts w:hint="eastAsia" w:ascii="宋体" w:hAnsi="宋体" w:eastAsia="宋体" w:cs="Times New Roman"/>
                <w:sz w:val="22"/>
                <w:szCs w:val="24"/>
              </w:rPr>
              <w:t>方案</w:t>
            </w:r>
            <w:r>
              <w:rPr>
                <w:rFonts w:hint="eastAsia" w:ascii="宋体" w:hAnsi="宋体" w:eastAsia="宋体" w:cs="Times New Roman"/>
                <w:sz w:val="22"/>
                <w:szCs w:val="24"/>
                <w:lang w:val="en-US" w:eastAsia="zh-CN"/>
              </w:rPr>
              <w:t>基本完善、全面，具有合理性、可行性</w:t>
            </w:r>
            <w:r>
              <w:rPr>
                <w:rFonts w:hint="eastAsia" w:ascii="宋体" w:hAnsi="宋体" w:eastAsia="宋体" w:cs="Times New Roman"/>
                <w:sz w:val="22"/>
                <w:szCs w:val="24"/>
              </w:rPr>
              <w:t>，计</w:t>
            </w:r>
            <w:r>
              <w:rPr>
                <w:rFonts w:hint="eastAsia" w:ascii="宋体" w:hAnsi="宋体" w:eastAsia="宋体" w:cs="Times New Roman"/>
                <w:sz w:val="22"/>
                <w:szCs w:val="24"/>
                <w:lang w:val="en-US" w:eastAsia="zh-CN"/>
              </w:rPr>
              <w:t>4</w:t>
            </w:r>
            <w:r>
              <w:rPr>
                <w:rFonts w:hint="eastAsia" w:ascii="宋体" w:hAnsi="宋体" w:eastAsia="宋体" w:cs="Times New Roman"/>
                <w:sz w:val="22"/>
                <w:szCs w:val="24"/>
              </w:rPr>
              <w:t>分；</w:t>
            </w:r>
            <w:r>
              <w:rPr>
                <w:rFonts w:hint="eastAsia" w:ascii="宋体" w:hAnsi="宋体" w:eastAsia="宋体" w:cs="Times New Roman"/>
                <w:sz w:val="22"/>
                <w:szCs w:val="24"/>
              </w:rPr>
              <w:br w:type="textWrapping"/>
            </w:r>
            <w:r>
              <w:rPr>
                <w:rFonts w:hint="eastAsia" w:ascii="宋体" w:hAnsi="宋体" w:eastAsia="宋体" w:cs="Times New Roman"/>
                <w:sz w:val="22"/>
                <w:szCs w:val="24"/>
              </w:rPr>
              <w:t>3</w:t>
            </w:r>
            <w:r>
              <w:rPr>
                <w:rFonts w:hint="eastAsia" w:ascii="宋体" w:hAnsi="宋体" w:eastAsia="宋体" w:cs="Times New Roman"/>
                <w:sz w:val="22"/>
                <w:szCs w:val="24"/>
                <w:lang w:val="en-US" w:eastAsia="zh-CN"/>
              </w:rPr>
              <w:t>.方案粗略简单，合理</w:t>
            </w:r>
            <w:r>
              <w:rPr>
                <w:rFonts w:hint="eastAsia" w:ascii="宋体" w:hAnsi="宋体" w:eastAsia="宋体" w:cs="Times New Roman"/>
                <w:sz w:val="22"/>
                <w:szCs w:val="24"/>
              </w:rPr>
              <w:t>性</w:t>
            </w:r>
            <w:r>
              <w:rPr>
                <w:rFonts w:hint="eastAsia" w:ascii="宋体" w:hAnsi="宋体" w:eastAsia="宋体" w:cs="Times New Roman"/>
                <w:sz w:val="22"/>
                <w:szCs w:val="24"/>
                <w:lang w:eastAsia="zh-CN"/>
              </w:rPr>
              <w:t>、</w:t>
            </w:r>
            <w:r>
              <w:rPr>
                <w:rFonts w:hint="eastAsia" w:ascii="宋体" w:hAnsi="宋体" w:eastAsia="宋体" w:cs="Times New Roman"/>
                <w:sz w:val="22"/>
                <w:szCs w:val="24"/>
                <w:lang w:val="en-US" w:eastAsia="zh-CN"/>
              </w:rPr>
              <w:t>可行性有待改善，</w:t>
            </w:r>
            <w:r>
              <w:rPr>
                <w:rFonts w:hint="eastAsia" w:ascii="宋体" w:hAnsi="宋体" w:eastAsia="宋体" w:cs="Times New Roman"/>
                <w:sz w:val="22"/>
                <w:szCs w:val="24"/>
              </w:rPr>
              <w:t>计1分</w:t>
            </w:r>
            <w:r>
              <w:rPr>
                <w:rFonts w:hint="eastAsia" w:ascii="宋体" w:hAnsi="宋体" w:eastAsia="宋体" w:cs="Times New Roman"/>
                <w:sz w:val="22"/>
                <w:szCs w:val="24"/>
                <w:lang w:eastAsia="zh-CN"/>
              </w:rPr>
              <w:t>；</w:t>
            </w:r>
          </w:p>
          <w:p w14:paraId="70E46D49">
            <w:pPr>
              <w:spacing w:line="460" w:lineRule="exact"/>
              <w:jc w:val="left"/>
              <w:rPr>
                <w:rFonts w:ascii="宋体" w:hAnsi="宋体" w:eastAsia="宋体" w:cs="Times New Roman"/>
                <w:sz w:val="22"/>
                <w:szCs w:val="24"/>
              </w:rPr>
            </w:pPr>
            <w:r>
              <w:rPr>
                <w:rFonts w:hint="eastAsia" w:ascii="宋体" w:hAnsi="宋体" w:eastAsia="宋体" w:cs="Times New Roman"/>
                <w:b/>
                <w:bCs/>
                <w:sz w:val="22"/>
                <w:szCs w:val="24"/>
                <w:lang w:val="en-US" w:eastAsia="zh-CN"/>
              </w:rPr>
              <w:t>注：</w:t>
            </w:r>
            <w:r>
              <w:rPr>
                <w:rFonts w:hint="eastAsia" w:ascii="宋体" w:hAnsi="宋体" w:eastAsia="宋体" w:cs="Times New Roman"/>
                <w:b/>
                <w:bCs/>
                <w:sz w:val="22"/>
                <w:szCs w:val="24"/>
              </w:rPr>
              <w:t>未提供的不计分。</w:t>
            </w:r>
          </w:p>
        </w:tc>
      </w:tr>
      <w:tr w14:paraId="0BD1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6" w:type="dxa"/>
            <w:gridSpan w:val="2"/>
            <w:vMerge w:val="continue"/>
            <w:vAlign w:val="center"/>
          </w:tcPr>
          <w:p w14:paraId="1B630D6E">
            <w:pPr>
              <w:spacing w:line="440" w:lineRule="exact"/>
              <w:jc w:val="left"/>
              <w:rPr>
                <w:rFonts w:ascii="宋体" w:hAnsi="宋体" w:eastAsia="宋体" w:cs="宋体"/>
                <w:sz w:val="22"/>
                <w:szCs w:val="24"/>
              </w:rPr>
            </w:pPr>
          </w:p>
        </w:tc>
        <w:tc>
          <w:tcPr>
            <w:tcW w:w="1139" w:type="dxa"/>
            <w:vMerge w:val="continue"/>
            <w:vAlign w:val="center"/>
          </w:tcPr>
          <w:p w14:paraId="0D7B406A">
            <w:pPr>
              <w:spacing w:line="440" w:lineRule="exact"/>
              <w:jc w:val="left"/>
              <w:rPr>
                <w:rFonts w:ascii="宋体" w:hAnsi="宋体" w:eastAsia="宋体" w:cs="宋体"/>
                <w:sz w:val="22"/>
                <w:szCs w:val="24"/>
              </w:rPr>
            </w:pPr>
          </w:p>
        </w:tc>
        <w:tc>
          <w:tcPr>
            <w:tcW w:w="1701" w:type="dxa"/>
            <w:vAlign w:val="center"/>
          </w:tcPr>
          <w:p w14:paraId="562436F4">
            <w:pPr>
              <w:spacing w:line="460" w:lineRule="exact"/>
              <w:jc w:val="center"/>
              <w:rPr>
                <w:rFonts w:hint="eastAsia" w:ascii="宋体" w:hAnsi="宋体" w:eastAsia="宋体" w:cs="Times New Roman"/>
                <w:sz w:val="22"/>
                <w:szCs w:val="24"/>
                <w:lang w:val="en-US" w:eastAsia="zh-CN"/>
              </w:rPr>
            </w:pPr>
            <w:r>
              <w:rPr>
                <w:rFonts w:hint="eastAsia" w:ascii="宋体" w:hAnsi="宋体" w:eastAsia="宋体" w:cs="Times New Roman"/>
                <w:sz w:val="22"/>
                <w:szCs w:val="24"/>
                <w:lang w:val="en-US" w:eastAsia="zh-CN"/>
              </w:rPr>
              <w:t>安全及保密措施</w:t>
            </w:r>
          </w:p>
          <w:p w14:paraId="5ED470A4">
            <w:pPr>
              <w:spacing w:line="460" w:lineRule="exact"/>
              <w:jc w:val="center"/>
              <w:rPr>
                <w:rFonts w:ascii="宋体" w:hAnsi="宋体" w:eastAsia="宋体" w:cs="Times New Roman"/>
                <w:sz w:val="22"/>
                <w:szCs w:val="24"/>
              </w:rPr>
            </w:pPr>
            <w:r>
              <w:rPr>
                <w:rFonts w:ascii="宋体" w:hAnsi="宋体" w:eastAsia="宋体" w:cs="Times New Roman"/>
                <w:sz w:val="22"/>
                <w:szCs w:val="24"/>
              </w:rPr>
              <w:t>（</w:t>
            </w:r>
            <w:r>
              <w:rPr>
                <w:rFonts w:hint="eastAsia" w:ascii="宋体" w:hAnsi="宋体" w:eastAsia="宋体" w:cs="Times New Roman"/>
                <w:sz w:val="22"/>
                <w:szCs w:val="24"/>
                <w:lang w:val="en-US" w:eastAsia="zh-CN"/>
              </w:rPr>
              <w:t>7</w:t>
            </w:r>
            <w:r>
              <w:rPr>
                <w:rFonts w:hint="eastAsia" w:ascii="宋体" w:hAnsi="宋体" w:eastAsia="宋体" w:cs="Times New Roman"/>
                <w:sz w:val="22"/>
                <w:szCs w:val="24"/>
              </w:rPr>
              <w:t>分</w:t>
            </w:r>
            <w:r>
              <w:rPr>
                <w:rFonts w:ascii="宋体" w:hAnsi="宋体" w:eastAsia="宋体" w:cs="Times New Roman"/>
                <w:sz w:val="22"/>
                <w:szCs w:val="24"/>
              </w:rPr>
              <w:t>）</w:t>
            </w:r>
          </w:p>
        </w:tc>
        <w:tc>
          <w:tcPr>
            <w:tcW w:w="6379" w:type="dxa"/>
            <w:vAlign w:val="center"/>
          </w:tcPr>
          <w:p w14:paraId="3CBBF815">
            <w:pPr>
              <w:spacing w:line="460" w:lineRule="exact"/>
              <w:jc w:val="left"/>
              <w:rPr>
                <w:rFonts w:hint="eastAsia" w:ascii="宋体" w:hAnsi="宋体" w:eastAsia="宋体" w:cs="Times New Roman"/>
                <w:sz w:val="22"/>
                <w:szCs w:val="24"/>
                <w:lang w:val="en-US" w:eastAsia="zh-CN"/>
              </w:rPr>
            </w:pPr>
            <w:r>
              <w:rPr>
                <w:rFonts w:hint="eastAsia" w:ascii="宋体" w:hAnsi="宋体" w:eastAsia="宋体" w:cs="Times New Roman"/>
                <w:sz w:val="22"/>
                <w:szCs w:val="24"/>
                <w:lang w:val="en-US" w:eastAsia="zh-CN"/>
              </w:rPr>
              <w:t>响应人针对本项目提供安全及保密措施（包括信息安全目标、信息安全控制措施、信息保密规范及措施），磋商小组进行综合评分。</w:t>
            </w:r>
          </w:p>
          <w:p w14:paraId="3F46DA58">
            <w:pPr>
              <w:spacing w:line="460" w:lineRule="exact"/>
              <w:jc w:val="left"/>
              <w:rPr>
                <w:rFonts w:hint="default" w:ascii="宋体" w:hAnsi="宋体" w:eastAsia="宋体" w:cs="Times New Roman"/>
                <w:sz w:val="22"/>
                <w:szCs w:val="24"/>
                <w:lang w:val="en-US" w:eastAsia="zh-CN"/>
              </w:rPr>
            </w:pPr>
            <w:r>
              <w:rPr>
                <w:rFonts w:hint="eastAsia" w:ascii="宋体" w:hAnsi="宋体" w:eastAsia="宋体" w:cs="Times New Roman"/>
                <w:sz w:val="22"/>
                <w:szCs w:val="24"/>
                <w:lang w:val="en-US" w:eastAsia="zh-CN"/>
              </w:rPr>
              <w:t>1.</w:t>
            </w:r>
            <w:r>
              <w:rPr>
                <w:rFonts w:hint="default" w:ascii="宋体" w:hAnsi="宋体" w:eastAsia="宋体" w:cs="Times New Roman"/>
                <w:sz w:val="22"/>
                <w:szCs w:val="24"/>
                <w:lang w:val="en-US" w:eastAsia="zh-CN"/>
              </w:rPr>
              <w:t>安全及保密措施详尽完整，</w:t>
            </w:r>
            <w:r>
              <w:rPr>
                <w:rFonts w:hint="eastAsia" w:ascii="宋体" w:hAnsi="宋体" w:eastAsia="宋体" w:cs="Times New Roman"/>
                <w:sz w:val="22"/>
                <w:szCs w:val="24"/>
                <w:lang w:val="en-US" w:eastAsia="zh-CN"/>
              </w:rPr>
              <w:t>合理性强、</w:t>
            </w:r>
            <w:r>
              <w:rPr>
                <w:rFonts w:hint="default" w:ascii="宋体" w:hAnsi="宋体" w:eastAsia="宋体" w:cs="Times New Roman"/>
                <w:sz w:val="22"/>
                <w:szCs w:val="24"/>
                <w:lang w:val="en-US" w:eastAsia="zh-CN"/>
              </w:rPr>
              <w:t xml:space="preserve">可行性强，得 </w:t>
            </w:r>
            <w:r>
              <w:rPr>
                <w:rFonts w:hint="eastAsia" w:ascii="宋体" w:hAnsi="宋体" w:eastAsia="宋体" w:cs="Times New Roman"/>
                <w:sz w:val="22"/>
                <w:szCs w:val="24"/>
                <w:lang w:val="en-US" w:eastAsia="zh-CN"/>
              </w:rPr>
              <w:t>7</w:t>
            </w:r>
            <w:r>
              <w:rPr>
                <w:rFonts w:hint="default" w:ascii="宋体" w:hAnsi="宋体" w:eastAsia="宋体" w:cs="Times New Roman"/>
                <w:sz w:val="22"/>
                <w:szCs w:val="24"/>
                <w:lang w:val="en-US" w:eastAsia="zh-CN"/>
              </w:rPr>
              <w:t xml:space="preserve"> 分；</w:t>
            </w:r>
          </w:p>
          <w:p w14:paraId="4F4A998B">
            <w:pPr>
              <w:spacing w:line="460" w:lineRule="exact"/>
              <w:jc w:val="left"/>
              <w:rPr>
                <w:rFonts w:hint="default" w:ascii="宋体" w:hAnsi="宋体" w:eastAsia="宋体" w:cs="Times New Roman"/>
                <w:sz w:val="22"/>
                <w:szCs w:val="24"/>
                <w:lang w:val="en-US" w:eastAsia="zh-CN"/>
              </w:rPr>
            </w:pPr>
            <w:r>
              <w:rPr>
                <w:rFonts w:hint="eastAsia" w:ascii="宋体" w:hAnsi="宋体" w:eastAsia="宋体" w:cs="Times New Roman"/>
                <w:sz w:val="22"/>
                <w:szCs w:val="24"/>
                <w:lang w:val="en-US" w:eastAsia="zh-CN"/>
              </w:rPr>
              <w:t>2.</w:t>
            </w:r>
            <w:r>
              <w:rPr>
                <w:rFonts w:hint="default" w:ascii="宋体" w:hAnsi="宋体" w:eastAsia="宋体" w:cs="Times New Roman"/>
                <w:sz w:val="22"/>
                <w:szCs w:val="24"/>
                <w:lang w:val="en-US" w:eastAsia="zh-CN"/>
              </w:rPr>
              <w:t>安全及保密措施</w:t>
            </w:r>
            <w:r>
              <w:rPr>
                <w:rFonts w:hint="eastAsia" w:ascii="宋体" w:hAnsi="宋体" w:eastAsia="宋体" w:cs="Times New Roman"/>
                <w:sz w:val="22"/>
                <w:szCs w:val="24"/>
                <w:lang w:val="en-US" w:eastAsia="zh-CN"/>
              </w:rPr>
              <w:t>基本完善、</w:t>
            </w:r>
            <w:r>
              <w:rPr>
                <w:rFonts w:hint="default" w:ascii="宋体" w:hAnsi="宋体" w:eastAsia="宋体" w:cs="Times New Roman"/>
                <w:sz w:val="22"/>
                <w:szCs w:val="24"/>
                <w:lang w:val="en-US" w:eastAsia="zh-CN"/>
              </w:rPr>
              <w:t>全面，具有</w:t>
            </w:r>
            <w:r>
              <w:rPr>
                <w:rFonts w:hint="eastAsia" w:ascii="宋体" w:hAnsi="宋体" w:eastAsia="宋体" w:cs="Times New Roman"/>
                <w:sz w:val="22"/>
                <w:szCs w:val="24"/>
                <w:lang w:val="en-US" w:eastAsia="zh-CN"/>
              </w:rPr>
              <w:t>合理性、</w:t>
            </w:r>
            <w:r>
              <w:rPr>
                <w:rFonts w:hint="default" w:ascii="宋体" w:hAnsi="宋体" w:eastAsia="宋体" w:cs="Times New Roman"/>
                <w:sz w:val="22"/>
                <w:szCs w:val="24"/>
                <w:lang w:val="en-US" w:eastAsia="zh-CN"/>
              </w:rPr>
              <w:t xml:space="preserve">可行性，得 </w:t>
            </w:r>
            <w:r>
              <w:rPr>
                <w:rFonts w:hint="eastAsia" w:ascii="宋体" w:hAnsi="宋体" w:eastAsia="宋体" w:cs="Times New Roman"/>
                <w:sz w:val="22"/>
                <w:szCs w:val="24"/>
                <w:lang w:val="en-US" w:eastAsia="zh-CN"/>
              </w:rPr>
              <w:t>4</w:t>
            </w:r>
            <w:r>
              <w:rPr>
                <w:rFonts w:hint="default" w:ascii="宋体" w:hAnsi="宋体" w:eastAsia="宋体" w:cs="Times New Roman"/>
                <w:sz w:val="22"/>
                <w:szCs w:val="24"/>
                <w:lang w:val="en-US" w:eastAsia="zh-CN"/>
              </w:rPr>
              <w:t xml:space="preserve"> 分；</w:t>
            </w:r>
          </w:p>
          <w:p w14:paraId="3C5C0B0D">
            <w:pPr>
              <w:spacing w:line="460" w:lineRule="exact"/>
              <w:jc w:val="left"/>
              <w:rPr>
                <w:rFonts w:hint="eastAsia" w:ascii="宋体" w:hAnsi="宋体" w:eastAsia="宋体" w:cs="Times New Roman"/>
                <w:sz w:val="22"/>
                <w:szCs w:val="24"/>
                <w:lang w:val="en-US" w:eastAsia="zh-CN"/>
              </w:rPr>
            </w:pPr>
            <w:r>
              <w:rPr>
                <w:rFonts w:hint="eastAsia" w:ascii="宋体" w:hAnsi="宋体" w:eastAsia="宋体" w:cs="Times New Roman"/>
                <w:sz w:val="22"/>
                <w:szCs w:val="24"/>
                <w:lang w:val="en-US" w:eastAsia="zh-CN"/>
              </w:rPr>
              <w:t>3.安全及保密措施粗略简单，可行性、合理性有待改善，计1分；</w:t>
            </w:r>
          </w:p>
          <w:p w14:paraId="1E793041">
            <w:pPr>
              <w:spacing w:line="460" w:lineRule="exact"/>
              <w:jc w:val="left"/>
              <w:rPr>
                <w:rFonts w:ascii="宋体" w:hAnsi="宋体" w:eastAsia="宋体" w:cs="Times New Roman"/>
                <w:sz w:val="22"/>
                <w:szCs w:val="24"/>
              </w:rPr>
            </w:pPr>
            <w:r>
              <w:rPr>
                <w:rFonts w:hint="default" w:ascii="宋体" w:hAnsi="宋体" w:eastAsia="宋体" w:cs="Times New Roman"/>
                <w:b/>
                <w:bCs/>
                <w:sz w:val="22"/>
                <w:szCs w:val="24"/>
                <w:lang w:val="en-US" w:eastAsia="zh-CN"/>
              </w:rPr>
              <w:t>注：未提供的不计分。</w:t>
            </w:r>
          </w:p>
        </w:tc>
      </w:tr>
      <w:tr w14:paraId="201D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6" w:type="dxa"/>
            <w:gridSpan w:val="2"/>
            <w:vMerge w:val="continue"/>
            <w:vAlign w:val="center"/>
          </w:tcPr>
          <w:p w14:paraId="35F0E165">
            <w:pPr>
              <w:spacing w:line="440" w:lineRule="exact"/>
              <w:jc w:val="left"/>
              <w:rPr>
                <w:rFonts w:ascii="宋体" w:hAnsi="宋体" w:eastAsia="宋体" w:cs="宋体"/>
                <w:sz w:val="22"/>
                <w:szCs w:val="24"/>
              </w:rPr>
            </w:pPr>
          </w:p>
        </w:tc>
        <w:tc>
          <w:tcPr>
            <w:tcW w:w="1139" w:type="dxa"/>
            <w:vMerge w:val="continue"/>
            <w:vAlign w:val="center"/>
          </w:tcPr>
          <w:p w14:paraId="1FBA4BB1">
            <w:pPr>
              <w:spacing w:line="440" w:lineRule="exact"/>
              <w:jc w:val="left"/>
              <w:rPr>
                <w:rFonts w:ascii="宋体" w:hAnsi="宋体" w:eastAsia="宋体" w:cs="宋体"/>
                <w:sz w:val="22"/>
                <w:szCs w:val="24"/>
              </w:rPr>
            </w:pPr>
          </w:p>
        </w:tc>
        <w:tc>
          <w:tcPr>
            <w:tcW w:w="1701" w:type="dxa"/>
            <w:vAlign w:val="center"/>
          </w:tcPr>
          <w:p w14:paraId="47C16824">
            <w:pPr>
              <w:spacing w:line="460" w:lineRule="exact"/>
              <w:jc w:val="center"/>
              <w:rPr>
                <w:rFonts w:hint="eastAsia" w:ascii="宋体" w:hAnsi="宋体" w:eastAsia="宋体" w:cs="Times New Roman"/>
                <w:sz w:val="22"/>
                <w:szCs w:val="24"/>
              </w:rPr>
            </w:pPr>
            <w:r>
              <w:rPr>
                <w:rFonts w:hint="eastAsia" w:ascii="宋体" w:hAnsi="宋体" w:eastAsia="宋体" w:cs="Times New Roman"/>
                <w:sz w:val="22"/>
                <w:szCs w:val="24"/>
              </w:rPr>
              <w:t>培训方案</w:t>
            </w:r>
          </w:p>
          <w:p w14:paraId="16115632">
            <w:pPr>
              <w:spacing w:line="460" w:lineRule="exact"/>
              <w:jc w:val="center"/>
              <w:rPr>
                <w:rFonts w:ascii="宋体" w:hAnsi="宋体" w:eastAsia="宋体" w:cs="Times New Roman"/>
                <w:sz w:val="22"/>
                <w:szCs w:val="24"/>
              </w:rPr>
            </w:pPr>
            <w:r>
              <w:rPr>
                <w:rFonts w:ascii="宋体" w:hAnsi="宋体" w:eastAsia="宋体" w:cs="Times New Roman"/>
                <w:sz w:val="22"/>
                <w:szCs w:val="24"/>
              </w:rPr>
              <w:t>（</w:t>
            </w:r>
            <w:r>
              <w:rPr>
                <w:rFonts w:hint="eastAsia" w:ascii="宋体" w:hAnsi="宋体" w:eastAsia="宋体" w:cs="Times New Roman"/>
                <w:sz w:val="22"/>
                <w:szCs w:val="24"/>
                <w:lang w:val="en-US" w:eastAsia="zh-CN"/>
              </w:rPr>
              <w:t>7</w:t>
            </w:r>
            <w:r>
              <w:rPr>
                <w:rFonts w:hint="eastAsia" w:ascii="宋体" w:hAnsi="宋体" w:eastAsia="宋体" w:cs="Times New Roman"/>
                <w:sz w:val="22"/>
                <w:szCs w:val="24"/>
              </w:rPr>
              <w:t>分</w:t>
            </w:r>
            <w:r>
              <w:rPr>
                <w:rFonts w:ascii="宋体" w:hAnsi="宋体" w:eastAsia="宋体" w:cs="Times New Roman"/>
                <w:sz w:val="22"/>
                <w:szCs w:val="24"/>
              </w:rPr>
              <w:t>）</w:t>
            </w:r>
          </w:p>
        </w:tc>
        <w:tc>
          <w:tcPr>
            <w:tcW w:w="6379" w:type="dxa"/>
            <w:vAlign w:val="center"/>
          </w:tcPr>
          <w:p w14:paraId="3A6E046F">
            <w:pPr>
              <w:spacing w:line="460" w:lineRule="exact"/>
              <w:jc w:val="left"/>
              <w:rPr>
                <w:rFonts w:hint="eastAsia" w:ascii="宋体" w:hAnsi="宋体" w:eastAsia="宋体" w:cs="Times New Roman"/>
                <w:sz w:val="22"/>
                <w:szCs w:val="24"/>
                <w:lang w:val="en-US" w:eastAsia="zh-CN"/>
              </w:rPr>
            </w:pPr>
            <w:r>
              <w:rPr>
                <w:rFonts w:hint="eastAsia" w:ascii="宋体" w:hAnsi="宋体" w:eastAsia="宋体" w:cs="Times New Roman"/>
                <w:sz w:val="22"/>
                <w:szCs w:val="24"/>
                <w:lang w:eastAsia="zh-CN"/>
              </w:rPr>
              <w:t>响应人</w:t>
            </w:r>
            <w:r>
              <w:rPr>
                <w:rFonts w:hint="eastAsia" w:ascii="宋体" w:hAnsi="宋体" w:eastAsia="宋体" w:cs="Times New Roman"/>
                <w:sz w:val="22"/>
                <w:szCs w:val="24"/>
                <w:lang w:val="en-US" w:eastAsia="zh-CN"/>
              </w:rPr>
              <w:t>针对本项目</w:t>
            </w:r>
            <w:r>
              <w:rPr>
                <w:rFonts w:hint="eastAsia" w:ascii="宋体" w:hAnsi="宋体" w:eastAsia="宋体" w:cs="Times New Roman"/>
                <w:sz w:val="22"/>
                <w:szCs w:val="24"/>
              </w:rPr>
              <w:t>提供培训方案</w:t>
            </w:r>
            <w:r>
              <w:rPr>
                <w:rFonts w:hint="eastAsia" w:ascii="宋体" w:hAnsi="宋体" w:eastAsia="宋体" w:cs="Times New Roman"/>
                <w:sz w:val="22"/>
                <w:szCs w:val="24"/>
                <w:lang w:eastAsia="zh-CN"/>
              </w:rPr>
              <w:t>（</w:t>
            </w:r>
            <w:r>
              <w:rPr>
                <w:rFonts w:hint="eastAsia" w:ascii="宋体" w:hAnsi="宋体" w:eastAsia="宋体" w:cs="Times New Roman"/>
                <w:sz w:val="22"/>
                <w:szCs w:val="24"/>
              </w:rPr>
              <w:t>包括培训目标</w:t>
            </w:r>
            <w:r>
              <w:rPr>
                <w:rFonts w:hint="eastAsia" w:ascii="宋体" w:hAnsi="宋体" w:eastAsia="宋体" w:cs="Times New Roman"/>
                <w:sz w:val="22"/>
                <w:szCs w:val="24"/>
                <w:lang w:eastAsia="zh-CN"/>
              </w:rPr>
              <w:t>、</w:t>
            </w:r>
            <w:r>
              <w:rPr>
                <w:rFonts w:hint="eastAsia" w:ascii="宋体" w:hAnsi="宋体" w:eastAsia="宋体" w:cs="Times New Roman"/>
                <w:sz w:val="22"/>
                <w:szCs w:val="24"/>
              </w:rPr>
              <w:t>培训计划、培训内容、培训方式、培训教材、培训时间、培训师资安排</w:t>
            </w:r>
            <w:r>
              <w:rPr>
                <w:rFonts w:hint="eastAsia" w:ascii="宋体" w:hAnsi="宋体" w:eastAsia="宋体" w:cs="Times New Roman"/>
                <w:sz w:val="22"/>
                <w:szCs w:val="24"/>
                <w:lang w:eastAsia="zh-CN"/>
              </w:rPr>
              <w:t>、</w:t>
            </w:r>
            <w:r>
              <w:rPr>
                <w:rFonts w:hint="eastAsia" w:ascii="宋体" w:hAnsi="宋体" w:eastAsia="宋体" w:cs="Times New Roman"/>
                <w:sz w:val="22"/>
                <w:szCs w:val="24"/>
              </w:rPr>
              <w:t>培训质量保证措施等</w:t>
            </w:r>
            <w:r>
              <w:rPr>
                <w:rFonts w:hint="eastAsia" w:ascii="宋体" w:hAnsi="宋体" w:eastAsia="宋体" w:cs="Times New Roman"/>
                <w:sz w:val="22"/>
                <w:szCs w:val="24"/>
                <w:lang w:eastAsia="zh-CN"/>
              </w:rPr>
              <w:t>），</w:t>
            </w:r>
            <w:r>
              <w:rPr>
                <w:rFonts w:hint="eastAsia" w:ascii="宋体" w:hAnsi="宋体" w:eastAsia="宋体" w:cs="Times New Roman"/>
                <w:sz w:val="22"/>
                <w:szCs w:val="24"/>
                <w:lang w:val="en-US" w:eastAsia="zh-CN"/>
              </w:rPr>
              <w:t>磋商小组进行综合评分</w:t>
            </w:r>
            <w:r>
              <w:rPr>
                <w:rFonts w:hint="eastAsia" w:ascii="宋体" w:hAnsi="宋体" w:eastAsia="宋体" w:cs="Times New Roman"/>
                <w:sz w:val="22"/>
                <w:szCs w:val="24"/>
                <w:lang w:eastAsia="zh-CN"/>
              </w:rPr>
              <w:t>。</w:t>
            </w:r>
            <w:r>
              <w:rPr>
                <w:rFonts w:hint="eastAsia" w:ascii="宋体" w:hAnsi="宋体" w:eastAsia="宋体" w:cs="Times New Roman"/>
                <w:sz w:val="22"/>
                <w:szCs w:val="24"/>
              </w:rPr>
              <w:t>。</w:t>
            </w:r>
            <w:r>
              <w:rPr>
                <w:rFonts w:hint="eastAsia" w:ascii="宋体" w:hAnsi="宋体" w:eastAsia="宋体" w:cs="Times New Roman"/>
                <w:sz w:val="22"/>
                <w:szCs w:val="24"/>
              </w:rPr>
              <w:br w:type="textWrapping"/>
            </w:r>
            <w:r>
              <w:rPr>
                <w:rFonts w:hint="eastAsia" w:ascii="宋体" w:hAnsi="宋体" w:eastAsia="宋体" w:cs="Times New Roman"/>
                <w:sz w:val="22"/>
                <w:szCs w:val="24"/>
              </w:rPr>
              <w:t>1</w:t>
            </w:r>
            <w:r>
              <w:rPr>
                <w:rFonts w:hint="eastAsia" w:ascii="宋体" w:hAnsi="宋体" w:eastAsia="宋体" w:cs="Times New Roman"/>
                <w:sz w:val="22"/>
                <w:szCs w:val="24"/>
                <w:lang w:val="en-US" w:eastAsia="zh-CN"/>
              </w:rPr>
              <w:t>.</w:t>
            </w:r>
            <w:r>
              <w:rPr>
                <w:rFonts w:hint="eastAsia" w:ascii="宋体" w:hAnsi="宋体" w:eastAsia="宋体" w:cs="Times New Roman"/>
                <w:sz w:val="22"/>
                <w:szCs w:val="24"/>
              </w:rPr>
              <w:t>培训方案全面、详细、具体</w:t>
            </w:r>
            <w:r>
              <w:rPr>
                <w:rFonts w:hint="eastAsia" w:ascii="宋体" w:hAnsi="宋体" w:eastAsia="宋体" w:cs="Times New Roman"/>
                <w:sz w:val="22"/>
                <w:szCs w:val="24"/>
                <w:lang w:eastAsia="zh-CN"/>
              </w:rPr>
              <w:t>，</w:t>
            </w:r>
            <w:r>
              <w:rPr>
                <w:rFonts w:hint="eastAsia" w:ascii="宋体" w:hAnsi="宋体" w:eastAsia="宋体" w:cs="Times New Roman"/>
                <w:sz w:val="22"/>
                <w:szCs w:val="24"/>
                <w:lang w:val="en-US" w:eastAsia="zh-CN"/>
              </w:rPr>
              <w:t>合理性、</w:t>
            </w:r>
            <w:r>
              <w:rPr>
                <w:rFonts w:hint="eastAsia" w:ascii="宋体" w:hAnsi="宋体" w:eastAsia="宋体" w:cs="Times New Roman"/>
                <w:sz w:val="22"/>
                <w:szCs w:val="24"/>
              </w:rPr>
              <w:t>可行性强，培训内容切合项目实际需要，计</w:t>
            </w:r>
            <w:r>
              <w:rPr>
                <w:rFonts w:hint="eastAsia" w:ascii="宋体" w:hAnsi="宋体" w:eastAsia="宋体" w:cs="Times New Roman"/>
                <w:sz w:val="22"/>
                <w:szCs w:val="24"/>
                <w:lang w:val="en-US" w:eastAsia="zh-CN"/>
              </w:rPr>
              <w:t>7</w:t>
            </w:r>
            <w:r>
              <w:rPr>
                <w:rFonts w:hint="eastAsia" w:ascii="宋体" w:hAnsi="宋体" w:eastAsia="宋体" w:cs="Times New Roman"/>
                <w:sz w:val="22"/>
                <w:szCs w:val="24"/>
              </w:rPr>
              <w:t>分；</w:t>
            </w:r>
            <w:r>
              <w:rPr>
                <w:rFonts w:hint="eastAsia" w:ascii="宋体" w:hAnsi="宋体" w:eastAsia="宋体" w:cs="Times New Roman"/>
                <w:sz w:val="22"/>
                <w:szCs w:val="24"/>
              </w:rPr>
              <w:br w:type="textWrapping"/>
            </w:r>
            <w:r>
              <w:rPr>
                <w:rFonts w:hint="eastAsia" w:ascii="宋体" w:hAnsi="宋体" w:eastAsia="宋体" w:cs="Times New Roman"/>
                <w:sz w:val="22"/>
                <w:szCs w:val="24"/>
              </w:rPr>
              <w:t>2</w:t>
            </w:r>
            <w:r>
              <w:rPr>
                <w:rFonts w:hint="eastAsia" w:ascii="宋体" w:hAnsi="宋体" w:eastAsia="宋体" w:cs="Times New Roman"/>
                <w:sz w:val="22"/>
                <w:szCs w:val="24"/>
                <w:lang w:val="en-US" w:eastAsia="zh-CN"/>
              </w:rPr>
              <w:t>.</w:t>
            </w:r>
            <w:r>
              <w:rPr>
                <w:rFonts w:hint="eastAsia" w:ascii="宋体" w:hAnsi="宋体" w:eastAsia="宋体" w:cs="Times New Roman"/>
                <w:sz w:val="22"/>
                <w:szCs w:val="24"/>
              </w:rPr>
              <w:t>培训方案较详细</w:t>
            </w:r>
            <w:r>
              <w:rPr>
                <w:rFonts w:hint="eastAsia" w:ascii="宋体" w:hAnsi="宋体" w:eastAsia="宋体" w:cs="Times New Roman"/>
                <w:sz w:val="22"/>
                <w:szCs w:val="24"/>
                <w:lang w:eastAsia="zh-CN"/>
              </w:rPr>
              <w:t>，</w:t>
            </w:r>
            <w:r>
              <w:rPr>
                <w:rFonts w:hint="eastAsia" w:ascii="宋体" w:hAnsi="宋体" w:eastAsia="宋体" w:cs="Times New Roman"/>
                <w:sz w:val="22"/>
                <w:szCs w:val="24"/>
                <w:lang w:val="en-US" w:eastAsia="zh-CN"/>
              </w:rPr>
              <w:t>合理性、</w:t>
            </w:r>
            <w:r>
              <w:rPr>
                <w:rFonts w:hint="eastAsia" w:ascii="宋体" w:hAnsi="宋体" w:eastAsia="宋体" w:cs="Times New Roman"/>
                <w:sz w:val="22"/>
                <w:szCs w:val="24"/>
              </w:rPr>
              <w:t>可行性一般，培训内容基本涵盖项目所需，计</w:t>
            </w:r>
            <w:r>
              <w:rPr>
                <w:rFonts w:hint="eastAsia" w:ascii="宋体" w:hAnsi="宋体" w:eastAsia="宋体" w:cs="Times New Roman"/>
                <w:sz w:val="22"/>
                <w:szCs w:val="24"/>
                <w:lang w:val="en-US" w:eastAsia="zh-CN"/>
              </w:rPr>
              <w:t>4</w:t>
            </w:r>
            <w:r>
              <w:rPr>
                <w:rFonts w:hint="eastAsia" w:ascii="宋体" w:hAnsi="宋体" w:eastAsia="宋体" w:cs="Times New Roman"/>
                <w:sz w:val="22"/>
                <w:szCs w:val="24"/>
              </w:rPr>
              <w:t>分；</w:t>
            </w:r>
            <w:r>
              <w:rPr>
                <w:rFonts w:hint="eastAsia" w:ascii="宋体" w:hAnsi="宋体" w:eastAsia="宋体" w:cs="Times New Roman"/>
                <w:sz w:val="22"/>
                <w:szCs w:val="24"/>
              </w:rPr>
              <w:br w:type="textWrapping"/>
            </w:r>
            <w:r>
              <w:rPr>
                <w:rFonts w:hint="eastAsia" w:ascii="宋体" w:hAnsi="宋体" w:eastAsia="宋体" w:cs="Times New Roman"/>
                <w:sz w:val="22"/>
                <w:szCs w:val="24"/>
              </w:rPr>
              <w:t>3</w:t>
            </w:r>
            <w:r>
              <w:rPr>
                <w:rFonts w:hint="eastAsia" w:ascii="宋体" w:hAnsi="宋体" w:eastAsia="宋体" w:cs="Times New Roman"/>
                <w:sz w:val="22"/>
                <w:szCs w:val="24"/>
                <w:lang w:val="en-US" w:eastAsia="zh-CN"/>
              </w:rPr>
              <w:t>.</w:t>
            </w:r>
            <w:r>
              <w:rPr>
                <w:rFonts w:hint="eastAsia" w:ascii="宋体" w:hAnsi="宋体" w:eastAsia="宋体" w:cs="Times New Roman"/>
                <w:sz w:val="22"/>
                <w:szCs w:val="24"/>
              </w:rPr>
              <w:t>培训方案</w:t>
            </w:r>
            <w:r>
              <w:rPr>
                <w:rFonts w:hint="eastAsia" w:ascii="宋体" w:hAnsi="宋体" w:eastAsia="宋体" w:cs="Times New Roman"/>
                <w:sz w:val="22"/>
                <w:szCs w:val="24"/>
                <w:lang w:val="en-US" w:eastAsia="zh-CN"/>
              </w:rPr>
              <w:t>粗略简单，可行性、合理性有待改善，计1分；</w:t>
            </w:r>
          </w:p>
          <w:p w14:paraId="4A213C4B">
            <w:pPr>
              <w:spacing w:line="460" w:lineRule="exact"/>
              <w:jc w:val="left"/>
              <w:rPr>
                <w:rFonts w:ascii="宋体" w:hAnsi="宋体" w:eastAsia="宋体" w:cs="Times New Roman"/>
                <w:sz w:val="22"/>
                <w:szCs w:val="24"/>
              </w:rPr>
            </w:pPr>
            <w:r>
              <w:rPr>
                <w:rFonts w:hint="eastAsia" w:ascii="宋体" w:hAnsi="宋体" w:eastAsia="宋体" w:cs="Times New Roman"/>
                <w:b/>
                <w:bCs/>
                <w:sz w:val="22"/>
                <w:szCs w:val="24"/>
                <w:lang w:val="en-US" w:eastAsia="zh-CN"/>
              </w:rPr>
              <w:t>注：</w:t>
            </w:r>
            <w:r>
              <w:rPr>
                <w:rFonts w:hint="eastAsia" w:ascii="宋体" w:hAnsi="宋体" w:eastAsia="宋体" w:cs="Times New Roman"/>
                <w:b/>
                <w:bCs/>
                <w:sz w:val="22"/>
                <w:szCs w:val="24"/>
              </w:rPr>
              <w:t>未提供的不计分。</w:t>
            </w:r>
          </w:p>
        </w:tc>
      </w:tr>
      <w:tr w14:paraId="3B1C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6" w:type="dxa"/>
            <w:gridSpan w:val="2"/>
            <w:vMerge w:val="continue"/>
            <w:vAlign w:val="center"/>
          </w:tcPr>
          <w:p w14:paraId="679B4EF9">
            <w:pPr>
              <w:spacing w:line="440" w:lineRule="exact"/>
              <w:jc w:val="left"/>
              <w:rPr>
                <w:rFonts w:ascii="宋体" w:hAnsi="宋体" w:eastAsia="宋体" w:cs="宋体"/>
                <w:sz w:val="22"/>
                <w:szCs w:val="24"/>
              </w:rPr>
            </w:pPr>
          </w:p>
        </w:tc>
        <w:tc>
          <w:tcPr>
            <w:tcW w:w="1139" w:type="dxa"/>
            <w:vMerge w:val="continue"/>
            <w:vAlign w:val="center"/>
          </w:tcPr>
          <w:p w14:paraId="6FE3FE3E">
            <w:pPr>
              <w:spacing w:line="440" w:lineRule="exact"/>
              <w:jc w:val="left"/>
              <w:rPr>
                <w:rFonts w:ascii="宋体" w:hAnsi="宋体" w:eastAsia="宋体" w:cs="宋体"/>
                <w:sz w:val="22"/>
                <w:szCs w:val="24"/>
              </w:rPr>
            </w:pPr>
          </w:p>
        </w:tc>
        <w:tc>
          <w:tcPr>
            <w:tcW w:w="1701" w:type="dxa"/>
            <w:vAlign w:val="center"/>
          </w:tcPr>
          <w:p w14:paraId="73B8B248">
            <w:pPr>
              <w:spacing w:line="460" w:lineRule="exact"/>
              <w:jc w:val="center"/>
              <w:rPr>
                <w:rFonts w:hint="eastAsia" w:ascii="宋体" w:hAnsi="宋体" w:eastAsia="宋体" w:cs="Times New Roman"/>
                <w:sz w:val="22"/>
                <w:szCs w:val="24"/>
              </w:rPr>
            </w:pPr>
            <w:r>
              <w:rPr>
                <w:rFonts w:hint="eastAsia" w:ascii="宋体" w:hAnsi="宋体" w:eastAsia="宋体" w:cs="Times New Roman"/>
                <w:sz w:val="22"/>
                <w:szCs w:val="24"/>
              </w:rPr>
              <w:t>服务质量保障方案</w:t>
            </w:r>
          </w:p>
          <w:p w14:paraId="621796B4">
            <w:pPr>
              <w:spacing w:line="460" w:lineRule="exact"/>
              <w:jc w:val="center"/>
              <w:rPr>
                <w:rFonts w:ascii="宋体" w:hAnsi="宋体" w:eastAsia="宋体" w:cs="Times New Roman"/>
                <w:sz w:val="22"/>
                <w:szCs w:val="24"/>
              </w:rPr>
            </w:pPr>
            <w:r>
              <w:rPr>
                <w:rFonts w:ascii="宋体" w:hAnsi="宋体" w:eastAsia="宋体" w:cs="Times New Roman"/>
                <w:sz w:val="22"/>
                <w:szCs w:val="24"/>
              </w:rPr>
              <w:t>（</w:t>
            </w:r>
            <w:r>
              <w:rPr>
                <w:rFonts w:hint="eastAsia" w:ascii="宋体" w:hAnsi="宋体" w:eastAsia="宋体" w:cs="Times New Roman"/>
                <w:sz w:val="22"/>
                <w:szCs w:val="24"/>
                <w:lang w:val="en-US" w:eastAsia="zh-CN"/>
              </w:rPr>
              <w:t>7</w:t>
            </w:r>
            <w:r>
              <w:rPr>
                <w:rFonts w:hint="eastAsia" w:ascii="宋体" w:hAnsi="宋体" w:eastAsia="宋体" w:cs="Times New Roman"/>
                <w:sz w:val="22"/>
                <w:szCs w:val="24"/>
              </w:rPr>
              <w:t>分</w:t>
            </w:r>
            <w:r>
              <w:rPr>
                <w:rFonts w:ascii="宋体" w:hAnsi="宋体" w:eastAsia="宋体" w:cs="Times New Roman"/>
                <w:sz w:val="22"/>
                <w:szCs w:val="24"/>
              </w:rPr>
              <w:t>）</w:t>
            </w:r>
          </w:p>
        </w:tc>
        <w:tc>
          <w:tcPr>
            <w:tcW w:w="6379" w:type="dxa"/>
            <w:vAlign w:val="center"/>
          </w:tcPr>
          <w:p w14:paraId="53D3769F">
            <w:pPr>
              <w:spacing w:line="460" w:lineRule="exact"/>
              <w:jc w:val="left"/>
              <w:rPr>
                <w:rFonts w:hint="default" w:ascii="宋体" w:hAnsi="宋体" w:eastAsia="宋体" w:cs="Times New Roman"/>
                <w:sz w:val="22"/>
                <w:szCs w:val="24"/>
                <w:lang w:val="en-US"/>
              </w:rPr>
            </w:pPr>
            <w:r>
              <w:rPr>
                <w:rFonts w:hint="eastAsia" w:ascii="宋体" w:hAnsi="宋体" w:eastAsia="宋体" w:cs="Times New Roman"/>
                <w:sz w:val="22"/>
                <w:szCs w:val="24"/>
                <w:lang w:eastAsia="zh-CN"/>
              </w:rPr>
              <w:t>响应人</w:t>
            </w:r>
            <w:r>
              <w:rPr>
                <w:rFonts w:hint="eastAsia" w:ascii="宋体" w:hAnsi="宋体" w:eastAsia="宋体" w:cs="Times New Roman"/>
                <w:sz w:val="22"/>
                <w:szCs w:val="24"/>
              </w:rPr>
              <w:t>针对本项目</w:t>
            </w:r>
            <w:r>
              <w:rPr>
                <w:rFonts w:hint="eastAsia" w:ascii="宋体" w:hAnsi="宋体" w:eastAsia="宋体" w:cs="Times New Roman"/>
                <w:sz w:val="22"/>
                <w:szCs w:val="24"/>
                <w:lang w:val="en-US" w:eastAsia="zh-CN"/>
              </w:rPr>
              <w:t>提供</w:t>
            </w:r>
            <w:r>
              <w:rPr>
                <w:rFonts w:hint="eastAsia" w:ascii="宋体" w:hAnsi="宋体" w:eastAsia="宋体" w:cs="Times New Roman"/>
                <w:sz w:val="22"/>
                <w:szCs w:val="24"/>
              </w:rPr>
              <w:t>服务质量保障</w:t>
            </w:r>
            <w:r>
              <w:rPr>
                <w:rFonts w:hint="eastAsia" w:ascii="宋体" w:hAnsi="宋体" w:eastAsia="宋体" w:cs="Times New Roman"/>
                <w:sz w:val="22"/>
                <w:szCs w:val="24"/>
                <w:lang w:val="en-US" w:eastAsia="zh-CN"/>
              </w:rPr>
              <w:t>方案（包括服务用语规范（电话以及其他服务方式）、服务程序规范、响应时效规范、服务结果确认办法等）</w:t>
            </w:r>
            <w:r>
              <w:rPr>
                <w:rFonts w:hint="eastAsia" w:ascii="宋体" w:hAnsi="宋体" w:eastAsia="宋体" w:cs="Times New Roman"/>
                <w:sz w:val="22"/>
                <w:szCs w:val="24"/>
              </w:rPr>
              <w:t>，以确保财政业务系统的正常运转</w:t>
            </w:r>
            <w:r>
              <w:rPr>
                <w:rFonts w:hint="eastAsia" w:ascii="宋体" w:hAnsi="宋体" w:eastAsia="宋体" w:cs="Times New Roman"/>
                <w:sz w:val="22"/>
                <w:szCs w:val="24"/>
                <w:lang w:eastAsia="zh-CN"/>
              </w:rPr>
              <w:t>，</w:t>
            </w:r>
            <w:r>
              <w:rPr>
                <w:rFonts w:hint="eastAsia" w:ascii="宋体" w:hAnsi="宋体" w:eastAsia="宋体" w:cs="Times New Roman"/>
                <w:sz w:val="22"/>
                <w:szCs w:val="24"/>
                <w:lang w:val="en-US" w:eastAsia="zh-CN"/>
              </w:rPr>
              <w:t>磋商小组进行综合评分</w:t>
            </w:r>
            <w:r>
              <w:rPr>
                <w:rFonts w:hint="eastAsia" w:ascii="宋体" w:hAnsi="宋体" w:eastAsia="宋体" w:cs="Times New Roman"/>
                <w:sz w:val="22"/>
                <w:szCs w:val="24"/>
                <w:lang w:eastAsia="zh-CN"/>
              </w:rPr>
              <w:t>。</w:t>
            </w:r>
            <w:r>
              <w:rPr>
                <w:rFonts w:hint="eastAsia" w:ascii="宋体" w:hAnsi="宋体" w:eastAsia="宋体" w:cs="Times New Roman"/>
                <w:sz w:val="22"/>
                <w:szCs w:val="24"/>
              </w:rPr>
              <w:br w:type="textWrapping"/>
            </w:r>
            <w:r>
              <w:rPr>
                <w:rFonts w:hint="eastAsia" w:ascii="宋体" w:hAnsi="宋体" w:eastAsia="宋体" w:cs="Times New Roman"/>
                <w:sz w:val="22"/>
                <w:szCs w:val="24"/>
              </w:rPr>
              <w:t>1.</w:t>
            </w:r>
            <w:r>
              <w:rPr>
                <w:rFonts w:hint="eastAsia" w:ascii="宋体" w:hAnsi="宋体" w:eastAsia="宋体" w:cs="Times New Roman"/>
                <w:sz w:val="22"/>
                <w:szCs w:val="24"/>
                <w:lang w:val="en-US" w:eastAsia="zh-CN"/>
              </w:rPr>
              <w:t>方案详尽完整，可行性强</w:t>
            </w:r>
            <w:r>
              <w:rPr>
                <w:rFonts w:hint="eastAsia" w:ascii="宋体" w:hAnsi="宋体" w:eastAsia="宋体" w:cs="Times New Roman"/>
                <w:sz w:val="22"/>
                <w:szCs w:val="24"/>
              </w:rPr>
              <w:t>、合理性强、针对性强，计</w:t>
            </w:r>
            <w:r>
              <w:rPr>
                <w:rFonts w:hint="eastAsia" w:ascii="宋体" w:hAnsi="宋体" w:eastAsia="宋体" w:cs="Times New Roman"/>
                <w:sz w:val="22"/>
                <w:szCs w:val="24"/>
                <w:lang w:val="en-US" w:eastAsia="zh-CN"/>
              </w:rPr>
              <w:t>7</w:t>
            </w:r>
            <w:r>
              <w:rPr>
                <w:rFonts w:hint="eastAsia" w:ascii="宋体" w:hAnsi="宋体" w:eastAsia="宋体" w:cs="Times New Roman"/>
                <w:sz w:val="22"/>
                <w:szCs w:val="24"/>
              </w:rPr>
              <w:t>分；</w:t>
            </w:r>
            <w:r>
              <w:rPr>
                <w:rFonts w:hint="eastAsia" w:ascii="宋体" w:hAnsi="宋体" w:eastAsia="宋体" w:cs="Times New Roman"/>
                <w:sz w:val="22"/>
                <w:szCs w:val="24"/>
              </w:rPr>
              <w:br w:type="textWrapping"/>
            </w:r>
            <w:r>
              <w:rPr>
                <w:rFonts w:hint="eastAsia" w:ascii="宋体" w:hAnsi="宋体" w:eastAsia="宋体" w:cs="Times New Roman"/>
                <w:sz w:val="22"/>
                <w:szCs w:val="24"/>
              </w:rPr>
              <w:t>2.</w:t>
            </w:r>
            <w:r>
              <w:rPr>
                <w:rFonts w:hint="eastAsia" w:ascii="宋体" w:hAnsi="宋体" w:eastAsia="宋体" w:cs="Times New Roman"/>
                <w:sz w:val="22"/>
                <w:szCs w:val="24"/>
                <w:lang w:val="en-US" w:eastAsia="zh-CN"/>
              </w:rPr>
              <w:t>方案基本完善、全面，具有可行性</w:t>
            </w:r>
            <w:r>
              <w:rPr>
                <w:rFonts w:hint="eastAsia" w:ascii="宋体" w:hAnsi="宋体" w:eastAsia="宋体" w:cs="Times New Roman"/>
                <w:sz w:val="22"/>
                <w:szCs w:val="24"/>
              </w:rPr>
              <w:t>、合理性、针对性，计</w:t>
            </w:r>
            <w:r>
              <w:rPr>
                <w:rFonts w:hint="eastAsia" w:ascii="宋体" w:hAnsi="宋体" w:eastAsia="宋体" w:cs="Times New Roman"/>
                <w:sz w:val="22"/>
                <w:szCs w:val="24"/>
                <w:lang w:val="en-US" w:eastAsia="zh-CN"/>
              </w:rPr>
              <w:t>4</w:t>
            </w:r>
            <w:r>
              <w:rPr>
                <w:rFonts w:hint="eastAsia" w:ascii="宋体" w:hAnsi="宋体" w:eastAsia="宋体" w:cs="Times New Roman"/>
                <w:sz w:val="22"/>
                <w:szCs w:val="24"/>
              </w:rPr>
              <w:t>分；</w:t>
            </w:r>
            <w:r>
              <w:rPr>
                <w:rFonts w:hint="eastAsia" w:ascii="宋体" w:hAnsi="宋体" w:eastAsia="宋体" w:cs="Times New Roman"/>
                <w:sz w:val="22"/>
                <w:szCs w:val="24"/>
              </w:rPr>
              <w:br w:type="textWrapping"/>
            </w:r>
            <w:r>
              <w:rPr>
                <w:rFonts w:hint="eastAsia" w:ascii="宋体" w:hAnsi="宋体" w:eastAsia="宋体" w:cs="Times New Roman"/>
                <w:sz w:val="22"/>
                <w:szCs w:val="24"/>
              </w:rPr>
              <w:t>3.</w:t>
            </w:r>
            <w:r>
              <w:rPr>
                <w:rFonts w:hint="eastAsia" w:ascii="宋体" w:hAnsi="宋体" w:eastAsia="宋体" w:cs="Times New Roman"/>
                <w:sz w:val="22"/>
                <w:szCs w:val="24"/>
                <w:lang w:val="en-US" w:eastAsia="zh-CN"/>
              </w:rPr>
              <w:t>方案粗略简单</w:t>
            </w:r>
            <w:r>
              <w:rPr>
                <w:rFonts w:hint="eastAsia" w:ascii="宋体" w:hAnsi="宋体" w:eastAsia="宋体" w:cs="Times New Roman"/>
                <w:sz w:val="22"/>
                <w:szCs w:val="24"/>
              </w:rPr>
              <w:t>，</w:t>
            </w:r>
            <w:r>
              <w:rPr>
                <w:rFonts w:hint="eastAsia" w:ascii="宋体" w:hAnsi="宋体" w:eastAsia="宋体" w:cs="Times New Roman"/>
                <w:sz w:val="22"/>
                <w:szCs w:val="24"/>
                <w:lang w:val="en-US" w:eastAsia="zh-CN"/>
              </w:rPr>
              <w:t>可行性</w:t>
            </w:r>
            <w:r>
              <w:rPr>
                <w:rFonts w:hint="eastAsia" w:ascii="宋体" w:hAnsi="宋体" w:eastAsia="宋体" w:cs="Times New Roman"/>
                <w:sz w:val="22"/>
                <w:szCs w:val="24"/>
              </w:rPr>
              <w:t>、合理性、针对性</w:t>
            </w:r>
            <w:r>
              <w:rPr>
                <w:rFonts w:hint="eastAsia" w:ascii="宋体" w:hAnsi="宋体" w:eastAsia="宋体" w:cs="Times New Roman"/>
                <w:sz w:val="22"/>
                <w:szCs w:val="24"/>
                <w:lang w:val="en-US" w:eastAsia="zh-CN"/>
              </w:rPr>
              <w:t>有待改善，计1分；</w:t>
            </w:r>
          </w:p>
          <w:p w14:paraId="6580A1EE">
            <w:pPr>
              <w:spacing w:line="460" w:lineRule="exact"/>
              <w:jc w:val="left"/>
              <w:rPr>
                <w:rFonts w:ascii="宋体" w:hAnsi="宋体" w:eastAsia="宋体" w:cs="Times New Roman"/>
                <w:sz w:val="22"/>
                <w:szCs w:val="24"/>
              </w:rPr>
            </w:pPr>
            <w:r>
              <w:rPr>
                <w:rFonts w:hint="eastAsia" w:ascii="宋体" w:hAnsi="宋体" w:eastAsia="宋体" w:cs="Times New Roman"/>
                <w:b/>
                <w:bCs/>
                <w:sz w:val="22"/>
                <w:szCs w:val="24"/>
                <w:lang w:val="en-US" w:eastAsia="zh-CN"/>
              </w:rPr>
              <w:t>注：</w:t>
            </w:r>
            <w:r>
              <w:rPr>
                <w:rFonts w:hint="eastAsia" w:ascii="宋体" w:hAnsi="宋体" w:eastAsia="宋体" w:cs="Times New Roman"/>
                <w:b/>
                <w:bCs/>
                <w:sz w:val="22"/>
                <w:szCs w:val="24"/>
              </w:rPr>
              <w:t>未提供的不计分。</w:t>
            </w:r>
          </w:p>
        </w:tc>
      </w:tr>
      <w:tr w14:paraId="4E8E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06" w:type="dxa"/>
            <w:gridSpan w:val="2"/>
            <w:vMerge w:val="continue"/>
            <w:vAlign w:val="center"/>
          </w:tcPr>
          <w:p w14:paraId="217A43AD">
            <w:pPr>
              <w:spacing w:line="440" w:lineRule="exact"/>
              <w:jc w:val="left"/>
              <w:rPr>
                <w:rFonts w:ascii="宋体" w:hAnsi="宋体" w:eastAsia="宋体" w:cs="宋体"/>
                <w:sz w:val="22"/>
                <w:szCs w:val="24"/>
              </w:rPr>
            </w:pPr>
          </w:p>
        </w:tc>
        <w:tc>
          <w:tcPr>
            <w:tcW w:w="1139" w:type="dxa"/>
            <w:vMerge w:val="continue"/>
            <w:vAlign w:val="center"/>
          </w:tcPr>
          <w:p w14:paraId="7ED1F0BF">
            <w:pPr>
              <w:spacing w:line="440" w:lineRule="exact"/>
              <w:jc w:val="left"/>
              <w:rPr>
                <w:rFonts w:ascii="宋体" w:hAnsi="宋体" w:eastAsia="宋体" w:cs="宋体"/>
                <w:sz w:val="22"/>
                <w:szCs w:val="24"/>
              </w:rPr>
            </w:pPr>
          </w:p>
        </w:tc>
        <w:tc>
          <w:tcPr>
            <w:tcW w:w="8080" w:type="dxa"/>
            <w:gridSpan w:val="2"/>
            <w:vAlign w:val="center"/>
          </w:tcPr>
          <w:p w14:paraId="553A14AF">
            <w:pPr>
              <w:spacing w:line="460" w:lineRule="exact"/>
              <w:jc w:val="left"/>
              <w:rPr>
                <w:rFonts w:ascii="宋体" w:hAnsi="宋体" w:eastAsia="宋体" w:cs="Times New Roman"/>
                <w:sz w:val="22"/>
                <w:szCs w:val="24"/>
              </w:rPr>
            </w:pPr>
            <w:r>
              <w:rPr>
                <w:rFonts w:hint="eastAsia" w:ascii="宋体" w:hAnsi="宋体" w:eastAsia="宋体" w:cs="Times New Roman"/>
                <w:sz w:val="22"/>
                <w:szCs w:val="24"/>
              </w:rPr>
              <w:t>以上项目若有缺项的，该项为0分；不缺项的，不低于最低分。</w:t>
            </w:r>
          </w:p>
        </w:tc>
      </w:tr>
      <w:tr w14:paraId="37D6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06" w:type="dxa"/>
            <w:gridSpan w:val="2"/>
            <w:vMerge w:val="restart"/>
            <w:vAlign w:val="center"/>
          </w:tcPr>
          <w:p w14:paraId="62F41ADB">
            <w:pPr>
              <w:spacing w:line="440" w:lineRule="exact"/>
              <w:jc w:val="left"/>
              <w:rPr>
                <w:rFonts w:ascii="宋体" w:hAnsi="宋体" w:eastAsia="宋体" w:cs="宋体"/>
                <w:sz w:val="22"/>
                <w:szCs w:val="24"/>
              </w:rPr>
            </w:pPr>
            <w:r>
              <w:rPr>
                <w:rFonts w:hint="eastAsia" w:ascii="宋体" w:hAnsi="宋体" w:eastAsia="宋体" w:cs="宋体"/>
                <w:sz w:val="22"/>
                <w:szCs w:val="24"/>
              </w:rPr>
              <w:t>2.2.3</w:t>
            </w:r>
          </w:p>
          <w:p w14:paraId="06796FE0">
            <w:pPr>
              <w:spacing w:line="440" w:lineRule="exact"/>
              <w:jc w:val="left"/>
              <w:rPr>
                <w:rFonts w:ascii="宋体" w:hAnsi="宋体" w:eastAsia="宋体" w:cs="宋体"/>
                <w:sz w:val="22"/>
                <w:szCs w:val="24"/>
              </w:rPr>
            </w:pPr>
          </w:p>
        </w:tc>
        <w:tc>
          <w:tcPr>
            <w:tcW w:w="1139" w:type="dxa"/>
            <w:vMerge w:val="restart"/>
            <w:vAlign w:val="center"/>
          </w:tcPr>
          <w:p w14:paraId="1DBCF1BF">
            <w:pPr>
              <w:spacing w:line="440" w:lineRule="exact"/>
              <w:jc w:val="center"/>
              <w:rPr>
                <w:rFonts w:ascii="宋体" w:hAnsi="宋体" w:eastAsia="宋体" w:cs="宋体"/>
                <w:sz w:val="22"/>
                <w:szCs w:val="24"/>
              </w:rPr>
            </w:pPr>
            <w:r>
              <w:rPr>
                <w:rFonts w:hint="eastAsia" w:ascii="宋体" w:hAnsi="宋体" w:eastAsia="宋体" w:cs="宋体"/>
                <w:sz w:val="22"/>
                <w:szCs w:val="24"/>
              </w:rPr>
              <w:t>综合部分</w:t>
            </w:r>
          </w:p>
          <w:p w14:paraId="35062F12">
            <w:pPr>
              <w:spacing w:line="440" w:lineRule="exact"/>
              <w:jc w:val="center"/>
              <w:rPr>
                <w:rFonts w:ascii="宋体" w:hAnsi="宋体" w:eastAsia="宋体" w:cs="宋体"/>
                <w:sz w:val="22"/>
                <w:szCs w:val="24"/>
              </w:rPr>
            </w:pPr>
            <w:r>
              <w:rPr>
                <w:rFonts w:hint="eastAsia" w:ascii="宋体" w:hAnsi="宋体" w:eastAsia="宋体" w:cs="宋体"/>
                <w:sz w:val="22"/>
                <w:szCs w:val="24"/>
              </w:rPr>
              <w:t>（</w:t>
            </w:r>
            <w:r>
              <w:rPr>
                <w:rFonts w:hint="eastAsia" w:ascii="宋体" w:hAnsi="宋体" w:eastAsia="宋体" w:cs="宋体"/>
                <w:sz w:val="22"/>
                <w:szCs w:val="24"/>
                <w:lang w:val="en-US" w:eastAsia="zh-CN"/>
              </w:rPr>
              <w:t>30</w:t>
            </w:r>
            <w:r>
              <w:rPr>
                <w:rFonts w:hint="eastAsia" w:ascii="宋体" w:hAnsi="宋体" w:eastAsia="宋体" w:cs="宋体"/>
                <w:sz w:val="22"/>
                <w:szCs w:val="24"/>
              </w:rPr>
              <w:t>分）</w:t>
            </w:r>
          </w:p>
        </w:tc>
        <w:tc>
          <w:tcPr>
            <w:tcW w:w="1701" w:type="dxa"/>
            <w:vAlign w:val="center"/>
          </w:tcPr>
          <w:p w14:paraId="64A6112E">
            <w:pPr>
              <w:spacing w:line="460" w:lineRule="exact"/>
              <w:jc w:val="center"/>
              <w:rPr>
                <w:rFonts w:ascii="宋体" w:hAnsi="宋体" w:eastAsia="宋体" w:cs="Times New Roman"/>
                <w:sz w:val="22"/>
                <w:szCs w:val="24"/>
              </w:rPr>
            </w:pPr>
            <w:r>
              <w:rPr>
                <w:rFonts w:ascii="宋体" w:hAnsi="宋体" w:eastAsia="宋体" w:cs="Times New Roman"/>
                <w:sz w:val="22"/>
                <w:szCs w:val="24"/>
              </w:rPr>
              <w:t>业绩</w:t>
            </w:r>
          </w:p>
          <w:p w14:paraId="2453E0DA">
            <w:pPr>
              <w:spacing w:line="460" w:lineRule="exact"/>
              <w:jc w:val="center"/>
              <w:rPr>
                <w:rFonts w:ascii="宋体" w:hAnsi="宋体" w:eastAsia="宋体" w:cs="Times New Roman"/>
                <w:sz w:val="22"/>
                <w:szCs w:val="24"/>
              </w:rPr>
            </w:pPr>
            <w:r>
              <w:rPr>
                <w:rFonts w:ascii="宋体" w:hAnsi="宋体" w:eastAsia="宋体" w:cs="Times New Roman"/>
                <w:sz w:val="22"/>
                <w:szCs w:val="24"/>
              </w:rPr>
              <w:t>（</w:t>
            </w:r>
            <w:r>
              <w:rPr>
                <w:rFonts w:hint="eastAsia" w:ascii="宋体" w:hAnsi="宋体" w:eastAsia="宋体" w:cs="Times New Roman"/>
                <w:sz w:val="22"/>
                <w:szCs w:val="24"/>
              </w:rPr>
              <w:t>10分</w:t>
            </w:r>
            <w:r>
              <w:rPr>
                <w:rFonts w:ascii="宋体" w:hAnsi="宋体" w:eastAsia="宋体" w:cs="Times New Roman"/>
                <w:sz w:val="22"/>
                <w:szCs w:val="24"/>
              </w:rPr>
              <w:t>）</w:t>
            </w:r>
          </w:p>
        </w:tc>
        <w:tc>
          <w:tcPr>
            <w:tcW w:w="6379" w:type="dxa"/>
          </w:tcPr>
          <w:p w14:paraId="07562F4E">
            <w:pPr>
              <w:pStyle w:val="136"/>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宋体" w:hAnsi="宋体" w:eastAsia="宋体" w:cs="Times New Roman"/>
                <w:kern w:val="2"/>
                <w:sz w:val="22"/>
                <w:szCs w:val="24"/>
                <w:lang w:eastAsia="zh-CN"/>
              </w:rPr>
            </w:pPr>
            <w:r>
              <w:rPr>
                <w:rFonts w:hint="eastAsia" w:ascii="宋体" w:hAnsi="宋体" w:eastAsia="宋体" w:cs="Times New Roman"/>
                <w:kern w:val="2"/>
                <w:sz w:val="22"/>
                <w:szCs w:val="24"/>
                <w:lang w:eastAsia="zh-CN"/>
              </w:rPr>
              <w:t>响应人</w:t>
            </w:r>
            <w:r>
              <w:rPr>
                <w:rFonts w:hint="default" w:ascii="宋体" w:hAnsi="宋体" w:eastAsia="宋体" w:cs="Times New Roman"/>
                <w:kern w:val="2"/>
                <w:sz w:val="22"/>
                <w:szCs w:val="24"/>
                <w:lang w:val="en-US" w:eastAsia="zh-CN"/>
              </w:rPr>
              <w:t>自</w:t>
            </w:r>
            <w:r>
              <w:rPr>
                <w:rFonts w:hint="default" w:ascii="宋体" w:hAnsi="宋体" w:eastAsia="宋体" w:cs="Times New Roman"/>
                <w:kern w:val="2"/>
                <w:sz w:val="22"/>
                <w:szCs w:val="24"/>
                <w:lang w:eastAsia="zh-CN"/>
              </w:rPr>
              <w:t>2021年1月1日</w:t>
            </w:r>
            <w:r>
              <w:rPr>
                <w:rFonts w:hint="default" w:ascii="宋体" w:hAnsi="宋体" w:eastAsia="宋体" w:cs="Times New Roman"/>
                <w:kern w:val="2"/>
                <w:sz w:val="22"/>
                <w:szCs w:val="24"/>
                <w:lang w:val="en-US" w:eastAsia="zh-CN"/>
              </w:rPr>
              <w:t>以来</w:t>
            </w:r>
            <w:r>
              <w:rPr>
                <w:rFonts w:hint="default" w:ascii="宋体" w:hAnsi="宋体" w:eastAsia="宋体" w:cs="Times New Roman"/>
                <w:kern w:val="2"/>
                <w:sz w:val="22"/>
                <w:szCs w:val="24"/>
                <w:lang w:eastAsia="zh-CN"/>
              </w:rPr>
              <w:t>（以合同签订时间为准）具有类似运维服务业绩的，每提供一份</w:t>
            </w:r>
            <w:r>
              <w:rPr>
                <w:rFonts w:hint="default" w:ascii="宋体" w:hAnsi="宋体" w:eastAsia="宋体" w:cs="Times New Roman"/>
                <w:kern w:val="2"/>
                <w:sz w:val="22"/>
                <w:szCs w:val="24"/>
                <w:lang w:val="en-US" w:eastAsia="zh-CN"/>
              </w:rPr>
              <w:t>得</w:t>
            </w:r>
            <w:r>
              <w:rPr>
                <w:rFonts w:hint="default" w:ascii="宋体" w:hAnsi="宋体" w:eastAsia="宋体" w:cs="Times New Roman"/>
                <w:kern w:val="2"/>
                <w:sz w:val="22"/>
                <w:szCs w:val="24"/>
                <w:lang w:eastAsia="zh-CN"/>
              </w:rPr>
              <w:t>2分，满分10分。</w:t>
            </w:r>
            <w:r>
              <w:rPr>
                <w:rFonts w:hint="default" w:ascii="宋体" w:hAnsi="宋体" w:eastAsia="宋体" w:cs="Times New Roman"/>
                <w:kern w:val="2"/>
                <w:sz w:val="22"/>
                <w:szCs w:val="24"/>
                <w:lang w:eastAsia="zh-CN"/>
              </w:rPr>
              <w:br w:type="textWrapping"/>
            </w:r>
            <w:r>
              <w:rPr>
                <w:rFonts w:hint="default" w:ascii="宋体" w:hAnsi="宋体" w:eastAsia="宋体" w:cs="Times New Roman"/>
                <w:b/>
                <w:bCs/>
                <w:kern w:val="2"/>
                <w:sz w:val="22"/>
                <w:szCs w:val="24"/>
                <w:lang w:eastAsia="zh-CN"/>
              </w:rPr>
              <w:t>注：响应文件中提供合同扫描件</w:t>
            </w:r>
            <w:r>
              <w:rPr>
                <w:rFonts w:hint="default" w:ascii="宋体" w:hAnsi="宋体" w:eastAsia="宋体" w:cs="Times New Roman"/>
                <w:b/>
                <w:bCs/>
                <w:kern w:val="2"/>
                <w:sz w:val="22"/>
                <w:szCs w:val="24"/>
                <w:lang w:val="en-US" w:eastAsia="zh-CN"/>
              </w:rPr>
              <w:t>并加盖公章，否则不得分</w:t>
            </w:r>
            <w:r>
              <w:rPr>
                <w:rFonts w:hint="default" w:ascii="宋体" w:hAnsi="宋体" w:eastAsia="宋体" w:cs="Times New Roman"/>
                <w:b/>
                <w:bCs/>
                <w:kern w:val="2"/>
                <w:sz w:val="22"/>
                <w:szCs w:val="24"/>
                <w:lang w:eastAsia="zh-CN"/>
              </w:rPr>
              <w:t>。</w:t>
            </w:r>
          </w:p>
        </w:tc>
      </w:tr>
      <w:tr w14:paraId="7DA0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06" w:type="dxa"/>
            <w:gridSpan w:val="2"/>
            <w:vMerge w:val="continue"/>
            <w:vAlign w:val="center"/>
          </w:tcPr>
          <w:p w14:paraId="7DE24C7F">
            <w:pPr>
              <w:spacing w:line="440" w:lineRule="exact"/>
              <w:jc w:val="left"/>
              <w:rPr>
                <w:rFonts w:ascii="宋体" w:hAnsi="宋体" w:eastAsia="宋体" w:cs="宋体"/>
                <w:sz w:val="22"/>
                <w:szCs w:val="24"/>
              </w:rPr>
            </w:pPr>
          </w:p>
        </w:tc>
        <w:tc>
          <w:tcPr>
            <w:tcW w:w="1139" w:type="dxa"/>
            <w:vMerge w:val="continue"/>
            <w:vAlign w:val="center"/>
          </w:tcPr>
          <w:p w14:paraId="2AA6B049">
            <w:pPr>
              <w:spacing w:line="440" w:lineRule="exact"/>
              <w:jc w:val="left"/>
              <w:rPr>
                <w:rFonts w:ascii="宋体" w:hAnsi="宋体" w:eastAsia="宋体" w:cs="宋体"/>
                <w:sz w:val="22"/>
                <w:szCs w:val="24"/>
              </w:rPr>
            </w:pPr>
          </w:p>
        </w:tc>
        <w:tc>
          <w:tcPr>
            <w:tcW w:w="1701" w:type="dxa"/>
            <w:vAlign w:val="center"/>
          </w:tcPr>
          <w:p w14:paraId="00B43040">
            <w:pPr>
              <w:spacing w:line="460" w:lineRule="exact"/>
              <w:jc w:val="center"/>
              <w:rPr>
                <w:rFonts w:hint="eastAsia" w:ascii="宋体" w:hAnsi="宋体" w:eastAsia="宋体" w:cs="Times New Roman"/>
                <w:sz w:val="22"/>
                <w:szCs w:val="24"/>
                <w:lang w:val="en-US" w:eastAsia="zh-CN"/>
              </w:rPr>
            </w:pPr>
            <w:r>
              <w:rPr>
                <w:rFonts w:hint="eastAsia" w:ascii="宋体" w:hAnsi="宋体" w:eastAsia="宋体" w:cs="Times New Roman"/>
                <w:sz w:val="22"/>
                <w:szCs w:val="24"/>
                <w:lang w:val="en-US" w:eastAsia="zh-CN"/>
              </w:rPr>
              <w:t>企业实力</w:t>
            </w:r>
          </w:p>
          <w:p w14:paraId="40A8DC89">
            <w:pPr>
              <w:spacing w:line="460" w:lineRule="exact"/>
              <w:jc w:val="center"/>
              <w:rPr>
                <w:rFonts w:ascii="宋体" w:hAnsi="宋体" w:eastAsia="宋体" w:cs="Times New Roman"/>
                <w:sz w:val="22"/>
                <w:szCs w:val="24"/>
              </w:rPr>
            </w:pPr>
            <w:r>
              <w:rPr>
                <w:rFonts w:ascii="宋体" w:hAnsi="宋体" w:eastAsia="宋体" w:cs="Times New Roman"/>
                <w:sz w:val="22"/>
                <w:szCs w:val="24"/>
              </w:rPr>
              <w:t>（</w:t>
            </w:r>
            <w:r>
              <w:rPr>
                <w:rFonts w:hint="eastAsia" w:ascii="宋体" w:hAnsi="宋体" w:eastAsia="宋体" w:cs="Times New Roman"/>
                <w:sz w:val="22"/>
                <w:szCs w:val="24"/>
                <w:lang w:val="en-US" w:eastAsia="zh-CN"/>
              </w:rPr>
              <w:t>8</w:t>
            </w:r>
            <w:r>
              <w:rPr>
                <w:rFonts w:hint="eastAsia" w:ascii="宋体" w:hAnsi="宋体" w:eastAsia="宋体" w:cs="Times New Roman"/>
                <w:sz w:val="22"/>
                <w:szCs w:val="24"/>
              </w:rPr>
              <w:t>分</w:t>
            </w:r>
            <w:r>
              <w:rPr>
                <w:rFonts w:ascii="宋体" w:hAnsi="宋体" w:eastAsia="宋体" w:cs="Times New Roman"/>
                <w:sz w:val="22"/>
                <w:szCs w:val="24"/>
              </w:rPr>
              <w:t>）</w:t>
            </w:r>
          </w:p>
        </w:tc>
        <w:tc>
          <w:tcPr>
            <w:tcW w:w="6379" w:type="dxa"/>
            <w:vAlign w:val="center"/>
          </w:tcPr>
          <w:p w14:paraId="0DAA3542">
            <w:pPr>
              <w:spacing w:line="460" w:lineRule="exact"/>
              <w:jc w:val="left"/>
              <w:rPr>
                <w:rFonts w:hint="eastAsia" w:ascii="宋体" w:hAnsi="宋体" w:eastAsia="宋体" w:cs="Times New Roman"/>
                <w:sz w:val="22"/>
                <w:szCs w:val="24"/>
              </w:rPr>
            </w:pPr>
            <w:r>
              <w:rPr>
                <w:rFonts w:hint="eastAsia" w:ascii="宋体" w:hAnsi="宋体" w:eastAsia="宋体" w:cs="Times New Roman"/>
                <w:sz w:val="22"/>
                <w:szCs w:val="24"/>
              </w:rPr>
              <w:br w:type="page"/>
            </w:r>
            <w:r>
              <w:rPr>
                <w:rFonts w:hint="eastAsia" w:ascii="宋体" w:hAnsi="宋体" w:eastAsia="宋体" w:cs="Times New Roman"/>
                <w:sz w:val="22"/>
                <w:szCs w:val="24"/>
              </w:rPr>
              <w:t>1.</w:t>
            </w:r>
            <w:r>
              <w:rPr>
                <w:rFonts w:hint="eastAsia" w:ascii="宋体" w:hAnsi="宋体" w:eastAsia="宋体" w:cs="Times New Roman"/>
                <w:sz w:val="22"/>
                <w:szCs w:val="24"/>
                <w:lang w:eastAsia="zh-CN"/>
              </w:rPr>
              <w:t>响应人</w:t>
            </w:r>
            <w:r>
              <w:rPr>
                <w:rFonts w:hint="eastAsia" w:ascii="宋体" w:hAnsi="宋体" w:eastAsia="宋体" w:cs="Times New Roman"/>
                <w:sz w:val="22"/>
                <w:szCs w:val="24"/>
              </w:rPr>
              <w:t>具有</w:t>
            </w:r>
            <w:r>
              <w:rPr>
                <w:rFonts w:hint="eastAsia" w:ascii="宋体" w:hAnsi="宋体" w:eastAsia="宋体" w:cs="Times New Roman"/>
                <w:sz w:val="22"/>
                <w:szCs w:val="24"/>
                <w:lang w:val="en-US" w:eastAsia="zh-CN"/>
              </w:rPr>
              <w:t>有效期内的</w:t>
            </w:r>
            <w:r>
              <w:rPr>
                <w:rFonts w:hint="eastAsia" w:ascii="宋体" w:hAnsi="宋体" w:eastAsia="宋体" w:cs="Times New Roman"/>
                <w:sz w:val="22"/>
                <w:szCs w:val="24"/>
              </w:rPr>
              <w:t>CMMI（软件能力成熟度模型集成）资质证书</w:t>
            </w:r>
            <w:r>
              <w:rPr>
                <w:rFonts w:hint="eastAsia" w:ascii="宋体" w:hAnsi="宋体" w:eastAsia="宋体" w:cs="Times New Roman"/>
                <w:sz w:val="22"/>
                <w:szCs w:val="24"/>
                <w:lang w:eastAsia="zh-CN"/>
              </w:rPr>
              <w:t>，</w:t>
            </w:r>
            <w:r>
              <w:rPr>
                <w:rFonts w:hint="eastAsia" w:ascii="宋体" w:hAnsi="宋体" w:eastAsia="宋体" w:cs="Times New Roman"/>
                <w:sz w:val="22"/>
                <w:szCs w:val="24"/>
                <w:lang w:val="en-US" w:eastAsia="zh-CN"/>
              </w:rPr>
              <w:t>得1</w:t>
            </w:r>
            <w:r>
              <w:rPr>
                <w:rFonts w:hint="eastAsia" w:ascii="宋体" w:hAnsi="宋体" w:eastAsia="宋体" w:cs="Times New Roman"/>
                <w:sz w:val="22"/>
                <w:szCs w:val="24"/>
              </w:rPr>
              <w:t>分</w:t>
            </w:r>
            <w:r>
              <w:rPr>
                <w:rFonts w:hint="eastAsia" w:ascii="宋体" w:hAnsi="宋体" w:eastAsia="宋体" w:cs="Times New Roman"/>
                <w:sz w:val="22"/>
                <w:szCs w:val="24"/>
                <w:lang w:eastAsia="zh-CN"/>
              </w:rPr>
              <w:t>，</w:t>
            </w:r>
            <w:r>
              <w:rPr>
                <w:rFonts w:hint="eastAsia" w:ascii="宋体" w:hAnsi="宋体" w:eastAsia="宋体" w:cs="Times New Roman"/>
                <w:sz w:val="22"/>
                <w:szCs w:val="24"/>
                <w:lang w:val="en-US" w:eastAsia="zh-CN"/>
              </w:rPr>
              <w:t>证书等级为5级的</w:t>
            </w:r>
            <w:r>
              <w:rPr>
                <w:rFonts w:hint="eastAsia" w:ascii="宋体" w:hAnsi="宋体" w:eastAsia="宋体" w:cs="Times New Roman"/>
                <w:sz w:val="22"/>
                <w:szCs w:val="24"/>
                <w:lang w:eastAsia="zh-CN"/>
              </w:rPr>
              <w:t>，</w:t>
            </w:r>
            <w:r>
              <w:rPr>
                <w:rFonts w:hint="eastAsia" w:ascii="宋体" w:hAnsi="宋体" w:eastAsia="宋体" w:cs="Times New Roman"/>
                <w:sz w:val="22"/>
                <w:szCs w:val="24"/>
                <w:lang w:val="en-US" w:eastAsia="zh-CN"/>
              </w:rPr>
              <w:t>得2分，本项最多得2分</w:t>
            </w:r>
            <w:r>
              <w:rPr>
                <w:rFonts w:hint="eastAsia" w:ascii="宋体" w:hAnsi="宋体" w:eastAsia="宋体" w:cs="Times New Roman"/>
                <w:sz w:val="22"/>
                <w:szCs w:val="24"/>
              </w:rPr>
              <w:t>。</w:t>
            </w:r>
          </w:p>
          <w:p w14:paraId="5009DBE8">
            <w:pPr>
              <w:spacing w:line="460" w:lineRule="exact"/>
              <w:jc w:val="left"/>
              <w:rPr>
                <w:rFonts w:hint="eastAsia" w:ascii="宋体" w:hAnsi="宋体" w:eastAsia="宋体" w:cs="Times New Roman"/>
                <w:sz w:val="22"/>
                <w:szCs w:val="24"/>
              </w:rPr>
            </w:pPr>
            <w:r>
              <w:rPr>
                <w:rFonts w:hint="eastAsia" w:ascii="宋体" w:hAnsi="宋体" w:eastAsia="宋体" w:cs="Times New Roman"/>
                <w:sz w:val="22"/>
                <w:szCs w:val="24"/>
              </w:rPr>
              <w:br w:type="page"/>
            </w:r>
            <w:r>
              <w:rPr>
                <w:rFonts w:hint="eastAsia" w:ascii="宋体" w:hAnsi="宋体" w:eastAsia="宋体" w:cs="Times New Roman"/>
                <w:sz w:val="22"/>
                <w:szCs w:val="24"/>
              </w:rPr>
              <w:t>2.</w:t>
            </w:r>
            <w:r>
              <w:rPr>
                <w:rFonts w:hint="eastAsia" w:ascii="宋体" w:hAnsi="宋体" w:eastAsia="宋体" w:cs="Times New Roman"/>
                <w:sz w:val="22"/>
                <w:szCs w:val="24"/>
                <w:lang w:eastAsia="zh-CN"/>
              </w:rPr>
              <w:t>响应人</w:t>
            </w:r>
            <w:r>
              <w:rPr>
                <w:rFonts w:hint="eastAsia" w:ascii="宋体" w:hAnsi="宋体" w:eastAsia="宋体" w:cs="Times New Roman"/>
                <w:sz w:val="22"/>
                <w:szCs w:val="24"/>
              </w:rPr>
              <w:t>具有</w:t>
            </w:r>
            <w:r>
              <w:rPr>
                <w:rFonts w:hint="eastAsia" w:ascii="宋体" w:hAnsi="宋体" w:eastAsia="宋体" w:cs="Times New Roman"/>
                <w:sz w:val="22"/>
                <w:szCs w:val="24"/>
                <w:lang w:val="en-US" w:eastAsia="zh-CN"/>
              </w:rPr>
              <w:t>有效期内的</w:t>
            </w:r>
            <w:r>
              <w:rPr>
                <w:rFonts w:hint="eastAsia" w:ascii="宋体" w:hAnsi="宋体" w:eastAsia="宋体" w:cs="Times New Roman"/>
                <w:sz w:val="22"/>
                <w:szCs w:val="24"/>
              </w:rPr>
              <w:t>ISO9001质量管理体系认证证书</w:t>
            </w:r>
            <w:r>
              <w:rPr>
                <w:rFonts w:hint="eastAsia" w:ascii="宋体" w:hAnsi="宋体" w:eastAsia="宋体" w:cs="Times New Roman"/>
                <w:sz w:val="22"/>
                <w:szCs w:val="24"/>
                <w:lang w:val="en-US" w:eastAsia="zh-CN"/>
              </w:rPr>
              <w:t>和</w:t>
            </w:r>
            <w:r>
              <w:rPr>
                <w:rFonts w:hint="eastAsia" w:ascii="宋体" w:hAnsi="宋体" w:eastAsia="宋体" w:cs="Times New Roman"/>
                <w:sz w:val="22"/>
                <w:szCs w:val="24"/>
              </w:rPr>
              <w:t>ISO20000信息技术服务管理体系认证证书，</w:t>
            </w:r>
            <w:r>
              <w:rPr>
                <w:rFonts w:hint="eastAsia" w:ascii="宋体" w:hAnsi="宋体" w:eastAsia="宋体" w:cs="Times New Roman"/>
                <w:sz w:val="22"/>
                <w:szCs w:val="24"/>
                <w:lang w:val="en-US" w:eastAsia="zh-CN"/>
              </w:rPr>
              <w:t>每</w:t>
            </w:r>
            <w:r>
              <w:rPr>
                <w:rFonts w:hint="eastAsia" w:ascii="宋体" w:hAnsi="宋体" w:eastAsia="宋体" w:cs="Times New Roman"/>
                <w:sz w:val="22"/>
                <w:szCs w:val="24"/>
              </w:rPr>
              <w:t>提供一个，</w:t>
            </w:r>
            <w:r>
              <w:rPr>
                <w:rFonts w:hint="eastAsia" w:ascii="宋体" w:hAnsi="宋体" w:eastAsia="宋体" w:cs="Times New Roman"/>
                <w:sz w:val="22"/>
                <w:szCs w:val="24"/>
                <w:lang w:val="en-US" w:eastAsia="zh-CN"/>
              </w:rPr>
              <w:t>得2</w:t>
            </w:r>
            <w:r>
              <w:rPr>
                <w:rFonts w:hint="eastAsia" w:ascii="宋体" w:hAnsi="宋体" w:eastAsia="宋体" w:cs="Times New Roman"/>
                <w:sz w:val="22"/>
                <w:szCs w:val="24"/>
              </w:rPr>
              <w:t>分；</w:t>
            </w:r>
            <w:r>
              <w:rPr>
                <w:rFonts w:hint="eastAsia" w:ascii="宋体" w:hAnsi="宋体" w:eastAsia="宋体" w:cs="Times New Roman"/>
                <w:sz w:val="22"/>
                <w:szCs w:val="24"/>
                <w:lang w:val="en-US" w:eastAsia="zh-CN"/>
              </w:rPr>
              <w:t>本项最多得4分</w:t>
            </w:r>
            <w:r>
              <w:rPr>
                <w:rFonts w:hint="eastAsia" w:ascii="宋体" w:hAnsi="宋体" w:eastAsia="宋体" w:cs="Times New Roman"/>
                <w:sz w:val="22"/>
                <w:szCs w:val="24"/>
              </w:rPr>
              <w:t>。</w:t>
            </w:r>
          </w:p>
          <w:p w14:paraId="49CD4D9B">
            <w:pPr>
              <w:spacing w:line="460" w:lineRule="exact"/>
              <w:jc w:val="left"/>
              <w:rPr>
                <w:rFonts w:hint="default" w:ascii="宋体" w:hAnsi="宋体" w:eastAsia="宋体" w:cs="Times New Roman"/>
                <w:sz w:val="22"/>
                <w:szCs w:val="24"/>
                <w:lang w:val="en-US" w:eastAsia="zh-CN"/>
              </w:rPr>
            </w:pPr>
            <w:r>
              <w:rPr>
                <w:rFonts w:hint="eastAsia" w:ascii="宋体" w:hAnsi="宋体" w:eastAsia="宋体" w:cs="Times New Roman"/>
                <w:sz w:val="22"/>
                <w:szCs w:val="24"/>
                <w:lang w:val="en-US" w:eastAsia="zh-CN"/>
              </w:rPr>
              <w:t>3.响应人具有有效期内的ITSS信息技术服务标准符合性证书（运行维护领域），得 2 分。</w:t>
            </w:r>
          </w:p>
          <w:p w14:paraId="2BBAC487">
            <w:pPr>
              <w:spacing w:line="460" w:lineRule="exact"/>
              <w:jc w:val="left"/>
              <w:rPr>
                <w:rFonts w:ascii="宋体" w:hAnsi="宋体" w:eastAsia="宋体" w:cs="Times New Roman"/>
                <w:sz w:val="22"/>
                <w:szCs w:val="24"/>
              </w:rPr>
            </w:pPr>
            <w:r>
              <w:rPr>
                <w:rFonts w:hint="eastAsia" w:ascii="宋体" w:hAnsi="宋体" w:eastAsia="宋体" w:cs="Times New Roman"/>
                <w:b/>
                <w:bCs/>
                <w:sz w:val="22"/>
                <w:szCs w:val="24"/>
                <w:lang w:val="en-US" w:eastAsia="zh-CN"/>
              </w:rPr>
              <w:t>注：在响应文件中附有效证书扫描件并加盖响应人公章，否则不得分。</w:t>
            </w:r>
          </w:p>
        </w:tc>
      </w:tr>
      <w:tr w14:paraId="6AAA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06" w:type="dxa"/>
            <w:gridSpan w:val="2"/>
            <w:vMerge w:val="continue"/>
            <w:vAlign w:val="center"/>
          </w:tcPr>
          <w:p w14:paraId="38801F9D">
            <w:pPr>
              <w:spacing w:line="440" w:lineRule="exact"/>
              <w:jc w:val="left"/>
              <w:rPr>
                <w:rFonts w:ascii="宋体" w:hAnsi="宋体" w:eastAsia="宋体" w:cs="宋体"/>
                <w:sz w:val="22"/>
                <w:szCs w:val="24"/>
              </w:rPr>
            </w:pPr>
          </w:p>
        </w:tc>
        <w:tc>
          <w:tcPr>
            <w:tcW w:w="1139" w:type="dxa"/>
            <w:vMerge w:val="continue"/>
            <w:vAlign w:val="center"/>
          </w:tcPr>
          <w:p w14:paraId="200A788D">
            <w:pPr>
              <w:spacing w:line="440" w:lineRule="exact"/>
              <w:jc w:val="left"/>
              <w:rPr>
                <w:rFonts w:ascii="宋体" w:hAnsi="宋体" w:eastAsia="宋体" w:cs="宋体"/>
                <w:sz w:val="22"/>
                <w:szCs w:val="24"/>
              </w:rPr>
            </w:pPr>
          </w:p>
        </w:tc>
        <w:tc>
          <w:tcPr>
            <w:tcW w:w="1701" w:type="dxa"/>
            <w:vAlign w:val="center"/>
          </w:tcPr>
          <w:p w14:paraId="0B5DEF4C">
            <w:pPr>
              <w:spacing w:line="460" w:lineRule="exact"/>
              <w:jc w:val="center"/>
              <w:rPr>
                <w:rFonts w:hint="eastAsia" w:ascii="宋体" w:hAnsi="宋体" w:eastAsia="宋体" w:cs="Times New Roman"/>
                <w:sz w:val="22"/>
                <w:szCs w:val="24"/>
                <w:lang w:eastAsia="zh-CN"/>
              </w:rPr>
            </w:pPr>
            <w:r>
              <w:rPr>
                <w:rFonts w:hint="eastAsia" w:ascii="宋体" w:hAnsi="宋体" w:eastAsia="宋体" w:cs="Times New Roman"/>
                <w:sz w:val="22"/>
                <w:szCs w:val="24"/>
              </w:rPr>
              <w:t>项目服务团队</w:t>
            </w:r>
            <w:r>
              <w:rPr>
                <w:rFonts w:hint="eastAsia" w:ascii="宋体" w:hAnsi="宋体" w:eastAsia="宋体" w:cs="Times New Roman"/>
                <w:sz w:val="22"/>
                <w:szCs w:val="24"/>
                <w:lang w:eastAsia="zh-CN"/>
              </w:rPr>
              <w:t>（</w:t>
            </w:r>
            <w:r>
              <w:rPr>
                <w:rFonts w:hint="eastAsia" w:ascii="宋体" w:hAnsi="宋体" w:eastAsia="宋体" w:cs="Times New Roman"/>
                <w:sz w:val="22"/>
                <w:szCs w:val="24"/>
                <w:lang w:val="en-US" w:eastAsia="zh-CN"/>
              </w:rPr>
              <w:t>7分</w:t>
            </w:r>
            <w:r>
              <w:rPr>
                <w:rFonts w:hint="eastAsia" w:ascii="宋体" w:hAnsi="宋体" w:eastAsia="宋体" w:cs="Times New Roman"/>
                <w:sz w:val="22"/>
                <w:szCs w:val="24"/>
                <w:lang w:eastAsia="zh-CN"/>
              </w:rPr>
              <w:t>）</w:t>
            </w:r>
          </w:p>
        </w:tc>
        <w:tc>
          <w:tcPr>
            <w:tcW w:w="6379" w:type="dxa"/>
            <w:vAlign w:val="center"/>
          </w:tcPr>
          <w:p w14:paraId="54E3CD69">
            <w:pPr>
              <w:spacing w:line="460" w:lineRule="exact"/>
              <w:jc w:val="left"/>
              <w:rPr>
                <w:rFonts w:hint="default" w:ascii="宋体" w:hAnsi="宋体" w:eastAsia="宋体" w:cs="Times New Roman"/>
                <w:b/>
                <w:bCs/>
                <w:sz w:val="22"/>
                <w:szCs w:val="24"/>
                <w:lang w:val="en-US" w:eastAsia="zh-CN"/>
              </w:rPr>
            </w:pPr>
            <w:r>
              <w:rPr>
                <w:rFonts w:hint="eastAsia" w:ascii="宋体" w:hAnsi="宋体" w:eastAsia="宋体" w:cs="Times New Roman"/>
                <w:b/>
                <w:bCs/>
                <w:sz w:val="22"/>
                <w:szCs w:val="24"/>
                <w:lang w:val="en-US" w:eastAsia="zh-CN"/>
              </w:rPr>
              <w:t>1.项目经理</w:t>
            </w:r>
          </w:p>
          <w:p w14:paraId="07BC3F78">
            <w:pPr>
              <w:spacing w:line="460" w:lineRule="exact"/>
              <w:jc w:val="left"/>
              <w:rPr>
                <w:rFonts w:hint="eastAsia" w:ascii="宋体" w:hAnsi="宋体" w:eastAsia="宋体" w:cs="Times New Roman"/>
                <w:sz w:val="22"/>
                <w:szCs w:val="24"/>
              </w:rPr>
            </w:pPr>
            <w:r>
              <w:rPr>
                <w:rFonts w:hint="eastAsia" w:ascii="宋体" w:hAnsi="宋体" w:eastAsia="宋体" w:cs="Times New Roman"/>
                <w:sz w:val="22"/>
                <w:szCs w:val="24"/>
              </w:rPr>
              <w:t>（1）项目经理具有ITSS项目经理证书或工信部颁发的高级信息系统项目管理师</w:t>
            </w:r>
            <w:r>
              <w:rPr>
                <w:rFonts w:hint="eastAsia" w:ascii="宋体" w:hAnsi="宋体" w:eastAsia="宋体" w:cs="Times New Roman"/>
                <w:sz w:val="22"/>
                <w:szCs w:val="24"/>
                <w:lang w:val="en-US" w:eastAsia="zh-CN"/>
              </w:rPr>
              <w:t>证书</w:t>
            </w:r>
            <w:r>
              <w:rPr>
                <w:rFonts w:hint="eastAsia" w:ascii="宋体" w:hAnsi="宋体" w:eastAsia="宋体" w:cs="Times New Roman"/>
                <w:sz w:val="22"/>
                <w:szCs w:val="24"/>
              </w:rPr>
              <w:t>，</w:t>
            </w:r>
            <w:r>
              <w:rPr>
                <w:rFonts w:hint="eastAsia" w:ascii="宋体" w:hAnsi="宋体" w:eastAsia="宋体" w:cs="Times New Roman"/>
                <w:sz w:val="22"/>
                <w:szCs w:val="24"/>
                <w:lang w:val="en-US" w:eastAsia="zh-CN"/>
              </w:rPr>
              <w:t>得</w:t>
            </w:r>
            <w:r>
              <w:rPr>
                <w:rFonts w:hint="eastAsia" w:ascii="宋体" w:hAnsi="宋体" w:eastAsia="宋体" w:cs="Times New Roman"/>
                <w:sz w:val="22"/>
                <w:szCs w:val="24"/>
              </w:rPr>
              <w:t>2分；</w:t>
            </w:r>
            <w:r>
              <w:rPr>
                <w:rFonts w:hint="eastAsia" w:ascii="宋体" w:hAnsi="宋体" w:eastAsia="宋体" w:cs="Times New Roman"/>
                <w:b/>
                <w:bCs/>
                <w:sz w:val="22"/>
                <w:szCs w:val="24"/>
                <w:lang w:eastAsia="zh-CN"/>
              </w:rPr>
              <w:t>（</w:t>
            </w:r>
            <w:r>
              <w:rPr>
                <w:rFonts w:hint="eastAsia" w:ascii="宋体" w:hAnsi="宋体" w:eastAsia="宋体" w:cs="Times New Roman"/>
                <w:b/>
                <w:bCs/>
                <w:sz w:val="22"/>
                <w:szCs w:val="24"/>
                <w:lang w:val="en-US" w:eastAsia="zh-CN"/>
              </w:rPr>
              <w:t>响应文件中提供证书扫描件和2024年1月1日以来任意3个月单位为其缴纳社保的证明材料，否则不得分</w:t>
            </w:r>
            <w:r>
              <w:rPr>
                <w:rFonts w:hint="eastAsia" w:ascii="宋体" w:hAnsi="宋体" w:eastAsia="宋体" w:cs="Times New Roman"/>
                <w:b/>
                <w:bCs/>
                <w:sz w:val="22"/>
                <w:szCs w:val="24"/>
                <w:lang w:eastAsia="zh-CN"/>
              </w:rPr>
              <w:t>）</w:t>
            </w:r>
            <w:r>
              <w:rPr>
                <w:rFonts w:hint="eastAsia" w:ascii="宋体" w:hAnsi="宋体" w:eastAsia="宋体" w:cs="Times New Roman"/>
                <w:sz w:val="22"/>
                <w:szCs w:val="24"/>
              </w:rPr>
              <w:br w:type="textWrapping"/>
            </w:r>
            <w:r>
              <w:rPr>
                <w:rFonts w:hint="eastAsia" w:ascii="宋体" w:hAnsi="宋体" w:eastAsia="宋体" w:cs="Times New Roman"/>
                <w:sz w:val="22"/>
                <w:szCs w:val="24"/>
              </w:rPr>
              <w:t>（2）项目经理具有</w:t>
            </w:r>
            <w:r>
              <w:rPr>
                <w:rFonts w:hint="eastAsia" w:ascii="宋体" w:hAnsi="宋体" w:eastAsia="宋体" w:cs="Times New Roman"/>
                <w:sz w:val="22"/>
                <w:szCs w:val="24"/>
                <w:lang w:val="en-US" w:eastAsia="zh-CN"/>
              </w:rPr>
              <w:t>3</w:t>
            </w:r>
            <w:r>
              <w:rPr>
                <w:rFonts w:hint="eastAsia" w:ascii="宋体" w:hAnsi="宋体" w:eastAsia="宋体" w:cs="Times New Roman"/>
                <w:sz w:val="22"/>
                <w:szCs w:val="24"/>
              </w:rPr>
              <w:t>年及以上信息</w:t>
            </w:r>
            <w:r>
              <w:rPr>
                <w:rFonts w:hint="eastAsia" w:ascii="宋体" w:hAnsi="宋体" w:eastAsia="宋体" w:cs="Times New Roman"/>
                <w:sz w:val="22"/>
                <w:szCs w:val="24"/>
                <w:lang w:val="en-US" w:eastAsia="zh-CN"/>
              </w:rPr>
              <w:t>系统</w:t>
            </w:r>
            <w:r>
              <w:rPr>
                <w:rFonts w:hint="eastAsia" w:ascii="宋体" w:hAnsi="宋体" w:eastAsia="宋体" w:cs="Times New Roman"/>
                <w:sz w:val="22"/>
                <w:szCs w:val="24"/>
              </w:rPr>
              <w:t>运维经验，且在项目中担任项目经理，</w:t>
            </w:r>
            <w:r>
              <w:rPr>
                <w:rFonts w:hint="eastAsia" w:ascii="宋体" w:hAnsi="宋体" w:eastAsia="宋体" w:cs="Times New Roman"/>
                <w:sz w:val="22"/>
                <w:szCs w:val="24"/>
                <w:lang w:val="en-US" w:eastAsia="zh-CN"/>
              </w:rPr>
              <w:t>得</w:t>
            </w:r>
            <w:r>
              <w:rPr>
                <w:rFonts w:hint="eastAsia" w:ascii="宋体" w:hAnsi="宋体" w:eastAsia="宋体" w:cs="Times New Roman"/>
                <w:sz w:val="22"/>
                <w:szCs w:val="24"/>
              </w:rPr>
              <w:t>2分；</w:t>
            </w:r>
            <w:r>
              <w:rPr>
                <w:rFonts w:hint="eastAsia" w:ascii="宋体" w:hAnsi="宋体" w:eastAsia="宋体" w:cs="Times New Roman"/>
                <w:b/>
                <w:bCs/>
                <w:sz w:val="22"/>
                <w:szCs w:val="24"/>
              </w:rPr>
              <w:t>（</w:t>
            </w:r>
            <w:r>
              <w:rPr>
                <w:rFonts w:hint="eastAsia" w:ascii="宋体" w:hAnsi="宋体" w:eastAsia="宋体" w:cs="Times New Roman"/>
                <w:b/>
                <w:bCs/>
                <w:sz w:val="22"/>
                <w:szCs w:val="24"/>
                <w:lang w:val="en-US" w:eastAsia="zh-CN"/>
              </w:rPr>
              <w:t>响应文件中</w:t>
            </w:r>
            <w:r>
              <w:rPr>
                <w:rFonts w:hint="eastAsia" w:ascii="宋体" w:hAnsi="宋体" w:eastAsia="宋体" w:cs="Times New Roman"/>
                <w:b/>
                <w:bCs/>
                <w:sz w:val="22"/>
                <w:szCs w:val="24"/>
              </w:rPr>
              <w:t>提供项目建设单位出具的任职项目经理证明材料</w:t>
            </w:r>
            <w:r>
              <w:rPr>
                <w:rFonts w:hint="eastAsia" w:ascii="宋体" w:hAnsi="宋体" w:eastAsia="宋体" w:cs="Times New Roman"/>
                <w:b/>
                <w:bCs/>
                <w:sz w:val="22"/>
                <w:szCs w:val="24"/>
                <w:lang w:eastAsia="zh-CN"/>
              </w:rPr>
              <w:t>，</w:t>
            </w:r>
            <w:r>
              <w:rPr>
                <w:rFonts w:hint="eastAsia" w:ascii="宋体" w:hAnsi="宋体" w:eastAsia="宋体" w:cs="Times New Roman"/>
                <w:b/>
                <w:bCs/>
                <w:sz w:val="22"/>
                <w:szCs w:val="24"/>
              </w:rPr>
              <w:t>包括项目建设内容、项目名称、担任职务等）</w:t>
            </w:r>
          </w:p>
          <w:p w14:paraId="5992D252">
            <w:pPr>
              <w:spacing w:line="460" w:lineRule="exact"/>
              <w:jc w:val="left"/>
              <w:rPr>
                <w:rFonts w:ascii="宋体" w:hAnsi="宋体" w:eastAsia="宋体" w:cs="Times New Roman"/>
                <w:sz w:val="22"/>
                <w:szCs w:val="24"/>
              </w:rPr>
            </w:pPr>
            <w:r>
              <w:rPr>
                <w:rFonts w:ascii="宋体" w:hAnsi="宋体" w:eastAsia="宋体" w:cs="Times New Roman"/>
                <w:b/>
                <w:bCs/>
                <w:sz w:val="22"/>
                <w:szCs w:val="24"/>
                <w:lang w:val="en-US" w:eastAsia="zh-CN"/>
              </w:rPr>
              <w:t>2、项目团队人员（</w:t>
            </w:r>
            <w:r>
              <w:rPr>
                <w:rFonts w:hint="eastAsia" w:ascii="宋体" w:hAnsi="宋体" w:eastAsia="宋体" w:cs="Times New Roman"/>
                <w:b/>
                <w:bCs/>
                <w:sz w:val="22"/>
                <w:szCs w:val="24"/>
                <w:lang w:val="en-US" w:eastAsia="zh-CN"/>
              </w:rPr>
              <w:t>不含</w:t>
            </w:r>
            <w:r>
              <w:rPr>
                <w:rFonts w:ascii="宋体" w:hAnsi="宋体" w:eastAsia="宋体" w:cs="Times New Roman"/>
                <w:b/>
                <w:bCs/>
                <w:sz w:val="22"/>
                <w:szCs w:val="24"/>
                <w:lang w:val="en-US" w:eastAsia="zh-CN"/>
              </w:rPr>
              <w:t>项目经理，同一人同时具有</w:t>
            </w:r>
            <w:r>
              <w:rPr>
                <w:rFonts w:hint="eastAsia" w:ascii="宋体" w:hAnsi="宋体" w:eastAsia="宋体" w:cs="Times New Roman"/>
                <w:b/>
                <w:bCs/>
                <w:sz w:val="22"/>
                <w:szCs w:val="24"/>
                <w:lang w:val="en-US" w:eastAsia="zh-CN"/>
              </w:rPr>
              <w:t>多个证书的不累计计分）</w:t>
            </w:r>
          </w:p>
          <w:p w14:paraId="0C6F6543">
            <w:pPr>
              <w:spacing w:line="460" w:lineRule="exact"/>
              <w:jc w:val="left"/>
              <w:rPr>
                <w:rFonts w:ascii="宋体" w:hAnsi="宋体" w:eastAsia="宋体" w:cs="Times New Roman"/>
                <w:sz w:val="22"/>
                <w:szCs w:val="24"/>
              </w:rPr>
            </w:pPr>
            <w:r>
              <w:rPr>
                <w:rFonts w:hint="eastAsia" w:ascii="宋体" w:hAnsi="宋体" w:eastAsia="宋体" w:cs="Times New Roman"/>
                <w:sz w:val="22"/>
                <w:szCs w:val="24"/>
                <w:lang w:val="en-US" w:eastAsia="zh-CN"/>
              </w:rPr>
              <w:t>（1）具有计算机技术与软件专业技术资格证书，专业为信息系统项目管理师的，得1分；</w:t>
            </w:r>
          </w:p>
          <w:p w14:paraId="7AA3A459">
            <w:pPr>
              <w:spacing w:line="460" w:lineRule="exact"/>
              <w:jc w:val="left"/>
              <w:rPr>
                <w:rFonts w:ascii="宋体" w:hAnsi="宋体" w:eastAsia="宋体" w:cs="Times New Roman"/>
                <w:sz w:val="22"/>
                <w:szCs w:val="24"/>
              </w:rPr>
            </w:pPr>
            <w:r>
              <w:rPr>
                <w:rFonts w:hint="eastAsia" w:ascii="宋体" w:hAnsi="宋体" w:eastAsia="宋体" w:cs="Times New Roman"/>
                <w:sz w:val="22"/>
                <w:szCs w:val="24"/>
                <w:lang w:val="en-US" w:eastAsia="zh-CN"/>
              </w:rPr>
              <w:t xml:space="preserve">（2）具有计算机技术与软件专业技术资格证书，专业为系统架构设计师的，得1分； </w:t>
            </w:r>
          </w:p>
          <w:p w14:paraId="38C18CC0">
            <w:pPr>
              <w:spacing w:line="460" w:lineRule="exact"/>
              <w:jc w:val="left"/>
              <w:rPr>
                <w:rFonts w:ascii="宋体" w:hAnsi="宋体" w:eastAsia="宋体" w:cs="Times New Roman"/>
                <w:sz w:val="22"/>
                <w:szCs w:val="24"/>
              </w:rPr>
            </w:pPr>
            <w:r>
              <w:rPr>
                <w:rFonts w:hint="eastAsia" w:ascii="宋体" w:hAnsi="宋体" w:eastAsia="宋体" w:cs="Times New Roman"/>
                <w:sz w:val="22"/>
                <w:szCs w:val="24"/>
                <w:lang w:val="en-US" w:eastAsia="zh-CN"/>
              </w:rPr>
              <w:t>（3）具有计算机技术与软件专业技术资格证书，专业为数据库系统工程师的，得1分；</w:t>
            </w:r>
          </w:p>
          <w:p w14:paraId="548AB250">
            <w:pPr>
              <w:spacing w:line="460" w:lineRule="exact"/>
              <w:jc w:val="left"/>
              <w:rPr>
                <w:rFonts w:ascii="宋体" w:hAnsi="宋体" w:eastAsia="宋体" w:cs="Times New Roman"/>
                <w:sz w:val="22"/>
                <w:szCs w:val="24"/>
              </w:rPr>
            </w:pPr>
            <w:r>
              <w:rPr>
                <w:rFonts w:hint="eastAsia" w:ascii="宋体" w:hAnsi="宋体" w:eastAsia="宋体" w:cs="Times New Roman"/>
                <w:b/>
                <w:bCs/>
                <w:sz w:val="22"/>
                <w:szCs w:val="24"/>
                <w:lang w:val="en-US" w:eastAsia="zh-CN"/>
              </w:rPr>
              <w:t>注：响应文件中提供证书扫描件和2024年1月1日以来任意3个月单位为其缴纳社保的证明材料，否则不得分。</w:t>
            </w:r>
          </w:p>
        </w:tc>
      </w:tr>
      <w:tr w14:paraId="70A6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06" w:type="dxa"/>
            <w:gridSpan w:val="2"/>
            <w:vMerge w:val="continue"/>
            <w:vAlign w:val="center"/>
          </w:tcPr>
          <w:p w14:paraId="57BB56D3">
            <w:pPr>
              <w:spacing w:line="440" w:lineRule="exact"/>
              <w:jc w:val="left"/>
              <w:rPr>
                <w:rFonts w:ascii="宋体" w:hAnsi="宋体" w:eastAsia="宋体" w:cs="宋体"/>
                <w:sz w:val="22"/>
                <w:szCs w:val="24"/>
              </w:rPr>
            </w:pPr>
          </w:p>
        </w:tc>
        <w:tc>
          <w:tcPr>
            <w:tcW w:w="1139" w:type="dxa"/>
            <w:vMerge w:val="continue"/>
            <w:vAlign w:val="center"/>
          </w:tcPr>
          <w:p w14:paraId="1973C658">
            <w:pPr>
              <w:spacing w:line="440" w:lineRule="exact"/>
              <w:jc w:val="left"/>
              <w:rPr>
                <w:rFonts w:ascii="宋体" w:hAnsi="宋体" w:eastAsia="宋体" w:cs="宋体"/>
                <w:sz w:val="22"/>
                <w:szCs w:val="24"/>
              </w:rPr>
            </w:pPr>
          </w:p>
        </w:tc>
        <w:tc>
          <w:tcPr>
            <w:tcW w:w="1701" w:type="dxa"/>
            <w:vAlign w:val="center"/>
          </w:tcPr>
          <w:p w14:paraId="30DFFF2D">
            <w:pPr>
              <w:spacing w:line="460" w:lineRule="exact"/>
              <w:jc w:val="center"/>
              <w:rPr>
                <w:rFonts w:hint="eastAsia" w:ascii="宋体" w:hAnsi="宋体" w:eastAsia="宋体" w:cs="Times New Roman"/>
                <w:sz w:val="22"/>
                <w:szCs w:val="24"/>
              </w:rPr>
            </w:pPr>
            <w:r>
              <w:rPr>
                <w:rFonts w:hint="eastAsia" w:ascii="宋体" w:hAnsi="宋体" w:eastAsia="宋体" w:cs="Times New Roman"/>
                <w:sz w:val="22"/>
                <w:szCs w:val="24"/>
              </w:rPr>
              <w:t>服务承诺</w:t>
            </w:r>
          </w:p>
          <w:p w14:paraId="4A986FD9">
            <w:pPr>
              <w:spacing w:line="460" w:lineRule="exact"/>
              <w:jc w:val="center"/>
              <w:rPr>
                <w:rFonts w:ascii="宋体" w:hAnsi="宋体" w:eastAsia="宋体" w:cs="Times New Roman"/>
                <w:sz w:val="22"/>
                <w:szCs w:val="24"/>
              </w:rPr>
            </w:pPr>
            <w:r>
              <w:rPr>
                <w:rFonts w:ascii="宋体" w:hAnsi="宋体" w:eastAsia="宋体" w:cs="Times New Roman"/>
                <w:sz w:val="22"/>
                <w:szCs w:val="24"/>
              </w:rPr>
              <w:t>（</w:t>
            </w:r>
            <w:r>
              <w:rPr>
                <w:rFonts w:hint="eastAsia" w:ascii="宋体" w:hAnsi="宋体" w:eastAsia="宋体" w:cs="Times New Roman"/>
                <w:sz w:val="22"/>
                <w:szCs w:val="24"/>
              </w:rPr>
              <w:t>5分</w:t>
            </w:r>
            <w:r>
              <w:rPr>
                <w:rFonts w:ascii="宋体" w:hAnsi="宋体" w:eastAsia="宋体" w:cs="Times New Roman"/>
                <w:sz w:val="22"/>
                <w:szCs w:val="24"/>
              </w:rPr>
              <w:t>）</w:t>
            </w:r>
          </w:p>
        </w:tc>
        <w:tc>
          <w:tcPr>
            <w:tcW w:w="6379" w:type="dxa"/>
            <w:vAlign w:val="center"/>
          </w:tcPr>
          <w:p w14:paraId="72AE0CA1">
            <w:pPr>
              <w:spacing w:line="460" w:lineRule="exact"/>
              <w:jc w:val="left"/>
              <w:rPr>
                <w:rFonts w:hint="eastAsia" w:ascii="宋体" w:hAnsi="宋体" w:eastAsia="宋体" w:cs="Times New Roman"/>
                <w:sz w:val="22"/>
                <w:szCs w:val="24"/>
              </w:rPr>
            </w:pPr>
            <w:r>
              <w:rPr>
                <w:rFonts w:hint="eastAsia" w:ascii="宋体" w:hAnsi="宋体" w:eastAsia="宋体" w:cs="Times New Roman"/>
                <w:sz w:val="22"/>
                <w:szCs w:val="24"/>
                <w:lang w:val="en-US" w:eastAsia="zh-CN"/>
              </w:rPr>
              <w:t>为</w:t>
            </w:r>
            <w:r>
              <w:rPr>
                <w:rFonts w:hint="eastAsia" w:ascii="宋体" w:hAnsi="宋体" w:eastAsia="宋体" w:cs="Times New Roman"/>
                <w:sz w:val="22"/>
                <w:szCs w:val="24"/>
              </w:rPr>
              <w:t>确保项目能按时、按质、完成，</w:t>
            </w:r>
            <w:r>
              <w:rPr>
                <w:rFonts w:hint="eastAsia" w:ascii="宋体" w:hAnsi="宋体" w:eastAsia="宋体" w:cs="Times New Roman"/>
                <w:sz w:val="22"/>
                <w:szCs w:val="24"/>
                <w:lang w:val="en-US" w:eastAsia="zh-CN"/>
              </w:rPr>
              <w:t>响应人</w:t>
            </w:r>
            <w:r>
              <w:rPr>
                <w:rFonts w:hint="eastAsia" w:ascii="宋体" w:hAnsi="宋体" w:eastAsia="宋体" w:cs="Times New Roman"/>
                <w:sz w:val="22"/>
                <w:szCs w:val="24"/>
              </w:rPr>
              <w:t>提供包含达到预期效果的服务承诺和保证措施，且有具体的技术服务措施</w:t>
            </w:r>
            <w:r>
              <w:rPr>
                <w:rFonts w:hint="eastAsia" w:ascii="宋体" w:hAnsi="宋体" w:eastAsia="宋体" w:cs="Times New Roman"/>
                <w:sz w:val="22"/>
                <w:szCs w:val="24"/>
                <w:lang w:eastAsia="zh-CN"/>
              </w:rPr>
              <w:t>、</w:t>
            </w:r>
            <w:r>
              <w:rPr>
                <w:rFonts w:hint="eastAsia" w:ascii="宋体" w:hAnsi="宋体" w:eastAsia="宋体" w:cs="Times New Roman"/>
                <w:sz w:val="22"/>
                <w:szCs w:val="24"/>
              </w:rPr>
              <w:t>后期跟进服务能力。</w:t>
            </w:r>
            <w:r>
              <w:rPr>
                <w:rFonts w:hint="eastAsia" w:ascii="宋体" w:hAnsi="宋体" w:eastAsia="宋体" w:cs="Times New Roman"/>
                <w:sz w:val="22"/>
                <w:szCs w:val="24"/>
              </w:rPr>
              <w:br w:type="textWrapping"/>
            </w:r>
            <w:r>
              <w:rPr>
                <w:rFonts w:hint="eastAsia" w:ascii="宋体" w:hAnsi="宋体" w:eastAsia="宋体" w:cs="Times New Roman"/>
                <w:sz w:val="22"/>
                <w:szCs w:val="24"/>
              </w:rPr>
              <w:t>1</w:t>
            </w:r>
            <w:r>
              <w:rPr>
                <w:rFonts w:hint="eastAsia" w:ascii="宋体" w:hAnsi="宋体" w:eastAsia="宋体" w:cs="Times New Roman"/>
                <w:sz w:val="22"/>
                <w:szCs w:val="24"/>
                <w:lang w:val="en-US" w:eastAsia="zh-CN"/>
              </w:rPr>
              <w:t>.</w:t>
            </w:r>
            <w:r>
              <w:rPr>
                <w:rFonts w:hint="eastAsia" w:ascii="宋体" w:hAnsi="宋体" w:eastAsia="宋体" w:cs="Times New Roman"/>
                <w:sz w:val="22"/>
                <w:szCs w:val="24"/>
              </w:rPr>
              <w:t>承诺</w:t>
            </w:r>
            <w:r>
              <w:rPr>
                <w:rFonts w:hint="eastAsia" w:ascii="宋体" w:hAnsi="宋体" w:eastAsia="宋体" w:cs="Times New Roman"/>
                <w:sz w:val="22"/>
                <w:szCs w:val="24"/>
                <w:lang w:val="en-US" w:eastAsia="zh-CN"/>
              </w:rPr>
              <w:t>措施</w:t>
            </w:r>
            <w:r>
              <w:rPr>
                <w:rFonts w:hint="eastAsia" w:ascii="宋体" w:hAnsi="宋体" w:eastAsia="宋体" w:cs="Times New Roman"/>
                <w:sz w:val="22"/>
                <w:szCs w:val="24"/>
              </w:rPr>
              <w:t>全面合理、操作性强，计5分；</w:t>
            </w:r>
            <w:r>
              <w:rPr>
                <w:rFonts w:hint="eastAsia" w:ascii="宋体" w:hAnsi="宋体" w:eastAsia="宋体" w:cs="Times New Roman"/>
                <w:sz w:val="22"/>
                <w:szCs w:val="24"/>
              </w:rPr>
              <w:br w:type="textWrapping"/>
            </w:r>
            <w:r>
              <w:rPr>
                <w:rFonts w:hint="eastAsia" w:ascii="宋体" w:hAnsi="宋体" w:eastAsia="宋体" w:cs="Times New Roman"/>
                <w:sz w:val="22"/>
                <w:szCs w:val="24"/>
              </w:rPr>
              <w:t>2</w:t>
            </w:r>
            <w:r>
              <w:rPr>
                <w:rFonts w:hint="eastAsia" w:ascii="宋体" w:hAnsi="宋体" w:eastAsia="宋体" w:cs="Times New Roman"/>
                <w:sz w:val="22"/>
                <w:szCs w:val="24"/>
                <w:lang w:val="en-US" w:eastAsia="zh-CN"/>
              </w:rPr>
              <w:t>.</w:t>
            </w:r>
            <w:r>
              <w:rPr>
                <w:rFonts w:hint="eastAsia" w:ascii="宋体" w:hAnsi="宋体" w:eastAsia="宋体" w:cs="Times New Roman"/>
                <w:sz w:val="22"/>
                <w:szCs w:val="24"/>
              </w:rPr>
              <w:t>承诺</w:t>
            </w:r>
            <w:r>
              <w:rPr>
                <w:rFonts w:hint="eastAsia" w:ascii="宋体" w:hAnsi="宋体" w:eastAsia="宋体" w:cs="Times New Roman"/>
                <w:sz w:val="22"/>
                <w:szCs w:val="24"/>
                <w:lang w:val="en-US" w:eastAsia="zh-CN"/>
              </w:rPr>
              <w:t>措施</w:t>
            </w:r>
            <w:r>
              <w:rPr>
                <w:rFonts w:hint="eastAsia" w:ascii="宋体" w:hAnsi="宋体" w:eastAsia="宋体" w:cs="Times New Roman"/>
                <w:sz w:val="22"/>
                <w:szCs w:val="24"/>
              </w:rPr>
              <w:t>基本合理、具备</w:t>
            </w:r>
            <w:r>
              <w:rPr>
                <w:rFonts w:hint="eastAsia" w:ascii="宋体" w:hAnsi="宋体" w:eastAsia="宋体" w:cs="Times New Roman"/>
                <w:sz w:val="22"/>
                <w:szCs w:val="24"/>
                <w:lang w:val="en-US" w:eastAsia="zh-CN"/>
              </w:rPr>
              <w:t>一定</w:t>
            </w:r>
            <w:r>
              <w:rPr>
                <w:rFonts w:hint="eastAsia" w:ascii="宋体" w:hAnsi="宋体" w:eastAsia="宋体" w:cs="Times New Roman"/>
                <w:sz w:val="22"/>
                <w:szCs w:val="24"/>
              </w:rPr>
              <w:t>操作性，计3分；</w:t>
            </w:r>
            <w:r>
              <w:rPr>
                <w:rFonts w:hint="eastAsia" w:ascii="宋体" w:hAnsi="宋体" w:eastAsia="宋体" w:cs="Times New Roman"/>
                <w:sz w:val="22"/>
                <w:szCs w:val="24"/>
              </w:rPr>
              <w:br w:type="textWrapping"/>
            </w:r>
            <w:r>
              <w:rPr>
                <w:rFonts w:hint="eastAsia" w:ascii="宋体" w:hAnsi="宋体" w:eastAsia="宋体" w:cs="Times New Roman"/>
                <w:sz w:val="22"/>
                <w:szCs w:val="24"/>
              </w:rPr>
              <w:t>3</w:t>
            </w:r>
            <w:r>
              <w:rPr>
                <w:rFonts w:hint="eastAsia" w:ascii="宋体" w:hAnsi="宋体" w:eastAsia="宋体" w:cs="Times New Roman"/>
                <w:sz w:val="22"/>
                <w:szCs w:val="24"/>
                <w:lang w:val="en-US" w:eastAsia="zh-CN"/>
              </w:rPr>
              <w:t>.</w:t>
            </w:r>
            <w:r>
              <w:rPr>
                <w:rFonts w:hint="eastAsia" w:ascii="宋体" w:hAnsi="宋体" w:eastAsia="宋体" w:cs="Times New Roman"/>
                <w:sz w:val="22"/>
                <w:szCs w:val="24"/>
              </w:rPr>
              <w:t>承诺</w:t>
            </w:r>
            <w:r>
              <w:rPr>
                <w:rFonts w:hint="eastAsia" w:ascii="宋体" w:hAnsi="宋体" w:eastAsia="宋体" w:cs="Times New Roman"/>
                <w:sz w:val="22"/>
                <w:szCs w:val="24"/>
                <w:lang w:val="en-US" w:eastAsia="zh-CN"/>
              </w:rPr>
              <w:t>措施</w:t>
            </w:r>
            <w:r>
              <w:rPr>
                <w:rFonts w:hint="eastAsia" w:ascii="宋体" w:hAnsi="宋体" w:eastAsia="宋体" w:cs="Times New Roman"/>
                <w:sz w:val="22"/>
                <w:szCs w:val="24"/>
              </w:rPr>
              <w:t>不合理、</w:t>
            </w:r>
            <w:r>
              <w:rPr>
                <w:rFonts w:hint="eastAsia" w:ascii="宋体" w:hAnsi="宋体" w:eastAsia="宋体" w:cs="Times New Roman"/>
                <w:sz w:val="22"/>
                <w:szCs w:val="24"/>
                <w:lang w:val="en-US" w:eastAsia="zh-CN"/>
              </w:rPr>
              <w:t>操作性不强</w:t>
            </w:r>
            <w:r>
              <w:rPr>
                <w:rFonts w:hint="eastAsia" w:ascii="宋体" w:hAnsi="宋体" w:eastAsia="宋体" w:cs="Times New Roman"/>
                <w:sz w:val="22"/>
                <w:szCs w:val="24"/>
              </w:rPr>
              <w:t>，计1分；</w:t>
            </w:r>
          </w:p>
          <w:p w14:paraId="53EAC7D7">
            <w:pPr>
              <w:spacing w:line="460" w:lineRule="exact"/>
              <w:jc w:val="left"/>
              <w:rPr>
                <w:rFonts w:ascii="宋体" w:hAnsi="宋体" w:eastAsia="宋体" w:cs="Times New Roman"/>
                <w:sz w:val="22"/>
                <w:szCs w:val="24"/>
              </w:rPr>
            </w:pPr>
            <w:r>
              <w:rPr>
                <w:rFonts w:hint="eastAsia" w:ascii="宋体" w:hAnsi="宋体" w:eastAsia="宋体" w:cs="Times New Roman"/>
                <w:b/>
                <w:bCs/>
                <w:sz w:val="22"/>
                <w:szCs w:val="24"/>
                <w:lang w:val="en-US" w:eastAsia="zh-CN"/>
              </w:rPr>
              <w:t>注：</w:t>
            </w:r>
            <w:r>
              <w:rPr>
                <w:rFonts w:hint="eastAsia" w:ascii="宋体" w:hAnsi="宋体" w:eastAsia="宋体" w:cs="Times New Roman"/>
                <w:b/>
                <w:bCs/>
                <w:sz w:val="22"/>
                <w:szCs w:val="24"/>
              </w:rPr>
              <w:t>未提供的不计分。</w:t>
            </w:r>
          </w:p>
        </w:tc>
      </w:tr>
      <w:tr w14:paraId="5442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06" w:type="dxa"/>
            <w:gridSpan w:val="2"/>
            <w:vMerge w:val="continue"/>
            <w:vAlign w:val="center"/>
          </w:tcPr>
          <w:p w14:paraId="0D9BC2D3">
            <w:pPr>
              <w:spacing w:line="440" w:lineRule="exact"/>
              <w:jc w:val="left"/>
              <w:rPr>
                <w:rFonts w:ascii="宋体" w:hAnsi="宋体" w:eastAsia="宋体" w:cs="宋体"/>
                <w:sz w:val="22"/>
                <w:szCs w:val="24"/>
              </w:rPr>
            </w:pPr>
          </w:p>
        </w:tc>
        <w:tc>
          <w:tcPr>
            <w:tcW w:w="1139" w:type="dxa"/>
            <w:vMerge w:val="continue"/>
            <w:vAlign w:val="center"/>
          </w:tcPr>
          <w:p w14:paraId="49E8C33F">
            <w:pPr>
              <w:spacing w:line="440" w:lineRule="exact"/>
              <w:jc w:val="left"/>
              <w:rPr>
                <w:rFonts w:ascii="宋体" w:hAnsi="宋体" w:eastAsia="宋体" w:cs="宋体"/>
                <w:sz w:val="22"/>
                <w:szCs w:val="24"/>
              </w:rPr>
            </w:pPr>
          </w:p>
        </w:tc>
        <w:tc>
          <w:tcPr>
            <w:tcW w:w="8080" w:type="dxa"/>
            <w:gridSpan w:val="2"/>
            <w:vAlign w:val="center"/>
          </w:tcPr>
          <w:p w14:paraId="79B2BF35">
            <w:pPr>
              <w:spacing w:line="460" w:lineRule="exact"/>
              <w:jc w:val="left"/>
              <w:rPr>
                <w:rFonts w:ascii="宋体" w:hAnsi="宋体" w:eastAsia="宋体" w:cs="Times New Roman"/>
                <w:sz w:val="22"/>
                <w:szCs w:val="24"/>
              </w:rPr>
            </w:pPr>
            <w:r>
              <w:rPr>
                <w:rFonts w:hint="eastAsia" w:ascii="宋体" w:hAnsi="宋体" w:eastAsia="宋体" w:cs="Times New Roman"/>
                <w:sz w:val="22"/>
                <w:szCs w:val="24"/>
              </w:rPr>
              <w:t>以上项目若有缺项的，该项为0分；不缺项的，不低于最低分。</w:t>
            </w:r>
          </w:p>
        </w:tc>
      </w:tr>
    </w:tbl>
    <w:p w14:paraId="7871FF66">
      <w:pPr>
        <w:snapToGrid w:val="0"/>
        <w:spacing w:line="360" w:lineRule="auto"/>
        <w:ind w:firstLine="422" w:firstLineChars="200"/>
        <w:jc w:val="left"/>
        <w:rPr>
          <w:rFonts w:ascii="宋体" w:hAnsi="宋体" w:eastAsia="宋体" w:cs="宋体"/>
          <w:b/>
          <w:bCs/>
          <w:szCs w:val="24"/>
        </w:rPr>
      </w:pPr>
      <w:r>
        <w:rPr>
          <w:rFonts w:hint="eastAsia" w:ascii="宋体" w:hAnsi="宋体" w:eastAsia="宋体" w:cs="宋体"/>
          <w:b/>
          <w:bCs/>
          <w:szCs w:val="24"/>
        </w:rPr>
        <w:t>注</w:t>
      </w:r>
      <w:r>
        <w:rPr>
          <w:rFonts w:ascii="宋体" w:hAnsi="宋体" w:eastAsia="宋体" w:cs="宋体"/>
          <w:b/>
          <w:bCs/>
          <w:szCs w:val="24"/>
        </w:rPr>
        <w:t>:</w:t>
      </w:r>
      <w:r>
        <w:rPr>
          <w:rFonts w:hint="eastAsia" w:ascii="宋体" w:hAnsi="宋体" w:eastAsia="宋体" w:cs="宋体"/>
          <w:b/>
          <w:bCs/>
          <w:szCs w:val="24"/>
        </w:rPr>
        <w:t>评标打分部分仍按照100分制原则进行，涉及到资格审查、企业实力、企业业绩等计分部分时，以响应人自行上传到响应文件中的相应内容为准。</w:t>
      </w:r>
    </w:p>
    <w:p w14:paraId="6C8CC2B4">
      <w:pPr>
        <w:snapToGrid w:val="0"/>
        <w:spacing w:line="360" w:lineRule="auto"/>
        <w:ind w:firstLine="442" w:firstLineChars="200"/>
        <w:jc w:val="left"/>
        <w:rPr>
          <w:rFonts w:ascii="宋体" w:hAnsi="宋体" w:eastAsia="宋体" w:cs="宋体"/>
          <w:b/>
          <w:bCs/>
          <w:sz w:val="22"/>
          <w:szCs w:val="24"/>
        </w:rPr>
      </w:pPr>
      <w:r>
        <w:rPr>
          <w:rFonts w:hint="eastAsia" w:ascii="宋体" w:hAnsi="宋体" w:eastAsia="宋体" w:cs="宋体"/>
          <w:b/>
          <w:bCs/>
          <w:sz w:val="22"/>
          <w:szCs w:val="24"/>
        </w:rPr>
        <w:t>1、评标方法</w:t>
      </w:r>
    </w:p>
    <w:p w14:paraId="5E67B06A">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本次评审采用综合评分法。磋商小组对满足竞争性磋商文件实质性要求的磋商响应文件，按照本章第2.2款规定的评分标准进行打分，并按得分由高到低顺序推荐成交候选人，但磋商报价低于其成本的除外。综合评分相等时，以磋商报价低的优先；磋商报价也相等的，</w:t>
      </w:r>
      <w:bookmarkStart w:id="150" w:name="_Toc246996987"/>
      <w:bookmarkStart w:id="151" w:name="_Toc144974568"/>
      <w:bookmarkStart w:id="152" w:name="_Toc296602489"/>
      <w:bookmarkStart w:id="153" w:name="_Toc179632619"/>
      <w:bookmarkStart w:id="154" w:name="_Toc152042378"/>
      <w:bookmarkStart w:id="155" w:name="_Toc246996244"/>
      <w:bookmarkStart w:id="156" w:name="_Toc247085759"/>
      <w:bookmarkStart w:id="157" w:name="_Toc152045601"/>
      <w:r>
        <w:rPr>
          <w:rFonts w:hint="eastAsia" w:ascii="宋体" w:hAnsi="宋体" w:eastAsia="宋体" w:cs="宋体"/>
          <w:sz w:val="22"/>
          <w:szCs w:val="24"/>
        </w:rPr>
        <w:t>以技术得分高的优先；如果技术得分也相等，以先提交响应文件的优先。</w:t>
      </w:r>
    </w:p>
    <w:p w14:paraId="775784F7">
      <w:pPr>
        <w:snapToGrid w:val="0"/>
        <w:spacing w:line="460" w:lineRule="exact"/>
        <w:ind w:firstLine="442" w:firstLineChars="200"/>
        <w:jc w:val="left"/>
        <w:rPr>
          <w:rFonts w:ascii="宋体" w:hAnsi="宋体" w:eastAsia="宋体" w:cs="宋体"/>
          <w:b/>
          <w:bCs/>
          <w:sz w:val="22"/>
          <w:szCs w:val="24"/>
        </w:rPr>
      </w:pPr>
      <w:r>
        <w:rPr>
          <w:rFonts w:hint="eastAsia" w:ascii="宋体" w:hAnsi="宋体" w:eastAsia="宋体" w:cs="宋体"/>
          <w:b/>
          <w:bCs/>
          <w:sz w:val="22"/>
          <w:szCs w:val="24"/>
        </w:rPr>
        <w:t>2、评审标准</w:t>
      </w:r>
      <w:bookmarkEnd w:id="150"/>
      <w:bookmarkEnd w:id="151"/>
      <w:bookmarkEnd w:id="152"/>
      <w:bookmarkEnd w:id="153"/>
      <w:bookmarkEnd w:id="154"/>
      <w:bookmarkEnd w:id="155"/>
      <w:bookmarkEnd w:id="156"/>
      <w:bookmarkEnd w:id="157"/>
      <w:bookmarkStart w:id="158" w:name="_Toc179632620"/>
      <w:bookmarkStart w:id="159" w:name="_Toc296602490"/>
      <w:bookmarkStart w:id="160" w:name="_Toc246996245"/>
      <w:bookmarkStart w:id="161" w:name="_Toc246996988"/>
      <w:bookmarkStart w:id="162" w:name="_Toc144974569"/>
      <w:bookmarkStart w:id="163" w:name="_Toc247085760"/>
      <w:bookmarkStart w:id="164" w:name="_Toc152045602"/>
      <w:bookmarkStart w:id="165" w:name="_Toc152042379"/>
    </w:p>
    <w:p w14:paraId="52E5ADA7">
      <w:pPr>
        <w:snapToGrid w:val="0"/>
        <w:spacing w:line="460" w:lineRule="exact"/>
        <w:ind w:firstLine="442" w:firstLineChars="200"/>
        <w:jc w:val="left"/>
        <w:rPr>
          <w:rFonts w:ascii="宋体" w:hAnsi="宋体" w:eastAsia="宋体" w:cs="宋体"/>
          <w:b/>
          <w:bCs/>
          <w:sz w:val="22"/>
          <w:szCs w:val="24"/>
        </w:rPr>
      </w:pPr>
      <w:r>
        <w:rPr>
          <w:rFonts w:hint="eastAsia" w:ascii="宋体" w:hAnsi="宋体" w:eastAsia="宋体" w:cs="宋体"/>
          <w:b/>
          <w:bCs/>
          <w:sz w:val="22"/>
          <w:szCs w:val="24"/>
        </w:rPr>
        <w:t>2.1初步评审标准</w:t>
      </w:r>
      <w:bookmarkEnd w:id="158"/>
      <w:bookmarkEnd w:id="159"/>
      <w:bookmarkEnd w:id="160"/>
      <w:bookmarkEnd w:id="161"/>
      <w:bookmarkEnd w:id="162"/>
      <w:bookmarkEnd w:id="163"/>
      <w:bookmarkEnd w:id="164"/>
      <w:bookmarkEnd w:id="165"/>
    </w:p>
    <w:p w14:paraId="57B0A42A">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2.1.1资格评审标准：见评标办法前附表。</w:t>
      </w:r>
    </w:p>
    <w:p w14:paraId="0509DCEB">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2.1.2符合性评审标准：见评标办法前附表。</w:t>
      </w:r>
    </w:p>
    <w:p w14:paraId="5591643F">
      <w:pPr>
        <w:snapToGrid w:val="0"/>
        <w:spacing w:line="460" w:lineRule="exact"/>
        <w:ind w:firstLine="442" w:firstLineChars="200"/>
        <w:jc w:val="left"/>
        <w:rPr>
          <w:rFonts w:ascii="宋体" w:hAnsi="宋体" w:eastAsia="宋体" w:cs="宋体"/>
          <w:b/>
          <w:bCs/>
          <w:sz w:val="22"/>
          <w:szCs w:val="24"/>
        </w:rPr>
      </w:pPr>
      <w:bookmarkStart w:id="166" w:name="_Toc247085761"/>
      <w:bookmarkStart w:id="167" w:name="_Toc246996989"/>
      <w:bookmarkStart w:id="168" w:name="_Toc152042380"/>
      <w:bookmarkStart w:id="169" w:name="_Toc144974570"/>
      <w:bookmarkStart w:id="170" w:name="_Toc296602491"/>
      <w:bookmarkStart w:id="171" w:name="_Toc179632621"/>
      <w:bookmarkStart w:id="172" w:name="_Toc246996246"/>
      <w:bookmarkStart w:id="173" w:name="_Toc152045603"/>
      <w:r>
        <w:rPr>
          <w:rFonts w:hint="eastAsia" w:ascii="宋体" w:hAnsi="宋体" w:eastAsia="宋体" w:cs="宋体"/>
          <w:b/>
          <w:bCs/>
          <w:sz w:val="22"/>
          <w:szCs w:val="24"/>
        </w:rPr>
        <w:t>2.2分值构成与评分标准</w:t>
      </w:r>
      <w:bookmarkEnd w:id="166"/>
      <w:bookmarkEnd w:id="167"/>
      <w:bookmarkEnd w:id="168"/>
      <w:bookmarkEnd w:id="169"/>
      <w:bookmarkEnd w:id="170"/>
      <w:bookmarkEnd w:id="171"/>
      <w:bookmarkEnd w:id="172"/>
      <w:bookmarkEnd w:id="173"/>
    </w:p>
    <w:p w14:paraId="747726D8">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2.2.1分值构成</w:t>
      </w:r>
    </w:p>
    <w:p w14:paraId="106EE812">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（1）技术标：见评标办法前附表；</w:t>
      </w:r>
    </w:p>
    <w:p w14:paraId="773C0254">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（2）商务标：见评标办法前附表；</w:t>
      </w:r>
    </w:p>
    <w:p w14:paraId="251B66D0">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（3）综合标：见评标办法前附表。</w:t>
      </w:r>
    </w:p>
    <w:p w14:paraId="5DAD43F5">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2.2.2评分标准</w:t>
      </w:r>
    </w:p>
    <w:p w14:paraId="696CEAFB">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（1）技术标评分标准：见评标办法前附表；</w:t>
      </w:r>
    </w:p>
    <w:p w14:paraId="1CFEE990">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（2）商务标评分标准：见评标办法前附表；</w:t>
      </w:r>
    </w:p>
    <w:p w14:paraId="0F7A53AF">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（3）综合标评分标准：见评标办法前附表。</w:t>
      </w:r>
      <w:bookmarkStart w:id="174" w:name="_Toc296602492"/>
      <w:bookmarkStart w:id="175" w:name="_Toc246996990"/>
      <w:bookmarkStart w:id="176" w:name="_Toc179632622"/>
      <w:bookmarkStart w:id="177" w:name="_Toc246996247"/>
      <w:bookmarkStart w:id="178" w:name="_Toc152045604"/>
      <w:bookmarkStart w:id="179" w:name="_Toc247085762"/>
      <w:bookmarkStart w:id="180" w:name="_Toc152042381"/>
      <w:bookmarkStart w:id="181" w:name="_Toc144974571"/>
    </w:p>
    <w:p w14:paraId="4BE331E9">
      <w:pPr>
        <w:snapToGrid w:val="0"/>
        <w:spacing w:line="460" w:lineRule="exact"/>
        <w:ind w:firstLine="442" w:firstLineChars="200"/>
        <w:jc w:val="left"/>
        <w:rPr>
          <w:rFonts w:ascii="宋体" w:hAnsi="宋体" w:eastAsia="宋体" w:cs="宋体"/>
          <w:b/>
          <w:bCs/>
          <w:sz w:val="22"/>
          <w:szCs w:val="24"/>
        </w:rPr>
      </w:pPr>
      <w:r>
        <w:rPr>
          <w:rFonts w:hint="eastAsia" w:ascii="宋体" w:hAnsi="宋体" w:eastAsia="宋体" w:cs="宋体"/>
          <w:b/>
          <w:bCs/>
          <w:sz w:val="22"/>
          <w:szCs w:val="24"/>
        </w:rPr>
        <w:t>3.评标程序</w:t>
      </w:r>
      <w:bookmarkEnd w:id="174"/>
      <w:bookmarkEnd w:id="175"/>
      <w:bookmarkEnd w:id="176"/>
      <w:bookmarkEnd w:id="177"/>
      <w:bookmarkEnd w:id="178"/>
      <w:bookmarkEnd w:id="179"/>
      <w:bookmarkEnd w:id="180"/>
      <w:bookmarkEnd w:id="181"/>
    </w:p>
    <w:p w14:paraId="633F40B7">
      <w:pPr>
        <w:snapToGrid w:val="0"/>
        <w:spacing w:line="460" w:lineRule="exact"/>
        <w:ind w:firstLine="440" w:firstLineChars="200"/>
        <w:jc w:val="left"/>
        <w:rPr>
          <w:rFonts w:ascii="宋体" w:hAnsi="宋体" w:eastAsia="宋体" w:cs="宋体"/>
          <w:sz w:val="22"/>
          <w:szCs w:val="24"/>
        </w:rPr>
      </w:pPr>
      <w:bookmarkStart w:id="182" w:name="_Toc246996248"/>
      <w:bookmarkStart w:id="183" w:name="_Toc247085763"/>
      <w:bookmarkStart w:id="184" w:name="_Toc152042382"/>
      <w:bookmarkStart w:id="185" w:name="_Toc179632623"/>
      <w:bookmarkStart w:id="186" w:name="_Toc152045605"/>
      <w:bookmarkStart w:id="187" w:name="_Toc144974572"/>
      <w:bookmarkStart w:id="188" w:name="_Toc296602493"/>
      <w:bookmarkStart w:id="189" w:name="_Toc246996991"/>
      <w:r>
        <w:rPr>
          <w:rFonts w:hint="eastAsia" w:ascii="宋体" w:hAnsi="宋体" w:eastAsia="宋体" w:cs="宋体"/>
          <w:sz w:val="22"/>
          <w:szCs w:val="24"/>
        </w:rPr>
        <w:t>3.1初步评审</w:t>
      </w:r>
      <w:bookmarkEnd w:id="182"/>
      <w:bookmarkEnd w:id="183"/>
      <w:bookmarkEnd w:id="184"/>
      <w:bookmarkEnd w:id="185"/>
      <w:bookmarkEnd w:id="186"/>
      <w:bookmarkEnd w:id="187"/>
      <w:bookmarkEnd w:id="188"/>
      <w:bookmarkEnd w:id="189"/>
    </w:p>
    <w:p w14:paraId="130573D5">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3.1.1磋商小组依据本章第2.1款规定的标准对磋商响应文件进行初步评审。有一项不符合评审标准的，磋商小组应当否决其投标。</w:t>
      </w:r>
    </w:p>
    <w:p w14:paraId="3B64D4A2">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3.1.2响应人有以下情形之一的，磋商小组应当否决其投标：</w:t>
      </w:r>
    </w:p>
    <w:p w14:paraId="7F01A66D">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（1）串通投标或弄虚作假或有其他违法行为的；</w:t>
      </w:r>
    </w:p>
    <w:p w14:paraId="46E24A92">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（2）不按磋商小组要求澄清、说明或补正的。</w:t>
      </w:r>
    </w:p>
    <w:p w14:paraId="54897557">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3.1.3磋商报价有算术错误的，磋商小组按以下原则对磋商报价进行修正，修正的价格经响应人书面确认后具有约束力。响应人不接受修正价格的，磋商小组应当否决其投标。</w:t>
      </w:r>
    </w:p>
    <w:p w14:paraId="68A93883">
      <w:pPr>
        <w:snapToGrid w:val="0"/>
        <w:spacing w:line="460" w:lineRule="exact"/>
        <w:ind w:firstLine="440" w:firstLineChars="200"/>
        <w:jc w:val="left"/>
        <w:rPr>
          <w:rFonts w:ascii="宋体" w:hAnsi="宋体" w:eastAsia="宋体" w:cs="宋体"/>
          <w:sz w:val="22"/>
          <w:szCs w:val="24"/>
        </w:rPr>
      </w:pPr>
      <w:bookmarkStart w:id="190" w:name="_Toc152042383"/>
      <w:r>
        <w:rPr>
          <w:rFonts w:hint="eastAsia" w:ascii="宋体" w:hAnsi="宋体" w:eastAsia="宋体" w:cs="宋体"/>
          <w:sz w:val="22"/>
          <w:szCs w:val="24"/>
        </w:rPr>
        <w:t>（1）磋商响应文件中的大写金额与小写金额不一致的，以大写金额为准；</w:t>
      </w:r>
      <w:bookmarkEnd w:id="190"/>
    </w:p>
    <w:p w14:paraId="66284046">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（2）总价金额与依据单价计算出的结果不一致的，以单价金额为准修正总价，但单价金额小数点有明显错误的除外。</w:t>
      </w:r>
    </w:p>
    <w:p w14:paraId="26AD9EB8">
      <w:pPr>
        <w:snapToGrid w:val="0"/>
        <w:spacing w:line="460" w:lineRule="exact"/>
        <w:ind w:firstLine="442" w:firstLineChars="200"/>
        <w:jc w:val="left"/>
        <w:rPr>
          <w:rFonts w:ascii="宋体" w:hAnsi="宋体" w:eastAsia="宋体" w:cs="宋体"/>
          <w:b/>
          <w:bCs/>
          <w:sz w:val="22"/>
          <w:szCs w:val="24"/>
        </w:rPr>
      </w:pPr>
      <w:bookmarkStart w:id="191" w:name="_Toc144974573"/>
      <w:bookmarkStart w:id="192" w:name="_Toc296602494"/>
      <w:bookmarkStart w:id="193" w:name="_Toc246996992"/>
      <w:bookmarkStart w:id="194" w:name="_Toc152042384"/>
      <w:bookmarkStart w:id="195" w:name="_Toc179632624"/>
      <w:bookmarkStart w:id="196" w:name="_Toc152045606"/>
      <w:bookmarkStart w:id="197" w:name="_Toc246996249"/>
      <w:bookmarkStart w:id="198" w:name="_Toc247085764"/>
      <w:r>
        <w:rPr>
          <w:rFonts w:hint="eastAsia" w:ascii="宋体" w:hAnsi="宋体" w:eastAsia="宋体" w:cs="宋体"/>
          <w:b/>
          <w:bCs/>
          <w:sz w:val="22"/>
          <w:szCs w:val="24"/>
        </w:rPr>
        <w:t>3.2详细评审</w:t>
      </w:r>
      <w:bookmarkEnd w:id="191"/>
      <w:bookmarkEnd w:id="192"/>
      <w:bookmarkEnd w:id="193"/>
      <w:bookmarkEnd w:id="194"/>
      <w:bookmarkEnd w:id="195"/>
      <w:bookmarkEnd w:id="196"/>
      <w:bookmarkEnd w:id="197"/>
      <w:bookmarkEnd w:id="198"/>
    </w:p>
    <w:p w14:paraId="0B4A6907">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3.2.1磋商小组按本章第2.2款规定的量化因素和分值进行打分，并计算出综合评估得分。</w:t>
      </w:r>
    </w:p>
    <w:p w14:paraId="2E2614B3">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（1）按本章第2.2.1</w:t>
      </w:r>
      <w:r>
        <w:rPr>
          <w:rFonts w:hint="eastAsia" w:ascii="宋体" w:hAnsi="宋体" w:eastAsia="宋体" w:cs="宋体"/>
          <w:sz w:val="22"/>
          <w:szCs w:val="24"/>
          <w:lang w:val="en-US" w:eastAsia="zh-CN"/>
        </w:rPr>
        <w:t>规定</w:t>
      </w:r>
      <w:r>
        <w:rPr>
          <w:rFonts w:hint="eastAsia" w:ascii="宋体" w:hAnsi="宋体" w:eastAsia="宋体" w:cs="宋体"/>
          <w:sz w:val="22"/>
          <w:szCs w:val="24"/>
        </w:rPr>
        <w:t>的评审因素和分值对商务标计算出得分；</w:t>
      </w:r>
    </w:p>
    <w:p w14:paraId="10942C53">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（2）按本章第2.2.2</w:t>
      </w:r>
      <w:r>
        <w:rPr>
          <w:rFonts w:hint="eastAsia" w:ascii="宋体" w:hAnsi="宋体" w:eastAsia="宋体" w:cs="宋体"/>
          <w:sz w:val="22"/>
          <w:szCs w:val="24"/>
          <w:lang w:val="en-US" w:eastAsia="zh-CN"/>
        </w:rPr>
        <w:t>规定</w:t>
      </w:r>
      <w:r>
        <w:rPr>
          <w:rFonts w:hint="eastAsia" w:ascii="宋体" w:hAnsi="宋体" w:eastAsia="宋体" w:cs="宋体"/>
          <w:sz w:val="22"/>
          <w:szCs w:val="24"/>
        </w:rPr>
        <w:t>的评审因素和分值对技术标计算出得分；</w:t>
      </w:r>
    </w:p>
    <w:p w14:paraId="59B5B02E">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（3）按本章第2.2.3规定的评审因素和分值对综合标计算出得分；</w:t>
      </w:r>
    </w:p>
    <w:p w14:paraId="6F4C3EE6">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3.2.2评分分值计算过程中保留小数点后三位，最后响应人得分汇总时保留小数点后两位，小数点后第三位“四舍五入”。</w:t>
      </w:r>
    </w:p>
    <w:p w14:paraId="377FA740">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3.2.3响应人得分=技术标+商务标+综合标。</w:t>
      </w:r>
    </w:p>
    <w:p w14:paraId="4BFD0456">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3.2.4在磋商小组完成对技术标、商务标和综合标的汇总后取平均值，作为该响应人的最终得分。</w:t>
      </w:r>
    </w:p>
    <w:p w14:paraId="11B4D5DE">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3.2.5</w:t>
      </w:r>
      <w:r>
        <w:t>在磋商过程中，磋商小组认为</w:t>
      </w:r>
      <w:r>
        <w:rPr>
          <w:rFonts w:hint="eastAsia"/>
          <w:lang w:eastAsia="zh-CN"/>
        </w:rPr>
        <w:t>响应人</w:t>
      </w:r>
      <w:r>
        <w:t>的报价明显低于其他实质性响应的</w:t>
      </w:r>
      <w:r>
        <w:rPr>
          <w:rFonts w:hint="eastAsia"/>
          <w:lang w:eastAsia="zh-CN"/>
        </w:rPr>
        <w:t>响应人</w:t>
      </w:r>
      <w:r>
        <w:t>报价，有可能影响产品质量或者不能诚信履约的，磋商小组应当要求其在评审现场合理的时间内提供成本构成书面说明，并提交相关证明材料。书面说明应当按照国家财务会计制度的规定要求，逐项就</w:t>
      </w:r>
      <w:r>
        <w:rPr>
          <w:rFonts w:hint="eastAsia"/>
          <w:lang w:eastAsia="zh-CN"/>
        </w:rPr>
        <w:t>响应人</w:t>
      </w:r>
      <w:r>
        <w:t>提供的货物、工程和服务的主营业务成本（应根据</w:t>
      </w:r>
      <w:r>
        <w:rPr>
          <w:rFonts w:hint="eastAsia"/>
          <w:lang w:eastAsia="zh-CN"/>
        </w:rPr>
        <w:t>响应人</w:t>
      </w:r>
      <w:r>
        <w:t>企业类型予以区别）、税金及附加、销售费用、管理费用、财务费用等成本构成事项详细陈述。</w:t>
      </w:r>
      <w:r>
        <w:rPr>
          <w:rFonts w:hint="eastAsia"/>
          <w:lang w:eastAsia="zh-CN"/>
        </w:rPr>
        <w:t>响应人</w:t>
      </w:r>
      <w:r>
        <w:t>提交的相关证明材料，应当加盖</w:t>
      </w:r>
      <w:r>
        <w:rPr>
          <w:rFonts w:hint="eastAsia"/>
          <w:lang w:eastAsia="zh-CN"/>
        </w:rPr>
        <w:t>响应人</w:t>
      </w:r>
      <w:r>
        <w:t>（法定名称）电子印章，在磋商小组要求的时间内通过项目电子化交易系统进行提交，否则提交的相关证明材料无效。</w:t>
      </w:r>
      <w:r>
        <w:rPr>
          <w:rFonts w:hint="eastAsia"/>
          <w:lang w:eastAsia="zh-CN"/>
        </w:rPr>
        <w:t>响应人</w:t>
      </w:r>
      <w:r>
        <w:t>不能证明其报价合理性的，磋商小组应当将其响应文件作为无效处理。</w:t>
      </w:r>
    </w:p>
    <w:p w14:paraId="0481325C">
      <w:pPr>
        <w:snapToGrid w:val="0"/>
        <w:spacing w:line="460" w:lineRule="exact"/>
        <w:ind w:firstLine="442" w:firstLineChars="200"/>
        <w:jc w:val="left"/>
        <w:rPr>
          <w:rFonts w:ascii="宋体" w:hAnsi="宋体" w:eastAsia="宋体" w:cs="宋体"/>
          <w:b/>
          <w:bCs/>
          <w:sz w:val="22"/>
          <w:szCs w:val="24"/>
        </w:rPr>
      </w:pPr>
      <w:bookmarkStart w:id="199" w:name="_Toc296602495"/>
      <w:bookmarkStart w:id="200" w:name="_Toc247085765"/>
      <w:bookmarkStart w:id="201" w:name="_Toc152042385"/>
      <w:bookmarkStart w:id="202" w:name="_Toc144974575"/>
      <w:bookmarkStart w:id="203" w:name="_Toc179632625"/>
      <w:bookmarkStart w:id="204" w:name="_Toc152045607"/>
      <w:bookmarkStart w:id="205" w:name="_Toc246996993"/>
      <w:bookmarkStart w:id="206" w:name="_Toc246996250"/>
      <w:r>
        <w:rPr>
          <w:rFonts w:hint="eastAsia" w:ascii="宋体" w:hAnsi="宋体" w:eastAsia="宋体" w:cs="宋体"/>
          <w:b/>
          <w:bCs/>
          <w:sz w:val="22"/>
          <w:szCs w:val="24"/>
        </w:rPr>
        <w:t>3.3</w:t>
      </w:r>
      <w:bookmarkEnd w:id="199"/>
      <w:bookmarkEnd w:id="200"/>
      <w:bookmarkEnd w:id="201"/>
      <w:bookmarkEnd w:id="202"/>
      <w:bookmarkEnd w:id="203"/>
      <w:bookmarkEnd w:id="204"/>
      <w:bookmarkEnd w:id="205"/>
      <w:bookmarkEnd w:id="206"/>
      <w:bookmarkStart w:id="207" w:name="_Toc246996251"/>
      <w:bookmarkStart w:id="208" w:name="_Toc247085766"/>
      <w:bookmarkStart w:id="209" w:name="_Toc152042386"/>
      <w:bookmarkStart w:id="210" w:name="_Toc152045608"/>
      <w:bookmarkStart w:id="211" w:name="_Toc144974576"/>
      <w:bookmarkStart w:id="212" w:name="_Toc296602496"/>
      <w:bookmarkStart w:id="213" w:name="_Toc179632626"/>
      <w:bookmarkStart w:id="214" w:name="_Toc246996994"/>
      <w:r>
        <w:rPr>
          <w:rFonts w:hint="eastAsia" w:ascii="宋体" w:hAnsi="宋体" w:eastAsia="宋体" w:cs="宋体"/>
          <w:b/>
          <w:bCs/>
          <w:sz w:val="22"/>
          <w:szCs w:val="24"/>
        </w:rPr>
        <w:t>评标结果</w:t>
      </w:r>
      <w:bookmarkEnd w:id="207"/>
      <w:bookmarkEnd w:id="208"/>
      <w:bookmarkEnd w:id="209"/>
      <w:bookmarkEnd w:id="210"/>
      <w:bookmarkEnd w:id="211"/>
      <w:bookmarkEnd w:id="212"/>
      <w:bookmarkEnd w:id="213"/>
      <w:bookmarkEnd w:id="214"/>
    </w:p>
    <w:p w14:paraId="703C215D">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3.3.1磋商小组按照得分由高到低的顺序推荐成交候选人。</w:t>
      </w:r>
    </w:p>
    <w:p w14:paraId="281D1D82">
      <w:pPr>
        <w:snapToGrid w:val="0"/>
        <w:spacing w:line="46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3.3.2磋商小组完成评审后，应当向采购人提交书面评审报告。</w:t>
      </w:r>
      <w:r>
        <w:rPr>
          <w:rFonts w:ascii="宋体" w:hAnsi="宋体" w:eastAsia="宋体" w:cs="Times New Roman"/>
          <w:b/>
          <w:bCs/>
          <w:sz w:val="28"/>
          <w:szCs w:val="32"/>
        </w:rPr>
        <w:br w:type="page"/>
      </w:r>
    </w:p>
    <w:p w14:paraId="6638686B">
      <w:pPr>
        <w:numPr>
          <w:ilvl w:val="0"/>
          <w:numId w:val="0"/>
        </w:numPr>
        <w:tabs>
          <w:tab w:val="left" w:pos="1456"/>
        </w:tabs>
        <w:autoSpaceDE w:val="0"/>
        <w:autoSpaceDN w:val="0"/>
        <w:spacing w:line="360" w:lineRule="auto"/>
        <w:ind w:left="3681" w:leftChars="0" w:right="30" w:rightChars="0" w:hanging="3681" w:firstLineChars="0"/>
        <w:jc w:val="center"/>
        <w:outlineLvl w:val="0"/>
        <w:rPr>
          <w:rFonts w:ascii="宋体" w:hAnsi="宋体" w:eastAsia="宋体" w:cs="宋体"/>
          <w:b/>
          <w:bCs/>
          <w:spacing w:val="2"/>
          <w:kern w:val="0"/>
          <w:sz w:val="36"/>
          <w:szCs w:val="36"/>
        </w:rPr>
      </w:pPr>
      <w:bookmarkStart w:id="215" w:name="_Toc17935"/>
      <w:r>
        <w:rPr>
          <w:rFonts w:ascii="宋体" w:hAnsi="宋体" w:eastAsia="宋体" w:cs="Times New Roman"/>
          <w:b/>
          <w:bCs/>
          <w:spacing w:val="2"/>
          <w:kern w:val="0"/>
          <w:sz w:val="36"/>
          <w:szCs w:val="36"/>
          <w:lang w:val="en-US" w:eastAsia="zh-CN" w:bidi="ar-SA"/>
        </w:rPr>
        <w:t>第四章</w:t>
      </w:r>
      <w:bookmarkStart w:id="216" w:name="_Toc109893776"/>
      <w:bookmarkStart w:id="217" w:name="_Toc7593"/>
      <w:r>
        <w:rPr>
          <w:rFonts w:hint="eastAsia" w:ascii="宋体" w:hAnsi="宋体" w:eastAsia="宋体" w:cs="Times New Roman"/>
          <w:b/>
          <w:bCs/>
          <w:spacing w:val="2"/>
          <w:kern w:val="0"/>
          <w:sz w:val="36"/>
          <w:szCs w:val="36"/>
          <w:lang w:val="en-US" w:eastAsia="zh-CN" w:bidi="ar-SA"/>
        </w:rPr>
        <w:t xml:space="preserve">  </w:t>
      </w:r>
      <w:r>
        <w:rPr>
          <w:rFonts w:hint="eastAsia" w:ascii="宋体" w:hAnsi="宋体" w:eastAsia="宋体" w:cs="宋体"/>
          <w:b/>
          <w:bCs/>
          <w:spacing w:val="2"/>
          <w:kern w:val="0"/>
          <w:sz w:val="36"/>
          <w:szCs w:val="36"/>
        </w:rPr>
        <w:t>政府采购合同（主要条款）</w:t>
      </w:r>
      <w:bookmarkEnd w:id="215"/>
      <w:bookmarkEnd w:id="216"/>
      <w:bookmarkEnd w:id="217"/>
      <w:bookmarkStart w:id="218" w:name="_Toc507816628"/>
      <w:bookmarkStart w:id="219" w:name="_Toc507572719"/>
      <w:bookmarkStart w:id="220" w:name="_Toc524952532"/>
      <w:bookmarkStart w:id="221" w:name="_Toc503233583"/>
      <w:bookmarkStart w:id="222" w:name="_Toc503170565"/>
      <w:bookmarkStart w:id="223" w:name="_Toc507563659"/>
      <w:bookmarkStart w:id="224" w:name="_Toc503602258"/>
      <w:bookmarkStart w:id="225" w:name="_Toc503170292"/>
      <w:bookmarkStart w:id="226" w:name="_Toc507578839"/>
      <w:bookmarkStart w:id="227" w:name="_Toc503602315"/>
      <w:bookmarkStart w:id="228" w:name="_Toc503603135"/>
      <w:bookmarkStart w:id="229" w:name="_Toc503170332"/>
      <w:bookmarkStart w:id="230" w:name="_Toc503603192"/>
      <w:bookmarkStart w:id="231" w:name="_Toc503233723"/>
      <w:bookmarkStart w:id="232" w:name="_Toc509994011"/>
    </w:p>
    <w:p w14:paraId="0248C952">
      <w:pPr>
        <w:tabs>
          <w:tab w:val="left" w:pos="3959"/>
        </w:tabs>
        <w:autoSpaceDE w:val="0"/>
        <w:autoSpaceDN w:val="0"/>
        <w:spacing w:line="357" w:lineRule="auto"/>
        <w:ind w:left="600" w:right="1585" w:firstLine="720"/>
        <w:jc w:val="left"/>
        <w:outlineLvl w:val="3"/>
        <w:rPr>
          <w:rFonts w:ascii="宋体" w:hAnsi="宋体" w:eastAsia="宋体" w:cs="宋体"/>
          <w:b/>
          <w:kern w:val="0"/>
          <w:sz w:val="22"/>
          <w:szCs w:val="24"/>
        </w:rPr>
      </w:pPr>
      <w:r>
        <w:rPr>
          <w:rFonts w:ascii="宋体" w:hAnsi="宋体" w:eastAsia="宋体" w:cs="宋体"/>
          <w:b/>
          <w:kern w:val="0"/>
          <w:sz w:val="22"/>
          <w:szCs w:val="24"/>
        </w:rPr>
        <w:t>（采购人可根据采购项目的实际情况增减条款和内容）</w:t>
      </w:r>
    </w:p>
    <w:p w14:paraId="5D9F84A4">
      <w:pPr>
        <w:tabs>
          <w:tab w:val="left" w:pos="3959"/>
        </w:tabs>
        <w:autoSpaceDE w:val="0"/>
        <w:autoSpaceDN w:val="0"/>
        <w:spacing w:line="357" w:lineRule="auto"/>
        <w:ind w:right="1585" w:firstLine="565" w:firstLineChars="257"/>
        <w:jc w:val="left"/>
        <w:outlineLvl w:val="3"/>
        <w:rPr>
          <w:rFonts w:ascii="宋体" w:hAnsi="宋体" w:eastAsia="宋体" w:cs="宋体"/>
          <w:kern w:val="0"/>
          <w:sz w:val="22"/>
          <w:szCs w:val="24"/>
        </w:rPr>
      </w:pPr>
      <w:r>
        <w:rPr>
          <w:rFonts w:ascii="宋体" w:hAnsi="宋体" w:eastAsia="宋体" w:cs="宋体"/>
          <w:kern w:val="0"/>
          <w:sz w:val="22"/>
          <w:szCs w:val="24"/>
        </w:rPr>
        <w:t>项目名称：</w:t>
      </w:r>
      <w:r>
        <w:rPr>
          <w:rFonts w:ascii="宋体" w:hAnsi="宋体" w:eastAsia="宋体" w:cs="宋体"/>
          <w:kern w:val="0"/>
          <w:sz w:val="22"/>
          <w:szCs w:val="24"/>
        </w:rPr>
        <w:tab/>
      </w:r>
      <w:r>
        <w:rPr>
          <w:rFonts w:ascii="宋体" w:hAnsi="宋体" w:eastAsia="宋体" w:cs="宋体"/>
          <w:kern w:val="0"/>
          <w:sz w:val="22"/>
          <w:szCs w:val="24"/>
        </w:rPr>
        <w:t>项目编号：</w:t>
      </w:r>
    </w:p>
    <w:p w14:paraId="370173FD">
      <w:pPr>
        <w:tabs>
          <w:tab w:val="left" w:pos="3959"/>
        </w:tabs>
        <w:autoSpaceDE w:val="0"/>
        <w:autoSpaceDN w:val="0"/>
        <w:spacing w:before="36"/>
        <w:ind w:left="600"/>
        <w:jc w:val="left"/>
        <w:outlineLvl w:val="3"/>
        <w:rPr>
          <w:rFonts w:ascii="宋体" w:hAnsi="宋体" w:eastAsia="宋体" w:cs="宋体"/>
          <w:kern w:val="0"/>
          <w:sz w:val="22"/>
          <w:szCs w:val="24"/>
        </w:rPr>
      </w:pPr>
      <w:r>
        <w:rPr>
          <w:rFonts w:ascii="宋体" w:hAnsi="宋体" w:eastAsia="宋体" w:cs="宋体"/>
          <w:kern w:val="0"/>
          <w:sz w:val="22"/>
          <w:szCs w:val="24"/>
        </w:rPr>
        <w:t>甲方：（采购人）</w:t>
      </w:r>
      <w:r>
        <w:rPr>
          <w:rFonts w:ascii="宋体" w:hAnsi="宋体" w:eastAsia="宋体" w:cs="宋体"/>
          <w:kern w:val="0"/>
          <w:sz w:val="22"/>
          <w:szCs w:val="24"/>
        </w:rPr>
        <w:tab/>
      </w:r>
      <w:r>
        <w:rPr>
          <w:rFonts w:ascii="宋体" w:hAnsi="宋体" w:eastAsia="宋体" w:cs="宋体"/>
          <w:kern w:val="0"/>
          <w:sz w:val="22"/>
          <w:szCs w:val="24"/>
        </w:rPr>
        <w:t>乙方：（</w:t>
      </w:r>
      <w:r>
        <w:rPr>
          <w:rFonts w:hint="eastAsia" w:ascii="宋体" w:hAnsi="宋体" w:eastAsia="宋体" w:cs="宋体"/>
          <w:kern w:val="0"/>
          <w:sz w:val="22"/>
          <w:szCs w:val="24"/>
          <w:lang w:eastAsia="zh-CN"/>
        </w:rPr>
        <w:t>成交人</w:t>
      </w:r>
      <w:r>
        <w:rPr>
          <w:rFonts w:ascii="宋体" w:hAnsi="宋体" w:eastAsia="宋体" w:cs="宋体"/>
          <w:kern w:val="0"/>
          <w:sz w:val="22"/>
          <w:szCs w:val="24"/>
        </w:rPr>
        <w:t>）</w:t>
      </w:r>
    </w:p>
    <w:p w14:paraId="0BF89E5B">
      <w:pPr>
        <w:tabs>
          <w:tab w:val="left" w:pos="3359"/>
        </w:tabs>
        <w:autoSpaceDE w:val="0"/>
        <w:autoSpaceDN w:val="0"/>
        <w:spacing w:before="154" w:line="357" w:lineRule="auto"/>
        <w:ind w:left="120" w:right="117" w:firstLine="480"/>
        <w:jc w:val="left"/>
        <w:outlineLvl w:val="3"/>
        <w:rPr>
          <w:rFonts w:ascii="宋体" w:hAnsi="宋体" w:eastAsia="宋体" w:cs="宋体"/>
          <w:kern w:val="0"/>
          <w:sz w:val="22"/>
          <w:szCs w:val="24"/>
        </w:rPr>
      </w:pPr>
      <w:r>
        <w:rPr>
          <w:rFonts w:ascii="宋体" w:hAnsi="宋体" w:eastAsia="宋体" w:cs="宋体"/>
          <w:kern w:val="0"/>
          <w:sz w:val="22"/>
          <w:szCs w:val="24"/>
        </w:rPr>
        <w:t>甲</w:t>
      </w:r>
      <w:r>
        <w:rPr>
          <w:rFonts w:ascii="宋体" w:hAnsi="宋体" w:eastAsia="宋体" w:cs="宋体"/>
          <w:spacing w:val="-44"/>
          <w:kern w:val="0"/>
          <w:sz w:val="22"/>
          <w:szCs w:val="24"/>
        </w:rPr>
        <w:t>、</w:t>
      </w:r>
      <w:r>
        <w:rPr>
          <w:rFonts w:ascii="宋体" w:hAnsi="宋体" w:eastAsia="宋体" w:cs="宋体"/>
          <w:kern w:val="0"/>
          <w:sz w:val="22"/>
          <w:szCs w:val="24"/>
        </w:rPr>
        <w:t>乙双方根</w:t>
      </w:r>
      <w:r>
        <w:rPr>
          <w:rFonts w:ascii="宋体" w:hAnsi="宋体" w:eastAsia="宋体" w:cs="宋体"/>
          <w:spacing w:val="-41"/>
          <w:kern w:val="0"/>
          <w:sz w:val="22"/>
          <w:szCs w:val="24"/>
        </w:rPr>
        <w:t>据</w:t>
      </w:r>
      <w:r>
        <w:rPr>
          <w:rFonts w:ascii="宋体" w:hAnsi="宋体" w:eastAsia="宋体" w:cs="宋体"/>
          <w:spacing w:val="-3"/>
          <w:kern w:val="0"/>
          <w:sz w:val="22"/>
          <w:szCs w:val="24"/>
        </w:rPr>
        <w:t>《</w:t>
      </w:r>
      <w:r>
        <w:rPr>
          <w:rFonts w:ascii="宋体" w:hAnsi="宋体" w:eastAsia="宋体" w:cs="宋体"/>
          <w:kern w:val="0"/>
          <w:sz w:val="22"/>
          <w:szCs w:val="24"/>
        </w:rPr>
        <w:t>中华人民共和国政府采购法</w:t>
      </w:r>
      <w:r>
        <w:rPr>
          <w:rFonts w:ascii="宋体" w:hAnsi="宋体" w:eastAsia="宋体" w:cs="宋体"/>
          <w:spacing w:val="-44"/>
          <w:kern w:val="0"/>
          <w:sz w:val="22"/>
          <w:szCs w:val="24"/>
        </w:rPr>
        <w:t>》</w:t>
      </w:r>
      <w:r>
        <w:rPr>
          <w:rFonts w:ascii="宋体" w:hAnsi="宋体" w:eastAsia="宋体" w:cs="宋体"/>
          <w:spacing w:val="-84"/>
          <w:kern w:val="0"/>
          <w:sz w:val="22"/>
          <w:szCs w:val="24"/>
        </w:rPr>
        <w:t>、</w:t>
      </w:r>
      <w:r>
        <w:rPr>
          <w:rFonts w:ascii="宋体" w:hAnsi="宋体" w:eastAsia="宋体" w:cs="宋体"/>
          <w:kern w:val="0"/>
          <w:sz w:val="22"/>
          <w:szCs w:val="24"/>
        </w:rPr>
        <w:t>《中华人民共和国民法</w:t>
      </w:r>
      <w:r>
        <w:rPr>
          <w:rFonts w:ascii="宋体" w:hAnsi="宋体" w:eastAsia="宋体" w:cs="宋体"/>
          <w:spacing w:val="-1"/>
          <w:kern w:val="0"/>
          <w:sz w:val="22"/>
          <w:szCs w:val="24"/>
        </w:rPr>
        <w:t>典</w:t>
      </w:r>
      <w:r>
        <w:rPr>
          <w:rFonts w:ascii="宋体" w:hAnsi="宋体" w:eastAsia="宋体" w:cs="宋体"/>
          <w:kern w:val="0"/>
          <w:sz w:val="22"/>
          <w:szCs w:val="24"/>
        </w:rPr>
        <w:t>》等法律法规的规定，按照</w:t>
      </w:r>
      <w:r>
        <w:rPr>
          <w:rFonts w:ascii="Times New Roman" w:hAnsi="宋体" w:eastAsia="Times New Roman" w:cs="宋体"/>
          <w:kern w:val="0"/>
          <w:sz w:val="22"/>
          <w:szCs w:val="24"/>
          <w:u w:val="single"/>
        </w:rPr>
        <w:t xml:space="preserve"> </w:t>
      </w:r>
      <w:r>
        <w:rPr>
          <w:rFonts w:ascii="Times New Roman" w:hAnsi="宋体" w:eastAsia="Times New Roman" w:cs="宋体"/>
          <w:kern w:val="0"/>
          <w:sz w:val="22"/>
          <w:szCs w:val="24"/>
          <w:u w:val="single"/>
        </w:rPr>
        <w:tab/>
      </w:r>
      <w:r>
        <w:rPr>
          <w:rFonts w:ascii="宋体" w:hAnsi="宋体" w:eastAsia="宋体" w:cs="宋体"/>
          <w:kern w:val="0"/>
          <w:sz w:val="22"/>
          <w:szCs w:val="24"/>
        </w:rPr>
        <w:t>（项目名称）的</w:t>
      </w:r>
      <w:r>
        <w:rPr>
          <w:rFonts w:hint="eastAsia" w:ascii="宋体" w:hAnsi="宋体" w:eastAsia="宋体" w:cs="宋体"/>
          <w:kern w:val="0"/>
          <w:sz w:val="22"/>
          <w:szCs w:val="24"/>
        </w:rPr>
        <w:t>磋商</w:t>
      </w:r>
      <w:r>
        <w:rPr>
          <w:rFonts w:ascii="宋体" w:hAnsi="宋体" w:eastAsia="宋体" w:cs="宋体"/>
          <w:kern w:val="0"/>
          <w:sz w:val="22"/>
          <w:szCs w:val="24"/>
        </w:rPr>
        <w:t>结果签订本合同。</w:t>
      </w:r>
    </w:p>
    <w:p w14:paraId="7963E393">
      <w:pPr>
        <w:autoSpaceDE w:val="0"/>
        <w:autoSpaceDN w:val="0"/>
        <w:spacing w:before="36"/>
        <w:ind w:left="600"/>
        <w:jc w:val="left"/>
        <w:outlineLvl w:val="2"/>
        <w:rPr>
          <w:rFonts w:ascii="宋体" w:hAnsi="宋体" w:eastAsia="宋体" w:cs="宋体"/>
          <w:b/>
          <w:bCs/>
          <w:kern w:val="0"/>
          <w:sz w:val="22"/>
          <w:szCs w:val="24"/>
        </w:rPr>
      </w:pPr>
      <w:r>
        <w:rPr>
          <w:rFonts w:ascii="宋体" w:hAnsi="宋体" w:eastAsia="宋体" w:cs="宋体"/>
          <w:b/>
          <w:bCs/>
          <w:kern w:val="0"/>
          <w:sz w:val="22"/>
          <w:szCs w:val="24"/>
        </w:rPr>
        <w:t>1.服务内容：</w:t>
      </w:r>
    </w:p>
    <w:p w14:paraId="30DFC739">
      <w:pPr>
        <w:autoSpaceDE w:val="0"/>
        <w:autoSpaceDN w:val="0"/>
        <w:spacing w:before="154"/>
        <w:ind w:left="600"/>
        <w:jc w:val="left"/>
        <w:outlineLvl w:val="2"/>
        <w:rPr>
          <w:rFonts w:ascii="宋体" w:hAnsi="宋体" w:eastAsia="宋体" w:cs="宋体"/>
          <w:b/>
          <w:bCs/>
          <w:kern w:val="0"/>
          <w:sz w:val="22"/>
          <w:szCs w:val="24"/>
        </w:rPr>
      </w:pPr>
      <w:r>
        <w:rPr>
          <w:rFonts w:ascii="宋体" w:hAnsi="宋体" w:eastAsia="宋体" w:cs="宋体"/>
          <w:b/>
          <w:bCs/>
          <w:kern w:val="0"/>
          <w:sz w:val="22"/>
          <w:szCs w:val="24"/>
        </w:rPr>
        <w:t>2.合同金额</w:t>
      </w:r>
    </w:p>
    <w:p w14:paraId="45DE9105">
      <w:pPr>
        <w:tabs>
          <w:tab w:val="left" w:pos="4559"/>
          <w:tab w:val="left" w:pos="5999"/>
        </w:tabs>
        <w:autoSpaceDE w:val="0"/>
        <w:autoSpaceDN w:val="0"/>
        <w:spacing w:before="154"/>
        <w:ind w:left="600"/>
        <w:jc w:val="left"/>
        <w:outlineLvl w:val="3"/>
        <w:rPr>
          <w:rFonts w:ascii="宋体" w:hAnsi="宋体" w:eastAsia="宋体" w:cs="宋体"/>
          <w:kern w:val="0"/>
          <w:sz w:val="22"/>
          <w:szCs w:val="24"/>
        </w:rPr>
      </w:pPr>
      <w:r>
        <w:rPr>
          <w:rFonts w:ascii="宋体" w:hAnsi="宋体" w:eastAsia="宋体" w:cs="宋体"/>
          <w:kern w:val="0"/>
          <w:sz w:val="22"/>
          <w:szCs w:val="24"/>
        </w:rPr>
        <w:t>本合同金额为人民币（大写）：</w:t>
      </w:r>
      <w:r>
        <w:rPr>
          <w:rFonts w:ascii="Times New Roman" w:hAnsi="宋体" w:eastAsia="Times New Roman" w:cs="宋体"/>
          <w:kern w:val="0"/>
          <w:sz w:val="22"/>
          <w:szCs w:val="24"/>
          <w:u w:val="single"/>
        </w:rPr>
        <w:t xml:space="preserve"> </w:t>
      </w:r>
      <w:r>
        <w:rPr>
          <w:rFonts w:ascii="Times New Roman" w:hAnsi="宋体" w:eastAsia="Times New Roman" w:cs="宋体"/>
          <w:kern w:val="0"/>
          <w:sz w:val="22"/>
          <w:szCs w:val="24"/>
          <w:u w:val="single"/>
        </w:rPr>
        <w:tab/>
      </w:r>
      <w:r>
        <w:rPr>
          <w:rFonts w:ascii="宋体" w:hAnsi="宋体" w:eastAsia="宋体" w:cs="宋体"/>
          <w:kern w:val="0"/>
          <w:sz w:val="22"/>
          <w:szCs w:val="24"/>
        </w:rPr>
        <w:t>元（￥</w:t>
      </w:r>
      <w:r>
        <w:rPr>
          <w:rFonts w:ascii="Times New Roman" w:hAnsi="宋体" w:eastAsia="Times New Roman" w:cs="宋体"/>
          <w:kern w:val="0"/>
          <w:sz w:val="22"/>
          <w:szCs w:val="24"/>
          <w:u w:val="single"/>
        </w:rPr>
        <w:t xml:space="preserve"> </w:t>
      </w:r>
      <w:r>
        <w:rPr>
          <w:rFonts w:ascii="Times New Roman" w:hAnsi="宋体" w:eastAsia="Times New Roman" w:cs="宋体"/>
          <w:kern w:val="0"/>
          <w:sz w:val="22"/>
          <w:szCs w:val="24"/>
          <w:u w:val="single"/>
        </w:rPr>
        <w:tab/>
      </w:r>
      <w:r>
        <w:rPr>
          <w:rFonts w:ascii="宋体" w:hAnsi="宋体" w:eastAsia="宋体" w:cs="宋体"/>
          <w:kern w:val="0"/>
          <w:sz w:val="22"/>
          <w:szCs w:val="24"/>
        </w:rPr>
        <w:t>元）。</w:t>
      </w:r>
    </w:p>
    <w:p w14:paraId="696B18FA">
      <w:pPr>
        <w:autoSpaceDE w:val="0"/>
        <w:autoSpaceDN w:val="0"/>
        <w:spacing w:before="154"/>
        <w:ind w:left="600"/>
        <w:jc w:val="left"/>
        <w:outlineLvl w:val="2"/>
        <w:rPr>
          <w:rFonts w:ascii="宋体" w:hAnsi="宋体" w:eastAsia="宋体" w:cs="宋体"/>
          <w:b/>
          <w:bCs/>
          <w:kern w:val="0"/>
          <w:sz w:val="22"/>
          <w:szCs w:val="24"/>
          <w:lang w:eastAsia="en-US"/>
        </w:rPr>
      </w:pPr>
      <w:r>
        <w:rPr>
          <w:rFonts w:ascii="宋体" w:hAnsi="宋体" w:eastAsia="宋体" w:cs="宋体"/>
          <w:b/>
          <w:bCs/>
          <w:kern w:val="0"/>
          <w:sz w:val="22"/>
          <w:szCs w:val="24"/>
          <w:lang w:eastAsia="en-US"/>
        </w:rPr>
        <w:t>3.服务期限和服务地点</w:t>
      </w:r>
    </w:p>
    <w:p w14:paraId="65191805">
      <w:pPr>
        <w:numPr>
          <w:ilvl w:val="1"/>
          <w:numId w:val="5"/>
        </w:numPr>
        <w:tabs>
          <w:tab w:val="left" w:pos="1020"/>
        </w:tabs>
        <w:autoSpaceDE w:val="0"/>
        <w:autoSpaceDN w:val="0"/>
        <w:spacing w:before="154"/>
        <w:jc w:val="left"/>
        <w:outlineLvl w:val="3"/>
        <w:rPr>
          <w:rFonts w:ascii="宋体" w:hAnsi="宋体" w:eastAsia="宋体" w:cs="宋体"/>
          <w:kern w:val="0"/>
          <w:sz w:val="22"/>
          <w:szCs w:val="24"/>
          <w:lang w:eastAsia="en-US"/>
        </w:rPr>
      </w:pPr>
      <w:r>
        <w:rPr>
          <w:rFonts w:ascii="宋体" w:hAnsi="宋体" w:eastAsia="宋体" w:cs="宋体"/>
          <w:kern w:val="0"/>
          <w:sz w:val="22"/>
          <w:szCs w:val="24"/>
          <w:lang w:eastAsia="en-US"/>
        </w:rPr>
        <w:t>服务期限：</w:t>
      </w:r>
    </w:p>
    <w:p w14:paraId="43264756">
      <w:pPr>
        <w:numPr>
          <w:ilvl w:val="1"/>
          <w:numId w:val="5"/>
        </w:numPr>
        <w:tabs>
          <w:tab w:val="left" w:pos="1020"/>
        </w:tabs>
        <w:autoSpaceDE w:val="0"/>
        <w:autoSpaceDN w:val="0"/>
        <w:spacing w:before="154"/>
        <w:jc w:val="left"/>
        <w:outlineLvl w:val="3"/>
        <w:rPr>
          <w:rFonts w:ascii="宋体" w:hAnsi="宋体" w:eastAsia="宋体" w:cs="宋体"/>
          <w:kern w:val="0"/>
          <w:sz w:val="22"/>
          <w:szCs w:val="24"/>
          <w:lang w:eastAsia="en-US"/>
        </w:rPr>
      </w:pPr>
      <w:r>
        <w:rPr>
          <w:rFonts w:ascii="宋体" w:hAnsi="宋体" w:eastAsia="宋体" w:cs="宋体"/>
          <w:kern w:val="0"/>
          <w:sz w:val="22"/>
          <w:szCs w:val="24"/>
          <w:lang w:eastAsia="en-US"/>
        </w:rPr>
        <w:t>服务地点：</w:t>
      </w:r>
    </w:p>
    <w:p w14:paraId="459CD213">
      <w:pPr>
        <w:autoSpaceDE w:val="0"/>
        <w:autoSpaceDN w:val="0"/>
        <w:spacing w:before="154"/>
        <w:ind w:left="600"/>
        <w:jc w:val="left"/>
        <w:outlineLvl w:val="2"/>
        <w:rPr>
          <w:rFonts w:ascii="宋体" w:hAnsi="宋体" w:eastAsia="宋体" w:cs="宋体"/>
          <w:b/>
          <w:bCs/>
          <w:kern w:val="0"/>
          <w:sz w:val="22"/>
          <w:szCs w:val="24"/>
          <w:lang w:eastAsia="en-US"/>
        </w:rPr>
      </w:pPr>
      <w:r>
        <w:rPr>
          <w:rFonts w:ascii="宋体" w:hAnsi="宋体" w:eastAsia="宋体" w:cs="宋体"/>
          <w:b/>
          <w:bCs/>
          <w:kern w:val="0"/>
          <w:sz w:val="22"/>
          <w:szCs w:val="24"/>
          <w:lang w:eastAsia="en-US"/>
        </w:rPr>
        <w:t>4.付款方式</w:t>
      </w:r>
    </w:p>
    <w:p w14:paraId="1282338C">
      <w:pPr>
        <w:autoSpaceDE w:val="0"/>
        <w:autoSpaceDN w:val="0"/>
        <w:spacing w:before="154"/>
        <w:ind w:left="600"/>
        <w:jc w:val="left"/>
        <w:outlineLvl w:val="3"/>
        <w:rPr>
          <w:rFonts w:ascii="宋体" w:hAnsi="宋体" w:eastAsia="宋体" w:cs="宋体"/>
          <w:kern w:val="0"/>
          <w:sz w:val="22"/>
          <w:szCs w:val="24"/>
        </w:rPr>
      </w:pPr>
      <w:r>
        <w:rPr>
          <w:rFonts w:ascii="宋体" w:hAnsi="宋体" w:eastAsia="宋体" w:cs="宋体"/>
          <w:kern w:val="0"/>
          <w:sz w:val="22"/>
          <w:szCs w:val="24"/>
        </w:rPr>
        <w:t>付款方式：签订合同时双方协商。</w:t>
      </w:r>
    </w:p>
    <w:p w14:paraId="40A88544">
      <w:pPr>
        <w:autoSpaceDE w:val="0"/>
        <w:autoSpaceDN w:val="0"/>
        <w:spacing w:before="154"/>
        <w:ind w:left="600"/>
        <w:jc w:val="left"/>
        <w:outlineLvl w:val="2"/>
        <w:rPr>
          <w:rFonts w:ascii="宋体" w:hAnsi="宋体" w:eastAsia="宋体" w:cs="宋体"/>
          <w:b/>
          <w:bCs/>
          <w:kern w:val="0"/>
          <w:sz w:val="22"/>
          <w:szCs w:val="24"/>
        </w:rPr>
      </w:pPr>
      <w:r>
        <w:rPr>
          <w:rFonts w:ascii="宋体" w:hAnsi="宋体" w:eastAsia="宋体" w:cs="宋体"/>
          <w:b/>
          <w:bCs/>
          <w:kern w:val="0"/>
          <w:sz w:val="22"/>
          <w:szCs w:val="24"/>
        </w:rPr>
        <w:t>5.税费</w:t>
      </w:r>
    </w:p>
    <w:p w14:paraId="3AA45B39">
      <w:pPr>
        <w:autoSpaceDE w:val="0"/>
        <w:autoSpaceDN w:val="0"/>
        <w:spacing w:before="154"/>
        <w:ind w:left="600"/>
        <w:jc w:val="left"/>
        <w:outlineLvl w:val="3"/>
        <w:rPr>
          <w:rFonts w:ascii="宋体" w:hAnsi="宋体" w:eastAsia="宋体" w:cs="宋体"/>
          <w:kern w:val="0"/>
          <w:sz w:val="22"/>
          <w:szCs w:val="24"/>
        </w:rPr>
      </w:pPr>
      <w:r>
        <w:rPr>
          <w:rFonts w:ascii="宋体" w:hAnsi="宋体" w:eastAsia="宋体" w:cs="宋体"/>
          <w:kern w:val="0"/>
          <w:sz w:val="22"/>
          <w:szCs w:val="24"/>
        </w:rPr>
        <w:t>本合同执行中相关的一切税费均由乙方负担。</w:t>
      </w:r>
    </w:p>
    <w:p w14:paraId="5D2D228C">
      <w:pPr>
        <w:autoSpaceDE w:val="0"/>
        <w:autoSpaceDN w:val="0"/>
        <w:spacing w:before="154"/>
        <w:ind w:left="600"/>
        <w:jc w:val="left"/>
        <w:outlineLvl w:val="2"/>
        <w:rPr>
          <w:rFonts w:ascii="宋体" w:hAnsi="宋体" w:eastAsia="宋体" w:cs="宋体"/>
          <w:b/>
          <w:bCs/>
          <w:kern w:val="0"/>
          <w:sz w:val="22"/>
          <w:szCs w:val="24"/>
        </w:rPr>
      </w:pPr>
      <w:r>
        <w:rPr>
          <w:rFonts w:ascii="宋体" w:hAnsi="宋体" w:eastAsia="宋体" w:cs="宋体"/>
          <w:b/>
          <w:bCs/>
          <w:kern w:val="0"/>
          <w:sz w:val="22"/>
          <w:szCs w:val="24"/>
        </w:rPr>
        <w:t>6.技术资料</w:t>
      </w:r>
    </w:p>
    <w:p w14:paraId="356012D2">
      <w:pPr>
        <w:autoSpaceDE w:val="0"/>
        <w:autoSpaceDN w:val="0"/>
        <w:spacing w:before="202" w:line="350" w:lineRule="auto"/>
        <w:ind w:left="120" w:right="237" w:firstLine="480"/>
        <w:jc w:val="left"/>
        <w:outlineLvl w:val="3"/>
        <w:rPr>
          <w:rFonts w:ascii="宋体" w:hAnsi="宋体" w:eastAsia="宋体" w:cs="宋体"/>
          <w:kern w:val="0"/>
          <w:sz w:val="22"/>
          <w:szCs w:val="24"/>
        </w:rPr>
      </w:pPr>
      <w:r>
        <w:rPr>
          <w:rFonts w:ascii="宋体" w:hAnsi="宋体" w:eastAsia="宋体" w:cs="宋体"/>
          <w:kern w:val="0"/>
          <w:sz w:val="22"/>
          <w:szCs w:val="24"/>
        </w:rPr>
        <w:t>没有甲方事先书面同意，乙方不得将由甲方提供的有关合同或任何合同条文</w:t>
      </w:r>
      <w:r>
        <w:rPr>
          <w:rFonts w:ascii="宋体" w:hAnsi="宋体" w:eastAsia="宋体" w:cs="宋体"/>
          <w:spacing w:val="-32"/>
          <w:kern w:val="0"/>
          <w:sz w:val="22"/>
          <w:szCs w:val="24"/>
        </w:rPr>
        <w:t>、</w:t>
      </w:r>
      <w:r>
        <w:rPr>
          <w:rFonts w:ascii="宋体" w:hAnsi="宋体" w:eastAsia="宋体" w:cs="宋体"/>
          <w:kern w:val="0"/>
          <w:sz w:val="22"/>
          <w:szCs w:val="24"/>
        </w:rPr>
        <w:t>等资料提供给与履行本合同无关的任何其他人</w:t>
      </w:r>
      <w:r>
        <w:rPr>
          <w:rFonts w:ascii="宋体" w:hAnsi="宋体" w:eastAsia="宋体" w:cs="宋体"/>
          <w:spacing w:val="-32"/>
          <w:kern w:val="0"/>
          <w:sz w:val="22"/>
          <w:szCs w:val="24"/>
        </w:rPr>
        <w:t>。</w:t>
      </w:r>
      <w:r>
        <w:rPr>
          <w:rFonts w:ascii="宋体" w:hAnsi="宋体" w:eastAsia="宋体" w:cs="宋体"/>
          <w:kern w:val="0"/>
          <w:sz w:val="22"/>
          <w:szCs w:val="24"/>
        </w:rPr>
        <w:t>须提供承诺书</w:t>
      </w:r>
      <w:r>
        <w:rPr>
          <w:rFonts w:ascii="宋体" w:hAnsi="宋体" w:eastAsia="宋体" w:cs="宋体"/>
          <w:spacing w:val="-32"/>
          <w:kern w:val="0"/>
          <w:sz w:val="22"/>
          <w:szCs w:val="24"/>
        </w:rPr>
        <w:t>，</w:t>
      </w:r>
      <w:r>
        <w:rPr>
          <w:rFonts w:ascii="宋体" w:hAnsi="宋体" w:eastAsia="宋体" w:cs="宋体"/>
          <w:kern w:val="0"/>
          <w:sz w:val="22"/>
          <w:szCs w:val="24"/>
        </w:rPr>
        <w:t>承诺书作为响应文件的一部分。</w:t>
      </w:r>
    </w:p>
    <w:p w14:paraId="2CB0D411">
      <w:pPr>
        <w:autoSpaceDE w:val="0"/>
        <w:autoSpaceDN w:val="0"/>
        <w:spacing w:line="302" w:lineRule="exact"/>
        <w:ind w:left="600"/>
        <w:jc w:val="left"/>
        <w:outlineLvl w:val="2"/>
        <w:rPr>
          <w:rFonts w:ascii="宋体" w:hAnsi="宋体" w:eastAsia="宋体" w:cs="宋体"/>
          <w:b/>
          <w:bCs/>
          <w:kern w:val="0"/>
          <w:sz w:val="22"/>
          <w:szCs w:val="24"/>
        </w:rPr>
      </w:pPr>
      <w:r>
        <w:rPr>
          <w:rFonts w:ascii="宋体" w:hAnsi="宋体" w:eastAsia="宋体" w:cs="宋体"/>
          <w:b/>
          <w:bCs/>
          <w:kern w:val="0"/>
          <w:sz w:val="22"/>
          <w:szCs w:val="24"/>
        </w:rPr>
        <w:t>7.知识产权</w:t>
      </w:r>
    </w:p>
    <w:p w14:paraId="0A7BD193">
      <w:pPr>
        <w:autoSpaceDE w:val="0"/>
        <w:autoSpaceDN w:val="0"/>
        <w:spacing w:before="154"/>
        <w:ind w:left="600"/>
        <w:jc w:val="left"/>
        <w:outlineLvl w:val="3"/>
        <w:rPr>
          <w:rFonts w:ascii="宋体" w:hAnsi="宋体" w:eastAsia="宋体" w:cs="宋体"/>
          <w:kern w:val="0"/>
          <w:sz w:val="22"/>
          <w:szCs w:val="24"/>
        </w:rPr>
      </w:pPr>
      <w:r>
        <w:rPr>
          <w:rFonts w:ascii="宋体" w:hAnsi="宋体" w:eastAsia="宋体" w:cs="宋体"/>
          <w:kern w:val="0"/>
          <w:sz w:val="22"/>
          <w:szCs w:val="24"/>
        </w:rPr>
        <w:t>乙方保证所提供的货物或其任何一部分均不会侵犯任何第三方的知识产权。</w:t>
      </w:r>
    </w:p>
    <w:p w14:paraId="1967D0C1">
      <w:pPr>
        <w:autoSpaceDE w:val="0"/>
        <w:autoSpaceDN w:val="0"/>
        <w:spacing w:before="154"/>
        <w:ind w:left="600"/>
        <w:jc w:val="left"/>
        <w:outlineLvl w:val="2"/>
        <w:rPr>
          <w:rFonts w:ascii="宋体" w:hAnsi="宋体" w:eastAsia="宋体" w:cs="宋体"/>
          <w:b/>
          <w:bCs/>
          <w:kern w:val="0"/>
          <w:sz w:val="22"/>
          <w:szCs w:val="24"/>
        </w:rPr>
      </w:pPr>
      <w:r>
        <w:rPr>
          <w:rFonts w:ascii="宋体" w:hAnsi="宋体" w:eastAsia="宋体" w:cs="宋体"/>
          <w:b/>
          <w:bCs/>
          <w:kern w:val="0"/>
          <w:sz w:val="22"/>
          <w:szCs w:val="24"/>
        </w:rPr>
        <w:t>8.无产权瑕疵条款</w:t>
      </w:r>
    </w:p>
    <w:p w14:paraId="7416CFAA">
      <w:pPr>
        <w:autoSpaceDE w:val="0"/>
        <w:autoSpaceDN w:val="0"/>
        <w:spacing w:before="154" w:line="357" w:lineRule="auto"/>
        <w:ind w:left="120" w:right="237" w:firstLine="480"/>
        <w:jc w:val="left"/>
        <w:outlineLvl w:val="3"/>
        <w:rPr>
          <w:rFonts w:ascii="宋体" w:hAnsi="宋体" w:eastAsia="宋体" w:cs="宋体"/>
          <w:kern w:val="0"/>
          <w:sz w:val="22"/>
          <w:szCs w:val="24"/>
        </w:rPr>
      </w:pPr>
      <w:r>
        <w:rPr>
          <w:rFonts w:ascii="宋体" w:hAnsi="宋体" w:eastAsia="宋体" w:cs="宋体"/>
          <w:kern w:val="0"/>
          <w:sz w:val="22"/>
          <w:szCs w:val="24"/>
        </w:rPr>
        <w:t>乙方保证所提供的服务的所有权完全属于乙方且无任何抵押</w:t>
      </w:r>
      <w:r>
        <w:rPr>
          <w:rFonts w:ascii="宋体" w:hAnsi="宋体" w:eastAsia="宋体" w:cs="宋体"/>
          <w:spacing w:val="-94"/>
          <w:kern w:val="0"/>
          <w:sz w:val="22"/>
          <w:szCs w:val="24"/>
        </w:rPr>
        <w:t>、</w:t>
      </w:r>
      <w:r>
        <w:rPr>
          <w:rFonts w:ascii="宋体" w:hAnsi="宋体" w:eastAsia="宋体" w:cs="宋体"/>
          <w:kern w:val="0"/>
          <w:sz w:val="22"/>
          <w:szCs w:val="24"/>
        </w:rPr>
        <w:t>查封等产权瑕疵。如有产权瑕疵的，视为乙方违约。乙方应负担由此而产生的一切损失。</w:t>
      </w:r>
    </w:p>
    <w:p w14:paraId="469AA083">
      <w:pPr>
        <w:autoSpaceDE w:val="0"/>
        <w:autoSpaceDN w:val="0"/>
        <w:spacing w:before="36"/>
        <w:ind w:left="600"/>
        <w:jc w:val="left"/>
        <w:outlineLvl w:val="2"/>
        <w:rPr>
          <w:rFonts w:ascii="宋体" w:hAnsi="宋体" w:eastAsia="宋体" w:cs="宋体"/>
          <w:b/>
          <w:bCs/>
          <w:kern w:val="0"/>
          <w:sz w:val="22"/>
          <w:szCs w:val="24"/>
        </w:rPr>
      </w:pPr>
      <w:r>
        <w:rPr>
          <w:rFonts w:ascii="宋体" w:hAnsi="宋体" w:eastAsia="宋体" w:cs="宋体"/>
          <w:b/>
          <w:bCs/>
          <w:kern w:val="0"/>
          <w:sz w:val="22"/>
          <w:szCs w:val="24"/>
        </w:rPr>
        <w:t>9.履约保证金的收取及退还</w:t>
      </w:r>
    </w:p>
    <w:p w14:paraId="53BD7E1A">
      <w:pPr>
        <w:autoSpaceDE w:val="0"/>
        <w:autoSpaceDN w:val="0"/>
        <w:spacing w:before="36"/>
        <w:ind w:left="600"/>
        <w:jc w:val="left"/>
        <w:outlineLvl w:val="2"/>
        <w:rPr>
          <w:rFonts w:ascii="宋体" w:hAnsi="宋体" w:eastAsia="宋体" w:cs="宋体"/>
          <w:spacing w:val="2"/>
          <w:kern w:val="0"/>
          <w:sz w:val="22"/>
          <w:szCs w:val="24"/>
        </w:rPr>
      </w:pPr>
      <w:r>
        <w:rPr>
          <w:rFonts w:hint="eastAsia" w:ascii="宋体" w:hAnsi="宋体" w:eastAsia="宋体" w:cs="宋体"/>
          <w:spacing w:val="2"/>
          <w:kern w:val="0"/>
          <w:sz w:val="22"/>
          <w:szCs w:val="24"/>
        </w:rPr>
        <w:t>无</w:t>
      </w:r>
    </w:p>
    <w:p w14:paraId="45EA750F">
      <w:pPr>
        <w:autoSpaceDE w:val="0"/>
        <w:autoSpaceDN w:val="0"/>
        <w:spacing w:before="36"/>
        <w:ind w:left="600"/>
        <w:jc w:val="left"/>
        <w:outlineLvl w:val="2"/>
        <w:rPr>
          <w:rFonts w:ascii="宋体" w:hAnsi="宋体" w:eastAsia="宋体" w:cs="宋体"/>
          <w:b/>
          <w:bCs/>
          <w:kern w:val="0"/>
          <w:sz w:val="22"/>
          <w:szCs w:val="24"/>
          <w:lang w:eastAsia="en-US"/>
        </w:rPr>
      </w:pPr>
      <w:r>
        <w:rPr>
          <w:rFonts w:ascii="宋体" w:hAnsi="宋体" w:eastAsia="宋体" w:cs="宋体"/>
          <w:b/>
          <w:bCs/>
          <w:kern w:val="0"/>
          <w:sz w:val="22"/>
          <w:szCs w:val="24"/>
          <w:lang w:eastAsia="en-US"/>
        </w:rPr>
        <w:t>10.转包或分包</w:t>
      </w:r>
    </w:p>
    <w:p w14:paraId="5AD99872">
      <w:pPr>
        <w:numPr>
          <w:ilvl w:val="1"/>
          <w:numId w:val="6"/>
        </w:numPr>
        <w:tabs>
          <w:tab w:val="left" w:pos="1140"/>
        </w:tabs>
        <w:autoSpaceDE w:val="0"/>
        <w:autoSpaceDN w:val="0"/>
        <w:spacing w:before="154"/>
        <w:jc w:val="left"/>
        <w:outlineLvl w:val="3"/>
        <w:rPr>
          <w:rFonts w:ascii="宋体" w:hAnsi="宋体" w:eastAsia="宋体" w:cs="宋体"/>
          <w:kern w:val="0"/>
          <w:sz w:val="22"/>
          <w:szCs w:val="24"/>
        </w:rPr>
      </w:pPr>
      <w:r>
        <w:rPr>
          <w:rFonts w:ascii="宋体" w:hAnsi="宋体" w:eastAsia="宋体" w:cs="宋体"/>
          <w:kern w:val="0"/>
          <w:sz w:val="22"/>
          <w:szCs w:val="24"/>
        </w:rPr>
        <w:t>本合同范围的服务乙方不得以任何方式和形式进行转包和分包。</w:t>
      </w:r>
    </w:p>
    <w:p w14:paraId="6DB9120A">
      <w:pPr>
        <w:numPr>
          <w:ilvl w:val="1"/>
          <w:numId w:val="6"/>
        </w:numPr>
        <w:tabs>
          <w:tab w:val="left" w:pos="1140"/>
        </w:tabs>
        <w:autoSpaceDE w:val="0"/>
        <w:autoSpaceDN w:val="0"/>
        <w:spacing w:before="154"/>
        <w:jc w:val="left"/>
        <w:outlineLvl w:val="3"/>
        <w:rPr>
          <w:rFonts w:ascii="宋体" w:hAnsi="宋体" w:eastAsia="宋体" w:cs="宋体"/>
          <w:kern w:val="0"/>
          <w:sz w:val="22"/>
          <w:szCs w:val="24"/>
        </w:rPr>
      </w:pPr>
      <w:r>
        <w:rPr>
          <w:rFonts w:ascii="宋体" w:hAnsi="宋体" w:eastAsia="宋体" w:cs="宋体"/>
          <w:kern w:val="0"/>
          <w:sz w:val="22"/>
          <w:szCs w:val="24"/>
        </w:rPr>
        <w:t>乙方如有转包和分包的行为，甲方有权给予终止合同。</w:t>
      </w:r>
    </w:p>
    <w:p w14:paraId="54D3236D">
      <w:pPr>
        <w:autoSpaceDE w:val="0"/>
        <w:autoSpaceDN w:val="0"/>
        <w:spacing w:before="154"/>
        <w:ind w:left="600"/>
        <w:jc w:val="left"/>
        <w:outlineLvl w:val="2"/>
        <w:rPr>
          <w:rFonts w:ascii="宋体" w:hAnsi="宋体" w:eastAsia="宋体" w:cs="宋体"/>
          <w:b/>
          <w:bCs/>
          <w:kern w:val="0"/>
          <w:sz w:val="22"/>
          <w:szCs w:val="24"/>
        </w:rPr>
      </w:pPr>
      <w:r>
        <w:rPr>
          <w:rFonts w:ascii="宋体" w:hAnsi="宋体" w:eastAsia="宋体" w:cs="宋体"/>
          <w:b/>
          <w:bCs/>
          <w:kern w:val="0"/>
          <w:sz w:val="22"/>
          <w:szCs w:val="24"/>
        </w:rPr>
        <w:t>11.质量保证</w:t>
      </w:r>
    </w:p>
    <w:p w14:paraId="437F16D2">
      <w:pPr>
        <w:autoSpaceDE w:val="0"/>
        <w:autoSpaceDN w:val="0"/>
        <w:spacing w:before="202" w:line="352" w:lineRule="auto"/>
        <w:ind w:left="120" w:right="117" w:firstLine="480"/>
        <w:jc w:val="left"/>
        <w:outlineLvl w:val="3"/>
        <w:rPr>
          <w:rFonts w:ascii="宋体" w:hAnsi="宋体" w:eastAsia="宋体" w:cs="宋体"/>
          <w:kern w:val="0"/>
          <w:sz w:val="22"/>
          <w:szCs w:val="24"/>
        </w:rPr>
      </w:pPr>
      <w:r>
        <w:rPr>
          <w:rFonts w:ascii="宋体" w:hAnsi="宋体" w:eastAsia="宋体" w:cs="宋体"/>
          <w:kern w:val="0"/>
          <w:sz w:val="22"/>
          <w:szCs w:val="24"/>
        </w:rPr>
        <w:t>乙方应提供优质服务</w:t>
      </w:r>
      <w:r>
        <w:rPr>
          <w:rFonts w:ascii="宋体" w:hAnsi="宋体" w:eastAsia="宋体" w:cs="宋体"/>
          <w:spacing w:val="-32"/>
          <w:kern w:val="0"/>
          <w:sz w:val="22"/>
          <w:szCs w:val="24"/>
        </w:rPr>
        <w:t>，</w:t>
      </w:r>
      <w:r>
        <w:rPr>
          <w:rFonts w:ascii="宋体" w:hAnsi="宋体" w:eastAsia="宋体" w:cs="宋体"/>
          <w:kern w:val="0"/>
          <w:sz w:val="22"/>
          <w:szCs w:val="24"/>
        </w:rPr>
        <w:t>保证服务质量</w:t>
      </w:r>
      <w:r>
        <w:rPr>
          <w:rFonts w:ascii="宋体" w:hAnsi="宋体" w:eastAsia="宋体" w:cs="宋体"/>
          <w:spacing w:val="-32"/>
          <w:kern w:val="0"/>
          <w:sz w:val="22"/>
          <w:szCs w:val="24"/>
        </w:rPr>
        <w:t>，</w:t>
      </w:r>
      <w:r>
        <w:rPr>
          <w:rFonts w:ascii="宋体" w:hAnsi="宋体" w:eastAsia="宋体" w:cs="宋体"/>
          <w:kern w:val="0"/>
          <w:sz w:val="22"/>
          <w:szCs w:val="24"/>
        </w:rPr>
        <w:t>且不能低于合同规定要求</w:t>
      </w:r>
      <w:r>
        <w:rPr>
          <w:rFonts w:ascii="宋体" w:hAnsi="宋体" w:eastAsia="宋体" w:cs="宋体"/>
          <w:spacing w:val="-32"/>
          <w:kern w:val="0"/>
          <w:sz w:val="22"/>
          <w:szCs w:val="24"/>
        </w:rPr>
        <w:t>。</w:t>
      </w:r>
      <w:r>
        <w:rPr>
          <w:rFonts w:ascii="宋体" w:hAnsi="宋体" w:eastAsia="宋体" w:cs="宋体"/>
          <w:kern w:val="0"/>
          <w:sz w:val="22"/>
          <w:szCs w:val="24"/>
        </w:rPr>
        <w:t>须提供承诺书，承诺书作为响应文件的一部分。</w:t>
      </w:r>
    </w:p>
    <w:p w14:paraId="2AB81F6D">
      <w:pPr>
        <w:autoSpaceDE w:val="0"/>
        <w:autoSpaceDN w:val="0"/>
        <w:spacing w:line="300" w:lineRule="exact"/>
        <w:ind w:left="600"/>
        <w:jc w:val="left"/>
        <w:outlineLvl w:val="2"/>
        <w:rPr>
          <w:rFonts w:ascii="宋体" w:hAnsi="宋体" w:eastAsia="宋体" w:cs="宋体"/>
          <w:b/>
          <w:bCs/>
          <w:kern w:val="0"/>
          <w:sz w:val="22"/>
          <w:szCs w:val="24"/>
        </w:rPr>
      </w:pPr>
      <w:r>
        <w:rPr>
          <w:rFonts w:ascii="宋体" w:hAnsi="宋体" w:eastAsia="宋体" w:cs="宋体"/>
          <w:b/>
          <w:bCs/>
          <w:kern w:val="0"/>
          <w:sz w:val="22"/>
          <w:szCs w:val="24"/>
        </w:rPr>
        <w:t>12.</w:t>
      </w:r>
      <w:r>
        <w:rPr>
          <w:rFonts w:hint="eastAsia" w:ascii="宋体" w:hAnsi="宋体" w:eastAsia="宋体" w:cs="宋体"/>
          <w:b/>
          <w:bCs/>
          <w:kern w:val="0"/>
          <w:sz w:val="22"/>
          <w:szCs w:val="24"/>
        </w:rPr>
        <w:t>验收</w:t>
      </w:r>
    </w:p>
    <w:p w14:paraId="05EB3040">
      <w:pPr>
        <w:autoSpaceDE w:val="0"/>
        <w:autoSpaceDN w:val="0"/>
        <w:spacing w:before="154"/>
        <w:ind w:left="600"/>
        <w:jc w:val="left"/>
        <w:outlineLvl w:val="3"/>
        <w:rPr>
          <w:rFonts w:ascii="宋体" w:hAnsi="宋体" w:eastAsia="宋体" w:cs="宋体"/>
          <w:kern w:val="0"/>
          <w:sz w:val="22"/>
          <w:szCs w:val="24"/>
        </w:rPr>
      </w:pPr>
      <w:r>
        <w:rPr>
          <w:rFonts w:ascii="宋体" w:hAnsi="宋体" w:eastAsia="宋体" w:cs="宋体"/>
          <w:kern w:val="0"/>
          <w:sz w:val="22"/>
          <w:szCs w:val="24"/>
        </w:rPr>
        <w:t>验收严格按照招标文件和</w:t>
      </w:r>
      <w:r>
        <w:rPr>
          <w:rFonts w:hint="eastAsia" w:ascii="宋体" w:hAnsi="宋体" w:eastAsia="宋体" w:cs="宋体"/>
          <w:kern w:val="0"/>
          <w:sz w:val="22"/>
          <w:szCs w:val="24"/>
        </w:rPr>
        <w:t>响应</w:t>
      </w:r>
      <w:r>
        <w:rPr>
          <w:rFonts w:ascii="宋体" w:hAnsi="宋体" w:eastAsia="宋体" w:cs="宋体"/>
          <w:kern w:val="0"/>
          <w:sz w:val="22"/>
          <w:szCs w:val="24"/>
        </w:rPr>
        <w:t>文件规定的标准进行验收。</w:t>
      </w:r>
    </w:p>
    <w:p w14:paraId="0F473233">
      <w:pPr>
        <w:autoSpaceDE w:val="0"/>
        <w:autoSpaceDN w:val="0"/>
        <w:spacing w:before="154"/>
        <w:ind w:left="600"/>
        <w:jc w:val="left"/>
        <w:outlineLvl w:val="2"/>
        <w:rPr>
          <w:rFonts w:ascii="宋体" w:hAnsi="宋体" w:eastAsia="宋体" w:cs="宋体"/>
          <w:b/>
          <w:bCs/>
          <w:kern w:val="0"/>
          <w:sz w:val="22"/>
          <w:szCs w:val="24"/>
          <w:lang w:eastAsia="en-US"/>
        </w:rPr>
      </w:pPr>
      <w:r>
        <w:rPr>
          <w:rFonts w:ascii="宋体" w:hAnsi="宋体" w:eastAsia="宋体" w:cs="宋体"/>
          <w:b/>
          <w:bCs/>
          <w:kern w:val="0"/>
          <w:sz w:val="22"/>
          <w:szCs w:val="24"/>
          <w:lang w:eastAsia="en-US"/>
        </w:rPr>
        <w:t>13.甲方的权利和义务</w:t>
      </w:r>
    </w:p>
    <w:p w14:paraId="60C518C1">
      <w:pPr>
        <w:numPr>
          <w:ilvl w:val="1"/>
          <w:numId w:val="7"/>
        </w:numPr>
        <w:tabs>
          <w:tab w:val="left" w:pos="1143"/>
        </w:tabs>
        <w:autoSpaceDE w:val="0"/>
        <w:autoSpaceDN w:val="0"/>
        <w:spacing w:before="154" w:line="357" w:lineRule="auto"/>
        <w:ind w:right="117" w:firstLine="480"/>
        <w:jc w:val="left"/>
        <w:outlineLvl w:val="3"/>
        <w:rPr>
          <w:rFonts w:ascii="宋体" w:hAnsi="宋体" w:eastAsia="宋体" w:cs="宋体"/>
          <w:kern w:val="0"/>
          <w:sz w:val="22"/>
          <w:szCs w:val="24"/>
        </w:rPr>
      </w:pPr>
      <w:r>
        <w:rPr>
          <w:rFonts w:ascii="宋体" w:hAnsi="宋体" w:eastAsia="宋体" w:cs="宋体"/>
          <w:spacing w:val="2"/>
          <w:kern w:val="0"/>
          <w:sz w:val="22"/>
          <w:szCs w:val="24"/>
        </w:rPr>
        <w:t>甲方</w:t>
      </w:r>
      <w:r>
        <w:rPr>
          <w:rFonts w:ascii="宋体" w:hAnsi="宋体" w:eastAsia="宋体" w:cs="宋体"/>
          <w:spacing w:val="4"/>
          <w:kern w:val="0"/>
          <w:sz w:val="22"/>
          <w:szCs w:val="24"/>
        </w:rPr>
        <w:t>有</w:t>
      </w:r>
      <w:r>
        <w:rPr>
          <w:rFonts w:ascii="宋体" w:hAnsi="宋体" w:eastAsia="宋体" w:cs="宋体"/>
          <w:spacing w:val="2"/>
          <w:kern w:val="0"/>
          <w:sz w:val="22"/>
          <w:szCs w:val="24"/>
        </w:rPr>
        <w:t>权对合同</w:t>
      </w:r>
      <w:r>
        <w:rPr>
          <w:rFonts w:ascii="宋体" w:hAnsi="宋体" w:eastAsia="宋体" w:cs="宋体"/>
          <w:spacing w:val="4"/>
          <w:kern w:val="0"/>
          <w:sz w:val="22"/>
          <w:szCs w:val="24"/>
        </w:rPr>
        <w:t>规</w:t>
      </w:r>
      <w:r>
        <w:rPr>
          <w:rFonts w:ascii="宋体" w:hAnsi="宋体" w:eastAsia="宋体" w:cs="宋体"/>
          <w:spacing w:val="2"/>
          <w:kern w:val="0"/>
          <w:sz w:val="22"/>
          <w:szCs w:val="24"/>
        </w:rPr>
        <w:t>定范围内</w:t>
      </w:r>
      <w:r>
        <w:rPr>
          <w:rFonts w:ascii="宋体" w:hAnsi="宋体" w:eastAsia="宋体" w:cs="宋体"/>
          <w:spacing w:val="4"/>
          <w:kern w:val="0"/>
          <w:sz w:val="22"/>
          <w:szCs w:val="24"/>
        </w:rPr>
        <w:t>乙</w:t>
      </w:r>
      <w:r>
        <w:rPr>
          <w:rFonts w:ascii="宋体" w:hAnsi="宋体" w:eastAsia="宋体" w:cs="宋体"/>
          <w:spacing w:val="2"/>
          <w:kern w:val="0"/>
          <w:sz w:val="22"/>
          <w:szCs w:val="24"/>
        </w:rPr>
        <w:t>方的服务行</w:t>
      </w:r>
      <w:r>
        <w:rPr>
          <w:rFonts w:ascii="宋体" w:hAnsi="宋体" w:eastAsia="宋体" w:cs="宋体"/>
          <w:spacing w:val="4"/>
          <w:kern w:val="0"/>
          <w:sz w:val="22"/>
          <w:szCs w:val="24"/>
        </w:rPr>
        <w:t>为</w:t>
      </w:r>
      <w:r>
        <w:rPr>
          <w:rFonts w:ascii="宋体" w:hAnsi="宋体" w:eastAsia="宋体" w:cs="宋体"/>
          <w:spacing w:val="2"/>
          <w:kern w:val="0"/>
          <w:sz w:val="22"/>
          <w:szCs w:val="24"/>
        </w:rPr>
        <w:t>进行监督</w:t>
      </w:r>
      <w:r>
        <w:rPr>
          <w:rFonts w:ascii="宋体" w:hAnsi="宋体" w:eastAsia="宋体" w:cs="宋体"/>
          <w:spacing w:val="4"/>
          <w:kern w:val="0"/>
          <w:sz w:val="22"/>
          <w:szCs w:val="24"/>
        </w:rPr>
        <w:t>和</w:t>
      </w:r>
      <w:r>
        <w:rPr>
          <w:rFonts w:ascii="宋体" w:hAnsi="宋体" w:eastAsia="宋体" w:cs="宋体"/>
          <w:spacing w:val="2"/>
          <w:kern w:val="0"/>
          <w:sz w:val="22"/>
          <w:szCs w:val="24"/>
        </w:rPr>
        <w:t>检查，拥</w:t>
      </w:r>
      <w:r>
        <w:rPr>
          <w:rFonts w:ascii="宋体" w:hAnsi="宋体" w:eastAsia="宋体" w:cs="宋体"/>
          <w:spacing w:val="4"/>
          <w:kern w:val="0"/>
          <w:sz w:val="22"/>
          <w:szCs w:val="24"/>
        </w:rPr>
        <w:t>有</w:t>
      </w:r>
      <w:r>
        <w:rPr>
          <w:rFonts w:ascii="宋体" w:hAnsi="宋体" w:eastAsia="宋体" w:cs="宋体"/>
          <w:kern w:val="0"/>
          <w:sz w:val="22"/>
          <w:szCs w:val="24"/>
        </w:rPr>
        <w:t>监管权</w:t>
      </w:r>
      <w:r>
        <w:rPr>
          <w:rFonts w:ascii="宋体" w:hAnsi="宋体" w:eastAsia="宋体" w:cs="宋体"/>
          <w:spacing w:val="-48"/>
          <w:kern w:val="0"/>
          <w:sz w:val="22"/>
          <w:szCs w:val="24"/>
        </w:rPr>
        <w:t>。</w:t>
      </w:r>
      <w:r>
        <w:rPr>
          <w:rFonts w:ascii="宋体" w:hAnsi="宋体" w:eastAsia="宋体" w:cs="宋体"/>
          <w:kern w:val="0"/>
          <w:sz w:val="22"/>
          <w:szCs w:val="24"/>
        </w:rPr>
        <w:t>有权定期核对乙方提供服务所配备的人员数量等</w:t>
      </w:r>
      <w:r>
        <w:rPr>
          <w:rFonts w:ascii="宋体" w:hAnsi="宋体" w:eastAsia="宋体" w:cs="宋体"/>
          <w:spacing w:val="-46"/>
          <w:kern w:val="0"/>
          <w:sz w:val="22"/>
          <w:szCs w:val="24"/>
        </w:rPr>
        <w:t>。</w:t>
      </w:r>
      <w:r>
        <w:rPr>
          <w:rFonts w:ascii="宋体" w:hAnsi="宋体" w:eastAsia="宋体" w:cs="宋体"/>
          <w:kern w:val="0"/>
          <w:sz w:val="22"/>
          <w:szCs w:val="24"/>
        </w:rPr>
        <w:t>对乙方未按照合同履行的部分有权下达整改通知书，并要求乙方限期整改。</w:t>
      </w:r>
    </w:p>
    <w:p w14:paraId="4584890C">
      <w:pPr>
        <w:numPr>
          <w:ilvl w:val="1"/>
          <w:numId w:val="7"/>
        </w:numPr>
        <w:tabs>
          <w:tab w:val="left" w:pos="1143"/>
        </w:tabs>
        <w:autoSpaceDE w:val="0"/>
        <w:autoSpaceDN w:val="0"/>
        <w:spacing w:before="36" w:line="357" w:lineRule="auto"/>
        <w:ind w:right="117" w:firstLine="480"/>
        <w:jc w:val="left"/>
        <w:outlineLvl w:val="3"/>
        <w:rPr>
          <w:rFonts w:ascii="宋体" w:hAnsi="宋体" w:eastAsia="宋体" w:cs="宋体"/>
          <w:kern w:val="0"/>
          <w:sz w:val="22"/>
          <w:szCs w:val="24"/>
        </w:rPr>
      </w:pPr>
      <w:r>
        <w:rPr>
          <w:rFonts w:ascii="宋体" w:hAnsi="宋体" w:eastAsia="宋体" w:cs="宋体"/>
          <w:spacing w:val="2"/>
          <w:kern w:val="0"/>
          <w:sz w:val="22"/>
          <w:szCs w:val="24"/>
        </w:rPr>
        <w:t>甲方</w:t>
      </w:r>
      <w:r>
        <w:rPr>
          <w:rFonts w:ascii="宋体" w:hAnsi="宋体" w:eastAsia="宋体" w:cs="宋体"/>
          <w:spacing w:val="4"/>
          <w:kern w:val="0"/>
          <w:sz w:val="22"/>
          <w:szCs w:val="24"/>
        </w:rPr>
        <w:t>有</w:t>
      </w:r>
      <w:r>
        <w:rPr>
          <w:rFonts w:ascii="宋体" w:hAnsi="宋体" w:eastAsia="宋体" w:cs="宋体"/>
          <w:spacing w:val="2"/>
          <w:kern w:val="0"/>
          <w:sz w:val="22"/>
          <w:szCs w:val="24"/>
        </w:rPr>
        <w:t>权依据双</w:t>
      </w:r>
      <w:r>
        <w:rPr>
          <w:rFonts w:ascii="宋体" w:hAnsi="宋体" w:eastAsia="宋体" w:cs="宋体"/>
          <w:spacing w:val="4"/>
          <w:kern w:val="0"/>
          <w:sz w:val="22"/>
          <w:szCs w:val="24"/>
        </w:rPr>
        <w:t>方</w:t>
      </w:r>
      <w:r>
        <w:rPr>
          <w:rFonts w:ascii="宋体" w:hAnsi="宋体" w:eastAsia="宋体" w:cs="宋体"/>
          <w:spacing w:val="2"/>
          <w:kern w:val="0"/>
          <w:sz w:val="22"/>
          <w:szCs w:val="24"/>
        </w:rPr>
        <w:t>签订的考</w:t>
      </w:r>
      <w:r>
        <w:rPr>
          <w:rFonts w:ascii="宋体" w:hAnsi="宋体" w:eastAsia="宋体" w:cs="宋体"/>
          <w:spacing w:val="4"/>
          <w:kern w:val="0"/>
          <w:sz w:val="22"/>
          <w:szCs w:val="24"/>
        </w:rPr>
        <w:t>评</w:t>
      </w:r>
      <w:r>
        <w:rPr>
          <w:rFonts w:ascii="宋体" w:hAnsi="宋体" w:eastAsia="宋体" w:cs="宋体"/>
          <w:spacing w:val="2"/>
          <w:kern w:val="0"/>
          <w:sz w:val="22"/>
          <w:szCs w:val="24"/>
        </w:rPr>
        <w:t>办法对乙方</w:t>
      </w:r>
      <w:r>
        <w:rPr>
          <w:rFonts w:ascii="宋体" w:hAnsi="宋体" w:eastAsia="宋体" w:cs="宋体"/>
          <w:spacing w:val="4"/>
          <w:kern w:val="0"/>
          <w:sz w:val="22"/>
          <w:szCs w:val="24"/>
        </w:rPr>
        <w:t>提</w:t>
      </w:r>
      <w:r>
        <w:rPr>
          <w:rFonts w:ascii="宋体" w:hAnsi="宋体" w:eastAsia="宋体" w:cs="宋体"/>
          <w:spacing w:val="2"/>
          <w:kern w:val="0"/>
          <w:sz w:val="22"/>
          <w:szCs w:val="24"/>
        </w:rPr>
        <w:t>供的服务</w:t>
      </w:r>
      <w:r>
        <w:rPr>
          <w:rFonts w:ascii="宋体" w:hAnsi="宋体" w:eastAsia="宋体" w:cs="宋体"/>
          <w:spacing w:val="4"/>
          <w:kern w:val="0"/>
          <w:sz w:val="22"/>
          <w:szCs w:val="24"/>
        </w:rPr>
        <w:t>进</w:t>
      </w:r>
      <w:r>
        <w:rPr>
          <w:rFonts w:ascii="宋体" w:hAnsi="宋体" w:eastAsia="宋体" w:cs="宋体"/>
          <w:spacing w:val="2"/>
          <w:kern w:val="0"/>
          <w:sz w:val="22"/>
          <w:szCs w:val="24"/>
        </w:rPr>
        <w:t>行定期考</w:t>
      </w:r>
      <w:r>
        <w:rPr>
          <w:rFonts w:ascii="宋体" w:hAnsi="宋体" w:eastAsia="宋体" w:cs="宋体"/>
          <w:spacing w:val="4"/>
          <w:kern w:val="0"/>
          <w:sz w:val="22"/>
          <w:szCs w:val="24"/>
        </w:rPr>
        <w:t>评</w:t>
      </w:r>
      <w:r>
        <w:rPr>
          <w:rFonts w:ascii="宋体" w:hAnsi="宋体" w:eastAsia="宋体" w:cs="宋体"/>
          <w:kern w:val="0"/>
          <w:sz w:val="22"/>
          <w:szCs w:val="24"/>
        </w:rPr>
        <w:t>。当考评结果未达到标准时，有权依据考评办法约定的数额扣除履约保证金。</w:t>
      </w:r>
    </w:p>
    <w:p w14:paraId="1A9D31C9">
      <w:pPr>
        <w:numPr>
          <w:ilvl w:val="1"/>
          <w:numId w:val="7"/>
        </w:numPr>
        <w:tabs>
          <w:tab w:val="left" w:pos="1140"/>
        </w:tabs>
        <w:autoSpaceDE w:val="0"/>
        <w:autoSpaceDN w:val="0"/>
        <w:spacing w:before="36"/>
        <w:ind w:left="1140" w:hanging="540"/>
        <w:jc w:val="left"/>
        <w:outlineLvl w:val="3"/>
        <w:rPr>
          <w:rFonts w:ascii="宋体" w:hAnsi="宋体" w:eastAsia="宋体" w:cs="宋体"/>
          <w:kern w:val="0"/>
          <w:sz w:val="22"/>
          <w:szCs w:val="24"/>
        </w:rPr>
      </w:pPr>
      <w:r>
        <w:rPr>
          <w:rFonts w:ascii="宋体" w:hAnsi="宋体" w:eastAsia="宋体" w:cs="宋体"/>
          <w:kern w:val="0"/>
          <w:sz w:val="22"/>
          <w:szCs w:val="24"/>
        </w:rPr>
        <w:t>负责检查监督乙方管理工作的实施及制度的执行情况。</w:t>
      </w:r>
    </w:p>
    <w:p w14:paraId="4FE07C1D">
      <w:pPr>
        <w:numPr>
          <w:ilvl w:val="1"/>
          <w:numId w:val="7"/>
        </w:numPr>
        <w:tabs>
          <w:tab w:val="left" w:pos="1140"/>
        </w:tabs>
        <w:autoSpaceDE w:val="0"/>
        <w:autoSpaceDN w:val="0"/>
        <w:spacing w:before="154"/>
        <w:ind w:left="1140" w:hanging="540"/>
        <w:jc w:val="left"/>
        <w:outlineLvl w:val="3"/>
        <w:rPr>
          <w:rFonts w:ascii="宋体" w:hAnsi="宋体" w:eastAsia="宋体" w:cs="宋体"/>
          <w:kern w:val="0"/>
          <w:sz w:val="22"/>
          <w:szCs w:val="24"/>
        </w:rPr>
      </w:pPr>
      <w:r>
        <w:rPr>
          <w:rFonts w:ascii="宋体" w:hAnsi="宋体" w:eastAsia="宋体" w:cs="宋体"/>
          <w:kern w:val="0"/>
          <w:sz w:val="22"/>
          <w:szCs w:val="24"/>
        </w:rPr>
        <w:t>国家法律、法规所规定由甲方承担的其它责任。</w:t>
      </w:r>
    </w:p>
    <w:p w14:paraId="22CC7D53">
      <w:pPr>
        <w:autoSpaceDE w:val="0"/>
        <w:autoSpaceDN w:val="0"/>
        <w:spacing w:before="154"/>
        <w:ind w:left="600"/>
        <w:jc w:val="left"/>
        <w:outlineLvl w:val="2"/>
        <w:rPr>
          <w:rFonts w:ascii="宋体" w:hAnsi="宋体" w:eastAsia="宋体" w:cs="宋体"/>
          <w:b/>
          <w:bCs/>
          <w:kern w:val="0"/>
          <w:sz w:val="22"/>
          <w:szCs w:val="24"/>
          <w:lang w:eastAsia="en-US"/>
        </w:rPr>
      </w:pPr>
      <w:r>
        <w:rPr>
          <w:rFonts w:ascii="宋体" w:hAnsi="宋体" w:eastAsia="宋体" w:cs="宋体"/>
          <w:b/>
          <w:bCs/>
          <w:kern w:val="0"/>
          <w:sz w:val="22"/>
          <w:szCs w:val="24"/>
          <w:lang w:eastAsia="en-US"/>
        </w:rPr>
        <w:t>14.乙方的权利和义务</w:t>
      </w:r>
    </w:p>
    <w:p w14:paraId="1C06D59B">
      <w:pPr>
        <w:numPr>
          <w:ilvl w:val="1"/>
          <w:numId w:val="8"/>
        </w:numPr>
        <w:tabs>
          <w:tab w:val="left" w:pos="1140"/>
        </w:tabs>
        <w:autoSpaceDE w:val="0"/>
        <w:autoSpaceDN w:val="0"/>
        <w:spacing w:before="154"/>
        <w:jc w:val="left"/>
        <w:outlineLvl w:val="3"/>
        <w:rPr>
          <w:rFonts w:ascii="宋体" w:hAnsi="宋体" w:eastAsia="宋体" w:cs="宋体"/>
          <w:kern w:val="0"/>
          <w:sz w:val="22"/>
          <w:szCs w:val="24"/>
        </w:rPr>
      </w:pPr>
      <w:r>
        <w:rPr>
          <w:rFonts w:ascii="宋体" w:hAnsi="宋体" w:eastAsia="宋体" w:cs="宋体"/>
          <w:kern w:val="0"/>
          <w:sz w:val="22"/>
          <w:szCs w:val="24"/>
        </w:rPr>
        <w:t>对本合同规定的委托服务范围内的项目享有管理权及服务义务。</w:t>
      </w:r>
    </w:p>
    <w:p w14:paraId="79292FFD">
      <w:pPr>
        <w:numPr>
          <w:ilvl w:val="1"/>
          <w:numId w:val="8"/>
        </w:numPr>
        <w:tabs>
          <w:tab w:val="left" w:pos="1140"/>
        </w:tabs>
        <w:autoSpaceDE w:val="0"/>
        <w:autoSpaceDN w:val="0"/>
        <w:spacing w:before="154"/>
        <w:jc w:val="left"/>
        <w:outlineLvl w:val="3"/>
        <w:rPr>
          <w:rFonts w:ascii="宋体" w:hAnsi="宋体" w:eastAsia="宋体" w:cs="宋体"/>
          <w:kern w:val="0"/>
          <w:sz w:val="22"/>
          <w:szCs w:val="24"/>
        </w:rPr>
      </w:pPr>
      <w:r>
        <w:rPr>
          <w:rFonts w:ascii="宋体" w:hAnsi="宋体" w:eastAsia="宋体" w:cs="宋体"/>
          <w:kern w:val="0"/>
          <w:sz w:val="22"/>
          <w:szCs w:val="24"/>
        </w:rPr>
        <w:t>对甲方下达整改通知书及时配合处理。</w:t>
      </w:r>
    </w:p>
    <w:p w14:paraId="464B14B0">
      <w:pPr>
        <w:numPr>
          <w:ilvl w:val="1"/>
          <w:numId w:val="8"/>
        </w:numPr>
        <w:tabs>
          <w:tab w:val="left" w:pos="1140"/>
        </w:tabs>
        <w:autoSpaceDE w:val="0"/>
        <w:autoSpaceDN w:val="0"/>
        <w:spacing w:before="154"/>
        <w:jc w:val="left"/>
        <w:outlineLvl w:val="3"/>
        <w:rPr>
          <w:rFonts w:ascii="宋体" w:hAnsi="宋体" w:eastAsia="宋体" w:cs="宋体"/>
          <w:kern w:val="0"/>
          <w:sz w:val="22"/>
          <w:szCs w:val="24"/>
        </w:rPr>
      </w:pPr>
      <w:r>
        <w:rPr>
          <w:rFonts w:ascii="宋体" w:hAnsi="宋体" w:eastAsia="宋体" w:cs="宋体"/>
          <w:kern w:val="0"/>
          <w:sz w:val="22"/>
          <w:szCs w:val="24"/>
        </w:rPr>
        <w:t>接受项目行业管理部门及政府有关部门的指导，接受甲方的监督。</w:t>
      </w:r>
    </w:p>
    <w:p w14:paraId="7CBE7A19">
      <w:pPr>
        <w:numPr>
          <w:ilvl w:val="1"/>
          <w:numId w:val="8"/>
        </w:numPr>
        <w:tabs>
          <w:tab w:val="left" w:pos="1140"/>
        </w:tabs>
        <w:autoSpaceDE w:val="0"/>
        <w:autoSpaceDN w:val="0"/>
        <w:spacing w:before="154"/>
        <w:jc w:val="left"/>
        <w:outlineLvl w:val="3"/>
        <w:rPr>
          <w:rFonts w:ascii="宋体" w:hAnsi="宋体" w:eastAsia="宋体" w:cs="宋体"/>
          <w:kern w:val="0"/>
          <w:sz w:val="22"/>
          <w:szCs w:val="24"/>
        </w:rPr>
      </w:pPr>
      <w:r>
        <w:rPr>
          <w:rFonts w:ascii="宋体" w:hAnsi="宋体" w:eastAsia="宋体" w:cs="宋体"/>
          <w:kern w:val="0"/>
          <w:sz w:val="22"/>
          <w:szCs w:val="24"/>
        </w:rPr>
        <w:t>国家法律、法规所规定由乙方承担的其它责任。</w:t>
      </w:r>
    </w:p>
    <w:p w14:paraId="288C4EA0">
      <w:pPr>
        <w:numPr>
          <w:ilvl w:val="0"/>
          <w:numId w:val="9"/>
        </w:numPr>
        <w:tabs>
          <w:tab w:val="left" w:pos="1083"/>
        </w:tabs>
        <w:autoSpaceDE w:val="0"/>
        <w:autoSpaceDN w:val="0"/>
        <w:spacing w:before="154"/>
        <w:ind w:hanging="482"/>
        <w:jc w:val="left"/>
        <w:outlineLvl w:val="2"/>
        <w:rPr>
          <w:rFonts w:ascii="宋体" w:hAnsi="宋体" w:eastAsia="宋体" w:cs="宋体"/>
          <w:b/>
          <w:bCs/>
          <w:kern w:val="0"/>
          <w:sz w:val="22"/>
          <w:szCs w:val="24"/>
          <w:lang w:eastAsia="en-US"/>
        </w:rPr>
      </w:pPr>
      <w:r>
        <w:rPr>
          <w:rFonts w:ascii="宋体" w:hAnsi="宋体" w:eastAsia="宋体" w:cs="宋体"/>
          <w:b/>
          <w:bCs/>
          <w:kern w:val="0"/>
          <w:sz w:val="22"/>
          <w:szCs w:val="24"/>
          <w:lang w:eastAsia="en-US"/>
        </w:rPr>
        <w:t>违约责任</w:t>
      </w:r>
    </w:p>
    <w:p w14:paraId="16BC01C1">
      <w:pPr>
        <w:numPr>
          <w:ilvl w:val="1"/>
          <w:numId w:val="9"/>
        </w:numPr>
        <w:tabs>
          <w:tab w:val="left" w:pos="1143"/>
        </w:tabs>
        <w:autoSpaceDE w:val="0"/>
        <w:autoSpaceDN w:val="0"/>
        <w:spacing w:before="154" w:line="357" w:lineRule="auto"/>
        <w:ind w:right="117" w:firstLine="480"/>
        <w:jc w:val="left"/>
        <w:outlineLvl w:val="3"/>
        <w:rPr>
          <w:rFonts w:ascii="宋体" w:hAnsi="宋体" w:eastAsia="宋体" w:cs="宋体"/>
          <w:kern w:val="0"/>
          <w:sz w:val="22"/>
          <w:szCs w:val="24"/>
        </w:rPr>
      </w:pPr>
      <w:r>
        <w:rPr>
          <w:rFonts w:ascii="宋体" w:hAnsi="宋体" w:eastAsia="宋体" w:cs="宋体"/>
          <w:spacing w:val="2"/>
          <w:kern w:val="0"/>
          <w:sz w:val="22"/>
          <w:szCs w:val="24"/>
        </w:rPr>
        <w:t>甲乙</w:t>
      </w:r>
      <w:r>
        <w:rPr>
          <w:rFonts w:ascii="宋体" w:hAnsi="宋体" w:eastAsia="宋体" w:cs="宋体"/>
          <w:spacing w:val="4"/>
          <w:kern w:val="0"/>
          <w:sz w:val="22"/>
          <w:szCs w:val="24"/>
        </w:rPr>
        <w:t>双</w:t>
      </w:r>
      <w:r>
        <w:rPr>
          <w:rFonts w:ascii="宋体" w:hAnsi="宋体" w:eastAsia="宋体" w:cs="宋体"/>
          <w:spacing w:val="2"/>
          <w:kern w:val="0"/>
          <w:sz w:val="22"/>
          <w:szCs w:val="24"/>
        </w:rPr>
        <w:t>方必须遵</w:t>
      </w:r>
      <w:r>
        <w:rPr>
          <w:rFonts w:ascii="宋体" w:hAnsi="宋体" w:eastAsia="宋体" w:cs="宋体"/>
          <w:spacing w:val="4"/>
          <w:kern w:val="0"/>
          <w:sz w:val="22"/>
          <w:szCs w:val="24"/>
        </w:rPr>
        <w:t>守</w:t>
      </w:r>
      <w:r>
        <w:rPr>
          <w:rFonts w:ascii="宋体" w:hAnsi="宋体" w:eastAsia="宋体" w:cs="宋体"/>
          <w:spacing w:val="2"/>
          <w:kern w:val="0"/>
          <w:sz w:val="22"/>
          <w:szCs w:val="24"/>
        </w:rPr>
        <w:t>本合同并</w:t>
      </w:r>
      <w:r>
        <w:rPr>
          <w:rFonts w:ascii="宋体" w:hAnsi="宋体" w:eastAsia="宋体" w:cs="宋体"/>
          <w:spacing w:val="4"/>
          <w:kern w:val="0"/>
          <w:sz w:val="22"/>
          <w:szCs w:val="24"/>
        </w:rPr>
        <w:t>执</w:t>
      </w:r>
      <w:r>
        <w:rPr>
          <w:rFonts w:ascii="宋体" w:hAnsi="宋体" w:eastAsia="宋体" w:cs="宋体"/>
          <w:spacing w:val="2"/>
          <w:kern w:val="0"/>
          <w:sz w:val="22"/>
          <w:szCs w:val="24"/>
        </w:rPr>
        <w:t>行合同中的</w:t>
      </w:r>
      <w:r>
        <w:rPr>
          <w:rFonts w:ascii="宋体" w:hAnsi="宋体" w:eastAsia="宋体" w:cs="宋体"/>
          <w:spacing w:val="4"/>
          <w:kern w:val="0"/>
          <w:sz w:val="22"/>
          <w:szCs w:val="24"/>
        </w:rPr>
        <w:t>各</w:t>
      </w:r>
      <w:r>
        <w:rPr>
          <w:rFonts w:ascii="宋体" w:hAnsi="宋体" w:eastAsia="宋体" w:cs="宋体"/>
          <w:spacing w:val="2"/>
          <w:kern w:val="0"/>
          <w:sz w:val="22"/>
          <w:szCs w:val="24"/>
        </w:rPr>
        <w:t>项规定，</w:t>
      </w:r>
      <w:r>
        <w:rPr>
          <w:rFonts w:ascii="宋体" w:hAnsi="宋体" w:eastAsia="宋体" w:cs="宋体"/>
          <w:spacing w:val="4"/>
          <w:kern w:val="0"/>
          <w:sz w:val="22"/>
          <w:szCs w:val="24"/>
        </w:rPr>
        <w:t>保</w:t>
      </w:r>
      <w:r>
        <w:rPr>
          <w:rFonts w:ascii="宋体" w:hAnsi="宋体" w:eastAsia="宋体" w:cs="宋体"/>
          <w:spacing w:val="2"/>
          <w:kern w:val="0"/>
          <w:sz w:val="22"/>
          <w:szCs w:val="24"/>
        </w:rPr>
        <w:t>证本合同</w:t>
      </w:r>
      <w:r>
        <w:rPr>
          <w:rFonts w:ascii="宋体" w:hAnsi="宋体" w:eastAsia="宋体" w:cs="宋体"/>
          <w:spacing w:val="4"/>
          <w:kern w:val="0"/>
          <w:sz w:val="22"/>
          <w:szCs w:val="24"/>
        </w:rPr>
        <w:t>的</w:t>
      </w:r>
      <w:r>
        <w:rPr>
          <w:rFonts w:ascii="宋体" w:hAnsi="宋体" w:eastAsia="宋体" w:cs="宋体"/>
          <w:kern w:val="0"/>
          <w:sz w:val="22"/>
          <w:szCs w:val="24"/>
        </w:rPr>
        <w:t>正常履行。</w:t>
      </w:r>
    </w:p>
    <w:p w14:paraId="7CEC5BA1">
      <w:pPr>
        <w:numPr>
          <w:ilvl w:val="1"/>
          <w:numId w:val="9"/>
        </w:numPr>
        <w:tabs>
          <w:tab w:val="left" w:pos="1143"/>
        </w:tabs>
        <w:autoSpaceDE w:val="0"/>
        <w:autoSpaceDN w:val="0"/>
        <w:spacing w:before="2" w:line="357" w:lineRule="auto"/>
        <w:ind w:right="197" w:firstLine="480"/>
        <w:jc w:val="left"/>
        <w:outlineLvl w:val="3"/>
        <w:rPr>
          <w:rFonts w:ascii="宋体" w:hAnsi="宋体" w:eastAsia="宋体" w:cs="宋体"/>
          <w:kern w:val="0"/>
          <w:sz w:val="22"/>
          <w:szCs w:val="24"/>
        </w:rPr>
      </w:pPr>
      <w:r>
        <w:rPr>
          <w:rFonts w:ascii="宋体" w:hAnsi="宋体" w:eastAsia="宋体" w:cs="宋体"/>
          <w:spacing w:val="2"/>
          <w:kern w:val="0"/>
          <w:sz w:val="22"/>
          <w:szCs w:val="24"/>
        </w:rPr>
        <w:t>如因</w:t>
      </w:r>
      <w:r>
        <w:rPr>
          <w:rFonts w:ascii="宋体" w:hAnsi="宋体" w:eastAsia="宋体" w:cs="宋体"/>
          <w:spacing w:val="4"/>
          <w:kern w:val="0"/>
          <w:sz w:val="22"/>
          <w:szCs w:val="24"/>
        </w:rPr>
        <w:t>乙</w:t>
      </w:r>
      <w:r>
        <w:rPr>
          <w:rFonts w:ascii="宋体" w:hAnsi="宋体" w:eastAsia="宋体" w:cs="宋体"/>
          <w:spacing w:val="2"/>
          <w:kern w:val="0"/>
          <w:sz w:val="22"/>
          <w:szCs w:val="24"/>
        </w:rPr>
        <w:t>方工作人</w:t>
      </w:r>
      <w:r>
        <w:rPr>
          <w:rFonts w:ascii="宋体" w:hAnsi="宋体" w:eastAsia="宋体" w:cs="宋体"/>
          <w:spacing w:val="4"/>
          <w:kern w:val="0"/>
          <w:sz w:val="22"/>
          <w:szCs w:val="24"/>
        </w:rPr>
        <w:t>员</w:t>
      </w:r>
      <w:r>
        <w:rPr>
          <w:rFonts w:ascii="宋体" w:hAnsi="宋体" w:eastAsia="宋体" w:cs="宋体"/>
          <w:spacing w:val="2"/>
          <w:kern w:val="0"/>
          <w:sz w:val="22"/>
          <w:szCs w:val="24"/>
        </w:rPr>
        <w:t>在履行职</w:t>
      </w:r>
      <w:r>
        <w:rPr>
          <w:rFonts w:ascii="宋体" w:hAnsi="宋体" w:eastAsia="宋体" w:cs="宋体"/>
          <w:spacing w:val="4"/>
          <w:kern w:val="0"/>
          <w:sz w:val="22"/>
          <w:szCs w:val="24"/>
        </w:rPr>
        <w:t>务</w:t>
      </w:r>
      <w:r>
        <w:rPr>
          <w:rFonts w:ascii="宋体" w:hAnsi="宋体" w:eastAsia="宋体" w:cs="宋体"/>
          <w:spacing w:val="2"/>
          <w:kern w:val="0"/>
          <w:sz w:val="22"/>
          <w:szCs w:val="24"/>
        </w:rPr>
        <w:t>过程中的疏</w:t>
      </w:r>
      <w:r>
        <w:rPr>
          <w:rFonts w:ascii="宋体" w:hAnsi="宋体" w:eastAsia="宋体" w:cs="宋体"/>
          <w:spacing w:val="4"/>
          <w:kern w:val="0"/>
          <w:sz w:val="22"/>
          <w:szCs w:val="24"/>
        </w:rPr>
        <w:t>忽</w:t>
      </w:r>
      <w:r>
        <w:rPr>
          <w:rFonts w:ascii="宋体" w:hAnsi="宋体" w:eastAsia="宋体" w:cs="宋体"/>
          <w:spacing w:val="2"/>
          <w:kern w:val="0"/>
          <w:sz w:val="22"/>
          <w:szCs w:val="24"/>
        </w:rPr>
        <w:t>、失职、</w:t>
      </w:r>
      <w:r>
        <w:rPr>
          <w:rFonts w:ascii="宋体" w:hAnsi="宋体" w:eastAsia="宋体" w:cs="宋体"/>
          <w:spacing w:val="4"/>
          <w:kern w:val="0"/>
          <w:sz w:val="22"/>
          <w:szCs w:val="24"/>
        </w:rPr>
        <w:t>过</w:t>
      </w:r>
      <w:r>
        <w:rPr>
          <w:rFonts w:ascii="宋体" w:hAnsi="宋体" w:eastAsia="宋体" w:cs="宋体"/>
          <w:spacing w:val="2"/>
          <w:kern w:val="0"/>
          <w:sz w:val="22"/>
          <w:szCs w:val="24"/>
        </w:rPr>
        <w:t>错等故意</w:t>
      </w:r>
      <w:r>
        <w:rPr>
          <w:rFonts w:ascii="宋体" w:hAnsi="宋体" w:eastAsia="宋体" w:cs="宋体"/>
          <w:spacing w:val="4"/>
          <w:kern w:val="0"/>
          <w:sz w:val="22"/>
          <w:szCs w:val="24"/>
        </w:rPr>
        <w:t>或</w:t>
      </w:r>
      <w:r>
        <w:rPr>
          <w:rFonts w:ascii="宋体" w:hAnsi="宋体" w:eastAsia="宋体" w:cs="宋体"/>
          <w:kern w:val="0"/>
          <w:sz w:val="22"/>
          <w:szCs w:val="24"/>
        </w:rPr>
        <w:t>者过失原因给甲方造成损失或侵害</w:t>
      </w:r>
      <w:r>
        <w:rPr>
          <w:rFonts w:ascii="宋体" w:hAnsi="宋体" w:eastAsia="宋体" w:cs="宋体"/>
          <w:spacing w:val="-48"/>
          <w:kern w:val="0"/>
          <w:sz w:val="22"/>
          <w:szCs w:val="24"/>
        </w:rPr>
        <w:t>，</w:t>
      </w:r>
      <w:r>
        <w:rPr>
          <w:rFonts w:ascii="宋体" w:hAnsi="宋体" w:eastAsia="宋体" w:cs="宋体"/>
          <w:kern w:val="0"/>
          <w:sz w:val="22"/>
          <w:szCs w:val="24"/>
        </w:rPr>
        <w:t>包括但不限于甲方本身的财产损失</w:t>
      </w:r>
      <w:r>
        <w:rPr>
          <w:rFonts w:ascii="宋体" w:hAnsi="宋体" w:eastAsia="宋体" w:cs="宋体"/>
          <w:spacing w:val="-46"/>
          <w:kern w:val="0"/>
          <w:sz w:val="22"/>
          <w:szCs w:val="24"/>
        </w:rPr>
        <w:t>、</w:t>
      </w:r>
      <w:r>
        <w:rPr>
          <w:rFonts w:ascii="宋体" w:hAnsi="宋体" w:eastAsia="宋体" w:cs="宋体"/>
          <w:kern w:val="0"/>
          <w:sz w:val="22"/>
          <w:szCs w:val="24"/>
        </w:rPr>
        <w:t>由此而导致的甲方对任何第三方的法律责任等，乙方对此均应承担全部的赔偿责任。</w:t>
      </w:r>
    </w:p>
    <w:p w14:paraId="34D72BCF">
      <w:pPr>
        <w:autoSpaceDE w:val="0"/>
        <w:autoSpaceDN w:val="0"/>
        <w:spacing w:before="36"/>
        <w:ind w:left="600"/>
        <w:jc w:val="left"/>
        <w:outlineLvl w:val="2"/>
        <w:rPr>
          <w:rFonts w:ascii="宋体" w:hAnsi="宋体" w:eastAsia="宋体" w:cs="宋体"/>
          <w:b/>
          <w:bCs/>
          <w:kern w:val="0"/>
          <w:sz w:val="22"/>
          <w:szCs w:val="24"/>
          <w:lang w:eastAsia="en-US"/>
        </w:rPr>
      </w:pPr>
      <w:r>
        <w:rPr>
          <w:rFonts w:ascii="宋体" w:hAnsi="宋体" w:eastAsia="宋体" w:cs="宋体"/>
          <w:b/>
          <w:bCs/>
          <w:kern w:val="0"/>
          <w:sz w:val="22"/>
          <w:szCs w:val="24"/>
          <w:lang w:eastAsia="en-US"/>
        </w:rPr>
        <w:t>16.不可抗力事件处理</w:t>
      </w:r>
    </w:p>
    <w:p w14:paraId="38E9DD86">
      <w:pPr>
        <w:numPr>
          <w:ilvl w:val="1"/>
          <w:numId w:val="10"/>
        </w:numPr>
        <w:tabs>
          <w:tab w:val="left" w:pos="1143"/>
        </w:tabs>
        <w:autoSpaceDE w:val="0"/>
        <w:autoSpaceDN w:val="0"/>
        <w:spacing w:before="154" w:line="357" w:lineRule="auto"/>
        <w:ind w:right="197" w:firstLine="480"/>
        <w:jc w:val="left"/>
        <w:outlineLvl w:val="3"/>
        <w:rPr>
          <w:rFonts w:ascii="宋体" w:hAnsi="宋体" w:eastAsia="宋体" w:cs="宋体"/>
          <w:kern w:val="0"/>
          <w:sz w:val="22"/>
          <w:szCs w:val="24"/>
        </w:rPr>
      </w:pPr>
      <w:r>
        <w:rPr>
          <w:rFonts w:ascii="宋体" w:hAnsi="宋体" w:eastAsia="宋体" w:cs="宋体"/>
          <w:spacing w:val="2"/>
          <w:kern w:val="0"/>
          <w:sz w:val="22"/>
          <w:szCs w:val="24"/>
        </w:rPr>
        <w:t>因不</w:t>
      </w:r>
      <w:r>
        <w:rPr>
          <w:rFonts w:ascii="宋体" w:hAnsi="宋体" w:eastAsia="宋体" w:cs="宋体"/>
          <w:spacing w:val="4"/>
          <w:kern w:val="0"/>
          <w:sz w:val="22"/>
          <w:szCs w:val="24"/>
        </w:rPr>
        <w:t>可</w:t>
      </w:r>
      <w:r>
        <w:rPr>
          <w:rFonts w:ascii="宋体" w:hAnsi="宋体" w:eastAsia="宋体" w:cs="宋体"/>
          <w:spacing w:val="2"/>
          <w:kern w:val="0"/>
          <w:sz w:val="22"/>
          <w:szCs w:val="24"/>
        </w:rPr>
        <w:t>抗力造成</w:t>
      </w:r>
      <w:r>
        <w:rPr>
          <w:rFonts w:ascii="宋体" w:hAnsi="宋体" w:eastAsia="宋体" w:cs="宋体"/>
          <w:spacing w:val="4"/>
          <w:kern w:val="0"/>
          <w:sz w:val="22"/>
          <w:szCs w:val="24"/>
        </w:rPr>
        <w:t>违</w:t>
      </w:r>
      <w:r>
        <w:rPr>
          <w:rFonts w:ascii="宋体" w:hAnsi="宋体" w:eastAsia="宋体" w:cs="宋体"/>
          <w:spacing w:val="2"/>
          <w:kern w:val="0"/>
          <w:sz w:val="22"/>
          <w:szCs w:val="24"/>
        </w:rPr>
        <w:t>约的，遭</w:t>
      </w:r>
      <w:r>
        <w:rPr>
          <w:rFonts w:ascii="宋体" w:hAnsi="宋体" w:eastAsia="宋体" w:cs="宋体"/>
          <w:spacing w:val="4"/>
          <w:kern w:val="0"/>
          <w:sz w:val="22"/>
          <w:szCs w:val="24"/>
        </w:rPr>
        <w:t>受</w:t>
      </w:r>
      <w:r>
        <w:rPr>
          <w:rFonts w:ascii="宋体" w:hAnsi="宋体" w:eastAsia="宋体" w:cs="宋体"/>
          <w:spacing w:val="2"/>
          <w:kern w:val="0"/>
          <w:sz w:val="22"/>
          <w:szCs w:val="24"/>
        </w:rPr>
        <w:t>不可抗力一</w:t>
      </w:r>
      <w:r>
        <w:rPr>
          <w:rFonts w:ascii="宋体" w:hAnsi="宋体" w:eastAsia="宋体" w:cs="宋体"/>
          <w:spacing w:val="4"/>
          <w:kern w:val="0"/>
          <w:sz w:val="22"/>
          <w:szCs w:val="24"/>
        </w:rPr>
        <w:t>方</w:t>
      </w:r>
      <w:r>
        <w:rPr>
          <w:rFonts w:ascii="宋体" w:hAnsi="宋体" w:eastAsia="宋体" w:cs="宋体"/>
          <w:spacing w:val="2"/>
          <w:kern w:val="0"/>
          <w:sz w:val="22"/>
          <w:szCs w:val="24"/>
        </w:rPr>
        <w:t>应及时向</w:t>
      </w:r>
      <w:r>
        <w:rPr>
          <w:rFonts w:ascii="宋体" w:hAnsi="宋体" w:eastAsia="宋体" w:cs="宋体"/>
          <w:spacing w:val="4"/>
          <w:kern w:val="0"/>
          <w:sz w:val="22"/>
          <w:szCs w:val="24"/>
        </w:rPr>
        <w:t>对</w:t>
      </w:r>
      <w:r>
        <w:rPr>
          <w:rFonts w:ascii="宋体" w:hAnsi="宋体" w:eastAsia="宋体" w:cs="宋体"/>
          <w:spacing w:val="2"/>
          <w:kern w:val="0"/>
          <w:sz w:val="22"/>
          <w:szCs w:val="24"/>
        </w:rPr>
        <w:t>方通报不</w:t>
      </w:r>
      <w:r>
        <w:rPr>
          <w:rFonts w:ascii="宋体" w:hAnsi="宋体" w:eastAsia="宋体" w:cs="宋体"/>
          <w:spacing w:val="4"/>
          <w:kern w:val="0"/>
          <w:sz w:val="22"/>
          <w:szCs w:val="24"/>
        </w:rPr>
        <w:t>能</w:t>
      </w:r>
      <w:r>
        <w:rPr>
          <w:rFonts w:ascii="宋体" w:hAnsi="宋体" w:eastAsia="宋体" w:cs="宋体"/>
          <w:kern w:val="0"/>
          <w:sz w:val="22"/>
          <w:szCs w:val="24"/>
        </w:rPr>
        <w:t>履行</w:t>
      </w:r>
      <w:r>
        <w:rPr>
          <w:rFonts w:ascii="宋体" w:hAnsi="宋体" w:eastAsia="宋体" w:cs="宋体"/>
          <w:spacing w:val="2"/>
          <w:kern w:val="0"/>
          <w:sz w:val="22"/>
          <w:szCs w:val="24"/>
        </w:rPr>
        <w:t>或</w:t>
      </w:r>
      <w:r>
        <w:rPr>
          <w:rFonts w:ascii="宋体" w:hAnsi="宋体" w:eastAsia="宋体" w:cs="宋体"/>
          <w:kern w:val="0"/>
          <w:sz w:val="22"/>
          <w:szCs w:val="24"/>
        </w:rPr>
        <w:t>不能</w:t>
      </w:r>
      <w:r>
        <w:rPr>
          <w:rFonts w:ascii="宋体" w:hAnsi="宋体" w:eastAsia="宋体" w:cs="宋体"/>
          <w:spacing w:val="2"/>
          <w:kern w:val="0"/>
          <w:sz w:val="22"/>
          <w:szCs w:val="24"/>
        </w:rPr>
        <w:t>完</w:t>
      </w:r>
      <w:r>
        <w:rPr>
          <w:rFonts w:ascii="宋体" w:hAnsi="宋体" w:eastAsia="宋体" w:cs="宋体"/>
          <w:kern w:val="0"/>
          <w:sz w:val="22"/>
          <w:szCs w:val="24"/>
        </w:rPr>
        <w:t>全履</w:t>
      </w:r>
      <w:r>
        <w:rPr>
          <w:rFonts w:ascii="宋体" w:hAnsi="宋体" w:eastAsia="宋体" w:cs="宋体"/>
          <w:spacing w:val="2"/>
          <w:kern w:val="0"/>
          <w:sz w:val="22"/>
          <w:szCs w:val="24"/>
        </w:rPr>
        <w:t>行</w:t>
      </w:r>
      <w:r>
        <w:rPr>
          <w:rFonts w:ascii="宋体" w:hAnsi="宋体" w:eastAsia="宋体" w:cs="宋体"/>
          <w:kern w:val="0"/>
          <w:sz w:val="22"/>
          <w:szCs w:val="24"/>
        </w:rPr>
        <w:t>的理</w:t>
      </w:r>
      <w:r>
        <w:rPr>
          <w:rFonts w:ascii="宋体" w:hAnsi="宋体" w:eastAsia="宋体" w:cs="宋体"/>
          <w:spacing w:val="2"/>
          <w:kern w:val="0"/>
          <w:sz w:val="22"/>
          <w:szCs w:val="24"/>
        </w:rPr>
        <w:t>由</w:t>
      </w:r>
      <w:r>
        <w:rPr>
          <w:rFonts w:ascii="宋体" w:hAnsi="宋体" w:eastAsia="宋体" w:cs="宋体"/>
          <w:kern w:val="0"/>
          <w:sz w:val="22"/>
          <w:szCs w:val="24"/>
        </w:rPr>
        <w:t>，并</w:t>
      </w:r>
      <w:r>
        <w:rPr>
          <w:rFonts w:ascii="宋体" w:hAnsi="宋体" w:eastAsia="宋体" w:cs="宋体"/>
          <w:spacing w:val="2"/>
          <w:kern w:val="0"/>
          <w:sz w:val="22"/>
          <w:szCs w:val="24"/>
        </w:rPr>
        <w:t>在</w:t>
      </w:r>
      <w:r>
        <w:rPr>
          <w:rFonts w:ascii="宋体" w:hAnsi="宋体" w:eastAsia="宋体" w:cs="宋体"/>
          <w:kern w:val="0"/>
          <w:sz w:val="22"/>
          <w:szCs w:val="24"/>
        </w:rPr>
        <w:t>随后</w:t>
      </w:r>
      <w:r>
        <w:rPr>
          <w:rFonts w:ascii="宋体" w:hAnsi="宋体" w:eastAsia="宋体" w:cs="宋体"/>
          <w:spacing w:val="2"/>
          <w:kern w:val="0"/>
          <w:sz w:val="22"/>
          <w:szCs w:val="24"/>
        </w:rPr>
        <w:t>取</w:t>
      </w:r>
      <w:r>
        <w:rPr>
          <w:rFonts w:ascii="宋体" w:hAnsi="宋体" w:eastAsia="宋体" w:cs="宋体"/>
          <w:kern w:val="0"/>
          <w:sz w:val="22"/>
          <w:szCs w:val="24"/>
        </w:rPr>
        <w:t>得有</w:t>
      </w:r>
      <w:r>
        <w:rPr>
          <w:rFonts w:ascii="宋体" w:hAnsi="宋体" w:eastAsia="宋体" w:cs="宋体"/>
          <w:spacing w:val="2"/>
          <w:kern w:val="0"/>
          <w:sz w:val="22"/>
          <w:szCs w:val="24"/>
        </w:rPr>
        <w:t>关</w:t>
      </w:r>
      <w:r>
        <w:rPr>
          <w:rFonts w:ascii="宋体" w:hAnsi="宋体" w:eastAsia="宋体" w:cs="宋体"/>
          <w:kern w:val="0"/>
          <w:sz w:val="22"/>
          <w:szCs w:val="24"/>
        </w:rPr>
        <w:t>权威</w:t>
      </w:r>
      <w:r>
        <w:rPr>
          <w:rFonts w:ascii="宋体" w:hAnsi="宋体" w:eastAsia="宋体" w:cs="宋体"/>
          <w:spacing w:val="2"/>
          <w:kern w:val="0"/>
          <w:sz w:val="22"/>
          <w:szCs w:val="24"/>
        </w:rPr>
        <w:t>机</w:t>
      </w:r>
      <w:r>
        <w:rPr>
          <w:rFonts w:ascii="宋体" w:hAnsi="宋体" w:eastAsia="宋体" w:cs="宋体"/>
          <w:kern w:val="0"/>
          <w:sz w:val="22"/>
          <w:szCs w:val="24"/>
        </w:rPr>
        <w:t>构出</w:t>
      </w:r>
      <w:r>
        <w:rPr>
          <w:rFonts w:ascii="宋体" w:hAnsi="宋体" w:eastAsia="宋体" w:cs="宋体"/>
          <w:spacing w:val="2"/>
          <w:kern w:val="0"/>
          <w:sz w:val="22"/>
          <w:szCs w:val="24"/>
        </w:rPr>
        <w:t>具</w:t>
      </w:r>
      <w:r>
        <w:rPr>
          <w:rFonts w:ascii="宋体" w:hAnsi="宋体" w:eastAsia="宋体" w:cs="宋体"/>
          <w:kern w:val="0"/>
          <w:sz w:val="22"/>
          <w:szCs w:val="24"/>
        </w:rPr>
        <w:t>的证</w:t>
      </w:r>
      <w:r>
        <w:rPr>
          <w:rFonts w:ascii="宋体" w:hAnsi="宋体" w:eastAsia="宋体" w:cs="宋体"/>
          <w:spacing w:val="2"/>
          <w:kern w:val="0"/>
          <w:sz w:val="22"/>
          <w:szCs w:val="24"/>
        </w:rPr>
        <w:t>明</w:t>
      </w:r>
      <w:r>
        <w:rPr>
          <w:rFonts w:ascii="宋体" w:hAnsi="宋体" w:eastAsia="宋体" w:cs="宋体"/>
          <w:kern w:val="0"/>
          <w:sz w:val="22"/>
          <w:szCs w:val="24"/>
        </w:rPr>
        <w:t>后的</w:t>
      </w:r>
      <w:r>
        <w:rPr>
          <w:rFonts w:ascii="宋体" w:hAnsi="宋体" w:eastAsia="宋体" w:cs="宋体"/>
          <w:spacing w:val="-60"/>
          <w:kern w:val="0"/>
          <w:sz w:val="22"/>
          <w:szCs w:val="24"/>
        </w:rPr>
        <w:t xml:space="preserve"> </w:t>
      </w:r>
      <w:r>
        <w:rPr>
          <w:rFonts w:ascii="宋体" w:hAnsi="宋体" w:eastAsia="宋体" w:cs="宋体"/>
          <w:kern w:val="0"/>
          <w:sz w:val="22"/>
          <w:szCs w:val="24"/>
        </w:rPr>
        <w:t>15</w:t>
      </w:r>
      <w:r>
        <w:rPr>
          <w:rFonts w:ascii="宋体" w:hAnsi="宋体" w:eastAsia="宋体" w:cs="宋体"/>
          <w:spacing w:val="-60"/>
          <w:kern w:val="0"/>
          <w:sz w:val="22"/>
          <w:szCs w:val="24"/>
        </w:rPr>
        <w:t xml:space="preserve"> </w:t>
      </w:r>
      <w:r>
        <w:rPr>
          <w:rFonts w:ascii="宋体" w:hAnsi="宋体" w:eastAsia="宋体" w:cs="宋体"/>
          <w:kern w:val="0"/>
          <w:sz w:val="22"/>
          <w:szCs w:val="24"/>
        </w:rPr>
        <w:t>日内向另一方提供不可抗力发生以及持续期间的充分证据</w:t>
      </w:r>
      <w:r>
        <w:rPr>
          <w:rFonts w:ascii="宋体" w:hAnsi="宋体" w:eastAsia="宋体" w:cs="宋体"/>
          <w:spacing w:val="-48"/>
          <w:kern w:val="0"/>
          <w:sz w:val="22"/>
          <w:szCs w:val="24"/>
        </w:rPr>
        <w:t>。</w:t>
      </w:r>
      <w:r>
        <w:rPr>
          <w:rFonts w:ascii="宋体" w:hAnsi="宋体" w:eastAsia="宋体" w:cs="宋体"/>
          <w:kern w:val="0"/>
          <w:sz w:val="22"/>
          <w:szCs w:val="24"/>
        </w:rPr>
        <w:t>基本于以上行为</w:t>
      </w:r>
      <w:r>
        <w:rPr>
          <w:rFonts w:ascii="宋体" w:hAnsi="宋体" w:eastAsia="宋体" w:cs="宋体"/>
          <w:spacing w:val="-46"/>
          <w:kern w:val="0"/>
          <w:sz w:val="22"/>
          <w:szCs w:val="24"/>
        </w:rPr>
        <w:t>，</w:t>
      </w:r>
      <w:r>
        <w:rPr>
          <w:rFonts w:ascii="宋体" w:hAnsi="宋体" w:eastAsia="宋体" w:cs="宋体"/>
          <w:kern w:val="0"/>
          <w:sz w:val="22"/>
          <w:szCs w:val="24"/>
        </w:rPr>
        <w:t>允许遭受不可抗力一方延期履行</w:t>
      </w:r>
      <w:r>
        <w:rPr>
          <w:rFonts w:ascii="宋体" w:hAnsi="宋体" w:eastAsia="宋体" w:cs="宋体"/>
          <w:spacing w:val="-48"/>
          <w:kern w:val="0"/>
          <w:sz w:val="22"/>
          <w:szCs w:val="24"/>
        </w:rPr>
        <w:t>、</w:t>
      </w:r>
      <w:r>
        <w:rPr>
          <w:rFonts w:ascii="宋体" w:hAnsi="宋体" w:eastAsia="宋体" w:cs="宋体"/>
          <w:kern w:val="0"/>
          <w:sz w:val="22"/>
          <w:szCs w:val="24"/>
        </w:rPr>
        <w:t>部分履行或者不履行合同</w:t>
      </w:r>
      <w:r>
        <w:rPr>
          <w:rFonts w:ascii="宋体" w:hAnsi="宋体" w:eastAsia="宋体" w:cs="宋体"/>
          <w:spacing w:val="-46"/>
          <w:kern w:val="0"/>
          <w:sz w:val="22"/>
          <w:szCs w:val="24"/>
        </w:rPr>
        <w:t>，</w:t>
      </w:r>
      <w:r>
        <w:rPr>
          <w:rFonts w:ascii="宋体" w:hAnsi="宋体" w:eastAsia="宋体" w:cs="宋体"/>
          <w:kern w:val="0"/>
          <w:sz w:val="22"/>
          <w:szCs w:val="24"/>
        </w:rPr>
        <w:t>并根据情况可部分或全部免于承担违约责任。</w:t>
      </w:r>
    </w:p>
    <w:p w14:paraId="4CBD9446">
      <w:pPr>
        <w:numPr>
          <w:ilvl w:val="1"/>
          <w:numId w:val="10"/>
        </w:numPr>
        <w:tabs>
          <w:tab w:val="left" w:pos="1200"/>
        </w:tabs>
        <w:autoSpaceDE w:val="0"/>
        <w:autoSpaceDN w:val="0"/>
        <w:spacing w:before="36" w:line="357" w:lineRule="auto"/>
        <w:ind w:right="197" w:firstLine="480"/>
        <w:jc w:val="left"/>
        <w:outlineLvl w:val="3"/>
        <w:rPr>
          <w:rFonts w:ascii="宋体" w:hAnsi="宋体" w:eastAsia="宋体" w:cs="宋体"/>
          <w:kern w:val="0"/>
          <w:sz w:val="22"/>
          <w:szCs w:val="24"/>
        </w:rPr>
      </w:pPr>
      <w:r>
        <w:rPr>
          <w:rFonts w:ascii="宋体" w:hAnsi="宋体" w:eastAsia="宋体" w:cs="宋体"/>
          <w:kern w:val="0"/>
          <w:sz w:val="22"/>
          <w:szCs w:val="24"/>
        </w:rPr>
        <w:t>本</w:t>
      </w:r>
      <w:r>
        <w:rPr>
          <w:rFonts w:ascii="宋体" w:hAnsi="宋体" w:eastAsia="宋体" w:cs="宋体"/>
          <w:spacing w:val="2"/>
          <w:kern w:val="0"/>
          <w:sz w:val="22"/>
          <w:szCs w:val="24"/>
        </w:rPr>
        <w:t>合</w:t>
      </w:r>
      <w:r>
        <w:rPr>
          <w:rFonts w:ascii="宋体" w:hAnsi="宋体" w:eastAsia="宋体" w:cs="宋体"/>
          <w:kern w:val="0"/>
          <w:sz w:val="22"/>
          <w:szCs w:val="24"/>
        </w:rPr>
        <w:t>同中</w:t>
      </w:r>
      <w:r>
        <w:rPr>
          <w:rFonts w:ascii="宋体" w:hAnsi="宋体" w:eastAsia="宋体" w:cs="宋体"/>
          <w:spacing w:val="2"/>
          <w:kern w:val="0"/>
          <w:sz w:val="22"/>
          <w:szCs w:val="24"/>
        </w:rPr>
        <w:t>的</w:t>
      </w:r>
      <w:r>
        <w:rPr>
          <w:rFonts w:ascii="宋体" w:hAnsi="宋体" w:eastAsia="宋体" w:cs="宋体"/>
          <w:kern w:val="0"/>
          <w:sz w:val="22"/>
          <w:szCs w:val="24"/>
        </w:rPr>
        <w:t>不</w:t>
      </w:r>
      <w:r>
        <w:rPr>
          <w:rFonts w:ascii="宋体" w:hAnsi="宋体" w:eastAsia="宋体" w:cs="宋体"/>
          <w:spacing w:val="2"/>
          <w:kern w:val="0"/>
          <w:sz w:val="22"/>
          <w:szCs w:val="24"/>
        </w:rPr>
        <w:t>可</w:t>
      </w:r>
      <w:r>
        <w:rPr>
          <w:rFonts w:ascii="宋体" w:hAnsi="宋体" w:eastAsia="宋体" w:cs="宋体"/>
          <w:kern w:val="0"/>
          <w:sz w:val="22"/>
          <w:szCs w:val="24"/>
        </w:rPr>
        <w:t>抗力</w:t>
      </w:r>
      <w:r>
        <w:rPr>
          <w:rFonts w:ascii="宋体" w:hAnsi="宋体" w:eastAsia="宋体" w:cs="宋体"/>
          <w:spacing w:val="2"/>
          <w:kern w:val="0"/>
          <w:sz w:val="22"/>
          <w:szCs w:val="24"/>
        </w:rPr>
        <w:t>指</w:t>
      </w:r>
      <w:r>
        <w:rPr>
          <w:rFonts w:ascii="宋体" w:hAnsi="宋体" w:eastAsia="宋体" w:cs="宋体"/>
          <w:kern w:val="0"/>
          <w:sz w:val="22"/>
          <w:szCs w:val="24"/>
        </w:rPr>
        <w:t>不能</w:t>
      </w:r>
      <w:r>
        <w:rPr>
          <w:rFonts w:ascii="宋体" w:hAnsi="宋体" w:eastAsia="宋体" w:cs="宋体"/>
          <w:spacing w:val="2"/>
          <w:kern w:val="0"/>
          <w:sz w:val="22"/>
          <w:szCs w:val="24"/>
        </w:rPr>
        <w:t>预</w:t>
      </w:r>
      <w:r>
        <w:rPr>
          <w:rFonts w:ascii="宋体" w:hAnsi="宋体" w:eastAsia="宋体" w:cs="宋体"/>
          <w:kern w:val="0"/>
          <w:sz w:val="22"/>
          <w:szCs w:val="24"/>
        </w:rPr>
        <w:t>见、</w:t>
      </w:r>
      <w:r>
        <w:rPr>
          <w:rFonts w:ascii="宋体" w:hAnsi="宋体" w:eastAsia="宋体" w:cs="宋体"/>
          <w:spacing w:val="2"/>
          <w:kern w:val="0"/>
          <w:sz w:val="22"/>
          <w:szCs w:val="24"/>
        </w:rPr>
        <w:t>不</w:t>
      </w:r>
      <w:r>
        <w:rPr>
          <w:rFonts w:ascii="宋体" w:hAnsi="宋体" w:eastAsia="宋体" w:cs="宋体"/>
          <w:kern w:val="0"/>
          <w:sz w:val="22"/>
          <w:szCs w:val="24"/>
        </w:rPr>
        <w:t>能避</w:t>
      </w:r>
      <w:r>
        <w:rPr>
          <w:rFonts w:ascii="宋体" w:hAnsi="宋体" w:eastAsia="宋体" w:cs="宋体"/>
          <w:spacing w:val="2"/>
          <w:kern w:val="0"/>
          <w:sz w:val="22"/>
          <w:szCs w:val="24"/>
        </w:rPr>
        <w:t>免</w:t>
      </w:r>
      <w:r>
        <w:rPr>
          <w:rFonts w:ascii="宋体" w:hAnsi="宋体" w:eastAsia="宋体" w:cs="宋体"/>
          <w:kern w:val="0"/>
          <w:sz w:val="22"/>
          <w:szCs w:val="24"/>
        </w:rPr>
        <w:t>并</w:t>
      </w:r>
      <w:r>
        <w:rPr>
          <w:rFonts w:ascii="宋体" w:hAnsi="宋体" w:eastAsia="宋体" w:cs="宋体"/>
          <w:spacing w:val="2"/>
          <w:kern w:val="0"/>
          <w:sz w:val="22"/>
          <w:szCs w:val="24"/>
        </w:rPr>
        <w:t>不</w:t>
      </w:r>
      <w:r>
        <w:rPr>
          <w:rFonts w:ascii="宋体" w:hAnsi="宋体" w:eastAsia="宋体" w:cs="宋体"/>
          <w:kern w:val="0"/>
          <w:sz w:val="22"/>
          <w:szCs w:val="24"/>
        </w:rPr>
        <w:t>能克</w:t>
      </w:r>
      <w:r>
        <w:rPr>
          <w:rFonts w:ascii="宋体" w:hAnsi="宋体" w:eastAsia="宋体" w:cs="宋体"/>
          <w:spacing w:val="2"/>
          <w:kern w:val="0"/>
          <w:sz w:val="22"/>
          <w:szCs w:val="24"/>
        </w:rPr>
        <w:t>服</w:t>
      </w:r>
      <w:r>
        <w:rPr>
          <w:rFonts w:ascii="宋体" w:hAnsi="宋体" w:eastAsia="宋体" w:cs="宋体"/>
          <w:kern w:val="0"/>
          <w:sz w:val="22"/>
          <w:szCs w:val="24"/>
        </w:rPr>
        <w:t>的客</w:t>
      </w:r>
      <w:r>
        <w:rPr>
          <w:rFonts w:ascii="宋体" w:hAnsi="宋体" w:eastAsia="宋体" w:cs="宋体"/>
          <w:spacing w:val="2"/>
          <w:kern w:val="0"/>
          <w:sz w:val="22"/>
          <w:szCs w:val="24"/>
        </w:rPr>
        <w:t>观</w:t>
      </w:r>
      <w:r>
        <w:rPr>
          <w:rFonts w:ascii="宋体" w:hAnsi="宋体" w:eastAsia="宋体" w:cs="宋体"/>
          <w:kern w:val="0"/>
          <w:sz w:val="22"/>
          <w:szCs w:val="24"/>
        </w:rPr>
        <w:t>情况。包括但不限于</w:t>
      </w:r>
      <w:r>
        <w:rPr>
          <w:rFonts w:ascii="宋体" w:hAnsi="宋体" w:eastAsia="宋体" w:cs="宋体"/>
          <w:spacing w:val="-17"/>
          <w:kern w:val="0"/>
          <w:sz w:val="22"/>
          <w:szCs w:val="24"/>
        </w:rPr>
        <w:t>：</w:t>
      </w:r>
      <w:r>
        <w:rPr>
          <w:rFonts w:ascii="宋体" w:hAnsi="宋体" w:eastAsia="宋体" w:cs="宋体"/>
          <w:kern w:val="0"/>
          <w:sz w:val="22"/>
          <w:szCs w:val="24"/>
        </w:rPr>
        <w:t>自然灾害如地震</w:t>
      </w:r>
      <w:r>
        <w:rPr>
          <w:rFonts w:ascii="宋体" w:hAnsi="宋体" w:eastAsia="宋体" w:cs="宋体"/>
          <w:spacing w:val="-15"/>
          <w:kern w:val="0"/>
          <w:sz w:val="22"/>
          <w:szCs w:val="24"/>
        </w:rPr>
        <w:t>、</w:t>
      </w:r>
      <w:r>
        <w:rPr>
          <w:rFonts w:ascii="宋体" w:hAnsi="宋体" w:eastAsia="宋体" w:cs="宋体"/>
          <w:kern w:val="0"/>
          <w:sz w:val="22"/>
          <w:szCs w:val="24"/>
        </w:rPr>
        <w:t>台风</w:t>
      </w:r>
      <w:r>
        <w:rPr>
          <w:rFonts w:ascii="宋体" w:hAnsi="宋体" w:eastAsia="宋体" w:cs="宋体"/>
          <w:spacing w:val="-17"/>
          <w:kern w:val="0"/>
          <w:sz w:val="22"/>
          <w:szCs w:val="24"/>
        </w:rPr>
        <w:t>、</w:t>
      </w:r>
      <w:r>
        <w:rPr>
          <w:rFonts w:ascii="宋体" w:hAnsi="宋体" w:eastAsia="宋体" w:cs="宋体"/>
          <w:kern w:val="0"/>
          <w:sz w:val="22"/>
          <w:szCs w:val="24"/>
        </w:rPr>
        <w:t>洪水</w:t>
      </w:r>
      <w:r>
        <w:rPr>
          <w:rFonts w:ascii="宋体" w:hAnsi="宋体" w:eastAsia="宋体" w:cs="宋体"/>
          <w:spacing w:val="-15"/>
          <w:kern w:val="0"/>
          <w:sz w:val="22"/>
          <w:szCs w:val="24"/>
        </w:rPr>
        <w:t>、</w:t>
      </w:r>
      <w:r>
        <w:rPr>
          <w:rFonts w:ascii="宋体" w:hAnsi="宋体" w:eastAsia="宋体" w:cs="宋体"/>
          <w:kern w:val="0"/>
          <w:sz w:val="22"/>
          <w:szCs w:val="24"/>
        </w:rPr>
        <w:t>火灾</w:t>
      </w:r>
      <w:r>
        <w:rPr>
          <w:rFonts w:ascii="宋体" w:hAnsi="宋体" w:eastAsia="宋体" w:cs="宋体"/>
          <w:spacing w:val="-17"/>
          <w:kern w:val="0"/>
          <w:sz w:val="22"/>
          <w:szCs w:val="24"/>
        </w:rPr>
        <w:t>；</w:t>
      </w:r>
      <w:r>
        <w:rPr>
          <w:rFonts w:ascii="宋体" w:hAnsi="宋体" w:eastAsia="宋体" w:cs="宋体"/>
          <w:kern w:val="0"/>
          <w:sz w:val="22"/>
          <w:szCs w:val="24"/>
        </w:rPr>
        <w:t>政府行为</w:t>
      </w:r>
      <w:r>
        <w:rPr>
          <w:rFonts w:ascii="宋体" w:hAnsi="宋体" w:eastAsia="宋体" w:cs="宋体"/>
          <w:spacing w:val="-15"/>
          <w:kern w:val="0"/>
          <w:sz w:val="22"/>
          <w:szCs w:val="24"/>
        </w:rPr>
        <w:t>、</w:t>
      </w:r>
      <w:r>
        <w:rPr>
          <w:rFonts w:ascii="宋体" w:hAnsi="宋体" w:eastAsia="宋体" w:cs="宋体"/>
          <w:kern w:val="0"/>
          <w:sz w:val="22"/>
          <w:szCs w:val="24"/>
        </w:rPr>
        <w:t>法律规定或其适用的变化或者其他任何无法预见、避免或者控制的事件。</w:t>
      </w:r>
    </w:p>
    <w:p w14:paraId="0FDDF5D0">
      <w:pPr>
        <w:autoSpaceDE w:val="0"/>
        <w:autoSpaceDN w:val="0"/>
        <w:spacing w:before="36"/>
        <w:ind w:left="600"/>
        <w:jc w:val="left"/>
        <w:outlineLvl w:val="2"/>
        <w:rPr>
          <w:rFonts w:ascii="宋体" w:hAnsi="宋体" w:eastAsia="宋体" w:cs="宋体"/>
          <w:b/>
          <w:bCs/>
          <w:kern w:val="0"/>
          <w:sz w:val="22"/>
          <w:szCs w:val="24"/>
        </w:rPr>
      </w:pPr>
      <w:r>
        <w:rPr>
          <w:rFonts w:ascii="宋体" w:hAnsi="宋体" w:eastAsia="宋体" w:cs="宋体"/>
          <w:b/>
          <w:bCs/>
          <w:kern w:val="0"/>
          <w:sz w:val="22"/>
          <w:szCs w:val="24"/>
        </w:rPr>
        <w:t>17.合同纠纷处理</w:t>
      </w:r>
    </w:p>
    <w:p w14:paraId="69BE2709">
      <w:pPr>
        <w:autoSpaceDE w:val="0"/>
        <w:autoSpaceDN w:val="0"/>
        <w:spacing w:before="154" w:line="357" w:lineRule="auto"/>
        <w:ind w:left="120" w:right="197" w:firstLine="480"/>
        <w:jc w:val="left"/>
        <w:outlineLvl w:val="3"/>
        <w:rPr>
          <w:rFonts w:ascii="宋体" w:hAnsi="宋体" w:eastAsia="宋体" w:cs="宋体"/>
          <w:kern w:val="0"/>
          <w:sz w:val="22"/>
          <w:szCs w:val="24"/>
        </w:rPr>
      </w:pPr>
      <w:r>
        <w:rPr>
          <w:rFonts w:ascii="宋体" w:hAnsi="宋体" w:eastAsia="宋体" w:cs="宋体"/>
          <w:kern w:val="0"/>
          <w:sz w:val="22"/>
          <w:szCs w:val="24"/>
        </w:rPr>
        <w:t>因本合同或与本合同有关的一切事项发生争议</w:t>
      </w:r>
      <w:r>
        <w:rPr>
          <w:rFonts w:ascii="宋体" w:hAnsi="宋体" w:eastAsia="宋体" w:cs="宋体"/>
          <w:spacing w:val="-48"/>
          <w:kern w:val="0"/>
          <w:sz w:val="22"/>
          <w:szCs w:val="24"/>
        </w:rPr>
        <w:t>，</w:t>
      </w:r>
      <w:r>
        <w:rPr>
          <w:rFonts w:ascii="宋体" w:hAnsi="宋体" w:eastAsia="宋体" w:cs="宋体"/>
          <w:kern w:val="0"/>
          <w:sz w:val="22"/>
          <w:szCs w:val="24"/>
        </w:rPr>
        <w:t>由双方友好协商解决</w:t>
      </w:r>
      <w:r>
        <w:rPr>
          <w:rFonts w:ascii="宋体" w:hAnsi="宋体" w:eastAsia="宋体" w:cs="宋体"/>
          <w:spacing w:val="-46"/>
          <w:kern w:val="0"/>
          <w:sz w:val="22"/>
          <w:szCs w:val="24"/>
        </w:rPr>
        <w:t>。</w:t>
      </w:r>
      <w:r>
        <w:rPr>
          <w:rFonts w:ascii="宋体" w:hAnsi="宋体" w:eastAsia="宋体" w:cs="宋体"/>
          <w:kern w:val="0"/>
          <w:sz w:val="22"/>
          <w:szCs w:val="24"/>
        </w:rPr>
        <w:t>协商不成的，任何一方均可选择以下方式解决：</w:t>
      </w:r>
    </w:p>
    <w:p w14:paraId="77C6096E">
      <w:pPr>
        <w:numPr>
          <w:ilvl w:val="1"/>
          <w:numId w:val="11"/>
        </w:numPr>
        <w:tabs>
          <w:tab w:val="left" w:pos="1200"/>
        </w:tabs>
        <w:autoSpaceDE w:val="0"/>
        <w:autoSpaceDN w:val="0"/>
        <w:spacing w:before="36"/>
        <w:jc w:val="left"/>
        <w:outlineLvl w:val="3"/>
        <w:rPr>
          <w:rFonts w:ascii="宋体" w:hAnsi="宋体" w:eastAsia="宋体" w:cs="宋体"/>
          <w:kern w:val="0"/>
          <w:sz w:val="22"/>
          <w:szCs w:val="24"/>
        </w:rPr>
      </w:pPr>
      <w:r>
        <w:rPr>
          <w:rFonts w:ascii="宋体" w:hAnsi="宋体" w:eastAsia="宋体" w:cs="宋体"/>
          <w:kern w:val="0"/>
          <w:sz w:val="22"/>
          <w:szCs w:val="24"/>
        </w:rPr>
        <w:t>向甲方所在地仲裁委员会申请仲裁。</w:t>
      </w:r>
    </w:p>
    <w:p w14:paraId="71C7BFD1">
      <w:pPr>
        <w:numPr>
          <w:ilvl w:val="1"/>
          <w:numId w:val="11"/>
        </w:numPr>
        <w:tabs>
          <w:tab w:val="left" w:pos="1200"/>
        </w:tabs>
        <w:autoSpaceDE w:val="0"/>
        <w:autoSpaceDN w:val="0"/>
        <w:spacing w:before="154"/>
        <w:jc w:val="left"/>
        <w:outlineLvl w:val="3"/>
        <w:rPr>
          <w:rFonts w:ascii="宋体" w:hAnsi="宋体" w:eastAsia="宋体" w:cs="宋体"/>
          <w:kern w:val="0"/>
          <w:sz w:val="22"/>
          <w:szCs w:val="24"/>
        </w:rPr>
      </w:pPr>
      <w:r>
        <w:rPr>
          <w:rFonts w:ascii="宋体" w:hAnsi="宋体" w:eastAsia="宋体" w:cs="宋体"/>
          <w:kern w:val="0"/>
          <w:sz w:val="22"/>
          <w:szCs w:val="24"/>
        </w:rPr>
        <w:t>向合同签订地人民法院提起诉讼。</w:t>
      </w:r>
    </w:p>
    <w:p w14:paraId="5F5389D9">
      <w:pPr>
        <w:autoSpaceDE w:val="0"/>
        <w:autoSpaceDN w:val="0"/>
        <w:spacing w:before="154"/>
        <w:ind w:left="600"/>
        <w:jc w:val="left"/>
        <w:outlineLvl w:val="2"/>
        <w:rPr>
          <w:rFonts w:ascii="宋体" w:hAnsi="宋体" w:eastAsia="宋体" w:cs="宋体"/>
          <w:b/>
          <w:bCs/>
          <w:kern w:val="0"/>
          <w:sz w:val="22"/>
          <w:szCs w:val="24"/>
          <w:lang w:eastAsia="en-US"/>
        </w:rPr>
      </w:pPr>
      <w:r>
        <w:rPr>
          <w:rFonts w:ascii="宋体" w:hAnsi="宋体" w:eastAsia="宋体" w:cs="宋体"/>
          <w:b/>
          <w:bCs/>
          <w:kern w:val="0"/>
          <w:sz w:val="22"/>
          <w:szCs w:val="24"/>
          <w:lang w:eastAsia="en-US"/>
        </w:rPr>
        <w:t>18.违约解除合同</w:t>
      </w:r>
    </w:p>
    <w:p w14:paraId="3615440C">
      <w:pPr>
        <w:numPr>
          <w:ilvl w:val="1"/>
          <w:numId w:val="12"/>
        </w:numPr>
        <w:tabs>
          <w:tab w:val="left" w:pos="1140"/>
        </w:tabs>
        <w:autoSpaceDE w:val="0"/>
        <w:autoSpaceDN w:val="0"/>
        <w:spacing w:before="154"/>
        <w:ind w:left="1276" w:hanging="676"/>
        <w:jc w:val="left"/>
        <w:outlineLvl w:val="3"/>
        <w:rPr>
          <w:rFonts w:ascii="宋体" w:hAnsi="宋体" w:eastAsia="宋体" w:cs="宋体"/>
          <w:kern w:val="0"/>
          <w:sz w:val="22"/>
          <w:szCs w:val="24"/>
        </w:rPr>
      </w:pPr>
      <w:r>
        <w:rPr>
          <w:rFonts w:hint="eastAsia" w:ascii="宋体" w:hAnsi="宋体" w:eastAsia="宋体" w:cs="宋体"/>
          <w:kern w:val="0"/>
          <w:sz w:val="22"/>
          <w:szCs w:val="24"/>
        </w:rPr>
        <w:t xml:space="preserve"> </w:t>
      </w:r>
      <w:r>
        <w:rPr>
          <w:rFonts w:ascii="宋体" w:hAnsi="宋体" w:eastAsia="宋体" w:cs="宋体"/>
          <w:kern w:val="0"/>
          <w:sz w:val="22"/>
          <w:szCs w:val="24"/>
        </w:rPr>
        <w:t>违反本合同第</w:t>
      </w:r>
      <w:r>
        <w:rPr>
          <w:rFonts w:ascii="宋体" w:hAnsi="宋体" w:eastAsia="宋体" w:cs="宋体"/>
          <w:spacing w:val="-60"/>
          <w:kern w:val="0"/>
          <w:sz w:val="22"/>
          <w:szCs w:val="24"/>
        </w:rPr>
        <w:t xml:space="preserve"> </w:t>
      </w:r>
      <w:r>
        <w:rPr>
          <w:rFonts w:ascii="宋体" w:hAnsi="宋体" w:eastAsia="宋体" w:cs="宋体"/>
          <w:kern w:val="0"/>
          <w:sz w:val="22"/>
          <w:szCs w:val="24"/>
        </w:rPr>
        <w:t>10</w:t>
      </w:r>
      <w:r>
        <w:rPr>
          <w:rFonts w:ascii="宋体" w:hAnsi="宋体" w:eastAsia="宋体" w:cs="宋体"/>
          <w:spacing w:val="-60"/>
          <w:kern w:val="0"/>
          <w:sz w:val="22"/>
          <w:szCs w:val="24"/>
        </w:rPr>
        <w:t xml:space="preserve"> </w:t>
      </w:r>
      <w:r>
        <w:rPr>
          <w:rFonts w:ascii="宋体" w:hAnsi="宋体" w:eastAsia="宋体" w:cs="宋体"/>
          <w:kern w:val="0"/>
          <w:sz w:val="22"/>
          <w:szCs w:val="24"/>
        </w:rPr>
        <w:t>条的规定的。</w:t>
      </w:r>
    </w:p>
    <w:p w14:paraId="7A027058">
      <w:pPr>
        <w:numPr>
          <w:ilvl w:val="1"/>
          <w:numId w:val="12"/>
        </w:numPr>
        <w:tabs>
          <w:tab w:val="left" w:pos="1200"/>
        </w:tabs>
        <w:autoSpaceDE w:val="0"/>
        <w:autoSpaceDN w:val="0"/>
        <w:spacing w:before="154"/>
        <w:ind w:left="1200" w:hanging="600"/>
        <w:jc w:val="left"/>
        <w:outlineLvl w:val="3"/>
        <w:rPr>
          <w:rFonts w:ascii="宋体" w:hAnsi="宋体" w:eastAsia="宋体" w:cs="宋体"/>
          <w:kern w:val="0"/>
          <w:sz w:val="22"/>
          <w:szCs w:val="24"/>
        </w:rPr>
      </w:pPr>
      <w:r>
        <w:rPr>
          <w:rFonts w:ascii="宋体" w:hAnsi="宋体" w:eastAsia="宋体" w:cs="宋体"/>
          <w:kern w:val="0"/>
          <w:sz w:val="22"/>
          <w:szCs w:val="24"/>
        </w:rPr>
        <w:t>乙方未能履行合同规定的其它主要义务的。</w:t>
      </w:r>
    </w:p>
    <w:p w14:paraId="07758492">
      <w:pPr>
        <w:numPr>
          <w:ilvl w:val="1"/>
          <w:numId w:val="12"/>
        </w:numPr>
        <w:tabs>
          <w:tab w:val="left" w:pos="1200"/>
        </w:tabs>
        <w:autoSpaceDE w:val="0"/>
        <w:autoSpaceDN w:val="0"/>
        <w:spacing w:before="154"/>
        <w:ind w:left="1200" w:hanging="600"/>
        <w:jc w:val="left"/>
        <w:outlineLvl w:val="3"/>
        <w:rPr>
          <w:rFonts w:ascii="宋体" w:hAnsi="宋体" w:eastAsia="宋体" w:cs="宋体"/>
          <w:kern w:val="0"/>
          <w:sz w:val="22"/>
          <w:szCs w:val="24"/>
        </w:rPr>
      </w:pPr>
      <w:r>
        <w:rPr>
          <w:rFonts w:ascii="宋体" w:hAnsi="宋体" w:eastAsia="宋体" w:cs="宋体"/>
          <w:kern w:val="0"/>
          <w:sz w:val="22"/>
          <w:szCs w:val="24"/>
        </w:rPr>
        <w:t>在本合同履行过程中有腐败和欺诈行为的。</w:t>
      </w:r>
    </w:p>
    <w:p w14:paraId="7471BB0D">
      <w:pPr>
        <w:autoSpaceDE w:val="0"/>
        <w:autoSpaceDN w:val="0"/>
        <w:spacing w:before="154"/>
        <w:ind w:left="600"/>
        <w:jc w:val="left"/>
        <w:outlineLvl w:val="2"/>
        <w:rPr>
          <w:rFonts w:ascii="宋体" w:hAnsi="宋体" w:eastAsia="宋体" w:cs="宋体"/>
          <w:b/>
          <w:bCs/>
          <w:kern w:val="0"/>
          <w:sz w:val="22"/>
          <w:szCs w:val="24"/>
          <w:lang w:eastAsia="en-US"/>
        </w:rPr>
      </w:pPr>
      <w:r>
        <w:rPr>
          <w:rFonts w:ascii="宋体" w:hAnsi="宋体" w:eastAsia="宋体" w:cs="宋体"/>
          <w:b/>
          <w:bCs/>
          <w:kern w:val="0"/>
          <w:sz w:val="22"/>
          <w:szCs w:val="24"/>
          <w:lang w:eastAsia="en-US"/>
        </w:rPr>
        <w:t>19.其他约定</w:t>
      </w:r>
    </w:p>
    <w:p w14:paraId="61096D2A">
      <w:pPr>
        <w:numPr>
          <w:ilvl w:val="1"/>
          <w:numId w:val="13"/>
        </w:numPr>
        <w:tabs>
          <w:tab w:val="left" w:pos="1200"/>
        </w:tabs>
        <w:autoSpaceDE w:val="0"/>
        <w:autoSpaceDN w:val="0"/>
        <w:spacing w:before="154" w:line="357" w:lineRule="auto"/>
        <w:ind w:right="105" w:firstLine="480"/>
        <w:jc w:val="left"/>
        <w:outlineLvl w:val="3"/>
        <w:rPr>
          <w:rFonts w:ascii="宋体" w:hAnsi="宋体" w:eastAsia="宋体" w:cs="宋体"/>
          <w:kern w:val="0"/>
          <w:sz w:val="22"/>
          <w:szCs w:val="24"/>
        </w:rPr>
      </w:pPr>
      <w:r>
        <w:rPr>
          <w:rFonts w:ascii="宋体" w:hAnsi="宋体" w:eastAsia="宋体" w:cs="宋体"/>
          <w:kern w:val="0"/>
          <w:sz w:val="22"/>
          <w:szCs w:val="24"/>
        </w:rPr>
        <w:t>本</w:t>
      </w:r>
      <w:r>
        <w:rPr>
          <w:rFonts w:ascii="宋体" w:hAnsi="宋体" w:eastAsia="宋体" w:cs="宋体"/>
          <w:spacing w:val="2"/>
          <w:kern w:val="0"/>
          <w:sz w:val="22"/>
          <w:szCs w:val="24"/>
        </w:rPr>
        <w:t>采</w:t>
      </w:r>
      <w:r>
        <w:rPr>
          <w:rFonts w:ascii="宋体" w:hAnsi="宋体" w:eastAsia="宋体" w:cs="宋体"/>
          <w:kern w:val="0"/>
          <w:sz w:val="22"/>
          <w:szCs w:val="24"/>
        </w:rPr>
        <w:t>购项</w:t>
      </w:r>
      <w:r>
        <w:rPr>
          <w:rFonts w:ascii="宋体" w:hAnsi="宋体" w:eastAsia="宋体" w:cs="宋体"/>
          <w:spacing w:val="2"/>
          <w:kern w:val="0"/>
          <w:sz w:val="22"/>
          <w:szCs w:val="24"/>
        </w:rPr>
        <w:t>目</w:t>
      </w:r>
      <w:r>
        <w:rPr>
          <w:rFonts w:ascii="宋体" w:hAnsi="宋体" w:eastAsia="宋体" w:cs="宋体"/>
          <w:kern w:val="0"/>
          <w:sz w:val="22"/>
          <w:szCs w:val="24"/>
        </w:rPr>
        <w:t>的</w:t>
      </w:r>
      <w:r>
        <w:rPr>
          <w:rFonts w:ascii="宋体" w:hAnsi="宋体" w:eastAsia="宋体" w:cs="宋体"/>
          <w:spacing w:val="2"/>
          <w:kern w:val="0"/>
          <w:sz w:val="22"/>
          <w:szCs w:val="24"/>
        </w:rPr>
        <w:t>招</w:t>
      </w:r>
      <w:r>
        <w:rPr>
          <w:rFonts w:ascii="宋体" w:hAnsi="宋体" w:eastAsia="宋体" w:cs="宋体"/>
          <w:kern w:val="0"/>
          <w:sz w:val="22"/>
          <w:szCs w:val="24"/>
        </w:rPr>
        <w:t>标文</w:t>
      </w:r>
      <w:r>
        <w:rPr>
          <w:rFonts w:ascii="宋体" w:hAnsi="宋体" w:eastAsia="宋体" w:cs="宋体"/>
          <w:spacing w:val="2"/>
          <w:kern w:val="0"/>
          <w:sz w:val="22"/>
          <w:szCs w:val="24"/>
        </w:rPr>
        <w:t>件</w:t>
      </w:r>
      <w:r>
        <w:rPr>
          <w:rFonts w:ascii="宋体" w:hAnsi="宋体" w:eastAsia="宋体" w:cs="宋体"/>
          <w:kern w:val="0"/>
          <w:sz w:val="22"/>
          <w:szCs w:val="24"/>
        </w:rPr>
        <w:t>、中</w:t>
      </w:r>
      <w:r>
        <w:rPr>
          <w:rFonts w:ascii="宋体" w:hAnsi="宋体" w:eastAsia="宋体" w:cs="宋体"/>
          <w:spacing w:val="2"/>
          <w:kern w:val="0"/>
          <w:sz w:val="22"/>
          <w:szCs w:val="24"/>
        </w:rPr>
        <w:t>标</w:t>
      </w:r>
      <w:r>
        <w:rPr>
          <w:rFonts w:ascii="宋体" w:hAnsi="宋体" w:eastAsia="宋体" w:cs="宋体"/>
          <w:kern w:val="0"/>
          <w:sz w:val="22"/>
          <w:szCs w:val="24"/>
        </w:rPr>
        <w:t>响应人的</w:t>
      </w:r>
      <w:r>
        <w:rPr>
          <w:rFonts w:hint="eastAsia" w:ascii="宋体" w:hAnsi="宋体" w:eastAsia="宋体" w:cs="宋体"/>
          <w:kern w:val="0"/>
          <w:sz w:val="22"/>
          <w:szCs w:val="24"/>
        </w:rPr>
        <w:t>响应</w:t>
      </w:r>
      <w:r>
        <w:rPr>
          <w:rFonts w:ascii="宋体" w:hAnsi="宋体" w:eastAsia="宋体" w:cs="宋体"/>
          <w:kern w:val="0"/>
          <w:sz w:val="22"/>
          <w:szCs w:val="24"/>
        </w:rPr>
        <w:t>文</w:t>
      </w:r>
      <w:r>
        <w:rPr>
          <w:rFonts w:ascii="宋体" w:hAnsi="宋体" w:eastAsia="宋体" w:cs="宋体"/>
          <w:spacing w:val="2"/>
          <w:kern w:val="0"/>
          <w:sz w:val="22"/>
          <w:szCs w:val="24"/>
        </w:rPr>
        <w:t>件</w:t>
      </w:r>
      <w:r>
        <w:rPr>
          <w:rFonts w:ascii="宋体" w:hAnsi="宋体" w:eastAsia="宋体" w:cs="宋体"/>
          <w:kern w:val="0"/>
          <w:sz w:val="22"/>
          <w:szCs w:val="24"/>
        </w:rPr>
        <w:t>以及</w:t>
      </w:r>
      <w:r>
        <w:rPr>
          <w:rFonts w:ascii="宋体" w:hAnsi="宋体" w:eastAsia="宋体" w:cs="宋体"/>
          <w:spacing w:val="2"/>
          <w:kern w:val="0"/>
          <w:sz w:val="22"/>
          <w:szCs w:val="24"/>
        </w:rPr>
        <w:t>相</w:t>
      </w:r>
      <w:r>
        <w:rPr>
          <w:rFonts w:ascii="宋体" w:hAnsi="宋体" w:eastAsia="宋体" w:cs="宋体"/>
          <w:kern w:val="0"/>
          <w:sz w:val="22"/>
          <w:szCs w:val="24"/>
        </w:rPr>
        <w:t>关的</w:t>
      </w:r>
      <w:r>
        <w:rPr>
          <w:rFonts w:ascii="宋体" w:hAnsi="宋体" w:eastAsia="宋体" w:cs="宋体"/>
          <w:spacing w:val="2"/>
          <w:kern w:val="0"/>
          <w:sz w:val="22"/>
          <w:szCs w:val="24"/>
        </w:rPr>
        <w:t>澄</w:t>
      </w:r>
      <w:r>
        <w:rPr>
          <w:rFonts w:ascii="宋体" w:hAnsi="宋体" w:eastAsia="宋体" w:cs="宋体"/>
          <w:kern w:val="0"/>
          <w:sz w:val="22"/>
          <w:szCs w:val="24"/>
        </w:rPr>
        <w:t>清确认函（如果有的话）均为本合同不可分割的一部分，与本合同具有同等法律效力。</w:t>
      </w:r>
    </w:p>
    <w:p w14:paraId="469C9956">
      <w:pPr>
        <w:numPr>
          <w:ilvl w:val="1"/>
          <w:numId w:val="13"/>
        </w:numPr>
        <w:tabs>
          <w:tab w:val="left" w:pos="1200"/>
        </w:tabs>
        <w:autoSpaceDE w:val="0"/>
        <w:autoSpaceDN w:val="0"/>
        <w:spacing w:before="36"/>
        <w:ind w:left="1200"/>
        <w:jc w:val="left"/>
        <w:outlineLvl w:val="3"/>
        <w:rPr>
          <w:rFonts w:ascii="宋体" w:hAnsi="宋体" w:eastAsia="宋体" w:cs="宋体"/>
          <w:kern w:val="0"/>
          <w:sz w:val="22"/>
          <w:szCs w:val="24"/>
        </w:rPr>
      </w:pPr>
      <w:r>
        <w:rPr>
          <w:rFonts w:ascii="宋体" w:hAnsi="宋体" w:eastAsia="宋体" w:cs="宋体"/>
          <w:kern w:val="0"/>
          <w:sz w:val="22"/>
          <w:szCs w:val="24"/>
        </w:rPr>
        <w:t>本合同未尽事宜，双方另行补充。</w:t>
      </w:r>
    </w:p>
    <w:p w14:paraId="7FF06F58">
      <w:pPr>
        <w:numPr>
          <w:ilvl w:val="1"/>
          <w:numId w:val="13"/>
        </w:numPr>
        <w:tabs>
          <w:tab w:val="left" w:pos="1140"/>
        </w:tabs>
        <w:autoSpaceDE w:val="0"/>
        <w:autoSpaceDN w:val="0"/>
        <w:spacing w:before="154" w:line="357" w:lineRule="auto"/>
        <w:ind w:right="197" w:firstLine="480"/>
        <w:jc w:val="left"/>
        <w:outlineLvl w:val="3"/>
        <w:rPr>
          <w:rFonts w:ascii="宋体" w:hAnsi="宋体" w:eastAsia="宋体" w:cs="宋体"/>
          <w:kern w:val="0"/>
          <w:sz w:val="22"/>
          <w:szCs w:val="24"/>
        </w:rPr>
      </w:pPr>
      <w:r>
        <w:rPr>
          <w:rFonts w:ascii="宋体" w:hAnsi="宋体" w:eastAsia="宋体" w:cs="宋体"/>
          <w:kern w:val="0"/>
          <w:sz w:val="22"/>
          <w:szCs w:val="24"/>
        </w:rPr>
        <w:t xml:space="preserve">本合同正本一式 份，具有同等法律效力，甲、乙双方各执一份。自采购合同签订之日起 1 </w:t>
      </w:r>
      <w:r>
        <w:rPr>
          <w:rFonts w:ascii="宋体" w:hAnsi="宋体" w:eastAsia="宋体" w:cs="宋体"/>
          <w:spacing w:val="-4"/>
          <w:kern w:val="0"/>
          <w:sz w:val="22"/>
          <w:szCs w:val="24"/>
        </w:rPr>
        <w:t>个工作日内，甲方按照有关规定将合同副本报同级财政部门备案。</w:t>
      </w:r>
    </w:p>
    <w:p w14:paraId="5345040F">
      <w:pPr>
        <w:tabs>
          <w:tab w:val="left" w:pos="1319"/>
          <w:tab w:val="left" w:pos="5159"/>
          <w:tab w:val="left" w:pos="5879"/>
        </w:tabs>
        <w:autoSpaceDE w:val="0"/>
        <w:autoSpaceDN w:val="0"/>
        <w:spacing w:before="36"/>
        <w:ind w:left="600"/>
        <w:jc w:val="left"/>
        <w:outlineLvl w:val="0"/>
        <w:rPr>
          <w:rFonts w:ascii="宋体" w:hAnsi="宋体" w:eastAsia="宋体" w:cs="宋体"/>
          <w:kern w:val="0"/>
          <w:sz w:val="22"/>
          <w:szCs w:val="24"/>
        </w:rPr>
      </w:pPr>
      <w:bookmarkStart w:id="233" w:name="_Toc24057"/>
      <w:r>
        <w:rPr>
          <w:rFonts w:ascii="宋体" w:hAnsi="宋体" w:eastAsia="宋体" w:cs="宋体"/>
          <w:kern w:val="0"/>
          <w:sz w:val="22"/>
          <w:szCs w:val="24"/>
        </w:rPr>
        <w:t>甲</w:t>
      </w:r>
      <w:r>
        <w:rPr>
          <w:rFonts w:ascii="宋体" w:hAnsi="宋体" w:eastAsia="宋体" w:cs="宋体"/>
          <w:kern w:val="0"/>
          <w:sz w:val="22"/>
          <w:szCs w:val="24"/>
        </w:rPr>
        <w:tab/>
      </w:r>
      <w:r>
        <w:rPr>
          <w:rFonts w:ascii="宋体" w:hAnsi="宋体" w:eastAsia="宋体" w:cs="宋体"/>
          <w:kern w:val="0"/>
          <w:sz w:val="22"/>
          <w:szCs w:val="24"/>
        </w:rPr>
        <w:t>方：</w:t>
      </w:r>
      <w:r>
        <w:rPr>
          <w:rFonts w:ascii="宋体" w:hAnsi="宋体" w:eastAsia="宋体" w:cs="宋体"/>
          <w:kern w:val="0"/>
          <w:sz w:val="22"/>
          <w:szCs w:val="24"/>
        </w:rPr>
        <w:tab/>
      </w:r>
      <w:r>
        <w:rPr>
          <w:rFonts w:ascii="宋体" w:hAnsi="宋体" w:eastAsia="宋体" w:cs="宋体"/>
          <w:kern w:val="0"/>
          <w:sz w:val="22"/>
          <w:szCs w:val="24"/>
        </w:rPr>
        <w:t>乙</w:t>
      </w:r>
      <w:r>
        <w:rPr>
          <w:rFonts w:ascii="宋体" w:hAnsi="宋体" w:eastAsia="宋体" w:cs="宋体"/>
          <w:kern w:val="0"/>
          <w:sz w:val="22"/>
          <w:szCs w:val="24"/>
        </w:rPr>
        <w:tab/>
      </w:r>
      <w:r>
        <w:rPr>
          <w:rFonts w:ascii="宋体" w:hAnsi="宋体" w:eastAsia="宋体" w:cs="宋体"/>
          <w:kern w:val="0"/>
          <w:sz w:val="22"/>
          <w:szCs w:val="24"/>
        </w:rPr>
        <w:t>方：</w:t>
      </w:r>
      <w:bookmarkEnd w:id="233"/>
    </w:p>
    <w:p w14:paraId="764F9B2B">
      <w:pPr>
        <w:tabs>
          <w:tab w:val="left" w:pos="1319"/>
          <w:tab w:val="left" w:pos="5159"/>
          <w:tab w:val="left" w:pos="5879"/>
        </w:tabs>
        <w:autoSpaceDE w:val="0"/>
        <w:autoSpaceDN w:val="0"/>
        <w:spacing w:before="36"/>
        <w:ind w:left="600"/>
        <w:jc w:val="left"/>
        <w:outlineLvl w:val="9"/>
        <w:rPr>
          <w:rFonts w:ascii="宋体" w:hAnsi="宋体" w:eastAsia="宋体" w:cs="宋体"/>
          <w:kern w:val="0"/>
          <w:sz w:val="22"/>
          <w:szCs w:val="24"/>
        </w:rPr>
      </w:pPr>
    </w:p>
    <w:p w14:paraId="3A6B81C2">
      <w:pPr>
        <w:tabs>
          <w:tab w:val="left" w:pos="5159"/>
        </w:tabs>
        <w:autoSpaceDE w:val="0"/>
        <w:autoSpaceDN w:val="0"/>
        <w:spacing w:before="2"/>
        <w:ind w:left="600"/>
        <w:jc w:val="left"/>
        <w:outlineLvl w:val="3"/>
        <w:rPr>
          <w:rFonts w:ascii="宋体" w:hAnsi="宋体" w:eastAsia="宋体" w:cs="宋体"/>
          <w:kern w:val="0"/>
          <w:sz w:val="22"/>
          <w:szCs w:val="24"/>
        </w:rPr>
      </w:pPr>
      <w:r>
        <w:rPr>
          <w:rFonts w:ascii="宋体" w:hAnsi="宋体" w:eastAsia="宋体" w:cs="宋体"/>
          <w:kern w:val="0"/>
          <w:sz w:val="22"/>
          <w:szCs w:val="24"/>
        </w:rPr>
        <w:t>单位地址：</w:t>
      </w:r>
      <w:r>
        <w:rPr>
          <w:rFonts w:ascii="宋体" w:hAnsi="宋体" w:eastAsia="宋体" w:cs="宋体"/>
          <w:kern w:val="0"/>
          <w:sz w:val="22"/>
          <w:szCs w:val="24"/>
        </w:rPr>
        <w:tab/>
      </w:r>
      <w:r>
        <w:rPr>
          <w:rFonts w:ascii="宋体" w:hAnsi="宋体" w:eastAsia="宋体" w:cs="宋体"/>
          <w:kern w:val="0"/>
          <w:sz w:val="22"/>
          <w:szCs w:val="24"/>
        </w:rPr>
        <w:t>单位地址：</w:t>
      </w:r>
    </w:p>
    <w:p w14:paraId="3BE8673E">
      <w:pPr>
        <w:tabs>
          <w:tab w:val="left" w:pos="5159"/>
        </w:tabs>
        <w:autoSpaceDE w:val="0"/>
        <w:autoSpaceDN w:val="0"/>
        <w:spacing w:before="154"/>
        <w:ind w:left="600"/>
        <w:jc w:val="left"/>
        <w:outlineLvl w:val="3"/>
        <w:rPr>
          <w:rFonts w:ascii="宋体" w:hAnsi="宋体" w:eastAsia="宋体" w:cs="宋体"/>
          <w:kern w:val="0"/>
          <w:sz w:val="22"/>
          <w:szCs w:val="24"/>
        </w:rPr>
      </w:pPr>
      <w:r>
        <w:rPr>
          <w:rFonts w:ascii="宋体" w:hAnsi="宋体" w:eastAsia="宋体" w:cs="宋体"/>
          <w:kern w:val="0"/>
          <w:sz w:val="22"/>
          <w:szCs w:val="24"/>
        </w:rPr>
        <w:t>法定代表人：</w:t>
      </w:r>
      <w:r>
        <w:rPr>
          <w:rFonts w:ascii="宋体" w:hAnsi="宋体" w:eastAsia="宋体" w:cs="宋体"/>
          <w:kern w:val="0"/>
          <w:sz w:val="22"/>
          <w:szCs w:val="24"/>
        </w:rPr>
        <w:tab/>
      </w:r>
      <w:r>
        <w:rPr>
          <w:rFonts w:ascii="宋体" w:hAnsi="宋体" w:eastAsia="宋体" w:cs="宋体"/>
          <w:kern w:val="0"/>
          <w:sz w:val="22"/>
          <w:szCs w:val="24"/>
        </w:rPr>
        <w:t>法定代表人：</w:t>
      </w:r>
    </w:p>
    <w:p w14:paraId="59CC08F3">
      <w:pPr>
        <w:tabs>
          <w:tab w:val="left" w:pos="5159"/>
        </w:tabs>
        <w:autoSpaceDE w:val="0"/>
        <w:autoSpaceDN w:val="0"/>
        <w:spacing w:before="154"/>
        <w:ind w:left="600"/>
        <w:jc w:val="left"/>
        <w:outlineLvl w:val="3"/>
        <w:rPr>
          <w:rFonts w:ascii="宋体" w:hAnsi="宋体" w:eastAsia="宋体" w:cs="宋体"/>
          <w:kern w:val="0"/>
          <w:sz w:val="22"/>
          <w:szCs w:val="24"/>
        </w:rPr>
      </w:pPr>
      <w:r>
        <w:rPr>
          <w:rFonts w:ascii="宋体" w:hAnsi="宋体" w:eastAsia="宋体" w:cs="宋体"/>
          <w:kern w:val="0"/>
          <w:sz w:val="22"/>
          <w:szCs w:val="24"/>
        </w:rPr>
        <w:t>委托代理人：</w:t>
      </w:r>
      <w:r>
        <w:rPr>
          <w:rFonts w:ascii="宋体" w:hAnsi="宋体" w:eastAsia="宋体" w:cs="宋体"/>
          <w:kern w:val="0"/>
          <w:sz w:val="22"/>
          <w:szCs w:val="24"/>
        </w:rPr>
        <w:tab/>
      </w:r>
      <w:r>
        <w:rPr>
          <w:rFonts w:ascii="宋体" w:hAnsi="宋体" w:eastAsia="宋体" w:cs="宋体"/>
          <w:kern w:val="0"/>
          <w:sz w:val="22"/>
          <w:szCs w:val="24"/>
        </w:rPr>
        <w:t>委托代理人：</w:t>
      </w:r>
    </w:p>
    <w:p w14:paraId="148B93AA">
      <w:pPr>
        <w:tabs>
          <w:tab w:val="left" w:pos="1319"/>
          <w:tab w:val="left" w:pos="5159"/>
          <w:tab w:val="left" w:pos="5879"/>
        </w:tabs>
        <w:autoSpaceDE w:val="0"/>
        <w:autoSpaceDN w:val="0"/>
        <w:spacing w:before="154"/>
        <w:ind w:left="600"/>
        <w:jc w:val="left"/>
        <w:outlineLvl w:val="3"/>
        <w:rPr>
          <w:rFonts w:ascii="宋体" w:hAnsi="宋体" w:eastAsia="宋体" w:cs="宋体"/>
          <w:kern w:val="0"/>
          <w:sz w:val="22"/>
          <w:szCs w:val="24"/>
        </w:rPr>
      </w:pPr>
      <w:r>
        <w:rPr>
          <w:rFonts w:ascii="宋体" w:hAnsi="宋体" w:eastAsia="宋体" w:cs="宋体"/>
          <w:kern w:val="0"/>
          <w:sz w:val="22"/>
          <w:szCs w:val="24"/>
        </w:rPr>
        <w:t>电</w:t>
      </w:r>
      <w:r>
        <w:rPr>
          <w:rFonts w:ascii="宋体" w:hAnsi="宋体" w:eastAsia="宋体" w:cs="宋体"/>
          <w:kern w:val="0"/>
          <w:sz w:val="22"/>
          <w:szCs w:val="24"/>
        </w:rPr>
        <w:tab/>
      </w:r>
      <w:r>
        <w:rPr>
          <w:rFonts w:ascii="宋体" w:hAnsi="宋体" w:eastAsia="宋体" w:cs="宋体"/>
          <w:kern w:val="0"/>
          <w:sz w:val="22"/>
          <w:szCs w:val="24"/>
        </w:rPr>
        <w:t>话：</w:t>
      </w:r>
      <w:r>
        <w:rPr>
          <w:rFonts w:ascii="宋体" w:hAnsi="宋体" w:eastAsia="宋体" w:cs="宋体"/>
          <w:kern w:val="0"/>
          <w:sz w:val="22"/>
          <w:szCs w:val="24"/>
        </w:rPr>
        <w:tab/>
      </w:r>
      <w:r>
        <w:rPr>
          <w:rFonts w:ascii="宋体" w:hAnsi="宋体" w:eastAsia="宋体" w:cs="宋体"/>
          <w:kern w:val="0"/>
          <w:sz w:val="22"/>
          <w:szCs w:val="24"/>
        </w:rPr>
        <w:t>电</w:t>
      </w:r>
      <w:r>
        <w:rPr>
          <w:rFonts w:ascii="宋体" w:hAnsi="宋体" w:eastAsia="宋体" w:cs="宋体"/>
          <w:kern w:val="0"/>
          <w:sz w:val="22"/>
          <w:szCs w:val="24"/>
        </w:rPr>
        <w:tab/>
      </w:r>
      <w:r>
        <w:rPr>
          <w:rFonts w:ascii="宋体" w:hAnsi="宋体" w:eastAsia="宋体" w:cs="宋体"/>
          <w:kern w:val="0"/>
          <w:sz w:val="22"/>
          <w:szCs w:val="24"/>
        </w:rPr>
        <w:t>话：</w:t>
      </w:r>
    </w:p>
    <w:p w14:paraId="7E2D1129">
      <w:pPr>
        <w:autoSpaceDE w:val="0"/>
        <w:autoSpaceDN w:val="0"/>
        <w:jc w:val="left"/>
        <w:rPr>
          <w:rFonts w:ascii="宋体" w:hAnsi="宋体" w:eastAsia="宋体" w:cs="宋体"/>
          <w:kern w:val="0"/>
          <w:sz w:val="22"/>
          <w:szCs w:val="21"/>
        </w:rPr>
      </w:pPr>
    </w:p>
    <w:p w14:paraId="3453B6F6">
      <w:pPr>
        <w:autoSpaceDE w:val="0"/>
        <w:autoSpaceDN w:val="0"/>
        <w:jc w:val="left"/>
        <w:rPr>
          <w:rFonts w:ascii="宋体" w:hAnsi="宋体" w:eastAsia="宋体" w:cs="宋体"/>
          <w:kern w:val="0"/>
          <w:sz w:val="22"/>
          <w:szCs w:val="21"/>
        </w:rPr>
      </w:pPr>
    </w:p>
    <w:p w14:paraId="0440C031">
      <w:pPr>
        <w:autoSpaceDE w:val="0"/>
        <w:autoSpaceDN w:val="0"/>
        <w:spacing w:before="3"/>
        <w:jc w:val="left"/>
        <w:rPr>
          <w:rFonts w:ascii="宋体" w:hAnsi="宋体" w:eastAsia="宋体" w:cs="宋体"/>
          <w:kern w:val="0"/>
          <w:sz w:val="32"/>
          <w:szCs w:val="21"/>
        </w:rPr>
      </w:pPr>
    </w:p>
    <w:p w14:paraId="33FC66F2">
      <w:pPr>
        <w:tabs>
          <w:tab w:val="left" w:pos="1319"/>
          <w:tab w:val="left" w:pos="5159"/>
          <w:tab w:val="left" w:pos="5879"/>
        </w:tabs>
        <w:autoSpaceDE w:val="0"/>
        <w:autoSpaceDN w:val="0"/>
        <w:spacing w:before="36"/>
        <w:ind w:left="600"/>
        <w:jc w:val="left"/>
        <w:outlineLvl w:val="3"/>
        <w:rPr>
          <w:rFonts w:ascii="宋体" w:hAnsi="宋体" w:eastAsia="宋体" w:cs="宋体"/>
          <w:kern w:val="0"/>
          <w:sz w:val="22"/>
          <w:szCs w:val="24"/>
        </w:rPr>
        <w:sectPr>
          <w:pgSz w:w="11910" w:h="16840"/>
          <w:pgMar w:top="1457" w:right="1599" w:bottom="1021" w:left="1678" w:header="0" w:footer="624" w:gutter="0"/>
          <w:cols w:space="720" w:num="1"/>
          <w:docGrid w:linePitch="286" w:charSpace="0"/>
        </w:sectPr>
      </w:pPr>
      <w:r>
        <w:rPr>
          <w:rFonts w:ascii="宋体" w:hAnsi="宋体" w:eastAsia="宋体" w:cs="宋体"/>
          <w:kern w:val="0"/>
          <w:sz w:val="22"/>
          <w:szCs w:val="24"/>
        </w:rPr>
        <w:t>签订日期：</w:t>
      </w:r>
      <w:r>
        <w:rPr>
          <w:rFonts w:ascii="宋体" w:hAnsi="宋体" w:eastAsia="宋体" w:cs="宋体"/>
          <w:kern w:val="0"/>
          <w:sz w:val="22"/>
          <w:szCs w:val="24"/>
        </w:rPr>
        <w:tab/>
      </w:r>
      <w:r>
        <w:rPr>
          <w:rFonts w:ascii="宋体" w:hAnsi="宋体" w:eastAsia="宋体" w:cs="宋体"/>
          <w:kern w:val="0"/>
          <w:sz w:val="22"/>
          <w:szCs w:val="24"/>
        </w:rPr>
        <w:t>年</w:t>
      </w:r>
      <w:r>
        <w:rPr>
          <w:rFonts w:ascii="宋体" w:hAnsi="宋体" w:eastAsia="宋体" w:cs="宋体"/>
          <w:kern w:val="0"/>
          <w:sz w:val="22"/>
          <w:szCs w:val="24"/>
        </w:rPr>
        <w:tab/>
      </w:r>
      <w:r>
        <w:rPr>
          <w:rFonts w:ascii="宋体" w:hAnsi="宋体" w:eastAsia="宋体" w:cs="宋体"/>
          <w:kern w:val="0"/>
          <w:sz w:val="22"/>
          <w:szCs w:val="24"/>
        </w:rPr>
        <w:t>月</w:t>
      </w:r>
      <w:r>
        <w:rPr>
          <w:rFonts w:hint="eastAsia" w:ascii="宋体" w:hAnsi="宋体" w:eastAsia="宋体" w:cs="宋体"/>
          <w:kern w:val="0"/>
          <w:sz w:val="22"/>
          <w:szCs w:val="24"/>
        </w:rPr>
        <w:t xml:space="preserve">    日</w:t>
      </w:r>
    </w:p>
    <w:p w14:paraId="5B1232C6">
      <w:pPr>
        <w:keepNext w:val="0"/>
        <w:keepLines w:val="0"/>
        <w:pageBreakBefore w:val="0"/>
        <w:widowControl w:val="0"/>
        <w:numPr>
          <w:ilvl w:val="0"/>
          <w:numId w:val="0"/>
        </w:numPr>
        <w:tabs>
          <w:tab w:val="left" w:pos="1456"/>
        </w:tabs>
        <w:kinsoku/>
        <w:wordWrap/>
        <w:overflowPunct/>
        <w:topLinePunct w:val="0"/>
        <w:autoSpaceDE w:val="0"/>
        <w:autoSpaceDN w:val="0"/>
        <w:bidi w:val="0"/>
        <w:adjustRightInd/>
        <w:snapToGrid/>
        <w:spacing w:line="240" w:lineRule="auto"/>
        <w:ind w:left="3679" w:leftChars="0" w:right="28" w:rightChars="0" w:hanging="3679" w:firstLineChars="0"/>
        <w:jc w:val="center"/>
        <w:textAlignment w:val="auto"/>
        <w:outlineLvl w:val="0"/>
        <w:rPr>
          <w:rFonts w:ascii="宋体" w:hAnsi="宋体" w:eastAsia="宋体" w:cs="宋体"/>
          <w:b/>
          <w:bCs/>
          <w:spacing w:val="2"/>
          <w:kern w:val="0"/>
          <w:sz w:val="36"/>
          <w:szCs w:val="36"/>
        </w:rPr>
      </w:pPr>
      <w:bookmarkStart w:id="234" w:name="_Toc9150"/>
      <w:r>
        <w:rPr>
          <w:rFonts w:ascii="宋体" w:hAnsi="宋体" w:eastAsia="宋体" w:cs="Times New Roman"/>
          <w:b/>
          <w:bCs/>
          <w:spacing w:val="2"/>
          <w:kern w:val="0"/>
          <w:sz w:val="36"/>
          <w:szCs w:val="36"/>
          <w:lang w:val="en-US" w:eastAsia="zh-CN" w:bidi="ar-SA"/>
        </w:rPr>
        <w:t>第五章</w:t>
      </w:r>
      <w:r>
        <w:rPr>
          <w:rFonts w:hint="eastAsia" w:ascii="宋体" w:hAnsi="宋体" w:eastAsia="宋体" w:cs="Times New Roman"/>
          <w:b/>
          <w:bCs/>
          <w:spacing w:val="2"/>
          <w:kern w:val="0"/>
          <w:sz w:val="36"/>
          <w:szCs w:val="36"/>
          <w:lang w:val="en-US" w:eastAsia="zh-CN" w:bidi="ar-SA"/>
        </w:rPr>
        <w:t xml:space="preserve">  </w:t>
      </w:r>
      <w:r>
        <w:rPr>
          <w:rFonts w:hint="eastAsia" w:ascii="宋体" w:hAnsi="宋体" w:eastAsia="宋体" w:cs="宋体"/>
          <w:b/>
          <w:bCs/>
          <w:spacing w:val="2"/>
          <w:kern w:val="0"/>
          <w:sz w:val="36"/>
          <w:szCs w:val="36"/>
          <w:lang w:eastAsia="zh-CN"/>
        </w:rPr>
        <w:t>项目需求</w:t>
      </w:r>
      <w:bookmarkEnd w:id="234"/>
    </w:p>
    <w:p w14:paraId="7EBF76EA">
      <w:pPr>
        <w:pStyle w:val="2"/>
        <w:keepNext/>
        <w:keepLines/>
        <w:pageBreakBefore w:val="0"/>
        <w:widowControl w:val="0"/>
        <w:kinsoku/>
        <w:wordWrap/>
        <w:overflowPunct/>
        <w:topLinePunct w:val="0"/>
        <w:autoSpaceDE/>
        <w:autoSpaceDN/>
        <w:bidi w:val="0"/>
        <w:adjustRightInd/>
        <w:snapToGrid/>
        <w:spacing w:before="0" w:after="0" w:line="460" w:lineRule="exact"/>
        <w:ind w:firstLine="482" w:firstLineChars="200"/>
        <w:textAlignment w:val="auto"/>
        <w:rPr>
          <w:rFonts w:hint="eastAsia" w:ascii="宋体" w:hAnsi="宋体" w:eastAsia="宋体" w:cs="宋体"/>
          <w:b/>
          <w:bCs w:val="0"/>
          <w:sz w:val="24"/>
          <w:szCs w:val="24"/>
        </w:rPr>
      </w:pPr>
      <w:bookmarkStart w:id="235" w:name="_Toc115339179"/>
      <w:bookmarkStart w:id="236" w:name="_Toc6101"/>
      <w:bookmarkStart w:id="237" w:name="_Toc150864843"/>
      <w:r>
        <w:rPr>
          <w:rFonts w:hint="eastAsia" w:ascii="宋体" w:hAnsi="宋体" w:eastAsia="宋体" w:cs="宋体"/>
          <w:b/>
          <w:bCs w:val="0"/>
          <w:sz w:val="24"/>
          <w:szCs w:val="24"/>
          <w:lang w:val="en-US" w:eastAsia="zh-CN"/>
        </w:rPr>
        <w:t>一、项目</w:t>
      </w:r>
      <w:r>
        <w:rPr>
          <w:rFonts w:hint="eastAsia" w:ascii="宋体" w:hAnsi="宋体" w:eastAsia="宋体" w:cs="宋体"/>
          <w:b/>
          <w:bCs w:val="0"/>
          <w:sz w:val="24"/>
          <w:szCs w:val="24"/>
        </w:rPr>
        <w:t>背景</w:t>
      </w:r>
      <w:bookmarkEnd w:id="235"/>
      <w:bookmarkEnd w:id="236"/>
      <w:bookmarkEnd w:id="237"/>
    </w:p>
    <w:p w14:paraId="226C6528">
      <w:pPr>
        <w:pStyle w:val="138"/>
        <w:pageBreakBefore w:val="0"/>
        <w:widowControl w:val="0"/>
        <w:kinsoku/>
        <w:wordWrap/>
        <w:overflowPunct/>
        <w:topLinePunct w:val="0"/>
        <w:bidi w:val="0"/>
        <w:snapToGrid/>
        <w:spacing w:line="460" w:lineRule="exact"/>
        <w:ind w:firstLine="480"/>
        <w:textAlignment w:val="auto"/>
        <w:rPr>
          <w:rFonts w:hint="eastAsia"/>
          <w:szCs w:val="24"/>
          <w:lang w:val="zh-CN"/>
        </w:rPr>
      </w:pPr>
      <w:r>
        <w:rPr>
          <w:rFonts w:hint="eastAsia"/>
          <w:szCs w:val="24"/>
          <w:lang w:val="zh-CN"/>
        </w:rPr>
        <w:t>近年来，河南省财政厅按照财政部《预算管理一体化规范（试行）》（以下简称《业务规范》）和《预算管理一体化系统技术标准V1.0》要求，采用分布式架构、微服务技术，实现了全省大集中部署模式的预算管理一体化系统建设。通过系统建设应用，有效助力河南省财政厅构建了“制度+技术”的管理机制，统一了全省的预算管理规则。</w:t>
      </w:r>
    </w:p>
    <w:p w14:paraId="33716DB9">
      <w:pPr>
        <w:pStyle w:val="138"/>
        <w:pageBreakBefore w:val="0"/>
        <w:widowControl w:val="0"/>
        <w:kinsoku/>
        <w:wordWrap/>
        <w:overflowPunct/>
        <w:topLinePunct w:val="0"/>
        <w:bidi w:val="0"/>
        <w:snapToGrid/>
        <w:spacing w:line="460" w:lineRule="exact"/>
        <w:ind w:firstLine="480"/>
        <w:textAlignment w:val="auto"/>
        <w:rPr>
          <w:rFonts w:hint="eastAsia"/>
          <w:szCs w:val="24"/>
          <w:lang w:val="zh-CN"/>
        </w:rPr>
      </w:pPr>
      <w:r>
        <w:rPr>
          <w:rFonts w:hint="eastAsia"/>
          <w:szCs w:val="24"/>
          <w:lang w:val="zh-CN"/>
        </w:rPr>
        <w:t>2023年河南省财政厅发布《关于进一步深化2023年全省预算管理一体化应用工作的通知》（豫财一体化组〔2023〕2号）、《河南省财政厅关于建立健全河南省集中部署财政业务系统运维服务保障机制的实施意见》（豫财金评〔2023〕3号）等文件，进一步强调各级财政部门要严格落实“系统集中部署、运维分级负责”的要求，切实负起本地区业务与技术运维主体责任，制定运维管理规定（包括应用系统运维管理办法、运维人员管理办法、安全运维管理办法、运维服务管理规范等），明确运维内容，安排运维预算，确保运维管理工作顺畅。</w:t>
      </w:r>
    </w:p>
    <w:p w14:paraId="2A8664C1">
      <w:pPr>
        <w:pStyle w:val="138"/>
        <w:pageBreakBefore w:val="0"/>
        <w:widowControl w:val="0"/>
        <w:kinsoku/>
        <w:wordWrap/>
        <w:overflowPunct/>
        <w:topLinePunct w:val="0"/>
        <w:bidi w:val="0"/>
        <w:snapToGrid/>
        <w:spacing w:line="460" w:lineRule="exact"/>
        <w:ind w:firstLine="480"/>
        <w:textAlignment w:val="auto"/>
        <w:rPr>
          <w:rFonts w:hint="eastAsia"/>
          <w:szCs w:val="24"/>
          <w:lang w:val="zh-CN"/>
        </w:rPr>
      </w:pPr>
      <w:r>
        <w:rPr>
          <w:rFonts w:hint="eastAsia"/>
          <w:szCs w:val="24"/>
          <w:lang w:val="zh-CN"/>
        </w:rPr>
        <w:t>按照财政厅要求，在三门峡</w:t>
      </w:r>
      <w:r>
        <w:rPr>
          <w:rFonts w:hint="eastAsia"/>
          <w:szCs w:val="24"/>
          <w:lang w:val="en-US" w:eastAsia="zh-CN"/>
        </w:rPr>
        <w:t>市</w:t>
      </w:r>
      <w:r>
        <w:rPr>
          <w:rFonts w:hint="eastAsia"/>
          <w:szCs w:val="24"/>
          <w:lang w:val="zh-CN"/>
        </w:rPr>
        <w:t>财政局各部门的协同配合下，按时完成预算管理一体化系统的上线运行，系统运行基本平稳、业务办理顺畅。下一步，为保障后期系统持续稳定运行、业务持续顺利办理，根据省财政厅《河南省财政应用系统运维管理办法》、《河南省财政应用系统安全运维管理办法》、《河南省财政应用系统运维服务管理办法》等文件的统一指导，进行运维服务规范体系建设。</w:t>
      </w:r>
    </w:p>
    <w:p w14:paraId="4C1D38A9">
      <w:pPr>
        <w:pStyle w:val="2"/>
        <w:keepNext/>
        <w:keepLines/>
        <w:pageBreakBefore w:val="0"/>
        <w:widowControl w:val="0"/>
        <w:kinsoku/>
        <w:wordWrap/>
        <w:overflowPunct/>
        <w:topLinePunct w:val="0"/>
        <w:autoSpaceDE/>
        <w:autoSpaceDN/>
        <w:bidi w:val="0"/>
        <w:adjustRightInd/>
        <w:snapToGrid/>
        <w:spacing w:before="0" w:after="0" w:line="460" w:lineRule="exact"/>
        <w:ind w:firstLine="482" w:firstLineChars="200"/>
        <w:textAlignment w:val="auto"/>
        <w:rPr>
          <w:rFonts w:hint="eastAsia" w:ascii="宋体" w:hAnsi="宋体" w:eastAsia="宋体" w:cs="宋体"/>
          <w:sz w:val="24"/>
          <w:szCs w:val="24"/>
        </w:rPr>
      </w:pPr>
      <w:bookmarkStart w:id="238" w:name="_Toc150864844"/>
      <w:bookmarkStart w:id="239" w:name="_Toc24970"/>
      <w:r>
        <w:rPr>
          <w:rFonts w:hint="eastAsia" w:ascii="宋体" w:hAnsi="宋体" w:eastAsia="宋体" w:cs="宋体"/>
          <w:sz w:val="24"/>
          <w:szCs w:val="24"/>
          <w:lang w:val="en-US" w:eastAsia="zh-CN"/>
        </w:rPr>
        <w:t>二、项目</w:t>
      </w:r>
      <w:r>
        <w:rPr>
          <w:rFonts w:hint="eastAsia" w:ascii="宋体" w:hAnsi="宋体" w:eastAsia="宋体" w:cs="宋体"/>
          <w:sz w:val="24"/>
          <w:szCs w:val="24"/>
        </w:rPr>
        <w:t>目标</w:t>
      </w:r>
      <w:bookmarkEnd w:id="238"/>
      <w:bookmarkEnd w:id="239"/>
    </w:p>
    <w:p w14:paraId="18138C21">
      <w:pPr>
        <w:pStyle w:val="138"/>
        <w:pageBreakBefore w:val="0"/>
        <w:widowControl w:val="0"/>
        <w:kinsoku/>
        <w:wordWrap/>
        <w:overflowPunct/>
        <w:topLinePunct w:val="0"/>
        <w:bidi w:val="0"/>
        <w:snapToGrid/>
        <w:spacing w:line="460" w:lineRule="exact"/>
        <w:ind w:firstLine="480"/>
        <w:textAlignment w:val="auto"/>
        <w:rPr>
          <w:rFonts w:hint="eastAsia"/>
          <w:lang w:val="en-US"/>
        </w:rPr>
      </w:pPr>
      <w:r>
        <w:rPr>
          <w:rFonts w:hint="eastAsia"/>
        </w:rPr>
        <w:t>运维服务工作应以</w:t>
      </w:r>
      <w:r>
        <w:rPr>
          <w:rFonts w:hint="eastAsia"/>
          <w:lang w:val="en-US"/>
        </w:rPr>
        <w:t>保障市县预算管理一体化系统可靠、稳定、高效运行为基础，</w:t>
      </w:r>
      <w:r>
        <w:rPr>
          <w:rFonts w:hint="eastAsia"/>
        </w:rPr>
        <w:t>为三门峡市财政部门及预算单位用户提供及时、优质、满意的服务。</w:t>
      </w:r>
      <w:r>
        <w:rPr>
          <w:rFonts w:hint="eastAsia"/>
          <w:lang w:val="en-US"/>
        </w:rPr>
        <w:t>具体目标如下：</w:t>
      </w:r>
    </w:p>
    <w:p w14:paraId="40F39492">
      <w:pPr>
        <w:pStyle w:val="138"/>
        <w:pageBreakBefore w:val="0"/>
        <w:widowControl w:val="0"/>
        <w:kinsoku/>
        <w:wordWrap/>
        <w:overflowPunct/>
        <w:topLinePunct w:val="0"/>
        <w:bidi w:val="0"/>
        <w:snapToGrid/>
        <w:spacing w:line="460" w:lineRule="exact"/>
        <w:ind w:firstLine="482"/>
        <w:textAlignment w:val="auto"/>
        <w:rPr>
          <w:rFonts w:hint="eastAsia"/>
          <w:b/>
          <w:bCs/>
          <w:lang w:val="en-US"/>
        </w:rPr>
      </w:pPr>
      <w:r>
        <w:rPr>
          <w:b/>
          <w:bCs/>
          <w:lang w:val="en-US"/>
        </w:rPr>
        <w:t>1</w:t>
      </w:r>
      <w:r>
        <w:rPr>
          <w:rFonts w:hint="eastAsia"/>
          <w:b/>
          <w:bCs/>
          <w:lang w:val="en-US"/>
        </w:rPr>
        <w:t>．</w:t>
      </w:r>
      <w:r>
        <w:rPr>
          <w:b/>
          <w:bCs/>
          <w:lang w:val="en-US"/>
        </w:rPr>
        <w:t>基于业务系统日常运维工作标准流程，实现“保障型”运维管理。</w:t>
      </w:r>
    </w:p>
    <w:p w14:paraId="5B9782EC">
      <w:pPr>
        <w:pStyle w:val="138"/>
        <w:pageBreakBefore w:val="0"/>
        <w:widowControl w:val="0"/>
        <w:kinsoku/>
        <w:wordWrap/>
        <w:overflowPunct/>
        <w:topLinePunct w:val="0"/>
        <w:bidi w:val="0"/>
        <w:snapToGrid/>
        <w:spacing w:line="460" w:lineRule="exact"/>
        <w:ind w:firstLine="480"/>
        <w:textAlignment w:val="auto"/>
        <w:rPr>
          <w:rFonts w:hint="eastAsia"/>
          <w:lang w:val="en-US"/>
        </w:rPr>
      </w:pPr>
      <w:r>
        <w:rPr>
          <w:rFonts w:hint="eastAsia"/>
          <w:lang w:val="en-US"/>
        </w:rPr>
        <w:t>通过制定完善的运维服务制度规范、合理使用一体化运维服务支撑系统、配备得当的运维服务团队，有效支撑预算管理一体化各业务功能模块的日常运维工作，提供“保障型”运维管理。</w:t>
      </w:r>
    </w:p>
    <w:p w14:paraId="5E86886D">
      <w:pPr>
        <w:pStyle w:val="138"/>
        <w:pageBreakBefore w:val="0"/>
        <w:widowControl w:val="0"/>
        <w:kinsoku/>
        <w:wordWrap/>
        <w:overflowPunct/>
        <w:topLinePunct w:val="0"/>
        <w:bidi w:val="0"/>
        <w:snapToGrid/>
        <w:spacing w:line="460" w:lineRule="exact"/>
        <w:ind w:firstLine="482"/>
        <w:textAlignment w:val="auto"/>
        <w:rPr>
          <w:rFonts w:hint="eastAsia"/>
          <w:b/>
          <w:bCs/>
          <w:lang w:val="en-US"/>
        </w:rPr>
      </w:pPr>
      <w:r>
        <w:rPr>
          <w:b/>
          <w:bCs/>
          <w:lang w:val="en-US"/>
        </w:rPr>
        <w:t>2</w:t>
      </w:r>
      <w:r>
        <w:rPr>
          <w:rFonts w:hint="eastAsia"/>
          <w:b/>
          <w:bCs/>
          <w:lang w:val="en-US"/>
        </w:rPr>
        <w:t>．</w:t>
      </w:r>
      <w:r>
        <w:rPr>
          <w:b/>
          <w:bCs/>
          <w:lang w:val="en-US"/>
        </w:rPr>
        <w:t>基于多角度的系统实时监控，实现 “监控型”运维管理。</w:t>
      </w:r>
    </w:p>
    <w:p w14:paraId="6A2C9EA1">
      <w:pPr>
        <w:pStyle w:val="138"/>
        <w:pageBreakBefore w:val="0"/>
        <w:widowControl w:val="0"/>
        <w:kinsoku/>
        <w:wordWrap/>
        <w:overflowPunct/>
        <w:topLinePunct w:val="0"/>
        <w:bidi w:val="0"/>
        <w:snapToGrid/>
        <w:spacing w:line="460" w:lineRule="exact"/>
        <w:ind w:firstLine="480"/>
        <w:textAlignment w:val="auto"/>
        <w:rPr>
          <w:rFonts w:hint="eastAsia"/>
          <w:lang w:val="en-US"/>
        </w:rPr>
      </w:pPr>
      <w:r>
        <w:rPr>
          <w:rFonts w:hint="eastAsia"/>
          <w:lang w:val="en-US"/>
        </w:rPr>
        <w:t>基于运维规范的要求，相关人员通过一体化运维服务支撑系统对业务系统设置安全阈值，对系统各类状态数据、系统运行情况进行监控、分析、处理，通过图表等形式实时了解掌握系统运行状态、运维服务工单处理情况等，提升运维服务响应速度和解决效率，实现</w:t>
      </w:r>
      <w:r>
        <w:rPr>
          <w:lang w:val="en-US"/>
        </w:rPr>
        <w:t>“监控型”运维管理</w:t>
      </w:r>
      <w:r>
        <w:rPr>
          <w:rFonts w:hint="eastAsia"/>
          <w:lang w:val="en-US"/>
        </w:rPr>
        <w:t>。</w:t>
      </w:r>
    </w:p>
    <w:p w14:paraId="4CCE68F2">
      <w:pPr>
        <w:pStyle w:val="138"/>
        <w:pageBreakBefore w:val="0"/>
        <w:widowControl w:val="0"/>
        <w:kinsoku/>
        <w:wordWrap/>
        <w:overflowPunct/>
        <w:topLinePunct w:val="0"/>
        <w:bidi w:val="0"/>
        <w:snapToGrid/>
        <w:spacing w:line="460" w:lineRule="exact"/>
        <w:ind w:firstLine="482"/>
        <w:textAlignment w:val="auto"/>
        <w:rPr>
          <w:rFonts w:hint="eastAsia"/>
          <w:b/>
          <w:bCs/>
          <w:lang w:val="en-US"/>
        </w:rPr>
      </w:pPr>
      <w:r>
        <w:rPr>
          <w:b/>
          <w:bCs/>
          <w:lang w:val="en-US"/>
        </w:rPr>
        <w:t>3</w:t>
      </w:r>
      <w:r>
        <w:rPr>
          <w:rFonts w:hint="eastAsia"/>
          <w:b/>
          <w:bCs/>
          <w:lang w:val="en-US"/>
        </w:rPr>
        <w:t>．基于运维知识库，实现“持续型”运维管理。</w:t>
      </w:r>
    </w:p>
    <w:p w14:paraId="23AB9AE1">
      <w:pPr>
        <w:pageBreakBefore w:val="0"/>
        <w:widowControl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hAnsi="宋体" w:eastAsia="宋体" w:cs="宋体"/>
          <w:b/>
          <w:bCs/>
          <w:kern w:val="0"/>
          <w:sz w:val="24"/>
          <w:szCs w:val="24"/>
        </w:rPr>
      </w:pPr>
      <w:r>
        <w:rPr>
          <w:rFonts w:hint="eastAsia"/>
          <w:sz w:val="24"/>
          <w:szCs w:val="28"/>
          <w:lang w:val="en-US"/>
        </w:rPr>
        <w:t>通过</w:t>
      </w:r>
      <w:r>
        <w:rPr>
          <w:sz w:val="24"/>
          <w:szCs w:val="28"/>
          <w:lang w:val="en-US"/>
        </w:rPr>
        <w:t>一体化运维服务支撑系统记录和处理的用户请求、系统故障解决方案、用户需求等信息，根据故障发生的频度，把经过实践证明正确的解决方案转化形成知识库，经验共享；另外，财政业务处理人员可以通过共享的知识库，提交或者获取相关业务处理的知识。真正实现运维经验及财政专业知识的积累和共享，达到持续提</w:t>
      </w:r>
      <w:r>
        <w:rPr>
          <w:rFonts w:hint="eastAsia"/>
          <w:sz w:val="24"/>
          <w:szCs w:val="28"/>
          <w:lang w:val="en-US"/>
        </w:rPr>
        <w:t>高运维人员运维水平和业务经办人员的办事效率的目标，逐步实现运维能力、财政业务能力的可持续发展。</w:t>
      </w:r>
    </w:p>
    <w:p w14:paraId="2D44720C">
      <w:pPr>
        <w:autoSpaceDE w:val="0"/>
        <w:autoSpaceDN w:val="0"/>
        <w:adjustRightInd w:val="0"/>
        <w:spacing w:line="360" w:lineRule="auto"/>
        <w:ind w:firstLine="482" w:firstLineChars="200"/>
        <w:jc w:val="left"/>
        <w:rPr>
          <w:rFonts w:ascii="宋体" w:hAnsi="宋体" w:eastAsia="宋体" w:cs="宋体"/>
          <w:b/>
          <w:bCs/>
          <w:kern w:val="0"/>
          <w:sz w:val="24"/>
          <w:szCs w:val="24"/>
        </w:rPr>
      </w:pP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服务内容</w:t>
      </w:r>
    </w:p>
    <w:tbl>
      <w:tblPr>
        <w:tblStyle w:val="40"/>
        <w:tblW w:w="506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700"/>
        <w:gridCol w:w="945"/>
        <w:gridCol w:w="5639"/>
        <w:gridCol w:w="1063"/>
      </w:tblGrid>
      <w:tr w14:paraId="79B6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7C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6F6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97C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明细</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4A6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详细内容</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1013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p w14:paraId="08D67C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（人天）</w:t>
            </w:r>
          </w:p>
        </w:tc>
      </w:tr>
      <w:tr w14:paraId="23C66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298" w:type="pct"/>
            <w:vMerge w:val="restart"/>
            <w:tcBorders>
              <w:top w:val="single" w:color="000000" w:sz="4" w:space="0"/>
              <w:left w:val="single" w:color="000000" w:sz="4" w:space="0"/>
              <w:right w:val="single" w:color="000000" w:sz="4" w:space="0"/>
            </w:tcBorders>
            <w:shd w:val="clear" w:color="auto" w:fill="auto"/>
            <w:noWrap/>
            <w:vAlign w:val="center"/>
          </w:tcPr>
          <w:p w14:paraId="2C2E3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E8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财政中台</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1B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数据录入、处理、备份、更新等</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0AE6">
            <w:pPr>
              <w:keepNext w:val="0"/>
              <w:keepLines w:val="0"/>
              <w:widowControl/>
              <w:suppressLineNumbers w:val="0"/>
              <w:jc w:val="left"/>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1、启用新服务、有新增预算单位等情况时，协助用户进行系统初始化工作</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F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1C246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298" w:type="pct"/>
            <w:vMerge w:val="continue"/>
            <w:tcBorders>
              <w:left w:val="single" w:color="000000" w:sz="4" w:space="0"/>
              <w:right w:val="single" w:color="000000" w:sz="4" w:space="0"/>
            </w:tcBorders>
            <w:shd w:val="clear" w:color="auto" w:fill="auto"/>
            <w:noWrap/>
            <w:vAlign w:val="center"/>
          </w:tcPr>
          <w:p w14:paraId="59BDBE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E4CE2">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631AD">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2957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2、协助、指导租户管理员进行租户初始化、基础配置等工作</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9314">
            <w:pPr>
              <w:jc w:val="center"/>
              <w:rPr>
                <w:rFonts w:hint="eastAsia" w:ascii="宋体" w:hAnsi="宋体" w:eastAsia="宋体" w:cs="宋体"/>
                <w:i w:val="0"/>
                <w:iCs w:val="0"/>
                <w:color w:val="000000"/>
                <w:sz w:val="22"/>
                <w:szCs w:val="22"/>
                <w:u w:val="none"/>
              </w:rPr>
            </w:pPr>
          </w:p>
        </w:tc>
      </w:tr>
      <w:tr w14:paraId="7AE6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70FADF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725A8">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A6AE6">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56B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3、单位基本信息初始化</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B8E8">
            <w:pPr>
              <w:jc w:val="center"/>
              <w:rPr>
                <w:rFonts w:hint="eastAsia" w:ascii="宋体" w:hAnsi="宋体" w:eastAsia="宋体" w:cs="宋体"/>
                <w:i w:val="0"/>
                <w:iCs w:val="0"/>
                <w:color w:val="000000"/>
                <w:sz w:val="22"/>
                <w:szCs w:val="22"/>
                <w:u w:val="none"/>
              </w:rPr>
            </w:pPr>
          </w:p>
        </w:tc>
      </w:tr>
      <w:tr w14:paraId="5C04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298" w:type="pct"/>
            <w:vMerge w:val="continue"/>
            <w:tcBorders>
              <w:left w:val="single" w:color="000000" w:sz="4" w:space="0"/>
              <w:right w:val="single" w:color="000000" w:sz="4" w:space="0"/>
            </w:tcBorders>
            <w:shd w:val="clear" w:color="auto" w:fill="auto"/>
            <w:noWrap/>
            <w:vAlign w:val="center"/>
          </w:tcPr>
          <w:p w14:paraId="272D35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3A4C2">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1C05B">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AFF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4、协助指导预算单位、系统管理员等进行单位基本信息变更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90D0">
            <w:pPr>
              <w:jc w:val="center"/>
              <w:rPr>
                <w:rFonts w:hint="eastAsia" w:ascii="宋体" w:hAnsi="宋体" w:eastAsia="宋体" w:cs="宋体"/>
                <w:i w:val="0"/>
                <w:iCs w:val="0"/>
                <w:color w:val="000000"/>
                <w:sz w:val="22"/>
                <w:szCs w:val="22"/>
                <w:u w:val="none"/>
              </w:rPr>
            </w:pPr>
          </w:p>
        </w:tc>
      </w:tr>
      <w:tr w14:paraId="46BF4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298" w:type="pct"/>
            <w:vMerge w:val="continue"/>
            <w:tcBorders>
              <w:left w:val="single" w:color="000000" w:sz="4" w:space="0"/>
              <w:right w:val="single" w:color="000000" w:sz="4" w:space="0"/>
            </w:tcBorders>
            <w:shd w:val="clear" w:color="auto" w:fill="auto"/>
            <w:noWrap/>
            <w:vAlign w:val="center"/>
          </w:tcPr>
          <w:p w14:paraId="375A6A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489E1">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FA0C1">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27E5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5、协助指导预算单位、系统管理员等进行单位基本信息停用</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B0BB">
            <w:pPr>
              <w:jc w:val="center"/>
              <w:rPr>
                <w:rFonts w:hint="eastAsia" w:ascii="宋体" w:hAnsi="宋体" w:eastAsia="宋体" w:cs="宋体"/>
                <w:i w:val="0"/>
                <w:iCs w:val="0"/>
                <w:color w:val="000000"/>
                <w:sz w:val="22"/>
                <w:szCs w:val="22"/>
                <w:u w:val="none"/>
              </w:rPr>
            </w:pPr>
          </w:p>
        </w:tc>
      </w:tr>
      <w:tr w14:paraId="6FD62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70D790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692EC">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FECF0">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ED0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6、协助、指导系统管理员进行角色权限初始化、变更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549E">
            <w:pPr>
              <w:jc w:val="center"/>
              <w:rPr>
                <w:rFonts w:hint="eastAsia" w:ascii="宋体" w:hAnsi="宋体" w:eastAsia="宋体" w:cs="宋体"/>
                <w:i w:val="0"/>
                <w:iCs w:val="0"/>
                <w:color w:val="000000"/>
                <w:sz w:val="22"/>
                <w:szCs w:val="22"/>
                <w:u w:val="none"/>
              </w:rPr>
            </w:pPr>
          </w:p>
        </w:tc>
      </w:tr>
      <w:tr w14:paraId="5A09A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5E48BE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F9AB6">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AA999">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465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7、协助、指导系统管理员进行用户权限初始化、变更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3776">
            <w:pPr>
              <w:jc w:val="center"/>
              <w:rPr>
                <w:rFonts w:hint="eastAsia" w:ascii="宋体" w:hAnsi="宋体" w:eastAsia="宋体" w:cs="宋体"/>
                <w:i w:val="0"/>
                <w:iCs w:val="0"/>
                <w:color w:val="000000"/>
                <w:sz w:val="22"/>
                <w:szCs w:val="22"/>
                <w:u w:val="none"/>
              </w:rPr>
            </w:pPr>
          </w:p>
        </w:tc>
      </w:tr>
      <w:tr w14:paraId="7F6E5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14936B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C28B3">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A395C">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DFE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8、协助、指导系统管理员进行门户用户初始化、变更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B06A">
            <w:pPr>
              <w:jc w:val="center"/>
              <w:rPr>
                <w:rFonts w:hint="eastAsia" w:ascii="宋体" w:hAnsi="宋体" w:eastAsia="宋体" w:cs="宋体"/>
                <w:i w:val="0"/>
                <w:iCs w:val="0"/>
                <w:color w:val="000000"/>
                <w:sz w:val="22"/>
                <w:szCs w:val="22"/>
                <w:u w:val="none"/>
              </w:rPr>
            </w:pPr>
          </w:p>
        </w:tc>
      </w:tr>
      <w:tr w14:paraId="0B38A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0C485F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92D9A">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5397D">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1FB2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9、协助、指导系统管理员进行门户单位机构初始化、变更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2ADB">
            <w:pPr>
              <w:jc w:val="center"/>
              <w:rPr>
                <w:rFonts w:hint="eastAsia" w:ascii="宋体" w:hAnsi="宋体" w:eastAsia="宋体" w:cs="宋体"/>
                <w:i w:val="0"/>
                <w:iCs w:val="0"/>
                <w:color w:val="000000"/>
                <w:sz w:val="22"/>
                <w:szCs w:val="22"/>
                <w:u w:val="none"/>
              </w:rPr>
            </w:pPr>
          </w:p>
        </w:tc>
      </w:tr>
      <w:tr w14:paraId="1E46A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767470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0625E">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17755">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6028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10，协助、指导系统管理员进行用户权限配置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E762">
            <w:pPr>
              <w:jc w:val="center"/>
              <w:rPr>
                <w:rFonts w:hint="eastAsia" w:ascii="宋体" w:hAnsi="宋体" w:eastAsia="宋体" w:cs="宋体"/>
                <w:i w:val="0"/>
                <w:iCs w:val="0"/>
                <w:color w:val="000000"/>
                <w:sz w:val="22"/>
                <w:szCs w:val="22"/>
                <w:u w:val="none"/>
              </w:rPr>
            </w:pPr>
          </w:p>
        </w:tc>
      </w:tr>
      <w:tr w14:paraId="7F1B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41FED1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FB0EE">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4A380">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0DE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11、协助、指导系统管理员进行用户数据权限配置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F46A">
            <w:pPr>
              <w:jc w:val="center"/>
              <w:rPr>
                <w:rFonts w:hint="eastAsia" w:ascii="宋体" w:hAnsi="宋体" w:eastAsia="宋体" w:cs="宋体"/>
                <w:i w:val="0"/>
                <w:iCs w:val="0"/>
                <w:color w:val="000000"/>
                <w:sz w:val="22"/>
                <w:szCs w:val="22"/>
                <w:u w:val="none"/>
              </w:rPr>
            </w:pPr>
          </w:p>
        </w:tc>
      </w:tr>
      <w:tr w14:paraId="63738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20DF2F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C1691">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CFD0F">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1BD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12、协助、指导系统管理员进行角色权限组配置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68FB">
            <w:pPr>
              <w:jc w:val="center"/>
              <w:rPr>
                <w:rFonts w:hint="eastAsia" w:ascii="宋体" w:hAnsi="宋体" w:eastAsia="宋体" w:cs="宋体"/>
                <w:i w:val="0"/>
                <w:iCs w:val="0"/>
                <w:color w:val="000000"/>
                <w:sz w:val="22"/>
                <w:szCs w:val="22"/>
                <w:u w:val="none"/>
              </w:rPr>
            </w:pPr>
          </w:p>
        </w:tc>
      </w:tr>
      <w:tr w14:paraId="1F40F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77F619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F8C2C">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9BF9B">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415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13、协助、指导系统管理员进行权限组规则配置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436A">
            <w:pPr>
              <w:jc w:val="center"/>
              <w:rPr>
                <w:rFonts w:hint="eastAsia" w:ascii="宋体" w:hAnsi="宋体" w:eastAsia="宋体" w:cs="宋体"/>
                <w:i w:val="0"/>
                <w:iCs w:val="0"/>
                <w:color w:val="000000"/>
                <w:sz w:val="22"/>
                <w:szCs w:val="22"/>
                <w:u w:val="none"/>
              </w:rPr>
            </w:pPr>
          </w:p>
        </w:tc>
      </w:tr>
      <w:tr w14:paraId="66A4A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298" w:type="pct"/>
            <w:vMerge w:val="continue"/>
            <w:tcBorders>
              <w:left w:val="single" w:color="000000" w:sz="4" w:space="0"/>
              <w:right w:val="single" w:color="000000" w:sz="4" w:space="0"/>
            </w:tcBorders>
            <w:shd w:val="clear" w:color="auto" w:fill="auto"/>
            <w:noWrap/>
            <w:vAlign w:val="center"/>
          </w:tcPr>
          <w:p w14:paraId="40C4F8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7024F">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0594C">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37B9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14、协助、指导预算单位用户及系统管理员进行银行账户变更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EBB3">
            <w:pPr>
              <w:jc w:val="center"/>
              <w:rPr>
                <w:rFonts w:hint="eastAsia" w:ascii="宋体" w:hAnsi="宋体" w:eastAsia="宋体" w:cs="宋体"/>
                <w:i w:val="0"/>
                <w:iCs w:val="0"/>
                <w:color w:val="000000"/>
                <w:sz w:val="22"/>
                <w:szCs w:val="22"/>
                <w:u w:val="none"/>
              </w:rPr>
            </w:pPr>
          </w:p>
        </w:tc>
      </w:tr>
      <w:tr w14:paraId="2606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49B72C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25286">
            <w:pPr>
              <w:jc w:val="center"/>
              <w:rPr>
                <w:rFonts w:hint="eastAsia" w:ascii="宋体" w:hAnsi="宋体" w:eastAsia="宋体" w:cs="宋体"/>
                <w:i w:val="0"/>
                <w:iCs w:val="0"/>
                <w:color w:val="000000"/>
                <w:sz w:val="22"/>
                <w:szCs w:val="22"/>
                <w:u w:val="none"/>
              </w:rPr>
            </w:pP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9B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系统迁移及其他运维服务</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A5C2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15、系统参数配置</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B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5AFC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17051F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AF42D">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ED8E6">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596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16、功能配置及修改</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5783">
            <w:pPr>
              <w:jc w:val="center"/>
              <w:rPr>
                <w:rFonts w:hint="eastAsia" w:ascii="宋体" w:hAnsi="宋体" w:eastAsia="宋体" w:cs="宋体"/>
                <w:i w:val="0"/>
                <w:iCs w:val="0"/>
                <w:color w:val="000000"/>
                <w:sz w:val="22"/>
                <w:szCs w:val="22"/>
                <w:u w:val="none"/>
              </w:rPr>
            </w:pPr>
          </w:p>
        </w:tc>
      </w:tr>
      <w:tr w14:paraId="405B2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08A20F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EA69A">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93326">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7C0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17、流程配置及修改</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2A90">
            <w:pPr>
              <w:jc w:val="center"/>
              <w:rPr>
                <w:rFonts w:hint="eastAsia" w:ascii="宋体" w:hAnsi="宋体" w:eastAsia="宋体" w:cs="宋体"/>
                <w:i w:val="0"/>
                <w:iCs w:val="0"/>
                <w:color w:val="000000"/>
                <w:sz w:val="22"/>
                <w:szCs w:val="22"/>
                <w:u w:val="none"/>
              </w:rPr>
            </w:pPr>
          </w:p>
        </w:tc>
      </w:tr>
      <w:tr w14:paraId="66CA2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0918E0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5462E">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2EBA1">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C75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18、流程变更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C0EA">
            <w:pPr>
              <w:jc w:val="center"/>
              <w:rPr>
                <w:rFonts w:hint="eastAsia" w:ascii="宋体" w:hAnsi="宋体" w:eastAsia="宋体" w:cs="宋体"/>
                <w:i w:val="0"/>
                <w:iCs w:val="0"/>
                <w:color w:val="000000"/>
                <w:sz w:val="22"/>
                <w:szCs w:val="22"/>
                <w:u w:val="none"/>
              </w:rPr>
            </w:pPr>
          </w:p>
        </w:tc>
      </w:tr>
      <w:tr w14:paraId="34E4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72BC6E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9518">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6AC6F">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BFC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19、菜单对功能配置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04E0">
            <w:pPr>
              <w:jc w:val="center"/>
              <w:rPr>
                <w:rFonts w:hint="eastAsia" w:ascii="宋体" w:hAnsi="宋体" w:eastAsia="宋体" w:cs="宋体"/>
                <w:i w:val="0"/>
                <w:iCs w:val="0"/>
                <w:color w:val="000000"/>
                <w:sz w:val="22"/>
                <w:szCs w:val="22"/>
                <w:u w:val="none"/>
              </w:rPr>
            </w:pPr>
          </w:p>
        </w:tc>
      </w:tr>
      <w:tr w14:paraId="49BBB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11720B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D300D">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8E776">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7761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20、菜单对角色配置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EDDC">
            <w:pPr>
              <w:jc w:val="center"/>
              <w:rPr>
                <w:rFonts w:hint="eastAsia" w:ascii="宋体" w:hAnsi="宋体" w:eastAsia="宋体" w:cs="宋体"/>
                <w:i w:val="0"/>
                <w:iCs w:val="0"/>
                <w:color w:val="000000"/>
                <w:sz w:val="22"/>
                <w:szCs w:val="22"/>
                <w:u w:val="none"/>
              </w:rPr>
            </w:pPr>
          </w:p>
        </w:tc>
      </w:tr>
      <w:tr w14:paraId="3D44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2422CB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5AAA0">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200DA">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7A3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21、组织机构配置及修改</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DB32">
            <w:pPr>
              <w:jc w:val="center"/>
              <w:rPr>
                <w:rFonts w:hint="eastAsia" w:ascii="宋体" w:hAnsi="宋体" w:eastAsia="宋体" w:cs="宋体"/>
                <w:i w:val="0"/>
                <w:iCs w:val="0"/>
                <w:color w:val="000000"/>
                <w:sz w:val="22"/>
                <w:szCs w:val="22"/>
                <w:u w:val="none"/>
              </w:rPr>
            </w:pPr>
          </w:p>
        </w:tc>
      </w:tr>
      <w:tr w14:paraId="1D99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706C09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FEF6B">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066DB">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53F9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22、要素关联关系配置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1EEB">
            <w:pPr>
              <w:jc w:val="center"/>
              <w:rPr>
                <w:rFonts w:hint="eastAsia" w:ascii="宋体" w:hAnsi="宋体" w:eastAsia="宋体" w:cs="宋体"/>
                <w:i w:val="0"/>
                <w:iCs w:val="0"/>
                <w:color w:val="000000"/>
                <w:sz w:val="22"/>
                <w:szCs w:val="22"/>
                <w:u w:val="none"/>
              </w:rPr>
            </w:pPr>
          </w:p>
        </w:tc>
      </w:tr>
      <w:tr w14:paraId="7EE60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1E8F16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366A8">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D6DD1">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47C4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23、指标模块定值规则配置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C3B0">
            <w:pPr>
              <w:jc w:val="center"/>
              <w:rPr>
                <w:rFonts w:hint="eastAsia" w:ascii="宋体" w:hAnsi="宋体" w:eastAsia="宋体" w:cs="宋体"/>
                <w:i w:val="0"/>
                <w:iCs w:val="0"/>
                <w:color w:val="000000"/>
                <w:sz w:val="22"/>
                <w:szCs w:val="22"/>
                <w:u w:val="none"/>
              </w:rPr>
            </w:pPr>
          </w:p>
        </w:tc>
      </w:tr>
      <w:tr w14:paraId="4CCC3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0819C4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0CEF1">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EAB8D">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ACB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24、预算模块定值规则配置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8FF3">
            <w:pPr>
              <w:jc w:val="center"/>
              <w:rPr>
                <w:rFonts w:hint="eastAsia" w:ascii="宋体" w:hAnsi="宋体" w:eastAsia="宋体" w:cs="宋体"/>
                <w:i w:val="0"/>
                <w:iCs w:val="0"/>
                <w:color w:val="000000"/>
                <w:sz w:val="22"/>
                <w:szCs w:val="22"/>
                <w:u w:val="none"/>
              </w:rPr>
            </w:pPr>
          </w:p>
        </w:tc>
      </w:tr>
      <w:tr w14:paraId="6BF9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6C96CF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2634F">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B3E2E">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5C0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25、执行模块定值规则配置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60C7">
            <w:pPr>
              <w:jc w:val="center"/>
              <w:rPr>
                <w:rFonts w:hint="eastAsia" w:ascii="宋体" w:hAnsi="宋体" w:eastAsia="宋体" w:cs="宋体"/>
                <w:i w:val="0"/>
                <w:iCs w:val="0"/>
                <w:color w:val="000000"/>
                <w:sz w:val="22"/>
                <w:szCs w:val="22"/>
                <w:u w:val="none"/>
              </w:rPr>
            </w:pPr>
          </w:p>
        </w:tc>
      </w:tr>
      <w:tr w14:paraId="719C7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6FBBFB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5F0E3">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1B927">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BEDD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26、核算模块定值规则配置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D724">
            <w:pPr>
              <w:jc w:val="center"/>
              <w:rPr>
                <w:rFonts w:hint="eastAsia" w:ascii="宋体" w:hAnsi="宋体" w:eastAsia="宋体" w:cs="宋体"/>
                <w:i w:val="0"/>
                <w:iCs w:val="0"/>
                <w:color w:val="000000"/>
                <w:sz w:val="22"/>
                <w:szCs w:val="22"/>
                <w:u w:val="none"/>
              </w:rPr>
            </w:pPr>
          </w:p>
        </w:tc>
      </w:tr>
      <w:tr w14:paraId="177DD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0A40B4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3894D">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E5C0E">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E55A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27、指标单据单号规则配置及修改</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82D6">
            <w:pPr>
              <w:jc w:val="center"/>
              <w:rPr>
                <w:rFonts w:hint="eastAsia" w:ascii="宋体" w:hAnsi="宋体" w:eastAsia="宋体" w:cs="宋体"/>
                <w:i w:val="0"/>
                <w:iCs w:val="0"/>
                <w:color w:val="000000"/>
                <w:sz w:val="22"/>
                <w:szCs w:val="22"/>
                <w:u w:val="none"/>
              </w:rPr>
            </w:pPr>
          </w:p>
        </w:tc>
      </w:tr>
      <w:tr w14:paraId="3FF6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1D69D4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5B4A0">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A2BDE">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7CC4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28、支付单据单号规则配置及维护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6D3A">
            <w:pPr>
              <w:jc w:val="center"/>
              <w:rPr>
                <w:rFonts w:hint="eastAsia" w:ascii="宋体" w:hAnsi="宋体" w:eastAsia="宋体" w:cs="宋体"/>
                <w:i w:val="0"/>
                <w:iCs w:val="0"/>
                <w:color w:val="000000"/>
                <w:sz w:val="22"/>
                <w:szCs w:val="22"/>
                <w:u w:val="none"/>
              </w:rPr>
            </w:pPr>
          </w:p>
        </w:tc>
      </w:tr>
      <w:tr w14:paraId="57EC2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4A8968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1E402">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2552C">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D555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29、定时自动任务配置及修改</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37EC">
            <w:pPr>
              <w:jc w:val="center"/>
              <w:rPr>
                <w:rFonts w:hint="eastAsia" w:ascii="宋体" w:hAnsi="宋体" w:eastAsia="宋体" w:cs="宋体"/>
                <w:i w:val="0"/>
                <w:iCs w:val="0"/>
                <w:color w:val="000000"/>
                <w:sz w:val="22"/>
                <w:szCs w:val="22"/>
                <w:u w:val="none"/>
              </w:rPr>
            </w:pPr>
          </w:p>
        </w:tc>
      </w:tr>
      <w:tr w14:paraId="21210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45BD93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FDFA3">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B2BCB">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900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30、银行账户信息初始化</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B841">
            <w:pPr>
              <w:jc w:val="center"/>
              <w:rPr>
                <w:rFonts w:hint="eastAsia" w:ascii="宋体" w:hAnsi="宋体" w:eastAsia="宋体" w:cs="宋体"/>
                <w:i w:val="0"/>
                <w:iCs w:val="0"/>
                <w:color w:val="000000"/>
                <w:sz w:val="22"/>
                <w:szCs w:val="22"/>
                <w:u w:val="none"/>
              </w:rPr>
            </w:pPr>
          </w:p>
        </w:tc>
      </w:tr>
      <w:tr w14:paraId="37D44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0EBA1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847C8">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7B536">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1AD2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31、角色对用户配置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8D9C">
            <w:pPr>
              <w:jc w:val="center"/>
              <w:rPr>
                <w:rFonts w:hint="eastAsia" w:ascii="宋体" w:hAnsi="宋体" w:eastAsia="宋体" w:cs="宋体"/>
                <w:i w:val="0"/>
                <w:iCs w:val="0"/>
                <w:color w:val="000000"/>
                <w:sz w:val="22"/>
                <w:szCs w:val="22"/>
                <w:u w:val="none"/>
              </w:rPr>
            </w:pPr>
          </w:p>
        </w:tc>
      </w:tr>
      <w:tr w14:paraId="6754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640572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B2C2E">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8553E">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517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32、财政账户信息初始化</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DA84">
            <w:pPr>
              <w:jc w:val="center"/>
              <w:rPr>
                <w:rFonts w:hint="eastAsia" w:ascii="宋体" w:hAnsi="宋体" w:eastAsia="宋体" w:cs="宋体"/>
                <w:i w:val="0"/>
                <w:iCs w:val="0"/>
                <w:color w:val="000000"/>
                <w:sz w:val="22"/>
                <w:szCs w:val="22"/>
                <w:u w:val="none"/>
              </w:rPr>
            </w:pPr>
          </w:p>
        </w:tc>
      </w:tr>
      <w:tr w14:paraId="185F5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0E3BF3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DC2B5">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4030F">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47DF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33、单位账户信息初始化及相关维护工作</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726A">
            <w:pPr>
              <w:jc w:val="center"/>
              <w:rPr>
                <w:rFonts w:hint="eastAsia" w:ascii="宋体" w:hAnsi="宋体" w:eastAsia="宋体" w:cs="宋体"/>
                <w:i w:val="0"/>
                <w:iCs w:val="0"/>
                <w:color w:val="000000"/>
                <w:sz w:val="22"/>
                <w:szCs w:val="22"/>
                <w:u w:val="none"/>
              </w:rPr>
            </w:pPr>
          </w:p>
        </w:tc>
      </w:tr>
      <w:tr w14:paraId="164C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2DD628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94E18">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1A559">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52B7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34、单号管理配置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B3AA">
            <w:pPr>
              <w:jc w:val="center"/>
              <w:rPr>
                <w:rFonts w:hint="eastAsia" w:ascii="宋体" w:hAnsi="宋体" w:eastAsia="宋体" w:cs="宋体"/>
                <w:i w:val="0"/>
                <w:iCs w:val="0"/>
                <w:color w:val="000000"/>
                <w:sz w:val="22"/>
                <w:szCs w:val="22"/>
                <w:u w:val="none"/>
              </w:rPr>
            </w:pPr>
          </w:p>
        </w:tc>
      </w:tr>
      <w:tr w14:paraId="3F5B2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bottom w:val="single" w:color="000000" w:sz="4" w:space="0"/>
              <w:right w:val="single" w:color="000000" w:sz="4" w:space="0"/>
            </w:tcBorders>
            <w:shd w:val="clear" w:color="auto" w:fill="auto"/>
            <w:noWrap/>
            <w:vAlign w:val="center"/>
          </w:tcPr>
          <w:p w14:paraId="33D10F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F7207">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18F13">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41D8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35、租户参数配置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9F00">
            <w:pPr>
              <w:jc w:val="center"/>
              <w:rPr>
                <w:rFonts w:hint="eastAsia" w:ascii="宋体" w:hAnsi="宋体" w:eastAsia="宋体" w:cs="宋体"/>
                <w:i w:val="0"/>
                <w:iCs w:val="0"/>
                <w:color w:val="000000"/>
                <w:sz w:val="22"/>
                <w:szCs w:val="22"/>
                <w:u w:val="none"/>
              </w:rPr>
            </w:pPr>
          </w:p>
        </w:tc>
      </w:tr>
      <w:tr w14:paraId="30B1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298" w:type="pct"/>
            <w:vMerge w:val="restart"/>
            <w:tcBorders>
              <w:top w:val="single" w:color="000000" w:sz="4" w:space="0"/>
              <w:left w:val="single" w:color="000000" w:sz="4" w:space="0"/>
              <w:right w:val="single" w:color="000000" w:sz="4" w:space="0"/>
            </w:tcBorders>
            <w:shd w:val="clear" w:color="auto" w:fill="auto"/>
            <w:noWrap/>
            <w:vAlign w:val="center"/>
          </w:tcPr>
          <w:p w14:paraId="22081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E5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基础信息库</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77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系统迁移及其他运维服务</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08D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1、要素维护（预算编制前按照财政部最新要素编码进行对照、维护及预算执行期间的变更等）</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1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r>
      <w:tr w14:paraId="28FC6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5804F4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3B3A5">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B0299">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595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2、人员变更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65D7">
            <w:pPr>
              <w:jc w:val="center"/>
              <w:rPr>
                <w:rFonts w:hint="eastAsia" w:ascii="宋体" w:hAnsi="宋体" w:eastAsia="宋体" w:cs="宋体"/>
                <w:i w:val="0"/>
                <w:iCs w:val="0"/>
                <w:color w:val="000000"/>
                <w:sz w:val="22"/>
                <w:szCs w:val="22"/>
                <w:u w:val="none"/>
              </w:rPr>
            </w:pPr>
          </w:p>
        </w:tc>
      </w:tr>
      <w:tr w14:paraId="383E6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298" w:type="pct"/>
            <w:vMerge w:val="continue"/>
            <w:tcBorders>
              <w:left w:val="single" w:color="000000" w:sz="4" w:space="0"/>
              <w:right w:val="single" w:color="000000" w:sz="4" w:space="0"/>
            </w:tcBorders>
            <w:shd w:val="clear" w:color="auto" w:fill="auto"/>
            <w:noWrap/>
            <w:vAlign w:val="center"/>
          </w:tcPr>
          <w:p w14:paraId="68CA2E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0C777">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5C079">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963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3、单位信息变更（配合用户根据机构改革的要求，完成相关单位信息的变更）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49AE">
            <w:pPr>
              <w:jc w:val="center"/>
              <w:rPr>
                <w:rFonts w:hint="eastAsia" w:ascii="宋体" w:hAnsi="宋体" w:eastAsia="宋体" w:cs="宋体"/>
                <w:i w:val="0"/>
                <w:iCs w:val="0"/>
                <w:color w:val="000000"/>
                <w:sz w:val="22"/>
                <w:szCs w:val="22"/>
                <w:u w:val="none"/>
              </w:rPr>
            </w:pPr>
          </w:p>
        </w:tc>
      </w:tr>
      <w:tr w14:paraId="4C1C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0D3665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391F2">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7F717">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8B1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4、测算公式配置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8246">
            <w:pPr>
              <w:jc w:val="center"/>
              <w:rPr>
                <w:rFonts w:hint="eastAsia" w:ascii="宋体" w:hAnsi="宋体" w:eastAsia="宋体" w:cs="宋体"/>
                <w:i w:val="0"/>
                <w:iCs w:val="0"/>
                <w:color w:val="000000"/>
                <w:sz w:val="22"/>
                <w:szCs w:val="22"/>
                <w:u w:val="none"/>
              </w:rPr>
            </w:pPr>
          </w:p>
        </w:tc>
      </w:tr>
      <w:tr w14:paraId="18B1F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3657DC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2D5AD">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655BC">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090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5、绩效指标库维护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BBB8">
            <w:pPr>
              <w:jc w:val="center"/>
              <w:rPr>
                <w:rFonts w:hint="eastAsia" w:ascii="宋体" w:hAnsi="宋体" w:eastAsia="宋体" w:cs="宋体"/>
                <w:i w:val="0"/>
                <w:iCs w:val="0"/>
                <w:color w:val="000000"/>
                <w:sz w:val="22"/>
                <w:szCs w:val="22"/>
                <w:u w:val="none"/>
              </w:rPr>
            </w:pPr>
          </w:p>
        </w:tc>
      </w:tr>
      <w:tr w14:paraId="44FDA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77320F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043AA">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26715">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982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6、协助、指导系统管理员进行用户权限变更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194F">
            <w:pPr>
              <w:jc w:val="center"/>
              <w:rPr>
                <w:rFonts w:hint="eastAsia" w:ascii="宋体" w:hAnsi="宋体" w:eastAsia="宋体" w:cs="宋体"/>
                <w:i w:val="0"/>
                <w:iCs w:val="0"/>
                <w:color w:val="000000"/>
                <w:sz w:val="22"/>
                <w:szCs w:val="22"/>
                <w:u w:val="none"/>
              </w:rPr>
            </w:pPr>
          </w:p>
        </w:tc>
      </w:tr>
      <w:tr w14:paraId="08CD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bottom w:val="single" w:color="000000" w:sz="4" w:space="0"/>
              <w:right w:val="single" w:color="000000" w:sz="4" w:space="0"/>
            </w:tcBorders>
            <w:shd w:val="clear" w:color="auto" w:fill="auto"/>
            <w:noWrap/>
            <w:vAlign w:val="center"/>
          </w:tcPr>
          <w:p w14:paraId="2F34C0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37FE3">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61845">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4924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7、流程变更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5E8E">
            <w:pPr>
              <w:jc w:val="center"/>
              <w:rPr>
                <w:rFonts w:hint="eastAsia" w:ascii="宋体" w:hAnsi="宋体" w:eastAsia="宋体" w:cs="宋体"/>
                <w:i w:val="0"/>
                <w:iCs w:val="0"/>
                <w:color w:val="000000"/>
                <w:sz w:val="22"/>
                <w:szCs w:val="22"/>
                <w:u w:val="none"/>
              </w:rPr>
            </w:pPr>
          </w:p>
        </w:tc>
      </w:tr>
      <w:tr w14:paraId="28D02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298" w:type="pct"/>
            <w:vMerge w:val="restart"/>
            <w:tcBorders>
              <w:top w:val="single" w:color="000000" w:sz="4" w:space="0"/>
              <w:left w:val="single" w:color="000000" w:sz="4" w:space="0"/>
              <w:right w:val="single" w:color="000000" w:sz="4" w:space="0"/>
            </w:tcBorders>
            <w:shd w:val="clear" w:color="auto" w:fill="auto"/>
            <w:noWrap/>
            <w:vAlign w:val="center"/>
          </w:tcPr>
          <w:p w14:paraId="0CACE63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73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项目库管理</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E0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数据录入、处理、备份、更新等</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FE7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1、单位项目申报期间的操作指导、业务指导、问题处理等</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4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7F1B6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vMerge w:val="continue"/>
            <w:tcBorders>
              <w:left w:val="single" w:color="000000" w:sz="4" w:space="0"/>
              <w:right w:val="single" w:color="000000" w:sz="4" w:space="0"/>
            </w:tcBorders>
            <w:shd w:val="clear" w:color="auto" w:fill="auto"/>
            <w:noWrap/>
            <w:vAlign w:val="center"/>
          </w:tcPr>
          <w:p w14:paraId="70D8EB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DE205">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F81D3">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5EA1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2、财政项目申报期间的操作指导、业务指导、问题处理等</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C7BF">
            <w:pPr>
              <w:jc w:val="center"/>
              <w:rPr>
                <w:rFonts w:hint="eastAsia" w:ascii="宋体" w:hAnsi="宋体" w:eastAsia="宋体" w:cs="宋体"/>
                <w:i w:val="0"/>
                <w:iCs w:val="0"/>
                <w:color w:val="000000"/>
                <w:sz w:val="22"/>
                <w:szCs w:val="22"/>
                <w:u w:val="none"/>
              </w:rPr>
            </w:pPr>
          </w:p>
        </w:tc>
      </w:tr>
      <w:tr w14:paraId="3B62C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98" w:type="pct"/>
            <w:vMerge w:val="continue"/>
            <w:tcBorders>
              <w:left w:val="single" w:color="000000" w:sz="4" w:space="0"/>
              <w:right w:val="single" w:color="000000" w:sz="4" w:space="0"/>
            </w:tcBorders>
            <w:shd w:val="clear" w:color="auto" w:fill="auto"/>
            <w:noWrap/>
            <w:vAlign w:val="center"/>
          </w:tcPr>
          <w:p w14:paraId="1B4031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5429C">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A5327">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467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3、项目绩效编报期间的操作指导、业务指导、问题处理等</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E79B">
            <w:pPr>
              <w:jc w:val="center"/>
              <w:rPr>
                <w:rFonts w:hint="eastAsia" w:ascii="宋体" w:hAnsi="宋体" w:eastAsia="宋体" w:cs="宋体"/>
                <w:i w:val="0"/>
                <w:iCs w:val="0"/>
                <w:color w:val="000000"/>
                <w:sz w:val="22"/>
                <w:szCs w:val="22"/>
                <w:u w:val="none"/>
              </w:rPr>
            </w:pPr>
          </w:p>
        </w:tc>
      </w:tr>
      <w:tr w14:paraId="38F10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345050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C5172">
            <w:pPr>
              <w:jc w:val="center"/>
              <w:rPr>
                <w:rFonts w:hint="eastAsia" w:ascii="宋体" w:hAnsi="宋体" w:eastAsia="宋体" w:cs="宋体"/>
                <w:i w:val="0"/>
                <w:iCs w:val="0"/>
                <w:color w:val="000000"/>
                <w:sz w:val="22"/>
                <w:szCs w:val="22"/>
                <w:u w:val="none"/>
              </w:rPr>
            </w:pP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F5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系统迁移及其他运维服务</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C65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4、职能职责等要素维护</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3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r>
      <w:tr w14:paraId="21C91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284619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4B1CD">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20B29">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CFA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5、项目滚动配置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134C">
            <w:pPr>
              <w:jc w:val="center"/>
              <w:rPr>
                <w:rFonts w:hint="eastAsia" w:ascii="宋体" w:hAnsi="宋体" w:eastAsia="宋体" w:cs="宋体"/>
                <w:i w:val="0"/>
                <w:iCs w:val="0"/>
                <w:color w:val="000000"/>
                <w:sz w:val="22"/>
                <w:szCs w:val="22"/>
                <w:u w:val="none"/>
              </w:rPr>
            </w:pPr>
          </w:p>
        </w:tc>
      </w:tr>
      <w:tr w14:paraId="14D1B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15827B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F51B0">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C7DCD">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F3E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6、协助、指导系统管理员进行用户权限变更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1351">
            <w:pPr>
              <w:jc w:val="center"/>
              <w:rPr>
                <w:rFonts w:hint="eastAsia" w:ascii="宋体" w:hAnsi="宋体" w:eastAsia="宋体" w:cs="宋体"/>
                <w:i w:val="0"/>
                <w:iCs w:val="0"/>
                <w:color w:val="000000"/>
                <w:sz w:val="22"/>
                <w:szCs w:val="22"/>
                <w:u w:val="none"/>
              </w:rPr>
            </w:pPr>
          </w:p>
        </w:tc>
      </w:tr>
      <w:tr w14:paraId="3D77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bottom w:val="single" w:color="000000" w:sz="4" w:space="0"/>
              <w:right w:val="single" w:color="000000" w:sz="4" w:space="0"/>
            </w:tcBorders>
            <w:shd w:val="clear" w:color="auto" w:fill="auto"/>
            <w:noWrap/>
            <w:vAlign w:val="center"/>
          </w:tcPr>
          <w:p w14:paraId="3CBF05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0132B">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C0A2A">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7EB9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7、流程变更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5A4B">
            <w:pPr>
              <w:jc w:val="center"/>
              <w:rPr>
                <w:rFonts w:hint="eastAsia" w:ascii="宋体" w:hAnsi="宋体" w:eastAsia="宋体" w:cs="宋体"/>
                <w:i w:val="0"/>
                <w:iCs w:val="0"/>
                <w:color w:val="000000"/>
                <w:sz w:val="22"/>
                <w:szCs w:val="22"/>
                <w:u w:val="none"/>
              </w:rPr>
            </w:pPr>
          </w:p>
        </w:tc>
      </w:tr>
      <w:tr w14:paraId="3DEEA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298" w:type="pct"/>
            <w:vMerge w:val="restart"/>
            <w:tcBorders>
              <w:top w:val="single" w:color="000000" w:sz="4" w:space="0"/>
              <w:left w:val="single" w:color="000000" w:sz="4" w:space="0"/>
              <w:right w:val="single" w:color="000000" w:sz="4" w:space="0"/>
            </w:tcBorders>
            <w:shd w:val="clear" w:color="auto" w:fill="auto"/>
            <w:noWrap/>
            <w:vAlign w:val="center"/>
          </w:tcPr>
          <w:p w14:paraId="12D4C25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23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B2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数据录入、处理、备份、更新等</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9BC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1、单位基本信息维护</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B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5C2A7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298" w:type="pct"/>
            <w:vMerge w:val="continue"/>
            <w:tcBorders>
              <w:left w:val="single" w:color="000000" w:sz="4" w:space="0"/>
              <w:right w:val="single" w:color="000000" w:sz="4" w:space="0"/>
            </w:tcBorders>
            <w:shd w:val="clear" w:color="auto" w:fill="auto"/>
            <w:noWrap/>
            <w:vAlign w:val="center"/>
          </w:tcPr>
          <w:p w14:paraId="31772F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EB57E">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C3873">
            <w:pPr>
              <w:jc w:val="center"/>
              <w:rPr>
                <w:rFonts w:hint="eastAsia" w:ascii="宋体" w:hAnsi="宋体" w:eastAsia="宋体" w:cs="宋体"/>
                <w:i w:val="0"/>
                <w:iCs w:val="0"/>
                <w:color w:val="000000"/>
                <w:sz w:val="21"/>
                <w:szCs w:val="21"/>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AB7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2、人员信息维护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1E5A">
            <w:pPr>
              <w:jc w:val="center"/>
              <w:rPr>
                <w:rFonts w:hint="eastAsia" w:ascii="宋体" w:hAnsi="宋体" w:eastAsia="宋体" w:cs="宋体"/>
                <w:i w:val="0"/>
                <w:iCs w:val="0"/>
                <w:color w:val="000000"/>
                <w:sz w:val="22"/>
                <w:szCs w:val="22"/>
                <w:u w:val="none"/>
              </w:rPr>
            </w:pPr>
          </w:p>
        </w:tc>
      </w:tr>
      <w:tr w14:paraId="295B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298" w:type="pct"/>
            <w:vMerge w:val="continue"/>
            <w:tcBorders>
              <w:left w:val="single" w:color="000000" w:sz="4" w:space="0"/>
              <w:right w:val="single" w:color="000000" w:sz="4" w:space="0"/>
            </w:tcBorders>
            <w:shd w:val="clear" w:color="auto" w:fill="auto"/>
            <w:noWrap/>
            <w:vAlign w:val="center"/>
          </w:tcPr>
          <w:p w14:paraId="2E4859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81FBB">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5F9D">
            <w:pPr>
              <w:jc w:val="center"/>
              <w:rPr>
                <w:rFonts w:hint="eastAsia" w:ascii="宋体" w:hAnsi="宋体" w:eastAsia="宋体" w:cs="宋体"/>
                <w:i w:val="0"/>
                <w:iCs w:val="0"/>
                <w:color w:val="000000"/>
                <w:sz w:val="21"/>
                <w:szCs w:val="21"/>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3F41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3、单位预算信息维护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ACD3">
            <w:pPr>
              <w:jc w:val="center"/>
              <w:rPr>
                <w:rFonts w:hint="eastAsia" w:ascii="宋体" w:hAnsi="宋体" w:eastAsia="宋体" w:cs="宋体"/>
                <w:i w:val="0"/>
                <w:iCs w:val="0"/>
                <w:color w:val="000000"/>
                <w:sz w:val="22"/>
                <w:szCs w:val="22"/>
                <w:u w:val="none"/>
              </w:rPr>
            </w:pPr>
          </w:p>
        </w:tc>
      </w:tr>
      <w:tr w14:paraId="1D5E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4DE3F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DCE68">
            <w:pPr>
              <w:jc w:val="center"/>
              <w:rPr>
                <w:rFonts w:hint="eastAsia" w:ascii="宋体" w:hAnsi="宋体" w:eastAsia="宋体" w:cs="宋体"/>
                <w:i w:val="0"/>
                <w:iCs w:val="0"/>
                <w:color w:val="000000"/>
                <w:sz w:val="22"/>
                <w:szCs w:val="22"/>
                <w:u w:val="none"/>
              </w:rPr>
            </w:pP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ED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系统迁移及其他运维服务</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5EE9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4、项目支出填报规则维护</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B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r>
      <w:tr w14:paraId="0F718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7B22A7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29F1B">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90E24">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B6C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5、基本支出支出项维护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8F47">
            <w:pPr>
              <w:jc w:val="center"/>
              <w:rPr>
                <w:rFonts w:hint="eastAsia" w:ascii="宋体" w:hAnsi="宋体" w:eastAsia="宋体" w:cs="宋体"/>
                <w:i w:val="0"/>
                <w:iCs w:val="0"/>
                <w:color w:val="000000"/>
                <w:sz w:val="22"/>
                <w:szCs w:val="22"/>
                <w:u w:val="none"/>
              </w:rPr>
            </w:pPr>
          </w:p>
        </w:tc>
      </w:tr>
      <w:tr w14:paraId="0BDA0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04571F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CF922">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012AD">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5AA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6、部门预算系统设置维护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B07F">
            <w:pPr>
              <w:jc w:val="center"/>
              <w:rPr>
                <w:rFonts w:hint="eastAsia" w:ascii="宋体" w:hAnsi="宋体" w:eastAsia="宋体" w:cs="宋体"/>
                <w:i w:val="0"/>
                <w:iCs w:val="0"/>
                <w:color w:val="000000"/>
                <w:sz w:val="22"/>
                <w:szCs w:val="22"/>
                <w:u w:val="none"/>
              </w:rPr>
            </w:pPr>
          </w:p>
        </w:tc>
      </w:tr>
      <w:tr w14:paraId="413E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0C0A9C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6A03F">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F90DA">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1C0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7、政府预算系统设置维护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A7F8">
            <w:pPr>
              <w:jc w:val="center"/>
              <w:rPr>
                <w:rFonts w:hint="eastAsia" w:ascii="宋体" w:hAnsi="宋体" w:eastAsia="宋体" w:cs="宋体"/>
                <w:i w:val="0"/>
                <w:iCs w:val="0"/>
                <w:color w:val="000000"/>
                <w:sz w:val="22"/>
                <w:szCs w:val="22"/>
                <w:u w:val="none"/>
              </w:rPr>
            </w:pPr>
          </w:p>
        </w:tc>
      </w:tr>
      <w:tr w14:paraId="7A33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672B8A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B064D">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F669D">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AE97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8、转移支付预算系统设置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9A5D">
            <w:pPr>
              <w:jc w:val="center"/>
              <w:rPr>
                <w:rFonts w:hint="eastAsia" w:ascii="宋体" w:hAnsi="宋体" w:eastAsia="宋体" w:cs="宋体"/>
                <w:i w:val="0"/>
                <w:iCs w:val="0"/>
                <w:color w:val="000000"/>
                <w:sz w:val="22"/>
                <w:szCs w:val="22"/>
                <w:u w:val="none"/>
              </w:rPr>
            </w:pPr>
          </w:p>
        </w:tc>
      </w:tr>
      <w:tr w14:paraId="7198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2210BE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297B7">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A1B00">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2586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9、预算控制数配置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D40A">
            <w:pPr>
              <w:jc w:val="center"/>
              <w:rPr>
                <w:rFonts w:hint="eastAsia" w:ascii="宋体" w:hAnsi="宋体" w:eastAsia="宋体" w:cs="宋体"/>
                <w:i w:val="0"/>
                <w:iCs w:val="0"/>
                <w:color w:val="000000"/>
                <w:sz w:val="22"/>
                <w:szCs w:val="22"/>
                <w:u w:val="none"/>
              </w:rPr>
            </w:pPr>
          </w:p>
        </w:tc>
      </w:tr>
      <w:tr w14:paraId="301F3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5C9611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24E24">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78F98">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CA30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10、数据锁配置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62D0">
            <w:pPr>
              <w:jc w:val="center"/>
              <w:rPr>
                <w:rFonts w:hint="eastAsia" w:ascii="宋体" w:hAnsi="宋体" w:eastAsia="宋体" w:cs="宋体"/>
                <w:i w:val="0"/>
                <w:iCs w:val="0"/>
                <w:color w:val="000000"/>
                <w:sz w:val="22"/>
                <w:szCs w:val="22"/>
                <w:u w:val="none"/>
              </w:rPr>
            </w:pPr>
          </w:p>
        </w:tc>
      </w:tr>
      <w:tr w14:paraId="7F2D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5D10ED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36B92">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27174">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BA1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11、用户权限变更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ED30">
            <w:pPr>
              <w:jc w:val="center"/>
              <w:rPr>
                <w:rFonts w:hint="eastAsia" w:ascii="宋体" w:hAnsi="宋体" w:eastAsia="宋体" w:cs="宋体"/>
                <w:i w:val="0"/>
                <w:iCs w:val="0"/>
                <w:color w:val="000000"/>
                <w:sz w:val="22"/>
                <w:szCs w:val="22"/>
                <w:u w:val="none"/>
              </w:rPr>
            </w:pPr>
          </w:p>
        </w:tc>
      </w:tr>
      <w:tr w14:paraId="205AA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4E7039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902E0">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51D5D">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1067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12、流程变更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8369">
            <w:pPr>
              <w:jc w:val="center"/>
              <w:rPr>
                <w:rFonts w:hint="eastAsia" w:ascii="宋体" w:hAnsi="宋体" w:eastAsia="宋体" w:cs="宋体"/>
                <w:i w:val="0"/>
                <w:iCs w:val="0"/>
                <w:color w:val="000000"/>
                <w:sz w:val="22"/>
                <w:szCs w:val="22"/>
                <w:u w:val="none"/>
              </w:rPr>
            </w:pPr>
          </w:p>
        </w:tc>
      </w:tr>
      <w:tr w14:paraId="3DD36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7B29B1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2A41B">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41C43">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027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13、基本支出预算支出表维护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9A6E">
            <w:pPr>
              <w:jc w:val="center"/>
              <w:rPr>
                <w:rFonts w:hint="eastAsia" w:ascii="宋体" w:hAnsi="宋体" w:eastAsia="宋体" w:cs="宋体"/>
                <w:i w:val="0"/>
                <w:iCs w:val="0"/>
                <w:color w:val="000000"/>
                <w:sz w:val="22"/>
                <w:szCs w:val="22"/>
                <w:u w:val="none"/>
              </w:rPr>
            </w:pPr>
          </w:p>
        </w:tc>
      </w:tr>
      <w:tr w14:paraId="4454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66D702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C0CCF">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4E35B">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54A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14、项目支出预算支出表维护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7350">
            <w:pPr>
              <w:jc w:val="center"/>
              <w:rPr>
                <w:rFonts w:hint="eastAsia" w:ascii="宋体" w:hAnsi="宋体" w:eastAsia="宋体" w:cs="宋体"/>
                <w:i w:val="0"/>
                <w:iCs w:val="0"/>
                <w:color w:val="000000"/>
                <w:sz w:val="22"/>
                <w:szCs w:val="22"/>
                <w:u w:val="none"/>
              </w:rPr>
            </w:pPr>
          </w:p>
        </w:tc>
      </w:tr>
      <w:tr w14:paraId="3473C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bottom w:val="single" w:color="000000" w:sz="4" w:space="0"/>
              <w:right w:val="single" w:color="000000" w:sz="4" w:space="0"/>
            </w:tcBorders>
            <w:shd w:val="clear" w:color="auto" w:fill="auto"/>
            <w:noWrap/>
            <w:vAlign w:val="center"/>
          </w:tcPr>
          <w:p w14:paraId="2386EC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5AB51">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737F9">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4BE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15、基本支出测算标准变动同步</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7596">
            <w:pPr>
              <w:jc w:val="center"/>
              <w:rPr>
                <w:rFonts w:hint="eastAsia" w:ascii="宋体" w:hAnsi="宋体" w:eastAsia="宋体" w:cs="宋体"/>
                <w:i w:val="0"/>
                <w:iCs w:val="0"/>
                <w:color w:val="000000"/>
                <w:sz w:val="22"/>
                <w:szCs w:val="22"/>
                <w:u w:val="none"/>
              </w:rPr>
            </w:pPr>
          </w:p>
        </w:tc>
      </w:tr>
      <w:tr w14:paraId="4891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restart"/>
            <w:tcBorders>
              <w:top w:val="single" w:color="000000" w:sz="4" w:space="0"/>
              <w:left w:val="single" w:color="000000" w:sz="4" w:space="0"/>
              <w:right w:val="single" w:color="000000" w:sz="4" w:space="0"/>
            </w:tcBorders>
            <w:shd w:val="clear" w:color="auto" w:fill="auto"/>
            <w:noWrap/>
            <w:vAlign w:val="center"/>
          </w:tcPr>
          <w:p w14:paraId="66CAD91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C2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预算调整调剂（指标管理）</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8C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系统迁移及其他运维服务</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9D2A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1、预算批复表配置</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C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47449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49E686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60A35">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8D52D">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44A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2、预算公开表配置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4A71">
            <w:pPr>
              <w:jc w:val="center"/>
              <w:rPr>
                <w:rFonts w:hint="eastAsia" w:ascii="宋体" w:hAnsi="宋体" w:eastAsia="宋体" w:cs="宋体"/>
                <w:i w:val="0"/>
                <w:iCs w:val="0"/>
                <w:color w:val="000000"/>
                <w:sz w:val="22"/>
                <w:szCs w:val="22"/>
                <w:u w:val="none"/>
              </w:rPr>
            </w:pPr>
          </w:p>
        </w:tc>
      </w:tr>
      <w:tr w14:paraId="532EE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57033D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CADDC">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35E28">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02CE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3、人大草案表配置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1DE5">
            <w:pPr>
              <w:jc w:val="center"/>
              <w:rPr>
                <w:rFonts w:hint="eastAsia" w:ascii="宋体" w:hAnsi="宋体" w:eastAsia="宋体" w:cs="宋体"/>
                <w:i w:val="0"/>
                <w:iCs w:val="0"/>
                <w:color w:val="000000"/>
                <w:sz w:val="22"/>
                <w:szCs w:val="22"/>
                <w:u w:val="none"/>
              </w:rPr>
            </w:pPr>
          </w:p>
        </w:tc>
      </w:tr>
      <w:tr w14:paraId="5C22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59B863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33845">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C096D">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0807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4、厉行节约经费表配置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EB1C">
            <w:pPr>
              <w:jc w:val="center"/>
              <w:rPr>
                <w:rFonts w:hint="eastAsia" w:ascii="宋体" w:hAnsi="宋体" w:eastAsia="宋体" w:cs="宋体"/>
                <w:i w:val="0"/>
                <w:iCs w:val="0"/>
                <w:color w:val="000000"/>
                <w:sz w:val="22"/>
                <w:szCs w:val="22"/>
                <w:u w:val="none"/>
              </w:rPr>
            </w:pPr>
          </w:p>
        </w:tc>
      </w:tr>
      <w:tr w14:paraId="2D2A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69AE45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8F54E">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025BF">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0D7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5、审核规则配</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4AF7">
            <w:pPr>
              <w:jc w:val="center"/>
              <w:rPr>
                <w:rFonts w:hint="eastAsia" w:ascii="宋体" w:hAnsi="宋体" w:eastAsia="宋体" w:cs="宋体"/>
                <w:i w:val="0"/>
                <w:iCs w:val="0"/>
                <w:color w:val="000000"/>
                <w:sz w:val="22"/>
                <w:szCs w:val="22"/>
                <w:u w:val="none"/>
              </w:rPr>
            </w:pPr>
          </w:p>
        </w:tc>
      </w:tr>
      <w:tr w14:paraId="5F4A9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3E6395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296CD">
            <w:pPr>
              <w:jc w:val="center"/>
              <w:rPr>
                <w:rFonts w:hint="eastAsia" w:ascii="宋体" w:hAnsi="宋体" w:eastAsia="宋体" w:cs="宋体"/>
                <w:i w:val="0"/>
                <w:iCs w:val="0"/>
                <w:color w:val="000000"/>
                <w:sz w:val="22"/>
                <w:szCs w:val="22"/>
                <w:u w:val="none"/>
              </w:rPr>
            </w:pP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DB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数据录入、处理、备份、更新等</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61C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6、预算批复流程变更</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B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CF1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2ED9A2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AE139">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AA5E7">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4D0A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7、置协助、指导系统管理员进行用户权限变更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6DBB">
            <w:pPr>
              <w:jc w:val="center"/>
              <w:rPr>
                <w:rFonts w:hint="eastAsia" w:ascii="宋体" w:hAnsi="宋体" w:eastAsia="宋体" w:cs="宋体"/>
                <w:i w:val="0"/>
                <w:iCs w:val="0"/>
                <w:color w:val="000000"/>
                <w:sz w:val="22"/>
                <w:szCs w:val="22"/>
                <w:u w:val="none"/>
              </w:rPr>
            </w:pPr>
          </w:p>
        </w:tc>
      </w:tr>
      <w:tr w14:paraId="4D585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6AFACE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35A16">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0BB2D">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AC1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8、录入要素联动的关系调整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B57D">
            <w:pPr>
              <w:jc w:val="center"/>
              <w:rPr>
                <w:rFonts w:hint="eastAsia" w:ascii="宋体" w:hAnsi="宋体" w:eastAsia="宋体" w:cs="宋体"/>
                <w:i w:val="0"/>
                <w:iCs w:val="0"/>
                <w:color w:val="000000"/>
                <w:sz w:val="22"/>
                <w:szCs w:val="22"/>
                <w:u w:val="none"/>
              </w:rPr>
            </w:pPr>
          </w:p>
        </w:tc>
      </w:tr>
      <w:tr w14:paraId="3C520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1CE056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E7B51">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75E82">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EB1B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9、指标单据各要素属性的调整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7ABE">
            <w:pPr>
              <w:jc w:val="center"/>
              <w:rPr>
                <w:rFonts w:hint="eastAsia" w:ascii="宋体" w:hAnsi="宋体" w:eastAsia="宋体" w:cs="宋体"/>
                <w:i w:val="0"/>
                <w:iCs w:val="0"/>
                <w:color w:val="000000"/>
                <w:sz w:val="22"/>
                <w:szCs w:val="22"/>
                <w:u w:val="none"/>
              </w:rPr>
            </w:pPr>
          </w:p>
        </w:tc>
      </w:tr>
      <w:tr w14:paraId="5FA6D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4E423C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25087">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732BF">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573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10、预算转指标方案的配置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C8A7">
            <w:pPr>
              <w:jc w:val="center"/>
              <w:rPr>
                <w:rFonts w:hint="eastAsia" w:ascii="宋体" w:hAnsi="宋体" w:eastAsia="宋体" w:cs="宋体"/>
                <w:i w:val="0"/>
                <w:iCs w:val="0"/>
                <w:color w:val="000000"/>
                <w:sz w:val="22"/>
                <w:szCs w:val="22"/>
                <w:u w:val="none"/>
              </w:rPr>
            </w:pPr>
          </w:p>
        </w:tc>
      </w:tr>
      <w:tr w14:paraId="1AC60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146B8E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4F459">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E0F87">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00D1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11、指标结转方案的配置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A07B">
            <w:pPr>
              <w:jc w:val="center"/>
              <w:rPr>
                <w:rFonts w:hint="eastAsia" w:ascii="宋体" w:hAnsi="宋体" w:eastAsia="宋体" w:cs="宋体"/>
                <w:i w:val="0"/>
                <w:iCs w:val="0"/>
                <w:color w:val="000000"/>
                <w:sz w:val="22"/>
                <w:szCs w:val="22"/>
                <w:u w:val="none"/>
              </w:rPr>
            </w:pPr>
          </w:p>
        </w:tc>
      </w:tr>
      <w:tr w14:paraId="2998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14BF30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2E757">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99966">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5A31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12、对财政人员进行指标系统操作以及常见业务的培训</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9B5F">
            <w:pPr>
              <w:jc w:val="center"/>
              <w:rPr>
                <w:rFonts w:hint="eastAsia" w:ascii="宋体" w:hAnsi="宋体" w:eastAsia="宋体" w:cs="宋体"/>
                <w:i w:val="0"/>
                <w:iCs w:val="0"/>
                <w:color w:val="000000"/>
                <w:sz w:val="22"/>
                <w:szCs w:val="22"/>
                <w:u w:val="none"/>
              </w:rPr>
            </w:pPr>
          </w:p>
        </w:tc>
      </w:tr>
      <w:tr w14:paraId="25C0B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5A2A32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8FD20">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4563B">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5A5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13、根据财政要求对指标审核流程进行调整和优化</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3D8D">
            <w:pPr>
              <w:jc w:val="center"/>
              <w:rPr>
                <w:rFonts w:hint="eastAsia" w:ascii="宋体" w:hAnsi="宋体" w:eastAsia="宋体" w:cs="宋体"/>
                <w:i w:val="0"/>
                <w:iCs w:val="0"/>
                <w:color w:val="000000"/>
                <w:sz w:val="22"/>
                <w:szCs w:val="22"/>
                <w:u w:val="none"/>
              </w:rPr>
            </w:pPr>
          </w:p>
        </w:tc>
      </w:tr>
      <w:tr w14:paraId="51FE4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565617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A441F">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D5643">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03C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14、指导财政进行预算转指标工作</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4916">
            <w:pPr>
              <w:jc w:val="center"/>
              <w:rPr>
                <w:rFonts w:hint="eastAsia" w:ascii="宋体" w:hAnsi="宋体" w:eastAsia="宋体" w:cs="宋体"/>
                <w:i w:val="0"/>
                <w:iCs w:val="0"/>
                <w:color w:val="000000"/>
                <w:sz w:val="22"/>
                <w:szCs w:val="22"/>
                <w:u w:val="none"/>
              </w:rPr>
            </w:pPr>
          </w:p>
        </w:tc>
      </w:tr>
      <w:tr w14:paraId="1A160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4ACBD7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8C117">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30E1A">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0CF7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15、指导财政进行年终指标结转工作</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5647">
            <w:pPr>
              <w:jc w:val="center"/>
              <w:rPr>
                <w:rFonts w:hint="eastAsia" w:ascii="宋体" w:hAnsi="宋体" w:eastAsia="宋体" w:cs="宋体"/>
                <w:i w:val="0"/>
                <w:iCs w:val="0"/>
                <w:color w:val="000000"/>
                <w:sz w:val="22"/>
                <w:szCs w:val="22"/>
                <w:u w:val="none"/>
              </w:rPr>
            </w:pPr>
          </w:p>
        </w:tc>
      </w:tr>
      <w:tr w14:paraId="09AF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38AD85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A4E63">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91023">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AF37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16、协助、指导系统管理员进行用户权限变更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3E90">
            <w:pPr>
              <w:jc w:val="center"/>
              <w:rPr>
                <w:rFonts w:hint="eastAsia" w:ascii="宋体" w:hAnsi="宋体" w:eastAsia="宋体" w:cs="宋体"/>
                <w:i w:val="0"/>
                <w:iCs w:val="0"/>
                <w:color w:val="000000"/>
                <w:sz w:val="22"/>
                <w:szCs w:val="22"/>
                <w:u w:val="none"/>
              </w:rPr>
            </w:pPr>
          </w:p>
        </w:tc>
      </w:tr>
      <w:tr w14:paraId="4DF8B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bottom w:val="single" w:color="000000" w:sz="4" w:space="0"/>
              <w:right w:val="single" w:color="000000" w:sz="4" w:space="0"/>
            </w:tcBorders>
            <w:shd w:val="clear" w:color="auto" w:fill="auto"/>
            <w:noWrap/>
            <w:vAlign w:val="center"/>
          </w:tcPr>
          <w:p w14:paraId="7F9D03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B8AEF">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F1BD5">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4680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17、预算调整调剂流程变更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6AAA">
            <w:pPr>
              <w:jc w:val="center"/>
              <w:rPr>
                <w:rFonts w:hint="eastAsia" w:ascii="宋体" w:hAnsi="宋体" w:eastAsia="宋体" w:cs="宋体"/>
                <w:i w:val="0"/>
                <w:iCs w:val="0"/>
                <w:color w:val="000000"/>
                <w:sz w:val="22"/>
                <w:szCs w:val="22"/>
                <w:u w:val="none"/>
              </w:rPr>
            </w:pPr>
          </w:p>
        </w:tc>
      </w:tr>
      <w:tr w14:paraId="29F6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restart"/>
            <w:tcBorders>
              <w:top w:val="single" w:color="000000" w:sz="4" w:space="0"/>
              <w:left w:val="single" w:color="000000" w:sz="4" w:space="0"/>
              <w:right w:val="single" w:color="000000" w:sz="4" w:space="0"/>
            </w:tcBorders>
            <w:shd w:val="clear" w:color="auto" w:fill="auto"/>
            <w:noWrap/>
            <w:vAlign w:val="center"/>
          </w:tcPr>
          <w:p w14:paraId="5BCEF1A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94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预算绩效</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21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系统迁移及其他运维服务</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39BD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1、绩效监控维护</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9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7E1E3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7EAF0D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F9875">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B566A">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71E8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2、绩效自评维护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7CCE">
            <w:pPr>
              <w:jc w:val="center"/>
              <w:rPr>
                <w:rFonts w:hint="eastAsia" w:ascii="宋体" w:hAnsi="宋体" w:eastAsia="宋体" w:cs="宋体"/>
                <w:i w:val="0"/>
                <w:iCs w:val="0"/>
                <w:color w:val="000000"/>
                <w:sz w:val="22"/>
                <w:szCs w:val="22"/>
                <w:u w:val="none"/>
              </w:rPr>
            </w:pPr>
          </w:p>
        </w:tc>
      </w:tr>
      <w:tr w14:paraId="3A51F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5F21DF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F7386">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066E9">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A58C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3、绩效报告维护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1373">
            <w:pPr>
              <w:jc w:val="center"/>
              <w:rPr>
                <w:rFonts w:hint="eastAsia" w:ascii="宋体" w:hAnsi="宋体" w:eastAsia="宋体" w:cs="宋体"/>
                <w:i w:val="0"/>
                <w:iCs w:val="0"/>
                <w:color w:val="000000"/>
                <w:sz w:val="22"/>
                <w:szCs w:val="22"/>
                <w:u w:val="none"/>
              </w:rPr>
            </w:pPr>
          </w:p>
        </w:tc>
      </w:tr>
      <w:tr w14:paraId="579A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38B482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D4E21">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CAD26">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5BBF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4、绩效报表配置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6860">
            <w:pPr>
              <w:jc w:val="center"/>
              <w:rPr>
                <w:rFonts w:hint="eastAsia" w:ascii="宋体" w:hAnsi="宋体" w:eastAsia="宋体" w:cs="宋体"/>
                <w:i w:val="0"/>
                <w:iCs w:val="0"/>
                <w:color w:val="000000"/>
                <w:sz w:val="22"/>
                <w:szCs w:val="22"/>
                <w:u w:val="none"/>
              </w:rPr>
            </w:pPr>
          </w:p>
        </w:tc>
      </w:tr>
      <w:tr w14:paraId="224B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0F57DC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A740B">
            <w:pPr>
              <w:jc w:val="center"/>
              <w:rPr>
                <w:rFonts w:hint="eastAsia" w:ascii="宋体" w:hAnsi="宋体" w:eastAsia="宋体" w:cs="宋体"/>
                <w:i w:val="0"/>
                <w:iCs w:val="0"/>
                <w:color w:val="000000"/>
                <w:sz w:val="22"/>
                <w:szCs w:val="22"/>
                <w:u w:val="none"/>
              </w:rPr>
            </w:pP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82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数据录入、处理、备份、更新等</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2426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5、绩效目标修订维护</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2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FF6C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76609E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9222B">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38ADA">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2FBE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6、绩效填报范围维护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5DD7">
            <w:pPr>
              <w:jc w:val="center"/>
              <w:rPr>
                <w:rFonts w:hint="eastAsia" w:ascii="宋体" w:hAnsi="宋体" w:eastAsia="宋体" w:cs="宋体"/>
                <w:i w:val="0"/>
                <w:iCs w:val="0"/>
                <w:color w:val="000000"/>
                <w:sz w:val="22"/>
                <w:szCs w:val="22"/>
                <w:u w:val="none"/>
              </w:rPr>
            </w:pPr>
          </w:p>
        </w:tc>
      </w:tr>
      <w:tr w14:paraId="5EC00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26712E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7ED84">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B2AD5">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D48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7、共性绩效指标库导入</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FFFD">
            <w:pPr>
              <w:jc w:val="center"/>
              <w:rPr>
                <w:rFonts w:hint="eastAsia" w:ascii="宋体" w:hAnsi="宋体" w:eastAsia="宋体" w:cs="宋体"/>
                <w:i w:val="0"/>
                <w:iCs w:val="0"/>
                <w:color w:val="000000"/>
                <w:sz w:val="22"/>
                <w:szCs w:val="22"/>
                <w:u w:val="none"/>
              </w:rPr>
            </w:pPr>
          </w:p>
        </w:tc>
      </w:tr>
      <w:tr w14:paraId="0445D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631870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813DF">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5BC64">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6C90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8、绩效指标审核规则配置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78AF">
            <w:pPr>
              <w:jc w:val="center"/>
              <w:rPr>
                <w:rFonts w:hint="eastAsia" w:ascii="宋体" w:hAnsi="宋体" w:eastAsia="宋体" w:cs="宋体"/>
                <w:i w:val="0"/>
                <w:iCs w:val="0"/>
                <w:color w:val="000000"/>
                <w:sz w:val="22"/>
                <w:szCs w:val="22"/>
                <w:u w:val="none"/>
              </w:rPr>
            </w:pPr>
          </w:p>
        </w:tc>
      </w:tr>
      <w:tr w14:paraId="7A2E5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74EE24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04176">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9A9DA">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60CF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9、协助、指导系统管理员进行用户权限变更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6C0D">
            <w:pPr>
              <w:jc w:val="center"/>
              <w:rPr>
                <w:rFonts w:hint="eastAsia" w:ascii="宋体" w:hAnsi="宋体" w:eastAsia="宋体" w:cs="宋体"/>
                <w:i w:val="0"/>
                <w:iCs w:val="0"/>
                <w:color w:val="000000"/>
                <w:sz w:val="22"/>
                <w:szCs w:val="22"/>
                <w:u w:val="none"/>
              </w:rPr>
            </w:pPr>
          </w:p>
        </w:tc>
      </w:tr>
      <w:tr w14:paraId="3890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bottom w:val="single" w:color="000000" w:sz="4" w:space="0"/>
              <w:right w:val="single" w:color="000000" w:sz="4" w:space="0"/>
            </w:tcBorders>
            <w:shd w:val="clear" w:color="auto" w:fill="auto"/>
            <w:noWrap/>
            <w:vAlign w:val="center"/>
          </w:tcPr>
          <w:p w14:paraId="793CE0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F7F57">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03377">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2851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10、流程变更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3D5F">
            <w:pPr>
              <w:jc w:val="center"/>
              <w:rPr>
                <w:rFonts w:hint="eastAsia" w:ascii="宋体" w:hAnsi="宋体" w:eastAsia="宋体" w:cs="宋体"/>
                <w:i w:val="0"/>
                <w:iCs w:val="0"/>
                <w:color w:val="000000"/>
                <w:sz w:val="22"/>
                <w:szCs w:val="22"/>
                <w:u w:val="none"/>
              </w:rPr>
            </w:pPr>
          </w:p>
        </w:tc>
      </w:tr>
      <w:tr w14:paraId="17D4F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restart"/>
            <w:tcBorders>
              <w:top w:val="single" w:color="000000" w:sz="4" w:space="0"/>
              <w:left w:val="single" w:color="000000" w:sz="4" w:space="0"/>
              <w:right w:val="single" w:color="000000" w:sz="4" w:space="0"/>
            </w:tcBorders>
            <w:shd w:val="clear" w:color="auto" w:fill="auto"/>
            <w:noWrap/>
            <w:vAlign w:val="center"/>
          </w:tcPr>
          <w:p w14:paraId="4CEB556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86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预算执行（用款计划、支付管理、工资统发、公务卡、账户管理、专户资金管理、支付监控、自有资金等）</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B5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系统迁移及其他运维服务</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B873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1、动态监控规则的新增或者调整</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3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r>
      <w:tr w14:paraId="57730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017B2D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AAE2A">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9B175">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8F7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2、单位账户维护-新增、变更、停用</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78AA">
            <w:pPr>
              <w:jc w:val="center"/>
              <w:rPr>
                <w:rFonts w:hint="eastAsia" w:ascii="宋体" w:hAnsi="宋体" w:eastAsia="宋体" w:cs="宋体"/>
                <w:i w:val="0"/>
                <w:iCs w:val="0"/>
                <w:color w:val="000000"/>
                <w:sz w:val="22"/>
                <w:szCs w:val="22"/>
                <w:u w:val="none"/>
              </w:rPr>
            </w:pPr>
          </w:p>
        </w:tc>
      </w:tr>
      <w:tr w14:paraId="74AE0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50374C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9B49E">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0286A">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519F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3、支付模块印章权限配置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019C">
            <w:pPr>
              <w:jc w:val="center"/>
              <w:rPr>
                <w:rFonts w:hint="eastAsia" w:ascii="宋体" w:hAnsi="宋体" w:eastAsia="宋体" w:cs="宋体"/>
                <w:i w:val="0"/>
                <w:iCs w:val="0"/>
                <w:color w:val="000000"/>
                <w:sz w:val="22"/>
                <w:szCs w:val="22"/>
                <w:u w:val="none"/>
              </w:rPr>
            </w:pPr>
          </w:p>
        </w:tc>
      </w:tr>
      <w:tr w14:paraId="6FFC7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1B6990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68A2D">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EE476">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387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4、签章流程配置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2F45">
            <w:pPr>
              <w:jc w:val="center"/>
              <w:rPr>
                <w:rFonts w:hint="eastAsia" w:ascii="宋体" w:hAnsi="宋体" w:eastAsia="宋体" w:cs="宋体"/>
                <w:i w:val="0"/>
                <w:iCs w:val="0"/>
                <w:color w:val="000000"/>
                <w:sz w:val="22"/>
                <w:szCs w:val="22"/>
                <w:u w:val="none"/>
              </w:rPr>
            </w:pPr>
          </w:p>
        </w:tc>
      </w:tr>
      <w:tr w14:paraId="09CCA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5CAB18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67D08">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0004E">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CF5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5、新增、停用代理银行配置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0511">
            <w:pPr>
              <w:jc w:val="center"/>
              <w:rPr>
                <w:rFonts w:hint="eastAsia" w:ascii="宋体" w:hAnsi="宋体" w:eastAsia="宋体" w:cs="宋体"/>
                <w:i w:val="0"/>
                <w:iCs w:val="0"/>
                <w:color w:val="000000"/>
                <w:sz w:val="22"/>
                <w:szCs w:val="22"/>
                <w:u w:val="none"/>
              </w:rPr>
            </w:pPr>
          </w:p>
        </w:tc>
      </w:tr>
      <w:tr w14:paraId="59FC1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4CF07A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48C36">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AD12D">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7DED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6、代理银行新上网点咨询</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E5B1">
            <w:pPr>
              <w:jc w:val="center"/>
              <w:rPr>
                <w:rFonts w:hint="eastAsia" w:ascii="宋体" w:hAnsi="宋体" w:eastAsia="宋体" w:cs="宋体"/>
                <w:i w:val="0"/>
                <w:iCs w:val="0"/>
                <w:color w:val="000000"/>
                <w:sz w:val="22"/>
                <w:szCs w:val="22"/>
                <w:u w:val="none"/>
              </w:rPr>
            </w:pPr>
          </w:p>
        </w:tc>
      </w:tr>
      <w:tr w14:paraId="3B2B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2F5D1C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D160B">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45B7A">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251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7、统发工资项维护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F37A">
            <w:pPr>
              <w:jc w:val="center"/>
              <w:rPr>
                <w:rFonts w:hint="eastAsia" w:ascii="宋体" w:hAnsi="宋体" w:eastAsia="宋体" w:cs="宋体"/>
                <w:i w:val="0"/>
                <w:iCs w:val="0"/>
                <w:color w:val="000000"/>
                <w:sz w:val="22"/>
                <w:szCs w:val="22"/>
                <w:u w:val="none"/>
              </w:rPr>
            </w:pPr>
          </w:p>
        </w:tc>
      </w:tr>
      <w:tr w14:paraId="078A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6F0524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08A0F">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809BF">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E097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8、工资统发计算公式维护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F728">
            <w:pPr>
              <w:jc w:val="center"/>
              <w:rPr>
                <w:rFonts w:hint="eastAsia" w:ascii="宋体" w:hAnsi="宋体" w:eastAsia="宋体" w:cs="宋体"/>
                <w:i w:val="0"/>
                <w:iCs w:val="0"/>
                <w:color w:val="000000"/>
                <w:sz w:val="22"/>
                <w:szCs w:val="22"/>
                <w:u w:val="none"/>
              </w:rPr>
            </w:pPr>
          </w:p>
        </w:tc>
      </w:tr>
      <w:tr w14:paraId="7B8E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421067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F4F56">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55932">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A259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9、工资生成模式维护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2878">
            <w:pPr>
              <w:jc w:val="center"/>
              <w:rPr>
                <w:rFonts w:hint="eastAsia" w:ascii="宋体" w:hAnsi="宋体" w:eastAsia="宋体" w:cs="宋体"/>
                <w:i w:val="0"/>
                <w:iCs w:val="0"/>
                <w:color w:val="000000"/>
                <w:sz w:val="22"/>
                <w:szCs w:val="22"/>
                <w:u w:val="none"/>
              </w:rPr>
            </w:pPr>
          </w:p>
        </w:tc>
      </w:tr>
      <w:tr w14:paraId="0DF10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21A04B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8E628">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6A252">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0974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10、统发单位信息维护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141D">
            <w:pPr>
              <w:jc w:val="center"/>
              <w:rPr>
                <w:rFonts w:hint="eastAsia" w:ascii="宋体" w:hAnsi="宋体" w:eastAsia="宋体" w:cs="宋体"/>
                <w:i w:val="0"/>
                <w:iCs w:val="0"/>
                <w:color w:val="000000"/>
                <w:sz w:val="22"/>
                <w:szCs w:val="22"/>
                <w:u w:val="none"/>
              </w:rPr>
            </w:pPr>
          </w:p>
        </w:tc>
      </w:tr>
      <w:tr w14:paraId="0576C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14B0FF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09075">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1631B">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9F2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11、统发工资明细格式维护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93C1">
            <w:pPr>
              <w:jc w:val="center"/>
              <w:rPr>
                <w:rFonts w:hint="eastAsia" w:ascii="宋体" w:hAnsi="宋体" w:eastAsia="宋体" w:cs="宋体"/>
                <w:i w:val="0"/>
                <w:iCs w:val="0"/>
                <w:color w:val="000000"/>
                <w:sz w:val="22"/>
                <w:szCs w:val="22"/>
                <w:u w:val="none"/>
              </w:rPr>
            </w:pPr>
          </w:p>
        </w:tc>
      </w:tr>
      <w:tr w14:paraId="5DFF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320631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3C509">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0005C">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6D2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12、统发工资匹配指标规则的调整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1C1F">
            <w:pPr>
              <w:jc w:val="center"/>
              <w:rPr>
                <w:rFonts w:hint="eastAsia" w:ascii="宋体" w:hAnsi="宋体" w:eastAsia="宋体" w:cs="宋体"/>
                <w:i w:val="0"/>
                <w:iCs w:val="0"/>
                <w:color w:val="000000"/>
                <w:sz w:val="22"/>
                <w:szCs w:val="22"/>
                <w:u w:val="none"/>
              </w:rPr>
            </w:pPr>
          </w:p>
        </w:tc>
      </w:tr>
      <w:tr w14:paraId="55B88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6D8BA5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441C4">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44418">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BC6C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13、界面展示过滤条件维护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D10A">
            <w:pPr>
              <w:jc w:val="center"/>
              <w:rPr>
                <w:rFonts w:hint="eastAsia" w:ascii="宋体" w:hAnsi="宋体" w:eastAsia="宋体" w:cs="宋体"/>
                <w:i w:val="0"/>
                <w:iCs w:val="0"/>
                <w:color w:val="000000"/>
                <w:sz w:val="22"/>
                <w:szCs w:val="22"/>
                <w:u w:val="none"/>
              </w:rPr>
            </w:pPr>
          </w:p>
        </w:tc>
      </w:tr>
      <w:tr w14:paraId="3449E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42B3A3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C6DD1">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D8538">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4F8A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14、专项资金、专项账户的维护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8D9F">
            <w:pPr>
              <w:jc w:val="center"/>
              <w:rPr>
                <w:rFonts w:hint="eastAsia" w:ascii="宋体" w:hAnsi="宋体" w:eastAsia="宋体" w:cs="宋体"/>
                <w:i w:val="0"/>
                <w:iCs w:val="0"/>
                <w:color w:val="000000"/>
                <w:sz w:val="22"/>
                <w:szCs w:val="22"/>
                <w:u w:val="none"/>
              </w:rPr>
            </w:pPr>
          </w:p>
        </w:tc>
      </w:tr>
      <w:tr w14:paraId="6FCD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61769D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4509C">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179CA">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DB5B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15、支付界面表格表样、高级查询条件的调整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B1D9">
            <w:pPr>
              <w:jc w:val="center"/>
              <w:rPr>
                <w:rFonts w:hint="eastAsia" w:ascii="宋体" w:hAnsi="宋体" w:eastAsia="宋体" w:cs="宋体"/>
                <w:i w:val="0"/>
                <w:iCs w:val="0"/>
                <w:color w:val="000000"/>
                <w:sz w:val="22"/>
                <w:szCs w:val="22"/>
                <w:u w:val="none"/>
              </w:rPr>
            </w:pPr>
          </w:p>
        </w:tc>
      </w:tr>
      <w:tr w14:paraId="0A2FC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449C7D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5A29C">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2CF2A">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AD6C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16、支付与额度的对账</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4DD3">
            <w:pPr>
              <w:jc w:val="center"/>
              <w:rPr>
                <w:rFonts w:hint="eastAsia" w:ascii="宋体" w:hAnsi="宋体" w:eastAsia="宋体" w:cs="宋体"/>
                <w:i w:val="0"/>
                <w:iCs w:val="0"/>
                <w:color w:val="000000"/>
                <w:sz w:val="22"/>
                <w:szCs w:val="22"/>
                <w:u w:val="none"/>
              </w:rPr>
            </w:pPr>
          </w:p>
        </w:tc>
      </w:tr>
      <w:tr w14:paraId="33CE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2946DA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E2ABB">
            <w:pPr>
              <w:jc w:val="center"/>
              <w:rPr>
                <w:rFonts w:hint="eastAsia" w:ascii="宋体" w:hAnsi="宋体" w:eastAsia="宋体" w:cs="宋体"/>
                <w:i w:val="0"/>
                <w:iCs w:val="0"/>
                <w:color w:val="000000"/>
                <w:sz w:val="22"/>
                <w:szCs w:val="22"/>
                <w:u w:val="none"/>
              </w:rPr>
            </w:pP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28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数据录入、处理、备份、更新等</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0F1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17、指导、协助系统管理员进行单位账户初始化</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1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r>
      <w:tr w14:paraId="1B6DE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01BCC1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C28A9">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4094E">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30D0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18、协助系统管理员进行单位账户变更、停用等</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5661">
            <w:pPr>
              <w:jc w:val="center"/>
              <w:rPr>
                <w:rFonts w:hint="eastAsia" w:ascii="宋体" w:hAnsi="宋体" w:eastAsia="宋体" w:cs="宋体"/>
                <w:i w:val="0"/>
                <w:iCs w:val="0"/>
                <w:color w:val="000000"/>
                <w:sz w:val="22"/>
                <w:szCs w:val="22"/>
                <w:u w:val="none"/>
              </w:rPr>
            </w:pPr>
          </w:p>
        </w:tc>
      </w:tr>
      <w:tr w14:paraId="78CC4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5F3AA6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4B1CA">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7648B">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AD9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19、协助、指导系统管理员进行银行账户初始化</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DE5D">
            <w:pPr>
              <w:jc w:val="center"/>
              <w:rPr>
                <w:rFonts w:hint="eastAsia" w:ascii="宋体" w:hAnsi="宋体" w:eastAsia="宋体" w:cs="宋体"/>
                <w:i w:val="0"/>
                <w:iCs w:val="0"/>
                <w:color w:val="000000"/>
                <w:sz w:val="22"/>
                <w:szCs w:val="22"/>
                <w:u w:val="none"/>
              </w:rPr>
            </w:pPr>
          </w:p>
        </w:tc>
      </w:tr>
      <w:tr w14:paraId="60AD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3256BA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7DEE4">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32D2F">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AD0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20、协助、指导系统管理员进行银行账户变更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F6A7">
            <w:pPr>
              <w:jc w:val="center"/>
              <w:rPr>
                <w:rFonts w:hint="eastAsia" w:ascii="宋体" w:hAnsi="宋体" w:eastAsia="宋体" w:cs="宋体"/>
                <w:i w:val="0"/>
                <w:iCs w:val="0"/>
                <w:color w:val="000000"/>
                <w:sz w:val="22"/>
                <w:szCs w:val="22"/>
                <w:u w:val="none"/>
              </w:rPr>
            </w:pPr>
          </w:p>
        </w:tc>
      </w:tr>
      <w:tr w14:paraId="7D31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1C3DDB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DF960">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675BD">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85D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21、协助、指导系统管理员进行银行账户停用</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0796">
            <w:pPr>
              <w:jc w:val="center"/>
              <w:rPr>
                <w:rFonts w:hint="eastAsia" w:ascii="宋体" w:hAnsi="宋体" w:eastAsia="宋体" w:cs="宋体"/>
                <w:i w:val="0"/>
                <w:iCs w:val="0"/>
                <w:color w:val="000000"/>
                <w:sz w:val="22"/>
                <w:szCs w:val="22"/>
                <w:u w:val="none"/>
              </w:rPr>
            </w:pPr>
          </w:p>
        </w:tc>
      </w:tr>
      <w:tr w14:paraId="318B7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2ED2A6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E2211">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E461E">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9E4A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22、支付或者清算出现问题时，协助银行和财政查找原因</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CB8E">
            <w:pPr>
              <w:jc w:val="center"/>
              <w:rPr>
                <w:rFonts w:hint="eastAsia" w:ascii="宋体" w:hAnsi="宋体" w:eastAsia="宋体" w:cs="宋体"/>
                <w:i w:val="0"/>
                <w:iCs w:val="0"/>
                <w:color w:val="000000"/>
                <w:sz w:val="22"/>
                <w:szCs w:val="22"/>
                <w:u w:val="none"/>
              </w:rPr>
            </w:pPr>
          </w:p>
        </w:tc>
      </w:tr>
      <w:tr w14:paraId="2EEEE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298" w:type="pct"/>
            <w:vMerge w:val="continue"/>
            <w:tcBorders>
              <w:left w:val="single" w:color="000000" w:sz="4" w:space="0"/>
              <w:right w:val="single" w:color="000000" w:sz="4" w:space="0"/>
            </w:tcBorders>
            <w:shd w:val="clear" w:color="auto" w:fill="auto"/>
            <w:noWrap/>
            <w:vAlign w:val="center"/>
          </w:tcPr>
          <w:p w14:paraId="793F2C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145AD">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695CF">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E97D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23、指导财政和单位使用一体化系统进行政府采购计划的挂接和支付</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7B78">
            <w:pPr>
              <w:jc w:val="center"/>
              <w:rPr>
                <w:rFonts w:hint="eastAsia" w:ascii="宋体" w:hAnsi="宋体" w:eastAsia="宋体" w:cs="宋体"/>
                <w:i w:val="0"/>
                <w:iCs w:val="0"/>
                <w:color w:val="000000"/>
                <w:sz w:val="22"/>
                <w:szCs w:val="22"/>
                <w:u w:val="none"/>
              </w:rPr>
            </w:pPr>
          </w:p>
        </w:tc>
      </w:tr>
      <w:tr w14:paraId="35F2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298" w:type="pct"/>
            <w:vMerge w:val="continue"/>
            <w:tcBorders>
              <w:left w:val="single" w:color="000000" w:sz="4" w:space="0"/>
              <w:right w:val="single" w:color="000000" w:sz="4" w:space="0"/>
            </w:tcBorders>
            <w:shd w:val="clear" w:color="auto" w:fill="auto"/>
            <w:noWrap/>
            <w:vAlign w:val="center"/>
          </w:tcPr>
          <w:p w14:paraId="2674C1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C35D1">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8B19B">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0AD0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24、指导财政使用一体化系统进行专户一卡通和集中支付一卡通支付业务</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9AAA">
            <w:pPr>
              <w:jc w:val="center"/>
              <w:rPr>
                <w:rFonts w:hint="eastAsia" w:ascii="宋体" w:hAnsi="宋体" w:eastAsia="宋体" w:cs="宋体"/>
                <w:i w:val="0"/>
                <w:iCs w:val="0"/>
                <w:color w:val="000000"/>
                <w:sz w:val="22"/>
                <w:szCs w:val="22"/>
                <w:u w:val="none"/>
              </w:rPr>
            </w:pPr>
          </w:p>
        </w:tc>
      </w:tr>
      <w:tr w14:paraId="468E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0B670F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6F000">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8C992">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FD38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25、指导财政使用常用支付报表提取数据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FEB9">
            <w:pPr>
              <w:jc w:val="center"/>
              <w:rPr>
                <w:rFonts w:hint="eastAsia" w:ascii="宋体" w:hAnsi="宋体" w:eastAsia="宋体" w:cs="宋体"/>
                <w:i w:val="0"/>
                <w:iCs w:val="0"/>
                <w:color w:val="000000"/>
                <w:sz w:val="22"/>
                <w:szCs w:val="22"/>
                <w:u w:val="none"/>
              </w:rPr>
            </w:pPr>
          </w:p>
        </w:tc>
      </w:tr>
      <w:tr w14:paraId="2089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56C2CA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5E128">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59600">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0450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26、协助、指导系统管理员进行用户权限变更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8D23">
            <w:pPr>
              <w:jc w:val="center"/>
              <w:rPr>
                <w:rFonts w:hint="eastAsia" w:ascii="宋体" w:hAnsi="宋体" w:eastAsia="宋体" w:cs="宋体"/>
                <w:i w:val="0"/>
                <w:iCs w:val="0"/>
                <w:color w:val="000000"/>
                <w:sz w:val="22"/>
                <w:szCs w:val="22"/>
                <w:u w:val="none"/>
              </w:rPr>
            </w:pPr>
          </w:p>
        </w:tc>
      </w:tr>
      <w:tr w14:paraId="42970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bottom w:val="single" w:color="000000" w:sz="4" w:space="0"/>
              <w:right w:val="single" w:color="000000" w:sz="4" w:space="0"/>
            </w:tcBorders>
            <w:shd w:val="clear" w:color="auto" w:fill="auto"/>
            <w:noWrap/>
            <w:vAlign w:val="center"/>
          </w:tcPr>
          <w:p w14:paraId="280FD8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FBD0C">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2F702">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2644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27、协助、指导系统管理员进行流程变更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8299">
            <w:pPr>
              <w:jc w:val="center"/>
              <w:rPr>
                <w:rFonts w:hint="eastAsia" w:ascii="宋体" w:hAnsi="宋体" w:eastAsia="宋体" w:cs="宋体"/>
                <w:i w:val="0"/>
                <w:iCs w:val="0"/>
                <w:color w:val="000000"/>
                <w:sz w:val="22"/>
                <w:szCs w:val="22"/>
                <w:u w:val="none"/>
              </w:rPr>
            </w:pPr>
          </w:p>
        </w:tc>
      </w:tr>
      <w:tr w14:paraId="57B71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restart"/>
            <w:tcBorders>
              <w:top w:val="single" w:color="000000" w:sz="4" w:space="0"/>
              <w:left w:val="single" w:color="000000" w:sz="4" w:space="0"/>
              <w:right w:val="single" w:color="000000" w:sz="4" w:space="0"/>
            </w:tcBorders>
            <w:shd w:val="clear" w:color="auto" w:fill="auto"/>
            <w:noWrap/>
            <w:vAlign w:val="center"/>
          </w:tcPr>
          <w:p w14:paraId="5A487C4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E0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财政总会计核算</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8F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系统迁移及其他运维服务</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DF47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1、基础数据维护</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C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3F82B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410920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C02F6">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213E0">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AE1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2、凭证生成模板调整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B865">
            <w:pPr>
              <w:jc w:val="center"/>
              <w:rPr>
                <w:rFonts w:hint="eastAsia" w:ascii="宋体" w:hAnsi="宋体" w:eastAsia="宋体" w:cs="宋体"/>
                <w:i w:val="0"/>
                <w:iCs w:val="0"/>
                <w:color w:val="000000"/>
                <w:sz w:val="22"/>
                <w:szCs w:val="22"/>
                <w:u w:val="none"/>
              </w:rPr>
            </w:pPr>
          </w:p>
        </w:tc>
      </w:tr>
      <w:tr w14:paraId="4961F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143F88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303A9">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B46BD">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1B29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3、自动转账模板调整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50B7">
            <w:pPr>
              <w:jc w:val="center"/>
              <w:rPr>
                <w:rFonts w:hint="eastAsia" w:ascii="宋体" w:hAnsi="宋体" w:eastAsia="宋体" w:cs="宋体"/>
                <w:i w:val="0"/>
                <w:iCs w:val="0"/>
                <w:color w:val="000000"/>
                <w:sz w:val="22"/>
                <w:szCs w:val="22"/>
                <w:u w:val="none"/>
              </w:rPr>
            </w:pPr>
          </w:p>
        </w:tc>
      </w:tr>
      <w:tr w14:paraId="34DC2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70FA6C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0BF55">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233E5">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B996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4、打印模板调整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4938">
            <w:pPr>
              <w:jc w:val="center"/>
              <w:rPr>
                <w:rFonts w:hint="eastAsia" w:ascii="宋体" w:hAnsi="宋体" w:eastAsia="宋体" w:cs="宋体"/>
                <w:i w:val="0"/>
                <w:iCs w:val="0"/>
                <w:color w:val="000000"/>
                <w:sz w:val="22"/>
                <w:szCs w:val="22"/>
                <w:u w:val="none"/>
              </w:rPr>
            </w:pPr>
          </w:p>
        </w:tc>
      </w:tr>
      <w:tr w14:paraId="6196D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474F91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1576C">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262BB">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967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5、账套单据字段调整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FDE6">
            <w:pPr>
              <w:jc w:val="center"/>
              <w:rPr>
                <w:rFonts w:hint="eastAsia" w:ascii="宋体" w:hAnsi="宋体" w:eastAsia="宋体" w:cs="宋体"/>
                <w:i w:val="0"/>
                <w:iCs w:val="0"/>
                <w:color w:val="000000"/>
                <w:sz w:val="22"/>
                <w:szCs w:val="22"/>
                <w:u w:val="none"/>
              </w:rPr>
            </w:pPr>
          </w:p>
        </w:tc>
      </w:tr>
      <w:tr w14:paraId="7561F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7E6041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F4F0D">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6E034">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3617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6、凭证生成单号设置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E3BE">
            <w:pPr>
              <w:jc w:val="center"/>
              <w:rPr>
                <w:rFonts w:hint="eastAsia" w:ascii="宋体" w:hAnsi="宋体" w:eastAsia="宋体" w:cs="宋体"/>
                <w:i w:val="0"/>
                <w:iCs w:val="0"/>
                <w:color w:val="000000"/>
                <w:sz w:val="22"/>
                <w:szCs w:val="22"/>
                <w:u w:val="none"/>
              </w:rPr>
            </w:pPr>
          </w:p>
        </w:tc>
      </w:tr>
      <w:tr w14:paraId="2CEA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6C539F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5584F">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BB70C">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FA8C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7、过账规则设置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FB79">
            <w:pPr>
              <w:jc w:val="center"/>
              <w:rPr>
                <w:rFonts w:hint="eastAsia" w:ascii="宋体" w:hAnsi="宋体" w:eastAsia="宋体" w:cs="宋体"/>
                <w:i w:val="0"/>
                <w:iCs w:val="0"/>
                <w:color w:val="000000"/>
                <w:sz w:val="22"/>
                <w:szCs w:val="22"/>
                <w:u w:val="none"/>
              </w:rPr>
            </w:pPr>
          </w:p>
        </w:tc>
      </w:tr>
      <w:tr w14:paraId="350A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5D4F84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B248C">
            <w:pPr>
              <w:jc w:val="center"/>
              <w:rPr>
                <w:rFonts w:hint="eastAsia" w:ascii="宋体" w:hAnsi="宋体" w:eastAsia="宋体" w:cs="宋体"/>
                <w:i w:val="0"/>
                <w:iCs w:val="0"/>
                <w:color w:val="000000"/>
                <w:sz w:val="22"/>
                <w:szCs w:val="22"/>
                <w:u w:val="none"/>
              </w:rPr>
            </w:pP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44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数据录入、处理、备份、更新等</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AF08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8、账套信息维护</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4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30E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7703CD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CD3AF">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20BB0">
            <w:pPr>
              <w:jc w:val="center"/>
              <w:rPr>
                <w:rFonts w:hint="eastAsia" w:ascii="宋体" w:hAnsi="宋体" w:eastAsia="宋体" w:cs="宋体"/>
                <w:i w:val="0"/>
                <w:iCs w:val="0"/>
                <w:color w:val="000000"/>
                <w:sz w:val="21"/>
                <w:szCs w:val="21"/>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C41A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9、账簿设置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0FAC">
            <w:pPr>
              <w:jc w:val="center"/>
              <w:rPr>
                <w:rFonts w:hint="eastAsia" w:ascii="宋体" w:hAnsi="宋体" w:eastAsia="宋体" w:cs="宋体"/>
                <w:i w:val="0"/>
                <w:iCs w:val="0"/>
                <w:color w:val="000000"/>
                <w:sz w:val="22"/>
                <w:szCs w:val="22"/>
                <w:u w:val="none"/>
              </w:rPr>
            </w:pPr>
          </w:p>
        </w:tc>
      </w:tr>
      <w:tr w14:paraId="1416A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6A5B07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C80EC">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B2EA7">
            <w:pPr>
              <w:jc w:val="center"/>
              <w:rPr>
                <w:rFonts w:hint="eastAsia" w:ascii="宋体" w:hAnsi="宋体" w:eastAsia="宋体" w:cs="宋体"/>
                <w:i w:val="0"/>
                <w:iCs w:val="0"/>
                <w:color w:val="000000"/>
                <w:sz w:val="21"/>
                <w:szCs w:val="21"/>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4FE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10、支付、额度与账务数据对账</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E1DC">
            <w:pPr>
              <w:jc w:val="center"/>
              <w:rPr>
                <w:rFonts w:hint="eastAsia" w:ascii="宋体" w:hAnsi="宋体" w:eastAsia="宋体" w:cs="宋体"/>
                <w:i w:val="0"/>
                <w:iCs w:val="0"/>
                <w:color w:val="000000"/>
                <w:sz w:val="22"/>
                <w:szCs w:val="22"/>
                <w:u w:val="none"/>
              </w:rPr>
            </w:pPr>
          </w:p>
        </w:tc>
      </w:tr>
      <w:tr w14:paraId="6633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646B2F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19805">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34F18">
            <w:pPr>
              <w:jc w:val="center"/>
              <w:rPr>
                <w:rFonts w:hint="eastAsia" w:ascii="宋体" w:hAnsi="宋体" w:eastAsia="宋体" w:cs="宋体"/>
                <w:i w:val="0"/>
                <w:iCs w:val="0"/>
                <w:color w:val="000000"/>
                <w:sz w:val="21"/>
                <w:szCs w:val="21"/>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D635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11、协助、指导系统管理员进行用户权限变更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AED5">
            <w:pPr>
              <w:jc w:val="center"/>
              <w:rPr>
                <w:rFonts w:hint="eastAsia" w:ascii="宋体" w:hAnsi="宋体" w:eastAsia="宋体" w:cs="宋体"/>
                <w:i w:val="0"/>
                <w:iCs w:val="0"/>
                <w:color w:val="000000"/>
                <w:sz w:val="22"/>
                <w:szCs w:val="22"/>
                <w:u w:val="none"/>
              </w:rPr>
            </w:pPr>
          </w:p>
        </w:tc>
      </w:tr>
      <w:tr w14:paraId="48E8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3D8DF5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21B9E">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51D1F">
            <w:pPr>
              <w:jc w:val="center"/>
              <w:rPr>
                <w:rFonts w:hint="eastAsia" w:ascii="宋体" w:hAnsi="宋体" w:eastAsia="宋体" w:cs="宋体"/>
                <w:i w:val="0"/>
                <w:iCs w:val="0"/>
                <w:color w:val="000000"/>
                <w:sz w:val="21"/>
                <w:szCs w:val="21"/>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47E2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12、协助、指导系统管理员进行流程变更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E1B9">
            <w:pPr>
              <w:jc w:val="center"/>
              <w:rPr>
                <w:rFonts w:hint="eastAsia" w:ascii="宋体" w:hAnsi="宋体" w:eastAsia="宋体" w:cs="宋体"/>
                <w:i w:val="0"/>
                <w:iCs w:val="0"/>
                <w:color w:val="000000"/>
                <w:sz w:val="22"/>
                <w:szCs w:val="22"/>
                <w:u w:val="none"/>
              </w:rPr>
            </w:pPr>
          </w:p>
        </w:tc>
      </w:tr>
      <w:tr w14:paraId="19101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bottom w:val="single" w:color="000000" w:sz="4" w:space="0"/>
              <w:right w:val="single" w:color="000000" w:sz="4" w:space="0"/>
            </w:tcBorders>
            <w:shd w:val="clear" w:color="auto" w:fill="auto"/>
            <w:noWrap/>
            <w:vAlign w:val="center"/>
          </w:tcPr>
          <w:p w14:paraId="3FAE8A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1C73B">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30C3C">
            <w:pPr>
              <w:jc w:val="center"/>
              <w:rPr>
                <w:rFonts w:hint="eastAsia" w:ascii="宋体" w:hAnsi="宋体" w:eastAsia="宋体" w:cs="宋体"/>
                <w:i w:val="0"/>
                <w:iCs w:val="0"/>
                <w:color w:val="000000"/>
                <w:sz w:val="21"/>
                <w:szCs w:val="21"/>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4EA0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13、协助、指导用户进行自定义报表设置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A063">
            <w:pPr>
              <w:jc w:val="center"/>
              <w:rPr>
                <w:rFonts w:hint="eastAsia" w:ascii="宋体" w:hAnsi="宋体" w:eastAsia="宋体" w:cs="宋体"/>
                <w:i w:val="0"/>
                <w:iCs w:val="0"/>
                <w:color w:val="000000"/>
                <w:sz w:val="22"/>
                <w:szCs w:val="22"/>
                <w:u w:val="none"/>
              </w:rPr>
            </w:pPr>
          </w:p>
        </w:tc>
      </w:tr>
      <w:tr w14:paraId="44CC4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restart"/>
            <w:tcBorders>
              <w:top w:val="single" w:color="000000" w:sz="4" w:space="0"/>
              <w:left w:val="single" w:color="000000" w:sz="4" w:space="0"/>
              <w:right w:val="single" w:color="000000" w:sz="4" w:space="0"/>
            </w:tcBorders>
            <w:shd w:val="clear" w:color="auto" w:fill="auto"/>
            <w:noWrap/>
            <w:vAlign w:val="center"/>
          </w:tcPr>
          <w:p w14:paraId="0F4C7C2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79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单位会计核算</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94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系统迁移及其他运维服务</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E4D7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1、账套模板设置</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9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r>
      <w:tr w14:paraId="1D953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0B08B5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879F6">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F0216">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B201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2、会计科目体系、凭证模板、过账规则等基础数据配置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BB69">
            <w:pPr>
              <w:jc w:val="center"/>
              <w:rPr>
                <w:rFonts w:hint="eastAsia" w:ascii="宋体" w:hAnsi="宋体" w:eastAsia="宋体" w:cs="宋体"/>
                <w:i w:val="0"/>
                <w:iCs w:val="0"/>
                <w:color w:val="000000"/>
                <w:sz w:val="22"/>
                <w:szCs w:val="22"/>
                <w:u w:val="none"/>
              </w:rPr>
            </w:pPr>
          </w:p>
        </w:tc>
      </w:tr>
      <w:tr w14:paraId="4BF70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1D8FBB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EA627">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07EFE">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16B0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3、基础数据导入模板设置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8CB5">
            <w:pPr>
              <w:jc w:val="center"/>
              <w:rPr>
                <w:rFonts w:hint="eastAsia" w:ascii="宋体" w:hAnsi="宋体" w:eastAsia="宋体" w:cs="宋体"/>
                <w:i w:val="0"/>
                <w:iCs w:val="0"/>
                <w:color w:val="000000"/>
                <w:sz w:val="22"/>
                <w:szCs w:val="22"/>
                <w:u w:val="none"/>
              </w:rPr>
            </w:pPr>
          </w:p>
        </w:tc>
      </w:tr>
      <w:tr w14:paraId="06306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012360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F25AF">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1B293">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9E9D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4、期初余额导入模板、出纳期初导入模板设置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8BEC">
            <w:pPr>
              <w:jc w:val="center"/>
              <w:rPr>
                <w:rFonts w:hint="eastAsia" w:ascii="宋体" w:hAnsi="宋体" w:eastAsia="宋体" w:cs="宋体"/>
                <w:i w:val="0"/>
                <w:iCs w:val="0"/>
                <w:color w:val="000000"/>
                <w:sz w:val="22"/>
                <w:szCs w:val="22"/>
                <w:u w:val="none"/>
              </w:rPr>
            </w:pPr>
          </w:p>
        </w:tc>
      </w:tr>
      <w:tr w14:paraId="7747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8" w:type="pct"/>
            <w:vMerge w:val="continue"/>
            <w:tcBorders>
              <w:left w:val="single" w:color="000000" w:sz="4" w:space="0"/>
              <w:right w:val="single" w:color="000000" w:sz="4" w:space="0"/>
            </w:tcBorders>
            <w:shd w:val="clear" w:color="auto" w:fill="auto"/>
            <w:noWrap/>
            <w:vAlign w:val="center"/>
          </w:tcPr>
          <w:p w14:paraId="3092B6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23784">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F3D34">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A468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5、会计科目维护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026E">
            <w:pPr>
              <w:jc w:val="center"/>
              <w:rPr>
                <w:rFonts w:hint="eastAsia" w:ascii="宋体" w:hAnsi="宋体" w:eastAsia="宋体" w:cs="宋体"/>
                <w:i w:val="0"/>
                <w:iCs w:val="0"/>
                <w:color w:val="000000"/>
                <w:sz w:val="22"/>
                <w:szCs w:val="22"/>
                <w:u w:val="none"/>
              </w:rPr>
            </w:pPr>
          </w:p>
        </w:tc>
      </w:tr>
      <w:tr w14:paraId="72F22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298" w:type="pct"/>
            <w:vMerge w:val="continue"/>
            <w:tcBorders>
              <w:left w:val="single" w:color="000000" w:sz="4" w:space="0"/>
              <w:right w:val="single" w:color="000000" w:sz="4" w:space="0"/>
            </w:tcBorders>
            <w:shd w:val="clear" w:color="auto" w:fill="auto"/>
            <w:noWrap/>
            <w:vAlign w:val="center"/>
          </w:tcPr>
          <w:p w14:paraId="0A158D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1A1D9">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C8E19">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D49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6、凭证导入模板、凭证打印样式、账簿打印样式、报表打印样式设置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0F35">
            <w:pPr>
              <w:jc w:val="center"/>
              <w:rPr>
                <w:rFonts w:hint="eastAsia" w:ascii="宋体" w:hAnsi="宋体" w:eastAsia="宋体" w:cs="宋体"/>
                <w:i w:val="0"/>
                <w:iCs w:val="0"/>
                <w:color w:val="000000"/>
                <w:sz w:val="22"/>
                <w:szCs w:val="22"/>
                <w:u w:val="none"/>
              </w:rPr>
            </w:pPr>
          </w:p>
        </w:tc>
      </w:tr>
      <w:tr w14:paraId="72E6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98" w:type="pct"/>
            <w:vMerge w:val="continue"/>
            <w:tcBorders>
              <w:left w:val="single" w:color="000000" w:sz="4" w:space="0"/>
              <w:right w:val="single" w:color="000000" w:sz="4" w:space="0"/>
            </w:tcBorders>
            <w:shd w:val="clear" w:color="auto" w:fill="auto"/>
            <w:noWrap/>
            <w:vAlign w:val="center"/>
          </w:tcPr>
          <w:p w14:paraId="19114A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A054C">
            <w:pPr>
              <w:jc w:val="center"/>
              <w:rPr>
                <w:rFonts w:hint="eastAsia" w:ascii="宋体" w:hAnsi="宋体" w:eastAsia="宋体" w:cs="宋体"/>
                <w:i w:val="0"/>
                <w:iCs w:val="0"/>
                <w:color w:val="000000"/>
                <w:sz w:val="22"/>
                <w:szCs w:val="22"/>
                <w:u w:val="none"/>
              </w:rPr>
            </w:pP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60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数据录入、处理、备份、更新等</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5FF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7、协助、指导系统管理员进行用户权限变更</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F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1302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298" w:type="pct"/>
            <w:vMerge w:val="continue"/>
            <w:tcBorders>
              <w:left w:val="single" w:color="000000" w:sz="4" w:space="0"/>
              <w:right w:val="single" w:color="000000" w:sz="4" w:space="0"/>
            </w:tcBorders>
            <w:shd w:val="clear" w:color="auto" w:fill="auto"/>
            <w:noWrap/>
            <w:vAlign w:val="center"/>
          </w:tcPr>
          <w:p w14:paraId="650B98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6F202">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3DF3F">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6D29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8、协助、指导系统管理员进行流程变更</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3D97">
            <w:pPr>
              <w:jc w:val="center"/>
              <w:rPr>
                <w:rFonts w:hint="eastAsia" w:ascii="宋体" w:hAnsi="宋体" w:eastAsia="宋体" w:cs="宋体"/>
                <w:i w:val="0"/>
                <w:iCs w:val="0"/>
                <w:color w:val="000000"/>
                <w:sz w:val="22"/>
                <w:szCs w:val="22"/>
                <w:u w:val="none"/>
              </w:rPr>
            </w:pPr>
          </w:p>
        </w:tc>
      </w:tr>
      <w:tr w14:paraId="4D693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298" w:type="pct"/>
            <w:vMerge w:val="continue"/>
            <w:tcBorders>
              <w:left w:val="single" w:color="000000" w:sz="4" w:space="0"/>
              <w:right w:val="single" w:color="000000" w:sz="4" w:space="0"/>
            </w:tcBorders>
            <w:shd w:val="clear" w:color="auto" w:fill="auto"/>
            <w:noWrap/>
            <w:vAlign w:val="center"/>
          </w:tcPr>
          <w:p w14:paraId="2077D0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30D14">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42F27">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0D1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9、盈余与结余差异分析模板设置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40E1">
            <w:pPr>
              <w:jc w:val="center"/>
              <w:rPr>
                <w:rFonts w:hint="eastAsia" w:ascii="宋体" w:hAnsi="宋体" w:eastAsia="宋体" w:cs="宋体"/>
                <w:i w:val="0"/>
                <w:iCs w:val="0"/>
                <w:color w:val="000000"/>
                <w:sz w:val="22"/>
                <w:szCs w:val="22"/>
                <w:u w:val="none"/>
              </w:rPr>
            </w:pPr>
          </w:p>
        </w:tc>
      </w:tr>
      <w:tr w14:paraId="26EE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298" w:type="pct"/>
            <w:vMerge w:val="continue"/>
            <w:tcBorders>
              <w:left w:val="single" w:color="000000" w:sz="4" w:space="0"/>
              <w:bottom w:val="single" w:color="000000" w:sz="4" w:space="0"/>
              <w:right w:val="single" w:color="000000" w:sz="4" w:space="0"/>
            </w:tcBorders>
            <w:shd w:val="clear" w:color="auto" w:fill="auto"/>
            <w:noWrap/>
            <w:vAlign w:val="center"/>
          </w:tcPr>
          <w:p w14:paraId="523D73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DF11F">
            <w:pPr>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91A07">
            <w:pPr>
              <w:jc w:val="center"/>
              <w:rPr>
                <w:rFonts w:hint="eastAsia" w:ascii="宋体" w:hAnsi="宋体" w:eastAsia="宋体" w:cs="宋体"/>
                <w:i w:val="0"/>
                <w:iCs w:val="0"/>
                <w:color w:val="000000"/>
                <w:sz w:val="22"/>
                <w:szCs w:val="22"/>
                <w:u w:val="none"/>
              </w:rPr>
            </w:pP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1E7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10、协助、指导用户进行自定义报表设置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6B35">
            <w:pPr>
              <w:jc w:val="center"/>
              <w:rPr>
                <w:rFonts w:hint="eastAsia" w:ascii="宋体" w:hAnsi="宋体" w:eastAsia="宋体" w:cs="宋体"/>
                <w:i w:val="0"/>
                <w:iCs w:val="0"/>
                <w:color w:val="000000"/>
                <w:sz w:val="22"/>
                <w:szCs w:val="22"/>
                <w:u w:val="none"/>
              </w:rPr>
            </w:pPr>
          </w:p>
        </w:tc>
      </w:tr>
      <w:tr w14:paraId="2B958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A277">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F9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相关接口</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1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系统对接</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9EC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数据汇总上报系统、资产管理等相关系统的接口联调、维护等工作</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4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6F4D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44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388E">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服务期限（年）</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D5F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bl>
    <w:p w14:paraId="75B6D041">
      <w:pPr>
        <w:pStyle w:val="137"/>
        <w:keepNext w:val="0"/>
        <w:keepLines w:val="0"/>
        <w:pageBreakBefore w:val="0"/>
        <w:widowControl w:val="0"/>
        <w:kinsoku/>
        <w:wordWrap/>
        <w:overflowPunct/>
        <w:topLinePunct w:val="0"/>
        <w:bidi w:val="0"/>
        <w:snapToGrid/>
        <w:spacing w:line="460" w:lineRule="exact"/>
        <w:ind w:firstLine="482"/>
        <w:textAlignment w:val="auto"/>
        <w:rPr>
          <w:b/>
          <w:bCs/>
          <w:lang w:val="en-US"/>
        </w:rPr>
      </w:pPr>
      <w:r>
        <w:rPr>
          <w:rFonts w:hint="eastAsia"/>
          <w:b/>
          <w:bCs/>
          <w:lang w:val="en-US" w:eastAsia="zh-CN"/>
        </w:rPr>
        <w:t>四</w:t>
      </w:r>
      <w:r>
        <w:rPr>
          <w:rFonts w:hint="eastAsia"/>
          <w:b/>
          <w:bCs/>
          <w:lang w:val="en-US"/>
        </w:rPr>
        <w:t>、服务要求</w:t>
      </w:r>
    </w:p>
    <w:p w14:paraId="04643131">
      <w:pPr>
        <w:pStyle w:val="137"/>
        <w:keepNext w:val="0"/>
        <w:keepLines w:val="0"/>
        <w:pageBreakBefore w:val="0"/>
        <w:widowControl w:val="0"/>
        <w:kinsoku/>
        <w:wordWrap/>
        <w:overflowPunct/>
        <w:topLinePunct w:val="0"/>
        <w:bidi w:val="0"/>
        <w:snapToGrid/>
        <w:spacing w:line="460" w:lineRule="exact"/>
        <w:textAlignment w:val="auto"/>
        <w:rPr>
          <w:rFonts w:hint="eastAsia"/>
        </w:rPr>
      </w:pPr>
      <w:r>
        <w:rPr>
          <w:rFonts w:hint="eastAsia"/>
        </w:rPr>
        <w:t>1、服务对象</w:t>
      </w:r>
    </w:p>
    <w:p w14:paraId="6920AA43">
      <w:pPr>
        <w:pStyle w:val="137"/>
        <w:keepNext w:val="0"/>
        <w:keepLines w:val="0"/>
        <w:pageBreakBefore w:val="0"/>
        <w:widowControl w:val="0"/>
        <w:kinsoku/>
        <w:wordWrap/>
        <w:overflowPunct/>
        <w:topLinePunct w:val="0"/>
        <w:bidi w:val="0"/>
        <w:snapToGrid/>
        <w:spacing w:line="460" w:lineRule="exact"/>
        <w:textAlignment w:val="auto"/>
        <w:rPr>
          <w:rFonts w:hint="eastAsia"/>
          <w:lang w:val="en-US"/>
        </w:rPr>
      </w:pPr>
      <w:r>
        <w:rPr>
          <w:rFonts w:hint="eastAsia"/>
          <w:lang w:val="en-US"/>
        </w:rPr>
        <w:t>本项目的服务对象包括三门峡市本级所有财政用户及预算单位用户（包括局领导、业务人员及系统管理人员）。</w:t>
      </w:r>
    </w:p>
    <w:p w14:paraId="5A09994D">
      <w:pPr>
        <w:pStyle w:val="137"/>
        <w:keepNext w:val="0"/>
        <w:keepLines w:val="0"/>
        <w:pageBreakBefore w:val="0"/>
        <w:widowControl w:val="0"/>
        <w:kinsoku/>
        <w:wordWrap/>
        <w:overflowPunct/>
        <w:topLinePunct w:val="0"/>
        <w:bidi w:val="0"/>
        <w:snapToGrid/>
        <w:spacing w:line="460" w:lineRule="exact"/>
        <w:textAlignment w:val="auto"/>
        <w:rPr>
          <w:rFonts w:hint="eastAsia"/>
        </w:rPr>
      </w:pPr>
      <w:r>
        <w:rPr>
          <w:rFonts w:hint="eastAsia"/>
        </w:rPr>
        <w:t>2、服务响应</w:t>
      </w:r>
    </w:p>
    <w:p w14:paraId="3D4B15E2">
      <w:pPr>
        <w:pStyle w:val="137"/>
        <w:keepNext w:val="0"/>
        <w:keepLines w:val="0"/>
        <w:pageBreakBefore w:val="0"/>
        <w:widowControl w:val="0"/>
        <w:kinsoku/>
        <w:wordWrap/>
        <w:overflowPunct/>
        <w:topLinePunct w:val="0"/>
        <w:bidi w:val="0"/>
        <w:snapToGrid/>
        <w:spacing w:line="460" w:lineRule="exact"/>
        <w:textAlignment w:val="auto"/>
        <w:rPr>
          <w:rFonts w:hint="eastAsia"/>
          <w:lang w:val="en-US"/>
        </w:rPr>
      </w:pPr>
      <w:r>
        <w:rPr>
          <w:rFonts w:hint="eastAsia"/>
          <w:lang w:val="en-US" w:eastAsia="zh-CN"/>
        </w:rPr>
        <w:t>响应人</w:t>
      </w:r>
      <w:r>
        <w:rPr>
          <w:rFonts w:hint="eastAsia"/>
          <w:lang w:val="en-US"/>
        </w:rPr>
        <w:t>应按照本采购项目特点提供长期良好的运维服务。</w:t>
      </w:r>
      <w:r>
        <w:rPr>
          <w:rFonts w:hint="eastAsia"/>
          <w:lang w:val="en-US" w:eastAsia="zh-CN"/>
        </w:rPr>
        <w:t>响应人</w:t>
      </w:r>
      <w:r>
        <w:rPr>
          <w:rFonts w:hint="eastAsia"/>
          <w:lang w:val="en-US"/>
        </w:rPr>
        <w:t>提供5*8小时无间断电话服务，2小时内做出明确的响应安排，4小时内做出故障诊断，如需现场服务的，需安排具有解决故障能力的工程师应在规定的时间内到达现场。</w:t>
      </w:r>
    </w:p>
    <w:p w14:paraId="0493630F">
      <w:pPr>
        <w:pStyle w:val="137"/>
        <w:keepNext w:val="0"/>
        <w:keepLines w:val="0"/>
        <w:pageBreakBefore w:val="0"/>
        <w:widowControl w:val="0"/>
        <w:kinsoku/>
        <w:wordWrap/>
        <w:overflowPunct/>
        <w:topLinePunct w:val="0"/>
        <w:bidi w:val="0"/>
        <w:snapToGrid/>
        <w:spacing w:line="460" w:lineRule="exact"/>
        <w:textAlignment w:val="auto"/>
        <w:rPr>
          <w:rFonts w:hint="eastAsia"/>
        </w:rPr>
      </w:pPr>
      <w:r>
        <w:rPr>
          <w:rFonts w:hint="eastAsia"/>
        </w:rPr>
        <w:t>3、服务方式</w:t>
      </w:r>
    </w:p>
    <w:p w14:paraId="254BF5C4">
      <w:pPr>
        <w:pStyle w:val="137"/>
        <w:keepNext w:val="0"/>
        <w:keepLines w:val="0"/>
        <w:pageBreakBefore w:val="0"/>
        <w:widowControl w:val="0"/>
        <w:numPr>
          <w:ilvl w:val="0"/>
          <w:numId w:val="14"/>
        </w:numPr>
        <w:kinsoku/>
        <w:wordWrap/>
        <w:overflowPunct/>
        <w:topLinePunct w:val="0"/>
        <w:bidi w:val="0"/>
        <w:snapToGrid/>
        <w:spacing w:line="460" w:lineRule="exact"/>
        <w:ind w:firstLineChars="0"/>
        <w:textAlignment w:val="auto"/>
        <w:rPr>
          <w:rFonts w:hint="eastAsia"/>
        </w:rPr>
      </w:pPr>
      <w:r>
        <w:rPr>
          <w:rFonts w:hint="eastAsia"/>
        </w:rPr>
        <w:t>电话服务</w:t>
      </w:r>
    </w:p>
    <w:p w14:paraId="100984A0">
      <w:pPr>
        <w:pStyle w:val="137"/>
        <w:keepNext w:val="0"/>
        <w:keepLines w:val="0"/>
        <w:pageBreakBefore w:val="0"/>
        <w:widowControl w:val="0"/>
        <w:kinsoku/>
        <w:wordWrap/>
        <w:overflowPunct/>
        <w:topLinePunct w:val="0"/>
        <w:bidi w:val="0"/>
        <w:snapToGrid/>
        <w:spacing w:line="460" w:lineRule="exact"/>
        <w:textAlignment w:val="auto"/>
        <w:rPr>
          <w:rFonts w:hint="eastAsia"/>
        </w:rPr>
      </w:pPr>
      <w:r>
        <w:rPr>
          <w:rFonts w:hint="eastAsia"/>
        </w:rPr>
        <w:t>组建经验丰富、业务过硬的运维服务团队，保证5*8小时无间断的电话服务，包括业务技术咨询、故障申报受理、培训需求受理等服务内容。负责电话服务的人员将对所有来电进行及时响应，对故障问题实时受理，通过专业高效的系统对来电服务进行全程记录和跟踪，并在运维记录中对响应服务内容及结果进行记录。</w:t>
      </w:r>
    </w:p>
    <w:p w14:paraId="21D4705C">
      <w:pPr>
        <w:pStyle w:val="137"/>
        <w:keepNext w:val="0"/>
        <w:keepLines w:val="0"/>
        <w:pageBreakBefore w:val="0"/>
        <w:widowControl w:val="0"/>
        <w:numPr>
          <w:ilvl w:val="1"/>
          <w:numId w:val="15"/>
        </w:numPr>
        <w:kinsoku/>
        <w:wordWrap/>
        <w:overflowPunct/>
        <w:topLinePunct w:val="0"/>
        <w:bidi w:val="0"/>
        <w:snapToGrid/>
        <w:spacing w:line="460" w:lineRule="exact"/>
        <w:ind w:firstLineChars="0"/>
        <w:textAlignment w:val="auto"/>
        <w:rPr>
          <w:rFonts w:hint="eastAsia"/>
        </w:rPr>
      </w:pPr>
      <w:r>
        <w:rPr>
          <w:rFonts w:hint="eastAsia"/>
        </w:rPr>
        <w:t>线上服务</w:t>
      </w:r>
    </w:p>
    <w:p w14:paraId="6DE74685">
      <w:pPr>
        <w:pStyle w:val="137"/>
        <w:keepNext w:val="0"/>
        <w:keepLines w:val="0"/>
        <w:pageBreakBefore w:val="0"/>
        <w:widowControl w:val="0"/>
        <w:kinsoku/>
        <w:wordWrap/>
        <w:overflowPunct/>
        <w:topLinePunct w:val="0"/>
        <w:bidi w:val="0"/>
        <w:snapToGrid/>
        <w:spacing w:line="460" w:lineRule="exact"/>
        <w:textAlignment w:val="auto"/>
        <w:rPr>
          <w:rFonts w:hint="eastAsia"/>
          <w:lang w:val="en-US"/>
        </w:rPr>
      </w:pPr>
      <w:r>
        <w:rPr>
          <w:rFonts w:hint="eastAsia"/>
          <w:lang w:val="en-US"/>
        </w:rPr>
        <w:t>运维团队和系统操作用户通过一体化运维服务支撑系统的在线助手、在线客服、我的工单、人工客服等功能进行线上运维服务，完成线上服务后，运维人员将用户的问题及解决方案进行备份，并纳入知识库。</w:t>
      </w:r>
    </w:p>
    <w:p w14:paraId="7FADF037">
      <w:pPr>
        <w:pStyle w:val="137"/>
        <w:keepNext w:val="0"/>
        <w:keepLines w:val="0"/>
        <w:pageBreakBefore w:val="0"/>
        <w:widowControl w:val="0"/>
        <w:numPr>
          <w:ilvl w:val="1"/>
          <w:numId w:val="15"/>
        </w:numPr>
        <w:kinsoku/>
        <w:wordWrap/>
        <w:overflowPunct/>
        <w:topLinePunct w:val="0"/>
        <w:bidi w:val="0"/>
        <w:snapToGrid/>
        <w:spacing w:line="460" w:lineRule="exact"/>
        <w:ind w:firstLineChars="0"/>
        <w:textAlignment w:val="auto"/>
        <w:rPr>
          <w:rFonts w:hint="eastAsia"/>
        </w:rPr>
      </w:pPr>
      <w:r>
        <w:rPr>
          <w:rFonts w:hint="eastAsia"/>
        </w:rPr>
        <w:t>现场服务</w:t>
      </w:r>
    </w:p>
    <w:p w14:paraId="3A4F1FDE">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jc w:val="left"/>
        <w:textAlignment w:val="auto"/>
        <w:rPr>
          <w:rFonts w:ascii="宋体" w:hAnsi="宋体" w:eastAsia="宋体" w:cs="宋体"/>
          <w:kern w:val="0"/>
          <w:sz w:val="24"/>
          <w:szCs w:val="24"/>
        </w:rPr>
      </w:pPr>
      <w:r>
        <w:rPr>
          <w:rFonts w:hint="eastAsia"/>
          <w:sz w:val="24"/>
          <w:szCs w:val="24"/>
          <w:lang w:val="en-US"/>
        </w:rPr>
        <w:t>当线上服务、电话服务等方式无法满足用户需求时，用户可通过任意渠道通知</w:t>
      </w:r>
      <w:r>
        <w:rPr>
          <w:rFonts w:hint="eastAsia"/>
          <w:sz w:val="24"/>
          <w:szCs w:val="24"/>
          <w:lang w:val="en-US" w:eastAsia="zh-CN"/>
        </w:rPr>
        <w:t>响应人</w:t>
      </w:r>
      <w:r>
        <w:rPr>
          <w:rFonts w:hint="eastAsia"/>
          <w:sz w:val="24"/>
          <w:szCs w:val="24"/>
          <w:lang w:val="en-US"/>
        </w:rPr>
        <w:t>发起现场服务，现场服务的主要内容包括用户特殊性及高难度的运维服务。</w:t>
      </w:r>
      <w:r>
        <w:rPr>
          <w:rFonts w:hint="eastAsia"/>
          <w:sz w:val="24"/>
          <w:szCs w:val="24"/>
          <w:lang w:val="en-US" w:eastAsia="zh-CN"/>
        </w:rPr>
        <w:t>响应人</w:t>
      </w:r>
      <w:r>
        <w:rPr>
          <w:rFonts w:hint="eastAsia"/>
          <w:sz w:val="24"/>
          <w:szCs w:val="24"/>
          <w:lang w:val="en-US"/>
        </w:rPr>
        <w:t>在接到用户需求后，需尽快分析、判断用户需求的难易程度，再指派服务专家前往现场提供服务</w:t>
      </w:r>
      <w:r>
        <w:rPr>
          <w:rFonts w:hint="eastAsia" w:ascii="宋体" w:hAnsi="宋体" w:eastAsia="宋体" w:cs="宋体"/>
          <w:kern w:val="0"/>
          <w:sz w:val="24"/>
          <w:szCs w:val="24"/>
        </w:rPr>
        <w:t>。</w:t>
      </w:r>
    </w:p>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14:paraId="39317E0F">
      <w:pPr>
        <w:widowControl/>
        <w:jc w:val="left"/>
        <w:rPr>
          <w:rFonts w:ascii="宋体" w:hAnsi="宋体" w:eastAsia="宋体" w:cs="宋体"/>
          <w:b/>
          <w:bCs/>
          <w:spacing w:val="2"/>
          <w:kern w:val="0"/>
          <w:sz w:val="36"/>
          <w:szCs w:val="36"/>
        </w:rPr>
      </w:pPr>
      <w:r>
        <w:rPr>
          <w:rFonts w:ascii="宋体" w:hAnsi="宋体" w:eastAsia="宋体" w:cs="宋体"/>
          <w:b/>
          <w:bCs/>
          <w:spacing w:val="2"/>
          <w:kern w:val="0"/>
          <w:sz w:val="36"/>
          <w:szCs w:val="36"/>
        </w:rPr>
        <w:br w:type="page"/>
      </w:r>
    </w:p>
    <w:p w14:paraId="7469CC7E">
      <w:pPr>
        <w:numPr>
          <w:ilvl w:val="0"/>
          <w:numId w:val="0"/>
        </w:numPr>
        <w:tabs>
          <w:tab w:val="left" w:pos="1456"/>
        </w:tabs>
        <w:autoSpaceDE w:val="0"/>
        <w:autoSpaceDN w:val="0"/>
        <w:spacing w:line="360" w:lineRule="auto"/>
        <w:ind w:left="3681" w:leftChars="0" w:right="30" w:rightChars="0" w:hanging="3681" w:firstLineChars="0"/>
        <w:jc w:val="center"/>
        <w:outlineLvl w:val="0"/>
        <w:rPr>
          <w:rFonts w:ascii="宋体" w:hAnsi="宋体" w:eastAsia="宋体" w:cs="宋体"/>
          <w:b/>
          <w:bCs/>
          <w:spacing w:val="2"/>
          <w:kern w:val="0"/>
          <w:sz w:val="36"/>
          <w:szCs w:val="36"/>
        </w:rPr>
      </w:pPr>
      <w:bookmarkStart w:id="240" w:name="_Toc28657"/>
      <w:r>
        <w:rPr>
          <w:rFonts w:ascii="宋体" w:hAnsi="宋体" w:eastAsia="宋体" w:cs="Times New Roman"/>
          <w:b/>
          <w:bCs/>
          <w:spacing w:val="2"/>
          <w:kern w:val="0"/>
          <w:sz w:val="36"/>
          <w:szCs w:val="36"/>
          <w:lang w:val="en-US" w:eastAsia="zh-CN" w:bidi="ar-SA"/>
        </w:rPr>
        <w:t>第六章</w:t>
      </w:r>
      <w:bookmarkStart w:id="241" w:name="_Toc19872"/>
      <w:r>
        <w:rPr>
          <w:rFonts w:hint="eastAsia" w:ascii="宋体" w:hAnsi="宋体" w:eastAsia="宋体" w:cs="Times New Roman"/>
          <w:b/>
          <w:bCs/>
          <w:spacing w:val="2"/>
          <w:kern w:val="0"/>
          <w:sz w:val="36"/>
          <w:szCs w:val="36"/>
          <w:lang w:val="en-US" w:eastAsia="zh-CN" w:bidi="ar-SA"/>
        </w:rPr>
        <w:t xml:space="preserve">  </w:t>
      </w:r>
      <w:r>
        <w:rPr>
          <w:rFonts w:hint="eastAsia" w:ascii="宋体" w:hAnsi="宋体" w:eastAsia="宋体" w:cs="宋体"/>
          <w:b/>
          <w:bCs/>
          <w:spacing w:val="2"/>
          <w:kern w:val="0"/>
          <w:sz w:val="36"/>
          <w:szCs w:val="36"/>
        </w:rPr>
        <w:t>响应文件格式</w:t>
      </w:r>
      <w:bookmarkEnd w:id="240"/>
      <w:bookmarkEnd w:id="241"/>
    </w:p>
    <w:p w14:paraId="11BDAA74">
      <w:pPr>
        <w:widowControl/>
        <w:snapToGrid w:val="0"/>
        <w:spacing w:line="360" w:lineRule="auto"/>
        <w:jc w:val="left"/>
        <w:rPr>
          <w:rFonts w:ascii="宋体" w:hAnsi="宋体" w:eastAsia="宋体" w:cs="宋体"/>
          <w:b/>
          <w:bCs/>
          <w:kern w:val="0"/>
          <w:sz w:val="40"/>
          <w:szCs w:val="44"/>
        </w:rPr>
      </w:pPr>
    </w:p>
    <w:p w14:paraId="72DC552A">
      <w:pPr>
        <w:spacing w:line="360" w:lineRule="auto"/>
        <w:jc w:val="center"/>
        <w:rPr>
          <w:rFonts w:ascii="宋体" w:hAnsi="宋体" w:eastAsia="宋体" w:cs="宋体"/>
          <w:b/>
          <w:sz w:val="72"/>
          <w:szCs w:val="80"/>
        </w:rPr>
      </w:pPr>
      <w:r>
        <w:rPr>
          <w:rFonts w:hint="eastAsia" w:ascii="宋体" w:hAnsi="宋体" w:eastAsia="宋体" w:cs="宋体"/>
          <w:b/>
          <w:bCs/>
          <w:sz w:val="44"/>
          <w:szCs w:val="48"/>
        </w:rPr>
        <w:t>三门峡市财政局预算管理一体化系统运维项目</w:t>
      </w:r>
    </w:p>
    <w:p w14:paraId="2100A154">
      <w:pPr>
        <w:spacing w:line="660" w:lineRule="exact"/>
        <w:jc w:val="center"/>
        <w:rPr>
          <w:rFonts w:ascii="宋体" w:hAnsi="宋体" w:eastAsia="宋体" w:cs="宋体"/>
          <w:b/>
          <w:bCs/>
          <w:sz w:val="48"/>
          <w:szCs w:val="52"/>
        </w:rPr>
      </w:pPr>
    </w:p>
    <w:p w14:paraId="614500E1">
      <w:pPr>
        <w:widowControl/>
        <w:spacing w:line="360" w:lineRule="auto"/>
        <w:jc w:val="center"/>
        <w:rPr>
          <w:rFonts w:ascii="宋体" w:hAnsi="宋体" w:eastAsia="宋体" w:cs="宋体"/>
          <w:kern w:val="0"/>
          <w:sz w:val="40"/>
          <w:szCs w:val="44"/>
        </w:rPr>
      </w:pPr>
    </w:p>
    <w:p w14:paraId="54DF14F5">
      <w:pPr>
        <w:tabs>
          <w:tab w:val="left" w:pos="420"/>
        </w:tabs>
        <w:adjustRightInd w:val="0"/>
        <w:snapToGrid w:val="0"/>
        <w:spacing w:line="360" w:lineRule="auto"/>
        <w:ind w:left="31680" w:hanging="36480" w:hangingChars="6489"/>
        <w:jc w:val="center"/>
        <w:rPr>
          <w:rFonts w:ascii="宋体" w:hAnsi="宋体" w:eastAsia="宋体" w:cs="宋体"/>
          <w:b/>
          <w:sz w:val="56"/>
          <w:szCs w:val="72"/>
        </w:rPr>
      </w:pPr>
      <w:r>
        <w:rPr>
          <w:rFonts w:hint="eastAsia" w:ascii="宋体" w:hAnsi="宋体" w:eastAsia="宋体" w:cs="宋体"/>
          <w:b/>
          <w:bCs/>
          <w:sz w:val="56"/>
          <w:szCs w:val="72"/>
        </w:rPr>
        <w:t>响应文件</w:t>
      </w:r>
    </w:p>
    <w:p w14:paraId="39047D68">
      <w:pPr>
        <w:adjustRightInd w:val="0"/>
        <w:snapToGrid w:val="0"/>
        <w:spacing w:line="500" w:lineRule="exact"/>
        <w:jc w:val="center"/>
        <w:textAlignment w:val="baseline"/>
        <w:rPr>
          <w:rFonts w:hint="eastAsia" w:ascii="宋体" w:hAnsi="宋体" w:eastAsia="宋体" w:cs="宋体"/>
          <w:b/>
          <w:bCs/>
          <w:sz w:val="28"/>
          <w:szCs w:val="30"/>
          <w:lang w:eastAsia="zh-CN"/>
        </w:rPr>
      </w:pPr>
      <w:r>
        <w:rPr>
          <w:rFonts w:hint="eastAsia" w:ascii="宋体" w:hAnsi="宋体" w:eastAsia="宋体" w:cs="宋体"/>
          <w:b/>
          <w:bCs/>
          <w:kern w:val="0"/>
          <w:sz w:val="28"/>
          <w:szCs w:val="30"/>
        </w:rPr>
        <w:t>项目编号：</w:t>
      </w:r>
      <w:r>
        <w:rPr>
          <w:rFonts w:hint="eastAsia" w:ascii="宋体" w:hAnsi="宋体" w:eastAsia="宋体" w:cs="宋体"/>
          <w:b/>
          <w:bCs/>
          <w:kern w:val="0"/>
          <w:sz w:val="28"/>
          <w:szCs w:val="30"/>
          <w:lang w:eastAsia="zh-CN"/>
        </w:rPr>
        <w:t>三财竞磋采购-2024-57</w:t>
      </w:r>
    </w:p>
    <w:p w14:paraId="0C907BC7">
      <w:pPr>
        <w:adjustRightInd w:val="0"/>
        <w:snapToGrid w:val="0"/>
        <w:spacing w:line="500" w:lineRule="exact"/>
        <w:jc w:val="center"/>
        <w:textAlignment w:val="baseline"/>
        <w:rPr>
          <w:rFonts w:ascii="宋体" w:hAnsi="宋体" w:eastAsia="宋体" w:cs="宋体"/>
          <w:b/>
          <w:bCs/>
          <w:kern w:val="0"/>
          <w:sz w:val="28"/>
          <w:szCs w:val="30"/>
        </w:rPr>
      </w:pPr>
      <w:r>
        <w:rPr>
          <w:rFonts w:hint="eastAsia" w:ascii="宋体" w:hAnsi="宋体" w:eastAsia="宋体" w:cs="宋体"/>
          <w:b/>
          <w:bCs/>
          <w:kern w:val="0"/>
          <w:sz w:val="28"/>
          <w:szCs w:val="30"/>
          <w:lang w:val="en-US" w:eastAsia="zh-CN"/>
        </w:rPr>
        <w:t xml:space="preserve">        SGZ[2024]538-ZC336</w:t>
      </w:r>
    </w:p>
    <w:p w14:paraId="28899A1F">
      <w:pPr>
        <w:adjustRightInd w:val="0"/>
        <w:snapToGrid w:val="0"/>
        <w:spacing w:line="500" w:lineRule="exact"/>
        <w:jc w:val="center"/>
        <w:textAlignment w:val="baseline"/>
        <w:rPr>
          <w:rFonts w:ascii="宋体" w:hAnsi="宋体" w:eastAsia="宋体" w:cs="宋体"/>
          <w:b/>
          <w:bCs/>
          <w:kern w:val="0"/>
          <w:sz w:val="28"/>
          <w:szCs w:val="30"/>
        </w:rPr>
      </w:pPr>
    </w:p>
    <w:p w14:paraId="5AB313D4">
      <w:pPr>
        <w:widowControl/>
        <w:snapToGrid w:val="0"/>
        <w:spacing w:line="360" w:lineRule="auto"/>
        <w:jc w:val="center"/>
        <w:rPr>
          <w:rFonts w:ascii="宋体" w:hAnsi="宋体" w:eastAsia="宋体" w:cs="宋体"/>
          <w:b/>
          <w:kern w:val="0"/>
          <w:sz w:val="32"/>
          <w:szCs w:val="36"/>
        </w:rPr>
      </w:pPr>
    </w:p>
    <w:p w14:paraId="50993463">
      <w:pPr>
        <w:widowControl/>
        <w:snapToGrid w:val="0"/>
        <w:spacing w:line="360" w:lineRule="auto"/>
        <w:jc w:val="center"/>
        <w:rPr>
          <w:rFonts w:ascii="宋体" w:hAnsi="宋体" w:eastAsia="宋体" w:cs="宋体"/>
          <w:b/>
          <w:kern w:val="0"/>
          <w:sz w:val="32"/>
          <w:szCs w:val="36"/>
        </w:rPr>
      </w:pPr>
    </w:p>
    <w:p w14:paraId="542E3E81">
      <w:pPr>
        <w:widowControl/>
        <w:snapToGrid w:val="0"/>
        <w:spacing w:line="360" w:lineRule="auto"/>
        <w:jc w:val="center"/>
        <w:rPr>
          <w:rFonts w:ascii="宋体" w:hAnsi="宋体" w:eastAsia="宋体" w:cs="宋体"/>
          <w:b/>
          <w:kern w:val="0"/>
          <w:sz w:val="32"/>
          <w:szCs w:val="36"/>
        </w:rPr>
      </w:pPr>
    </w:p>
    <w:p w14:paraId="4763F8CD">
      <w:pPr>
        <w:widowControl/>
        <w:snapToGrid w:val="0"/>
        <w:spacing w:line="360" w:lineRule="auto"/>
        <w:jc w:val="left"/>
        <w:rPr>
          <w:rFonts w:ascii="宋体" w:hAnsi="宋体" w:eastAsia="宋体" w:cs="宋体"/>
          <w:b/>
          <w:kern w:val="0"/>
          <w:sz w:val="32"/>
          <w:szCs w:val="36"/>
        </w:rPr>
      </w:pPr>
    </w:p>
    <w:p w14:paraId="67C04063">
      <w:pPr>
        <w:widowControl/>
        <w:snapToGrid w:val="0"/>
        <w:spacing w:line="360" w:lineRule="auto"/>
        <w:jc w:val="center"/>
        <w:rPr>
          <w:rFonts w:ascii="宋体" w:hAnsi="宋体" w:eastAsia="宋体" w:cs="宋体"/>
          <w:b/>
          <w:kern w:val="0"/>
          <w:sz w:val="32"/>
          <w:szCs w:val="36"/>
        </w:rPr>
      </w:pPr>
    </w:p>
    <w:p w14:paraId="5F0CB00F">
      <w:pPr>
        <w:pStyle w:val="3"/>
        <w:outlineLvl w:val="9"/>
      </w:pPr>
    </w:p>
    <w:p w14:paraId="256F104D">
      <w:pPr>
        <w:tabs>
          <w:tab w:val="left" w:pos="993"/>
          <w:tab w:val="left" w:pos="2127"/>
          <w:tab w:val="left" w:pos="2268"/>
          <w:tab w:val="left" w:pos="7800"/>
        </w:tabs>
        <w:adjustRightInd w:val="0"/>
        <w:snapToGrid w:val="0"/>
        <w:spacing w:line="360" w:lineRule="auto"/>
        <w:ind w:firstLine="2125" w:firstLineChars="756"/>
        <w:jc w:val="left"/>
        <w:rPr>
          <w:rFonts w:ascii="宋体" w:hAnsi="宋体" w:eastAsia="宋体" w:cs="宋体"/>
          <w:b/>
          <w:sz w:val="28"/>
          <w:szCs w:val="30"/>
        </w:rPr>
      </w:pPr>
      <w:r>
        <w:rPr>
          <w:rFonts w:hint="eastAsia" w:ascii="宋体" w:hAnsi="宋体" w:eastAsia="宋体" w:cs="宋体"/>
          <w:b/>
          <w:sz w:val="28"/>
          <w:szCs w:val="30"/>
        </w:rPr>
        <w:t>响应人名称（盖章）：</w:t>
      </w:r>
    </w:p>
    <w:p w14:paraId="45A65589">
      <w:pPr>
        <w:tabs>
          <w:tab w:val="left" w:pos="7800"/>
        </w:tabs>
        <w:adjustRightInd w:val="0"/>
        <w:snapToGrid w:val="0"/>
        <w:spacing w:line="360" w:lineRule="auto"/>
        <w:ind w:firstLine="2080" w:firstLineChars="740"/>
        <w:rPr>
          <w:rFonts w:ascii="宋体" w:hAnsi="宋体" w:eastAsia="宋体" w:cs="宋体"/>
          <w:b/>
          <w:sz w:val="28"/>
          <w:szCs w:val="30"/>
        </w:rPr>
      </w:pPr>
      <w:r>
        <w:rPr>
          <w:rFonts w:hint="eastAsia" w:ascii="宋体" w:hAnsi="宋体" w:eastAsia="宋体" w:cs="宋体"/>
          <w:b/>
          <w:sz w:val="28"/>
          <w:szCs w:val="30"/>
        </w:rPr>
        <w:t>法定代表人或授权委托人（签字或盖章）：</w:t>
      </w:r>
    </w:p>
    <w:p w14:paraId="5EE96E16">
      <w:pPr>
        <w:tabs>
          <w:tab w:val="left" w:pos="2127"/>
          <w:tab w:val="left" w:pos="7800"/>
        </w:tabs>
        <w:adjustRightInd w:val="0"/>
        <w:snapToGrid w:val="0"/>
        <w:spacing w:line="360" w:lineRule="auto"/>
        <w:ind w:firstLine="2083" w:firstLineChars="741"/>
        <w:jc w:val="left"/>
        <w:rPr>
          <w:rFonts w:ascii="宋体" w:hAnsi="宋体" w:eastAsia="宋体" w:cs="宋体"/>
          <w:b/>
          <w:sz w:val="28"/>
          <w:szCs w:val="30"/>
        </w:rPr>
      </w:pPr>
      <w:r>
        <w:rPr>
          <w:rFonts w:hint="eastAsia" w:ascii="宋体" w:hAnsi="宋体" w:eastAsia="宋体" w:cs="宋体"/>
          <w:b/>
          <w:sz w:val="28"/>
          <w:szCs w:val="30"/>
        </w:rPr>
        <w:t>日期：   年   月   日</w:t>
      </w:r>
      <w:r>
        <w:rPr>
          <w:rFonts w:ascii="宋体" w:hAnsi="宋体" w:eastAsia="宋体" w:cs="宋体"/>
          <w:b/>
          <w:bCs/>
          <w:sz w:val="32"/>
          <w:szCs w:val="36"/>
        </w:rPr>
        <w:br w:type="page"/>
      </w:r>
    </w:p>
    <w:p w14:paraId="27DF0A9A">
      <w:pPr>
        <w:jc w:val="center"/>
        <w:rPr>
          <w:rFonts w:ascii="宋体" w:hAnsi="宋体" w:eastAsia="宋体" w:cs="宋体"/>
          <w:b/>
          <w:bCs/>
          <w:sz w:val="32"/>
          <w:szCs w:val="36"/>
        </w:rPr>
      </w:pPr>
      <w:r>
        <w:rPr>
          <w:rFonts w:hint="eastAsia" w:ascii="宋体" w:hAnsi="宋体" w:eastAsia="宋体" w:cs="宋体"/>
          <w:b/>
          <w:bCs/>
          <w:sz w:val="32"/>
          <w:szCs w:val="36"/>
        </w:rPr>
        <w:t>目录</w:t>
      </w:r>
    </w:p>
    <w:p w14:paraId="7FB228CC">
      <w:pPr>
        <w:jc w:val="left"/>
        <w:rPr>
          <w:rFonts w:ascii="宋体" w:hAnsi="宋体" w:eastAsia="宋体" w:cs="宋体"/>
          <w:b/>
          <w:bCs/>
          <w:sz w:val="32"/>
          <w:szCs w:val="36"/>
        </w:rPr>
      </w:pPr>
    </w:p>
    <w:p w14:paraId="1BE68A55">
      <w:pPr>
        <w:spacing w:before="240" w:beforeLines="100" w:line="510" w:lineRule="exact"/>
        <w:jc w:val="center"/>
        <w:rPr>
          <w:rFonts w:ascii="宋体" w:hAnsi="宋体" w:eastAsia="宋体" w:cs="宋体"/>
          <w:sz w:val="20"/>
          <w:szCs w:val="21"/>
        </w:rPr>
      </w:pPr>
      <w:r>
        <w:rPr>
          <w:rFonts w:hint="eastAsia" w:ascii="宋体" w:hAnsi="宋体" w:eastAsia="宋体" w:cs="宋体"/>
          <w:sz w:val="20"/>
          <w:szCs w:val="21"/>
        </w:rPr>
        <w:t>（格式自拟）</w:t>
      </w:r>
    </w:p>
    <w:p w14:paraId="3BC54F5D">
      <w:pPr>
        <w:spacing w:before="240" w:beforeLines="100" w:line="510" w:lineRule="exact"/>
        <w:jc w:val="left"/>
        <w:rPr>
          <w:rFonts w:ascii="宋体" w:hAnsi="宋体" w:eastAsia="宋体" w:cs="宋体"/>
          <w:sz w:val="20"/>
          <w:szCs w:val="21"/>
        </w:rPr>
      </w:pPr>
    </w:p>
    <w:p w14:paraId="32F0773A">
      <w:pPr>
        <w:spacing w:before="240" w:beforeLines="100" w:line="510" w:lineRule="exact"/>
        <w:jc w:val="left"/>
        <w:rPr>
          <w:rFonts w:ascii="宋体" w:hAnsi="宋体" w:eastAsia="宋体" w:cs="宋体"/>
          <w:sz w:val="20"/>
          <w:szCs w:val="21"/>
        </w:rPr>
      </w:pPr>
    </w:p>
    <w:p w14:paraId="23F563A6">
      <w:pPr>
        <w:spacing w:before="240" w:beforeLines="100" w:line="510" w:lineRule="exact"/>
        <w:jc w:val="left"/>
        <w:rPr>
          <w:rFonts w:ascii="宋体" w:hAnsi="宋体" w:eastAsia="宋体" w:cs="宋体"/>
          <w:sz w:val="20"/>
          <w:szCs w:val="21"/>
        </w:rPr>
      </w:pPr>
    </w:p>
    <w:p w14:paraId="0C412F9D">
      <w:pPr>
        <w:spacing w:line="460" w:lineRule="exact"/>
        <w:jc w:val="left"/>
        <w:rPr>
          <w:rFonts w:ascii="宋体" w:hAnsi="宋体" w:eastAsia="宋体" w:cs="Times New Roman"/>
          <w:b/>
          <w:bCs/>
          <w:sz w:val="28"/>
          <w:szCs w:val="32"/>
        </w:rPr>
      </w:pPr>
    </w:p>
    <w:p w14:paraId="4472132B">
      <w:pPr>
        <w:spacing w:line="460" w:lineRule="exact"/>
        <w:jc w:val="left"/>
        <w:rPr>
          <w:rFonts w:ascii="宋体" w:hAnsi="宋体" w:eastAsia="宋体" w:cs="宋体"/>
          <w:b/>
          <w:sz w:val="24"/>
          <w:szCs w:val="28"/>
        </w:rPr>
      </w:pPr>
    </w:p>
    <w:p w14:paraId="1CA9DDF6">
      <w:pPr>
        <w:spacing w:line="460" w:lineRule="exact"/>
        <w:jc w:val="left"/>
        <w:rPr>
          <w:rFonts w:ascii="宋体" w:hAnsi="宋体" w:eastAsia="宋体" w:cs="宋体"/>
          <w:b/>
          <w:sz w:val="24"/>
          <w:szCs w:val="28"/>
        </w:rPr>
      </w:pPr>
      <w:r>
        <w:rPr>
          <w:rFonts w:ascii="宋体" w:hAnsi="宋体" w:eastAsia="宋体" w:cs="宋体"/>
          <w:b/>
          <w:sz w:val="24"/>
          <w:szCs w:val="28"/>
        </w:rPr>
        <w:br w:type="page"/>
      </w:r>
    </w:p>
    <w:p w14:paraId="47F1F896">
      <w:pPr>
        <w:pStyle w:val="131"/>
        <w:numPr>
          <w:ilvl w:val="0"/>
          <w:numId w:val="16"/>
        </w:numPr>
        <w:spacing w:line="460" w:lineRule="exact"/>
        <w:ind w:firstLineChars="0"/>
        <w:jc w:val="center"/>
        <w:rPr>
          <w:rFonts w:ascii="宋体" w:hAnsi="宋体" w:cs="宋体"/>
          <w:b/>
          <w:sz w:val="24"/>
          <w:szCs w:val="28"/>
        </w:rPr>
      </w:pPr>
      <w:r>
        <w:rPr>
          <w:rFonts w:hint="eastAsia" w:ascii="宋体" w:hAnsi="宋体" w:cs="宋体"/>
          <w:b/>
          <w:sz w:val="24"/>
          <w:szCs w:val="28"/>
        </w:rPr>
        <w:t>响应函</w:t>
      </w:r>
    </w:p>
    <w:p w14:paraId="2560159E">
      <w:pPr>
        <w:pStyle w:val="131"/>
        <w:spacing w:line="460" w:lineRule="exact"/>
        <w:ind w:left="720" w:firstLine="0" w:firstLineChars="0"/>
        <w:rPr>
          <w:rFonts w:ascii="宋体" w:hAnsi="宋体" w:cs="宋体"/>
          <w:b/>
          <w:sz w:val="24"/>
          <w:szCs w:val="28"/>
        </w:rPr>
      </w:pPr>
    </w:p>
    <w:p w14:paraId="3B59FA6C">
      <w:pPr>
        <w:tabs>
          <w:tab w:val="left" w:pos="6827"/>
        </w:tabs>
        <w:autoSpaceDE w:val="0"/>
        <w:autoSpaceDN w:val="0"/>
        <w:spacing w:before="43" w:line="360" w:lineRule="auto"/>
        <w:jc w:val="left"/>
        <w:rPr>
          <w:rFonts w:ascii="宋体" w:hAnsi="宋体" w:eastAsia="宋体" w:cs="宋体"/>
          <w:kern w:val="0"/>
          <w:sz w:val="22"/>
          <w:szCs w:val="24"/>
        </w:rPr>
      </w:pPr>
      <w:r>
        <w:rPr>
          <w:rFonts w:hint="eastAsia" w:ascii="宋体" w:hAnsi="宋体" w:eastAsia="宋体" w:cs="宋体"/>
          <w:kern w:val="0"/>
          <w:sz w:val="22"/>
          <w:szCs w:val="24"/>
        </w:rPr>
        <w:t>致：</w:t>
      </w:r>
      <w:r>
        <w:rPr>
          <w:rFonts w:hint="eastAsia" w:ascii="宋体" w:hAnsi="宋体" w:eastAsia="宋体" w:cs="宋体"/>
          <w:kern w:val="0"/>
          <w:sz w:val="22"/>
          <w:szCs w:val="24"/>
          <w:u w:val="single"/>
        </w:rPr>
        <w:t xml:space="preserve">                              </w:t>
      </w:r>
      <w:r>
        <w:rPr>
          <w:rFonts w:hint="eastAsia" w:ascii="宋体" w:hAnsi="宋体" w:eastAsia="宋体" w:cs="宋体"/>
          <w:kern w:val="0"/>
          <w:sz w:val="22"/>
          <w:szCs w:val="24"/>
        </w:rPr>
        <w:t>（采购人名称）</w:t>
      </w:r>
    </w:p>
    <w:p w14:paraId="524ECD30">
      <w:pPr>
        <w:tabs>
          <w:tab w:val="left" w:pos="6827"/>
        </w:tabs>
        <w:autoSpaceDE w:val="0"/>
        <w:autoSpaceDN w:val="0"/>
        <w:spacing w:before="43" w:line="360" w:lineRule="auto"/>
        <w:ind w:firstLine="444" w:firstLineChars="202"/>
        <w:jc w:val="left"/>
        <w:rPr>
          <w:rFonts w:ascii="宋体" w:hAnsi="宋体" w:eastAsia="宋体" w:cs="宋体"/>
          <w:kern w:val="0"/>
          <w:sz w:val="22"/>
          <w:szCs w:val="24"/>
        </w:rPr>
      </w:pPr>
      <w:r>
        <w:rPr>
          <w:rFonts w:hint="eastAsia" w:ascii="宋体" w:hAnsi="宋体" w:eastAsia="宋体" w:cs="宋体"/>
          <w:kern w:val="0"/>
          <w:sz w:val="22"/>
          <w:szCs w:val="24"/>
        </w:rPr>
        <w:t xml:space="preserve">    </w:t>
      </w:r>
      <w:r>
        <w:rPr>
          <w:rFonts w:hint="eastAsia" w:ascii="宋体" w:hAnsi="宋体" w:eastAsia="宋体" w:cs="宋体"/>
          <w:kern w:val="0"/>
          <w:sz w:val="22"/>
          <w:szCs w:val="24"/>
          <w:u w:val="single"/>
        </w:rPr>
        <w:t xml:space="preserve">                   </w:t>
      </w:r>
      <w:r>
        <w:rPr>
          <w:rFonts w:hint="eastAsia" w:ascii="宋体" w:hAnsi="宋体" w:eastAsia="宋体" w:cs="宋体"/>
          <w:kern w:val="0"/>
          <w:sz w:val="22"/>
          <w:szCs w:val="24"/>
        </w:rPr>
        <w:t>（响应人全称）授权</w:t>
      </w:r>
      <w:r>
        <w:rPr>
          <w:rFonts w:hint="eastAsia" w:ascii="宋体" w:hAnsi="宋体" w:eastAsia="宋体" w:cs="宋体"/>
          <w:kern w:val="0"/>
          <w:sz w:val="22"/>
          <w:szCs w:val="24"/>
          <w:u w:val="single"/>
        </w:rPr>
        <w:t xml:space="preserve">        </w:t>
      </w:r>
      <w:r>
        <w:rPr>
          <w:rFonts w:hint="eastAsia" w:ascii="宋体" w:hAnsi="宋体" w:eastAsia="宋体" w:cs="宋体"/>
          <w:kern w:val="0"/>
          <w:sz w:val="22"/>
          <w:szCs w:val="24"/>
        </w:rPr>
        <w:t>（响应人代表姓名）</w:t>
      </w:r>
      <w:r>
        <w:rPr>
          <w:rFonts w:hint="eastAsia" w:ascii="宋体" w:hAnsi="宋体" w:eastAsia="宋体" w:cs="宋体"/>
          <w:kern w:val="0"/>
          <w:sz w:val="22"/>
          <w:szCs w:val="24"/>
          <w:u w:val="single"/>
        </w:rPr>
        <w:t xml:space="preserve">                       </w:t>
      </w:r>
      <w:r>
        <w:rPr>
          <w:rFonts w:hint="eastAsia" w:ascii="宋体" w:hAnsi="宋体" w:eastAsia="宋体" w:cs="宋体"/>
          <w:kern w:val="0"/>
          <w:sz w:val="22"/>
          <w:szCs w:val="24"/>
        </w:rPr>
        <w:t>（职务、职称）为我方代表，参加贵方组织的招标的有关活动，并对此项目进行投标。为此：</w:t>
      </w:r>
    </w:p>
    <w:p w14:paraId="7CF8863C">
      <w:pPr>
        <w:tabs>
          <w:tab w:val="left" w:pos="6827"/>
        </w:tabs>
        <w:autoSpaceDE w:val="0"/>
        <w:autoSpaceDN w:val="0"/>
        <w:spacing w:before="43" w:line="360" w:lineRule="auto"/>
        <w:ind w:firstLine="444" w:firstLineChars="202"/>
        <w:jc w:val="left"/>
        <w:rPr>
          <w:rFonts w:ascii="宋体" w:hAnsi="宋体" w:eastAsia="宋体" w:cs="宋体"/>
          <w:kern w:val="0"/>
          <w:sz w:val="22"/>
          <w:szCs w:val="24"/>
        </w:rPr>
      </w:pPr>
      <w:r>
        <w:rPr>
          <w:rFonts w:hint="eastAsia" w:ascii="宋体" w:hAnsi="宋体" w:eastAsia="宋体" w:cs="宋体"/>
          <w:kern w:val="0"/>
          <w:sz w:val="22"/>
          <w:szCs w:val="24"/>
        </w:rPr>
        <w:t>1、我方同意在本项目竞争性磋商文件中规定的响应截止日期起</w:t>
      </w:r>
      <w:r>
        <w:rPr>
          <w:rFonts w:hint="eastAsia" w:ascii="宋体" w:hAnsi="宋体" w:eastAsia="宋体" w:cs="宋体"/>
          <w:kern w:val="0"/>
          <w:sz w:val="22"/>
          <w:szCs w:val="24"/>
          <w:u w:val="single"/>
        </w:rPr>
        <w:t xml:space="preserve">   </w:t>
      </w:r>
      <w:r>
        <w:rPr>
          <w:rFonts w:hint="eastAsia" w:ascii="宋体" w:hAnsi="宋体" w:eastAsia="宋体" w:cs="宋体"/>
          <w:kern w:val="0"/>
          <w:sz w:val="22"/>
          <w:szCs w:val="24"/>
        </w:rPr>
        <w:t>日内（日历天）遵守本响应文件中的承诺且在此期限满之前均具有约束力。</w:t>
      </w:r>
    </w:p>
    <w:p w14:paraId="411A9C16">
      <w:pPr>
        <w:tabs>
          <w:tab w:val="left" w:pos="6827"/>
        </w:tabs>
        <w:autoSpaceDE w:val="0"/>
        <w:autoSpaceDN w:val="0"/>
        <w:spacing w:before="43" w:line="360" w:lineRule="auto"/>
        <w:ind w:firstLine="444" w:firstLineChars="202"/>
        <w:jc w:val="left"/>
        <w:rPr>
          <w:rFonts w:ascii="宋体" w:hAnsi="宋体" w:eastAsia="宋体" w:cs="宋体"/>
          <w:kern w:val="0"/>
          <w:sz w:val="22"/>
          <w:szCs w:val="24"/>
        </w:rPr>
      </w:pPr>
      <w:r>
        <w:rPr>
          <w:rFonts w:hint="eastAsia" w:ascii="宋体" w:hAnsi="宋体" w:eastAsia="宋体" w:cs="宋体"/>
          <w:kern w:val="0"/>
          <w:sz w:val="22"/>
          <w:szCs w:val="24"/>
        </w:rPr>
        <w:t>2、我方承诺已经具备《中华人民共和国政府采购法》中规定的参加政府采购活动的响应人应当具备的条件。</w:t>
      </w:r>
    </w:p>
    <w:p w14:paraId="509F88B4">
      <w:pPr>
        <w:tabs>
          <w:tab w:val="left" w:pos="6827"/>
        </w:tabs>
        <w:autoSpaceDE w:val="0"/>
        <w:autoSpaceDN w:val="0"/>
        <w:spacing w:before="43" w:line="360" w:lineRule="auto"/>
        <w:ind w:firstLine="444" w:firstLineChars="202"/>
        <w:jc w:val="left"/>
        <w:rPr>
          <w:rFonts w:ascii="宋体" w:hAnsi="宋体" w:eastAsia="宋体" w:cs="宋体"/>
          <w:kern w:val="0"/>
          <w:sz w:val="22"/>
          <w:szCs w:val="24"/>
        </w:rPr>
      </w:pPr>
      <w:r>
        <w:rPr>
          <w:rFonts w:hint="eastAsia" w:ascii="宋体" w:hAnsi="宋体" w:eastAsia="宋体" w:cs="宋体"/>
          <w:kern w:val="0"/>
          <w:sz w:val="22"/>
          <w:szCs w:val="24"/>
        </w:rPr>
        <w:t>3、我方已详细审核全部竞争性磋商文件，包括修改文件（如有时）及有关附件，已充分理解并掌握了本项目磋商的全部有关情况，同意接受竞争性磋商文件的全部内容和条件。</w:t>
      </w:r>
    </w:p>
    <w:p w14:paraId="5AF9CDE6">
      <w:pPr>
        <w:tabs>
          <w:tab w:val="left" w:pos="6827"/>
        </w:tabs>
        <w:wordWrap w:val="0"/>
        <w:autoSpaceDE w:val="0"/>
        <w:autoSpaceDN w:val="0"/>
        <w:spacing w:before="43" w:line="360" w:lineRule="auto"/>
        <w:ind w:firstLine="444" w:firstLineChars="202"/>
        <w:jc w:val="left"/>
        <w:rPr>
          <w:rFonts w:ascii="宋体" w:hAnsi="宋体" w:eastAsia="宋体" w:cs="宋体"/>
          <w:kern w:val="0"/>
          <w:sz w:val="22"/>
          <w:szCs w:val="24"/>
          <w:u w:val="single"/>
        </w:rPr>
      </w:pPr>
      <w:r>
        <w:rPr>
          <w:rFonts w:hint="eastAsia" w:ascii="宋体" w:hAnsi="宋体" w:eastAsia="宋体" w:cs="宋体"/>
          <w:kern w:val="0"/>
          <w:sz w:val="22"/>
          <w:szCs w:val="24"/>
        </w:rPr>
        <w:t>4、我方按竞争性磋商文件要求，本项目磋商总报价为大写：</w:t>
      </w:r>
      <w:r>
        <w:rPr>
          <w:rFonts w:hint="eastAsia" w:ascii="宋体" w:hAnsi="宋体" w:eastAsia="宋体" w:cs="宋体"/>
          <w:kern w:val="0"/>
          <w:sz w:val="22"/>
          <w:szCs w:val="24"/>
          <w:u w:val="single"/>
        </w:rPr>
        <w:t xml:space="preserve">         </w:t>
      </w:r>
      <w:r>
        <w:rPr>
          <w:rFonts w:hint="eastAsia" w:ascii="宋体" w:hAnsi="宋体" w:eastAsia="宋体" w:cs="宋体"/>
          <w:kern w:val="0"/>
          <w:sz w:val="22"/>
          <w:szCs w:val="24"/>
        </w:rPr>
        <w:t>，小写：</w:t>
      </w:r>
      <w:r>
        <w:rPr>
          <w:rFonts w:hint="eastAsia" w:ascii="宋体" w:hAnsi="宋体" w:eastAsia="宋体" w:cs="宋体"/>
          <w:kern w:val="0"/>
          <w:sz w:val="22"/>
          <w:szCs w:val="24"/>
          <w:u w:val="single"/>
        </w:rPr>
        <w:t xml:space="preserve">         </w:t>
      </w:r>
      <w:r>
        <w:rPr>
          <w:rFonts w:hint="eastAsia" w:ascii="宋体" w:hAnsi="宋体" w:eastAsia="宋体" w:cs="宋体"/>
          <w:kern w:val="0"/>
          <w:sz w:val="22"/>
          <w:szCs w:val="24"/>
        </w:rPr>
        <w:t>。</w:t>
      </w:r>
    </w:p>
    <w:p w14:paraId="74498251">
      <w:pPr>
        <w:tabs>
          <w:tab w:val="left" w:pos="6827"/>
        </w:tabs>
        <w:autoSpaceDE w:val="0"/>
        <w:autoSpaceDN w:val="0"/>
        <w:spacing w:before="43" w:line="360" w:lineRule="auto"/>
        <w:ind w:firstLine="444" w:firstLineChars="202"/>
        <w:jc w:val="left"/>
        <w:rPr>
          <w:rFonts w:ascii="宋体" w:hAnsi="宋体" w:eastAsia="宋体" w:cs="宋体"/>
          <w:kern w:val="0"/>
          <w:sz w:val="22"/>
          <w:szCs w:val="24"/>
        </w:rPr>
      </w:pPr>
      <w:r>
        <w:rPr>
          <w:rFonts w:hint="eastAsia" w:ascii="宋体" w:hAnsi="宋体" w:eastAsia="宋体" w:cs="宋体"/>
          <w:kern w:val="0"/>
          <w:sz w:val="22"/>
          <w:szCs w:val="24"/>
        </w:rPr>
        <w:t>5、 我方承诺严格遵守竞争性磋商文件中的各项要求及合同条款，在服务期限内承担合同规定的责任义务。</w:t>
      </w:r>
    </w:p>
    <w:p w14:paraId="3DE84C4D">
      <w:pPr>
        <w:tabs>
          <w:tab w:val="left" w:pos="6827"/>
        </w:tabs>
        <w:autoSpaceDE w:val="0"/>
        <w:autoSpaceDN w:val="0"/>
        <w:spacing w:before="43" w:line="360" w:lineRule="auto"/>
        <w:ind w:firstLine="444" w:firstLineChars="202"/>
        <w:jc w:val="left"/>
        <w:rPr>
          <w:rFonts w:ascii="宋体" w:hAnsi="宋体" w:eastAsia="宋体" w:cs="宋体"/>
          <w:kern w:val="0"/>
          <w:sz w:val="22"/>
          <w:szCs w:val="24"/>
        </w:rPr>
      </w:pPr>
      <w:r>
        <w:rPr>
          <w:rFonts w:hint="eastAsia" w:ascii="宋体" w:hAnsi="宋体" w:eastAsia="宋体" w:cs="宋体"/>
          <w:kern w:val="0"/>
          <w:sz w:val="22"/>
          <w:szCs w:val="24"/>
        </w:rPr>
        <w:t>6、我方已详细审核竞争性磋商文件，我方对竞争性磋商文件各项条款和评标办法无异议，知道必须放弃提出含糊不清或误解问题的权利。</w:t>
      </w:r>
    </w:p>
    <w:p w14:paraId="42A59B67">
      <w:pPr>
        <w:tabs>
          <w:tab w:val="left" w:pos="6827"/>
        </w:tabs>
        <w:autoSpaceDE w:val="0"/>
        <w:autoSpaceDN w:val="0"/>
        <w:spacing w:before="43" w:line="360" w:lineRule="auto"/>
        <w:ind w:firstLine="444" w:firstLineChars="202"/>
        <w:jc w:val="left"/>
        <w:rPr>
          <w:rFonts w:ascii="宋体" w:hAnsi="宋体" w:eastAsia="宋体" w:cs="宋体"/>
          <w:kern w:val="0"/>
          <w:sz w:val="22"/>
          <w:szCs w:val="24"/>
        </w:rPr>
      </w:pPr>
      <w:r>
        <w:rPr>
          <w:rFonts w:hint="eastAsia" w:ascii="宋体" w:hAnsi="宋体" w:eastAsia="宋体" w:cs="宋体"/>
          <w:kern w:val="0"/>
          <w:sz w:val="22"/>
          <w:szCs w:val="24"/>
        </w:rPr>
        <w:t>7、我公司同意提供按照采购人可能要求的与其投标有关的一切数据或资料，完全理解采购人不一定接受最低价的投标或收到的任何投标。</w:t>
      </w:r>
    </w:p>
    <w:p w14:paraId="1BE73ACB">
      <w:pPr>
        <w:tabs>
          <w:tab w:val="left" w:pos="6827"/>
        </w:tabs>
        <w:autoSpaceDE w:val="0"/>
        <w:autoSpaceDN w:val="0"/>
        <w:spacing w:before="43" w:line="360" w:lineRule="auto"/>
        <w:ind w:firstLine="444" w:firstLineChars="202"/>
        <w:jc w:val="left"/>
        <w:rPr>
          <w:rFonts w:ascii="宋体" w:hAnsi="宋体" w:eastAsia="宋体" w:cs="宋体"/>
          <w:kern w:val="0"/>
          <w:sz w:val="22"/>
          <w:szCs w:val="24"/>
        </w:rPr>
      </w:pPr>
      <w:r>
        <w:rPr>
          <w:rFonts w:hint="eastAsia" w:ascii="宋体" w:hAnsi="宋体" w:eastAsia="宋体" w:cs="宋体"/>
          <w:kern w:val="0"/>
          <w:sz w:val="22"/>
          <w:szCs w:val="24"/>
        </w:rPr>
        <w:t>8、同意应贵方要求提供与本投标有关的任何数据和资料，并保证数据和资料的完整性和真实性，若有违反，我方愿意承担一切后果。</w:t>
      </w:r>
    </w:p>
    <w:p w14:paraId="40BAE2BE">
      <w:pPr>
        <w:tabs>
          <w:tab w:val="left" w:pos="6827"/>
        </w:tabs>
        <w:autoSpaceDE w:val="0"/>
        <w:autoSpaceDN w:val="0"/>
        <w:spacing w:before="43" w:line="360" w:lineRule="auto"/>
        <w:ind w:firstLine="444" w:firstLineChars="202"/>
        <w:jc w:val="left"/>
        <w:rPr>
          <w:rFonts w:ascii="宋体" w:hAnsi="宋体" w:eastAsia="宋体" w:cs="宋体"/>
          <w:kern w:val="0"/>
          <w:sz w:val="22"/>
          <w:szCs w:val="24"/>
        </w:rPr>
      </w:pPr>
      <w:r>
        <w:rPr>
          <w:rFonts w:hint="eastAsia" w:ascii="宋体" w:hAnsi="宋体" w:eastAsia="宋体" w:cs="宋体"/>
          <w:kern w:val="0"/>
          <w:sz w:val="22"/>
          <w:szCs w:val="24"/>
        </w:rPr>
        <w:t>9、我方一旦成交，承诺按照竞争性磋商文件规定向招标代理机构缴纳招标代理服务费。</w:t>
      </w:r>
    </w:p>
    <w:p w14:paraId="7F8EC3B5">
      <w:pPr>
        <w:tabs>
          <w:tab w:val="left" w:pos="6827"/>
        </w:tabs>
        <w:autoSpaceDE w:val="0"/>
        <w:autoSpaceDN w:val="0"/>
        <w:spacing w:before="43" w:line="360" w:lineRule="auto"/>
        <w:ind w:firstLine="444" w:firstLineChars="202"/>
        <w:jc w:val="left"/>
        <w:rPr>
          <w:rFonts w:ascii="宋体" w:hAnsi="宋体" w:eastAsia="宋体" w:cs="宋体"/>
          <w:kern w:val="0"/>
          <w:sz w:val="22"/>
          <w:szCs w:val="24"/>
        </w:rPr>
      </w:pPr>
      <w:r>
        <w:rPr>
          <w:rFonts w:hint="eastAsia" w:ascii="宋体" w:hAnsi="宋体" w:eastAsia="宋体" w:cs="宋体"/>
          <w:kern w:val="0"/>
          <w:sz w:val="22"/>
          <w:szCs w:val="24"/>
        </w:rPr>
        <w:t>与投标有关的一切往来通讯请寄：</w:t>
      </w:r>
    </w:p>
    <w:p w14:paraId="2381357A">
      <w:pPr>
        <w:tabs>
          <w:tab w:val="left" w:pos="6827"/>
        </w:tabs>
        <w:autoSpaceDE w:val="0"/>
        <w:autoSpaceDN w:val="0"/>
        <w:spacing w:before="43" w:line="360" w:lineRule="auto"/>
        <w:ind w:firstLine="444" w:firstLineChars="202"/>
        <w:jc w:val="left"/>
        <w:rPr>
          <w:rFonts w:ascii="宋体" w:hAnsi="宋体" w:eastAsia="宋体" w:cs="宋体"/>
          <w:kern w:val="0"/>
          <w:sz w:val="22"/>
          <w:szCs w:val="24"/>
        </w:rPr>
      </w:pPr>
    </w:p>
    <w:p w14:paraId="2EF17B75">
      <w:pPr>
        <w:tabs>
          <w:tab w:val="left" w:pos="6827"/>
        </w:tabs>
        <w:autoSpaceDE w:val="0"/>
        <w:autoSpaceDN w:val="0"/>
        <w:spacing w:before="43" w:line="360" w:lineRule="auto"/>
        <w:ind w:firstLine="444" w:firstLineChars="202"/>
        <w:jc w:val="left"/>
        <w:rPr>
          <w:rFonts w:ascii="宋体" w:hAnsi="宋体" w:eastAsia="宋体" w:cs="宋体"/>
          <w:kern w:val="0"/>
          <w:sz w:val="22"/>
          <w:szCs w:val="24"/>
          <w:u w:val="single"/>
        </w:rPr>
      </w:pPr>
      <w:r>
        <w:rPr>
          <w:rFonts w:hint="eastAsia" w:ascii="宋体" w:hAnsi="宋体" w:eastAsia="宋体" w:cs="宋体"/>
          <w:kern w:val="0"/>
          <w:sz w:val="22"/>
          <w:szCs w:val="24"/>
        </w:rPr>
        <w:t>地 址：</w:t>
      </w:r>
      <w:r>
        <w:rPr>
          <w:rFonts w:hint="eastAsia" w:ascii="宋体" w:hAnsi="宋体" w:eastAsia="宋体" w:cs="宋体"/>
          <w:kern w:val="0"/>
          <w:sz w:val="22"/>
          <w:szCs w:val="24"/>
          <w:u w:val="single"/>
        </w:rPr>
        <w:t xml:space="preserve">                                     </w:t>
      </w:r>
    </w:p>
    <w:p w14:paraId="1453E7DA">
      <w:pPr>
        <w:tabs>
          <w:tab w:val="left" w:pos="6827"/>
        </w:tabs>
        <w:autoSpaceDE w:val="0"/>
        <w:autoSpaceDN w:val="0"/>
        <w:spacing w:before="43" w:line="360" w:lineRule="auto"/>
        <w:ind w:firstLine="444" w:firstLineChars="202"/>
        <w:jc w:val="left"/>
        <w:rPr>
          <w:rFonts w:ascii="宋体" w:hAnsi="宋体" w:eastAsia="宋体" w:cs="宋体"/>
          <w:kern w:val="0"/>
          <w:sz w:val="22"/>
          <w:szCs w:val="24"/>
          <w:u w:val="single"/>
        </w:rPr>
      </w:pPr>
      <w:r>
        <w:rPr>
          <w:rFonts w:hint="eastAsia" w:ascii="宋体" w:hAnsi="宋体" w:eastAsia="宋体" w:cs="宋体"/>
          <w:kern w:val="0"/>
          <w:sz w:val="22"/>
          <w:szCs w:val="24"/>
        </w:rPr>
        <w:t>邮 编：</w:t>
      </w:r>
      <w:r>
        <w:rPr>
          <w:rFonts w:hint="eastAsia" w:ascii="宋体" w:hAnsi="宋体" w:eastAsia="宋体" w:cs="宋体"/>
          <w:kern w:val="0"/>
          <w:sz w:val="22"/>
          <w:szCs w:val="24"/>
          <w:u w:val="single"/>
        </w:rPr>
        <w:t xml:space="preserve">                                     </w:t>
      </w:r>
    </w:p>
    <w:p w14:paraId="2761A1B9">
      <w:pPr>
        <w:tabs>
          <w:tab w:val="left" w:pos="6827"/>
        </w:tabs>
        <w:autoSpaceDE w:val="0"/>
        <w:autoSpaceDN w:val="0"/>
        <w:spacing w:before="43" w:line="360" w:lineRule="auto"/>
        <w:ind w:firstLine="444" w:firstLineChars="202"/>
        <w:jc w:val="left"/>
        <w:rPr>
          <w:rFonts w:ascii="宋体" w:hAnsi="宋体" w:eastAsia="宋体" w:cs="宋体"/>
          <w:kern w:val="0"/>
          <w:sz w:val="22"/>
          <w:szCs w:val="24"/>
          <w:u w:val="single"/>
        </w:rPr>
      </w:pPr>
      <w:r>
        <w:rPr>
          <w:rFonts w:hint="eastAsia" w:ascii="宋体" w:hAnsi="宋体" w:eastAsia="宋体" w:cs="宋体"/>
          <w:kern w:val="0"/>
          <w:sz w:val="22"/>
          <w:szCs w:val="24"/>
        </w:rPr>
        <w:t>电 话：</w:t>
      </w:r>
      <w:r>
        <w:rPr>
          <w:rFonts w:hint="eastAsia" w:ascii="宋体" w:hAnsi="宋体" w:eastAsia="宋体" w:cs="宋体"/>
          <w:kern w:val="0"/>
          <w:sz w:val="22"/>
          <w:szCs w:val="24"/>
          <w:u w:val="single"/>
        </w:rPr>
        <w:t xml:space="preserve">                                     </w:t>
      </w:r>
    </w:p>
    <w:p w14:paraId="7B3E5DD7">
      <w:pPr>
        <w:tabs>
          <w:tab w:val="left" w:pos="6827"/>
        </w:tabs>
        <w:autoSpaceDE w:val="0"/>
        <w:autoSpaceDN w:val="0"/>
        <w:spacing w:before="43" w:line="360" w:lineRule="auto"/>
        <w:ind w:firstLine="444" w:firstLineChars="202"/>
        <w:jc w:val="left"/>
        <w:rPr>
          <w:rFonts w:ascii="宋体" w:hAnsi="宋体" w:eastAsia="宋体" w:cs="宋体"/>
          <w:kern w:val="0"/>
          <w:sz w:val="22"/>
          <w:szCs w:val="24"/>
          <w:u w:val="single"/>
        </w:rPr>
      </w:pPr>
      <w:r>
        <w:rPr>
          <w:rFonts w:hint="eastAsia" w:ascii="宋体" w:hAnsi="宋体" w:eastAsia="宋体" w:cs="宋体"/>
          <w:kern w:val="0"/>
          <w:sz w:val="22"/>
          <w:szCs w:val="24"/>
        </w:rPr>
        <w:t>传 真：</w:t>
      </w:r>
      <w:r>
        <w:rPr>
          <w:rFonts w:hint="eastAsia" w:ascii="宋体" w:hAnsi="宋体" w:eastAsia="宋体" w:cs="宋体"/>
          <w:kern w:val="0"/>
          <w:sz w:val="22"/>
          <w:szCs w:val="24"/>
          <w:u w:val="single"/>
        </w:rPr>
        <w:t xml:space="preserve">                                     </w:t>
      </w:r>
    </w:p>
    <w:p w14:paraId="1BBB5FEE">
      <w:pPr>
        <w:tabs>
          <w:tab w:val="left" w:pos="6827"/>
        </w:tabs>
        <w:autoSpaceDE w:val="0"/>
        <w:autoSpaceDN w:val="0"/>
        <w:spacing w:before="43" w:line="360" w:lineRule="auto"/>
        <w:ind w:firstLine="444" w:firstLineChars="202"/>
        <w:jc w:val="left"/>
        <w:rPr>
          <w:rFonts w:ascii="宋体" w:hAnsi="宋体" w:eastAsia="宋体" w:cs="宋体"/>
          <w:kern w:val="0"/>
          <w:sz w:val="22"/>
          <w:szCs w:val="24"/>
        </w:rPr>
      </w:pPr>
      <w:r>
        <w:rPr>
          <w:rFonts w:hint="eastAsia" w:ascii="宋体" w:hAnsi="宋体" w:eastAsia="宋体" w:cs="宋体"/>
          <w:kern w:val="0"/>
          <w:sz w:val="22"/>
          <w:szCs w:val="24"/>
        </w:rPr>
        <w:t>响应人（公章）：</w:t>
      </w:r>
      <w:r>
        <w:rPr>
          <w:rFonts w:hint="eastAsia" w:ascii="宋体" w:hAnsi="宋体" w:eastAsia="宋体" w:cs="宋体"/>
          <w:kern w:val="0"/>
          <w:sz w:val="22"/>
          <w:szCs w:val="24"/>
          <w:u w:val="single"/>
        </w:rPr>
        <w:t xml:space="preserve">                          </w:t>
      </w:r>
    </w:p>
    <w:p w14:paraId="642B1614">
      <w:pPr>
        <w:tabs>
          <w:tab w:val="left" w:pos="6827"/>
        </w:tabs>
        <w:autoSpaceDE w:val="0"/>
        <w:autoSpaceDN w:val="0"/>
        <w:spacing w:before="43" w:line="360" w:lineRule="auto"/>
        <w:ind w:firstLine="444" w:firstLineChars="202"/>
        <w:jc w:val="left"/>
        <w:rPr>
          <w:rFonts w:ascii="宋体" w:hAnsi="宋体" w:eastAsia="宋体" w:cs="宋体"/>
          <w:kern w:val="0"/>
          <w:sz w:val="22"/>
          <w:szCs w:val="24"/>
          <w:u w:val="single"/>
        </w:rPr>
      </w:pPr>
      <w:r>
        <w:rPr>
          <w:rFonts w:hint="eastAsia" w:ascii="宋体" w:hAnsi="宋体" w:eastAsia="宋体" w:cs="宋体"/>
          <w:kern w:val="0"/>
          <w:sz w:val="22"/>
          <w:szCs w:val="24"/>
        </w:rPr>
        <w:t>法定代表人（签字或盖章）：</w:t>
      </w:r>
      <w:r>
        <w:rPr>
          <w:rFonts w:hint="eastAsia" w:ascii="宋体" w:hAnsi="宋体" w:eastAsia="宋体" w:cs="宋体"/>
          <w:kern w:val="0"/>
          <w:sz w:val="22"/>
          <w:szCs w:val="24"/>
          <w:u w:val="single"/>
        </w:rPr>
        <w:t xml:space="preserve">                          </w:t>
      </w:r>
    </w:p>
    <w:p w14:paraId="76E69E9E">
      <w:pPr>
        <w:tabs>
          <w:tab w:val="left" w:pos="6827"/>
        </w:tabs>
        <w:autoSpaceDE w:val="0"/>
        <w:autoSpaceDN w:val="0"/>
        <w:spacing w:before="43" w:line="360" w:lineRule="auto"/>
        <w:ind w:firstLine="444" w:firstLineChars="202"/>
        <w:jc w:val="left"/>
        <w:rPr>
          <w:rFonts w:ascii="宋体" w:hAnsi="宋体" w:eastAsia="宋体" w:cs="宋体"/>
          <w:kern w:val="0"/>
          <w:sz w:val="22"/>
          <w:szCs w:val="24"/>
          <w:u w:val="single"/>
        </w:rPr>
      </w:pPr>
      <w:r>
        <w:rPr>
          <w:rFonts w:hint="eastAsia" w:ascii="宋体" w:hAnsi="宋体" w:eastAsia="宋体" w:cs="宋体"/>
          <w:kern w:val="0"/>
          <w:sz w:val="22"/>
          <w:szCs w:val="24"/>
        </w:rPr>
        <w:t>授权代表（签字）：</w:t>
      </w:r>
      <w:r>
        <w:rPr>
          <w:rFonts w:hint="eastAsia" w:ascii="宋体" w:hAnsi="宋体" w:eastAsia="宋体" w:cs="宋体"/>
          <w:kern w:val="0"/>
          <w:sz w:val="22"/>
          <w:szCs w:val="24"/>
          <w:u w:val="single"/>
        </w:rPr>
        <w:t xml:space="preserve">                            </w:t>
      </w:r>
    </w:p>
    <w:p w14:paraId="5F58A997">
      <w:pPr>
        <w:tabs>
          <w:tab w:val="left" w:pos="6827"/>
        </w:tabs>
        <w:autoSpaceDE w:val="0"/>
        <w:autoSpaceDN w:val="0"/>
        <w:spacing w:before="43" w:line="360" w:lineRule="auto"/>
        <w:ind w:firstLine="444" w:firstLineChars="202"/>
        <w:jc w:val="left"/>
        <w:rPr>
          <w:rFonts w:ascii="宋体" w:hAnsi="宋体" w:eastAsia="宋体" w:cs="宋体"/>
          <w:kern w:val="0"/>
          <w:sz w:val="22"/>
          <w:szCs w:val="24"/>
          <w:u w:val="single"/>
        </w:rPr>
      </w:pPr>
      <w:r>
        <w:rPr>
          <w:rFonts w:hint="eastAsia" w:ascii="宋体" w:hAnsi="宋体" w:eastAsia="宋体" w:cs="宋体"/>
          <w:kern w:val="0"/>
          <w:sz w:val="22"/>
          <w:szCs w:val="24"/>
        </w:rPr>
        <w:t>日 期：</w:t>
      </w:r>
      <w:r>
        <w:rPr>
          <w:rFonts w:hint="eastAsia" w:ascii="宋体" w:hAnsi="宋体" w:eastAsia="宋体" w:cs="宋体"/>
          <w:kern w:val="0"/>
          <w:sz w:val="22"/>
          <w:szCs w:val="24"/>
          <w:u w:val="single"/>
        </w:rPr>
        <w:t xml:space="preserve">                                        </w:t>
      </w:r>
    </w:p>
    <w:p w14:paraId="4FBAD8F8">
      <w:pPr>
        <w:tabs>
          <w:tab w:val="left" w:pos="6827"/>
        </w:tabs>
        <w:autoSpaceDE w:val="0"/>
        <w:autoSpaceDN w:val="0"/>
        <w:spacing w:before="43" w:line="360" w:lineRule="auto"/>
        <w:ind w:firstLine="444" w:firstLineChars="202"/>
        <w:jc w:val="left"/>
        <w:rPr>
          <w:rFonts w:ascii="宋体" w:hAnsi="宋体" w:eastAsia="宋体" w:cs="宋体"/>
          <w:kern w:val="0"/>
          <w:sz w:val="22"/>
          <w:szCs w:val="24"/>
        </w:rPr>
      </w:pPr>
    </w:p>
    <w:p w14:paraId="6826B5F6">
      <w:pPr>
        <w:tabs>
          <w:tab w:val="left" w:pos="6827"/>
        </w:tabs>
        <w:autoSpaceDE w:val="0"/>
        <w:autoSpaceDN w:val="0"/>
        <w:spacing w:before="43" w:line="360" w:lineRule="auto"/>
        <w:ind w:firstLine="444" w:firstLineChars="202"/>
        <w:jc w:val="left"/>
        <w:rPr>
          <w:rFonts w:ascii="宋体" w:hAnsi="宋体" w:eastAsia="宋体" w:cs="宋体"/>
          <w:kern w:val="0"/>
          <w:sz w:val="22"/>
          <w:szCs w:val="24"/>
        </w:rPr>
      </w:pPr>
      <w:r>
        <w:rPr>
          <w:rFonts w:hint="eastAsia" w:ascii="宋体" w:hAnsi="宋体" w:eastAsia="宋体" w:cs="宋体"/>
          <w:kern w:val="0"/>
          <w:sz w:val="22"/>
          <w:szCs w:val="24"/>
        </w:rPr>
        <w:t>注：对本响应书的任何修改将被视为非实质性响应投标，从而导致该投标被拒绝。</w:t>
      </w:r>
    </w:p>
    <w:p w14:paraId="45FC9E13">
      <w:pPr>
        <w:tabs>
          <w:tab w:val="left" w:pos="6827"/>
        </w:tabs>
        <w:autoSpaceDE w:val="0"/>
        <w:autoSpaceDN w:val="0"/>
        <w:spacing w:before="43" w:line="360" w:lineRule="auto"/>
        <w:ind w:firstLine="444" w:firstLineChars="202"/>
        <w:jc w:val="left"/>
        <w:rPr>
          <w:rFonts w:ascii="宋体" w:hAnsi="宋体" w:eastAsia="宋体" w:cs="宋体"/>
          <w:kern w:val="0"/>
          <w:sz w:val="22"/>
          <w:szCs w:val="21"/>
        </w:rPr>
      </w:pPr>
    </w:p>
    <w:p w14:paraId="4E30CCD6">
      <w:pPr>
        <w:widowControl/>
        <w:adjustRightInd w:val="0"/>
        <w:spacing w:line="460" w:lineRule="exact"/>
        <w:ind w:firstLine="576" w:firstLineChars="262"/>
        <w:jc w:val="left"/>
        <w:rPr>
          <w:rFonts w:ascii="宋体" w:hAnsi="宋体" w:eastAsia="宋体" w:cs="宋体"/>
          <w:kern w:val="0"/>
          <w:sz w:val="22"/>
          <w:szCs w:val="24"/>
        </w:rPr>
      </w:pPr>
    </w:p>
    <w:p w14:paraId="70BB6144">
      <w:pPr>
        <w:widowControl/>
        <w:adjustRightInd w:val="0"/>
        <w:spacing w:line="460" w:lineRule="exact"/>
        <w:jc w:val="left"/>
        <w:rPr>
          <w:rFonts w:ascii="宋体" w:hAnsi="宋体" w:eastAsia="宋体" w:cs="宋体"/>
          <w:kern w:val="0"/>
          <w:sz w:val="22"/>
          <w:szCs w:val="24"/>
        </w:rPr>
      </w:pPr>
    </w:p>
    <w:p w14:paraId="38C542DD">
      <w:pPr>
        <w:pStyle w:val="131"/>
        <w:numPr>
          <w:ilvl w:val="0"/>
          <w:numId w:val="16"/>
        </w:numPr>
        <w:spacing w:line="460" w:lineRule="exact"/>
        <w:ind w:firstLineChars="0"/>
        <w:jc w:val="center"/>
        <w:rPr>
          <w:rFonts w:ascii="宋体" w:hAnsi="宋体" w:cs="宋体"/>
          <w:b/>
          <w:sz w:val="24"/>
          <w:szCs w:val="28"/>
        </w:rPr>
      </w:pPr>
      <w:r>
        <w:rPr>
          <w:rFonts w:ascii="宋体" w:hAnsi="宋体" w:cs="宋体"/>
          <w:b/>
          <w:sz w:val="24"/>
          <w:szCs w:val="28"/>
        </w:rPr>
        <w:br w:type="page"/>
      </w:r>
      <w:r>
        <w:rPr>
          <w:rFonts w:hint="eastAsia" w:ascii="宋体" w:hAnsi="宋体" w:cs="宋体"/>
          <w:b/>
          <w:sz w:val="24"/>
          <w:szCs w:val="28"/>
        </w:rPr>
        <w:t>首次报价一览表</w:t>
      </w:r>
    </w:p>
    <w:p w14:paraId="213D0123">
      <w:pPr>
        <w:spacing w:line="460" w:lineRule="exact"/>
        <w:jc w:val="center"/>
        <w:rPr>
          <w:rFonts w:ascii="宋体" w:hAnsi="宋体" w:eastAsia="宋体" w:cs="宋体"/>
          <w:b/>
          <w:sz w:val="24"/>
          <w:szCs w:val="28"/>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7213"/>
      </w:tblGrid>
      <w:tr w14:paraId="77B4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181EC89">
            <w:pPr>
              <w:snapToGrid w:val="0"/>
              <w:spacing w:before="50" w:after="50" w:line="360" w:lineRule="auto"/>
              <w:jc w:val="center"/>
              <w:rPr>
                <w:rFonts w:ascii="宋体" w:hAnsi="宋体" w:eastAsia="宋体" w:cs="宋体"/>
                <w:b/>
                <w:bCs/>
                <w:sz w:val="22"/>
                <w:szCs w:val="24"/>
              </w:rPr>
            </w:pPr>
            <w:r>
              <w:rPr>
                <w:rFonts w:hint="eastAsia" w:ascii="宋体" w:hAnsi="宋体" w:eastAsia="宋体" w:cs="宋体"/>
                <w:b/>
                <w:bCs/>
                <w:sz w:val="22"/>
                <w:szCs w:val="24"/>
              </w:rPr>
              <w:t>项目名称</w:t>
            </w:r>
          </w:p>
        </w:tc>
        <w:tc>
          <w:tcPr>
            <w:tcW w:w="7213" w:type="dxa"/>
            <w:tcBorders>
              <w:top w:val="single" w:color="auto" w:sz="4" w:space="0"/>
              <w:left w:val="nil"/>
              <w:bottom w:val="single" w:color="auto" w:sz="4" w:space="0"/>
              <w:right w:val="single" w:color="auto" w:sz="4" w:space="0"/>
            </w:tcBorders>
            <w:vAlign w:val="center"/>
          </w:tcPr>
          <w:p w14:paraId="5E87026C">
            <w:pPr>
              <w:snapToGrid w:val="0"/>
              <w:spacing w:before="50" w:after="50" w:line="360" w:lineRule="auto"/>
              <w:jc w:val="left"/>
              <w:rPr>
                <w:rFonts w:ascii="宋体" w:hAnsi="宋体" w:eastAsia="宋体" w:cs="宋体"/>
                <w:sz w:val="22"/>
                <w:szCs w:val="24"/>
              </w:rPr>
            </w:pPr>
          </w:p>
        </w:tc>
      </w:tr>
      <w:tr w14:paraId="2B4F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0" w:type="auto"/>
            <w:tcBorders>
              <w:top w:val="single" w:color="auto" w:sz="4" w:space="0"/>
              <w:left w:val="single" w:color="auto" w:sz="4" w:space="0"/>
              <w:bottom w:val="single" w:color="auto" w:sz="4" w:space="0"/>
              <w:right w:val="single" w:color="auto" w:sz="4" w:space="0"/>
            </w:tcBorders>
            <w:vAlign w:val="bottom"/>
          </w:tcPr>
          <w:p w14:paraId="013D54B2">
            <w:pPr>
              <w:snapToGrid w:val="0"/>
              <w:spacing w:before="50" w:after="50" w:line="360" w:lineRule="auto"/>
              <w:jc w:val="center"/>
              <w:rPr>
                <w:rFonts w:ascii="宋体" w:hAnsi="宋体" w:eastAsia="宋体" w:cs="宋体"/>
                <w:b/>
                <w:bCs/>
                <w:sz w:val="22"/>
                <w:szCs w:val="24"/>
              </w:rPr>
            </w:pPr>
            <w:r>
              <w:rPr>
                <w:rFonts w:hint="eastAsia" w:ascii="宋体" w:hAnsi="宋体" w:eastAsia="宋体" w:cs="宋体"/>
                <w:b/>
                <w:bCs/>
                <w:sz w:val="22"/>
                <w:szCs w:val="24"/>
              </w:rPr>
              <w:t>响应人</w:t>
            </w:r>
          </w:p>
        </w:tc>
        <w:tc>
          <w:tcPr>
            <w:tcW w:w="7213" w:type="dxa"/>
            <w:tcBorders>
              <w:top w:val="single" w:color="auto" w:sz="4" w:space="0"/>
              <w:left w:val="nil"/>
              <w:bottom w:val="single" w:color="auto" w:sz="4" w:space="0"/>
              <w:right w:val="single" w:color="auto" w:sz="4" w:space="0"/>
            </w:tcBorders>
            <w:vAlign w:val="center"/>
          </w:tcPr>
          <w:p w14:paraId="11488B42">
            <w:pPr>
              <w:snapToGrid w:val="0"/>
              <w:spacing w:before="50" w:after="50" w:line="360" w:lineRule="auto"/>
              <w:jc w:val="left"/>
              <w:rPr>
                <w:rFonts w:ascii="宋体" w:hAnsi="宋体" w:eastAsia="宋体" w:cs="宋体"/>
                <w:sz w:val="22"/>
                <w:szCs w:val="24"/>
              </w:rPr>
            </w:pPr>
          </w:p>
        </w:tc>
      </w:tr>
      <w:tr w14:paraId="4F0B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1E88601">
            <w:pPr>
              <w:snapToGrid w:val="0"/>
              <w:spacing w:before="50" w:after="50" w:line="360" w:lineRule="auto"/>
              <w:jc w:val="center"/>
              <w:rPr>
                <w:rFonts w:ascii="宋体" w:hAnsi="宋体" w:eastAsia="宋体" w:cs="宋体"/>
                <w:b/>
                <w:bCs/>
                <w:sz w:val="22"/>
                <w:szCs w:val="24"/>
              </w:rPr>
            </w:pPr>
            <w:r>
              <w:rPr>
                <w:rFonts w:hint="eastAsia" w:ascii="宋体" w:hAnsi="宋体" w:eastAsia="宋体" w:cs="宋体"/>
                <w:b/>
                <w:bCs/>
                <w:sz w:val="22"/>
                <w:szCs w:val="24"/>
              </w:rPr>
              <w:t>磋商报价</w:t>
            </w:r>
          </w:p>
        </w:tc>
        <w:tc>
          <w:tcPr>
            <w:tcW w:w="7213" w:type="dxa"/>
            <w:tcBorders>
              <w:top w:val="single" w:color="auto" w:sz="4" w:space="0"/>
              <w:left w:val="nil"/>
              <w:bottom w:val="single" w:color="auto" w:sz="4" w:space="0"/>
              <w:right w:val="single" w:color="auto" w:sz="4" w:space="0"/>
            </w:tcBorders>
            <w:vAlign w:val="center"/>
          </w:tcPr>
          <w:p w14:paraId="7964A87D">
            <w:pPr>
              <w:snapToGrid w:val="0"/>
              <w:spacing w:before="50" w:after="50" w:line="360" w:lineRule="auto"/>
              <w:ind w:firstLine="440" w:firstLineChars="200"/>
              <w:jc w:val="left"/>
              <w:rPr>
                <w:rFonts w:ascii="宋体" w:hAnsi="宋体" w:eastAsia="宋体" w:cs="宋体"/>
                <w:sz w:val="22"/>
                <w:szCs w:val="24"/>
                <w:u w:val="single"/>
              </w:rPr>
            </w:pPr>
            <w:r>
              <w:rPr>
                <w:rFonts w:hint="eastAsia" w:ascii="宋体" w:hAnsi="宋体" w:eastAsia="宋体" w:cs="宋体"/>
                <w:sz w:val="22"/>
                <w:szCs w:val="24"/>
              </w:rPr>
              <w:t>（大写）：</w:t>
            </w:r>
          </w:p>
          <w:p w14:paraId="7D86A036">
            <w:pPr>
              <w:snapToGrid w:val="0"/>
              <w:spacing w:before="50" w:after="50" w:line="360" w:lineRule="auto"/>
              <w:ind w:firstLine="440" w:firstLineChars="200"/>
              <w:jc w:val="left"/>
              <w:rPr>
                <w:rFonts w:ascii="宋体" w:hAnsi="宋体" w:eastAsia="宋体" w:cs="宋体"/>
                <w:sz w:val="22"/>
                <w:szCs w:val="24"/>
              </w:rPr>
            </w:pPr>
            <w:r>
              <w:rPr>
                <w:rFonts w:hint="eastAsia" w:ascii="宋体" w:hAnsi="宋体" w:eastAsia="宋体" w:cs="宋体"/>
                <w:sz w:val="22"/>
                <w:szCs w:val="24"/>
              </w:rPr>
              <w:t>（小写）：</w:t>
            </w:r>
          </w:p>
        </w:tc>
      </w:tr>
      <w:tr w14:paraId="1645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0626F06">
            <w:pPr>
              <w:snapToGrid w:val="0"/>
              <w:spacing w:before="50" w:after="50" w:line="360" w:lineRule="auto"/>
              <w:jc w:val="center"/>
              <w:rPr>
                <w:rFonts w:ascii="宋体" w:hAnsi="宋体" w:eastAsia="宋体" w:cs="宋体"/>
                <w:b/>
                <w:bCs/>
                <w:sz w:val="22"/>
                <w:szCs w:val="24"/>
              </w:rPr>
            </w:pPr>
            <w:r>
              <w:rPr>
                <w:rFonts w:hint="eastAsia" w:ascii="宋体" w:hAnsi="宋体" w:eastAsia="宋体" w:cs="宋体"/>
                <w:b/>
                <w:bCs/>
                <w:sz w:val="22"/>
                <w:szCs w:val="24"/>
              </w:rPr>
              <w:t>服务期限</w:t>
            </w:r>
          </w:p>
        </w:tc>
        <w:tc>
          <w:tcPr>
            <w:tcW w:w="7213" w:type="dxa"/>
            <w:tcBorders>
              <w:top w:val="single" w:color="auto" w:sz="4" w:space="0"/>
              <w:left w:val="nil"/>
              <w:bottom w:val="single" w:color="auto" w:sz="4" w:space="0"/>
              <w:right w:val="single" w:color="auto" w:sz="4" w:space="0"/>
            </w:tcBorders>
            <w:vAlign w:val="center"/>
          </w:tcPr>
          <w:p w14:paraId="1F21812C">
            <w:pPr>
              <w:widowControl/>
              <w:snapToGrid w:val="0"/>
              <w:spacing w:before="50" w:after="50" w:line="360" w:lineRule="auto"/>
              <w:ind w:firstLine="440" w:firstLineChars="200"/>
              <w:jc w:val="left"/>
              <w:rPr>
                <w:rFonts w:ascii="宋体" w:hAnsi="宋体" w:eastAsia="宋体" w:cs="宋体"/>
                <w:sz w:val="22"/>
                <w:szCs w:val="24"/>
              </w:rPr>
            </w:pPr>
          </w:p>
        </w:tc>
      </w:tr>
      <w:tr w14:paraId="384B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0B6D25A">
            <w:pPr>
              <w:snapToGrid w:val="0"/>
              <w:spacing w:before="50" w:after="50" w:line="360" w:lineRule="auto"/>
              <w:jc w:val="center"/>
              <w:rPr>
                <w:rFonts w:ascii="宋体" w:hAnsi="宋体" w:eastAsia="宋体" w:cs="宋体"/>
                <w:b/>
                <w:bCs/>
                <w:sz w:val="22"/>
                <w:szCs w:val="24"/>
              </w:rPr>
            </w:pPr>
            <w:r>
              <w:rPr>
                <w:rFonts w:hint="eastAsia" w:ascii="宋体" w:hAnsi="宋体" w:eastAsia="宋体" w:cs="宋体"/>
                <w:b/>
                <w:bCs/>
                <w:sz w:val="22"/>
                <w:szCs w:val="24"/>
              </w:rPr>
              <w:t>服务地点</w:t>
            </w:r>
          </w:p>
        </w:tc>
        <w:tc>
          <w:tcPr>
            <w:tcW w:w="7213" w:type="dxa"/>
            <w:tcBorders>
              <w:top w:val="single" w:color="auto" w:sz="4" w:space="0"/>
              <w:left w:val="nil"/>
              <w:bottom w:val="single" w:color="auto" w:sz="4" w:space="0"/>
              <w:right w:val="single" w:color="auto" w:sz="4" w:space="0"/>
            </w:tcBorders>
            <w:vAlign w:val="center"/>
          </w:tcPr>
          <w:p w14:paraId="5C658918">
            <w:pPr>
              <w:widowControl/>
              <w:snapToGrid w:val="0"/>
              <w:spacing w:before="50" w:after="50" w:line="360" w:lineRule="auto"/>
              <w:ind w:firstLine="440" w:firstLineChars="200"/>
              <w:jc w:val="left"/>
              <w:rPr>
                <w:rFonts w:ascii="宋体" w:hAnsi="宋体" w:eastAsia="宋体" w:cs="宋体"/>
                <w:sz w:val="22"/>
                <w:szCs w:val="24"/>
              </w:rPr>
            </w:pPr>
          </w:p>
        </w:tc>
      </w:tr>
      <w:tr w14:paraId="72EE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CED80A6">
            <w:pPr>
              <w:snapToGrid w:val="0"/>
              <w:spacing w:before="50" w:after="50" w:line="360" w:lineRule="auto"/>
              <w:jc w:val="center"/>
              <w:rPr>
                <w:rFonts w:ascii="宋体" w:hAnsi="宋体" w:eastAsia="宋体" w:cs="宋体"/>
                <w:b/>
                <w:bCs/>
                <w:sz w:val="22"/>
                <w:szCs w:val="24"/>
              </w:rPr>
            </w:pPr>
            <w:r>
              <w:rPr>
                <w:rFonts w:hint="eastAsia" w:ascii="宋体" w:hAnsi="宋体" w:eastAsia="宋体" w:cs="宋体"/>
                <w:b/>
                <w:bCs/>
                <w:sz w:val="22"/>
                <w:szCs w:val="24"/>
              </w:rPr>
              <w:t>质量标准</w:t>
            </w:r>
          </w:p>
        </w:tc>
        <w:tc>
          <w:tcPr>
            <w:tcW w:w="7213" w:type="dxa"/>
            <w:tcBorders>
              <w:top w:val="single" w:color="auto" w:sz="4" w:space="0"/>
              <w:left w:val="nil"/>
              <w:bottom w:val="single" w:color="auto" w:sz="4" w:space="0"/>
              <w:right w:val="single" w:color="auto" w:sz="4" w:space="0"/>
            </w:tcBorders>
            <w:vAlign w:val="center"/>
          </w:tcPr>
          <w:p w14:paraId="1935A681">
            <w:pPr>
              <w:widowControl/>
              <w:snapToGrid w:val="0"/>
              <w:spacing w:before="50" w:after="50" w:line="360" w:lineRule="auto"/>
              <w:ind w:firstLine="440" w:firstLineChars="200"/>
              <w:jc w:val="left"/>
              <w:rPr>
                <w:rFonts w:ascii="宋体" w:hAnsi="宋体" w:eastAsia="宋体" w:cs="宋体"/>
                <w:sz w:val="22"/>
                <w:szCs w:val="24"/>
              </w:rPr>
            </w:pPr>
          </w:p>
        </w:tc>
      </w:tr>
      <w:tr w14:paraId="0E70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95B7283">
            <w:pPr>
              <w:snapToGrid w:val="0"/>
              <w:spacing w:before="50" w:after="50" w:line="360" w:lineRule="auto"/>
              <w:jc w:val="center"/>
              <w:rPr>
                <w:rFonts w:ascii="宋体" w:hAnsi="宋体" w:eastAsia="宋体" w:cs="宋体"/>
                <w:b/>
                <w:bCs/>
                <w:sz w:val="22"/>
                <w:szCs w:val="24"/>
              </w:rPr>
            </w:pPr>
            <w:r>
              <w:rPr>
                <w:rFonts w:hint="eastAsia" w:ascii="宋体" w:hAnsi="宋体" w:eastAsia="宋体" w:cs="宋体"/>
                <w:b/>
                <w:bCs/>
                <w:sz w:val="22"/>
                <w:szCs w:val="24"/>
              </w:rPr>
              <w:t>服务承诺内容</w:t>
            </w:r>
          </w:p>
        </w:tc>
        <w:tc>
          <w:tcPr>
            <w:tcW w:w="7213" w:type="dxa"/>
            <w:tcBorders>
              <w:top w:val="single" w:color="auto" w:sz="4" w:space="0"/>
              <w:left w:val="nil"/>
              <w:bottom w:val="single" w:color="auto" w:sz="4" w:space="0"/>
              <w:right w:val="single" w:color="auto" w:sz="4" w:space="0"/>
            </w:tcBorders>
            <w:vAlign w:val="center"/>
          </w:tcPr>
          <w:p w14:paraId="332A90B2">
            <w:pPr>
              <w:spacing w:line="360" w:lineRule="auto"/>
              <w:ind w:firstLine="475" w:firstLineChars="216"/>
              <w:jc w:val="left"/>
              <w:rPr>
                <w:rFonts w:ascii="宋体" w:hAnsi="宋体" w:eastAsia="宋体" w:cs="宋体"/>
                <w:sz w:val="22"/>
                <w:szCs w:val="24"/>
              </w:rPr>
            </w:pPr>
          </w:p>
        </w:tc>
      </w:tr>
      <w:tr w14:paraId="3D97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B543F9B">
            <w:pPr>
              <w:snapToGrid w:val="0"/>
              <w:spacing w:before="50" w:after="50" w:line="360" w:lineRule="auto"/>
              <w:jc w:val="center"/>
              <w:rPr>
                <w:rFonts w:ascii="宋体" w:hAnsi="宋体" w:eastAsia="宋体" w:cs="宋体"/>
                <w:b/>
                <w:bCs/>
                <w:sz w:val="22"/>
                <w:szCs w:val="24"/>
              </w:rPr>
            </w:pPr>
            <w:r>
              <w:rPr>
                <w:rFonts w:hint="eastAsia" w:ascii="宋体" w:hAnsi="宋体" w:eastAsia="宋体" w:cs="宋体"/>
                <w:b/>
                <w:bCs/>
                <w:sz w:val="22"/>
                <w:szCs w:val="24"/>
              </w:rPr>
              <w:t>磋商有效期</w:t>
            </w:r>
          </w:p>
        </w:tc>
        <w:tc>
          <w:tcPr>
            <w:tcW w:w="7213" w:type="dxa"/>
            <w:tcBorders>
              <w:top w:val="single" w:color="auto" w:sz="4" w:space="0"/>
              <w:left w:val="nil"/>
              <w:bottom w:val="single" w:color="auto" w:sz="4" w:space="0"/>
              <w:right w:val="single" w:color="auto" w:sz="4" w:space="0"/>
            </w:tcBorders>
            <w:vAlign w:val="center"/>
          </w:tcPr>
          <w:p w14:paraId="318C58CD">
            <w:pPr>
              <w:spacing w:line="360" w:lineRule="auto"/>
              <w:ind w:firstLine="475" w:firstLineChars="216"/>
              <w:jc w:val="left"/>
              <w:rPr>
                <w:rFonts w:ascii="宋体" w:hAnsi="宋体" w:eastAsia="宋体" w:cs="宋体"/>
                <w:sz w:val="22"/>
                <w:szCs w:val="24"/>
              </w:rPr>
            </w:pPr>
          </w:p>
        </w:tc>
      </w:tr>
      <w:tr w14:paraId="5C4A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412D45E">
            <w:pPr>
              <w:snapToGrid w:val="0"/>
              <w:spacing w:before="50" w:after="50" w:line="360" w:lineRule="auto"/>
              <w:jc w:val="center"/>
              <w:rPr>
                <w:rFonts w:ascii="宋体" w:hAnsi="宋体" w:eastAsia="宋体" w:cs="宋体"/>
                <w:b/>
                <w:bCs/>
                <w:sz w:val="22"/>
                <w:szCs w:val="24"/>
              </w:rPr>
            </w:pPr>
            <w:r>
              <w:rPr>
                <w:rFonts w:hint="eastAsia" w:ascii="宋体" w:hAnsi="宋体" w:eastAsia="宋体" w:cs="宋体"/>
                <w:b/>
                <w:bCs/>
                <w:sz w:val="22"/>
                <w:szCs w:val="24"/>
              </w:rPr>
              <w:t>其他</w:t>
            </w:r>
          </w:p>
        </w:tc>
        <w:tc>
          <w:tcPr>
            <w:tcW w:w="7213" w:type="dxa"/>
            <w:tcBorders>
              <w:top w:val="single" w:color="auto" w:sz="4" w:space="0"/>
              <w:left w:val="nil"/>
              <w:bottom w:val="single" w:color="auto" w:sz="4" w:space="0"/>
              <w:right w:val="single" w:color="auto" w:sz="4" w:space="0"/>
            </w:tcBorders>
            <w:vAlign w:val="center"/>
          </w:tcPr>
          <w:p w14:paraId="745EB573">
            <w:pPr>
              <w:spacing w:line="360" w:lineRule="auto"/>
              <w:ind w:firstLine="475" w:firstLineChars="216"/>
              <w:jc w:val="left"/>
              <w:rPr>
                <w:rFonts w:ascii="宋体" w:hAnsi="宋体" w:eastAsia="宋体" w:cs="宋体"/>
                <w:sz w:val="22"/>
                <w:szCs w:val="24"/>
              </w:rPr>
            </w:pPr>
          </w:p>
        </w:tc>
      </w:tr>
    </w:tbl>
    <w:p w14:paraId="72C2A30D">
      <w:pPr>
        <w:widowControl/>
        <w:adjustRightInd w:val="0"/>
        <w:spacing w:line="600" w:lineRule="exact"/>
        <w:ind w:firstLine="3377" w:firstLineChars="1535"/>
        <w:jc w:val="left"/>
        <w:rPr>
          <w:rFonts w:ascii="宋体" w:hAnsi="宋体" w:eastAsia="宋体" w:cs="宋体"/>
          <w:kern w:val="0"/>
          <w:sz w:val="22"/>
          <w:szCs w:val="24"/>
        </w:rPr>
      </w:pPr>
    </w:p>
    <w:p w14:paraId="69283B4E">
      <w:pPr>
        <w:ind w:firstLine="200" w:firstLineChars="100"/>
        <w:jc w:val="left"/>
        <w:rPr>
          <w:rFonts w:ascii="宋体" w:hAnsi="宋体" w:eastAsia="宋体" w:cs="Times New Roman"/>
          <w:sz w:val="20"/>
          <w:szCs w:val="24"/>
        </w:rPr>
      </w:pPr>
    </w:p>
    <w:p w14:paraId="57649CF0">
      <w:pPr>
        <w:widowControl/>
        <w:adjustRightInd w:val="0"/>
        <w:spacing w:line="600" w:lineRule="exact"/>
        <w:ind w:firstLine="3377" w:firstLineChars="1535"/>
        <w:jc w:val="left"/>
        <w:rPr>
          <w:rFonts w:ascii="宋体" w:hAnsi="宋体" w:eastAsia="宋体" w:cs="宋体"/>
          <w:kern w:val="0"/>
          <w:sz w:val="22"/>
          <w:szCs w:val="24"/>
        </w:rPr>
      </w:pPr>
      <w:r>
        <w:rPr>
          <w:rFonts w:hint="eastAsia" w:ascii="宋体" w:hAnsi="宋体" w:eastAsia="宋体" w:cs="宋体"/>
          <w:kern w:val="0"/>
          <w:sz w:val="22"/>
          <w:szCs w:val="24"/>
        </w:rPr>
        <w:t>响应人：（盖单位公章）</w:t>
      </w:r>
    </w:p>
    <w:p w14:paraId="57FC9389">
      <w:pPr>
        <w:widowControl/>
        <w:adjustRightInd w:val="0"/>
        <w:spacing w:line="600" w:lineRule="exact"/>
        <w:ind w:firstLine="3377" w:firstLineChars="1535"/>
        <w:jc w:val="left"/>
        <w:rPr>
          <w:rFonts w:ascii="宋体" w:hAnsi="宋体" w:eastAsia="宋体" w:cs="宋体"/>
          <w:kern w:val="0"/>
          <w:sz w:val="22"/>
          <w:szCs w:val="24"/>
          <w:u w:val="single"/>
        </w:rPr>
      </w:pPr>
      <w:r>
        <w:rPr>
          <w:rFonts w:hint="eastAsia" w:ascii="宋体" w:hAnsi="宋体" w:eastAsia="宋体" w:cs="宋体"/>
          <w:sz w:val="22"/>
          <w:szCs w:val="24"/>
        </w:rPr>
        <w:t>法定代表人或授权委托人：（签字或盖章）</w:t>
      </w:r>
    </w:p>
    <w:p w14:paraId="2B927154">
      <w:pPr>
        <w:widowControl/>
        <w:adjustRightInd w:val="0"/>
        <w:spacing w:line="600" w:lineRule="exact"/>
        <w:ind w:firstLine="3377" w:firstLineChars="1535"/>
        <w:jc w:val="left"/>
        <w:rPr>
          <w:rFonts w:ascii="宋体" w:hAnsi="宋体" w:eastAsia="宋体" w:cs="宋体"/>
          <w:kern w:val="0"/>
          <w:sz w:val="22"/>
          <w:szCs w:val="24"/>
        </w:rPr>
      </w:pPr>
      <w:r>
        <w:rPr>
          <w:rFonts w:hint="eastAsia" w:ascii="宋体" w:hAnsi="宋体" w:eastAsia="宋体" w:cs="宋体"/>
          <w:kern w:val="0"/>
          <w:sz w:val="22"/>
          <w:szCs w:val="24"/>
        </w:rPr>
        <w:t>日期：年月日</w:t>
      </w:r>
    </w:p>
    <w:p w14:paraId="61861C97">
      <w:pPr>
        <w:spacing w:line="460" w:lineRule="exact"/>
        <w:jc w:val="left"/>
        <w:rPr>
          <w:rFonts w:ascii="宋体" w:hAnsi="宋体" w:eastAsia="宋体" w:cs="宋体"/>
          <w:b/>
          <w:sz w:val="24"/>
          <w:szCs w:val="28"/>
        </w:rPr>
      </w:pPr>
    </w:p>
    <w:p w14:paraId="7B794CC3">
      <w:pPr>
        <w:widowControl/>
        <w:jc w:val="left"/>
        <w:rPr>
          <w:rFonts w:ascii="宋体" w:hAnsi="宋体" w:eastAsia="宋体" w:cs="宋体"/>
          <w:b/>
          <w:sz w:val="24"/>
          <w:szCs w:val="28"/>
        </w:rPr>
      </w:pPr>
      <w:r>
        <w:rPr>
          <w:rFonts w:ascii="宋体" w:hAnsi="宋体" w:cs="宋体"/>
          <w:b/>
          <w:sz w:val="24"/>
          <w:szCs w:val="28"/>
        </w:rPr>
        <w:br w:type="page"/>
      </w:r>
    </w:p>
    <w:p w14:paraId="1989D5F1">
      <w:pPr>
        <w:pStyle w:val="131"/>
        <w:numPr>
          <w:ilvl w:val="0"/>
          <w:numId w:val="16"/>
        </w:numPr>
        <w:spacing w:line="460" w:lineRule="exact"/>
        <w:ind w:firstLineChars="0"/>
        <w:jc w:val="center"/>
        <w:rPr>
          <w:rFonts w:ascii="宋体" w:hAnsi="宋体" w:cs="宋体"/>
          <w:b/>
          <w:sz w:val="24"/>
          <w:szCs w:val="28"/>
        </w:rPr>
      </w:pPr>
      <w:r>
        <w:rPr>
          <w:rFonts w:hint="eastAsia" w:ascii="宋体" w:hAnsi="宋体" w:cs="宋体"/>
          <w:b/>
          <w:sz w:val="24"/>
          <w:szCs w:val="28"/>
        </w:rPr>
        <w:t>法定代表人身份证明</w:t>
      </w:r>
    </w:p>
    <w:p w14:paraId="4B77CFCE">
      <w:pPr>
        <w:pStyle w:val="131"/>
        <w:spacing w:line="460" w:lineRule="exact"/>
        <w:ind w:left="720" w:firstLine="0" w:firstLineChars="0"/>
        <w:rPr>
          <w:rFonts w:ascii="宋体" w:hAnsi="宋体" w:cs="宋体"/>
          <w:b/>
          <w:sz w:val="24"/>
          <w:szCs w:val="28"/>
        </w:rPr>
      </w:pPr>
    </w:p>
    <w:p w14:paraId="3EDD4463">
      <w:pPr>
        <w:spacing w:line="600" w:lineRule="exact"/>
        <w:ind w:firstLine="612"/>
        <w:jc w:val="left"/>
        <w:rPr>
          <w:rFonts w:ascii="宋体" w:hAnsi="宋体" w:eastAsia="宋体" w:cs="Times New Roman"/>
          <w:sz w:val="22"/>
        </w:rPr>
      </w:pPr>
      <w:r>
        <w:rPr>
          <w:rFonts w:hint="eastAsia" w:ascii="宋体" w:hAnsi="宋体" w:eastAsia="宋体" w:cs="Times New Roman"/>
          <w:sz w:val="22"/>
        </w:rPr>
        <w:t>单位名称：</w:t>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p>
    <w:p w14:paraId="470FE219">
      <w:pPr>
        <w:spacing w:line="600" w:lineRule="exact"/>
        <w:ind w:firstLine="610"/>
        <w:jc w:val="left"/>
        <w:rPr>
          <w:rFonts w:ascii="宋体" w:hAnsi="宋体" w:eastAsia="宋体" w:cs="Times New Roman"/>
          <w:sz w:val="22"/>
          <w:u w:val="single"/>
        </w:rPr>
      </w:pPr>
      <w:r>
        <w:rPr>
          <w:rFonts w:hint="eastAsia" w:ascii="宋体" w:hAnsi="宋体" w:eastAsia="宋体" w:cs="Times New Roman"/>
          <w:sz w:val="22"/>
        </w:rPr>
        <w:t>单位性质：</w:t>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p>
    <w:p w14:paraId="17B2AF01">
      <w:pPr>
        <w:spacing w:line="600" w:lineRule="exact"/>
        <w:ind w:firstLine="610"/>
        <w:jc w:val="left"/>
        <w:rPr>
          <w:rFonts w:ascii="宋体" w:hAnsi="宋体" w:eastAsia="宋体" w:cs="Times New Roman"/>
          <w:sz w:val="22"/>
          <w:u w:val="single"/>
        </w:rPr>
      </w:pPr>
      <w:r>
        <w:rPr>
          <w:rFonts w:hint="eastAsia" w:ascii="宋体" w:hAnsi="宋体" w:eastAsia="宋体" w:cs="Times New Roman"/>
          <w:sz w:val="22"/>
        </w:rPr>
        <w:t>地址：</w:t>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r>
        <w:rPr>
          <w:rFonts w:ascii="宋体" w:hAnsi="宋体" w:eastAsia="宋体" w:cs="Times New Roman"/>
          <w:sz w:val="22"/>
          <w:u w:val="single"/>
        </w:rPr>
        <w:tab/>
      </w:r>
    </w:p>
    <w:p w14:paraId="4694FFE1">
      <w:pPr>
        <w:spacing w:line="600" w:lineRule="exact"/>
        <w:ind w:firstLine="610"/>
        <w:jc w:val="left"/>
        <w:rPr>
          <w:rFonts w:ascii="宋体" w:hAnsi="宋体" w:eastAsia="宋体" w:cs="Times New Roman"/>
          <w:sz w:val="22"/>
        </w:rPr>
      </w:pPr>
      <w:r>
        <w:rPr>
          <w:rFonts w:hint="eastAsia" w:ascii="宋体" w:hAnsi="宋体" w:eastAsia="宋体" w:cs="Times New Roman"/>
          <w:sz w:val="22"/>
        </w:rPr>
        <w:t>成立时间：</w:t>
      </w:r>
      <w:r>
        <w:rPr>
          <w:rFonts w:ascii="宋体" w:hAnsi="宋体" w:eastAsia="宋体" w:cs="Times New Roman"/>
          <w:sz w:val="22"/>
          <w:u w:val="single"/>
        </w:rPr>
        <w:tab/>
      </w:r>
      <w:r>
        <w:rPr>
          <w:rFonts w:ascii="宋体" w:hAnsi="宋体" w:eastAsia="宋体" w:cs="Times New Roman"/>
          <w:sz w:val="22"/>
          <w:u w:val="single"/>
        </w:rPr>
        <w:tab/>
      </w:r>
      <w:r>
        <w:rPr>
          <w:rFonts w:hint="eastAsia" w:ascii="宋体" w:hAnsi="宋体" w:eastAsia="宋体" w:cs="Times New Roman"/>
          <w:sz w:val="22"/>
        </w:rPr>
        <w:t>年</w:t>
      </w:r>
      <w:r>
        <w:rPr>
          <w:rFonts w:ascii="宋体" w:hAnsi="宋体" w:eastAsia="宋体" w:cs="Times New Roman"/>
          <w:sz w:val="22"/>
          <w:u w:val="single"/>
        </w:rPr>
        <w:tab/>
      </w:r>
      <w:r>
        <w:rPr>
          <w:rFonts w:ascii="宋体" w:hAnsi="宋体" w:eastAsia="宋体" w:cs="Times New Roman"/>
          <w:sz w:val="22"/>
          <w:u w:val="single"/>
        </w:rPr>
        <w:tab/>
      </w:r>
      <w:r>
        <w:rPr>
          <w:rFonts w:hint="eastAsia" w:ascii="宋体" w:hAnsi="宋体" w:eastAsia="宋体" w:cs="Times New Roman"/>
          <w:sz w:val="22"/>
        </w:rPr>
        <w:t>月</w:t>
      </w:r>
      <w:r>
        <w:rPr>
          <w:rFonts w:ascii="宋体" w:hAnsi="宋体" w:eastAsia="宋体" w:cs="Times New Roman"/>
          <w:sz w:val="22"/>
          <w:u w:val="single"/>
        </w:rPr>
        <w:tab/>
      </w:r>
      <w:r>
        <w:rPr>
          <w:rFonts w:ascii="宋体" w:hAnsi="宋体" w:eastAsia="宋体" w:cs="Times New Roman"/>
          <w:sz w:val="22"/>
          <w:u w:val="single"/>
        </w:rPr>
        <w:tab/>
      </w:r>
      <w:r>
        <w:rPr>
          <w:rFonts w:hint="eastAsia" w:ascii="宋体" w:hAnsi="宋体" w:eastAsia="宋体" w:cs="Times New Roman"/>
          <w:sz w:val="22"/>
        </w:rPr>
        <w:t>日</w:t>
      </w:r>
    </w:p>
    <w:p w14:paraId="5D952DB4">
      <w:pPr>
        <w:spacing w:line="600" w:lineRule="exact"/>
        <w:ind w:firstLine="610"/>
        <w:jc w:val="left"/>
        <w:rPr>
          <w:rFonts w:ascii="宋体" w:hAnsi="宋体" w:eastAsia="宋体" w:cs="Times New Roman"/>
          <w:sz w:val="22"/>
          <w:u w:val="single"/>
        </w:rPr>
      </w:pPr>
      <w:r>
        <w:rPr>
          <w:rFonts w:hint="eastAsia" w:ascii="宋体" w:hAnsi="宋体" w:eastAsia="宋体" w:cs="Times New Roman"/>
          <w:sz w:val="22"/>
        </w:rPr>
        <w:t>经营期限：</w:t>
      </w:r>
      <w:r>
        <w:rPr>
          <w:rFonts w:ascii="宋体" w:hAnsi="宋体" w:eastAsia="宋体" w:cs="Times New Roman"/>
          <w:sz w:val="22"/>
          <w:u w:val="single"/>
        </w:rPr>
        <w:tab/>
      </w:r>
      <w:r>
        <w:rPr>
          <w:rFonts w:ascii="宋体" w:hAnsi="宋体" w:eastAsia="宋体" w:cs="Times New Roman"/>
          <w:sz w:val="22"/>
          <w:u w:val="single"/>
        </w:rPr>
        <w:tab/>
      </w:r>
    </w:p>
    <w:p w14:paraId="5E2D99BA">
      <w:pPr>
        <w:spacing w:line="600" w:lineRule="exact"/>
        <w:ind w:firstLine="610"/>
        <w:jc w:val="left"/>
        <w:rPr>
          <w:rFonts w:ascii="宋体" w:hAnsi="宋体" w:eastAsia="宋体" w:cs="Times New Roman"/>
          <w:sz w:val="22"/>
          <w:u w:val="single"/>
        </w:rPr>
      </w:pPr>
      <w:r>
        <w:rPr>
          <w:rFonts w:hint="eastAsia" w:ascii="宋体" w:hAnsi="宋体" w:eastAsia="宋体" w:cs="Times New Roman"/>
          <w:sz w:val="22"/>
        </w:rPr>
        <w:t>姓名：</w:t>
      </w:r>
      <w:r>
        <w:rPr>
          <w:rFonts w:ascii="宋体" w:hAnsi="宋体" w:eastAsia="宋体" w:cs="Times New Roman"/>
          <w:sz w:val="22"/>
          <w:u w:val="single"/>
        </w:rPr>
        <w:tab/>
      </w:r>
      <w:r>
        <w:rPr>
          <w:rFonts w:ascii="宋体" w:hAnsi="宋体" w:eastAsia="宋体" w:cs="Times New Roman"/>
          <w:sz w:val="22"/>
          <w:u w:val="single"/>
        </w:rPr>
        <w:tab/>
      </w:r>
      <w:r>
        <w:rPr>
          <w:rFonts w:hint="eastAsia" w:ascii="宋体" w:hAnsi="宋体" w:eastAsia="宋体" w:cs="Times New Roman"/>
          <w:sz w:val="22"/>
        </w:rPr>
        <w:t>性别：</w:t>
      </w:r>
      <w:r>
        <w:rPr>
          <w:rFonts w:ascii="宋体" w:hAnsi="宋体" w:eastAsia="宋体" w:cs="Times New Roman"/>
          <w:sz w:val="22"/>
          <w:u w:val="single"/>
        </w:rPr>
        <w:tab/>
      </w:r>
      <w:r>
        <w:rPr>
          <w:rFonts w:ascii="宋体" w:hAnsi="宋体" w:eastAsia="宋体" w:cs="Times New Roman"/>
          <w:sz w:val="22"/>
          <w:u w:val="single"/>
        </w:rPr>
        <w:tab/>
      </w:r>
      <w:r>
        <w:rPr>
          <w:rFonts w:hint="eastAsia" w:ascii="宋体" w:hAnsi="宋体" w:eastAsia="宋体" w:cs="Times New Roman"/>
          <w:sz w:val="22"/>
        </w:rPr>
        <w:t>年龄：</w:t>
      </w:r>
      <w:r>
        <w:rPr>
          <w:rFonts w:ascii="宋体" w:hAnsi="宋体" w:eastAsia="宋体" w:cs="Times New Roman"/>
          <w:sz w:val="22"/>
          <w:u w:val="single"/>
        </w:rPr>
        <w:tab/>
      </w:r>
      <w:r>
        <w:rPr>
          <w:rFonts w:ascii="宋体" w:hAnsi="宋体" w:eastAsia="宋体" w:cs="Times New Roman"/>
          <w:sz w:val="22"/>
          <w:u w:val="single"/>
        </w:rPr>
        <w:tab/>
      </w:r>
      <w:r>
        <w:rPr>
          <w:rFonts w:hint="eastAsia" w:ascii="宋体" w:hAnsi="宋体" w:eastAsia="宋体" w:cs="Times New Roman"/>
          <w:sz w:val="22"/>
        </w:rPr>
        <w:t>职务：</w:t>
      </w:r>
      <w:r>
        <w:rPr>
          <w:rFonts w:ascii="宋体" w:hAnsi="宋体" w:eastAsia="宋体" w:cs="Times New Roman"/>
          <w:sz w:val="22"/>
          <w:u w:val="single"/>
        </w:rPr>
        <w:tab/>
      </w:r>
      <w:r>
        <w:rPr>
          <w:rFonts w:ascii="宋体" w:hAnsi="宋体" w:eastAsia="宋体" w:cs="Times New Roman"/>
          <w:sz w:val="22"/>
          <w:u w:val="single"/>
        </w:rPr>
        <w:tab/>
      </w:r>
      <w:r>
        <w:rPr>
          <w:rFonts w:hint="eastAsia" w:ascii="宋体" w:hAnsi="宋体" w:eastAsia="宋体" w:cs="Times New Roman"/>
          <w:sz w:val="22"/>
        </w:rPr>
        <w:t>系</w:t>
      </w:r>
      <w:r>
        <w:rPr>
          <w:rFonts w:hint="eastAsia" w:ascii="宋体" w:hAnsi="宋体" w:eastAsia="宋体" w:cs="Times New Roman"/>
          <w:sz w:val="22"/>
          <w:u w:val="single"/>
        </w:rPr>
        <w:t>（响应人名称）</w:t>
      </w:r>
      <w:r>
        <w:rPr>
          <w:rFonts w:hint="eastAsia" w:ascii="宋体" w:hAnsi="宋体" w:eastAsia="宋体" w:cs="Times New Roman"/>
          <w:sz w:val="22"/>
        </w:rPr>
        <w:t>的法定代表人。</w:t>
      </w:r>
    </w:p>
    <w:p w14:paraId="79C28CE3">
      <w:pPr>
        <w:spacing w:line="600" w:lineRule="exact"/>
        <w:ind w:firstLine="610"/>
        <w:jc w:val="left"/>
        <w:rPr>
          <w:rFonts w:ascii="宋体" w:hAnsi="宋体" w:eastAsia="宋体" w:cs="Times New Roman"/>
          <w:sz w:val="22"/>
        </w:rPr>
      </w:pPr>
    </w:p>
    <w:p w14:paraId="2928391C">
      <w:pPr>
        <w:spacing w:line="600" w:lineRule="exact"/>
        <w:ind w:firstLine="998" w:firstLineChars="454"/>
        <w:jc w:val="left"/>
        <w:rPr>
          <w:rFonts w:ascii="宋体" w:hAnsi="宋体" w:eastAsia="宋体" w:cs="Times New Roman"/>
          <w:sz w:val="22"/>
        </w:rPr>
      </w:pPr>
      <w:r>
        <w:rPr>
          <w:rFonts w:hint="eastAsia" w:ascii="宋体" w:hAnsi="宋体" w:eastAsia="宋体" w:cs="Times New Roman"/>
          <w:sz w:val="22"/>
        </w:rPr>
        <w:t>特此证明。</w:t>
      </w:r>
    </w:p>
    <w:p w14:paraId="38CE6C7B">
      <w:pPr>
        <w:spacing w:line="600" w:lineRule="exact"/>
        <w:jc w:val="left"/>
        <w:rPr>
          <w:rFonts w:ascii="宋体" w:hAnsi="宋体" w:eastAsia="宋体" w:cs="宋体"/>
          <w:sz w:val="22"/>
          <w:szCs w:val="24"/>
        </w:rPr>
      </w:pPr>
    </w:p>
    <w:p w14:paraId="01DE0877">
      <w:pPr>
        <w:widowControl/>
        <w:adjustRightInd w:val="0"/>
        <w:spacing w:line="600" w:lineRule="exact"/>
        <w:ind w:firstLine="3377" w:firstLineChars="1535"/>
        <w:jc w:val="left"/>
        <w:rPr>
          <w:rFonts w:ascii="宋体" w:hAnsi="宋体" w:eastAsia="宋体" w:cs="宋体"/>
          <w:kern w:val="0"/>
          <w:sz w:val="22"/>
          <w:szCs w:val="24"/>
        </w:rPr>
      </w:pPr>
      <w:r>
        <w:rPr>
          <w:rFonts w:hint="eastAsia" w:ascii="宋体" w:hAnsi="宋体" w:eastAsia="宋体" w:cs="宋体"/>
          <w:kern w:val="0"/>
          <w:sz w:val="22"/>
          <w:szCs w:val="24"/>
        </w:rPr>
        <w:t>响应人：（盖单位公章）</w:t>
      </w:r>
    </w:p>
    <w:p w14:paraId="1F94FE15">
      <w:pPr>
        <w:widowControl/>
        <w:adjustRightInd w:val="0"/>
        <w:spacing w:line="600" w:lineRule="exact"/>
        <w:ind w:firstLine="3377" w:firstLineChars="1535"/>
        <w:jc w:val="left"/>
        <w:rPr>
          <w:rFonts w:ascii="宋体" w:hAnsi="宋体" w:eastAsia="宋体" w:cs="宋体"/>
          <w:kern w:val="0"/>
          <w:sz w:val="22"/>
          <w:szCs w:val="24"/>
          <w:u w:val="single"/>
        </w:rPr>
      </w:pPr>
      <w:r>
        <w:rPr>
          <w:rFonts w:hint="eastAsia" w:ascii="宋体" w:hAnsi="宋体" w:eastAsia="宋体" w:cs="宋体"/>
          <w:sz w:val="22"/>
          <w:szCs w:val="24"/>
        </w:rPr>
        <w:t>法定代表人或授权委托人：（签字或盖章）</w:t>
      </w:r>
    </w:p>
    <w:p w14:paraId="427574AC">
      <w:pPr>
        <w:widowControl/>
        <w:adjustRightInd w:val="0"/>
        <w:spacing w:line="600" w:lineRule="exact"/>
        <w:ind w:firstLine="3377" w:firstLineChars="1535"/>
        <w:jc w:val="left"/>
        <w:rPr>
          <w:rFonts w:ascii="宋体" w:hAnsi="宋体" w:eastAsia="宋体" w:cs="宋体"/>
          <w:kern w:val="0"/>
          <w:sz w:val="22"/>
          <w:szCs w:val="24"/>
        </w:rPr>
      </w:pPr>
      <w:r>
        <w:rPr>
          <w:rFonts w:hint="eastAsia" w:ascii="宋体" w:hAnsi="宋体" w:eastAsia="宋体" w:cs="宋体"/>
          <w:kern w:val="0"/>
          <w:sz w:val="22"/>
          <w:szCs w:val="24"/>
        </w:rPr>
        <w:t>日期：年月日</w:t>
      </w:r>
    </w:p>
    <w:p w14:paraId="65613BE5">
      <w:pPr>
        <w:adjustRightInd w:val="0"/>
        <w:snapToGrid w:val="0"/>
        <w:spacing w:line="500" w:lineRule="exact"/>
        <w:jc w:val="left"/>
        <w:rPr>
          <w:rFonts w:ascii="宋体" w:hAnsi="宋体" w:eastAsia="宋体" w:cs="宋体"/>
          <w:b/>
          <w:sz w:val="24"/>
          <w:szCs w:val="28"/>
        </w:rPr>
      </w:pPr>
    </w:p>
    <w:p w14:paraId="2EEF87B8">
      <w:pPr>
        <w:adjustRightInd w:val="0"/>
        <w:snapToGrid w:val="0"/>
        <w:spacing w:line="500" w:lineRule="exact"/>
        <w:jc w:val="left"/>
        <w:rPr>
          <w:rFonts w:ascii="宋体" w:hAnsi="宋体" w:eastAsia="宋体" w:cs="宋体"/>
          <w:b/>
          <w:sz w:val="24"/>
          <w:szCs w:val="28"/>
        </w:rPr>
      </w:pPr>
    </w:p>
    <w:p w14:paraId="6768F71C">
      <w:pPr>
        <w:adjustRightInd w:val="0"/>
        <w:snapToGrid w:val="0"/>
        <w:spacing w:line="500" w:lineRule="exact"/>
        <w:jc w:val="left"/>
        <w:rPr>
          <w:rFonts w:ascii="宋体" w:hAnsi="宋体" w:eastAsia="宋体" w:cs="宋体"/>
          <w:b/>
          <w:sz w:val="24"/>
          <w:szCs w:val="28"/>
        </w:rPr>
      </w:pPr>
      <w:r>
        <w:rPr>
          <w:rFonts w:hint="eastAsia" w:ascii="宋体" w:hAnsi="宋体" w:eastAsia="宋体" w:cs="宋体"/>
          <w:b/>
          <w:sz w:val="24"/>
          <w:szCs w:val="28"/>
        </w:rPr>
        <w:t>（后附法定代表人身份证正反面复印件）</w:t>
      </w:r>
    </w:p>
    <w:p w14:paraId="5D9BE9B7">
      <w:pPr>
        <w:spacing w:line="440" w:lineRule="exact"/>
        <w:jc w:val="left"/>
        <w:rPr>
          <w:rFonts w:ascii="宋体" w:hAnsi="宋体" w:eastAsia="宋体" w:cs="宋体"/>
          <w:sz w:val="28"/>
          <w:szCs w:val="32"/>
        </w:rPr>
      </w:pPr>
    </w:p>
    <w:p w14:paraId="48A65972">
      <w:pPr>
        <w:spacing w:line="440" w:lineRule="exact"/>
        <w:jc w:val="left"/>
        <w:rPr>
          <w:rFonts w:ascii="宋体" w:hAnsi="宋体" w:eastAsia="宋体" w:cs="宋体"/>
          <w:sz w:val="28"/>
          <w:szCs w:val="32"/>
        </w:rPr>
      </w:pPr>
    </w:p>
    <w:p w14:paraId="4027758B">
      <w:pPr>
        <w:spacing w:line="300" w:lineRule="exact"/>
        <w:jc w:val="left"/>
        <w:rPr>
          <w:rFonts w:ascii="宋体" w:hAnsi="宋体" w:eastAsia="宋体" w:cs="宋体"/>
          <w:b/>
          <w:sz w:val="24"/>
          <w:szCs w:val="28"/>
        </w:rPr>
      </w:pPr>
    </w:p>
    <w:p w14:paraId="03C0E0A3">
      <w:pPr>
        <w:spacing w:line="300" w:lineRule="exact"/>
        <w:jc w:val="left"/>
        <w:rPr>
          <w:rFonts w:ascii="宋体" w:hAnsi="宋体" w:eastAsia="宋体" w:cs="宋体"/>
          <w:b/>
          <w:sz w:val="24"/>
          <w:szCs w:val="28"/>
        </w:rPr>
      </w:pPr>
    </w:p>
    <w:p w14:paraId="68A277AF">
      <w:pPr>
        <w:spacing w:line="300" w:lineRule="exact"/>
        <w:jc w:val="left"/>
        <w:rPr>
          <w:rFonts w:ascii="宋体" w:hAnsi="宋体" w:eastAsia="宋体" w:cs="宋体"/>
          <w:b/>
          <w:sz w:val="24"/>
          <w:szCs w:val="28"/>
        </w:rPr>
      </w:pPr>
    </w:p>
    <w:p w14:paraId="0E554EFD">
      <w:pPr>
        <w:spacing w:line="300" w:lineRule="exact"/>
        <w:jc w:val="left"/>
        <w:rPr>
          <w:rFonts w:ascii="宋体" w:hAnsi="宋体" w:eastAsia="宋体" w:cs="宋体"/>
          <w:b/>
          <w:sz w:val="24"/>
          <w:szCs w:val="28"/>
        </w:rPr>
      </w:pPr>
    </w:p>
    <w:p w14:paraId="536321C7">
      <w:pPr>
        <w:widowControl/>
        <w:jc w:val="left"/>
        <w:rPr>
          <w:rFonts w:ascii="宋体" w:hAnsi="宋体" w:eastAsia="宋体" w:cs="宋体"/>
          <w:b/>
          <w:sz w:val="24"/>
          <w:szCs w:val="28"/>
        </w:rPr>
      </w:pPr>
      <w:r>
        <w:rPr>
          <w:rFonts w:ascii="宋体" w:hAnsi="宋体" w:cs="宋体"/>
          <w:b/>
          <w:sz w:val="24"/>
          <w:szCs w:val="28"/>
        </w:rPr>
        <w:br w:type="page"/>
      </w:r>
    </w:p>
    <w:p w14:paraId="19CA2A91">
      <w:pPr>
        <w:pStyle w:val="131"/>
        <w:numPr>
          <w:ilvl w:val="0"/>
          <w:numId w:val="16"/>
        </w:numPr>
        <w:spacing w:line="460" w:lineRule="exact"/>
        <w:ind w:firstLineChars="0"/>
        <w:jc w:val="center"/>
        <w:rPr>
          <w:rFonts w:ascii="宋体" w:hAnsi="宋体" w:cs="宋体"/>
          <w:b/>
          <w:sz w:val="24"/>
          <w:szCs w:val="28"/>
        </w:rPr>
      </w:pPr>
      <w:r>
        <w:rPr>
          <w:rFonts w:hint="eastAsia" w:ascii="宋体" w:hAnsi="宋体" w:cs="宋体"/>
          <w:b/>
          <w:sz w:val="24"/>
          <w:szCs w:val="28"/>
        </w:rPr>
        <w:t>法定代表人授权委托书</w:t>
      </w:r>
    </w:p>
    <w:p w14:paraId="50CC0C4D">
      <w:pPr>
        <w:spacing w:before="240" w:beforeLines="100" w:line="300" w:lineRule="exact"/>
        <w:jc w:val="left"/>
        <w:rPr>
          <w:rFonts w:ascii="宋体" w:hAnsi="宋体" w:eastAsia="宋体" w:cs="宋体"/>
          <w:b/>
          <w:sz w:val="16"/>
          <w:szCs w:val="18"/>
        </w:rPr>
      </w:pPr>
    </w:p>
    <w:p w14:paraId="66205742">
      <w:pPr>
        <w:tabs>
          <w:tab w:val="left" w:pos="3240"/>
        </w:tabs>
        <w:spacing w:line="600" w:lineRule="exact"/>
        <w:ind w:firstLine="612"/>
        <w:jc w:val="left"/>
        <w:rPr>
          <w:rFonts w:ascii="宋体" w:hAnsi="宋体" w:eastAsia="宋体" w:cs="Times New Roman"/>
          <w:sz w:val="22"/>
        </w:rPr>
      </w:pPr>
      <w:r>
        <w:rPr>
          <w:rFonts w:hint="eastAsia" w:ascii="宋体" w:hAnsi="宋体" w:eastAsia="宋体" w:cs="Times New Roman"/>
          <w:sz w:val="22"/>
        </w:rPr>
        <w:t>本授权委托书声明：我</w:t>
      </w:r>
      <w:r>
        <w:rPr>
          <w:rFonts w:hint="eastAsia" w:ascii="宋体" w:hAnsi="宋体" w:eastAsia="宋体" w:cs="Times New Roman"/>
          <w:sz w:val="22"/>
          <w:u w:val="single"/>
        </w:rPr>
        <w:t>（法定代表人）</w:t>
      </w:r>
      <w:r>
        <w:rPr>
          <w:rFonts w:hint="eastAsia" w:ascii="宋体" w:hAnsi="宋体" w:eastAsia="宋体" w:cs="Times New Roman"/>
          <w:sz w:val="22"/>
        </w:rPr>
        <w:t>（姓名）系</w:t>
      </w:r>
      <w:r>
        <w:rPr>
          <w:rFonts w:hint="eastAsia" w:ascii="宋体" w:hAnsi="宋体" w:eastAsia="宋体" w:cs="Times New Roman"/>
          <w:sz w:val="22"/>
          <w:u w:val="single"/>
        </w:rPr>
        <w:t>（单位名称）</w:t>
      </w:r>
      <w:r>
        <w:rPr>
          <w:rFonts w:hint="eastAsia" w:ascii="宋体" w:hAnsi="宋体" w:eastAsia="宋体" w:cs="Times New Roman"/>
          <w:sz w:val="22"/>
        </w:rPr>
        <w:t>的法定代表人，现授权委托</w:t>
      </w:r>
      <w:r>
        <w:rPr>
          <w:rFonts w:hint="eastAsia" w:ascii="宋体" w:hAnsi="宋体" w:eastAsia="宋体" w:cs="Times New Roman"/>
          <w:sz w:val="22"/>
          <w:u w:val="single"/>
        </w:rPr>
        <w:t>（单位名称）</w:t>
      </w:r>
      <w:r>
        <w:rPr>
          <w:rFonts w:hint="eastAsia" w:ascii="宋体" w:hAnsi="宋体" w:eastAsia="宋体" w:cs="Times New Roman"/>
          <w:sz w:val="22"/>
        </w:rPr>
        <w:t>的</w:t>
      </w:r>
      <w:r>
        <w:rPr>
          <w:rFonts w:hint="eastAsia" w:ascii="宋体" w:hAnsi="宋体" w:eastAsia="宋体" w:cs="Times New Roman"/>
          <w:sz w:val="22"/>
          <w:u w:val="single"/>
        </w:rPr>
        <w:t>（姓名）</w:t>
      </w:r>
      <w:r>
        <w:rPr>
          <w:rFonts w:hint="eastAsia" w:ascii="宋体" w:hAnsi="宋体" w:eastAsia="宋体" w:cs="Times New Roman"/>
          <w:sz w:val="22"/>
        </w:rPr>
        <w:t>为我公司签署本项目的磋商响应文件的委托代理人，我承认代理人全权代表我所签署的项目的磋商响应文件的内容。同时授权委托该同志代表我公司参加本项目的投标、磋商、合同谈判、处理有关事务等并有权签署有关文件。</w:t>
      </w:r>
    </w:p>
    <w:p w14:paraId="6797E6D0">
      <w:pPr>
        <w:adjustRightInd w:val="0"/>
        <w:snapToGrid w:val="0"/>
        <w:spacing w:line="600" w:lineRule="exact"/>
        <w:ind w:firstLine="440" w:firstLineChars="200"/>
        <w:jc w:val="left"/>
        <w:rPr>
          <w:rFonts w:ascii="宋体" w:hAnsi="宋体" w:eastAsia="宋体" w:cs="宋体"/>
          <w:sz w:val="22"/>
          <w:szCs w:val="24"/>
        </w:rPr>
      </w:pPr>
      <w:r>
        <w:rPr>
          <w:rFonts w:hint="eastAsia" w:ascii="宋体" w:hAnsi="宋体" w:eastAsia="宋体" w:cs="宋体"/>
          <w:sz w:val="22"/>
          <w:szCs w:val="24"/>
        </w:rPr>
        <w:t>代理人无转委托权，特此委托。</w:t>
      </w:r>
    </w:p>
    <w:p w14:paraId="65C46AD3">
      <w:pPr>
        <w:adjustRightInd w:val="0"/>
        <w:snapToGrid w:val="0"/>
        <w:spacing w:line="600" w:lineRule="exact"/>
        <w:ind w:left="2699" w:firstLine="440" w:firstLineChars="200"/>
        <w:jc w:val="left"/>
        <w:rPr>
          <w:rFonts w:ascii="宋体" w:hAnsi="宋体" w:eastAsia="宋体" w:cs="宋体"/>
          <w:sz w:val="22"/>
          <w:szCs w:val="24"/>
        </w:rPr>
      </w:pPr>
    </w:p>
    <w:p w14:paraId="322960BD">
      <w:pPr>
        <w:adjustRightInd w:val="0"/>
        <w:snapToGrid w:val="0"/>
        <w:spacing w:line="600" w:lineRule="exact"/>
        <w:ind w:firstLine="3509" w:firstLineChars="1595"/>
        <w:jc w:val="left"/>
        <w:rPr>
          <w:rFonts w:ascii="宋体" w:hAnsi="宋体" w:eastAsia="宋体" w:cs="宋体"/>
          <w:sz w:val="22"/>
          <w:szCs w:val="24"/>
        </w:rPr>
      </w:pPr>
      <w:r>
        <w:rPr>
          <w:rFonts w:hint="eastAsia" w:ascii="宋体" w:hAnsi="宋体" w:eastAsia="宋体" w:cs="宋体"/>
          <w:sz w:val="22"/>
          <w:szCs w:val="24"/>
        </w:rPr>
        <w:t>响应人：（盖章）</w:t>
      </w:r>
    </w:p>
    <w:p w14:paraId="2385979E">
      <w:pPr>
        <w:adjustRightInd w:val="0"/>
        <w:snapToGrid w:val="0"/>
        <w:spacing w:line="600" w:lineRule="exact"/>
        <w:ind w:firstLine="3509" w:firstLineChars="1595"/>
        <w:jc w:val="left"/>
        <w:rPr>
          <w:rFonts w:ascii="宋体" w:hAnsi="宋体" w:eastAsia="宋体" w:cs="宋体"/>
          <w:sz w:val="22"/>
          <w:szCs w:val="24"/>
        </w:rPr>
      </w:pPr>
      <w:r>
        <w:rPr>
          <w:rFonts w:hint="eastAsia" w:ascii="宋体" w:hAnsi="宋体" w:eastAsia="宋体" w:cs="宋体"/>
          <w:sz w:val="22"/>
          <w:szCs w:val="24"/>
        </w:rPr>
        <w:t>法定代表人或授权委托人：（签字或盖章）</w:t>
      </w:r>
    </w:p>
    <w:p w14:paraId="7D772962">
      <w:pPr>
        <w:adjustRightInd w:val="0"/>
        <w:snapToGrid w:val="0"/>
        <w:spacing w:line="600" w:lineRule="exact"/>
        <w:ind w:right="480" w:firstLine="3509" w:firstLineChars="1595"/>
        <w:jc w:val="left"/>
        <w:rPr>
          <w:rFonts w:ascii="宋体" w:hAnsi="宋体" w:eastAsia="宋体" w:cs="宋体"/>
          <w:sz w:val="22"/>
          <w:szCs w:val="24"/>
        </w:rPr>
      </w:pPr>
      <w:r>
        <w:rPr>
          <w:rFonts w:hint="eastAsia" w:ascii="宋体" w:hAnsi="宋体" w:eastAsia="宋体" w:cs="宋体"/>
          <w:sz w:val="22"/>
          <w:szCs w:val="24"/>
        </w:rPr>
        <w:t>授权委托日期：年月日</w:t>
      </w:r>
    </w:p>
    <w:p w14:paraId="236DD5C1">
      <w:pPr>
        <w:adjustRightInd w:val="0"/>
        <w:snapToGrid w:val="0"/>
        <w:spacing w:line="600" w:lineRule="exact"/>
        <w:ind w:firstLine="400" w:firstLineChars="200"/>
        <w:jc w:val="left"/>
        <w:rPr>
          <w:rFonts w:ascii="宋体" w:hAnsi="宋体" w:eastAsia="宋体" w:cs="宋体"/>
          <w:sz w:val="20"/>
          <w:szCs w:val="21"/>
        </w:rPr>
      </w:pPr>
    </w:p>
    <w:p w14:paraId="7671755D">
      <w:pPr>
        <w:adjustRightInd w:val="0"/>
        <w:snapToGrid w:val="0"/>
        <w:spacing w:line="500" w:lineRule="exact"/>
        <w:jc w:val="left"/>
        <w:rPr>
          <w:rFonts w:ascii="宋体" w:hAnsi="宋体" w:eastAsia="宋体" w:cs="宋体"/>
          <w:b/>
          <w:sz w:val="24"/>
          <w:szCs w:val="28"/>
        </w:rPr>
      </w:pPr>
    </w:p>
    <w:p w14:paraId="31D532AA">
      <w:pPr>
        <w:adjustRightInd w:val="0"/>
        <w:snapToGrid w:val="0"/>
        <w:spacing w:line="500" w:lineRule="exact"/>
        <w:jc w:val="left"/>
        <w:rPr>
          <w:rFonts w:ascii="宋体" w:hAnsi="宋体" w:eastAsia="宋体" w:cs="宋体"/>
          <w:b/>
          <w:sz w:val="24"/>
          <w:szCs w:val="28"/>
        </w:rPr>
      </w:pPr>
      <w:r>
        <w:rPr>
          <w:rFonts w:hint="eastAsia" w:ascii="宋体" w:hAnsi="宋体" w:eastAsia="宋体" w:cs="宋体"/>
          <w:b/>
          <w:sz w:val="24"/>
          <w:szCs w:val="28"/>
        </w:rPr>
        <w:t>（后附授权代理人身份证正反面复印件）</w:t>
      </w:r>
    </w:p>
    <w:p w14:paraId="6C7D75E0">
      <w:pPr>
        <w:keepNext/>
        <w:keepLines/>
        <w:spacing w:before="100" w:line="360" w:lineRule="auto"/>
        <w:jc w:val="left"/>
        <w:outlineLvl w:val="9"/>
        <w:rPr>
          <w:rFonts w:ascii="宋体" w:hAnsi="宋体" w:eastAsia="宋体" w:cs="宋体"/>
          <w:b/>
          <w:kern w:val="0"/>
          <w:sz w:val="24"/>
          <w:szCs w:val="20"/>
        </w:rPr>
      </w:pPr>
    </w:p>
    <w:p w14:paraId="68BD7622">
      <w:pPr>
        <w:spacing w:before="240" w:beforeLines="100" w:after="120" w:afterLines="50"/>
        <w:jc w:val="left"/>
        <w:rPr>
          <w:rFonts w:ascii="宋体" w:hAnsi="宋体" w:eastAsia="宋体" w:cs="宋体"/>
          <w:sz w:val="20"/>
          <w:szCs w:val="21"/>
        </w:rPr>
      </w:pPr>
    </w:p>
    <w:p w14:paraId="5E881EB0">
      <w:pPr>
        <w:spacing w:before="240" w:beforeLines="100" w:after="120" w:afterLines="50"/>
        <w:jc w:val="left"/>
        <w:rPr>
          <w:rFonts w:ascii="宋体" w:hAnsi="宋体" w:eastAsia="宋体" w:cs="宋体"/>
          <w:sz w:val="20"/>
          <w:szCs w:val="21"/>
        </w:rPr>
      </w:pPr>
    </w:p>
    <w:p w14:paraId="7CDD0C15">
      <w:pPr>
        <w:spacing w:before="240" w:beforeLines="100" w:after="120" w:afterLines="50"/>
        <w:jc w:val="left"/>
        <w:rPr>
          <w:rFonts w:ascii="宋体" w:hAnsi="宋体" w:eastAsia="宋体" w:cs="宋体"/>
          <w:sz w:val="20"/>
          <w:szCs w:val="21"/>
        </w:rPr>
      </w:pPr>
    </w:p>
    <w:p w14:paraId="78716449">
      <w:pPr>
        <w:spacing w:before="240" w:beforeLines="100" w:after="120" w:afterLines="50"/>
        <w:jc w:val="left"/>
        <w:rPr>
          <w:rFonts w:ascii="宋体" w:hAnsi="宋体" w:eastAsia="宋体" w:cs="宋体"/>
          <w:sz w:val="20"/>
          <w:szCs w:val="21"/>
        </w:rPr>
      </w:pPr>
    </w:p>
    <w:p w14:paraId="5EC77865">
      <w:pPr>
        <w:jc w:val="left"/>
        <w:rPr>
          <w:rFonts w:ascii="宋体" w:hAnsi="宋体" w:eastAsia="宋体" w:cs="宋体"/>
          <w:sz w:val="20"/>
          <w:szCs w:val="21"/>
        </w:rPr>
      </w:pPr>
    </w:p>
    <w:p w14:paraId="69D77C3C">
      <w:pPr>
        <w:spacing w:before="240" w:beforeLines="100" w:line="460" w:lineRule="exact"/>
        <w:jc w:val="left"/>
        <w:rPr>
          <w:rFonts w:ascii="宋体" w:hAnsi="宋体" w:eastAsia="宋体" w:cs="宋体"/>
          <w:b/>
          <w:sz w:val="24"/>
          <w:szCs w:val="28"/>
        </w:rPr>
      </w:pPr>
      <w:r>
        <w:rPr>
          <w:rFonts w:ascii="宋体" w:hAnsi="宋体" w:eastAsia="宋体" w:cs="宋体"/>
          <w:b/>
          <w:sz w:val="24"/>
          <w:szCs w:val="28"/>
        </w:rPr>
        <w:br w:type="page"/>
      </w:r>
    </w:p>
    <w:p w14:paraId="6DD60EEA">
      <w:pPr>
        <w:pStyle w:val="131"/>
        <w:numPr>
          <w:ilvl w:val="0"/>
          <w:numId w:val="16"/>
        </w:numPr>
        <w:spacing w:line="460" w:lineRule="exact"/>
        <w:ind w:firstLineChars="0"/>
        <w:jc w:val="center"/>
        <w:rPr>
          <w:rFonts w:ascii="宋体" w:hAnsi="宋体" w:cs="宋体"/>
          <w:b/>
          <w:sz w:val="24"/>
          <w:szCs w:val="28"/>
        </w:rPr>
      </w:pPr>
      <w:r>
        <w:rPr>
          <w:rFonts w:hint="eastAsia" w:ascii="宋体" w:hAnsi="宋体" w:cs="宋体"/>
          <w:b/>
          <w:sz w:val="24"/>
          <w:szCs w:val="28"/>
        </w:rPr>
        <w:t>磋商承诺函</w:t>
      </w:r>
    </w:p>
    <w:p w14:paraId="27B37848">
      <w:pPr>
        <w:spacing w:before="240" w:beforeLines="100" w:line="460" w:lineRule="exact"/>
        <w:jc w:val="center"/>
        <w:rPr>
          <w:rFonts w:ascii="宋体" w:hAnsi="宋体" w:eastAsia="宋体" w:cs="宋体"/>
          <w:sz w:val="24"/>
          <w:szCs w:val="28"/>
        </w:rPr>
      </w:pPr>
    </w:p>
    <w:p w14:paraId="33D5E8CC">
      <w:pPr>
        <w:spacing w:line="360" w:lineRule="auto"/>
        <w:jc w:val="left"/>
        <w:rPr>
          <w:rFonts w:ascii="宋体" w:hAnsi="宋体" w:eastAsia="宋体" w:cs="Times New Roman"/>
          <w:b/>
          <w:sz w:val="24"/>
          <w:szCs w:val="28"/>
        </w:rPr>
      </w:pPr>
      <w:r>
        <w:rPr>
          <w:rFonts w:hint="eastAsia" w:ascii="宋体" w:hAnsi="宋体" w:eastAsia="宋体" w:cs="Times New Roman"/>
          <w:sz w:val="22"/>
        </w:rPr>
        <w:t>致：</w:t>
      </w:r>
      <w:r>
        <w:rPr>
          <w:rFonts w:hint="eastAsia" w:ascii="宋体" w:hAnsi="宋体" w:eastAsia="宋体" w:cs="Times New Roman"/>
          <w:sz w:val="22"/>
          <w:u w:val="single"/>
        </w:rPr>
        <w:t>（采购人名称/代理机构名称）</w:t>
      </w:r>
    </w:p>
    <w:p w14:paraId="5529CA69">
      <w:pPr>
        <w:spacing w:line="360" w:lineRule="auto"/>
        <w:ind w:firstLine="440" w:firstLineChars="200"/>
        <w:jc w:val="left"/>
        <w:rPr>
          <w:rFonts w:ascii="宋体" w:hAnsi="宋体" w:eastAsia="宋体" w:cs="Times New Roman"/>
          <w:sz w:val="22"/>
        </w:rPr>
      </w:pPr>
      <w:r>
        <w:rPr>
          <w:rFonts w:hint="eastAsia" w:ascii="宋体" w:hAnsi="宋体" w:eastAsia="宋体" w:cs="Times New Roman"/>
          <w:sz w:val="22"/>
        </w:rPr>
        <w:t>我公司作为本次采购项目的响应人，根据磋商文件要求，现郑重承诺如下：</w:t>
      </w:r>
    </w:p>
    <w:p w14:paraId="3E514CF8">
      <w:pPr>
        <w:spacing w:line="360" w:lineRule="auto"/>
        <w:ind w:firstLine="480"/>
        <w:jc w:val="left"/>
        <w:rPr>
          <w:rFonts w:ascii="宋体" w:hAnsi="宋体" w:eastAsia="宋体" w:cs="Times New Roman"/>
          <w:sz w:val="22"/>
          <w:szCs w:val="24"/>
        </w:rPr>
      </w:pPr>
      <w:r>
        <w:rPr>
          <w:rFonts w:hint="eastAsia" w:ascii="宋体" w:hAnsi="宋体" w:eastAsia="宋体" w:cs="Times New Roman"/>
          <w:sz w:val="22"/>
          <w:szCs w:val="24"/>
        </w:rPr>
        <w:t>1、我方完全接受和满足本项目</w:t>
      </w:r>
      <w:r>
        <w:rPr>
          <w:rFonts w:hint="eastAsia" w:ascii="宋体" w:hAnsi="宋体" w:eastAsia="宋体" w:cs="Times New Roman"/>
          <w:sz w:val="22"/>
        </w:rPr>
        <w:t>磋商</w:t>
      </w:r>
      <w:r>
        <w:rPr>
          <w:rFonts w:hint="eastAsia" w:ascii="宋体" w:hAnsi="宋体" w:eastAsia="宋体" w:cs="Times New Roman"/>
          <w:sz w:val="22"/>
          <w:szCs w:val="24"/>
        </w:rPr>
        <w:t>文件中规定的实质性要求，不存在对</w:t>
      </w:r>
      <w:r>
        <w:rPr>
          <w:rFonts w:hint="eastAsia" w:ascii="宋体" w:hAnsi="宋体" w:eastAsia="宋体" w:cs="Times New Roman"/>
          <w:sz w:val="22"/>
        </w:rPr>
        <w:t>磋商</w:t>
      </w:r>
      <w:r>
        <w:rPr>
          <w:rFonts w:hint="eastAsia" w:ascii="宋体" w:hAnsi="宋体" w:eastAsia="宋体" w:cs="Times New Roman"/>
          <w:sz w:val="22"/>
          <w:szCs w:val="24"/>
        </w:rPr>
        <w:t>文件有异议的同时参加本次采购活动。</w:t>
      </w:r>
    </w:p>
    <w:p w14:paraId="3C6D1AE4">
      <w:pPr>
        <w:spacing w:line="360" w:lineRule="auto"/>
        <w:ind w:firstLine="480"/>
        <w:jc w:val="left"/>
        <w:rPr>
          <w:rFonts w:ascii="宋体" w:hAnsi="宋体" w:eastAsia="宋体" w:cs="Times New Roman"/>
          <w:sz w:val="22"/>
          <w:szCs w:val="24"/>
        </w:rPr>
      </w:pPr>
      <w:r>
        <w:rPr>
          <w:rFonts w:hint="eastAsia" w:ascii="宋体" w:hAnsi="宋体" w:eastAsia="宋体" w:cs="Times New Roman"/>
          <w:sz w:val="22"/>
          <w:szCs w:val="24"/>
        </w:rPr>
        <w:t>2、参加本次采购活动，不存在与单位负责人为同一人或者存在直接控股、管理关系的其他响应人参与同一合同项下的政府采购活动的行为。</w:t>
      </w:r>
    </w:p>
    <w:p w14:paraId="7BD4EEA8">
      <w:pPr>
        <w:spacing w:line="360" w:lineRule="auto"/>
        <w:ind w:firstLine="480"/>
        <w:jc w:val="left"/>
        <w:rPr>
          <w:rFonts w:ascii="宋体" w:hAnsi="宋体" w:eastAsia="宋体" w:cs="宋体"/>
          <w:sz w:val="22"/>
          <w:szCs w:val="24"/>
        </w:rPr>
      </w:pPr>
      <w:r>
        <w:rPr>
          <w:rFonts w:hint="eastAsia" w:ascii="宋体" w:hAnsi="宋体" w:eastAsia="宋体" w:cs="Times New Roman"/>
          <w:sz w:val="22"/>
          <w:szCs w:val="24"/>
        </w:rPr>
        <w:t>3、我方参加政府采购活动无商业贿赂和不正当竞争行为。</w:t>
      </w:r>
    </w:p>
    <w:p w14:paraId="00BCBCE4">
      <w:pPr>
        <w:spacing w:line="360" w:lineRule="auto"/>
        <w:ind w:firstLine="440" w:firstLineChars="200"/>
        <w:jc w:val="left"/>
        <w:rPr>
          <w:rFonts w:ascii="宋体" w:hAnsi="宋体" w:eastAsia="宋体" w:cs="Times New Roman"/>
          <w:sz w:val="22"/>
          <w:szCs w:val="24"/>
        </w:rPr>
      </w:pPr>
      <w:r>
        <w:rPr>
          <w:rFonts w:hint="eastAsia" w:ascii="宋体" w:hAnsi="宋体" w:eastAsia="宋体" w:cs="Times New Roman"/>
          <w:sz w:val="22"/>
          <w:szCs w:val="24"/>
        </w:rPr>
        <w:t>4、存在以下行为之一的愿意接受相关部门的处理：</w:t>
      </w:r>
    </w:p>
    <w:p w14:paraId="67958465">
      <w:pPr>
        <w:spacing w:line="360" w:lineRule="auto"/>
        <w:ind w:firstLine="480"/>
        <w:jc w:val="left"/>
        <w:rPr>
          <w:rFonts w:ascii="宋体" w:hAnsi="宋体" w:eastAsia="宋体" w:cs="Times New Roman"/>
          <w:sz w:val="22"/>
          <w:szCs w:val="24"/>
        </w:rPr>
      </w:pPr>
      <w:r>
        <w:rPr>
          <w:rFonts w:hint="eastAsia" w:ascii="宋体" w:hAnsi="宋体" w:eastAsia="宋体" w:cs="Times New Roman"/>
          <w:sz w:val="22"/>
          <w:szCs w:val="24"/>
        </w:rPr>
        <w:t>（1）磋商有效期内撤回磋商响应文件的；</w:t>
      </w:r>
    </w:p>
    <w:p w14:paraId="28FE0053">
      <w:pPr>
        <w:spacing w:line="360" w:lineRule="auto"/>
        <w:ind w:firstLine="480"/>
        <w:jc w:val="left"/>
        <w:rPr>
          <w:rFonts w:ascii="宋体" w:hAnsi="宋体" w:eastAsia="宋体" w:cs="Times New Roman"/>
          <w:sz w:val="22"/>
          <w:szCs w:val="24"/>
        </w:rPr>
      </w:pPr>
      <w:r>
        <w:rPr>
          <w:rFonts w:hint="eastAsia" w:ascii="宋体" w:hAnsi="宋体" w:eastAsia="宋体" w:cs="Times New Roman"/>
          <w:sz w:val="22"/>
          <w:szCs w:val="24"/>
        </w:rPr>
        <w:t>（2）在采购人确定成交人以前放弃成交候选资格的；</w:t>
      </w:r>
    </w:p>
    <w:p w14:paraId="76A9D620">
      <w:pPr>
        <w:spacing w:line="360" w:lineRule="auto"/>
        <w:ind w:firstLine="480"/>
        <w:jc w:val="left"/>
        <w:rPr>
          <w:rFonts w:ascii="宋体" w:hAnsi="宋体" w:eastAsia="宋体" w:cs="Times New Roman"/>
          <w:sz w:val="22"/>
          <w:szCs w:val="24"/>
        </w:rPr>
      </w:pPr>
      <w:r>
        <w:rPr>
          <w:rFonts w:hint="eastAsia" w:ascii="宋体" w:hAnsi="宋体" w:eastAsia="宋体" w:cs="Times New Roman"/>
          <w:sz w:val="22"/>
          <w:szCs w:val="24"/>
        </w:rPr>
        <w:t>（3）除不可抗力的因素外，由于成交人的原因未能按照竞争性磋商文件的规定与采购人签订合同；</w:t>
      </w:r>
    </w:p>
    <w:p w14:paraId="20F5051A">
      <w:pPr>
        <w:spacing w:line="360" w:lineRule="auto"/>
        <w:ind w:firstLine="480"/>
        <w:jc w:val="left"/>
        <w:rPr>
          <w:rFonts w:ascii="宋体" w:hAnsi="宋体" w:eastAsia="宋体" w:cs="Times New Roman"/>
          <w:sz w:val="22"/>
          <w:szCs w:val="24"/>
        </w:rPr>
      </w:pPr>
      <w:r>
        <w:rPr>
          <w:rFonts w:hint="eastAsia" w:ascii="宋体" w:hAnsi="宋体" w:eastAsia="宋体" w:cs="Times New Roman"/>
          <w:sz w:val="22"/>
          <w:szCs w:val="24"/>
        </w:rPr>
        <w:t>（4）在竞争性磋商文件中提供虚假材料谋取成交；</w:t>
      </w:r>
    </w:p>
    <w:p w14:paraId="6EF808BB">
      <w:pPr>
        <w:spacing w:line="360" w:lineRule="auto"/>
        <w:ind w:firstLine="480"/>
        <w:jc w:val="left"/>
        <w:rPr>
          <w:rFonts w:ascii="宋体" w:hAnsi="宋体" w:eastAsia="宋体" w:cs="Times New Roman"/>
          <w:sz w:val="22"/>
          <w:szCs w:val="24"/>
        </w:rPr>
      </w:pPr>
      <w:r>
        <w:rPr>
          <w:rFonts w:hint="eastAsia" w:ascii="宋体" w:hAnsi="宋体" w:eastAsia="宋体" w:cs="Times New Roman"/>
          <w:sz w:val="22"/>
          <w:szCs w:val="24"/>
        </w:rPr>
        <w:t>（5）与采购人、其他响应人或者采购代理机构恶意串通的；</w:t>
      </w:r>
    </w:p>
    <w:p w14:paraId="1F4614D6">
      <w:pPr>
        <w:spacing w:line="360" w:lineRule="auto"/>
        <w:ind w:firstLine="480"/>
        <w:jc w:val="left"/>
        <w:rPr>
          <w:rFonts w:ascii="宋体" w:hAnsi="宋体" w:eastAsia="宋体" w:cs="Times New Roman"/>
          <w:sz w:val="22"/>
          <w:szCs w:val="24"/>
        </w:rPr>
      </w:pPr>
      <w:r>
        <w:rPr>
          <w:rFonts w:hint="eastAsia" w:ascii="宋体" w:hAnsi="宋体" w:eastAsia="宋体" w:cs="Times New Roman"/>
          <w:sz w:val="22"/>
          <w:szCs w:val="24"/>
        </w:rPr>
        <w:t>（6）磋商有效期内，响应人在政府采购活动中有违法、违规、违纪行为。</w:t>
      </w:r>
    </w:p>
    <w:p w14:paraId="001C499D">
      <w:pPr>
        <w:spacing w:line="360" w:lineRule="auto"/>
        <w:ind w:firstLine="480"/>
        <w:jc w:val="left"/>
        <w:rPr>
          <w:rFonts w:ascii="宋体" w:hAnsi="宋体" w:eastAsia="宋体" w:cs="Times New Roman"/>
          <w:sz w:val="22"/>
          <w:szCs w:val="24"/>
        </w:rPr>
      </w:pPr>
      <w:r>
        <w:rPr>
          <w:rFonts w:hint="eastAsia" w:ascii="宋体" w:hAnsi="宋体" w:eastAsia="宋体" w:cs="Times New Roman"/>
          <w:sz w:val="22"/>
          <w:szCs w:val="24"/>
        </w:rPr>
        <w:t>由此产生的一切法律后果和责任由我公司承担。我公司声明放弃对此提出任何异议和追索的权利。</w:t>
      </w:r>
    </w:p>
    <w:p w14:paraId="45B109CE">
      <w:pPr>
        <w:spacing w:line="360" w:lineRule="auto"/>
        <w:ind w:firstLine="440" w:firstLineChars="200"/>
        <w:jc w:val="left"/>
        <w:rPr>
          <w:rFonts w:ascii="宋体" w:hAnsi="宋体" w:eastAsia="宋体" w:cs="Times New Roman"/>
          <w:b/>
          <w:bCs/>
          <w:sz w:val="24"/>
          <w:szCs w:val="28"/>
        </w:rPr>
      </w:pPr>
      <w:r>
        <w:rPr>
          <w:rFonts w:hint="eastAsia" w:ascii="宋体" w:hAnsi="宋体" w:eastAsia="宋体" w:cs="Times New Roman"/>
          <w:sz w:val="22"/>
          <w:szCs w:val="24"/>
        </w:rPr>
        <w:t>本公司对上述承诺的内容事项真实性负责。如经查实上述承诺的内容事项存在虚假，我公司愿意接受以提供虚假材料谋取成交追究法律责任。</w:t>
      </w:r>
    </w:p>
    <w:p w14:paraId="355E1D18">
      <w:pPr>
        <w:widowControl/>
        <w:adjustRightInd w:val="0"/>
        <w:spacing w:line="360" w:lineRule="auto"/>
        <w:ind w:firstLine="3377" w:firstLineChars="1535"/>
        <w:jc w:val="left"/>
        <w:rPr>
          <w:rFonts w:ascii="宋体" w:hAnsi="宋体" w:eastAsia="宋体" w:cs="宋体"/>
          <w:kern w:val="0"/>
          <w:sz w:val="22"/>
          <w:szCs w:val="24"/>
        </w:rPr>
      </w:pPr>
    </w:p>
    <w:p w14:paraId="434CE154">
      <w:pPr>
        <w:widowControl/>
        <w:adjustRightInd w:val="0"/>
        <w:spacing w:line="480" w:lineRule="auto"/>
        <w:ind w:firstLine="3377" w:firstLineChars="1535"/>
        <w:jc w:val="left"/>
        <w:rPr>
          <w:rFonts w:ascii="宋体" w:hAnsi="宋体" w:eastAsia="宋体" w:cs="宋体"/>
          <w:kern w:val="0"/>
          <w:sz w:val="22"/>
          <w:szCs w:val="24"/>
        </w:rPr>
      </w:pPr>
      <w:r>
        <w:rPr>
          <w:rFonts w:hint="eastAsia" w:ascii="宋体" w:hAnsi="宋体" w:eastAsia="宋体" w:cs="宋体"/>
          <w:kern w:val="0"/>
          <w:sz w:val="22"/>
          <w:szCs w:val="24"/>
        </w:rPr>
        <w:t>响应人：（盖单位公章）</w:t>
      </w:r>
    </w:p>
    <w:p w14:paraId="33856B5A">
      <w:pPr>
        <w:widowControl/>
        <w:adjustRightInd w:val="0"/>
        <w:spacing w:line="480" w:lineRule="auto"/>
        <w:ind w:firstLine="3377" w:firstLineChars="1535"/>
        <w:jc w:val="left"/>
        <w:rPr>
          <w:rFonts w:ascii="宋体" w:hAnsi="宋体" w:eastAsia="宋体" w:cs="宋体"/>
          <w:kern w:val="0"/>
          <w:sz w:val="22"/>
          <w:szCs w:val="24"/>
          <w:u w:val="single"/>
        </w:rPr>
      </w:pPr>
      <w:r>
        <w:rPr>
          <w:rFonts w:hint="eastAsia" w:ascii="宋体" w:hAnsi="宋体" w:eastAsia="宋体" w:cs="宋体"/>
          <w:sz w:val="22"/>
          <w:szCs w:val="24"/>
        </w:rPr>
        <w:t>法定代表人或授权委托人：（签字或盖章）</w:t>
      </w:r>
    </w:p>
    <w:p w14:paraId="77FA05C8">
      <w:pPr>
        <w:widowControl/>
        <w:adjustRightInd w:val="0"/>
        <w:spacing w:line="480" w:lineRule="auto"/>
        <w:ind w:firstLine="3377" w:firstLineChars="1535"/>
        <w:jc w:val="left"/>
        <w:rPr>
          <w:rFonts w:ascii="宋体" w:hAnsi="宋体" w:eastAsia="宋体" w:cs="宋体"/>
          <w:kern w:val="0"/>
          <w:sz w:val="22"/>
          <w:szCs w:val="24"/>
        </w:rPr>
      </w:pPr>
      <w:r>
        <w:rPr>
          <w:rFonts w:hint="eastAsia" w:ascii="宋体" w:hAnsi="宋体" w:eastAsia="宋体" w:cs="宋体"/>
          <w:kern w:val="0"/>
          <w:sz w:val="22"/>
          <w:szCs w:val="24"/>
        </w:rPr>
        <w:t>日期：年 月 日</w:t>
      </w:r>
      <w:r>
        <w:rPr>
          <w:rFonts w:ascii="宋体" w:hAnsi="宋体" w:eastAsia="宋体" w:cs="宋体"/>
          <w:b/>
          <w:sz w:val="24"/>
          <w:szCs w:val="28"/>
        </w:rPr>
        <w:br w:type="page"/>
      </w:r>
    </w:p>
    <w:p w14:paraId="25A43B13">
      <w:pPr>
        <w:pStyle w:val="131"/>
        <w:numPr>
          <w:ilvl w:val="0"/>
          <w:numId w:val="16"/>
        </w:numPr>
        <w:spacing w:line="460" w:lineRule="exact"/>
        <w:ind w:firstLineChars="0"/>
        <w:jc w:val="center"/>
        <w:rPr>
          <w:rFonts w:ascii="宋体" w:hAnsi="宋体" w:cs="宋体"/>
          <w:b/>
          <w:sz w:val="24"/>
          <w:szCs w:val="28"/>
        </w:rPr>
      </w:pPr>
      <w:r>
        <w:rPr>
          <w:rFonts w:hint="eastAsia" w:ascii="宋体" w:hAnsi="宋体" w:cs="宋体"/>
          <w:b/>
          <w:sz w:val="24"/>
          <w:szCs w:val="28"/>
        </w:rPr>
        <w:t>资格审查资料</w:t>
      </w:r>
    </w:p>
    <w:p w14:paraId="21A2EC09">
      <w:pPr>
        <w:spacing w:before="240" w:beforeLines="100" w:line="460" w:lineRule="exact"/>
        <w:jc w:val="left"/>
        <w:rPr>
          <w:rFonts w:ascii="宋体" w:hAnsi="宋体" w:eastAsia="宋体" w:cs="宋体"/>
          <w:b/>
          <w:sz w:val="28"/>
          <w:szCs w:val="30"/>
        </w:rPr>
      </w:pPr>
    </w:p>
    <w:p w14:paraId="04AFD02B">
      <w:pPr>
        <w:spacing w:line="360" w:lineRule="auto"/>
        <w:ind w:left="-143" w:leftChars="-68" w:right="84" w:rightChars="40"/>
        <w:jc w:val="left"/>
        <w:rPr>
          <w:rFonts w:ascii="宋体" w:hAnsi="宋体" w:eastAsia="宋体" w:cs="宋体"/>
          <w:b/>
          <w:sz w:val="20"/>
          <w:szCs w:val="21"/>
        </w:rPr>
      </w:pPr>
    </w:p>
    <w:p w14:paraId="2347053B">
      <w:pPr>
        <w:spacing w:line="360" w:lineRule="auto"/>
        <w:jc w:val="left"/>
        <w:rPr>
          <w:rFonts w:ascii="宋体" w:hAnsi="宋体" w:eastAsia="宋体" w:cs="宋体"/>
          <w:sz w:val="24"/>
          <w:szCs w:val="28"/>
        </w:rPr>
      </w:pPr>
    </w:p>
    <w:p w14:paraId="263B9D2B">
      <w:pPr>
        <w:spacing w:before="240" w:beforeLines="100" w:after="120" w:afterLines="50" w:line="440" w:lineRule="exact"/>
        <w:jc w:val="left"/>
        <w:rPr>
          <w:rFonts w:ascii="宋体" w:hAnsi="宋体" w:eastAsia="宋体" w:cs="宋体"/>
          <w:sz w:val="24"/>
          <w:szCs w:val="28"/>
        </w:rPr>
      </w:pPr>
    </w:p>
    <w:p w14:paraId="67F39E93">
      <w:pPr>
        <w:spacing w:before="240" w:beforeLines="100" w:after="120" w:afterLines="50" w:line="440" w:lineRule="exact"/>
        <w:jc w:val="left"/>
        <w:rPr>
          <w:rFonts w:ascii="宋体" w:hAnsi="宋体" w:eastAsia="宋体" w:cs="宋体"/>
          <w:sz w:val="24"/>
          <w:szCs w:val="28"/>
        </w:rPr>
      </w:pPr>
    </w:p>
    <w:p w14:paraId="0719E973">
      <w:pPr>
        <w:spacing w:before="240" w:beforeLines="100" w:after="120" w:afterLines="50" w:line="440" w:lineRule="exact"/>
        <w:jc w:val="left"/>
        <w:rPr>
          <w:rFonts w:ascii="宋体" w:hAnsi="宋体" w:eastAsia="宋体" w:cs="宋体"/>
          <w:sz w:val="24"/>
          <w:szCs w:val="28"/>
        </w:rPr>
      </w:pPr>
    </w:p>
    <w:p w14:paraId="2C9699A4">
      <w:pPr>
        <w:ind w:firstLine="200" w:firstLineChars="100"/>
        <w:jc w:val="left"/>
        <w:rPr>
          <w:rFonts w:ascii="宋体" w:hAnsi="宋体" w:eastAsia="宋体" w:cs="Times New Roman"/>
          <w:sz w:val="20"/>
          <w:szCs w:val="24"/>
        </w:rPr>
      </w:pPr>
    </w:p>
    <w:p w14:paraId="275CE10B">
      <w:pPr>
        <w:jc w:val="left"/>
        <w:rPr>
          <w:rFonts w:ascii="宋体" w:hAnsi="宋体" w:eastAsia="宋体" w:cs="宋体"/>
          <w:sz w:val="24"/>
          <w:szCs w:val="28"/>
        </w:rPr>
      </w:pPr>
    </w:p>
    <w:p w14:paraId="48FB7030">
      <w:pPr>
        <w:ind w:firstLine="400" w:firstLineChars="200"/>
        <w:jc w:val="left"/>
        <w:rPr>
          <w:rFonts w:ascii="宋体" w:hAnsi="宋体" w:eastAsia="宋体" w:cs="Times New Roman"/>
          <w:sz w:val="20"/>
        </w:rPr>
      </w:pPr>
    </w:p>
    <w:p w14:paraId="620CAF6A">
      <w:pPr>
        <w:ind w:firstLine="400" w:firstLineChars="200"/>
        <w:jc w:val="left"/>
        <w:rPr>
          <w:rFonts w:ascii="宋体" w:hAnsi="宋体" w:eastAsia="宋体" w:cs="Times New Roman"/>
          <w:sz w:val="20"/>
        </w:rPr>
      </w:pPr>
    </w:p>
    <w:p w14:paraId="3EAA7092">
      <w:pPr>
        <w:ind w:firstLine="400" w:firstLineChars="200"/>
        <w:jc w:val="left"/>
        <w:rPr>
          <w:rFonts w:ascii="宋体" w:hAnsi="宋体" w:eastAsia="宋体" w:cs="Times New Roman"/>
          <w:sz w:val="20"/>
        </w:rPr>
      </w:pPr>
    </w:p>
    <w:p w14:paraId="692D094E">
      <w:pPr>
        <w:ind w:firstLine="400" w:firstLineChars="200"/>
        <w:jc w:val="left"/>
        <w:rPr>
          <w:rFonts w:ascii="宋体" w:hAnsi="宋体" w:eastAsia="宋体" w:cs="Times New Roman"/>
          <w:sz w:val="20"/>
        </w:rPr>
      </w:pPr>
    </w:p>
    <w:p w14:paraId="2482FEAC">
      <w:pPr>
        <w:ind w:firstLine="400" w:firstLineChars="200"/>
        <w:jc w:val="left"/>
        <w:rPr>
          <w:rFonts w:ascii="宋体" w:hAnsi="宋体" w:eastAsia="宋体" w:cs="Times New Roman"/>
          <w:sz w:val="20"/>
        </w:rPr>
      </w:pPr>
    </w:p>
    <w:p w14:paraId="10792ABA">
      <w:pPr>
        <w:widowControl/>
        <w:jc w:val="left"/>
        <w:rPr>
          <w:rFonts w:ascii="宋体" w:hAnsi="宋体" w:eastAsia="宋体" w:cs="宋体"/>
          <w:sz w:val="24"/>
          <w:szCs w:val="28"/>
        </w:rPr>
      </w:pPr>
    </w:p>
    <w:p w14:paraId="09C970FA">
      <w:pPr>
        <w:widowControl/>
        <w:jc w:val="left"/>
        <w:rPr>
          <w:rFonts w:ascii="宋体" w:hAnsi="宋体" w:eastAsia="宋体" w:cs="宋体"/>
          <w:sz w:val="24"/>
          <w:szCs w:val="28"/>
        </w:rPr>
      </w:pPr>
      <w:r>
        <w:rPr>
          <w:rFonts w:ascii="宋体" w:hAnsi="宋体" w:eastAsia="宋体" w:cs="宋体"/>
          <w:sz w:val="24"/>
          <w:szCs w:val="28"/>
        </w:rPr>
        <w:br w:type="page"/>
      </w:r>
    </w:p>
    <w:p w14:paraId="2BCFF930">
      <w:pPr>
        <w:pStyle w:val="131"/>
        <w:numPr>
          <w:ilvl w:val="0"/>
          <w:numId w:val="16"/>
        </w:numPr>
        <w:spacing w:line="460" w:lineRule="exact"/>
        <w:ind w:firstLineChars="0"/>
        <w:jc w:val="center"/>
        <w:rPr>
          <w:rFonts w:ascii="宋体" w:hAnsi="宋体" w:cs="宋体"/>
          <w:b/>
          <w:sz w:val="24"/>
          <w:szCs w:val="28"/>
        </w:rPr>
      </w:pPr>
      <w:r>
        <w:rPr>
          <w:rFonts w:hint="eastAsia" w:ascii="宋体" w:hAnsi="宋体" w:cs="宋体"/>
          <w:b/>
          <w:sz w:val="24"/>
          <w:szCs w:val="28"/>
        </w:rPr>
        <w:t>服务方案</w:t>
      </w:r>
    </w:p>
    <w:p w14:paraId="7C8AAEDF">
      <w:pPr>
        <w:spacing w:line="460" w:lineRule="exact"/>
        <w:ind w:firstLine="880" w:firstLineChars="400"/>
        <w:jc w:val="left"/>
        <w:rPr>
          <w:rFonts w:ascii="宋体" w:hAnsi="宋体" w:eastAsia="宋体" w:cs="宋体"/>
          <w:sz w:val="22"/>
          <w:szCs w:val="24"/>
        </w:rPr>
      </w:pPr>
    </w:p>
    <w:p w14:paraId="2FD9376B">
      <w:pPr>
        <w:spacing w:line="420" w:lineRule="exact"/>
        <w:ind w:firstLine="440" w:firstLineChars="200"/>
        <w:jc w:val="center"/>
        <w:rPr>
          <w:rFonts w:ascii="宋体" w:hAnsi="宋体" w:eastAsia="宋体" w:cs="宋体"/>
          <w:sz w:val="22"/>
          <w:szCs w:val="24"/>
        </w:rPr>
      </w:pPr>
      <w:r>
        <w:rPr>
          <w:rFonts w:hint="eastAsia" w:ascii="宋体" w:hAnsi="宋体" w:eastAsia="宋体" w:cs="宋体"/>
          <w:sz w:val="22"/>
          <w:szCs w:val="24"/>
        </w:rPr>
        <w:t>（根据项目特点自行编写，格式自拟。）</w:t>
      </w:r>
    </w:p>
    <w:p w14:paraId="64F30A91">
      <w:pPr>
        <w:spacing w:line="460" w:lineRule="exact"/>
        <w:jc w:val="left"/>
        <w:rPr>
          <w:rFonts w:ascii="宋体" w:hAnsi="宋体" w:eastAsia="宋体" w:cs="宋体"/>
          <w:sz w:val="20"/>
          <w:szCs w:val="21"/>
        </w:rPr>
      </w:pPr>
      <w:r>
        <w:rPr>
          <w:rFonts w:hint="eastAsia" w:ascii="宋体" w:hAnsi="宋体" w:eastAsia="宋体" w:cs="宋体"/>
          <w:sz w:val="20"/>
          <w:szCs w:val="21"/>
        </w:rPr>
        <w:br w:type="page"/>
      </w:r>
    </w:p>
    <w:p w14:paraId="27C6322A">
      <w:pPr>
        <w:pStyle w:val="131"/>
        <w:numPr>
          <w:ilvl w:val="0"/>
          <w:numId w:val="16"/>
        </w:numPr>
        <w:spacing w:line="460" w:lineRule="exact"/>
        <w:ind w:firstLineChars="0"/>
        <w:jc w:val="center"/>
        <w:rPr>
          <w:rFonts w:ascii="宋体" w:hAnsi="宋体" w:cs="宋体"/>
          <w:b/>
          <w:sz w:val="24"/>
          <w:szCs w:val="28"/>
        </w:rPr>
      </w:pPr>
      <w:r>
        <w:rPr>
          <w:rFonts w:ascii="宋体" w:hAnsi="宋体" w:cs="宋体"/>
          <w:b/>
          <w:sz w:val="24"/>
          <w:szCs w:val="28"/>
        </w:rPr>
        <w:t>本项目拟配备人员（格式自拟）</w:t>
      </w:r>
    </w:p>
    <w:p w14:paraId="3D1BFB1A">
      <w:pPr>
        <w:keepNext/>
        <w:keepLines/>
        <w:spacing w:before="260" w:after="260" w:line="416" w:lineRule="auto"/>
        <w:jc w:val="left"/>
        <w:outlineLvl w:val="9"/>
        <w:rPr>
          <w:rFonts w:ascii="宋体" w:hAnsi="宋体" w:eastAsia="宋体" w:cs="Times New Roman"/>
          <w:sz w:val="22"/>
        </w:rPr>
      </w:pPr>
    </w:p>
    <w:p w14:paraId="4325D231">
      <w:pPr>
        <w:spacing w:before="120" w:beforeLines="50" w:after="240" w:afterLines="100" w:line="440" w:lineRule="exact"/>
        <w:jc w:val="left"/>
        <w:rPr>
          <w:rFonts w:ascii="宋体" w:hAnsi="宋体" w:eastAsia="宋体" w:cs="Times New Roman"/>
          <w:sz w:val="22"/>
        </w:rPr>
      </w:pPr>
      <w:r>
        <w:rPr>
          <w:rFonts w:ascii="宋体" w:hAnsi="宋体" w:eastAsia="宋体" w:cs="Times New Roman"/>
          <w:sz w:val="22"/>
        </w:rPr>
        <w:br w:type="page"/>
      </w:r>
    </w:p>
    <w:p w14:paraId="6E1B57E5">
      <w:pPr>
        <w:pStyle w:val="131"/>
        <w:numPr>
          <w:ilvl w:val="0"/>
          <w:numId w:val="16"/>
        </w:numPr>
        <w:spacing w:line="460" w:lineRule="exact"/>
        <w:ind w:firstLineChars="0"/>
        <w:jc w:val="center"/>
        <w:rPr>
          <w:rFonts w:ascii="宋体" w:hAnsi="宋体" w:cs="宋体"/>
          <w:b/>
          <w:sz w:val="24"/>
          <w:szCs w:val="28"/>
        </w:rPr>
      </w:pPr>
      <w:r>
        <w:rPr>
          <w:rFonts w:hint="eastAsia" w:ascii="宋体" w:hAnsi="宋体" w:cs="宋体"/>
          <w:b/>
          <w:sz w:val="24"/>
          <w:szCs w:val="28"/>
        </w:rPr>
        <w:t>响应人可提交的其他材料</w:t>
      </w:r>
    </w:p>
    <w:p w14:paraId="4893A131">
      <w:pPr>
        <w:spacing w:line="460" w:lineRule="exact"/>
        <w:ind w:left="420"/>
        <w:rPr>
          <w:rFonts w:ascii="宋体" w:hAnsi="宋体" w:eastAsia="宋体" w:cs="宋体"/>
          <w:b/>
          <w:sz w:val="24"/>
          <w:szCs w:val="28"/>
        </w:rPr>
      </w:pPr>
    </w:p>
    <w:p w14:paraId="6B8F6EF0">
      <w:pPr>
        <w:tabs>
          <w:tab w:val="left" w:pos="608"/>
        </w:tabs>
        <w:autoSpaceDE w:val="0"/>
        <w:autoSpaceDN w:val="0"/>
        <w:ind w:left="142"/>
        <w:jc w:val="left"/>
        <w:rPr>
          <w:rFonts w:ascii="宋体" w:hAnsi="宋体" w:eastAsia="宋体" w:cs="宋体"/>
          <w:kern w:val="0"/>
          <w:sz w:val="24"/>
        </w:rPr>
      </w:pPr>
      <w:r>
        <w:rPr>
          <w:rFonts w:hint="eastAsia" w:ascii="宋体" w:hAnsi="宋体" w:eastAsia="宋体" w:cs="宋体"/>
          <w:spacing w:val="2"/>
          <w:kern w:val="0"/>
          <w:sz w:val="24"/>
        </w:rPr>
        <w:t>9.1</w:t>
      </w:r>
      <w:r>
        <w:rPr>
          <w:rFonts w:ascii="宋体" w:hAnsi="宋体" w:eastAsia="宋体" w:cs="宋体"/>
          <w:spacing w:val="2"/>
          <w:kern w:val="0"/>
          <w:sz w:val="24"/>
        </w:rPr>
        <w:t>虚假应标承担责任声明</w:t>
      </w:r>
    </w:p>
    <w:p w14:paraId="30740EEE">
      <w:pPr>
        <w:autoSpaceDE w:val="0"/>
        <w:autoSpaceDN w:val="0"/>
        <w:spacing w:before="2"/>
        <w:jc w:val="left"/>
        <w:rPr>
          <w:rFonts w:ascii="宋体" w:hAnsi="宋体" w:eastAsia="宋体" w:cs="宋体"/>
          <w:kern w:val="0"/>
          <w:sz w:val="12"/>
          <w:szCs w:val="21"/>
        </w:rPr>
      </w:pPr>
    </w:p>
    <w:p w14:paraId="6B51D971">
      <w:pPr>
        <w:autoSpaceDE w:val="0"/>
        <w:autoSpaceDN w:val="0"/>
        <w:jc w:val="left"/>
        <w:rPr>
          <w:rFonts w:ascii="宋体" w:hAnsi="宋体" w:eastAsia="宋体" w:cs="宋体"/>
          <w:kern w:val="0"/>
          <w:sz w:val="12"/>
        </w:rPr>
        <w:sectPr>
          <w:pgSz w:w="11910" w:h="16840"/>
          <w:pgMar w:top="1460" w:right="1680" w:bottom="1400" w:left="1680" w:header="0" w:footer="1201" w:gutter="0"/>
          <w:cols w:space="720" w:num="1"/>
        </w:sectPr>
      </w:pPr>
    </w:p>
    <w:p w14:paraId="3A9F58BC">
      <w:pPr>
        <w:autoSpaceDE w:val="0"/>
        <w:autoSpaceDN w:val="0"/>
        <w:jc w:val="left"/>
        <w:rPr>
          <w:rFonts w:ascii="宋体" w:hAnsi="宋体" w:eastAsia="宋体" w:cs="宋体"/>
          <w:kern w:val="0"/>
          <w:sz w:val="22"/>
          <w:szCs w:val="21"/>
        </w:rPr>
      </w:pPr>
    </w:p>
    <w:p w14:paraId="5CE7261F">
      <w:pPr>
        <w:tabs>
          <w:tab w:val="left" w:pos="1502"/>
        </w:tabs>
        <w:autoSpaceDE w:val="0"/>
        <w:autoSpaceDN w:val="0"/>
        <w:spacing w:before="155"/>
        <w:jc w:val="left"/>
        <w:rPr>
          <w:rFonts w:ascii="宋体" w:hAnsi="宋体" w:eastAsia="宋体" w:cs="宋体"/>
          <w:kern w:val="0"/>
          <w:szCs w:val="21"/>
        </w:rPr>
      </w:pPr>
      <w:r>
        <w:rPr>
          <w:rFonts w:ascii="宋体" w:hAnsi="宋体" w:eastAsia="宋体" w:cs="宋体"/>
          <w:kern w:val="0"/>
          <w:szCs w:val="21"/>
        </w:rPr>
        <w:t>致</w:t>
      </w:r>
      <w:r>
        <w:rPr>
          <w:rFonts w:ascii="Times New Roman" w:hAnsi="宋体" w:eastAsia="Times New Roman" w:cs="宋体"/>
          <w:kern w:val="0"/>
          <w:szCs w:val="21"/>
          <w:u w:val="single"/>
        </w:rPr>
        <w:t xml:space="preserve"> </w:t>
      </w:r>
      <w:r>
        <w:rPr>
          <w:rFonts w:ascii="Times New Roman" w:hAnsi="宋体" w:eastAsia="Times New Roman" w:cs="宋体"/>
          <w:kern w:val="0"/>
          <w:szCs w:val="21"/>
          <w:u w:val="single"/>
        </w:rPr>
        <w:tab/>
      </w:r>
      <w:r>
        <w:rPr>
          <w:rFonts w:ascii="宋体" w:hAnsi="宋体" w:eastAsia="宋体" w:cs="宋体"/>
          <w:kern w:val="0"/>
          <w:szCs w:val="21"/>
        </w:rPr>
        <w:t>（采购人）:</w:t>
      </w:r>
    </w:p>
    <w:p w14:paraId="1BAA8102">
      <w:pPr>
        <w:autoSpaceDE w:val="0"/>
        <w:autoSpaceDN w:val="0"/>
        <w:spacing w:before="37"/>
        <w:jc w:val="left"/>
        <w:outlineLvl w:val="4"/>
        <w:rPr>
          <w:rFonts w:ascii="宋体" w:hAnsi="宋体" w:eastAsia="宋体" w:cs="宋体"/>
          <w:bCs/>
          <w:kern w:val="0"/>
          <w:szCs w:val="21"/>
        </w:rPr>
      </w:pPr>
      <w:r>
        <w:rPr>
          <w:rFonts w:ascii="宋体" w:hAnsi="宋体" w:eastAsia="宋体" w:cs="宋体"/>
          <w:bCs/>
          <w:kern w:val="0"/>
          <w:szCs w:val="21"/>
        </w:rPr>
        <w:br w:type="column"/>
      </w:r>
      <w:r>
        <w:rPr>
          <w:rFonts w:ascii="宋体" w:hAnsi="宋体" w:eastAsia="宋体" w:cs="宋体"/>
          <w:bCs/>
          <w:kern w:val="0"/>
          <w:szCs w:val="21"/>
        </w:rPr>
        <w:t>虚假应标承担责任声明</w:t>
      </w:r>
    </w:p>
    <w:p w14:paraId="605DEE57">
      <w:pPr>
        <w:autoSpaceDE w:val="0"/>
        <w:autoSpaceDN w:val="0"/>
        <w:jc w:val="left"/>
        <w:rPr>
          <w:rFonts w:ascii="宋体" w:hAnsi="宋体" w:eastAsia="宋体" w:cs="宋体"/>
          <w:kern w:val="0"/>
          <w:sz w:val="22"/>
        </w:rPr>
        <w:sectPr>
          <w:type w:val="continuous"/>
          <w:pgSz w:w="11910" w:h="16840"/>
          <w:pgMar w:top="1560" w:right="1680" w:bottom="280" w:left="1680" w:header="720" w:footer="720" w:gutter="0"/>
          <w:cols w:equalWidth="0" w:num="2">
            <w:col w:w="2675" w:space="409"/>
            <w:col w:w="5466"/>
          </w:cols>
        </w:sectPr>
      </w:pPr>
    </w:p>
    <w:p w14:paraId="724F51E8">
      <w:pPr>
        <w:autoSpaceDE w:val="0"/>
        <w:autoSpaceDN w:val="0"/>
        <w:spacing w:before="130" w:line="424" w:lineRule="auto"/>
        <w:ind w:right="129" w:firstLine="425" w:firstLineChars="199"/>
        <w:rPr>
          <w:rFonts w:ascii="宋体" w:hAnsi="宋体" w:eastAsia="宋体" w:cs="宋体"/>
          <w:kern w:val="0"/>
          <w:szCs w:val="21"/>
        </w:rPr>
      </w:pPr>
      <w:r>
        <w:rPr>
          <w:rFonts w:ascii="宋体" w:hAnsi="宋体" w:eastAsia="宋体" w:cs="宋体"/>
          <w:spacing w:val="2"/>
          <w:kern w:val="0"/>
          <w:szCs w:val="21"/>
        </w:rPr>
        <w:t>我</w:t>
      </w:r>
      <w:r>
        <w:rPr>
          <w:rFonts w:ascii="宋体" w:hAnsi="宋体" w:eastAsia="宋体" w:cs="宋体"/>
          <w:kern w:val="0"/>
          <w:szCs w:val="21"/>
        </w:rPr>
        <w:t>公</w:t>
      </w:r>
      <w:r>
        <w:rPr>
          <w:rFonts w:ascii="宋体" w:hAnsi="宋体" w:eastAsia="宋体" w:cs="宋体"/>
          <w:spacing w:val="2"/>
          <w:kern w:val="0"/>
          <w:szCs w:val="21"/>
        </w:rPr>
        <w:t>司承诺</w:t>
      </w:r>
      <w:r>
        <w:rPr>
          <w:rFonts w:ascii="宋体" w:hAnsi="宋体" w:eastAsia="宋体" w:cs="宋体"/>
          <w:kern w:val="0"/>
          <w:szCs w:val="21"/>
        </w:rPr>
        <w:t>所</w:t>
      </w:r>
      <w:r>
        <w:rPr>
          <w:rFonts w:ascii="宋体" w:hAnsi="宋体" w:eastAsia="宋体" w:cs="宋体"/>
          <w:spacing w:val="2"/>
          <w:kern w:val="0"/>
          <w:szCs w:val="21"/>
        </w:rPr>
        <w:t>提供的</w:t>
      </w:r>
      <w:r>
        <w:rPr>
          <w:rFonts w:ascii="宋体" w:hAnsi="宋体" w:eastAsia="宋体" w:cs="宋体"/>
          <w:kern w:val="0"/>
          <w:szCs w:val="21"/>
        </w:rPr>
        <w:t>响</w:t>
      </w:r>
      <w:r>
        <w:rPr>
          <w:rFonts w:ascii="宋体" w:hAnsi="宋体" w:eastAsia="宋体" w:cs="宋体"/>
          <w:spacing w:val="2"/>
          <w:kern w:val="0"/>
          <w:szCs w:val="21"/>
        </w:rPr>
        <w:t>应文</w:t>
      </w:r>
      <w:r>
        <w:rPr>
          <w:rFonts w:ascii="宋体" w:hAnsi="宋体" w:eastAsia="宋体" w:cs="宋体"/>
          <w:kern w:val="0"/>
          <w:szCs w:val="21"/>
        </w:rPr>
        <w:t>件</w:t>
      </w:r>
      <w:r>
        <w:rPr>
          <w:rFonts w:ascii="宋体" w:hAnsi="宋体" w:eastAsia="宋体" w:cs="宋体"/>
          <w:spacing w:val="2"/>
          <w:kern w:val="0"/>
          <w:szCs w:val="21"/>
        </w:rPr>
        <w:t>（包括</w:t>
      </w:r>
      <w:r>
        <w:rPr>
          <w:rFonts w:ascii="宋体" w:hAnsi="宋体" w:eastAsia="宋体" w:cs="宋体"/>
          <w:kern w:val="0"/>
          <w:szCs w:val="21"/>
        </w:rPr>
        <w:t>一</w:t>
      </w:r>
      <w:r>
        <w:rPr>
          <w:rFonts w:ascii="宋体" w:hAnsi="宋体" w:eastAsia="宋体" w:cs="宋体"/>
          <w:spacing w:val="2"/>
          <w:kern w:val="0"/>
          <w:szCs w:val="21"/>
        </w:rPr>
        <w:t>切技术</w:t>
      </w:r>
      <w:r>
        <w:rPr>
          <w:rFonts w:ascii="宋体" w:hAnsi="宋体" w:eastAsia="宋体" w:cs="宋体"/>
          <w:kern w:val="0"/>
          <w:szCs w:val="21"/>
        </w:rPr>
        <w:t>资</w:t>
      </w:r>
      <w:r>
        <w:rPr>
          <w:rFonts w:ascii="宋体" w:hAnsi="宋体" w:eastAsia="宋体" w:cs="宋体"/>
          <w:spacing w:val="2"/>
          <w:kern w:val="0"/>
          <w:szCs w:val="21"/>
        </w:rPr>
        <w:t>料、</w:t>
      </w:r>
      <w:r>
        <w:rPr>
          <w:rFonts w:ascii="宋体" w:hAnsi="宋体" w:eastAsia="宋体" w:cs="宋体"/>
          <w:kern w:val="0"/>
          <w:szCs w:val="21"/>
        </w:rPr>
        <w:t>技</w:t>
      </w:r>
      <w:r>
        <w:rPr>
          <w:rFonts w:ascii="宋体" w:hAnsi="宋体" w:eastAsia="宋体" w:cs="宋体"/>
          <w:spacing w:val="2"/>
          <w:kern w:val="0"/>
          <w:szCs w:val="21"/>
        </w:rPr>
        <w:t>术承诺</w:t>
      </w:r>
      <w:r>
        <w:rPr>
          <w:rFonts w:ascii="宋体" w:hAnsi="宋体" w:eastAsia="宋体" w:cs="宋体"/>
          <w:kern w:val="0"/>
          <w:szCs w:val="21"/>
        </w:rPr>
        <w:t>、</w:t>
      </w:r>
      <w:r>
        <w:rPr>
          <w:rFonts w:ascii="宋体" w:hAnsi="宋体" w:eastAsia="宋体" w:cs="宋体"/>
          <w:spacing w:val="2"/>
          <w:kern w:val="0"/>
          <w:szCs w:val="21"/>
        </w:rPr>
        <w:t>商务承</w:t>
      </w:r>
      <w:r>
        <w:rPr>
          <w:rFonts w:ascii="宋体" w:hAnsi="宋体" w:eastAsia="宋体" w:cs="宋体"/>
          <w:kern w:val="0"/>
          <w:szCs w:val="21"/>
        </w:rPr>
        <w:t>诺</w:t>
      </w:r>
      <w:r>
        <w:rPr>
          <w:rFonts w:ascii="宋体" w:hAnsi="宋体" w:eastAsia="宋体" w:cs="宋体"/>
          <w:spacing w:val="2"/>
          <w:kern w:val="0"/>
          <w:szCs w:val="21"/>
        </w:rPr>
        <w:t>等）</w:t>
      </w:r>
      <w:r>
        <w:rPr>
          <w:rFonts w:ascii="宋体" w:hAnsi="宋体" w:eastAsia="宋体" w:cs="宋体"/>
          <w:kern w:val="0"/>
          <w:szCs w:val="21"/>
        </w:rPr>
        <w:t>均</w:t>
      </w:r>
      <w:r>
        <w:rPr>
          <w:rFonts w:ascii="宋体" w:hAnsi="宋体" w:eastAsia="宋体" w:cs="宋体"/>
          <w:spacing w:val="2"/>
          <w:kern w:val="0"/>
          <w:szCs w:val="21"/>
        </w:rPr>
        <w:t>真</w:t>
      </w:r>
      <w:r>
        <w:rPr>
          <w:rFonts w:ascii="宋体" w:hAnsi="宋体" w:eastAsia="宋体" w:cs="宋体"/>
          <w:kern w:val="0"/>
          <w:szCs w:val="21"/>
        </w:rPr>
        <w:t>实</w:t>
      </w:r>
      <w:r>
        <w:rPr>
          <w:rFonts w:ascii="宋体" w:hAnsi="宋体" w:eastAsia="宋体" w:cs="宋体"/>
          <w:spacing w:val="2"/>
          <w:kern w:val="0"/>
          <w:szCs w:val="21"/>
        </w:rPr>
        <w:t>有</w:t>
      </w:r>
      <w:r>
        <w:rPr>
          <w:rFonts w:ascii="宋体" w:hAnsi="宋体" w:eastAsia="宋体" w:cs="宋体"/>
          <w:kern w:val="0"/>
          <w:szCs w:val="21"/>
        </w:rPr>
        <w:t>效</w:t>
      </w:r>
      <w:r>
        <w:rPr>
          <w:rFonts w:ascii="宋体" w:hAnsi="宋体" w:eastAsia="宋体" w:cs="宋体"/>
          <w:spacing w:val="2"/>
          <w:kern w:val="0"/>
          <w:szCs w:val="21"/>
        </w:rPr>
        <w:t>，若在</w:t>
      </w:r>
      <w:r>
        <w:rPr>
          <w:rFonts w:ascii="宋体" w:hAnsi="宋体" w:eastAsia="宋体" w:cs="宋体"/>
          <w:kern w:val="0"/>
          <w:szCs w:val="21"/>
        </w:rPr>
        <w:t>项</w:t>
      </w:r>
      <w:r>
        <w:rPr>
          <w:rFonts w:ascii="宋体" w:hAnsi="宋体" w:eastAsia="宋体" w:cs="宋体"/>
          <w:spacing w:val="2"/>
          <w:kern w:val="0"/>
          <w:szCs w:val="21"/>
        </w:rPr>
        <w:t>目招标</w:t>
      </w:r>
      <w:r>
        <w:rPr>
          <w:rFonts w:ascii="宋体" w:hAnsi="宋体" w:eastAsia="宋体" w:cs="宋体"/>
          <w:kern w:val="0"/>
          <w:szCs w:val="21"/>
        </w:rPr>
        <w:t>过</w:t>
      </w:r>
      <w:r>
        <w:rPr>
          <w:rFonts w:ascii="宋体" w:hAnsi="宋体" w:eastAsia="宋体" w:cs="宋体"/>
          <w:spacing w:val="2"/>
          <w:kern w:val="0"/>
          <w:szCs w:val="21"/>
        </w:rPr>
        <w:t>程中</w:t>
      </w:r>
      <w:r>
        <w:rPr>
          <w:rFonts w:ascii="宋体" w:hAnsi="宋体" w:eastAsia="宋体" w:cs="宋体"/>
          <w:kern w:val="0"/>
          <w:szCs w:val="21"/>
        </w:rPr>
        <w:t>（</w:t>
      </w:r>
      <w:r>
        <w:rPr>
          <w:rFonts w:ascii="宋体" w:hAnsi="宋体" w:eastAsia="宋体" w:cs="宋体"/>
          <w:spacing w:val="2"/>
          <w:kern w:val="0"/>
          <w:szCs w:val="21"/>
        </w:rPr>
        <w:t>包括开</w:t>
      </w:r>
      <w:r>
        <w:rPr>
          <w:rFonts w:ascii="宋体" w:hAnsi="宋体" w:eastAsia="宋体" w:cs="宋体"/>
          <w:kern w:val="0"/>
          <w:szCs w:val="21"/>
        </w:rPr>
        <w:t>评</w:t>
      </w:r>
      <w:r>
        <w:rPr>
          <w:rFonts w:ascii="宋体" w:hAnsi="宋体" w:eastAsia="宋体" w:cs="宋体"/>
          <w:spacing w:val="2"/>
          <w:kern w:val="0"/>
          <w:szCs w:val="21"/>
        </w:rPr>
        <w:t>标、中</w:t>
      </w:r>
      <w:r>
        <w:rPr>
          <w:rFonts w:ascii="宋体" w:hAnsi="宋体" w:eastAsia="宋体" w:cs="宋体"/>
          <w:kern w:val="0"/>
          <w:szCs w:val="21"/>
        </w:rPr>
        <w:t>标</w:t>
      </w:r>
      <w:r>
        <w:rPr>
          <w:rFonts w:ascii="宋体" w:hAnsi="宋体" w:eastAsia="宋体" w:cs="宋体"/>
          <w:spacing w:val="2"/>
          <w:kern w:val="0"/>
          <w:szCs w:val="21"/>
        </w:rPr>
        <w:t>公示</w:t>
      </w:r>
      <w:r>
        <w:rPr>
          <w:rFonts w:ascii="宋体" w:hAnsi="宋体" w:eastAsia="宋体" w:cs="宋体"/>
          <w:kern w:val="0"/>
          <w:szCs w:val="21"/>
        </w:rPr>
        <w:t>过</w:t>
      </w:r>
      <w:r>
        <w:rPr>
          <w:rFonts w:ascii="宋体" w:hAnsi="宋体" w:eastAsia="宋体" w:cs="宋体"/>
          <w:spacing w:val="2"/>
          <w:kern w:val="0"/>
          <w:szCs w:val="21"/>
        </w:rPr>
        <w:t>程）及</w:t>
      </w:r>
      <w:r>
        <w:rPr>
          <w:rFonts w:ascii="宋体" w:hAnsi="宋体" w:eastAsia="宋体" w:cs="宋体"/>
          <w:kern w:val="0"/>
          <w:szCs w:val="21"/>
        </w:rPr>
        <w:t>履</w:t>
      </w:r>
      <w:r>
        <w:rPr>
          <w:rFonts w:ascii="宋体" w:hAnsi="宋体" w:eastAsia="宋体" w:cs="宋体"/>
          <w:spacing w:val="2"/>
          <w:kern w:val="0"/>
          <w:szCs w:val="21"/>
        </w:rPr>
        <w:t>行合同</w:t>
      </w:r>
      <w:r>
        <w:rPr>
          <w:rFonts w:ascii="宋体" w:hAnsi="宋体" w:eastAsia="宋体" w:cs="宋体"/>
          <w:kern w:val="0"/>
          <w:szCs w:val="21"/>
        </w:rPr>
        <w:t>期</w:t>
      </w:r>
      <w:r>
        <w:rPr>
          <w:rFonts w:ascii="宋体" w:hAnsi="宋体" w:eastAsia="宋体" w:cs="宋体"/>
          <w:spacing w:val="2"/>
          <w:kern w:val="0"/>
          <w:szCs w:val="21"/>
        </w:rPr>
        <w:t>间发现我</w:t>
      </w:r>
      <w:r>
        <w:rPr>
          <w:rFonts w:ascii="宋体" w:hAnsi="宋体" w:eastAsia="宋体" w:cs="宋体"/>
          <w:kern w:val="0"/>
          <w:szCs w:val="21"/>
        </w:rPr>
        <w:t>公</w:t>
      </w:r>
      <w:r>
        <w:rPr>
          <w:rFonts w:ascii="宋体" w:hAnsi="宋体" w:eastAsia="宋体" w:cs="宋体"/>
          <w:spacing w:val="2"/>
          <w:kern w:val="0"/>
          <w:szCs w:val="21"/>
        </w:rPr>
        <w:t>司服务</w:t>
      </w:r>
      <w:r>
        <w:rPr>
          <w:rFonts w:ascii="宋体" w:hAnsi="宋体" w:eastAsia="宋体" w:cs="宋体"/>
          <w:kern w:val="0"/>
          <w:szCs w:val="21"/>
        </w:rPr>
        <w:t>与</w:t>
      </w:r>
      <w:r>
        <w:rPr>
          <w:rFonts w:ascii="宋体" w:hAnsi="宋体" w:eastAsia="宋体" w:cs="宋体"/>
          <w:spacing w:val="2"/>
          <w:kern w:val="0"/>
          <w:szCs w:val="21"/>
        </w:rPr>
        <w:t>投标</w:t>
      </w:r>
      <w:r>
        <w:rPr>
          <w:rFonts w:ascii="宋体" w:hAnsi="宋体" w:eastAsia="宋体" w:cs="宋体"/>
          <w:kern w:val="0"/>
          <w:szCs w:val="21"/>
        </w:rPr>
        <w:t>响</w:t>
      </w:r>
      <w:r>
        <w:rPr>
          <w:rFonts w:ascii="宋体" w:hAnsi="宋体" w:eastAsia="宋体" w:cs="宋体"/>
          <w:spacing w:val="2"/>
          <w:kern w:val="0"/>
          <w:szCs w:val="21"/>
        </w:rPr>
        <w:t>应（文</w:t>
      </w:r>
      <w:r>
        <w:rPr>
          <w:rFonts w:ascii="宋体" w:hAnsi="宋体" w:eastAsia="宋体" w:cs="宋体"/>
          <w:kern w:val="0"/>
          <w:szCs w:val="21"/>
        </w:rPr>
        <w:t>件</w:t>
      </w:r>
      <w:r>
        <w:rPr>
          <w:rFonts w:ascii="宋体" w:hAnsi="宋体" w:eastAsia="宋体" w:cs="宋体"/>
          <w:spacing w:val="2"/>
          <w:kern w:val="0"/>
          <w:szCs w:val="21"/>
        </w:rPr>
        <w:t>）不一</w:t>
      </w:r>
      <w:r>
        <w:rPr>
          <w:rFonts w:ascii="宋体" w:hAnsi="宋体" w:eastAsia="宋体" w:cs="宋体"/>
          <w:kern w:val="0"/>
          <w:szCs w:val="21"/>
        </w:rPr>
        <w:t>致</w:t>
      </w:r>
      <w:r>
        <w:rPr>
          <w:rFonts w:ascii="宋体" w:hAnsi="宋体" w:eastAsia="宋体" w:cs="宋体"/>
          <w:spacing w:val="2"/>
          <w:kern w:val="0"/>
          <w:szCs w:val="21"/>
        </w:rPr>
        <w:t>，或</w:t>
      </w:r>
      <w:r>
        <w:rPr>
          <w:rFonts w:ascii="宋体" w:hAnsi="宋体" w:eastAsia="宋体" w:cs="宋体"/>
          <w:kern w:val="0"/>
          <w:szCs w:val="21"/>
        </w:rPr>
        <w:t>发</w:t>
      </w:r>
      <w:r>
        <w:rPr>
          <w:rFonts w:ascii="宋体" w:hAnsi="宋体" w:eastAsia="宋体" w:cs="宋体"/>
          <w:spacing w:val="2"/>
          <w:kern w:val="0"/>
          <w:szCs w:val="21"/>
        </w:rPr>
        <w:t>现我公</w:t>
      </w:r>
      <w:r>
        <w:rPr>
          <w:rFonts w:ascii="宋体" w:hAnsi="宋体" w:eastAsia="宋体" w:cs="宋体"/>
          <w:kern w:val="0"/>
          <w:szCs w:val="21"/>
        </w:rPr>
        <w:t>司</w:t>
      </w:r>
      <w:r>
        <w:rPr>
          <w:rFonts w:ascii="宋体" w:hAnsi="宋体" w:eastAsia="宋体" w:cs="宋体"/>
          <w:spacing w:val="2"/>
          <w:kern w:val="0"/>
          <w:szCs w:val="21"/>
        </w:rPr>
        <w:t>提供了</w:t>
      </w:r>
      <w:r>
        <w:rPr>
          <w:rFonts w:ascii="宋体" w:hAnsi="宋体" w:eastAsia="宋体" w:cs="宋体"/>
          <w:kern w:val="0"/>
          <w:szCs w:val="21"/>
        </w:rPr>
        <w:t>不</w:t>
      </w:r>
      <w:r>
        <w:rPr>
          <w:rFonts w:ascii="宋体" w:hAnsi="宋体" w:eastAsia="宋体" w:cs="宋体"/>
          <w:spacing w:val="2"/>
          <w:kern w:val="0"/>
          <w:szCs w:val="21"/>
        </w:rPr>
        <w:t>真实</w:t>
      </w:r>
      <w:r>
        <w:rPr>
          <w:rFonts w:ascii="宋体" w:hAnsi="宋体" w:eastAsia="宋体" w:cs="宋体"/>
          <w:kern w:val="0"/>
          <w:szCs w:val="21"/>
        </w:rPr>
        <w:t>的</w:t>
      </w:r>
      <w:r>
        <w:rPr>
          <w:rFonts w:ascii="宋体" w:hAnsi="宋体" w:eastAsia="宋体" w:cs="宋体"/>
          <w:spacing w:val="2"/>
          <w:kern w:val="0"/>
          <w:szCs w:val="21"/>
        </w:rPr>
        <w:t>响应文</w:t>
      </w:r>
      <w:r>
        <w:rPr>
          <w:rFonts w:ascii="宋体" w:hAnsi="宋体" w:eastAsia="宋体" w:cs="宋体"/>
          <w:kern w:val="0"/>
          <w:szCs w:val="21"/>
        </w:rPr>
        <w:t>件</w:t>
      </w:r>
      <w:r>
        <w:rPr>
          <w:rFonts w:ascii="宋体" w:hAnsi="宋体" w:eastAsia="宋体" w:cs="宋体"/>
          <w:spacing w:val="2"/>
          <w:kern w:val="0"/>
          <w:szCs w:val="21"/>
        </w:rPr>
        <w:t>（</w:t>
      </w:r>
      <w:r>
        <w:rPr>
          <w:rFonts w:ascii="宋体" w:hAnsi="宋体" w:eastAsia="宋体" w:cs="宋体"/>
          <w:kern w:val="0"/>
          <w:szCs w:val="21"/>
        </w:rPr>
        <w:t>虚</w:t>
      </w:r>
      <w:r>
        <w:rPr>
          <w:rFonts w:ascii="宋体" w:hAnsi="宋体" w:eastAsia="宋体" w:cs="宋体"/>
          <w:spacing w:val="2"/>
          <w:kern w:val="0"/>
          <w:szCs w:val="21"/>
        </w:rPr>
        <w:t>假材料</w:t>
      </w:r>
      <w:r>
        <w:rPr>
          <w:rFonts w:ascii="宋体" w:hAnsi="宋体" w:eastAsia="宋体" w:cs="宋体"/>
          <w:kern w:val="0"/>
          <w:szCs w:val="21"/>
        </w:rPr>
        <w:t>）</w:t>
      </w:r>
      <w:r>
        <w:rPr>
          <w:rFonts w:ascii="宋体" w:hAnsi="宋体" w:eastAsia="宋体" w:cs="宋体"/>
          <w:spacing w:val="2"/>
          <w:kern w:val="0"/>
          <w:szCs w:val="21"/>
        </w:rPr>
        <w:t>，我公</w:t>
      </w:r>
      <w:r>
        <w:rPr>
          <w:rFonts w:ascii="宋体" w:hAnsi="宋体" w:eastAsia="宋体" w:cs="宋体"/>
          <w:kern w:val="0"/>
          <w:szCs w:val="21"/>
        </w:rPr>
        <w:t>司</w:t>
      </w:r>
      <w:r>
        <w:rPr>
          <w:rFonts w:ascii="宋体" w:hAnsi="宋体" w:eastAsia="宋体" w:cs="宋体"/>
          <w:spacing w:val="2"/>
          <w:kern w:val="0"/>
          <w:szCs w:val="21"/>
        </w:rPr>
        <w:t>愿意</w:t>
      </w:r>
      <w:r>
        <w:rPr>
          <w:rFonts w:ascii="宋体" w:hAnsi="宋体" w:eastAsia="宋体" w:cs="宋体"/>
          <w:kern w:val="0"/>
          <w:szCs w:val="21"/>
        </w:rPr>
        <w:t>承</w:t>
      </w:r>
      <w:r>
        <w:rPr>
          <w:rFonts w:ascii="宋体" w:hAnsi="宋体" w:eastAsia="宋体" w:cs="宋体"/>
          <w:spacing w:val="2"/>
          <w:kern w:val="0"/>
          <w:szCs w:val="21"/>
        </w:rPr>
        <w:t>担一切</w:t>
      </w:r>
      <w:r>
        <w:rPr>
          <w:rFonts w:ascii="宋体" w:hAnsi="宋体" w:eastAsia="宋体" w:cs="宋体"/>
          <w:kern w:val="0"/>
          <w:szCs w:val="21"/>
        </w:rPr>
        <w:t>法</w:t>
      </w:r>
      <w:r>
        <w:rPr>
          <w:rFonts w:ascii="宋体" w:hAnsi="宋体" w:eastAsia="宋体" w:cs="宋体"/>
          <w:spacing w:val="2"/>
          <w:kern w:val="0"/>
          <w:szCs w:val="21"/>
        </w:rPr>
        <w:t>律责任</w:t>
      </w:r>
      <w:r>
        <w:rPr>
          <w:rFonts w:ascii="宋体" w:hAnsi="宋体" w:eastAsia="宋体" w:cs="宋体"/>
          <w:kern w:val="0"/>
          <w:szCs w:val="21"/>
        </w:rPr>
        <w:t>并</w:t>
      </w:r>
      <w:r>
        <w:rPr>
          <w:rFonts w:ascii="宋体" w:hAnsi="宋体" w:eastAsia="宋体" w:cs="宋体"/>
          <w:spacing w:val="2"/>
          <w:kern w:val="0"/>
          <w:szCs w:val="21"/>
        </w:rPr>
        <w:t>认可</w:t>
      </w:r>
      <w:r>
        <w:rPr>
          <w:rFonts w:ascii="宋体" w:hAnsi="宋体" w:eastAsia="宋体" w:cs="宋体"/>
          <w:kern w:val="0"/>
          <w:szCs w:val="21"/>
        </w:rPr>
        <w:t>采</w:t>
      </w:r>
      <w:r>
        <w:rPr>
          <w:rFonts w:ascii="宋体" w:hAnsi="宋体" w:eastAsia="宋体" w:cs="宋体"/>
          <w:spacing w:val="2"/>
          <w:kern w:val="0"/>
          <w:szCs w:val="21"/>
        </w:rPr>
        <w:t>购人或</w:t>
      </w:r>
      <w:r>
        <w:rPr>
          <w:rFonts w:ascii="宋体" w:hAnsi="宋体" w:eastAsia="宋体" w:cs="宋体"/>
          <w:kern w:val="0"/>
          <w:szCs w:val="21"/>
        </w:rPr>
        <w:t>采</w:t>
      </w:r>
      <w:r>
        <w:rPr>
          <w:rFonts w:ascii="宋体" w:hAnsi="宋体" w:eastAsia="宋体" w:cs="宋体"/>
          <w:spacing w:val="2"/>
          <w:kern w:val="0"/>
          <w:szCs w:val="21"/>
        </w:rPr>
        <w:t>购代理</w:t>
      </w:r>
      <w:r>
        <w:rPr>
          <w:rFonts w:ascii="宋体" w:hAnsi="宋体" w:eastAsia="宋体" w:cs="宋体"/>
          <w:kern w:val="0"/>
          <w:szCs w:val="21"/>
        </w:rPr>
        <w:t>机</w:t>
      </w:r>
      <w:r>
        <w:rPr>
          <w:rFonts w:ascii="宋体" w:hAnsi="宋体" w:eastAsia="宋体" w:cs="宋体"/>
          <w:spacing w:val="2"/>
          <w:kern w:val="0"/>
          <w:szCs w:val="21"/>
        </w:rPr>
        <w:t>构作</w:t>
      </w:r>
      <w:r>
        <w:rPr>
          <w:rFonts w:ascii="宋体" w:hAnsi="宋体" w:eastAsia="宋体" w:cs="宋体"/>
          <w:kern w:val="0"/>
          <w:szCs w:val="21"/>
        </w:rPr>
        <w:t>出</w:t>
      </w:r>
      <w:r>
        <w:rPr>
          <w:rFonts w:ascii="宋体" w:hAnsi="宋体" w:eastAsia="宋体" w:cs="宋体"/>
          <w:spacing w:val="2"/>
          <w:kern w:val="0"/>
          <w:szCs w:val="21"/>
        </w:rPr>
        <w:t>的取消</w:t>
      </w:r>
      <w:r>
        <w:rPr>
          <w:rFonts w:ascii="宋体" w:hAnsi="宋体" w:eastAsia="宋体" w:cs="宋体"/>
          <w:kern w:val="0"/>
          <w:szCs w:val="21"/>
        </w:rPr>
        <w:t>中</w:t>
      </w:r>
      <w:r>
        <w:rPr>
          <w:rFonts w:ascii="宋体" w:hAnsi="宋体" w:eastAsia="宋体" w:cs="宋体"/>
          <w:spacing w:val="2"/>
          <w:kern w:val="0"/>
          <w:szCs w:val="21"/>
        </w:rPr>
        <w:t>标</w:t>
      </w:r>
      <w:r>
        <w:rPr>
          <w:rFonts w:ascii="宋体" w:hAnsi="宋体" w:eastAsia="宋体" w:cs="宋体"/>
          <w:kern w:val="0"/>
          <w:szCs w:val="21"/>
        </w:rPr>
        <w:t>资</w:t>
      </w:r>
      <w:r>
        <w:rPr>
          <w:rFonts w:ascii="宋体" w:hAnsi="宋体" w:eastAsia="宋体" w:cs="宋体"/>
          <w:spacing w:val="2"/>
          <w:kern w:val="0"/>
          <w:szCs w:val="21"/>
        </w:rPr>
        <w:t>格等决</w:t>
      </w:r>
      <w:r>
        <w:rPr>
          <w:rFonts w:ascii="宋体" w:hAnsi="宋体" w:eastAsia="宋体" w:cs="宋体"/>
          <w:kern w:val="0"/>
          <w:szCs w:val="21"/>
        </w:rPr>
        <w:t>定。</w:t>
      </w:r>
    </w:p>
    <w:p w14:paraId="62376C8A">
      <w:pPr>
        <w:autoSpaceDE w:val="0"/>
        <w:autoSpaceDN w:val="0"/>
        <w:spacing w:before="46"/>
        <w:jc w:val="left"/>
        <w:rPr>
          <w:rFonts w:ascii="宋体" w:hAnsi="宋体" w:eastAsia="宋体" w:cs="宋体"/>
          <w:kern w:val="0"/>
          <w:szCs w:val="21"/>
        </w:rPr>
      </w:pPr>
      <w:r>
        <w:rPr>
          <w:rFonts w:ascii="宋体" w:hAnsi="宋体" w:eastAsia="宋体" w:cs="宋体"/>
          <w:kern w:val="0"/>
          <w:szCs w:val="21"/>
        </w:rPr>
        <w:t>特此声明。</w:t>
      </w:r>
    </w:p>
    <w:p w14:paraId="2D97F3CE">
      <w:pPr>
        <w:autoSpaceDE w:val="0"/>
        <w:autoSpaceDN w:val="0"/>
        <w:jc w:val="left"/>
        <w:rPr>
          <w:rFonts w:ascii="宋体" w:hAnsi="宋体" w:eastAsia="宋体" w:cs="宋体"/>
          <w:kern w:val="0"/>
          <w:sz w:val="20"/>
          <w:szCs w:val="21"/>
        </w:rPr>
      </w:pPr>
    </w:p>
    <w:p w14:paraId="71AA12A0">
      <w:pPr>
        <w:autoSpaceDE w:val="0"/>
        <w:autoSpaceDN w:val="0"/>
        <w:jc w:val="left"/>
        <w:rPr>
          <w:rFonts w:ascii="宋体" w:hAnsi="宋体" w:eastAsia="宋体" w:cs="宋体"/>
          <w:kern w:val="0"/>
          <w:sz w:val="20"/>
          <w:szCs w:val="21"/>
        </w:rPr>
      </w:pPr>
    </w:p>
    <w:p w14:paraId="482B954B">
      <w:pPr>
        <w:autoSpaceDE w:val="0"/>
        <w:autoSpaceDN w:val="0"/>
        <w:jc w:val="left"/>
        <w:rPr>
          <w:rFonts w:ascii="宋体" w:hAnsi="宋体" w:eastAsia="宋体" w:cs="宋体"/>
          <w:kern w:val="0"/>
          <w:sz w:val="20"/>
          <w:szCs w:val="21"/>
        </w:rPr>
      </w:pPr>
    </w:p>
    <w:p w14:paraId="0AC1C9FD">
      <w:pPr>
        <w:autoSpaceDE w:val="0"/>
        <w:autoSpaceDN w:val="0"/>
        <w:jc w:val="left"/>
        <w:rPr>
          <w:rFonts w:ascii="宋体" w:hAnsi="宋体" w:eastAsia="宋体" w:cs="宋体"/>
          <w:kern w:val="0"/>
          <w:sz w:val="20"/>
          <w:szCs w:val="21"/>
        </w:rPr>
      </w:pPr>
    </w:p>
    <w:p w14:paraId="68F0D1F4">
      <w:pPr>
        <w:autoSpaceDE w:val="0"/>
        <w:autoSpaceDN w:val="0"/>
        <w:spacing w:before="137" w:line="422" w:lineRule="auto"/>
        <w:ind w:right="6088"/>
        <w:jc w:val="left"/>
        <w:rPr>
          <w:rFonts w:ascii="宋体" w:hAnsi="宋体" w:eastAsia="宋体" w:cs="宋体"/>
          <w:kern w:val="0"/>
          <w:szCs w:val="21"/>
        </w:rPr>
      </w:pPr>
      <w:r>
        <w:rPr>
          <w:rFonts w:ascii="宋体" w:hAnsi="宋体" w:eastAsia="宋体" w:cs="宋体"/>
          <w:spacing w:val="2"/>
          <w:kern w:val="0"/>
          <w:szCs w:val="21"/>
        </w:rPr>
        <w:t>响应人（盖</w:t>
      </w:r>
      <w:r>
        <w:rPr>
          <w:rFonts w:ascii="宋体" w:hAnsi="宋体" w:eastAsia="宋体" w:cs="宋体"/>
          <w:kern w:val="0"/>
          <w:szCs w:val="21"/>
        </w:rPr>
        <w:t>单</w:t>
      </w:r>
      <w:r>
        <w:rPr>
          <w:rFonts w:ascii="宋体" w:hAnsi="宋体" w:eastAsia="宋体" w:cs="宋体"/>
          <w:spacing w:val="2"/>
          <w:kern w:val="0"/>
          <w:szCs w:val="21"/>
        </w:rPr>
        <w:t>位公章</w:t>
      </w:r>
      <w:r>
        <w:rPr>
          <w:rFonts w:ascii="宋体" w:hAnsi="宋体" w:eastAsia="宋体" w:cs="宋体"/>
          <w:kern w:val="0"/>
          <w:szCs w:val="21"/>
        </w:rPr>
        <w:t>）：</w:t>
      </w:r>
    </w:p>
    <w:p w14:paraId="1CF05A58">
      <w:pPr>
        <w:autoSpaceDE w:val="0"/>
        <w:autoSpaceDN w:val="0"/>
        <w:spacing w:before="137" w:line="422" w:lineRule="auto"/>
        <w:ind w:right="6088"/>
        <w:jc w:val="left"/>
        <w:rPr>
          <w:rFonts w:ascii="宋体" w:hAnsi="宋体" w:eastAsia="宋体" w:cs="宋体"/>
          <w:kern w:val="0"/>
          <w:szCs w:val="21"/>
        </w:rPr>
      </w:pPr>
      <w:r>
        <w:rPr>
          <w:rFonts w:ascii="宋体" w:hAnsi="宋体" w:eastAsia="宋体" w:cs="宋体"/>
          <w:spacing w:val="2"/>
          <w:kern w:val="0"/>
          <w:szCs w:val="21"/>
        </w:rPr>
        <w:t>法</w:t>
      </w:r>
      <w:r>
        <w:rPr>
          <w:rFonts w:ascii="宋体" w:hAnsi="宋体" w:eastAsia="宋体" w:cs="宋体"/>
          <w:kern w:val="0"/>
          <w:szCs w:val="21"/>
        </w:rPr>
        <w:t>定</w:t>
      </w:r>
      <w:r>
        <w:rPr>
          <w:rFonts w:ascii="宋体" w:hAnsi="宋体" w:eastAsia="宋体" w:cs="宋体"/>
          <w:spacing w:val="2"/>
          <w:kern w:val="0"/>
          <w:szCs w:val="21"/>
        </w:rPr>
        <w:t>地址</w:t>
      </w:r>
      <w:r>
        <w:rPr>
          <w:rFonts w:ascii="宋体" w:hAnsi="宋体" w:eastAsia="宋体" w:cs="宋体"/>
          <w:kern w:val="0"/>
          <w:szCs w:val="21"/>
        </w:rPr>
        <w:t>：</w:t>
      </w:r>
    </w:p>
    <w:p w14:paraId="2F3038D0">
      <w:pPr>
        <w:autoSpaceDE w:val="0"/>
        <w:autoSpaceDN w:val="0"/>
        <w:spacing w:before="52"/>
        <w:jc w:val="left"/>
        <w:rPr>
          <w:rFonts w:ascii="宋体" w:hAnsi="宋体" w:eastAsia="宋体" w:cs="宋体"/>
          <w:kern w:val="0"/>
          <w:szCs w:val="21"/>
        </w:rPr>
      </w:pPr>
      <w:r>
        <w:rPr>
          <w:rFonts w:ascii="宋体" w:hAnsi="宋体" w:eastAsia="宋体" w:cs="宋体"/>
          <w:kern w:val="0"/>
          <w:szCs w:val="21"/>
        </w:rPr>
        <w:t>邮 编：</w:t>
      </w:r>
    </w:p>
    <w:p w14:paraId="40C851E7">
      <w:pPr>
        <w:autoSpaceDE w:val="0"/>
        <w:autoSpaceDN w:val="0"/>
        <w:spacing w:before="1"/>
        <w:jc w:val="left"/>
        <w:rPr>
          <w:rFonts w:ascii="宋体" w:hAnsi="宋体" w:eastAsia="宋体" w:cs="宋体"/>
          <w:kern w:val="0"/>
          <w:sz w:val="16"/>
          <w:szCs w:val="21"/>
        </w:rPr>
      </w:pPr>
    </w:p>
    <w:p w14:paraId="0D51C914">
      <w:pPr>
        <w:autoSpaceDE w:val="0"/>
        <w:autoSpaceDN w:val="0"/>
        <w:spacing w:line="425" w:lineRule="auto"/>
        <w:ind w:right="5103"/>
        <w:jc w:val="left"/>
        <w:rPr>
          <w:rFonts w:ascii="宋体" w:hAnsi="宋体" w:eastAsia="宋体" w:cs="宋体"/>
          <w:kern w:val="0"/>
          <w:szCs w:val="21"/>
        </w:rPr>
      </w:pPr>
      <w:r>
        <w:rPr>
          <w:rFonts w:ascii="宋体" w:hAnsi="宋体" w:eastAsia="宋体" w:cs="宋体"/>
          <w:spacing w:val="2"/>
          <w:kern w:val="0"/>
          <w:szCs w:val="21"/>
        </w:rPr>
        <w:t>法</w:t>
      </w:r>
      <w:r>
        <w:rPr>
          <w:rFonts w:ascii="宋体" w:hAnsi="宋体" w:eastAsia="宋体" w:cs="宋体"/>
          <w:kern w:val="0"/>
          <w:szCs w:val="21"/>
        </w:rPr>
        <w:t>定</w:t>
      </w:r>
      <w:r>
        <w:rPr>
          <w:rFonts w:ascii="宋体" w:hAnsi="宋体" w:eastAsia="宋体" w:cs="宋体"/>
          <w:spacing w:val="2"/>
          <w:kern w:val="0"/>
          <w:szCs w:val="21"/>
        </w:rPr>
        <w:t>代表人</w:t>
      </w:r>
      <w:r>
        <w:rPr>
          <w:rFonts w:ascii="宋体" w:hAnsi="宋体" w:eastAsia="宋体" w:cs="宋体"/>
          <w:kern w:val="0"/>
          <w:szCs w:val="21"/>
        </w:rPr>
        <w:t>（</w:t>
      </w:r>
      <w:r>
        <w:rPr>
          <w:rFonts w:hint="eastAsia" w:ascii="宋体" w:hAnsi="宋体" w:eastAsia="宋体" w:cs="宋体"/>
          <w:spacing w:val="2"/>
          <w:kern w:val="0"/>
          <w:szCs w:val="21"/>
        </w:rPr>
        <w:t>签字或盖章</w:t>
      </w:r>
      <w:r>
        <w:rPr>
          <w:rFonts w:ascii="宋体" w:hAnsi="宋体" w:eastAsia="宋体" w:cs="宋体"/>
          <w:spacing w:val="2"/>
          <w:kern w:val="0"/>
          <w:szCs w:val="21"/>
        </w:rPr>
        <w:t>）</w:t>
      </w:r>
      <w:r>
        <w:rPr>
          <w:rFonts w:ascii="宋体" w:hAnsi="宋体" w:eastAsia="宋体" w:cs="宋体"/>
          <w:kern w:val="0"/>
          <w:szCs w:val="21"/>
        </w:rPr>
        <w:t>：</w:t>
      </w:r>
    </w:p>
    <w:p w14:paraId="1C57D59A">
      <w:pPr>
        <w:autoSpaceDE w:val="0"/>
        <w:autoSpaceDN w:val="0"/>
        <w:spacing w:line="424" w:lineRule="auto"/>
        <w:ind w:right="6299"/>
        <w:jc w:val="left"/>
        <w:rPr>
          <w:rFonts w:ascii="宋体" w:hAnsi="宋体" w:eastAsia="宋体" w:cs="宋体"/>
          <w:kern w:val="0"/>
          <w:szCs w:val="21"/>
        </w:rPr>
      </w:pPr>
      <w:r>
        <w:rPr>
          <w:rFonts w:ascii="宋体" w:hAnsi="宋体" w:eastAsia="宋体" w:cs="宋体"/>
          <w:kern w:val="0"/>
          <w:szCs w:val="21"/>
        </w:rPr>
        <w:t>电</w:t>
      </w:r>
      <w:r>
        <w:rPr>
          <w:rFonts w:ascii="宋体" w:hAnsi="宋体" w:eastAsia="宋体" w:cs="宋体"/>
          <w:spacing w:val="2"/>
          <w:kern w:val="0"/>
          <w:szCs w:val="21"/>
        </w:rPr>
        <w:t xml:space="preserve"> 话：</w:t>
      </w:r>
    </w:p>
    <w:p w14:paraId="7519943A">
      <w:pPr>
        <w:tabs>
          <w:tab w:val="left" w:pos="4035"/>
          <w:tab w:val="left" w:pos="6145"/>
        </w:tabs>
        <w:autoSpaceDE w:val="0"/>
        <w:autoSpaceDN w:val="0"/>
        <w:spacing w:before="48"/>
        <w:jc w:val="left"/>
        <w:rPr>
          <w:rFonts w:ascii="宋体" w:hAnsi="宋体" w:eastAsia="宋体" w:cs="宋体"/>
          <w:kern w:val="0"/>
          <w:szCs w:val="21"/>
        </w:rPr>
      </w:pPr>
      <w:r>
        <w:rPr>
          <w:rFonts w:ascii="宋体" w:hAnsi="宋体" w:eastAsia="宋体" w:cs="宋体"/>
          <w:kern w:val="0"/>
          <w:szCs w:val="21"/>
        </w:rPr>
        <w:t>年</w:t>
      </w:r>
      <w:r>
        <w:rPr>
          <w:rFonts w:hint="eastAsia" w:ascii="宋体" w:hAnsi="宋体" w:eastAsia="宋体" w:cs="宋体"/>
          <w:kern w:val="0"/>
          <w:szCs w:val="21"/>
        </w:rPr>
        <w:t xml:space="preserve">  月  </w:t>
      </w:r>
      <w:r>
        <w:rPr>
          <w:rFonts w:ascii="宋体" w:hAnsi="宋体" w:eastAsia="宋体" w:cs="宋体"/>
          <w:kern w:val="0"/>
          <w:szCs w:val="21"/>
        </w:rPr>
        <w:t>日</w:t>
      </w:r>
    </w:p>
    <w:p w14:paraId="11338B6D">
      <w:pPr>
        <w:autoSpaceDE w:val="0"/>
        <w:autoSpaceDN w:val="0"/>
        <w:jc w:val="left"/>
        <w:rPr>
          <w:rFonts w:ascii="宋体" w:hAnsi="宋体" w:eastAsia="宋体" w:cs="宋体"/>
          <w:kern w:val="0"/>
          <w:sz w:val="22"/>
        </w:rPr>
        <w:sectPr>
          <w:type w:val="continuous"/>
          <w:pgSz w:w="11910" w:h="16840"/>
          <w:pgMar w:top="1560" w:right="1680" w:bottom="280" w:left="1680" w:header="720" w:footer="720" w:gutter="0"/>
          <w:cols w:space="720" w:num="1"/>
        </w:sectPr>
      </w:pPr>
    </w:p>
    <w:p w14:paraId="460FBC23">
      <w:pPr>
        <w:tabs>
          <w:tab w:val="left" w:pos="546"/>
        </w:tabs>
        <w:autoSpaceDE w:val="0"/>
        <w:autoSpaceDN w:val="0"/>
        <w:spacing w:before="10"/>
        <w:ind w:left="142"/>
        <w:jc w:val="left"/>
        <w:outlineLvl w:val="3"/>
        <w:rPr>
          <w:rFonts w:ascii="宋体" w:hAnsi="宋体" w:eastAsia="宋体" w:cs="宋体"/>
          <w:bCs/>
          <w:kern w:val="0"/>
          <w:sz w:val="24"/>
          <w:szCs w:val="24"/>
        </w:rPr>
      </w:pPr>
      <w:r>
        <w:rPr>
          <w:rFonts w:hint="eastAsia" w:ascii="宋体" w:hAnsi="宋体" w:eastAsia="宋体" w:cs="宋体"/>
          <w:bCs/>
          <w:spacing w:val="3"/>
          <w:kern w:val="0"/>
          <w:sz w:val="24"/>
          <w:szCs w:val="24"/>
        </w:rPr>
        <w:t>9.2</w:t>
      </w:r>
      <w:r>
        <w:rPr>
          <w:rFonts w:ascii="宋体" w:hAnsi="宋体" w:eastAsia="宋体" w:cs="宋体"/>
          <w:bCs/>
          <w:spacing w:val="3"/>
          <w:kern w:val="0"/>
          <w:sz w:val="24"/>
          <w:szCs w:val="24"/>
        </w:rPr>
        <w:t>其他响应人认为有必要的资料</w:t>
      </w:r>
    </w:p>
    <w:p w14:paraId="19590EBC">
      <w:pPr>
        <w:autoSpaceDE w:val="0"/>
        <w:autoSpaceDN w:val="0"/>
        <w:jc w:val="left"/>
        <w:rPr>
          <w:rFonts w:ascii="宋体" w:hAnsi="宋体" w:eastAsia="宋体" w:cs="宋体"/>
          <w:kern w:val="0"/>
          <w:sz w:val="24"/>
          <w:szCs w:val="21"/>
        </w:rPr>
      </w:pPr>
    </w:p>
    <w:p w14:paraId="38DD3C5A">
      <w:pPr>
        <w:autoSpaceDE w:val="0"/>
        <w:autoSpaceDN w:val="0"/>
        <w:spacing w:before="2"/>
        <w:jc w:val="left"/>
        <w:rPr>
          <w:rFonts w:ascii="宋体" w:hAnsi="宋体" w:eastAsia="宋体" w:cs="宋体"/>
          <w:kern w:val="0"/>
          <w:sz w:val="28"/>
          <w:szCs w:val="21"/>
        </w:rPr>
      </w:pPr>
    </w:p>
    <w:p w14:paraId="28DA422F">
      <w:pPr>
        <w:autoSpaceDE w:val="0"/>
        <w:autoSpaceDN w:val="0"/>
        <w:spacing w:before="1"/>
        <w:jc w:val="left"/>
        <w:rPr>
          <w:rFonts w:ascii="宋体" w:hAnsi="宋体" w:eastAsia="宋体" w:cs="宋体"/>
          <w:kern w:val="0"/>
          <w:szCs w:val="21"/>
        </w:rPr>
      </w:pPr>
      <w:r>
        <w:rPr>
          <w:rFonts w:ascii="宋体" w:hAnsi="宋体" w:eastAsia="宋体" w:cs="宋体"/>
          <w:kern w:val="0"/>
          <w:szCs w:val="21"/>
        </w:rPr>
        <w:t>如：</w:t>
      </w:r>
      <w:r>
        <w:rPr>
          <w:rFonts w:hint="eastAsia" w:ascii="宋体" w:hAnsi="宋体" w:eastAsia="宋体" w:cs="宋体"/>
          <w:kern w:val="0"/>
          <w:szCs w:val="21"/>
        </w:rPr>
        <w:t>综合</w:t>
      </w:r>
      <w:r>
        <w:rPr>
          <w:rFonts w:ascii="宋体" w:hAnsi="宋体" w:eastAsia="宋体" w:cs="宋体"/>
          <w:kern w:val="0"/>
          <w:szCs w:val="21"/>
        </w:rPr>
        <w:t>部分要求提供的资料</w:t>
      </w:r>
    </w:p>
    <w:p w14:paraId="4424D6F3">
      <w:pPr>
        <w:autoSpaceDE w:val="0"/>
        <w:autoSpaceDN w:val="0"/>
        <w:jc w:val="left"/>
        <w:rPr>
          <w:rFonts w:ascii="宋体" w:hAnsi="宋体" w:eastAsia="宋体" w:cs="宋体"/>
          <w:kern w:val="0"/>
          <w:sz w:val="16"/>
          <w:szCs w:val="21"/>
        </w:rPr>
      </w:pPr>
    </w:p>
    <w:p w14:paraId="6B117928">
      <w:pPr>
        <w:autoSpaceDE w:val="0"/>
        <w:autoSpaceDN w:val="0"/>
        <w:jc w:val="left"/>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企业</w:t>
      </w:r>
      <w:r>
        <w:rPr>
          <w:rFonts w:ascii="宋体" w:hAnsi="宋体" w:eastAsia="宋体" w:cs="宋体"/>
          <w:kern w:val="0"/>
          <w:szCs w:val="21"/>
        </w:rPr>
        <w:t>业绩</w:t>
      </w:r>
    </w:p>
    <w:p w14:paraId="1782E9A8">
      <w:pPr>
        <w:autoSpaceDE w:val="0"/>
        <w:autoSpaceDN w:val="0"/>
        <w:spacing w:before="3"/>
        <w:jc w:val="left"/>
        <w:rPr>
          <w:rFonts w:ascii="宋体" w:hAnsi="宋体" w:eastAsia="宋体" w:cs="宋体"/>
          <w:kern w:val="0"/>
          <w:sz w:val="16"/>
          <w:szCs w:val="21"/>
        </w:rPr>
      </w:pPr>
    </w:p>
    <w:p w14:paraId="53F0DC0A">
      <w:pPr>
        <w:autoSpaceDE w:val="0"/>
        <w:autoSpaceDN w:val="0"/>
        <w:jc w:val="left"/>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认证证书</w:t>
      </w:r>
    </w:p>
    <w:p w14:paraId="047DC440">
      <w:pPr>
        <w:autoSpaceDE w:val="0"/>
        <w:autoSpaceDN w:val="0"/>
        <w:jc w:val="left"/>
        <w:rPr>
          <w:rFonts w:ascii="宋体" w:hAnsi="宋体" w:eastAsia="宋体" w:cs="宋体"/>
          <w:kern w:val="0"/>
          <w:szCs w:val="21"/>
        </w:rPr>
      </w:pPr>
    </w:p>
    <w:p w14:paraId="67200A44">
      <w:pPr>
        <w:autoSpaceDE w:val="0"/>
        <w:autoSpaceDN w:val="0"/>
        <w:jc w:val="left"/>
        <w:rPr>
          <w:rFonts w:ascii="宋体" w:hAnsi="宋体" w:eastAsia="宋体" w:cs="宋体"/>
          <w:kern w:val="0"/>
          <w:szCs w:val="21"/>
        </w:rPr>
      </w:pPr>
      <w:r>
        <w:rPr>
          <w:rFonts w:ascii="宋体" w:hAnsi="宋体" w:eastAsia="宋体" w:cs="宋体"/>
          <w:kern w:val="0"/>
          <w:szCs w:val="21"/>
        </w:rPr>
        <w:t>…</w:t>
      </w:r>
    </w:p>
    <w:p w14:paraId="73F0DA0C">
      <w:pPr>
        <w:autoSpaceDE w:val="0"/>
        <w:autoSpaceDN w:val="0"/>
        <w:jc w:val="left"/>
        <w:rPr>
          <w:rFonts w:ascii="宋体" w:hAnsi="宋体" w:eastAsia="宋体" w:cs="宋体"/>
          <w:kern w:val="0"/>
          <w:sz w:val="22"/>
        </w:rPr>
        <w:sectPr>
          <w:pgSz w:w="11910" w:h="16840"/>
          <w:pgMar w:top="1460" w:right="1680" w:bottom="1400" w:left="1680" w:header="0" w:footer="1201" w:gutter="0"/>
          <w:cols w:space="720" w:num="1"/>
        </w:sectPr>
      </w:pPr>
    </w:p>
    <w:p w14:paraId="2BCFD825">
      <w:pPr>
        <w:tabs>
          <w:tab w:val="left" w:pos="608"/>
        </w:tabs>
        <w:autoSpaceDE w:val="0"/>
        <w:autoSpaceDN w:val="0"/>
        <w:spacing w:before="10"/>
        <w:ind w:left="142"/>
        <w:jc w:val="left"/>
        <w:outlineLvl w:val="3"/>
        <w:rPr>
          <w:rFonts w:ascii="宋体" w:hAnsi="宋体" w:eastAsia="宋体" w:cs="宋体"/>
          <w:bCs/>
          <w:kern w:val="0"/>
          <w:sz w:val="24"/>
          <w:szCs w:val="24"/>
        </w:rPr>
      </w:pPr>
      <w:r>
        <w:rPr>
          <w:rFonts w:hint="eastAsia" w:ascii="宋体" w:hAnsi="宋体" w:eastAsia="宋体" w:cs="宋体"/>
          <w:bCs/>
          <w:spacing w:val="2"/>
          <w:kern w:val="0"/>
          <w:sz w:val="24"/>
          <w:szCs w:val="24"/>
        </w:rPr>
        <w:t xml:space="preserve">9.3 </w:t>
      </w:r>
      <w:r>
        <w:rPr>
          <w:rFonts w:ascii="宋体" w:hAnsi="宋体" w:eastAsia="宋体" w:cs="宋体"/>
          <w:bCs/>
          <w:spacing w:val="2"/>
          <w:kern w:val="0"/>
          <w:sz w:val="24"/>
          <w:szCs w:val="24"/>
        </w:rPr>
        <w:t>声明函</w:t>
      </w:r>
      <w:r>
        <w:rPr>
          <w:rFonts w:ascii="宋体" w:hAnsi="宋体" w:eastAsia="宋体" w:cs="宋体"/>
          <w:b/>
          <w:spacing w:val="2"/>
          <w:kern w:val="0"/>
          <w:sz w:val="24"/>
          <w:szCs w:val="24"/>
        </w:rPr>
        <w:t>（</w:t>
      </w:r>
      <w:r>
        <w:rPr>
          <w:rFonts w:hint="eastAsia" w:ascii="宋体" w:hAnsi="宋体" w:eastAsia="宋体" w:cs="宋体"/>
          <w:b/>
          <w:spacing w:val="2"/>
          <w:kern w:val="0"/>
          <w:sz w:val="24"/>
          <w:szCs w:val="24"/>
        </w:rPr>
        <w:t>选用</w:t>
      </w:r>
      <w:r>
        <w:rPr>
          <w:rFonts w:ascii="宋体" w:hAnsi="宋体" w:eastAsia="宋体" w:cs="宋体"/>
          <w:b/>
          <w:spacing w:val="2"/>
          <w:kern w:val="0"/>
          <w:sz w:val="24"/>
          <w:szCs w:val="24"/>
        </w:rPr>
        <w:t>）</w:t>
      </w:r>
    </w:p>
    <w:p w14:paraId="33B5E321">
      <w:pPr>
        <w:widowControl/>
        <w:adjustRightInd w:val="0"/>
        <w:snapToGrid w:val="0"/>
        <w:spacing w:line="360" w:lineRule="auto"/>
        <w:jc w:val="center"/>
        <w:rPr>
          <w:rFonts w:ascii="宋体" w:hAnsi="宋体" w:cs="宋体"/>
          <w:bCs/>
          <w:kern w:val="1"/>
          <w:sz w:val="24"/>
        </w:rPr>
      </w:pPr>
    </w:p>
    <w:p w14:paraId="1FEF815B">
      <w:pPr>
        <w:widowControl/>
        <w:adjustRightInd w:val="0"/>
        <w:snapToGrid w:val="0"/>
        <w:spacing w:line="360" w:lineRule="auto"/>
        <w:jc w:val="center"/>
        <w:rPr>
          <w:rFonts w:ascii="宋体" w:hAnsi="宋体"/>
          <w:bCs/>
        </w:rPr>
      </w:pPr>
      <w:r>
        <w:rPr>
          <w:rFonts w:hint="eastAsia" w:ascii="宋体" w:hAnsi="宋体" w:cs="宋体"/>
          <w:bCs/>
          <w:kern w:val="1"/>
          <w:sz w:val="24"/>
        </w:rPr>
        <w:t>1.</w:t>
      </w:r>
      <w:r>
        <w:rPr>
          <w:rFonts w:ascii="宋体" w:hAnsi="宋体"/>
          <w:bCs/>
        </w:rPr>
        <w:t xml:space="preserve"> </w:t>
      </w:r>
      <w:r>
        <w:rPr>
          <w:rFonts w:ascii="宋体" w:hAnsi="宋体" w:cs="宋体"/>
          <w:bCs/>
          <w:kern w:val="1"/>
          <w:sz w:val="24"/>
        </w:rPr>
        <w:t>中小企业声明函</w:t>
      </w:r>
    </w:p>
    <w:p w14:paraId="24197592">
      <w:pPr>
        <w:spacing w:line="360" w:lineRule="auto"/>
        <w:ind w:firstLine="463" w:firstLineChars="193"/>
        <w:rPr>
          <w:rFonts w:ascii="宋体" w:hAnsi="宋体"/>
          <w:sz w:val="24"/>
        </w:rPr>
      </w:pPr>
    </w:p>
    <w:p w14:paraId="1A68712E">
      <w:pPr>
        <w:spacing w:line="360" w:lineRule="auto"/>
        <w:ind w:firstLine="463" w:firstLineChars="193"/>
        <w:rPr>
          <w:rFonts w:ascii="宋体" w:hAnsi="宋体"/>
          <w:sz w:val="24"/>
        </w:rPr>
      </w:pPr>
      <w:r>
        <w:rPr>
          <w:rFonts w:ascii="宋体" w:hAnsi="宋体"/>
          <w:sz w:val="24"/>
        </w:rPr>
        <w:t>本公司（联合体） 郑重声明， 根据《政府采购促进中小企业发展管理办法》（财库﹝ 2020﹞ 46 号） 的规定， 本公司（联合体） 参加</w:t>
      </w:r>
      <w:r>
        <w:rPr>
          <w:rFonts w:ascii="宋体" w:hAnsi="宋体"/>
          <w:sz w:val="24"/>
          <w:u w:val="single"/>
        </w:rPr>
        <w:t xml:space="preserve">（单位名称） </w:t>
      </w:r>
      <w:r>
        <w:rPr>
          <w:rFonts w:ascii="宋体" w:hAnsi="宋体"/>
          <w:sz w:val="24"/>
        </w:rPr>
        <w:t>的</w:t>
      </w:r>
      <w:r>
        <w:rPr>
          <w:rFonts w:ascii="宋体" w:hAnsi="宋体"/>
          <w:sz w:val="24"/>
          <w:u w:val="single"/>
        </w:rPr>
        <w:t>（项目名称）</w:t>
      </w:r>
      <w:r>
        <w:rPr>
          <w:rFonts w:ascii="宋体" w:hAnsi="宋体"/>
          <w:sz w:val="24"/>
        </w:rPr>
        <w:t xml:space="preserve"> 采购活动，</w:t>
      </w:r>
      <w:r>
        <w:rPr>
          <w:rFonts w:hint="eastAsia" w:ascii="宋体" w:hAnsi="宋体"/>
          <w:sz w:val="24"/>
        </w:rPr>
        <w:t>工程的施工单位全部为符合政策要求的中小企业（或者：服务全部由符合政策要求的中小企业承接）。相关企业（含联合体中的中小企业、签订分包意向协议的中小企业）的具体情况如下：</w:t>
      </w:r>
    </w:p>
    <w:p w14:paraId="125F8A4B">
      <w:pPr>
        <w:spacing w:line="360" w:lineRule="auto"/>
        <w:ind w:firstLine="463" w:firstLineChars="193"/>
        <w:rPr>
          <w:rFonts w:ascii="宋体" w:hAnsi="宋体"/>
          <w:sz w:val="24"/>
        </w:rPr>
      </w:pPr>
      <w:r>
        <w:rPr>
          <w:rFonts w:ascii="宋体" w:hAnsi="宋体"/>
          <w:sz w:val="24"/>
        </w:rPr>
        <w:t>1.</w:t>
      </w:r>
      <w:r>
        <w:rPr>
          <w:rFonts w:ascii="宋体" w:hAnsi="宋体"/>
          <w:sz w:val="24"/>
          <w:u w:val="single"/>
        </w:rPr>
        <w:t xml:space="preserve"> （标的名称）</w:t>
      </w:r>
      <w:r>
        <w:rPr>
          <w:rFonts w:ascii="宋体" w:hAnsi="宋体"/>
          <w:sz w:val="24"/>
        </w:rPr>
        <w:t xml:space="preserve"> ， 属于</w:t>
      </w:r>
      <w:r>
        <w:rPr>
          <w:rFonts w:hint="eastAsia" w:ascii="宋体" w:hAnsi="宋体"/>
          <w:sz w:val="24"/>
          <w:u w:val="single"/>
        </w:rPr>
        <w:t xml:space="preserve">           </w:t>
      </w:r>
      <w:r>
        <w:rPr>
          <w:rFonts w:ascii="宋体" w:hAnsi="宋体"/>
          <w:sz w:val="24"/>
        </w:rPr>
        <w:t>行业；</w:t>
      </w:r>
      <w:r>
        <w:rPr>
          <w:rFonts w:hint="eastAsia" w:ascii="宋体" w:hAnsi="宋体"/>
          <w:sz w:val="24"/>
        </w:rPr>
        <w:t>承建（承接）企业为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hint="eastAsia" w:ascii="宋体" w:hAnsi="宋体"/>
          <w:sz w:val="24"/>
        </w:rPr>
        <w:t>万元1，属于（中型企业、小型企业、微型企业）；</w:t>
      </w:r>
      <w:r>
        <w:rPr>
          <w:rFonts w:ascii="宋体" w:hAnsi="宋体"/>
          <w:sz w:val="24"/>
        </w:rPr>
        <w:t xml:space="preserve"> </w:t>
      </w:r>
    </w:p>
    <w:p w14:paraId="2DE3B136">
      <w:pPr>
        <w:spacing w:line="360" w:lineRule="auto"/>
        <w:ind w:firstLine="463" w:firstLineChars="193"/>
        <w:rPr>
          <w:rFonts w:ascii="宋体" w:hAnsi="宋体"/>
          <w:sz w:val="24"/>
        </w:rPr>
      </w:pPr>
      <w:r>
        <w:rPr>
          <w:rFonts w:ascii="宋体" w:hAnsi="宋体"/>
          <w:sz w:val="24"/>
        </w:rPr>
        <w:t>2.</w:t>
      </w:r>
      <w:r>
        <w:rPr>
          <w:rFonts w:ascii="宋体" w:hAnsi="宋体"/>
          <w:sz w:val="24"/>
          <w:u w:val="single"/>
        </w:rPr>
        <w:t xml:space="preserve"> （标的名称）</w:t>
      </w:r>
      <w:r>
        <w:rPr>
          <w:rFonts w:ascii="宋体" w:hAnsi="宋体"/>
          <w:sz w:val="24"/>
        </w:rPr>
        <w:t xml:space="preserve"> ， 属于</w:t>
      </w:r>
      <w:r>
        <w:rPr>
          <w:rFonts w:hint="eastAsia" w:ascii="宋体" w:hAnsi="宋体"/>
          <w:sz w:val="24"/>
          <w:u w:val="single"/>
        </w:rPr>
        <w:t xml:space="preserve">           </w:t>
      </w:r>
      <w:r>
        <w:rPr>
          <w:rFonts w:ascii="宋体" w:hAnsi="宋体"/>
          <w:sz w:val="24"/>
        </w:rPr>
        <w:t>行业；</w:t>
      </w:r>
      <w:r>
        <w:rPr>
          <w:rFonts w:hint="eastAsia" w:ascii="宋体" w:hAnsi="宋体"/>
          <w:sz w:val="24"/>
        </w:rPr>
        <w:t>承建（承接）企业为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hint="eastAsia" w:ascii="宋体" w:hAnsi="宋体"/>
          <w:sz w:val="24"/>
        </w:rPr>
        <w:t>万元1，属于（中型企业、小型企业、微型企业）；</w:t>
      </w:r>
    </w:p>
    <w:p w14:paraId="381D768F">
      <w:pPr>
        <w:spacing w:line="360" w:lineRule="auto"/>
        <w:ind w:firstLine="463" w:firstLineChars="193"/>
        <w:rPr>
          <w:rFonts w:ascii="宋体" w:hAnsi="宋体"/>
          <w:sz w:val="24"/>
        </w:rPr>
      </w:pPr>
      <w:r>
        <w:rPr>
          <w:rFonts w:ascii="宋体" w:hAnsi="宋体"/>
          <w:sz w:val="24"/>
        </w:rPr>
        <w:t>……</w:t>
      </w:r>
    </w:p>
    <w:p w14:paraId="0F66EA85">
      <w:pPr>
        <w:spacing w:line="360" w:lineRule="auto"/>
        <w:ind w:firstLine="463" w:firstLineChars="193"/>
        <w:rPr>
          <w:rFonts w:ascii="宋体" w:hAnsi="宋体"/>
          <w:sz w:val="24"/>
        </w:rPr>
      </w:pPr>
      <w:r>
        <w:rPr>
          <w:rFonts w:ascii="宋体" w:hAnsi="宋体"/>
          <w:sz w:val="24"/>
        </w:rPr>
        <w:t>以上企业， 不属于大企业的分支机构， 不存在控股股东为大企业的情形， 也不存在与大企业的负责人为同一人的情形。</w:t>
      </w:r>
    </w:p>
    <w:p w14:paraId="1DFA888B">
      <w:pPr>
        <w:spacing w:line="360" w:lineRule="auto"/>
        <w:ind w:firstLine="463" w:firstLineChars="193"/>
        <w:rPr>
          <w:rFonts w:ascii="宋体" w:hAnsi="宋体"/>
          <w:sz w:val="24"/>
        </w:rPr>
      </w:pPr>
      <w:r>
        <w:rPr>
          <w:rFonts w:ascii="宋体" w:hAnsi="宋体"/>
          <w:sz w:val="24"/>
        </w:rPr>
        <w:t>本企业对上述声明内容的真实性负责。 如有虚假， 将依法承担相应责任。</w:t>
      </w:r>
      <w:r>
        <w:rPr>
          <w:rFonts w:ascii="宋体" w:hAnsi="宋体"/>
          <w:sz w:val="24"/>
        </w:rPr>
        <w:br w:type="textWrapping"/>
      </w:r>
      <w:r>
        <w:rPr>
          <w:rFonts w:ascii="宋体" w:hAnsi="宋体"/>
          <w:sz w:val="24"/>
        </w:rPr>
        <w:t>企业名称（盖章）：</w:t>
      </w:r>
    </w:p>
    <w:p w14:paraId="3CF0BFBE">
      <w:pPr>
        <w:spacing w:line="360" w:lineRule="auto"/>
        <w:rPr>
          <w:rFonts w:ascii="宋体" w:hAnsi="宋体"/>
          <w:sz w:val="24"/>
        </w:rPr>
      </w:pPr>
      <w:r>
        <w:rPr>
          <w:rFonts w:ascii="宋体" w:hAnsi="宋体"/>
          <w:sz w:val="24"/>
        </w:rPr>
        <w:t>日 期：</w:t>
      </w:r>
    </w:p>
    <w:p w14:paraId="049D2E0E">
      <w:pPr>
        <w:spacing w:line="360" w:lineRule="auto"/>
        <w:rPr>
          <w:rFonts w:ascii="宋体" w:hAnsi="宋体"/>
          <w:sz w:val="24"/>
        </w:rPr>
      </w:pPr>
      <w:r>
        <w:rPr>
          <w:rFonts w:ascii="宋体" w:hAnsi="宋体"/>
          <w:sz w:val="24"/>
        </w:rPr>
        <w:t>1从业人员、营业收入、资产总额填报上一年度数据，无上一年度数据的新成立企业可不填报。</w:t>
      </w:r>
    </w:p>
    <w:p w14:paraId="51AD46AC">
      <w:pPr>
        <w:spacing w:line="360" w:lineRule="auto"/>
        <w:jc w:val="center"/>
        <w:rPr>
          <w:rFonts w:ascii="宋体" w:hAnsi="宋体" w:cs="宋体"/>
          <w:b/>
          <w:kern w:val="1"/>
          <w:sz w:val="24"/>
        </w:rPr>
      </w:pPr>
    </w:p>
    <w:p w14:paraId="71BEFA6A">
      <w:pPr>
        <w:spacing w:line="360" w:lineRule="auto"/>
        <w:jc w:val="center"/>
        <w:rPr>
          <w:rFonts w:ascii="宋体" w:hAnsi="宋体" w:cs="宋体"/>
          <w:b/>
          <w:kern w:val="1"/>
          <w:sz w:val="24"/>
        </w:rPr>
      </w:pPr>
    </w:p>
    <w:p w14:paraId="4F38E971">
      <w:pPr>
        <w:spacing w:line="360" w:lineRule="auto"/>
        <w:jc w:val="center"/>
        <w:rPr>
          <w:rFonts w:ascii="宋体" w:hAnsi="宋体" w:cs="宋体"/>
          <w:b/>
          <w:kern w:val="1"/>
          <w:sz w:val="24"/>
        </w:rPr>
      </w:pPr>
    </w:p>
    <w:p w14:paraId="7DB88E9E">
      <w:pPr>
        <w:spacing w:line="360" w:lineRule="auto"/>
        <w:jc w:val="center"/>
        <w:rPr>
          <w:rFonts w:ascii="宋体" w:hAnsi="宋体" w:cs="宋体"/>
          <w:bCs/>
          <w:kern w:val="1"/>
          <w:sz w:val="28"/>
          <w:szCs w:val="28"/>
        </w:rPr>
      </w:pPr>
      <w:r>
        <w:rPr>
          <w:rFonts w:hint="eastAsia" w:ascii="宋体" w:hAnsi="宋体" w:cs="宋体"/>
          <w:b/>
          <w:kern w:val="1"/>
          <w:sz w:val="24"/>
        </w:rPr>
        <w:br w:type="page"/>
      </w:r>
      <w:r>
        <w:rPr>
          <w:rFonts w:hint="eastAsia" w:ascii="宋体" w:hAnsi="宋体" w:cs="宋体"/>
          <w:bCs/>
          <w:kern w:val="1"/>
          <w:sz w:val="24"/>
        </w:rPr>
        <w:t>2.响应人为监狱企业中小企业声明函</w:t>
      </w:r>
    </w:p>
    <w:p w14:paraId="722C7605">
      <w:pPr>
        <w:spacing w:line="360" w:lineRule="auto"/>
        <w:ind w:firstLine="480" w:firstLineChars="200"/>
        <w:rPr>
          <w:rFonts w:ascii="宋体" w:hAnsi="宋体"/>
          <w:kern w:val="1"/>
          <w:sz w:val="24"/>
        </w:rPr>
      </w:pPr>
    </w:p>
    <w:p w14:paraId="7C415122">
      <w:pPr>
        <w:spacing w:line="360" w:lineRule="auto"/>
        <w:ind w:firstLine="480" w:firstLineChars="200"/>
        <w:rPr>
          <w:rFonts w:ascii="宋体" w:hAnsi="宋体"/>
          <w:kern w:val="1"/>
          <w:sz w:val="24"/>
        </w:rPr>
      </w:pPr>
      <w:r>
        <w:rPr>
          <w:rFonts w:ascii="宋体" w:hAnsi="宋体"/>
          <w:kern w:val="1"/>
          <w:sz w:val="24"/>
        </w:rPr>
        <w:t>本</w:t>
      </w:r>
      <w:r>
        <w:rPr>
          <w:rFonts w:hint="eastAsia" w:ascii="宋体" w:hAnsi="宋体"/>
          <w:kern w:val="1"/>
          <w:sz w:val="24"/>
        </w:rPr>
        <w:t>企业</w:t>
      </w:r>
      <w:r>
        <w:rPr>
          <w:rFonts w:ascii="宋体" w:hAnsi="宋体"/>
          <w:kern w:val="1"/>
          <w:sz w:val="24"/>
        </w:rPr>
        <w:t>（</w:t>
      </w:r>
      <w:r>
        <w:rPr>
          <w:rFonts w:hint="eastAsia" w:ascii="宋体" w:hAnsi="宋体"/>
          <w:kern w:val="1"/>
          <w:sz w:val="24"/>
        </w:rPr>
        <w:t>单位</w:t>
      </w:r>
      <w:r>
        <w:rPr>
          <w:rFonts w:ascii="宋体" w:hAnsi="宋体"/>
          <w:kern w:val="1"/>
          <w:sz w:val="24"/>
        </w:rPr>
        <w:t>）郑重声明下</w:t>
      </w:r>
      <w:r>
        <w:rPr>
          <w:rFonts w:hint="eastAsia" w:ascii="宋体" w:hAnsi="宋体"/>
          <w:kern w:val="1"/>
          <w:sz w:val="24"/>
        </w:rPr>
        <w:t>列事项（按照</w:t>
      </w:r>
      <w:r>
        <w:rPr>
          <w:rFonts w:ascii="宋体" w:hAnsi="宋体"/>
          <w:kern w:val="1"/>
          <w:sz w:val="24"/>
        </w:rPr>
        <w:t>实际情况</w:t>
      </w:r>
      <w:r>
        <w:rPr>
          <w:rFonts w:hint="eastAsia" w:ascii="宋体" w:hAnsi="宋体"/>
          <w:kern w:val="1"/>
          <w:sz w:val="24"/>
        </w:rPr>
        <w:t>填空）：</w:t>
      </w:r>
    </w:p>
    <w:p w14:paraId="23D35704">
      <w:pPr>
        <w:spacing w:line="360" w:lineRule="auto"/>
        <w:ind w:firstLine="480" w:firstLineChars="200"/>
        <w:rPr>
          <w:rFonts w:ascii="宋体" w:hAnsi="宋体"/>
          <w:kern w:val="1"/>
          <w:sz w:val="24"/>
        </w:rPr>
      </w:pPr>
      <w:r>
        <w:rPr>
          <w:rFonts w:ascii="宋体" w:hAnsi="宋体"/>
          <w:kern w:val="1"/>
          <w:sz w:val="24"/>
        </w:rPr>
        <w:t>本</w:t>
      </w:r>
      <w:r>
        <w:rPr>
          <w:rFonts w:hint="eastAsia" w:ascii="宋体" w:hAnsi="宋体"/>
          <w:kern w:val="1"/>
          <w:sz w:val="24"/>
        </w:rPr>
        <w:t>企业（单位）为直接</w:t>
      </w:r>
      <w:r>
        <w:rPr>
          <w:rFonts w:hint="eastAsia" w:ascii="宋体" w:hAnsi="宋体"/>
          <w:kern w:val="1"/>
          <w:sz w:val="24"/>
          <w:lang w:eastAsia="zh-CN"/>
        </w:rPr>
        <w:t>响应人</w:t>
      </w:r>
      <w:r>
        <w:rPr>
          <w:rFonts w:ascii="宋体" w:hAnsi="宋体"/>
          <w:kern w:val="1"/>
          <w:sz w:val="24"/>
        </w:rPr>
        <w:t>提供本企业</w:t>
      </w:r>
      <w:r>
        <w:rPr>
          <w:rFonts w:hint="eastAsia" w:ascii="宋体" w:hAnsi="宋体"/>
          <w:kern w:val="1"/>
          <w:sz w:val="24"/>
        </w:rPr>
        <w:t>（单位）</w:t>
      </w:r>
      <w:r>
        <w:rPr>
          <w:rFonts w:ascii="宋体" w:hAnsi="宋体"/>
          <w:kern w:val="1"/>
          <w:sz w:val="24"/>
        </w:rPr>
        <w:t>制造的货物</w:t>
      </w:r>
      <w:r>
        <w:rPr>
          <w:rFonts w:hint="eastAsia" w:ascii="宋体" w:hAnsi="宋体"/>
          <w:kern w:val="1"/>
          <w:sz w:val="24"/>
        </w:rPr>
        <w:t>。</w:t>
      </w:r>
    </w:p>
    <w:p w14:paraId="3D0EAD85">
      <w:pPr>
        <w:spacing w:line="360" w:lineRule="auto"/>
        <w:ind w:firstLine="480" w:firstLineChars="200"/>
        <w:rPr>
          <w:rFonts w:ascii="宋体" w:hAnsi="宋体"/>
          <w:kern w:val="1"/>
          <w:sz w:val="24"/>
        </w:rPr>
      </w:pPr>
      <w:r>
        <w:rPr>
          <w:rFonts w:hint="eastAsia" w:ascii="宋体" w:hAnsi="宋体"/>
          <w:kern w:val="1"/>
          <w:sz w:val="24"/>
        </w:rPr>
        <w:t>（1）</w:t>
      </w:r>
      <w:r>
        <w:rPr>
          <w:rFonts w:ascii="宋体" w:hAnsi="宋体"/>
          <w:kern w:val="1"/>
          <w:sz w:val="24"/>
        </w:rPr>
        <w:t>本</w:t>
      </w:r>
      <w:r>
        <w:rPr>
          <w:rFonts w:hint="eastAsia" w:ascii="宋体" w:hAnsi="宋体"/>
          <w:kern w:val="1"/>
          <w:sz w:val="24"/>
        </w:rPr>
        <w:t>企业（单位）</w:t>
      </w:r>
      <w:r>
        <w:rPr>
          <w:rFonts w:ascii="宋体" w:hAnsi="宋体"/>
          <w:kern w:val="1"/>
          <w:sz w:val="24"/>
        </w:rPr>
        <w:t>（请填写：</w:t>
      </w:r>
      <w:r>
        <w:rPr>
          <w:rFonts w:hint="eastAsia" w:ascii="宋体" w:hAnsi="宋体"/>
          <w:kern w:val="1"/>
          <w:sz w:val="24"/>
        </w:rPr>
        <w:t>是、不是</w:t>
      </w:r>
      <w:r>
        <w:rPr>
          <w:rFonts w:ascii="宋体" w:hAnsi="宋体"/>
          <w:kern w:val="1"/>
          <w:sz w:val="24"/>
        </w:rPr>
        <w:t>）监狱企业。</w:t>
      </w:r>
      <w:r>
        <w:rPr>
          <w:rFonts w:hint="eastAsia" w:ascii="宋体" w:hAnsi="宋体"/>
          <w:kern w:val="1"/>
          <w:sz w:val="24"/>
        </w:rPr>
        <w:t>后附省级以上监狱管理局、戒毒管理局（含新疆生产建设兵团）出具的属于监狱企业的证明文件。</w:t>
      </w:r>
    </w:p>
    <w:p w14:paraId="08BA1B1C">
      <w:pPr>
        <w:spacing w:line="360" w:lineRule="auto"/>
        <w:ind w:firstLine="480" w:firstLineChars="200"/>
        <w:rPr>
          <w:rFonts w:ascii="宋体" w:hAnsi="宋体"/>
          <w:kern w:val="1"/>
          <w:sz w:val="24"/>
        </w:rPr>
      </w:pPr>
      <w:r>
        <w:rPr>
          <w:rFonts w:hint="eastAsia" w:ascii="宋体" w:hAnsi="宋体"/>
          <w:kern w:val="1"/>
          <w:sz w:val="24"/>
        </w:rPr>
        <w:t>（</w:t>
      </w:r>
      <w:r>
        <w:rPr>
          <w:rFonts w:ascii="宋体" w:hAnsi="宋体"/>
          <w:kern w:val="1"/>
          <w:sz w:val="24"/>
        </w:rPr>
        <w:t>2</w:t>
      </w:r>
      <w:r>
        <w:rPr>
          <w:rFonts w:hint="eastAsia" w:ascii="宋体" w:hAnsi="宋体"/>
          <w:kern w:val="1"/>
          <w:sz w:val="24"/>
        </w:rPr>
        <w:t>）</w:t>
      </w:r>
      <w:r>
        <w:rPr>
          <w:rFonts w:ascii="宋体" w:hAnsi="宋体"/>
          <w:kern w:val="1"/>
          <w:sz w:val="24"/>
        </w:rPr>
        <w:t>本</w:t>
      </w:r>
      <w:r>
        <w:rPr>
          <w:rFonts w:hint="eastAsia" w:ascii="宋体" w:hAnsi="宋体"/>
          <w:kern w:val="1"/>
          <w:sz w:val="24"/>
        </w:rPr>
        <w:t>企业（单位）</w:t>
      </w:r>
      <w:r>
        <w:rPr>
          <w:rFonts w:ascii="宋体" w:hAnsi="宋体"/>
          <w:kern w:val="1"/>
          <w:sz w:val="24"/>
        </w:rPr>
        <w:t>（请填写：</w:t>
      </w:r>
      <w:r>
        <w:rPr>
          <w:rFonts w:hint="eastAsia" w:ascii="宋体" w:hAnsi="宋体"/>
          <w:kern w:val="1"/>
          <w:sz w:val="24"/>
        </w:rPr>
        <w:t>是、不是</w:t>
      </w:r>
      <w:r>
        <w:rPr>
          <w:rFonts w:ascii="宋体" w:hAnsi="宋体"/>
          <w:kern w:val="1"/>
          <w:sz w:val="24"/>
        </w:rPr>
        <w:t>）</w:t>
      </w:r>
      <w:r>
        <w:rPr>
          <w:rFonts w:hint="eastAsia" w:ascii="宋体" w:hAnsi="宋体"/>
          <w:kern w:val="1"/>
          <w:sz w:val="24"/>
        </w:rPr>
        <w:t>为联合体一方，</w:t>
      </w:r>
      <w:r>
        <w:rPr>
          <w:rFonts w:ascii="宋体" w:hAnsi="宋体"/>
          <w:kern w:val="1"/>
          <w:sz w:val="24"/>
        </w:rPr>
        <w:t>提供本企业</w:t>
      </w:r>
      <w:r>
        <w:rPr>
          <w:rFonts w:hint="eastAsia" w:ascii="宋体" w:hAnsi="宋体"/>
          <w:kern w:val="1"/>
          <w:sz w:val="24"/>
        </w:rPr>
        <w:t>（单位）</w:t>
      </w:r>
      <w:r>
        <w:rPr>
          <w:rFonts w:ascii="宋体" w:hAnsi="宋体"/>
          <w:kern w:val="1"/>
          <w:sz w:val="24"/>
        </w:rPr>
        <w:t>制造的货物，由本企业</w:t>
      </w:r>
      <w:r>
        <w:rPr>
          <w:rFonts w:hint="eastAsia" w:ascii="宋体" w:hAnsi="宋体"/>
          <w:kern w:val="1"/>
          <w:sz w:val="24"/>
        </w:rPr>
        <w:t>（单位）</w:t>
      </w:r>
      <w:r>
        <w:rPr>
          <w:rFonts w:ascii="宋体" w:hAnsi="宋体"/>
          <w:kern w:val="1"/>
          <w:sz w:val="24"/>
        </w:rPr>
        <w:t>承担工程、提供服务</w:t>
      </w:r>
      <w:r>
        <w:rPr>
          <w:rFonts w:hint="eastAsia" w:ascii="宋体" w:hAnsi="宋体"/>
          <w:kern w:val="1"/>
          <w:sz w:val="24"/>
        </w:rPr>
        <w:t>。本企业</w:t>
      </w:r>
      <w:r>
        <w:rPr>
          <w:rFonts w:ascii="宋体" w:hAnsi="宋体"/>
          <w:kern w:val="1"/>
          <w:sz w:val="24"/>
        </w:rPr>
        <w:t>（</w:t>
      </w:r>
      <w:r>
        <w:rPr>
          <w:rFonts w:hint="eastAsia" w:ascii="宋体" w:hAnsi="宋体"/>
          <w:kern w:val="1"/>
          <w:sz w:val="24"/>
        </w:rPr>
        <w:t>单位</w:t>
      </w:r>
      <w:r>
        <w:rPr>
          <w:rFonts w:ascii="宋体" w:hAnsi="宋体"/>
          <w:kern w:val="1"/>
          <w:sz w:val="24"/>
        </w:rPr>
        <w:t>）</w:t>
      </w:r>
      <w:r>
        <w:rPr>
          <w:rFonts w:hint="eastAsia" w:ascii="宋体" w:hAnsi="宋体"/>
          <w:kern w:val="1"/>
          <w:sz w:val="24"/>
        </w:rPr>
        <w:t>提供</w:t>
      </w:r>
      <w:r>
        <w:rPr>
          <w:rFonts w:ascii="宋体" w:hAnsi="宋体"/>
          <w:kern w:val="1"/>
          <w:sz w:val="24"/>
        </w:rPr>
        <w:t>协议合同金额占到</w:t>
      </w:r>
      <w:r>
        <w:rPr>
          <w:rFonts w:hint="eastAsia" w:ascii="宋体" w:hAnsi="宋体"/>
          <w:kern w:val="1"/>
          <w:sz w:val="24"/>
        </w:rPr>
        <w:t>共同投标</w:t>
      </w:r>
      <w:r>
        <w:rPr>
          <w:rFonts w:ascii="宋体" w:hAnsi="宋体"/>
          <w:kern w:val="1"/>
          <w:sz w:val="24"/>
        </w:rPr>
        <w:t>协议合同总金额</w:t>
      </w:r>
      <w:r>
        <w:rPr>
          <w:rFonts w:hint="eastAsia" w:ascii="宋体" w:hAnsi="宋体"/>
          <w:kern w:val="1"/>
          <w:sz w:val="24"/>
        </w:rPr>
        <w:t>的比例为。（非联合体投标，将本条删除。）</w:t>
      </w:r>
    </w:p>
    <w:p w14:paraId="7DF52956">
      <w:pPr>
        <w:spacing w:line="360" w:lineRule="auto"/>
        <w:ind w:firstLine="480" w:firstLineChars="200"/>
        <w:rPr>
          <w:rFonts w:ascii="宋体" w:hAnsi="宋体"/>
          <w:kern w:val="1"/>
          <w:sz w:val="24"/>
        </w:rPr>
      </w:pPr>
      <w:r>
        <w:rPr>
          <w:rFonts w:ascii="宋体" w:hAnsi="宋体"/>
          <w:kern w:val="1"/>
          <w:sz w:val="24"/>
        </w:rPr>
        <w:t>　　本</w:t>
      </w:r>
      <w:r>
        <w:rPr>
          <w:rFonts w:hint="eastAsia" w:ascii="宋体" w:hAnsi="宋体"/>
          <w:kern w:val="1"/>
          <w:sz w:val="24"/>
        </w:rPr>
        <w:t>企业</w:t>
      </w:r>
      <w:r>
        <w:rPr>
          <w:rFonts w:ascii="宋体" w:hAnsi="宋体"/>
          <w:kern w:val="1"/>
          <w:sz w:val="24"/>
        </w:rPr>
        <w:t>（</w:t>
      </w:r>
      <w:r>
        <w:rPr>
          <w:rFonts w:hint="eastAsia" w:ascii="宋体" w:hAnsi="宋体"/>
          <w:kern w:val="1"/>
          <w:sz w:val="24"/>
        </w:rPr>
        <w:t>单位</w:t>
      </w:r>
      <w:r>
        <w:rPr>
          <w:rFonts w:ascii="宋体" w:hAnsi="宋体"/>
          <w:kern w:val="1"/>
          <w:sz w:val="24"/>
        </w:rPr>
        <w:t>）对上述声明的真实性负责。如有虚假，将依法承担相应责任。</w:t>
      </w:r>
    </w:p>
    <w:p w14:paraId="2F9ADEFB">
      <w:pPr>
        <w:widowControl/>
        <w:spacing w:before="100" w:beforeAutospacing="1" w:after="100" w:afterAutospacing="1" w:line="360" w:lineRule="auto"/>
        <w:rPr>
          <w:rFonts w:ascii="宋体" w:hAnsi="宋体" w:eastAsia="Calibri" w:cs="宋体"/>
          <w:kern w:val="1"/>
          <w:szCs w:val="21"/>
        </w:rPr>
      </w:pPr>
      <w:r>
        <w:rPr>
          <w:rFonts w:hint="eastAsia" w:ascii="宋体" w:hAnsi="宋体" w:cs="宋体"/>
          <w:kern w:val="1"/>
          <w:szCs w:val="21"/>
        </w:rPr>
        <w:t>　　</w:t>
      </w:r>
    </w:p>
    <w:p w14:paraId="0E2E5EFF">
      <w:pPr>
        <w:spacing w:line="360" w:lineRule="auto"/>
        <w:ind w:firstLine="720"/>
        <w:jc w:val="right"/>
        <w:rPr>
          <w:rFonts w:ascii="宋体" w:hAnsi="宋体" w:cs="宋体"/>
          <w:kern w:val="1"/>
          <w:sz w:val="24"/>
        </w:rPr>
      </w:pPr>
      <w:r>
        <w:rPr>
          <w:rFonts w:hint="eastAsia" w:ascii="宋体" w:hAnsi="宋体" w:cs="宋体"/>
          <w:kern w:val="1"/>
          <w:sz w:val="24"/>
        </w:rPr>
        <w:t>响应人：</w:t>
      </w:r>
      <w:r>
        <w:rPr>
          <w:rFonts w:ascii="宋体" w:hAnsi="宋体" w:cs="宋体"/>
          <w:kern w:val="1"/>
          <w:sz w:val="24"/>
          <w:u w:val="single"/>
        </w:rPr>
        <w:t xml:space="preserve">                         </w:t>
      </w:r>
      <w:r>
        <w:rPr>
          <w:rFonts w:hint="eastAsia" w:ascii="宋体" w:hAnsi="宋体" w:cs="宋体"/>
          <w:kern w:val="1"/>
          <w:sz w:val="24"/>
        </w:rPr>
        <w:t>（盖单位公章）</w:t>
      </w:r>
    </w:p>
    <w:p w14:paraId="295EE0CB">
      <w:pPr>
        <w:spacing w:line="360" w:lineRule="auto"/>
        <w:ind w:firstLine="720"/>
        <w:jc w:val="right"/>
        <w:rPr>
          <w:rFonts w:ascii="宋体" w:hAnsi="宋体" w:cs="宋体"/>
          <w:kern w:val="1"/>
          <w:sz w:val="24"/>
        </w:rPr>
      </w:pPr>
      <w:r>
        <w:rPr>
          <w:rFonts w:hint="eastAsia" w:ascii="宋体" w:hAnsi="宋体" w:cs="宋体"/>
          <w:kern w:val="1"/>
          <w:sz w:val="24"/>
        </w:rPr>
        <w:t>法定代表人或授权委托人：</w:t>
      </w:r>
      <w:r>
        <w:rPr>
          <w:rFonts w:ascii="宋体" w:hAnsi="宋体" w:cs="宋体"/>
          <w:kern w:val="1"/>
          <w:sz w:val="24"/>
          <w:u w:val="single"/>
        </w:rPr>
        <w:t xml:space="preserve"> </w:t>
      </w:r>
      <w:r>
        <w:rPr>
          <w:rFonts w:hint="eastAsia" w:ascii="宋体" w:hAnsi="宋体" w:cs="宋体"/>
          <w:kern w:val="1"/>
          <w:sz w:val="24"/>
          <w:u w:val="single"/>
        </w:rPr>
        <w:t xml:space="preserve">    </w:t>
      </w:r>
      <w:r>
        <w:rPr>
          <w:rFonts w:ascii="宋体" w:hAnsi="宋体" w:cs="宋体"/>
          <w:kern w:val="1"/>
          <w:sz w:val="24"/>
          <w:u w:val="single"/>
        </w:rPr>
        <w:t xml:space="preserve">        </w:t>
      </w:r>
      <w:r>
        <w:rPr>
          <w:rFonts w:hint="eastAsia" w:ascii="宋体" w:hAnsi="宋体" w:cs="宋体"/>
          <w:kern w:val="1"/>
          <w:sz w:val="24"/>
        </w:rPr>
        <w:t>（签字或盖章）</w:t>
      </w:r>
    </w:p>
    <w:p w14:paraId="6034AA0E">
      <w:pPr>
        <w:spacing w:line="360" w:lineRule="auto"/>
        <w:jc w:val="right"/>
        <w:rPr>
          <w:rFonts w:ascii="宋体" w:hAnsi="宋体" w:eastAsia="Calibri"/>
          <w:kern w:val="1"/>
          <w:sz w:val="24"/>
        </w:rPr>
      </w:pPr>
      <w:r>
        <w:rPr>
          <w:rFonts w:hint="eastAsia" w:ascii="宋体" w:hAnsi="宋体" w:cs="宋体"/>
          <w:kern w:val="1"/>
          <w:sz w:val="24"/>
        </w:rPr>
        <w:t>年</w:t>
      </w:r>
      <w:r>
        <w:rPr>
          <w:rFonts w:hint="eastAsia" w:ascii="宋体" w:hAnsi="宋体" w:eastAsia="Calibri"/>
          <w:kern w:val="1"/>
          <w:sz w:val="24"/>
        </w:rPr>
        <w:t xml:space="preserve">  </w:t>
      </w:r>
      <w:r>
        <w:rPr>
          <w:rFonts w:hint="eastAsia" w:ascii="宋体" w:hAnsi="宋体" w:cs="宋体"/>
          <w:kern w:val="1"/>
          <w:sz w:val="24"/>
        </w:rPr>
        <w:t>月</w:t>
      </w:r>
      <w:r>
        <w:rPr>
          <w:rFonts w:hint="eastAsia" w:ascii="宋体" w:hAnsi="宋体" w:eastAsia="Calibri"/>
          <w:kern w:val="1"/>
          <w:sz w:val="24"/>
        </w:rPr>
        <w:t xml:space="preserve">  </w:t>
      </w:r>
      <w:r>
        <w:rPr>
          <w:rFonts w:hint="eastAsia" w:ascii="宋体" w:hAnsi="宋体" w:cs="宋体"/>
          <w:kern w:val="1"/>
          <w:sz w:val="24"/>
        </w:rPr>
        <w:t>日</w:t>
      </w:r>
    </w:p>
    <w:p w14:paraId="431DFA79">
      <w:pPr>
        <w:spacing w:line="360" w:lineRule="auto"/>
        <w:rPr>
          <w:rFonts w:ascii="宋体" w:hAnsi="宋体" w:eastAsia="Calibri"/>
          <w:kern w:val="1"/>
          <w:szCs w:val="21"/>
        </w:rPr>
      </w:pPr>
    </w:p>
    <w:p w14:paraId="3ECD14B3">
      <w:pPr>
        <w:spacing w:line="360" w:lineRule="auto"/>
        <w:ind w:firstLine="482" w:firstLineChars="200"/>
        <w:rPr>
          <w:rFonts w:ascii="宋体" w:hAnsi="宋体"/>
          <w:b/>
          <w:kern w:val="1"/>
          <w:sz w:val="24"/>
        </w:rPr>
      </w:pPr>
    </w:p>
    <w:p w14:paraId="6435D25E">
      <w:pPr>
        <w:spacing w:line="360" w:lineRule="auto"/>
        <w:ind w:firstLine="482" w:firstLineChars="200"/>
        <w:rPr>
          <w:rFonts w:ascii="宋体" w:hAnsi="宋体"/>
          <w:b/>
          <w:kern w:val="1"/>
          <w:sz w:val="24"/>
        </w:rPr>
      </w:pPr>
      <w:r>
        <w:rPr>
          <w:rFonts w:hint="eastAsia" w:ascii="宋体" w:hAnsi="宋体"/>
          <w:b/>
          <w:kern w:val="1"/>
          <w:sz w:val="24"/>
        </w:rPr>
        <w:t>说明：符合要求的单位，按照上述格式进行填写；不属于监狱企业的无需填写此表。</w:t>
      </w:r>
    </w:p>
    <w:p w14:paraId="35E504CA">
      <w:pPr>
        <w:spacing w:line="360" w:lineRule="auto"/>
        <w:ind w:firstLine="480" w:firstLineChars="200"/>
        <w:jc w:val="left"/>
        <w:rPr>
          <w:rFonts w:ascii="宋体" w:hAnsi="宋体" w:cs="宋体"/>
          <w:kern w:val="1"/>
          <w:sz w:val="24"/>
        </w:rPr>
      </w:pPr>
    </w:p>
    <w:p w14:paraId="7CE357BB">
      <w:pPr>
        <w:spacing w:line="360" w:lineRule="auto"/>
        <w:ind w:firstLine="480" w:firstLineChars="200"/>
        <w:jc w:val="left"/>
        <w:rPr>
          <w:rFonts w:ascii="宋体" w:hAnsi="宋体" w:cs="宋体"/>
          <w:kern w:val="1"/>
          <w:sz w:val="24"/>
        </w:rPr>
      </w:pPr>
    </w:p>
    <w:p w14:paraId="20A2BBFF">
      <w:pPr>
        <w:spacing w:line="360" w:lineRule="auto"/>
        <w:ind w:firstLine="480" w:firstLineChars="200"/>
        <w:jc w:val="left"/>
        <w:rPr>
          <w:rFonts w:ascii="宋体" w:hAnsi="宋体" w:cs="宋体"/>
          <w:kern w:val="1"/>
          <w:sz w:val="24"/>
        </w:rPr>
      </w:pPr>
    </w:p>
    <w:p w14:paraId="731E0D61">
      <w:pPr>
        <w:spacing w:line="360" w:lineRule="auto"/>
        <w:ind w:firstLine="480" w:firstLineChars="200"/>
        <w:jc w:val="left"/>
        <w:rPr>
          <w:rFonts w:ascii="宋体" w:hAnsi="宋体" w:cs="宋体"/>
          <w:kern w:val="1"/>
          <w:sz w:val="24"/>
        </w:rPr>
      </w:pPr>
    </w:p>
    <w:p w14:paraId="4080485B">
      <w:pPr>
        <w:spacing w:line="360" w:lineRule="auto"/>
        <w:jc w:val="left"/>
        <w:rPr>
          <w:rFonts w:ascii="宋体" w:hAnsi="宋体" w:cs="宋体"/>
          <w:kern w:val="1"/>
          <w:sz w:val="24"/>
        </w:rPr>
      </w:pPr>
    </w:p>
    <w:p w14:paraId="67CA856B">
      <w:pPr>
        <w:spacing w:line="360" w:lineRule="auto"/>
        <w:jc w:val="center"/>
        <w:rPr>
          <w:rFonts w:ascii="宋体" w:hAnsi="宋体" w:cs="宋体"/>
          <w:b/>
          <w:kern w:val="1"/>
          <w:sz w:val="28"/>
          <w:szCs w:val="28"/>
        </w:rPr>
      </w:pPr>
    </w:p>
    <w:p w14:paraId="57376EE3">
      <w:pPr>
        <w:spacing w:line="360" w:lineRule="auto"/>
        <w:jc w:val="center"/>
        <w:rPr>
          <w:rFonts w:ascii="宋体" w:hAnsi="宋体" w:cs="宋体"/>
          <w:b/>
          <w:kern w:val="1"/>
          <w:sz w:val="24"/>
        </w:rPr>
      </w:pPr>
    </w:p>
    <w:p w14:paraId="5A38F5DA">
      <w:pPr>
        <w:spacing w:line="360" w:lineRule="auto"/>
        <w:jc w:val="center"/>
        <w:rPr>
          <w:rFonts w:ascii="宋体" w:hAnsi="宋体" w:cs="宋体"/>
          <w:bCs/>
          <w:kern w:val="1"/>
          <w:sz w:val="24"/>
        </w:rPr>
      </w:pPr>
      <w:r>
        <w:rPr>
          <w:rFonts w:hint="eastAsia" w:ascii="宋体" w:hAnsi="宋体" w:cs="宋体"/>
          <w:b/>
          <w:kern w:val="1"/>
          <w:sz w:val="24"/>
        </w:rPr>
        <w:br w:type="page"/>
      </w:r>
      <w:r>
        <w:rPr>
          <w:rFonts w:hint="eastAsia" w:ascii="宋体" w:hAnsi="宋体" w:cs="宋体"/>
          <w:bCs/>
          <w:kern w:val="1"/>
          <w:sz w:val="24"/>
        </w:rPr>
        <w:t>3.响应人为残疾人福利性单位中小企业声明函</w:t>
      </w:r>
    </w:p>
    <w:p w14:paraId="134A96EE">
      <w:pPr>
        <w:spacing w:line="360" w:lineRule="auto"/>
        <w:rPr>
          <w:rFonts w:ascii="宋体" w:hAnsi="宋体" w:cs="宋体"/>
          <w:b/>
          <w:bCs/>
          <w:kern w:val="1"/>
          <w:sz w:val="28"/>
          <w:szCs w:val="28"/>
        </w:rPr>
      </w:pPr>
    </w:p>
    <w:p w14:paraId="3A582141">
      <w:pPr>
        <w:spacing w:line="360" w:lineRule="auto"/>
        <w:ind w:firstLine="567"/>
        <w:rPr>
          <w:rFonts w:ascii="宋体" w:hAnsi="宋体"/>
          <w:kern w:val="1"/>
          <w:sz w:val="24"/>
        </w:rPr>
      </w:pPr>
      <w:r>
        <w:rPr>
          <w:rFonts w:hint="eastAsia" w:ascii="宋体" w:hAnsi="宋体"/>
          <w:kern w:val="1"/>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kern w:val="1"/>
          <w:sz w:val="24"/>
          <w:u w:val="single"/>
        </w:rPr>
        <w:t>（填写采购人名称）</w:t>
      </w:r>
      <w:r>
        <w:rPr>
          <w:rFonts w:hint="eastAsia" w:ascii="宋体" w:hAnsi="宋体"/>
          <w:kern w:val="1"/>
          <w:sz w:val="24"/>
        </w:rPr>
        <w:t>的</w:t>
      </w:r>
      <w:r>
        <w:rPr>
          <w:rFonts w:hint="eastAsia" w:ascii="宋体" w:hAnsi="宋体"/>
          <w:kern w:val="1"/>
          <w:sz w:val="24"/>
          <w:u w:val="single"/>
        </w:rPr>
        <w:t>（填写本次招标的项目名称）</w:t>
      </w:r>
      <w:r>
        <w:rPr>
          <w:rFonts w:hint="eastAsia" w:ascii="宋体" w:hAnsi="宋体"/>
          <w:kern w:val="1"/>
          <w:sz w:val="24"/>
        </w:rPr>
        <w:t>采购活动提供本单位制造的货物（由本单位承担工程/提供服务），或者提供其他残疾人福利性单位制造的货物（不包括使用非残疾人福利性单位注册商标的货物）。</w:t>
      </w:r>
    </w:p>
    <w:p w14:paraId="6EEF06E8">
      <w:pPr>
        <w:spacing w:line="360" w:lineRule="auto"/>
        <w:ind w:left="1080" w:leftChars="257" w:hanging="540"/>
        <w:rPr>
          <w:rFonts w:ascii="宋体" w:hAnsi="宋体"/>
          <w:kern w:val="1"/>
          <w:sz w:val="24"/>
        </w:rPr>
      </w:pPr>
      <w:r>
        <w:rPr>
          <w:rFonts w:hint="eastAsia" w:ascii="宋体" w:hAnsi="宋体"/>
          <w:kern w:val="1"/>
          <w:sz w:val="24"/>
        </w:rPr>
        <w:t>本单位对上述声明的真实性负责。如有虚假，将依法承担相应责任。</w:t>
      </w:r>
    </w:p>
    <w:p w14:paraId="12F677E3">
      <w:pPr>
        <w:spacing w:line="360" w:lineRule="auto"/>
        <w:ind w:left="1080" w:leftChars="257" w:hanging="540"/>
        <w:jc w:val="center"/>
        <w:rPr>
          <w:rFonts w:ascii="宋体" w:hAnsi="宋体" w:eastAsia="Calibri"/>
          <w:kern w:val="1"/>
          <w:szCs w:val="21"/>
        </w:rPr>
      </w:pPr>
    </w:p>
    <w:p w14:paraId="136E1190">
      <w:pPr>
        <w:spacing w:line="360" w:lineRule="auto"/>
        <w:ind w:left="1080" w:leftChars="257" w:hanging="540"/>
        <w:jc w:val="center"/>
        <w:rPr>
          <w:rFonts w:ascii="宋体" w:hAnsi="宋体" w:eastAsia="Calibri"/>
          <w:kern w:val="1"/>
          <w:szCs w:val="21"/>
        </w:rPr>
      </w:pPr>
    </w:p>
    <w:p w14:paraId="33A012D8">
      <w:pPr>
        <w:spacing w:line="360" w:lineRule="auto"/>
        <w:ind w:firstLine="720"/>
        <w:jc w:val="right"/>
        <w:rPr>
          <w:rFonts w:ascii="宋体" w:hAnsi="宋体" w:cs="宋体"/>
          <w:kern w:val="1"/>
          <w:sz w:val="24"/>
        </w:rPr>
      </w:pPr>
      <w:r>
        <w:rPr>
          <w:rFonts w:hint="eastAsia" w:ascii="宋体" w:hAnsi="宋体" w:cs="宋体"/>
          <w:kern w:val="1"/>
          <w:sz w:val="24"/>
          <w:lang w:eastAsia="zh-CN"/>
        </w:rPr>
        <w:t>响应人</w:t>
      </w:r>
      <w:r>
        <w:rPr>
          <w:rFonts w:hint="eastAsia" w:ascii="宋体" w:hAnsi="宋体" w:cs="宋体"/>
          <w:kern w:val="1"/>
          <w:sz w:val="24"/>
        </w:rPr>
        <w:t>：</w:t>
      </w:r>
      <w:r>
        <w:rPr>
          <w:rFonts w:ascii="宋体" w:hAnsi="宋体" w:cs="宋体"/>
          <w:kern w:val="1"/>
          <w:sz w:val="24"/>
          <w:u w:val="single"/>
        </w:rPr>
        <w:t xml:space="preserve">                         </w:t>
      </w:r>
      <w:r>
        <w:rPr>
          <w:rFonts w:hint="eastAsia" w:ascii="宋体" w:hAnsi="宋体" w:cs="宋体"/>
          <w:kern w:val="1"/>
          <w:sz w:val="24"/>
        </w:rPr>
        <w:t>（盖单位公章）</w:t>
      </w:r>
    </w:p>
    <w:p w14:paraId="28829E9E">
      <w:pPr>
        <w:spacing w:line="360" w:lineRule="auto"/>
        <w:ind w:firstLine="720"/>
        <w:jc w:val="right"/>
        <w:rPr>
          <w:rFonts w:ascii="宋体" w:hAnsi="宋体" w:cs="宋体"/>
          <w:kern w:val="1"/>
          <w:sz w:val="24"/>
        </w:rPr>
      </w:pPr>
      <w:r>
        <w:rPr>
          <w:rFonts w:hint="eastAsia" w:ascii="宋体" w:hAnsi="宋体" w:cs="宋体"/>
          <w:kern w:val="1"/>
          <w:sz w:val="24"/>
        </w:rPr>
        <w:t>法定代表人或授权委托人：</w:t>
      </w:r>
      <w:r>
        <w:rPr>
          <w:rFonts w:ascii="宋体" w:hAnsi="宋体" w:cs="宋体"/>
          <w:kern w:val="1"/>
          <w:sz w:val="24"/>
          <w:u w:val="single"/>
        </w:rPr>
        <w:t xml:space="preserve"> </w:t>
      </w:r>
      <w:r>
        <w:rPr>
          <w:rFonts w:hint="eastAsia" w:ascii="宋体" w:hAnsi="宋体" w:cs="宋体"/>
          <w:kern w:val="1"/>
          <w:sz w:val="24"/>
          <w:u w:val="single"/>
        </w:rPr>
        <w:t xml:space="preserve">    </w:t>
      </w:r>
      <w:r>
        <w:rPr>
          <w:rFonts w:ascii="宋体" w:hAnsi="宋体" w:cs="宋体"/>
          <w:kern w:val="1"/>
          <w:sz w:val="24"/>
          <w:u w:val="single"/>
        </w:rPr>
        <w:t xml:space="preserve">        </w:t>
      </w:r>
      <w:r>
        <w:rPr>
          <w:rFonts w:hint="eastAsia" w:ascii="宋体" w:hAnsi="宋体" w:cs="宋体"/>
          <w:kern w:val="1"/>
          <w:sz w:val="24"/>
        </w:rPr>
        <w:t>（签字或盖章）</w:t>
      </w:r>
    </w:p>
    <w:p w14:paraId="5608EC8A">
      <w:pPr>
        <w:spacing w:line="360" w:lineRule="auto"/>
        <w:ind w:right="476" w:firstLine="5880" w:firstLineChars="2100"/>
        <w:rPr>
          <w:rFonts w:ascii="宋体" w:hAnsi="宋体" w:eastAsia="Calibri"/>
          <w:kern w:val="1"/>
          <w:sz w:val="28"/>
          <w:szCs w:val="28"/>
        </w:rPr>
      </w:pPr>
      <w:r>
        <w:rPr>
          <w:rFonts w:hint="eastAsia" w:ascii="宋体" w:hAnsi="宋体" w:cs="宋体"/>
          <w:kern w:val="1"/>
          <w:sz w:val="28"/>
          <w:szCs w:val="28"/>
        </w:rPr>
        <w:t>年</w:t>
      </w:r>
      <w:r>
        <w:rPr>
          <w:rFonts w:hint="eastAsia" w:ascii="宋体" w:hAnsi="宋体" w:eastAsia="Calibri"/>
          <w:kern w:val="1"/>
          <w:sz w:val="28"/>
          <w:szCs w:val="28"/>
        </w:rPr>
        <w:t xml:space="preserve">  </w:t>
      </w:r>
      <w:r>
        <w:rPr>
          <w:rFonts w:hint="eastAsia" w:ascii="宋体" w:hAnsi="宋体" w:cs="宋体"/>
          <w:kern w:val="1"/>
          <w:sz w:val="28"/>
          <w:szCs w:val="28"/>
        </w:rPr>
        <w:t>月</w:t>
      </w:r>
      <w:r>
        <w:rPr>
          <w:rFonts w:hint="eastAsia" w:ascii="宋体" w:hAnsi="宋体" w:eastAsia="Calibri"/>
          <w:kern w:val="1"/>
          <w:sz w:val="28"/>
          <w:szCs w:val="28"/>
        </w:rPr>
        <w:t xml:space="preserve">  </w:t>
      </w:r>
      <w:r>
        <w:rPr>
          <w:rFonts w:hint="eastAsia" w:ascii="宋体" w:hAnsi="宋体" w:cs="宋体"/>
          <w:kern w:val="1"/>
          <w:sz w:val="28"/>
          <w:szCs w:val="28"/>
        </w:rPr>
        <w:t>日</w:t>
      </w:r>
    </w:p>
    <w:p w14:paraId="318ABE8E">
      <w:pPr>
        <w:spacing w:line="360" w:lineRule="auto"/>
        <w:jc w:val="left"/>
        <w:rPr>
          <w:rFonts w:ascii="宋体" w:hAnsi="宋体" w:cs="宋体"/>
          <w:kern w:val="1"/>
          <w:szCs w:val="21"/>
        </w:rPr>
      </w:pPr>
    </w:p>
    <w:p w14:paraId="0EBE0B23">
      <w:pPr>
        <w:spacing w:line="360" w:lineRule="auto"/>
        <w:jc w:val="left"/>
        <w:rPr>
          <w:rFonts w:ascii="宋体" w:hAnsi="宋体" w:cs="宋体"/>
          <w:kern w:val="1"/>
          <w:szCs w:val="21"/>
        </w:rPr>
      </w:pPr>
    </w:p>
    <w:p w14:paraId="12C5830B">
      <w:pPr>
        <w:spacing w:line="360" w:lineRule="auto"/>
        <w:jc w:val="left"/>
        <w:rPr>
          <w:rFonts w:ascii="宋体" w:hAnsi="宋体" w:cs="宋体"/>
          <w:kern w:val="1"/>
          <w:szCs w:val="21"/>
        </w:rPr>
      </w:pPr>
    </w:p>
    <w:p w14:paraId="1AFF9235">
      <w:pPr>
        <w:spacing w:line="360" w:lineRule="auto"/>
        <w:rPr>
          <w:rFonts w:ascii="宋体" w:hAnsi="宋体" w:eastAsia="Calibri"/>
          <w:kern w:val="1"/>
          <w:szCs w:val="21"/>
        </w:rPr>
      </w:pPr>
    </w:p>
    <w:p w14:paraId="75FC95D7">
      <w:pPr>
        <w:spacing w:line="360" w:lineRule="auto"/>
        <w:ind w:firstLine="482"/>
        <w:rPr>
          <w:rFonts w:ascii="宋体" w:hAnsi="宋体"/>
          <w:b/>
          <w:kern w:val="1"/>
          <w:sz w:val="24"/>
        </w:rPr>
      </w:pPr>
      <w:r>
        <w:rPr>
          <w:rFonts w:hint="eastAsia" w:ascii="宋体" w:hAnsi="宋体"/>
          <w:b/>
          <w:kern w:val="1"/>
          <w:sz w:val="24"/>
        </w:rPr>
        <w:t>说明：符合要求的单位，按照上述格式进行填写并提供相关证明材料；不属于残疾人福利性单位的无需填写此表。</w:t>
      </w:r>
    </w:p>
    <w:p w14:paraId="4E860E47">
      <w:pPr>
        <w:jc w:val="left"/>
        <w:rPr>
          <w:rFonts w:ascii="宋体" w:hAnsi="宋体" w:eastAsia="宋体" w:cs="宋体"/>
          <w:sz w:val="22"/>
        </w:rPr>
      </w:pPr>
    </w:p>
    <w:p w14:paraId="5A2ACFEE">
      <w:pPr>
        <w:jc w:val="left"/>
        <w:rPr>
          <w:rFonts w:ascii="宋体" w:hAnsi="宋体" w:eastAsia="宋体"/>
          <w:sz w:val="20"/>
        </w:rPr>
      </w:pPr>
    </w:p>
    <w:p w14:paraId="2BB9B5EF">
      <w:pPr>
        <w:jc w:val="left"/>
        <w:rPr>
          <w:sz w:val="20"/>
        </w:rPr>
      </w:pPr>
    </w:p>
    <w:p w14:paraId="20949093"/>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4883536"/>
    </w:sdtPr>
    <w:sdtContent>
      <w:p w14:paraId="49A86960">
        <w:pPr>
          <w:pStyle w:val="25"/>
          <w:jc w:val="center"/>
        </w:pPr>
        <w:r>
          <w:fldChar w:fldCharType="begin"/>
        </w:r>
        <w:r>
          <w:instrText xml:space="preserve"> PAGE   \* MERGEFORMAT </w:instrText>
        </w:r>
        <w:r>
          <w:fldChar w:fldCharType="separate"/>
        </w:r>
        <w:r>
          <w:rPr>
            <w:lang w:val="zh-CN"/>
          </w:rPr>
          <w:t>15</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36499"/>
    <w:multiLevelType w:val="multilevel"/>
    <w:tmpl w:val="00C36499"/>
    <w:lvl w:ilvl="0" w:tentative="0">
      <w:start w:val="3"/>
      <w:numFmt w:val="decimal"/>
      <w:lvlText w:val="%1"/>
      <w:lvlJc w:val="left"/>
      <w:pPr>
        <w:ind w:left="1020" w:hanging="420"/>
      </w:pPr>
      <w:rPr>
        <w:rFonts w:hint="default"/>
      </w:rPr>
    </w:lvl>
    <w:lvl w:ilvl="1" w:tentative="0">
      <w:start w:val="1"/>
      <w:numFmt w:val="decimal"/>
      <w:lvlText w:val="%1.%2"/>
      <w:lvlJc w:val="left"/>
      <w:pPr>
        <w:ind w:left="1020" w:hanging="420"/>
      </w:pPr>
      <w:rPr>
        <w:rFonts w:hint="default" w:ascii="宋体" w:hAnsi="宋体" w:eastAsia="宋体" w:cs="宋体"/>
        <w:w w:val="100"/>
        <w:sz w:val="24"/>
        <w:szCs w:val="24"/>
      </w:rPr>
    </w:lvl>
    <w:lvl w:ilvl="2" w:tentative="0">
      <w:start w:val="0"/>
      <w:numFmt w:val="bullet"/>
      <w:lvlText w:val="•"/>
      <w:lvlJc w:val="left"/>
      <w:pPr>
        <w:ind w:left="2549" w:hanging="420"/>
      </w:pPr>
      <w:rPr>
        <w:rFonts w:hint="default"/>
      </w:rPr>
    </w:lvl>
    <w:lvl w:ilvl="3" w:tentative="0">
      <w:start w:val="0"/>
      <w:numFmt w:val="bullet"/>
      <w:lvlText w:val="•"/>
      <w:lvlJc w:val="left"/>
      <w:pPr>
        <w:ind w:left="3313" w:hanging="420"/>
      </w:pPr>
      <w:rPr>
        <w:rFonts w:hint="default"/>
      </w:rPr>
    </w:lvl>
    <w:lvl w:ilvl="4" w:tentative="0">
      <w:start w:val="0"/>
      <w:numFmt w:val="bullet"/>
      <w:lvlText w:val="•"/>
      <w:lvlJc w:val="left"/>
      <w:pPr>
        <w:ind w:left="4078" w:hanging="420"/>
      </w:pPr>
      <w:rPr>
        <w:rFonts w:hint="default"/>
      </w:rPr>
    </w:lvl>
    <w:lvl w:ilvl="5" w:tentative="0">
      <w:start w:val="0"/>
      <w:numFmt w:val="bullet"/>
      <w:lvlText w:val="•"/>
      <w:lvlJc w:val="left"/>
      <w:pPr>
        <w:ind w:left="4843" w:hanging="420"/>
      </w:pPr>
      <w:rPr>
        <w:rFonts w:hint="default"/>
      </w:rPr>
    </w:lvl>
    <w:lvl w:ilvl="6" w:tentative="0">
      <w:start w:val="0"/>
      <w:numFmt w:val="bullet"/>
      <w:lvlText w:val="•"/>
      <w:lvlJc w:val="left"/>
      <w:pPr>
        <w:ind w:left="5607" w:hanging="420"/>
      </w:pPr>
      <w:rPr>
        <w:rFonts w:hint="default"/>
      </w:rPr>
    </w:lvl>
    <w:lvl w:ilvl="7" w:tentative="0">
      <w:start w:val="0"/>
      <w:numFmt w:val="bullet"/>
      <w:lvlText w:val="•"/>
      <w:lvlJc w:val="left"/>
      <w:pPr>
        <w:ind w:left="6372" w:hanging="420"/>
      </w:pPr>
      <w:rPr>
        <w:rFonts w:hint="default"/>
      </w:rPr>
    </w:lvl>
    <w:lvl w:ilvl="8" w:tentative="0">
      <w:start w:val="0"/>
      <w:numFmt w:val="bullet"/>
      <w:lvlText w:val="•"/>
      <w:lvlJc w:val="left"/>
      <w:pPr>
        <w:ind w:left="7136" w:hanging="420"/>
      </w:pPr>
      <w:rPr>
        <w:rFonts w:hint="default"/>
      </w:rPr>
    </w:lvl>
  </w:abstractNum>
  <w:abstractNum w:abstractNumId="1">
    <w:nsid w:val="08FA0C50"/>
    <w:multiLevelType w:val="multilevel"/>
    <w:tmpl w:val="08FA0C50"/>
    <w:lvl w:ilvl="0" w:tentative="0">
      <w:start w:val="1"/>
      <w:numFmt w:val="decimal"/>
      <w:lvlText w:val="5.%1."/>
      <w:lvlJc w:val="left"/>
      <w:pPr>
        <w:ind w:left="98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DD60806"/>
    <w:multiLevelType w:val="multilevel"/>
    <w:tmpl w:val="0DD60806"/>
    <w:lvl w:ilvl="0" w:tentative="0">
      <w:start w:val="17"/>
      <w:numFmt w:val="decimal"/>
      <w:lvlText w:val="%1"/>
      <w:lvlJc w:val="left"/>
      <w:pPr>
        <w:ind w:left="1200" w:hanging="600"/>
      </w:pPr>
      <w:rPr>
        <w:rFonts w:hint="default"/>
      </w:rPr>
    </w:lvl>
    <w:lvl w:ilvl="1" w:tentative="0">
      <w:start w:val="1"/>
      <w:numFmt w:val="decimal"/>
      <w:lvlText w:val="%1.%2"/>
      <w:lvlJc w:val="left"/>
      <w:pPr>
        <w:ind w:left="1200" w:hanging="600"/>
      </w:pPr>
      <w:rPr>
        <w:rFonts w:hint="default" w:ascii="宋体" w:hAnsi="宋体" w:eastAsia="宋体" w:cs="宋体"/>
        <w:w w:val="100"/>
        <w:sz w:val="24"/>
        <w:szCs w:val="24"/>
      </w:rPr>
    </w:lvl>
    <w:lvl w:ilvl="2" w:tentative="0">
      <w:start w:val="0"/>
      <w:numFmt w:val="bullet"/>
      <w:lvlText w:val="•"/>
      <w:lvlJc w:val="left"/>
      <w:pPr>
        <w:ind w:left="2685" w:hanging="600"/>
      </w:pPr>
      <w:rPr>
        <w:rFonts w:hint="default"/>
      </w:rPr>
    </w:lvl>
    <w:lvl w:ilvl="3" w:tentative="0">
      <w:start w:val="0"/>
      <w:numFmt w:val="bullet"/>
      <w:lvlText w:val="•"/>
      <w:lvlJc w:val="left"/>
      <w:pPr>
        <w:ind w:left="3427" w:hanging="600"/>
      </w:pPr>
      <w:rPr>
        <w:rFonts w:hint="default"/>
      </w:rPr>
    </w:lvl>
    <w:lvl w:ilvl="4" w:tentative="0">
      <w:start w:val="0"/>
      <w:numFmt w:val="bullet"/>
      <w:lvlText w:val="•"/>
      <w:lvlJc w:val="left"/>
      <w:pPr>
        <w:ind w:left="4170" w:hanging="600"/>
      </w:pPr>
      <w:rPr>
        <w:rFonts w:hint="default"/>
      </w:rPr>
    </w:lvl>
    <w:lvl w:ilvl="5" w:tentative="0">
      <w:start w:val="0"/>
      <w:numFmt w:val="bullet"/>
      <w:lvlText w:val="•"/>
      <w:lvlJc w:val="left"/>
      <w:pPr>
        <w:ind w:left="4913" w:hanging="600"/>
      </w:pPr>
      <w:rPr>
        <w:rFonts w:hint="default"/>
      </w:rPr>
    </w:lvl>
    <w:lvl w:ilvl="6" w:tentative="0">
      <w:start w:val="0"/>
      <w:numFmt w:val="bullet"/>
      <w:lvlText w:val="•"/>
      <w:lvlJc w:val="left"/>
      <w:pPr>
        <w:ind w:left="5655" w:hanging="600"/>
      </w:pPr>
      <w:rPr>
        <w:rFonts w:hint="default"/>
      </w:rPr>
    </w:lvl>
    <w:lvl w:ilvl="7" w:tentative="0">
      <w:start w:val="0"/>
      <w:numFmt w:val="bullet"/>
      <w:lvlText w:val="•"/>
      <w:lvlJc w:val="left"/>
      <w:pPr>
        <w:ind w:left="6398" w:hanging="600"/>
      </w:pPr>
      <w:rPr>
        <w:rFonts w:hint="default"/>
      </w:rPr>
    </w:lvl>
    <w:lvl w:ilvl="8" w:tentative="0">
      <w:start w:val="0"/>
      <w:numFmt w:val="bullet"/>
      <w:lvlText w:val="•"/>
      <w:lvlJc w:val="left"/>
      <w:pPr>
        <w:ind w:left="7140" w:hanging="600"/>
      </w:pPr>
      <w:rPr>
        <w:rFonts w:hint="default"/>
      </w:rPr>
    </w:lvl>
  </w:abstractNum>
  <w:abstractNum w:abstractNumId="3">
    <w:nsid w:val="10F40131"/>
    <w:multiLevelType w:val="multilevel"/>
    <w:tmpl w:val="10F4013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EF131FB"/>
    <w:multiLevelType w:val="multilevel"/>
    <w:tmpl w:val="1EF131FB"/>
    <w:lvl w:ilvl="0" w:tentative="0">
      <w:start w:val="10"/>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21" w:hanging="540"/>
      </w:pPr>
      <w:rPr>
        <w:rFonts w:hint="default"/>
      </w:rPr>
    </w:lvl>
    <w:lvl w:ilvl="3" w:tentative="0">
      <w:start w:val="0"/>
      <w:numFmt w:val="bullet"/>
      <w:lvlText w:val="•"/>
      <w:lvlJc w:val="left"/>
      <w:pPr>
        <w:ind w:left="3361" w:hanging="540"/>
      </w:pPr>
      <w:rPr>
        <w:rFonts w:hint="default"/>
      </w:rPr>
    </w:lvl>
    <w:lvl w:ilvl="4" w:tentative="0">
      <w:start w:val="0"/>
      <w:numFmt w:val="bullet"/>
      <w:lvlText w:val="•"/>
      <w:lvlJc w:val="left"/>
      <w:pPr>
        <w:ind w:left="4102" w:hanging="540"/>
      </w:pPr>
      <w:rPr>
        <w:rFonts w:hint="default"/>
      </w:rPr>
    </w:lvl>
    <w:lvl w:ilvl="5" w:tentative="0">
      <w:start w:val="0"/>
      <w:numFmt w:val="bullet"/>
      <w:lvlText w:val="•"/>
      <w:lvlJc w:val="left"/>
      <w:pPr>
        <w:ind w:left="4843" w:hanging="540"/>
      </w:pPr>
      <w:rPr>
        <w:rFonts w:hint="default"/>
      </w:rPr>
    </w:lvl>
    <w:lvl w:ilvl="6" w:tentative="0">
      <w:start w:val="0"/>
      <w:numFmt w:val="bullet"/>
      <w:lvlText w:val="•"/>
      <w:lvlJc w:val="left"/>
      <w:pPr>
        <w:ind w:left="5583" w:hanging="540"/>
      </w:pPr>
      <w:rPr>
        <w:rFonts w:hint="default"/>
      </w:rPr>
    </w:lvl>
    <w:lvl w:ilvl="7" w:tentative="0">
      <w:start w:val="0"/>
      <w:numFmt w:val="bullet"/>
      <w:lvlText w:val="•"/>
      <w:lvlJc w:val="left"/>
      <w:pPr>
        <w:ind w:left="6324" w:hanging="540"/>
      </w:pPr>
      <w:rPr>
        <w:rFonts w:hint="default"/>
      </w:rPr>
    </w:lvl>
    <w:lvl w:ilvl="8" w:tentative="0">
      <w:start w:val="0"/>
      <w:numFmt w:val="bullet"/>
      <w:lvlText w:val="•"/>
      <w:lvlJc w:val="left"/>
      <w:pPr>
        <w:ind w:left="7064" w:hanging="540"/>
      </w:pPr>
      <w:rPr>
        <w:rFonts w:hint="default"/>
      </w:rPr>
    </w:lvl>
  </w:abstractNum>
  <w:abstractNum w:abstractNumId="5">
    <w:nsid w:val="24C71193"/>
    <w:multiLevelType w:val="multilevel"/>
    <w:tmpl w:val="24C71193"/>
    <w:lvl w:ilvl="0" w:tentative="0">
      <w:start w:val="16"/>
      <w:numFmt w:val="decimal"/>
      <w:lvlText w:val="%1"/>
      <w:lvlJc w:val="left"/>
      <w:pPr>
        <w:ind w:left="120" w:hanging="543"/>
      </w:pPr>
      <w:rPr>
        <w:rFonts w:hint="default"/>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821" w:hanging="543"/>
      </w:pPr>
      <w:rPr>
        <w:rFonts w:hint="default"/>
      </w:rPr>
    </w:lvl>
    <w:lvl w:ilvl="3" w:tentative="0">
      <w:start w:val="0"/>
      <w:numFmt w:val="bullet"/>
      <w:lvlText w:val="•"/>
      <w:lvlJc w:val="left"/>
      <w:pPr>
        <w:ind w:left="2671" w:hanging="543"/>
      </w:pPr>
      <w:rPr>
        <w:rFonts w:hint="default"/>
      </w:rPr>
    </w:lvl>
    <w:lvl w:ilvl="4" w:tentative="0">
      <w:start w:val="0"/>
      <w:numFmt w:val="bullet"/>
      <w:lvlText w:val="•"/>
      <w:lvlJc w:val="left"/>
      <w:pPr>
        <w:ind w:left="3522" w:hanging="543"/>
      </w:pPr>
      <w:rPr>
        <w:rFonts w:hint="default"/>
      </w:rPr>
    </w:lvl>
    <w:lvl w:ilvl="5" w:tentative="0">
      <w:start w:val="0"/>
      <w:numFmt w:val="bullet"/>
      <w:lvlText w:val="•"/>
      <w:lvlJc w:val="left"/>
      <w:pPr>
        <w:ind w:left="4373" w:hanging="543"/>
      </w:pPr>
      <w:rPr>
        <w:rFonts w:hint="default"/>
      </w:rPr>
    </w:lvl>
    <w:lvl w:ilvl="6" w:tentative="0">
      <w:start w:val="0"/>
      <w:numFmt w:val="bullet"/>
      <w:lvlText w:val="•"/>
      <w:lvlJc w:val="left"/>
      <w:pPr>
        <w:ind w:left="5223" w:hanging="543"/>
      </w:pPr>
      <w:rPr>
        <w:rFonts w:hint="default"/>
      </w:rPr>
    </w:lvl>
    <w:lvl w:ilvl="7" w:tentative="0">
      <w:start w:val="0"/>
      <w:numFmt w:val="bullet"/>
      <w:lvlText w:val="•"/>
      <w:lvlJc w:val="left"/>
      <w:pPr>
        <w:ind w:left="6074" w:hanging="543"/>
      </w:pPr>
      <w:rPr>
        <w:rFonts w:hint="default"/>
      </w:rPr>
    </w:lvl>
    <w:lvl w:ilvl="8" w:tentative="0">
      <w:start w:val="0"/>
      <w:numFmt w:val="bullet"/>
      <w:lvlText w:val="•"/>
      <w:lvlJc w:val="left"/>
      <w:pPr>
        <w:ind w:left="6924" w:hanging="543"/>
      </w:pPr>
      <w:rPr>
        <w:rFonts w:hint="default"/>
      </w:rPr>
    </w:lvl>
  </w:abstractNum>
  <w:abstractNum w:abstractNumId="6">
    <w:nsid w:val="262C22DF"/>
    <w:multiLevelType w:val="multilevel"/>
    <w:tmpl w:val="262C22DF"/>
    <w:lvl w:ilvl="0" w:tentative="0">
      <w:start w:val="1"/>
      <w:numFmt w:val="decimal"/>
      <w:lvlText w:val="%1"/>
      <w:lvlJc w:val="left"/>
      <w:pPr>
        <w:ind w:left="432" w:hanging="432"/>
      </w:pPr>
    </w:lvl>
    <w:lvl w:ilvl="1" w:tentative="0">
      <w:start w:val="1"/>
      <w:numFmt w:val="bullet"/>
      <w:lvlText w:val=""/>
      <w:lvlJc w:val="left"/>
      <w:pPr>
        <w:ind w:left="920" w:hanging="440"/>
      </w:pPr>
      <w:rPr>
        <w:rFonts w:hint="default" w:ascii="Wingdings" w:hAnsi="Wingdings"/>
      </w:rPr>
    </w:lvl>
    <w:lvl w:ilvl="2" w:tentative="0">
      <w:start w:val="1"/>
      <w:numFmt w:val="bullet"/>
      <w:lvlText w:val=""/>
      <w:lvlJc w:val="left"/>
      <w:pPr>
        <w:ind w:left="920" w:hanging="440"/>
      </w:pPr>
      <w:rPr>
        <w:rFonts w:hint="default" w:ascii="Wingdings" w:hAnsi="Wingdings"/>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7">
    <w:nsid w:val="2B563337"/>
    <w:multiLevelType w:val="multilevel"/>
    <w:tmpl w:val="2B563337"/>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8">
    <w:nsid w:val="3DCB6177"/>
    <w:multiLevelType w:val="multilevel"/>
    <w:tmpl w:val="3DCB6177"/>
    <w:lvl w:ilvl="0" w:tentative="0">
      <w:start w:val="19"/>
      <w:numFmt w:val="decimal"/>
      <w:lvlText w:val="%1"/>
      <w:lvlJc w:val="left"/>
      <w:pPr>
        <w:ind w:left="120" w:hanging="600"/>
      </w:pPr>
      <w:rPr>
        <w:rFonts w:hint="default"/>
      </w:rPr>
    </w:lvl>
    <w:lvl w:ilvl="1" w:tentative="0">
      <w:start w:val="1"/>
      <w:numFmt w:val="decimal"/>
      <w:lvlText w:val="%1.%2"/>
      <w:lvlJc w:val="left"/>
      <w:pPr>
        <w:ind w:left="120" w:hanging="600"/>
      </w:pPr>
      <w:rPr>
        <w:rFonts w:hint="default" w:ascii="宋体" w:hAnsi="宋体" w:eastAsia="宋体" w:cs="宋体"/>
        <w:w w:val="100"/>
        <w:sz w:val="24"/>
        <w:szCs w:val="24"/>
      </w:rPr>
    </w:lvl>
    <w:lvl w:ilvl="2" w:tentative="0">
      <w:start w:val="0"/>
      <w:numFmt w:val="bullet"/>
      <w:lvlText w:val="•"/>
      <w:lvlJc w:val="left"/>
      <w:pPr>
        <w:ind w:left="1821" w:hanging="600"/>
      </w:pPr>
      <w:rPr>
        <w:rFonts w:hint="default"/>
      </w:rPr>
    </w:lvl>
    <w:lvl w:ilvl="3" w:tentative="0">
      <w:start w:val="0"/>
      <w:numFmt w:val="bullet"/>
      <w:lvlText w:val="•"/>
      <w:lvlJc w:val="left"/>
      <w:pPr>
        <w:ind w:left="2671" w:hanging="600"/>
      </w:pPr>
      <w:rPr>
        <w:rFonts w:hint="default"/>
      </w:rPr>
    </w:lvl>
    <w:lvl w:ilvl="4" w:tentative="0">
      <w:start w:val="0"/>
      <w:numFmt w:val="bullet"/>
      <w:lvlText w:val="•"/>
      <w:lvlJc w:val="left"/>
      <w:pPr>
        <w:ind w:left="3522" w:hanging="600"/>
      </w:pPr>
      <w:rPr>
        <w:rFonts w:hint="default"/>
      </w:rPr>
    </w:lvl>
    <w:lvl w:ilvl="5" w:tentative="0">
      <w:start w:val="0"/>
      <w:numFmt w:val="bullet"/>
      <w:lvlText w:val="•"/>
      <w:lvlJc w:val="left"/>
      <w:pPr>
        <w:ind w:left="4373" w:hanging="600"/>
      </w:pPr>
      <w:rPr>
        <w:rFonts w:hint="default"/>
      </w:rPr>
    </w:lvl>
    <w:lvl w:ilvl="6" w:tentative="0">
      <w:start w:val="0"/>
      <w:numFmt w:val="bullet"/>
      <w:lvlText w:val="•"/>
      <w:lvlJc w:val="left"/>
      <w:pPr>
        <w:ind w:left="5223" w:hanging="600"/>
      </w:pPr>
      <w:rPr>
        <w:rFonts w:hint="default"/>
      </w:rPr>
    </w:lvl>
    <w:lvl w:ilvl="7" w:tentative="0">
      <w:start w:val="0"/>
      <w:numFmt w:val="bullet"/>
      <w:lvlText w:val="•"/>
      <w:lvlJc w:val="left"/>
      <w:pPr>
        <w:ind w:left="6074" w:hanging="600"/>
      </w:pPr>
      <w:rPr>
        <w:rFonts w:hint="default"/>
      </w:rPr>
    </w:lvl>
    <w:lvl w:ilvl="8" w:tentative="0">
      <w:start w:val="0"/>
      <w:numFmt w:val="bullet"/>
      <w:lvlText w:val="•"/>
      <w:lvlJc w:val="left"/>
      <w:pPr>
        <w:ind w:left="6924" w:hanging="600"/>
      </w:pPr>
      <w:rPr>
        <w:rFonts w:hint="default"/>
      </w:rPr>
    </w:lvl>
  </w:abstractNum>
  <w:abstractNum w:abstractNumId="9">
    <w:nsid w:val="3E6C77B7"/>
    <w:multiLevelType w:val="multilevel"/>
    <w:tmpl w:val="3E6C77B7"/>
    <w:lvl w:ilvl="0" w:tentative="0">
      <w:start w:val="13"/>
      <w:numFmt w:val="decimal"/>
      <w:lvlText w:val="%1"/>
      <w:lvlJc w:val="left"/>
      <w:pPr>
        <w:ind w:left="120" w:hanging="543"/>
      </w:pPr>
      <w:rPr>
        <w:rFonts w:hint="default"/>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805" w:hanging="543"/>
      </w:pPr>
      <w:rPr>
        <w:rFonts w:hint="default"/>
      </w:rPr>
    </w:lvl>
    <w:lvl w:ilvl="3" w:tentative="0">
      <w:start w:val="0"/>
      <w:numFmt w:val="bullet"/>
      <w:lvlText w:val="•"/>
      <w:lvlJc w:val="left"/>
      <w:pPr>
        <w:ind w:left="2647" w:hanging="543"/>
      </w:pPr>
      <w:rPr>
        <w:rFonts w:hint="default"/>
      </w:rPr>
    </w:lvl>
    <w:lvl w:ilvl="4" w:tentative="0">
      <w:start w:val="0"/>
      <w:numFmt w:val="bullet"/>
      <w:lvlText w:val="•"/>
      <w:lvlJc w:val="left"/>
      <w:pPr>
        <w:ind w:left="3490" w:hanging="543"/>
      </w:pPr>
      <w:rPr>
        <w:rFonts w:hint="default"/>
      </w:rPr>
    </w:lvl>
    <w:lvl w:ilvl="5" w:tentative="0">
      <w:start w:val="0"/>
      <w:numFmt w:val="bullet"/>
      <w:lvlText w:val="•"/>
      <w:lvlJc w:val="left"/>
      <w:pPr>
        <w:ind w:left="4333" w:hanging="543"/>
      </w:pPr>
      <w:rPr>
        <w:rFonts w:hint="default"/>
      </w:rPr>
    </w:lvl>
    <w:lvl w:ilvl="6" w:tentative="0">
      <w:start w:val="0"/>
      <w:numFmt w:val="bullet"/>
      <w:lvlText w:val="•"/>
      <w:lvlJc w:val="left"/>
      <w:pPr>
        <w:ind w:left="5175" w:hanging="543"/>
      </w:pPr>
      <w:rPr>
        <w:rFonts w:hint="default"/>
      </w:rPr>
    </w:lvl>
    <w:lvl w:ilvl="7" w:tentative="0">
      <w:start w:val="0"/>
      <w:numFmt w:val="bullet"/>
      <w:lvlText w:val="•"/>
      <w:lvlJc w:val="left"/>
      <w:pPr>
        <w:ind w:left="6018" w:hanging="543"/>
      </w:pPr>
      <w:rPr>
        <w:rFonts w:hint="default"/>
      </w:rPr>
    </w:lvl>
    <w:lvl w:ilvl="8" w:tentative="0">
      <w:start w:val="0"/>
      <w:numFmt w:val="bullet"/>
      <w:lvlText w:val="•"/>
      <w:lvlJc w:val="left"/>
      <w:pPr>
        <w:ind w:left="6860" w:hanging="543"/>
      </w:pPr>
      <w:rPr>
        <w:rFonts w:hint="default"/>
      </w:rPr>
    </w:lvl>
  </w:abstractNum>
  <w:abstractNum w:abstractNumId="10">
    <w:nsid w:val="6C5D6A20"/>
    <w:multiLevelType w:val="multilevel"/>
    <w:tmpl w:val="6C5D6A20"/>
    <w:lvl w:ilvl="0" w:tentative="0">
      <w:start w:val="15"/>
      <w:numFmt w:val="decimal"/>
      <w:lvlText w:val="%1."/>
      <w:lvlJc w:val="left"/>
      <w:pPr>
        <w:ind w:left="1082" w:hanging="483"/>
      </w:pPr>
      <w:rPr>
        <w:rFonts w:hint="default" w:ascii="宋体" w:hAnsi="宋体" w:eastAsia="宋体" w:cs="宋体"/>
        <w:b/>
        <w:bCs/>
        <w:spacing w:val="0"/>
        <w:w w:val="99"/>
        <w:sz w:val="24"/>
        <w:szCs w:val="24"/>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909" w:hanging="543"/>
      </w:pPr>
      <w:rPr>
        <w:rFonts w:hint="default"/>
      </w:rPr>
    </w:lvl>
    <w:lvl w:ilvl="3" w:tentative="0">
      <w:start w:val="0"/>
      <w:numFmt w:val="bullet"/>
      <w:lvlText w:val="•"/>
      <w:lvlJc w:val="left"/>
      <w:pPr>
        <w:ind w:left="2739" w:hanging="543"/>
      </w:pPr>
      <w:rPr>
        <w:rFonts w:hint="default"/>
      </w:rPr>
    </w:lvl>
    <w:lvl w:ilvl="4" w:tentative="0">
      <w:start w:val="0"/>
      <w:numFmt w:val="bullet"/>
      <w:lvlText w:val="•"/>
      <w:lvlJc w:val="left"/>
      <w:pPr>
        <w:ind w:left="3568" w:hanging="543"/>
      </w:pPr>
      <w:rPr>
        <w:rFonts w:hint="default"/>
      </w:rPr>
    </w:lvl>
    <w:lvl w:ilvl="5" w:tentative="0">
      <w:start w:val="0"/>
      <w:numFmt w:val="bullet"/>
      <w:lvlText w:val="•"/>
      <w:lvlJc w:val="left"/>
      <w:pPr>
        <w:ind w:left="4398" w:hanging="543"/>
      </w:pPr>
      <w:rPr>
        <w:rFonts w:hint="default"/>
      </w:rPr>
    </w:lvl>
    <w:lvl w:ilvl="6" w:tentative="0">
      <w:start w:val="0"/>
      <w:numFmt w:val="bullet"/>
      <w:lvlText w:val="•"/>
      <w:lvlJc w:val="left"/>
      <w:pPr>
        <w:ind w:left="5227" w:hanging="543"/>
      </w:pPr>
      <w:rPr>
        <w:rFonts w:hint="default"/>
      </w:rPr>
    </w:lvl>
    <w:lvl w:ilvl="7" w:tentative="0">
      <w:start w:val="0"/>
      <w:numFmt w:val="bullet"/>
      <w:lvlText w:val="•"/>
      <w:lvlJc w:val="left"/>
      <w:pPr>
        <w:ind w:left="6057" w:hanging="543"/>
      </w:pPr>
      <w:rPr>
        <w:rFonts w:hint="default"/>
      </w:rPr>
    </w:lvl>
    <w:lvl w:ilvl="8" w:tentative="0">
      <w:start w:val="0"/>
      <w:numFmt w:val="bullet"/>
      <w:lvlText w:val="•"/>
      <w:lvlJc w:val="left"/>
      <w:pPr>
        <w:ind w:left="6886" w:hanging="543"/>
      </w:pPr>
      <w:rPr>
        <w:rFonts w:hint="default"/>
      </w:rPr>
    </w:lvl>
  </w:abstractNum>
  <w:abstractNum w:abstractNumId="11">
    <w:nsid w:val="70CE5A79"/>
    <w:multiLevelType w:val="multilevel"/>
    <w:tmpl w:val="70CE5A79"/>
    <w:lvl w:ilvl="0" w:tentative="0">
      <w:start w:val="1"/>
      <w:numFmt w:val="decimal"/>
      <w:lvlText w:val="%1、"/>
      <w:lvlJc w:val="left"/>
      <w:pPr>
        <w:ind w:left="846"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70D55AAB"/>
    <w:multiLevelType w:val="singleLevel"/>
    <w:tmpl w:val="70D55AAB"/>
    <w:lvl w:ilvl="0" w:tentative="0">
      <w:start w:val="8"/>
      <w:numFmt w:val="decimal"/>
      <w:suff w:val="nothing"/>
      <w:lvlText w:val="%1、"/>
      <w:lvlJc w:val="left"/>
    </w:lvl>
  </w:abstractNum>
  <w:abstractNum w:abstractNumId="13">
    <w:nsid w:val="710C1955"/>
    <w:multiLevelType w:val="multilevel"/>
    <w:tmpl w:val="710C1955"/>
    <w:lvl w:ilvl="0" w:tentative="0">
      <w:start w:val="1"/>
      <w:numFmt w:val="decimal"/>
      <w:lvlText w:val="4.3.%1."/>
      <w:lvlJc w:val="left"/>
      <w:pPr>
        <w:ind w:left="846" w:hanging="420"/>
      </w:pPr>
      <w:rPr>
        <w:rFonts w:hint="eastAsia"/>
        <w:b/>
      </w:rPr>
    </w:lvl>
    <w:lvl w:ilvl="1" w:tentative="0">
      <w:start w:val="1"/>
      <w:numFmt w:val="lowerLetter"/>
      <w:lvlText w:val="%2)"/>
      <w:lvlJc w:val="left"/>
      <w:pPr>
        <w:ind w:left="877" w:hanging="420"/>
      </w:pPr>
    </w:lvl>
    <w:lvl w:ilvl="2" w:tentative="0">
      <w:start w:val="1"/>
      <w:numFmt w:val="lowerRoman"/>
      <w:lvlText w:val="%3."/>
      <w:lvlJc w:val="right"/>
      <w:pPr>
        <w:ind w:left="1297" w:hanging="420"/>
      </w:pPr>
    </w:lvl>
    <w:lvl w:ilvl="3" w:tentative="0">
      <w:start w:val="1"/>
      <w:numFmt w:val="decimal"/>
      <w:lvlText w:val="%4."/>
      <w:lvlJc w:val="left"/>
      <w:pPr>
        <w:ind w:left="1717" w:hanging="420"/>
      </w:pPr>
    </w:lvl>
    <w:lvl w:ilvl="4" w:tentative="0">
      <w:start w:val="1"/>
      <w:numFmt w:val="lowerLetter"/>
      <w:lvlText w:val="%5)"/>
      <w:lvlJc w:val="left"/>
      <w:pPr>
        <w:ind w:left="2137" w:hanging="420"/>
      </w:pPr>
    </w:lvl>
    <w:lvl w:ilvl="5" w:tentative="0">
      <w:start w:val="1"/>
      <w:numFmt w:val="lowerRoman"/>
      <w:lvlText w:val="%6."/>
      <w:lvlJc w:val="right"/>
      <w:pPr>
        <w:ind w:left="2557" w:hanging="420"/>
      </w:pPr>
    </w:lvl>
    <w:lvl w:ilvl="6" w:tentative="0">
      <w:start w:val="1"/>
      <w:numFmt w:val="decimal"/>
      <w:lvlText w:val="%7."/>
      <w:lvlJc w:val="left"/>
      <w:pPr>
        <w:ind w:left="2977" w:hanging="420"/>
      </w:pPr>
    </w:lvl>
    <w:lvl w:ilvl="7" w:tentative="0">
      <w:start w:val="1"/>
      <w:numFmt w:val="lowerLetter"/>
      <w:lvlText w:val="%8)"/>
      <w:lvlJc w:val="left"/>
      <w:pPr>
        <w:ind w:left="3397" w:hanging="420"/>
      </w:pPr>
    </w:lvl>
    <w:lvl w:ilvl="8" w:tentative="0">
      <w:start w:val="1"/>
      <w:numFmt w:val="lowerRoman"/>
      <w:lvlText w:val="%9."/>
      <w:lvlJc w:val="right"/>
      <w:pPr>
        <w:ind w:left="3817" w:hanging="420"/>
      </w:pPr>
    </w:lvl>
  </w:abstractNum>
  <w:abstractNum w:abstractNumId="14">
    <w:nsid w:val="77C10B47"/>
    <w:multiLevelType w:val="multilevel"/>
    <w:tmpl w:val="77C10B47"/>
    <w:lvl w:ilvl="0" w:tentative="0">
      <w:start w:val="14"/>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21" w:hanging="540"/>
      </w:pPr>
      <w:rPr>
        <w:rFonts w:hint="default"/>
      </w:rPr>
    </w:lvl>
    <w:lvl w:ilvl="3" w:tentative="0">
      <w:start w:val="0"/>
      <w:numFmt w:val="bullet"/>
      <w:lvlText w:val="•"/>
      <w:lvlJc w:val="left"/>
      <w:pPr>
        <w:ind w:left="3361" w:hanging="540"/>
      </w:pPr>
      <w:rPr>
        <w:rFonts w:hint="default"/>
      </w:rPr>
    </w:lvl>
    <w:lvl w:ilvl="4" w:tentative="0">
      <w:start w:val="0"/>
      <w:numFmt w:val="bullet"/>
      <w:lvlText w:val="•"/>
      <w:lvlJc w:val="left"/>
      <w:pPr>
        <w:ind w:left="4102" w:hanging="540"/>
      </w:pPr>
      <w:rPr>
        <w:rFonts w:hint="default"/>
      </w:rPr>
    </w:lvl>
    <w:lvl w:ilvl="5" w:tentative="0">
      <w:start w:val="0"/>
      <w:numFmt w:val="bullet"/>
      <w:lvlText w:val="•"/>
      <w:lvlJc w:val="left"/>
      <w:pPr>
        <w:ind w:left="4843" w:hanging="540"/>
      </w:pPr>
      <w:rPr>
        <w:rFonts w:hint="default"/>
      </w:rPr>
    </w:lvl>
    <w:lvl w:ilvl="6" w:tentative="0">
      <w:start w:val="0"/>
      <w:numFmt w:val="bullet"/>
      <w:lvlText w:val="•"/>
      <w:lvlJc w:val="left"/>
      <w:pPr>
        <w:ind w:left="5583" w:hanging="540"/>
      </w:pPr>
      <w:rPr>
        <w:rFonts w:hint="default"/>
      </w:rPr>
    </w:lvl>
    <w:lvl w:ilvl="7" w:tentative="0">
      <w:start w:val="0"/>
      <w:numFmt w:val="bullet"/>
      <w:lvlText w:val="•"/>
      <w:lvlJc w:val="left"/>
      <w:pPr>
        <w:ind w:left="6324" w:hanging="540"/>
      </w:pPr>
      <w:rPr>
        <w:rFonts w:hint="default"/>
      </w:rPr>
    </w:lvl>
    <w:lvl w:ilvl="8" w:tentative="0">
      <w:start w:val="0"/>
      <w:numFmt w:val="bullet"/>
      <w:lvlText w:val="•"/>
      <w:lvlJc w:val="left"/>
      <w:pPr>
        <w:ind w:left="7064" w:hanging="540"/>
      </w:pPr>
      <w:rPr>
        <w:rFonts w:hint="default"/>
      </w:rPr>
    </w:lvl>
  </w:abstractNum>
  <w:abstractNum w:abstractNumId="15">
    <w:nsid w:val="794C1AA9"/>
    <w:multiLevelType w:val="multilevel"/>
    <w:tmpl w:val="794C1AA9"/>
    <w:lvl w:ilvl="0" w:tentative="0">
      <w:start w:val="18"/>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37" w:hanging="540"/>
      </w:pPr>
      <w:rPr>
        <w:rFonts w:hint="default"/>
      </w:rPr>
    </w:lvl>
    <w:lvl w:ilvl="3" w:tentative="0">
      <w:start w:val="0"/>
      <w:numFmt w:val="bullet"/>
      <w:lvlText w:val="•"/>
      <w:lvlJc w:val="left"/>
      <w:pPr>
        <w:ind w:left="3385" w:hanging="540"/>
      </w:pPr>
      <w:rPr>
        <w:rFonts w:hint="default"/>
      </w:rPr>
    </w:lvl>
    <w:lvl w:ilvl="4" w:tentative="0">
      <w:start w:val="0"/>
      <w:numFmt w:val="bullet"/>
      <w:lvlText w:val="•"/>
      <w:lvlJc w:val="left"/>
      <w:pPr>
        <w:ind w:left="4134" w:hanging="540"/>
      </w:pPr>
      <w:rPr>
        <w:rFonts w:hint="default"/>
      </w:rPr>
    </w:lvl>
    <w:lvl w:ilvl="5" w:tentative="0">
      <w:start w:val="0"/>
      <w:numFmt w:val="bullet"/>
      <w:lvlText w:val="•"/>
      <w:lvlJc w:val="left"/>
      <w:pPr>
        <w:ind w:left="4883" w:hanging="540"/>
      </w:pPr>
      <w:rPr>
        <w:rFonts w:hint="default"/>
      </w:rPr>
    </w:lvl>
    <w:lvl w:ilvl="6" w:tentative="0">
      <w:start w:val="0"/>
      <w:numFmt w:val="bullet"/>
      <w:lvlText w:val="•"/>
      <w:lvlJc w:val="left"/>
      <w:pPr>
        <w:ind w:left="5631" w:hanging="540"/>
      </w:pPr>
      <w:rPr>
        <w:rFonts w:hint="default"/>
      </w:rPr>
    </w:lvl>
    <w:lvl w:ilvl="7" w:tentative="0">
      <w:start w:val="0"/>
      <w:numFmt w:val="bullet"/>
      <w:lvlText w:val="•"/>
      <w:lvlJc w:val="left"/>
      <w:pPr>
        <w:ind w:left="6380" w:hanging="540"/>
      </w:pPr>
      <w:rPr>
        <w:rFonts w:hint="default"/>
      </w:rPr>
    </w:lvl>
    <w:lvl w:ilvl="8" w:tentative="0">
      <w:start w:val="0"/>
      <w:numFmt w:val="bullet"/>
      <w:lvlText w:val="•"/>
      <w:lvlJc w:val="left"/>
      <w:pPr>
        <w:ind w:left="7128" w:hanging="540"/>
      </w:pPr>
      <w:rPr>
        <w:rFonts w:hint="default"/>
      </w:rPr>
    </w:lvl>
  </w:abstractNum>
  <w:num w:numId="1">
    <w:abstractNumId w:val="11"/>
  </w:num>
  <w:num w:numId="2">
    <w:abstractNumId w:val="1"/>
  </w:num>
  <w:num w:numId="3">
    <w:abstractNumId w:val="13"/>
  </w:num>
  <w:num w:numId="4">
    <w:abstractNumId w:val="12"/>
  </w:num>
  <w:num w:numId="5">
    <w:abstractNumId w:val="0"/>
  </w:num>
  <w:num w:numId="6">
    <w:abstractNumId w:val="4"/>
  </w:num>
  <w:num w:numId="7">
    <w:abstractNumId w:val="9"/>
  </w:num>
  <w:num w:numId="8">
    <w:abstractNumId w:val="14"/>
  </w:num>
  <w:num w:numId="9">
    <w:abstractNumId w:val="10"/>
  </w:num>
  <w:num w:numId="10">
    <w:abstractNumId w:val="5"/>
  </w:num>
  <w:num w:numId="11">
    <w:abstractNumId w:val="2"/>
  </w:num>
  <w:num w:numId="12">
    <w:abstractNumId w:val="15"/>
  </w:num>
  <w:num w:numId="13">
    <w:abstractNumId w:val="8"/>
  </w:num>
  <w:num w:numId="14">
    <w:abstractNumId w:val="7"/>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YTZhYjFjZTgxNDBkNGZmMmE4OTU1ZTUzNjg3N2EifQ=="/>
  </w:docVars>
  <w:rsids>
    <w:rsidRoot w:val="00A2432F"/>
    <w:rsid w:val="00000DF7"/>
    <w:rsid w:val="00020484"/>
    <w:rsid w:val="00043144"/>
    <w:rsid w:val="00046860"/>
    <w:rsid w:val="00057BC3"/>
    <w:rsid w:val="00063CE1"/>
    <w:rsid w:val="00096CA8"/>
    <w:rsid w:val="000E60DA"/>
    <w:rsid w:val="000F4B47"/>
    <w:rsid w:val="00103897"/>
    <w:rsid w:val="0012569A"/>
    <w:rsid w:val="001315D9"/>
    <w:rsid w:val="001321D1"/>
    <w:rsid w:val="0018274C"/>
    <w:rsid w:val="001871C6"/>
    <w:rsid w:val="001938D0"/>
    <w:rsid w:val="001A2BD8"/>
    <w:rsid w:val="001A6F3C"/>
    <w:rsid w:val="001B6DCB"/>
    <w:rsid w:val="001D669C"/>
    <w:rsid w:val="001F7F7E"/>
    <w:rsid w:val="00223971"/>
    <w:rsid w:val="00225378"/>
    <w:rsid w:val="00242849"/>
    <w:rsid w:val="00270BE1"/>
    <w:rsid w:val="0027397C"/>
    <w:rsid w:val="0027664E"/>
    <w:rsid w:val="002806AB"/>
    <w:rsid w:val="0028149B"/>
    <w:rsid w:val="002A0A05"/>
    <w:rsid w:val="002A4A5F"/>
    <w:rsid w:val="002B36F1"/>
    <w:rsid w:val="002C4449"/>
    <w:rsid w:val="002F0879"/>
    <w:rsid w:val="003211E4"/>
    <w:rsid w:val="00327CB1"/>
    <w:rsid w:val="003A6AF8"/>
    <w:rsid w:val="003C3E04"/>
    <w:rsid w:val="003D4B24"/>
    <w:rsid w:val="003F417C"/>
    <w:rsid w:val="003F7CAC"/>
    <w:rsid w:val="00411830"/>
    <w:rsid w:val="0046646C"/>
    <w:rsid w:val="004E2D26"/>
    <w:rsid w:val="004F3B6A"/>
    <w:rsid w:val="004F3DE9"/>
    <w:rsid w:val="005231C2"/>
    <w:rsid w:val="005319D6"/>
    <w:rsid w:val="00540C8C"/>
    <w:rsid w:val="00545044"/>
    <w:rsid w:val="005529C6"/>
    <w:rsid w:val="005572F8"/>
    <w:rsid w:val="0056403D"/>
    <w:rsid w:val="00574518"/>
    <w:rsid w:val="005A53AD"/>
    <w:rsid w:val="005C23D1"/>
    <w:rsid w:val="005D3ED5"/>
    <w:rsid w:val="00600EA0"/>
    <w:rsid w:val="0066795B"/>
    <w:rsid w:val="0067722F"/>
    <w:rsid w:val="006A2558"/>
    <w:rsid w:val="007127E3"/>
    <w:rsid w:val="00714076"/>
    <w:rsid w:val="0071408D"/>
    <w:rsid w:val="007314FE"/>
    <w:rsid w:val="0074252D"/>
    <w:rsid w:val="00775810"/>
    <w:rsid w:val="00790A07"/>
    <w:rsid w:val="00792382"/>
    <w:rsid w:val="007D01BA"/>
    <w:rsid w:val="007D43EC"/>
    <w:rsid w:val="007E0AAC"/>
    <w:rsid w:val="007E5E6E"/>
    <w:rsid w:val="00816405"/>
    <w:rsid w:val="0085170D"/>
    <w:rsid w:val="00861DAB"/>
    <w:rsid w:val="00863A30"/>
    <w:rsid w:val="008675AC"/>
    <w:rsid w:val="00872F5F"/>
    <w:rsid w:val="008D313A"/>
    <w:rsid w:val="008E5C07"/>
    <w:rsid w:val="008F5A07"/>
    <w:rsid w:val="00907BB6"/>
    <w:rsid w:val="00953D9C"/>
    <w:rsid w:val="00976761"/>
    <w:rsid w:val="009846E0"/>
    <w:rsid w:val="009B1F8D"/>
    <w:rsid w:val="009C15CF"/>
    <w:rsid w:val="00A12A32"/>
    <w:rsid w:val="00A13913"/>
    <w:rsid w:val="00A2408A"/>
    <w:rsid w:val="00A2432F"/>
    <w:rsid w:val="00A309AC"/>
    <w:rsid w:val="00A63F70"/>
    <w:rsid w:val="00A6554D"/>
    <w:rsid w:val="00A8074C"/>
    <w:rsid w:val="00A940A0"/>
    <w:rsid w:val="00AA09E3"/>
    <w:rsid w:val="00AC0CB6"/>
    <w:rsid w:val="00AD0370"/>
    <w:rsid w:val="00AE5C85"/>
    <w:rsid w:val="00B12D0E"/>
    <w:rsid w:val="00B46918"/>
    <w:rsid w:val="00B50508"/>
    <w:rsid w:val="00B5192F"/>
    <w:rsid w:val="00B62DA8"/>
    <w:rsid w:val="00B92868"/>
    <w:rsid w:val="00BA0BE3"/>
    <w:rsid w:val="00BC57CD"/>
    <w:rsid w:val="00BF2BCA"/>
    <w:rsid w:val="00BF5CB6"/>
    <w:rsid w:val="00BF743B"/>
    <w:rsid w:val="00C711E3"/>
    <w:rsid w:val="00CD7215"/>
    <w:rsid w:val="00D03026"/>
    <w:rsid w:val="00D123C2"/>
    <w:rsid w:val="00D161D7"/>
    <w:rsid w:val="00D860AA"/>
    <w:rsid w:val="00D92276"/>
    <w:rsid w:val="00DC5D05"/>
    <w:rsid w:val="00DD7B44"/>
    <w:rsid w:val="00DF23FF"/>
    <w:rsid w:val="00DF4ECF"/>
    <w:rsid w:val="00E34248"/>
    <w:rsid w:val="00E64FD4"/>
    <w:rsid w:val="00E84814"/>
    <w:rsid w:val="00EA20AA"/>
    <w:rsid w:val="00ED1300"/>
    <w:rsid w:val="00EF5BA2"/>
    <w:rsid w:val="00F05477"/>
    <w:rsid w:val="00F27178"/>
    <w:rsid w:val="00F31713"/>
    <w:rsid w:val="00F367B9"/>
    <w:rsid w:val="00F52A8D"/>
    <w:rsid w:val="00F77441"/>
    <w:rsid w:val="00F94774"/>
    <w:rsid w:val="00FB68AA"/>
    <w:rsid w:val="00FF7C56"/>
    <w:rsid w:val="0100390C"/>
    <w:rsid w:val="01154EDD"/>
    <w:rsid w:val="01260E98"/>
    <w:rsid w:val="013712F7"/>
    <w:rsid w:val="0137560B"/>
    <w:rsid w:val="014001AC"/>
    <w:rsid w:val="014063FE"/>
    <w:rsid w:val="01415CD2"/>
    <w:rsid w:val="01487061"/>
    <w:rsid w:val="015754F6"/>
    <w:rsid w:val="015D0D5E"/>
    <w:rsid w:val="01687703"/>
    <w:rsid w:val="016D4D19"/>
    <w:rsid w:val="01785B98"/>
    <w:rsid w:val="017936BE"/>
    <w:rsid w:val="017B11E4"/>
    <w:rsid w:val="0187402D"/>
    <w:rsid w:val="01AE3368"/>
    <w:rsid w:val="01D408F4"/>
    <w:rsid w:val="01E943A0"/>
    <w:rsid w:val="020236B3"/>
    <w:rsid w:val="021F7DC1"/>
    <w:rsid w:val="0224187C"/>
    <w:rsid w:val="0224362A"/>
    <w:rsid w:val="022B2C0A"/>
    <w:rsid w:val="02315D47"/>
    <w:rsid w:val="02377801"/>
    <w:rsid w:val="025A34EF"/>
    <w:rsid w:val="025B2DC4"/>
    <w:rsid w:val="026659F0"/>
    <w:rsid w:val="026779BA"/>
    <w:rsid w:val="02685C0C"/>
    <w:rsid w:val="02691984"/>
    <w:rsid w:val="028916DF"/>
    <w:rsid w:val="02B01361"/>
    <w:rsid w:val="02B80216"/>
    <w:rsid w:val="02BC6038"/>
    <w:rsid w:val="02ED4364"/>
    <w:rsid w:val="02F2197A"/>
    <w:rsid w:val="033F6241"/>
    <w:rsid w:val="03525F75"/>
    <w:rsid w:val="035644BB"/>
    <w:rsid w:val="036839EA"/>
    <w:rsid w:val="03822CFE"/>
    <w:rsid w:val="038D16A3"/>
    <w:rsid w:val="0394702E"/>
    <w:rsid w:val="03A10CAA"/>
    <w:rsid w:val="03AE3AF3"/>
    <w:rsid w:val="03B64756"/>
    <w:rsid w:val="03BE185C"/>
    <w:rsid w:val="03C36E72"/>
    <w:rsid w:val="03CA1FAF"/>
    <w:rsid w:val="03CA6453"/>
    <w:rsid w:val="03E272F9"/>
    <w:rsid w:val="03E5503B"/>
    <w:rsid w:val="03E70DB3"/>
    <w:rsid w:val="04114082"/>
    <w:rsid w:val="04117BDE"/>
    <w:rsid w:val="042F4508"/>
    <w:rsid w:val="04671EF4"/>
    <w:rsid w:val="046B19E4"/>
    <w:rsid w:val="046B5540"/>
    <w:rsid w:val="046C12B8"/>
    <w:rsid w:val="047A5783"/>
    <w:rsid w:val="04846602"/>
    <w:rsid w:val="048B7990"/>
    <w:rsid w:val="048C3708"/>
    <w:rsid w:val="049525BD"/>
    <w:rsid w:val="04B52C5F"/>
    <w:rsid w:val="04BD1B14"/>
    <w:rsid w:val="04CD7FA9"/>
    <w:rsid w:val="04CE5ACF"/>
    <w:rsid w:val="04DC4690"/>
    <w:rsid w:val="04E2157A"/>
    <w:rsid w:val="04F71C42"/>
    <w:rsid w:val="05104339"/>
    <w:rsid w:val="05157BA2"/>
    <w:rsid w:val="051931EE"/>
    <w:rsid w:val="051C4A8C"/>
    <w:rsid w:val="053242B0"/>
    <w:rsid w:val="053F077B"/>
    <w:rsid w:val="05410997"/>
    <w:rsid w:val="054B35C3"/>
    <w:rsid w:val="05571F68"/>
    <w:rsid w:val="055B3806"/>
    <w:rsid w:val="056F2E0E"/>
    <w:rsid w:val="057228FE"/>
    <w:rsid w:val="058D598A"/>
    <w:rsid w:val="05946D18"/>
    <w:rsid w:val="059C797B"/>
    <w:rsid w:val="059D3E1F"/>
    <w:rsid w:val="05A76A4C"/>
    <w:rsid w:val="05D67331"/>
    <w:rsid w:val="05E41A4E"/>
    <w:rsid w:val="05F72E03"/>
    <w:rsid w:val="05FE23E4"/>
    <w:rsid w:val="06035C4C"/>
    <w:rsid w:val="062736E9"/>
    <w:rsid w:val="062F07EF"/>
    <w:rsid w:val="062F259D"/>
    <w:rsid w:val="06336531"/>
    <w:rsid w:val="06383B48"/>
    <w:rsid w:val="064C314F"/>
    <w:rsid w:val="06846D8D"/>
    <w:rsid w:val="068B011B"/>
    <w:rsid w:val="06A66D03"/>
    <w:rsid w:val="06BA630B"/>
    <w:rsid w:val="06C23411"/>
    <w:rsid w:val="06DF3FC3"/>
    <w:rsid w:val="06EE2458"/>
    <w:rsid w:val="070677A2"/>
    <w:rsid w:val="07097292"/>
    <w:rsid w:val="07222102"/>
    <w:rsid w:val="0728596A"/>
    <w:rsid w:val="073360BD"/>
    <w:rsid w:val="073C1416"/>
    <w:rsid w:val="074402CA"/>
    <w:rsid w:val="075C1AB8"/>
    <w:rsid w:val="076B1CFB"/>
    <w:rsid w:val="07830DF3"/>
    <w:rsid w:val="078F7797"/>
    <w:rsid w:val="07944A78"/>
    <w:rsid w:val="079923C4"/>
    <w:rsid w:val="07EC0192"/>
    <w:rsid w:val="07FD6DF7"/>
    <w:rsid w:val="080528C5"/>
    <w:rsid w:val="080C0DE8"/>
    <w:rsid w:val="08236132"/>
    <w:rsid w:val="082A5712"/>
    <w:rsid w:val="08314CF2"/>
    <w:rsid w:val="08430582"/>
    <w:rsid w:val="08444A26"/>
    <w:rsid w:val="084560A8"/>
    <w:rsid w:val="08585DDB"/>
    <w:rsid w:val="08874912"/>
    <w:rsid w:val="088A61B1"/>
    <w:rsid w:val="08915791"/>
    <w:rsid w:val="08A6654B"/>
    <w:rsid w:val="08AF5C17"/>
    <w:rsid w:val="08D13DE0"/>
    <w:rsid w:val="08D77648"/>
    <w:rsid w:val="08EE6740"/>
    <w:rsid w:val="09061CDB"/>
    <w:rsid w:val="09077801"/>
    <w:rsid w:val="09187C60"/>
    <w:rsid w:val="091B505B"/>
    <w:rsid w:val="0928674D"/>
    <w:rsid w:val="093A3733"/>
    <w:rsid w:val="09570789"/>
    <w:rsid w:val="09594501"/>
    <w:rsid w:val="095C5D9F"/>
    <w:rsid w:val="096F5AD2"/>
    <w:rsid w:val="09727371"/>
    <w:rsid w:val="097E7AC3"/>
    <w:rsid w:val="097F383C"/>
    <w:rsid w:val="0992531D"/>
    <w:rsid w:val="09931095"/>
    <w:rsid w:val="099866AB"/>
    <w:rsid w:val="09B434E5"/>
    <w:rsid w:val="09BE6112"/>
    <w:rsid w:val="09CB4CD3"/>
    <w:rsid w:val="09F9539C"/>
    <w:rsid w:val="09FB1114"/>
    <w:rsid w:val="09FE6E56"/>
    <w:rsid w:val="0A2F7010"/>
    <w:rsid w:val="0A3F56E4"/>
    <w:rsid w:val="0A402FCB"/>
    <w:rsid w:val="0A522CFE"/>
    <w:rsid w:val="0A595E3B"/>
    <w:rsid w:val="0A717628"/>
    <w:rsid w:val="0A7333A0"/>
    <w:rsid w:val="0AA572D2"/>
    <w:rsid w:val="0AAF0151"/>
    <w:rsid w:val="0AB6328D"/>
    <w:rsid w:val="0AC21C32"/>
    <w:rsid w:val="0ACE05D7"/>
    <w:rsid w:val="0AE222D4"/>
    <w:rsid w:val="0B156206"/>
    <w:rsid w:val="0B350656"/>
    <w:rsid w:val="0B380146"/>
    <w:rsid w:val="0B3A3EBE"/>
    <w:rsid w:val="0B554854"/>
    <w:rsid w:val="0B7078E0"/>
    <w:rsid w:val="0B732F2C"/>
    <w:rsid w:val="0B9C2483"/>
    <w:rsid w:val="0C087B18"/>
    <w:rsid w:val="0C0D512F"/>
    <w:rsid w:val="0C112E71"/>
    <w:rsid w:val="0C1C35C4"/>
    <w:rsid w:val="0C2030B4"/>
    <w:rsid w:val="0C2D57D1"/>
    <w:rsid w:val="0C300E1D"/>
    <w:rsid w:val="0C4F74F5"/>
    <w:rsid w:val="0C684A5B"/>
    <w:rsid w:val="0C7B29E0"/>
    <w:rsid w:val="0C8353F1"/>
    <w:rsid w:val="0C8A677F"/>
    <w:rsid w:val="0CAD246E"/>
    <w:rsid w:val="0CB11F5E"/>
    <w:rsid w:val="0CB87790"/>
    <w:rsid w:val="0CCE2B10"/>
    <w:rsid w:val="0CDB6FDB"/>
    <w:rsid w:val="0CF14A50"/>
    <w:rsid w:val="0CF4009D"/>
    <w:rsid w:val="0D0E5602"/>
    <w:rsid w:val="0D366907"/>
    <w:rsid w:val="0D3B5CCB"/>
    <w:rsid w:val="0D5F19BA"/>
    <w:rsid w:val="0D6D057B"/>
    <w:rsid w:val="0D7336B7"/>
    <w:rsid w:val="0D7A2C98"/>
    <w:rsid w:val="0D814026"/>
    <w:rsid w:val="0D837D9E"/>
    <w:rsid w:val="0D892EDB"/>
    <w:rsid w:val="0D9E6986"/>
    <w:rsid w:val="0DC83A03"/>
    <w:rsid w:val="0DCB0BE5"/>
    <w:rsid w:val="0DCB704F"/>
    <w:rsid w:val="0DF26CD2"/>
    <w:rsid w:val="0DF90060"/>
    <w:rsid w:val="0DFA7935"/>
    <w:rsid w:val="0E016F15"/>
    <w:rsid w:val="0E032C8D"/>
    <w:rsid w:val="0E35096D"/>
    <w:rsid w:val="0E356BBF"/>
    <w:rsid w:val="0E3A41D5"/>
    <w:rsid w:val="0E5A03D3"/>
    <w:rsid w:val="0E625C06"/>
    <w:rsid w:val="0E6574A4"/>
    <w:rsid w:val="0E6D6359"/>
    <w:rsid w:val="0E7616B1"/>
    <w:rsid w:val="0E7C47EE"/>
    <w:rsid w:val="0E7E0566"/>
    <w:rsid w:val="0EA16002"/>
    <w:rsid w:val="0EB45D35"/>
    <w:rsid w:val="0ECE389A"/>
    <w:rsid w:val="0ED32660"/>
    <w:rsid w:val="0ED71A24"/>
    <w:rsid w:val="0EF80318"/>
    <w:rsid w:val="0EF97BEC"/>
    <w:rsid w:val="0EFA4090"/>
    <w:rsid w:val="0F072309"/>
    <w:rsid w:val="0F36499C"/>
    <w:rsid w:val="0F39623B"/>
    <w:rsid w:val="0F6B0AEA"/>
    <w:rsid w:val="0F704352"/>
    <w:rsid w:val="0F751969"/>
    <w:rsid w:val="0F827239"/>
    <w:rsid w:val="0F917E25"/>
    <w:rsid w:val="0F922003"/>
    <w:rsid w:val="0FAE6C29"/>
    <w:rsid w:val="0FB73D2F"/>
    <w:rsid w:val="0FC30926"/>
    <w:rsid w:val="0FD06B9F"/>
    <w:rsid w:val="10030D22"/>
    <w:rsid w:val="10066A65"/>
    <w:rsid w:val="100E1475"/>
    <w:rsid w:val="101A42BE"/>
    <w:rsid w:val="10376C1E"/>
    <w:rsid w:val="105A46BB"/>
    <w:rsid w:val="107B2FAF"/>
    <w:rsid w:val="107E2A9F"/>
    <w:rsid w:val="1088747A"/>
    <w:rsid w:val="108D683E"/>
    <w:rsid w:val="109220A6"/>
    <w:rsid w:val="10AF4A06"/>
    <w:rsid w:val="10B63FE7"/>
    <w:rsid w:val="10D12BCF"/>
    <w:rsid w:val="10DE709A"/>
    <w:rsid w:val="10E24DDC"/>
    <w:rsid w:val="10EF74F9"/>
    <w:rsid w:val="10F93ED3"/>
    <w:rsid w:val="110A7E8F"/>
    <w:rsid w:val="110E3E23"/>
    <w:rsid w:val="1122167C"/>
    <w:rsid w:val="11270A41"/>
    <w:rsid w:val="112A0531"/>
    <w:rsid w:val="11317B11"/>
    <w:rsid w:val="113A4C18"/>
    <w:rsid w:val="11427629"/>
    <w:rsid w:val="114C66F9"/>
    <w:rsid w:val="1154735C"/>
    <w:rsid w:val="11581A54"/>
    <w:rsid w:val="11603F53"/>
    <w:rsid w:val="11716160"/>
    <w:rsid w:val="11954AE4"/>
    <w:rsid w:val="11A025A1"/>
    <w:rsid w:val="11CC3396"/>
    <w:rsid w:val="11E44B84"/>
    <w:rsid w:val="11E46932"/>
    <w:rsid w:val="11E9324C"/>
    <w:rsid w:val="11FC011F"/>
    <w:rsid w:val="120174E4"/>
    <w:rsid w:val="12105979"/>
    <w:rsid w:val="1211524D"/>
    <w:rsid w:val="12280F14"/>
    <w:rsid w:val="12394ECF"/>
    <w:rsid w:val="12413D84"/>
    <w:rsid w:val="12486EC1"/>
    <w:rsid w:val="12491D69"/>
    <w:rsid w:val="125C471A"/>
    <w:rsid w:val="12635AA8"/>
    <w:rsid w:val="12957C2C"/>
    <w:rsid w:val="12BC165D"/>
    <w:rsid w:val="12DE5A77"/>
    <w:rsid w:val="12E0534B"/>
    <w:rsid w:val="13180F89"/>
    <w:rsid w:val="131E40C5"/>
    <w:rsid w:val="1323348A"/>
    <w:rsid w:val="13347445"/>
    <w:rsid w:val="13385187"/>
    <w:rsid w:val="135D2E40"/>
    <w:rsid w:val="136A10B9"/>
    <w:rsid w:val="13743CE5"/>
    <w:rsid w:val="137B1518"/>
    <w:rsid w:val="137E6912"/>
    <w:rsid w:val="138A0ECC"/>
    <w:rsid w:val="13A46379"/>
    <w:rsid w:val="13AC16D1"/>
    <w:rsid w:val="13BF7656"/>
    <w:rsid w:val="13D1738A"/>
    <w:rsid w:val="13F15336"/>
    <w:rsid w:val="141D25CF"/>
    <w:rsid w:val="14261483"/>
    <w:rsid w:val="143F42F3"/>
    <w:rsid w:val="144C07BE"/>
    <w:rsid w:val="1457163D"/>
    <w:rsid w:val="14634486"/>
    <w:rsid w:val="14771CDF"/>
    <w:rsid w:val="148A59B6"/>
    <w:rsid w:val="14A30D26"/>
    <w:rsid w:val="14A64372"/>
    <w:rsid w:val="14B46A8F"/>
    <w:rsid w:val="14CF1B1B"/>
    <w:rsid w:val="14D94748"/>
    <w:rsid w:val="14E1184E"/>
    <w:rsid w:val="14F12E12"/>
    <w:rsid w:val="15035321"/>
    <w:rsid w:val="15080B89"/>
    <w:rsid w:val="15152934"/>
    <w:rsid w:val="15216C04"/>
    <w:rsid w:val="15292570"/>
    <w:rsid w:val="15455939"/>
    <w:rsid w:val="1546345F"/>
    <w:rsid w:val="154D47EE"/>
    <w:rsid w:val="15593193"/>
    <w:rsid w:val="158D0509"/>
    <w:rsid w:val="158E72E0"/>
    <w:rsid w:val="15966195"/>
    <w:rsid w:val="15A22D8C"/>
    <w:rsid w:val="15C251DC"/>
    <w:rsid w:val="15EA028F"/>
    <w:rsid w:val="15F80BFE"/>
    <w:rsid w:val="15FA2BC8"/>
    <w:rsid w:val="15FB249C"/>
    <w:rsid w:val="160035D2"/>
    <w:rsid w:val="16007AB2"/>
    <w:rsid w:val="160475A2"/>
    <w:rsid w:val="16094BB9"/>
    <w:rsid w:val="1618304E"/>
    <w:rsid w:val="16290DB7"/>
    <w:rsid w:val="163559AE"/>
    <w:rsid w:val="163B0AEA"/>
    <w:rsid w:val="164B6F7F"/>
    <w:rsid w:val="1653052A"/>
    <w:rsid w:val="165F4EDA"/>
    <w:rsid w:val="166B7621"/>
    <w:rsid w:val="16924BAE"/>
    <w:rsid w:val="16A67530"/>
    <w:rsid w:val="16A843D2"/>
    <w:rsid w:val="16D57191"/>
    <w:rsid w:val="16EF2001"/>
    <w:rsid w:val="16F75359"/>
    <w:rsid w:val="17045380"/>
    <w:rsid w:val="1706559C"/>
    <w:rsid w:val="170B670F"/>
    <w:rsid w:val="17143815"/>
    <w:rsid w:val="1719707D"/>
    <w:rsid w:val="172D0D7B"/>
    <w:rsid w:val="17680005"/>
    <w:rsid w:val="178A3AD7"/>
    <w:rsid w:val="17984446"/>
    <w:rsid w:val="17A252C5"/>
    <w:rsid w:val="17B374D2"/>
    <w:rsid w:val="17BB1EE3"/>
    <w:rsid w:val="17C0574B"/>
    <w:rsid w:val="17CC0594"/>
    <w:rsid w:val="17D82A95"/>
    <w:rsid w:val="17F04282"/>
    <w:rsid w:val="17FB49D5"/>
    <w:rsid w:val="1800023D"/>
    <w:rsid w:val="18137F71"/>
    <w:rsid w:val="18245CDA"/>
    <w:rsid w:val="18291542"/>
    <w:rsid w:val="18420856"/>
    <w:rsid w:val="1844012A"/>
    <w:rsid w:val="184C3483"/>
    <w:rsid w:val="18714C97"/>
    <w:rsid w:val="18876269"/>
    <w:rsid w:val="188D7D23"/>
    <w:rsid w:val="18A24E51"/>
    <w:rsid w:val="18B51028"/>
    <w:rsid w:val="18B90B18"/>
    <w:rsid w:val="18BC5F12"/>
    <w:rsid w:val="18DE057F"/>
    <w:rsid w:val="18F356AC"/>
    <w:rsid w:val="18FA6A3B"/>
    <w:rsid w:val="193E2DCB"/>
    <w:rsid w:val="194505FE"/>
    <w:rsid w:val="194D1260"/>
    <w:rsid w:val="19502AFF"/>
    <w:rsid w:val="195425EF"/>
    <w:rsid w:val="195A572B"/>
    <w:rsid w:val="19AC242B"/>
    <w:rsid w:val="19C07C84"/>
    <w:rsid w:val="19C257AA"/>
    <w:rsid w:val="19CF7EC7"/>
    <w:rsid w:val="19EC6CCB"/>
    <w:rsid w:val="1A0C4C78"/>
    <w:rsid w:val="1A1104E0"/>
    <w:rsid w:val="1A197394"/>
    <w:rsid w:val="1A1B135F"/>
    <w:rsid w:val="1A2E2E40"/>
    <w:rsid w:val="1A393593"/>
    <w:rsid w:val="1A417809"/>
    <w:rsid w:val="1A444411"/>
    <w:rsid w:val="1A5F56EF"/>
    <w:rsid w:val="1A604FC3"/>
    <w:rsid w:val="1A703458"/>
    <w:rsid w:val="1A7D5B75"/>
    <w:rsid w:val="1A7D7923"/>
    <w:rsid w:val="1A840CB2"/>
    <w:rsid w:val="1A8962C8"/>
    <w:rsid w:val="1A976C37"/>
    <w:rsid w:val="1A9E6D1E"/>
    <w:rsid w:val="1AA11864"/>
    <w:rsid w:val="1AA475A6"/>
    <w:rsid w:val="1AAE21D3"/>
    <w:rsid w:val="1AB63BD2"/>
    <w:rsid w:val="1AC13CB4"/>
    <w:rsid w:val="1AE94FB9"/>
    <w:rsid w:val="1B1738D4"/>
    <w:rsid w:val="1B1C0EEA"/>
    <w:rsid w:val="1B244243"/>
    <w:rsid w:val="1B281F85"/>
    <w:rsid w:val="1B283D33"/>
    <w:rsid w:val="1B4548E5"/>
    <w:rsid w:val="1B520DB0"/>
    <w:rsid w:val="1B593EEC"/>
    <w:rsid w:val="1B75684C"/>
    <w:rsid w:val="1B8F5B60"/>
    <w:rsid w:val="1B9C64CF"/>
    <w:rsid w:val="1BA15893"/>
    <w:rsid w:val="1BAA0BEC"/>
    <w:rsid w:val="1BAA299A"/>
    <w:rsid w:val="1BB27AA1"/>
    <w:rsid w:val="1BBB0703"/>
    <w:rsid w:val="1BBC15FC"/>
    <w:rsid w:val="1BC05D1A"/>
    <w:rsid w:val="1BCD6688"/>
    <w:rsid w:val="1BDE0896"/>
    <w:rsid w:val="1BE13EE2"/>
    <w:rsid w:val="1BEA0FE8"/>
    <w:rsid w:val="1BEC6B0F"/>
    <w:rsid w:val="1BEF65FF"/>
    <w:rsid w:val="1BFD51C0"/>
    <w:rsid w:val="1C006A5E"/>
    <w:rsid w:val="1C1B73F4"/>
    <w:rsid w:val="1C1F23FA"/>
    <w:rsid w:val="1C24274C"/>
    <w:rsid w:val="1C362480"/>
    <w:rsid w:val="1C3E1334"/>
    <w:rsid w:val="1C4921B3"/>
    <w:rsid w:val="1C4E1577"/>
    <w:rsid w:val="1C6568C1"/>
    <w:rsid w:val="1C6E1C1A"/>
    <w:rsid w:val="1C8E7BC6"/>
    <w:rsid w:val="1C9A2A0F"/>
    <w:rsid w:val="1CA53161"/>
    <w:rsid w:val="1CA76EDA"/>
    <w:rsid w:val="1CB03FE0"/>
    <w:rsid w:val="1CB810E7"/>
    <w:rsid w:val="1CBA09BB"/>
    <w:rsid w:val="1CC61A56"/>
    <w:rsid w:val="1CC950A2"/>
    <w:rsid w:val="1CDF0421"/>
    <w:rsid w:val="1CDF6673"/>
    <w:rsid w:val="1CEE2D5A"/>
    <w:rsid w:val="1CF2284B"/>
    <w:rsid w:val="1D077978"/>
    <w:rsid w:val="1D2B3667"/>
    <w:rsid w:val="1D3C5874"/>
    <w:rsid w:val="1D4B3D09"/>
    <w:rsid w:val="1D8F0099"/>
    <w:rsid w:val="1D9A07EC"/>
    <w:rsid w:val="1D9E208B"/>
    <w:rsid w:val="1DAA4ED3"/>
    <w:rsid w:val="1DB45D52"/>
    <w:rsid w:val="1DB7139E"/>
    <w:rsid w:val="1DD51824"/>
    <w:rsid w:val="1DDA6E3B"/>
    <w:rsid w:val="1DDE692B"/>
    <w:rsid w:val="1DE32193"/>
    <w:rsid w:val="1DED6B6E"/>
    <w:rsid w:val="1DFC5003"/>
    <w:rsid w:val="1E0F2F88"/>
    <w:rsid w:val="1E110AAE"/>
    <w:rsid w:val="1E114F52"/>
    <w:rsid w:val="1E162569"/>
    <w:rsid w:val="1E1B192D"/>
    <w:rsid w:val="1E1E31CB"/>
    <w:rsid w:val="1E5905ED"/>
    <w:rsid w:val="1E652BA8"/>
    <w:rsid w:val="1E6A01BF"/>
    <w:rsid w:val="1E6C2189"/>
    <w:rsid w:val="1E6E5F01"/>
    <w:rsid w:val="1E831280"/>
    <w:rsid w:val="1E8700CD"/>
    <w:rsid w:val="1E8C6387"/>
    <w:rsid w:val="1E9C2192"/>
    <w:rsid w:val="1E9D2342"/>
    <w:rsid w:val="1E9F255E"/>
    <w:rsid w:val="1EAC6A29"/>
    <w:rsid w:val="1EBA7398"/>
    <w:rsid w:val="1ED63AA6"/>
    <w:rsid w:val="1EE461C3"/>
    <w:rsid w:val="1EE75CB3"/>
    <w:rsid w:val="1EF74148"/>
    <w:rsid w:val="1F070103"/>
    <w:rsid w:val="1F0B3750"/>
    <w:rsid w:val="1F0E3240"/>
    <w:rsid w:val="1F132604"/>
    <w:rsid w:val="1F1A3993"/>
    <w:rsid w:val="1F1B770B"/>
    <w:rsid w:val="1F226CEB"/>
    <w:rsid w:val="1F29007A"/>
    <w:rsid w:val="1F2962CC"/>
    <w:rsid w:val="1F4924CA"/>
    <w:rsid w:val="1F52137F"/>
    <w:rsid w:val="1F5A0233"/>
    <w:rsid w:val="1F6966C8"/>
    <w:rsid w:val="1F707A57"/>
    <w:rsid w:val="1F737547"/>
    <w:rsid w:val="1F75506D"/>
    <w:rsid w:val="1F784B5D"/>
    <w:rsid w:val="1F7F413E"/>
    <w:rsid w:val="1F7F5EEC"/>
    <w:rsid w:val="1F8452B0"/>
    <w:rsid w:val="1F8C06C8"/>
    <w:rsid w:val="1F941997"/>
    <w:rsid w:val="1FB5190D"/>
    <w:rsid w:val="1FB97650"/>
    <w:rsid w:val="1FDE2C12"/>
    <w:rsid w:val="1FEF6BCD"/>
    <w:rsid w:val="1FFE32B4"/>
    <w:rsid w:val="203767C6"/>
    <w:rsid w:val="20511636"/>
    <w:rsid w:val="20531852"/>
    <w:rsid w:val="2076109D"/>
    <w:rsid w:val="208A4B48"/>
    <w:rsid w:val="209239FD"/>
    <w:rsid w:val="209D2ACD"/>
    <w:rsid w:val="20AF45AF"/>
    <w:rsid w:val="20B971DB"/>
    <w:rsid w:val="20BE320C"/>
    <w:rsid w:val="20D64231"/>
    <w:rsid w:val="20DA5ACF"/>
    <w:rsid w:val="20E406FC"/>
    <w:rsid w:val="20F052F3"/>
    <w:rsid w:val="20F12E19"/>
    <w:rsid w:val="20F16975"/>
    <w:rsid w:val="20F91DC3"/>
    <w:rsid w:val="21132D8F"/>
    <w:rsid w:val="211D59BC"/>
    <w:rsid w:val="211D776A"/>
    <w:rsid w:val="212C3E51"/>
    <w:rsid w:val="213276BA"/>
    <w:rsid w:val="213B4094"/>
    <w:rsid w:val="213C22E6"/>
    <w:rsid w:val="214C62A1"/>
    <w:rsid w:val="215F4227"/>
    <w:rsid w:val="21681FC9"/>
    <w:rsid w:val="216D06F2"/>
    <w:rsid w:val="217A4BBD"/>
    <w:rsid w:val="21817CF9"/>
    <w:rsid w:val="219263AA"/>
    <w:rsid w:val="21A32365"/>
    <w:rsid w:val="21AB2FC8"/>
    <w:rsid w:val="21CD68B0"/>
    <w:rsid w:val="21CF315A"/>
    <w:rsid w:val="21D56297"/>
    <w:rsid w:val="21D818E3"/>
    <w:rsid w:val="21EB1616"/>
    <w:rsid w:val="21FF3314"/>
    <w:rsid w:val="22146DBF"/>
    <w:rsid w:val="221C2118"/>
    <w:rsid w:val="2221772E"/>
    <w:rsid w:val="222334A6"/>
    <w:rsid w:val="22274D44"/>
    <w:rsid w:val="223C6316"/>
    <w:rsid w:val="2245341D"/>
    <w:rsid w:val="228201CD"/>
    <w:rsid w:val="22943A5C"/>
    <w:rsid w:val="22965A26"/>
    <w:rsid w:val="22A2261D"/>
    <w:rsid w:val="22A55C69"/>
    <w:rsid w:val="22BD7457"/>
    <w:rsid w:val="22C32593"/>
    <w:rsid w:val="22E42C35"/>
    <w:rsid w:val="22EA5D72"/>
    <w:rsid w:val="2331574F"/>
    <w:rsid w:val="23353491"/>
    <w:rsid w:val="2338088B"/>
    <w:rsid w:val="23452FA8"/>
    <w:rsid w:val="23474F72"/>
    <w:rsid w:val="235D02F2"/>
    <w:rsid w:val="23711FEF"/>
    <w:rsid w:val="237B69CA"/>
    <w:rsid w:val="237C2E6E"/>
    <w:rsid w:val="23A22E33"/>
    <w:rsid w:val="23AB72AF"/>
    <w:rsid w:val="23BD5235"/>
    <w:rsid w:val="23C325F9"/>
    <w:rsid w:val="23DE58D7"/>
    <w:rsid w:val="23E80503"/>
    <w:rsid w:val="240864B0"/>
    <w:rsid w:val="2435301D"/>
    <w:rsid w:val="243948BB"/>
    <w:rsid w:val="245B6F27"/>
    <w:rsid w:val="247B4ED4"/>
    <w:rsid w:val="24833D88"/>
    <w:rsid w:val="24967F5F"/>
    <w:rsid w:val="24B30B11"/>
    <w:rsid w:val="24DB1E16"/>
    <w:rsid w:val="25072C0B"/>
    <w:rsid w:val="25162E4E"/>
    <w:rsid w:val="252A06A8"/>
    <w:rsid w:val="253B28B5"/>
    <w:rsid w:val="25445C0D"/>
    <w:rsid w:val="254479BB"/>
    <w:rsid w:val="254774AC"/>
    <w:rsid w:val="254E083A"/>
    <w:rsid w:val="255E0351"/>
    <w:rsid w:val="25643BBA"/>
    <w:rsid w:val="257A33DD"/>
    <w:rsid w:val="2584425C"/>
    <w:rsid w:val="25910727"/>
    <w:rsid w:val="25950217"/>
    <w:rsid w:val="259721E1"/>
    <w:rsid w:val="25AB3597"/>
    <w:rsid w:val="25CD5C03"/>
    <w:rsid w:val="25D80104"/>
    <w:rsid w:val="25E940BF"/>
    <w:rsid w:val="260809E9"/>
    <w:rsid w:val="26284BE7"/>
    <w:rsid w:val="262B0B7B"/>
    <w:rsid w:val="26321F0A"/>
    <w:rsid w:val="263317DE"/>
    <w:rsid w:val="264F6618"/>
    <w:rsid w:val="265956E8"/>
    <w:rsid w:val="266100F9"/>
    <w:rsid w:val="2661634B"/>
    <w:rsid w:val="267442D0"/>
    <w:rsid w:val="267B565F"/>
    <w:rsid w:val="268A7650"/>
    <w:rsid w:val="269229A8"/>
    <w:rsid w:val="269C295D"/>
    <w:rsid w:val="26B4291F"/>
    <w:rsid w:val="26CB1A16"/>
    <w:rsid w:val="26D22DA5"/>
    <w:rsid w:val="26DE174A"/>
    <w:rsid w:val="270C62B7"/>
    <w:rsid w:val="27117D71"/>
    <w:rsid w:val="27225ADA"/>
    <w:rsid w:val="27475541"/>
    <w:rsid w:val="275163C0"/>
    <w:rsid w:val="275639D6"/>
    <w:rsid w:val="275D4D64"/>
    <w:rsid w:val="276C4FA7"/>
    <w:rsid w:val="278C389C"/>
    <w:rsid w:val="279B588D"/>
    <w:rsid w:val="27A02EA3"/>
    <w:rsid w:val="27A26C1B"/>
    <w:rsid w:val="27A961FC"/>
    <w:rsid w:val="27B626C7"/>
    <w:rsid w:val="27C070A1"/>
    <w:rsid w:val="27C2106B"/>
    <w:rsid w:val="27D03788"/>
    <w:rsid w:val="27D72D69"/>
    <w:rsid w:val="27F76F67"/>
    <w:rsid w:val="27F84A8D"/>
    <w:rsid w:val="28011B94"/>
    <w:rsid w:val="280276BA"/>
    <w:rsid w:val="280E2503"/>
    <w:rsid w:val="2829733C"/>
    <w:rsid w:val="28373807"/>
    <w:rsid w:val="283755B5"/>
    <w:rsid w:val="28577A06"/>
    <w:rsid w:val="287B7B98"/>
    <w:rsid w:val="28812CD5"/>
    <w:rsid w:val="288B76AF"/>
    <w:rsid w:val="28924EE2"/>
    <w:rsid w:val="28E444C1"/>
    <w:rsid w:val="28FC5B59"/>
    <w:rsid w:val="28FE2577"/>
    <w:rsid w:val="2903193C"/>
    <w:rsid w:val="29053906"/>
    <w:rsid w:val="29102997"/>
    <w:rsid w:val="2920429C"/>
    <w:rsid w:val="29211DC2"/>
    <w:rsid w:val="29310257"/>
    <w:rsid w:val="29471828"/>
    <w:rsid w:val="294C4EBB"/>
    <w:rsid w:val="296244C7"/>
    <w:rsid w:val="29626662"/>
    <w:rsid w:val="2973086F"/>
    <w:rsid w:val="29883BEF"/>
    <w:rsid w:val="298A3E0B"/>
    <w:rsid w:val="29930F11"/>
    <w:rsid w:val="29BA46F0"/>
    <w:rsid w:val="29CB06AB"/>
    <w:rsid w:val="29E057D9"/>
    <w:rsid w:val="29F179E6"/>
    <w:rsid w:val="29FB2613"/>
    <w:rsid w:val="29FC6AB7"/>
    <w:rsid w:val="29FD282F"/>
    <w:rsid w:val="2A0B6CFA"/>
    <w:rsid w:val="2A0E0598"/>
    <w:rsid w:val="2A1D07DB"/>
    <w:rsid w:val="2A2B114A"/>
    <w:rsid w:val="2A685EFA"/>
    <w:rsid w:val="2A7725E1"/>
    <w:rsid w:val="2A783C63"/>
    <w:rsid w:val="2A9036E6"/>
    <w:rsid w:val="2A9F7442"/>
    <w:rsid w:val="2AA1140C"/>
    <w:rsid w:val="2AB078A1"/>
    <w:rsid w:val="2AB56C65"/>
    <w:rsid w:val="2AB90504"/>
    <w:rsid w:val="2AC86999"/>
    <w:rsid w:val="2ACE1AD5"/>
    <w:rsid w:val="2ADC1ACB"/>
    <w:rsid w:val="2AE35581"/>
    <w:rsid w:val="2AEC6B2B"/>
    <w:rsid w:val="2AF53506"/>
    <w:rsid w:val="2B285689"/>
    <w:rsid w:val="2B2A7653"/>
    <w:rsid w:val="2B6A5CA2"/>
    <w:rsid w:val="2B7E34FB"/>
    <w:rsid w:val="2B8C79C6"/>
    <w:rsid w:val="2BAA2542"/>
    <w:rsid w:val="2BB44E1D"/>
    <w:rsid w:val="2BCE6231"/>
    <w:rsid w:val="2BD66E93"/>
    <w:rsid w:val="2BDA2E28"/>
    <w:rsid w:val="2BDB26FC"/>
    <w:rsid w:val="2C002162"/>
    <w:rsid w:val="2C1D0F66"/>
    <w:rsid w:val="2C2B3683"/>
    <w:rsid w:val="2C6B7F24"/>
    <w:rsid w:val="2C7072E8"/>
    <w:rsid w:val="2C7F752B"/>
    <w:rsid w:val="2C862667"/>
    <w:rsid w:val="2C8D1C48"/>
    <w:rsid w:val="2CAD22EA"/>
    <w:rsid w:val="2CB5119F"/>
    <w:rsid w:val="2CC413E2"/>
    <w:rsid w:val="2CD31625"/>
    <w:rsid w:val="2CED0939"/>
    <w:rsid w:val="2CEF2903"/>
    <w:rsid w:val="2CEF3331"/>
    <w:rsid w:val="2CF03F85"/>
    <w:rsid w:val="2D016192"/>
    <w:rsid w:val="2D0D0FDB"/>
    <w:rsid w:val="2D216834"/>
    <w:rsid w:val="2D265BF9"/>
    <w:rsid w:val="2D7E7E55"/>
    <w:rsid w:val="2D870D8D"/>
    <w:rsid w:val="2D8C63A3"/>
    <w:rsid w:val="2D9139BA"/>
    <w:rsid w:val="2D92328E"/>
    <w:rsid w:val="2DA21723"/>
    <w:rsid w:val="2DA336ED"/>
    <w:rsid w:val="2DA51C4D"/>
    <w:rsid w:val="2DC93154"/>
    <w:rsid w:val="2DD13DB6"/>
    <w:rsid w:val="2DD218DC"/>
    <w:rsid w:val="2DD6761F"/>
    <w:rsid w:val="2DDE64D3"/>
    <w:rsid w:val="2DEC6E42"/>
    <w:rsid w:val="2DF87595"/>
    <w:rsid w:val="2DFD104F"/>
    <w:rsid w:val="2E045F3A"/>
    <w:rsid w:val="2E0F48DF"/>
    <w:rsid w:val="2E2C5491"/>
    <w:rsid w:val="2E4C5B33"/>
    <w:rsid w:val="2E586286"/>
    <w:rsid w:val="2E620EB2"/>
    <w:rsid w:val="2E67296D"/>
    <w:rsid w:val="2E7B3D22"/>
    <w:rsid w:val="2E884DBD"/>
    <w:rsid w:val="2E903C71"/>
    <w:rsid w:val="2E993BB9"/>
    <w:rsid w:val="2EA72D69"/>
    <w:rsid w:val="2EAD65D1"/>
    <w:rsid w:val="2EC61441"/>
    <w:rsid w:val="2EC71E06"/>
    <w:rsid w:val="2ED578D6"/>
    <w:rsid w:val="2EDC0C65"/>
    <w:rsid w:val="2EE47B19"/>
    <w:rsid w:val="2EE6563F"/>
    <w:rsid w:val="2EEB70FA"/>
    <w:rsid w:val="2F063F34"/>
    <w:rsid w:val="2F193C67"/>
    <w:rsid w:val="2F1C5505"/>
    <w:rsid w:val="2F1E302B"/>
    <w:rsid w:val="2F3E191F"/>
    <w:rsid w:val="2F4131BE"/>
    <w:rsid w:val="2F4D56BE"/>
    <w:rsid w:val="2F690A64"/>
    <w:rsid w:val="2F7013AD"/>
    <w:rsid w:val="2F7470EF"/>
    <w:rsid w:val="2F91571B"/>
    <w:rsid w:val="2F9B0B20"/>
    <w:rsid w:val="2FA06136"/>
    <w:rsid w:val="2FA379D4"/>
    <w:rsid w:val="2FA71273"/>
    <w:rsid w:val="2FBE65BC"/>
    <w:rsid w:val="2FC17E5A"/>
    <w:rsid w:val="2FD23E16"/>
    <w:rsid w:val="2FE14059"/>
    <w:rsid w:val="2FF224B1"/>
    <w:rsid w:val="30073ABF"/>
    <w:rsid w:val="300A7A53"/>
    <w:rsid w:val="30136908"/>
    <w:rsid w:val="30336FAA"/>
    <w:rsid w:val="303E14AB"/>
    <w:rsid w:val="305F109C"/>
    <w:rsid w:val="306C7DC6"/>
    <w:rsid w:val="307C26FF"/>
    <w:rsid w:val="308415B4"/>
    <w:rsid w:val="308A649E"/>
    <w:rsid w:val="30901D07"/>
    <w:rsid w:val="309D2676"/>
    <w:rsid w:val="30A77050"/>
    <w:rsid w:val="30AB4D93"/>
    <w:rsid w:val="30BA3228"/>
    <w:rsid w:val="30E42053"/>
    <w:rsid w:val="30E81B43"/>
    <w:rsid w:val="3106021B"/>
    <w:rsid w:val="310B3A83"/>
    <w:rsid w:val="310E70CF"/>
    <w:rsid w:val="311928A7"/>
    <w:rsid w:val="311961A0"/>
    <w:rsid w:val="31271F3F"/>
    <w:rsid w:val="31327262"/>
    <w:rsid w:val="313308E4"/>
    <w:rsid w:val="314D7BF8"/>
    <w:rsid w:val="314F1BC2"/>
    <w:rsid w:val="315A40C3"/>
    <w:rsid w:val="31745184"/>
    <w:rsid w:val="31771119"/>
    <w:rsid w:val="31975317"/>
    <w:rsid w:val="31994BEB"/>
    <w:rsid w:val="31A43590"/>
    <w:rsid w:val="31B25CAD"/>
    <w:rsid w:val="31B41A25"/>
    <w:rsid w:val="31C559E0"/>
    <w:rsid w:val="31D75713"/>
    <w:rsid w:val="31F97D80"/>
    <w:rsid w:val="32024E86"/>
    <w:rsid w:val="320F1351"/>
    <w:rsid w:val="323668DE"/>
    <w:rsid w:val="32425283"/>
    <w:rsid w:val="324A4137"/>
    <w:rsid w:val="32560D2E"/>
    <w:rsid w:val="32655415"/>
    <w:rsid w:val="32827D75"/>
    <w:rsid w:val="3284589B"/>
    <w:rsid w:val="328E2276"/>
    <w:rsid w:val="32AC094E"/>
    <w:rsid w:val="32B31CDC"/>
    <w:rsid w:val="32CC2D9E"/>
    <w:rsid w:val="32DE115B"/>
    <w:rsid w:val="32F56799"/>
    <w:rsid w:val="3316226B"/>
    <w:rsid w:val="331C1F78"/>
    <w:rsid w:val="3321133C"/>
    <w:rsid w:val="333A23FE"/>
    <w:rsid w:val="336E39B7"/>
    <w:rsid w:val="33704071"/>
    <w:rsid w:val="33770F5C"/>
    <w:rsid w:val="33802506"/>
    <w:rsid w:val="33AA7583"/>
    <w:rsid w:val="33AB6E58"/>
    <w:rsid w:val="33BF2903"/>
    <w:rsid w:val="33D83EFD"/>
    <w:rsid w:val="33E660E2"/>
    <w:rsid w:val="33E75ED9"/>
    <w:rsid w:val="33EF4F96"/>
    <w:rsid w:val="340F388A"/>
    <w:rsid w:val="34117602"/>
    <w:rsid w:val="3417273F"/>
    <w:rsid w:val="342509B8"/>
    <w:rsid w:val="342D5ABF"/>
    <w:rsid w:val="345614B9"/>
    <w:rsid w:val="346239BA"/>
    <w:rsid w:val="34645984"/>
    <w:rsid w:val="346F60D7"/>
    <w:rsid w:val="347B0F20"/>
    <w:rsid w:val="34925C97"/>
    <w:rsid w:val="34A22009"/>
    <w:rsid w:val="34A264AC"/>
    <w:rsid w:val="34AC732B"/>
    <w:rsid w:val="34BB756E"/>
    <w:rsid w:val="34BD008D"/>
    <w:rsid w:val="34C74165"/>
    <w:rsid w:val="34D50630"/>
    <w:rsid w:val="34DD1293"/>
    <w:rsid w:val="34DD74E5"/>
    <w:rsid w:val="34EC3BCC"/>
    <w:rsid w:val="34F34F5A"/>
    <w:rsid w:val="34F860CC"/>
    <w:rsid w:val="3529097C"/>
    <w:rsid w:val="352B46F4"/>
    <w:rsid w:val="353F1F4D"/>
    <w:rsid w:val="354C01C6"/>
    <w:rsid w:val="355552CD"/>
    <w:rsid w:val="35635C3C"/>
    <w:rsid w:val="356814A4"/>
    <w:rsid w:val="357065AB"/>
    <w:rsid w:val="358D2CB9"/>
    <w:rsid w:val="35935DF5"/>
    <w:rsid w:val="359C114E"/>
    <w:rsid w:val="359E6C74"/>
    <w:rsid w:val="35A10512"/>
    <w:rsid w:val="35AB1391"/>
    <w:rsid w:val="35AB313F"/>
    <w:rsid w:val="35B53FBD"/>
    <w:rsid w:val="35B55F05"/>
    <w:rsid w:val="35C506A4"/>
    <w:rsid w:val="35E11256"/>
    <w:rsid w:val="35E93C67"/>
    <w:rsid w:val="35EF5721"/>
    <w:rsid w:val="36154A5C"/>
    <w:rsid w:val="36317AE8"/>
    <w:rsid w:val="363D46DF"/>
    <w:rsid w:val="36511F38"/>
    <w:rsid w:val="3656754F"/>
    <w:rsid w:val="36714388"/>
    <w:rsid w:val="3676199F"/>
    <w:rsid w:val="368C2F70"/>
    <w:rsid w:val="36B50719"/>
    <w:rsid w:val="36B83D65"/>
    <w:rsid w:val="36C546D4"/>
    <w:rsid w:val="36C7044C"/>
    <w:rsid w:val="36DA1F2E"/>
    <w:rsid w:val="36EE59D9"/>
    <w:rsid w:val="36F154C9"/>
    <w:rsid w:val="36FB1EA4"/>
    <w:rsid w:val="370A20E7"/>
    <w:rsid w:val="37133692"/>
    <w:rsid w:val="37217B5C"/>
    <w:rsid w:val="372633C5"/>
    <w:rsid w:val="37294C63"/>
    <w:rsid w:val="37425D25"/>
    <w:rsid w:val="37537F32"/>
    <w:rsid w:val="37620175"/>
    <w:rsid w:val="37647A49"/>
    <w:rsid w:val="3772660A"/>
    <w:rsid w:val="378123A9"/>
    <w:rsid w:val="378C0D4E"/>
    <w:rsid w:val="378D3F39"/>
    <w:rsid w:val="378D6FA0"/>
    <w:rsid w:val="3793032E"/>
    <w:rsid w:val="37BC1633"/>
    <w:rsid w:val="37CE75B8"/>
    <w:rsid w:val="37E1553E"/>
    <w:rsid w:val="37EA2644"/>
    <w:rsid w:val="380A6843"/>
    <w:rsid w:val="384C6E5B"/>
    <w:rsid w:val="38547ABE"/>
    <w:rsid w:val="3857135C"/>
    <w:rsid w:val="385B52F0"/>
    <w:rsid w:val="38A2440E"/>
    <w:rsid w:val="38A50319"/>
    <w:rsid w:val="38B642D4"/>
    <w:rsid w:val="38B844F1"/>
    <w:rsid w:val="38BD1B07"/>
    <w:rsid w:val="38CF35E8"/>
    <w:rsid w:val="38EA21D0"/>
    <w:rsid w:val="38F92413"/>
    <w:rsid w:val="39331DC9"/>
    <w:rsid w:val="393671C3"/>
    <w:rsid w:val="394E09B1"/>
    <w:rsid w:val="39534219"/>
    <w:rsid w:val="395F496C"/>
    <w:rsid w:val="397A17A6"/>
    <w:rsid w:val="397A3554"/>
    <w:rsid w:val="397C551E"/>
    <w:rsid w:val="3986639D"/>
    <w:rsid w:val="398E5251"/>
    <w:rsid w:val="39930ABA"/>
    <w:rsid w:val="3995038E"/>
    <w:rsid w:val="399A59A4"/>
    <w:rsid w:val="399F120C"/>
    <w:rsid w:val="39A71043"/>
    <w:rsid w:val="39BA7DF4"/>
    <w:rsid w:val="39BC3B6C"/>
    <w:rsid w:val="39C3314D"/>
    <w:rsid w:val="39C72511"/>
    <w:rsid w:val="39E210F9"/>
    <w:rsid w:val="39E3559D"/>
    <w:rsid w:val="39FA6CA0"/>
    <w:rsid w:val="39FF7EFD"/>
    <w:rsid w:val="3A015A23"/>
    <w:rsid w:val="3A1514CF"/>
    <w:rsid w:val="3A361B71"/>
    <w:rsid w:val="3A414072"/>
    <w:rsid w:val="3A5244D1"/>
    <w:rsid w:val="3A577D39"/>
    <w:rsid w:val="3A647D60"/>
    <w:rsid w:val="3A695377"/>
    <w:rsid w:val="3A777A93"/>
    <w:rsid w:val="3AAA1C17"/>
    <w:rsid w:val="3AB331C1"/>
    <w:rsid w:val="3AB5085A"/>
    <w:rsid w:val="3AC84793"/>
    <w:rsid w:val="3ACC7DDF"/>
    <w:rsid w:val="3ACD3B57"/>
    <w:rsid w:val="3ADD023E"/>
    <w:rsid w:val="3AF37A62"/>
    <w:rsid w:val="3B057795"/>
    <w:rsid w:val="3B135A0E"/>
    <w:rsid w:val="3B163750"/>
    <w:rsid w:val="3B365BA1"/>
    <w:rsid w:val="3B3E1A88"/>
    <w:rsid w:val="3B424545"/>
    <w:rsid w:val="3B556027"/>
    <w:rsid w:val="3B7364AD"/>
    <w:rsid w:val="3B9603ED"/>
    <w:rsid w:val="3BA42B0A"/>
    <w:rsid w:val="3BA7084C"/>
    <w:rsid w:val="3BAC3B76"/>
    <w:rsid w:val="3BC809FF"/>
    <w:rsid w:val="3BD66A3C"/>
    <w:rsid w:val="3BDB4052"/>
    <w:rsid w:val="3BDF1D94"/>
    <w:rsid w:val="3BE178BA"/>
    <w:rsid w:val="3BE850ED"/>
    <w:rsid w:val="3BF05D4F"/>
    <w:rsid w:val="3BF70E8C"/>
    <w:rsid w:val="3C011D0B"/>
    <w:rsid w:val="3C0506E8"/>
    <w:rsid w:val="3C1A2DCC"/>
    <w:rsid w:val="3C1E0B0E"/>
    <w:rsid w:val="3C215F09"/>
    <w:rsid w:val="3C320116"/>
    <w:rsid w:val="3C4816E7"/>
    <w:rsid w:val="3C4D13F4"/>
    <w:rsid w:val="3C607BB2"/>
    <w:rsid w:val="3C666012"/>
    <w:rsid w:val="3C74072E"/>
    <w:rsid w:val="3C7A386B"/>
    <w:rsid w:val="3C8B3CCA"/>
    <w:rsid w:val="3C8B7826"/>
    <w:rsid w:val="3C991F43"/>
    <w:rsid w:val="3C9B3F0D"/>
    <w:rsid w:val="3CB52AF5"/>
    <w:rsid w:val="3CB7686D"/>
    <w:rsid w:val="3CB94393"/>
    <w:rsid w:val="3CC80A7A"/>
    <w:rsid w:val="3CCD6091"/>
    <w:rsid w:val="3CD13DD3"/>
    <w:rsid w:val="3CE31410"/>
    <w:rsid w:val="3CF47AC1"/>
    <w:rsid w:val="3D09356D"/>
    <w:rsid w:val="3D2F0AF9"/>
    <w:rsid w:val="3D4C3459"/>
    <w:rsid w:val="3D567E34"/>
    <w:rsid w:val="3D65276D"/>
    <w:rsid w:val="3D8175A7"/>
    <w:rsid w:val="3DC94AAA"/>
    <w:rsid w:val="3DCB0822"/>
    <w:rsid w:val="3DD27E02"/>
    <w:rsid w:val="3DD5344F"/>
    <w:rsid w:val="3DDA0A65"/>
    <w:rsid w:val="3DE73182"/>
    <w:rsid w:val="3DF15DAF"/>
    <w:rsid w:val="3DF5764D"/>
    <w:rsid w:val="3DF633C5"/>
    <w:rsid w:val="3DFE0BF8"/>
    <w:rsid w:val="3DFF227A"/>
    <w:rsid w:val="3E0D0E3B"/>
    <w:rsid w:val="3E126451"/>
    <w:rsid w:val="3E130E71"/>
    <w:rsid w:val="3E241CE0"/>
    <w:rsid w:val="3E2B306F"/>
    <w:rsid w:val="3E2E0DB1"/>
    <w:rsid w:val="3E344619"/>
    <w:rsid w:val="3E3F6B1A"/>
    <w:rsid w:val="3E6622F9"/>
    <w:rsid w:val="3E774506"/>
    <w:rsid w:val="3E95498C"/>
    <w:rsid w:val="3EAA6689"/>
    <w:rsid w:val="3EB23790"/>
    <w:rsid w:val="3EB44C7C"/>
    <w:rsid w:val="3EB968CD"/>
    <w:rsid w:val="3EBA43F3"/>
    <w:rsid w:val="3EC040FF"/>
    <w:rsid w:val="3EC60FE9"/>
    <w:rsid w:val="3EF73899"/>
    <w:rsid w:val="3EFC4A0B"/>
    <w:rsid w:val="3EFE69D5"/>
    <w:rsid w:val="3F227951"/>
    <w:rsid w:val="3F23468E"/>
    <w:rsid w:val="3F584337"/>
    <w:rsid w:val="3F5E1222"/>
    <w:rsid w:val="3F7B6278"/>
    <w:rsid w:val="3F88629F"/>
    <w:rsid w:val="3F942E96"/>
    <w:rsid w:val="3FAC01DF"/>
    <w:rsid w:val="3FB47094"/>
    <w:rsid w:val="3FB53538"/>
    <w:rsid w:val="3FC76DC7"/>
    <w:rsid w:val="3FCB2D5B"/>
    <w:rsid w:val="3FD31C10"/>
    <w:rsid w:val="3FD80FD4"/>
    <w:rsid w:val="3FF102E8"/>
    <w:rsid w:val="3FFD4EDF"/>
    <w:rsid w:val="400242A3"/>
    <w:rsid w:val="40095632"/>
    <w:rsid w:val="4010076E"/>
    <w:rsid w:val="401069C0"/>
    <w:rsid w:val="402406BD"/>
    <w:rsid w:val="40251B11"/>
    <w:rsid w:val="402E5098"/>
    <w:rsid w:val="40363F4D"/>
    <w:rsid w:val="40537C33"/>
    <w:rsid w:val="40556AC9"/>
    <w:rsid w:val="4093139F"/>
    <w:rsid w:val="409A0980"/>
    <w:rsid w:val="40A9471F"/>
    <w:rsid w:val="40BC6B48"/>
    <w:rsid w:val="40C357E1"/>
    <w:rsid w:val="40C55EEB"/>
    <w:rsid w:val="40CE5B0D"/>
    <w:rsid w:val="40F63E08"/>
    <w:rsid w:val="40F97454"/>
    <w:rsid w:val="40FC6F44"/>
    <w:rsid w:val="410C362B"/>
    <w:rsid w:val="410D2F00"/>
    <w:rsid w:val="41171FD0"/>
    <w:rsid w:val="41310F0B"/>
    <w:rsid w:val="41320BB8"/>
    <w:rsid w:val="414601C0"/>
    <w:rsid w:val="414C7A83"/>
    <w:rsid w:val="41524DB6"/>
    <w:rsid w:val="416F7716"/>
    <w:rsid w:val="418D5DEE"/>
    <w:rsid w:val="41943621"/>
    <w:rsid w:val="41A35612"/>
    <w:rsid w:val="41C51A2C"/>
    <w:rsid w:val="41CA2B9F"/>
    <w:rsid w:val="41CC4B69"/>
    <w:rsid w:val="41CE08E1"/>
    <w:rsid w:val="41CE6B33"/>
    <w:rsid w:val="41D103D1"/>
    <w:rsid w:val="41DF489C"/>
    <w:rsid w:val="41E81277"/>
    <w:rsid w:val="41F67E38"/>
    <w:rsid w:val="41FF4F3E"/>
    <w:rsid w:val="420C1409"/>
    <w:rsid w:val="421B33FA"/>
    <w:rsid w:val="421D3616"/>
    <w:rsid w:val="421D7172"/>
    <w:rsid w:val="422624CB"/>
    <w:rsid w:val="423275E6"/>
    <w:rsid w:val="42336996"/>
    <w:rsid w:val="423D15C3"/>
    <w:rsid w:val="42440BA3"/>
    <w:rsid w:val="42537038"/>
    <w:rsid w:val="425D1C65"/>
    <w:rsid w:val="4278084D"/>
    <w:rsid w:val="42823479"/>
    <w:rsid w:val="429531AD"/>
    <w:rsid w:val="42976F25"/>
    <w:rsid w:val="429F227D"/>
    <w:rsid w:val="42A41642"/>
    <w:rsid w:val="42C256EF"/>
    <w:rsid w:val="42D55C9F"/>
    <w:rsid w:val="42D75573"/>
    <w:rsid w:val="42DC527F"/>
    <w:rsid w:val="42E3216A"/>
    <w:rsid w:val="4303280C"/>
    <w:rsid w:val="430D368B"/>
    <w:rsid w:val="431C742A"/>
    <w:rsid w:val="431F6F1A"/>
    <w:rsid w:val="432307B8"/>
    <w:rsid w:val="432F3601"/>
    <w:rsid w:val="43317379"/>
    <w:rsid w:val="43456981"/>
    <w:rsid w:val="43555BC3"/>
    <w:rsid w:val="435A7F52"/>
    <w:rsid w:val="43657023"/>
    <w:rsid w:val="43703092"/>
    <w:rsid w:val="43754D8C"/>
    <w:rsid w:val="43AE09CA"/>
    <w:rsid w:val="43B34232"/>
    <w:rsid w:val="43BE6733"/>
    <w:rsid w:val="43CF6B92"/>
    <w:rsid w:val="43DB5537"/>
    <w:rsid w:val="43DF5027"/>
    <w:rsid w:val="43F16B09"/>
    <w:rsid w:val="440A7BCA"/>
    <w:rsid w:val="44114AB5"/>
    <w:rsid w:val="442F13DF"/>
    <w:rsid w:val="443133A9"/>
    <w:rsid w:val="44315157"/>
    <w:rsid w:val="4447497A"/>
    <w:rsid w:val="445826E4"/>
    <w:rsid w:val="446E0159"/>
    <w:rsid w:val="44A27E03"/>
    <w:rsid w:val="44AC2A30"/>
    <w:rsid w:val="44B738AE"/>
    <w:rsid w:val="44B87626"/>
    <w:rsid w:val="44D51F86"/>
    <w:rsid w:val="44E26453"/>
    <w:rsid w:val="44E93C84"/>
    <w:rsid w:val="4504461A"/>
    <w:rsid w:val="450B59A8"/>
    <w:rsid w:val="45140D01"/>
    <w:rsid w:val="452847AC"/>
    <w:rsid w:val="454809AA"/>
    <w:rsid w:val="45482758"/>
    <w:rsid w:val="45576E3F"/>
    <w:rsid w:val="45603F46"/>
    <w:rsid w:val="457572C5"/>
    <w:rsid w:val="457B2B2E"/>
    <w:rsid w:val="45813EBC"/>
    <w:rsid w:val="4582210E"/>
    <w:rsid w:val="45B63B66"/>
    <w:rsid w:val="45B85B30"/>
    <w:rsid w:val="45C142B9"/>
    <w:rsid w:val="45C51FFB"/>
    <w:rsid w:val="45D1274E"/>
    <w:rsid w:val="45D95AA6"/>
    <w:rsid w:val="45E5444B"/>
    <w:rsid w:val="45EC57D9"/>
    <w:rsid w:val="45EF52CA"/>
    <w:rsid w:val="46003033"/>
    <w:rsid w:val="460C5E7C"/>
    <w:rsid w:val="461B1C1B"/>
    <w:rsid w:val="46205483"/>
    <w:rsid w:val="462C207A"/>
    <w:rsid w:val="465E7D59"/>
    <w:rsid w:val="46717A8D"/>
    <w:rsid w:val="46821C9A"/>
    <w:rsid w:val="46AC4F69"/>
    <w:rsid w:val="46BB51AC"/>
    <w:rsid w:val="46BD0F24"/>
    <w:rsid w:val="46BF4C9C"/>
    <w:rsid w:val="46D22C21"/>
    <w:rsid w:val="46E666CD"/>
    <w:rsid w:val="46E75105"/>
    <w:rsid w:val="46FC7C9E"/>
    <w:rsid w:val="46FF32EA"/>
    <w:rsid w:val="47086643"/>
    <w:rsid w:val="470B7EE1"/>
    <w:rsid w:val="471E7C15"/>
    <w:rsid w:val="471F1BDF"/>
    <w:rsid w:val="473F525B"/>
    <w:rsid w:val="47431429"/>
    <w:rsid w:val="474358CD"/>
    <w:rsid w:val="474653BD"/>
    <w:rsid w:val="474E6020"/>
    <w:rsid w:val="477517FF"/>
    <w:rsid w:val="47775577"/>
    <w:rsid w:val="477A0BC3"/>
    <w:rsid w:val="47855EE6"/>
    <w:rsid w:val="47887784"/>
    <w:rsid w:val="478B2DD0"/>
    <w:rsid w:val="479A0A9A"/>
    <w:rsid w:val="47A04ACD"/>
    <w:rsid w:val="47A520E4"/>
    <w:rsid w:val="47AF2F63"/>
    <w:rsid w:val="47B95B8F"/>
    <w:rsid w:val="47C84024"/>
    <w:rsid w:val="47CA38F8"/>
    <w:rsid w:val="47CB141F"/>
    <w:rsid w:val="47D77DC3"/>
    <w:rsid w:val="48027536"/>
    <w:rsid w:val="4803505C"/>
    <w:rsid w:val="480908C5"/>
    <w:rsid w:val="480F57AF"/>
    <w:rsid w:val="482254E2"/>
    <w:rsid w:val="48276F9D"/>
    <w:rsid w:val="48425B85"/>
    <w:rsid w:val="484A4A39"/>
    <w:rsid w:val="484F2050"/>
    <w:rsid w:val="48541414"/>
    <w:rsid w:val="486A6E89"/>
    <w:rsid w:val="486C49B0"/>
    <w:rsid w:val="487B1097"/>
    <w:rsid w:val="487B4BF3"/>
    <w:rsid w:val="487D096B"/>
    <w:rsid w:val="48A44149"/>
    <w:rsid w:val="48C06AA9"/>
    <w:rsid w:val="48CC36A0"/>
    <w:rsid w:val="48D90216"/>
    <w:rsid w:val="48EE1869"/>
    <w:rsid w:val="49090450"/>
    <w:rsid w:val="49351245"/>
    <w:rsid w:val="4941408E"/>
    <w:rsid w:val="4961028C"/>
    <w:rsid w:val="49757894"/>
    <w:rsid w:val="498D72D3"/>
    <w:rsid w:val="49942F2B"/>
    <w:rsid w:val="499C3073"/>
    <w:rsid w:val="49A07007"/>
    <w:rsid w:val="49A40179"/>
    <w:rsid w:val="49B54134"/>
    <w:rsid w:val="49D00F6E"/>
    <w:rsid w:val="49D40A5E"/>
    <w:rsid w:val="49DF11B1"/>
    <w:rsid w:val="49E669E4"/>
    <w:rsid w:val="49F95066"/>
    <w:rsid w:val="4A4200BE"/>
    <w:rsid w:val="4A484FA8"/>
    <w:rsid w:val="4A4A0D21"/>
    <w:rsid w:val="4A4A6F73"/>
    <w:rsid w:val="4A606796"/>
    <w:rsid w:val="4A6A4F1F"/>
    <w:rsid w:val="4A6F4C2B"/>
    <w:rsid w:val="4A7162AD"/>
    <w:rsid w:val="4AA246B9"/>
    <w:rsid w:val="4AC46D25"/>
    <w:rsid w:val="4AD60806"/>
    <w:rsid w:val="4B101F6A"/>
    <w:rsid w:val="4B182BCD"/>
    <w:rsid w:val="4B1B446B"/>
    <w:rsid w:val="4B2C6678"/>
    <w:rsid w:val="4B3317B5"/>
    <w:rsid w:val="4B5736F5"/>
    <w:rsid w:val="4B7C7600"/>
    <w:rsid w:val="4B86222C"/>
    <w:rsid w:val="4B904E59"/>
    <w:rsid w:val="4B944949"/>
    <w:rsid w:val="4BA3693A"/>
    <w:rsid w:val="4BC0573E"/>
    <w:rsid w:val="4BD9235C"/>
    <w:rsid w:val="4BE34F89"/>
    <w:rsid w:val="4BE56F53"/>
    <w:rsid w:val="4BE96317"/>
    <w:rsid w:val="4BF2702F"/>
    <w:rsid w:val="4C082C41"/>
    <w:rsid w:val="4C12586E"/>
    <w:rsid w:val="4C416153"/>
    <w:rsid w:val="4C4A325A"/>
    <w:rsid w:val="4C5C2F8D"/>
    <w:rsid w:val="4C5C4D3B"/>
    <w:rsid w:val="4C651E42"/>
    <w:rsid w:val="4C72455F"/>
    <w:rsid w:val="4C7E73A7"/>
    <w:rsid w:val="4CAA3CF8"/>
    <w:rsid w:val="4CB46925"/>
    <w:rsid w:val="4CBA03DF"/>
    <w:rsid w:val="4CDD40CE"/>
    <w:rsid w:val="4CDF7E46"/>
    <w:rsid w:val="4D0C050F"/>
    <w:rsid w:val="4D0C6761"/>
    <w:rsid w:val="4D115B26"/>
    <w:rsid w:val="4D13189E"/>
    <w:rsid w:val="4D34517A"/>
    <w:rsid w:val="4D3B0DF4"/>
    <w:rsid w:val="4D4E0B28"/>
    <w:rsid w:val="4D693BB4"/>
    <w:rsid w:val="4D6E2F78"/>
    <w:rsid w:val="4D862070"/>
    <w:rsid w:val="4D956757"/>
    <w:rsid w:val="4D97427D"/>
    <w:rsid w:val="4D9F3131"/>
    <w:rsid w:val="4DA370C6"/>
    <w:rsid w:val="4DAE5A6A"/>
    <w:rsid w:val="4DEE5E67"/>
    <w:rsid w:val="4DF571F5"/>
    <w:rsid w:val="4DFA480C"/>
    <w:rsid w:val="4E0D453F"/>
    <w:rsid w:val="4E1B3100"/>
    <w:rsid w:val="4E2B0E69"/>
    <w:rsid w:val="4E404914"/>
    <w:rsid w:val="4E41243B"/>
    <w:rsid w:val="4E710F72"/>
    <w:rsid w:val="4EB62E28"/>
    <w:rsid w:val="4EBB043F"/>
    <w:rsid w:val="4EC310A1"/>
    <w:rsid w:val="4EE01C53"/>
    <w:rsid w:val="4EE334F2"/>
    <w:rsid w:val="4EF179BD"/>
    <w:rsid w:val="4F027E1C"/>
    <w:rsid w:val="4F1A2836"/>
    <w:rsid w:val="4F2002A2"/>
    <w:rsid w:val="4F277882"/>
    <w:rsid w:val="4F2E6E63"/>
    <w:rsid w:val="4F4C72E9"/>
    <w:rsid w:val="4F5D14F6"/>
    <w:rsid w:val="4F5F0DCA"/>
    <w:rsid w:val="4F675ED1"/>
    <w:rsid w:val="4F8545A9"/>
    <w:rsid w:val="4F8B6063"/>
    <w:rsid w:val="4F93316A"/>
    <w:rsid w:val="4FAC7D88"/>
    <w:rsid w:val="4FB1539E"/>
    <w:rsid w:val="4FB235F0"/>
    <w:rsid w:val="4FC60E49"/>
    <w:rsid w:val="4FD74E04"/>
    <w:rsid w:val="4FFC2ABD"/>
    <w:rsid w:val="500876B4"/>
    <w:rsid w:val="501871CB"/>
    <w:rsid w:val="501A1195"/>
    <w:rsid w:val="50265D8C"/>
    <w:rsid w:val="50281B04"/>
    <w:rsid w:val="506F14E1"/>
    <w:rsid w:val="50724B2D"/>
    <w:rsid w:val="507765E7"/>
    <w:rsid w:val="5080549C"/>
    <w:rsid w:val="508D1967"/>
    <w:rsid w:val="509B22D6"/>
    <w:rsid w:val="50A05B3E"/>
    <w:rsid w:val="50BE4216"/>
    <w:rsid w:val="50C11611"/>
    <w:rsid w:val="50CD6207"/>
    <w:rsid w:val="50D457E8"/>
    <w:rsid w:val="50DB6129"/>
    <w:rsid w:val="50E53551"/>
    <w:rsid w:val="50EE68AA"/>
    <w:rsid w:val="515D57DD"/>
    <w:rsid w:val="515D758B"/>
    <w:rsid w:val="5164091A"/>
    <w:rsid w:val="51711289"/>
    <w:rsid w:val="51782617"/>
    <w:rsid w:val="517A013D"/>
    <w:rsid w:val="518A5EA7"/>
    <w:rsid w:val="518F583E"/>
    <w:rsid w:val="519136D9"/>
    <w:rsid w:val="51B7313F"/>
    <w:rsid w:val="51C42CA2"/>
    <w:rsid w:val="51F15F26"/>
    <w:rsid w:val="51FC4FF6"/>
    <w:rsid w:val="520E6AD8"/>
    <w:rsid w:val="52157E66"/>
    <w:rsid w:val="52181704"/>
    <w:rsid w:val="52326C6A"/>
    <w:rsid w:val="523C1897"/>
    <w:rsid w:val="52426781"/>
    <w:rsid w:val="52432C25"/>
    <w:rsid w:val="525E35BB"/>
    <w:rsid w:val="52720E14"/>
    <w:rsid w:val="527F3531"/>
    <w:rsid w:val="52A116FA"/>
    <w:rsid w:val="52AD62F0"/>
    <w:rsid w:val="52B72CCB"/>
    <w:rsid w:val="52B96A43"/>
    <w:rsid w:val="52CF270B"/>
    <w:rsid w:val="52DB2E5E"/>
    <w:rsid w:val="52EF06B7"/>
    <w:rsid w:val="52F7756C"/>
    <w:rsid w:val="52F91536"/>
    <w:rsid w:val="53095C1D"/>
    <w:rsid w:val="53163E96"/>
    <w:rsid w:val="53397B84"/>
    <w:rsid w:val="53456529"/>
    <w:rsid w:val="5354676C"/>
    <w:rsid w:val="53715570"/>
    <w:rsid w:val="53764BB0"/>
    <w:rsid w:val="537F5EDF"/>
    <w:rsid w:val="5394300C"/>
    <w:rsid w:val="53BF452D"/>
    <w:rsid w:val="53E21FCA"/>
    <w:rsid w:val="53E45D42"/>
    <w:rsid w:val="53FD0BB2"/>
    <w:rsid w:val="540B32CF"/>
    <w:rsid w:val="540E1011"/>
    <w:rsid w:val="54273E81"/>
    <w:rsid w:val="544607AB"/>
    <w:rsid w:val="54484523"/>
    <w:rsid w:val="546D3F89"/>
    <w:rsid w:val="54857525"/>
    <w:rsid w:val="54904906"/>
    <w:rsid w:val="549C661D"/>
    <w:rsid w:val="54BC0A6D"/>
    <w:rsid w:val="54C94F38"/>
    <w:rsid w:val="54CA13DC"/>
    <w:rsid w:val="54DE6C35"/>
    <w:rsid w:val="5511700B"/>
    <w:rsid w:val="55592760"/>
    <w:rsid w:val="55915A56"/>
    <w:rsid w:val="55B63C1A"/>
    <w:rsid w:val="55CA0F67"/>
    <w:rsid w:val="55CE2806"/>
    <w:rsid w:val="55DD0C9B"/>
    <w:rsid w:val="55E4027B"/>
    <w:rsid w:val="55FC3817"/>
    <w:rsid w:val="560721BC"/>
    <w:rsid w:val="56175E36"/>
    <w:rsid w:val="562B40FC"/>
    <w:rsid w:val="5630526E"/>
    <w:rsid w:val="56310FE7"/>
    <w:rsid w:val="563C1E65"/>
    <w:rsid w:val="5640122A"/>
    <w:rsid w:val="56574EF1"/>
    <w:rsid w:val="565A678F"/>
    <w:rsid w:val="56821842"/>
    <w:rsid w:val="569A3030"/>
    <w:rsid w:val="569E48CE"/>
    <w:rsid w:val="56B37C4E"/>
    <w:rsid w:val="56C37E91"/>
    <w:rsid w:val="56EA18C1"/>
    <w:rsid w:val="56F75D8C"/>
    <w:rsid w:val="57087F99"/>
    <w:rsid w:val="57201787"/>
    <w:rsid w:val="57234DD3"/>
    <w:rsid w:val="572A6162"/>
    <w:rsid w:val="572D17AE"/>
    <w:rsid w:val="574E0F2C"/>
    <w:rsid w:val="575C2093"/>
    <w:rsid w:val="57684EDC"/>
    <w:rsid w:val="576A0C54"/>
    <w:rsid w:val="576F626A"/>
    <w:rsid w:val="5774562F"/>
    <w:rsid w:val="578C2978"/>
    <w:rsid w:val="57A203EE"/>
    <w:rsid w:val="57B123DF"/>
    <w:rsid w:val="57D8796C"/>
    <w:rsid w:val="57DC4038"/>
    <w:rsid w:val="57DE6F4C"/>
    <w:rsid w:val="57F16C7F"/>
    <w:rsid w:val="57F95B34"/>
    <w:rsid w:val="5806097D"/>
    <w:rsid w:val="583059FA"/>
    <w:rsid w:val="58331046"/>
    <w:rsid w:val="583A23D4"/>
    <w:rsid w:val="584414A5"/>
    <w:rsid w:val="5851771E"/>
    <w:rsid w:val="58647451"/>
    <w:rsid w:val="586E6522"/>
    <w:rsid w:val="587D0513"/>
    <w:rsid w:val="58AB1524"/>
    <w:rsid w:val="58AD0DF8"/>
    <w:rsid w:val="58B55EFF"/>
    <w:rsid w:val="58CF671F"/>
    <w:rsid w:val="58D2085F"/>
    <w:rsid w:val="58F72073"/>
    <w:rsid w:val="58FA6008"/>
    <w:rsid w:val="591F15CA"/>
    <w:rsid w:val="59232E69"/>
    <w:rsid w:val="59253609"/>
    <w:rsid w:val="593037D7"/>
    <w:rsid w:val="594A6647"/>
    <w:rsid w:val="5952374E"/>
    <w:rsid w:val="596040BD"/>
    <w:rsid w:val="59725B9E"/>
    <w:rsid w:val="598002BB"/>
    <w:rsid w:val="5988716F"/>
    <w:rsid w:val="599338C4"/>
    <w:rsid w:val="59AA17DC"/>
    <w:rsid w:val="59AC7302"/>
    <w:rsid w:val="59BD150F"/>
    <w:rsid w:val="59C26B25"/>
    <w:rsid w:val="59DD570D"/>
    <w:rsid w:val="59E36A9C"/>
    <w:rsid w:val="59EA7E2A"/>
    <w:rsid w:val="5A2275C4"/>
    <w:rsid w:val="5A3612C1"/>
    <w:rsid w:val="5A511C57"/>
    <w:rsid w:val="5A5A0B0C"/>
    <w:rsid w:val="5A5D23AA"/>
    <w:rsid w:val="5A5F4374"/>
    <w:rsid w:val="5A81078E"/>
    <w:rsid w:val="5A8C5039"/>
    <w:rsid w:val="5AA004E9"/>
    <w:rsid w:val="5AA24261"/>
    <w:rsid w:val="5AA63D51"/>
    <w:rsid w:val="5AD14B46"/>
    <w:rsid w:val="5AD84127"/>
    <w:rsid w:val="5AFF7905"/>
    <w:rsid w:val="5B044F1C"/>
    <w:rsid w:val="5B0D3DD0"/>
    <w:rsid w:val="5B123195"/>
    <w:rsid w:val="5B127639"/>
    <w:rsid w:val="5B3A6B8F"/>
    <w:rsid w:val="5B6559BA"/>
    <w:rsid w:val="5B6A7475"/>
    <w:rsid w:val="5B7E082A"/>
    <w:rsid w:val="5B8027F4"/>
    <w:rsid w:val="5B834092"/>
    <w:rsid w:val="5B8F35CE"/>
    <w:rsid w:val="5B9B13DC"/>
    <w:rsid w:val="5BA858A7"/>
    <w:rsid w:val="5BAC35E9"/>
    <w:rsid w:val="5BB64468"/>
    <w:rsid w:val="5BB97AB4"/>
    <w:rsid w:val="5BBE156E"/>
    <w:rsid w:val="5BC36B85"/>
    <w:rsid w:val="5BEC1C38"/>
    <w:rsid w:val="5C207B33"/>
    <w:rsid w:val="5C2C0286"/>
    <w:rsid w:val="5C2F5FC8"/>
    <w:rsid w:val="5C34538D"/>
    <w:rsid w:val="5C3A6E47"/>
    <w:rsid w:val="5C78171D"/>
    <w:rsid w:val="5C7A3771"/>
    <w:rsid w:val="5C950521"/>
    <w:rsid w:val="5CAB0C57"/>
    <w:rsid w:val="5CAC586B"/>
    <w:rsid w:val="5CB0535B"/>
    <w:rsid w:val="5CC22998"/>
    <w:rsid w:val="5CC826A5"/>
    <w:rsid w:val="5CC93D27"/>
    <w:rsid w:val="5CCB7A9F"/>
    <w:rsid w:val="5CDC7EFE"/>
    <w:rsid w:val="5CE648D9"/>
    <w:rsid w:val="5CFF1E3E"/>
    <w:rsid w:val="5D017965"/>
    <w:rsid w:val="5D107BA8"/>
    <w:rsid w:val="5D156F6C"/>
    <w:rsid w:val="5D1F428F"/>
    <w:rsid w:val="5D3C274B"/>
    <w:rsid w:val="5D465377"/>
    <w:rsid w:val="5D5932FD"/>
    <w:rsid w:val="5D5C2DED"/>
    <w:rsid w:val="5D5F28DD"/>
    <w:rsid w:val="5D616655"/>
    <w:rsid w:val="5D944335"/>
    <w:rsid w:val="5D9702C9"/>
    <w:rsid w:val="5DA64068"/>
    <w:rsid w:val="5DD46E27"/>
    <w:rsid w:val="5E005E6E"/>
    <w:rsid w:val="5E0F60B1"/>
    <w:rsid w:val="5E196F30"/>
    <w:rsid w:val="5E1C257C"/>
    <w:rsid w:val="5E39312E"/>
    <w:rsid w:val="5E435D5B"/>
    <w:rsid w:val="5E4A533B"/>
    <w:rsid w:val="5E4D2736"/>
    <w:rsid w:val="5E655CD1"/>
    <w:rsid w:val="5E690104"/>
    <w:rsid w:val="5E8425FB"/>
    <w:rsid w:val="5E8545C5"/>
    <w:rsid w:val="5E8F0FA0"/>
    <w:rsid w:val="5EAB402C"/>
    <w:rsid w:val="5ECF75EF"/>
    <w:rsid w:val="5EDF5A84"/>
    <w:rsid w:val="5EF84D97"/>
    <w:rsid w:val="5EFA466C"/>
    <w:rsid w:val="5F217E4A"/>
    <w:rsid w:val="5F30008D"/>
    <w:rsid w:val="5F322057"/>
    <w:rsid w:val="5F385194"/>
    <w:rsid w:val="5F3A0F0C"/>
    <w:rsid w:val="5F5244A8"/>
    <w:rsid w:val="5F585836"/>
    <w:rsid w:val="5F6B5569"/>
    <w:rsid w:val="5F8108E9"/>
    <w:rsid w:val="5F8D54E0"/>
    <w:rsid w:val="5F954394"/>
    <w:rsid w:val="5F9920D6"/>
    <w:rsid w:val="5FC133DB"/>
    <w:rsid w:val="5FE33352"/>
    <w:rsid w:val="5FE64BF0"/>
    <w:rsid w:val="5FF23595"/>
    <w:rsid w:val="5FF76DFD"/>
    <w:rsid w:val="5FFE1F39"/>
    <w:rsid w:val="60031C46"/>
    <w:rsid w:val="60214D8E"/>
    <w:rsid w:val="603718EF"/>
    <w:rsid w:val="604162CA"/>
    <w:rsid w:val="60483AFC"/>
    <w:rsid w:val="604A33D1"/>
    <w:rsid w:val="607B17DC"/>
    <w:rsid w:val="607E751E"/>
    <w:rsid w:val="608368E3"/>
    <w:rsid w:val="60874625"/>
    <w:rsid w:val="60911000"/>
    <w:rsid w:val="609805E0"/>
    <w:rsid w:val="60A26D69"/>
    <w:rsid w:val="60A30D33"/>
    <w:rsid w:val="60A70823"/>
    <w:rsid w:val="60A725D1"/>
    <w:rsid w:val="60B62814"/>
    <w:rsid w:val="60C2740B"/>
    <w:rsid w:val="60C767CF"/>
    <w:rsid w:val="60D07D7A"/>
    <w:rsid w:val="60E455D3"/>
    <w:rsid w:val="60F17CF0"/>
    <w:rsid w:val="60F63558"/>
    <w:rsid w:val="613A3445"/>
    <w:rsid w:val="613C71BD"/>
    <w:rsid w:val="615D0EE2"/>
    <w:rsid w:val="616E1341"/>
    <w:rsid w:val="61880654"/>
    <w:rsid w:val="6189617B"/>
    <w:rsid w:val="619306EF"/>
    <w:rsid w:val="619C4100"/>
    <w:rsid w:val="61A44D62"/>
    <w:rsid w:val="61BA4586"/>
    <w:rsid w:val="61C84EF5"/>
    <w:rsid w:val="61DC1293"/>
    <w:rsid w:val="61E138C1"/>
    <w:rsid w:val="61E904B3"/>
    <w:rsid w:val="61ED04B8"/>
    <w:rsid w:val="61F77588"/>
    <w:rsid w:val="61FC06FB"/>
    <w:rsid w:val="621719D8"/>
    <w:rsid w:val="623A1223"/>
    <w:rsid w:val="623C143F"/>
    <w:rsid w:val="625C73EB"/>
    <w:rsid w:val="62663D4C"/>
    <w:rsid w:val="626F711E"/>
    <w:rsid w:val="628250A4"/>
    <w:rsid w:val="628A03FC"/>
    <w:rsid w:val="62970423"/>
    <w:rsid w:val="629B7F14"/>
    <w:rsid w:val="62C03E1E"/>
    <w:rsid w:val="62C84A81"/>
    <w:rsid w:val="62CF7BBD"/>
    <w:rsid w:val="62E93375"/>
    <w:rsid w:val="62E96ED1"/>
    <w:rsid w:val="62EA49F7"/>
    <w:rsid w:val="62F87114"/>
    <w:rsid w:val="63021D41"/>
    <w:rsid w:val="630737FB"/>
    <w:rsid w:val="631D6B7A"/>
    <w:rsid w:val="631F0B45"/>
    <w:rsid w:val="63253C81"/>
    <w:rsid w:val="632C14B3"/>
    <w:rsid w:val="637075F2"/>
    <w:rsid w:val="63AB23D8"/>
    <w:rsid w:val="63C82F8A"/>
    <w:rsid w:val="63C90AB0"/>
    <w:rsid w:val="63D57455"/>
    <w:rsid w:val="63FC70D8"/>
    <w:rsid w:val="6401024A"/>
    <w:rsid w:val="641A755E"/>
    <w:rsid w:val="6421269A"/>
    <w:rsid w:val="642F3009"/>
    <w:rsid w:val="6445282D"/>
    <w:rsid w:val="644F7208"/>
    <w:rsid w:val="6470717E"/>
    <w:rsid w:val="64760C38"/>
    <w:rsid w:val="64794284"/>
    <w:rsid w:val="64874BF3"/>
    <w:rsid w:val="648F3AA8"/>
    <w:rsid w:val="649015CE"/>
    <w:rsid w:val="64A31301"/>
    <w:rsid w:val="64B214DC"/>
    <w:rsid w:val="64B81251"/>
    <w:rsid w:val="64D12312"/>
    <w:rsid w:val="64F32289"/>
    <w:rsid w:val="65130235"/>
    <w:rsid w:val="651A5A67"/>
    <w:rsid w:val="65385EEE"/>
    <w:rsid w:val="653D3504"/>
    <w:rsid w:val="65735178"/>
    <w:rsid w:val="65817895"/>
    <w:rsid w:val="658E5B0E"/>
    <w:rsid w:val="659B022A"/>
    <w:rsid w:val="65A05841"/>
    <w:rsid w:val="65AC068A"/>
    <w:rsid w:val="65F77B57"/>
    <w:rsid w:val="66012783"/>
    <w:rsid w:val="66062C37"/>
    <w:rsid w:val="660B1854"/>
    <w:rsid w:val="66194DD3"/>
    <w:rsid w:val="66434B4A"/>
    <w:rsid w:val="664A237C"/>
    <w:rsid w:val="664B39FF"/>
    <w:rsid w:val="665C5C0C"/>
    <w:rsid w:val="66644AC0"/>
    <w:rsid w:val="66723681"/>
    <w:rsid w:val="667271DD"/>
    <w:rsid w:val="668313EA"/>
    <w:rsid w:val="668D2269"/>
    <w:rsid w:val="669058B5"/>
    <w:rsid w:val="66B9305E"/>
    <w:rsid w:val="66CA0DC7"/>
    <w:rsid w:val="66D25ECE"/>
    <w:rsid w:val="66DC0AFB"/>
    <w:rsid w:val="66E63727"/>
    <w:rsid w:val="66F2031E"/>
    <w:rsid w:val="66F44096"/>
    <w:rsid w:val="670C7632"/>
    <w:rsid w:val="671958AB"/>
    <w:rsid w:val="672C7F92"/>
    <w:rsid w:val="673B1CC5"/>
    <w:rsid w:val="673E68AF"/>
    <w:rsid w:val="674566A0"/>
    <w:rsid w:val="674F47BC"/>
    <w:rsid w:val="675B2367"/>
    <w:rsid w:val="676254A4"/>
    <w:rsid w:val="67627252"/>
    <w:rsid w:val="67656D42"/>
    <w:rsid w:val="676C6322"/>
    <w:rsid w:val="677D0530"/>
    <w:rsid w:val="67861751"/>
    <w:rsid w:val="67B657F0"/>
    <w:rsid w:val="67CC6DC1"/>
    <w:rsid w:val="67DB0DB2"/>
    <w:rsid w:val="67DC5256"/>
    <w:rsid w:val="67E10ABE"/>
    <w:rsid w:val="67F26828"/>
    <w:rsid w:val="680227E3"/>
    <w:rsid w:val="68060525"/>
    <w:rsid w:val="68104F00"/>
    <w:rsid w:val="681749C9"/>
    <w:rsid w:val="68336E40"/>
    <w:rsid w:val="68356714"/>
    <w:rsid w:val="68386205"/>
    <w:rsid w:val="6853303E"/>
    <w:rsid w:val="68552CA8"/>
    <w:rsid w:val="68664B20"/>
    <w:rsid w:val="68752FB5"/>
    <w:rsid w:val="688D02FE"/>
    <w:rsid w:val="688F051A"/>
    <w:rsid w:val="68907DEF"/>
    <w:rsid w:val="68A65864"/>
    <w:rsid w:val="68B25FB7"/>
    <w:rsid w:val="68C34E80"/>
    <w:rsid w:val="68E65C61"/>
    <w:rsid w:val="68ED5241"/>
    <w:rsid w:val="68FB170C"/>
    <w:rsid w:val="68FC5484"/>
    <w:rsid w:val="692002B6"/>
    <w:rsid w:val="69431305"/>
    <w:rsid w:val="694F7CAA"/>
    <w:rsid w:val="695E1C9B"/>
    <w:rsid w:val="69623539"/>
    <w:rsid w:val="696D1EDE"/>
    <w:rsid w:val="697E5441"/>
    <w:rsid w:val="698C2CAC"/>
    <w:rsid w:val="69A43B52"/>
    <w:rsid w:val="69B1626F"/>
    <w:rsid w:val="69B31FE7"/>
    <w:rsid w:val="69B55D5F"/>
    <w:rsid w:val="69B83AA1"/>
    <w:rsid w:val="69C53AC8"/>
    <w:rsid w:val="69CE0BCF"/>
    <w:rsid w:val="69D34437"/>
    <w:rsid w:val="69DD52B6"/>
    <w:rsid w:val="69F36887"/>
    <w:rsid w:val="6A0171F6"/>
    <w:rsid w:val="6A1567FD"/>
    <w:rsid w:val="6A244C92"/>
    <w:rsid w:val="6A276531"/>
    <w:rsid w:val="6A350C4E"/>
    <w:rsid w:val="6A3F0348"/>
    <w:rsid w:val="6A4D243B"/>
    <w:rsid w:val="6A4E688C"/>
    <w:rsid w:val="6A507835"/>
    <w:rsid w:val="6A7259FE"/>
    <w:rsid w:val="6A7A2B04"/>
    <w:rsid w:val="6A94006A"/>
    <w:rsid w:val="6A941E18"/>
    <w:rsid w:val="6A971908"/>
    <w:rsid w:val="6AA656A7"/>
    <w:rsid w:val="6AB9362D"/>
    <w:rsid w:val="6AC87D14"/>
    <w:rsid w:val="6AE6019A"/>
    <w:rsid w:val="6AEA1A38"/>
    <w:rsid w:val="6AFC176B"/>
    <w:rsid w:val="6B0845B4"/>
    <w:rsid w:val="6B0B19AE"/>
    <w:rsid w:val="6B0D1BCA"/>
    <w:rsid w:val="6B106FC5"/>
    <w:rsid w:val="6B3B6738"/>
    <w:rsid w:val="6B601CFA"/>
    <w:rsid w:val="6B60619E"/>
    <w:rsid w:val="6B811C71"/>
    <w:rsid w:val="6BA0659B"/>
    <w:rsid w:val="6BAA11C7"/>
    <w:rsid w:val="6BF3491C"/>
    <w:rsid w:val="6C042FCD"/>
    <w:rsid w:val="6C16685D"/>
    <w:rsid w:val="6C4E4249"/>
    <w:rsid w:val="6C733CAF"/>
    <w:rsid w:val="6C7812C6"/>
    <w:rsid w:val="6C81017A"/>
    <w:rsid w:val="6C81461E"/>
    <w:rsid w:val="6C841A18"/>
    <w:rsid w:val="6C861C34"/>
    <w:rsid w:val="6C89702F"/>
    <w:rsid w:val="6CB73B9C"/>
    <w:rsid w:val="6CD02EB0"/>
    <w:rsid w:val="6CE60925"/>
    <w:rsid w:val="6CE626D3"/>
    <w:rsid w:val="6CE93F71"/>
    <w:rsid w:val="6CED3A62"/>
    <w:rsid w:val="6D0843F7"/>
    <w:rsid w:val="6D0A63C2"/>
    <w:rsid w:val="6D1A237D"/>
    <w:rsid w:val="6D262AD0"/>
    <w:rsid w:val="6D2D0302"/>
    <w:rsid w:val="6D4A4A10"/>
    <w:rsid w:val="6D54588F"/>
    <w:rsid w:val="6D5835D1"/>
    <w:rsid w:val="6D594C53"/>
    <w:rsid w:val="6D5E04BB"/>
    <w:rsid w:val="6D7E0B5E"/>
    <w:rsid w:val="6D82064E"/>
    <w:rsid w:val="6D967C55"/>
    <w:rsid w:val="6D9E4D5C"/>
    <w:rsid w:val="6DB77BCC"/>
    <w:rsid w:val="6DC72505"/>
    <w:rsid w:val="6DCC7B1B"/>
    <w:rsid w:val="6DFD7CD4"/>
    <w:rsid w:val="6E02353D"/>
    <w:rsid w:val="6E201C15"/>
    <w:rsid w:val="6E427DDD"/>
    <w:rsid w:val="6E4476B1"/>
    <w:rsid w:val="6E5042A8"/>
    <w:rsid w:val="6E600263"/>
    <w:rsid w:val="6E641B01"/>
    <w:rsid w:val="6E6935BC"/>
    <w:rsid w:val="6E6E472E"/>
    <w:rsid w:val="6E731D44"/>
    <w:rsid w:val="6E7B6E4B"/>
    <w:rsid w:val="6E9A19C7"/>
    <w:rsid w:val="6EA145F3"/>
    <w:rsid w:val="6EA445F4"/>
    <w:rsid w:val="6ECF12F1"/>
    <w:rsid w:val="6EDA0016"/>
    <w:rsid w:val="6EE3336E"/>
    <w:rsid w:val="6EF530A1"/>
    <w:rsid w:val="6EFA4214"/>
    <w:rsid w:val="6F011A46"/>
    <w:rsid w:val="6F0230C8"/>
    <w:rsid w:val="6F141779"/>
    <w:rsid w:val="6F1572A0"/>
    <w:rsid w:val="6F190B3E"/>
    <w:rsid w:val="6F1B2B08"/>
    <w:rsid w:val="6F20011E"/>
    <w:rsid w:val="6F241291"/>
    <w:rsid w:val="6F4162E7"/>
    <w:rsid w:val="6F4436E1"/>
    <w:rsid w:val="6F4F27B2"/>
    <w:rsid w:val="6F5778B8"/>
    <w:rsid w:val="6F651FD5"/>
    <w:rsid w:val="6F7E6BF3"/>
    <w:rsid w:val="6F800BBD"/>
    <w:rsid w:val="6F8A0D93"/>
    <w:rsid w:val="6F9B77A5"/>
    <w:rsid w:val="6FAA79E8"/>
    <w:rsid w:val="6FB16FC8"/>
    <w:rsid w:val="6FD44A65"/>
    <w:rsid w:val="6FDB5DF3"/>
    <w:rsid w:val="70025A76"/>
    <w:rsid w:val="700510C2"/>
    <w:rsid w:val="70096E04"/>
    <w:rsid w:val="700A0487"/>
    <w:rsid w:val="7033441E"/>
    <w:rsid w:val="704020FA"/>
    <w:rsid w:val="704240C4"/>
    <w:rsid w:val="704936A5"/>
    <w:rsid w:val="705160B5"/>
    <w:rsid w:val="707029DF"/>
    <w:rsid w:val="707324D0"/>
    <w:rsid w:val="70761FC0"/>
    <w:rsid w:val="70787AE6"/>
    <w:rsid w:val="707F2C23"/>
    <w:rsid w:val="70822713"/>
    <w:rsid w:val="708C17E3"/>
    <w:rsid w:val="708E2E66"/>
    <w:rsid w:val="70983CE4"/>
    <w:rsid w:val="70A24B63"/>
    <w:rsid w:val="70A73F27"/>
    <w:rsid w:val="70AB7EBB"/>
    <w:rsid w:val="70B0102E"/>
    <w:rsid w:val="70B12FF8"/>
    <w:rsid w:val="70C51DF0"/>
    <w:rsid w:val="70DC1E23"/>
    <w:rsid w:val="70DF1913"/>
    <w:rsid w:val="70EC5DDE"/>
    <w:rsid w:val="70F058CE"/>
    <w:rsid w:val="70F361E7"/>
    <w:rsid w:val="710650F2"/>
    <w:rsid w:val="7113011D"/>
    <w:rsid w:val="7113780F"/>
    <w:rsid w:val="711F4406"/>
    <w:rsid w:val="71290DE0"/>
    <w:rsid w:val="71341C5F"/>
    <w:rsid w:val="71445C1A"/>
    <w:rsid w:val="71542301"/>
    <w:rsid w:val="71706A0F"/>
    <w:rsid w:val="717464FF"/>
    <w:rsid w:val="71777D9E"/>
    <w:rsid w:val="718801FD"/>
    <w:rsid w:val="718B55F7"/>
    <w:rsid w:val="71B42DA0"/>
    <w:rsid w:val="71B72890"/>
    <w:rsid w:val="71CD79BE"/>
    <w:rsid w:val="71CF7BDA"/>
    <w:rsid w:val="71F238C8"/>
    <w:rsid w:val="72005CD8"/>
    <w:rsid w:val="722815B7"/>
    <w:rsid w:val="722F68CA"/>
    <w:rsid w:val="724539F8"/>
    <w:rsid w:val="724F0D1A"/>
    <w:rsid w:val="72556331"/>
    <w:rsid w:val="726A16B0"/>
    <w:rsid w:val="72895FDA"/>
    <w:rsid w:val="72914E8F"/>
    <w:rsid w:val="72A20E4A"/>
    <w:rsid w:val="72A214C9"/>
    <w:rsid w:val="72A9667D"/>
    <w:rsid w:val="72B926C4"/>
    <w:rsid w:val="72BA2638"/>
    <w:rsid w:val="72D80D10"/>
    <w:rsid w:val="72EC0317"/>
    <w:rsid w:val="72FF004B"/>
    <w:rsid w:val="73075151"/>
    <w:rsid w:val="735A1725"/>
    <w:rsid w:val="738844E4"/>
    <w:rsid w:val="739C3AEB"/>
    <w:rsid w:val="73A6496A"/>
    <w:rsid w:val="73B61051"/>
    <w:rsid w:val="73C53042"/>
    <w:rsid w:val="73C80D84"/>
    <w:rsid w:val="73DA4614"/>
    <w:rsid w:val="73DE2356"/>
    <w:rsid w:val="73DE5EB2"/>
    <w:rsid w:val="73E159A2"/>
    <w:rsid w:val="740C6EC3"/>
    <w:rsid w:val="740D2C3B"/>
    <w:rsid w:val="74213FF1"/>
    <w:rsid w:val="74273CFD"/>
    <w:rsid w:val="74363F40"/>
    <w:rsid w:val="74534AF2"/>
    <w:rsid w:val="7476433D"/>
    <w:rsid w:val="7487654A"/>
    <w:rsid w:val="748A6AD8"/>
    <w:rsid w:val="74CE5F27"/>
    <w:rsid w:val="74CF694D"/>
    <w:rsid w:val="74DD260E"/>
    <w:rsid w:val="74FA4F6E"/>
    <w:rsid w:val="74FF07D6"/>
    <w:rsid w:val="750758DC"/>
    <w:rsid w:val="750A2CD7"/>
    <w:rsid w:val="751678CE"/>
    <w:rsid w:val="751D0C5C"/>
    <w:rsid w:val="7530273D"/>
    <w:rsid w:val="75355FA6"/>
    <w:rsid w:val="75583161"/>
    <w:rsid w:val="75596138"/>
    <w:rsid w:val="75736ACE"/>
    <w:rsid w:val="757840E4"/>
    <w:rsid w:val="75930F1E"/>
    <w:rsid w:val="75BA46FD"/>
    <w:rsid w:val="75C8506C"/>
    <w:rsid w:val="75CE1C6D"/>
    <w:rsid w:val="75D752AF"/>
    <w:rsid w:val="75E654F2"/>
    <w:rsid w:val="760836BA"/>
    <w:rsid w:val="7614205F"/>
    <w:rsid w:val="761B163F"/>
    <w:rsid w:val="765E32DA"/>
    <w:rsid w:val="76607052"/>
    <w:rsid w:val="766C1E9B"/>
    <w:rsid w:val="76733229"/>
    <w:rsid w:val="768014A2"/>
    <w:rsid w:val="768076F4"/>
    <w:rsid w:val="769E5DCD"/>
    <w:rsid w:val="76A71125"/>
    <w:rsid w:val="76B4114C"/>
    <w:rsid w:val="76CA4E14"/>
    <w:rsid w:val="76CA6BC2"/>
    <w:rsid w:val="76CB71B1"/>
    <w:rsid w:val="76CF5F86"/>
    <w:rsid w:val="76E41A31"/>
    <w:rsid w:val="76EB0092"/>
    <w:rsid w:val="76EC08E6"/>
    <w:rsid w:val="76FD2AF3"/>
    <w:rsid w:val="77004391"/>
    <w:rsid w:val="7711659E"/>
    <w:rsid w:val="7725204A"/>
    <w:rsid w:val="772C5186"/>
    <w:rsid w:val="77530965"/>
    <w:rsid w:val="77536BB7"/>
    <w:rsid w:val="77617526"/>
    <w:rsid w:val="77737259"/>
    <w:rsid w:val="777A05E8"/>
    <w:rsid w:val="778356EE"/>
    <w:rsid w:val="778505AC"/>
    <w:rsid w:val="779C4F87"/>
    <w:rsid w:val="77A17922"/>
    <w:rsid w:val="77A613DD"/>
    <w:rsid w:val="77BF249E"/>
    <w:rsid w:val="77C875A5"/>
    <w:rsid w:val="77C96E79"/>
    <w:rsid w:val="77CF26E1"/>
    <w:rsid w:val="77D221D2"/>
    <w:rsid w:val="77DE0B76"/>
    <w:rsid w:val="77ED700C"/>
    <w:rsid w:val="77FE4D75"/>
    <w:rsid w:val="780F0D30"/>
    <w:rsid w:val="78232A2D"/>
    <w:rsid w:val="783A0CDB"/>
    <w:rsid w:val="78484242"/>
    <w:rsid w:val="7851759A"/>
    <w:rsid w:val="78526E6F"/>
    <w:rsid w:val="785C7CED"/>
    <w:rsid w:val="789456D9"/>
    <w:rsid w:val="789816F7"/>
    <w:rsid w:val="78B11DE7"/>
    <w:rsid w:val="78B418D7"/>
    <w:rsid w:val="78C80EDF"/>
    <w:rsid w:val="78CD4747"/>
    <w:rsid w:val="78D635FC"/>
    <w:rsid w:val="78D855C6"/>
    <w:rsid w:val="78D930EC"/>
    <w:rsid w:val="78E55F35"/>
    <w:rsid w:val="78F41CD4"/>
    <w:rsid w:val="78FD6DDA"/>
    <w:rsid w:val="78FF6FF6"/>
    <w:rsid w:val="79002D6F"/>
    <w:rsid w:val="790068CB"/>
    <w:rsid w:val="79183C14"/>
    <w:rsid w:val="7919798C"/>
    <w:rsid w:val="792E168A"/>
    <w:rsid w:val="79346574"/>
    <w:rsid w:val="794A5D98"/>
    <w:rsid w:val="794C38BE"/>
    <w:rsid w:val="795B1D53"/>
    <w:rsid w:val="795F1843"/>
    <w:rsid w:val="797057FE"/>
    <w:rsid w:val="797F3C93"/>
    <w:rsid w:val="798B088A"/>
    <w:rsid w:val="799314ED"/>
    <w:rsid w:val="79960FDD"/>
    <w:rsid w:val="79A436FA"/>
    <w:rsid w:val="79CE69C9"/>
    <w:rsid w:val="79DF0BD6"/>
    <w:rsid w:val="79FC7092"/>
    <w:rsid w:val="7A401675"/>
    <w:rsid w:val="7A520DA9"/>
    <w:rsid w:val="7A574C10"/>
    <w:rsid w:val="7A6335B5"/>
    <w:rsid w:val="7A6A4943"/>
    <w:rsid w:val="7A6B4218"/>
    <w:rsid w:val="7A7C4677"/>
    <w:rsid w:val="7A8D23E0"/>
    <w:rsid w:val="7A9814B1"/>
    <w:rsid w:val="7A9B4AFD"/>
    <w:rsid w:val="7A9C0875"/>
    <w:rsid w:val="7A9E283F"/>
    <w:rsid w:val="7AB14320"/>
    <w:rsid w:val="7AD46261"/>
    <w:rsid w:val="7AF81F4F"/>
    <w:rsid w:val="7AFE6E3A"/>
    <w:rsid w:val="7B332F87"/>
    <w:rsid w:val="7B5178B1"/>
    <w:rsid w:val="7B567521"/>
    <w:rsid w:val="7B7535A0"/>
    <w:rsid w:val="7B851309"/>
    <w:rsid w:val="7BD06A28"/>
    <w:rsid w:val="7BDC717B"/>
    <w:rsid w:val="7BE73D72"/>
    <w:rsid w:val="7C0641F8"/>
    <w:rsid w:val="7C1C1C6D"/>
    <w:rsid w:val="7C41288A"/>
    <w:rsid w:val="7C460A98"/>
    <w:rsid w:val="7C5A4544"/>
    <w:rsid w:val="7C8B0BA1"/>
    <w:rsid w:val="7C943EFA"/>
    <w:rsid w:val="7CAC1243"/>
    <w:rsid w:val="7CB41EA6"/>
    <w:rsid w:val="7CC12815"/>
    <w:rsid w:val="7CC83BA3"/>
    <w:rsid w:val="7CCA791B"/>
    <w:rsid w:val="7CD442F6"/>
    <w:rsid w:val="7CD75B94"/>
    <w:rsid w:val="7CE3278B"/>
    <w:rsid w:val="7CE34539"/>
    <w:rsid w:val="7CF229CE"/>
    <w:rsid w:val="7CF60710"/>
    <w:rsid w:val="7D0C1CE2"/>
    <w:rsid w:val="7D1B1F25"/>
    <w:rsid w:val="7D256900"/>
    <w:rsid w:val="7D4476CE"/>
    <w:rsid w:val="7D545437"/>
    <w:rsid w:val="7D692C90"/>
    <w:rsid w:val="7D7635FF"/>
    <w:rsid w:val="7D80622C"/>
    <w:rsid w:val="7D87580C"/>
    <w:rsid w:val="7D9046C1"/>
    <w:rsid w:val="7D9615AC"/>
    <w:rsid w:val="7DAE0FEB"/>
    <w:rsid w:val="7DC12ACC"/>
    <w:rsid w:val="7DCA74A7"/>
    <w:rsid w:val="7DCE6F97"/>
    <w:rsid w:val="7DDC0FE0"/>
    <w:rsid w:val="7DE14F1D"/>
    <w:rsid w:val="7DEE13E8"/>
    <w:rsid w:val="7DFA5FDE"/>
    <w:rsid w:val="7DFC1D56"/>
    <w:rsid w:val="7E265025"/>
    <w:rsid w:val="7E2E7A36"/>
    <w:rsid w:val="7E682F48"/>
    <w:rsid w:val="7E6F077A"/>
    <w:rsid w:val="7E867872"/>
    <w:rsid w:val="7E9C52E7"/>
    <w:rsid w:val="7E9E696A"/>
    <w:rsid w:val="7EC16AFC"/>
    <w:rsid w:val="7ED14F91"/>
    <w:rsid w:val="7EF173E1"/>
    <w:rsid w:val="7F01514B"/>
    <w:rsid w:val="7F080287"/>
    <w:rsid w:val="7F25708B"/>
    <w:rsid w:val="7F3472CE"/>
    <w:rsid w:val="7F3B240A"/>
    <w:rsid w:val="7F511C2E"/>
    <w:rsid w:val="7F5160D2"/>
    <w:rsid w:val="7F5D6825"/>
    <w:rsid w:val="7F651B7D"/>
    <w:rsid w:val="7F6C4CBA"/>
    <w:rsid w:val="7F6E0A32"/>
    <w:rsid w:val="7F761695"/>
    <w:rsid w:val="7F8F6BFA"/>
    <w:rsid w:val="7F9B559F"/>
    <w:rsid w:val="7F9C2BB9"/>
    <w:rsid w:val="7F9E2999"/>
    <w:rsid w:val="7FB0104A"/>
    <w:rsid w:val="7FC00B62"/>
    <w:rsid w:val="7FD36AE7"/>
    <w:rsid w:val="7FDB3BED"/>
    <w:rsid w:val="7FF20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99"/>
    <w:pPr>
      <w:keepNext/>
      <w:keepLines/>
      <w:spacing w:before="340" w:after="330" w:line="576" w:lineRule="auto"/>
      <w:outlineLvl w:val="0"/>
    </w:pPr>
    <w:rPr>
      <w:rFonts w:ascii="Times New Roman" w:hAnsi="Times New Roman" w:eastAsia="宋体" w:cs="Times New Roman"/>
      <w:b/>
      <w:kern w:val="44"/>
      <w:sz w:val="44"/>
      <w:szCs w:val="24"/>
    </w:rPr>
  </w:style>
  <w:style w:type="paragraph" w:styleId="3">
    <w:name w:val="heading 2"/>
    <w:basedOn w:val="1"/>
    <w:next w:val="1"/>
    <w:link w:val="57"/>
    <w:qFormat/>
    <w:uiPriority w:val="9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58"/>
    <w:qFormat/>
    <w:uiPriority w:val="99"/>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59"/>
    <w:qFormat/>
    <w:uiPriority w:val="99"/>
    <w:pPr>
      <w:keepNext/>
      <w:keepLines/>
      <w:spacing w:before="280" w:after="290" w:line="376" w:lineRule="auto"/>
      <w:outlineLvl w:val="3"/>
    </w:pPr>
    <w:rPr>
      <w:rFonts w:ascii="Cambria" w:hAnsi="Cambria" w:eastAsia="宋体" w:cs="Times New Roman"/>
      <w:b/>
      <w:bCs/>
      <w:sz w:val="28"/>
      <w:szCs w:val="28"/>
    </w:rPr>
  </w:style>
  <w:style w:type="paragraph" w:styleId="6">
    <w:name w:val="heading 5"/>
    <w:basedOn w:val="1"/>
    <w:next w:val="1"/>
    <w:link w:val="60"/>
    <w:qFormat/>
    <w:uiPriority w:val="99"/>
    <w:pPr>
      <w:keepNext/>
      <w:keepLines/>
      <w:spacing w:before="280" w:after="290" w:line="372" w:lineRule="auto"/>
      <w:outlineLvl w:val="4"/>
    </w:pPr>
    <w:rPr>
      <w:rFonts w:ascii="Times New Roman" w:hAnsi="Times New Roman" w:eastAsia="宋体" w:cs="Times New Roman"/>
      <w:b/>
      <w:bCs/>
      <w:sz w:val="28"/>
      <w:szCs w:val="28"/>
    </w:rPr>
  </w:style>
  <w:style w:type="paragraph" w:styleId="7">
    <w:name w:val="heading 6"/>
    <w:basedOn w:val="1"/>
    <w:next w:val="1"/>
    <w:link w:val="61"/>
    <w:qFormat/>
    <w:uiPriority w:val="99"/>
    <w:pPr>
      <w:keepNext/>
      <w:keepLines/>
      <w:spacing w:before="240" w:after="64" w:line="317" w:lineRule="auto"/>
      <w:outlineLvl w:val="5"/>
    </w:pPr>
    <w:rPr>
      <w:rFonts w:ascii="Cambria" w:hAnsi="Cambria" w:eastAsia="宋体" w:cs="Times New Roman"/>
      <w:b/>
      <w:bCs/>
      <w:sz w:val="24"/>
      <w:szCs w:val="24"/>
    </w:rPr>
  </w:style>
  <w:style w:type="paragraph" w:styleId="8">
    <w:name w:val="heading 7"/>
    <w:basedOn w:val="1"/>
    <w:next w:val="1"/>
    <w:link w:val="62"/>
    <w:qFormat/>
    <w:uiPriority w:val="99"/>
    <w:pPr>
      <w:keepNext/>
      <w:keepLines/>
      <w:spacing w:before="240" w:after="64" w:line="317" w:lineRule="auto"/>
      <w:outlineLvl w:val="6"/>
    </w:pPr>
    <w:rPr>
      <w:rFonts w:ascii="Calibri" w:hAnsi="Calibri" w:eastAsia="宋体" w:cs="Times New Roman"/>
      <w:b/>
      <w:bCs/>
      <w:sz w:val="24"/>
      <w:szCs w:val="24"/>
    </w:rPr>
  </w:style>
  <w:style w:type="paragraph" w:styleId="9">
    <w:name w:val="heading 8"/>
    <w:basedOn w:val="1"/>
    <w:next w:val="1"/>
    <w:link w:val="63"/>
    <w:qFormat/>
    <w:uiPriority w:val="99"/>
    <w:pPr>
      <w:keepNext/>
      <w:keepLines/>
      <w:spacing w:before="240" w:after="64" w:line="317" w:lineRule="auto"/>
      <w:outlineLvl w:val="7"/>
    </w:pPr>
    <w:rPr>
      <w:rFonts w:ascii="Cambria" w:hAnsi="Cambria" w:eastAsia="宋体" w:cs="Times New Roman"/>
      <w:sz w:val="24"/>
      <w:szCs w:val="24"/>
    </w:rPr>
  </w:style>
  <w:style w:type="paragraph" w:styleId="10">
    <w:name w:val="heading 9"/>
    <w:basedOn w:val="1"/>
    <w:next w:val="1"/>
    <w:link w:val="64"/>
    <w:qFormat/>
    <w:uiPriority w:val="99"/>
    <w:pPr>
      <w:keepNext/>
      <w:keepLines/>
      <w:spacing w:before="240" w:after="64" w:line="317" w:lineRule="auto"/>
      <w:outlineLvl w:val="8"/>
    </w:pPr>
    <w:rPr>
      <w:rFonts w:ascii="Cambria" w:hAnsi="Cambria" w:eastAsia="宋体" w:cs="Times New Roman"/>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rFonts w:cstheme="minorHAnsi"/>
      <w:sz w:val="18"/>
      <w:szCs w:val="18"/>
    </w:rPr>
  </w:style>
  <w:style w:type="paragraph" w:styleId="12">
    <w:name w:val="Document Map"/>
    <w:basedOn w:val="1"/>
    <w:link w:val="86"/>
    <w:qFormat/>
    <w:uiPriority w:val="99"/>
    <w:pPr>
      <w:shd w:val="clear" w:color="auto" w:fill="000080"/>
    </w:pPr>
    <w:rPr>
      <w:rFonts w:ascii="Times New Roman" w:hAnsi="Times New Roman" w:eastAsia="宋体" w:cs="Times New Roman"/>
      <w:kern w:val="0"/>
      <w:sz w:val="20"/>
      <w:szCs w:val="24"/>
      <w:shd w:val="clear" w:color="auto" w:fill="000080"/>
    </w:rPr>
  </w:style>
  <w:style w:type="paragraph" w:styleId="13">
    <w:name w:val="annotation text"/>
    <w:basedOn w:val="1"/>
    <w:link w:val="82"/>
    <w:qFormat/>
    <w:uiPriority w:val="99"/>
    <w:pPr>
      <w:jc w:val="left"/>
    </w:pPr>
    <w:rPr>
      <w:rFonts w:ascii="Calibri" w:hAnsi="Calibri" w:eastAsia="宋体" w:cs="Times New Roman"/>
    </w:rPr>
  </w:style>
  <w:style w:type="paragraph" w:styleId="14">
    <w:name w:val="Salutation"/>
    <w:basedOn w:val="1"/>
    <w:next w:val="1"/>
    <w:link w:val="68"/>
    <w:qFormat/>
    <w:uiPriority w:val="99"/>
    <w:rPr>
      <w:rFonts w:ascii="宋体" w:hAnsi="Calibri" w:eastAsia="仿宋_GB2312" w:cs="Times New Roman"/>
    </w:rPr>
  </w:style>
  <w:style w:type="paragraph" w:styleId="15">
    <w:name w:val="Body Text"/>
    <w:basedOn w:val="1"/>
    <w:link w:val="84"/>
    <w:qFormat/>
    <w:uiPriority w:val="99"/>
    <w:pPr>
      <w:spacing w:after="120"/>
    </w:pPr>
    <w:rPr>
      <w:rFonts w:ascii="Calibri" w:hAnsi="Calibri" w:eastAsia="宋体" w:cs="Times New Roman"/>
    </w:rPr>
  </w:style>
  <w:style w:type="paragraph" w:styleId="16">
    <w:name w:val="Body Text Indent"/>
    <w:basedOn w:val="1"/>
    <w:link w:val="70"/>
    <w:qFormat/>
    <w:uiPriority w:val="99"/>
    <w:pPr>
      <w:spacing w:after="120"/>
      <w:ind w:left="420" w:leftChars="200"/>
    </w:pPr>
    <w:rPr>
      <w:rFonts w:ascii="Times New Roman" w:hAnsi="Times New Roman" w:eastAsia="宋体" w:cs="Times New Roman"/>
      <w:szCs w:val="24"/>
    </w:rPr>
  </w:style>
  <w:style w:type="paragraph" w:styleId="17">
    <w:name w:val="Block Text"/>
    <w:basedOn w:val="1"/>
    <w:qFormat/>
    <w:uiPriority w:val="99"/>
    <w:pPr>
      <w:ind w:left="420" w:right="-1031" w:rightChars="-491"/>
    </w:pPr>
    <w:rPr>
      <w:rFonts w:ascii="Times New Roman" w:hAnsi="Times New Roman" w:eastAsia="宋体" w:cs="Times New Roman"/>
      <w:szCs w:val="24"/>
    </w:rPr>
  </w:style>
  <w:style w:type="paragraph" w:styleId="18">
    <w:name w:val="index 4"/>
    <w:basedOn w:val="1"/>
    <w:next w:val="1"/>
    <w:qFormat/>
    <w:uiPriority w:val="99"/>
    <w:pPr>
      <w:ind w:left="600" w:leftChars="600"/>
    </w:pPr>
    <w:rPr>
      <w:rFonts w:ascii="Times New Roman" w:hAnsi="Times New Roman" w:eastAsia="宋体" w:cs="Times New Roman"/>
      <w:szCs w:val="24"/>
    </w:rPr>
  </w:style>
  <w:style w:type="paragraph" w:styleId="19">
    <w:name w:val="toc 5"/>
    <w:basedOn w:val="1"/>
    <w:next w:val="1"/>
    <w:unhideWhenUsed/>
    <w:qFormat/>
    <w:uiPriority w:val="39"/>
    <w:pPr>
      <w:ind w:left="840"/>
      <w:jc w:val="left"/>
    </w:pPr>
    <w:rPr>
      <w:rFonts w:cstheme="minorHAnsi"/>
      <w:sz w:val="18"/>
      <w:szCs w:val="18"/>
    </w:rPr>
  </w:style>
  <w:style w:type="paragraph" w:styleId="20">
    <w:name w:val="toc 3"/>
    <w:basedOn w:val="1"/>
    <w:next w:val="1"/>
    <w:unhideWhenUsed/>
    <w:qFormat/>
    <w:uiPriority w:val="39"/>
    <w:pPr>
      <w:ind w:left="420"/>
      <w:jc w:val="left"/>
    </w:pPr>
    <w:rPr>
      <w:rFonts w:cstheme="minorHAnsi"/>
      <w:i/>
      <w:iCs/>
      <w:sz w:val="20"/>
      <w:szCs w:val="20"/>
    </w:rPr>
  </w:style>
  <w:style w:type="paragraph" w:styleId="21">
    <w:name w:val="Plain Text"/>
    <w:basedOn w:val="1"/>
    <w:link w:val="71"/>
    <w:qFormat/>
    <w:uiPriority w:val="99"/>
    <w:rPr>
      <w:rFonts w:ascii="宋体" w:hAnsi="Courier New" w:eastAsia="宋体" w:cs="Times New Roman"/>
    </w:rPr>
  </w:style>
  <w:style w:type="paragraph" w:styleId="22">
    <w:name w:val="toc 8"/>
    <w:basedOn w:val="1"/>
    <w:next w:val="1"/>
    <w:unhideWhenUsed/>
    <w:qFormat/>
    <w:uiPriority w:val="39"/>
    <w:pPr>
      <w:ind w:left="1470"/>
      <w:jc w:val="left"/>
    </w:pPr>
    <w:rPr>
      <w:rFonts w:cstheme="minorHAnsi"/>
      <w:sz w:val="18"/>
      <w:szCs w:val="18"/>
    </w:rPr>
  </w:style>
  <w:style w:type="paragraph" w:styleId="23">
    <w:name w:val="Date"/>
    <w:basedOn w:val="1"/>
    <w:next w:val="1"/>
    <w:link w:val="90"/>
    <w:qFormat/>
    <w:uiPriority w:val="99"/>
    <w:pPr>
      <w:ind w:left="100" w:leftChars="2500"/>
    </w:pPr>
    <w:rPr>
      <w:rFonts w:ascii="Times New Roman" w:hAnsi="Times New Roman" w:eastAsia="宋体" w:cs="Times New Roman"/>
      <w:kern w:val="0"/>
      <w:sz w:val="20"/>
      <w:szCs w:val="24"/>
    </w:rPr>
  </w:style>
  <w:style w:type="paragraph" w:styleId="24">
    <w:name w:val="Balloon Text"/>
    <w:basedOn w:val="1"/>
    <w:link w:val="91"/>
    <w:qFormat/>
    <w:uiPriority w:val="99"/>
    <w:rPr>
      <w:rFonts w:ascii="Times New Roman" w:hAnsi="Times New Roman" w:eastAsia="宋体" w:cs="Times New Roman"/>
      <w:sz w:val="18"/>
      <w:szCs w:val="18"/>
    </w:rPr>
  </w:style>
  <w:style w:type="paragraph" w:styleId="25">
    <w:name w:val="footer"/>
    <w:basedOn w:val="1"/>
    <w:link w:val="74"/>
    <w:qFormat/>
    <w:uiPriority w:val="99"/>
    <w:pPr>
      <w:tabs>
        <w:tab w:val="center" w:pos="4153"/>
        <w:tab w:val="right" w:pos="8306"/>
      </w:tabs>
      <w:snapToGrid w:val="0"/>
      <w:jc w:val="left"/>
    </w:pPr>
    <w:rPr>
      <w:rFonts w:ascii="Calibri" w:hAnsi="Calibri" w:eastAsia="宋体" w:cs="Times New Roman"/>
      <w:sz w:val="18"/>
      <w:szCs w:val="18"/>
    </w:rPr>
  </w:style>
  <w:style w:type="paragraph" w:styleId="26">
    <w:name w:val="header"/>
    <w:basedOn w:val="1"/>
    <w:link w:val="75"/>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7">
    <w:name w:val="toc 1"/>
    <w:basedOn w:val="1"/>
    <w:next w:val="1"/>
    <w:qFormat/>
    <w:uiPriority w:val="39"/>
    <w:pPr>
      <w:spacing w:before="120" w:after="120"/>
      <w:jc w:val="left"/>
    </w:pPr>
    <w:rPr>
      <w:rFonts w:cstheme="minorHAnsi"/>
      <w:b/>
      <w:bCs/>
      <w:caps/>
      <w:sz w:val="20"/>
      <w:szCs w:val="20"/>
    </w:rPr>
  </w:style>
  <w:style w:type="paragraph" w:styleId="28">
    <w:name w:val="toc 4"/>
    <w:basedOn w:val="1"/>
    <w:next w:val="1"/>
    <w:unhideWhenUsed/>
    <w:qFormat/>
    <w:uiPriority w:val="39"/>
    <w:pPr>
      <w:ind w:left="630"/>
      <w:jc w:val="left"/>
    </w:pPr>
    <w:rPr>
      <w:rFonts w:cstheme="minorHAnsi"/>
      <w:sz w:val="18"/>
      <w:szCs w:val="18"/>
    </w:rPr>
  </w:style>
  <w:style w:type="paragraph" w:styleId="29">
    <w:name w:val="Subtitle"/>
    <w:basedOn w:val="1"/>
    <w:next w:val="1"/>
    <w:link w:val="93"/>
    <w:qFormat/>
    <w:uiPriority w:val="99"/>
    <w:pPr>
      <w:spacing w:before="240" w:after="60" w:line="312" w:lineRule="auto"/>
      <w:jc w:val="center"/>
      <w:outlineLvl w:val="1"/>
    </w:pPr>
    <w:rPr>
      <w:rFonts w:ascii="Cambria" w:hAnsi="Cambria" w:eastAsia="宋体" w:cs="Times New Roman"/>
      <w:b/>
      <w:bCs/>
      <w:kern w:val="28"/>
      <w:sz w:val="32"/>
      <w:szCs w:val="32"/>
    </w:rPr>
  </w:style>
  <w:style w:type="paragraph" w:styleId="30">
    <w:name w:val="toc 6"/>
    <w:basedOn w:val="1"/>
    <w:next w:val="1"/>
    <w:unhideWhenUsed/>
    <w:qFormat/>
    <w:uiPriority w:val="39"/>
    <w:pPr>
      <w:ind w:left="1050"/>
      <w:jc w:val="left"/>
    </w:pPr>
    <w:rPr>
      <w:rFonts w:cstheme="minorHAnsi"/>
      <w:sz w:val="18"/>
      <w:szCs w:val="18"/>
    </w:rPr>
  </w:style>
  <w:style w:type="paragraph" w:styleId="31">
    <w:name w:val="toc 2"/>
    <w:basedOn w:val="1"/>
    <w:next w:val="1"/>
    <w:qFormat/>
    <w:uiPriority w:val="39"/>
    <w:pPr>
      <w:ind w:left="210"/>
      <w:jc w:val="left"/>
    </w:pPr>
    <w:rPr>
      <w:rFonts w:cstheme="minorHAnsi"/>
      <w:smallCaps/>
      <w:sz w:val="20"/>
      <w:szCs w:val="20"/>
    </w:rPr>
  </w:style>
  <w:style w:type="paragraph" w:styleId="32">
    <w:name w:val="toc 9"/>
    <w:basedOn w:val="1"/>
    <w:next w:val="1"/>
    <w:unhideWhenUsed/>
    <w:qFormat/>
    <w:uiPriority w:val="39"/>
    <w:pPr>
      <w:ind w:left="1680"/>
      <w:jc w:val="left"/>
    </w:pPr>
    <w:rPr>
      <w:rFonts w:cstheme="minorHAnsi"/>
      <w:sz w:val="18"/>
      <w:szCs w:val="18"/>
    </w:rPr>
  </w:style>
  <w:style w:type="paragraph" w:styleId="33">
    <w:name w:val="Message Header"/>
    <w:basedOn w:val="1"/>
    <w:link w:val="6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4">
    <w:name w:val="HTML Preformatted"/>
    <w:basedOn w:val="1"/>
    <w:link w:val="7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5">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36">
    <w:name w:val="Title"/>
    <w:basedOn w:val="1"/>
    <w:link w:val="78"/>
    <w:qFormat/>
    <w:uiPriority w:val="99"/>
    <w:pPr>
      <w:spacing w:before="240" w:after="60"/>
      <w:jc w:val="center"/>
      <w:outlineLvl w:val="0"/>
    </w:pPr>
    <w:rPr>
      <w:rFonts w:ascii="Arial" w:hAnsi="Arial" w:eastAsia="宋体" w:cs="Arial"/>
      <w:b/>
      <w:bCs/>
      <w:sz w:val="32"/>
      <w:szCs w:val="32"/>
    </w:rPr>
  </w:style>
  <w:style w:type="paragraph" w:styleId="37">
    <w:name w:val="annotation subject"/>
    <w:basedOn w:val="13"/>
    <w:next w:val="13"/>
    <w:link w:val="83"/>
    <w:qFormat/>
    <w:uiPriority w:val="99"/>
    <w:rPr>
      <w:rFonts w:ascii="宋体" w:hAnsi="Times New Roman"/>
      <w:b/>
      <w:bCs/>
      <w:kern w:val="0"/>
      <w:sz w:val="28"/>
      <w:szCs w:val="20"/>
    </w:rPr>
  </w:style>
  <w:style w:type="paragraph" w:styleId="38">
    <w:name w:val="Body Text First Indent"/>
    <w:basedOn w:val="15"/>
    <w:link w:val="80"/>
    <w:qFormat/>
    <w:uiPriority w:val="99"/>
    <w:pPr>
      <w:ind w:firstLine="420" w:firstLineChars="100"/>
    </w:pPr>
    <w:rPr>
      <w:rFonts w:ascii="Times New Roman" w:hAnsi="Times New Roman"/>
      <w:szCs w:val="24"/>
    </w:rPr>
  </w:style>
  <w:style w:type="paragraph" w:styleId="39">
    <w:name w:val="Body Text First Indent 2"/>
    <w:basedOn w:val="1"/>
    <w:link w:val="81"/>
    <w:qFormat/>
    <w:uiPriority w:val="99"/>
    <w:pPr>
      <w:ind w:firstLine="420" w:firstLineChars="200"/>
    </w:pPr>
    <w:rPr>
      <w:rFonts w:ascii="Calibri" w:hAnsi="Calibri" w:eastAsia="宋体" w:cs="Times New Roman"/>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qFormat/>
    <w:uiPriority w:val="22"/>
    <w:rPr>
      <w:b/>
      <w:bCs/>
      <w:bdr w:val="none" w:color="auto" w:sz="0" w:space="0"/>
    </w:rPr>
  </w:style>
  <w:style w:type="character" w:styleId="44">
    <w:name w:val="page number"/>
    <w:basedOn w:val="42"/>
    <w:qFormat/>
    <w:uiPriority w:val="99"/>
    <w:rPr>
      <w:rFonts w:ascii="宋体" w:eastAsia="宋体" w:cs="Times New Roman"/>
      <w:kern w:val="0"/>
      <w:sz w:val="20"/>
      <w:szCs w:val="20"/>
      <w:lang w:eastAsia="en-US"/>
    </w:rPr>
  </w:style>
  <w:style w:type="character" w:styleId="45">
    <w:name w:val="FollowedHyperlink"/>
    <w:basedOn w:val="42"/>
    <w:semiHidden/>
    <w:unhideWhenUsed/>
    <w:qFormat/>
    <w:uiPriority w:val="99"/>
    <w:rPr>
      <w:color w:val="333333"/>
      <w:sz w:val="18"/>
      <w:szCs w:val="18"/>
      <w:u w:val="none"/>
    </w:rPr>
  </w:style>
  <w:style w:type="character" w:styleId="46">
    <w:name w:val="Emphasis"/>
    <w:basedOn w:val="42"/>
    <w:qFormat/>
    <w:uiPriority w:val="20"/>
    <w:rPr>
      <w:i/>
      <w:iCs/>
    </w:rPr>
  </w:style>
  <w:style w:type="character" w:styleId="47">
    <w:name w:val="HTML Definition"/>
    <w:basedOn w:val="42"/>
    <w:semiHidden/>
    <w:unhideWhenUsed/>
    <w:uiPriority w:val="99"/>
  </w:style>
  <w:style w:type="character" w:styleId="48">
    <w:name w:val="HTML Typewriter"/>
    <w:basedOn w:val="42"/>
    <w:semiHidden/>
    <w:unhideWhenUsed/>
    <w:uiPriority w:val="99"/>
    <w:rPr>
      <w:rFonts w:hint="default" w:ascii="monospace" w:hAnsi="monospace" w:eastAsia="monospace" w:cs="monospace"/>
      <w:sz w:val="20"/>
    </w:rPr>
  </w:style>
  <w:style w:type="character" w:styleId="49">
    <w:name w:val="HTML Acronym"/>
    <w:basedOn w:val="42"/>
    <w:semiHidden/>
    <w:unhideWhenUsed/>
    <w:uiPriority w:val="99"/>
    <w:rPr>
      <w:bdr w:val="none" w:color="auto" w:sz="0" w:space="0"/>
    </w:rPr>
  </w:style>
  <w:style w:type="character" w:styleId="50">
    <w:name w:val="HTML Variable"/>
    <w:basedOn w:val="42"/>
    <w:semiHidden/>
    <w:unhideWhenUsed/>
    <w:uiPriority w:val="99"/>
  </w:style>
  <w:style w:type="character" w:styleId="51">
    <w:name w:val="Hyperlink"/>
    <w:basedOn w:val="42"/>
    <w:qFormat/>
    <w:uiPriority w:val="99"/>
    <w:rPr>
      <w:rFonts w:cs="Times New Roman"/>
      <w:color w:val="0000FF"/>
      <w:u w:val="single"/>
    </w:rPr>
  </w:style>
  <w:style w:type="character" w:styleId="52">
    <w:name w:val="HTML Code"/>
    <w:basedOn w:val="42"/>
    <w:semiHidden/>
    <w:unhideWhenUsed/>
    <w:uiPriority w:val="99"/>
    <w:rPr>
      <w:rFonts w:hint="default" w:ascii="monospace" w:hAnsi="monospace" w:eastAsia="monospace" w:cs="monospace"/>
      <w:sz w:val="20"/>
      <w:bdr w:val="none" w:color="auto" w:sz="0" w:space="0"/>
    </w:rPr>
  </w:style>
  <w:style w:type="character" w:styleId="53">
    <w:name w:val="HTML Cite"/>
    <w:basedOn w:val="42"/>
    <w:semiHidden/>
    <w:unhideWhenUsed/>
    <w:uiPriority w:val="99"/>
  </w:style>
  <w:style w:type="character" w:styleId="54">
    <w:name w:val="HTML Keyboard"/>
    <w:basedOn w:val="42"/>
    <w:semiHidden/>
    <w:unhideWhenUsed/>
    <w:uiPriority w:val="99"/>
    <w:rPr>
      <w:rFonts w:hint="default" w:ascii="monospace" w:hAnsi="monospace" w:eastAsia="monospace" w:cs="monospace"/>
      <w:sz w:val="20"/>
    </w:rPr>
  </w:style>
  <w:style w:type="character" w:styleId="55">
    <w:name w:val="HTML Sample"/>
    <w:basedOn w:val="42"/>
    <w:semiHidden/>
    <w:unhideWhenUsed/>
    <w:uiPriority w:val="99"/>
    <w:rPr>
      <w:rFonts w:ascii="monospace" w:hAnsi="monospace" w:eastAsia="monospace" w:cs="monospace"/>
    </w:rPr>
  </w:style>
  <w:style w:type="character" w:customStyle="1" w:styleId="56">
    <w:name w:val="标题 1 Char"/>
    <w:basedOn w:val="42"/>
    <w:link w:val="2"/>
    <w:qFormat/>
    <w:uiPriority w:val="99"/>
    <w:rPr>
      <w:rFonts w:ascii="Times New Roman" w:hAnsi="Times New Roman" w:eastAsia="宋体" w:cs="Times New Roman"/>
      <w:b/>
      <w:kern w:val="44"/>
      <w:sz w:val="44"/>
      <w:szCs w:val="24"/>
    </w:rPr>
  </w:style>
  <w:style w:type="character" w:customStyle="1" w:styleId="57">
    <w:name w:val="标题 2 Char"/>
    <w:basedOn w:val="42"/>
    <w:link w:val="3"/>
    <w:qFormat/>
    <w:uiPriority w:val="99"/>
    <w:rPr>
      <w:rFonts w:ascii="Cambria" w:hAnsi="Cambria" w:eastAsia="宋体" w:cs="Times New Roman"/>
      <w:b/>
      <w:bCs/>
      <w:sz w:val="32"/>
      <w:szCs w:val="32"/>
    </w:rPr>
  </w:style>
  <w:style w:type="character" w:customStyle="1" w:styleId="58">
    <w:name w:val="标题 3 Char"/>
    <w:basedOn w:val="42"/>
    <w:link w:val="4"/>
    <w:qFormat/>
    <w:uiPriority w:val="99"/>
    <w:rPr>
      <w:rFonts w:ascii="Times New Roman" w:hAnsi="Times New Roman" w:eastAsia="宋体" w:cs="Times New Roman"/>
      <w:b/>
      <w:bCs/>
      <w:sz w:val="32"/>
      <w:szCs w:val="32"/>
    </w:rPr>
  </w:style>
  <w:style w:type="character" w:customStyle="1" w:styleId="59">
    <w:name w:val="标题 4 Char"/>
    <w:basedOn w:val="42"/>
    <w:link w:val="5"/>
    <w:qFormat/>
    <w:uiPriority w:val="99"/>
    <w:rPr>
      <w:rFonts w:ascii="Cambria" w:hAnsi="Cambria" w:eastAsia="宋体" w:cs="Times New Roman"/>
      <w:b/>
      <w:bCs/>
      <w:sz w:val="28"/>
      <w:szCs w:val="28"/>
    </w:rPr>
  </w:style>
  <w:style w:type="character" w:customStyle="1" w:styleId="60">
    <w:name w:val="标题 5 Char"/>
    <w:basedOn w:val="42"/>
    <w:link w:val="6"/>
    <w:qFormat/>
    <w:uiPriority w:val="99"/>
    <w:rPr>
      <w:rFonts w:ascii="Times New Roman" w:hAnsi="Times New Roman" w:eastAsia="宋体" w:cs="Times New Roman"/>
      <w:b/>
      <w:bCs/>
      <w:sz w:val="28"/>
      <w:szCs w:val="28"/>
    </w:rPr>
  </w:style>
  <w:style w:type="character" w:customStyle="1" w:styleId="61">
    <w:name w:val="标题 6 Char"/>
    <w:basedOn w:val="42"/>
    <w:link w:val="7"/>
    <w:qFormat/>
    <w:uiPriority w:val="99"/>
    <w:rPr>
      <w:rFonts w:ascii="Cambria" w:hAnsi="Cambria" w:eastAsia="宋体" w:cs="Times New Roman"/>
      <w:b/>
      <w:bCs/>
      <w:sz w:val="24"/>
      <w:szCs w:val="24"/>
    </w:rPr>
  </w:style>
  <w:style w:type="character" w:customStyle="1" w:styleId="62">
    <w:name w:val="标题 7 Char"/>
    <w:basedOn w:val="42"/>
    <w:link w:val="8"/>
    <w:qFormat/>
    <w:uiPriority w:val="99"/>
    <w:rPr>
      <w:rFonts w:ascii="Calibri" w:hAnsi="Calibri" w:eastAsia="宋体" w:cs="Times New Roman"/>
      <w:b/>
      <w:bCs/>
      <w:sz w:val="24"/>
      <w:szCs w:val="24"/>
    </w:rPr>
  </w:style>
  <w:style w:type="character" w:customStyle="1" w:styleId="63">
    <w:name w:val="标题 8 Char"/>
    <w:basedOn w:val="42"/>
    <w:link w:val="9"/>
    <w:qFormat/>
    <w:uiPriority w:val="99"/>
    <w:rPr>
      <w:rFonts w:ascii="Cambria" w:hAnsi="Cambria" w:eastAsia="宋体" w:cs="Times New Roman"/>
      <w:sz w:val="24"/>
      <w:szCs w:val="24"/>
    </w:rPr>
  </w:style>
  <w:style w:type="character" w:customStyle="1" w:styleId="64">
    <w:name w:val="标题 9 Char"/>
    <w:basedOn w:val="42"/>
    <w:link w:val="10"/>
    <w:qFormat/>
    <w:uiPriority w:val="99"/>
    <w:rPr>
      <w:rFonts w:ascii="Cambria" w:hAnsi="Cambria" w:eastAsia="宋体" w:cs="Times New Roman"/>
      <w:szCs w:val="21"/>
    </w:rPr>
  </w:style>
  <w:style w:type="character" w:customStyle="1" w:styleId="65">
    <w:name w:val="信息标题 Char"/>
    <w:basedOn w:val="42"/>
    <w:link w:val="33"/>
    <w:qFormat/>
    <w:uiPriority w:val="0"/>
    <w:rPr>
      <w:rFonts w:ascii="Cambria" w:hAnsi="Cambria" w:eastAsia="宋体" w:cs="Times New Roman"/>
      <w:sz w:val="24"/>
      <w:shd w:val="pct20" w:color="auto" w:fill="auto"/>
    </w:rPr>
  </w:style>
  <w:style w:type="character" w:customStyle="1" w:styleId="66">
    <w:name w:val="文档结构图 Char"/>
    <w:basedOn w:val="42"/>
    <w:qFormat/>
    <w:uiPriority w:val="99"/>
    <w:rPr>
      <w:rFonts w:ascii="宋体" w:eastAsia="宋体"/>
      <w:sz w:val="18"/>
      <w:szCs w:val="18"/>
    </w:rPr>
  </w:style>
  <w:style w:type="character" w:customStyle="1" w:styleId="67">
    <w:name w:val="批注文字 Char"/>
    <w:basedOn w:val="42"/>
    <w:qFormat/>
    <w:uiPriority w:val="99"/>
  </w:style>
  <w:style w:type="character" w:customStyle="1" w:styleId="68">
    <w:name w:val="称呼 Char"/>
    <w:basedOn w:val="42"/>
    <w:link w:val="14"/>
    <w:qFormat/>
    <w:uiPriority w:val="99"/>
    <w:rPr>
      <w:rFonts w:ascii="宋体" w:hAnsi="Calibri" w:eastAsia="仿宋_GB2312" w:cs="Times New Roman"/>
    </w:rPr>
  </w:style>
  <w:style w:type="character" w:customStyle="1" w:styleId="69">
    <w:name w:val="正文文本 Char"/>
    <w:basedOn w:val="42"/>
    <w:qFormat/>
    <w:uiPriority w:val="99"/>
  </w:style>
  <w:style w:type="character" w:customStyle="1" w:styleId="70">
    <w:name w:val="正文文本缩进 Char"/>
    <w:basedOn w:val="42"/>
    <w:link w:val="16"/>
    <w:qFormat/>
    <w:uiPriority w:val="99"/>
    <w:rPr>
      <w:rFonts w:ascii="Times New Roman" w:hAnsi="Times New Roman" w:eastAsia="宋体" w:cs="Times New Roman"/>
      <w:szCs w:val="24"/>
    </w:rPr>
  </w:style>
  <w:style w:type="character" w:customStyle="1" w:styleId="71">
    <w:name w:val="纯文本 Char"/>
    <w:basedOn w:val="42"/>
    <w:link w:val="21"/>
    <w:qFormat/>
    <w:uiPriority w:val="99"/>
    <w:rPr>
      <w:rFonts w:ascii="宋体" w:hAnsi="Courier New" w:eastAsia="宋体" w:cs="Times New Roman"/>
    </w:rPr>
  </w:style>
  <w:style w:type="character" w:customStyle="1" w:styleId="72">
    <w:name w:val="日期 Char"/>
    <w:basedOn w:val="42"/>
    <w:qFormat/>
    <w:uiPriority w:val="99"/>
  </w:style>
  <w:style w:type="character" w:customStyle="1" w:styleId="73">
    <w:name w:val="批注框文本 Char"/>
    <w:basedOn w:val="42"/>
    <w:qFormat/>
    <w:uiPriority w:val="99"/>
    <w:rPr>
      <w:sz w:val="18"/>
      <w:szCs w:val="18"/>
    </w:rPr>
  </w:style>
  <w:style w:type="character" w:customStyle="1" w:styleId="74">
    <w:name w:val="页脚 Char"/>
    <w:basedOn w:val="42"/>
    <w:link w:val="25"/>
    <w:qFormat/>
    <w:uiPriority w:val="99"/>
    <w:rPr>
      <w:rFonts w:ascii="Calibri" w:hAnsi="Calibri" w:eastAsia="宋体" w:cs="Times New Roman"/>
      <w:sz w:val="18"/>
      <w:szCs w:val="18"/>
    </w:rPr>
  </w:style>
  <w:style w:type="character" w:customStyle="1" w:styleId="75">
    <w:name w:val="页眉 Char"/>
    <w:basedOn w:val="42"/>
    <w:link w:val="26"/>
    <w:qFormat/>
    <w:uiPriority w:val="99"/>
    <w:rPr>
      <w:rFonts w:ascii="Calibri" w:hAnsi="Calibri" w:eastAsia="宋体" w:cs="Times New Roman"/>
      <w:sz w:val="18"/>
      <w:szCs w:val="18"/>
    </w:rPr>
  </w:style>
  <w:style w:type="character" w:customStyle="1" w:styleId="76">
    <w:name w:val="副标题 Char"/>
    <w:basedOn w:val="42"/>
    <w:qFormat/>
    <w:uiPriority w:val="99"/>
    <w:rPr>
      <w:rFonts w:eastAsia="宋体" w:asciiTheme="majorHAnsi" w:hAnsiTheme="majorHAnsi" w:cstheme="majorBidi"/>
      <w:b/>
      <w:bCs/>
      <w:kern w:val="28"/>
      <w:sz w:val="32"/>
      <w:szCs w:val="32"/>
    </w:rPr>
  </w:style>
  <w:style w:type="character" w:customStyle="1" w:styleId="77">
    <w:name w:val="HTML 预设格式 Char"/>
    <w:basedOn w:val="42"/>
    <w:link w:val="34"/>
    <w:qFormat/>
    <w:uiPriority w:val="99"/>
    <w:rPr>
      <w:rFonts w:ascii="宋体" w:hAnsi="宋体" w:eastAsia="宋体" w:cs="宋体"/>
      <w:kern w:val="0"/>
      <w:sz w:val="24"/>
      <w:szCs w:val="24"/>
    </w:rPr>
  </w:style>
  <w:style w:type="character" w:customStyle="1" w:styleId="78">
    <w:name w:val="标题 Char"/>
    <w:basedOn w:val="42"/>
    <w:link w:val="36"/>
    <w:qFormat/>
    <w:uiPriority w:val="99"/>
    <w:rPr>
      <w:rFonts w:ascii="Arial" w:hAnsi="Arial" w:eastAsia="宋体" w:cs="Arial"/>
      <w:b/>
      <w:bCs/>
      <w:sz w:val="32"/>
      <w:szCs w:val="32"/>
    </w:rPr>
  </w:style>
  <w:style w:type="character" w:customStyle="1" w:styleId="79">
    <w:name w:val="批注主题 Char"/>
    <w:basedOn w:val="67"/>
    <w:qFormat/>
    <w:uiPriority w:val="99"/>
    <w:rPr>
      <w:b/>
      <w:bCs/>
    </w:rPr>
  </w:style>
  <w:style w:type="character" w:customStyle="1" w:styleId="80">
    <w:name w:val="正文首行缩进 Char"/>
    <w:basedOn w:val="69"/>
    <w:link w:val="38"/>
    <w:qFormat/>
    <w:uiPriority w:val="99"/>
    <w:rPr>
      <w:rFonts w:ascii="Times New Roman" w:hAnsi="Times New Roman" w:eastAsia="宋体" w:cs="Times New Roman"/>
      <w:szCs w:val="24"/>
    </w:rPr>
  </w:style>
  <w:style w:type="character" w:customStyle="1" w:styleId="81">
    <w:name w:val="正文首行缩进 2 Char"/>
    <w:basedOn w:val="70"/>
    <w:link w:val="39"/>
    <w:qFormat/>
    <w:uiPriority w:val="99"/>
    <w:rPr>
      <w:rFonts w:ascii="Calibri" w:hAnsi="Calibri" w:eastAsia="宋体" w:cs="Times New Roman"/>
      <w:szCs w:val="24"/>
    </w:rPr>
  </w:style>
  <w:style w:type="character" w:customStyle="1" w:styleId="82">
    <w:name w:val="批注文字 Char1"/>
    <w:basedOn w:val="42"/>
    <w:link w:val="13"/>
    <w:qFormat/>
    <w:locked/>
    <w:uiPriority w:val="99"/>
    <w:rPr>
      <w:rFonts w:ascii="Calibri" w:hAnsi="Calibri" w:eastAsia="宋体" w:cs="Times New Roman"/>
    </w:rPr>
  </w:style>
  <w:style w:type="character" w:customStyle="1" w:styleId="83">
    <w:name w:val="批注主题 Char2"/>
    <w:basedOn w:val="82"/>
    <w:link w:val="37"/>
    <w:qFormat/>
    <w:locked/>
    <w:uiPriority w:val="99"/>
    <w:rPr>
      <w:rFonts w:ascii="宋体" w:hAnsi="Times New Roman" w:eastAsia="宋体" w:cs="Times New Roman"/>
      <w:b/>
      <w:bCs/>
      <w:kern w:val="0"/>
      <w:sz w:val="28"/>
      <w:szCs w:val="20"/>
    </w:rPr>
  </w:style>
  <w:style w:type="character" w:customStyle="1" w:styleId="84">
    <w:name w:val="正文文本 Char2"/>
    <w:basedOn w:val="42"/>
    <w:link w:val="15"/>
    <w:qFormat/>
    <w:locked/>
    <w:uiPriority w:val="99"/>
    <w:rPr>
      <w:rFonts w:ascii="Calibri" w:hAnsi="Calibri" w:eastAsia="宋体" w:cs="Times New Roman"/>
    </w:rPr>
  </w:style>
  <w:style w:type="character" w:customStyle="1" w:styleId="85">
    <w:name w:val="Body Text First Indent Char"/>
    <w:basedOn w:val="84"/>
    <w:semiHidden/>
    <w:qFormat/>
    <w:locked/>
    <w:uiPriority w:val="99"/>
    <w:rPr>
      <w:rFonts w:ascii="Calibri" w:hAnsi="Calibri" w:eastAsia="宋体" w:cs="Times New Roman"/>
    </w:rPr>
  </w:style>
  <w:style w:type="character" w:customStyle="1" w:styleId="86">
    <w:name w:val="文档结构图 Char2"/>
    <w:basedOn w:val="42"/>
    <w:link w:val="12"/>
    <w:qFormat/>
    <w:locked/>
    <w:uiPriority w:val="99"/>
    <w:rPr>
      <w:rFonts w:ascii="Times New Roman" w:hAnsi="Times New Roman" w:eastAsia="宋体" w:cs="Times New Roman"/>
      <w:kern w:val="0"/>
      <w:sz w:val="20"/>
      <w:szCs w:val="24"/>
      <w:shd w:val="clear" w:color="auto" w:fill="000080"/>
    </w:rPr>
  </w:style>
  <w:style w:type="character" w:customStyle="1" w:styleId="87">
    <w:name w:val="Salutation Char"/>
    <w:basedOn w:val="42"/>
    <w:semiHidden/>
    <w:qFormat/>
    <w:locked/>
    <w:uiPriority w:val="99"/>
    <w:rPr>
      <w:rFonts w:ascii="Calibri" w:hAnsi="Calibri" w:eastAsia="宋体" w:cs="Times New Roman"/>
    </w:rPr>
  </w:style>
  <w:style w:type="character" w:customStyle="1" w:styleId="88">
    <w:name w:val="Body Text Indent Char"/>
    <w:basedOn w:val="42"/>
    <w:semiHidden/>
    <w:qFormat/>
    <w:locked/>
    <w:uiPriority w:val="99"/>
    <w:rPr>
      <w:rFonts w:ascii="Calibri" w:hAnsi="Calibri" w:eastAsia="宋体" w:cs="Times New Roman"/>
      <w:kern w:val="2"/>
      <w:sz w:val="22"/>
      <w:szCs w:val="22"/>
    </w:rPr>
  </w:style>
  <w:style w:type="character" w:customStyle="1" w:styleId="89">
    <w:name w:val="Plain Text Char"/>
    <w:basedOn w:val="42"/>
    <w:semiHidden/>
    <w:qFormat/>
    <w:locked/>
    <w:uiPriority w:val="99"/>
    <w:rPr>
      <w:rFonts w:ascii="宋体" w:hAnsi="Courier New" w:eastAsia="宋体" w:cs="Courier New"/>
      <w:sz w:val="21"/>
      <w:szCs w:val="21"/>
    </w:rPr>
  </w:style>
  <w:style w:type="character" w:customStyle="1" w:styleId="90">
    <w:name w:val="日期 Char2"/>
    <w:basedOn w:val="42"/>
    <w:link w:val="23"/>
    <w:qFormat/>
    <w:locked/>
    <w:uiPriority w:val="99"/>
    <w:rPr>
      <w:rFonts w:ascii="Times New Roman" w:hAnsi="Times New Roman" w:eastAsia="宋体" w:cs="Times New Roman"/>
      <w:kern w:val="0"/>
      <w:sz w:val="20"/>
      <w:szCs w:val="24"/>
    </w:rPr>
  </w:style>
  <w:style w:type="character" w:customStyle="1" w:styleId="91">
    <w:name w:val="批注框文本 Char2"/>
    <w:basedOn w:val="42"/>
    <w:link w:val="24"/>
    <w:qFormat/>
    <w:locked/>
    <w:uiPriority w:val="99"/>
    <w:rPr>
      <w:rFonts w:ascii="Times New Roman" w:hAnsi="Times New Roman" w:eastAsia="宋体" w:cs="Times New Roman"/>
      <w:sz w:val="18"/>
      <w:szCs w:val="18"/>
    </w:rPr>
  </w:style>
  <w:style w:type="character" w:customStyle="1" w:styleId="92">
    <w:name w:val="Body Text First Indent 2 Char"/>
    <w:basedOn w:val="88"/>
    <w:semiHidden/>
    <w:qFormat/>
    <w:locked/>
    <w:uiPriority w:val="99"/>
    <w:rPr>
      <w:rFonts w:ascii="Calibri" w:hAnsi="Calibri" w:eastAsia="宋体" w:cs="Times New Roman"/>
      <w:kern w:val="2"/>
      <w:sz w:val="22"/>
      <w:szCs w:val="22"/>
    </w:rPr>
  </w:style>
  <w:style w:type="character" w:customStyle="1" w:styleId="93">
    <w:name w:val="副标题 Char1"/>
    <w:basedOn w:val="42"/>
    <w:link w:val="29"/>
    <w:qFormat/>
    <w:locked/>
    <w:uiPriority w:val="99"/>
    <w:rPr>
      <w:rFonts w:ascii="Cambria" w:hAnsi="Cambria" w:eastAsia="宋体" w:cs="Times New Roman"/>
      <w:b/>
      <w:bCs/>
      <w:kern w:val="28"/>
      <w:sz w:val="32"/>
      <w:szCs w:val="32"/>
    </w:rPr>
  </w:style>
  <w:style w:type="character" w:customStyle="1" w:styleId="94">
    <w:name w:val="HTML Preformatted Char"/>
    <w:basedOn w:val="42"/>
    <w:semiHidden/>
    <w:qFormat/>
    <w:locked/>
    <w:uiPriority w:val="99"/>
    <w:rPr>
      <w:rFonts w:ascii="Courier New" w:hAnsi="Courier New" w:eastAsia="宋体" w:cs="Courier New"/>
      <w:kern w:val="2"/>
    </w:rPr>
  </w:style>
  <w:style w:type="character" w:customStyle="1" w:styleId="95">
    <w:name w:val="日期 Char1"/>
    <w:basedOn w:val="42"/>
    <w:qFormat/>
    <w:uiPriority w:val="99"/>
    <w:rPr>
      <w:rFonts w:cs="Times New Roman"/>
      <w:kern w:val="2"/>
      <w:sz w:val="21"/>
    </w:rPr>
  </w:style>
  <w:style w:type="character" w:customStyle="1" w:styleId="96">
    <w:name w:val="纯文本 Char1"/>
    <w:basedOn w:val="42"/>
    <w:qFormat/>
    <w:uiPriority w:val="99"/>
    <w:rPr>
      <w:rFonts w:ascii="宋体" w:hAnsi="Courier New" w:cs="Courier New"/>
      <w:kern w:val="2"/>
      <w:sz w:val="21"/>
      <w:szCs w:val="21"/>
    </w:rPr>
  </w:style>
  <w:style w:type="paragraph" w:customStyle="1" w:styleId="97">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cs="宋体"/>
      <w:b w:val="0"/>
      <w:bCs w:val="0"/>
      <w:kern w:val="0"/>
      <w:sz w:val="28"/>
      <w:szCs w:val="20"/>
    </w:rPr>
  </w:style>
  <w:style w:type="paragraph" w:customStyle="1" w:styleId="98">
    <w:name w:val="p0"/>
    <w:basedOn w:val="1"/>
    <w:qFormat/>
    <w:uiPriority w:val="99"/>
    <w:pPr>
      <w:widowControl/>
      <w:spacing w:line="365" w:lineRule="atLeast"/>
      <w:ind w:left="1"/>
      <w:textAlignment w:val="bottom"/>
    </w:pPr>
    <w:rPr>
      <w:rFonts w:ascii="Times New Roman" w:hAnsi="Times New Roman" w:eastAsia="宋体" w:cs="Times New Roman"/>
      <w:kern w:val="0"/>
      <w:sz w:val="20"/>
      <w:szCs w:val="20"/>
    </w:rPr>
  </w:style>
  <w:style w:type="paragraph" w:customStyle="1" w:styleId="99">
    <w:name w:val="列出段落1"/>
    <w:basedOn w:val="1"/>
    <w:qFormat/>
    <w:uiPriority w:val="99"/>
    <w:pPr>
      <w:ind w:firstLine="420" w:firstLineChars="200"/>
    </w:pPr>
    <w:rPr>
      <w:rFonts w:ascii="Calibri" w:hAnsi="Calibri" w:eastAsia="宋体" w:cs="Times New Roman"/>
    </w:rPr>
  </w:style>
  <w:style w:type="paragraph" w:customStyle="1" w:styleId="100">
    <w:name w:val="_Style 23"/>
    <w:basedOn w:val="1"/>
    <w:qFormat/>
    <w:uiPriority w:val="99"/>
    <w:pPr>
      <w:adjustRightInd w:val="0"/>
      <w:spacing w:line="360" w:lineRule="atLeast"/>
      <w:jc w:val="left"/>
    </w:pPr>
    <w:rPr>
      <w:rFonts w:ascii="Times New Roman" w:hAnsi="Times New Roman" w:eastAsia="宋体" w:cs="Times New Roman"/>
      <w:szCs w:val="20"/>
    </w:rPr>
  </w:style>
  <w:style w:type="paragraph" w:customStyle="1" w:styleId="101">
    <w:name w:val="列出段落11"/>
    <w:basedOn w:val="1"/>
    <w:qFormat/>
    <w:uiPriority w:val="99"/>
    <w:pPr>
      <w:ind w:firstLine="420" w:firstLineChars="200"/>
    </w:pPr>
    <w:rPr>
      <w:rFonts w:ascii="Times New Roman" w:hAnsi="Times New Roman" w:eastAsia="宋体" w:cs="Times New Roman"/>
    </w:rPr>
  </w:style>
  <w:style w:type="character" w:customStyle="1" w:styleId="102">
    <w:name w:val="明显参考1"/>
    <w:qFormat/>
    <w:uiPriority w:val="99"/>
    <w:rPr>
      <w:b/>
      <w:smallCaps/>
      <w:color w:val="C0504D"/>
      <w:spacing w:val="5"/>
      <w:u w:val="single"/>
    </w:rPr>
  </w:style>
  <w:style w:type="character" w:customStyle="1" w:styleId="103">
    <w:name w:val="标题4 Char Char"/>
    <w:link w:val="104"/>
    <w:qFormat/>
    <w:locked/>
    <w:uiPriority w:val="99"/>
    <w:rPr>
      <w:rFonts w:ascii="Arial" w:hAnsi="Arial"/>
      <w:b/>
      <w:sz w:val="32"/>
    </w:rPr>
  </w:style>
  <w:style w:type="paragraph" w:customStyle="1" w:styleId="104">
    <w:name w:val="标题4"/>
    <w:basedOn w:val="3"/>
    <w:next w:val="18"/>
    <w:link w:val="103"/>
    <w:qFormat/>
    <w:uiPriority w:val="99"/>
    <w:pPr>
      <w:spacing w:line="413" w:lineRule="auto"/>
    </w:pPr>
    <w:rPr>
      <w:rFonts w:ascii="Arial" w:hAnsi="Arial" w:eastAsiaTheme="minorEastAsia" w:cstheme="minorBidi"/>
      <w:bCs w:val="0"/>
      <w:szCs w:val="22"/>
    </w:rPr>
  </w:style>
  <w:style w:type="character" w:customStyle="1" w:styleId="105">
    <w:name w:val="批注主题 Char1"/>
    <w:qFormat/>
    <w:uiPriority w:val="99"/>
    <w:rPr>
      <w:b/>
      <w:kern w:val="2"/>
      <w:sz w:val="22"/>
    </w:rPr>
  </w:style>
  <w:style w:type="character" w:customStyle="1" w:styleId="106">
    <w:name w:val="批注框文本 Char1"/>
    <w:qFormat/>
    <w:uiPriority w:val="99"/>
    <w:rPr>
      <w:kern w:val="2"/>
      <w:sz w:val="18"/>
    </w:rPr>
  </w:style>
  <w:style w:type="character" w:customStyle="1" w:styleId="107">
    <w:name w:val="不明显参考1"/>
    <w:qFormat/>
    <w:uiPriority w:val="99"/>
    <w:rPr>
      <w:smallCaps/>
      <w:color w:val="C0504D"/>
      <w:u w:val="single"/>
    </w:rPr>
  </w:style>
  <w:style w:type="character" w:customStyle="1" w:styleId="108">
    <w:name w:val="批注文字 Char Char"/>
    <w:qFormat/>
    <w:uiPriority w:val="99"/>
    <w:rPr>
      <w:rFonts w:ascii="宋体" w:hAnsi="Times New Roman" w:eastAsia="宋体"/>
      <w:sz w:val="20"/>
    </w:rPr>
  </w:style>
  <w:style w:type="character" w:customStyle="1" w:styleId="109">
    <w:name w:val="明显强调1"/>
    <w:qFormat/>
    <w:uiPriority w:val="99"/>
    <w:rPr>
      <w:b/>
      <w:i/>
      <w:color w:val="4F81BD"/>
    </w:rPr>
  </w:style>
  <w:style w:type="character" w:customStyle="1" w:styleId="110">
    <w:name w:val="文档结构图 Char1"/>
    <w:qFormat/>
    <w:uiPriority w:val="99"/>
    <w:rPr>
      <w:rFonts w:ascii="宋体"/>
      <w:kern w:val="2"/>
      <w:sz w:val="18"/>
    </w:rPr>
  </w:style>
  <w:style w:type="character" w:customStyle="1" w:styleId="111">
    <w:name w:val="标题5 Char Char"/>
    <w:link w:val="112"/>
    <w:qFormat/>
    <w:locked/>
    <w:uiPriority w:val="99"/>
    <w:rPr>
      <w:rFonts w:ascii="Arial" w:hAnsi="Arial"/>
      <w:b/>
      <w:sz w:val="32"/>
    </w:rPr>
  </w:style>
  <w:style w:type="paragraph" w:customStyle="1" w:styleId="112">
    <w:name w:val="标题5"/>
    <w:basedOn w:val="4"/>
    <w:link w:val="111"/>
    <w:qFormat/>
    <w:uiPriority w:val="99"/>
    <w:pPr>
      <w:spacing w:line="413" w:lineRule="auto"/>
    </w:pPr>
    <w:rPr>
      <w:rFonts w:ascii="Arial" w:hAnsi="Arial" w:eastAsiaTheme="minorEastAsia" w:cstheme="minorBidi"/>
      <w:bCs w:val="0"/>
      <w:szCs w:val="22"/>
    </w:rPr>
  </w:style>
  <w:style w:type="character" w:customStyle="1" w:styleId="113">
    <w:name w:val="书籍标题1"/>
    <w:qFormat/>
    <w:uiPriority w:val="99"/>
    <w:rPr>
      <w:b/>
      <w:smallCaps/>
      <w:spacing w:val="5"/>
    </w:rPr>
  </w:style>
  <w:style w:type="character" w:customStyle="1" w:styleId="114">
    <w:name w:val="textcontents"/>
    <w:qFormat/>
    <w:uiPriority w:val="99"/>
  </w:style>
  <w:style w:type="character" w:customStyle="1" w:styleId="115">
    <w:name w:val="引用 Char"/>
    <w:qFormat/>
    <w:uiPriority w:val="99"/>
    <w:rPr>
      <w:i/>
      <w:color w:val="000000"/>
      <w:kern w:val="2"/>
      <w:sz w:val="22"/>
    </w:rPr>
  </w:style>
  <w:style w:type="paragraph" w:customStyle="1" w:styleId="116">
    <w:name w:val="引用1"/>
    <w:basedOn w:val="1"/>
    <w:next w:val="1"/>
    <w:link w:val="117"/>
    <w:qFormat/>
    <w:uiPriority w:val="99"/>
    <w:rPr>
      <w:rFonts w:ascii="Calibri" w:hAnsi="Calibri" w:eastAsia="宋体" w:cs="Times New Roman"/>
      <w:i/>
      <w:iCs/>
      <w:color w:val="000000"/>
    </w:rPr>
  </w:style>
  <w:style w:type="character" w:customStyle="1" w:styleId="117">
    <w:name w:val="引用 Char1"/>
    <w:basedOn w:val="42"/>
    <w:link w:val="116"/>
    <w:qFormat/>
    <w:locked/>
    <w:uiPriority w:val="99"/>
    <w:rPr>
      <w:rFonts w:ascii="Calibri" w:hAnsi="Calibri" w:eastAsia="宋体" w:cs="Times New Roman"/>
      <w:i/>
      <w:iCs/>
      <w:color w:val="000000"/>
    </w:rPr>
  </w:style>
  <w:style w:type="character" w:customStyle="1" w:styleId="118">
    <w:name w:val="明显引用 Char"/>
    <w:qFormat/>
    <w:uiPriority w:val="99"/>
    <w:rPr>
      <w:b/>
      <w:i/>
      <w:color w:val="4F81BD"/>
      <w:kern w:val="2"/>
      <w:sz w:val="22"/>
    </w:rPr>
  </w:style>
  <w:style w:type="paragraph" w:customStyle="1" w:styleId="119">
    <w:name w:val="明显引用1"/>
    <w:basedOn w:val="1"/>
    <w:next w:val="1"/>
    <w:link w:val="120"/>
    <w:qFormat/>
    <w:uiPriority w:val="99"/>
    <w:pPr>
      <w:pBdr>
        <w:bottom w:val="single" w:color="4F81BD" w:sz="4" w:space="4"/>
      </w:pBdr>
      <w:spacing w:before="200" w:after="280"/>
      <w:ind w:left="936" w:right="936"/>
    </w:pPr>
    <w:rPr>
      <w:rFonts w:ascii="Calibri" w:hAnsi="Calibri" w:eastAsia="宋体" w:cs="Times New Roman"/>
      <w:b/>
      <w:bCs/>
      <w:i/>
      <w:iCs/>
      <w:color w:val="4F81BD"/>
    </w:rPr>
  </w:style>
  <w:style w:type="character" w:customStyle="1" w:styleId="120">
    <w:name w:val="明显引用 Char1"/>
    <w:basedOn w:val="42"/>
    <w:link w:val="119"/>
    <w:qFormat/>
    <w:locked/>
    <w:uiPriority w:val="99"/>
    <w:rPr>
      <w:rFonts w:ascii="Calibri" w:hAnsi="Calibri" w:eastAsia="宋体" w:cs="Times New Roman"/>
      <w:b/>
      <w:bCs/>
      <w:i/>
      <w:iCs/>
      <w:color w:val="4F81BD"/>
    </w:rPr>
  </w:style>
  <w:style w:type="character" w:customStyle="1" w:styleId="121">
    <w:name w:val="Char Char2"/>
    <w:qFormat/>
    <w:uiPriority w:val="99"/>
    <w:rPr>
      <w:rFonts w:ascii="宋体"/>
      <w:sz w:val="18"/>
    </w:rPr>
  </w:style>
  <w:style w:type="character" w:customStyle="1" w:styleId="122">
    <w:name w:val="Char Char9"/>
    <w:qFormat/>
    <w:uiPriority w:val="99"/>
    <w:rPr>
      <w:rFonts w:eastAsia="宋体"/>
      <w:kern w:val="2"/>
      <w:sz w:val="18"/>
      <w:lang w:val="en-US" w:eastAsia="zh-CN"/>
    </w:rPr>
  </w:style>
  <w:style w:type="character" w:customStyle="1" w:styleId="123">
    <w:name w:val="标题 Char1"/>
    <w:basedOn w:val="42"/>
    <w:qFormat/>
    <w:uiPriority w:val="99"/>
    <w:rPr>
      <w:rFonts w:ascii="Cambria" w:hAnsi="Cambria" w:cs="Times New Roman"/>
      <w:b/>
      <w:bCs/>
      <w:kern w:val="2"/>
      <w:sz w:val="32"/>
      <w:szCs w:val="32"/>
    </w:rPr>
  </w:style>
  <w:style w:type="character" w:customStyle="1" w:styleId="124">
    <w:name w:val="不明显强调1"/>
    <w:qFormat/>
    <w:uiPriority w:val="99"/>
    <w:rPr>
      <w:i/>
      <w:color w:val="808080"/>
    </w:rPr>
  </w:style>
  <w:style w:type="character" w:customStyle="1" w:styleId="125">
    <w:name w:val="正文文本 Char1"/>
    <w:qFormat/>
    <w:uiPriority w:val="99"/>
    <w:rPr>
      <w:kern w:val="2"/>
      <w:sz w:val="22"/>
    </w:rPr>
  </w:style>
  <w:style w:type="paragraph" w:customStyle="1" w:styleId="126">
    <w:name w:val="修订1"/>
    <w:qFormat/>
    <w:uiPriority w:val="99"/>
    <w:rPr>
      <w:rFonts w:ascii="Times New Roman" w:hAnsi="Times New Roman" w:eastAsia="宋体" w:cs="Times New Roman"/>
      <w:kern w:val="2"/>
      <w:sz w:val="21"/>
      <w:szCs w:val="24"/>
      <w:lang w:val="en-US" w:eastAsia="zh-CN" w:bidi="ar-SA"/>
    </w:rPr>
  </w:style>
  <w:style w:type="paragraph" w:customStyle="1" w:styleId="127">
    <w:name w:val="样式 标题 3 + (中文) 黑体 小四 非加粗 段前: 7.8 磅 段后: 0 磅 行距: 固定值 20 磅"/>
    <w:basedOn w:val="4"/>
    <w:qFormat/>
    <w:uiPriority w:val="99"/>
    <w:pPr>
      <w:spacing w:before="0" w:after="0" w:line="400" w:lineRule="exact"/>
    </w:pPr>
    <w:rPr>
      <w:rFonts w:eastAsia="黑体" w:cs="宋体"/>
      <w:b w:val="0"/>
      <w:bCs w:val="0"/>
      <w:sz w:val="24"/>
      <w:szCs w:val="20"/>
    </w:rPr>
  </w:style>
  <w:style w:type="paragraph" w:customStyle="1" w:styleId="128">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29">
    <w:name w:val="p15"/>
    <w:basedOn w:val="1"/>
    <w:qFormat/>
    <w:uiPriority w:val="99"/>
    <w:pPr>
      <w:widowControl/>
      <w:spacing w:before="100" w:after="100"/>
      <w:jc w:val="left"/>
    </w:pPr>
    <w:rPr>
      <w:rFonts w:ascii="宋体" w:hAnsi="宋体" w:eastAsia="宋体" w:cs="宋体"/>
      <w:kern w:val="0"/>
      <w:sz w:val="24"/>
      <w:szCs w:val="24"/>
    </w:rPr>
  </w:style>
  <w:style w:type="paragraph" w:customStyle="1" w:styleId="130">
    <w:name w:val="_Style 5"/>
    <w:basedOn w:val="2"/>
    <w:next w:val="1"/>
    <w:qFormat/>
    <w:uiPriority w:val="99"/>
    <w:pPr>
      <w:outlineLvl w:val="9"/>
    </w:pPr>
  </w:style>
  <w:style w:type="paragraph" w:styleId="131">
    <w:name w:val="List Paragraph"/>
    <w:basedOn w:val="1"/>
    <w:unhideWhenUsed/>
    <w:qFormat/>
    <w:uiPriority w:val="99"/>
    <w:pPr>
      <w:ind w:firstLine="420" w:firstLineChars="200"/>
    </w:pPr>
    <w:rPr>
      <w:rFonts w:ascii="Calibri" w:hAnsi="Calibri" w:eastAsia="宋体" w:cs="Times New Roman"/>
    </w:rPr>
  </w:style>
  <w:style w:type="table" w:customStyle="1" w:styleId="132">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33">
    <w:name w:val="Table Paragraph"/>
    <w:basedOn w:val="1"/>
    <w:qFormat/>
    <w:uiPriority w:val="1"/>
    <w:pPr>
      <w:autoSpaceDE w:val="0"/>
      <w:autoSpaceDN w:val="0"/>
      <w:jc w:val="left"/>
    </w:pPr>
    <w:rPr>
      <w:rFonts w:ascii="宋体" w:hAnsi="宋体" w:eastAsia="宋体" w:cs="宋体"/>
      <w:kern w:val="0"/>
      <w:sz w:val="22"/>
      <w:lang w:eastAsia="en-US"/>
    </w:rPr>
  </w:style>
  <w:style w:type="paragraph" w:customStyle="1" w:styleId="13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table" w:customStyle="1" w:styleId="135">
    <w:name w:val="网格型1"/>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6">
    <w:name w:val="null3"/>
    <w:hidden/>
    <w:qFormat/>
    <w:uiPriority w:val="0"/>
    <w:rPr>
      <w:rFonts w:hint="eastAsia" w:asciiTheme="minorHAnsi" w:hAnsiTheme="minorHAnsi" w:eastAsiaTheme="minorEastAsia" w:cstheme="minorBidi"/>
      <w:lang w:val="en-US" w:eastAsia="zh-Hans" w:bidi="ar-SA"/>
    </w:rPr>
  </w:style>
  <w:style w:type="paragraph" w:customStyle="1" w:styleId="137">
    <w:name w:val="首行缩进"/>
    <w:basedOn w:val="1"/>
    <w:qFormat/>
    <w:uiPriority w:val="0"/>
    <w:pPr>
      <w:spacing w:line="360" w:lineRule="auto"/>
      <w:ind w:firstLine="480" w:firstLineChars="200"/>
    </w:pPr>
    <w:rPr>
      <w:rFonts w:ascii="宋体" w:hAnsi="宋体"/>
      <w:sz w:val="24"/>
      <w:lang w:val="zh-CN"/>
    </w:rPr>
  </w:style>
  <w:style w:type="paragraph" w:customStyle="1" w:styleId="138">
    <w:name w:val="首行缩进，正文"/>
    <w:basedOn w:val="1"/>
    <w:qFormat/>
    <w:uiPriority w:val="0"/>
    <w:pPr>
      <w:spacing w:line="360" w:lineRule="auto"/>
      <w:ind w:firstLine="200" w:firstLineChars="200"/>
      <w:jc w:val="left"/>
    </w:pPr>
    <w:rPr>
      <w:rFonts w:ascii="宋体" w:hAnsi="宋体" w:eastAsia="宋体"/>
      <w:kern w:val="0"/>
      <w:sz w:val="24"/>
      <w:lang w:val="zh-CN"/>
    </w:rPr>
  </w:style>
  <w:style w:type="paragraph" w:customStyle="1" w:styleId="139">
    <w:name w:val="WPSOffice手动目录 1"/>
    <w:qFormat/>
    <w:uiPriority w:val="0"/>
    <w:pPr>
      <w:ind w:leftChars="0"/>
    </w:pPr>
    <w:rPr>
      <w:rFonts w:asciiTheme="minorHAnsi" w:hAnsiTheme="minorHAnsi" w:eastAsiaTheme="minorEastAsia" w:cstheme="minorBidi"/>
      <w:sz w:val="20"/>
      <w:szCs w:val="20"/>
    </w:rPr>
  </w:style>
  <w:style w:type="character" w:customStyle="1" w:styleId="140">
    <w:name w:val="hover"/>
    <w:basedOn w:val="42"/>
    <w:uiPriority w:val="0"/>
    <w:rPr>
      <w:color w:val="2590EB"/>
    </w:rPr>
  </w:style>
  <w:style w:type="character" w:customStyle="1" w:styleId="141">
    <w:name w:val="hover1"/>
    <w:basedOn w:val="42"/>
    <w:uiPriority w:val="0"/>
    <w:rPr>
      <w:bdr w:val="none" w:color="AFD1EE" w:sz="0" w:space="0"/>
    </w:rPr>
  </w:style>
  <w:style w:type="character" w:customStyle="1" w:styleId="142">
    <w:name w:val="hover2"/>
    <w:basedOn w:val="42"/>
    <w:uiPriority w:val="0"/>
    <w:rPr>
      <w:color w:val="2590EB"/>
    </w:rPr>
  </w:style>
  <w:style w:type="character" w:customStyle="1" w:styleId="143">
    <w:name w:val="mini-outputtext1"/>
    <w:basedOn w:val="42"/>
    <w:uiPriority w:val="0"/>
  </w:style>
  <w:style w:type="character" w:customStyle="1" w:styleId="144">
    <w:name w:val="hover3"/>
    <w:basedOn w:val="42"/>
    <w:uiPriority w:val="0"/>
    <w:rPr>
      <w:bdr w:val="none" w:color="AFD1EE" w:sz="0"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58</Pages>
  <Words>13361</Words>
  <Characters>15015</Characters>
  <Lines>203</Lines>
  <Paragraphs>57</Paragraphs>
  <TotalTime>104</TotalTime>
  <ScaleCrop>false</ScaleCrop>
  <LinksUpToDate>false</LinksUpToDate>
  <CharactersWithSpaces>15151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2022-11-18T07:09:00Z</dcterms:created>
  <dc:creator>China</dc:creator>
  <cp:lastModifiedBy>Administrator</cp:lastModifiedBy>
  <cp:lastPrinted>2024-10-24T01:49:00Z</cp:lastPrinted>
  <dcterms:modified xsi:type="dcterms:W3CDTF">2024-11-14T03:42:07Z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6DB9971143784DDDA7122307A8254C8A_13</vt:lpwstr>
  </property>
</Properties>
</file>