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8E1F0">
      <w:pPr>
        <w:jc w:val="both"/>
        <w:rPr>
          <w:rFonts w:ascii="宋体" w:hAnsi="宋体" w:eastAsia="宋体" w:cs="宋体"/>
          <w:b/>
          <w:color w:val="000000"/>
          <w:sz w:val="40"/>
          <w:szCs w:val="40"/>
        </w:rPr>
      </w:pPr>
    </w:p>
    <w:p w14:paraId="769E0AD9">
      <w:pPr>
        <w:jc w:val="center"/>
        <w:rPr>
          <w:rFonts w:hint="eastAsia" w:ascii="宋体" w:hAnsi="宋体" w:eastAsia="宋体" w:cs="宋体"/>
          <w:b/>
          <w:color w:val="000000"/>
          <w:sz w:val="56"/>
          <w:szCs w:val="56"/>
        </w:rPr>
      </w:pPr>
      <w:r>
        <w:rPr>
          <w:rFonts w:hint="eastAsia" w:ascii="宋体" w:hAnsi="宋体" w:eastAsia="宋体" w:cs="宋体"/>
          <w:b/>
          <w:color w:val="000000"/>
          <w:sz w:val="56"/>
          <w:szCs w:val="56"/>
          <w:lang w:val="en-US" w:eastAsia="zh-CN"/>
        </w:rPr>
        <w:t>三门峡市陕州区2024年果品绿色高质高效行动项目有机肥项目</w:t>
      </w:r>
    </w:p>
    <w:p w14:paraId="425454C7">
      <w:pPr>
        <w:jc w:val="center"/>
        <w:outlineLvl w:val="0"/>
        <w:rPr>
          <w:rFonts w:hint="eastAsia" w:ascii="宋体" w:hAnsi="宋体" w:eastAsia="宋体" w:cs="宋体"/>
          <w:b/>
          <w:color w:val="000000"/>
          <w:sz w:val="72"/>
          <w:szCs w:val="72"/>
        </w:rPr>
      </w:pPr>
      <w:bookmarkStart w:id="0" w:name="_Toc12095"/>
      <w:bookmarkStart w:id="1" w:name="_Toc25762"/>
    </w:p>
    <w:p w14:paraId="08608193">
      <w:pPr>
        <w:jc w:val="center"/>
        <w:outlineLvl w:val="0"/>
        <w:rPr>
          <w:rFonts w:hint="eastAsia" w:ascii="宋体" w:hAnsi="宋体" w:eastAsia="宋体" w:cs="宋体"/>
          <w:b/>
          <w:color w:val="000000"/>
          <w:sz w:val="72"/>
          <w:szCs w:val="72"/>
        </w:rPr>
      </w:pPr>
    </w:p>
    <w:p w14:paraId="4C5C2BEF">
      <w:pPr>
        <w:jc w:val="center"/>
        <w:outlineLvl w:val="0"/>
        <w:rPr>
          <w:rFonts w:ascii="宋体" w:hAnsi="宋体" w:eastAsia="宋体" w:cs="宋体"/>
          <w:b/>
          <w:color w:val="000000"/>
          <w:sz w:val="72"/>
          <w:szCs w:val="72"/>
        </w:rPr>
      </w:pPr>
      <w:r>
        <w:rPr>
          <w:rFonts w:hint="eastAsia" w:ascii="宋体" w:hAnsi="宋体" w:eastAsia="宋体" w:cs="宋体"/>
          <w:b/>
          <w:color w:val="000000"/>
          <w:sz w:val="72"/>
          <w:szCs w:val="72"/>
        </w:rPr>
        <w:t>竞争性磋商文件</w:t>
      </w:r>
      <w:bookmarkEnd w:id="0"/>
      <w:bookmarkEnd w:id="1"/>
    </w:p>
    <w:p w14:paraId="2F12A58D">
      <w:pPr>
        <w:jc w:val="center"/>
        <w:rPr>
          <w:rFonts w:ascii="宋体" w:hAnsi="宋体" w:eastAsia="宋体" w:cs="宋体"/>
          <w:color w:val="auto"/>
          <w:sz w:val="32"/>
          <w:szCs w:val="32"/>
        </w:rPr>
      </w:pPr>
    </w:p>
    <w:p w14:paraId="6964D1B1">
      <w:pPr>
        <w:jc w:val="center"/>
        <w:rPr>
          <w:rFonts w:hint="default" w:ascii="宋体" w:hAnsi="宋体" w:eastAsia="宋体" w:cs="宋体"/>
          <w:color w:val="auto"/>
          <w:sz w:val="32"/>
          <w:szCs w:val="32"/>
          <w:lang w:val="en-US"/>
        </w:rPr>
      </w:pPr>
      <w:r>
        <w:rPr>
          <w:rFonts w:hint="eastAsia" w:ascii="宋体" w:hAnsi="宋体" w:eastAsia="宋体" w:cs="宋体"/>
          <w:color w:val="auto"/>
          <w:sz w:val="32"/>
          <w:szCs w:val="32"/>
        </w:rPr>
        <w:t>项目编号：</w:t>
      </w:r>
      <w:r>
        <w:rPr>
          <w:rFonts w:hint="eastAsia" w:ascii="宋体" w:hAnsi="宋体" w:eastAsia="宋体" w:cs="宋体"/>
          <w:color w:val="auto"/>
          <w:sz w:val="32"/>
          <w:szCs w:val="32"/>
          <w:lang w:val="en-US" w:eastAsia="zh-CN"/>
        </w:rPr>
        <w:t>陕州竞磋采购-2024-70</w:t>
      </w:r>
    </w:p>
    <w:p w14:paraId="0A4B967F">
      <w:pPr>
        <w:jc w:val="center"/>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 xml:space="preserve">         SZGZ[2024]146-ZC091</w:t>
      </w:r>
    </w:p>
    <w:p w14:paraId="0E891FEB">
      <w:pPr>
        <w:jc w:val="center"/>
        <w:rPr>
          <w:rFonts w:hint="eastAsia" w:ascii="宋体" w:hAnsi="宋体" w:eastAsia="宋体" w:cs="宋体"/>
          <w:color w:val="auto"/>
          <w:sz w:val="32"/>
          <w:szCs w:val="32"/>
          <w:lang w:val="en-US" w:eastAsia="zh-CN"/>
        </w:rPr>
      </w:pPr>
    </w:p>
    <w:p w14:paraId="40B91D7F">
      <w:pPr>
        <w:jc w:val="center"/>
        <w:rPr>
          <w:rFonts w:ascii="黑体" w:hAnsi="黑体" w:eastAsia="黑体" w:cs="Times New Roman"/>
          <w:bCs/>
          <w:color w:val="000000"/>
          <w:sz w:val="28"/>
          <w:szCs w:val="28"/>
        </w:rPr>
      </w:pPr>
    </w:p>
    <w:p w14:paraId="3EE7E4AA">
      <w:pPr>
        <w:pStyle w:val="6"/>
        <w:rPr>
          <w:rFonts w:ascii="黑体" w:hAnsi="黑体" w:eastAsia="黑体" w:cs="Times New Roman"/>
          <w:bCs/>
          <w:color w:val="000000"/>
          <w:sz w:val="28"/>
          <w:szCs w:val="28"/>
        </w:rPr>
      </w:pPr>
    </w:p>
    <w:p w14:paraId="53EE095D">
      <w:pPr>
        <w:pStyle w:val="6"/>
        <w:rPr>
          <w:rFonts w:ascii="黑体" w:hAnsi="黑体" w:eastAsia="黑体" w:cs="Times New Roman"/>
          <w:bCs/>
          <w:color w:val="000000"/>
          <w:sz w:val="28"/>
          <w:szCs w:val="28"/>
        </w:rPr>
      </w:pPr>
    </w:p>
    <w:p w14:paraId="783C2A23">
      <w:pPr>
        <w:rPr>
          <w:rFonts w:ascii="黑体" w:hAnsi="黑体" w:eastAsia="黑体" w:cs="Times New Roman"/>
          <w:color w:val="000000"/>
          <w:sz w:val="28"/>
          <w:szCs w:val="28"/>
        </w:rPr>
      </w:pPr>
    </w:p>
    <w:p w14:paraId="5ED7BF0D">
      <w:pPr>
        <w:rPr>
          <w:rFonts w:ascii="黑体" w:hAnsi="黑体" w:eastAsia="黑体" w:cs="Times New Roman"/>
          <w:color w:val="000000"/>
          <w:sz w:val="28"/>
          <w:szCs w:val="28"/>
        </w:rPr>
      </w:pPr>
    </w:p>
    <w:p w14:paraId="67CB0495">
      <w:pPr>
        <w:spacing w:line="600" w:lineRule="exact"/>
        <w:ind w:firstLine="1897" w:firstLineChars="593"/>
        <w:jc w:val="left"/>
        <w:rPr>
          <w:rFonts w:hint="eastAsia" w:eastAsia="宋体"/>
          <w:sz w:val="32"/>
          <w:szCs w:val="32"/>
          <w:lang w:eastAsia="zh-CN"/>
        </w:rPr>
      </w:pPr>
      <w:r>
        <w:rPr>
          <w:rFonts w:hint="eastAsia" w:ascii="宋体" w:hAnsi="宋体" w:eastAsia="宋体" w:cs="宋体"/>
          <w:color w:val="000000"/>
          <w:sz w:val="32"/>
          <w:szCs w:val="32"/>
        </w:rPr>
        <w:t>采 购 人：</w:t>
      </w:r>
      <w:r>
        <w:rPr>
          <w:rFonts w:hint="eastAsia" w:eastAsia="宋体"/>
          <w:sz w:val="32"/>
          <w:szCs w:val="32"/>
          <w:lang w:eastAsia="zh-CN"/>
        </w:rPr>
        <w:t>三门峡市陕州区农业农村局</w:t>
      </w:r>
    </w:p>
    <w:p w14:paraId="7240C68A">
      <w:pPr>
        <w:spacing w:line="600" w:lineRule="exact"/>
        <w:ind w:firstLine="1897" w:firstLineChars="593"/>
        <w:jc w:val="left"/>
        <w:rPr>
          <w:rFonts w:hint="eastAsia" w:ascii="宋体" w:hAnsi="宋体" w:eastAsia="宋体" w:cs="宋体"/>
          <w:color w:val="000000"/>
          <w:sz w:val="32"/>
          <w:szCs w:val="32"/>
          <w:lang w:eastAsia="zh-CN"/>
        </w:rPr>
      </w:pPr>
      <w:r>
        <w:rPr>
          <w:rFonts w:hint="eastAsia" w:ascii="宋体" w:hAnsi="宋体" w:eastAsia="宋体" w:cs="宋体"/>
          <w:color w:val="000000"/>
          <w:sz w:val="32"/>
          <w:szCs w:val="32"/>
        </w:rPr>
        <w:t>代理机构：</w:t>
      </w:r>
      <w:r>
        <w:rPr>
          <w:rFonts w:hint="eastAsia" w:ascii="宋体" w:hAnsi="宋体" w:eastAsia="宋体" w:cs="宋体"/>
          <w:color w:val="000000"/>
          <w:sz w:val="32"/>
          <w:szCs w:val="32"/>
          <w:lang w:eastAsia="zh-CN"/>
        </w:rPr>
        <w:t>河南盾览工程管理咨询有限公司</w:t>
      </w:r>
    </w:p>
    <w:p w14:paraId="2B812761">
      <w:pPr>
        <w:spacing w:line="600" w:lineRule="exact"/>
        <w:ind w:firstLine="1897" w:firstLineChars="593"/>
        <w:jc w:val="left"/>
        <w:rPr>
          <w:rFonts w:ascii="宋体" w:hAnsi="宋体" w:eastAsia="宋体" w:cs="宋体"/>
          <w:b/>
          <w:color w:val="000000"/>
          <w:sz w:val="36"/>
          <w:szCs w:val="36"/>
        </w:rPr>
      </w:pPr>
      <w:r>
        <w:rPr>
          <w:rFonts w:hint="eastAsia" w:ascii="宋体" w:hAnsi="宋体" w:eastAsia="宋体" w:cs="宋体"/>
          <w:color w:val="000000"/>
          <w:sz w:val="32"/>
          <w:szCs w:val="32"/>
        </w:rPr>
        <w:t>日    期：二〇二</w:t>
      </w:r>
      <w:r>
        <w:rPr>
          <w:rFonts w:hint="eastAsia" w:ascii="宋体" w:hAnsi="宋体" w:eastAsia="宋体" w:cs="宋体"/>
          <w:color w:val="000000"/>
          <w:sz w:val="32"/>
          <w:szCs w:val="32"/>
          <w:lang w:val="en-US" w:eastAsia="zh-CN"/>
        </w:rPr>
        <w:t>四</w:t>
      </w:r>
      <w:r>
        <w:rPr>
          <w:rFonts w:hint="eastAsia" w:ascii="宋体" w:hAnsi="宋体" w:eastAsia="宋体" w:cs="宋体"/>
          <w:color w:val="000000"/>
          <w:sz w:val="32"/>
          <w:szCs w:val="32"/>
        </w:rPr>
        <w:t>年</w:t>
      </w:r>
      <w:r>
        <w:rPr>
          <w:rFonts w:hint="eastAsia" w:ascii="宋体" w:hAnsi="宋体" w:eastAsia="宋体" w:cs="宋体"/>
          <w:color w:val="000000"/>
          <w:sz w:val="32"/>
          <w:szCs w:val="32"/>
          <w:lang w:val="en-US" w:eastAsia="zh-CN"/>
        </w:rPr>
        <w:t>十一</w:t>
      </w:r>
      <w:r>
        <w:rPr>
          <w:rFonts w:hint="eastAsia" w:ascii="宋体" w:hAnsi="宋体" w:eastAsia="宋体" w:cs="宋体"/>
          <w:color w:val="000000"/>
          <w:sz w:val="32"/>
          <w:szCs w:val="32"/>
        </w:rPr>
        <w:t>月</w:t>
      </w:r>
    </w:p>
    <w:p w14:paraId="57815E9E">
      <w:pPr>
        <w:jc w:val="both"/>
        <w:rPr>
          <w:rFonts w:ascii="宋体" w:hAnsi="宋体" w:eastAsia="宋体" w:cs="宋体"/>
          <w:b/>
          <w:color w:val="000000"/>
          <w:sz w:val="36"/>
          <w:szCs w:val="36"/>
        </w:rPr>
      </w:pPr>
    </w:p>
    <w:p w14:paraId="2FBD0A5B">
      <w:pPr>
        <w:jc w:val="center"/>
        <w:rPr>
          <w:rFonts w:hint="eastAsia" w:ascii="宋体" w:hAnsi="宋体" w:eastAsia="宋体" w:cs="宋体"/>
          <w:b/>
          <w:color w:val="000000"/>
          <w:sz w:val="36"/>
          <w:szCs w:val="36"/>
        </w:rPr>
        <w:sectPr>
          <w:footerReference r:id="rId3" w:type="default"/>
          <w:pgSz w:w="11906" w:h="16838"/>
          <w:pgMar w:top="1327" w:right="1349" w:bottom="1327" w:left="1406" w:header="851" w:footer="992" w:gutter="0"/>
          <w:cols w:space="425" w:num="1"/>
          <w:docGrid w:type="lines" w:linePitch="312" w:charSpace="0"/>
        </w:sectPr>
      </w:pPr>
    </w:p>
    <w:p w14:paraId="2DB2046D">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目  录</w:t>
      </w:r>
    </w:p>
    <w:p w14:paraId="4C80939B">
      <w:pPr>
        <w:spacing w:before="0" w:beforeLines="0" w:after="0" w:afterLines="0" w:line="240" w:lineRule="auto"/>
        <w:ind w:left="0" w:leftChars="0" w:right="0" w:rightChars="0" w:firstLine="0" w:firstLineChars="0"/>
        <w:jc w:val="both"/>
        <w:rPr>
          <w:rFonts w:hint="eastAsia"/>
        </w:rPr>
      </w:pPr>
    </w:p>
    <w:sdt>
      <w:sdtPr>
        <w:rPr>
          <w:rFonts w:ascii="宋体" w:hAnsi="宋体" w:eastAsia="宋体" w:cstheme="minorBidi"/>
          <w:kern w:val="2"/>
          <w:sz w:val="21"/>
          <w:szCs w:val="22"/>
          <w:lang w:val="en-US" w:eastAsia="zh-CN" w:bidi="ar-SA"/>
        </w:rPr>
        <w:id w:val="147454145"/>
        <w15:color w:val="DBDBDB"/>
        <w:docPartObj>
          <w:docPartGallery w:val="Table of Contents"/>
          <w:docPartUnique/>
        </w:docPartObj>
      </w:sdtPr>
      <w:sdtEndPr>
        <w:rPr>
          <w:rFonts w:hint="eastAsia" w:ascii="Times New Roman" w:hAnsi="Times New Roman" w:eastAsia="宋体" w:cs="Times New Roman"/>
          <w:kern w:val="2"/>
          <w:sz w:val="21"/>
          <w:szCs w:val="22"/>
          <w:lang w:val="en-US" w:eastAsia="zh-CN" w:bidi="ar-SA"/>
        </w:rPr>
      </w:sdtEndPr>
      <w:sdtContent>
        <w:p w14:paraId="2D0B8A40">
          <w:pPr>
            <w:spacing w:before="0" w:beforeLines="0" w:after="0" w:afterLines="0" w:line="240" w:lineRule="auto"/>
            <w:ind w:left="0" w:leftChars="0" w:right="0" w:rightChars="0" w:firstLine="0" w:firstLineChars="0"/>
            <w:jc w:val="center"/>
          </w:pPr>
        </w:p>
        <w:p w14:paraId="7C19910A">
          <w:pPr>
            <w:pStyle w:val="13"/>
            <w:tabs>
              <w:tab w:val="right" w:leader="dot" w:pos="9151"/>
            </w:tabs>
          </w:pPr>
          <w:r>
            <w:rPr>
              <w:rFonts w:hint="eastAsia"/>
            </w:rPr>
            <w:fldChar w:fldCharType="begin"/>
          </w:r>
          <w:r>
            <w:rPr>
              <w:rFonts w:hint="eastAsia"/>
            </w:rPr>
            <w:instrText xml:space="preserve">TOC \o "1-1" \h \u </w:instrText>
          </w:r>
          <w:r>
            <w:rPr>
              <w:rFonts w:hint="eastAsia"/>
            </w:rPr>
            <w:fldChar w:fldCharType="separate"/>
          </w:r>
        </w:p>
        <w:p w14:paraId="5EB1C66A">
          <w:pPr>
            <w:pStyle w:val="13"/>
            <w:keepNext w:val="0"/>
            <w:keepLines w:val="0"/>
            <w:pageBreakBefore w:val="0"/>
            <w:widowControl/>
            <w:tabs>
              <w:tab w:val="right" w:leader="dot" w:pos="9151"/>
            </w:tabs>
            <w:kinsoku/>
            <w:wordWrap/>
            <w:overflowPunct/>
            <w:topLinePunct w:val="0"/>
            <w:autoSpaceDE/>
            <w:autoSpaceDN/>
            <w:bidi w:val="0"/>
            <w:adjustRightInd/>
            <w:snapToGrid/>
            <w:spacing w:line="560" w:lineRule="exact"/>
            <w:textAlignment w:val="auto"/>
            <w:rPr>
              <w:sz w:val="28"/>
            </w:rPr>
          </w:pPr>
          <w:r>
            <w:rPr>
              <w:rFonts w:hint="eastAsia"/>
              <w:sz w:val="28"/>
            </w:rPr>
            <w:fldChar w:fldCharType="begin"/>
          </w:r>
          <w:r>
            <w:rPr>
              <w:rFonts w:hint="eastAsia"/>
              <w:sz w:val="28"/>
            </w:rPr>
            <w:instrText xml:space="preserve"> HYPERLINK \l _Toc25758 </w:instrText>
          </w:r>
          <w:r>
            <w:rPr>
              <w:rFonts w:hint="eastAsia"/>
              <w:sz w:val="28"/>
            </w:rPr>
            <w:fldChar w:fldCharType="separate"/>
          </w:r>
          <w:r>
            <w:rPr>
              <w:rFonts w:hint="eastAsia"/>
              <w:sz w:val="28"/>
              <w:szCs w:val="22"/>
            </w:rPr>
            <w:t xml:space="preserve">第一章 </w:t>
          </w:r>
          <w:r>
            <w:rPr>
              <w:rFonts w:hint="eastAsia"/>
              <w:sz w:val="28"/>
              <w:szCs w:val="22"/>
              <w:lang w:val="en-US" w:eastAsia="zh-CN"/>
            </w:rPr>
            <w:t xml:space="preserve"> </w:t>
          </w:r>
          <w:r>
            <w:rPr>
              <w:rFonts w:hint="eastAsia"/>
              <w:sz w:val="28"/>
              <w:szCs w:val="22"/>
            </w:rPr>
            <w:t>竞争性磋商公告</w:t>
          </w:r>
          <w:r>
            <w:rPr>
              <w:sz w:val="28"/>
            </w:rPr>
            <w:tab/>
          </w:r>
          <w:r>
            <w:rPr>
              <w:sz w:val="28"/>
            </w:rPr>
            <w:fldChar w:fldCharType="begin"/>
          </w:r>
          <w:r>
            <w:rPr>
              <w:sz w:val="28"/>
            </w:rPr>
            <w:instrText xml:space="preserve"> PAGEREF _Toc25758 \h </w:instrText>
          </w:r>
          <w:r>
            <w:rPr>
              <w:sz w:val="28"/>
            </w:rPr>
            <w:fldChar w:fldCharType="separate"/>
          </w:r>
          <w:r>
            <w:rPr>
              <w:sz w:val="28"/>
            </w:rPr>
            <w:t>1</w:t>
          </w:r>
          <w:r>
            <w:rPr>
              <w:sz w:val="28"/>
            </w:rPr>
            <w:fldChar w:fldCharType="end"/>
          </w:r>
          <w:r>
            <w:rPr>
              <w:rFonts w:hint="eastAsia"/>
              <w:sz w:val="28"/>
            </w:rPr>
            <w:fldChar w:fldCharType="end"/>
          </w:r>
        </w:p>
        <w:p w14:paraId="771B5BF8">
          <w:pPr>
            <w:pStyle w:val="13"/>
            <w:keepNext w:val="0"/>
            <w:keepLines w:val="0"/>
            <w:pageBreakBefore w:val="0"/>
            <w:widowControl/>
            <w:tabs>
              <w:tab w:val="right" w:leader="dot" w:pos="9151"/>
            </w:tabs>
            <w:kinsoku/>
            <w:wordWrap/>
            <w:overflowPunct/>
            <w:topLinePunct w:val="0"/>
            <w:autoSpaceDE/>
            <w:autoSpaceDN/>
            <w:bidi w:val="0"/>
            <w:adjustRightInd/>
            <w:snapToGrid/>
            <w:spacing w:line="560" w:lineRule="exact"/>
            <w:textAlignment w:val="auto"/>
            <w:rPr>
              <w:sz w:val="28"/>
            </w:rPr>
          </w:pPr>
          <w:r>
            <w:rPr>
              <w:rFonts w:hint="eastAsia"/>
              <w:sz w:val="28"/>
            </w:rPr>
            <w:fldChar w:fldCharType="begin"/>
          </w:r>
          <w:r>
            <w:rPr>
              <w:rFonts w:hint="eastAsia"/>
              <w:sz w:val="28"/>
            </w:rPr>
            <w:instrText xml:space="preserve"> HYPERLINK \l _Toc3402 </w:instrText>
          </w:r>
          <w:r>
            <w:rPr>
              <w:rFonts w:hint="eastAsia"/>
              <w:sz w:val="28"/>
            </w:rPr>
            <w:fldChar w:fldCharType="separate"/>
          </w:r>
          <w:r>
            <w:rPr>
              <w:rFonts w:hint="eastAsia"/>
              <w:sz w:val="28"/>
              <w:szCs w:val="22"/>
            </w:rPr>
            <w:t xml:space="preserve">第二章  </w:t>
          </w:r>
          <w:r>
            <w:rPr>
              <w:rFonts w:hint="eastAsia"/>
              <w:sz w:val="28"/>
              <w:szCs w:val="22"/>
              <w:lang w:eastAsia="zh-CN"/>
            </w:rPr>
            <w:t>响应人</w:t>
          </w:r>
          <w:r>
            <w:rPr>
              <w:rFonts w:hint="eastAsia"/>
              <w:sz w:val="28"/>
              <w:szCs w:val="22"/>
            </w:rPr>
            <w:t>须知</w:t>
          </w:r>
          <w:r>
            <w:rPr>
              <w:sz w:val="28"/>
            </w:rPr>
            <w:tab/>
          </w:r>
          <w:r>
            <w:rPr>
              <w:sz w:val="28"/>
            </w:rPr>
            <w:fldChar w:fldCharType="begin"/>
          </w:r>
          <w:r>
            <w:rPr>
              <w:sz w:val="28"/>
            </w:rPr>
            <w:instrText xml:space="preserve"> PAGEREF _Toc3402 \h </w:instrText>
          </w:r>
          <w:r>
            <w:rPr>
              <w:sz w:val="28"/>
            </w:rPr>
            <w:fldChar w:fldCharType="separate"/>
          </w:r>
          <w:r>
            <w:rPr>
              <w:sz w:val="28"/>
            </w:rPr>
            <w:t>5</w:t>
          </w:r>
          <w:r>
            <w:rPr>
              <w:sz w:val="28"/>
            </w:rPr>
            <w:fldChar w:fldCharType="end"/>
          </w:r>
          <w:r>
            <w:rPr>
              <w:rFonts w:hint="eastAsia"/>
              <w:sz w:val="28"/>
            </w:rPr>
            <w:fldChar w:fldCharType="end"/>
          </w:r>
        </w:p>
        <w:p w14:paraId="459BA7C7">
          <w:pPr>
            <w:pStyle w:val="13"/>
            <w:keepNext w:val="0"/>
            <w:keepLines w:val="0"/>
            <w:pageBreakBefore w:val="0"/>
            <w:widowControl/>
            <w:tabs>
              <w:tab w:val="right" w:leader="dot" w:pos="9151"/>
            </w:tabs>
            <w:kinsoku/>
            <w:wordWrap/>
            <w:overflowPunct/>
            <w:topLinePunct w:val="0"/>
            <w:autoSpaceDE/>
            <w:autoSpaceDN/>
            <w:bidi w:val="0"/>
            <w:adjustRightInd/>
            <w:snapToGrid/>
            <w:spacing w:line="560" w:lineRule="exact"/>
            <w:textAlignment w:val="auto"/>
            <w:rPr>
              <w:sz w:val="28"/>
            </w:rPr>
          </w:pPr>
          <w:r>
            <w:rPr>
              <w:rFonts w:hint="eastAsia"/>
              <w:sz w:val="28"/>
            </w:rPr>
            <w:fldChar w:fldCharType="begin"/>
          </w:r>
          <w:r>
            <w:rPr>
              <w:rFonts w:hint="eastAsia"/>
              <w:sz w:val="28"/>
            </w:rPr>
            <w:instrText xml:space="preserve"> HYPERLINK \l _Toc29910 </w:instrText>
          </w:r>
          <w:r>
            <w:rPr>
              <w:rFonts w:hint="eastAsia"/>
              <w:sz w:val="28"/>
            </w:rPr>
            <w:fldChar w:fldCharType="separate"/>
          </w:r>
          <w:r>
            <w:rPr>
              <w:sz w:val="28"/>
              <w:szCs w:val="22"/>
            </w:rPr>
            <w:t>第三章</w:t>
          </w:r>
          <w:r>
            <w:rPr>
              <w:rFonts w:hint="eastAsia"/>
              <w:sz w:val="28"/>
              <w:szCs w:val="22"/>
            </w:rPr>
            <w:t xml:space="preserve"> </w:t>
          </w:r>
          <w:r>
            <w:rPr>
              <w:rFonts w:hint="eastAsia"/>
              <w:sz w:val="28"/>
              <w:szCs w:val="22"/>
              <w:lang w:val="en-US" w:eastAsia="zh-CN"/>
            </w:rPr>
            <w:t xml:space="preserve"> </w:t>
          </w:r>
          <w:r>
            <w:rPr>
              <w:rFonts w:hint="eastAsia"/>
              <w:sz w:val="28"/>
              <w:szCs w:val="22"/>
            </w:rPr>
            <w:t>采购内容</w:t>
          </w:r>
          <w:r>
            <w:rPr>
              <w:rFonts w:hint="eastAsia"/>
              <w:sz w:val="28"/>
              <w:szCs w:val="22"/>
              <w:lang w:val="en-US" w:eastAsia="zh-CN"/>
            </w:rPr>
            <w:t>及要求</w:t>
          </w:r>
          <w:r>
            <w:rPr>
              <w:sz w:val="28"/>
            </w:rPr>
            <w:tab/>
          </w:r>
          <w:r>
            <w:rPr>
              <w:sz w:val="28"/>
            </w:rPr>
            <w:fldChar w:fldCharType="begin"/>
          </w:r>
          <w:r>
            <w:rPr>
              <w:sz w:val="28"/>
            </w:rPr>
            <w:instrText xml:space="preserve"> PAGEREF _Toc29910 \h </w:instrText>
          </w:r>
          <w:r>
            <w:rPr>
              <w:sz w:val="28"/>
            </w:rPr>
            <w:fldChar w:fldCharType="separate"/>
          </w:r>
          <w:r>
            <w:rPr>
              <w:sz w:val="28"/>
            </w:rPr>
            <w:t>22</w:t>
          </w:r>
          <w:r>
            <w:rPr>
              <w:sz w:val="28"/>
            </w:rPr>
            <w:fldChar w:fldCharType="end"/>
          </w:r>
          <w:r>
            <w:rPr>
              <w:rFonts w:hint="eastAsia"/>
              <w:sz w:val="28"/>
            </w:rPr>
            <w:fldChar w:fldCharType="end"/>
          </w:r>
        </w:p>
        <w:p w14:paraId="42054592">
          <w:pPr>
            <w:pStyle w:val="13"/>
            <w:keepNext w:val="0"/>
            <w:keepLines w:val="0"/>
            <w:pageBreakBefore w:val="0"/>
            <w:widowControl/>
            <w:tabs>
              <w:tab w:val="right" w:leader="dot" w:pos="9151"/>
            </w:tabs>
            <w:kinsoku/>
            <w:wordWrap/>
            <w:overflowPunct/>
            <w:topLinePunct w:val="0"/>
            <w:autoSpaceDE/>
            <w:autoSpaceDN/>
            <w:bidi w:val="0"/>
            <w:adjustRightInd/>
            <w:snapToGrid/>
            <w:spacing w:line="560" w:lineRule="exact"/>
            <w:textAlignment w:val="auto"/>
            <w:rPr>
              <w:rFonts w:hint="eastAsia" w:eastAsiaTheme="minorEastAsia"/>
              <w:sz w:val="28"/>
              <w:lang w:val="en-US" w:eastAsia="zh-CN"/>
            </w:rPr>
          </w:pPr>
          <w:r>
            <w:rPr>
              <w:rFonts w:hint="eastAsia"/>
              <w:sz w:val="28"/>
            </w:rPr>
            <w:fldChar w:fldCharType="begin"/>
          </w:r>
          <w:r>
            <w:rPr>
              <w:rFonts w:hint="eastAsia"/>
              <w:sz w:val="28"/>
            </w:rPr>
            <w:instrText xml:space="preserve"> HYPERLINK \l _Toc18227 </w:instrText>
          </w:r>
          <w:r>
            <w:rPr>
              <w:rFonts w:hint="eastAsia"/>
              <w:sz w:val="28"/>
            </w:rPr>
            <w:fldChar w:fldCharType="separate"/>
          </w:r>
          <w:r>
            <w:rPr>
              <w:rFonts w:hint="eastAsia"/>
              <w:sz w:val="28"/>
              <w:szCs w:val="22"/>
            </w:rPr>
            <w:t>第四章  评审办法</w:t>
          </w:r>
          <w:r>
            <w:rPr>
              <w:sz w:val="28"/>
            </w:rPr>
            <w:tab/>
          </w:r>
          <w:r>
            <w:rPr>
              <w:rFonts w:hint="eastAsia"/>
              <w:sz w:val="28"/>
              <w:lang w:val="en-US" w:eastAsia="zh-CN"/>
            </w:rPr>
            <w:t>2</w:t>
          </w:r>
          <w:r>
            <w:rPr>
              <w:rFonts w:hint="eastAsia"/>
              <w:sz w:val="28"/>
            </w:rPr>
            <w:fldChar w:fldCharType="end"/>
          </w:r>
          <w:r>
            <w:rPr>
              <w:rFonts w:hint="eastAsia"/>
              <w:sz w:val="28"/>
              <w:lang w:val="en-US" w:eastAsia="zh-CN"/>
            </w:rPr>
            <w:t>5</w:t>
          </w:r>
        </w:p>
        <w:p w14:paraId="1E9D63E6">
          <w:pPr>
            <w:pStyle w:val="13"/>
            <w:keepNext w:val="0"/>
            <w:keepLines w:val="0"/>
            <w:pageBreakBefore w:val="0"/>
            <w:widowControl/>
            <w:tabs>
              <w:tab w:val="right" w:leader="dot" w:pos="9151"/>
            </w:tabs>
            <w:kinsoku/>
            <w:wordWrap/>
            <w:overflowPunct/>
            <w:topLinePunct w:val="0"/>
            <w:autoSpaceDE/>
            <w:autoSpaceDN/>
            <w:bidi w:val="0"/>
            <w:adjustRightInd/>
            <w:snapToGrid/>
            <w:spacing w:line="560" w:lineRule="exact"/>
            <w:textAlignment w:val="auto"/>
            <w:rPr>
              <w:sz w:val="28"/>
            </w:rPr>
          </w:pPr>
          <w:r>
            <w:rPr>
              <w:rFonts w:hint="eastAsia"/>
              <w:sz w:val="28"/>
            </w:rPr>
            <w:fldChar w:fldCharType="begin"/>
          </w:r>
          <w:r>
            <w:rPr>
              <w:rFonts w:hint="eastAsia"/>
              <w:sz w:val="28"/>
            </w:rPr>
            <w:instrText xml:space="preserve"> HYPERLINK \l _Toc17649 </w:instrText>
          </w:r>
          <w:r>
            <w:rPr>
              <w:rFonts w:hint="eastAsia"/>
              <w:sz w:val="28"/>
            </w:rPr>
            <w:fldChar w:fldCharType="separate"/>
          </w:r>
          <w:r>
            <w:rPr>
              <w:rFonts w:hint="eastAsia"/>
              <w:sz w:val="28"/>
              <w:szCs w:val="22"/>
            </w:rPr>
            <w:t>第五章  合同条款及格式</w:t>
          </w:r>
          <w:r>
            <w:rPr>
              <w:sz w:val="28"/>
            </w:rPr>
            <w:tab/>
          </w:r>
          <w:r>
            <w:rPr>
              <w:sz w:val="28"/>
            </w:rPr>
            <w:fldChar w:fldCharType="begin"/>
          </w:r>
          <w:r>
            <w:rPr>
              <w:sz w:val="28"/>
            </w:rPr>
            <w:instrText xml:space="preserve"> PAGEREF _Toc17649 \h </w:instrText>
          </w:r>
          <w:r>
            <w:rPr>
              <w:sz w:val="28"/>
            </w:rPr>
            <w:fldChar w:fldCharType="separate"/>
          </w:r>
          <w:r>
            <w:rPr>
              <w:sz w:val="28"/>
            </w:rPr>
            <w:t>28</w:t>
          </w:r>
          <w:r>
            <w:rPr>
              <w:sz w:val="28"/>
            </w:rPr>
            <w:fldChar w:fldCharType="end"/>
          </w:r>
          <w:r>
            <w:rPr>
              <w:rFonts w:hint="eastAsia"/>
              <w:sz w:val="28"/>
            </w:rPr>
            <w:fldChar w:fldCharType="end"/>
          </w:r>
        </w:p>
        <w:p w14:paraId="0A25F989">
          <w:pPr>
            <w:pStyle w:val="13"/>
            <w:keepNext w:val="0"/>
            <w:keepLines w:val="0"/>
            <w:pageBreakBefore w:val="0"/>
            <w:widowControl/>
            <w:tabs>
              <w:tab w:val="right" w:leader="dot" w:pos="9151"/>
            </w:tabs>
            <w:kinsoku/>
            <w:wordWrap/>
            <w:overflowPunct/>
            <w:topLinePunct w:val="0"/>
            <w:autoSpaceDE/>
            <w:autoSpaceDN/>
            <w:bidi w:val="0"/>
            <w:adjustRightInd/>
            <w:snapToGrid/>
            <w:spacing w:line="560" w:lineRule="exact"/>
            <w:textAlignment w:val="auto"/>
            <w:rPr>
              <w:sz w:val="28"/>
            </w:rPr>
          </w:pPr>
          <w:r>
            <w:rPr>
              <w:rFonts w:hint="eastAsia"/>
              <w:sz w:val="28"/>
            </w:rPr>
            <w:fldChar w:fldCharType="begin"/>
          </w:r>
          <w:r>
            <w:rPr>
              <w:rFonts w:hint="eastAsia"/>
              <w:sz w:val="28"/>
            </w:rPr>
            <w:instrText xml:space="preserve"> HYPERLINK \l _Toc21103 </w:instrText>
          </w:r>
          <w:r>
            <w:rPr>
              <w:rFonts w:hint="eastAsia"/>
              <w:sz w:val="28"/>
            </w:rPr>
            <w:fldChar w:fldCharType="separate"/>
          </w:r>
          <w:r>
            <w:rPr>
              <w:rFonts w:hint="eastAsia"/>
              <w:sz w:val="28"/>
              <w:szCs w:val="22"/>
            </w:rPr>
            <w:t>第六章  电子化响应文件内容及格式</w:t>
          </w:r>
          <w:r>
            <w:rPr>
              <w:sz w:val="28"/>
            </w:rPr>
            <w:tab/>
          </w:r>
          <w:r>
            <w:rPr>
              <w:sz w:val="28"/>
            </w:rPr>
            <w:fldChar w:fldCharType="begin"/>
          </w:r>
          <w:r>
            <w:rPr>
              <w:sz w:val="28"/>
            </w:rPr>
            <w:instrText xml:space="preserve"> PAGEREF _Toc21103 \h </w:instrText>
          </w:r>
          <w:r>
            <w:rPr>
              <w:sz w:val="28"/>
            </w:rPr>
            <w:fldChar w:fldCharType="separate"/>
          </w:r>
          <w:r>
            <w:rPr>
              <w:sz w:val="28"/>
            </w:rPr>
            <w:t>30</w:t>
          </w:r>
          <w:r>
            <w:rPr>
              <w:sz w:val="28"/>
            </w:rPr>
            <w:fldChar w:fldCharType="end"/>
          </w:r>
          <w:r>
            <w:rPr>
              <w:rFonts w:hint="eastAsia"/>
              <w:sz w:val="28"/>
            </w:rPr>
            <w:fldChar w:fldCharType="end"/>
          </w:r>
        </w:p>
        <w:p w14:paraId="208DD916">
          <w:pPr>
            <w:pStyle w:val="6"/>
            <w:rPr>
              <w:rFonts w:hint="eastAsia"/>
            </w:rPr>
            <w:sectPr>
              <w:footerReference r:id="rId4" w:type="default"/>
              <w:pgSz w:w="11906" w:h="16838"/>
              <w:pgMar w:top="1327" w:right="1349" w:bottom="1327" w:left="1406" w:header="851" w:footer="992" w:gutter="0"/>
              <w:pgNumType w:start="1"/>
              <w:cols w:space="425" w:num="1"/>
              <w:docGrid w:type="lines" w:linePitch="312" w:charSpace="0"/>
            </w:sectPr>
          </w:pPr>
          <w:r>
            <w:rPr>
              <w:rFonts w:hint="eastAsia"/>
            </w:rPr>
            <w:fldChar w:fldCharType="end"/>
          </w:r>
        </w:p>
      </w:sdtContent>
    </w:sdt>
    <w:p w14:paraId="5D0473B2">
      <w:pPr>
        <w:pStyle w:val="3"/>
        <w:numPr>
          <w:ilvl w:val="0"/>
          <w:numId w:val="0"/>
        </w:numPr>
        <w:tabs>
          <w:tab w:val="clear" w:pos="425"/>
        </w:tabs>
        <w:bidi w:val="0"/>
        <w:ind w:leftChars="0"/>
        <w:jc w:val="center"/>
        <w:outlineLvl w:val="0"/>
        <w:rPr>
          <w:sz w:val="36"/>
          <w:szCs w:val="22"/>
        </w:rPr>
      </w:pPr>
      <w:bookmarkStart w:id="2" w:name="_Toc25758"/>
      <w:bookmarkStart w:id="3" w:name="_Toc15561"/>
      <w:r>
        <w:rPr>
          <w:rFonts w:hint="eastAsia"/>
          <w:sz w:val="36"/>
          <w:szCs w:val="22"/>
        </w:rPr>
        <w:t xml:space="preserve">第一章 </w:t>
      </w:r>
      <w:r>
        <w:rPr>
          <w:rFonts w:hint="eastAsia"/>
          <w:sz w:val="36"/>
          <w:szCs w:val="22"/>
          <w:lang w:val="en-US" w:eastAsia="zh-CN"/>
        </w:rPr>
        <w:t xml:space="preserve"> </w:t>
      </w:r>
      <w:r>
        <w:rPr>
          <w:rFonts w:hint="eastAsia"/>
          <w:sz w:val="36"/>
          <w:szCs w:val="22"/>
        </w:rPr>
        <w:t>竞争性磋商公告</w:t>
      </w:r>
      <w:bookmarkEnd w:id="2"/>
      <w:bookmarkEnd w:id="3"/>
    </w:p>
    <w:p w14:paraId="6FE3589E">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项目概况</w:t>
      </w:r>
    </w:p>
    <w:p w14:paraId="2D73F1E0">
      <w:pPr>
        <w:spacing w:line="480" w:lineRule="exact"/>
        <w:ind w:firstLine="420" w:firstLineChars="200"/>
        <w:rPr>
          <w:rFonts w:hint="eastAsia" w:ascii="宋体" w:hAnsi="宋体" w:eastAsia="宋体" w:cs="宋体"/>
          <w:color w:val="FF0000"/>
          <w:sz w:val="21"/>
          <w:szCs w:val="21"/>
        </w:rPr>
      </w:pPr>
      <w:r>
        <w:rPr>
          <w:rFonts w:hint="eastAsia" w:ascii="宋体" w:hAnsi="宋体" w:eastAsia="宋体" w:cs="宋体"/>
          <w:color w:val="auto"/>
          <w:sz w:val="21"/>
          <w:szCs w:val="21"/>
          <w:lang w:eastAsia="zh-CN"/>
        </w:rPr>
        <w:t>三门峡市陕州区2024年果品绿色高质高效行动项目有机肥项目</w:t>
      </w:r>
      <w:r>
        <w:rPr>
          <w:rFonts w:hint="eastAsia" w:ascii="宋体" w:hAnsi="宋体" w:eastAsia="宋体" w:cs="宋体"/>
          <w:color w:val="auto"/>
          <w:sz w:val="21"/>
          <w:szCs w:val="21"/>
        </w:rPr>
        <w:t>的潜在</w:t>
      </w:r>
      <w:r>
        <w:rPr>
          <w:rFonts w:hint="eastAsia" w:ascii="宋体" w:hAnsi="宋体" w:eastAsia="宋体" w:cs="宋体"/>
          <w:color w:val="auto"/>
          <w:sz w:val="21"/>
          <w:szCs w:val="21"/>
          <w:lang w:eastAsia="zh-CN"/>
        </w:rPr>
        <w:t>响应人</w:t>
      </w:r>
      <w:r>
        <w:rPr>
          <w:rFonts w:hint="eastAsia" w:ascii="宋体" w:hAnsi="宋体" w:eastAsia="宋体" w:cs="宋体"/>
          <w:color w:val="auto"/>
          <w:sz w:val="21"/>
          <w:szCs w:val="21"/>
        </w:rPr>
        <w:t>应在三门峡市公共资源交易中心网获取竞争性磋商文件，并于202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28</w:t>
      </w:r>
      <w:r>
        <w:rPr>
          <w:rFonts w:hint="eastAsia" w:ascii="宋体" w:hAnsi="宋体" w:eastAsia="宋体" w:cs="宋体"/>
          <w:color w:val="auto"/>
          <w:sz w:val="21"/>
          <w:szCs w:val="21"/>
        </w:rPr>
        <w:t>日08时</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0分（北京时间）前递交响应文件。</w:t>
      </w:r>
    </w:p>
    <w:p w14:paraId="65AB68BC">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一、项目基本情况</w:t>
      </w:r>
    </w:p>
    <w:p w14:paraId="4092DADC">
      <w:pPr>
        <w:spacing w:line="480" w:lineRule="exact"/>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1.项目编号：</w:t>
      </w:r>
      <w:r>
        <w:rPr>
          <w:rFonts w:hint="eastAsia" w:ascii="宋体" w:hAnsi="宋体" w:eastAsia="宋体" w:cs="宋体"/>
          <w:color w:val="auto"/>
          <w:sz w:val="21"/>
          <w:szCs w:val="21"/>
          <w:lang w:val="en-US" w:eastAsia="zh-CN"/>
        </w:rPr>
        <w:t>陕州竞磋采购-2024-70  SZGZ[2024]146-ZC091</w:t>
      </w:r>
    </w:p>
    <w:p w14:paraId="52F7696D">
      <w:pPr>
        <w:spacing w:line="48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2.项目名称：</w:t>
      </w:r>
      <w:r>
        <w:rPr>
          <w:rFonts w:hint="eastAsia" w:ascii="宋体" w:hAnsi="宋体" w:eastAsia="宋体" w:cs="宋体"/>
          <w:color w:val="auto"/>
          <w:sz w:val="21"/>
          <w:szCs w:val="21"/>
          <w:lang w:eastAsia="zh-CN"/>
        </w:rPr>
        <w:t>三门峡市陕州区2024年果品绿色高质高效行动项目有机肥项目</w:t>
      </w:r>
    </w:p>
    <w:p w14:paraId="25816909">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3.采购方式：竞争性磋商</w:t>
      </w:r>
    </w:p>
    <w:p w14:paraId="5D095DED">
      <w:pPr>
        <w:spacing w:line="480" w:lineRule="exact"/>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4.预算金额：</w:t>
      </w:r>
      <w:r>
        <w:rPr>
          <w:rFonts w:hint="eastAsia" w:ascii="宋体" w:hAnsi="宋体" w:eastAsia="宋体" w:cs="宋体"/>
          <w:color w:val="auto"/>
          <w:sz w:val="21"/>
          <w:szCs w:val="21"/>
          <w:lang w:val="en-US" w:eastAsia="zh-CN"/>
        </w:rPr>
        <w:t>300000.00元</w:t>
      </w:r>
    </w:p>
    <w:p w14:paraId="54CAEB14">
      <w:pPr>
        <w:spacing w:line="480" w:lineRule="exact"/>
        <w:ind w:firstLine="630" w:firstLineChars="300"/>
        <w:rPr>
          <w:rFonts w:hint="eastAsia" w:ascii="宋体" w:hAnsi="宋体" w:eastAsia="宋体" w:cs="宋体"/>
          <w:color w:val="auto"/>
          <w:sz w:val="21"/>
          <w:szCs w:val="21"/>
        </w:rPr>
      </w:pPr>
      <w:r>
        <w:rPr>
          <w:rFonts w:hint="eastAsia" w:ascii="宋体" w:hAnsi="宋体" w:eastAsia="宋体" w:cs="宋体"/>
          <w:color w:val="auto"/>
          <w:sz w:val="21"/>
          <w:szCs w:val="21"/>
        </w:rPr>
        <w:t>最高限价：</w:t>
      </w:r>
      <w:r>
        <w:rPr>
          <w:rFonts w:hint="eastAsia" w:ascii="宋体" w:hAnsi="宋体" w:eastAsia="宋体" w:cs="宋体"/>
          <w:color w:val="auto"/>
          <w:sz w:val="21"/>
          <w:szCs w:val="21"/>
          <w:lang w:val="en-US" w:eastAsia="zh-CN"/>
        </w:rPr>
        <w:t>300000.00元</w:t>
      </w:r>
    </w:p>
    <w:tbl>
      <w:tblPr>
        <w:tblStyle w:val="10"/>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626"/>
        <w:gridCol w:w="3496"/>
        <w:gridCol w:w="1502"/>
        <w:gridCol w:w="2127"/>
      </w:tblGrid>
      <w:tr w14:paraId="7469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43" w:type="dxa"/>
            <w:vAlign w:val="center"/>
          </w:tcPr>
          <w:p w14:paraId="23E10E41">
            <w:pPr>
              <w:widowControl/>
              <w:spacing w:line="48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1626" w:type="dxa"/>
            <w:vAlign w:val="center"/>
          </w:tcPr>
          <w:p w14:paraId="378A1724">
            <w:pPr>
              <w:widowControl/>
              <w:spacing w:line="48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包号</w:t>
            </w:r>
          </w:p>
        </w:tc>
        <w:tc>
          <w:tcPr>
            <w:tcW w:w="3496" w:type="dxa"/>
            <w:vAlign w:val="center"/>
          </w:tcPr>
          <w:p w14:paraId="271A4679">
            <w:pPr>
              <w:widowControl/>
              <w:spacing w:line="48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包名称</w:t>
            </w:r>
          </w:p>
        </w:tc>
        <w:tc>
          <w:tcPr>
            <w:tcW w:w="1502" w:type="dxa"/>
            <w:vAlign w:val="center"/>
          </w:tcPr>
          <w:p w14:paraId="50BB2C24">
            <w:pPr>
              <w:widowControl/>
              <w:spacing w:line="48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包预算（元）</w:t>
            </w:r>
          </w:p>
        </w:tc>
        <w:tc>
          <w:tcPr>
            <w:tcW w:w="2127" w:type="dxa"/>
            <w:vAlign w:val="center"/>
          </w:tcPr>
          <w:p w14:paraId="05E43FF4">
            <w:pPr>
              <w:widowControl/>
              <w:spacing w:line="48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包最高限价（元）</w:t>
            </w:r>
          </w:p>
        </w:tc>
      </w:tr>
      <w:tr w14:paraId="5C9D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43" w:type="dxa"/>
            <w:vAlign w:val="center"/>
          </w:tcPr>
          <w:p w14:paraId="5A9C7AC4">
            <w:pPr>
              <w:widowControl/>
              <w:spacing w:line="480" w:lineRule="exact"/>
              <w:ind w:firstLine="105" w:firstLineChars="5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626" w:type="dxa"/>
            <w:vAlign w:val="center"/>
          </w:tcPr>
          <w:p w14:paraId="0D5ACEC4">
            <w:pPr>
              <w:widowControl/>
              <w:spacing w:line="480" w:lineRule="exact"/>
              <w:ind w:left="480" w:hanging="420" w:hangingChars="200"/>
              <w:rPr>
                <w:rFonts w:hint="default" w:ascii="宋体" w:hAnsi="宋体" w:eastAsia="宋体" w:cs="宋体"/>
                <w:color w:val="auto"/>
                <w:kern w:val="0"/>
                <w:sz w:val="21"/>
                <w:szCs w:val="21"/>
                <w:lang w:val="en-US"/>
              </w:rPr>
            </w:pPr>
            <w:r>
              <w:rPr>
                <w:rFonts w:hint="eastAsia" w:ascii="宋体" w:hAnsi="宋体" w:eastAsia="宋体" w:cs="宋体"/>
                <w:color w:val="auto"/>
                <w:sz w:val="21"/>
                <w:szCs w:val="21"/>
                <w:lang w:val="en-US" w:eastAsia="zh-CN"/>
              </w:rPr>
              <w:t>SZGZ[2024]146-ZC091-1</w:t>
            </w:r>
          </w:p>
        </w:tc>
        <w:tc>
          <w:tcPr>
            <w:tcW w:w="3496" w:type="dxa"/>
            <w:vAlign w:val="center"/>
          </w:tcPr>
          <w:p w14:paraId="7A3E58F5">
            <w:pPr>
              <w:widowControl/>
              <w:spacing w:line="480" w:lineRule="exact"/>
              <w:jc w:val="center"/>
              <w:rPr>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lang w:eastAsia="zh-CN"/>
              </w:rPr>
              <w:t>三门峡市陕州区2024年果品绿色高质高效行动项目有机肥项目</w:t>
            </w:r>
          </w:p>
        </w:tc>
        <w:tc>
          <w:tcPr>
            <w:tcW w:w="1502" w:type="dxa"/>
            <w:vAlign w:val="center"/>
          </w:tcPr>
          <w:p w14:paraId="669635A4">
            <w:pPr>
              <w:widowControl/>
              <w:spacing w:line="480" w:lineRule="exact"/>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300000.00元</w:t>
            </w:r>
          </w:p>
        </w:tc>
        <w:tc>
          <w:tcPr>
            <w:tcW w:w="2127" w:type="dxa"/>
            <w:vAlign w:val="center"/>
          </w:tcPr>
          <w:p w14:paraId="7DB83BC2">
            <w:pPr>
              <w:widowControl/>
              <w:spacing w:line="480" w:lineRule="exac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300000.00元</w:t>
            </w:r>
            <w:r>
              <w:rPr>
                <w:rFonts w:hint="eastAsia" w:ascii="宋体" w:hAnsi="宋体" w:eastAsia="宋体" w:cs="宋体"/>
                <w:color w:val="auto"/>
                <w:sz w:val="21"/>
                <w:szCs w:val="21"/>
              </w:rPr>
              <w:t xml:space="preserve"> </w:t>
            </w:r>
          </w:p>
        </w:tc>
      </w:tr>
    </w:tbl>
    <w:p w14:paraId="27FD2B43">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5、采购需求（包括但不限于标的的名称、数量、简要技术需求或服务要求等）</w:t>
      </w:r>
    </w:p>
    <w:p w14:paraId="2465500B">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5.1采购内容：</w:t>
      </w:r>
      <w:r>
        <w:rPr>
          <w:rFonts w:hint="eastAsia" w:ascii="宋体" w:hAnsi="宋体" w:eastAsia="宋体" w:cs="宋体"/>
          <w:color w:val="auto"/>
          <w:sz w:val="21"/>
          <w:szCs w:val="21"/>
          <w:lang w:val="en-US" w:eastAsia="zh-CN"/>
        </w:rPr>
        <w:t>三门峡市陕州区2024年果品绿色高质高效行动项目有机肥项目主要采购内容：采购有机肥2000袋。</w:t>
      </w:r>
    </w:p>
    <w:p w14:paraId="44DEE17E">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5.2资金来源：财政资金，已落实。</w:t>
      </w:r>
    </w:p>
    <w:p w14:paraId="7EF5EEE0">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5.3质量要求：符合国家现行相关标准和规范要求，达到合格标准。</w:t>
      </w:r>
    </w:p>
    <w:p w14:paraId="020486EF">
      <w:pPr>
        <w:spacing w:line="48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5.4供货期限：</w:t>
      </w:r>
      <w:r>
        <w:rPr>
          <w:rFonts w:hint="eastAsia" w:ascii="宋体" w:hAnsi="宋体" w:eastAsia="宋体" w:cs="宋体"/>
          <w:color w:val="auto"/>
          <w:sz w:val="21"/>
          <w:szCs w:val="21"/>
          <w:lang w:val="en-US" w:eastAsia="zh-CN"/>
        </w:rPr>
        <w:t>合同签订后10日历天。</w:t>
      </w:r>
    </w:p>
    <w:p w14:paraId="7CC2F1EA">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交货地点：采购人指定地点。</w:t>
      </w:r>
    </w:p>
    <w:p w14:paraId="611CF3C1">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标段划分：本项目划分1个标段。</w:t>
      </w:r>
    </w:p>
    <w:p w14:paraId="6C82A3A8">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6、合同履行期限：按合同约定执行。</w:t>
      </w:r>
    </w:p>
    <w:p w14:paraId="54CF1490">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7、本项目是否接受联合体投标：否</w:t>
      </w:r>
    </w:p>
    <w:p w14:paraId="2EE2B88C">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8、是否接受进口产品：否</w:t>
      </w:r>
    </w:p>
    <w:p w14:paraId="62047E6B">
      <w:pPr>
        <w:spacing w:line="48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9、是否为</w:t>
      </w:r>
      <w:r>
        <w:rPr>
          <w:rFonts w:hint="eastAsia" w:ascii="宋体" w:hAnsi="宋体" w:eastAsia="宋体" w:cs="宋体"/>
          <w:color w:val="auto"/>
          <w:sz w:val="21"/>
          <w:szCs w:val="21"/>
          <w:lang w:val="en-US" w:eastAsia="zh-CN"/>
        </w:rPr>
        <w:t>专门面向</w:t>
      </w:r>
      <w:r>
        <w:rPr>
          <w:rFonts w:hint="eastAsia" w:ascii="宋体" w:hAnsi="宋体" w:eastAsia="宋体" w:cs="宋体"/>
          <w:color w:val="auto"/>
          <w:sz w:val="21"/>
          <w:szCs w:val="21"/>
        </w:rPr>
        <w:t>中小微企业采购：</w:t>
      </w:r>
      <w:r>
        <w:rPr>
          <w:rFonts w:hint="eastAsia" w:ascii="宋体" w:hAnsi="宋体" w:eastAsia="宋体" w:cs="宋体"/>
          <w:color w:val="auto"/>
          <w:sz w:val="21"/>
          <w:szCs w:val="21"/>
          <w:lang w:val="en-US" w:eastAsia="zh-CN"/>
        </w:rPr>
        <w:t>否</w:t>
      </w:r>
    </w:p>
    <w:p w14:paraId="4FADAD78">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w:t>
      </w:r>
      <w:r>
        <w:rPr>
          <w:rFonts w:hint="eastAsia" w:ascii="宋体" w:hAnsi="宋体" w:eastAsia="宋体" w:cs="宋体"/>
          <w:color w:val="auto"/>
          <w:sz w:val="21"/>
          <w:szCs w:val="21"/>
          <w:lang w:eastAsia="zh-CN"/>
        </w:rPr>
        <w:t>响应人</w:t>
      </w:r>
      <w:r>
        <w:rPr>
          <w:rFonts w:hint="eastAsia" w:ascii="宋体" w:hAnsi="宋体" w:eastAsia="宋体" w:cs="宋体"/>
          <w:color w:val="auto"/>
          <w:sz w:val="21"/>
          <w:szCs w:val="21"/>
        </w:rPr>
        <w:t>资格要求</w:t>
      </w:r>
    </w:p>
    <w:p w14:paraId="0B29405B">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w:t>
      </w:r>
    </w:p>
    <w:p w14:paraId="32D22AD0">
      <w:pPr>
        <w:spacing w:line="48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2.落实政府采购政策满足的资格要求：</w:t>
      </w:r>
      <w:r>
        <w:rPr>
          <w:rFonts w:hint="eastAsia" w:ascii="宋体" w:hAnsi="宋体" w:eastAsia="宋体" w:cs="宋体"/>
          <w:color w:val="auto"/>
          <w:sz w:val="21"/>
          <w:szCs w:val="21"/>
          <w:lang w:eastAsia="zh-CN"/>
        </w:rPr>
        <w:t>本项目非专门面向中小微企业采购项目,执行促进中小企业（监狱企业、残疾人福利性企业）发展等政府采购政策。</w:t>
      </w:r>
    </w:p>
    <w:p w14:paraId="3B5B4476">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3.本项目的特定资格要求</w:t>
      </w:r>
    </w:p>
    <w:p w14:paraId="56AD54B7">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3.1 </w:t>
      </w:r>
      <w:r>
        <w:rPr>
          <w:rFonts w:hint="eastAsia" w:ascii="宋体" w:hAnsi="宋体" w:eastAsia="宋体" w:cs="宋体"/>
          <w:color w:val="auto"/>
          <w:sz w:val="21"/>
          <w:szCs w:val="21"/>
          <w:lang w:eastAsia="zh-CN"/>
        </w:rPr>
        <w:t>响应人</w:t>
      </w:r>
      <w:r>
        <w:rPr>
          <w:rFonts w:hint="eastAsia" w:ascii="宋体" w:hAnsi="宋体" w:eastAsia="宋体" w:cs="宋体"/>
          <w:color w:val="auto"/>
          <w:sz w:val="21"/>
          <w:szCs w:val="21"/>
        </w:rPr>
        <w:t>须具有合法有效的营业执照；</w:t>
      </w:r>
      <w:r>
        <w:rPr>
          <w:rFonts w:hint="eastAsia" w:ascii="宋体" w:hAnsi="宋体" w:eastAsia="宋体" w:cs="宋体"/>
          <w:color w:val="auto"/>
          <w:sz w:val="21"/>
          <w:szCs w:val="21"/>
          <w:lang w:val="en-US" w:eastAsia="zh-CN"/>
        </w:rPr>
        <w:t>响应人</w:t>
      </w:r>
      <w:r>
        <w:rPr>
          <w:rFonts w:hint="eastAsia" w:ascii="宋体" w:hAnsi="宋体" w:eastAsia="宋体" w:cs="宋体"/>
          <w:color w:val="auto"/>
          <w:sz w:val="21"/>
          <w:szCs w:val="21"/>
        </w:rPr>
        <w:t>是生产制造商的提供有效的营业执照；是代理商的提供生产制造商及代理商的营业执照及授权委托书；</w:t>
      </w:r>
    </w:p>
    <w:p w14:paraId="3609A54B">
      <w:pPr>
        <w:spacing w:line="48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b w:val="0"/>
          <w:color w:val="auto"/>
          <w:kern w:val="2"/>
          <w:sz w:val="21"/>
          <w:szCs w:val="21"/>
          <w:lang w:val="en-US" w:eastAsia="zh-CN" w:bidi="ar-SA"/>
        </w:rPr>
        <w:t>3.2 生产商</w:t>
      </w:r>
      <w:r>
        <w:rPr>
          <w:rFonts w:hint="eastAsia" w:ascii="宋体" w:hAnsi="宋体" w:eastAsia="宋体" w:cs="宋体"/>
          <w:color w:val="auto"/>
          <w:sz w:val="21"/>
          <w:szCs w:val="21"/>
          <w:lang w:val="en-US" w:eastAsia="zh-CN"/>
        </w:rPr>
        <w:t>具有中华人民共和国农业农村部颁发的有效期内的该种肥料的肥料登记证；</w:t>
      </w:r>
    </w:p>
    <w:p w14:paraId="6B6DAF45">
      <w:pPr>
        <w:spacing w:line="480" w:lineRule="exact"/>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 响应人出具本企业无商业贿赂和不正当竞争行为的承诺书；</w:t>
      </w:r>
    </w:p>
    <w:p w14:paraId="7DCF4514">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 xml:space="preserve"> 根据《关于在政府采购活动中查询及使用信用记录有关问题的通知》(财库[2016]125号)和豫财购【2016】15号的规定，对列入失信被执行人、重大税收违法失信主体、政府采购严重违法失信行为记录名单的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eastAsia="宋体" w:cs="宋体"/>
          <w:color w:val="auto"/>
          <w:sz w:val="21"/>
          <w:szCs w:val="21"/>
          <w:lang w:eastAsia="zh-CN"/>
        </w:rPr>
        <w:t>响应人</w:t>
      </w:r>
      <w:r>
        <w:rPr>
          <w:rFonts w:hint="eastAsia" w:ascii="宋体" w:hAnsi="宋体" w:eastAsia="宋体" w:cs="宋体"/>
          <w:color w:val="auto"/>
          <w:sz w:val="21"/>
          <w:szCs w:val="21"/>
        </w:rPr>
        <w:t>，拒绝参与本项目采购活动；须提供中国执行信息公开网（http://zxgk.court.gov.cn/）关于“失信被执行人”查询截图；信用中国(www.creditchina.gov.cn）关于“重大税收违法失信主体、政府采购严重违法失信行为记录名单”查询截图；中国政府采购网（www.ccgp.gov.cn）关于“政府采购严重违法失信行为记录名单”查询截图。截图须显示查询时间，查询时间自本公告发布之日起。</w:t>
      </w:r>
    </w:p>
    <w:p w14:paraId="21DDA84C">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 xml:space="preserve"> 本项目不接受联合体磋商。提供非联合体磋商承诺，格式自拟。</w:t>
      </w:r>
    </w:p>
    <w:p w14:paraId="790CDE7B">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三、获取竞争性磋商文件：</w:t>
      </w:r>
    </w:p>
    <w:p w14:paraId="5B86EA78">
      <w:pPr>
        <w:spacing w:line="520" w:lineRule="exact"/>
        <w:ind w:firstLine="367" w:firstLineChars="175"/>
        <w:rPr>
          <w:rFonts w:hint="eastAsia" w:ascii="宋体" w:hAnsi="宋体" w:eastAsia="宋体" w:cs="宋体"/>
          <w:color w:val="auto"/>
          <w:sz w:val="21"/>
          <w:szCs w:val="21"/>
        </w:rPr>
      </w:pPr>
      <w:r>
        <w:rPr>
          <w:rFonts w:hint="eastAsia" w:ascii="宋体" w:hAnsi="宋体" w:eastAsia="宋体" w:cs="宋体"/>
          <w:color w:val="auto"/>
          <w:sz w:val="21"/>
          <w:szCs w:val="21"/>
        </w:rPr>
        <w:t>1.时</w:t>
      </w:r>
      <w:r>
        <w:rPr>
          <w:rFonts w:hint="eastAsia" w:ascii="宋体" w:hAnsi="宋体" w:eastAsia="宋体" w:cs="宋体"/>
          <w:bCs/>
          <w:color w:val="auto"/>
          <w:kern w:val="0"/>
          <w:sz w:val="21"/>
          <w:szCs w:val="21"/>
        </w:rPr>
        <w:t>间</w:t>
      </w: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15</w:t>
      </w:r>
      <w:bookmarkStart w:id="42" w:name="_GoBack"/>
      <w:bookmarkEnd w:id="42"/>
      <w:r>
        <w:rPr>
          <w:rFonts w:hint="eastAsia" w:ascii="宋体" w:hAnsi="宋体" w:eastAsia="宋体" w:cs="宋体"/>
          <w:color w:val="auto"/>
          <w:sz w:val="21"/>
          <w:szCs w:val="21"/>
        </w:rPr>
        <w:t>日至202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28</w:t>
      </w:r>
      <w:r>
        <w:rPr>
          <w:rFonts w:hint="eastAsia" w:ascii="宋体" w:hAnsi="宋体" w:eastAsia="宋体" w:cs="宋体"/>
          <w:color w:val="auto"/>
          <w:sz w:val="21"/>
          <w:szCs w:val="21"/>
        </w:rPr>
        <w:t>日8时</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p w14:paraId="50B2CEAB">
      <w:pPr>
        <w:widowControl/>
        <w:spacing w:line="520" w:lineRule="exact"/>
        <w:ind w:firstLine="367" w:firstLineChars="175"/>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2.地点：三门峡市公共资源交易中心网</w:t>
      </w:r>
    </w:p>
    <w:p w14:paraId="48AB09F3">
      <w:pPr>
        <w:spacing w:line="520" w:lineRule="exact"/>
        <w:ind w:firstLine="367" w:firstLineChars="175"/>
        <w:jc w:val="left"/>
        <w:rPr>
          <w:rFonts w:hint="eastAsia" w:ascii="宋体" w:hAnsi="宋体" w:eastAsia="宋体" w:cs="宋体"/>
          <w:color w:val="auto"/>
          <w:sz w:val="21"/>
          <w:szCs w:val="21"/>
        </w:rPr>
      </w:pPr>
      <w:r>
        <w:rPr>
          <w:rFonts w:hint="eastAsia" w:ascii="宋体" w:hAnsi="宋体" w:eastAsia="宋体" w:cs="宋体"/>
          <w:color w:val="auto"/>
          <w:sz w:val="21"/>
          <w:szCs w:val="21"/>
        </w:rPr>
        <w:t>3.方式：凭CA数字证书通过三门峡市公共资源交易中心网（网址：http://gzjy.smx.gov.cn），点击交易平台选择“市场主体登录”，在所参与项目右侧点击参与投标，即可直接下载本项目竞争性磋商文件。</w:t>
      </w:r>
    </w:p>
    <w:p w14:paraId="740077AD">
      <w:pPr>
        <w:spacing w:line="520" w:lineRule="exact"/>
        <w:ind w:firstLine="367" w:firstLineChars="175"/>
        <w:rPr>
          <w:rFonts w:hint="eastAsia" w:ascii="宋体" w:hAnsi="宋体" w:eastAsia="宋体" w:cs="宋体"/>
          <w:color w:val="auto"/>
          <w:sz w:val="21"/>
          <w:szCs w:val="21"/>
        </w:rPr>
      </w:pPr>
      <w:r>
        <w:rPr>
          <w:rFonts w:hint="eastAsia" w:ascii="宋体" w:hAnsi="宋体" w:eastAsia="宋体" w:cs="宋体"/>
          <w:color w:val="auto"/>
          <w:sz w:val="21"/>
          <w:szCs w:val="21"/>
        </w:rPr>
        <w:t>具体操作请查看以下链接：</w:t>
      </w:r>
    </w:p>
    <w:p w14:paraId="0CEB446C">
      <w:pPr>
        <w:wordWrap w:val="0"/>
        <w:spacing w:line="520" w:lineRule="exact"/>
        <w:ind w:firstLine="367" w:firstLineChars="175"/>
        <w:rPr>
          <w:rFonts w:hint="eastAsia" w:ascii="宋体" w:hAnsi="宋体" w:eastAsia="宋体" w:cs="宋体"/>
          <w:color w:val="000000"/>
          <w:sz w:val="21"/>
          <w:szCs w:val="21"/>
        </w:rPr>
      </w:pPr>
      <w:r>
        <w:rPr>
          <w:rFonts w:hint="eastAsia" w:ascii="宋体" w:hAnsi="宋体" w:eastAsia="宋体" w:cs="宋体"/>
          <w:color w:val="000000"/>
          <w:sz w:val="21"/>
          <w:szCs w:val="21"/>
        </w:rPr>
        <w:t>三门峡市公共资源交易平台操作手册：http://gzjy.smx.gov.cn/fwzn/004003/20200325/2b5a3a5a-f987-405c-993f-88f43e1d1ac3.html</w:t>
      </w:r>
    </w:p>
    <w:p w14:paraId="0F9F3DA6">
      <w:pPr>
        <w:spacing w:line="520" w:lineRule="exact"/>
        <w:ind w:firstLine="367" w:firstLineChars="175"/>
        <w:jc w:val="left"/>
        <w:rPr>
          <w:rFonts w:hint="eastAsia" w:ascii="宋体" w:hAnsi="宋体" w:eastAsia="宋体" w:cs="宋体"/>
          <w:color w:val="000000"/>
          <w:sz w:val="21"/>
          <w:szCs w:val="21"/>
        </w:rPr>
      </w:pPr>
      <w:r>
        <w:rPr>
          <w:rFonts w:hint="eastAsia" w:ascii="宋体" w:hAnsi="宋体" w:eastAsia="宋体" w:cs="宋体"/>
          <w:color w:val="000000"/>
          <w:sz w:val="21"/>
          <w:szCs w:val="21"/>
        </w:rPr>
        <w:t>办理CA证书：</w:t>
      </w:r>
      <w:r>
        <w:rPr>
          <w:rFonts w:hint="eastAsia" w:ascii="宋体" w:hAnsi="宋体" w:eastAsia="宋体" w:cs="宋体"/>
          <w:color w:val="000000"/>
          <w:sz w:val="21"/>
          <w:szCs w:val="21"/>
          <w:lang w:eastAsia="zh-CN"/>
        </w:rPr>
        <w:t>http://gzjy.smx.gov.cn/bzzx/008001/20231102/4defc9b5-408e-47f2-9e9f-1f376a06ee1f.html</w:t>
      </w:r>
      <w:r>
        <w:rPr>
          <w:rFonts w:hint="eastAsia" w:ascii="宋体" w:hAnsi="宋体" w:eastAsia="宋体" w:cs="宋体"/>
          <w:color w:val="000000"/>
          <w:sz w:val="21"/>
          <w:szCs w:val="21"/>
        </w:rPr>
        <w:t>售价：0元</w:t>
      </w:r>
      <w:r>
        <w:rPr>
          <w:rFonts w:hint="eastAsia" w:ascii="宋体" w:hAnsi="宋体" w:eastAsia="宋体" w:cs="宋体"/>
          <w:color w:val="000000"/>
          <w:sz w:val="21"/>
          <w:szCs w:val="21"/>
        </w:rPr>
        <w:tab/>
      </w:r>
    </w:p>
    <w:p w14:paraId="00B3D999">
      <w:pPr>
        <w:widowControl/>
        <w:spacing w:line="520" w:lineRule="exact"/>
        <w:ind w:firstLine="367" w:firstLineChars="175"/>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四、磋商截止时间及地点</w:t>
      </w:r>
    </w:p>
    <w:p w14:paraId="2437A1B9">
      <w:pPr>
        <w:widowControl/>
        <w:spacing w:line="520" w:lineRule="exact"/>
        <w:ind w:firstLine="367" w:firstLineChars="175"/>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1.时间：</w:t>
      </w:r>
      <w:r>
        <w:rPr>
          <w:rFonts w:hint="eastAsia" w:ascii="宋体" w:hAnsi="宋体" w:eastAsia="宋体" w:cs="宋体"/>
          <w:color w:val="auto"/>
          <w:spacing w:val="6"/>
          <w:sz w:val="21"/>
          <w:szCs w:val="21"/>
        </w:rPr>
        <w:t>202</w:t>
      </w:r>
      <w:r>
        <w:rPr>
          <w:rFonts w:hint="eastAsia" w:ascii="宋体" w:hAnsi="宋体" w:eastAsia="宋体" w:cs="宋体"/>
          <w:color w:val="auto"/>
          <w:spacing w:val="6"/>
          <w:sz w:val="21"/>
          <w:szCs w:val="21"/>
          <w:lang w:val="en-US" w:eastAsia="zh-CN"/>
        </w:rPr>
        <w:t>4</w:t>
      </w:r>
      <w:r>
        <w:rPr>
          <w:rFonts w:hint="eastAsia" w:ascii="宋体" w:hAnsi="宋体" w:eastAsia="宋体" w:cs="宋体"/>
          <w:color w:val="auto"/>
          <w:spacing w:val="6"/>
          <w:sz w:val="21"/>
          <w:szCs w:val="21"/>
        </w:rPr>
        <w:t>年</w:t>
      </w:r>
      <w:r>
        <w:rPr>
          <w:rFonts w:hint="eastAsia" w:ascii="宋体" w:hAnsi="宋体" w:eastAsia="宋体" w:cs="宋体"/>
          <w:color w:val="auto"/>
          <w:spacing w:val="6"/>
          <w:sz w:val="21"/>
          <w:szCs w:val="21"/>
          <w:lang w:val="en-US" w:eastAsia="zh-CN"/>
        </w:rPr>
        <w:t>11</w:t>
      </w:r>
      <w:r>
        <w:rPr>
          <w:rFonts w:hint="eastAsia" w:ascii="宋体" w:hAnsi="宋体" w:eastAsia="宋体" w:cs="宋体"/>
          <w:color w:val="auto"/>
          <w:spacing w:val="6"/>
          <w:sz w:val="21"/>
          <w:szCs w:val="21"/>
        </w:rPr>
        <w:t>月</w:t>
      </w:r>
      <w:r>
        <w:rPr>
          <w:rFonts w:hint="eastAsia" w:ascii="宋体" w:hAnsi="宋体" w:eastAsia="宋体" w:cs="宋体"/>
          <w:color w:val="auto"/>
          <w:spacing w:val="6"/>
          <w:sz w:val="21"/>
          <w:szCs w:val="21"/>
          <w:lang w:val="en-US" w:eastAsia="zh-CN"/>
        </w:rPr>
        <w:t>28</w:t>
      </w:r>
      <w:r>
        <w:rPr>
          <w:rFonts w:hint="eastAsia" w:ascii="宋体" w:hAnsi="宋体" w:eastAsia="宋体" w:cs="宋体"/>
          <w:color w:val="auto"/>
          <w:spacing w:val="6"/>
          <w:sz w:val="21"/>
          <w:szCs w:val="21"/>
        </w:rPr>
        <w:t>日</w:t>
      </w:r>
      <w:r>
        <w:rPr>
          <w:rFonts w:hint="eastAsia" w:ascii="宋体" w:hAnsi="宋体" w:eastAsia="宋体" w:cs="宋体"/>
          <w:color w:val="auto"/>
          <w:spacing w:val="6"/>
          <w:sz w:val="21"/>
          <w:szCs w:val="21"/>
          <w:lang w:val="en-US" w:eastAsia="zh-CN"/>
        </w:rPr>
        <w:t>08</w:t>
      </w:r>
      <w:r>
        <w:rPr>
          <w:rFonts w:hint="eastAsia" w:ascii="宋体" w:hAnsi="宋体" w:eastAsia="宋体" w:cs="宋体"/>
          <w:color w:val="auto"/>
          <w:spacing w:val="6"/>
          <w:sz w:val="21"/>
          <w:szCs w:val="21"/>
        </w:rPr>
        <w:t xml:space="preserve"> 时</w:t>
      </w:r>
      <w:r>
        <w:rPr>
          <w:rFonts w:hint="eastAsia" w:ascii="宋体" w:hAnsi="宋体" w:eastAsia="宋体" w:cs="宋体"/>
          <w:color w:val="auto"/>
          <w:spacing w:val="6"/>
          <w:sz w:val="21"/>
          <w:szCs w:val="21"/>
          <w:lang w:val="en-US" w:eastAsia="zh-CN"/>
        </w:rPr>
        <w:t>30</w:t>
      </w:r>
      <w:r>
        <w:rPr>
          <w:rFonts w:hint="eastAsia" w:ascii="宋体" w:hAnsi="宋体" w:eastAsia="宋体" w:cs="宋体"/>
          <w:color w:val="auto"/>
          <w:spacing w:val="6"/>
          <w:sz w:val="21"/>
          <w:szCs w:val="21"/>
        </w:rPr>
        <w:t>分</w:t>
      </w:r>
      <w:r>
        <w:rPr>
          <w:rFonts w:hint="eastAsia" w:ascii="宋体" w:hAnsi="宋体" w:eastAsia="宋体" w:cs="宋体"/>
          <w:bCs/>
          <w:color w:val="auto"/>
          <w:kern w:val="0"/>
          <w:sz w:val="21"/>
          <w:szCs w:val="21"/>
        </w:rPr>
        <w:t>（北京时间）</w:t>
      </w:r>
      <w:r>
        <w:rPr>
          <w:rFonts w:hint="eastAsia" w:ascii="宋体" w:hAnsi="宋体" w:eastAsia="宋体" w:cs="宋体"/>
          <w:bCs/>
          <w:color w:val="auto"/>
          <w:kern w:val="0"/>
          <w:sz w:val="21"/>
          <w:szCs w:val="21"/>
        </w:rPr>
        <w:tab/>
      </w:r>
    </w:p>
    <w:p w14:paraId="31B00597">
      <w:pPr>
        <w:widowControl/>
        <w:spacing w:line="520" w:lineRule="exact"/>
        <w:ind w:firstLine="367" w:firstLineChars="175"/>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2.地点：加密电子响应文件须在磋商截止时间前通过三门峡市公共资源交易中心电子交易平台加密上传。逾期上传的或者未上传指定地点的响应文件，采购人不予受理。</w:t>
      </w:r>
    </w:p>
    <w:p w14:paraId="254DB52A">
      <w:pPr>
        <w:widowControl/>
        <w:spacing w:line="520" w:lineRule="exact"/>
        <w:ind w:firstLine="367" w:firstLineChars="175"/>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五、磋商时间及地点</w:t>
      </w:r>
      <w:r>
        <w:rPr>
          <w:rFonts w:hint="eastAsia" w:ascii="宋体" w:hAnsi="宋体" w:eastAsia="宋体" w:cs="宋体"/>
          <w:bCs/>
          <w:color w:val="auto"/>
          <w:kern w:val="0"/>
          <w:sz w:val="21"/>
          <w:szCs w:val="21"/>
        </w:rPr>
        <w:tab/>
      </w:r>
    </w:p>
    <w:p w14:paraId="4DE2879A">
      <w:pPr>
        <w:widowControl/>
        <w:spacing w:line="520" w:lineRule="exact"/>
        <w:ind w:firstLine="367" w:firstLineChars="175"/>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rPr>
        <w:t>1.时间：</w:t>
      </w:r>
      <w:r>
        <w:rPr>
          <w:rFonts w:hint="eastAsia" w:ascii="宋体" w:hAnsi="宋体" w:eastAsia="宋体" w:cs="宋体"/>
          <w:color w:val="auto"/>
          <w:spacing w:val="6"/>
          <w:sz w:val="21"/>
          <w:szCs w:val="21"/>
        </w:rPr>
        <w:t>202</w:t>
      </w:r>
      <w:r>
        <w:rPr>
          <w:rFonts w:hint="eastAsia" w:ascii="宋体" w:hAnsi="宋体" w:eastAsia="宋体" w:cs="宋体"/>
          <w:color w:val="auto"/>
          <w:spacing w:val="6"/>
          <w:sz w:val="21"/>
          <w:szCs w:val="21"/>
          <w:lang w:val="en-US" w:eastAsia="zh-CN"/>
        </w:rPr>
        <w:t>4</w:t>
      </w:r>
      <w:r>
        <w:rPr>
          <w:rFonts w:hint="eastAsia" w:ascii="宋体" w:hAnsi="宋体" w:eastAsia="宋体" w:cs="宋体"/>
          <w:color w:val="auto"/>
          <w:spacing w:val="6"/>
          <w:sz w:val="21"/>
          <w:szCs w:val="21"/>
        </w:rPr>
        <w:t>年</w:t>
      </w:r>
      <w:r>
        <w:rPr>
          <w:rFonts w:hint="eastAsia" w:ascii="宋体" w:hAnsi="宋体" w:eastAsia="宋体" w:cs="宋体"/>
          <w:color w:val="auto"/>
          <w:spacing w:val="6"/>
          <w:sz w:val="21"/>
          <w:szCs w:val="21"/>
          <w:lang w:val="en-US" w:eastAsia="zh-CN"/>
        </w:rPr>
        <w:t>11</w:t>
      </w:r>
      <w:r>
        <w:rPr>
          <w:rFonts w:hint="eastAsia" w:ascii="宋体" w:hAnsi="宋体" w:eastAsia="宋体" w:cs="宋体"/>
          <w:color w:val="auto"/>
          <w:spacing w:val="6"/>
          <w:sz w:val="21"/>
          <w:szCs w:val="21"/>
        </w:rPr>
        <w:t>月</w:t>
      </w:r>
      <w:r>
        <w:rPr>
          <w:rFonts w:hint="eastAsia" w:ascii="宋体" w:hAnsi="宋体" w:eastAsia="宋体" w:cs="宋体"/>
          <w:color w:val="auto"/>
          <w:spacing w:val="6"/>
          <w:sz w:val="21"/>
          <w:szCs w:val="21"/>
          <w:lang w:val="en-US" w:eastAsia="zh-CN"/>
        </w:rPr>
        <w:t>28</w:t>
      </w:r>
      <w:r>
        <w:rPr>
          <w:rFonts w:hint="eastAsia" w:ascii="宋体" w:hAnsi="宋体" w:eastAsia="宋体" w:cs="宋体"/>
          <w:color w:val="auto"/>
          <w:spacing w:val="6"/>
          <w:sz w:val="21"/>
          <w:szCs w:val="21"/>
        </w:rPr>
        <w:t>日</w:t>
      </w:r>
      <w:r>
        <w:rPr>
          <w:rFonts w:hint="eastAsia" w:ascii="宋体" w:hAnsi="宋体" w:eastAsia="宋体" w:cs="宋体"/>
          <w:color w:val="auto"/>
          <w:spacing w:val="6"/>
          <w:sz w:val="21"/>
          <w:szCs w:val="21"/>
          <w:lang w:val="en-US" w:eastAsia="zh-CN"/>
        </w:rPr>
        <w:t>08</w:t>
      </w:r>
      <w:r>
        <w:rPr>
          <w:rFonts w:hint="eastAsia" w:ascii="宋体" w:hAnsi="宋体" w:eastAsia="宋体" w:cs="宋体"/>
          <w:color w:val="auto"/>
          <w:spacing w:val="6"/>
          <w:sz w:val="21"/>
          <w:szCs w:val="21"/>
        </w:rPr>
        <w:t xml:space="preserve"> 时</w:t>
      </w:r>
      <w:r>
        <w:rPr>
          <w:rFonts w:hint="eastAsia" w:ascii="宋体" w:hAnsi="宋体" w:eastAsia="宋体" w:cs="宋体"/>
          <w:color w:val="auto"/>
          <w:spacing w:val="6"/>
          <w:sz w:val="21"/>
          <w:szCs w:val="21"/>
          <w:lang w:val="en-US" w:eastAsia="zh-CN"/>
        </w:rPr>
        <w:t>30</w:t>
      </w:r>
      <w:r>
        <w:rPr>
          <w:rFonts w:hint="eastAsia" w:ascii="宋体" w:hAnsi="宋体" w:eastAsia="宋体" w:cs="宋体"/>
          <w:color w:val="auto"/>
          <w:spacing w:val="6"/>
          <w:sz w:val="21"/>
          <w:szCs w:val="21"/>
        </w:rPr>
        <w:t>分</w:t>
      </w:r>
      <w:r>
        <w:rPr>
          <w:rFonts w:hint="eastAsia" w:ascii="宋体" w:hAnsi="宋体" w:eastAsia="宋体" w:cs="宋体"/>
          <w:bCs/>
          <w:color w:val="auto"/>
          <w:kern w:val="0"/>
          <w:sz w:val="21"/>
          <w:szCs w:val="21"/>
        </w:rPr>
        <w:t>（北京时间）</w:t>
      </w:r>
      <w:r>
        <w:rPr>
          <w:rFonts w:hint="eastAsia" w:ascii="宋体" w:hAnsi="宋体" w:eastAsia="宋体" w:cs="宋体"/>
          <w:bCs/>
          <w:color w:val="auto"/>
          <w:kern w:val="0"/>
          <w:sz w:val="21"/>
          <w:szCs w:val="21"/>
        </w:rPr>
        <w:tab/>
      </w:r>
    </w:p>
    <w:p w14:paraId="0F1D4AEC">
      <w:pPr>
        <w:widowControl/>
        <w:spacing w:line="520" w:lineRule="exact"/>
        <w:ind w:firstLine="367" w:firstLineChars="175"/>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2.地点：三门峡市</w:t>
      </w:r>
      <w:r>
        <w:rPr>
          <w:rFonts w:hint="eastAsia" w:ascii="宋体" w:hAnsi="宋体" w:eastAsia="宋体" w:cs="宋体"/>
          <w:bCs/>
          <w:color w:val="auto"/>
          <w:kern w:val="0"/>
          <w:sz w:val="21"/>
          <w:szCs w:val="21"/>
          <w:lang w:val="en-US" w:eastAsia="zh-CN"/>
        </w:rPr>
        <w:t>陕州区</w:t>
      </w:r>
      <w:r>
        <w:rPr>
          <w:rFonts w:hint="eastAsia" w:ascii="宋体" w:hAnsi="宋体" w:eastAsia="宋体" w:cs="宋体"/>
          <w:bCs/>
          <w:color w:val="auto"/>
          <w:kern w:val="0"/>
          <w:sz w:val="21"/>
          <w:szCs w:val="21"/>
        </w:rPr>
        <w:t>公共资源交易中心</w:t>
      </w:r>
      <w:r>
        <w:rPr>
          <w:rFonts w:hint="eastAsia" w:ascii="宋体" w:hAnsi="宋体" w:eastAsia="宋体" w:cs="宋体"/>
          <w:bCs/>
          <w:color w:val="auto"/>
          <w:kern w:val="0"/>
          <w:sz w:val="21"/>
          <w:szCs w:val="21"/>
          <w:lang w:val="en-US" w:eastAsia="zh-CN"/>
        </w:rPr>
        <w:t>四</w:t>
      </w:r>
      <w:r>
        <w:rPr>
          <w:rFonts w:hint="eastAsia" w:ascii="宋体" w:hAnsi="宋体" w:eastAsia="宋体" w:cs="宋体"/>
          <w:bCs/>
          <w:color w:val="auto"/>
          <w:kern w:val="0"/>
          <w:sz w:val="21"/>
          <w:szCs w:val="21"/>
        </w:rPr>
        <w:t>楼开标区</w:t>
      </w:r>
    </w:p>
    <w:p w14:paraId="52E575F9">
      <w:pPr>
        <w:widowControl/>
        <w:spacing w:line="520" w:lineRule="exact"/>
        <w:ind w:firstLine="367" w:firstLineChars="175"/>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六、发布公告的媒介</w:t>
      </w:r>
      <w:r>
        <w:rPr>
          <w:rFonts w:hint="eastAsia" w:ascii="宋体" w:hAnsi="宋体" w:eastAsia="宋体" w:cs="宋体"/>
          <w:bCs/>
          <w:color w:val="auto"/>
          <w:kern w:val="0"/>
          <w:sz w:val="21"/>
          <w:szCs w:val="21"/>
        </w:rPr>
        <w:tab/>
      </w:r>
    </w:p>
    <w:p w14:paraId="4EACB6D1">
      <w:pPr>
        <w:widowControl/>
        <w:spacing w:line="520" w:lineRule="exact"/>
        <w:ind w:firstLine="367" w:firstLineChars="175"/>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本次竞争性磋商公告在</w:t>
      </w:r>
      <w:r>
        <w:rPr>
          <w:rFonts w:hint="eastAsia" w:ascii="宋体" w:hAnsi="宋体" w:eastAsia="宋体" w:cs="宋体"/>
          <w:sz w:val="21"/>
          <w:szCs w:val="21"/>
        </w:rPr>
        <w:t>《河南省政府采购网》、</w:t>
      </w:r>
      <w:r>
        <w:rPr>
          <w:rFonts w:hint="eastAsia" w:ascii="宋体" w:hAnsi="宋体" w:eastAsia="宋体" w:cs="宋体"/>
          <w:bCs/>
          <w:color w:val="000000"/>
          <w:kern w:val="0"/>
          <w:sz w:val="21"/>
          <w:szCs w:val="21"/>
        </w:rPr>
        <w:t>《三门峡市公共资源交易中心网》、</w:t>
      </w:r>
      <w:r>
        <w:rPr>
          <w:rFonts w:hint="eastAsia" w:ascii="宋体" w:hAnsi="宋体" w:eastAsia="宋体" w:cs="宋体"/>
          <w:sz w:val="21"/>
          <w:szCs w:val="21"/>
        </w:rPr>
        <w:t>《</w:t>
      </w:r>
      <w:r>
        <w:rPr>
          <w:rFonts w:hint="eastAsia" w:ascii="宋体" w:hAnsi="宋体" w:eastAsia="宋体" w:cs="宋体"/>
          <w:sz w:val="21"/>
          <w:szCs w:val="21"/>
          <w:lang w:eastAsia="zh-CN"/>
        </w:rPr>
        <w:t>中国采购与招标网</w:t>
      </w:r>
      <w:r>
        <w:rPr>
          <w:rFonts w:hint="eastAsia" w:ascii="宋体" w:hAnsi="宋体" w:eastAsia="宋体" w:cs="宋体"/>
          <w:sz w:val="21"/>
          <w:szCs w:val="21"/>
        </w:rPr>
        <w:t>》</w:t>
      </w:r>
      <w:r>
        <w:rPr>
          <w:rFonts w:hint="eastAsia" w:ascii="宋体" w:hAnsi="宋体" w:eastAsia="宋体" w:cs="宋体"/>
          <w:bCs/>
          <w:color w:val="000000"/>
          <w:kern w:val="0"/>
          <w:sz w:val="21"/>
          <w:szCs w:val="21"/>
        </w:rPr>
        <w:t>上发布。</w:t>
      </w:r>
    </w:p>
    <w:p w14:paraId="06302BCD">
      <w:pPr>
        <w:widowControl/>
        <w:spacing w:line="520" w:lineRule="exact"/>
        <w:ind w:firstLine="367" w:firstLineChars="175"/>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七、其他补充事宜</w:t>
      </w:r>
      <w:r>
        <w:rPr>
          <w:rFonts w:hint="eastAsia" w:ascii="宋体" w:hAnsi="宋体" w:eastAsia="宋体" w:cs="宋体"/>
          <w:bCs/>
          <w:color w:val="000000"/>
          <w:kern w:val="0"/>
          <w:sz w:val="21"/>
          <w:szCs w:val="21"/>
        </w:rPr>
        <w:tab/>
      </w:r>
    </w:p>
    <w:p w14:paraId="124AB968">
      <w:pPr>
        <w:widowControl/>
        <w:spacing w:line="520" w:lineRule="exact"/>
        <w:ind w:firstLine="367" w:firstLineChars="175"/>
        <w:jc w:val="left"/>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1.本项目为不见面开标项目，开标当日，</w:t>
      </w:r>
      <w:r>
        <w:rPr>
          <w:rFonts w:hint="eastAsia" w:ascii="宋体" w:hAnsi="宋体" w:eastAsia="宋体" w:cs="宋体"/>
          <w:bCs/>
          <w:color w:val="000000"/>
          <w:kern w:val="0"/>
          <w:sz w:val="21"/>
          <w:szCs w:val="21"/>
          <w:lang w:eastAsia="zh-CN"/>
        </w:rPr>
        <w:t>响应人</w:t>
      </w:r>
      <w:r>
        <w:rPr>
          <w:rFonts w:hint="eastAsia" w:ascii="宋体" w:hAnsi="宋体" w:eastAsia="宋体" w:cs="宋体"/>
          <w:bCs/>
          <w:color w:val="000000"/>
          <w:kern w:val="0"/>
          <w:sz w:val="21"/>
          <w:szCs w:val="21"/>
        </w:rPr>
        <w:t>无需到开标现场参加开标会议，</w:t>
      </w:r>
      <w:r>
        <w:rPr>
          <w:rFonts w:hint="eastAsia" w:ascii="宋体" w:hAnsi="宋体" w:eastAsia="宋体" w:cs="宋体"/>
          <w:bCs/>
          <w:color w:val="000000"/>
          <w:kern w:val="0"/>
          <w:sz w:val="21"/>
          <w:szCs w:val="21"/>
          <w:lang w:eastAsia="zh-CN"/>
        </w:rPr>
        <w:t>响应人</w:t>
      </w:r>
      <w:r>
        <w:rPr>
          <w:rFonts w:hint="eastAsia" w:ascii="宋体" w:hAnsi="宋体" w:eastAsia="宋体" w:cs="宋体"/>
          <w:bCs/>
          <w:color w:val="000000"/>
          <w:kern w:val="0"/>
          <w:sz w:val="21"/>
          <w:szCs w:val="21"/>
        </w:rPr>
        <w:t>应当在磋商截止时间前，登陆不见面开标大厅选择登陆三门峡市公共资源电子招投标系统进行登陆（网址为http://122.112.246.33/BidOpening/bidopeninghallaction/hall/login ）,在线准时参加开标活动并进行响应文件解密等。每位</w:t>
      </w:r>
      <w:r>
        <w:rPr>
          <w:rFonts w:hint="eastAsia" w:ascii="宋体" w:hAnsi="宋体" w:eastAsia="宋体" w:cs="宋体"/>
          <w:bCs/>
          <w:color w:val="000000"/>
          <w:kern w:val="0"/>
          <w:sz w:val="21"/>
          <w:szCs w:val="21"/>
          <w:lang w:eastAsia="zh-CN"/>
        </w:rPr>
        <w:t>响应人</w:t>
      </w:r>
      <w:r>
        <w:rPr>
          <w:rFonts w:hint="eastAsia" w:ascii="宋体" w:hAnsi="宋体" w:eastAsia="宋体" w:cs="宋体"/>
          <w:bCs/>
          <w:color w:val="000000"/>
          <w:kern w:val="0"/>
          <w:sz w:val="21"/>
          <w:szCs w:val="21"/>
        </w:rPr>
        <w:t>的解密时间为开标时间起30 分钟内完成。因</w:t>
      </w:r>
      <w:r>
        <w:rPr>
          <w:rFonts w:hint="eastAsia" w:ascii="宋体" w:hAnsi="宋体" w:eastAsia="宋体" w:cs="宋体"/>
          <w:bCs/>
          <w:color w:val="000000"/>
          <w:kern w:val="0"/>
          <w:sz w:val="21"/>
          <w:szCs w:val="21"/>
          <w:lang w:eastAsia="zh-CN"/>
        </w:rPr>
        <w:t>响应人</w:t>
      </w:r>
      <w:r>
        <w:rPr>
          <w:rFonts w:hint="eastAsia" w:ascii="宋体" w:hAnsi="宋体" w:eastAsia="宋体" w:cs="宋体"/>
          <w:bCs/>
          <w:color w:val="000000"/>
          <w:kern w:val="0"/>
          <w:sz w:val="21"/>
          <w:szCs w:val="21"/>
        </w:rPr>
        <w:t>原因未能解密、解密失败或解密超时的将被拒绝。</w:t>
      </w:r>
    </w:p>
    <w:p w14:paraId="7BB44446">
      <w:pPr>
        <w:widowControl/>
        <w:spacing w:line="520" w:lineRule="exact"/>
        <w:ind w:firstLine="367" w:firstLineChars="175"/>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2.本项目为电子化、无纸化交易项目，开标时不再接受任何纸质资料，为保证您能投标成功，请需仔细阅读竞争性磋商文件和三门峡市公共资源交易中心官网业务办理指南。</w:t>
      </w:r>
    </w:p>
    <w:p w14:paraId="43939F50">
      <w:pPr>
        <w:widowControl/>
        <w:spacing w:line="520" w:lineRule="exact"/>
        <w:ind w:firstLine="367" w:firstLineChars="175"/>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3.根据《河南省财政厅关于优化政府采购营商环境有关问题的通知》（豫财购【2019】4号）第6条的规定，磋商保证金不再收取。</w:t>
      </w:r>
    </w:p>
    <w:p w14:paraId="7F69CFB4">
      <w:pPr>
        <w:widowControl/>
        <w:spacing w:line="520" w:lineRule="exact"/>
        <w:ind w:firstLine="367" w:firstLineChars="175"/>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4.本项目实行资格后审，审查内容以响应文件为准，可使用电子营业执照。其上传资料真实性由</w:t>
      </w:r>
      <w:r>
        <w:rPr>
          <w:rFonts w:hint="eastAsia" w:ascii="宋体" w:hAnsi="宋体" w:eastAsia="宋体" w:cs="宋体"/>
          <w:bCs/>
          <w:color w:val="000000"/>
          <w:kern w:val="0"/>
          <w:sz w:val="21"/>
          <w:szCs w:val="21"/>
          <w:lang w:eastAsia="zh-CN"/>
        </w:rPr>
        <w:t>响应人</w:t>
      </w:r>
      <w:r>
        <w:rPr>
          <w:rFonts w:hint="eastAsia" w:ascii="宋体" w:hAnsi="宋体" w:eastAsia="宋体" w:cs="宋体"/>
          <w:bCs/>
          <w:color w:val="000000"/>
          <w:kern w:val="0"/>
          <w:sz w:val="21"/>
          <w:szCs w:val="21"/>
        </w:rPr>
        <w:t>自行承担，同时，</w:t>
      </w:r>
      <w:r>
        <w:rPr>
          <w:rFonts w:hint="eastAsia" w:ascii="宋体" w:hAnsi="宋体" w:eastAsia="宋体" w:cs="宋体"/>
          <w:bCs/>
          <w:color w:val="000000"/>
          <w:kern w:val="0"/>
          <w:sz w:val="21"/>
          <w:szCs w:val="21"/>
          <w:lang w:eastAsia="zh-CN"/>
        </w:rPr>
        <w:t>响应人</w:t>
      </w:r>
      <w:r>
        <w:rPr>
          <w:rFonts w:hint="eastAsia" w:ascii="宋体" w:hAnsi="宋体" w:eastAsia="宋体" w:cs="宋体"/>
          <w:bCs/>
          <w:color w:val="000000"/>
          <w:kern w:val="0"/>
          <w:sz w:val="21"/>
          <w:szCs w:val="21"/>
        </w:rPr>
        <w:t>请完善主体库</w:t>
      </w:r>
      <w:r>
        <w:rPr>
          <w:rFonts w:hint="eastAsia" w:ascii="宋体" w:hAnsi="宋体" w:eastAsia="宋体" w:cs="宋体"/>
          <w:bCs/>
          <w:color w:val="000000"/>
          <w:kern w:val="0"/>
          <w:sz w:val="21"/>
          <w:szCs w:val="21"/>
          <w:lang w:val="en-US" w:eastAsia="zh-CN"/>
        </w:rPr>
        <w:t>;评审专家原则上应调用“河南省市场主体库”中的企业信息作为评审依据。</w:t>
      </w:r>
    </w:p>
    <w:p w14:paraId="08332703">
      <w:pPr>
        <w:widowControl/>
        <w:spacing w:line="520" w:lineRule="exact"/>
        <w:ind w:firstLine="367" w:firstLineChars="175"/>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5.评标打分部分：评标打分部分仍按照100分制原则进行，涉及到资格审查、企业荣誉、企业业绩等计分部分时，以投标单位自行上传到响应文件中的相应内容为准。</w:t>
      </w:r>
    </w:p>
    <w:p w14:paraId="72830756">
      <w:pPr>
        <w:widowControl/>
        <w:spacing w:line="520" w:lineRule="exact"/>
        <w:ind w:firstLine="367" w:firstLineChars="175"/>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6. 响应文件编制部分：在响应文件中要求</w:t>
      </w:r>
      <w:r>
        <w:rPr>
          <w:rFonts w:hint="eastAsia" w:ascii="宋体" w:hAnsi="宋体" w:eastAsia="宋体" w:cs="宋体"/>
          <w:bCs/>
          <w:color w:val="000000"/>
          <w:kern w:val="0"/>
          <w:sz w:val="21"/>
          <w:szCs w:val="21"/>
          <w:lang w:eastAsia="zh-CN"/>
        </w:rPr>
        <w:t>响应人</w:t>
      </w:r>
      <w:r>
        <w:rPr>
          <w:rFonts w:hint="eastAsia" w:ascii="宋体" w:hAnsi="宋体" w:eastAsia="宋体" w:cs="宋体"/>
          <w:bCs/>
          <w:color w:val="000000"/>
          <w:kern w:val="0"/>
          <w:sz w:val="21"/>
          <w:szCs w:val="21"/>
        </w:rPr>
        <w:t>按照响应文件格式进行响应文件编制，在响应文件编制时，应明确将投标单位企业基本情况、资质情况、人员情况、财务情况、业绩情况编入响应文件，便于进行资格审查及评标打分。</w:t>
      </w:r>
    </w:p>
    <w:p w14:paraId="3A98F7E4">
      <w:pPr>
        <w:widowControl/>
        <w:spacing w:line="520" w:lineRule="exact"/>
        <w:ind w:firstLine="367" w:firstLineChars="175"/>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7.我单位（采购人）严格按三财购【2021】9号文要求的时限发布中标结果公告，发出中标通知书，签订采购合同，上传采购合同。</w:t>
      </w:r>
      <w:r>
        <w:rPr>
          <w:rFonts w:hint="eastAsia" w:ascii="宋体" w:hAnsi="宋体" w:eastAsia="宋体" w:cs="宋体"/>
          <w:bCs/>
          <w:color w:val="000000"/>
          <w:kern w:val="0"/>
          <w:sz w:val="21"/>
          <w:szCs w:val="21"/>
        </w:rPr>
        <w:tab/>
      </w:r>
    </w:p>
    <w:p w14:paraId="19D0C5CF">
      <w:pPr>
        <w:widowControl/>
        <w:spacing w:line="520" w:lineRule="exact"/>
        <w:ind w:firstLine="367" w:firstLineChars="175"/>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八、凡对本次招标提出询问，请按照以下方式联系</w:t>
      </w:r>
      <w:r>
        <w:rPr>
          <w:rFonts w:hint="eastAsia" w:ascii="宋体" w:hAnsi="宋体" w:eastAsia="宋体" w:cs="宋体"/>
          <w:bCs/>
          <w:color w:val="000000"/>
          <w:kern w:val="0"/>
          <w:sz w:val="21"/>
          <w:szCs w:val="21"/>
        </w:rPr>
        <w:tab/>
      </w:r>
    </w:p>
    <w:p w14:paraId="1DB2F702">
      <w:pPr>
        <w:spacing w:line="52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采购人：三门峡市陕州区农业农村局</w:t>
      </w:r>
    </w:p>
    <w:p w14:paraId="32E07BAC">
      <w:pPr>
        <w:spacing w:line="52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地址：三门峡市陕州区神泉路西段</w:t>
      </w:r>
    </w:p>
    <w:p w14:paraId="4A3628F3">
      <w:pPr>
        <w:spacing w:line="520" w:lineRule="exact"/>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联系人：</w:t>
      </w:r>
      <w:r>
        <w:rPr>
          <w:rFonts w:hint="eastAsia" w:ascii="宋体" w:hAnsi="宋体" w:eastAsia="宋体" w:cs="宋体"/>
          <w:color w:val="auto"/>
          <w:sz w:val="21"/>
          <w:szCs w:val="21"/>
          <w:lang w:val="en-US" w:eastAsia="zh-CN"/>
        </w:rPr>
        <w:t>王先生</w:t>
      </w:r>
    </w:p>
    <w:p w14:paraId="7F9EB076">
      <w:pPr>
        <w:spacing w:line="520" w:lineRule="exact"/>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联系方式：</w:t>
      </w:r>
      <w:r>
        <w:rPr>
          <w:rFonts w:hint="eastAsia" w:ascii="宋体" w:hAnsi="宋体" w:eastAsia="宋体" w:cs="宋体"/>
          <w:color w:val="auto"/>
          <w:sz w:val="21"/>
          <w:szCs w:val="21"/>
          <w:lang w:val="en-US" w:eastAsia="zh-CN"/>
        </w:rPr>
        <w:t>0398-</w:t>
      </w:r>
      <w:r>
        <w:rPr>
          <w:rFonts w:hint="eastAsia" w:ascii="宋体" w:hAnsi="宋体" w:eastAsia="宋体" w:cs="宋体"/>
          <w:color w:val="auto"/>
          <w:sz w:val="21"/>
          <w:szCs w:val="21"/>
          <w:lang w:eastAsia="zh-CN"/>
        </w:rPr>
        <w:t>3832627</w:t>
      </w:r>
    </w:p>
    <w:p w14:paraId="68023633">
      <w:pPr>
        <w:spacing w:line="52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采购代理机构：河南盾览工程管理咨询有限公司</w:t>
      </w:r>
    </w:p>
    <w:p w14:paraId="1211E78C">
      <w:pPr>
        <w:spacing w:line="52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地址：河南自贸试验区郑州片区（郑东）东风南路绿地之窗景峰座四楼011室</w:t>
      </w:r>
    </w:p>
    <w:p w14:paraId="33417B98">
      <w:pPr>
        <w:keepNext w:val="0"/>
        <w:keepLines w:val="0"/>
        <w:pageBreakBefore w:val="0"/>
        <w:kinsoku/>
        <w:wordWrap/>
        <w:overflowPunct/>
        <w:topLinePunct w:val="0"/>
        <w:bidi w:val="0"/>
        <w:snapToGrid/>
        <w:spacing w:line="48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联系人：</w:t>
      </w:r>
      <w:r>
        <w:rPr>
          <w:rFonts w:hint="eastAsia" w:ascii="宋体" w:hAnsi="宋体" w:eastAsia="宋体" w:cs="宋体"/>
          <w:color w:val="auto"/>
          <w:sz w:val="21"/>
          <w:szCs w:val="21"/>
          <w:lang w:val="en-US" w:eastAsia="zh-CN"/>
        </w:rPr>
        <w:t>李女士</w:t>
      </w:r>
    </w:p>
    <w:p w14:paraId="6CEC9CC7">
      <w:pPr>
        <w:spacing w:line="52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联系方式：</w:t>
      </w:r>
      <w:r>
        <w:rPr>
          <w:rFonts w:hint="eastAsia" w:ascii="宋体" w:hAnsi="宋体" w:eastAsia="宋体" w:cs="宋体"/>
          <w:color w:val="auto"/>
          <w:sz w:val="21"/>
          <w:szCs w:val="21"/>
          <w:lang w:val="en-US" w:eastAsia="zh-CN"/>
        </w:rPr>
        <w:t>13700741767</w:t>
      </w:r>
    </w:p>
    <w:p w14:paraId="59FA4180">
      <w:pPr>
        <w:spacing w:line="52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监督单位名称：三门峡市</w:t>
      </w:r>
      <w:r>
        <w:rPr>
          <w:rFonts w:hint="eastAsia" w:ascii="宋体" w:hAnsi="宋体" w:eastAsia="宋体" w:cs="宋体"/>
          <w:sz w:val="21"/>
          <w:szCs w:val="21"/>
          <w:lang w:val="en-US" w:eastAsia="zh-CN"/>
        </w:rPr>
        <w:t>陕州</w:t>
      </w:r>
      <w:r>
        <w:rPr>
          <w:rFonts w:hint="eastAsia" w:ascii="宋体" w:hAnsi="宋体" w:eastAsia="宋体" w:cs="宋体"/>
          <w:sz w:val="21"/>
          <w:szCs w:val="21"/>
          <w:lang w:eastAsia="zh-CN"/>
        </w:rPr>
        <w:t>区政府采购管理办公室</w:t>
      </w:r>
    </w:p>
    <w:p w14:paraId="264DB0B3">
      <w:pPr>
        <w:spacing w:line="520" w:lineRule="exact"/>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eastAsia="zh-CN"/>
        </w:rPr>
        <w:t>联系方式：</w:t>
      </w:r>
      <w:r>
        <w:rPr>
          <w:rFonts w:hint="eastAsia" w:ascii="宋体" w:hAnsi="宋体" w:eastAsia="宋体" w:cs="宋体"/>
          <w:sz w:val="21"/>
          <w:szCs w:val="21"/>
          <w:lang w:val="en-US" w:eastAsia="zh-CN"/>
        </w:rPr>
        <w:t>0398-3839210</w:t>
      </w:r>
    </w:p>
    <w:p w14:paraId="5FBF257F">
      <w:pPr>
        <w:spacing w:line="520" w:lineRule="exact"/>
        <w:ind w:firstLine="367" w:firstLineChars="175"/>
        <w:jc w:val="left"/>
      </w:pPr>
    </w:p>
    <w:p w14:paraId="30DAD4F5">
      <w:pPr>
        <w:rPr>
          <w:rFonts w:ascii="宋体" w:hAnsi="宋体" w:eastAsia="宋体" w:cs="Times New Roman"/>
          <w:b/>
          <w:bCs/>
          <w:color w:val="000000"/>
          <w:sz w:val="36"/>
          <w:szCs w:val="36"/>
        </w:rPr>
      </w:pPr>
      <w:bookmarkStart w:id="4" w:name="_Toc518571701"/>
      <w:r>
        <w:rPr>
          <w:rFonts w:ascii="宋体" w:hAnsi="宋体" w:eastAsia="宋体" w:cs="Times New Roman"/>
          <w:b/>
          <w:bCs/>
          <w:color w:val="000000"/>
          <w:sz w:val="36"/>
          <w:szCs w:val="36"/>
        </w:rPr>
        <w:br w:type="page"/>
      </w:r>
    </w:p>
    <w:p w14:paraId="21677C63">
      <w:pPr>
        <w:pStyle w:val="3"/>
        <w:numPr>
          <w:ilvl w:val="0"/>
          <w:numId w:val="0"/>
        </w:numPr>
        <w:tabs>
          <w:tab w:val="clear" w:pos="425"/>
        </w:tabs>
        <w:bidi w:val="0"/>
        <w:ind w:leftChars="0"/>
        <w:jc w:val="both"/>
        <w:outlineLvl w:val="9"/>
        <w:rPr>
          <w:rFonts w:hint="eastAsia"/>
          <w:sz w:val="32"/>
          <w:szCs w:val="21"/>
        </w:rPr>
      </w:pPr>
      <w:bookmarkStart w:id="5" w:name="_Toc13708"/>
    </w:p>
    <w:p w14:paraId="68D0184C">
      <w:pPr>
        <w:pStyle w:val="3"/>
        <w:numPr>
          <w:ilvl w:val="0"/>
          <w:numId w:val="0"/>
        </w:numPr>
        <w:tabs>
          <w:tab w:val="clear" w:pos="425"/>
        </w:tabs>
        <w:bidi w:val="0"/>
        <w:ind w:leftChars="0"/>
        <w:jc w:val="center"/>
        <w:outlineLvl w:val="0"/>
        <w:rPr>
          <w:sz w:val="36"/>
          <w:szCs w:val="22"/>
        </w:rPr>
      </w:pPr>
      <w:bookmarkStart w:id="6" w:name="_Toc3402"/>
      <w:r>
        <w:rPr>
          <w:rFonts w:hint="eastAsia"/>
          <w:sz w:val="36"/>
          <w:szCs w:val="22"/>
        </w:rPr>
        <w:t xml:space="preserve">第二章  </w:t>
      </w:r>
      <w:r>
        <w:rPr>
          <w:rFonts w:hint="eastAsia"/>
          <w:sz w:val="36"/>
          <w:szCs w:val="22"/>
          <w:lang w:eastAsia="zh-CN"/>
        </w:rPr>
        <w:t>响应人</w:t>
      </w:r>
      <w:r>
        <w:rPr>
          <w:rFonts w:hint="eastAsia"/>
          <w:sz w:val="36"/>
          <w:szCs w:val="22"/>
        </w:rPr>
        <w:t>须知</w:t>
      </w:r>
      <w:bookmarkEnd w:id="4"/>
      <w:bookmarkEnd w:id="5"/>
      <w:bookmarkEnd w:id="6"/>
    </w:p>
    <w:p w14:paraId="31FB6C37">
      <w:pPr>
        <w:spacing w:line="360" w:lineRule="auto"/>
        <w:jc w:val="center"/>
        <w:outlineLvl w:val="1"/>
        <w:rPr>
          <w:rFonts w:ascii="宋体" w:hAnsi="宋体" w:eastAsia="宋体" w:cs="Times New Roman"/>
          <w:bCs/>
          <w:color w:val="000000"/>
          <w:sz w:val="24"/>
          <w:szCs w:val="24"/>
        </w:rPr>
      </w:pPr>
      <w:bookmarkStart w:id="7" w:name="_Toc518571702"/>
      <w:r>
        <w:rPr>
          <w:rFonts w:hint="eastAsia" w:ascii="宋体" w:hAnsi="宋体" w:eastAsia="宋体" w:cs="Times New Roman"/>
          <w:bCs/>
          <w:color w:val="000000"/>
          <w:sz w:val="24"/>
          <w:szCs w:val="24"/>
        </w:rPr>
        <w:t xml:space="preserve"> </w:t>
      </w:r>
      <w:r>
        <w:rPr>
          <w:rFonts w:hint="eastAsia" w:ascii="宋体" w:hAnsi="宋体" w:eastAsia="宋体" w:cs="Times New Roman"/>
          <w:bCs/>
          <w:color w:val="000000"/>
          <w:sz w:val="24"/>
          <w:szCs w:val="24"/>
          <w:lang w:eastAsia="zh-CN"/>
        </w:rPr>
        <w:t>响应人</w:t>
      </w:r>
      <w:r>
        <w:rPr>
          <w:rFonts w:hint="eastAsia" w:ascii="宋体" w:hAnsi="宋体" w:eastAsia="宋体" w:cs="Times New Roman"/>
          <w:bCs/>
          <w:color w:val="000000"/>
          <w:sz w:val="24"/>
          <w:szCs w:val="24"/>
        </w:rPr>
        <w:t>须知前附表</w:t>
      </w:r>
      <w:bookmarkEnd w:id="7"/>
    </w:p>
    <w:tbl>
      <w:tblPr>
        <w:tblStyle w:val="10"/>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797"/>
        <w:gridCol w:w="6379"/>
      </w:tblGrid>
      <w:tr w14:paraId="2877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97" w:type="dxa"/>
            <w:vAlign w:val="center"/>
          </w:tcPr>
          <w:p w14:paraId="16B16BB0">
            <w:pPr>
              <w:widowControl/>
              <w:adjustRightInd w:val="0"/>
              <w:spacing w:line="324" w:lineRule="auto"/>
              <w:ind w:left="3" w:hanging="2" w:hangingChars="1"/>
              <w:jc w:val="center"/>
              <w:rPr>
                <w:rFonts w:hint="eastAsia" w:ascii="宋体" w:hAnsi="宋体" w:eastAsia="宋体" w:cs="宋体"/>
                <w:b/>
                <w:bCs/>
                <w:color w:val="000000"/>
                <w:spacing w:val="6"/>
                <w:sz w:val="21"/>
                <w:szCs w:val="21"/>
              </w:rPr>
            </w:pPr>
            <w:r>
              <w:rPr>
                <w:rFonts w:hint="eastAsia" w:ascii="宋体" w:hAnsi="宋体" w:eastAsia="宋体" w:cs="宋体"/>
                <w:b/>
                <w:bCs/>
                <w:color w:val="000000"/>
                <w:spacing w:val="6"/>
                <w:sz w:val="21"/>
                <w:szCs w:val="21"/>
              </w:rPr>
              <w:t>序号</w:t>
            </w:r>
          </w:p>
        </w:tc>
        <w:tc>
          <w:tcPr>
            <w:tcW w:w="1797" w:type="dxa"/>
            <w:vAlign w:val="center"/>
          </w:tcPr>
          <w:p w14:paraId="7E8F65E9">
            <w:pPr>
              <w:widowControl/>
              <w:adjustRightInd w:val="0"/>
              <w:spacing w:line="324" w:lineRule="auto"/>
              <w:ind w:left="3" w:hanging="2" w:hangingChars="1"/>
              <w:jc w:val="center"/>
              <w:rPr>
                <w:rFonts w:hint="eastAsia" w:ascii="宋体" w:hAnsi="宋体" w:eastAsia="宋体" w:cs="宋体"/>
                <w:b/>
                <w:bCs/>
                <w:color w:val="000000"/>
                <w:spacing w:val="6"/>
                <w:sz w:val="21"/>
                <w:szCs w:val="21"/>
              </w:rPr>
            </w:pPr>
            <w:r>
              <w:rPr>
                <w:rFonts w:hint="eastAsia" w:ascii="宋体" w:hAnsi="宋体" w:eastAsia="宋体" w:cs="宋体"/>
                <w:b/>
                <w:bCs/>
                <w:color w:val="000000"/>
                <w:spacing w:val="6"/>
                <w:sz w:val="21"/>
                <w:szCs w:val="21"/>
              </w:rPr>
              <w:t>名称</w:t>
            </w:r>
          </w:p>
        </w:tc>
        <w:tc>
          <w:tcPr>
            <w:tcW w:w="6379" w:type="dxa"/>
            <w:vAlign w:val="center"/>
          </w:tcPr>
          <w:p w14:paraId="6CCDE18E">
            <w:pPr>
              <w:widowControl/>
              <w:adjustRightInd w:val="0"/>
              <w:spacing w:line="324" w:lineRule="auto"/>
              <w:ind w:left="3" w:hanging="2" w:hangingChars="1"/>
              <w:jc w:val="center"/>
              <w:rPr>
                <w:rFonts w:hint="eastAsia" w:ascii="宋体" w:hAnsi="宋体" w:eastAsia="宋体" w:cs="宋体"/>
                <w:b/>
                <w:bCs/>
                <w:color w:val="000000"/>
                <w:spacing w:val="6"/>
                <w:sz w:val="21"/>
                <w:szCs w:val="21"/>
              </w:rPr>
            </w:pPr>
            <w:r>
              <w:rPr>
                <w:rFonts w:hint="eastAsia" w:ascii="宋体" w:hAnsi="宋体" w:eastAsia="宋体" w:cs="宋体"/>
                <w:b/>
                <w:bCs/>
                <w:color w:val="000000"/>
                <w:spacing w:val="6"/>
                <w:sz w:val="21"/>
                <w:szCs w:val="21"/>
              </w:rPr>
              <w:t>内容</w:t>
            </w:r>
          </w:p>
        </w:tc>
      </w:tr>
      <w:tr w14:paraId="6AD0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97" w:type="dxa"/>
            <w:vAlign w:val="center"/>
          </w:tcPr>
          <w:p w14:paraId="16FE5976">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1</w:t>
            </w:r>
          </w:p>
        </w:tc>
        <w:tc>
          <w:tcPr>
            <w:tcW w:w="1797" w:type="dxa"/>
            <w:vAlign w:val="center"/>
          </w:tcPr>
          <w:p w14:paraId="5942A3E7">
            <w:pPr>
              <w:keepNext w:val="0"/>
              <w:keepLines w:val="0"/>
              <w:pageBreakBefore w:val="0"/>
              <w:widowControl/>
              <w:kinsoku/>
              <w:wordWrap/>
              <w:overflowPunct/>
              <w:topLinePunct w:val="0"/>
              <w:bidi w:val="0"/>
              <w:adjustRightInd w:val="0"/>
              <w:snapToGrid/>
              <w:spacing w:line="480" w:lineRule="exact"/>
              <w:ind w:left="2" w:hanging="2" w:hangingChars="1"/>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z w:val="21"/>
                <w:szCs w:val="21"/>
              </w:rPr>
              <w:t>采购人</w:t>
            </w:r>
          </w:p>
        </w:tc>
        <w:tc>
          <w:tcPr>
            <w:tcW w:w="6379" w:type="dxa"/>
            <w:vAlign w:val="center"/>
          </w:tcPr>
          <w:p w14:paraId="0DB48760">
            <w:pPr>
              <w:keepNext w:val="0"/>
              <w:keepLines w:val="0"/>
              <w:pageBreakBefore w:val="0"/>
              <w:kinsoku/>
              <w:wordWrap/>
              <w:overflowPunct/>
              <w:topLinePunct w:val="0"/>
              <w:bidi w:val="0"/>
              <w:snapToGrid/>
              <w:spacing w:line="48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采购人：三门峡市陕州区农业农村局</w:t>
            </w:r>
          </w:p>
          <w:p w14:paraId="161366D0">
            <w:pPr>
              <w:keepNext w:val="0"/>
              <w:keepLines w:val="0"/>
              <w:pageBreakBefore w:val="0"/>
              <w:kinsoku/>
              <w:wordWrap/>
              <w:overflowPunct/>
              <w:topLinePunct w:val="0"/>
              <w:bidi w:val="0"/>
              <w:snapToGrid/>
              <w:spacing w:line="48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地址：三门峡市陕州区神泉路西段</w:t>
            </w:r>
          </w:p>
          <w:p w14:paraId="14C220A7">
            <w:pPr>
              <w:keepNext w:val="0"/>
              <w:keepLines w:val="0"/>
              <w:pageBreakBefore w:val="0"/>
              <w:kinsoku/>
              <w:wordWrap/>
              <w:overflowPunct/>
              <w:topLinePunct w:val="0"/>
              <w:bidi w:val="0"/>
              <w:snapToGrid/>
              <w:spacing w:line="480" w:lineRule="exac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联系人：</w:t>
            </w:r>
            <w:r>
              <w:rPr>
                <w:rFonts w:hint="eastAsia" w:ascii="宋体" w:hAnsi="宋体" w:eastAsia="宋体" w:cs="宋体"/>
                <w:color w:val="auto"/>
                <w:sz w:val="21"/>
                <w:szCs w:val="21"/>
                <w:lang w:val="en-US" w:eastAsia="zh-CN"/>
              </w:rPr>
              <w:t>王先生</w:t>
            </w:r>
          </w:p>
          <w:p w14:paraId="24F76353">
            <w:pPr>
              <w:keepNext w:val="0"/>
              <w:keepLines w:val="0"/>
              <w:pageBreakBefore w:val="0"/>
              <w:kinsoku/>
              <w:wordWrap/>
              <w:overflowPunct/>
              <w:topLinePunct w:val="0"/>
              <w:bidi w:val="0"/>
              <w:snapToGrid/>
              <w:spacing w:line="4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联系方式：</w:t>
            </w:r>
            <w:r>
              <w:rPr>
                <w:rFonts w:hint="eastAsia" w:ascii="宋体" w:hAnsi="宋体" w:eastAsia="宋体" w:cs="宋体"/>
                <w:color w:val="auto"/>
                <w:sz w:val="21"/>
                <w:szCs w:val="21"/>
                <w:lang w:val="en-US" w:eastAsia="zh-CN"/>
              </w:rPr>
              <w:t>0398-3832627</w:t>
            </w:r>
          </w:p>
        </w:tc>
      </w:tr>
      <w:tr w14:paraId="0D00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97" w:type="dxa"/>
            <w:vAlign w:val="center"/>
          </w:tcPr>
          <w:p w14:paraId="69FC2EDB">
            <w:pPr>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2</w:t>
            </w:r>
          </w:p>
        </w:tc>
        <w:tc>
          <w:tcPr>
            <w:tcW w:w="1797" w:type="dxa"/>
            <w:vAlign w:val="center"/>
          </w:tcPr>
          <w:p w14:paraId="1F570805">
            <w:pPr>
              <w:keepNext w:val="0"/>
              <w:keepLines w:val="0"/>
              <w:pageBreakBefore w:val="0"/>
              <w:widowControl/>
              <w:kinsoku/>
              <w:wordWrap/>
              <w:overflowPunct/>
              <w:topLinePunct w:val="0"/>
              <w:bidi w:val="0"/>
              <w:adjustRightInd w:val="0"/>
              <w:snapToGrid/>
              <w:spacing w:line="480" w:lineRule="exact"/>
              <w:ind w:left="2" w:hanging="2" w:hangingChars="1"/>
              <w:jc w:val="center"/>
              <w:textAlignment w:val="auto"/>
              <w:rPr>
                <w:rFonts w:hint="eastAsia" w:ascii="宋体" w:hAnsi="宋体" w:eastAsia="宋体" w:cs="宋体"/>
                <w:color w:val="000000"/>
                <w:spacing w:val="6"/>
                <w:sz w:val="21"/>
                <w:szCs w:val="21"/>
              </w:rPr>
            </w:pPr>
            <w:r>
              <w:rPr>
                <w:rFonts w:hint="eastAsia" w:ascii="宋体" w:hAnsi="宋体" w:eastAsia="宋体" w:cs="宋体"/>
                <w:sz w:val="21"/>
                <w:szCs w:val="21"/>
              </w:rPr>
              <w:t>采购代理机构</w:t>
            </w:r>
          </w:p>
        </w:tc>
        <w:tc>
          <w:tcPr>
            <w:tcW w:w="6379" w:type="dxa"/>
            <w:vAlign w:val="center"/>
          </w:tcPr>
          <w:p w14:paraId="5D46C0C0">
            <w:pPr>
              <w:keepNext w:val="0"/>
              <w:keepLines w:val="0"/>
              <w:pageBreakBefore w:val="0"/>
              <w:kinsoku/>
              <w:wordWrap/>
              <w:overflowPunct/>
              <w:topLinePunct w:val="0"/>
              <w:bidi w:val="0"/>
              <w:snapToGrid/>
              <w:spacing w:line="480" w:lineRule="exac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采购代理机构：河南盾览工程管理咨询有限公司</w:t>
            </w:r>
          </w:p>
          <w:p w14:paraId="02B3FC3C">
            <w:pPr>
              <w:keepNext w:val="0"/>
              <w:keepLines w:val="0"/>
              <w:pageBreakBefore w:val="0"/>
              <w:kinsoku/>
              <w:wordWrap/>
              <w:overflowPunct/>
              <w:topLinePunct w:val="0"/>
              <w:bidi w:val="0"/>
              <w:snapToGrid/>
              <w:spacing w:line="480" w:lineRule="exac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地址：河南自贸试验区郑州片区（郑东）东风南路绿地之窗景峰座四楼011室</w:t>
            </w:r>
          </w:p>
          <w:p w14:paraId="0CA43A47">
            <w:pPr>
              <w:keepNext w:val="0"/>
              <w:keepLines w:val="0"/>
              <w:pageBreakBefore w:val="0"/>
              <w:kinsoku/>
              <w:wordWrap/>
              <w:overflowPunct/>
              <w:topLinePunct w:val="0"/>
              <w:bidi w:val="0"/>
              <w:snapToGrid/>
              <w:spacing w:line="480" w:lineRule="exac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联系人：</w:t>
            </w:r>
            <w:r>
              <w:rPr>
                <w:rFonts w:hint="eastAsia" w:ascii="宋体" w:hAnsi="宋体" w:eastAsia="宋体" w:cs="宋体"/>
                <w:color w:val="auto"/>
                <w:sz w:val="21"/>
                <w:szCs w:val="21"/>
                <w:lang w:val="en-US" w:eastAsia="zh-CN"/>
              </w:rPr>
              <w:t>李女士</w:t>
            </w:r>
          </w:p>
          <w:p w14:paraId="12C211AB">
            <w:pPr>
              <w:keepNext w:val="0"/>
              <w:keepLines w:val="0"/>
              <w:pageBreakBefore w:val="0"/>
              <w:kinsoku/>
              <w:wordWrap/>
              <w:overflowPunct/>
              <w:topLinePunct w:val="0"/>
              <w:bidi w:val="0"/>
              <w:snapToGrid/>
              <w:spacing w:line="480" w:lineRule="exact"/>
              <w:textAlignment w:val="auto"/>
              <w:rPr>
                <w:rFonts w:hint="default" w:ascii="宋体" w:hAnsi="宋体" w:eastAsia="宋体" w:cs="宋体"/>
                <w:color w:val="000000"/>
                <w:sz w:val="21"/>
                <w:szCs w:val="21"/>
                <w:lang w:val="en-US"/>
              </w:rPr>
            </w:pPr>
            <w:r>
              <w:rPr>
                <w:rFonts w:hint="eastAsia" w:ascii="宋体" w:hAnsi="宋体" w:eastAsia="宋体" w:cs="宋体"/>
                <w:color w:val="auto"/>
                <w:sz w:val="21"/>
                <w:szCs w:val="21"/>
                <w:lang w:eastAsia="zh-CN"/>
              </w:rPr>
              <w:t>联系方式：</w:t>
            </w:r>
            <w:r>
              <w:rPr>
                <w:rFonts w:hint="eastAsia" w:ascii="宋体" w:hAnsi="宋体" w:eastAsia="宋体" w:cs="宋体"/>
                <w:color w:val="auto"/>
                <w:sz w:val="21"/>
                <w:szCs w:val="21"/>
                <w:lang w:val="en-US" w:eastAsia="zh-CN"/>
              </w:rPr>
              <w:t>13700741767</w:t>
            </w:r>
          </w:p>
        </w:tc>
      </w:tr>
      <w:tr w14:paraId="3DB3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897" w:type="dxa"/>
            <w:vAlign w:val="center"/>
          </w:tcPr>
          <w:p w14:paraId="773E204A">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3</w:t>
            </w:r>
          </w:p>
        </w:tc>
        <w:tc>
          <w:tcPr>
            <w:tcW w:w="1797" w:type="dxa"/>
            <w:vAlign w:val="center"/>
          </w:tcPr>
          <w:p w14:paraId="3759BBAA">
            <w:pPr>
              <w:keepNext w:val="0"/>
              <w:keepLines w:val="0"/>
              <w:pageBreakBefore w:val="0"/>
              <w:widowControl/>
              <w:kinsoku/>
              <w:wordWrap/>
              <w:overflowPunct/>
              <w:topLinePunct w:val="0"/>
              <w:bidi w:val="0"/>
              <w:adjustRightInd w:val="0"/>
              <w:snapToGrid/>
              <w:spacing w:line="480" w:lineRule="exact"/>
              <w:ind w:left="2" w:hanging="2" w:hangingChars="1"/>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z w:val="21"/>
                <w:szCs w:val="21"/>
              </w:rPr>
              <w:t>项目名称</w:t>
            </w:r>
          </w:p>
        </w:tc>
        <w:tc>
          <w:tcPr>
            <w:tcW w:w="6379" w:type="dxa"/>
            <w:vAlign w:val="center"/>
          </w:tcPr>
          <w:p w14:paraId="028E6923">
            <w:pPr>
              <w:keepNext w:val="0"/>
              <w:keepLines w:val="0"/>
              <w:pageBreakBefore w:val="0"/>
              <w:widowControl/>
              <w:kinsoku/>
              <w:wordWrap/>
              <w:overflowPunct/>
              <w:topLinePunct w:val="0"/>
              <w:bidi w:val="0"/>
              <w:adjustRightInd w:val="0"/>
              <w:snapToGrid/>
              <w:spacing w:line="480" w:lineRule="exact"/>
              <w:ind w:left="2" w:hanging="2" w:hangingChars="1"/>
              <w:textAlignment w:val="auto"/>
              <w:rPr>
                <w:rFonts w:hint="eastAsia" w:ascii="宋体" w:hAnsi="宋体" w:eastAsia="宋体" w:cs="宋体"/>
                <w:color w:val="auto"/>
                <w:spacing w:val="6"/>
                <w:sz w:val="21"/>
                <w:szCs w:val="21"/>
                <w:lang w:eastAsia="zh-CN"/>
              </w:rPr>
            </w:pPr>
            <w:r>
              <w:rPr>
                <w:rFonts w:hint="eastAsia" w:ascii="宋体" w:hAnsi="宋体" w:eastAsia="宋体" w:cs="宋体"/>
                <w:color w:val="auto"/>
                <w:sz w:val="21"/>
                <w:szCs w:val="21"/>
                <w:lang w:eastAsia="zh-CN"/>
              </w:rPr>
              <w:t>三门峡市陕州区2024年果品绿色高质高效行动项目有机肥项目</w:t>
            </w:r>
          </w:p>
        </w:tc>
      </w:tr>
      <w:tr w14:paraId="7738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897" w:type="dxa"/>
            <w:vAlign w:val="center"/>
          </w:tcPr>
          <w:p w14:paraId="667480A5">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4</w:t>
            </w:r>
          </w:p>
        </w:tc>
        <w:tc>
          <w:tcPr>
            <w:tcW w:w="1797" w:type="dxa"/>
            <w:vAlign w:val="center"/>
          </w:tcPr>
          <w:p w14:paraId="596DB3DF">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预算金额</w:t>
            </w:r>
          </w:p>
        </w:tc>
        <w:tc>
          <w:tcPr>
            <w:tcW w:w="6379" w:type="dxa"/>
            <w:vAlign w:val="center"/>
          </w:tcPr>
          <w:p w14:paraId="14698C25">
            <w:pPr>
              <w:keepNext w:val="0"/>
              <w:keepLines w:val="0"/>
              <w:pageBreakBefore w:val="0"/>
              <w:kinsoku/>
              <w:wordWrap/>
              <w:overflowPunct/>
              <w:topLinePunct w:val="0"/>
              <w:bidi w:val="0"/>
              <w:snapToGrid/>
              <w:spacing w:line="48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rPr>
              <w:t>300000.00元</w:t>
            </w:r>
          </w:p>
        </w:tc>
      </w:tr>
      <w:tr w14:paraId="690F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897" w:type="dxa"/>
            <w:vAlign w:val="center"/>
          </w:tcPr>
          <w:p w14:paraId="3B7739B5">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5</w:t>
            </w:r>
          </w:p>
        </w:tc>
        <w:tc>
          <w:tcPr>
            <w:tcW w:w="1797" w:type="dxa"/>
            <w:vAlign w:val="center"/>
          </w:tcPr>
          <w:p w14:paraId="46765BBE">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z w:val="21"/>
                <w:szCs w:val="21"/>
              </w:rPr>
              <w:t>资金来源及落实情况</w:t>
            </w:r>
          </w:p>
        </w:tc>
        <w:tc>
          <w:tcPr>
            <w:tcW w:w="6379" w:type="dxa"/>
            <w:vAlign w:val="center"/>
          </w:tcPr>
          <w:p w14:paraId="671B077D">
            <w:pPr>
              <w:keepNext w:val="0"/>
              <w:keepLines w:val="0"/>
              <w:pageBreakBefore w:val="0"/>
              <w:kinsoku/>
              <w:wordWrap/>
              <w:overflowPunct/>
              <w:topLinePunct w:val="0"/>
              <w:bidi w:val="0"/>
              <w:adjustRightInd w:val="0"/>
              <w:snapToGrid/>
              <w:spacing w:line="480" w:lineRule="exact"/>
              <w:textAlignment w:val="auto"/>
              <w:rPr>
                <w:rFonts w:hint="eastAsia" w:ascii="宋体" w:hAnsi="宋体" w:eastAsia="宋体" w:cs="宋体"/>
                <w:color w:val="auto"/>
                <w:spacing w:val="6"/>
                <w:sz w:val="21"/>
                <w:szCs w:val="21"/>
              </w:rPr>
            </w:pPr>
            <w:r>
              <w:rPr>
                <w:rFonts w:hint="eastAsia" w:ascii="宋体" w:hAnsi="宋体" w:eastAsia="宋体" w:cs="宋体"/>
                <w:color w:val="auto"/>
                <w:kern w:val="0"/>
                <w:sz w:val="21"/>
                <w:szCs w:val="21"/>
              </w:rPr>
              <w:t>财政资金，已落实</w:t>
            </w:r>
          </w:p>
        </w:tc>
      </w:tr>
      <w:tr w14:paraId="30B5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897" w:type="dxa"/>
            <w:vAlign w:val="center"/>
          </w:tcPr>
          <w:p w14:paraId="056A2F3D">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7</w:t>
            </w:r>
          </w:p>
        </w:tc>
        <w:tc>
          <w:tcPr>
            <w:tcW w:w="1797" w:type="dxa"/>
            <w:vAlign w:val="center"/>
          </w:tcPr>
          <w:p w14:paraId="4A771E4B">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采购内容</w:t>
            </w:r>
          </w:p>
        </w:tc>
        <w:tc>
          <w:tcPr>
            <w:tcW w:w="6379" w:type="dxa"/>
            <w:vAlign w:val="center"/>
          </w:tcPr>
          <w:p w14:paraId="1C7DAD88">
            <w:pPr>
              <w:spacing w:line="480" w:lineRule="exac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三门峡市陕州区2024年果品绿色高质高效行动项目有机肥项目主要采购内容：采购有机肥2000袋。</w:t>
            </w:r>
          </w:p>
        </w:tc>
      </w:tr>
      <w:tr w14:paraId="7357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897" w:type="dxa"/>
            <w:vAlign w:val="center"/>
          </w:tcPr>
          <w:p w14:paraId="724227E3">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8</w:t>
            </w:r>
          </w:p>
        </w:tc>
        <w:tc>
          <w:tcPr>
            <w:tcW w:w="1797" w:type="dxa"/>
            <w:vAlign w:val="center"/>
          </w:tcPr>
          <w:p w14:paraId="609B2B0B">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采购方式</w:t>
            </w:r>
          </w:p>
        </w:tc>
        <w:tc>
          <w:tcPr>
            <w:tcW w:w="6379" w:type="dxa"/>
            <w:vAlign w:val="center"/>
          </w:tcPr>
          <w:p w14:paraId="10D22CBF">
            <w:pPr>
              <w:keepNext w:val="0"/>
              <w:keepLines w:val="0"/>
              <w:pageBreakBefore w:val="0"/>
              <w:kinsoku/>
              <w:wordWrap/>
              <w:overflowPunct/>
              <w:topLinePunct w:val="0"/>
              <w:bidi w:val="0"/>
              <w:adjustRightInd w:val="0"/>
              <w:snapToGrid/>
              <w:spacing w:line="480" w:lineRule="exact"/>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竞争性磋商</w:t>
            </w:r>
          </w:p>
        </w:tc>
      </w:tr>
      <w:tr w14:paraId="5167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vAlign w:val="center"/>
          </w:tcPr>
          <w:p w14:paraId="66FB744A">
            <w:pPr>
              <w:keepNext w:val="0"/>
              <w:keepLines w:val="0"/>
              <w:pageBreakBefore w:val="0"/>
              <w:widowControl/>
              <w:kinsoku/>
              <w:wordWrap/>
              <w:overflowPunct/>
              <w:topLinePunct w:val="0"/>
              <w:bidi w:val="0"/>
              <w:adjustRightInd w:val="0"/>
              <w:snapToGrid/>
              <w:spacing w:line="480" w:lineRule="exact"/>
              <w:ind w:left="3" w:hanging="2" w:hangingChars="1"/>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9</w:t>
            </w:r>
          </w:p>
        </w:tc>
        <w:tc>
          <w:tcPr>
            <w:tcW w:w="1797" w:type="dxa"/>
            <w:vAlign w:val="center"/>
          </w:tcPr>
          <w:p w14:paraId="71C4BCE7">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质量要求</w:t>
            </w:r>
          </w:p>
        </w:tc>
        <w:tc>
          <w:tcPr>
            <w:tcW w:w="6379" w:type="dxa"/>
            <w:vAlign w:val="center"/>
          </w:tcPr>
          <w:p w14:paraId="5D8A0317">
            <w:pPr>
              <w:keepNext w:val="0"/>
              <w:keepLines w:val="0"/>
              <w:pageBreakBefore w:val="0"/>
              <w:kinsoku/>
              <w:wordWrap/>
              <w:overflowPunct/>
              <w:topLinePunct w:val="0"/>
              <w:bidi w:val="0"/>
              <w:snapToGrid/>
              <w:spacing w:line="4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符合国家现行相关标准和规范要求，达到合格标准。</w:t>
            </w:r>
          </w:p>
        </w:tc>
      </w:tr>
      <w:tr w14:paraId="10F6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vAlign w:val="center"/>
          </w:tcPr>
          <w:p w14:paraId="66AB3C92">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10</w:t>
            </w:r>
          </w:p>
        </w:tc>
        <w:tc>
          <w:tcPr>
            <w:tcW w:w="1797" w:type="dxa"/>
            <w:vAlign w:val="center"/>
          </w:tcPr>
          <w:p w14:paraId="5326E970">
            <w:pPr>
              <w:keepNext w:val="0"/>
              <w:keepLines w:val="0"/>
              <w:pageBreakBefore w:val="0"/>
              <w:widowControl/>
              <w:kinsoku/>
              <w:wordWrap/>
              <w:overflowPunct/>
              <w:topLinePunct w:val="0"/>
              <w:bidi w:val="0"/>
              <w:adjustRightInd w:val="0"/>
              <w:snapToGrid/>
              <w:spacing w:line="480" w:lineRule="exact"/>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供货期限</w:t>
            </w:r>
          </w:p>
        </w:tc>
        <w:tc>
          <w:tcPr>
            <w:tcW w:w="6379" w:type="dxa"/>
            <w:vAlign w:val="center"/>
          </w:tcPr>
          <w:p w14:paraId="4C336907">
            <w:pPr>
              <w:keepNext w:val="0"/>
              <w:keepLines w:val="0"/>
              <w:pageBreakBefore w:val="0"/>
              <w:kinsoku/>
              <w:wordWrap/>
              <w:overflowPunct/>
              <w:topLinePunct w:val="0"/>
              <w:bidi w:val="0"/>
              <w:snapToGrid/>
              <w:spacing w:line="48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合同签订后10日历天。</w:t>
            </w:r>
          </w:p>
        </w:tc>
      </w:tr>
      <w:tr w14:paraId="33EB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vAlign w:val="center"/>
          </w:tcPr>
          <w:p w14:paraId="5718B1D0">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rPr>
              <w:t>1</w:t>
            </w:r>
            <w:r>
              <w:rPr>
                <w:rFonts w:hint="eastAsia" w:ascii="宋体" w:hAnsi="宋体" w:eastAsia="宋体" w:cs="宋体"/>
                <w:color w:val="auto"/>
                <w:spacing w:val="6"/>
                <w:sz w:val="21"/>
                <w:szCs w:val="21"/>
                <w:lang w:val="en-US" w:eastAsia="zh-CN"/>
              </w:rPr>
              <w:t>1</w:t>
            </w:r>
          </w:p>
        </w:tc>
        <w:tc>
          <w:tcPr>
            <w:tcW w:w="1797" w:type="dxa"/>
            <w:vAlign w:val="center"/>
          </w:tcPr>
          <w:p w14:paraId="49582E4A">
            <w:pPr>
              <w:keepNext w:val="0"/>
              <w:keepLines w:val="0"/>
              <w:pageBreakBefore w:val="0"/>
              <w:widowControl/>
              <w:kinsoku/>
              <w:wordWrap/>
              <w:overflowPunct/>
              <w:topLinePunct w:val="0"/>
              <w:bidi w:val="0"/>
              <w:adjustRightInd w:val="0"/>
              <w:snapToGrid/>
              <w:spacing w:line="480" w:lineRule="exact"/>
              <w:ind w:left="2" w:hanging="2" w:hangingChars="1"/>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kern w:val="0"/>
                <w:sz w:val="21"/>
                <w:szCs w:val="21"/>
              </w:rPr>
              <w:t>交货地点</w:t>
            </w:r>
          </w:p>
        </w:tc>
        <w:tc>
          <w:tcPr>
            <w:tcW w:w="6379" w:type="dxa"/>
            <w:vAlign w:val="center"/>
          </w:tcPr>
          <w:p w14:paraId="5560D4CA">
            <w:pPr>
              <w:keepNext w:val="0"/>
              <w:keepLines w:val="0"/>
              <w:pageBreakBefore w:val="0"/>
              <w:widowControl/>
              <w:kinsoku/>
              <w:wordWrap/>
              <w:overflowPunct/>
              <w:topLinePunct w:val="0"/>
              <w:bidi w:val="0"/>
              <w:adjustRightInd w:val="0"/>
              <w:snapToGrid/>
              <w:spacing w:line="48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采购人指定地点</w:t>
            </w:r>
          </w:p>
        </w:tc>
      </w:tr>
      <w:tr w14:paraId="5252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vAlign w:val="center"/>
          </w:tcPr>
          <w:p w14:paraId="09EA29E7">
            <w:pPr>
              <w:keepNext w:val="0"/>
              <w:keepLines w:val="0"/>
              <w:pageBreakBefore w:val="0"/>
              <w:widowControl/>
              <w:kinsoku/>
              <w:wordWrap/>
              <w:overflowPunct/>
              <w:topLinePunct w:val="0"/>
              <w:bidi w:val="0"/>
              <w:adjustRightInd w:val="0"/>
              <w:snapToGrid/>
              <w:spacing w:line="480" w:lineRule="exact"/>
              <w:ind w:left="3" w:hanging="2" w:hangingChars="1"/>
              <w:jc w:val="center"/>
              <w:textAlignment w:val="auto"/>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rPr>
              <w:t>1</w:t>
            </w:r>
            <w:r>
              <w:rPr>
                <w:rFonts w:hint="eastAsia" w:ascii="宋体" w:hAnsi="宋体" w:eastAsia="宋体" w:cs="宋体"/>
                <w:color w:val="auto"/>
                <w:spacing w:val="6"/>
                <w:sz w:val="21"/>
                <w:szCs w:val="21"/>
                <w:lang w:val="en-US" w:eastAsia="zh-CN"/>
              </w:rPr>
              <w:t>2</w:t>
            </w:r>
          </w:p>
        </w:tc>
        <w:tc>
          <w:tcPr>
            <w:tcW w:w="1797" w:type="dxa"/>
            <w:vAlign w:val="center"/>
          </w:tcPr>
          <w:p w14:paraId="345F1600">
            <w:pPr>
              <w:keepNext w:val="0"/>
              <w:keepLines w:val="0"/>
              <w:pageBreakBefore w:val="0"/>
              <w:widowControl/>
              <w:kinsoku/>
              <w:wordWrap/>
              <w:overflowPunct/>
              <w:topLinePunct w:val="0"/>
              <w:bidi w:val="0"/>
              <w:adjustRightInd w:val="0"/>
              <w:snapToGrid/>
              <w:spacing w:line="480" w:lineRule="exact"/>
              <w:ind w:left="3" w:hanging="2" w:hangingChars="1"/>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lang w:eastAsia="zh-CN"/>
              </w:rPr>
              <w:t>响应人</w:t>
            </w:r>
            <w:r>
              <w:rPr>
                <w:rFonts w:hint="eastAsia" w:ascii="宋体" w:hAnsi="宋体" w:eastAsia="宋体" w:cs="宋体"/>
                <w:color w:val="auto"/>
                <w:spacing w:val="6"/>
                <w:sz w:val="21"/>
                <w:szCs w:val="21"/>
              </w:rPr>
              <w:t>资格</w:t>
            </w:r>
          </w:p>
          <w:p w14:paraId="73383FD8">
            <w:pPr>
              <w:keepNext w:val="0"/>
              <w:keepLines w:val="0"/>
              <w:pageBreakBefore w:val="0"/>
              <w:widowControl/>
              <w:kinsoku/>
              <w:wordWrap/>
              <w:overflowPunct/>
              <w:topLinePunct w:val="0"/>
              <w:bidi w:val="0"/>
              <w:adjustRightInd w:val="0"/>
              <w:snapToGrid/>
              <w:spacing w:line="480" w:lineRule="exact"/>
              <w:ind w:left="3" w:hanging="2" w:hangingChars="1"/>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要求</w:t>
            </w:r>
          </w:p>
        </w:tc>
        <w:tc>
          <w:tcPr>
            <w:tcW w:w="6379" w:type="dxa"/>
            <w:vAlign w:val="center"/>
          </w:tcPr>
          <w:p w14:paraId="7AB43B0E">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w:t>
            </w:r>
          </w:p>
          <w:p w14:paraId="2753D89A">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2.落实政府采购政策满足的资格要求：</w:t>
            </w:r>
            <w:r>
              <w:rPr>
                <w:rFonts w:hint="eastAsia" w:ascii="宋体" w:hAnsi="宋体" w:eastAsia="宋体" w:cs="宋体"/>
                <w:color w:val="auto"/>
                <w:sz w:val="21"/>
                <w:szCs w:val="21"/>
                <w:lang w:eastAsia="zh-CN"/>
              </w:rPr>
              <w:t>本项目非专门面向中小微企业采购项目,执行促进中小企业（监狱企业、残疾人福利性企业）发展等政府采购政策。</w:t>
            </w:r>
          </w:p>
          <w:p w14:paraId="29B15AAA">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3.本项目的特定资格要求</w:t>
            </w:r>
          </w:p>
          <w:p w14:paraId="00385F8D">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3.1 </w:t>
            </w:r>
            <w:r>
              <w:rPr>
                <w:rFonts w:hint="eastAsia" w:ascii="宋体" w:hAnsi="宋体" w:eastAsia="宋体" w:cs="宋体"/>
                <w:color w:val="auto"/>
                <w:sz w:val="21"/>
                <w:szCs w:val="21"/>
                <w:lang w:eastAsia="zh-CN"/>
              </w:rPr>
              <w:t>响应人</w:t>
            </w:r>
            <w:r>
              <w:rPr>
                <w:rFonts w:hint="eastAsia" w:ascii="宋体" w:hAnsi="宋体" w:eastAsia="宋体" w:cs="宋体"/>
                <w:color w:val="auto"/>
                <w:sz w:val="21"/>
                <w:szCs w:val="21"/>
              </w:rPr>
              <w:t>须具有合法有效的营业执照；</w:t>
            </w:r>
            <w:r>
              <w:rPr>
                <w:rFonts w:hint="eastAsia" w:ascii="宋体" w:hAnsi="宋体" w:eastAsia="宋体" w:cs="宋体"/>
                <w:color w:val="auto"/>
                <w:sz w:val="21"/>
                <w:szCs w:val="21"/>
                <w:lang w:val="en-US" w:eastAsia="zh-CN"/>
              </w:rPr>
              <w:t>响应人</w:t>
            </w:r>
            <w:r>
              <w:rPr>
                <w:rFonts w:hint="eastAsia" w:ascii="宋体" w:hAnsi="宋体" w:eastAsia="宋体" w:cs="宋体"/>
                <w:color w:val="auto"/>
                <w:sz w:val="21"/>
                <w:szCs w:val="21"/>
              </w:rPr>
              <w:t>是生产制造商的提供有效的营业执照；是代理商的提供生产制造商及代理商的营业执照及授权委托书；</w:t>
            </w:r>
          </w:p>
          <w:p w14:paraId="4E1423E6">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3.2 </w:t>
            </w:r>
            <w:r>
              <w:rPr>
                <w:rFonts w:hint="eastAsia" w:ascii="宋体" w:hAnsi="宋体" w:eastAsia="宋体" w:cs="宋体"/>
                <w:color w:val="auto"/>
                <w:sz w:val="21"/>
                <w:szCs w:val="21"/>
                <w:lang w:val="en-US" w:eastAsia="zh-CN"/>
              </w:rPr>
              <w:t>生产商具有中华人民共和国农业农村部颁发的有效期内的该种肥料的肥料登记证；</w:t>
            </w:r>
          </w:p>
          <w:p w14:paraId="5205C900">
            <w:pPr>
              <w:keepNext w:val="0"/>
              <w:keepLines w:val="0"/>
              <w:pageBreakBefore w:val="0"/>
              <w:kinsoku/>
              <w:wordWrap/>
              <w:overflowPunct/>
              <w:topLinePunct w:val="0"/>
              <w:bidi w:val="0"/>
              <w:snapToGrid/>
              <w:spacing w:line="48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3.3响应人出具本企业无商业贿赂和不正当竞争行为的承诺书；</w:t>
            </w:r>
          </w:p>
          <w:p w14:paraId="7DDE4090">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根据《关于在政府采购活动中查询及使用信用记录有关问题的通知》(财库[2016]125号)和豫财购【2016】15号的规定，对列入失信被执行人、重大税收违法失信主体、政府采购严重违法失信行为记录名单的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eastAsia="宋体" w:cs="宋体"/>
                <w:color w:val="auto"/>
                <w:sz w:val="21"/>
                <w:szCs w:val="21"/>
                <w:lang w:eastAsia="zh-CN"/>
              </w:rPr>
              <w:t>响应人</w:t>
            </w:r>
            <w:r>
              <w:rPr>
                <w:rFonts w:hint="eastAsia" w:ascii="宋体" w:hAnsi="宋体" w:eastAsia="宋体" w:cs="宋体"/>
                <w:color w:val="auto"/>
                <w:sz w:val="21"/>
                <w:szCs w:val="21"/>
              </w:rPr>
              <w:t>，拒绝参与本项目采购活动；须提供中国执行信息公开网（http://zxgk.court.gov.cn/）关于“失信被执行人”查询截图；信用中国(www.creditchina.gov.cn）关于“重大税收违法失信主体、政府采购严重违法失信行为记录名单”查询截图；中国政府采购网（www.ccgp.gov.cn）关于“政府采购严重违法失信行为记录名单”查询截图。截图须显示查询时间，查询时间自本公告发布之日起。</w:t>
            </w:r>
          </w:p>
          <w:p w14:paraId="2C094391">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 xml:space="preserve"> 本项目不接受联合体磋商。提供非联合体磋商承诺，格式自拟。</w:t>
            </w:r>
          </w:p>
        </w:tc>
      </w:tr>
      <w:tr w14:paraId="605D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7" w:type="dxa"/>
            <w:vAlign w:val="center"/>
          </w:tcPr>
          <w:p w14:paraId="62FBC236">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rPr>
              <w:t>1</w:t>
            </w:r>
            <w:r>
              <w:rPr>
                <w:rFonts w:hint="eastAsia" w:ascii="宋体" w:hAnsi="宋体" w:eastAsia="宋体" w:cs="宋体"/>
                <w:color w:val="auto"/>
                <w:spacing w:val="6"/>
                <w:sz w:val="21"/>
                <w:szCs w:val="21"/>
                <w:lang w:val="en-US" w:eastAsia="zh-CN"/>
              </w:rPr>
              <w:t>3</w:t>
            </w:r>
          </w:p>
        </w:tc>
        <w:tc>
          <w:tcPr>
            <w:tcW w:w="1797" w:type="dxa"/>
            <w:vAlign w:val="center"/>
          </w:tcPr>
          <w:p w14:paraId="6150EBEA">
            <w:pPr>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响应人</w:t>
            </w:r>
            <w:r>
              <w:rPr>
                <w:rFonts w:hint="eastAsia" w:ascii="宋体" w:hAnsi="宋体" w:eastAsia="宋体" w:cs="宋体"/>
                <w:color w:val="auto"/>
                <w:sz w:val="21"/>
                <w:szCs w:val="21"/>
              </w:rPr>
              <w:t>提出问题的截止时间</w:t>
            </w:r>
          </w:p>
        </w:tc>
        <w:tc>
          <w:tcPr>
            <w:tcW w:w="6379" w:type="dxa"/>
            <w:vAlign w:val="center"/>
          </w:tcPr>
          <w:p w14:paraId="33241EF3">
            <w:pPr>
              <w:keepNext w:val="0"/>
              <w:keepLines w:val="0"/>
              <w:pageBreakBefore w:val="0"/>
              <w:kinsoku/>
              <w:wordWrap/>
              <w:overflowPunct/>
              <w:topLinePunct w:val="0"/>
              <w:bidi w:val="0"/>
              <w:snapToGrid/>
              <w:spacing w:line="4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递交响应文件截止之日5日前</w:t>
            </w:r>
          </w:p>
        </w:tc>
      </w:tr>
      <w:tr w14:paraId="1699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97" w:type="dxa"/>
            <w:vAlign w:val="center"/>
          </w:tcPr>
          <w:p w14:paraId="5159FDB2">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6"/>
                <w:sz w:val="21"/>
                <w:szCs w:val="21"/>
              </w:rPr>
              <w:t>1</w:t>
            </w:r>
            <w:r>
              <w:rPr>
                <w:rFonts w:hint="eastAsia" w:ascii="宋体" w:hAnsi="宋体" w:eastAsia="宋体" w:cs="宋体"/>
                <w:color w:val="auto"/>
                <w:spacing w:val="6"/>
                <w:sz w:val="21"/>
                <w:szCs w:val="21"/>
                <w:lang w:val="en-US" w:eastAsia="zh-CN"/>
              </w:rPr>
              <w:t>4</w:t>
            </w:r>
          </w:p>
        </w:tc>
        <w:tc>
          <w:tcPr>
            <w:tcW w:w="1797" w:type="dxa"/>
            <w:vAlign w:val="center"/>
          </w:tcPr>
          <w:p w14:paraId="3D85639A">
            <w:pPr>
              <w:keepNext w:val="0"/>
              <w:keepLines w:val="0"/>
              <w:pageBreakBefore w:val="0"/>
              <w:kinsoku/>
              <w:wordWrap/>
              <w:overflowPunct/>
              <w:topLinePunct w:val="0"/>
              <w:bidi w:val="0"/>
              <w:adjustRightInd w:val="0"/>
              <w:snapToGrid/>
              <w:spacing w:line="480" w:lineRule="exact"/>
              <w:jc w:val="left"/>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磋商截止时间</w:t>
            </w:r>
          </w:p>
        </w:tc>
        <w:tc>
          <w:tcPr>
            <w:tcW w:w="6379" w:type="dxa"/>
            <w:vAlign w:val="center"/>
          </w:tcPr>
          <w:p w14:paraId="6604F5B6">
            <w:pPr>
              <w:keepNext w:val="0"/>
              <w:keepLines w:val="0"/>
              <w:pageBreakBefore w:val="0"/>
              <w:kinsoku/>
              <w:wordWrap/>
              <w:overflowPunct/>
              <w:topLinePunct w:val="0"/>
              <w:bidi w:val="0"/>
              <w:snapToGrid/>
              <w:spacing w:line="4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时间：</w:t>
            </w:r>
            <w:r>
              <w:rPr>
                <w:rFonts w:hint="eastAsia" w:ascii="宋体" w:hAnsi="宋体" w:eastAsia="宋体" w:cs="宋体"/>
                <w:color w:val="auto"/>
                <w:spacing w:val="6"/>
                <w:sz w:val="21"/>
                <w:szCs w:val="21"/>
              </w:rPr>
              <w:t>202</w:t>
            </w:r>
            <w:r>
              <w:rPr>
                <w:rFonts w:hint="eastAsia" w:ascii="宋体" w:hAnsi="宋体" w:eastAsia="宋体" w:cs="宋体"/>
                <w:color w:val="auto"/>
                <w:spacing w:val="6"/>
                <w:sz w:val="21"/>
                <w:szCs w:val="21"/>
                <w:lang w:val="en-US" w:eastAsia="zh-CN"/>
              </w:rPr>
              <w:t>4</w:t>
            </w:r>
            <w:r>
              <w:rPr>
                <w:rFonts w:hint="eastAsia" w:ascii="宋体" w:hAnsi="宋体" w:eastAsia="宋体" w:cs="宋体"/>
                <w:color w:val="auto"/>
                <w:spacing w:val="6"/>
                <w:sz w:val="21"/>
                <w:szCs w:val="21"/>
              </w:rPr>
              <w:t>年</w:t>
            </w:r>
            <w:r>
              <w:rPr>
                <w:rFonts w:hint="eastAsia" w:ascii="宋体" w:hAnsi="宋体" w:eastAsia="宋体" w:cs="宋体"/>
                <w:color w:val="auto"/>
                <w:spacing w:val="6"/>
                <w:sz w:val="21"/>
                <w:szCs w:val="21"/>
                <w:lang w:val="en-US" w:eastAsia="zh-CN"/>
              </w:rPr>
              <w:t>11</w:t>
            </w:r>
            <w:r>
              <w:rPr>
                <w:rFonts w:hint="eastAsia" w:ascii="宋体" w:hAnsi="宋体" w:eastAsia="宋体" w:cs="宋体"/>
                <w:color w:val="auto"/>
                <w:spacing w:val="6"/>
                <w:sz w:val="21"/>
                <w:szCs w:val="21"/>
              </w:rPr>
              <w:t>月</w:t>
            </w:r>
            <w:r>
              <w:rPr>
                <w:rFonts w:hint="eastAsia" w:ascii="宋体" w:hAnsi="宋体" w:eastAsia="宋体" w:cs="宋体"/>
                <w:color w:val="auto"/>
                <w:spacing w:val="6"/>
                <w:sz w:val="21"/>
                <w:szCs w:val="21"/>
                <w:lang w:val="en-US" w:eastAsia="zh-CN"/>
              </w:rPr>
              <w:t>28</w:t>
            </w:r>
            <w:r>
              <w:rPr>
                <w:rFonts w:hint="eastAsia" w:ascii="宋体" w:hAnsi="宋体" w:eastAsia="宋体" w:cs="宋体"/>
                <w:color w:val="auto"/>
                <w:spacing w:val="6"/>
                <w:sz w:val="21"/>
                <w:szCs w:val="21"/>
              </w:rPr>
              <w:t>日</w:t>
            </w:r>
            <w:r>
              <w:rPr>
                <w:rFonts w:hint="eastAsia" w:ascii="宋体" w:hAnsi="宋体" w:eastAsia="宋体" w:cs="宋体"/>
                <w:color w:val="auto"/>
                <w:spacing w:val="6"/>
                <w:sz w:val="21"/>
                <w:szCs w:val="21"/>
                <w:lang w:val="en-US" w:eastAsia="zh-CN"/>
              </w:rPr>
              <w:t>08</w:t>
            </w:r>
            <w:r>
              <w:rPr>
                <w:rFonts w:hint="eastAsia" w:ascii="宋体" w:hAnsi="宋体" w:eastAsia="宋体" w:cs="宋体"/>
                <w:color w:val="auto"/>
                <w:spacing w:val="6"/>
                <w:sz w:val="21"/>
                <w:szCs w:val="21"/>
              </w:rPr>
              <w:t xml:space="preserve"> 时</w:t>
            </w:r>
            <w:r>
              <w:rPr>
                <w:rFonts w:hint="eastAsia" w:ascii="宋体" w:hAnsi="宋体" w:eastAsia="宋体" w:cs="宋体"/>
                <w:color w:val="auto"/>
                <w:spacing w:val="6"/>
                <w:sz w:val="21"/>
                <w:szCs w:val="21"/>
                <w:lang w:val="en-US" w:eastAsia="zh-CN"/>
              </w:rPr>
              <w:t>30</w:t>
            </w:r>
            <w:r>
              <w:rPr>
                <w:rFonts w:hint="eastAsia" w:ascii="宋体" w:hAnsi="宋体" w:eastAsia="宋体" w:cs="宋体"/>
                <w:color w:val="auto"/>
                <w:spacing w:val="6"/>
                <w:sz w:val="21"/>
                <w:szCs w:val="21"/>
              </w:rPr>
              <w:t>分</w:t>
            </w:r>
          </w:p>
        </w:tc>
      </w:tr>
      <w:tr w14:paraId="0D31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897" w:type="dxa"/>
            <w:vAlign w:val="center"/>
          </w:tcPr>
          <w:p w14:paraId="72B16189">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000000"/>
                <w:spacing w:val="6"/>
                <w:sz w:val="21"/>
                <w:szCs w:val="21"/>
                <w:lang w:val="en-US" w:eastAsia="zh-CN"/>
              </w:rPr>
            </w:pPr>
            <w:r>
              <w:rPr>
                <w:rFonts w:hint="eastAsia" w:ascii="宋体" w:hAnsi="宋体" w:eastAsia="宋体" w:cs="宋体"/>
                <w:color w:val="000000"/>
                <w:spacing w:val="6"/>
                <w:sz w:val="21"/>
                <w:szCs w:val="21"/>
              </w:rPr>
              <w:t>1</w:t>
            </w:r>
            <w:r>
              <w:rPr>
                <w:rFonts w:hint="eastAsia" w:ascii="宋体" w:hAnsi="宋体" w:eastAsia="宋体" w:cs="宋体"/>
                <w:color w:val="000000"/>
                <w:spacing w:val="6"/>
                <w:sz w:val="21"/>
                <w:szCs w:val="21"/>
                <w:lang w:val="en-US" w:eastAsia="zh-CN"/>
              </w:rPr>
              <w:t>5</w:t>
            </w:r>
          </w:p>
        </w:tc>
        <w:tc>
          <w:tcPr>
            <w:tcW w:w="1797" w:type="dxa"/>
            <w:vAlign w:val="center"/>
          </w:tcPr>
          <w:p w14:paraId="31045FF7">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000000"/>
                <w:spacing w:val="-10"/>
                <w:sz w:val="21"/>
                <w:szCs w:val="21"/>
              </w:rPr>
            </w:pPr>
            <w:r>
              <w:rPr>
                <w:rFonts w:hint="eastAsia" w:ascii="宋体" w:hAnsi="宋体" w:eastAsia="宋体" w:cs="宋体"/>
                <w:color w:val="000000"/>
                <w:spacing w:val="6"/>
                <w:sz w:val="21"/>
                <w:szCs w:val="21"/>
              </w:rPr>
              <w:t>磋商有效</w:t>
            </w:r>
            <w:r>
              <w:rPr>
                <w:rFonts w:hint="eastAsia" w:ascii="宋体" w:hAnsi="宋体" w:eastAsia="宋体" w:cs="宋体"/>
                <w:color w:val="000000"/>
                <w:sz w:val="21"/>
                <w:szCs w:val="21"/>
              </w:rPr>
              <w:t>期</w:t>
            </w:r>
          </w:p>
        </w:tc>
        <w:tc>
          <w:tcPr>
            <w:tcW w:w="6379" w:type="dxa"/>
            <w:vAlign w:val="center"/>
          </w:tcPr>
          <w:p w14:paraId="5A94EBF5">
            <w:pPr>
              <w:keepNext w:val="0"/>
              <w:keepLines w:val="0"/>
              <w:pageBreakBefore w:val="0"/>
              <w:kinsoku/>
              <w:wordWrap/>
              <w:overflowPunct/>
              <w:topLinePunct w:val="0"/>
              <w:bidi w:val="0"/>
              <w:snapToGrid/>
              <w:spacing w:line="480" w:lineRule="exact"/>
              <w:textAlignment w:val="auto"/>
              <w:rPr>
                <w:rFonts w:hint="eastAsia" w:ascii="宋体" w:hAnsi="宋体" w:eastAsia="宋体" w:cs="宋体"/>
                <w:color w:val="000000"/>
                <w:sz w:val="21"/>
                <w:szCs w:val="21"/>
              </w:rPr>
            </w:pPr>
            <w:r>
              <w:rPr>
                <w:rFonts w:hint="eastAsia" w:ascii="宋体" w:hAnsi="宋体" w:eastAsia="宋体" w:cs="宋体"/>
                <w:color w:val="000000"/>
                <w:spacing w:val="6"/>
                <w:sz w:val="21"/>
                <w:szCs w:val="21"/>
              </w:rPr>
              <w:t>自磋商截止时间起60日历天</w:t>
            </w:r>
          </w:p>
        </w:tc>
      </w:tr>
      <w:tr w14:paraId="767D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897" w:type="dxa"/>
            <w:vAlign w:val="center"/>
          </w:tcPr>
          <w:p w14:paraId="2A12490F">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000000"/>
                <w:spacing w:val="6"/>
                <w:sz w:val="21"/>
                <w:szCs w:val="21"/>
                <w:lang w:val="en-US" w:eastAsia="zh-CN"/>
              </w:rPr>
            </w:pPr>
            <w:r>
              <w:rPr>
                <w:rFonts w:hint="eastAsia" w:ascii="宋体" w:hAnsi="宋体" w:eastAsia="宋体" w:cs="宋体"/>
                <w:color w:val="000000"/>
                <w:spacing w:val="6"/>
                <w:sz w:val="21"/>
                <w:szCs w:val="21"/>
              </w:rPr>
              <w:t>1</w:t>
            </w:r>
            <w:r>
              <w:rPr>
                <w:rFonts w:hint="eastAsia" w:ascii="宋体" w:hAnsi="宋体" w:eastAsia="宋体" w:cs="宋体"/>
                <w:color w:val="000000"/>
                <w:spacing w:val="6"/>
                <w:sz w:val="21"/>
                <w:szCs w:val="21"/>
                <w:lang w:val="en-US" w:eastAsia="zh-CN"/>
              </w:rPr>
              <w:t>6</w:t>
            </w:r>
          </w:p>
        </w:tc>
        <w:tc>
          <w:tcPr>
            <w:tcW w:w="1797" w:type="dxa"/>
            <w:vAlign w:val="center"/>
          </w:tcPr>
          <w:p w14:paraId="4353B933">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000000"/>
                <w:spacing w:val="-10"/>
                <w:sz w:val="21"/>
                <w:szCs w:val="21"/>
              </w:rPr>
            </w:pPr>
            <w:r>
              <w:rPr>
                <w:rFonts w:hint="eastAsia" w:ascii="宋体" w:hAnsi="宋体" w:eastAsia="宋体" w:cs="宋体"/>
                <w:color w:val="000000"/>
                <w:spacing w:val="-10"/>
                <w:sz w:val="21"/>
                <w:szCs w:val="21"/>
              </w:rPr>
              <w:t>磋商</w:t>
            </w:r>
          </w:p>
          <w:p w14:paraId="267EA0F0">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pacing w:val="-10"/>
                <w:sz w:val="21"/>
                <w:szCs w:val="21"/>
              </w:rPr>
              <w:t>保证金</w:t>
            </w:r>
          </w:p>
        </w:tc>
        <w:tc>
          <w:tcPr>
            <w:tcW w:w="6379" w:type="dxa"/>
            <w:vAlign w:val="center"/>
          </w:tcPr>
          <w:p w14:paraId="18878756">
            <w:pPr>
              <w:keepNext w:val="0"/>
              <w:keepLines w:val="0"/>
              <w:pageBreakBefore w:val="0"/>
              <w:kinsoku/>
              <w:wordWrap/>
              <w:overflowPunct/>
              <w:topLinePunct w:val="0"/>
              <w:bidi w:val="0"/>
              <w:snapToGrid/>
              <w:spacing w:line="480" w:lineRule="exact"/>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rPr>
              <w:t>根据《河南省财政厅关于优化政府采购营商环境有关问题的通知》（豫财购【2019】4号）第6条的规定，磋商保证金不再收取，需提供磋商承诺函。</w:t>
            </w:r>
          </w:p>
        </w:tc>
      </w:tr>
      <w:tr w14:paraId="7580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97" w:type="dxa"/>
            <w:vAlign w:val="center"/>
          </w:tcPr>
          <w:p w14:paraId="7E720B01">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000000"/>
                <w:spacing w:val="6"/>
                <w:sz w:val="21"/>
                <w:szCs w:val="21"/>
                <w:lang w:val="en-US" w:eastAsia="zh-CN"/>
              </w:rPr>
            </w:pPr>
            <w:r>
              <w:rPr>
                <w:rFonts w:hint="eastAsia" w:ascii="宋体" w:hAnsi="宋体" w:eastAsia="宋体" w:cs="宋体"/>
                <w:color w:val="000000"/>
                <w:spacing w:val="6"/>
                <w:sz w:val="21"/>
                <w:szCs w:val="21"/>
              </w:rPr>
              <w:t>1</w:t>
            </w:r>
            <w:r>
              <w:rPr>
                <w:rFonts w:hint="eastAsia" w:ascii="宋体" w:hAnsi="宋体" w:eastAsia="宋体" w:cs="宋体"/>
                <w:color w:val="000000"/>
                <w:spacing w:val="6"/>
                <w:sz w:val="21"/>
                <w:szCs w:val="21"/>
                <w:lang w:val="en-US" w:eastAsia="zh-CN"/>
              </w:rPr>
              <w:t>7</w:t>
            </w:r>
          </w:p>
        </w:tc>
        <w:tc>
          <w:tcPr>
            <w:tcW w:w="1797" w:type="dxa"/>
            <w:vAlign w:val="center"/>
          </w:tcPr>
          <w:p w14:paraId="5CF8068E">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000000"/>
                <w:spacing w:val="6"/>
                <w:sz w:val="21"/>
                <w:szCs w:val="21"/>
              </w:rPr>
            </w:pPr>
            <w:r>
              <w:rPr>
                <w:rFonts w:hint="eastAsia" w:ascii="宋体" w:hAnsi="宋体" w:eastAsia="宋体" w:cs="宋体"/>
                <w:color w:val="000000"/>
                <w:sz w:val="21"/>
                <w:szCs w:val="21"/>
              </w:rPr>
              <w:t>付款方式</w:t>
            </w:r>
          </w:p>
        </w:tc>
        <w:tc>
          <w:tcPr>
            <w:tcW w:w="6379" w:type="dxa"/>
            <w:vAlign w:val="center"/>
          </w:tcPr>
          <w:p w14:paraId="19BAB1EE">
            <w:pPr>
              <w:keepNext w:val="0"/>
              <w:keepLines w:val="0"/>
              <w:pageBreakBefore w:val="0"/>
              <w:kinsoku/>
              <w:wordWrap/>
              <w:overflowPunct/>
              <w:topLinePunct w:val="0"/>
              <w:bidi w:val="0"/>
              <w:adjustRightInd w:val="0"/>
              <w:snapToGrid/>
              <w:spacing w:line="480" w:lineRule="exact"/>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具体以合同签订内容为准。</w:t>
            </w:r>
          </w:p>
        </w:tc>
      </w:tr>
      <w:tr w14:paraId="3649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trPr>
        <w:tc>
          <w:tcPr>
            <w:tcW w:w="897" w:type="dxa"/>
            <w:vAlign w:val="center"/>
          </w:tcPr>
          <w:p w14:paraId="18E05603">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000000"/>
                <w:spacing w:val="6"/>
                <w:sz w:val="21"/>
                <w:szCs w:val="21"/>
                <w:lang w:val="en-US" w:eastAsia="zh-CN"/>
              </w:rPr>
            </w:pPr>
            <w:r>
              <w:rPr>
                <w:rFonts w:hint="eastAsia" w:ascii="宋体" w:hAnsi="宋体" w:eastAsia="宋体" w:cs="宋体"/>
                <w:color w:val="000000"/>
                <w:spacing w:val="6"/>
                <w:sz w:val="21"/>
                <w:szCs w:val="21"/>
              </w:rPr>
              <w:t>1</w:t>
            </w:r>
            <w:r>
              <w:rPr>
                <w:rFonts w:hint="eastAsia" w:ascii="宋体" w:hAnsi="宋体" w:eastAsia="宋体" w:cs="宋体"/>
                <w:color w:val="000000"/>
                <w:spacing w:val="6"/>
                <w:sz w:val="21"/>
                <w:szCs w:val="21"/>
                <w:lang w:val="en-US" w:eastAsia="zh-CN"/>
              </w:rPr>
              <w:t>8</w:t>
            </w:r>
          </w:p>
        </w:tc>
        <w:tc>
          <w:tcPr>
            <w:tcW w:w="1797" w:type="dxa"/>
            <w:vAlign w:val="center"/>
          </w:tcPr>
          <w:p w14:paraId="16C94660">
            <w:pPr>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签字或盖章</w:t>
            </w:r>
          </w:p>
          <w:p w14:paraId="6E838D52">
            <w:pPr>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要求</w:t>
            </w:r>
          </w:p>
        </w:tc>
        <w:tc>
          <w:tcPr>
            <w:tcW w:w="6379" w:type="dxa"/>
            <w:vAlign w:val="center"/>
          </w:tcPr>
          <w:p w14:paraId="3C397CDE">
            <w:pPr>
              <w:keepNext w:val="0"/>
              <w:keepLines w:val="0"/>
              <w:pageBreakBefore w:val="0"/>
              <w:kinsoku/>
              <w:wordWrap/>
              <w:overflowPunct/>
              <w:topLinePunct w:val="0"/>
              <w:bidi w:val="0"/>
              <w:snapToGrid/>
              <w:spacing w:line="48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t>响应人</w:t>
            </w:r>
            <w:r>
              <w:rPr>
                <w:rFonts w:hint="eastAsia" w:ascii="宋体" w:hAnsi="宋体" w:eastAsia="宋体" w:cs="宋体"/>
                <w:sz w:val="21"/>
                <w:szCs w:val="21"/>
              </w:rPr>
              <w:t>在进行电子化响应文件签章时，竞争性磋商文件中要求</w:t>
            </w:r>
            <w:r>
              <w:rPr>
                <w:rFonts w:hint="eastAsia" w:ascii="宋体" w:hAnsi="宋体" w:eastAsia="宋体" w:cs="宋体"/>
                <w:sz w:val="21"/>
                <w:szCs w:val="21"/>
                <w:lang w:eastAsia="zh-CN"/>
              </w:rPr>
              <w:t>响应人</w:t>
            </w:r>
            <w:r>
              <w:rPr>
                <w:rFonts w:hint="eastAsia" w:ascii="宋体" w:hAnsi="宋体" w:eastAsia="宋体" w:cs="宋体"/>
                <w:sz w:val="21"/>
                <w:szCs w:val="21"/>
              </w:rPr>
              <w:t>盖章的，以签盖单位章为准；要求法定代表人签章的，以签盖法定代表人签章为准。</w:t>
            </w:r>
          </w:p>
        </w:tc>
      </w:tr>
      <w:tr w14:paraId="65E2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3" w:hRule="atLeast"/>
        </w:trPr>
        <w:tc>
          <w:tcPr>
            <w:tcW w:w="897" w:type="dxa"/>
            <w:vAlign w:val="center"/>
          </w:tcPr>
          <w:p w14:paraId="34AD28AC">
            <w:pPr>
              <w:keepNext w:val="0"/>
              <w:keepLines w:val="0"/>
              <w:pageBreakBefore w:val="0"/>
              <w:kinsoku/>
              <w:wordWrap/>
              <w:overflowPunct/>
              <w:topLinePunct w:val="0"/>
              <w:bidi w:val="0"/>
              <w:adjustRightInd w:val="0"/>
              <w:snapToGrid/>
              <w:spacing w:line="480" w:lineRule="exact"/>
              <w:jc w:val="center"/>
              <w:textAlignment w:val="auto"/>
              <w:rPr>
                <w:rFonts w:hint="default" w:ascii="宋体" w:hAnsi="宋体" w:eastAsia="宋体" w:cs="宋体"/>
                <w:color w:val="000000"/>
                <w:spacing w:val="6"/>
                <w:sz w:val="21"/>
                <w:szCs w:val="21"/>
                <w:lang w:val="en-US" w:eastAsia="zh-CN"/>
              </w:rPr>
            </w:pPr>
            <w:r>
              <w:rPr>
                <w:rFonts w:hint="eastAsia" w:ascii="宋体" w:hAnsi="宋体" w:eastAsia="宋体" w:cs="宋体"/>
                <w:color w:val="000000"/>
                <w:spacing w:val="6"/>
                <w:sz w:val="21"/>
                <w:szCs w:val="21"/>
                <w:lang w:val="en-US" w:eastAsia="zh-CN"/>
              </w:rPr>
              <w:t>19</w:t>
            </w:r>
          </w:p>
        </w:tc>
        <w:tc>
          <w:tcPr>
            <w:tcW w:w="1797" w:type="dxa"/>
            <w:vAlign w:val="center"/>
          </w:tcPr>
          <w:p w14:paraId="2CC4A3FD">
            <w:pPr>
              <w:keepNext w:val="0"/>
              <w:keepLines w:val="0"/>
              <w:pageBreakBefore w:val="0"/>
              <w:widowControl/>
              <w:kinsoku/>
              <w:wordWrap/>
              <w:overflowPunct/>
              <w:topLinePunct w:val="0"/>
              <w:bidi w:val="0"/>
              <w:snapToGrid/>
              <w:spacing w:line="4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电子化响应文件的格式及</w:t>
            </w:r>
          </w:p>
          <w:p w14:paraId="713C3D87">
            <w:pPr>
              <w:keepNext w:val="0"/>
              <w:keepLines w:val="0"/>
              <w:pageBreakBefore w:val="0"/>
              <w:widowControl/>
              <w:kinsoku/>
              <w:wordWrap/>
              <w:overflowPunct/>
              <w:topLinePunct w:val="0"/>
              <w:bidi w:val="0"/>
              <w:snapToGrid/>
              <w:spacing w:line="48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上传</w:t>
            </w:r>
          </w:p>
        </w:tc>
        <w:tc>
          <w:tcPr>
            <w:tcW w:w="6379" w:type="dxa"/>
            <w:vAlign w:val="center"/>
          </w:tcPr>
          <w:p w14:paraId="0760B2F4">
            <w:pPr>
              <w:keepNext w:val="0"/>
              <w:keepLines w:val="0"/>
              <w:pageBreakBefore w:val="0"/>
              <w:widowControl/>
              <w:kinsoku/>
              <w:wordWrap/>
              <w:overflowPunct/>
              <w:topLinePunct w:val="0"/>
              <w:bidi w:val="0"/>
              <w:snapToGrid/>
              <w:spacing w:line="48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eastAsia="zh-CN"/>
              </w:rPr>
              <w:t>响应人</w:t>
            </w:r>
            <w:r>
              <w:rPr>
                <w:rFonts w:hint="eastAsia" w:ascii="宋体" w:hAnsi="宋体" w:eastAsia="宋体" w:cs="宋体"/>
                <w:kern w:val="0"/>
                <w:sz w:val="21"/>
                <w:szCs w:val="21"/>
              </w:rPr>
              <w:t>所上传的电子化响应文件，应是通过中心响应文件制作系统制作的（响应文件制作工具下载地址：https://download.bqpoint.com/download/downloaddetail.html?SourceFrom=Ztb&amp;ZtbSoftXiaQuCode=1506&amp;ZtbSoftType=tballinclusive），经过签章和加密后生成的电子版响应文件。其中包含用于响应文件上传的主文件（后缀为.smxtf）和用于应急补救的响应文件备份文件（后缀为.nsmxtf）。</w:t>
            </w:r>
          </w:p>
          <w:p w14:paraId="45B6AF31">
            <w:pPr>
              <w:keepNext w:val="0"/>
              <w:keepLines w:val="0"/>
              <w:pageBreakBefore w:val="0"/>
              <w:widowControl/>
              <w:kinsoku/>
              <w:wordWrap/>
              <w:overflowPunct/>
              <w:topLinePunct w:val="0"/>
              <w:bidi w:val="0"/>
              <w:snapToGrid/>
              <w:spacing w:line="48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2、电子化响应文件应在磋商截止时间前成功上传至三门峡市公共资源电子化交易系统。至磋商截止时间止，仍未上传成功的电子化响应文件将不予接收。</w:t>
            </w:r>
          </w:p>
          <w:p w14:paraId="71BA5981">
            <w:pPr>
              <w:keepNext w:val="0"/>
              <w:keepLines w:val="0"/>
              <w:pageBreakBefore w:val="0"/>
              <w:kinsoku/>
              <w:wordWrap/>
              <w:overflowPunct/>
              <w:topLinePunct w:val="0"/>
              <w:bidi w:val="0"/>
              <w:snapToGrid/>
              <w:spacing w:line="48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rPr>
              <w:t>注：如按照电子化投标操作教材制作完成的电子化响应文件无法上传的，</w:t>
            </w:r>
            <w:r>
              <w:rPr>
                <w:rFonts w:hint="eastAsia" w:ascii="宋体" w:hAnsi="宋体" w:eastAsia="宋体" w:cs="宋体"/>
                <w:kern w:val="0"/>
                <w:sz w:val="21"/>
                <w:szCs w:val="21"/>
                <w:lang w:eastAsia="zh-CN"/>
              </w:rPr>
              <w:t>响应人</w:t>
            </w:r>
            <w:r>
              <w:rPr>
                <w:rFonts w:hint="eastAsia" w:ascii="宋体" w:hAnsi="宋体" w:eastAsia="宋体" w:cs="宋体"/>
                <w:kern w:val="0"/>
                <w:sz w:val="21"/>
                <w:szCs w:val="21"/>
              </w:rPr>
              <w:t>应在磋商截止时间前尽早的联系中心技术人员，以便有充分的时间进行处理。</w:t>
            </w:r>
            <w:r>
              <w:rPr>
                <w:rFonts w:hint="eastAsia" w:ascii="宋体" w:hAnsi="宋体" w:eastAsia="宋体" w:cs="宋体"/>
                <w:kern w:val="0"/>
                <w:sz w:val="21"/>
                <w:szCs w:val="21"/>
                <w:lang w:eastAsia="zh-CN"/>
              </w:rPr>
              <w:t>响应人</w:t>
            </w:r>
            <w:r>
              <w:rPr>
                <w:rFonts w:hint="eastAsia" w:ascii="宋体" w:hAnsi="宋体" w:eastAsia="宋体" w:cs="宋体"/>
                <w:kern w:val="0"/>
                <w:sz w:val="21"/>
                <w:szCs w:val="21"/>
              </w:rPr>
              <w:t>应充分考虑到处理技术问题和上传数据等工作所需的时间问题，响应文件未在磋商截止时间前成功上传的，其响应文件不予接收。</w:t>
            </w:r>
          </w:p>
        </w:tc>
      </w:tr>
      <w:tr w14:paraId="0A723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97" w:type="dxa"/>
            <w:vAlign w:val="center"/>
          </w:tcPr>
          <w:p w14:paraId="1D3B4430">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000000"/>
                <w:spacing w:val="6"/>
                <w:sz w:val="21"/>
                <w:szCs w:val="21"/>
                <w:lang w:val="en-US" w:eastAsia="zh-CN"/>
              </w:rPr>
            </w:pPr>
            <w:r>
              <w:rPr>
                <w:rFonts w:hint="eastAsia" w:ascii="宋体" w:hAnsi="宋体" w:eastAsia="宋体" w:cs="宋体"/>
                <w:color w:val="000000"/>
                <w:spacing w:val="6"/>
                <w:sz w:val="21"/>
                <w:szCs w:val="21"/>
              </w:rPr>
              <w:t>2</w:t>
            </w:r>
            <w:r>
              <w:rPr>
                <w:rFonts w:hint="eastAsia" w:ascii="宋体" w:hAnsi="宋体" w:eastAsia="宋体" w:cs="宋体"/>
                <w:color w:val="000000"/>
                <w:spacing w:val="6"/>
                <w:sz w:val="21"/>
                <w:szCs w:val="21"/>
                <w:lang w:val="en-US" w:eastAsia="zh-CN"/>
              </w:rPr>
              <w:t>0</w:t>
            </w:r>
          </w:p>
        </w:tc>
        <w:tc>
          <w:tcPr>
            <w:tcW w:w="1797" w:type="dxa"/>
            <w:vAlign w:val="center"/>
          </w:tcPr>
          <w:p w14:paraId="44164131">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磋商时间及地点</w:t>
            </w:r>
          </w:p>
        </w:tc>
        <w:tc>
          <w:tcPr>
            <w:tcW w:w="6379" w:type="dxa"/>
            <w:vAlign w:val="center"/>
          </w:tcPr>
          <w:p w14:paraId="038E5170">
            <w:pPr>
              <w:keepNext w:val="0"/>
              <w:keepLines w:val="0"/>
              <w:pageBreakBefore w:val="0"/>
              <w:kinsoku/>
              <w:wordWrap/>
              <w:overflowPunct/>
              <w:topLinePunct w:val="0"/>
              <w:bidi w:val="0"/>
              <w:snapToGrid/>
              <w:spacing w:line="480" w:lineRule="exact"/>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时间：202</w:t>
            </w:r>
            <w:r>
              <w:rPr>
                <w:rFonts w:hint="eastAsia" w:ascii="宋体" w:hAnsi="宋体" w:eastAsia="宋体" w:cs="宋体"/>
                <w:color w:val="auto"/>
                <w:spacing w:val="6"/>
                <w:sz w:val="21"/>
                <w:szCs w:val="21"/>
                <w:lang w:val="en-US" w:eastAsia="zh-CN"/>
              </w:rPr>
              <w:t>4</w:t>
            </w:r>
            <w:r>
              <w:rPr>
                <w:rFonts w:hint="eastAsia" w:ascii="宋体" w:hAnsi="宋体" w:eastAsia="宋体" w:cs="宋体"/>
                <w:color w:val="auto"/>
                <w:spacing w:val="6"/>
                <w:sz w:val="21"/>
                <w:szCs w:val="21"/>
              </w:rPr>
              <w:t>年</w:t>
            </w:r>
            <w:r>
              <w:rPr>
                <w:rFonts w:hint="eastAsia" w:ascii="宋体" w:hAnsi="宋体" w:eastAsia="宋体" w:cs="宋体"/>
                <w:color w:val="auto"/>
                <w:spacing w:val="6"/>
                <w:sz w:val="21"/>
                <w:szCs w:val="21"/>
                <w:lang w:val="en-US" w:eastAsia="zh-CN"/>
              </w:rPr>
              <w:t>11</w:t>
            </w:r>
            <w:r>
              <w:rPr>
                <w:rFonts w:hint="eastAsia" w:ascii="宋体" w:hAnsi="宋体" w:eastAsia="宋体" w:cs="宋体"/>
                <w:color w:val="auto"/>
                <w:spacing w:val="6"/>
                <w:sz w:val="21"/>
                <w:szCs w:val="21"/>
              </w:rPr>
              <w:t>月</w:t>
            </w:r>
            <w:r>
              <w:rPr>
                <w:rFonts w:hint="eastAsia" w:ascii="宋体" w:hAnsi="宋体" w:eastAsia="宋体" w:cs="宋体"/>
                <w:color w:val="auto"/>
                <w:spacing w:val="6"/>
                <w:sz w:val="21"/>
                <w:szCs w:val="21"/>
                <w:lang w:val="en-US" w:eastAsia="zh-CN"/>
              </w:rPr>
              <w:t>28</w:t>
            </w:r>
            <w:r>
              <w:rPr>
                <w:rFonts w:hint="eastAsia" w:ascii="宋体" w:hAnsi="宋体" w:eastAsia="宋体" w:cs="宋体"/>
                <w:color w:val="auto"/>
                <w:spacing w:val="6"/>
                <w:sz w:val="21"/>
                <w:szCs w:val="21"/>
              </w:rPr>
              <w:t>日</w:t>
            </w:r>
            <w:r>
              <w:rPr>
                <w:rFonts w:hint="eastAsia" w:ascii="宋体" w:hAnsi="宋体" w:eastAsia="宋体" w:cs="宋体"/>
                <w:color w:val="auto"/>
                <w:spacing w:val="6"/>
                <w:sz w:val="21"/>
                <w:szCs w:val="21"/>
                <w:lang w:val="en-US" w:eastAsia="zh-CN"/>
              </w:rPr>
              <w:t>08</w:t>
            </w:r>
            <w:r>
              <w:rPr>
                <w:rFonts w:hint="eastAsia" w:ascii="宋体" w:hAnsi="宋体" w:eastAsia="宋体" w:cs="宋体"/>
                <w:color w:val="auto"/>
                <w:spacing w:val="6"/>
                <w:sz w:val="21"/>
                <w:szCs w:val="21"/>
              </w:rPr>
              <w:t xml:space="preserve"> 时</w:t>
            </w:r>
            <w:r>
              <w:rPr>
                <w:rFonts w:hint="eastAsia" w:ascii="宋体" w:hAnsi="宋体" w:eastAsia="宋体" w:cs="宋体"/>
                <w:color w:val="auto"/>
                <w:spacing w:val="6"/>
                <w:sz w:val="21"/>
                <w:szCs w:val="21"/>
                <w:lang w:val="en-US" w:eastAsia="zh-CN"/>
              </w:rPr>
              <w:t>30</w:t>
            </w:r>
            <w:r>
              <w:rPr>
                <w:rFonts w:hint="eastAsia" w:ascii="宋体" w:hAnsi="宋体" w:eastAsia="宋体" w:cs="宋体"/>
                <w:color w:val="auto"/>
                <w:spacing w:val="6"/>
                <w:sz w:val="21"/>
                <w:szCs w:val="21"/>
              </w:rPr>
              <w:t>分</w:t>
            </w:r>
          </w:p>
          <w:p w14:paraId="01BBB00A">
            <w:pPr>
              <w:keepNext w:val="0"/>
              <w:keepLines w:val="0"/>
              <w:pageBreakBefore w:val="0"/>
              <w:kinsoku/>
              <w:wordWrap/>
              <w:overflowPunct/>
              <w:topLinePunct w:val="0"/>
              <w:bidi w:val="0"/>
              <w:snapToGrid/>
              <w:spacing w:line="480" w:lineRule="exact"/>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地点：三门峡市</w:t>
            </w:r>
            <w:r>
              <w:rPr>
                <w:rFonts w:hint="eastAsia" w:ascii="宋体" w:hAnsi="宋体" w:eastAsia="宋体" w:cs="宋体"/>
                <w:color w:val="auto"/>
                <w:spacing w:val="6"/>
                <w:sz w:val="21"/>
                <w:szCs w:val="21"/>
                <w:lang w:val="en-US" w:eastAsia="zh-CN"/>
              </w:rPr>
              <w:t>陕州区</w:t>
            </w:r>
            <w:r>
              <w:rPr>
                <w:rFonts w:hint="eastAsia" w:ascii="宋体" w:hAnsi="宋体" w:eastAsia="宋体" w:cs="宋体"/>
                <w:color w:val="auto"/>
                <w:spacing w:val="6"/>
                <w:sz w:val="21"/>
                <w:szCs w:val="21"/>
              </w:rPr>
              <w:t>公共资源交易中心</w:t>
            </w:r>
            <w:r>
              <w:rPr>
                <w:rFonts w:hint="eastAsia" w:ascii="宋体" w:hAnsi="宋体" w:eastAsia="宋体" w:cs="宋体"/>
                <w:color w:val="auto"/>
                <w:spacing w:val="6"/>
                <w:sz w:val="21"/>
                <w:szCs w:val="21"/>
                <w:lang w:val="en-US" w:eastAsia="zh-CN"/>
              </w:rPr>
              <w:t>四楼</w:t>
            </w:r>
            <w:r>
              <w:rPr>
                <w:rFonts w:hint="eastAsia" w:ascii="宋体" w:hAnsi="宋体" w:eastAsia="宋体" w:cs="宋体"/>
                <w:color w:val="auto"/>
                <w:spacing w:val="6"/>
                <w:sz w:val="21"/>
                <w:szCs w:val="21"/>
              </w:rPr>
              <w:t>开标室</w:t>
            </w:r>
          </w:p>
        </w:tc>
      </w:tr>
      <w:tr w14:paraId="605D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897" w:type="dxa"/>
            <w:vAlign w:val="center"/>
          </w:tcPr>
          <w:p w14:paraId="5871C478">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000000"/>
                <w:spacing w:val="6"/>
                <w:sz w:val="21"/>
                <w:szCs w:val="21"/>
                <w:lang w:val="en-US" w:eastAsia="zh-CN"/>
              </w:rPr>
            </w:pPr>
            <w:r>
              <w:rPr>
                <w:rFonts w:hint="eastAsia" w:ascii="宋体" w:hAnsi="宋体" w:eastAsia="宋体" w:cs="宋体"/>
                <w:color w:val="000000"/>
                <w:spacing w:val="6"/>
                <w:sz w:val="21"/>
                <w:szCs w:val="21"/>
              </w:rPr>
              <w:t>2</w:t>
            </w:r>
            <w:r>
              <w:rPr>
                <w:rFonts w:hint="eastAsia" w:ascii="宋体" w:hAnsi="宋体" w:eastAsia="宋体" w:cs="宋体"/>
                <w:color w:val="000000"/>
                <w:spacing w:val="6"/>
                <w:sz w:val="21"/>
                <w:szCs w:val="21"/>
                <w:lang w:val="en-US" w:eastAsia="zh-CN"/>
              </w:rPr>
              <w:t>1</w:t>
            </w:r>
          </w:p>
        </w:tc>
        <w:tc>
          <w:tcPr>
            <w:tcW w:w="1797" w:type="dxa"/>
            <w:vAlign w:val="center"/>
          </w:tcPr>
          <w:p w14:paraId="3D1A38FB">
            <w:pPr>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磋商小组的组建</w:t>
            </w:r>
          </w:p>
        </w:tc>
        <w:tc>
          <w:tcPr>
            <w:tcW w:w="6379" w:type="dxa"/>
            <w:vAlign w:val="center"/>
          </w:tcPr>
          <w:p w14:paraId="5625DBA0">
            <w:pPr>
              <w:spacing w:line="520" w:lineRule="exact"/>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磋商小组成员为3人，采购人代表1人，其余专家2人从</w:t>
            </w:r>
            <w:r>
              <w:rPr>
                <w:rFonts w:hint="eastAsia"/>
                <w:color w:val="auto"/>
                <w:lang w:eastAsia="zh-CN"/>
              </w:rPr>
              <w:t>河南省电子化政府采购系统评标专家库中随机抽取。</w:t>
            </w:r>
          </w:p>
          <w:p w14:paraId="3B800149">
            <w:pPr>
              <w:pStyle w:val="6"/>
              <w:keepNext w:val="0"/>
              <w:keepLines w:val="0"/>
              <w:pageBreakBefore w:val="0"/>
              <w:kinsoku/>
              <w:wordWrap/>
              <w:overflowPunct/>
              <w:topLinePunct w:val="0"/>
              <w:bidi w:val="0"/>
              <w:snapToGrid/>
              <w:spacing w:line="48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注：业主评委无评标劳务费用。</w:t>
            </w:r>
          </w:p>
        </w:tc>
      </w:tr>
      <w:tr w14:paraId="3734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97" w:type="dxa"/>
            <w:vAlign w:val="center"/>
          </w:tcPr>
          <w:p w14:paraId="40FBA861">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000000"/>
                <w:spacing w:val="6"/>
                <w:sz w:val="21"/>
                <w:szCs w:val="21"/>
                <w:lang w:val="en-US" w:eastAsia="zh-CN"/>
              </w:rPr>
            </w:pPr>
            <w:r>
              <w:rPr>
                <w:rFonts w:hint="eastAsia" w:ascii="宋体" w:hAnsi="宋体" w:eastAsia="宋体" w:cs="宋体"/>
                <w:color w:val="000000"/>
                <w:spacing w:val="6"/>
                <w:sz w:val="21"/>
                <w:szCs w:val="21"/>
              </w:rPr>
              <w:t>2</w:t>
            </w:r>
            <w:r>
              <w:rPr>
                <w:rFonts w:hint="eastAsia" w:ascii="宋体" w:hAnsi="宋体" w:eastAsia="宋体" w:cs="宋体"/>
                <w:color w:val="000000"/>
                <w:spacing w:val="6"/>
                <w:sz w:val="21"/>
                <w:szCs w:val="21"/>
                <w:lang w:val="en-US" w:eastAsia="zh-CN"/>
              </w:rPr>
              <w:t>2</w:t>
            </w:r>
          </w:p>
        </w:tc>
        <w:tc>
          <w:tcPr>
            <w:tcW w:w="1797" w:type="dxa"/>
            <w:vAlign w:val="center"/>
          </w:tcPr>
          <w:p w14:paraId="196B63F3">
            <w:pPr>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是否授权磋商专家确定成交</w:t>
            </w:r>
            <w:r>
              <w:rPr>
                <w:rFonts w:hint="eastAsia" w:ascii="宋体" w:hAnsi="宋体" w:eastAsia="宋体" w:cs="宋体"/>
                <w:sz w:val="21"/>
                <w:szCs w:val="21"/>
                <w:lang w:eastAsia="zh-CN"/>
              </w:rPr>
              <w:t>响应人</w:t>
            </w:r>
          </w:p>
        </w:tc>
        <w:tc>
          <w:tcPr>
            <w:tcW w:w="6379" w:type="dxa"/>
            <w:vAlign w:val="center"/>
          </w:tcPr>
          <w:p w14:paraId="38E65D60">
            <w:pPr>
              <w:keepNext w:val="0"/>
              <w:keepLines w:val="0"/>
              <w:pageBreakBefore w:val="0"/>
              <w:kinsoku/>
              <w:wordWrap/>
              <w:overflowPunct/>
              <w:topLinePunct w:val="0"/>
              <w:bidi w:val="0"/>
              <w:snapToGrid/>
              <w:spacing w:line="480" w:lineRule="exact"/>
              <w:textAlignment w:val="auto"/>
              <w:rPr>
                <w:rFonts w:hint="eastAsia" w:ascii="宋体" w:hAnsi="宋体" w:eastAsia="宋体" w:cs="宋体"/>
                <w:sz w:val="21"/>
                <w:szCs w:val="21"/>
              </w:rPr>
            </w:pPr>
            <w:r>
              <w:rPr>
                <w:rFonts w:hint="eastAsia" w:ascii="宋体" w:hAnsi="宋体" w:eastAsia="宋体" w:cs="宋体"/>
                <w:sz w:val="21"/>
                <w:szCs w:val="21"/>
              </w:rPr>
              <w:t>否，按顺序推荐的成交候选人数：</w:t>
            </w:r>
            <w:r>
              <w:rPr>
                <w:rFonts w:hint="eastAsia" w:ascii="宋体" w:hAnsi="宋体" w:eastAsia="宋体" w:cs="宋体"/>
                <w:sz w:val="21"/>
                <w:szCs w:val="21"/>
                <w:u w:val="single"/>
              </w:rPr>
              <w:t>3名。</w:t>
            </w:r>
          </w:p>
        </w:tc>
      </w:tr>
      <w:tr w14:paraId="2024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897" w:type="dxa"/>
            <w:vAlign w:val="center"/>
          </w:tcPr>
          <w:p w14:paraId="76C30094">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000000"/>
                <w:spacing w:val="6"/>
                <w:sz w:val="21"/>
                <w:szCs w:val="21"/>
                <w:lang w:val="en-US" w:eastAsia="zh-CN"/>
              </w:rPr>
            </w:pPr>
            <w:r>
              <w:rPr>
                <w:rFonts w:hint="eastAsia" w:ascii="宋体" w:hAnsi="宋体" w:eastAsia="宋体" w:cs="宋体"/>
                <w:color w:val="000000"/>
                <w:spacing w:val="6"/>
                <w:sz w:val="21"/>
                <w:szCs w:val="21"/>
              </w:rPr>
              <w:t>2</w:t>
            </w:r>
            <w:r>
              <w:rPr>
                <w:rFonts w:hint="eastAsia" w:ascii="宋体" w:hAnsi="宋体" w:eastAsia="宋体" w:cs="宋体"/>
                <w:color w:val="000000"/>
                <w:spacing w:val="6"/>
                <w:sz w:val="21"/>
                <w:szCs w:val="21"/>
                <w:lang w:val="en-US" w:eastAsia="zh-CN"/>
              </w:rPr>
              <w:t>3</w:t>
            </w:r>
          </w:p>
        </w:tc>
        <w:tc>
          <w:tcPr>
            <w:tcW w:w="1797" w:type="dxa"/>
            <w:vAlign w:val="center"/>
          </w:tcPr>
          <w:p w14:paraId="7D7EA9EB">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报价</w:t>
            </w:r>
          </w:p>
        </w:tc>
        <w:tc>
          <w:tcPr>
            <w:tcW w:w="6379" w:type="dxa"/>
            <w:vAlign w:val="center"/>
          </w:tcPr>
          <w:p w14:paraId="42380CEA">
            <w:pPr>
              <w:keepNext w:val="0"/>
              <w:keepLines w:val="0"/>
              <w:pageBreakBefore w:val="0"/>
              <w:kinsoku/>
              <w:wordWrap/>
              <w:overflowPunct/>
              <w:topLinePunct w:val="0"/>
              <w:autoSpaceDE w:val="0"/>
              <w:autoSpaceDN w:val="0"/>
              <w:bidi w:val="0"/>
              <w:adjustRightInd w:val="0"/>
              <w:snapToGrid/>
              <w:spacing w:line="480" w:lineRule="exact"/>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本次磋商应以人民币报价，分两次进行报价。</w:t>
            </w:r>
          </w:p>
        </w:tc>
      </w:tr>
      <w:tr w14:paraId="65F6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897" w:type="dxa"/>
            <w:vAlign w:val="center"/>
          </w:tcPr>
          <w:p w14:paraId="301EA438">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000000"/>
                <w:spacing w:val="6"/>
                <w:sz w:val="21"/>
                <w:szCs w:val="21"/>
                <w:lang w:val="en-US" w:eastAsia="zh-CN"/>
              </w:rPr>
            </w:pPr>
            <w:r>
              <w:rPr>
                <w:rFonts w:hint="eastAsia" w:ascii="宋体" w:hAnsi="宋体" w:eastAsia="宋体" w:cs="宋体"/>
                <w:color w:val="000000"/>
                <w:spacing w:val="6"/>
                <w:sz w:val="21"/>
                <w:szCs w:val="21"/>
              </w:rPr>
              <w:t>2</w:t>
            </w:r>
            <w:r>
              <w:rPr>
                <w:rFonts w:hint="eastAsia" w:ascii="宋体" w:hAnsi="宋体" w:eastAsia="宋体" w:cs="宋体"/>
                <w:color w:val="000000"/>
                <w:spacing w:val="6"/>
                <w:sz w:val="21"/>
                <w:szCs w:val="21"/>
                <w:lang w:val="en-US" w:eastAsia="zh-CN"/>
              </w:rPr>
              <w:t>4</w:t>
            </w:r>
          </w:p>
        </w:tc>
        <w:tc>
          <w:tcPr>
            <w:tcW w:w="1797" w:type="dxa"/>
            <w:vAlign w:val="center"/>
          </w:tcPr>
          <w:p w14:paraId="4B799379">
            <w:pPr>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竞争性磋商文件的解释</w:t>
            </w:r>
          </w:p>
        </w:tc>
        <w:tc>
          <w:tcPr>
            <w:tcW w:w="6379" w:type="dxa"/>
          </w:tcPr>
          <w:p w14:paraId="42205B22">
            <w:pPr>
              <w:keepNext w:val="0"/>
              <w:keepLines w:val="0"/>
              <w:pageBreakBefore w:val="0"/>
              <w:kinsoku/>
              <w:wordWrap/>
              <w:overflowPunct/>
              <w:topLinePunct w:val="0"/>
              <w:bidi w:val="0"/>
              <w:snapToGrid/>
              <w:spacing w:line="480" w:lineRule="exact"/>
              <w:textAlignment w:val="auto"/>
              <w:rPr>
                <w:rFonts w:hint="eastAsia" w:ascii="宋体" w:hAnsi="宋体" w:eastAsia="宋体" w:cs="宋体"/>
                <w:sz w:val="21"/>
                <w:szCs w:val="21"/>
              </w:rPr>
            </w:pPr>
            <w:r>
              <w:rPr>
                <w:rFonts w:hint="eastAsia" w:ascii="宋体" w:hAnsi="宋体" w:eastAsia="宋体" w:cs="宋体"/>
                <w:sz w:val="21"/>
                <w:szCs w:val="21"/>
              </w:rPr>
              <w:t>在符合相关法律法规的前提下，竞争性磋商文件的解释权归采购人所有。本竞争性磋商文件中其他部分内容与</w:t>
            </w:r>
            <w:r>
              <w:rPr>
                <w:rFonts w:hint="eastAsia" w:ascii="宋体" w:hAnsi="宋体" w:eastAsia="宋体" w:cs="宋体"/>
                <w:sz w:val="21"/>
                <w:szCs w:val="21"/>
                <w:lang w:eastAsia="zh-CN"/>
              </w:rPr>
              <w:t>响应人</w:t>
            </w:r>
            <w:r>
              <w:rPr>
                <w:rFonts w:hint="eastAsia" w:ascii="宋体" w:hAnsi="宋体" w:eastAsia="宋体" w:cs="宋体"/>
                <w:sz w:val="21"/>
                <w:szCs w:val="21"/>
              </w:rPr>
              <w:t>须知前附表不一致的，以</w:t>
            </w:r>
            <w:r>
              <w:rPr>
                <w:rFonts w:hint="eastAsia" w:ascii="宋体" w:hAnsi="宋体" w:eastAsia="宋体" w:cs="宋体"/>
                <w:sz w:val="21"/>
                <w:szCs w:val="21"/>
                <w:lang w:eastAsia="zh-CN"/>
              </w:rPr>
              <w:t>响应人</w:t>
            </w:r>
            <w:r>
              <w:rPr>
                <w:rFonts w:hint="eastAsia" w:ascii="宋体" w:hAnsi="宋体" w:eastAsia="宋体" w:cs="宋体"/>
                <w:sz w:val="21"/>
                <w:szCs w:val="21"/>
              </w:rPr>
              <w:t>须知前附表为准。</w:t>
            </w:r>
          </w:p>
        </w:tc>
      </w:tr>
      <w:tr w14:paraId="47B6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897" w:type="dxa"/>
            <w:vAlign w:val="center"/>
          </w:tcPr>
          <w:p w14:paraId="6236D069">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000000"/>
                <w:spacing w:val="6"/>
                <w:sz w:val="21"/>
                <w:szCs w:val="21"/>
                <w:lang w:val="en-US" w:eastAsia="zh-CN"/>
              </w:rPr>
            </w:pPr>
            <w:r>
              <w:rPr>
                <w:rFonts w:hint="eastAsia" w:ascii="宋体" w:hAnsi="宋体" w:eastAsia="宋体" w:cs="宋体"/>
                <w:color w:val="000000"/>
                <w:spacing w:val="6"/>
                <w:sz w:val="21"/>
                <w:szCs w:val="21"/>
              </w:rPr>
              <w:t>2</w:t>
            </w:r>
            <w:r>
              <w:rPr>
                <w:rFonts w:hint="eastAsia" w:ascii="宋体" w:hAnsi="宋体" w:eastAsia="宋体" w:cs="宋体"/>
                <w:color w:val="000000"/>
                <w:spacing w:val="6"/>
                <w:sz w:val="21"/>
                <w:szCs w:val="21"/>
                <w:lang w:val="en-US" w:eastAsia="zh-CN"/>
              </w:rPr>
              <w:t>5</w:t>
            </w:r>
          </w:p>
        </w:tc>
        <w:tc>
          <w:tcPr>
            <w:tcW w:w="1797" w:type="dxa"/>
            <w:vAlign w:val="center"/>
          </w:tcPr>
          <w:p w14:paraId="1F7214C0">
            <w:pPr>
              <w:keepNext w:val="0"/>
              <w:keepLines w:val="0"/>
              <w:pageBreakBefore w:val="0"/>
              <w:kinsoku/>
              <w:wordWrap/>
              <w:overflowPunct/>
              <w:topLinePunct w:val="0"/>
              <w:bidi w:val="0"/>
              <w:snapToGrid/>
              <w:spacing w:line="4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相同品牌产品投标的规定</w:t>
            </w:r>
          </w:p>
        </w:tc>
        <w:tc>
          <w:tcPr>
            <w:tcW w:w="6379" w:type="dxa"/>
          </w:tcPr>
          <w:p w14:paraId="0EA23034">
            <w:pPr>
              <w:keepNext w:val="0"/>
              <w:keepLines w:val="0"/>
              <w:pageBreakBefore w:val="0"/>
              <w:kinsoku/>
              <w:wordWrap/>
              <w:overflowPunct/>
              <w:topLinePunct w:val="0"/>
              <w:bidi w:val="0"/>
              <w:snapToGrid/>
              <w:spacing w:line="480" w:lineRule="exact"/>
              <w:textAlignment w:val="auto"/>
              <w:rPr>
                <w:rFonts w:hint="eastAsia" w:ascii="宋体" w:hAnsi="宋体" w:eastAsia="宋体" w:cs="宋体"/>
                <w:sz w:val="21"/>
                <w:szCs w:val="21"/>
              </w:rPr>
            </w:pPr>
            <w:r>
              <w:rPr>
                <w:rFonts w:hint="eastAsia" w:ascii="宋体" w:hAnsi="宋体" w:eastAsia="宋体" w:cs="宋体"/>
                <w:sz w:val="21"/>
                <w:szCs w:val="21"/>
              </w:rPr>
              <w:t>本项目使用综合评分法，主要产品提供相同品牌产品且通过资格审查、符合性审查的不同</w:t>
            </w:r>
            <w:r>
              <w:rPr>
                <w:rFonts w:hint="eastAsia" w:ascii="宋体" w:hAnsi="宋体" w:eastAsia="宋体" w:cs="宋体"/>
                <w:sz w:val="21"/>
                <w:szCs w:val="21"/>
                <w:lang w:eastAsia="zh-CN"/>
              </w:rPr>
              <w:t>响应人</w:t>
            </w:r>
            <w:r>
              <w:rPr>
                <w:rFonts w:hint="eastAsia" w:ascii="宋体" w:hAnsi="宋体" w:eastAsia="宋体" w:cs="宋体"/>
                <w:sz w:val="21"/>
                <w:szCs w:val="21"/>
              </w:rPr>
              <w:t>参加同一合同项下投标的，按一家</w:t>
            </w:r>
            <w:r>
              <w:rPr>
                <w:rFonts w:hint="eastAsia" w:ascii="宋体" w:hAnsi="宋体" w:eastAsia="宋体" w:cs="宋体"/>
                <w:sz w:val="21"/>
                <w:szCs w:val="21"/>
                <w:lang w:eastAsia="zh-CN"/>
              </w:rPr>
              <w:t>响应人</w:t>
            </w:r>
            <w:r>
              <w:rPr>
                <w:rFonts w:hint="eastAsia" w:ascii="宋体" w:hAnsi="宋体" w:eastAsia="宋体" w:cs="宋体"/>
                <w:sz w:val="21"/>
                <w:szCs w:val="21"/>
              </w:rPr>
              <w:t>计算，评审后得分最高的同品牌</w:t>
            </w:r>
            <w:r>
              <w:rPr>
                <w:rFonts w:hint="eastAsia" w:ascii="宋体" w:hAnsi="宋体" w:eastAsia="宋体" w:cs="宋体"/>
                <w:sz w:val="21"/>
                <w:szCs w:val="21"/>
                <w:lang w:eastAsia="zh-CN"/>
              </w:rPr>
              <w:t>响应人</w:t>
            </w:r>
            <w:r>
              <w:rPr>
                <w:rFonts w:hint="eastAsia" w:ascii="宋体" w:hAnsi="宋体" w:eastAsia="宋体" w:cs="宋体"/>
                <w:sz w:val="21"/>
                <w:szCs w:val="21"/>
              </w:rPr>
              <w:t>获得中标人推荐资格；评审得分相同的，报价最低的同品牌</w:t>
            </w:r>
            <w:r>
              <w:rPr>
                <w:rFonts w:hint="eastAsia" w:ascii="宋体" w:hAnsi="宋体" w:eastAsia="宋体" w:cs="宋体"/>
                <w:sz w:val="21"/>
                <w:szCs w:val="21"/>
                <w:lang w:eastAsia="zh-CN"/>
              </w:rPr>
              <w:t>响应人</w:t>
            </w:r>
            <w:r>
              <w:rPr>
                <w:rFonts w:hint="eastAsia" w:ascii="宋体" w:hAnsi="宋体" w:eastAsia="宋体" w:cs="宋体"/>
                <w:sz w:val="21"/>
                <w:szCs w:val="21"/>
              </w:rPr>
              <w:t>获得中标人推荐资格，报价也相同或者竞争性磋商文件未规定的采取随机抽取方式确定，其他同品牌</w:t>
            </w:r>
            <w:r>
              <w:rPr>
                <w:rFonts w:hint="eastAsia" w:ascii="宋体" w:hAnsi="宋体" w:eastAsia="宋体" w:cs="宋体"/>
                <w:sz w:val="21"/>
                <w:szCs w:val="21"/>
                <w:lang w:eastAsia="zh-CN"/>
              </w:rPr>
              <w:t>响应人</w:t>
            </w:r>
            <w:r>
              <w:rPr>
                <w:rFonts w:hint="eastAsia" w:ascii="宋体" w:hAnsi="宋体" w:eastAsia="宋体" w:cs="宋体"/>
                <w:sz w:val="21"/>
                <w:szCs w:val="21"/>
              </w:rPr>
              <w:t>不作为中标候选人。</w:t>
            </w:r>
          </w:p>
        </w:tc>
      </w:tr>
      <w:tr w14:paraId="6C25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897" w:type="dxa"/>
            <w:vAlign w:val="center"/>
          </w:tcPr>
          <w:p w14:paraId="7FBD36FC">
            <w:pPr>
              <w:keepNext w:val="0"/>
              <w:keepLines w:val="0"/>
              <w:pageBreakBefore w:val="0"/>
              <w:kinsoku/>
              <w:wordWrap/>
              <w:overflowPunct/>
              <w:topLinePunct w:val="0"/>
              <w:bidi w:val="0"/>
              <w:adjustRightInd w:val="0"/>
              <w:snapToGrid/>
              <w:spacing w:line="480" w:lineRule="exact"/>
              <w:jc w:val="center"/>
              <w:textAlignment w:val="auto"/>
              <w:rPr>
                <w:rFonts w:hint="default" w:ascii="宋体" w:hAnsi="宋体" w:eastAsia="宋体" w:cs="宋体"/>
                <w:color w:val="000000"/>
                <w:spacing w:val="6"/>
                <w:sz w:val="21"/>
                <w:szCs w:val="21"/>
                <w:lang w:val="en-US" w:eastAsia="zh-CN"/>
              </w:rPr>
            </w:pPr>
            <w:r>
              <w:rPr>
                <w:rFonts w:hint="eastAsia" w:ascii="宋体" w:hAnsi="宋体" w:eastAsia="宋体" w:cs="宋体"/>
                <w:color w:val="000000"/>
                <w:spacing w:val="6"/>
                <w:sz w:val="21"/>
                <w:szCs w:val="21"/>
                <w:lang w:val="en-US" w:eastAsia="zh-CN"/>
              </w:rPr>
              <w:t>26</w:t>
            </w:r>
          </w:p>
        </w:tc>
        <w:tc>
          <w:tcPr>
            <w:tcW w:w="1797" w:type="dxa"/>
            <w:vAlign w:val="center"/>
          </w:tcPr>
          <w:p w14:paraId="03FC7658">
            <w:pPr>
              <w:keepNext w:val="0"/>
              <w:keepLines w:val="0"/>
              <w:pageBreakBefore w:val="0"/>
              <w:kinsoku/>
              <w:wordWrap/>
              <w:overflowPunct/>
              <w:topLinePunct w:val="0"/>
              <w:bidi w:val="0"/>
              <w:snapToGrid/>
              <w:spacing w:line="480" w:lineRule="exact"/>
              <w:textAlignment w:val="auto"/>
              <w:rPr>
                <w:rFonts w:hint="eastAsia" w:ascii="宋体" w:hAnsi="宋体" w:eastAsia="宋体" w:cs="宋体"/>
                <w:sz w:val="21"/>
                <w:szCs w:val="21"/>
              </w:rPr>
            </w:pPr>
            <w:r>
              <w:rPr>
                <w:rFonts w:hint="eastAsia" w:ascii="MicrosoftYaHei" w:hAnsi="MicrosoftYaHei" w:eastAsia="MicrosoftYaHei"/>
                <w:sz w:val="22"/>
                <w:szCs w:val="24"/>
              </w:rPr>
              <w:t>中小企业划分标准所属行业</w:t>
            </w:r>
          </w:p>
        </w:tc>
        <w:tc>
          <w:tcPr>
            <w:tcW w:w="6379" w:type="dxa"/>
          </w:tcPr>
          <w:p w14:paraId="3B1F276D">
            <w:pPr>
              <w:keepNext w:val="0"/>
              <w:keepLines w:val="0"/>
              <w:pageBreakBefore w:val="0"/>
              <w:kinsoku/>
              <w:wordWrap/>
              <w:overflowPunct/>
              <w:topLinePunct w:val="0"/>
              <w:bidi w:val="0"/>
              <w:snapToGrid/>
              <w:spacing w:line="480" w:lineRule="exact"/>
              <w:textAlignment w:val="auto"/>
              <w:rPr>
                <w:rFonts w:hint="eastAsia" w:ascii="宋体" w:hAnsi="宋体" w:eastAsia="宋体" w:cs="宋体"/>
                <w:sz w:val="21"/>
                <w:szCs w:val="21"/>
              </w:rPr>
            </w:pPr>
            <w:r>
              <w:rPr>
                <w:rFonts w:hint="eastAsia" w:ascii="宋体" w:hAnsi="宋体" w:eastAsia="宋体" w:cs="宋体"/>
                <w:sz w:val="21"/>
                <w:szCs w:val="21"/>
              </w:rPr>
              <w:t>根据工信部联企业[2011]300 号文的规定执行。</w:t>
            </w:r>
            <w:r>
              <w:rPr>
                <w:rFonts w:hint="eastAsia" w:ascii="宋体" w:hAnsi="宋体" w:eastAsia="宋体" w:cs="宋体"/>
                <w:b/>
                <w:bCs/>
                <w:sz w:val="21"/>
                <w:szCs w:val="21"/>
              </w:rPr>
              <w:t>本项目所属行业：农、林、牧、渔业</w:t>
            </w:r>
            <w:r>
              <w:rPr>
                <w:rFonts w:hint="eastAsia" w:ascii="宋体" w:hAnsi="宋体" w:eastAsia="宋体" w:cs="宋体"/>
                <w:sz w:val="21"/>
                <w:szCs w:val="21"/>
              </w:rPr>
              <w:t>。营业收入20000 万元以下的为中小微型企业。其中，营业收入500 万元及以上的为中型企业，营业收入50 万元及以上的为小型企业，营业收入50 万元以下的为微型企业。</w:t>
            </w:r>
          </w:p>
        </w:tc>
      </w:tr>
      <w:tr w14:paraId="06CE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897" w:type="dxa"/>
            <w:vAlign w:val="center"/>
          </w:tcPr>
          <w:p w14:paraId="0F9351F1">
            <w:pPr>
              <w:keepNext w:val="0"/>
              <w:keepLines w:val="0"/>
              <w:pageBreakBefore w:val="0"/>
              <w:kinsoku/>
              <w:wordWrap/>
              <w:overflowPunct/>
              <w:topLinePunct w:val="0"/>
              <w:bidi w:val="0"/>
              <w:snapToGrid/>
              <w:spacing w:line="480" w:lineRule="exac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27</w:t>
            </w:r>
          </w:p>
        </w:tc>
        <w:tc>
          <w:tcPr>
            <w:tcW w:w="1797" w:type="dxa"/>
            <w:vAlign w:val="center"/>
          </w:tcPr>
          <w:p w14:paraId="150240AA">
            <w:pPr>
              <w:keepNext w:val="0"/>
              <w:keepLines w:val="0"/>
              <w:pageBreakBefore w:val="0"/>
              <w:kinsoku/>
              <w:wordWrap/>
              <w:overflowPunct/>
              <w:topLinePunct w:val="0"/>
              <w:bidi w:val="0"/>
              <w:snapToGrid/>
              <w:spacing w:line="480" w:lineRule="exac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招标代理费</w:t>
            </w:r>
          </w:p>
        </w:tc>
        <w:tc>
          <w:tcPr>
            <w:tcW w:w="6379" w:type="dxa"/>
            <w:vAlign w:val="center"/>
          </w:tcPr>
          <w:p w14:paraId="28EB9530">
            <w:pPr>
              <w:keepNext w:val="0"/>
              <w:keepLines w:val="0"/>
              <w:pageBreakBefore w:val="0"/>
              <w:kinsoku/>
              <w:wordWrap/>
              <w:overflowPunct/>
              <w:topLinePunct w:val="0"/>
              <w:bidi w:val="0"/>
              <w:snapToGrid/>
              <w:spacing w:line="480" w:lineRule="exact"/>
              <w:textAlignment w:val="auto"/>
              <w:rPr>
                <w:rFonts w:hint="eastAsia" w:ascii="宋体" w:hAnsi="宋体" w:eastAsia="宋体" w:cs="宋体"/>
                <w:sz w:val="21"/>
                <w:szCs w:val="21"/>
              </w:rPr>
            </w:pPr>
            <w:r>
              <w:rPr>
                <w:rFonts w:hint="eastAsia" w:ascii="宋体" w:hAnsi="宋体" w:eastAsia="宋体" w:cs="宋体"/>
                <w:sz w:val="21"/>
                <w:szCs w:val="21"/>
              </w:rPr>
              <w:t>代理费用收取方式：转账</w:t>
            </w:r>
            <w:r>
              <w:rPr>
                <w:rFonts w:hint="eastAsia" w:ascii="宋体" w:hAnsi="宋体" w:eastAsia="宋体" w:cs="宋体"/>
                <w:sz w:val="21"/>
                <w:szCs w:val="21"/>
                <w:lang w:eastAsia="zh-CN"/>
              </w:rPr>
              <w:t>或现金</w:t>
            </w:r>
          </w:p>
          <w:p w14:paraId="00E15332">
            <w:pPr>
              <w:keepNext w:val="0"/>
              <w:keepLines w:val="0"/>
              <w:pageBreakBefore w:val="0"/>
              <w:kinsoku/>
              <w:wordWrap/>
              <w:overflowPunct/>
              <w:topLinePunct w:val="0"/>
              <w:bidi w:val="0"/>
              <w:snapToGrid/>
              <w:spacing w:line="48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本项目采购代理服务费</w:t>
            </w:r>
            <w:r>
              <w:rPr>
                <w:rFonts w:hint="eastAsia" w:ascii="宋体" w:hAnsi="宋体" w:eastAsia="宋体" w:cs="宋体"/>
                <w:sz w:val="21"/>
                <w:szCs w:val="21"/>
                <w:lang w:val="en-US" w:eastAsia="zh-CN"/>
              </w:rPr>
              <w:t>按照《河南省招标代理服务收费指导意见》的通知【豫招协（2023）002号】文规定，按实际中标金额收取，由成交单位支付。</w:t>
            </w:r>
          </w:p>
          <w:p w14:paraId="18A9626F">
            <w:pPr>
              <w:keepNext w:val="0"/>
              <w:keepLines w:val="0"/>
              <w:pageBreakBefore w:val="0"/>
              <w:kinsoku/>
              <w:wordWrap/>
              <w:overflowPunct/>
              <w:topLinePunct w:val="0"/>
              <w:bidi w:val="0"/>
              <w:snapToGrid/>
              <w:spacing w:line="48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收款单位：河南盾览工程管理咨询有限公司</w:t>
            </w:r>
          </w:p>
          <w:p w14:paraId="0296F36C">
            <w:pPr>
              <w:keepNext w:val="0"/>
              <w:keepLines w:val="0"/>
              <w:pageBreakBefore w:val="0"/>
              <w:kinsoku/>
              <w:wordWrap/>
              <w:overflowPunct/>
              <w:topLinePunct w:val="0"/>
              <w:bidi w:val="0"/>
              <w:snapToGrid/>
              <w:spacing w:line="480" w:lineRule="exac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开户行：郑州银行财经支行</w:t>
            </w:r>
          </w:p>
          <w:p w14:paraId="49311ECD">
            <w:pPr>
              <w:keepNext w:val="0"/>
              <w:keepLines w:val="0"/>
              <w:pageBreakBefore w:val="0"/>
              <w:kinsoku/>
              <w:wordWrap/>
              <w:overflowPunct/>
              <w:topLinePunct w:val="0"/>
              <w:bidi w:val="0"/>
              <w:snapToGrid/>
              <w:spacing w:line="48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账号：999156009950015804</w:t>
            </w:r>
          </w:p>
        </w:tc>
      </w:tr>
      <w:tr w14:paraId="34CD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7" w:type="dxa"/>
            <w:vAlign w:val="center"/>
          </w:tcPr>
          <w:p w14:paraId="518AB60D">
            <w:pPr>
              <w:keepNext w:val="0"/>
              <w:keepLines w:val="0"/>
              <w:pageBreakBefore w:val="0"/>
              <w:kinsoku/>
              <w:wordWrap/>
              <w:overflowPunct/>
              <w:topLinePunct w:val="0"/>
              <w:bidi w:val="0"/>
              <w:adjustRightInd w:val="0"/>
              <w:snapToGrid/>
              <w:spacing w:line="480" w:lineRule="exact"/>
              <w:jc w:val="center"/>
              <w:textAlignment w:val="auto"/>
              <w:rPr>
                <w:rFonts w:hint="default" w:ascii="宋体" w:hAnsi="宋体" w:eastAsia="宋体" w:cs="宋体"/>
                <w:color w:val="000000"/>
                <w:spacing w:val="6"/>
                <w:sz w:val="21"/>
                <w:szCs w:val="21"/>
                <w:lang w:val="en-US" w:eastAsia="zh-CN"/>
              </w:rPr>
            </w:pPr>
            <w:r>
              <w:rPr>
                <w:rFonts w:hint="eastAsia" w:ascii="宋体" w:hAnsi="宋体" w:eastAsia="宋体" w:cs="宋体"/>
                <w:color w:val="000000"/>
                <w:spacing w:val="6"/>
                <w:sz w:val="21"/>
                <w:szCs w:val="21"/>
                <w:lang w:val="en-US" w:eastAsia="zh-CN"/>
              </w:rPr>
              <w:t>28</w:t>
            </w:r>
          </w:p>
        </w:tc>
        <w:tc>
          <w:tcPr>
            <w:tcW w:w="1797" w:type="dxa"/>
            <w:vAlign w:val="center"/>
          </w:tcPr>
          <w:p w14:paraId="0D8DC975">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电子化注意</w:t>
            </w:r>
          </w:p>
          <w:p w14:paraId="176B98C2">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事项</w:t>
            </w:r>
          </w:p>
        </w:tc>
        <w:tc>
          <w:tcPr>
            <w:tcW w:w="6379" w:type="dxa"/>
            <w:vAlign w:val="center"/>
          </w:tcPr>
          <w:p w14:paraId="0C00B697">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具体要求：本项目为电子化、无纸化交易项目，响应文件是响应人、</w:t>
            </w:r>
            <w:r>
              <w:rPr>
                <w:rFonts w:hint="eastAsia" w:ascii="宋体" w:hAnsi="宋体" w:eastAsia="宋体" w:cs="宋体"/>
                <w:sz w:val="21"/>
                <w:szCs w:val="21"/>
                <w:lang w:eastAsia="zh-CN"/>
              </w:rPr>
              <w:t>响应人</w:t>
            </w:r>
            <w:r>
              <w:rPr>
                <w:rFonts w:hint="eastAsia" w:ascii="宋体" w:hAnsi="宋体" w:eastAsia="宋体" w:cs="宋体"/>
                <w:sz w:val="21"/>
                <w:szCs w:val="21"/>
              </w:rPr>
              <w:t>（以下简称“响应人”）通过中心响应文件制作系统制作，并经过签章和加密后生成的电子版响应文件。</w:t>
            </w:r>
          </w:p>
          <w:p w14:paraId="0B69115A">
            <w:pPr>
              <w:keepNext w:val="0"/>
              <w:keepLines w:val="0"/>
              <w:pageBreakBefore w:val="0"/>
              <w:kinsoku/>
              <w:wordWrap/>
              <w:overflowPunct/>
              <w:topLinePunct w:val="0"/>
              <w:bidi w:val="0"/>
              <w:snapToGrid/>
              <w:spacing w:line="4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电子化响应文件具体制作文件请点击https://download.bqpoint.com/download/downloaddetail.html?SourceFrom=Ztb&amp;ZtbSoftXiaQuCode=1532&amp;ZtbSoftType=tballinclusive进行下载。</w:t>
            </w:r>
          </w:p>
          <w:p w14:paraId="4792520E">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温馨提示：本项目为电子化、无纸化交易项目，为保证您能投标成功，请需仔细阅读以下条款。</w:t>
            </w:r>
          </w:p>
          <w:p w14:paraId="7B805B95">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一、电子化投标</w:t>
            </w:r>
          </w:p>
          <w:p w14:paraId="7B7D31A0">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（一）电子化响应文件的签章</w:t>
            </w:r>
          </w:p>
          <w:p w14:paraId="62B9A635">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1、响应人在生成电子化响应文件后，应对电子化响应文件进行签章，未进行签章的视为无效投标。</w:t>
            </w:r>
          </w:p>
          <w:p w14:paraId="0230511C">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2、竞争性磋商文件中要求法定代表人或授权委托人签字或盖章的，响应人在进行电子化响应文件签章时，以签盖法定代表人签章为准。</w:t>
            </w:r>
          </w:p>
          <w:p w14:paraId="0CF08E91">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（二）电子化响应文件的格式及上传投标</w:t>
            </w:r>
          </w:p>
          <w:p w14:paraId="474D6F81">
            <w:pPr>
              <w:keepNext w:val="0"/>
              <w:keepLines w:val="0"/>
              <w:pageBreakBefore w:val="0"/>
              <w:kinsoku/>
              <w:wordWrap/>
              <w:overflowPunct/>
              <w:topLinePunct w:val="0"/>
              <w:bidi w:val="0"/>
              <w:snapToGrid/>
              <w:spacing w:line="4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响应人所上传的电子化响应文件，应是通过中心响应文件制作系统制作的（响应文件制作工具下载地址：https://download.bqpoint.com/download/downloaddetail.html?SourceFrom=Ztb&amp;ZtbSoftXiaQuCode=1532&amp;ZtbSoftType=tballinclusive），经过签章和加密后生成的电子版响应文件。其中包含用于响应文件上传的主文件（后缀为.smxtf）和用于应急补救的</w:t>
            </w:r>
            <w:r>
              <w:rPr>
                <w:rFonts w:hint="eastAsia" w:ascii="宋体" w:hAnsi="宋体" w:eastAsia="宋体" w:cs="宋体"/>
                <w:sz w:val="21"/>
                <w:szCs w:val="21"/>
                <w:lang w:eastAsia="zh-CN"/>
              </w:rPr>
              <w:t>响应文件</w:t>
            </w:r>
            <w:r>
              <w:rPr>
                <w:rFonts w:hint="eastAsia" w:ascii="宋体" w:hAnsi="宋体" w:eastAsia="宋体" w:cs="宋体"/>
                <w:sz w:val="21"/>
                <w:szCs w:val="21"/>
              </w:rPr>
              <w:t>备份文件（后缀为.nsmxtf）。备份文件主要用于电子化开标出现技术问题后的补救，请投标人随身携带。</w:t>
            </w:r>
          </w:p>
          <w:p w14:paraId="4145FE50">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注：响应人投报多个标段的，需要每个标段单独制作电子响应文件。</w:t>
            </w:r>
          </w:p>
          <w:p w14:paraId="47B37844">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2、电子化响应文件应在磋商截止时间前成功上传至三门峡市公共资源电子化交易系统。至磋商截止时间止，仍未上传成功的电子化响应文件将不予接收。</w:t>
            </w:r>
          </w:p>
          <w:p w14:paraId="5786AD04">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技术联系电话：0398-3117871  客服电话：4009980000</w:t>
            </w:r>
          </w:p>
          <w:p w14:paraId="41172E94">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（三）电子化项目开标、解密、评标</w:t>
            </w:r>
          </w:p>
          <w:p w14:paraId="67672CBF">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本项目采用电子化、无纸化进行磋商，开标当日，响应人无需到开标现场参加开标会议，响应人应当在磋商截止时间前，登陆不见面开标大厅选择登陆三门峡市公共资源电子招投标系统进行登陆（网址为http://120.194.249.36:10094/BidOpening/bidopeninghallaction/hall/login）,在线准时参加开标活动并进行响应文件解密等。</w:t>
            </w:r>
          </w:p>
          <w:p w14:paraId="715A287C">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04962876">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3、电子化响应文件解密异常的处理</w:t>
            </w:r>
          </w:p>
          <w:p w14:paraId="3F3678C0">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如出现响应人的电子响应文件无法解密等异常情况，响应人应及时致电中介服务机构说明。响应文件异常，按以下步骤进行处理：</w:t>
            </w:r>
          </w:p>
          <w:p w14:paraId="5E1ACCD4">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（1）首先由技术人员进行问题排查。</w:t>
            </w:r>
          </w:p>
          <w:p w14:paraId="56C7969C">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（2）经技术人员排查后，是响应人文件自身问题导致</w:t>
            </w:r>
            <w:r>
              <w:rPr>
                <w:rFonts w:hint="eastAsia" w:ascii="宋体" w:hAnsi="宋体" w:eastAsia="宋体" w:cs="宋体"/>
                <w:sz w:val="21"/>
                <w:szCs w:val="21"/>
                <w:lang w:eastAsia="zh-CN"/>
              </w:rPr>
              <w:t>响应文件</w:t>
            </w:r>
            <w:r>
              <w:rPr>
                <w:rFonts w:hint="eastAsia" w:ascii="宋体" w:hAnsi="宋体" w:eastAsia="宋体" w:cs="宋体"/>
                <w:sz w:val="21"/>
                <w:szCs w:val="21"/>
              </w:rPr>
              <w:t>无法解密的，该响应文件将不予接收、解密。开标会议继续进行。</w:t>
            </w:r>
          </w:p>
          <w:p w14:paraId="3C126ADC">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3FBD09F3">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4、待所有响应人响应文件解密完成后，由中介服务机构操作，对所有已解密响应文件进行解密。</w:t>
            </w:r>
          </w:p>
          <w:p w14:paraId="5F8D9AC2">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响应人应保证在磋商期间电话、电脑、网络能够正常工作，响应人因停电、电脑病毒、网络堵塞等原因，未在规定的解密时间内对响应文件进行解密的，其响应文件不予接收。</w:t>
            </w:r>
          </w:p>
          <w:p w14:paraId="664F640E">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226CABD2">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402A7C27">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7、如评标委员会对需要回复的响应人连续三次致电未接通的，视为响应人放弃回复，评标委员会将自行对需要回复的内容进行认定。</w:t>
            </w:r>
          </w:p>
          <w:p w14:paraId="0BF9AE4B">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二、相关证书原件的提交</w:t>
            </w:r>
          </w:p>
          <w:p w14:paraId="60FCE967">
            <w:pPr>
              <w:keepNext w:val="0"/>
              <w:keepLines w:val="0"/>
              <w:pageBreakBefore w:val="0"/>
              <w:kinsoku/>
              <w:wordWrap/>
              <w:overflowPunct/>
              <w:topLinePunct w:val="0"/>
              <w:bidi w:val="0"/>
              <w:snapToGrid/>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（一）响应人应保证上传内容齐全，真实有效，原件扫描件清晰可辨。因响应人上传原因导致应得分项而未得分或资格审查不合格等情况的，由响应人自行承担责任。</w:t>
            </w:r>
          </w:p>
          <w:p w14:paraId="5BF055BD">
            <w:pPr>
              <w:keepNext w:val="0"/>
              <w:keepLines w:val="0"/>
              <w:pageBreakBefore w:val="0"/>
              <w:kinsoku/>
              <w:wordWrap/>
              <w:overflowPunct/>
              <w:topLinePunct w:val="0"/>
              <w:bidi w:val="0"/>
              <w:snapToGrid/>
              <w:spacing w:line="480" w:lineRule="exact"/>
              <w:jc w:val="left"/>
              <w:textAlignment w:val="auto"/>
              <w:rPr>
                <w:rFonts w:hint="eastAsia" w:ascii="宋体" w:hAnsi="宋体" w:eastAsia="宋体" w:cs="宋体"/>
                <w:b/>
                <w:sz w:val="21"/>
                <w:szCs w:val="21"/>
              </w:rPr>
            </w:pPr>
            <w:r>
              <w:rPr>
                <w:rFonts w:hint="eastAsia" w:ascii="宋体" w:hAnsi="宋体" w:eastAsia="宋体" w:cs="宋体"/>
                <w:b/>
                <w:sz w:val="21"/>
                <w:szCs w:val="21"/>
              </w:rPr>
              <w:t>提示：本项目为电子化、无纸化交易项目，为保证您能投标成功，请需仔细阅读以上条款。</w:t>
            </w:r>
          </w:p>
          <w:p w14:paraId="5D91000D">
            <w:pPr>
              <w:keepNext w:val="0"/>
              <w:keepLines w:val="0"/>
              <w:pageBreakBefore w:val="0"/>
              <w:kinsoku/>
              <w:wordWrap/>
              <w:overflowPunct/>
              <w:topLinePunct w:val="0"/>
              <w:bidi w:val="0"/>
              <w:snapToGrid/>
              <w:spacing w:line="480" w:lineRule="exact"/>
              <w:jc w:val="left"/>
              <w:textAlignment w:val="auto"/>
              <w:rPr>
                <w:rFonts w:hint="eastAsia" w:ascii="宋体" w:hAnsi="宋体" w:eastAsia="宋体" w:cs="宋体"/>
                <w:b/>
                <w:sz w:val="21"/>
                <w:szCs w:val="21"/>
              </w:rPr>
            </w:pPr>
            <w:r>
              <w:rPr>
                <w:rFonts w:hint="eastAsia" w:ascii="宋体" w:hAnsi="宋体" w:eastAsia="宋体" w:cs="宋体"/>
                <w:b/>
                <w:sz w:val="21"/>
                <w:szCs w:val="21"/>
              </w:rPr>
              <w:t>注：竞争性磋商文件中要求投标</w:t>
            </w:r>
            <w:r>
              <w:rPr>
                <w:rFonts w:hint="eastAsia" w:ascii="宋体" w:hAnsi="宋体" w:eastAsia="宋体" w:cs="宋体"/>
                <w:b/>
                <w:sz w:val="21"/>
                <w:szCs w:val="21"/>
                <w:lang w:eastAsia="zh-CN"/>
              </w:rPr>
              <w:t>响应人</w:t>
            </w:r>
            <w:r>
              <w:rPr>
                <w:rFonts w:hint="eastAsia" w:ascii="宋体" w:hAnsi="宋体" w:eastAsia="宋体" w:cs="宋体"/>
                <w:b/>
                <w:sz w:val="21"/>
                <w:szCs w:val="21"/>
              </w:rPr>
              <w:t>提交资质、业绩、荣誉及单位人员等相关资料原件的，投标</w:t>
            </w:r>
            <w:r>
              <w:rPr>
                <w:rFonts w:hint="eastAsia" w:ascii="宋体" w:hAnsi="宋体" w:eastAsia="宋体" w:cs="宋体"/>
                <w:b/>
                <w:sz w:val="21"/>
                <w:szCs w:val="21"/>
                <w:lang w:eastAsia="zh-CN"/>
              </w:rPr>
              <w:t>响应人</w:t>
            </w:r>
            <w:r>
              <w:rPr>
                <w:rFonts w:hint="eastAsia" w:ascii="宋体" w:hAnsi="宋体" w:eastAsia="宋体" w:cs="宋体"/>
                <w:b/>
                <w:sz w:val="21"/>
                <w:szCs w:val="21"/>
              </w:rPr>
              <w:t>需将原件扫描件制作到电子</w:t>
            </w:r>
            <w:r>
              <w:rPr>
                <w:rFonts w:hint="eastAsia" w:ascii="宋体" w:hAnsi="宋体" w:eastAsia="宋体" w:cs="宋体"/>
                <w:b/>
                <w:sz w:val="21"/>
                <w:szCs w:val="21"/>
                <w:lang w:eastAsia="zh-CN"/>
              </w:rPr>
              <w:t>响应文件</w:t>
            </w:r>
            <w:r>
              <w:rPr>
                <w:rFonts w:hint="eastAsia" w:ascii="宋体" w:hAnsi="宋体" w:eastAsia="宋体" w:cs="宋体"/>
                <w:b/>
                <w:sz w:val="21"/>
                <w:szCs w:val="21"/>
              </w:rPr>
              <w:t>中，评审中资格审查、评审打分以</w:t>
            </w:r>
            <w:r>
              <w:rPr>
                <w:rFonts w:hint="eastAsia" w:ascii="宋体" w:hAnsi="宋体" w:eastAsia="宋体" w:cs="宋体"/>
                <w:b/>
                <w:sz w:val="21"/>
                <w:szCs w:val="21"/>
                <w:lang w:eastAsia="zh-CN"/>
              </w:rPr>
              <w:t>响应文件</w:t>
            </w:r>
            <w:r>
              <w:rPr>
                <w:rFonts w:hint="eastAsia" w:ascii="宋体" w:hAnsi="宋体" w:eastAsia="宋体" w:cs="宋体"/>
                <w:b/>
                <w:sz w:val="21"/>
                <w:szCs w:val="21"/>
              </w:rPr>
              <w:t>为准，其上传资料真实性由投标</w:t>
            </w:r>
            <w:r>
              <w:rPr>
                <w:rFonts w:hint="eastAsia" w:ascii="宋体" w:hAnsi="宋体" w:eastAsia="宋体" w:cs="宋体"/>
                <w:b/>
                <w:sz w:val="21"/>
                <w:szCs w:val="21"/>
                <w:lang w:eastAsia="zh-CN"/>
              </w:rPr>
              <w:t>响应人</w:t>
            </w:r>
            <w:r>
              <w:rPr>
                <w:rFonts w:hint="eastAsia" w:ascii="宋体" w:hAnsi="宋体" w:eastAsia="宋体" w:cs="宋体"/>
                <w:b/>
                <w:sz w:val="21"/>
                <w:szCs w:val="21"/>
              </w:rPr>
              <w:t>自行承担，同时，投标</w:t>
            </w:r>
            <w:r>
              <w:rPr>
                <w:rFonts w:hint="eastAsia" w:ascii="宋体" w:hAnsi="宋体" w:eastAsia="宋体" w:cs="宋体"/>
                <w:b/>
                <w:sz w:val="21"/>
                <w:szCs w:val="21"/>
                <w:lang w:eastAsia="zh-CN"/>
              </w:rPr>
              <w:t>响应人</w:t>
            </w:r>
            <w:r>
              <w:rPr>
                <w:rFonts w:hint="eastAsia" w:ascii="宋体" w:hAnsi="宋体" w:eastAsia="宋体" w:cs="宋体"/>
                <w:b/>
                <w:sz w:val="21"/>
                <w:szCs w:val="21"/>
              </w:rPr>
              <w:t>要完善主体库。</w:t>
            </w:r>
          </w:p>
        </w:tc>
      </w:tr>
      <w:tr w14:paraId="6D19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1" w:hRule="atLeast"/>
        </w:trPr>
        <w:tc>
          <w:tcPr>
            <w:tcW w:w="897" w:type="dxa"/>
            <w:vAlign w:val="center"/>
          </w:tcPr>
          <w:p w14:paraId="601F0DCC">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000000"/>
                <w:spacing w:val="6"/>
                <w:sz w:val="21"/>
                <w:szCs w:val="21"/>
                <w:lang w:val="en-US" w:eastAsia="zh-CN"/>
              </w:rPr>
            </w:pPr>
            <w:r>
              <w:rPr>
                <w:rFonts w:hint="eastAsia" w:ascii="宋体" w:hAnsi="宋体" w:eastAsia="宋体" w:cs="宋体"/>
                <w:color w:val="000000"/>
                <w:spacing w:val="6"/>
                <w:sz w:val="21"/>
                <w:szCs w:val="21"/>
              </w:rPr>
              <w:t>2</w:t>
            </w:r>
            <w:r>
              <w:rPr>
                <w:rFonts w:hint="eastAsia" w:ascii="宋体" w:hAnsi="宋体" w:eastAsia="宋体" w:cs="宋体"/>
                <w:color w:val="000000"/>
                <w:spacing w:val="6"/>
                <w:sz w:val="21"/>
                <w:szCs w:val="21"/>
                <w:lang w:val="en-US" w:eastAsia="zh-CN"/>
              </w:rPr>
              <w:t>9</w:t>
            </w:r>
          </w:p>
        </w:tc>
        <w:tc>
          <w:tcPr>
            <w:tcW w:w="1797" w:type="dxa"/>
            <w:vAlign w:val="center"/>
          </w:tcPr>
          <w:p w14:paraId="30AB0D1D">
            <w:pPr>
              <w:keepNext w:val="0"/>
              <w:keepLines w:val="0"/>
              <w:pageBreakBefore w:val="0"/>
              <w:kinsoku/>
              <w:wordWrap/>
              <w:overflowPunct/>
              <w:topLinePunct w:val="0"/>
              <w:bidi w:val="0"/>
              <w:adjustRightInd w:val="0"/>
              <w:snapToGrid/>
              <w:spacing w:line="480" w:lineRule="exact"/>
              <w:jc w:val="center"/>
              <w:textAlignment w:val="auto"/>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其他要求</w:t>
            </w:r>
          </w:p>
        </w:tc>
        <w:tc>
          <w:tcPr>
            <w:tcW w:w="6379" w:type="dxa"/>
          </w:tcPr>
          <w:p w14:paraId="7F1FEC0B">
            <w:pPr>
              <w:keepNext w:val="0"/>
              <w:keepLines w:val="0"/>
              <w:pageBreakBefore w:val="0"/>
              <w:kinsoku/>
              <w:wordWrap/>
              <w:overflowPunct/>
              <w:topLinePunct w:val="0"/>
              <w:bidi w:val="0"/>
              <w:snapToGrid/>
              <w:spacing w:line="480" w:lineRule="exact"/>
              <w:textAlignment w:val="auto"/>
              <w:rPr>
                <w:rFonts w:hint="eastAsia" w:ascii="宋体" w:hAnsi="宋体" w:eastAsia="宋体" w:cs="宋体"/>
                <w:sz w:val="21"/>
                <w:szCs w:val="21"/>
              </w:rPr>
            </w:pPr>
            <w:r>
              <w:rPr>
                <w:rFonts w:hint="eastAsia" w:ascii="宋体" w:hAnsi="宋体" w:eastAsia="宋体" w:cs="宋体"/>
                <w:sz w:val="21"/>
                <w:szCs w:val="21"/>
              </w:rPr>
              <w:t>1、本项目实行资格后审，审查内容以响应文件为准，可使用电子营业执照。其上传资料真实性由</w:t>
            </w:r>
            <w:r>
              <w:rPr>
                <w:rFonts w:hint="eastAsia" w:ascii="宋体" w:hAnsi="宋体" w:eastAsia="宋体" w:cs="宋体"/>
                <w:sz w:val="21"/>
                <w:szCs w:val="21"/>
                <w:lang w:eastAsia="zh-CN"/>
              </w:rPr>
              <w:t>响应人</w:t>
            </w:r>
            <w:r>
              <w:rPr>
                <w:rFonts w:hint="eastAsia" w:ascii="宋体" w:hAnsi="宋体" w:eastAsia="宋体" w:cs="宋体"/>
                <w:sz w:val="21"/>
                <w:szCs w:val="21"/>
              </w:rPr>
              <w:t>自行承担，同时，</w:t>
            </w:r>
            <w:r>
              <w:rPr>
                <w:rFonts w:hint="eastAsia" w:ascii="宋体" w:hAnsi="宋体" w:eastAsia="宋体" w:cs="宋体"/>
                <w:sz w:val="21"/>
                <w:szCs w:val="21"/>
                <w:lang w:eastAsia="zh-CN"/>
              </w:rPr>
              <w:t>响应人</w:t>
            </w:r>
            <w:r>
              <w:rPr>
                <w:rFonts w:hint="eastAsia" w:ascii="宋体" w:hAnsi="宋体" w:eastAsia="宋体" w:cs="宋体"/>
                <w:sz w:val="21"/>
                <w:szCs w:val="21"/>
              </w:rPr>
              <w:t>请完善主体库。</w:t>
            </w:r>
            <w:r>
              <w:rPr>
                <w:rFonts w:hint="eastAsia" w:ascii="宋体" w:hAnsi="宋体" w:eastAsia="宋体" w:cs="宋体"/>
                <w:sz w:val="21"/>
                <w:szCs w:val="21"/>
                <w:lang w:val="en-US" w:eastAsia="zh-CN"/>
              </w:rPr>
              <w:t>评审专家原则上应调用“河南省市场主体库”中的企业信息作为评审依据。</w:t>
            </w:r>
          </w:p>
          <w:p w14:paraId="25102E94">
            <w:pPr>
              <w:keepNext w:val="0"/>
              <w:keepLines w:val="0"/>
              <w:pageBreakBefore w:val="0"/>
              <w:kinsoku/>
              <w:wordWrap/>
              <w:overflowPunct/>
              <w:topLinePunct w:val="0"/>
              <w:bidi w:val="0"/>
              <w:snapToGrid/>
              <w:spacing w:line="480" w:lineRule="exact"/>
              <w:textAlignment w:val="auto"/>
              <w:rPr>
                <w:rFonts w:hint="eastAsia" w:ascii="宋体" w:hAnsi="宋体" w:eastAsia="宋体" w:cs="宋体"/>
                <w:sz w:val="21"/>
                <w:szCs w:val="21"/>
              </w:rPr>
            </w:pPr>
            <w:r>
              <w:rPr>
                <w:rFonts w:hint="eastAsia" w:ascii="宋体" w:hAnsi="宋体" w:eastAsia="宋体" w:cs="宋体"/>
                <w:sz w:val="21"/>
                <w:szCs w:val="21"/>
              </w:rPr>
              <w:t>2、评标打分部分：评标打分部分仍按照100分制原则进行，涉及到资格审查、企业荣誉、企业业绩等计分部分时，以投标单位自行上传到响应文件中的相应内容为准。</w:t>
            </w:r>
          </w:p>
          <w:p w14:paraId="5667C1DF">
            <w:pPr>
              <w:keepNext w:val="0"/>
              <w:keepLines w:val="0"/>
              <w:pageBreakBefore w:val="0"/>
              <w:kinsoku/>
              <w:wordWrap/>
              <w:overflowPunct/>
              <w:topLinePunct w:val="0"/>
              <w:bidi w:val="0"/>
              <w:snapToGrid/>
              <w:spacing w:line="480" w:lineRule="exact"/>
              <w:textAlignment w:val="auto"/>
              <w:rPr>
                <w:rFonts w:hint="eastAsia" w:ascii="宋体" w:hAnsi="宋体" w:eastAsia="宋体" w:cs="宋体"/>
                <w:sz w:val="21"/>
                <w:szCs w:val="21"/>
              </w:rPr>
            </w:pPr>
            <w:r>
              <w:rPr>
                <w:rFonts w:hint="eastAsia" w:ascii="宋体" w:hAnsi="宋体" w:eastAsia="宋体" w:cs="宋体"/>
                <w:sz w:val="21"/>
                <w:szCs w:val="21"/>
              </w:rPr>
              <w:t>3、响应文件编制部分：在响应文件中要求</w:t>
            </w:r>
            <w:r>
              <w:rPr>
                <w:rFonts w:hint="eastAsia" w:ascii="宋体" w:hAnsi="宋体" w:eastAsia="宋体" w:cs="宋体"/>
                <w:sz w:val="21"/>
                <w:szCs w:val="21"/>
                <w:lang w:eastAsia="zh-CN"/>
              </w:rPr>
              <w:t>响应人</w:t>
            </w:r>
            <w:r>
              <w:rPr>
                <w:rFonts w:hint="eastAsia" w:ascii="宋体" w:hAnsi="宋体" w:eastAsia="宋体" w:cs="宋体"/>
                <w:sz w:val="21"/>
                <w:szCs w:val="21"/>
              </w:rPr>
              <w:t>按照响应文件格式进行响应文件编制，在响应文件编制时，应明确将投标单位企业基本情况、资质情况、人员情况、财务情况、业绩情况编入响应文件，便于进行资格审查及评标打分。</w:t>
            </w:r>
          </w:p>
          <w:p w14:paraId="56B1B485">
            <w:pPr>
              <w:keepNext w:val="0"/>
              <w:keepLines w:val="0"/>
              <w:pageBreakBefore w:val="0"/>
              <w:kinsoku/>
              <w:wordWrap/>
              <w:overflowPunct/>
              <w:topLinePunct w:val="0"/>
              <w:bidi w:val="0"/>
              <w:snapToGrid/>
              <w:spacing w:line="480" w:lineRule="exact"/>
              <w:textAlignment w:val="auto"/>
              <w:rPr>
                <w:rFonts w:hint="eastAsia" w:ascii="宋体" w:hAnsi="宋体" w:eastAsia="宋体" w:cs="宋体"/>
                <w:sz w:val="21"/>
                <w:szCs w:val="21"/>
              </w:rPr>
            </w:pPr>
            <w:r>
              <w:rPr>
                <w:rFonts w:hint="eastAsia" w:ascii="宋体" w:hAnsi="宋体" w:eastAsia="宋体" w:cs="宋体"/>
                <w:sz w:val="21"/>
                <w:szCs w:val="21"/>
              </w:rPr>
              <w:t>4、我单位（采购人）严格按三财购【2021】9号文要求的时限发布中标结果公告，发出中标通知书，签订采购合同，上传采购合同。</w:t>
            </w:r>
          </w:p>
          <w:p w14:paraId="003659CB">
            <w:pPr>
              <w:keepNext w:val="0"/>
              <w:keepLines w:val="0"/>
              <w:pageBreakBefore w:val="0"/>
              <w:kinsoku/>
              <w:wordWrap/>
              <w:overflowPunct/>
              <w:topLinePunct w:val="0"/>
              <w:bidi w:val="0"/>
              <w:snapToGrid/>
              <w:spacing w:line="480" w:lineRule="exact"/>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color w:val="000000" w:themeColor="text1"/>
                <w:sz w:val="21"/>
                <w:szCs w:val="21"/>
                <w14:textFill>
                  <w14:solidFill>
                    <w14:schemeClr w14:val="tx1"/>
                  </w14:solidFill>
                </w14:textFill>
              </w:rPr>
              <w:t>业主评委无评标劳务费用。</w:t>
            </w:r>
          </w:p>
        </w:tc>
      </w:tr>
    </w:tbl>
    <w:p w14:paraId="5493B43A">
      <w:pPr>
        <w:keepNext w:val="0"/>
        <w:keepLines w:val="0"/>
        <w:pageBreakBefore w:val="0"/>
        <w:kinsoku/>
        <w:wordWrap/>
        <w:overflowPunct/>
        <w:topLinePunct w:val="0"/>
        <w:bidi w:val="0"/>
        <w:snapToGrid/>
        <w:spacing w:line="480" w:lineRule="exact"/>
        <w:textAlignment w:val="auto"/>
        <w:rPr>
          <w:rFonts w:hint="eastAsia" w:ascii="宋体" w:hAnsi="宋体" w:eastAsia="宋体" w:cs="宋体"/>
          <w:b/>
          <w:sz w:val="21"/>
          <w:szCs w:val="21"/>
          <w:lang w:eastAsia="zh-CN"/>
        </w:rPr>
      </w:pPr>
    </w:p>
    <w:p w14:paraId="0D0FBBC6">
      <w:pPr>
        <w:spacing w:line="520" w:lineRule="exact"/>
        <w:ind w:firstLine="482" w:firstLineChars="20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1.总则</w:t>
      </w:r>
    </w:p>
    <w:p w14:paraId="00FA8E64">
      <w:pPr>
        <w:spacing w:line="5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项目概况</w:t>
      </w:r>
    </w:p>
    <w:p w14:paraId="400EECB0">
      <w:pPr>
        <w:spacing w:line="480" w:lineRule="exact"/>
        <w:ind w:firstLine="420" w:firstLineChars="200"/>
        <w:rPr>
          <w:rFonts w:hint="eastAsia" w:ascii="宋体" w:hAnsi="宋体" w:eastAsia="宋体" w:cs="Times New Roman"/>
          <w:color w:val="FF0000"/>
          <w:sz w:val="21"/>
          <w:szCs w:val="21"/>
          <w:lang w:eastAsia="zh-CN"/>
        </w:rPr>
      </w:pPr>
      <w:r>
        <w:rPr>
          <w:rFonts w:hint="eastAsia" w:ascii="宋体" w:hAnsi="宋体" w:eastAsia="宋体" w:cs="宋体"/>
          <w:sz w:val="21"/>
          <w:szCs w:val="21"/>
        </w:rPr>
        <w:t>1.1</w:t>
      </w:r>
      <w:r>
        <w:rPr>
          <w:rFonts w:hint="eastAsia" w:ascii="宋体" w:hAnsi="宋体" w:eastAsia="宋体" w:cs="宋体"/>
          <w:sz w:val="21"/>
          <w:szCs w:val="21"/>
          <w:lang w:val="en-US" w:eastAsia="zh-CN"/>
        </w:rPr>
        <w:t>.1</w:t>
      </w:r>
      <w:r>
        <w:rPr>
          <w:rFonts w:hint="eastAsia" w:ascii="宋体" w:hAnsi="宋体" w:eastAsia="宋体" w:cs="宋体"/>
          <w:sz w:val="21"/>
          <w:szCs w:val="21"/>
        </w:rPr>
        <w:t>采购内容：</w:t>
      </w:r>
      <w:r>
        <w:rPr>
          <w:rFonts w:hint="eastAsia" w:ascii="宋体" w:hAnsi="宋体" w:eastAsia="宋体" w:cs="宋体"/>
          <w:color w:val="auto"/>
          <w:sz w:val="21"/>
          <w:szCs w:val="21"/>
          <w:lang w:val="en-US" w:eastAsia="zh-CN"/>
        </w:rPr>
        <w:t>三门峡市陕州区2024年果品绿色高质高效行动项目有机肥项目主要采购内容：采购有机肥2000袋。</w:t>
      </w:r>
    </w:p>
    <w:p w14:paraId="54F27DBC">
      <w:pPr>
        <w:spacing w:line="52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1.2 预算金额：</w:t>
      </w:r>
      <w:r>
        <w:rPr>
          <w:rFonts w:hint="eastAsia" w:ascii="宋体" w:hAnsi="宋体" w:eastAsia="宋体" w:cs="宋体"/>
          <w:color w:val="auto"/>
          <w:kern w:val="0"/>
          <w:sz w:val="21"/>
          <w:szCs w:val="21"/>
          <w:lang w:val="en-US" w:eastAsia="zh-CN"/>
        </w:rPr>
        <w:t>300000.00元。</w:t>
      </w:r>
    </w:p>
    <w:p w14:paraId="18C76142">
      <w:pPr>
        <w:spacing w:line="52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1.3 资金来源：财政资金，已落实。</w:t>
      </w:r>
    </w:p>
    <w:p w14:paraId="0CC28A56">
      <w:pPr>
        <w:spacing w:line="52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1.4 质量要求：符合国家现行相关标准和规范要求，达到合格标准。</w:t>
      </w:r>
    </w:p>
    <w:p w14:paraId="728D88CF">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 供货期限：</w:t>
      </w:r>
      <w:r>
        <w:rPr>
          <w:rFonts w:hint="eastAsia" w:ascii="宋体" w:hAnsi="宋体" w:eastAsia="宋体" w:cs="宋体"/>
          <w:color w:val="auto"/>
          <w:sz w:val="21"/>
          <w:szCs w:val="21"/>
          <w:lang w:val="en-US" w:eastAsia="zh-CN"/>
        </w:rPr>
        <w:t>合同签订后10日历天。</w:t>
      </w:r>
    </w:p>
    <w:p w14:paraId="56A84DAB">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 交货地点：采购人指定地点。</w:t>
      </w:r>
    </w:p>
    <w:p w14:paraId="0360F1DF">
      <w:pPr>
        <w:spacing w:line="520" w:lineRule="exact"/>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rPr>
        <w:t>2、合格的</w:t>
      </w:r>
      <w:r>
        <w:rPr>
          <w:rFonts w:hint="eastAsia" w:ascii="宋体" w:hAnsi="宋体" w:eastAsia="宋体" w:cs="宋体"/>
          <w:b/>
          <w:bCs/>
          <w:sz w:val="24"/>
          <w:szCs w:val="24"/>
          <w:lang w:eastAsia="zh-CN"/>
        </w:rPr>
        <w:t>响应人</w:t>
      </w:r>
    </w:p>
    <w:p w14:paraId="5ECA7789">
      <w:pPr>
        <w:spacing w:line="480" w:lineRule="exact"/>
        <w:ind w:firstLine="420" w:firstLineChars="200"/>
        <w:rPr>
          <w:rFonts w:ascii="宋体" w:hAnsi="宋体" w:eastAsia="宋体" w:cs="Times New Roman"/>
          <w:color w:val="000000"/>
          <w:sz w:val="21"/>
          <w:szCs w:val="21"/>
        </w:rPr>
      </w:pPr>
      <w:r>
        <w:rPr>
          <w:rFonts w:ascii="宋体" w:hAnsi="宋体" w:eastAsia="宋体" w:cs="Times New Roman"/>
          <w:color w:val="000000"/>
          <w:sz w:val="21"/>
          <w:szCs w:val="21"/>
        </w:rPr>
        <w:t>2.1满足《中华人民共和国政府采购法》第二十二条规定；</w:t>
      </w:r>
    </w:p>
    <w:p w14:paraId="3313E9AF">
      <w:pPr>
        <w:spacing w:line="480" w:lineRule="exact"/>
        <w:ind w:firstLine="420" w:firstLineChars="200"/>
        <w:rPr>
          <w:rFonts w:hint="eastAsia" w:ascii="宋体" w:hAnsi="宋体" w:eastAsia="宋体" w:cs="Times New Roman"/>
          <w:color w:val="000000"/>
          <w:sz w:val="21"/>
          <w:szCs w:val="21"/>
          <w:lang w:eastAsia="zh-CN"/>
        </w:rPr>
      </w:pPr>
      <w:r>
        <w:rPr>
          <w:rFonts w:ascii="宋体" w:hAnsi="宋体" w:eastAsia="宋体" w:cs="Times New Roman"/>
          <w:color w:val="000000"/>
          <w:sz w:val="21"/>
          <w:szCs w:val="21"/>
        </w:rPr>
        <w:t>2.2落实政府采购政策满足的资格要求：</w:t>
      </w:r>
      <w:r>
        <w:rPr>
          <w:rFonts w:hint="eastAsia" w:ascii="宋体" w:hAnsi="宋体" w:eastAsia="宋体" w:cs="Times New Roman"/>
          <w:sz w:val="21"/>
          <w:szCs w:val="21"/>
          <w:lang w:eastAsia="zh-CN"/>
        </w:rPr>
        <w:t>本项目为非专门面向中小微企业采购项目,执行促进中小企业（监狱企业、残疾人福利性企业）发展等政府采购政策。</w:t>
      </w:r>
    </w:p>
    <w:p w14:paraId="0F141B12">
      <w:pPr>
        <w:spacing w:line="480" w:lineRule="exact"/>
        <w:ind w:firstLine="420" w:firstLineChars="200"/>
        <w:rPr>
          <w:rFonts w:ascii="宋体" w:hAnsi="宋体" w:eastAsia="宋体" w:cs="Times New Roman"/>
          <w:color w:val="000000"/>
          <w:sz w:val="21"/>
          <w:szCs w:val="21"/>
        </w:rPr>
      </w:pPr>
      <w:r>
        <w:rPr>
          <w:rFonts w:ascii="宋体" w:hAnsi="宋体" w:eastAsia="宋体" w:cs="Times New Roman"/>
          <w:color w:val="000000"/>
          <w:sz w:val="21"/>
          <w:szCs w:val="21"/>
        </w:rPr>
        <w:t>2.3本项目的特定资格要求</w:t>
      </w:r>
    </w:p>
    <w:p w14:paraId="393F8125">
      <w:pPr>
        <w:spacing w:line="480" w:lineRule="exact"/>
        <w:ind w:firstLine="420" w:firstLineChars="200"/>
        <w:rPr>
          <w:rFonts w:ascii="宋体" w:hAnsi="宋体" w:eastAsia="宋体" w:cs="Times New Roman"/>
          <w:color w:val="000000"/>
          <w:sz w:val="21"/>
          <w:szCs w:val="21"/>
        </w:rPr>
      </w:pPr>
      <w:r>
        <w:rPr>
          <w:rFonts w:ascii="宋体" w:hAnsi="宋体" w:eastAsia="宋体" w:cs="Times New Roman"/>
          <w:color w:val="000000"/>
          <w:sz w:val="21"/>
          <w:szCs w:val="21"/>
        </w:rPr>
        <w:t>2.3.1</w:t>
      </w:r>
      <w:r>
        <w:rPr>
          <w:rFonts w:hint="eastAsia" w:ascii="宋体" w:hAnsi="宋体" w:eastAsia="宋体" w:cs="Times New Roman"/>
          <w:color w:val="000000"/>
          <w:sz w:val="21"/>
          <w:szCs w:val="21"/>
          <w:lang w:val="en-US" w:eastAsia="zh-CN"/>
        </w:rPr>
        <w:t xml:space="preserve"> </w:t>
      </w:r>
      <w:r>
        <w:rPr>
          <w:rFonts w:hint="eastAsia" w:ascii="宋体" w:hAnsi="宋体" w:eastAsia="宋体" w:cs="Times New Roman"/>
          <w:color w:val="000000"/>
          <w:sz w:val="21"/>
          <w:szCs w:val="21"/>
          <w:lang w:eastAsia="zh-CN"/>
        </w:rPr>
        <w:t>响应人</w:t>
      </w:r>
      <w:r>
        <w:rPr>
          <w:rFonts w:hint="eastAsia" w:ascii="宋体" w:hAnsi="宋体" w:eastAsia="宋体" w:cs="Times New Roman"/>
          <w:color w:val="000000"/>
          <w:sz w:val="21"/>
          <w:szCs w:val="21"/>
        </w:rPr>
        <w:t>须具有合法有效的营业执照；</w:t>
      </w:r>
      <w:r>
        <w:rPr>
          <w:rFonts w:hint="eastAsia" w:ascii="宋体" w:hAnsi="宋体" w:eastAsia="宋体" w:cs="Times New Roman"/>
          <w:color w:val="000000"/>
          <w:sz w:val="21"/>
          <w:szCs w:val="21"/>
          <w:lang w:val="en-US" w:eastAsia="zh-CN"/>
        </w:rPr>
        <w:t>响应人</w:t>
      </w:r>
      <w:r>
        <w:rPr>
          <w:rFonts w:hint="eastAsia" w:ascii="宋体" w:hAnsi="宋体" w:eastAsia="宋体" w:cs="Times New Roman"/>
          <w:color w:val="000000"/>
          <w:sz w:val="21"/>
          <w:szCs w:val="21"/>
        </w:rPr>
        <w:t>是生产制造商的提供有效的营业执照；是代理商的提供生产制造商及代理商的营业执照及授权委托书；</w:t>
      </w:r>
    </w:p>
    <w:p w14:paraId="482A8CE1">
      <w:pPr>
        <w:spacing w:line="480" w:lineRule="exact"/>
        <w:ind w:firstLine="420" w:firstLineChars="200"/>
        <w:rPr>
          <w:rFonts w:hint="eastAsia" w:ascii="宋体" w:hAnsi="宋体" w:eastAsia="宋体" w:cs="宋体"/>
          <w:color w:val="auto"/>
          <w:sz w:val="21"/>
          <w:szCs w:val="21"/>
          <w:lang w:val="en-US" w:eastAsia="zh-CN"/>
        </w:rPr>
      </w:pPr>
      <w:r>
        <w:rPr>
          <w:rFonts w:ascii="宋体" w:hAnsi="宋体" w:eastAsia="宋体" w:cs="Times New Roman"/>
          <w:color w:val="000000"/>
          <w:sz w:val="21"/>
          <w:szCs w:val="21"/>
        </w:rPr>
        <w:t>2.3.2</w:t>
      </w:r>
      <w:r>
        <w:rPr>
          <w:rFonts w:hint="eastAsia" w:ascii="宋体" w:hAnsi="宋体" w:eastAsia="宋体" w:cs="Times New Roman"/>
          <w:color w:val="000000"/>
          <w:sz w:val="21"/>
          <w:szCs w:val="21"/>
        </w:rPr>
        <w:t xml:space="preserve"> </w:t>
      </w:r>
      <w:r>
        <w:rPr>
          <w:rFonts w:hint="eastAsia" w:ascii="宋体" w:hAnsi="宋体" w:eastAsia="宋体" w:cs="宋体"/>
          <w:color w:val="auto"/>
          <w:sz w:val="21"/>
          <w:szCs w:val="21"/>
          <w:lang w:val="en-US" w:eastAsia="zh-CN"/>
        </w:rPr>
        <w:t>生产商具有中华人民共和国农业农村部颁发的有效期内的该种肥料的肥料登记证；</w:t>
      </w:r>
    </w:p>
    <w:p w14:paraId="05A22404">
      <w:pPr>
        <w:spacing w:line="480" w:lineRule="exact"/>
        <w:ind w:firstLine="420" w:firstLineChars="200"/>
        <w:rPr>
          <w:rFonts w:ascii="宋体" w:hAnsi="宋体" w:eastAsia="宋体" w:cs="Times New Roman"/>
          <w:color w:val="000000"/>
          <w:sz w:val="21"/>
          <w:szCs w:val="21"/>
        </w:rPr>
      </w:pPr>
      <w:r>
        <w:rPr>
          <w:rFonts w:hint="eastAsia" w:ascii="宋体" w:hAnsi="宋体" w:eastAsia="宋体" w:cs="Times New Roman"/>
          <w:color w:val="000000"/>
          <w:sz w:val="21"/>
          <w:szCs w:val="21"/>
          <w:lang w:val="en-US" w:eastAsia="zh-CN"/>
        </w:rPr>
        <w:t>2.3.3 响应人出具本企业无商业贿赂和不正当竞争行为的承诺书</w:t>
      </w:r>
    </w:p>
    <w:p w14:paraId="0906F82B">
      <w:pPr>
        <w:spacing w:line="480" w:lineRule="exact"/>
        <w:ind w:firstLine="420" w:firstLineChars="200"/>
        <w:rPr>
          <w:rFonts w:ascii="宋体" w:hAnsi="宋体" w:eastAsia="宋体" w:cs="Times New Roman"/>
          <w:color w:val="000000"/>
          <w:sz w:val="21"/>
          <w:szCs w:val="21"/>
        </w:rPr>
      </w:pPr>
      <w:r>
        <w:rPr>
          <w:rFonts w:ascii="宋体" w:hAnsi="宋体" w:eastAsia="宋体" w:cs="Times New Roman"/>
          <w:color w:val="000000"/>
          <w:sz w:val="21"/>
          <w:szCs w:val="21"/>
        </w:rPr>
        <w:t>2.3.</w:t>
      </w:r>
      <w:r>
        <w:rPr>
          <w:rFonts w:hint="eastAsia" w:ascii="宋体" w:hAnsi="宋体" w:eastAsia="宋体" w:cs="Times New Roman"/>
          <w:color w:val="000000"/>
          <w:sz w:val="21"/>
          <w:szCs w:val="21"/>
          <w:lang w:val="en-US" w:eastAsia="zh-CN"/>
        </w:rPr>
        <w:t>4</w:t>
      </w:r>
      <w:r>
        <w:rPr>
          <w:rFonts w:hint="eastAsia" w:ascii="宋体" w:hAnsi="宋体" w:eastAsia="宋体" w:cs="Times New Roman"/>
          <w:color w:val="000000"/>
          <w:sz w:val="21"/>
          <w:szCs w:val="21"/>
        </w:rPr>
        <w:t xml:space="preserve"> 根据《关于在政府采购活动中查询及使用信用记录有关问题的通知》(财库[2016]125号)和豫财购【2016】15号的规定，对列入失信被执行人、重大税收违法失信主体、政府采购严重违法失信行为记录名单的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eastAsia="宋体" w:cs="Times New Roman"/>
          <w:color w:val="000000"/>
          <w:sz w:val="21"/>
          <w:szCs w:val="21"/>
          <w:lang w:eastAsia="zh-CN"/>
        </w:rPr>
        <w:t>响应人</w:t>
      </w:r>
      <w:r>
        <w:rPr>
          <w:rFonts w:hint="eastAsia" w:ascii="宋体" w:hAnsi="宋体" w:eastAsia="宋体" w:cs="Times New Roman"/>
          <w:color w:val="000000"/>
          <w:sz w:val="21"/>
          <w:szCs w:val="21"/>
        </w:rPr>
        <w:t>，拒绝参与本项目采购活动；须提供中国执行信息公开网（http://zxgk.court.gov.cn/）关于“失信被执行人”查询截图；信用中国(www.creditchina.gov.cn）关于“重大税收违法失信主体、政府采购严重违法失信行为记录名单”查询截图；中国政府采购网（www.ccgp.gov.cn）关于“政府采购严重违法失信行为记录名单”查询截图。截图须显示查询时间，查询时间自本公告发布之日起。</w:t>
      </w:r>
    </w:p>
    <w:p w14:paraId="76275FF6">
      <w:pPr>
        <w:spacing w:line="480" w:lineRule="exact"/>
        <w:ind w:firstLine="420" w:firstLineChars="200"/>
        <w:rPr>
          <w:rFonts w:ascii="宋体" w:hAnsi="宋体" w:eastAsia="宋体" w:cs="Times New Roman"/>
          <w:color w:val="000000"/>
          <w:sz w:val="21"/>
          <w:szCs w:val="21"/>
        </w:rPr>
      </w:pPr>
      <w:r>
        <w:rPr>
          <w:rFonts w:ascii="宋体" w:hAnsi="宋体" w:eastAsia="宋体" w:cs="Times New Roman"/>
          <w:color w:val="000000"/>
          <w:sz w:val="21"/>
          <w:szCs w:val="21"/>
        </w:rPr>
        <w:t>2.3.</w:t>
      </w:r>
      <w:r>
        <w:rPr>
          <w:rFonts w:hint="eastAsia" w:ascii="宋体" w:hAnsi="宋体" w:eastAsia="宋体" w:cs="Times New Roman"/>
          <w:color w:val="000000"/>
          <w:sz w:val="21"/>
          <w:szCs w:val="21"/>
          <w:lang w:val="en-US" w:eastAsia="zh-CN"/>
        </w:rPr>
        <w:t>5</w:t>
      </w:r>
      <w:r>
        <w:rPr>
          <w:rFonts w:hint="eastAsia" w:ascii="宋体" w:hAnsi="宋体" w:eastAsia="宋体" w:cs="Times New Roman"/>
          <w:color w:val="000000"/>
          <w:sz w:val="21"/>
          <w:szCs w:val="21"/>
        </w:rPr>
        <w:t>本项目不接受联合体磋商。提供非联合体磋商承诺，格式自拟。</w:t>
      </w:r>
    </w:p>
    <w:p w14:paraId="619F6EE7">
      <w:pPr>
        <w:spacing w:line="5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3、费用</w:t>
      </w:r>
    </w:p>
    <w:p w14:paraId="117C8BD1">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3.1</w:t>
      </w:r>
      <w:r>
        <w:rPr>
          <w:rFonts w:hint="eastAsia" w:ascii="宋体" w:hAnsi="宋体" w:eastAsia="宋体" w:cs="宋体"/>
          <w:sz w:val="21"/>
          <w:szCs w:val="21"/>
          <w:lang w:eastAsia="zh-CN"/>
        </w:rPr>
        <w:t>响应人</w:t>
      </w:r>
      <w:r>
        <w:rPr>
          <w:rFonts w:hint="eastAsia" w:ascii="宋体" w:hAnsi="宋体" w:eastAsia="宋体" w:cs="宋体"/>
          <w:sz w:val="21"/>
          <w:szCs w:val="21"/>
        </w:rPr>
        <w:t>应自行承担参加磋商活动有关的全部费用，采购人在任何情况下均无义务和责任承担上述费用。</w:t>
      </w:r>
    </w:p>
    <w:p w14:paraId="6FAE37FE">
      <w:pPr>
        <w:spacing w:line="5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4、竞争性磋商文件的构成</w:t>
      </w:r>
    </w:p>
    <w:p w14:paraId="6E0BE8CD">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第一章  竞争性磋商公告</w:t>
      </w:r>
    </w:p>
    <w:p w14:paraId="15F8D4CB">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 xml:space="preserve">第二章  </w:t>
      </w:r>
      <w:r>
        <w:rPr>
          <w:rFonts w:hint="eastAsia" w:ascii="宋体" w:hAnsi="宋体" w:eastAsia="宋体" w:cs="宋体"/>
          <w:sz w:val="21"/>
          <w:szCs w:val="21"/>
          <w:lang w:eastAsia="zh-CN"/>
        </w:rPr>
        <w:t>响应人</w:t>
      </w:r>
      <w:r>
        <w:rPr>
          <w:rFonts w:hint="eastAsia" w:ascii="宋体" w:hAnsi="宋体" w:eastAsia="宋体" w:cs="宋体"/>
          <w:sz w:val="21"/>
          <w:szCs w:val="21"/>
        </w:rPr>
        <w:t>须知及前附表</w:t>
      </w:r>
    </w:p>
    <w:p w14:paraId="69EA1BD4">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第三章  采购内容</w:t>
      </w:r>
    </w:p>
    <w:p w14:paraId="37BD1910">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第四章  评审办法</w:t>
      </w:r>
    </w:p>
    <w:p w14:paraId="4DD57868">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第五章  合同条款及格式</w:t>
      </w:r>
    </w:p>
    <w:p w14:paraId="7D5781AE">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第六章  电子化响应文件内容及格式</w:t>
      </w:r>
    </w:p>
    <w:p w14:paraId="2E9FB434">
      <w:pPr>
        <w:spacing w:line="5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5、竞争性磋商文件的澄清</w:t>
      </w:r>
    </w:p>
    <w:p w14:paraId="51AD2AB3">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5.1</w:t>
      </w:r>
      <w:r>
        <w:rPr>
          <w:rFonts w:hint="eastAsia" w:ascii="宋体" w:hAnsi="宋体" w:eastAsia="宋体" w:cs="宋体"/>
          <w:sz w:val="21"/>
          <w:szCs w:val="21"/>
          <w:lang w:eastAsia="zh-CN"/>
        </w:rPr>
        <w:t>响应人</w:t>
      </w:r>
      <w:r>
        <w:rPr>
          <w:rFonts w:hint="eastAsia" w:ascii="宋体" w:hAnsi="宋体" w:eastAsia="宋体" w:cs="宋体"/>
          <w:sz w:val="21"/>
          <w:szCs w:val="21"/>
        </w:rPr>
        <w:t>对磋商文件需有澄清或疑问，应在递交响应文件截止之日5日前向采购人进行询问，采购人在其认为必要时，将书面答复发送已购买竞争性磋商文件的所有潜在</w:t>
      </w:r>
      <w:r>
        <w:rPr>
          <w:rFonts w:hint="eastAsia" w:ascii="宋体" w:hAnsi="宋体" w:eastAsia="宋体" w:cs="宋体"/>
          <w:sz w:val="21"/>
          <w:szCs w:val="21"/>
          <w:lang w:eastAsia="zh-CN"/>
        </w:rPr>
        <w:t>响应人</w:t>
      </w:r>
      <w:r>
        <w:rPr>
          <w:rFonts w:hint="eastAsia" w:ascii="宋体" w:hAnsi="宋体" w:eastAsia="宋体" w:cs="宋体"/>
          <w:sz w:val="21"/>
          <w:szCs w:val="21"/>
        </w:rPr>
        <w:t>。</w:t>
      </w:r>
    </w:p>
    <w:p w14:paraId="5612DB7D">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5.2采购人将视情况在认为必要时于采购截止时间前答疑。</w:t>
      </w:r>
    </w:p>
    <w:p w14:paraId="0BAA8750">
      <w:pPr>
        <w:spacing w:line="5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6、竞争性磋商文件的修改</w:t>
      </w:r>
    </w:p>
    <w:p w14:paraId="7479B61D">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6.1竞争性磋商文件的修改书将构成响应文件的一部分，对所有</w:t>
      </w:r>
      <w:r>
        <w:rPr>
          <w:rFonts w:hint="eastAsia" w:ascii="宋体" w:hAnsi="宋体" w:eastAsia="宋体" w:cs="宋体"/>
          <w:sz w:val="21"/>
          <w:szCs w:val="21"/>
          <w:lang w:eastAsia="zh-CN"/>
        </w:rPr>
        <w:t>响应人</w:t>
      </w:r>
      <w:r>
        <w:rPr>
          <w:rFonts w:hint="eastAsia" w:ascii="宋体" w:hAnsi="宋体" w:eastAsia="宋体" w:cs="宋体"/>
          <w:sz w:val="21"/>
          <w:szCs w:val="21"/>
        </w:rPr>
        <w:t>均有约束力。</w:t>
      </w:r>
    </w:p>
    <w:p w14:paraId="093B3AEA">
      <w:pPr>
        <w:spacing w:line="5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7、要求</w:t>
      </w:r>
    </w:p>
    <w:p w14:paraId="7D30A9AC">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7.1</w:t>
      </w:r>
      <w:r>
        <w:rPr>
          <w:rFonts w:hint="eastAsia" w:ascii="宋体" w:hAnsi="宋体" w:eastAsia="宋体" w:cs="宋体"/>
          <w:sz w:val="21"/>
          <w:szCs w:val="21"/>
          <w:lang w:eastAsia="zh-CN"/>
        </w:rPr>
        <w:t>响应人</w:t>
      </w:r>
      <w:r>
        <w:rPr>
          <w:rFonts w:hint="eastAsia" w:ascii="宋体" w:hAnsi="宋体" w:eastAsia="宋体" w:cs="宋体"/>
          <w:sz w:val="21"/>
          <w:szCs w:val="21"/>
        </w:rPr>
        <w:t>应仔细阅读竞争性磋商文件的所有内容，按竞争性磋商文件的要求提供响应文件，并保证所提供资料的真实性，以使其响应文件对竞争性磋商文件作出实质性响应，否则，其响应文件不予接受。</w:t>
      </w:r>
    </w:p>
    <w:p w14:paraId="5F72AAD6">
      <w:pPr>
        <w:spacing w:line="5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8、电子化响应文件的组成</w:t>
      </w:r>
    </w:p>
    <w:p w14:paraId="320E5777">
      <w:pPr>
        <w:spacing w:line="52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法定代表人身份证明书</w:t>
      </w:r>
    </w:p>
    <w:p w14:paraId="431EAB05">
      <w:pPr>
        <w:spacing w:line="52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磋商响应函</w:t>
      </w:r>
    </w:p>
    <w:p w14:paraId="1DFF14CC">
      <w:pPr>
        <w:spacing w:line="52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首次报价一览表</w:t>
      </w:r>
    </w:p>
    <w:p w14:paraId="7A8A8768">
      <w:pPr>
        <w:spacing w:line="52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磋商承诺函</w:t>
      </w:r>
    </w:p>
    <w:p w14:paraId="758160D0">
      <w:pPr>
        <w:spacing w:line="52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资格审查资料</w:t>
      </w:r>
    </w:p>
    <w:p w14:paraId="1609D910">
      <w:pPr>
        <w:spacing w:line="52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中小企业声明函</w:t>
      </w:r>
    </w:p>
    <w:p w14:paraId="4F542F77">
      <w:pPr>
        <w:spacing w:line="520" w:lineRule="exact"/>
        <w:ind w:firstLine="420" w:firstLineChars="20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7</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技术部分</w:t>
      </w:r>
    </w:p>
    <w:p w14:paraId="65CA56F9">
      <w:pPr>
        <w:spacing w:line="52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8</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响应人基本情况表</w:t>
      </w:r>
    </w:p>
    <w:p w14:paraId="7028748A">
      <w:pPr>
        <w:spacing w:line="520" w:lineRule="exact"/>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8</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商务部分</w:t>
      </w:r>
    </w:p>
    <w:p w14:paraId="4EB07075">
      <w:pPr>
        <w:spacing w:line="52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10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zh-CN"/>
        </w:rPr>
        <w:t>响应人认为需要提供的其它资料</w:t>
      </w:r>
    </w:p>
    <w:p w14:paraId="7223E61E">
      <w:pPr>
        <w:spacing w:line="5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9、电子化响应文件的格式</w:t>
      </w:r>
    </w:p>
    <w:p w14:paraId="7ADF3327">
      <w:pPr>
        <w:spacing w:line="520" w:lineRule="exact"/>
        <w:ind w:firstLine="420" w:firstLineChars="200"/>
        <w:jc w:val="left"/>
        <w:rPr>
          <w:rFonts w:ascii="宋体" w:hAnsi="宋体" w:eastAsia="宋体" w:cs="宋体"/>
          <w:sz w:val="21"/>
          <w:szCs w:val="21"/>
        </w:rPr>
      </w:pPr>
      <w:r>
        <w:rPr>
          <w:rFonts w:hint="eastAsia" w:ascii="宋体" w:hAnsi="宋体" w:eastAsia="宋体" w:cs="宋体"/>
          <w:sz w:val="21"/>
          <w:szCs w:val="21"/>
        </w:rPr>
        <w:t>9.1</w:t>
      </w:r>
      <w:r>
        <w:rPr>
          <w:rFonts w:hint="eastAsia" w:ascii="宋体" w:hAnsi="宋体" w:eastAsia="宋体" w:cs="宋体"/>
          <w:sz w:val="21"/>
          <w:szCs w:val="21"/>
          <w:lang w:eastAsia="zh-CN"/>
        </w:rPr>
        <w:t>响应人</w:t>
      </w:r>
      <w:r>
        <w:rPr>
          <w:rFonts w:hint="eastAsia" w:ascii="宋体" w:hAnsi="宋体" w:eastAsia="宋体" w:cs="宋体"/>
          <w:sz w:val="21"/>
          <w:szCs w:val="21"/>
        </w:rPr>
        <w:t>所上传的电子化响应文件，应是通过中心响应文件制作系统制作的（响应文件制作工具下载地址：https://download.bqpoint.com/download/downloaddetail.html?SourceFrom=Ztb&amp;ZtbSoftXiaQuCode=1506&amp;ZtbSoftType=tballinclusive），经过签章和加密后生成的电子版响应文件。其中包含用于响应文件上传的主文件（后缀为.smxtf）和用于应急补救的响应文件备份文件（后缀为.nsmxtf）。</w:t>
      </w:r>
    </w:p>
    <w:p w14:paraId="4CE36538">
      <w:pPr>
        <w:spacing w:line="520" w:lineRule="exact"/>
        <w:ind w:firstLine="482" w:firstLineChars="200"/>
        <w:rPr>
          <w:rFonts w:ascii="宋体" w:hAnsi="宋体" w:eastAsia="宋体" w:cs="宋体"/>
          <w:sz w:val="24"/>
          <w:szCs w:val="24"/>
        </w:rPr>
      </w:pPr>
      <w:r>
        <w:rPr>
          <w:rFonts w:hint="eastAsia" w:ascii="宋体" w:hAnsi="宋体" w:eastAsia="宋体" w:cs="宋体"/>
          <w:b/>
          <w:bCs/>
          <w:sz w:val="24"/>
          <w:szCs w:val="24"/>
        </w:rPr>
        <w:t>10、电子化响应文件的签署</w:t>
      </w:r>
    </w:p>
    <w:p w14:paraId="60FD5F55">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10.1</w:t>
      </w:r>
      <w:r>
        <w:rPr>
          <w:rFonts w:hint="eastAsia" w:ascii="宋体" w:hAnsi="宋体" w:eastAsia="宋体" w:cs="宋体"/>
          <w:sz w:val="21"/>
          <w:szCs w:val="21"/>
          <w:lang w:eastAsia="zh-CN"/>
        </w:rPr>
        <w:t>响应人</w:t>
      </w:r>
      <w:r>
        <w:rPr>
          <w:rFonts w:hint="eastAsia" w:ascii="宋体" w:hAnsi="宋体" w:eastAsia="宋体" w:cs="宋体"/>
          <w:sz w:val="21"/>
          <w:szCs w:val="21"/>
        </w:rPr>
        <w:t>在进行电子化响应文件签章时，竞争性磋商文件中要求</w:t>
      </w:r>
      <w:r>
        <w:rPr>
          <w:rFonts w:hint="eastAsia" w:ascii="宋体" w:hAnsi="宋体" w:eastAsia="宋体" w:cs="宋体"/>
          <w:sz w:val="21"/>
          <w:szCs w:val="21"/>
          <w:lang w:eastAsia="zh-CN"/>
        </w:rPr>
        <w:t>响应人</w:t>
      </w:r>
      <w:r>
        <w:rPr>
          <w:rFonts w:hint="eastAsia" w:ascii="宋体" w:hAnsi="宋体" w:eastAsia="宋体" w:cs="宋体"/>
          <w:sz w:val="21"/>
          <w:szCs w:val="21"/>
        </w:rPr>
        <w:t>盖章的，以签盖单位章为准；要求法定代表人或授权代理人签章的，以签盖法定代表人签章为准。</w:t>
      </w:r>
    </w:p>
    <w:p w14:paraId="74AA3871">
      <w:pPr>
        <w:spacing w:line="5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11、电子化响应文件的上传</w:t>
      </w:r>
    </w:p>
    <w:p w14:paraId="3E96B4D3">
      <w:pPr>
        <w:spacing w:line="520" w:lineRule="exact"/>
        <w:ind w:firstLine="420" w:firstLineChars="200"/>
        <w:jc w:val="left"/>
        <w:rPr>
          <w:rFonts w:ascii="宋体" w:hAnsi="宋体" w:eastAsia="宋体" w:cs="宋体"/>
          <w:kern w:val="0"/>
          <w:sz w:val="21"/>
          <w:szCs w:val="21"/>
        </w:rPr>
      </w:pPr>
      <w:r>
        <w:rPr>
          <w:rFonts w:hint="eastAsia" w:ascii="宋体" w:hAnsi="宋体" w:eastAsia="宋体" w:cs="宋体"/>
          <w:sz w:val="21"/>
          <w:szCs w:val="21"/>
        </w:rPr>
        <w:t>11.1</w:t>
      </w:r>
      <w:r>
        <w:rPr>
          <w:rFonts w:hint="eastAsia" w:ascii="宋体" w:hAnsi="宋体" w:eastAsia="宋体" w:cs="宋体"/>
          <w:kern w:val="0"/>
          <w:sz w:val="21"/>
          <w:szCs w:val="21"/>
        </w:rPr>
        <w:t>电子化响应文件应在磋商截止时间前成功上传至三门峡市公共资源电子化交易系统。至投标截止时间止，仍未上传成功的电子化响应文件将不予接收。</w:t>
      </w:r>
    </w:p>
    <w:p w14:paraId="0F0A62A7">
      <w:pPr>
        <w:spacing w:line="520" w:lineRule="exact"/>
        <w:ind w:firstLine="420" w:firstLineChars="200"/>
        <w:jc w:val="left"/>
        <w:rPr>
          <w:rFonts w:ascii="宋体" w:hAnsi="宋体" w:eastAsia="宋体" w:cs="宋体"/>
          <w:kern w:val="0"/>
          <w:sz w:val="21"/>
          <w:szCs w:val="21"/>
        </w:rPr>
      </w:pPr>
      <w:r>
        <w:rPr>
          <w:rFonts w:hint="eastAsia" w:ascii="宋体" w:hAnsi="宋体" w:eastAsia="宋体" w:cs="宋体"/>
          <w:kern w:val="0"/>
          <w:sz w:val="21"/>
          <w:szCs w:val="21"/>
        </w:rPr>
        <w:t>注：如按照电子化投标操作教材制作完成的电子化响应文件无法上传的，</w:t>
      </w:r>
      <w:r>
        <w:rPr>
          <w:rFonts w:hint="eastAsia" w:ascii="宋体" w:hAnsi="宋体" w:eastAsia="宋体" w:cs="宋体"/>
          <w:kern w:val="0"/>
          <w:sz w:val="21"/>
          <w:szCs w:val="21"/>
          <w:lang w:eastAsia="zh-CN"/>
        </w:rPr>
        <w:t>响应人</w:t>
      </w:r>
      <w:r>
        <w:rPr>
          <w:rFonts w:hint="eastAsia" w:ascii="宋体" w:hAnsi="宋体" w:eastAsia="宋体" w:cs="宋体"/>
          <w:kern w:val="0"/>
          <w:sz w:val="21"/>
          <w:szCs w:val="21"/>
        </w:rPr>
        <w:t>应在磋商截止时间前尽早的联系中心技术人员，以便有充分的时间进行处理。</w:t>
      </w:r>
      <w:r>
        <w:rPr>
          <w:rFonts w:hint="eastAsia" w:ascii="宋体" w:hAnsi="宋体" w:eastAsia="宋体" w:cs="宋体"/>
          <w:kern w:val="0"/>
          <w:sz w:val="21"/>
          <w:szCs w:val="21"/>
          <w:lang w:eastAsia="zh-CN"/>
        </w:rPr>
        <w:t>响应人</w:t>
      </w:r>
      <w:r>
        <w:rPr>
          <w:rFonts w:hint="eastAsia" w:ascii="宋体" w:hAnsi="宋体" w:eastAsia="宋体" w:cs="宋体"/>
          <w:kern w:val="0"/>
          <w:sz w:val="21"/>
          <w:szCs w:val="21"/>
        </w:rPr>
        <w:t>应充分考虑到处理技术问题和上传数据等工作所需的时间问题，响应文件未在磋商截止时间前成功上传的，其响应文件不予接收。</w:t>
      </w:r>
    </w:p>
    <w:p w14:paraId="3FE7DEB3">
      <w:pPr>
        <w:spacing w:line="5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12、磋商截止时间</w:t>
      </w:r>
    </w:p>
    <w:p w14:paraId="1B64A970">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12.1电子化响应文件的截止时间见本须知前附表规定。</w:t>
      </w:r>
    </w:p>
    <w:p w14:paraId="78521AC9">
      <w:pPr>
        <w:spacing w:line="520" w:lineRule="exact"/>
        <w:ind w:firstLine="482" w:firstLineChars="200"/>
        <w:rPr>
          <w:rFonts w:ascii="宋体" w:hAnsi="宋体" w:eastAsia="宋体" w:cs="宋体"/>
          <w:sz w:val="24"/>
          <w:szCs w:val="24"/>
        </w:rPr>
      </w:pPr>
      <w:r>
        <w:rPr>
          <w:rFonts w:hint="eastAsia" w:ascii="宋体" w:hAnsi="宋体" w:eastAsia="宋体" w:cs="宋体"/>
          <w:b/>
          <w:bCs/>
          <w:sz w:val="24"/>
          <w:szCs w:val="24"/>
        </w:rPr>
        <w:t>13、电子化响应文件的补充、修改与撤回</w:t>
      </w:r>
    </w:p>
    <w:p w14:paraId="3562776F">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13.1在磋商截止时间之后，</w:t>
      </w:r>
      <w:r>
        <w:rPr>
          <w:rFonts w:hint="eastAsia" w:ascii="宋体" w:hAnsi="宋体" w:eastAsia="宋体" w:cs="宋体"/>
          <w:sz w:val="21"/>
          <w:szCs w:val="21"/>
          <w:lang w:eastAsia="zh-CN"/>
        </w:rPr>
        <w:t>响应人</w:t>
      </w:r>
      <w:r>
        <w:rPr>
          <w:rFonts w:hint="eastAsia" w:ascii="宋体" w:hAnsi="宋体" w:eastAsia="宋体" w:cs="宋体"/>
          <w:sz w:val="21"/>
          <w:szCs w:val="21"/>
        </w:rPr>
        <w:t>不得补充、修改电子化响应文件。</w:t>
      </w:r>
    </w:p>
    <w:p w14:paraId="11F1F3E1">
      <w:pPr>
        <w:spacing w:line="520" w:lineRule="exact"/>
        <w:ind w:firstLine="482" w:firstLineChars="200"/>
        <w:rPr>
          <w:rFonts w:ascii="宋体" w:hAnsi="宋体" w:eastAsia="宋体" w:cs="宋体"/>
          <w:sz w:val="24"/>
          <w:szCs w:val="24"/>
        </w:rPr>
      </w:pPr>
      <w:r>
        <w:rPr>
          <w:rFonts w:hint="eastAsia" w:ascii="宋体" w:hAnsi="宋体" w:eastAsia="宋体" w:cs="宋体"/>
          <w:b/>
          <w:bCs/>
          <w:sz w:val="24"/>
          <w:szCs w:val="24"/>
        </w:rPr>
        <w:t>14、磋商报价</w:t>
      </w:r>
      <w:r>
        <w:rPr>
          <w:rFonts w:hint="eastAsia" w:ascii="宋体" w:hAnsi="宋体" w:eastAsia="宋体" w:cs="宋体"/>
          <w:b/>
          <w:bCs/>
          <w:sz w:val="24"/>
          <w:szCs w:val="24"/>
        </w:rPr>
        <w:tab/>
      </w:r>
    </w:p>
    <w:p w14:paraId="1DAC4CF1">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14.1本次磋商采购的均须以人民币为计算单位。</w:t>
      </w:r>
    </w:p>
    <w:p w14:paraId="59EE73AE">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14.2本项目的磋商报价包括项目实施所需的</w:t>
      </w:r>
      <w:r>
        <w:rPr>
          <w:rFonts w:hint="eastAsia" w:ascii="宋体" w:hAnsi="宋体" w:eastAsia="宋体" w:cs="宋体"/>
          <w:color w:val="000000"/>
          <w:spacing w:val="-4"/>
          <w:kern w:val="0"/>
          <w:sz w:val="21"/>
          <w:szCs w:val="21"/>
        </w:rPr>
        <w:t>人工费、服务费、运输费、税费</w:t>
      </w:r>
      <w:r>
        <w:rPr>
          <w:rFonts w:hint="eastAsia" w:ascii="宋体" w:hAnsi="宋体" w:eastAsia="宋体" w:cs="宋体"/>
          <w:sz w:val="21"/>
          <w:szCs w:val="21"/>
        </w:rPr>
        <w:t>等各项与此项目有关的一切费用。</w:t>
      </w:r>
    </w:p>
    <w:p w14:paraId="22B57CBD">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 xml:space="preserve">14.3 </w:t>
      </w:r>
      <w:r>
        <w:rPr>
          <w:rFonts w:hint="eastAsia" w:ascii="宋体" w:hAnsi="宋体" w:eastAsia="宋体" w:cs="宋体"/>
          <w:sz w:val="21"/>
          <w:szCs w:val="21"/>
          <w:lang w:eastAsia="zh-CN"/>
        </w:rPr>
        <w:t>响应人</w:t>
      </w:r>
      <w:r>
        <w:rPr>
          <w:rFonts w:hint="eastAsia" w:ascii="宋体" w:hAnsi="宋体" w:eastAsia="宋体" w:cs="宋体"/>
          <w:sz w:val="21"/>
          <w:szCs w:val="21"/>
        </w:rPr>
        <w:t>应充分考虑市场风险和国家政策性风险系数，根据企业具体情况在合理的范围内自主报价，但不得低于企业实际成本。</w:t>
      </w:r>
    </w:p>
    <w:p w14:paraId="29C4DF22">
      <w:pPr>
        <w:pStyle w:val="8"/>
        <w:spacing w:line="52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14.4</w:t>
      </w:r>
      <w:r>
        <w:rPr>
          <w:rFonts w:hint="eastAsia" w:ascii="宋体" w:hAnsi="宋体" w:eastAsia="宋体" w:cs="宋体"/>
          <w:color w:val="auto"/>
          <w:sz w:val="21"/>
          <w:szCs w:val="21"/>
          <w:lang w:eastAsia="zh-CN"/>
        </w:rPr>
        <w:t>响应人</w:t>
      </w:r>
      <w:r>
        <w:rPr>
          <w:rFonts w:hint="eastAsia" w:ascii="宋体" w:hAnsi="宋体" w:eastAsia="宋体" w:cs="宋体"/>
          <w:color w:val="auto"/>
          <w:sz w:val="21"/>
          <w:szCs w:val="21"/>
        </w:rPr>
        <w:t>只能提出一个报价，采购人不接受任何有选择的报价。</w:t>
      </w:r>
    </w:p>
    <w:p w14:paraId="6435B693">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14.5</w:t>
      </w:r>
      <w:r>
        <w:rPr>
          <w:rFonts w:hint="eastAsia" w:ascii="宋体" w:hAnsi="宋体" w:eastAsia="宋体" w:cs="宋体"/>
          <w:sz w:val="21"/>
          <w:szCs w:val="21"/>
          <w:lang w:eastAsia="zh-CN"/>
        </w:rPr>
        <w:t>响应人</w:t>
      </w:r>
      <w:r>
        <w:rPr>
          <w:rFonts w:hint="eastAsia" w:ascii="宋体" w:hAnsi="宋体" w:eastAsia="宋体" w:cs="宋体"/>
          <w:sz w:val="21"/>
          <w:szCs w:val="21"/>
        </w:rPr>
        <w:t>的报价明显低于其他报价，使得其报价可能低于其个别成本的，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p w14:paraId="15A7A3DE">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14.6本次采购为竞争性磋商采购，允许二次报价。</w:t>
      </w:r>
    </w:p>
    <w:p w14:paraId="46DB969B">
      <w:pPr>
        <w:spacing w:line="5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15、</w:t>
      </w:r>
      <w:r>
        <w:rPr>
          <w:rFonts w:hint="eastAsia" w:ascii="宋体" w:hAnsi="宋体" w:eastAsia="宋体" w:cs="宋体"/>
          <w:b/>
          <w:bCs/>
          <w:sz w:val="24"/>
          <w:szCs w:val="24"/>
          <w:lang w:eastAsia="zh-CN"/>
        </w:rPr>
        <w:t>响应人</w:t>
      </w:r>
      <w:r>
        <w:rPr>
          <w:rFonts w:hint="eastAsia" w:ascii="宋体" w:hAnsi="宋体" w:eastAsia="宋体" w:cs="宋体"/>
          <w:b/>
          <w:bCs/>
          <w:sz w:val="24"/>
          <w:szCs w:val="24"/>
        </w:rPr>
        <w:t>资格的证明文件</w:t>
      </w:r>
      <w:r>
        <w:rPr>
          <w:rFonts w:hint="eastAsia" w:ascii="宋体" w:hAnsi="宋体" w:eastAsia="宋体" w:cs="宋体"/>
          <w:b/>
          <w:bCs/>
          <w:sz w:val="24"/>
          <w:szCs w:val="24"/>
        </w:rPr>
        <w:tab/>
      </w:r>
    </w:p>
    <w:p w14:paraId="3292B572">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15.1证明</w:t>
      </w:r>
      <w:r>
        <w:rPr>
          <w:rFonts w:hint="eastAsia" w:ascii="宋体" w:hAnsi="宋体" w:eastAsia="宋体" w:cs="宋体"/>
          <w:sz w:val="21"/>
          <w:szCs w:val="21"/>
          <w:lang w:eastAsia="zh-CN"/>
        </w:rPr>
        <w:t>响应人</w:t>
      </w:r>
      <w:r>
        <w:rPr>
          <w:rFonts w:hint="eastAsia" w:ascii="宋体" w:hAnsi="宋体" w:eastAsia="宋体" w:cs="宋体"/>
          <w:sz w:val="21"/>
          <w:szCs w:val="21"/>
        </w:rPr>
        <w:t>是有资格参加</w:t>
      </w:r>
      <w:r>
        <w:rPr>
          <w:rFonts w:hint="eastAsia" w:ascii="宋体" w:hAnsi="宋体" w:eastAsia="宋体" w:cs="宋体"/>
          <w:kern w:val="0"/>
          <w:sz w:val="21"/>
          <w:szCs w:val="21"/>
        </w:rPr>
        <w:t>磋商</w:t>
      </w:r>
      <w:r>
        <w:rPr>
          <w:rFonts w:hint="eastAsia" w:ascii="宋体" w:hAnsi="宋体" w:eastAsia="宋体" w:cs="宋体"/>
          <w:sz w:val="21"/>
          <w:szCs w:val="21"/>
        </w:rPr>
        <w:t>的。</w:t>
      </w:r>
    </w:p>
    <w:p w14:paraId="7C94C0B6">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15.2证明</w:t>
      </w:r>
      <w:r>
        <w:rPr>
          <w:rFonts w:hint="eastAsia" w:ascii="宋体" w:hAnsi="宋体" w:eastAsia="宋体" w:cs="宋体"/>
          <w:sz w:val="21"/>
          <w:szCs w:val="21"/>
          <w:lang w:eastAsia="zh-CN"/>
        </w:rPr>
        <w:t>响应人</w:t>
      </w:r>
      <w:r>
        <w:rPr>
          <w:rFonts w:hint="eastAsia" w:ascii="宋体" w:hAnsi="宋体" w:eastAsia="宋体" w:cs="宋体"/>
          <w:sz w:val="21"/>
          <w:szCs w:val="21"/>
        </w:rPr>
        <w:t>有能力履行竞争性磋商文件中合同条款和采购内容及要求规定的由</w:t>
      </w:r>
      <w:r>
        <w:rPr>
          <w:rFonts w:hint="eastAsia" w:ascii="宋体" w:hAnsi="宋体" w:eastAsia="宋体" w:cs="宋体"/>
          <w:sz w:val="21"/>
          <w:szCs w:val="21"/>
          <w:lang w:eastAsia="zh-CN"/>
        </w:rPr>
        <w:t>响应人</w:t>
      </w:r>
      <w:r>
        <w:rPr>
          <w:rFonts w:hint="eastAsia" w:ascii="宋体" w:hAnsi="宋体" w:eastAsia="宋体" w:cs="宋体"/>
          <w:sz w:val="21"/>
          <w:szCs w:val="21"/>
        </w:rPr>
        <w:t>提供的服务等义务。</w:t>
      </w:r>
    </w:p>
    <w:p w14:paraId="76458B87">
      <w:pPr>
        <w:spacing w:line="5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16、响应文件有效期</w:t>
      </w:r>
    </w:p>
    <w:p w14:paraId="4A21B98D">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16.1响应性文件从首次递交竞争性响应文件截止时间之日起开始生效，磋商有效期为</w:t>
      </w:r>
      <w:r>
        <w:rPr>
          <w:rFonts w:hint="eastAsia" w:ascii="宋体" w:hAnsi="宋体" w:eastAsia="宋体" w:cs="宋体"/>
          <w:color w:val="000000"/>
          <w:spacing w:val="6"/>
          <w:sz w:val="21"/>
          <w:szCs w:val="21"/>
        </w:rPr>
        <w:t>自磋商截止时间起60日历天</w:t>
      </w:r>
      <w:r>
        <w:rPr>
          <w:rFonts w:hint="eastAsia" w:ascii="宋体" w:hAnsi="宋体" w:eastAsia="宋体" w:cs="宋体"/>
          <w:sz w:val="21"/>
          <w:szCs w:val="21"/>
        </w:rPr>
        <w:t>，有效期短于此规定的响应文件将被视为无效文件。</w:t>
      </w:r>
    </w:p>
    <w:p w14:paraId="67491DA4">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16.2特殊情况下，采购人可于响应文件有效期满之前要求</w:t>
      </w:r>
      <w:r>
        <w:rPr>
          <w:rFonts w:hint="eastAsia" w:ascii="宋体" w:hAnsi="宋体" w:eastAsia="宋体" w:cs="宋体"/>
          <w:sz w:val="21"/>
          <w:szCs w:val="21"/>
          <w:lang w:eastAsia="zh-CN"/>
        </w:rPr>
        <w:t>响应人</w:t>
      </w:r>
      <w:r>
        <w:rPr>
          <w:rFonts w:hint="eastAsia" w:ascii="宋体" w:hAnsi="宋体" w:eastAsia="宋体" w:cs="宋体"/>
          <w:sz w:val="21"/>
          <w:szCs w:val="21"/>
        </w:rPr>
        <w:t>同意延长有效期，要求与答复均为书面形式。</w:t>
      </w:r>
      <w:r>
        <w:rPr>
          <w:rFonts w:hint="eastAsia" w:ascii="宋体" w:hAnsi="宋体" w:eastAsia="宋体" w:cs="宋体"/>
          <w:sz w:val="21"/>
          <w:szCs w:val="21"/>
          <w:lang w:eastAsia="zh-CN"/>
        </w:rPr>
        <w:t>响应人</w:t>
      </w:r>
      <w:r>
        <w:rPr>
          <w:rFonts w:hint="eastAsia" w:ascii="宋体" w:hAnsi="宋体" w:eastAsia="宋体" w:cs="宋体"/>
          <w:sz w:val="21"/>
          <w:szCs w:val="21"/>
        </w:rPr>
        <w:t>可以拒绝上述要求，对于同意该要求的</w:t>
      </w:r>
      <w:r>
        <w:rPr>
          <w:rFonts w:hint="eastAsia" w:ascii="宋体" w:hAnsi="宋体" w:eastAsia="宋体" w:cs="宋体"/>
          <w:sz w:val="21"/>
          <w:szCs w:val="21"/>
          <w:lang w:eastAsia="zh-CN"/>
        </w:rPr>
        <w:t>响应人</w:t>
      </w:r>
      <w:r>
        <w:rPr>
          <w:rFonts w:hint="eastAsia" w:ascii="宋体" w:hAnsi="宋体" w:eastAsia="宋体" w:cs="宋体"/>
          <w:sz w:val="21"/>
          <w:szCs w:val="21"/>
        </w:rPr>
        <w:t>，不允许其修改响应文件。</w:t>
      </w:r>
    </w:p>
    <w:p w14:paraId="45FFABAD">
      <w:pPr>
        <w:spacing w:line="5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17、磋商</w:t>
      </w:r>
    </w:p>
    <w:p w14:paraId="04D9D90C">
      <w:pPr>
        <w:spacing w:line="520" w:lineRule="exact"/>
        <w:ind w:firstLine="420" w:firstLineChars="200"/>
        <w:jc w:val="left"/>
        <w:rPr>
          <w:rFonts w:ascii="宋体" w:hAnsi="宋体" w:eastAsia="宋体" w:cs="宋体"/>
          <w:sz w:val="21"/>
          <w:szCs w:val="21"/>
        </w:rPr>
      </w:pPr>
      <w:r>
        <w:rPr>
          <w:rFonts w:hint="eastAsia" w:ascii="宋体" w:hAnsi="宋体" w:eastAsia="宋体" w:cs="宋体"/>
          <w:sz w:val="21"/>
          <w:szCs w:val="21"/>
        </w:rPr>
        <w:t>17.1 本项目采用电子化、无纸化进行招标，开标当日，</w:t>
      </w:r>
      <w:r>
        <w:rPr>
          <w:rFonts w:hint="eastAsia" w:ascii="宋体" w:hAnsi="宋体" w:eastAsia="宋体" w:cs="宋体"/>
          <w:sz w:val="21"/>
          <w:szCs w:val="21"/>
          <w:lang w:eastAsia="zh-CN"/>
        </w:rPr>
        <w:t>响应人</w:t>
      </w:r>
      <w:r>
        <w:rPr>
          <w:rFonts w:hint="eastAsia" w:ascii="宋体" w:hAnsi="宋体" w:eastAsia="宋体" w:cs="宋体"/>
          <w:sz w:val="21"/>
          <w:szCs w:val="21"/>
        </w:rPr>
        <w:t>无需到开标现场参加开标会议，</w:t>
      </w:r>
      <w:r>
        <w:rPr>
          <w:rFonts w:hint="eastAsia" w:ascii="宋体" w:hAnsi="宋体" w:eastAsia="宋体" w:cs="宋体"/>
          <w:sz w:val="21"/>
          <w:szCs w:val="21"/>
          <w:lang w:eastAsia="zh-CN"/>
        </w:rPr>
        <w:t>响应人</w:t>
      </w:r>
      <w:r>
        <w:rPr>
          <w:rFonts w:hint="eastAsia" w:ascii="宋体" w:hAnsi="宋体" w:eastAsia="宋体" w:cs="宋体"/>
          <w:sz w:val="21"/>
          <w:szCs w:val="21"/>
        </w:rPr>
        <w:t>应当在投标截止时间前，登陆不见面开标大厅选择登陆三门峡市公共资源电子招投标系统进行登陆（网址为http://120.194.249.36:10094/BidOpening/bidopeninghallaction/hall/login）,在线准时参加开标活动并进行响应文件解密等。</w:t>
      </w:r>
    </w:p>
    <w:p w14:paraId="5971F93B">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17.2 电子化响应文件采用一次加密方式。开标时，由</w:t>
      </w:r>
      <w:r>
        <w:rPr>
          <w:rFonts w:hint="eastAsia" w:ascii="宋体" w:hAnsi="宋体" w:eastAsia="宋体" w:cs="宋体"/>
          <w:sz w:val="21"/>
          <w:szCs w:val="21"/>
          <w:lang w:eastAsia="zh-CN"/>
        </w:rPr>
        <w:t>响应人</w:t>
      </w:r>
      <w:r>
        <w:rPr>
          <w:rFonts w:hint="eastAsia" w:ascii="宋体" w:hAnsi="宋体" w:eastAsia="宋体" w:cs="宋体"/>
          <w:sz w:val="21"/>
          <w:szCs w:val="21"/>
        </w:rPr>
        <w:t>使用CA 证书，在规定时间内对其电子化响应文件进行解密。每位</w:t>
      </w:r>
      <w:r>
        <w:rPr>
          <w:rFonts w:hint="eastAsia" w:ascii="宋体" w:hAnsi="宋体" w:eastAsia="宋体" w:cs="宋体"/>
          <w:sz w:val="21"/>
          <w:szCs w:val="21"/>
          <w:lang w:eastAsia="zh-CN"/>
        </w:rPr>
        <w:t>响应人</w:t>
      </w:r>
      <w:r>
        <w:rPr>
          <w:rFonts w:hint="eastAsia" w:ascii="宋体" w:hAnsi="宋体" w:eastAsia="宋体" w:cs="宋体"/>
          <w:sz w:val="21"/>
          <w:szCs w:val="21"/>
        </w:rPr>
        <w:t>的解密时间为开标时间起30 分钟内，如在规定时间内未完成解密的，其响应文件不予开标、唱标。每位</w:t>
      </w:r>
      <w:r>
        <w:rPr>
          <w:rFonts w:hint="eastAsia" w:ascii="宋体" w:hAnsi="宋体" w:eastAsia="宋体" w:cs="宋体"/>
          <w:sz w:val="21"/>
          <w:szCs w:val="21"/>
          <w:lang w:eastAsia="zh-CN"/>
        </w:rPr>
        <w:t>响应人</w:t>
      </w:r>
      <w:r>
        <w:rPr>
          <w:rFonts w:hint="eastAsia" w:ascii="宋体" w:hAnsi="宋体" w:eastAsia="宋体" w:cs="宋体"/>
          <w:sz w:val="21"/>
          <w:szCs w:val="21"/>
        </w:rPr>
        <w:t>的解密时间为开标时间起30分钟内完成。</w:t>
      </w:r>
    </w:p>
    <w:p w14:paraId="342D43A0">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17.3 电子化响应文件解密异常的处理</w:t>
      </w:r>
    </w:p>
    <w:p w14:paraId="0D719B64">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如出现</w:t>
      </w:r>
      <w:r>
        <w:rPr>
          <w:rFonts w:hint="eastAsia" w:ascii="宋体" w:hAnsi="宋体" w:eastAsia="宋体" w:cs="宋体"/>
          <w:sz w:val="21"/>
          <w:szCs w:val="21"/>
          <w:lang w:eastAsia="zh-CN"/>
        </w:rPr>
        <w:t>响应人</w:t>
      </w:r>
      <w:r>
        <w:rPr>
          <w:rFonts w:hint="eastAsia" w:ascii="宋体" w:hAnsi="宋体" w:eastAsia="宋体" w:cs="宋体"/>
          <w:sz w:val="21"/>
          <w:szCs w:val="21"/>
        </w:rPr>
        <w:t>的电子响应文件无法解密等异常情况，</w:t>
      </w:r>
      <w:r>
        <w:rPr>
          <w:rFonts w:hint="eastAsia" w:ascii="宋体" w:hAnsi="宋体" w:eastAsia="宋体" w:cs="宋体"/>
          <w:sz w:val="21"/>
          <w:szCs w:val="21"/>
          <w:lang w:eastAsia="zh-CN"/>
        </w:rPr>
        <w:t>响应人</w:t>
      </w:r>
      <w:r>
        <w:rPr>
          <w:rFonts w:hint="eastAsia" w:ascii="宋体" w:hAnsi="宋体" w:eastAsia="宋体" w:cs="宋体"/>
          <w:sz w:val="21"/>
          <w:szCs w:val="21"/>
        </w:rPr>
        <w:t>应及时致电中介服务机构说明。响应文件异常，按以下步骤进行处理：</w:t>
      </w:r>
    </w:p>
    <w:p w14:paraId="6E6190B0">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（1）首先由技术人员进行问题排查。</w:t>
      </w:r>
    </w:p>
    <w:p w14:paraId="4CC42425">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（2）经技术人员排查后，是</w:t>
      </w:r>
      <w:r>
        <w:rPr>
          <w:rFonts w:hint="eastAsia" w:ascii="宋体" w:hAnsi="宋体" w:eastAsia="宋体" w:cs="宋体"/>
          <w:sz w:val="21"/>
          <w:szCs w:val="21"/>
          <w:lang w:eastAsia="zh-CN"/>
        </w:rPr>
        <w:t>响应人</w:t>
      </w:r>
      <w:r>
        <w:rPr>
          <w:rFonts w:hint="eastAsia" w:ascii="宋体" w:hAnsi="宋体" w:eastAsia="宋体" w:cs="宋体"/>
          <w:sz w:val="21"/>
          <w:szCs w:val="21"/>
        </w:rPr>
        <w:t>文件自身问题导致响应文件无法解密的，该响应文件将不予接收、解密和唱标。开标会议继续进行。</w:t>
      </w:r>
    </w:p>
    <w:p w14:paraId="01B75537">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1B142B55">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17.4 待所有</w:t>
      </w:r>
      <w:r>
        <w:rPr>
          <w:rFonts w:hint="eastAsia" w:ascii="宋体" w:hAnsi="宋体" w:eastAsia="宋体" w:cs="宋体"/>
          <w:sz w:val="21"/>
          <w:szCs w:val="21"/>
          <w:lang w:eastAsia="zh-CN"/>
        </w:rPr>
        <w:t>响应人</w:t>
      </w:r>
      <w:r>
        <w:rPr>
          <w:rFonts w:hint="eastAsia" w:ascii="宋体" w:hAnsi="宋体" w:eastAsia="宋体" w:cs="宋体"/>
          <w:sz w:val="21"/>
          <w:szCs w:val="21"/>
        </w:rPr>
        <w:t>响应文件解密完成后，由中介服务机构操作，对所有已解密响应文件进行唱标。</w:t>
      </w:r>
    </w:p>
    <w:p w14:paraId="31DF0E7F">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lang w:eastAsia="zh-CN"/>
        </w:rPr>
        <w:t>响应人</w:t>
      </w:r>
      <w:r>
        <w:rPr>
          <w:rFonts w:hint="eastAsia" w:ascii="宋体" w:hAnsi="宋体" w:eastAsia="宋体" w:cs="宋体"/>
          <w:sz w:val="21"/>
          <w:szCs w:val="21"/>
        </w:rPr>
        <w:t>应保证在开标期间电话、电脑、网络能够正常工作，</w:t>
      </w:r>
      <w:r>
        <w:rPr>
          <w:rFonts w:hint="eastAsia" w:ascii="宋体" w:hAnsi="宋体" w:eastAsia="宋体" w:cs="宋体"/>
          <w:sz w:val="21"/>
          <w:szCs w:val="21"/>
          <w:lang w:eastAsia="zh-CN"/>
        </w:rPr>
        <w:t>响应人</w:t>
      </w:r>
      <w:r>
        <w:rPr>
          <w:rFonts w:hint="eastAsia" w:ascii="宋体" w:hAnsi="宋体" w:eastAsia="宋体" w:cs="宋体"/>
          <w:sz w:val="21"/>
          <w:szCs w:val="21"/>
        </w:rPr>
        <w:t>因停电、电脑病毒、网络堵塞等原因，未在规定的解密时间内对响应文件进行解密的，其响应文件不予接收、唱标。</w:t>
      </w:r>
    </w:p>
    <w:p w14:paraId="7A02A699">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17.5 开标时</w:t>
      </w:r>
      <w:r>
        <w:rPr>
          <w:rFonts w:hint="eastAsia" w:ascii="宋体" w:hAnsi="宋体" w:eastAsia="宋体" w:cs="宋体"/>
          <w:sz w:val="21"/>
          <w:szCs w:val="21"/>
          <w:lang w:eastAsia="zh-CN"/>
        </w:rPr>
        <w:t>响应人</w:t>
      </w:r>
      <w:r>
        <w:rPr>
          <w:rFonts w:hint="eastAsia" w:ascii="宋体" w:hAnsi="宋体" w:eastAsia="宋体" w:cs="宋体"/>
          <w:sz w:val="21"/>
          <w:szCs w:val="21"/>
        </w:rPr>
        <w:t>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宋体" w:hAnsi="宋体" w:eastAsia="宋体" w:cs="宋体"/>
          <w:sz w:val="21"/>
          <w:szCs w:val="21"/>
          <w:lang w:eastAsia="zh-CN"/>
        </w:rPr>
        <w:t>响应人</w:t>
      </w:r>
      <w:r>
        <w:rPr>
          <w:rFonts w:hint="eastAsia" w:ascii="宋体" w:hAnsi="宋体" w:eastAsia="宋体" w:cs="宋体"/>
          <w:sz w:val="21"/>
          <w:szCs w:val="21"/>
        </w:rPr>
        <w:t>的质疑并做好书面记录。</w:t>
      </w:r>
      <w:r>
        <w:rPr>
          <w:rFonts w:hint="eastAsia" w:ascii="宋体" w:hAnsi="宋体" w:eastAsia="宋体" w:cs="宋体"/>
          <w:sz w:val="21"/>
          <w:szCs w:val="21"/>
          <w:lang w:eastAsia="zh-CN"/>
        </w:rPr>
        <w:t>响应人</w:t>
      </w:r>
      <w:r>
        <w:rPr>
          <w:rFonts w:hint="eastAsia" w:ascii="宋体" w:hAnsi="宋体" w:eastAsia="宋体" w:cs="宋体"/>
          <w:sz w:val="21"/>
          <w:szCs w:val="21"/>
        </w:rPr>
        <w:t>未在规定时间内提出质疑的，视为认可唱标内容。</w:t>
      </w:r>
    </w:p>
    <w:p w14:paraId="5D30A3A4">
      <w:pPr>
        <w:spacing w:line="5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18、磋商小组</w:t>
      </w:r>
    </w:p>
    <w:p w14:paraId="6D62DFFB">
      <w:pPr>
        <w:spacing w:line="5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18.1磋商小组由3人构成：采购人代表1人，其他专家2人，在磋商会议开始前从</w:t>
      </w:r>
      <w:r>
        <w:rPr>
          <w:rFonts w:hint="eastAsia" w:ascii="宋体" w:hAnsi="宋体" w:eastAsia="宋体" w:cs="宋体"/>
          <w:sz w:val="21"/>
          <w:szCs w:val="21"/>
          <w:lang w:eastAsia="zh-CN"/>
        </w:rPr>
        <w:t>河南省电子化政府采购系统评标专家库中随机抽取。</w:t>
      </w:r>
    </w:p>
    <w:p w14:paraId="79C4A6CA">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18.2磋商小组对所有</w:t>
      </w:r>
      <w:r>
        <w:rPr>
          <w:rFonts w:hint="eastAsia" w:ascii="宋体" w:hAnsi="宋体" w:eastAsia="宋体" w:cs="宋体"/>
          <w:sz w:val="21"/>
          <w:szCs w:val="21"/>
          <w:lang w:eastAsia="zh-CN"/>
        </w:rPr>
        <w:t>响应人</w:t>
      </w:r>
      <w:r>
        <w:rPr>
          <w:rFonts w:hint="eastAsia" w:ascii="宋体" w:hAnsi="宋体" w:eastAsia="宋体" w:cs="宋体"/>
          <w:sz w:val="21"/>
          <w:szCs w:val="21"/>
        </w:rPr>
        <w:t>的响应文件进行评审，按评审后得分由高到低顺序排列，递交给采购人。</w:t>
      </w:r>
    </w:p>
    <w:p w14:paraId="7A7FEE21">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18.3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C5E359A">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18.4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w:t>
      </w:r>
      <w:r>
        <w:rPr>
          <w:rFonts w:hint="eastAsia" w:ascii="宋体" w:hAnsi="宋体" w:eastAsia="宋体" w:cs="宋体"/>
          <w:sz w:val="21"/>
          <w:szCs w:val="21"/>
          <w:lang w:eastAsia="zh-CN"/>
        </w:rPr>
        <w:t>响应人</w:t>
      </w:r>
      <w:r>
        <w:rPr>
          <w:rFonts w:hint="eastAsia" w:ascii="宋体" w:hAnsi="宋体" w:eastAsia="宋体" w:cs="宋体"/>
          <w:sz w:val="21"/>
          <w:szCs w:val="21"/>
        </w:rPr>
        <w:t>确定后，磋商小组不得修改评审结果或者要求重新评审，但因资格性审查认定错误或价格计算错误需依法重新评审的除外。应在评审报告中明确记载。</w:t>
      </w:r>
    </w:p>
    <w:p w14:paraId="621A3E07">
      <w:pPr>
        <w:spacing w:line="5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19、磋商程序</w:t>
      </w:r>
    </w:p>
    <w:p w14:paraId="415A2E09">
      <w:pPr>
        <w:spacing w:line="520" w:lineRule="exact"/>
        <w:ind w:firstLine="420" w:firstLineChars="200"/>
        <w:rPr>
          <w:rFonts w:ascii="宋体" w:hAnsi="宋体" w:eastAsia="宋体" w:cs="宋体"/>
          <w:b/>
          <w:bCs/>
          <w:sz w:val="21"/>
          <w:szCs w:val="21"/>
        </w:rPr>
      </w:pPr>
      <w:r>
        <w:rPr>
          <w:rFonts w:hint="eastAsia" w:ascii="宋体" w:hAnsi="宋体" w:eastAsia="宋体" w:cs="宋体"/>
          <w:sz w:val="21"/>
          <w:szCs w:val="21"/>
        </w:rPr>
        <w:t>19.1磋商小组所有成员集中评审响应文件及集中与</w:t>
      </w:r>
      <w:r>
        <w:rPr>
          <w:rFonts w:hint="eastAsia" w:ascii="宋体" w:hAnsi="宋体" w:eastAsia="宋体" w:cs="宋体"/>
          <w:sz w:val="21"/>
          <w:szCs w:val="21"/>
          <w:lang w:eastAsia="zh-CN"/>
        </w:rPr>
        <w:t>响应人</w:t>
      </w:r>
      <w:r>
        <w:rPr>
          <w:rFonts w:hint="eastAsia" w:ascii="宋体" w:hAnsi="宋体" w:eastAsia="宋体" w:cs="宋体"/>
          <w:sz w:val="21"/>
          <w:szCs w:val="21"/>
        </w:rPr>
        <w:t>分别进行磋商。</w:t>
      </w:r>
    </w:p>
    <w:p w14:paraId="1650F40D">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19.2磋商小组首先对所有响应文件进行资格性和符合性审查。资格性审查是指：磋商小组按照竞争性磋商文件第二章</w:t>
      </w:r>
      <w:r>
        <w:rPr>
          <w:rFonts w:hint="eastAsia" w:ascii="宋体" w:hAnsi="宋体" w:eastAsia="宋体" w:cs="宋体"/>
          <w:sz w:val="21"/>
          <w:szCs w:val="21"/>
          <w:lang w:eastAsia="zh-CN"/>
        </w:rPr>
        <w:t>响应人</w:t>
      </w:r>
      <w:r>
        <w:rPr>
          <w:rFonts w:hint="eastAsia" w:ascii="宋体" w:hAnsi="宋体" w:eastAsia="宋体" w:cs="宋体"/>
          <w:sz w:val="21"/>
          <w:szCs w:val="21"/>
        </w:rPr>
        <w:t>须知前附表要求，对</w:t>
      </w:r>
      <w:r>
        <w:rPr>
          <w:rFonts w:hint="eastAsia" w:ascii="宋体" w:hAnsi="宋体" w:eastAsia="宋体" w:cs="宋体"/>
          <w:sz w:val="21"/>
          <w:szCs w:val="21"/>
          <w:lang w:eastAsia="zh-CN"/>
        </w:rPr>
        <w:t>响应人</w:t>
      </w:r>
      <w:r>
        <w:rPr>
          <w:rFonts w:hint="eastAsia" w:ascii="宋体" w:hAnsi="宋体" w:eastAsia="宋体" w:cs="宋体"/>
          <w:sz w:val="21"/>
          <w:szCs w:val="21"/>
        </w:rPr>
        <w:t>进行审查，有一项不符合的，视为未通过资格审查，不得进入下一评审过程。符合性审查是指：磋商小组按照竞争性磋商文件的要求，对</w:t>
      </w:r>
      <w:r>
        <w:rPr>
          <w:rFonts w:hint="eastAsia" w:ascii="宋体" w:hAnsi="宋体" w:eastAsia="宋体" w:cs="宋体"/>
          <w:sz w:val="21"/>
          <w:szCs w:val="21"/>
          <w:lang w:eastAsia="zh-CN"/>
        </w:rPr>
        <w:t>响应人</w:t>
      </w:r>
      <w:r>
        <w:rPr>
          <w:rFonts w:hint="eastAsia" w:ascii="宋体" w:hAnsi="宋体" w:eastAsia="宋体" w:cs="宋体"/>
          <w:sz w:val="21"/>
          <w:szCs w:val="21"/>
        </w:rPr>
        <w:t>进行审查，有一项不符合的，视为未通过符合性审查。未通过资格性和符合性审查的响应文件按无效响应处理，磋商小组应当告知提交响应文件的</w:t>
      </w:r>
      <w:r>
        <w:rPr>
          <w:rFonts w:hint="eastAsia" w:ascii="宋体" w:hAnsi="宋体" w:eastAsia="宋体" w:cs="宋体"/>
          <w:sz w:val="21"/>
          <w:szCs w:val="21"/>
          <w:lang w:eastAsia="zh-CN"/>
        </w:rPr>
        <w:t>响应人</w:t>
      </w:r>
      <w:r>
        <w:rPr>
          <w:rFonts w:hint="eastAsia" w:ascii="宋体" w:hAnsi="宋体" w:eastAsia="宋体" w:cs="宋体"/>
          <w:sz w:val="21"/>
          <w:szCs w:val="21"/>
        </w:rPr>
        <w:t>。</w:t>
      </w:r>
    </w:p>
    <w:p w14:paraId="00E5DB1D">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19.2.1允许修正响应文件中不构成重大偏离的、微小的、非正规的、不一致或不规则的地方。</w:t>
      </w:r>
    </w:p>
    <w:p w14:paraId="5ACBB095">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19.2.2 磋商小组判断响应文件的响应性仅基于响应文件本身内容而不靠外部证据。</w:t>
      </w:r>
    </w:p>
    <w:p w14:paraId="1AB83983">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19.2.3实质性未响应磋商文件要求的响应将被拒绝，</w:t>
      </w:r>
      <w:r>
        <w:rPr>
          <w:rFonts w:hint="eastAsia" w:ascii="宋体" w:hAnsi="宋体" w:eastAsia="宋体" w:cs="宋体"/>
          <w:sz w:val="21"/>
          <w:szCs w:val="21"/>
          <w:lang w:eastAsia="zh-CN"/>
        </w:rPr>
        <w:t>响应人</w:t>
      </w:r>
      <w:r>
        <w:rPr>
          <w:rFonts w:hint="eastAsia" w:ascii="宋体" w:hAnsi="宋体" w:eastAsia="宋体" w:cs="宋体"/>
          <w:sz w:val="21"/>
          <w:szCs w:val="21"/>
        </w:rPr>
        <w:t>不得通过修正或撤消不符之处而使其响应成为实质性响应。</w:t>
      </w:r>
    </w:p>
    <w:p w14:paraId="1C311526">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19.2.4实质性未响应是指响应文件中提出了超出磋商文件中采购标的、规格型号、服务期限和服务要求等内容。</w:t>
      </w:r>
    </w:p>
    <w:p w14:paraId="2C47CCFE">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19.3有下列情形之一的，其响应文件将会被拒绝：</w:t>
      </w:r>
    </w:p>
    <w:p w14:paraId="42CF95F7">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响应人</w:t>
      </w:r>
      <w:r>
        <w:rPr>
          <w:rFonts w:hint="eastAsia" w:ascii="宋体" w:hAnsi="宋体" w:eastAsia="宋体" w:cs="宋体"/>
          <w:sz w:val="21"/>
          <w:szCs w:val="21"/>
        </w:rPr>
        <w:t>资格不符合竞争性磋商文件要求的；（2）以他人的名义磋商、串通磋商、以行贿手段谋取成交或者以其他弄虚作假方式磋商的；（3）采取不正当手段谋取成交的。</w:t>
      </w:r>
    </w:p>
    <w:p w14:paraId="545EFC7C">
      <w:pPr>
        <w:spacing w:line="5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20、对</w:t>
      </w:r>
      <w:r>
        <w:rPr>
          <w:rFonts w:hint="eastAsia" w:ascii="宋体" w:hAnsi="宋体" w:eastAsia="宋体" w:cs="宋体"/>
          <w:b/>
          <w:bCs/>
          <w:sz w:val="24"/>
          <w:szCs w:val="24"/>
          <w:lang w:eastAsia="zh-CN"/>
        </w:rPr>
        <w:t>响应人</w:t>
      </w:r>
      <w:r>
        <w:rPr>
          <w:rFonts w:hint="eastAsia" w:ascii="宋体" w:hAnsi="宋体" w:eastAsia="宋体" w:cs="宋体"/>
          <w:b/>
          <w:bCs/>
          <w:sz w:val="24"/>
          <w:szCs w:val="24"/>
        </w:rPr>
        <w:t>的评价</w:t>
      </w:r>
    </w:p>
    <w:p w14:paraId="34A7B0EA">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20.1磋商小组只对已判定为实质性响应且通过资格审查的响应文件进行详细评价和比较。</w:t>
      </w:r>
    </w:p>
    <w:p w14:paraId="6674F8B6">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20.2磋商小组所有成员应当集中与单一</w:t>
      </w:r>
      <w:r>
        <w:rPr>
          <w:rFonts w:hint="eastAsia" w:ascii="宋体" w:hAnsi="宋体" w:eastAsia="宋体" w:cs="宋体"/>
          <w:sz w:val="21"/>
          <w:szCs w:val="21"/>
          <w:lang w:eastAsia="zh-CN"/>
        </w:rPr>
        <w:t>响应人</w:t>
      </w:r>
      <w:r>
        <w:rPr>
          <w:rFonts w:hint="eastAsia" w:ascii="宋体" w:hAnsi="宋体" w:eastAsia="宋体" w:cs="宋体"/>
          <w:sz w:val="21"/>
          <w:szCs w:val="21"/>
        </w:rPr>
        <w:t>分别进行磋商，并给予所有参加磋商的</w:t>
      </w:r>
      <w:r>
        <w:rPr>
          <w:rFonts w:hint="eastAsia" w:ascii="宋体" w:hAnsi="宋体" w:eastAsia="宋体" w:cs="宋体"/>
          <w:sz w:val="21"/>
          <w:szCs w:val="21"/>
          <w:lang w:eastAsia="zh-CN"/>
        </w:rPr>
        <w:t>响应人</w:t>
      </w:r>
      <w:r>
        <w:rPr>
          <w:rFonts w:hint="eastAsia" w:ascii="宋体" w:hAnsi="宋体" w:eastAsia="宋体" w:cs="宋体"/>
          <w:sz w:val="21"/>
          <w:szCs w:val="21"/>
        </w:rPr>
        <w:t>平等的磋商机会。磋商完成后，要求其在规定时间内提交最后报价，提交最后报价的</w:t>
      </w:r>
      <w:r>
        <w:rPr>
          <w:rFonts w:hint="eastAsia" w:ascii="宋体" w:hAnsi="宋体" w:eastAsia="宋体" w:cs="宋体"/>
          <w:sz w:val="21"/>
          <w:szCs w:val="21"/>
          <w:lang w:eastAsia="zh-CN"/>
        </w:rPr>
        <w:t>响应人</w:t>
      </w:r>
      <w:r>
        <w:rPr>
          <w:rFonts w:hint="eastAsia" w:ascii="宋体" w:hAnsi="宋体" w:eastAsia="宋体" w:cs="宋体"/>
          <w:sz w:val="21"/>
          <w:szCs w:val="21"/>
        </w:rPr>
        <w:t>可以为两家。</w:t>
      </w:r>
    </w:p>
    <w:p w14:paraId="0344B46D">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20.3经磋商确定最终采购需求和提交最后报价的</w:t>
      </w:r>
      <w:r>
        <w:rPr>
          <w:rFonts w:hint="eastAsia" w:ascii="宋体" w:hAnsi="宋体" w:eastAsia="宋体" w:cs="宋体"/>
          <w:sz w:val="21"/>
          <w:szCs w:val="21"/>
          <w:lang w:eastAsia="zh-CN"/>
        </w:rPr>
        <w:t>响应人</w:t>
      </w:r>
      <w:r>
        <w:rPr>
          <w:rFonts w:hint="eastAsia" w:ascii="宋体" w:hAnsi="宋体" w:eastAsia="宋体" w:cs="宋体"/>
          <w:sz w:val="21"/>
          <w:szCs w:val="21"/>
        </w:rPr>
        <w:t>后，磋商小组采用综合评分法对提交最后报价的</w:t>
      </w:r>
      <w:r>
        <w:rPr>
          <w:rFonts w:hint="eastAsia" w:ascii="宋体" w:hAnsi="宋体" w:eastAsia="宋体" w:cs="宋体"/>
          <w:sz w:val="21"/>
          <w:szCs w:val="21"/>
          <w:lang w:eastAsia="zh-CN"/>
        </w:rPr>
        <w:t>响应人</w:t>
      </w:r>
      <w:r>
        <w:rPr>
          <w:rFonts w:hint="eastAsia" w:ascii="宋体" w:hAnsi="宋体" w:eastAsia="宋体" w:cs="宋体"/>
          <w:sz w:val="21"/>
          <w:szCs w:val="21"/>
        </w:rPr>
        <w:t>的响应文件和最后报价进行综合评分。</w:t>
      </w:r>
    </w:p>
    <w:p w14:paraId="71F2EDDF">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20.4磋商小组根据综合评分情况，按评审得分由高到低的顺序确定三名成交候选</w:t>
      </w:r>
      <w:r>
        <w:rPr>
          <w:rFonts w:hint="eastAsia" w:ascii="宋体" w:hAnsi="宋体" w:eastAsia="宋体" w:cs="宋体"/>
          <w:sz w:val="21"/>
          <w:szCs w:val="21"/>
          <w:lang w:eastAsia="zh-CN"/>
        </w:rPr>
        <w:t>响应人</w:t>
      </w:r>
      <w:r>
        <w:rPr>
          <w:rFonts w:hint="eastAsia" w:ascii="宋体" w:hAnsi="宋体" w:eastAsia="宋体" w:cs="宋体"/>
          <w:sz w:val="21"/>
          <w:szCs w:val="21"/>
        </w:rPr>
        <w:t>，并编写评审报告。评审得分相同的，按照最后报价由低到高的顺序确定，评审得分且最后报价相同的，按照技术指标优劣顺序确定成交候选</w:t>
      </w:r>
      <w:r>
        <w:rPr>
          <w:rFonts w:hint="eastAsia" w:ascii="宋体" w:hAnsi="宋体" w:eastAsia="宋体" w:cs="宋体"/>
          <w:sz w:val="21"/>
          <w:szCs w:val="21"/>
          <w:lang w:eastAsia="zh-CN"/>
        </w:rPr>
        <w:t>响应人</w:t>
      </w:r>
      <w:r>
        <w:rPr>
          <w:rFonts w:hint="eastAsia" w:ascii="宋体" w:hAnsi="宋体" w:eastAsia="宋体" w:cs="宋体"/>
          <w:sz w:val="21"/>
          <w:szCs w:val="21"/>
        </w:rPr>
        <w:t>。评审报告由磋商小组全体人员签字。磋商小组成员对评审报告有异议的，磋商小组按照少数服从多数的原则推荐成交候选</w:t>
      </w:r>
      <w:r>
        <w:rPr>
          <w:rFonts w:hint="eastAsia" w:ascii="宋体" w:hAnsi="宋体" w:eastAsia="宋体" w:cs="宋体"/>
          <w:sz w:val="21"/>
          <w:szCs w:val="21"/>
          <w:lang w:eastAsia="zh-CN"/>
        </w:rPr>
        <w:t>响应人</w:t>
      </w:r>
      <w:r>
        <w:rPr>
          <w:rFonts w:hint="eastAsia" w:ascii="宋体" w:hAnsi="宋体" w:eastAsia="宋体" w:cs="宋体"/>
          <w:sz w:val="21"/>
          <w:szCs w:val="21"/>
        </w:rPr>
        <w:t>，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88F55D8">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20.5如果第一名</w:t>
      </w:r>
      <w:r>
        <w:rPr>
          <w:rFonts w:hint="eastAsia" w:ascii="宋体" w:hAnsi="宋体" w:eastAsia="宋体" w:cs="宋体"/>
          <w:sz w:val="21"/>
          <w:szCs w:val="21"/>
          <w:lang w:eastAsia="zh-CN"/>
        </w:rPr>
        <w:t>响应人</w:t>
      </w:r>
      <w:r>
        <w:rPr>
          <w:rFonts w:hint="eastAsia" w:ascii="宋体" w:hAnsi="宋体" w:eastAsia="宋体" w:cs="宋体"/>
          <w:sz w:val="21"/>
          <w:szCs w:val="21"/>
        </w:rPr>
        <w:t>放弃成交资格或因不可抗力提出不能履行合同、竞争性磋商文件规定应当提交履约担保而在规定的期限内未能提交的，采购人将依序确定排名第二名的成交候选</w:t>
      </w:r>
      <w:r>
        <w:rPr>
          <w:rFonts w:hint="eastAsia" w:ascii="宋体" w:hAnsi="宋体" w:eastAsia="宋体" w:cs="宋体"/>
          <w:sz w:val="21"/>
          <w:szCs w:val="21"/>
          <w:lang w:eastAsia="zh-CN"/>
        </w:rPr>
        <w:t>响应人</w:t>
      </w:r>
      <w:r>
        <w:rPr>
          <w:rFonts w:hint="eastAsia" w:ascii="宋体" w:hAnsi="宋体" w:eastAsia="宋体" w:cs="宋体"/>
          <w:sz w:val="21"/>
          <w:szCs w:val="21"/>
        </w:rPr>
        <w:t>为成交</w:t>
      </w:r>
      <w:r>
        <w:rPr>
          <w:rFonts w:hint="eastAsia" w:ascii="宋体" w:hAnsi="宋体" w:eastAsia="宋体" w:cs="宋体"/>
          <w:sz w:val="21"/>
          <w:szCs w:val="21"/>
          <w:lang w:eastAsia="zh-CN"/>
        </w:rPr>
        <w:t>响应人</w:t>
      </w:r>
      <w:r>
        <w:rPr>
          <w:rFonts w:hint="eastAsia" w:ascii="宋体" w:hAnsi="宋体" w:eastAsia="宋体" w:cs="宋体"/>
          <w:sz w:val="21"/>
          <w:szCs w:val="21"/>
        </w:rPr>
        <w:t>，也可以重新开展政府采购活动。</w:t>
      </w:r>
    </w:p>
    <w:p w14:paraId="6E31BC74">
      <w:pPr>
        <w:spacing w:line="5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21、响应文件的澄清</w:t>
      </w:r>
    </w:p>
    <w:p w14:paraId="27DD931F">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21.1为了有助于对响应文件进行审查、评估和比较，磋商小组有权向</w:t>
      </w:r>
      <w:r>
        <w:rPr>
          <w:rFonts w:hint="eastAsia" w:ascii="宋体" w:hAnsi="宋体" w:eastAsia="宋体" w:cs="宋体"/>
          <w:sz w:val="21"/>
          <w:szCs w:val="21"/>
          <w:lang w:eastAsia="zh-CN"/>
        </w:rPr>
        <w:t>响应人</w:t>
      </w:r>
      <w:r>
        <w:rPr>
          <w:rFonts w:hint="eastAsia" w:ascii="宋体" w:hAnsi="宋体" w:eastAsia="宋体" w:cs="宋体"/>
          <w:sz w:val="21"/>
          <w:szCs w:val="21"/>
        </w:rPr>
        <w:t>质疑。请</w:t>
      </w:r>
      <w:r>
        <w:rPr>
          <w:rFonts w:hint="eastAsia" w:ascii="宋体" w:hAnsi="宋体" w:eastAsia="宋体" w:cs="宋体"/>
          <w:sz w:val="21"/>
          <w:szCs w:val="21"/>
          <w:lang w:eastAsia="zh-CN"/>
        </w:rPr>
        <w:t>响应人</w:t>
      </w:r>
      <w:r>
        <w:rPr>
          <w:rFonts w:hint="eastAsia" w:ascii="宋体" w:hAnsi="宋体" w:eastAsia="宋体" w:cs="宋体"/>
          <w:sz w:val="21"/>
          <w:szCs w:val="21"/>
        </w:rPr>
        <w:t>澄清其</w:t>
      </w:r>
      <w:r>
        <w:rPr>
          <w:rFonts w:hint="eastAsia" w:ascii="宋体" w:hAnsi="宋体" w:eastAsia="宋体" w:cs="宋体"/>
          <w:kern w:val="0"/>
          <w:sz w:val="21"/>
          <w:szCs w:val="21"/>
        </w:rPr>
        <w:t>磋商</w:t>
      </w:r>
      <w:r>
        <w:rPr>
          <w:rFonts w:hint="eastAsia" w:ascii="宋体" w:hAnsi="宋体" w:eastAsia="宋体" w:cs="宋体"/>
          <w:sz w:val="21"/>
          <w:szCs w:val="21"/>
        </w:rPr>
        <w:t>内容。</w:t>
      </w:r>
      <w:r>
        <w:rPr>
          <w:rFonts w:hint="eastAsia" w:ascii="宋体" w:hAnsi="宋体" w:eastAsia="宋体" w:cs="宋体"/>
          <w:sz w:val="21"/>
          <w:szCs w:val="21"/>
          <w:lang w:eastAsia="zh-CN"/>
        </w:rPr>
        <w:t>响应人</w:t>
      </w:r>
      <w:r>
        <w:rPr>
          <w:rFonts w:hint="eastAsia" w:ascii="宋体" w:hAnsi="宋体" w:eastAsia="宋体" w:cs="宋体"/>
          <w:sz w:val="21"/>
          <w:szCs w:val="21"/>
        </w:rPr>
        <w:t>有责任按照磋商小组通知的时间、地点、方式指派委托代理人进行答疑和澄清。</w:t>
      </w:r>
    </w:p>
    <w:p w14:paraId="75F10609">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21.2重要澄清的答复应是书面的，并由法定代表人或其委托代理人签字。</w:t>
      </w:r>
    </w:p>
    <w:p w14:paraId="771CF372">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21.3</w:t>
      </w:r>
      <w:r>
        <w:rPr>
          <w:rFonts w:hint="eastAsia" w:ascii="宋体" w:hAnsi="宋体" w:eastAsia="宋体" w:cs="宋体"/>
          <w:sz w:val="21"/>
          <w:szCs w:val="21"/>
          <w:lang w:eastAsia="zh-CN"/>
        </w:rPr>
        <w:t>响应人</w:t>
      </w:r>
      <w:r>
        <w:rPr>
          <w:rFonts w:hint="eastAsia" w:ascii="宋体" w:hAnsi="宋体" w:eastAsia="宋体" w:cs="宋体"/>
          <w:sz w:val="21"/>
          <w:szCs w:val="21"/>
        </w:rPr>
        <w:t>的澄清文件是响应文件的组成部分，并取代响应文件中被澄清的部分。</w:t>
      </w:r>
    </w:p>
    <w:p w14:paraId="32847C4B">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21.4响应文件澄清部分不得对磋商内容进行实质性修改。</w:t>
      </w:r>
    </w:p>
    <w:p w14:paraId="414BC2EE">
      <w:pPr>
        <w:spacing w:line="5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22、磋商原则和方法</w:t>
      </w:r>
    </w:p>
    <w:p w14:paraId="143CEB47">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22.1坚持公开、公平、公正的原则。</w:t>
      </w:r>
    </w:p>
    <w:p w14:paraId="3C7A3354">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22.2磋商在磋商小组应当集中与单一</w:t>
      </w:r>
      <w:r>
        <w:rPr>
          <w:rFonts w:hint="eastAsia" w:ascii="宋体" w:hAnsi="宋体" w:eastAsia="宋体" w:cs="宋体"/>
          <w:sz w:val="21"/>
          <w:szCs w:val="21"/>
          <w:lang w:eastAsia="zh-CN"/>
        </w:rPr>
        <w:t>响应人</w:t>
      </w:r>
      <w:r>
        <w:rPr>
          <w:rFonts w:hint="eastAsia" w:ascii="宋体" w:hAnsi="宋体" w:eastAsia="宋体" w:cs="宋体"/>
          <w:sz w:val="21"/>
          <w:szCs w:val="21"/>
        </w:rPr>
        <w:t>分别进行磋商，磋商小组将遵照磋商原则，公正、平等地对待所有</w:t>
      </w:r>
      <w:r>
        <w:rPr>
          <w:rFonts w:hint="eastAsia" w:ascii="宋体" w:hAnsi="宋体" w:eastAsia="宋体" w:cs="宋体"/>
          <w:sz w:val="21"/>
          <w:szCs w:val="21"/>
          <w:lang w:eastAsia="zh-CN"/>
        </w:rPr>
        <w:t>响应人</w:t>
      </w:r>
      <w:r>
        <w:rPr>
          <w:rFonts w:hint="eastAsia" w:ascii="宋体" w:hAnsi="宋体" w:eastAsia="宋体" w:cs="宋体"/>
          <w:sz w:val="21"/>
          <w:szCs w:val="21"/>
        </w:rPr>
        <w:t>。</w:t>
      </w:r>
    </w:p>
    <w:p w14:paraId="4D2C2926">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22.3评审方法</w:t>
      </w:r>
    </w:p>
    <w:p w14:paraId="6C9C379E">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22.3.1初步评审（是否响应竞争性磋商文件的要求），确定合格的</w:t>
      </w:r>
      <w:r>
        <w:rPr>
          <w:rFonts w:hint="eastAsia" w:ascii="宋体" w:hAnsi="宋体" w:eastAsia="宋体" w:cs="宋体"/>
          <w:sz w:val="21"/>
          <w:szCs w:val="21"/>
          <w:lang w:eastAsia="zh-CN"/>
        </w:rPr>
        <w:t>响应人</w:t>
      </w:r>
      <w:r>
        <w:rPr>
          <w:rFonts w:hint="eastAsia" w:ascii="宋体" w:hAnsi="宋体" w:eastAsia="宋体" w:cs="宋体"/>
          <w:sz w:val="21"/>
          <w:szCs w:val="21"/>
        </w:rPr>
        <w:t>。</w:t>
      </w:r>
    </w:p>
    <w:p w14:paraId="2A75AF6F">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22.3.2各</w:t>
      </w:r>
      <w:r>
        <w:rPr>
          <w:rFonts w:hint="eastAsia" w:ascii="宋体" w:hAnsi="宋体" w:eastAsia="宋体" w:cs="宋体"/>
          <w:sz w:val="21"/>
          <w:szCs w:val="21"/>
          <w:lang w:eastAsia="zh-CN"/>
        </w:rPr>
        <w:t>响应人</w:t>
      </w:r>
      <w:r>
        <w:rPr>
          <w:rFonts w:hint="eastAsia" w:ascii="宋体" w:hAnsi="宋体" w:eastAsia="宋体" w:cs="宋体"/>
          <w:sz w:val="21"/>
          <w:szCs w:val="21"/>
        </w:rPr>
        <w:t>依据各自情况进行最后报价。</w:t>
      </w:r>
    </w:p>
    <w:p w14:paraId="4793FF69">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22.3.3经磋商确定最终采购需求和提交最后报价的</w:t>
      </w:r>
      <w:r>
        <w:rPr>
          <w:rFonts w:hint="eastAsia" w:ascii="宋体" w:hAnsi="宋体" w:eastAsia="宋体" w:cs="宋体"/>
          <w:sz w:val="21"/>
          <w:szCs w:val="21"/>
          <w:lang w:eastAsia="zh-CN"/>
        </w:rPr>
        <w:t>响应人</w:t>
      </w:r>
      <w:r>
        <w:rPr>
          <w:rFonts w:hint="eastAsia" w:ascii="宋体" w:hAnsi="宋体" w:eastAsia="宋体" w:cs="宋体"/>
          <w:sz w:val="21"/>
          <w:szCs w:val="21"/>
        </w:rPr>
        <w:t>，由磋商小组采用综合评分法对提交最后报价的</w:t>
      </w:r>
      <w:r>
        <w:rPr>
          <w:rFonts w:hint="eastAsia" w:ascii="宋体" w:hAnsi="宋体" w:eastAsia="宋体" w:cs="宋体"/>
          <w:sz w:val="21"/>
          <w:szCs w:val="21"/>
          <w:lang w:eastAsia="zh-CN"/>
        </w:rPr>
        <w:t>响应人</w:t>
      </w:r>
      <w:r>
        <w:rPr>
          <w:rFonts w:hint="eastAsia" w:ascii="宋体" w:hAnsi="宋体" w:eastAsia="宋体" w:cs="宋体"/>
          <w:sz w:val="21"/>
          <w:szCs w:val="21"/>
        </w:rPr>
        <w:t>的响应文件和最后报价进行综合评分。</w:t>
      </w:r>
    </w:p>
    <w:p w14:paraId="4E472E2D">
      <w:pPr>
        <w:spacing w:line="520" w:lineRule="exact"/>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rPr>
        <w:t>23、确定成交</w:t>
      </w:r>
      <w:r>
        <w:rPr>
          <w:rFonts w:hint="eastAsia" w:ascii="宋体" w:hAnsi="宋体" w:eastAsia="宋体" w:cs="宋体"/>
          <w:b/>
          <w:bCs/>
          <w:sz w:val="24"/>
          <w:szCs w:val="24"/>
          <w:lang w:eastAsia="zh-CN"/>
        </w:rPr>
        <w:t>响应人</w:t>
      </w:r>
    </w:p>
    <w:p w14:paraId="0D9B3663">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23.1磋商小组应当根据综合评分情况，按照评审由高到低的顺序推荐成交候选</w:t>
      </w:r>
      <w:r>
        <w:rPr>
          <w:rFonts w:hint="eastAsia" w:ascii="宋体" w:hAnsi="宋体" w:eastAsia="宋体" w:cs="宋体"/>
          <w:sz w:val="21"/>
          <w:szCs w:val="21"/>
          <w:lang w:eastAsia="zh-CN"/>
        </w:rPr>
        <w:t>响应人</w:t>
      </w:r>
      <w:r>
        <w:rPr>
          <w:rFonts w:hint="eastAsia" w:ascii="宋体" w:hAnsi="宋体" w:eastAsia="宋体" w:cs="宋体"/>
          <w:sz w:val="21"/>
          <w:szCs w:val="21"/>
        </w:rPr>
        <w:t>，并向采购人提供书面评审报告。</w:t>
      </w:r>
    </w:p>
    <w:p w14:paraId="5149E777">
      <w:pPr>
        <w:spacing w:line="5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24、保密及其它注意事项</w:t>
      </w:r>
    </w:p>
    <w:p w14:paraId="5874010D">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24.1评审工作是磋商工作的重要环节，评审工作在磋商小组内独立进行。</w:t>
      </w:r>
    </w:p>
    <w:p w14:paraId="632C6016">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24.2在评审期间，</w:t>
      </w:r>
      <w:r>
        <w:rPr>
          <w:rFonts w:hint="eastAsia" w:ascii="宋体" w:hAnsi="宋体" w:eastAsia="宋体" w:cs="宋体"/>
          <w:sz w:val="21"/>
          <w:szCs w:val="21"/>
          <w:lang w:eastAsia="zh-CN"/>
        </w:rPr>
        <w:t>响应人</w:t>
      </w:r>
      <w:r>
        <w:rPr>
          <w:rFonts w:hint="eastAsia" w:ascii="宋体" w:hAnsi="宋体" w:eastAsia="宋体" w:cs="宋体"/>
          <w:sz w:val="21"/>
          <w:szCs w:val="21"/>
        </w:rPr>
        <w:t>不得向磋商小组成员询问评审情况，不得进行影响评审结果的活动。否则其响应将会被拒绝。</w:t>
      </w:r>
    </w:p>
    <w:p w14:paraId="4DBD8647">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24.3为保证评审的公正性，磋商开始后直至授予成交</w:t>
      </w:r>
      <w:r>
        <w:rPr>
          <w:rFonts w:hint="eastAsia" w:ascii="宋体" w:hAnsi="宋体" w:eastAsia="宋体" w:cs="宋体"/>
          <w:sz w:val="21"/>
          <w:szCs w:val="21"/>
          <w:lang w:eastAsia="zh-CN"/>
        </w:rPr>
        <w:t>响应人</w:t>
      </w:r>
      <w:r>
        <w:rPr>
          <w:rFonts w:hint="eastAsia" w:ascii="宋体" w:hAnsi="宋体" w:eastAsia="宋体" w:cs="宋体"/>
          <w:sz w:val="21"/>
          <w:szCs w:val="21"/>
        </w:rPr>
        <w:t>合同，磋商小组成员不得与</w:t>
      </w:r>
      <w:r>
        <w:rPr>
          <w:rFonts w:hint="eastAsia" w:ascii="宋体" w:hAnsi="宋体" w:eastAsia="宋体" w:cs="宋体"/>
          <w:sz w:val="21"/>
          <w:szCs w:val="21"/>
          <w:lang w:eastAsia="zh-CN"/>
        </w:rPr>
        <w:t>响应人</w:t>
      </w:r>
      <w:r>
        <w:rPr>
          <w:rFonts w:hint="eastAsia" w:ascii="宋体" w:hAnsi="宋体" w:eastAsia="宋体" w:cs="宋体"/>
          <w:sz w:val="21"/>
          <w:szCs w:val="21"/>
        </w:rPr>
        <w:t>私下交换意见。</w:t>
      </w:r>
    </w:p>
    <w:p w14:paraId="373E7605">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24.4在评审工作结束后，凡与评审情况有接触的任何人不得擅自将评审情况扩散出评审人员之外。</w:t>
      </w:r>
    </w:p>
    <w:p w14:paraId="3C994C86">
      <w:pPr>
        <w:spacing w:line="5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25、成交通知</w:t>
      </w:r>
      <w:r>
        <w:rPr>
          <w:rFonts w:hint="eastAsia" w:ascii="宋体" w:hAnsi="宋体" w:eastAsia="宋体" w:cs="宋体"/>
          <w:b/>
          <w:bCs/>
          <w:sz w:val="24"/>
          <w:szCs w:val="24"/>
        </w:rPr>
        <w:tab/>
      </w:r>
    </w:p>
    <w:p w14:paraId="18077201">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25.1成交</w:t>
      </w:r>
      <w:r>
        <w:rPr>
          <w:rFonts w:hint="eastAsia" w:ascii="宋体" w:hAnsi="宋体" w:eastAsia="宋体" w:cs="宋体"/>
          <w:sz w:val="21"/>
          <w:szCs w:val="21"/>
          <w:lang w:eastAsia="zh-CN"/>
        </w:rPr>
        <w:t>响应人</w:t>
      </w:r>
      <w:r>
        <w:rPr>
          <w:rFonts w:hint="eastAsia" w:ascii="宋体" w:hAnsi="宋体" w:eastAsia="宋体" w:cs="宋体"/>
          <w:sz w:val="21"/>
          <w:szCs w:val="21"/>
        </w:rPr>
        <w:t>确定后，采购人向成交</w:t>
      </w:r>
      <w:r>
        <w:rPr>
          <w:rFonts w:hint="eastAsia" w:ascii="宋体" w:hAnsi="宋体" w:eastAsia="宋体" w:cs="宋体"/>
          <w:sz w:val="21"/>
          <w:szCs w:val="21"/>
          <w:lang w:eastAsia="zh-CN"/>
        </w:rPr>
        <w:t>响应人</w:t>
      </w:r>
      <w:r>
        <w:rPr>
          <w:rFonts w:hint="eastAsia" w:ascii="宋体" w:hAnsi="宋体" w:eastAsia="宋体" w:cs="宋体"/>
          <w:sz w:val="21"/>
          <w:szCs w:val="21"/>
        </w:rPr>
        <w:t>签发《成交通知书》，并将成交结果通知所有未成交的</w:t>
      </w:r>
      <w:r>
        <w:rPr>
          <w:rFonts w:hint="eastAsia" w:ascii="宋体" w:hAnsi="宋体" w:eastAsia="宋体" w:cs="宋体"/>
          <w:sz w:val="21"/>
          <w:szCs w:val="21"/>
          <w:lang w:eastAsia="zh-CN"/>
        </w:rPr>
        <w:t>响应人</w:t>
      </w:r>
      <w:r>
        <w:rPr>
          <w:rFonts w:hint="eastAsia" w:ascii="宋体" w:hAnsi="宋体" w:eastAsia="宋体" w:cs="宋体"/>
          <w:sz w:val="21"/>
          <w:szCs w:val="21"/>
        </w:rPr>
        <w:t>。</w:t>
      </w:r>
    </w:p>
    <w:p w14:paraId="54756F24">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25.2《成交通知书》作为签订合同的依据，对采购人和成交</w:t>
      </w:r>
      <w:r>
        <w:rPr>
          <w:rFonts w:hint="eastAsia" w:ascii="宋体" w:hAnsi="宋体" w:eastAsia="宋体" w:cs="宋体"/>
          <w:sz w:val="21"/>
          <w:szCs w:val="21"/>
          <w:lang w:eastAsia="zh-CN"/>
        </w:rPr>
        <w:t>响应人</w:t>
      </w:r>
      <w:r>
        <w:rPr>
          <w:rFonts w:hint="eastAsia" w:ascii="宋体" w:hAnsi="宋体" w:eastAsia="宋体" w:cs="宋体"/>
          <w:sz w:val="21"/>
          <w:szCs w:val="21"/>
        </w:rPr>
        <w:t>均具有法律效力，成交通知书发出后，采购人改变成交结果或者成交</w:t>
      </w:r>
      <w:r>
        <w:rPr>
          <w:rFonts w:hint="eastAsia" w:ascii="宋体" w:hAnsi="宋体" w:eastAsia="宋体" w:cs="宋体"/>
          <w:sz w:val="21"/>
          <w:szCs w:val="21"/>
          <w:lang w:eastAsia="zh-CN"/>
        </w:rPr>
        <w:t>响应人</w:t>
      </w:r>
      <w:r>
        <w:rPr>
          <w:rFonts w:hint="eastAsia" w:ascii="宋体" w:hAnsi="宋体" w:eastAsia="宋体" w:cs="宋体"/>
          <w:sz w:val="21"/>
          <w:szCs w:val="21"/>
        </w:rPr>
        <w:t>放弃项目，应依法承担法律责任。</w:t>
      </w:r>
    </w:p>
    <w:p w14:paraId="4BB5D2C5">
      <w:pPr>
        <w:spacing w:line="5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26、授予合同时变更数量的权力</w:t>
      </w:r>
    </w:p>
    <w:p w14:paraId="42C4A0CE">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26.1采购人在授予合同时，保留对货物数量予以适当增减的权利。成交</w:t>
      </w:r>
      <w:r>
        <w:rPr>
          <w:rFonts w:hint="eastAsia" w:ascii="宋体" w:hAnsi="宋体" w:eastAsia="宋体" w:cs="宋体"/>
          <w:sz w:val="21"/>
          <w:szCs w:val="21"/>
          <w:lang w:eastAsia="zh-CN"/>
        </w:rPr>
        <w:t>响应人</w:t>
      </w:r>
      <w:r>
        <w:rPr>
          <w:rFonts w:hint="eastAsia" w:ascii="宋体" w:hAnsi="宋体" w:eastAsia="宋体" w:cs="宋体"/>
          <w:sz w:val="21"/>
          <w:szCs w:val="21"/>
        </w:rPr>
        <w:t>不得在此情况下对响应文件做出修改，如价格、技术参数、服务承诺等。</w:t>
      </w:r>
    </w:p>
    <w:p w14:paraId="61CF7A69">
      <w:pPr>
        <w:spacing w:line="5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27、签订合同</w:t>
      </w:r>
    </w:p>
    <w:p w14:paraId="37625A2A">
      <w:pPr>
        <w:adjustRightInd w:val="0"/>
        <w:spacing w:line="520" w:lineRule="exact"/>
        <w:ind w:firstLine="420" w:firstLineChars="200"/>
        <w:jc w:val="left"/>
        <w:rPr>
          <w:rFonts w:ascii="宋体" w:hAnsi="宋体" w:eastAsia="宋体" w:cs="宋体"/>
          <w:sz w:val="21"/>
          <w:szCs w:val="21"/>
        </w:rPr>
      </w:pPr>
      <w:r>
        <w:rPr>
          <w:rFonts w:hint="eastAsia" w:ascii="宋体" w:hAnsi="宋体" w:eastAsia="宋体" w:cs="宋体"/>
          <w:sz w:val="21"/>
          <w:szCs w:val="21"/>
        </w:rPr>
        <w:t>27.1</w:t>
      </w:r>
      <w:r>
        <w:rPr>
          <w:rFonts w:hint="eastAsia" w:ascii="宋体" w:hAnsi="宋体" w:eastAsia="宋体" w:cs="宋体"/>
          <w:sz w:val="21"/>
          <w:szCs w:val="21"/>
          <w:lang w:eastAsia="zh-CN"/>
        </w:rPr>
        <w:t>响应人</w:t>
      </w:r>
      <w:r>
        <w:rPr>
          <w:rFonts w:hint="eastAsia" w:ascii="宋体" w:hAnsi="宋体" w:eastAsia="宋体" w:cs="宋体"/>
          <w:sz w:val="21"/>
          <w:szCs w:val="21"/>
        </w:rPr>
        <w:t>应自中标通知书发出之日起2个工作日内与采购人签订采购合同</w:t>
      </w:r>
      <w:r>
        <w:rPr>
          <w:rFonts w:hint="eastAsia" w:ascii="宋体" w:hAnsi="宋体" w:eastAsia="宋体" w:cs="宋体"/>
          <w:spacing w:val="-20"/>
          <w:sz w:val="21"/>
          <w:szCs w:val="21"/>
        </w:rPr>
        <w:t>。</w:t>
      </w:r>
    </w:p>
    <w:p w14:paraId="2C8A8D7E">
      <w:pPr>
        <w:adjustRightInd w:val="0"/>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27.2采购人签发的成交通知书、竞争性磋商文件、成交</w:t>
      </w:r>
      <w:r>
        <w:rPr>
          <w:rFonts w:hint="eastAsia" w:ascii="宋体" w:hAnsi="宋体" w:eastAsia="宋体" w:cs="宋体"/>
          <w:sz w:val="21"/>
          <w:szCs w:val="21"/>
          <w:lang w:eastAsia="zh-CN"/>
        </w:rPr>
        <w:t>响应人</w:t>
      </w:r>
      <w:r>
        <w:rPr>
          <w:rFonts w:hint="eastAsia" w:ascii="宋体" w:hAnsi="宋体" w:eastAsia="宋体" w:cs="宋体"/>
          <w:sz w:val="21"/>
          <w:szCs w:val="21"/>
        </w:rPr>
        <w:t>的响应文件及其澄清文件等，均为签订合同的依据。</w:t>
      </w:r>
    </w:p>
    <w:p w14:paraId="220248D1">
      <w:pPr>
        <w:spacing w:line="520" w:lineRule="exact"/>
        <w:ind w:firstLine="482" w:firstLineChars="200"/>
        <w:rPr>
          <w:rFonts w:ascii="宋体" w:hAnsi="宋体" w:eastAsia="宋体" w:cs="宋体"/>
          <w:b/>
          <w:sz w:val="24"/>
          <w:szCs w:val="24"/>
        </w:rPr>
      </w:pPr>
      <w:r>
        <w:rPr>
          <w:rFonts w:hint="eastAsia" w:ascii="宋体" w:hAnsi="宋体" w:eastAsia="宋体" w:cs="宋体"/>
          <w:b/>
          <w:sz w:val="24"/>
          <w:szCs w:val="24"/>
        </w:rPr>
        <w:t>28．特别注意事项：</w:t>
      </w:r>
    </w:p>
    <w:p w14:paraId="6FA003D0">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 xml:space="preserve">28.1 </w:t>
      </w:r>
      <w:r>
        <w:rPr>
          <w:rFonts w:hint="eastAsia" w:ascii="宋体" w:hAnsi="宋体" w:eastAsia="宋体" w:cs="宋体"/>
          <w:sz w:val="21"/>
          <w:szCs w:val="21"/>
          <w:lang w:eastAsia="zh-CN"/>
        </w:rPr>
        <w:t>响应人</w:t>
      </w:r>
      <w:r>
        <w:rPr>
          <w:rFonts w:hint="eastAsia" w:ascii="宋体" w:hAnsi="宋体" w:eastAsia="宋体" w:cs="宋体"/>
          <w:sz w:val="21"/>
          <w:szCs w:val="21"/>
        </w:rPr>
        <w:t>出现下列情形之一的，磋商小组可取消其磋商资格：</w:t>
      </w:r>
    </w:p>
    <w:p w14:paraId="653147A2">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（1）未按磋商文件要求和规定提交实质性响应材料的；</w:t>
      </w:r>
    </w:p>
    <w:p w14:paraId="350A1C90">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（2）相互串通磋商的（有下列情形之一的，视为</w:t>
      </w:r>
      <w:r>
        <w:rPr>
          <w:rFonts w:hint="eastAsia" w:ascii="宋体" w:hAnsi="宋体" w:eastAsia="宋体" w:cs="宋体"/>
          <w:sz w:val="21"/>
          <w:szCs w:val="21"/>
          <w:lang w:eastAsia="zh-CN"/>
        </w:rPr>
        <w:t>响应人</w:t>
      </w:r>
      <w:r>
        <w:rPr>
          <w:rFonts w:hint="eastAsia" w:ascii="宋体" w:hAnsi="宋体" w:eastAsia="宋体" w:cs="宋体"/>
          <w:sz w:val="21"/>
          <w:szCs w:val="21"/>
        </w:rPr>
        <w:t>相互串通磋商）；</w:t>
      </w:r>
    </w:p>
    <w:p w14:paraId="03F721DA">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A、不同</w:t>
      </w:r>
      <w:r>
        <w:rPr>
          <w:rFonts w:hint="eastAsia" w:ascii="宋体" w:hAnsi="宋体" w:eastAsia="宋体" w:cs="宋体"/>
          <w:sz w:val="21"/>
          <w:szCs w:val="21"/>
          <w:lang w:eastAsia="zh-CN"/>
        </w:rPr>
        <w:t>响应人</w:t>
      </w:r>
      <w:r>
        <w:rPr>
          <w:rFonts w:hint="eastAsia" w:ascii="宋体" w:hAnsi="宋体" w:eastAsia="宋体" w:cs="宋体"/>
          <w:sz w:val="21"/>
          <w:szCs w:val="21"/>
        </w:rPr>
        <w:t>的响应文件由同一单位或者个人编制</w:t>
      </w:r>
    </w:p>
    <w:p w14:paraId="6F858A37">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B、不同</w:t>
      </w:r>
      <w:r>
        <w:rPr>
          <w:rFonts w:hint="eastAsia" w:ascii="宋体" w:hAnsi="宋体" w:eastAsia="宋体" w:cs="宋体"/>
          <w:sz w:val="21"/>
          <w:szCs w:val="21"/>
          <w:lang w:eastAsia="zh-CN"/>
        </w:rPr>
        <w:t>响应人</w:t>
      </w:r>
      <w:r>
        <w:rPr>
          <w:rFonts w:hint="eastAsia" w:ascii="宋体" w:hAnsi="宋体" w:eastAsia="宋体" w:cs="宋体"/>
          <w:sz w:val="21"/>
          <w:szCs w:val="21"/>
        </w:rPr>
        <w:t>的响应文件载明的项目管理成员为同一人</w:t>
      </w:r>
    </w:p>
    <w:p w14:paraId="72BA0A36">
      <w:pPr>
        <w:autoSpaceDE w:val="0"/>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C、不同</w:t>
      </w:r>
      <w:r>
        <w:rPr>
          <w:rFonts w:hint="eastAsia" w:ascii="宋体" w:hAnsi="宋体" w:eastAsia="宋体" w:cs="宋体"/>
          <w:sz w:val="21"/>
          <w:szCs w:val="21"/>
          <w:lang w:eastAsia="zh-CN"/>
        </w:rPr>
        <w:t>响应人</w:t>
      </w:r>
      <w:r>
        <w:rPr>
          <w:rFonts w:hint="eastAsia" w:ascii="宋体" w:hAnsi="宋体" w:eastAsia="宋体" w:cs="宋体"/>
          <w:sz w:val="21"/>
          <w:szCs w:val="21"/>
        </w:rPr>
        <w:t>的响应文件异常一致或者磋商报价呈规律性差异</w:t>
      </w:r>
    </w:p>
    <w:p w14:paraId="594EB513">
      <w:pPr>
        <w:autoSpaceDE w:val="0"/>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D、不同</w:t>
      </w:r>
      <w:r>
        <w:rPr>
          <w:rFonts w:hint="eastAsia" w:ascii="宋体" w:hAnsi="宋体" w:eastAsia="宋体" w:cs="宋体"/>
          <w:sz w:val="21"/>
          <w:szCs w:val="21"/>
          <w:lang w:eastAsia="zh-CN"/>
        </w:rPr>
        <w:t>响应人</w:t>
      </w:r>
      <w:r>
        <w:rPr>
          <w:rFonts w:hint="eastAsia" w:ascii="宋体" w:hAnsi="宋体" w:eastAsia="宋体" w:cs="宋体"/>
          <w:sz w:val="21"/>
          <w:szCs w:val="21"/>
        </w:rPr>
        <w:t>的响应文件相互混放</w:t>
      </w:r>
    </w:p>
    <w:p w14:paraId="127C3A70">
      <w:pPr>
        <w:autoSpaceDE w:val="0"/>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 xml:space="preserve">28.2 </w:t>
      </w:r>
      <w:r>
        <w:rPr>
          <w:rFonts w:hint="eastAsia" w:ascii="宋体" w:hAnsi="宋体" w:eastAsia="宋体" w:cs="宋体"/>
          <w:sz w:val="21"/>
          <w:szCs w:val="21"/>
          <w:lang w:eastAsia="zh-CN"/>
        </w:rPr>
        <w:t>响应人</w:t>
      </w:r>
      <w:r>
        <w:rPr>
          <w:rFonts w:hint="eastAsia" w:ascii="宋体" w:hAnsi="宋体" w:eastAsia="宋体" w:cs="宋体"/>
          <w:sz w:val="21"/>
          <w:szCs w:val="21"/>
        </w:rPr>
        <w:t>出现下列情形之一的，将被视为非实质性响应磋商文件要求：</w:t>
      </w:r>
    </w:p>
    <w:p w14:paraId="5BD2D806">
      <w:pPr>
        <w:autoSpaceDE w:val="0"/>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(1) 供货（完成）期限不确切或不符合磋商文件要求的；</w:t>
      </w:r>
    </w:p>
    <w:p w14:paraId="6D0FC690">
      <w:pPr>
        <w:autoSpaceDE w:val="0"/>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(2) 最后报价有选择性的；</w:t>
      </w:r>
    </w:p>
    <w:p w14:paraId="100F2C86">
      <w:pPr>
        <w:autoSpaceDE w:val="0"/>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(3) 被磋商小组认定存在重大负偏离的；</w:t>
      </w:r>
    </w:p>
    <w:p w14:paraId="2505346E">
      <w:pPr>
        <w:autoSpaceDE w:val="0"/>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注：所谓重大负偏离是指</w:t>
      </w:r>
      <w:r>
        <w:rPr>
          <w:rFonts w:hint="eastAsia" w:ascii="宋体" w:hAnsi="宋体" w:eastAsia="宋体" w:cs="宋体"/>
          <w:sz w:val="21"/>
          <w:szCs w:val="21"/>
          <w:lang w:eastAsia="zh-CN"/>
        </w:rPr>
        <w:t>响应人</w:t>
      </w:r>
      <w:r>
        <w:rPr>
          <w:rFonts w:hint="eastAsia" w:ascii="宋体" w:hAnsi="宋体" w:eastAsia="宋体" w:cs="宋体"/>
          <w:sz w:val="21"/>
          <w:szCs w:val="21"/>
        </w:rPr>
        <w:t>对磋商文件的响应在范围、质量和供货（完成）期限、技术规格要求等方面明显不能满足采购需求的。重大负偏离的认定须经磋商小组三分之二以上同意。</w:t>
      </w:r>
    </w:p>
    <w:p w14:paraId="218A3D60">
      <w:pPr>
        <w:autoSpaceDE w:val="0"/>
        <w:spacing w:line="5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29．询问</w:t>
      </w:r>
    </w:p>
    <w:p w14:paraId="25EFE0E8">
      <w:pPr>
        <w:autoSpaceDE w:val="0"/>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 xml:space="preserve">29.1 </w:t>
      </w:r>
      <w:r>
        <w:rPr>
          <w:rFonts w:hint="eastAsia" w:ascii="宋体" w:hAnsi="宋体" w:eastAsia="宋体" w:cs="宋体"/>
          <w:sz w:val="21"/>
          <w:szCs w:val="21"/>
          <w:lang w:eastAsia="zh-CN"/>
        </w:rPr>
        <w:t>响应人</w:t>
      </w:r>
      <w:r>
        <w:rPr>
          <w:rFonts w:hint="eastAsia" w:ascii="宋体" w:hAnsi="宋体" w:eastAsia="宋体" w:cs="宋体"/>
          <w:sz w:val="21"/>
          <w:szCs w:val="21"/>
        </w:rPr>
        <w:t>对采购事项有疑问，可以按照《政府采购法》的相关规定向采购人或采购代理机构提出询问。</w:t>
      </w:r>
    </w:p>
    <w:p w14:paraId="17FD610C">
      <w:pPr>
        <w:autoSpaceDE w:val="0"/>
        <w:spacing w:line="5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30.质疑程序及处理</w:t>
      </w:r>
    </w:p>
    <w:p w14:paraId="3F82D306">
      <w:pPr>
        <w:autoSpaceDE w:val="0"/>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30.1 若竞争性</w:t>
      </w:r>
      <w:r>
        <w:rPr>
          <w:rFonts w:hint="eastAsia" w:ascii="宋体" w:hAnsi="宋体" w:eastAsia="宋体" w:cs="宋体"/>
          <w:sz w:val="21"/>
          <w:szCs w:val="21"/>
          <w:lang w:eastAsia="zh-CN"/>
        </w:rPr>
        <w:t>响应人</w:t>
      </w:r>
      <w:r>
        <w:rPr>
          <w:rFonts w:hint="eastAsia" w:ascii="宋体" w:hAnsi="宋体" w:eastAsia="宋体" w:cs="宋体"/>
          <w:sz w:val="21"/>
          <w:szCs w:val="21"/>
        </w:rPr>
        <w:t>认为其磋商未获公平评审或磋商文件、采购过程和成交结果使自己的合法权益受到损害，可以在知道或者应知其权益受到损害之日起 7 个工作日内，将质疑书原件送达采购人或采购代理机构。提出质疑期限的计算，依照下列规定办理：</w:t>
      </w:r>
    </w:p>
    <w:p w14:paraId="7AE62B86">
      <w:pPr>
        <w:autoSpaceDE w:val="0"/>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（一）对可以质疑的磋商文件提出质疑的，为收到磋商文件之日或者磋商文件公告期限届满之日；</w:t>
      </w:r>
    </w:p>
    <w:p w14:paraId="13AB4D40">
      <w:pPr>
        <w:autoSpaceDE w:val="0"/>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（二）对采购过程提出质疑的，为各采购程序环节结束之日；</w:t>
      </w:r>
    </w:p>
    <w:p w14:paraId="6DDC33CC">
      <w:pPr>
        <w:autoSpaceDE w:val="0"/>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（三）对成交结果提出质疑的，为成交结果公告期限届满之日。</w:t>
      </w:r>
    </w:p>
    <w:p w14:paraId="57E1BC47">
      <w:pPr>
        <w:autoSpaceDE w:val="0"/>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30.2 质疑书应当包括下列主要内容，并按照“谁主张、谁举证”的原则，附上相关证明材料。否则，采购人不予受理：</w:t>
      </w:r>
    </w:p>
    <w:p w14:paraId="54555617">
      <w:pPr>
        <w:autoSpaceDE w:val="0"/>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（一）质疑</w:t>
      </w:r>
      <w:r>
        <w:rPr>
          <w:rFonts w:hint="eastAsia" w:ascii="宋体" w:hAnsi="宋体" w:eastAsia="宋体" w:cs="宋体"/>
          <w:sz w:val="21"/>
          <w:szCs w:val="21"/>
          <w:lang w:eastAsia="zh-CN"/>
        </w:rPr>
        <w:t>响应人</w:t>
      </w:r>
      <w:r>
        <w:rPr>
          <w:rFonts w:hint="eastAsia" w:ascii="宋体" w:hAnsi="宋体" w:eastAsia="宋体" w:cs="宋体"/>
          <w:sz w:val="21"/>
          <w:szCs w:val="21"/>
        </w:rPr>
        <w:t>全称、地址、法定代表人、联系人及联系电话、邮政编码等；</w:t>
      </w:r>
    </w:p>
    <w:p w14:paraId="29CE824E">
      <w:pPr>
        <w:autoSpaceDE w:val="0"/>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（二）被质疑采购项目的名称、编号；</w:t>
      </w:r>
    </w:p>
    <w:p w14:paraId="5FFBD078">
      <w:pPr>
        <w:autoSpaceDE w:val="0"/>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（三）质疑的具体事项、明确的请求和主张；</w:t>
      </w:r>
    </w:p>
    <w:p w14:paraId="5E4E431F">
      <w:pPr>
        <w:autoSpaceDE w:val="0"/>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（四）质疑所依据的法律依据（具体条款）、具体事实和具体理由。质疑书依据理由部分只有主观陈述、推理、猜测等，而没有提供客观事实依据、法律依据的；</w:t>
      </w:r>
    </w:p>
    <w:p w14:paraId="0F82EA86">
      <w:pPr>
        <w:autoSpaceDE w:val="0"/>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（五）质疑事项按照有关法律、法规和规章规定及竞争性磋商文件要求属于保密或者处于保密阶段的事项，</w:t>
      </w:r>
      <w:r>
        <w:rPr>
          <w:rFonts w:hint="eastAsia" w:ascii="宋体" w:hAnsi="宋体" w:eastAsia="宋体" w:cs="宋体"/>
          <w:sz w:val="21"/>
          <w:szCs w:val="21"/>
          <w:lang w:eastAsia="zh-CN"/>
        </w:rPr>
        <w:t>响应人</w:t>
      </w:r>
      <w:r>
        <w:rPr>
          <w:rFonts w:hint="eastAsia" w:ascii="宋体" w:hAnsi="宋体" w:eastAsia="宋体" w:cs="宋体"/>
          <w:sz w:val="21"/>
          <w:szCs w:val="21"/>
        </w:rPr>
        <w:t>必须提供正常的信息来源或有效证据，</w:t>
      </w:r>
      <w:r>
        <w:rPr>
          <w:rFonts w:hint="eastAsia" w:ascii="宋体" w:hAnsi="宋体" w:eastAsia="宋体" w:cs="宋体"/>
          <w:sz w:val="21"/>
          <w:szCs w:val="21"/>
          <w:lang w:eastAsia="zh-CN"/>
        </w:rPr>
        <w:t>响应人</w:t>
      </w:r>
      <w:r>
        <w:rPr>
          <w:rFonts w:hint="eastAsia" w:ascii="宋体" w:hAnsi="宋体" w:eastAsia="宋体" w:cs="宋体"/>
          <w:sz w:val="21"/>
          <w:szCs w:val="21"/>
        </w:rPr>
        <w:t>不能提供或者拒绝提供合法的信息来源或有效证据的；</w:t>
      </w:r>
    </w:p>
    <w:p w14:paraId="1AB39DD0">
      <w:pPr>
        <w:autoSpaceDE w:val="0"/>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（六）充足有效的相关证明材料；如果涉及到产品功能或技术指标的，应出具相关制造商的证明文件；</w:t>
      </w:r>
    </w:p>
    <w:p w14:paraId="2F882AAB">
      <w:pPr>
        <w:autoSpaceDE w:val="0"/>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（七）质疑材料中有外文资料的，应一并附上中文译本，并以中文译本为准。</w:t>
      </w:r>
    </w:p>
    <w:p w14:paraId="0E39EDA1">
      <w:pPr>
        <w:autoSpaceDE w:val="0"/>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（八）提起质疑的日期</w:t>
      </w:r>
    </w:p>
    <w:p w14:paraId="709D65E6">
      <w:pPr>
        <w:autoSpaceDE w:val="0"/>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 xml:space="preserve">30.3 </w:t>
      </w:r>
      <w:r>
        <w:rPr>
          <w:rFonts w:hint="eastAsia" w:ascii="宋体" w:hAnsi="宋体" w:eastAsia="宋体" w:cs="宋体"/>
          <w:sz w:val="21"/>
          <w:szCs w:val="21"/>
          <w:lang w:eastAsia="zh-CN"/>
        </w:rPr>
        <w:t>响应人</w:t>
      </w:r>
      <w:r>
        <w:rPr>
          <w:rFonts w:hint="eastAsia" w:ascii="宋体" w:hAnsi="宋体" w:eastAsia="宋体" w:cs="宋体"/>
          <w:sz w:val="21"/>
          <w:szCs w:val="21"/>
        </w:rPr>
        <w:t>质疑实行实名制并须在质疑书上署名。</w:t>
      </w:r>
      <w:r>
        <w:rPr>
          <w:rFonts w:hint="eastAsia" w:ascii="宋体" w:hAnsi="宋体" w:eastAsia="宋体" w:cs="宋体"/>
          <w:sz w:val="21"/>
          <w:szCs w:val="21"/>
          <w:lang w:eastAsia="zh-CN"/>
        </w:rPr>
        <w:t>响应人</w:t>
      </w:r>
      <w:r>
        <w:rPr>
          <w:rFonts w:hint="eastAsia" w:ascii="宋体" w:hAnsi="宋体" w:eastAsia="宋体" w:cs="宋体"/>
          <w:sz w:val="21"/>
          <w:szCs w:val="21"/>
        </w:rPr>
        <w:t>不得进行虚假、恶意质疑，不得以质疑为手段获取不当得利、实现非法目的。</w:t>
      </w:r>
      <w:r>
        <w:rPr>
          <w:rFonts w:hint="eastAsia" w:ascii="宋体" w:hAnsi="宋体" w:eastAsia="宋体" w:cs="宋体"/>
          <w:sz w:val="21"/>
          <w:szCs w:val="21"/>
          <w:lang w:eastAsia="zh-CN"/>
        </w:rPr>
        <w:t>响应人</w:t>
      </w:r>
      <w:r>
        <w:rPr>
          <w:rFonts w:hint="eastAsia" w:ascii="宋体" w:hAnsi="宋体" w:eastAsia="宋体" w:cs="宋体"/>
          <w:sz w:val="21"/>
          <w:szCs w:val="21"/>
        </w:rPr>
        <w:t>为自然人的，应当由本人签字；</w:t>
      </w:r>
      <w:r>
        <w:rPr>
          <w:rFonts w:hint="eastAsia" w:ascii="宋体" w:hAnsi="宋体" w:eastAsia="宋体" w:cs="宋体"/>
          <w:sz w:val="21"/>
          <w:szCs w:val="21"/>
          <w:lang w:eastAsia="zh-CN"/>
        </w:rPr>
        <w:t>响应人</w:t>
      </w:r>
      <w:r>
        <w:rPr>
          <w:rFonts w:hint="eastAsia" w:ascii="宋体" w:hAnsi="宋体" w:eastAsia="宋体" w:cs="宋体"/>
          <w:sz w:val="21"/>
          <w:szCs w:val="21"/>
        </w:rPr>
        <w:t>为法人的，应当由法定代表人签字或盖章并加盖公章；</w:t>
      </w:r>
      <w:r>
        <w:rPr>
          <w:rFonts w:hint="eastAsia" w:ascii="宋体" w:hAnsi="宋体" w:eastAsia="宋体" w:cs="宋体"/>
          <w:sz w:val="21"/>
          <w:szCs w:val="21"/>
          <w:lang w:eastAsia="zh-CN"/>
        </w:rPr>
        <w:t>响应人</w:t>
      </w:r>
      <w:r>
        <w:rPr>
          <w:rFonts w:hint="eastAsia" w:ascii="宋体" w:hAnsi="宋体" w:eastAsia="宋体" w:cs="宋体"/>
          <w:sz w:val="21"/>
          <w:szCs w:val="21"/>
        </w:rPr>
        <w:t>为其他组织的，应当由主要负责人签字或盖章并加盖公章。</w:t>
      </w:r>
      <w:r>
        <w:rPr>
          <w:rFonts w:hint="eastAsia" w:ascii="宋体" w:hAnsi="宋体" w:eastAsia="宋体" w:cs="宋体"/>
          <w:sz w:val="21"/>
          <w:szCs w:val="21"/>
          <w:lang w:eastAsia="zh-CN"/>
        </w:rPr>
        <w:t>响应人</w:t>
      </w:r>
      <w:r>
        <w:rPr>
          <w:rFonts w:hint="eastAsia" w:ascii="宋体" w:hAnsi="宋体" w:eastAsia="宋体" w:cs="宋体"/>
          <w:sz w:val="21"/>
          <w:szCs w:val="21"/>
        </w:rPr>
        <w:t>其他工作人员或代理人员在质疑书上的署名不具有法律效力。</w:t>
      </w:r>
    </w:p>
    <w:p w14:paraId="53125714">
      <w:pPr>
        <w:autoSpaceDE w:val="0"/>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 xml:space="preserve">30.4 </w:t>
      </w:r>
      <w:r>
        <w:rPr>
          <w:rFonts w:hint="eastAsia" w:ascii="宋体" w:hAnsi="宋体" w:eastAsia="宋体" w:cs="宋体"/>
          <w:sz w:val="21"/>
          <w:szCs w:val="21"/>
          <w:lang w:eastAsia="zh-CN"/>
        </w:rPr>
        <w:t>响应人</w:t>
      </w:r>
      <w:r>
        <w:rPr>
          <w:rFonts w:hint="eastAsia" w:ascii="宋体" w:hAnsi="宋体" w:eastAsia="宋体" w:cs="宋体"/>
          <w:sz w:val="21"/>
          <w:szCs w:val="21"/>
        </w:rPr>
        <w:t>委托代理人办理质疑事宜，应当提交授权委托书，并载明委托代理的具体权限和事项。授权委托书应当由委托人签字并加盖单位公章。</w:t>
      </w:r>
    </w:p>
    <w:p w14:paraId="497C4BF6">
      <w:pPr>
        <w:autoSpaceDE w:val="0"/>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30.5 提交质疑书时，</w:t>
      </w:r>
      <w:r>
        <w:rPr>
          <w:rFonts w:hint="eastAsia" w:ascii="宋体" w:hAnsi="宋体" w:eastAsia="宋体" w:cs="宋体"/>
          <w:sz w:val="21"/>
          <w:szCs w:val="21"/>
          <w:lang w:eastAsia="zh-CN"/>
        </w:rPr>
        <w:t>响应人</w:t>
      </w:r>
      <w:r>
        <w:rPr>
          <w:rFonts w:hint="eastAsia" w:ascii="宋体" w:hAnsi="宋体" w:eastAsia="宋体" w:cs="宋体"/>
          <w:sz w:val="21"/>
          <w:szCs w:val="21"/>
        </w:rPr>
        <w:t>应同时提交本人身份证，委托他人代理质疑事宜的，还应提交被委托人的身份证。</w:t>
      </w:r>
      <w:r>
        <w:rPr>
          <w:rFonts w:hint="eastAsia" w:ascii="宋体" w:hAnsi="宋体" w:eastAsia="宋体" w:cs="宋体"/>
          <w:sz w:val="21"/>
          <w:szCs w:val="21"/>
          <w:lang w:eastAsia="zh-CN"/>
        </w:rPr>
        <w:t>响应人</w:t>
      </w:r>
      <w:r>
        <w:rPr>
          <w:rFonts w:hint="eastAsia" w:ascii="宋体" w:hAnsi="宋体" w:eastAsia="宋体" w:cs="宋体"/>
          <w:sz w:val="21"/>
          <w:szCs w:val="21"/>
        </w:rPr>
        <w:t>是法人的，应一并提交法人营业执照和法定代表人身份证；</w:t>
      </w:r>
      <w:r>
        <w:rPr>
          <w:rFonts w:hint="eastAsia" w:ascii="宋体" w:hAnsi="宋体" w:eastAsia="宋体" w:cs="宋体"/>
          <w:sz w:val="21"/>
          <w:szCs w:val="21"/>
          <w:lang w:eastAsia="zh-CN"/>
        </w:rPr>
        <w:t>响应人</w:t>
      </w:r>
      <w:r>
        <w:rPr>
          <w:rFonts w:hint="eastAsia" w:ascii="宋体" w:hAnsi="宋体" w:eastAsia="宋体" w:cs="宋体"/>
          <w:sz w:val="21"/>
          <w:szCs w:val="21"/>
        </w:rPr>
        <w:t>是其他组织的，应一并提交其他组织经营许可证和主要负责人身份证。</w:t>
      </w:r>
      <w:r>
        <w:rPr>
          <w:rFonts w:hint="eastAsia" w:ascii="宋体" w:hAnsi="宋体" w:eastAsia="宋体" w:cs="宋体"/>
          <w:sz w:val="21"/>
          <w:szCs w:val="21"/>
          <w:lang w:eastAsia="zh-CN"/>
        </w:rPr>
        <w:t>响应人</w:t>
      </w:r>
      <w:r>
        <w:rPr>
          <w:rFonts w:hint="eastAsia" w:ascii="宋体" w:hAnsi="宋体" w:eastAsia="宋体" w:cs="宋体"/>
          <w:sz w:val="21"/>
          <w:szCs w:val="21"/>
        </w:rPr>
        <w:t>应当提供上述证明材料的原件及复印件，原件经采购人核对无误后返还。</w:t>
      </w:r>
    </w:p>
    <w:p w14:paraId="45D64E67">
      <w:pPr>
        <w:autoSpaceDE w:val="0"/>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30.6 质疑书提交方式。</w:t>
      </w:r>
      <w:r>
        <w:rPr>
          <w:rFonts w:hint="eastAsia" w:ascii="宋体" w:hAnsi="宋体" w:eastAsia="宋体" w:cs="宋体"/>
          <w:sz w:val="21"/>
          <w:szCs w:val="21"/>
          <w:lang w:eastAsia="zh-CN"/>
        </w:rPr>
        <w:t>响应人</w:t>
      </w:r>
      <w:r>
        <w:rPr>
          <w:rFonts w:hint="eastAsia" w:ascii="宋体" w:hAnsi="宋体" w:eastAsia="宋体" w:cs="宋体"/>
          <w:sz w:val="21"/>
          <w:szCs w:val="21"/>
        </w:rPr>
        <w:t>或者其委托代理人应当当面提交质疑书及相关证明材料。</w:t>
      </w:r>
      <w:r>
        <w:rPr>
          <w:rFonts w:hint="eastAsia" w:ascii="宋体" w:hAnsi="宋体" w:eastAsia="宋体" w:cs="宋体"/>
          <w:sz w:val="21"/>
          <w:szCs w:val="21"/>
          <w:lang w:eastAsia="zh-CN"/>
        </w:rPr>
        <w:t>响应人</w:t>
      </w:r>
      <w:r>
        <w:rPr>
          <w:rFonts w:hint="eastAsia" w:ascii="宋体" w:hAnsi="宋体" w:eastAsia="宋体" w:cs="宋体"/>
          <w:sz w:val="21"/>
          <w:szCs w:val="21"/>
        </w:rPr>
        <w:t>以电子邮件、传真等其他方式提交质疑书及相关证明材料的，或者不是</w:t>
      </w:r>
      <w:r>
        <w:rPr>
          <w:rFonts w:hint="eastAsia" w:ascii="宋体" w:hAnsi="宋体" w:eastAsia="宋体" w:cs="宋体"/>
          <w:sz w:val="21"/>
          <w:szCs w:val="21"/>
          <w:lang w:eastAsia="zh-CN"/>
        </w:rPr>
        <w:t>响应人</w:t>
      </w:r>
      <w:r>
        <w:rPr>
          <w:rFonts w:hint="eastAsia" w:ascii="宋体" w:hAnsi="宋体" w:eastAsia="宋体" w:cs="宋体"/>
          <w:sz w:val="21"/>
          <w:szCs w:val="21"/>
        </w:rPr>
        <w:t>或者其委托代理人提交质疑书及相关证明材料的，采购人或采购机构可以拒收。</w:t>
      </w:r>
    </w:p>
    <w:p w14:paraId="4A6B9424">
      <w:pPr>
        <w:autoSpaceDE w:val="0"/>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 xml:space="preserve">30.7 </w:t>
      </w:r>
      <w:r>
        <w:rPr>
          <w:rFonts w:hint="eastAsia" w:ascii="宋体" w:hAnsi="宋体" w:eastAsia="宋体" w:cs="宋体"/>
          <w:sz w:val="21"/>
          <w:szCs w:val="21"/>
          <w:lang w:eastAsia="zh-CN"/>
        </w:rPr>
        <w:t>响应人</w:t>
      </w:r>
      <w:r>
        <w:rPr>
          <w:rFonts w:hint="eastAsia" w:ascii="宋体" w:hAnsi="宋体" w:eastAsia="宋体" w:cs="宋体"/>
          <w:sz w:val="21"/>
          <w:szCs w:val="21"/>
        </w:rPr>
        <w:t>不得虚假质疑和恶意质疑，并对质疑内容的真实性承担责任。</w:t>
      </w:r>
      <w:r>
        <w:rPr>
          <w:rFonts w:hint="eastAsia" w:ascii="宋体" w:hAnsi="宋体" w:eastAsia="宋体" w:cs="宋体"/>
          <w:sz w:val="21"/>
          <w:szCs w:val="21"/>
          <w:lang w:eastAsia="zh-CN"/>
        </w:rPr>
        <w:t>响应人</w:t>
      </w:r>
      <w:r>
        <w:rPr>
          <w:rFonts w:hint="eastAsia" w:ascii="宋体" w:hAnsi="宋体" w:eastAsia="宋体" w:cs="宋体"/>
          <w:sz w:val="21"/>
          <w:szCs w:val="21"/>
        </w:rPr>
        <w:t>或者其他利害关系人通过捏造事实、伪造证明材料等方式提出异议或投诉，阻碍磋商活动正常进行的，属于严重不良行为，采购人将提请财政部门将其列入不良行为记录名单，并依法予以处罚。</w:t>
      </w:r>
    </w:p>
    <w:p w14:paraId="7BD38287">
      <w:pPr>
        <w:autoSpaceDE w:val="0"/>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 xml:space="preserve">30.8 采购人将在收到符合上述条件的书面质疑后 </w:t>
      </w:r>
      <w:r>
        <w:rPr>
          <w:rFonts w:ascii="宋体" w:hAnsi="宋体" w:eastAsia="宋体" w:cs="宋体"/>
          <w:sz w:val="21"/>
          <w:szCs w:val="21"/>
        </w:rPr>
        <w:t>7</w:t>
      </w:r>
      <w:r>
        <w:rPr>
          <w:rFonts w:hint="eastAsia" w:ascii="宋体" w:hAnsi="宋体" w:eastAsia="宋体" w:cs="宋体"/>
          <w:sz w:val="21"/>
          <w:szCs w:val="21"/>
        </w:rPr>
        <w:t>个工作日内审查质疑事项，作出答复或相关处理决定，并以书面形式通知质疑</w:t>
      </w:r>
      <w:r>
        <w:rPr>
          <w:rFonts w:hint="eastAsia" w:ascii="宋体" w:hAnsi="宋体" w:eastAsia="宋体" w:cs="宋体"/>
          <w:sz w:val="21"/>
          <w:szCs w:val="21"/>
          <w:lang w:eastAsia="zh-CN"/>
        </w:rPr>
        <w:t>响应人</w:t>
      </w:r>
      <w:r>
        <w:rPr>
          <w:rFonts w:hint="eastAsia" w:ascii="宋体" w:hAnsi="宋体" w:eastAsia="宋体" w:cs="宋体"/>
          <w:sz w:val="21"/>
          <w:szCs w:val="21"/>
        </w:rPr>
        <w:t>和其他有关</w:t>
      </w:r>
      <w:r>
        <w:rPr>
          <w:rFonts w:hint="eastAsia" w:ascii="宋体" w:hAnsi="宋体" w:eastAsia="宋体" w:cs="宋体"/>
          <w:sz w:val="21"/>
          <w:szCs w:val="21"/>
          <w:lang w:eastAsia="zh-CN"/>
        </w:rPr>
        <w:t>响应人</w:t>
      </w:r>
      <w:r>
        <w:rPr>
          <w:rFonts w:hint="eastAsia" w:ascii="宋体" w:hAnsi="宋体" w:eastAsia="宋体" w:cs="宋体"/>
          <w:sz w:val="21"/>
          <w:szCs w:val="21"/>
        </w:rPr>
        <w:t>，但答复的内容不涉及商业秘密。若质疑涉及磋商制度或程序，将被转交政府采购的管理部门审查。采购人遵循“谁过错谁负担”的原则，有过错的一方承担调查论证费用。</w:t>
      </w:r>
    </w:p>
    <w:p w14:paraId="0E0CC66E">
      <w:pPr>
        <w:spacing w:line="520" w:lineRule="exact"/>
        <w:ind w:firstLine="420" w:firstLineChars="200"/>
        <w:rPr>
          <w:rFonts w:ascii="宋体" w:hAnsi="宋体" w:eastAsia="宋体" w:cs="宋体"/>
          <w:sz w:val="21"/>
          <w:szCs w:val="21"/>
        </w:rPr>
      </w:pPr>
      <w:r>
        <w:rPr>
          <w:rFonts w:hint="eastAsia" w:ascii="宋体" w:hAnsi="宋体" w:eastAsia="宋体" w:cs="宋体"/>
          <w:sz w:val="21"/>
          <w:szCs w:val="21"/>
        </w:rPr>
        <w:t>30.9 质疑</w:t>
      </w:r>
      <w:r>
        <w:rPr>
          <w:rFonts w:hint="eastAsia" w:ascii="宋体" w:hAnsi="宋体" w:eastAsia="宋体" w:cs="宋体"/>
          <w:sz w:val="21"/>
          <w:szCs w:val="21"/>
          <w:lang w:eastAsia="zh-CN"/>
        </w:rPr>
        <w:t>响应人</w:t>
      </w:r>
      <w:r>
        <w:rPr>
          <w:rFonts w:hint="eastAsia" w:ascii="宋体" w:hAnsi="宋体" w:eastAsia="宋体" w:cs="宋体"/>
          <w:sz w:val="21"/>
          <w:szCs w:val="21"/>
        </w:rPr>
        <w:t>对采购人的答复不满意以及采购人未在规定的时间内做出答复的，可以在答复期满后15个工作日内向财政部门投诉。</w:t>
      </w:r>
    </w:p>
    <w:p w14:paraId="7D4C9E93">
      <w:pPr>
        <w:pStyle w:val="6"/>
      </w:pPr>
      <w:r>
        <w:br w:type="page"/>
      </w:r>
    </w:p>
    <w:p w14:paraId="64947311">
      <w:pPr>
        <w:pStyle w:val="3"/>
        <w:numPr>
          <w:ilvl w:val="0"/>
          <w:numId w:val="0"/>
        </w:numPr>
        <w:tabs>
          <w:tab w:val="clear" w:pos="425"/>
        </w:tabs>
        <w:bidi w:val="0"/>
        <w:ind w:leftChars="0"/>
        <w:jc w:val="both"/>
        <w:outlineLvl w:val="9"/>
        <w:rPr>
          <w:sz w:val="32"/>
          <w:szCs w:val="21"/>
        </w:rPr>
      </w:pPr>
      <w:bookmarkStart w:id="8" w:name="_Toc24458"/>
    </w:p>
    <w:p w14:paraId="585D1E64">
      <w:pPr>
        <w:pStyle w:val="3"/>
        <w:numPr>
          <w:ilvl w:val="0"/>
          <w:numId w:val="0"/>
        </w:numPr>
        <w:tabs>
          <w:tab w:val="clear" w:pos="425"/>
        </w:tabs>
        <w:bidi w:val="0"/>
        <w:ind w:leftChars="0"/>
        <w:jc w:val="center"/>
        <w:outlineLvl w:val="0"/>
        <w:rPr>
          <w:sz w:val="36"/>
          <w:szCs w:val="22"/>
        </w:rPr>
      </w:pPr>
      <w:bookmarkStart w:id="9" w:name="_Toc29910"/>
      <w:r>
        <w:rPr>
          <w:sz w:val="36"/>
          <w:szCs w:val="22"/>
        </w:rPr>
        <w:t>第三章</w:t>
      </w:r>
      <w:r>
        <w:rPr>
          <w:rFonts w:hint="eastAsia"/>
          <w:sz w:val="36"/>
          <w:szCs w:val="22"/>
        </w:rPr>
        <w:t xml:space="preserve"> </w:t>
      </w:r>
      <w:r>
        <w:rPr>
          <w:rFonts w:hint="eastAsia"/>
          <w:sz w:val="36"/>
          <w:szCs w:val="22"/>
          <w:lang w:val="en-US" w:eastAsia="zh-CN"/>
        </w:rPr>
        <w:t xml:space="preserve"> </w:t>
      </w:r>
      <w:r>
        <w:rPr>
          <w:rFonts w:hint="eastAsia"/>
          <w:sz w:val="36"/>
          <w:szCs w:val="22"/>
        </w:rPr>
        <w:t>采购内容</w:t>
      </w:r>
      <w:bookmarkEnd w:id="8"/>
      <w:bookmarkEnd w:id="9"/>
    </w:p>
    <w:tbl>
      <w:tblPr>
        <w:tblStyle w:val="11"/>
        <w:tblpPr w:leftFromText="180" w:rightFromText="180" w:vertAnchor="page" w:horzAnchor="page" w:tblpX="1200" w:tblpY="2946"/>
        <w:tblOverlap w:val="never"/>
        <w:tblW w:w="9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937"/>
        <w:gridCol w:w="2100"/>
        <w:gridCol w:w="2799"/>
        <w:gridCol w:w="937"/>
        <w:gridCol w:w="1059"/>
        <w:gridCol w:w="1236"/>
      </w:tblGrid>
      <w:tr w14:paraId="40FB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68" w:type="dxa"/>
          </w:tcPr>
          <w:p w14:paraId="6E74277F">
            <w:pPr>
              <w:jc w:val="center"/>
              <w:rPr>
                <w:rFonts w:hint="eastAsia" w:ascii="宋体" w:hAnsi="宋体" w:eastAsia="宋体" w:cs="宋体"/>
                <w:sz w:val="24"/>
                <w:szCs w:val="32"/>
                <w:vertAlign w:val="baseline"/>
                <w:lang w:val="en-US" w:eastAsia="zh-CN"/>
              </w:rPr>
            </w:pPr>
            <w:bookmarkStart w:id="10" w:name="_Toc522547233"/>
            <w:bookmarkStart w:id="11" w:name="_Toc18227"/>
            <w:bookmarkStart w:id="12" w:name="_Toc31598"/>
            <w:r>
              <w:rPr>
                <w:rFonts w:hint="eastAsia" w:ascii="宋体" w:hAnsi="宋体" w:eastAsia="宋体" w:cs="宋体"/>
                <w:sz w:val="24"/>
                <w:szCs w:val="32"/>
                <w:vertAlign w:val="baseline"/>
                <w:lang w:val="en-US" w:eastAsia="zh-CN"/>
              </w:rPr>
              <w:t>序号</w:t>
            </w:r>
          </w:p>
        </w:tc>
        <w:tc>
          <w:tcPr>
            <w:tcW w:w="937" w:type="dxa"/>
          </w:tcPr>
          <w:p w14:paraId="38693628">
            <w:pPr>
              <w:jc w:val="center"/>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名称</w:t>
            </w:r>
          </w:p>
        </w:tc>
        <w:tc>
          <w:tcPr>
            <w:tcW w:w="2100" w:type="dxa"/>
          </w:tcPr>
          <w:p w14:paraId="445646B2">
            <w:pPr>
              <w:jc w:val="center"/>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品种</w:t>
            </w:r>
          </w:p>
        </w:tc>
        <w:tc>
          <w:tcPr>
            <w:tcW w:w="2799" w:type="dxa"/>
          </w:tcPr>
          <w:p w14:paraId="37915A15">
            <w:pPr>
              <w:jc w:val="center"/>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规格</w:t>
            </w:r>
          </w:p>
        </w:tc>
        <w:tc>
          <w:tcPr>
            <w:tcW w:w="937" w:type="dxa"/>
          </w:tcPr>
          <w:p w14:paraId="7A9494C6">
            <w:pPr>
              <w:jc w:val="center"/>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数量</w:t>
            </w:r>
          </w:p>
        </w:tc>
        <w:tc>
          <w:tcPr>
            <w:tcW w:w="1059" w:type="dxa"/>
          </w:tcPr>
          <w:p w14:paraId="72248BA1">
            <w:pPr>
              <w:jc w:val="center"/>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单位</w:t>
            </w:r>
          </w:p>
        </w:tc>
        <w:tc>
          <w:tcPr>
            <w:tcW w:w="1236" w:type="dxa"/>
          </w:tcPr>
          <w:p w14:paraId="68F51236">
            <w:pPr>
              <w:jc w:val="center"/>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备注</w:t>
            </w:r>
          </w:p>
        </w:tc>
      </w:tr>
      <w:tr w14:paraId="62B1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868" w:type="dxa"/>
          </w:tcPr>
          <w:p w14:paraId="4A8AA58E">
            <w:pPr>
              <w:jc w:val="center"/>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1</w:t>
            </w:r>
          </w:p>
        </w:tc>
        <w:tc>
          <w:tcPr>
            <w:tcW w:w="937" w:type="dxa"/>
            <w:vAlign w:val="center"/>
          </w:tcPr>
          <w:p w14:paraId="34269844">
            <w:pPr>
              <w:keepNext w:val="0"/>
              <w:keepLines w:val="0"/>
              <w:widowControl/>
              <w:suppressLineNumbers w:val="0"/>
              <w:jc w:val="center"/>
              <w:textAlignment w:val="center"/>
              <w:rPr>
                <w:rFonts w:hint="eastAsia" w:ascii="宋体" w:hAnsi="宋体" w:eastAsia="宋体" w:cs="宋体"/>
                <w:sz w:val="24"/>
                <w:szCs w:val="32"/>
                <w:vertAlign w:val="baseline"/>
              </w:rPr>
            </w:pPr>
            <w:r>
              <w:rPr>
                <w:rFonts w:hint="eastAsia" w:ascii="宋体" w:hAnsi="宋体" w:eastAsia="宋体" w:cs="宋体"/>
                <w:i w:val="0"/>
                <w:iCs w:val="0"/>
                <w:color w:val="000000"/>
                <w:kern w:val="0"/>
                <w:sz w:val="24"/>
                <w:szCs w:val="24"/>
                <w:u w:val="none"/>
                <w:lang w:val="en-US" w:eastAsia="zh-CN" w:bidi="ar"/>
              </w:rPr>
              <w:t>肥料</w:t>
            </w:r>
          </w:p>
        </w:tc>
        <w:tc>
          <w:tcPr>
            <w:tcW w:w="2100" w:type="dxa"/>
            <w:vAlign w:val="center"/>
          </w:tcPr>
          <w:p w14:paraId="44F055B6">
            <w:pPr>
              <w:keepNext w:val="0"/>
              <w:keepLines w:val="0"/>
              <w:widowControl/>
              <w:suppressLineNumbers w:val="0"/>
              <w:jc w:val="center"/>
              <w:textAlignment w:val="center"/>
              <w:rPr>
                <w:rFonts w:hint="eastAsia" w:ascii="宋体" w:hAnsi="宋体" w:eastAsia="宋体" w:cs="宋体"/>
                <w:sz w:val="24"/>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有机肥</w:t>
            </w:r>
          </w:p>
        </w:tc>
        <w:tc>
          <w:tcPr>
            <w:tcW w:w="2799" w:type="dxa"/>
            <w:vAlign w:val="center"/>
          </w:tcPr>
          <w:p w14:paraId="3F3874AA">
            <w:pPr>
              <w:keepNext w:val="0"/>
              <w:keepLines w:val="0"/>
              <w:widowControl/>
              <w:suppressLineNumbers w:val="0"/>
              <w:jc w:val="center"/>
              <w:textAlignment w:val="center"/>
              <w:rPr>
                <w:rFonts w:hint="eastAsia" w:ascii="宋体" w:hAnsi="宋体" w:eastAsia="宋体" w:cs="宋体"/>
                <w:sz w:val="24"/>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质量符合NY/T525-2021，（每袋40Kg）。以大豆、豆饼、菜籽饼、花生饼、芝麻饼等为主要原料，其他原料为牛羊粪或者植物源材料，有机质含量≥45%，适合于果树。</w:t>
            </w:r>
          </w:p>
        </w:tc>
        <w:tc>
          <w:tcPr>
            <w:tcW w:w="937" w:type="dxa"/>
          </w:tcPr>
          <w:p w14:paraId="7BB431FD">
            <w:pPr>
              <w:jc w:val="center"/>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2000</w:t>
            </w:r>
          </w:p>
        </w:tc>
        <w:tc>
          <w:tcPr>
            <w:tcW w:w="1059" w:type="dxa"/>
          </w:tcPr>
          <w:p w14:paraId="6FFA8BD3">
            <w:pPr>
              <w:jc w:val="center"/>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袋</w:t>
            </w:r>
          </w:p>
        </w:tc>
        <w:tc>
          <w:tcPr>
            <w:tcW w:w="1236" w:type="dxa"/>
          </w:tcPr>
          <w:p w14:paraId="52B649F0">
            <w:pPr>
              <w:jc w:val="center"/>
              <w:rPr>
                <w:rFonts w:hint="eastAsia" w:ascii="宋体" w:hAnsi="宋体" w:eastAsia="宋体" w:cs="宋体"/>
                <w:sz w:val="24"/>
                <w:szCs w:val="32"/>
                <w:vertAlign w:val="baseline"/>
                <w:lang w:val="en-US" w:eastAsia="zh-CN"/>
              </w:rPr>
            </w:pPr>
          </w:p>
        </w:tc>
      </w:tr>
    </w:tbl>
    <w:p w14:paraId="320F9C02">
      <w:pPr>
        <w:rPr>
          <w:rFonts w:hint="eastAsia" w:eastAsiaTheme="minorEastAsia"/>
          <w:sz w:val="36"/>
          <w:szCs w:val="22"/>
          <w:lang w:val="en-US" w:eastAsia="zh-CN"/>
        </w:rPr>
      </w:pPr>
      <w:r>
        <w:rPr>
          <w:rFonts w:hint="eastAsia"/>
          <w:sz w:val="24"/>
          <w:szCs w:val="18"/>
          <w:lang w:val="en-US" w:eastAsia="zh-CN"/>
        </w:rPr>
        <w:t>一、采购内容</w:t>
      </w:r>
    </w:p>
    <w:p w14:paraId="21FAD0F1">
      <w:pPr>
        <w:pageBreakBefore w:val="0"/>
        <w:widowControl w:val="0"/>
        <w:numPr>
          <w:ilvl w:val="0"/>
          <w:numId w:val="0"/>
        </w:numPr>
        <w:kinsoku/>
        <w:overflowPunct/>
        <w:topLinePunct w:val="0"/>
        <w:autoSpaceDE/>
        <w:autoSpaceDN/>
        <w:bidi w:val="0"/>
        <w:spacing w:line="360" w:lineRule="auto"/>
        <w:textAlignment w:val="auto"/>
        <w:rPr>
          <w:rFonts w:hint="eastAsia"/>
          <w:b w:val="0"/>
          <w:bCs w:val="0"/>
          <w:sz w:val="24"/>
          <w:szCs w:val="18"/>
          <w:lang w:val="en-US" w:eastAsia="zh-CN"/>
        </w:rPr>
      </w:pPr>
    </w:p>
    <w:p w14:paraId="02003D1A">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ascii="宋体" w:hAnsi="宋体" w:cs="宋体"/>
          <w:b w:val="0"/>
          <w:bCs w:val="0"/>
          <w:color w:val="auto"/>
          <w:sz w:val="24"/>
          <w:szCs w:val="24"/>
        </w:rPr>
      </w:pPr>
      <w:r>
        <w:rPr>
          <w:rFonts w:hint="eastAsia"/>
          <w:b w:val="0"/>
          <w:bCs w:val="0"/>
          <w:sz w:val="24"/>
          <w:szCs w:val="18"/>
          <w:lang w:val="en-US" w:eastAsia="zh-CN"/>
        </w:rPr>
        <w:t>二、</w:t>
      </w:r>
      <w:r>
        <w:rPr>
          <w:rFonts w:hint="eastAsia" w:ascii="宋体" w:hAnsi="宋体" w:cs="宋体"/>
          <w:b w:val="0"/>
          <w:bCs w:val="0"/>
          <w:color w:val="auto"/>
          <w:sz w:val="24"/>
          <w:szCs w:val="24"/>
        </w:rPr>
        <w:t>主要技术要求</w:t>
      </w:r>
    </w:p>
    <w:p w14:paraId="0245EEFE">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1.符合有机肥NY/T525-2021标准。</w:t>
      </w:r>
    </w:p>
    <w:p w14:paraId="78C5564F">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2.产品包装：20公斤/袋（提供产品包装图片并加盖公章）。</w:t>
      </w:r>
    </w:p>
    <w:p w14:paraId="3B5FE452">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3.使用对象：主要用于果树生产。</w:t>
      </w:r>
    </w:p>
    <w:p w14:paraId="18C2659E">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4.供货产品应是送货日当月生产。</w:t>
      </w:r>
    </w:p>
    <w:p w14:paraId="09C00356">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5.产品使用者为合作社3家分别是大营镇、西张村镇，响应人应送货到各个用户，标时要制定具体供货方案，提供具有针对性的产品使用技术和指导方案。</w:t>
      </w:r>
    </w:p>
    <w:p w14:paraId="27C747AF">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6.响应人所提供的产品到货后由采购人、响应人、最终用户三方现场留样，送采购人委托的检测机构做质量检验，费用由响应人承担，同一批次产品组织一次检验。经检测质量未达标准，按合同约定执行。</w:t>
      </w:r>
    </w:p>
    <w:p w14:paraId="21DAE1B1">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宋体" w:hAnsi="宋体" w:eastAsia="宋体" w:cs="宋体"/>
          <w:i w:val="0"/>
          <w:iCs w:val="0"/>
          <w:color w:val="000000"/>
          <w:kern w:val="0"/>
          <w:sz w:val="24"/>
          <w:szCs w:val="24"/>
          <w:u w:val="none"/>
          <w:lang w:val="en-US" w:eastAsia="zh-CN" w:bidi="ar"/>
        </w:rPr>
      </w:pPr>
    </w:p>
    <w:p w14:paraId="1DF0300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p w14:paraId="310A3E0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br w:type="page"/>
      </w:r>
    </w:p>
    <w:p w14:paraId="7C2C5148">
      <w:pPr>
        <w:rPr>
          <w:rFonts w:hint="eastAsia"/>
        </w:rPr>
      </w:pPr>
    </w:p>
    <w:p w14:paraId="6036FE42">
      <w:pPr>
        <w:pStyle w:val="3"/>
        <w:numPr>
          <w:ilvl w:val="0"/>
          <w:numId w:val="0"/>
        </w:numPr>
        <w:tabs>
          <w:tab w:val="clear" w:pos="425"/>
        </w:tabs>
        <w:bidi w:val="0"/>
        <w:ind w:leftChars="0"/>
        <w:jc w:val="center"/>
        <w:outlineLvl w:val="0"/>
        <w:rPr>
          <w:sz w:val="36"/>
          <w:szCs w:val="22"/>
        </w:rPr>
      </w:pPr>
      <w:r>
        <w:rPr>
          <w:rFonts w:hint="eastAsia"/>
          <w:sz w:val="36"/>
          <w:szCs w:val="22"/>
        </w:rPr>
        <w:t xml:space="preserve">第四章  </w:t>
      </w:r>
      <w:bookmarkEnd w:id="10"/>
      <w:bookmarkStart w:id="13" w:name="_Toc518571712"/>
      <w:r>
        <w:rPr>
          <w:rFonts w:hint="eastAsia"/>
          <w:sz w:val="36"/>
          <w:szCs w:val="22"/>
        </w:rPr>
        <w:t>评审办法</w:t>
      </w:r>
      <w:bookmarkEnd w:id="11"/>
      <w:bookmarkEnd w:id="12"/>
    </w:p>
    <w:p w14:paraId="4B9934BB">
      <w:pPr>
        <w:spacing w:line="560" w:lineRule="exact"/>
        <w:ind w:firstLine="480"/>
        <w:rPr>
          <w:rFonts w:ascii="宋体" w:hAnsi="宋体"/>
          <w:b/>
          <w:bCs/>
          <w:sz w:val="24"/>
          <w:szCs w:val="24"/>
        </w:rPr>
      </w:pPr>
      <w:r>
        <w:rPr>
          <w:rFonts w:ascii="宋体" w:hAnsi="宋体"/>
          <w:b/>
          <w:bCs/>
          <w:kern w:val="0"/>
          <w:sz w:val="24"/>
          <w:szCs w:val="24"/>
        </w:rPr>
        <w:t xml:space="preserve">1. </w:t>
      </w:r>
      <w:r>
        <w:rPr>
          <w:rFonts w:hint="eastAsia" w:ascii="宋体" w:hAnsi="宋体"/>
          <w:b/>
          <w:bCs/>
          <w:kern w:val="0"/>
          <w:sz w:val="24"/>
          <w:szCs w:val="24"/>
        </w:rPr>
        <w:t>电子化</w:t>
      </w:r>
      <w:r>
        <w:rPr>
          <w:rFonts w:hint="eastAsia" w:ascii="宋体" w:hAnsi="宋体"/>
          <w:b/>
          <w:bCs/>
          <w:sz w:val="24"/>
          <w:szCs w:val="24"/>
        </w:rPr>
        <w:t>响应文件的评审、比较和否决</w:t>
      </w:r>
    </w:p>
    <w:p w14:paraId="65697980">
      <w:pPr>
        <w:spacing w:line="560" w:lineRule="exact"/>
        <w:ind w:firstLine="480"/>
        <w:rPr>
          <w:rFonts w:hint="eastAsia" w:ascii="宋体" w:hAnsi="宋体" w:eastAsia="宋体" w:cs="宋体"/>
          <w:sz w:val="21"/>
          <w:szCs w:val="21"/>
        </w:rPr>
      </w:pPr>
      <w:r>
        <w:rPr>
          <w:rFonts w:hint="eastAsia" w:ascii="宋体" w:hAnsi="宋体" w:eastAsia="宋体" w:cs="宋体"/>
          <w:b/>
          <w:bCs/>
          <w:sz w:val="21"/>
          <w:szCs w:val="21"/>
        </w:rPr>
        <w:t>1.1</w:t>
      </w:r>
      <w:r>
        <w:rPr>
          <w:rFonts w:hint="eastAsia" w:ascii="宋体" w:hAnsi="宋体" w:eastAsia="宋体" w:cs="宋体"/>
          <w:sz w:val="21"/>
          <w:szCs w:val="21"/>
        </w:rPr>
        <w:t>磋商小组将按照竞争性磋商文件的规定，仅对在实质上响应竞争性磋商文件要求的电子化响应文件进行评估和比较。</w:t>
      </w:r>
    </w:p>
    <w:p w14:paraId="21053773">
      <w:pPr>
        <w:spacing w:line="560" w:lineRule="exact"/>
        <w:ind w:firstLine="480"/>
        <w:rPr>
          <w:rFonts w:hint="eastAsia" w:ascii="宋体" w:hAnsi="宋体" w:eastAsia="宋体" w:cs="宋体"/>
          <w:sz w:val="21"/>
          <w:szCs w:val="21"/>
        </w:rPr>
      </w:pPr>
      <w:r>
        <w:rPr>
          <w:rFonts w:hint="eastAsia" w:ascii="宋体" w:hAnsi="宋体" w:eastAsia="宋体" w:cs="宋体"/>
          <w:b/>
          <w:bCs/>
          <w:sz w:val="21"/>
          <w:szCs w:val="21"/>
        </w:rPr>
        <w:t>1.2</w:t>
      </w:r>
      <w:r>
        <w:rPr>
          <w:rFonts w:hint="eastAsia" w:ascii="宋体" w:hAnsi="宋体" w:eastAsia="宋体" w:cs="宋体"/>
          <w:sz w:val="21"/>
          <w:szCs w:val="21"/>
        </w:rPr>
        <w:t>根据相关法律法规及有关响应文件规定，结合本项目具体情况，制定本次磋商评审办法。并按照“公平、公正、科学、择优”的原则进行磋商。采用综合评分法进行评比。</w:t>
      </w:r>
    </w:p>
    <w:p w14:paraId="700F4D25">
      <w:pPr>
        <w:autoSpaceDE w:val="0"/>
        <w:autoSpaceDN w:val="0"/>
        <w:adjustRightInd w:val="0"/>
        <w:spacing w:line="56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rPr>
        <w:t>1.3</w:t>
      </w:r>
      <w:r>
        <w:rPr>
          <w:rFonts w:hint="eastAsia" w:ascii="宋体" w:hAnsi="宋体" w:eastAsia="宋体" w:cs="宋体"/>
          <w:sz w:val="21"/>
          <w:szCs w:val="21"/>
        </w:rPr>
        <w:t>在评审过程中，磋商小组可以以书面形式要求</w:t>
      </w:r>
      <w:r>
        <w:rPr>
          <w:rFonts w:hint="eastAsia" w:ascii="宋体" w:hAnsi="宋体" w:eastAsia="宋体" w:cs="宋体"/>
          <w:sz w:val="21"/>
          <w:szCs w:val="21"/>
          <w:lang w:eastAsia="zh-CN"/>
        </w:rPr>
        <w:t>响应人</w:t>
      </w:r>
      <w:r>
        <w:rPr>
          <w:rFonts w:hint="eastAsia" w:ascii="宋体" w:hAnsi="宋体" w:eastAsia="宋体" w:cs="宋体"/>
          <w:sz w:val="21"/>
          <w:szCs w:val="21"/>
        </w:rPr>
        <w:t>就电子化响应文件中含义不明确的内容进行书面说明并提供相关材料；</w:t>
      </w:r>
      <w:r>
        <w:rPr>
          <w:rFonts w:hint="eastAsia" w:ascii="宋体" w:hAnsi="宋体" w:eastAsia="宋体" w:cs="宋体"/>
          <w:spacing w:val="-6"/>
          <w:sz w:val="21"/>
          <w:szCs w:val="21"/>
        </w:rPr>
        <w:t>凡遇到竞争性磋商文件中无界定或界定不清、前后不一致使磋商小组成员</w:t>
      </w:r>
      <w:r>
        <w:rPr>
          <w:rFonts w:hint="eastAsia" w:ascii="宋体" w:hAnsi="宋体" w:eastAsia="宋体" w:cs="宋体"/>
          <w:sz w:val="21"/>
          <w:szCs w:val="21"/>
        </w:rPr>
        <w:t>意见</w:t>
      </w:r>
      <w:r>
        <w:rPr>
          <w:rFonts w:hint="eastAsia" w:ascii="宋体" w:hAnsi="宋体" w:eastAsia="宋体" w:cs="宋体"/>
          <w:spacing w:val="-6"/>
          <w:sz w:val="21"/>
          <w:szCs w:val="21"/>
        </w:rPr>
        <w:t>有分歧且又难于协商一致的问题，均由磋商小组予以表决，获半数以上同意的即为通过，未获半数同意的即为否决</w:t>
      </w:r>
      <w:r>
        <w:rPr>
          <w:rFonts w:hint="eastAsia" w:ascii="宋体" w:hAnsi="宋体" w:eastAsia="宋体" w:cs="宋体"/>
          <w:sz w:val="21"/>
          <w:szCs w:val="21"/>
        </w:rPr>
        <w:t>。</w:t>
      </w:r>
    </w:p>
    <w:p w14:paraId="585B2332">
      <w:pPr>
        <w:spacing w:line="560" w:lineRule="exact"/>
        <w:ind w:firstLine="480"/>
        <w:rPr>
          <w:rFonts w:hint="eastAsia" w:ascii="宋体" w:hAnsi="宋体" w:eastAsia="宋体" w:cs="宋体"/>
          <w:sz w:val="21"/>
          <w:szCs w:val="21"/>
        </w:rPr>
      </w:pPr>
      <w:r>
        <w:rPr>
          <w:rFonts w:hint="eastAsia" w:ascii="宋体" w:hAnsi="宋体" w:eastAsia="宋体" w:cs="宋体"/>
          <w:b/>
          <w:bCs/>
          <w:kern w:val="0"/>
          <w:sz w:val="21"/>
          <w:szCs w:val="21"/>
        </w:rPr>
        <w:t>1.4</w:t>
      </w:r>
      <w:r>
        <w:rPr>
          <w:rFonts w:hint="eastAsia" w:ascii="宋体" w:hAnsi="宋体" w:eastAsia="宋体" w:cs="宋体"/>
          <w:kern w:val="0"/>
          <w:sz w:val="21"/>
          <w:szCs w:val="21"/>
        </w:rPr>
        <w:t>磋商时，磋商报价是磋商的重要依据，但不是唯一依据，</w:t>
      </w:r>
      <w:r>
        <w:rPr>
          <w:rFonts w:hint="eastAsia" w:ascii="宋体" w:hAnsi="宋体" w:eastAsia="宋体" w:cs="宋体"/>
          <w:sz w:val="21"/>
          <w:szCs w:val="21"/>
        </w:rPr>
        <w:t>采购人不承诺将合同授予报价最低或最高的</w:t>
      </w:r>
      <w:r>
        <w:rPr>
          <w:rFonts w:hint="eastAsia" w:ascii="宋体" w:hAnsi="宋体" w:eastAsia="宋体" w:cs="宋体"/>
          <w:sz w:val="21"/>
          <w:szCs w:val="21"/>
          <w:lang w:eastAsia="zh-CN"/>
        </w:rPr>
        <w:t>响应人</w:t>
      </w:r>
      <w:r>
        <w:rPr>
          <w:rFonts w:hint="eastAsia" w:ascii="宋体" w:hAnsi="宋体" w:eastAsia="宋体" w:cs="宋体"/>
          <w:sz w:val="21"/>
          <w:szCs w:val="21"/>
        </w:rPr>
        <w:t>。</w:t>
      </w:r>
    </w:p>
    <w:p w14:paraId="1F46318E">
      <w:pPr>
        <w:spacing w:line="560" w:lineRule="exact"/>
        <w:ind w:firstLine="480"/>
        <w:rPr>
          <w:rFonts w:hint="eastAsia" w:ascii="宋体" w:hAnsi="宋体" w:eastAsia="宋体" w:cs="宋体"/>
          <w:sz w:val="21"/>
          <w:szCs w:val="21"/>
        </w:rPr>
      </w:pPr>
      <w:r>
        <w:rPr>
          <w:rFonts w:hint="eastAsia" w:ascii="宋体" w:hAnsi="宋体" w:eastAsia="宋体" w:cs="宋体"/>
          <w:b/>
          <w:bCs/>
          <w:sz w:val="21"/>
          <w:szCs w:val="21"/>
        </w:rPr>
        <w:t>1.5</w:t>
      </w:r>
      <w:r>
        <w:rPr>
          <w:rFonts w:hint="eastAsia" w:ascii="宋体" w:hAnsi="宋体" w:eastAsia="宋体" w:cs="宋体"/>
          <w:sz w:val="21"/>
          <w:szCs w:val="21"/>
        </w:rPr>
        <w:t>磋商小组依据本须知规定的评审标准和方法，对电子化响应文件进行评审和比较，向采购人提出书面磋商报告，并推荐合格的成交候选</w:t>
      </w:r>
      <w:r>
        <w:rPr>
          <w:rFonts w:hint="eastAsia" w:ascii="宋体" w:hAnsi="宋体" w:eastAsia="宋体" w:cs="宋体"/>
          <w:sz w:val="21"/>
          <w:szCs w:val="21"/>
          <w:lang w:eastAsia="zh-CN"/>
        </w:rPr>
        <w:t>响应人</w:t>
      </w:r>
      <w:r>
        <w:rPr>
          <w:rFonts w:hint="eastAsia" w:ascii="宋体" w:hAnsi="宋体" w:eastAsia="宋体" w:cs="宋体"/>
          <w:sz w:val="21"/>
          <w:szCs w:val="21"/>
        </w:rPr>
        <w:t>。采购人授权磋商小组根据提出的书面磋商报告和推荐的成交候选</w:t>
      </w:r>
      <w:r>
        <w:rPr>
          <w:rFonts w:hint="eastAsia" w:ascii="宋体" w:hAnsi="宋体" w:eastAsia="宋体" w:cs="宋体"/>
          <w:sz w:val="21"/>
          <w:szCs w:val="21"/>
          <w:lang w:eastAsia="zh-CN"/>
        </w:rPr>
        <w:t>响应人</w:t>
      </w:r>
      <w:r>
        <w:rPr>
          <w:rFonts w:hint="eastAsia" w:ascii="宋体" w:hAnsi="宋体" w:eastAsia="宋体" w:cs="宋体"/>
          <w:sz w:val="21"/>
          <w:szCs w:val="21"/>
        </w:rPr>
        <w:t>按序确定成交</w:t>
      </w:r>
      <w:r>
        <w:rPr>
          <w:rFonts w:hint="eastAsia" w:ascii="宋体" w:hAnsi="宋体" w:eastAsia="宋体" w:cs="宋体"/>
          <w:sz w:val="21"/>
          <w:szCs w:val="21"/>
          <w:lang w:eastAsia="zh-CN"/>
        </w:rPr>
        <w:t>响应人</w:t>
      </w:r>
      <w:r>
        <w:rPr>
          <w:rFonts w:hint="eastAsia" w:ascii="宋体" w:hAnsi="宋体" w:eastAsia="宋体" w:cs="宋体"/>
          <w:sz w:val="21"/>
          <w:szCs w:val="21"/>
        </w:rPr>
        <w:t>。</w:t>
      </w:r>
    </w:p>
    <w:p w14:paraId="5CFCE29D">
      <w:pPr>
        <w:adjustRightInd w:val="0"/>
        <w:spacing w:line="560" w:lineRule="exact"/>
        <w:ind w:firstLine="482" w:firstLineChars="200"/>
        <w:rPr>
          <w:rFonts w:ascii="宋体" w:hAnsi="宋体" w:eastAsia="宋体" w:cs="宋体"/>
          <w:b/>
          <w:sz w:val="24"/>
          <w:lang w:val="zh-CN"/>
        </w:rPr>
      </w:pPr>
      <w:r>
        <w:rPr>
          <w:rFonts w:ascii="宋体" w:hAnsi="宋体"/>
          <w:b/>
          <w:bCs/>
          <w:sz w:val="24"/>
          <w:szCs w:val="24"/>
        </w:rPr>
        <w:t>2</w:t>
      </w:r>
      <w:r>
        <w:rPr>
          <w:rFonts w:hint="eastAsia" w:ascii="宋体" w:hAnsi="宋体"/>
          <w:b/>
          <w:bCs/>
          <w:kern w:val="0"/>
          <w:sz w:val="24"/>
          <w:szCs w:val="24"/>
        </w:rPr>
        <w:t>．</w:t>
      </w:r>
      <w:r>
        <w:rPr>
          <w:rFonts w:hint="eastAsia" w:ascii="宋体" w:hAnsi="宋体" w:eastAsia="宋体" w:cs="宋体"/>
          <w:b/>
          <w:sz w:val="24"/>
          <w:lang w:val="zh-CN"/>
        </w:rPr>
        <w:t>评标程序</w:t>
      </w:r>
    </w:p>
    <w:p w14:paraId="5C2E41D5">
      <w:pPr>
        <w:pStyle w:val="14"/>
        <w:keepNext w:val="0"/>
        <w:widowControl/>
        <w:numPr>
          <w:ilvl w:val="0"/>
          <w:numId w:val="0"/>
        </w:numPr>
        <w:tabs>
          <w:tab w:val="clear" w:pos="425"/>
        </w:tabs>
        <w:adjustRightInd w:val="0"/>
        <w:snapToGrid/>
        <w:spacing w:line="560" w:lineRule="exact"/>
        <w:ind w:firstLine="420" w:firstLineChars="200"/>
        <w:rPr>
          <w:rFonts w:ascii="宋体" w:hAnsi="宋体" w:eastAsia="宋体"/>
          <w:kern w:val="0"/>
          <w:sz w:val="21"/>
          <w:szCs w:val="21"/>
          <w:lang w:val="zh-CN"/>
        </w:rPr>
      </w:pPr>
      <w:bookmarkStart w:id="14" w:name="_Toc179632623"/>
      <w:bookmarkStart w:id="15" w:name="_Toc30372"/>
      <w:bookmarkStart w:id="16" w:name="_Toc31010"/>
      <w:bookmarkStart w:id="17" w:name="_Toc8644"/>
      <w:bookmarkStart w:id="18" w:name="_Toc152045605"/>
      <w:bookmarkStart w:id="19" w:name="_Toc144974572"/>
      <w:bookmarkStart w:id="20" w:name="_Toc152042382"/>
      <w:r>
        <w:rPr>
          <w:rFonts w:hint="eastAsia" w:ascii="宋体" w:hAnsi="宋体" w:eastAsia="宋体"/>
          <w:b w:val="0"/>
          <w:bCs/>
          <w:kern w:val="0"/>
          <w:sz w:val="21"/>
          <w:szCs w:val="21"/>
        </w:rPr>
        <w:t>2</w:t>
      </w:r>
      <w:r>
        <w:rPr>
          <w:rFonts w:hint="eastAsia" w:ascii="宋体" w:hAnsi="宋体" w:eastAsia="宋体"/>
          <w:b w:val="0"/>
          <w:bCs/>
          <w:kern w:val="0"/>
          <w:sz w:val="21"/>
          <w:szCs w:val="21"/>
          <w:lang w:val="zh-CN"/>
        </w:rPr>
        <w:t xml:space="preserve">.1 </w:t>
      </w:r>
      <w:bookmarkEnd w:id="14"/>
      <w:bookmarkEnd w:id="15"/>
      <w:bookmarkEnd w:id="16"/>
      <w:bookmarkEnd w:id="17"/>
      <w:bookmarkEnd w:id="18"/>
      <w:bookmarkEnd w:id="19"/>
      <w:bookmarkEnd w:id="20"/>
      <w:r>
        <w:rPr>
          <w:rFonts w:hint="eastAsia" w:ascii="宋体" w:hAnsi="宋体" w:eastAsia="宋体"/>
          <w:b w:val="0"/>
          <w:bCs/>
          <w:kern w:val="0"/>
          <w:sz w:val="21"/>
          <w:szCs w:val="21"/>
        </w:rPr>
        <w:t>磋商小组</w:t>
      </w:r>
      <w:r>
        <w:rPr>
          <w:rFonts w:hint="eastAsia" w:ascii="宋体" w:hAnsi="宋体" w:eastAsia="宋体"/>
          <w:b w:val="0"/>
          <w:bCs/>
          <w:kern w:val="0"/>
          <w:sz w:val="21"/>
          <w:szCs w:val="21"/>
          <w:lang w:val="zh-CN"/>
        </w:rPr>
        <w:t>根据本章规定</w:t>
      </w:r>
      <w:r>
        <w:rPr>
          <w:rFonts w:hint="eastAsia" w:ascii="宋体" w:hAnsi="宋体" w:eastAsia="宋体"/>
          <w:b w:val="0"/>
          <w:bCs/>
          <w:kern w:val="0"/>
          <w:sz w:val="21"/>
          <w:szCs w:val="21"/>
        </w:rPr>
        <w:t>的初步</w:t>
      </w:r>
      <w:r>
        <w:rPr>
          <w:rFonts w:hint="eastAsia" w:ascii="宋体" w:hAnsi="宋体" w:eastAsia="宋体"/>
          <w:b w:val="0"/>
          <w:bCs/>
          <w:kern w:val="0"/>
          <w:sz w:val="21"/>
          <w:szCs w:val="21"/>
          <w:lang w:val="zh-CN"/>
        </w:rPr>
        <w:t>评审办法对响应人进行形式评审、</w:t>
      </w:r>
      <w:r>
        <w:rPr>
          <w:rFonts w:hint="eastAsia" w:ascii="宋体" w:hAnsi="宋体" w:eastAsia="宋体"/>
          <w:b w:val="0"/>
          <w:bCs/>
          <w:kern w:val="0"/>
          <w:sz w:val="21"/>
          <w:szCs w:val="21"/>
        </w:rPr>
        <w:t>资格评审和</w:t>
      </w:r>
      <w:r>
        <w:rPr>
          <w:rFonts w:hint="eastAsia" w:ascii="宋体" w:hAnsi="宋体" w:eastAsia="宋体"/>
          <w:b w:val="0"/>
          <w:bCs/>
          <w:kern w:val="0"/>
          <w:sz w:val="21"/>
          <w:szCs w:val="21"/>
          <w:lang w:val="zh-CN"/>
        </w:rPr>
        <w:t>符合性评审。有一项不符合评审标准的，将被否决投标。</w:t>
      </w:r>
    </w:p>
    <w:p w14:paraId="713C6D66">
      <w:pPr>
        <w:autoSpaceDE w:val="0"/>
        <w:autoSpaceDN w:val="0"/>
        <w:adjustRightInd w:val="0"/>
        <w:spacing w:line="560" w:lineRule="exact"/>
        <w:ind w:firstLine="480"/>
        <w:jc w:val="left"/>
        <w:rPr>
          <w:rFonts w:ascii="宋体" w:hAnsi="宋体"/>
          <w:sz w:val="24"/>
          <w:szCs w:val="24"/>
        </w:rPr>
      </w:pPr>
      <w:r>
        <w:rPr>
          <w:rFonts w:hint="eastAsia" w:ascii="宋体" w:hAnsi="宋体"/>
          <w:b/>
          <w:bCs/>
          <w:kern w:val="0"/>
          <w:sz w:val="24"/>
          <w:szCs w:val="24"/>
        </w:rPr>
        <w:t>2.2 评分标准</w:t>
      </w:r>
      <w:r>
        <w:rPr>
          <w:rFonts w:ascii="宋体" w:hAnsi="宋体"/>
          <w:sz w:val="24"/>
          <w:szCs w:val="24"/>
        </w:rPr>
        <w:t>(</w:t>
      </w:r>
      <w:r>
        <w:rPr>
          <w:rFonts w:hint="eastAsia" w:ascii="宋体" w:hAnsi="宋体"/>
          <w:sz w:val="24"/>
          <w:szCs w:val="24"/>
        </w:rPr>
        <w:t>采用综合评分法</w:t>
      </w:r>
      <w:r>
        <w:rPr>
          <w:rFonts w:ascii="宋体" w:hAnsi="宋体"/>
          <w:sz w:val="24"/>
          <w:szCs w:val="24"/>
        </w:rPr>
        <w:t>)</w:t>
      </w:r>
    </w:p>
    <w:p w14:paraId="7B9755BA">
      <w:pPr>
        <w:autoSpaceDE w:val="0"/>
        <w:autoSpaceDN w:val="0"/>
        <w:adjustRightInd w:val="0"/>
        <w:spacing w:line="560" w:lineRule="exact"/>
        <w:ind w:firstLine="480"/>
        <w:jc w:val="left"/>
        <w:rPr>
          <w:rFonts w:ascii="宋体" w:hAnsi="宋体"/>
          <w:sz w:val="21"/>
          <w:szCs w:val="21"/>
        </w:rPr>
      </w:pPr>
      <w:r>
        <w:rPr>
          <w:rFonts w:hint="eastAsia" w:ascii="宋体" w:hAnsi="宋体"/>
          <w:kern w:val="0"/>
          <w:sz w:val="21"/>
          <w:szCs w:val="21"/>
        </w:rPr>
        <w:t>磋商小组按照《中华人民共和国政府采购法》和</w:t>
      </w:r>
      <w:r>
        <w:rPr>
          <w:rFonts w:hint="eastAsia" w:ascii="宋体" w:hAnsi="宋体"/>
          <w:sz w:val="21"/>
          <w:szCs w:val="21"/>
        </w:rPr>
        <w:t>《政府采购竞争性磋商采购方式管理暂行办法》</w:t>
      </w:r>
      <w:r>
        <w:rPr>
          <w:rFonts w:hint="eastAsia" w:ascii="宋体" w:hAnsi="宋体"/>
          <w:kern w:val="0"/>
          <w:sz w:val="21"/>
          <w:szCs w:val="21"/>
        </w:rPr>
        <w:t>，结合本项目具体情况，按下列标准打分：</w:t>
      </w:r>
      <w:r>
        <w:rPr>
          <w:rFonts w:hint="eastAsia" w:ascii="宋体" w:hAnsi="宋体"/>
          <w:sz w:val="21"/>
          <w:szCs w:val="21"/>
        </w:rPr>
        <w:t>第一部分：磋商报价评审；第二部分：技术部分评审；第三部分：商务部分评审。</w:t>
      </w:r>
    </w:p>
    <w:p w14:paraId="26157215">
      <w:pPr>
        <w:snapToGrid w:val="0"/>
        <w:spacing w:line="560" w:lineRule="exact"/>
        <w:ind w:firstLine="482" w:firstLineChars="200"/>
        <w:rPr>
          <w:rFonts w:hint="eastAsia" w:ascii="宋体" w:hAnsi="宋体"/>
          <w:b/>
          <w:bCs/>
          <w:sz w:val="24"/>
          <w:szCs w:val="24"/>
        </w:rPr>
      </w:pPr>
    </w:p>
    <w:p w14:paraId="2A5A1E7A">
      <w:pPr>
        <w:pStyle w:val="6"/>
        <w:rPr>
          <w:rFonts w:hint="eastAsia"/>
        </w:rPr>
      </w:pPr>
    </w:p>
    <w:p w14:paraId="3A9798CB">
      <w:pPr>
        <w:numPr>
          <w:ilvl w:val="0"/>
          <w:numId w:val="0"/>
        </w:numPr>
        <w:snapToGrid w:val="0"/>
        <w:spacing w:line="5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初步评审</w:t>
      </w:r>
    </w:p>
    <w:tbl>
      <w:tblPr>
        <w:tblStyle w:val="10"/>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800"/>
        <w:gridCol w:w="1439"/>
        <w:gridCol w:w="6167"/>
      </w:tblGrid>
      <w:tr w14:paraId="483D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53" w:type="dxa"/>
            <w:gridSpan w:val="2"/>
            <w:vAlign w:val="center"/>
          </w:tcPr>
          <w:p w14:paraId="680D72C4">
            <w:pPr>
              <w:spacing w:line="240" w:lineRule="exac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1439" w:type="dxa"/>
            <w:vAlign w:val="center"/>
          </w:tcPr>
          <w:p w14:paraId="3C09D3CF">
            <w:pPr>
              <w:spacing w:line="240" w:lineRule="exac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评审因素</w:t>
            </w:r>
          </w:p>
        </w:tc>
        <w:tc>
          <w:tcPr>
            <w:tcW w:w="6167" w:type="dxa"/>
            <w:vAlign w:val="center"/>
          </w:tcPr>
          <w:p w14:paraId="3A72C134">
            <w:pPr>
              <w:spacing w:line="240" w:lineRule="exac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评审标准</w:t>
            </w:r>
          </w:p>
        </w:tc>
      </w:tr>
      <w:tr w14:paraId="5772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3" w:type="dxa"/>
            <w:vMerge w:val="restart"/>
            <w:vAlign w:val="center"/>
          </w:tcPr>
          <w:p w14:paraId="2B87D4F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3.1</w:t>
            </w:r>
          </w:p>
        </w:tc>
        <w:tc>
          <w:tcPr>
            <w:tcW w:w="800" w:type="dxa"/>
            <w:vMerge w:val="restart"/>
            <w:vAlign w:val="center"/>
          </w:tcPr>
          <w:p w14:paraId="777C499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形式评审</w:t>
            </w:r>
          </w:p>
          <w:p w14:paraId="4B884CF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标准</w:t>
            </w:r>
          </w:p>
        </w:tc>
        <w:tc>
          <w:tcPr>
            <w:tcW w:w="1439" w:type="dxa"/>
            <w:vAlign w:val="center"/>
          </w:tcPr>
          <w:p w14:paraId="42EEAA79">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响应人名称</w:t>
            </w:r>
          </w:p>
        </w:tc>
        <w:tc>
          <w:tcPr>
            <w:tcW w:w="6167" w:type="dxa"/>
            <w:vAlign w:val="center"/>
          </w:tcPr>
          <w:p w14:paraId="41B36E2F">
            <w:pPr>
              <w:spacing w:line="500" w:lineRule="exact"/>
              <w:rPr>
                <w:rFonts w:hint="eastAsia" w:ascii="宋体" w:hAnsi="宋体" w:eastAsia="宋体" w:cs="宋体"/>
                <w:sz w:val="21"/>
                <w:szCs w:val="21"/>
              </w:rPr>
            </w:pPr>
            <w:r>
              <w:rPr>
                <w:rFonts w:hint="eastAsia" w:ascii="宋体" w:hAnsi="宋体" w:eastAsia="宋体" w:cs="宋体"/>
                <w:sz w:val="21"/>
                <w:szCs w:val="21"/>
              </w:rPr>
              <w:t>与营业执照一致</w:t>
            </w:r>
          </w:p>
        </w:tc>
      </w:tr>
      <w:tr w14:paraId="22B7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3" w:type="dxa"/>
            <w:vMerge w:val="continue"/>
            <w:vAlign w:val="center"/>
          </w:tcPr>
          <w:p w14:paraId="68C11460">
            <w:pPr>
              <w:jc w:val="center"/>
              <w:rPr>
                <w:rFonts w:hint="eastAsia" w:ascii="宋体" w:hAnsi="宋体" w:eastAsia="宋体" w:cs="宋体"/>
                <w:color w:val="000000"/>
                <w:sz w:val="21"/>
                <w:szCs w:val="21"/>
              </w:rPr>
            </w:pPr>
          </w:p>
        </w:tc>
        <w:tc>
          <w:tcPr>
            <w:tcW w:w="800" w:type="dxa"/>
            <w:vMerge w:val="continue"/>
            <w:vAlign w:val="center"/>
          </w:tcPr>
          <w:p w14:paraId="2D6CEB6F">
            <w:pPr>
              <w:jc w:val="center"/>
              <w:rPr>
                <w:rFonts w:hint="eastAsia" w:ascii="宋体" w:hAnsi="宋体" w:eastAsia="宋体" w:cs="宋体"/>
                <w:color w:val="000000"/>
                <w:sz w:val="21"/>
                <w:szCs w:val="21"/>
              </w:rPr>
            </w:pPr>
          </w:p>
        </w:tc>
        <w:tc>
          <w:tcPr>
            <w:tcW w:w="1439" w:type="dxa"/>
            <w:vAlign w:val="center"/>
          </w:tcPr>
          <w:p w14:paraId="72985559">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磋商函签字</w:t>
            </w:r>
          </w:p>
          <w:p w14:paraId="04C6E0CB">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盖章</w:t>
            </w:r>
          </w:p>
        </w:tc>
        <w:tc>
          <w:tcPr>
            <w:tcW w:w="6167" w:type="dxa"/>
            <w:vAlign w:val="center"/>
          </w:tcPr>
          <w:p w14:paraId="6FF23D75">
            <w:pPr>
              <w:spacing w:line="500" w:lineRule="exact"/>
              <w:rPr>
                <w:rFonts w:hint="eastAsia" w:ascii="宋体" w:hAnsi="宋体" w:eastAsia="宋体" w:cs="宋体"/>
                <w:sz w:val="21"/>
                <w:szCs w:val="21"/>
              </w:rPr>
            </w:pPr>
            <w:r>
              <w:rPr>
                <w:rFonts w:hint="eastAsia" w:ascii="宋体" w:hAnsi="宋体" w:eastAsia="宋体" w:cs="宋体"/>
                <w:sz w:val="21"/>
                <w:szCs w:val="21"/>
              </w:rPr>
              <w:t>有法定代表人或其委托代理人签字或盖章并加盖单位公章</w:t>
            </w:r>
          </w:p>
        </w:tc>
      </w:tr>
      <w:tr w14:paraId="6EB3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1153" w:type="dxa"/>
            <w:vMerge w:val="continue"/>
            <w:vAlign w:val="center"/>
          </w:tcPr>
          <w:p w14:paraId="3EA97A44">
            <w:pPr>
              <w:jc w:val="center"/>
              <w:rPr>
                <w:rFonts w:hint="eastAsia" w:ascii="宋体" w:hAnsi="宋体" w:eastAsia="宋体" w:cs="宋体"/>
                <w:color w:val="000000"/>
                <w:sz w:val="21"/>
                <w:szCs w:val="21"/>
              </w:rPr>
            </w:pPr>
          </w:p>
        </w:tc>
        <w:tc>
          <w:tcPr>
            <w:tcW w:w="800" w:type="dxa"/>
            <w:vMerge w:val="continue"/>
            <w:vAlign w:val="center"/>
          </w:tcPr>
          <w:p w14:paraId="1CE210A5">
            <w:pPr>
              <w:jc w:val="center"/>
              <w:rPr>
                <w:rFonts w:hint="eastAsia" w:ascii="宋体" w:hAnsi="宋体" w:eastAsia="宋体" w:cs="宋体"/>
                <w:color w:val="000000"/>
                <w:sz w:val="21"/>
                <w:szCs w:val="21"/>
              </w:rPr>
            </w:pPr>
          </w:p>
        </w:tc>
        <w:tc>
          <w:tcPr>
            <w:tcW w:w="1439" w:type="dxa"/>
            <w:vAlign w:val="center"/>
          </w:tcPr>
          <w:p w14:paraId="2C0FBDB0">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报价唯一</w:t>
            </w:r>
          </w:p>
        </w:tc>
        <w:tc>
          <w:tcPr>
            <w:tcW w:w="6167" w:type="dxa"/>
            <w:vAlign w:val="center"/>
          </w:tcPr>
          <w:p w14:paraId="27C463E0">
            <w:pPr>
              <w:spacing w:line="500" w:lineRule="exact"/>
              <w:rPr>
                <w:rFonts w:hint="eastAsia" w:ascii="宋体" w:hAnsi="宋体" w:eastAsia="宋体" w:cs="宋体"/>
                <w:sz w:val="21"/>
                <w:szCs w:val="21"/>
              </w:rPr>
            </w:pPr>
            <w:r>
              <w:rPr>
                <w:rFonts w:hint="eastAsia" w:ascii="宋体" w:hAnsi="宋体" w:eastAsia="宋体" w:cs="宋体"/>
                <w:sz w:val="21"/>
                <w:szCs w:val="21"/>
              </w:rPr>
              <w:t>磋商函及磋商函附录中只能有一个有效报价</w:t>
            </w:r>
          </w:p>
        </w:tc>
      </w:tr>
      <w:tr w14:paraId="3372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3" w:type="dxa"/>
            <w:vMerge w:val="restart"/>
            <w:vAlign w:val="center"/>
          </w:tcPr>
          <w:p w14:paraId="3B5B056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3.2</w:t>
            </w:r>
          </w:p>
        </w:tc>
        <w:tc>
          <w:tcPr>
            <w:tcW w:w="800" w:type="dxa"/>
            <w:vMerge w:val="restart"/>
            <w:vAlign w:val="center"/>
          </w:tcPr>
          <w:p w14:paraId="4E38B69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资格评审标准</w:t>
            </w:r>
          </w:p>
        </w:tc>
        <w:tc>
          <w:tcPr>
            <w:tcW w:w="1439" w:type="dxa"/>
            <w:vAlign w:val="center"/>
          </w:tcPr>
          <w:p w14:paraId="3ADF1733">
            <w:pPr>
              <w:spacing w:line="400" w:lineRule="exact"/>
              <w:rPr>
                <w:rFonts w:hint="eastAsia" w:ascii="宋体" w:hAnsi="宋体" w:eastAsia="宋体" w:cs="宋体"/>
                <w:sz w:val="21"/>
                <w:szCs w:val="21"/>
              </w:rPr>
            </w:pPr>
            <w:r>
              <w:rPr>
                <w:rFonts w:hint="eastAsia" w:ascii="宋体" w:hAnsi="宋体" w:eastAsia="宋体" w:cs="宋体"/>
                <w:sz w:val="21"/>
                <w:szCs w:val="21"/>
              </w:rPr>
              <w:t>满足《中华人民共和国政府采购法》第二十二条规定</w:t>
            </w:r>
          </w:p>
        </w:tc>
        <w:tc>
          <w:tcPr>
            <w:tcW w:w="6167" w:type="dxa"/>
            <w:vAlign w:val="center"/>
          </w:tcPr>
          <w:p w14:paraId="3402B354">
            <w:pPr>
              <w:spacing w:line="500" w:lineRule="exact"/>
              <w:jc w:val="left"/>
              <w:rPr>
                <w:rFonts w:hint="eastAsia" w:ascii="宋体" w:hAnsi="宋体" w:eastAsia="宋体" w:cs="宋体"/>
                <w:sz w:val="21"/>
                <w:szCs w:val="21"/>
              </w:rPr>
            </w:pPr>
            <w:r>
              <w:rPr>
                <w:rFonts w:hint="eastAsia" w:ascii="宋体" w:hAnsi="宋体" w:eastAsia="宋体" w:cs="宋体"/>
                <w:sz w:val="21"/>
                <w:szCs w:val="21"/>
              </w:rPr>
              <w:t>满足《中华人民共和国政府采购法》第二十二条规定（相关证明资料或承诺书）</w:t>
            </w:r>
          </w:p>
        </w:tc>
      </w:tr>
      <w:tr w14:paraId="3117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1153" w:type="dxa"/>
            <w:vMerge w:val="continue"/>
          </w:tcPr>
          <w:p w14:paraId="2A38C897">
            <w:pPr>
              <w:rPr>
                <w:rFonts w:hint="eastAsia" w:ascii="宋体" w:hAnsi="宋体" w:eastAsia="宋体" w:cs="宋体"/>
                <w:color w:val="000000"/>
                <w:sz w:val="21"/>
                <w:szCs w:val="21"/>
              </w:rPr>
            </w:pPr>
          </w:p>
        </w:tc>
        <w:tc>
          <w:tcPr>
            <w:tcW w:w="800" w:type="dxa"/>
            <w:vMerge w:val="continue"/>
          </w:tcPr>
          <w:p w14:paraId="189748A3">
            <w:pPr>
              <w:rPr>
                <w:rFonts w:hint="eastAsia" w:ascii="宋体" w:hAnsi="宋体" w:eastAsia="宋体" w:cs="宋体"/>
                <w:color w:val="000000"/>
                <w:sz w:val="21"/>
                <w:szCs w:val="21"/>
              </w:rPr>
            </w:pPr>
          </w:p>
        </w:tc>
        <w:tc>
          <w:tcPr>
            <w:tcW w:w="1439" w:type="dxa"/>
            <w:vAlign w:val="center"/>
          </w:tcPr>
          <w:p w14:paraId="3A9EBB8E">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营业执照</w:t>
            </w:r>
          </w:p>
        </w:tc>
        <w:tc>
          <w:tcPr>
            <w:tcW w:w="6167" w:type="dxa"/>
            <w:vAlign w:val="center"/>
          </w:tcPr>
          <w:p w14:paraId="55072292">
            <w:pPr>
              <w:spacing w:line="24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须具有合法有效的营业执照</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响应人</w:t>
            </w:r>
            <w:r>
              <w:rPr>
                <w:rFonts w:hint="eastAsia" w:ascii="宋体" w:hAnsi="宋体" w:eastAsia="宋体" w:cs="宋体"/>
                <w:color w:val="000000"/>
                <w:sz w:val="21"/>
                <w:szCs w:val="21"/>
                <w:lang w:eastAsia="zh-CN"/>
              </w:rPr>
              <w:t>是生产制造商的提供有效的营业执照；是代理商的提供生产制造商及代理商的营业执照及授权委托书；</w:t>
            </w:r>
          </w:p>
        </w:tc>
      </w:tr>
      <w:tr w14:paraId="6955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3" w:type="dxa"/>
            <w:vMerge w:val="continue"/>
          </w:tcPr>
          <w:p w14:paraId="7CC6D0E0">
            <w:pPr>
              <w:rPr>
                <w:rFonts w:hint="eastAsia" w:ascii="宋体" w:hAnsi="宋体" w:eastAsia="宋体" w:cs="宋体"/>
                <w:color w:val="000000"/>
                <w:sz w:val="21"/>
                <w:szCs w:val="21"/>
              </w:rPr>
            </w:pPr>
          </w:p>
        </w:tc>
        <w:tc>
          <w:tcPr>
            <w:tcW w:w="800" w:type="dxa"/>
            <w:vMerge w:val="continue"/>
          </w:tcPr>
          <w:p w14:paraId="140706A4">
            <w:pPr>
              <w:rPr>
                <w:rFonts w:hint="eastAsia" w:ascii="宋体" w:hAnsi="宋体" w:eastAsia="宋体" w:cs="宋体"/>
                <w:color w:val="000000"/>
                <w:sz w:val="21"/>
                <w:szCs w:val="21"/>
              </w:rPr>
            </w:pPr>
          </w:p>
        </w:tc>
        <w:tc>
          <w:tcPr>
            <w:tcW w:w="1439" w:type="dxa"/>
            <w:vAlign w:val="center"/>
          </w:tcPr>
          <w:p w14:paraId="4180CAD1">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肥料登记证</w:t>
            </w:r>
          </w:p>
        </w:tc>
        <w:tc>
          <w:tcPr>
            <w:tcW w:w="6167" w:type="dxa"/>
            <w:vAlign w:val="center"/>
          </w:tcPr>
          <w:p w14:paraId="702C267D">
            <w:pPr>
              <w:spacing w:line="240" w:lineRule="exac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生产商具有中华人民共和国农业农村部颁发的有效期内的该种肥料的肥料登记证</w:t>
            </w:r>
          </w:p>
        </w:tc>
      </w:tr>
      <w:tr w14:paraId="5D61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3" w:type="dxa"/>
            <w:vMerge w:val="continue"/>
          </w:tcPr>
          <w:p w14:paraId="4939BBD9">
            <w:pPr>
              <w:rPr>
                <w:rFonts w:hint="eastAsia" w:ascii="宋体" w:hAnsi="宋体" w:eastAsia="宋体" w:cs="宋体"/>
                <w:color w:val="000000"/>
                <w:sz w:val="21"/>
                <w:szCs w:val="21"/>
              </w:rPr>
            </w:pPr>
          </w:p>
        </w:tc>
        <w:tc>
          <w:tcPr>
            <w:tcW w:w="800" w:type="dxa"/>
            <w:vMerge w:val="continue"/>
          </w:tcPr>
          <w:p w14:paraId="3C7246D6">
            <w:pPr>
              <w:rPr>
                <w:rFonts w:hint="eastAsia" w:ascii="宋体" w:hAnsi="宋体" w:eastAsia="宋体" w:cs="宋体"/>
                <w:color w:val="000000"/>
                <w:sz w:val="21"/>
                <w:szCs w:val="21"/>
              </w:rPr>
            </w:pPr>
          </w:p>
        </w:tc>
        <w:tc>
          <w:tcPr>
            <w:tcW w:w="1439" w:type="dxa"/>
            <w:vAlign w:val="center"/>
          </w:tcPr>
          <w:p w14:paraId="16BB052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无商业贿赂和不正当竞争行为</w:t>
            </w:r>
          </w:p>
        </w:tc>
        <w:tc>
          <w:tcPr>
            <w:tcW w:w="6167" w:type="dxa"/>
            <w:vAlign w:val="center"/>
          </w:tcPr>
          <w:p w14:paraId="06B63463">
            <w:pPr>
              <w:spacing w:line="240" w:lineRule="exact"/>
              <w:jc w:val="both"/>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lang w:val="en-US" w:eastAsia="zh-CN"/>
              </w:rPr>
              <w:t>出具</w:t>
            </w:r>
            <w:r>
              <w:rPr>
                <w:rFonts w:hint="eastAsia" w:ascii="宋体" w:hAnsi="宋体" w:eastAsia="宋体" w:cs="宋体"/>
                <w:color w:val="000000"/>
                <w:sz w:val="21"/>
                <w:szCs w:val="21"/>
              </w:rPr>
              <w:t>本企业无商业贿赂和不正当竞争行为承诺书。</w:t>
            </w:r>
          </w:p>
        </w:tc>
      </w:tr>
      <w:tr w14:paraId="6129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3" w:type="dxa"/>
            <w:vMerge w:val="continue"/>
          </w:tcPr>
          <w:p w14:paraId="668D0270">
            <w:pPr>
              <w:rPr>
                <w:rFonts w:hint="eastAsia" w:ascii="宋体" w:hAnsi="宋体" w:eastAsia="宋体" w:cs="宋体"/>
                <w:color w:val="000000"/>
                <w:sz w:val="21"/>
                <w:szCs w:val="21"/>
              </w:rPr>
            </w:pPr>
          </w:p>
        </w:tc>
        <w:tc>
          <w:tcPr>
            <w:tcW w:w="800" w:type="dxa"/>
            <w:vMerge w:val="continue"/>
          </w:tcPr>
          <w:p w14:paraId="70361104">
            <w:pPr>
              <w:rPr>
                <w:rFonts w:hint="eastAsia" w:ascii="宋体" w:hAnsi="宋体" w:eastAsia="宋体" w:cs="宋体"/>
                <w:color w:val="000000"/>
                <w:sz w:val="21"/>
                <w:szCs w:val="21"/>
              </w:rPr>
            </w:pPr>
          </w:p>
        </w:tc>
        <w:tc>
          <w:tcPr>
            <w:tcW w:w="1439" w:type="dxa"/>
            <w:vAlign w:val="center"/>
          </w:tcPr>
          <w:p w14:paraId="3944E65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auto"/>
                <w:sz w:val="21"/>
                <w:szCs w:val="21"/>
              </w:rPr>
              <w:t>本项目不接受联合体磋商</w:t>
            </w:r>
          </w:p>
        </w:tc>
        <w:tc>
          <w:tcPr>
            <w:tcW w:w="6167" w:type="dxa"/>
            <w:vAlign w:val="center"/>
          </w:tcPr>
          <w:p w14:paraId="3728B3E6">
            <w:pPr>
              <w:spacing w:line="240" w:lineRule="exact"/>
              <w:jc w:val="both"/>
              <w:rPr>
                <w:rFonts w:hint="eastAsia" w:ascii="宋体" w:hAnsi="宋体" w:eastAsia="宋体" w:cs="宋体"/>
                <w:color w:val="000000"/>
                <w:sz w:val="21"/>
                <w:szCs w:val="21"/>
                <w:lang w:eastAsia="zh-CN"/>
              </w:rPr>
            </w:pPr>
            <w:r>
              <w:rPr>
                <w:rFonts w:hint="eastAsia" w:ascii="宋体" w:hAnsi="宋体" w:eastAsia="宋体" w:cs="宋体"/>
                <w:color w:val="auto"/>
                <w:sz w:val="21"/>
                <w:szCs w:val="21"/>
              </w:rPr>
              <w:t>提供非联合体磋商承诺，格式自拟。</w:t>
            </w:r>
          </w:p>
        </w:tc>
      </w:tr>
      <w:tr w14:paraId="5981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53" w:type="dxa"/>
            <w:vMerge w:val="continue"/>
          </w:tcPr>
          <w:p w14:paraId="59D27117">
            <w:pPr>
              <w:rPr>
                <w:rFonts w:hint="eastAsia" w:ascii="宋体" w:hAnsi="宋体" w:eastAsia="宋体" w:cs="宋体"/>
                <w:color w:val="000000"/>
                <w:sz w:val="21"/>
                <w:szCs w:val="21"/>
              </w:rPr>
            </w:pPr>
          </w:p>
        </w:tc>
        <w:tc>
          <w:tcPr>
            <w:tcW w:w="800" w:type="dxa"/>
            <w:vMerge w:val="continue"/>
          </w:tcPr>
          <w:p w14:paraId="26B9274A">
            <w:pPr>
              <w:rPr>
                <w:rFonts w:hint="eastAsia" w:ascii="宋体" w:hAnsi="宋体" w:eastAsia="宋体" w:cs="宋体"/>
                <w:color w:val="000000"/>
                <w:sz w:val="21"/>
                <w:szCs w:val="21"/>
              </w:rPr>
            </w:pPr>
          </w:p>
        </w:tc>
        <w:tc>
          <w:tcPr>
            <w:tcW w:w="1439" w:type="dxa"/>
            <w:vAlign w:val="center"/>
          </w:tcPr>
          <w:p w14:paraId="2F25320A">
            <w:pPr>
              <w:spacing w:line="2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信用查询</w:t>
            </w:r>
          </w:p>
        </w:tc>
        <w:tc>
          <w:tcPr>
            <w:tcW w:w="6167" w:type="dxa"/>
            <w:vAlign w:val="center"/>
          </w:tcPr>
          <w:p w14:paraId="7E3F076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根据《关于在政府采购活动中查询及使用信用记录有关问题的通知》(财库[2016]125号)和豫财购【2016】15号的规定，对列入失信被执行人、重大税收违法失信主体、政府采购严重违法失信行为记录名单的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eastAsia="宋体" w:cs="宋体"/>
                <w:color w:val="000000"/>
                <w:sz w:val="21"/>
                <w:szCs w:val="21"/>
                <w:lang w:eastAsia="zh-CN"/>
              </w:rPr>
              <w:t>响应人</w:t>
            </w:r>
            <w:r>
              <w:rPr>
                <w:rFonts w:hint="eastAsia" w:ascii="宋体" w:hAnsi="宋体" w:eastAsia="宋体" w:cs="宋体"/>
                <w:color w:val="000000"/>
                <w:sz w:val="21"/>
                <w:szCs w:val="21"/>
              </w:rPr>
              <w:t>，拒绝参与本项目采购活动；须提供中国执行信息公开网（http://zxgk.court.gov.cn/）关于“失信被执行人”查询截图；信用中国(www.creditchina.gov.cn）关于“重大税收违法失信主体、政府采购严重违法失信行为记录名单”查询截图；中国政府采购网（www.ccgp.gov.cn）关于“政府采购严重违法失信行为记录名单”查询截图。截图须显示查询时间，查询时间自本公告发布之日起。</w:t>
            </w:r>
          </w:p>
        </w:tc>
      </w:tr>
      <w:tr w14:paraId="0A69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1153" w:type="dxa"/>
            <w:vMerge w:val="restart"/>
            <w:tcBorders>
              <w:top w:val="single" w:color="auto" w:sz="4" w:space="0"/>
              <w:left w:val="single" w:color="auto" w:sz="4" w:space="0"/>
              <w:right w:val="single" w:color="auto" w:sz="4" w:space="0"/>
            </w:tcBorders>
            <w:vAlign w:val="center"/>
          </w:tcPr>
          <w:p w14:paraId="22CE469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3.3</w:t>
            </w:r>
          </w:p>
        </w:tc>
        <w:tc>
          <w:tcPr>
            <w:tcW w:w="800" w:type="dxa"/>
            <w:vMerge w:val="restart"/>
            <w:tcBorders>
              <w:top w:val="single" w:color="auto" w:sz="4" w:space="0"/>
              <w:left w:val="single" w:color="auto" w:sz="4" w:space="0"/>
              <w:right w:val="single" w:color="auto" w:sz="4" w:space="0"/>
            </w:tcBorders>
            <w:vAlign w:val="center"/>
          </w:tcPr>
          <w:p w14:paraId="4312A29A">
            <w:pPr>
              <w:rPr>
                <w:rFonts w:hint="eastAsia" w:ascii="宋体" w:hAnsi="宋体" w:eastAsia="宋体" w:cs="宋体"/>
                <w:color w:val="000000"/>
                <w:sz w:val="21"/>
                <w:szCs w:val="21"/>
              </w:rPr>
            </w:pPr>
            <w:r>
              <w:rPr>
                <w:rFonts w:hint="eastAsia" w:ascii="宋体" w:hAnsi="宋体" w:eastAsia="宋体" w:cs="宋体"/>
                <w:color w:val="000000"/>
                <w:sz w:val="21"/>
                <w:szCs w:val="21"/>
              </w:rPr>
              <w:t>符合性评审标准</w:t>
            </w:r>
          </w:p>
        </w:tc>
        <w:tc>
          <w:tcPr>
            <w:tcW w:w="1439" w:type="dxa"/>
            <w:tcBorders>
              <w:top w:val="single" w:color="auto" w:sz="4" w:space="0"/>
              <w:left w:val="single" w:color="auto" w:sz="4" w:space="0"/>
              <w:bottom w:val="single" w:color="auto" w:sz="4" w:space="0"/>
              <w:right w:val="single" w:color="auto" w:sz="4" w:space="0"/>
            </w:tcBorders>
            <w:vAlign w:val="center"/>
          </w:tcPr>
          <w:p w14:paraId="721DFDE9">
            <w:pPr>
              <w:spacing w:line="28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磋商内容</w:t>
            </w:r>
          </w:p>
        </w:tc>
        <w:tc>
          <w:tcPr>
            <w:tcW w:w="6167" w:type="dxa"/>
            <w:tcBorders>
              <w:top w:val="single" w:color="auto" w:sz="4" w:space="0"/>
              <w:left w:val="single" w:color="auto" w:sz="4" w:space="0"/>
              <w:bottom w:val="single" w:color="auto" w:sz="4" w:space="0"/>
              <w:right w:val="single" w:color="auto" w:sz="4" w:space="0"/>
            </w:tcBorders>
            <w:vAlign w:val="center"/>
          </w:tcPr>
          <w:p w14:paraId="21CB1151">
            <w:pPr>
              <w:spacing w:line="28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与采购内容一致</w:t>
            </w:r>
          </w:p>
        </w:tc>
      </w:tr>
      <w:tr w14:paraId="57F32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1153" w:type="dxa"/>
            <w:vMerge w:val="continue"/>
            <w:tcBorders>
              <w:left w:val="single" w:color="auto" w:sz="4" w:space="0"/>
              <w:right w:val="single" w:color="auto" w:sz="4" w:space="0"/>
            </w:tcBorders>
            <w:vAlign w:val="center"/>
          </w:tcPr>
          <w:p w14:paraId="75EBEA4E">
            <w:pPr>
              <w:jc w:val="center"/>
              <w:rPr>
                <w:rFonts w:hint="eastAsia" w:ascii="宋体" w:hAnsi="宋体" w:eastAsia="宋体" w:cs="宋体"/>
                <w:color w:val="000000"/>
                <w:sz w:val="21"/>
                <w:szCs w:val="21"/>
              </w:rPr>
            </w:pPr>
          </w:p>
        </w:tc>
        <w:tc>
          <w:tcPr>
            <w:tcW w:w="800" w:type="dxa"/>
            <w:vMerge w:val="continue"/>
            <w:tcBorders>
              <w:left w:val="single" w:color="auto" w:sz="4" w:space="0"/>
              <w:right w:val="single" w:color="auto" w:sz="4" w:space="0"/>
            </w:tcBorders>
            <w:vAlign w:val="center"/>
          </w:tcPr>
          <w:p w14:paraId="10C24CD1">
            <w:pPr>
              <w:rPr>
                <w:rFonts w:hint="eastAsia" w:ascii="宋体" w:hAnsi="宋体" w:eastAsia="宋体" w:cs="宋体"/>
                <w:color w:val="000000"/>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64FD37F7">
            <w:pPr>
              <w:spacing w:line="280" w:lineRule="exact"/>
              <w:ind w:firstLine="210" w:firstLineChars="1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供货期限</w:t>
            </w:r>
          </w:p>
        </w:tc>
        <w:tc>
          <w:tcPr>
            <w:tcW w:w="6167" w:type="dxa"/>
            <w:tcBorders>
              <w:top w:val="single" w:color="auto" w:sz="4" w:space="0"/>
              <w:left w:val="single" w:color="auto" w:sz="4" w:space="0"/>
              <w:bottom w:val="single" w:color="auto" w:sz="4" w:space="0"/>
              <w:right w:val="single" w:color="auto" w:sz="4" w:space="0"/>
            </w:tcBorders>
            <w:vAlign w:val="center"/>
          </w:tcPr>
          <w:p w14:paraId="2A551488">
            <w:pPr>
              <w:spacing w:line="280" w:lineRule="exact"/>
              <w:rPr>
                <w:rFonts w:hint="eastAsia" w:ascii="宋体" w:hAnsi="宋体" w:eastAsia="宋体" w:cs="宋体"/>
                <w:color w:val="000000"/>
                <w:kern w:val="0"/>
                <w:sz w:val="21"/>
                <w:szCs w:val="21"/>
                <w:lang w:eastAsia="zh-CN"/>
              </w:rPr>
            </w:pPr>
            <w:r>
              <w:rPr>
                <w:rFonts w:hint="eastAsia" w:ascii="宋体" w:hAnsi="宋体" w:eastAsia="宋体" w:cs="宋体"/>
                <w:color w:val="auto"/>
                <w:kern w:val="0"/>
                <w:sz w:val="21"/>
                <w:szCs w:val="21"/>
                <w:lang w:val="en-US" w:eastAsia="zh-CN"/>
              </w:rPr>
              <w:t>合同签订后10日历天</w:t>
            </w:r>
          </w:p>
        </w:tc>
      </w:tr>
      <w:tr w14:paraId="3EE1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1153" w:type="dxa"/>
            <w:vMerge w:val="continue"/>
            <w:tcBorders>
              <w:left w:val="single" w:color="auto" w:sz="4" w:space="0"/>
              <w:right w:val="single" w:color="auto" w:sz="4" w:space="0"/>
            </w:tcBorders>
          </w:tcPr>
          <w:p w14:paraId="587D15E9">
            <w:pPr>
              <w:rPr>
                <w:rFonts w:hint="eastAsia" w:ascii="宋体" w:hAnsi="宋体" w:eastAsia="宋体" w:cs="宋体"/>
                <w:color w:val="000000"/>
                <w:sz w:val="21"/>
                <w:szCs w:val="21"/>
              </w:rPr>
            </w:pPr>
          </w:p>
        </w:tc>
        <w:tc>
          <w:tcPr>
            <w:tcW w:w="800" w:type="dxa"/>
            <w:vMerge w:val="continue"/>
            <w:tcBorders>
              <w:left w:val="single" w:color="auto" w:sz="4" w:space="0"/>
              <w:right w:val="single" w:color="auto" w:sz="4" w:space="0"/>
            </w:tcBorders>
          </w:tcPr>
          <w:p w14:paraId="6BD7B0A7">
            <w:pPr>
              <w:rPr>
                <w:rFonts w:hint="eastAsia" w:ascii="宋体" w:hAnsi="宋体" w:eastAsia="宋体" w:cs="宋体"/>
                <w:color w:val="000000"/>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48D1D393">
            <w:pPr>
              <w:spacing w:line="28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磋商有效期</w:t>
            </w:r>
          </w:p>
        </w:tc>
        <w:tc>
          <w:tcPr>
            <w:tcW w:w="6167" w:type="dxa"/>
            <w:tcBorders>
              <w:top w:val="single" w:color="auto" w:sz="4" w:space="0"/>
              <w:left w:val="single" w:color="auto" w:sz="4" w:space="0"/>
              <w:bottom w:val="single" w:color="auto" w:sz="4" w:space="0"/>
              <w:right w:val="single" w:color="auto" w:sz="4" w:space="0"/>
            </w:tcBorders>
            <w:vAlign w:val="center"/>
          </w:tcPr>
          <w:p w14:paraId="42A1164C">
            <w:pPr>
              <w:spacing w:line="28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自磋商截止时间起60日历天</w:t>
            </w:r>
          </w:p>
        </w:tc>
      </w:tr>
      <w:tr w14:paraId="6C57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1153" w:type="dxa"/>
            <w:vMerge w:val="continue"/>
            <w:tcBorders>
              <w:left w:val="single" w:color="auto" w:sz="4" w:space="0"/>
              <w:right w:val="single" w:color="auto" w:sz="4" w:space="0"/>
            </w:tcBorders>
          </w:tcPr>
          <w:p w14:paraId="76908E37">
            <w:pPr>
              <w:rPr>
                <w:rFonts w:hint="eastAsia" w:ascii="宋体" w:hAnsi="宋体" w:eastAsia="宋体" w:cs="宋体"/>
                <w:color w:val="000000"/>
                <w:sz w:val="21"/>
                <w:szCs w:val="21"/>
              </w:rPr>
            </w:pPr>
          </w:p>
        </w:tc>
        <w:tc>
          <w:tcPr>
            <w:tcW w:w="800" w:type="dxa"/>
            <w:vMerge w:val="continue"/>
            <w:tcBorders>
              <w:left w:val="single" w:color="auto" w:sz="4" w:space="0"/>
              <w:right w:val="single" w:color="auto" w:sz="4" w:space="0"/>
            </w:tcBorders>
          </w:tcPr>
          <w:p w14:paraId="423CB44D">
            <w:pPr>
              <w:rPr>
                <w:rFonts w:hint="eastAsia" w:ascii="宋体" w:hAnsi="宋体" w:eastAsia="宋体" w:cs="宋体"/>
                <w:color w:val="000000"/>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33BA953E">
            <w:pPr>
              <w:spacing w:line="28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采购清单</w:t>
            </w:r>
          </w:p>
        </w:tc>
        <w:tc>
          <w:tcPr>
            <w:tcW w:w="6167" w:type="dxa"/>
            <w:tcBorders>
              <w:top w:val="single" w:color="auto" w:sz="4" w:space="0"/>
              <w:left w:val="single" w:color="auto" w:sz="4" w:space="0"/>
              <w:bottom w:val="single" w:color="auto" w:sz="4" w:space="0"/>
              <w:right w:val="single" w:color="auto" w:sz="4" w:space="0"/>
            </w:tcBorders>
            <w:vAlign w:val="center"/>
          </w:tcPr>
          <w:p w14:paraId="253BBC3E">
            <w:pPr>
              <w:spacing w:line="280" w:lineRule="exact"/>
              <w:rPr>
                <w:rFonts w:hint="eastAsia" w:ascii="宋体" w:hAnsi="宋体" w:eastAsia="宋体" w:cs="宋体"/>
                <w:color w:val="000000"/>
                <w:kern w:val="0"/>
                <w:sz w:val="21"/>
                <w:szCs w:val="21"/>
              </w:rPr>
            </w:pPr>
            <w:r>
              <w:rPr>
                <w:rFonts w:hint="eastAsia" w:ascii="宋体" w:hAnsi="宋体" w:eastAsia="宋体" w:cs="宋体"/>
                <w:sz w:val="21"/>
                <w:szCs w:val="21"/>
                <w:lang w:val="en-US" w:eastAsia="zh-CN"/>
              </w:rPr>
              <w:t>磋商文件中已标价的采购清单参数须满足招标文件中所附采购清单参数，供应货物应明确生产商和品牌</w:t>
            </w:r>
          </w:p>
        </w:tc>
      </w:tr>
      <w:tr w14:paraId="5404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1153" w:type="dxa"/>
            <w:vMerge w:val="continue"/>
            <w:tcBorders>
              <w:left w:val="single" w:color="auto" w:sz="4" w:space="0"/>
              <w:right w:val="single" w:color="auto" w:sz="4" w:space="0"/>
            </w:tcBorders>
          </w:tcPr>
          <w:p w14:paraId="2E10AFDD">
            <w:pPr>
              <w:rPr>
                <w:rFonts w:hint="eastAsia" w:ascii="宋体" w:hAnsi="宋体" w:eastAsia="宋体" w:cs="宋体"/>
                <w:color w:val="000000"/>
                <w:sz w:val="21"/>
                <w:szCs w:val="21"/>
              </w:rPr>
            </w:pPr>
          </w:p>
        </w:tc>
        <w:tc>
          <w:tcPr>
            <w:tcW w:w="800" w:type="dxa"/>
            <w:vMerge w:val="continue"/>
            <w:tcBorders>
              <w:left w:val="single" w:color="auto" w:sz="4" w:space="0"/>
              <w:right w:val="single" w:color="auto" w:sz="4" w:space="0"/>
            </w:tcBorders>
          </w:tcPr>
          <w:p w14:paraId="67940611">
            <w:pPr>
              <w:rPr>
                <w:rFonts w:hint="eastAsia" w:ascii="宋体" w:hAnsi="宋体" w:eastAsia="宋体" w:cs="宋体"/>
                <w:color w:val="000000"/>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60D9B79D">
            <w:pPr>
              <w:spacing w:line="500" w:lineRule="exact"/>
              <w:rPr>
                <w:rFonts w:hint="eastAsia" w:ascii="宋体" w:hAnsi="宋体" w:eastAsia="宋体" w:cs="宋体"/>
                <w:sz w:val="21"/>
                <w:szCs w:val="21"/>
              </w:rPr>
            </w:pPr>
            <w:r>
              <w:rPr>
                <w:rFonts w:hint="eastAsia" w:ascii="宋体" w:hAnsi="宋体" w:eastAsia="宋体" w:cs="宋体"/>
                <w:sz w:val="21"/>
                <w:szCs w:val="21"/>
              </w:rPr>
              <w:t>磋商总报价</w:t>
            </w:r>
          </w:p>
        </w:tc>
        <w:tc>
          <w:tcPr>
            <w:tcW w:w="6167" w:type="dxa"/>
            <w:tcBorders>
              <w:top w:val="single" w:color="auto" w:sz="4" w:space="0"/>
              <w:left w:val="single" w:color="auto" w:sz="4" w:space="0"/>
              <w:bottom w:val="single" w:color="auto" w:sz="4" w:space="0"/>
              <w:right w:val="single" w:color="auto" w:sz="4" w:space="0"/>
            </w:tcBorders>
            <w:vAlign w:val="center"/>
          </w:tcPr>
          <w:p w14:paraId="73AFF316">
            <w:pPr>
              <w:spacing w:line="500" w:lineRule="exact"/>
              <w:rPr>
                <w:rFonts w:hint="eastAsia" w:ascii="宋体" w:hAnsi="宋体" w:eastAsia="宋体" w:cs="宋体"/>
                <w:sz w:val="21"/>
                <w:szCs w:val="21"/>
              </w:rPr>
            </w:pPr>
            <w:r>
              <w:rPr>
                <w:rFonts w:hint="eastAsia" w:ascii="宋体" w:hAnsi="宋体" w:eastAsia="宋体" w:cs="宋体"/>
                <w:sz w:val="21"/>
                <w:szCs w:val="21"/>
              </w:rPr>
              <w:t>响应人磋商总报价不得高于采购人公布的招标控制价，否则其磋商将予否决。</w:t>
            </w:r>
          </w:p>
        </w:tc>
      </w:tr>
    </w:tbl>
    <w:p w14:paraId="6F1498C4">
      <w:pPr>
        <w:ind w:firstLine="369" w:firstLineChars="176"/>
        <w:rPr>
          <w:rFonts w:ascii="宋体" w:hAnsi="宋体"/>
          <w:highlight w:val="yellow"/>
        </w:rPr>
      </w:pPr>
    </w:p>
    <w:p w14:paraId="274F9857">
      <w:pPr>
        <w:snapToGrid w:val="0"/>
        <w:spacing w:line="460" w:lineRule="exact"/>
        <w:ind w:firstLine="482" w:firstLineChars="200"/>
        <w:outlineLvl w:val="0"/>
        <w:rPr>
          <w:rFonts w:ascii="宋体" w:hAnsi="宋体"/>
          <w:b/>
          <w:bCs/>
          <w:sz w:val="24"/>
          <w:szCs w:val="24"/>
        </w:rPr>
      </w:pPr>
      <w:bookmarkStart w:id="21" w:name="_Toc27657"/>
      <w:bookmarkStart w:id="22" w:name="_Toc5655"/>
      <w:r>
        <w:rPr>
          <w:rFonts w:ascii="宋体" w:hAnsi="宋体"/>
          <w:b/>
          <w:bCs/>
          <w:sz w:val="24"/>
          <w:szCs w:val="24"/>
        </w:rPr>
        <w:t>4</w:t>
      </w:r>
      <w:r>
        <w:rPr>
          <w:rFonts w:hint="eastAsia" w:ascii="宋体" w:hAnsi="宋体"/>
          <w:b/>
          <w:bCs/>
          <w:sz w:val="24"/>
          <w:szCs w:val="24"/>
        </w:rPr>
        <w:t>、详细评审</w:t>
      </w:r>
      <w:bookmarkEnd w:id="21"/>
      <w:bookmarkEnd w:id="22"/>
    </w:p>
    <w:tbl>
      <w:tblPr>
        <w:tblStyle w:val="10"/>
        <w:tblW w:w="10093"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1418"/>
        <w:gridCol w:w="6095"/>
        <w:gridCol w:w="1134"/>
      </w:tblGrid>
      <w:tr w14:paraId="0FFF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46" w:type="dxa"/>
            <w:vAlign w:val="center"/>
          </w:tcPr>
          <w:p w14:paraId="0E17FB15">
            <w:pPr>
              <w:widowControl/>
              <w:spacing w:line="360" w:lineRule="auto"/>
              <w:jc w:val="center"/>
              <w:rPr>
                <w:rFonts w:ascii="宋体" w:hAnsi="宋体" w:eastAsia="宋体" w:cs="宋体"/>
                <w:bCs/>
                <w:kern w:val="0"/>
                <w:sz w:val="21"/>
                <w:szCs w:val="21"/>
              </w:rPr>
            </w:pPr>
            <w:r>
              <w:rPr>
                <w:rFonts w:hint="eastAsia" w:ascii="宋体" w:hAnsi="宋体" w:eastAsia="宋体" w:cs="宋体"/>
                <w:bCs/>
                <w:kern w:val="0"/>
                <w:sz w:val="21"/>
                <w:szCs w:val="21"/>
              </w:rPr>
              <w:t>评分因素</w:t>
            </w:r>
          </w:p>
        </w:tc>
        <w:tc>
          <w:tcPr>
            <w:tcW w:w="7513" w:type="dxa"/>
            <w:gridSpan w:val="2"/>
            <w:vAlign w:val="center"/>
          </w:tcPr>
          <w:p w14:paraId="1F118E85">
            <w:pPr>
              <w:widowControl/>
              <w:spacing w:line="360" w:lineRule="auto"/>
              <w:jc w:val="center"/>
              <w:rPr>
                <w:rFonts w:ascii="宋体" w:hAnsi="宋体" w:eastAsia="宋体" w:cs="宋体"/>
                <w:bCs/>
                <w:kern w:val="0"/>
                <w:sz w:val="21"/>
                <w:szCs w:val="21"/>
              </w:rPr>
            </w:pPr>
            <w:r>
              <w:rPr>
                <w:rFonts w:hint="eastAsia" w:ascii="宋体" w:hAnsi="宋体" w:eastAsia="宋体" w:cs="宋体"/>
                <w:bCs/>
                <w:kern w:val="0"/>
                <w:sz w:val="21"/>
                <w:szCs w:val="21"/>
              </w:rPr>
              <w:t>评分内容</w:t>
            </w:r>
          </w:p>
        </w:tc>
        <w:tc>
          <w:tcPr>
            <w:tcW w:w="1134" w:type="dxa"/>
            <w:vAlign w:val="center"/>
          </w:tcPr>
          <w:p w14:paraId="71FDED01">
            <w:pPr>
              <w:widowControl/>
              <w:spacing w:line="360" w:lineRule="auto"/>
              <w:jc w:val="center"/>
              <w:rPr>
                <w:rFonts w:ascii="宋体" w:hAnsi="宋体" w:eastAsia="宋体" w:cs="宋体"/>
                <w:bCs/>
                <w:kern w:val="0"/>
                <w:sz w:val="21"/>
                <w:szCs w:val="21"/>
              </w:rPr>
            </w:pPr>
            <w:r>
              <w:rPr>
                <w:rFonts w:hint="eastAsia" w:ascii="宋体" w:hAnsi="宋体" w:eastAsia="宋体" w:cs="宋体"/>
                <w:bCs/>
                <w:kern w:val="0"/>
                <w:sz w:val="21"/>
                <w:szCs w:val="21"/>
              </w:rPr>
              <w:t>分值</w:t>
            </w:r>
          </w:p>
        </w:tc>
      </w:tr>
      <w:tr w14:paraId="5F8A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446" w:type="dxa"/>
            <w:vAlign w:val="center"/>
          </w:tcPr>
          <w:p w14:paraId="17AAE974">
            <w:pPr>
              <w:spacing w:line="360" w:lineRule="auto"/>
              <w:jc w:val="center"/>
              <w:rPr>
                <w:rFonts w:ascii="宋体" w:hAnsi="宋体" w:eastAsia="宋体" w:cs="宋体"/>
                <w:sz w:val="21"/>
                <w:szCs w:val="21"/>
              </w:rPr>
            </w:pPr>
            <w:r>
              <w:rPr>
                <w:rFonts w:hint="eastAsia" w:ascii="宋体" w:hAnsi="宋体" w:eastAsia="宋体" w:cs="宋体"/>
                <w:sz w:val="21"/>
                <w:szCs w:val="21"/>
              </w:rPr>
              <w:t>磋商报价(30分)</w:t>
            </w:r>
          </w:p>
        </w:tc>
        <w:tc>
          <w:tcPr>
            <w:tcW w:w="1418" w:type="dxa"/>
            <w:vAlign w:val="center"/>
          </w:tcPr>
          <w:p w14:paraId="05D4EF65">
            <w:pPr>
              <w:spacing w:line="360" w:lineRule="auto"/>
              <w:jc w:val="center"/>
              <w:rPr>
                <w:rFonts w:ascii="宋体" w:hAnsi="宋体" w:eastAsia="宋体" w:cs="宋体"/>
                <w:color w:val="auto"/>
                <w:sz w:val="21"/>
                <w:szCs w:val="21"/>
              </w:rPr>
            </w:pPr>
            <w:r>
              <w:rPr>
                <w:rFonts w:hint="eastAsia" w:ascii="宋体" w:hAnsi="宋体" w:eastAsia="宋体" w:cs="宋体"/>
                <w:bCs/>
                <w:color w:val="auto"/>
                <w:sz w:val="21"/>
                <w:szCs w:val="21"/>
              </w:rPr>
              <w:t>磋商报价</w:t>
            </w:r>
          </w:p>
        </w:tc>
        <w:tc>
          <w:tcPr>
            <w:tcW w:w="6095" w:type="dxa"/>
            <w:vAlign w:val="center"/>
          </w:tcPr>
          <w:p w14:paraId="32B6119B">
            <w:pPr>
              <w:snapToGrid w:val="0"/>
              <w:spacing w:line="40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1、本项目投标价超出预算价的，采购人不予接受，且投标为无效标；</w:t>
            </w:r>
          </w:p>
          <w:p w14:paraId="65C5D400">
            <w:pPr>
              <w:snapToGrid w:val="0"/>
              <w:spacing w:line="40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2、有效报价计算得分：在有效报价范围内，即技术参数满足招标文件要求且报价最低的报价为报价基准价，其价格分为满分30分，其他投标响应人的报价分统一按照下列公式计算：</w:t>
            </w:r>
          </w:p>
          <w:p w14:paraId="220A407A">
            <w:pPr>
              <w:snapToGrid w:val="0"/>
              <w:spacing w:line="40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报价得分＝（报价基准价／响应人报价）x30</w:t>
            </w:r>
          </w:p>
          <w:p w14:paraId="3A4DCBD2">
            <w:pPr>
              <w:snapToGrid w:val="0"/>
              <w:spacing w:line="40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注：以上计算过程中按四舍五入保留两位小数。</w:t>
            </w:r>
          </w:p>
          <w:p w14:paraId="13D1BDAA">
            <w:pPr>
              <w:snapToGrid w:val="0"/>
              <w:spacing w:line="40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根据关于进一步加大政府采购支持中小企业发展有关事项的通知（三财购〔2022〕9号）的规定，对小型、微型企业产品的价格给予20%的扣除，本项目小型、微型企业按20%扣除。对于中型企业产品的价格不予扣除。</w:t>
            </w:r>
          </w:p>
          <w:p w14:paraId="1BB5C3F5">
            <w:pPr>
              <w:snapToGrid w:val="0"/>
              <w:spacing w:line="40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所投小微企业产品报价=所投小微企业产品报价×（1-20%）</w:t>
            </w:r>
          </w:p>
          <w:p w14:paraId="02314A43">
            <w:pPr>
              <w:snapToGrid w:val="0"/>
              <w:spacing w:line="40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2.根据财政部司法部《关于政府采购支持监狱企业发展有关问题的通知》规定，对于监狱企业视同为小型、微型企业，价格给予 20%的扣除。</w:t>
            </w:r>
          </w:p>
          <w:p w14:paraId="70B1442B">
            <w:pPr>
              <w:snapToGrid w:val="0"/>
              <w:spacing w:line="40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所投监狱企业产品报价=所投监狱企业产品报价×（1-20%）</w:t>
            </w:r>
          </w:p>
          <w:p w14:paraId="50735A6B">
            <w:pPr>
              <w:snapToGrid w:val="0"/>
              <w:spacing w:line="40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3.根据财政部民政部中国残疾人联合会《关于促进残疾人就业政府采购政策的通知》规定，对于残疾人福利性单位视同为小型、微型企业，价格给予 20%的扣除。</w:t>
            </w:r>
          </w:p>
          <w:p w14:paraId="56D32DFC">
            <w:pPr>
              <w:snapToGrid w:val="0"/>
              <w:spacing w:line="40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所投残疾人福利性单位企业产品报价=所投残疾人福利性单位企业产品报价×（1-20%）</w:t>
            </w:r>
          </w:p>
          <w:p w14:paraId="17F09C31">
            <w:pPr>
              <w:snapToGrid w:val="0"/>
              <w:spacing w:line="40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同一响应人，中小微企业产品、监狱企业产品、残疾人福利性单位产品的价格扣除优惠只享受一次，不得重复享受。</w:t>
            </w:r>
          </w:p>
        </w:tc>
        <w:tc>
          <w:tcPr>
            <w:tcW w:w="1134" w:type="dxa"/>
            <w:vAlign w:val="center"/>
          </w:tcPr>
          <w:p w14:paraId="1EE60E7C">
            <w:pPr>
              <w:kinsoku w:val="0"/>
              <w:overflowPunct w:val="0"/>
              <w:autoSpaceDE w:val="0"/>
              <w:autoSpaceDN w:val="0"/>
              <w:spacing w:line="360" w:lineRule="auto"/>
              <w:jc w:val="center"/>
              <w:rPr>
                <w:rFonts w:ascii="宋体" w:hAnsi="宋体" w:eastAsia="宋体" w:cs="宋体"/>
                <w:sz w:val="21"/>
                <w:szCs w:val="21"/>
              </w:rPr>
            </w:pPr>
            <w:r>
              <w:rPr>
                <w:rFonts w:hint="eastAsia" w:ascii="宋体" w:hAnsi="宋体" w:eastAsia="宋体" w:cs="宋体"/>
                <w:bCs/>
                <w:sz w:val="21"/>
                <w:szCs w:val="21"/>
              </w:rPr>
              <w:t>30分</w:t>
            </w:r>
          </w:p>
        </w:tc>
      </w:tr>
      <w:tr w14:paraId="7279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1446" w:type="dxa"/>
            <w:vAlign w:val="center"/>
          </w:tcPr>
          <w:p w14:paraId="2A10DC4E">
            <w:pPr>
              <w:widowControl/>
              <w:spacing w:line="360" w:lineRule="auto"/>
              <w:jc w:val="center"/>
              <w:rPr>
                <w:rFonts w:ascii="宋体" w:hAnsi="宋体" w:eastAsia="宋体" w:cs="宋体"/>
                <w:kern w:val="0"/>
                <w:sz w:val="21"/>
                <w:szCs w:val="21"/>
              </w:rPr>
            </w:pPr>
            <w:r>
              <w:rPr>
                <w:rFonts w:hint="eastAsia" w:ascii="宋体" w:hAnsi="宋体" w:eastAsia="宋体" w:cs="宋体"/>
                <w:kern w:val="0"/>
                <w:sz w:val="21"/>
                <w:szCs w:val="21"/>
              </w:rPr>
              <w:t>技术部分</w:t>
            </w:r>
          </w:p>
          <w:p w14:paraId="0CCAF45F">
            <w:pPr>
              <w:widowControl/>
              <w:spacing w:line="360" w:lineRule="auto"/>
              <w:jc w:val="center"/>
              <w:rPr>
                <w:rFonts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50</w:t>
            </w:r>
            <w:r>
              <w:rPr>
                <w:rFonts w:hint="eastAsia" w:ascii="宋体" w:hAnsi="宋体" w:eastAsia="宋体" w:cs="宋体"/>
                <w:kern w:val="0"/>
                <w:sz w:val="21"/>
                <w:szCs w:val="21"/>
              </w:rPr>
              <w:t>分）</w:t>
            </w:r>
          </w:p>
        </w:tc>
        <w:tc>
          <w:tcPr>
            <w:tcW w:w="7513" w:type="dxa"/>
            <w:gridSpan w:val="2"/>
            <w:vAlign w:val="center"/>
          </w:tcPr>
          <w:p w14:paraId="3333C2B4">
            <w:pPr>
              <w:spacing w:beforeLines="0" w:afterLines="0"/>
              <w:jc w:val="left"/>
              <w:rPr>
                <w:rFonts w:hint="default" w:ascii="MicrosoftYaHei" w:hAnsi="MicrosoftYaHei" w:eastAsia="MicrosoftYaHei"/>
                <w:sz w:val="21"/>
                <w:szCs w:val="24"/>
                <w:lang w:val="en-US" w:eastAsia="zh-CN"/>
              </w:rPr>
            </w:pPr>
            <w:r>
              <w:rPr>
                <w:rFonts w:hint="eastAsia" w:ascii="MicrosoftYaHei" w:hAnsi="MicrosoftYaHei" w:eastAsia="MicrosoftYaHei"/>
                <w:sz w:val="21"/>
                <w:szCs w:val="24"/>
                <w:lang w:val="en-US" w:eastAsia="zh-CN"/>
              </w:rPr>
              <w:t>一、技术参数（30分）</w:t>
            </w:r>
          </w:p>
          <w:p w14:paraId="0B570590">
            <w:pPr>
              <w:spacing w:beforeLines="0" w:afterLines="0"/>
              <w:jc w:val="left"/>
              <w:rPr>
                <w:rFonts w:hint="eastAsia" w:ascii="宋体" w:hAnsi="宋体" w:eastAsia="MicrosoftYaHei" w:cs="宋体"/>
                <w:color w:val="000000"/>
                <w:kern w:val="0"/>
                <w:sz w:val="21"/>
                <w:szCs w:val="21"/>
                <w:lang w:val="en-US" w:eastAsia="zh-CN"/>
              </w:rPr>
            </w:pPr>
            <w:r>
              <w:rPr>
                <w:rFonts w:hint="eastAsia" w:ascii="MicrosoftYaHei" w:hAnsi="MicrosoftYaHei" w:eastAsia="MicrosoftYaHei"/>
                <w:sz w:val="21"/>
                <w:szCs w:val="24"/>
              </w:rPr>
              <w:t>评委委员会依据投标人所投产品对招标文件技术参数的响应情况，进行综合打分；完全满足招标文件要求的得</w:t>
            </w:r>
            <w:r>
              <w:rPr>
                <w:rFonts w:hint="eastAsia" w:ascii="MicrosoftYaHei" w:hAnsi="MicrosoftYaHei" w:eastAsia="MicrosoftYaHei"/>
                <w:sz w:val="21"/>
                <w:szCs w:val="24"/>
                <w:lang w:val="en-US" w:eastAsia="zh-CN"/>
              </w:rPr>
              <w:t>30</w:t>
            </w:r>
            <w:r>
              <w:rPr>
                <w:rFonts w:hint="eastAsia" w:ascii="MicrosoftYaHei" w:hAnsi="MicrosoftYaHei" w:eastAsia="MicrosoftYaHei"/>
                <w:sz w:val="21"/>
                <w:szCs w:val="24"/>
              </w:rPr>
              <w:t xml:space="preserve"> 分；不满足则该项为0 分。</w:t>
            </w:r>
            <w:r>
              <w:rPr>
                <w:rFonts w:hint="eastAsia" w:ascii="MicrosoftYaHei" w:hAnsi="MicrosoftYaHei" w:eastAsia="MicrosoftYaHei"/>
                <w:sz w:val="21"/>
                <w:szCs w:val="24"/>
                <w:lang w:eastAsia="zh-CN"/>
              </w:rPr>
              <w:t>（</w:t>
            </w:r>
            <w:r>
              <w:rPr>
                <w:rFonts w:hint="eastAsia" w:ascii="MicrosoftYaHei" w:hAnsi="MicrosoftYaHei" w:eastAsia="MicrosoftYaHei"/>
                <w:sz w:val="21"/>
                <w:szCs w:val="24"/>
                <w:lang w:val="en-US" w:eastAsia="zh-CN"/>
              </w:rPr>
              <w:t>提供材料证明</w:t>
            </w:r>
            <w:r>
              <w:rPr>
                <w:rFonts w:hint="eastAsia" w:ascii="MicrosoftYaHei" w:hAnsi="MicrosoftYaHei" w:eastAsia="MicrosoftYaHei"/>
                <w:sz w:val="21"/>
                <w:szCs w:val="24"/>
                <w:lang w:eastAsia="zh-CN"/>
              </w:rPr>
              <w:t>）</w:t>
            </w:r>
          </w:p>
          <w:p w14:paraId="2BE41C77">
            <w:pPr>
              <w:pStyle w:val="15"/>
              <w:ind w:left="0" w:leftChars="0" w:firstLine="0" w:firstLineChars="0"/>
              <w:rPr>
                <w:rFonts w:hint="default"/>
                <w:lang w:val="en-US" w:eastAsia="zh-CN"/>
              </w:rPr>
            </w:pPr>
            <w:r>
              <w:rPr>
                <w:rFonts w:hint="eastAsia" w:hAnsi="宋体" w:cs="宋体"/>
                <w:color w:val="000000"/>
                <w:kern w:val="0"/>
                <w:sz w:val="21"/>
                <w:szCs w:val="21"/>
                <w:lang w:val="en-US" w:eastAsia="zh-CN"/>
              </w:rPr>
              <w:t>二、供货及服务（20分）</w:t>
            </w:r>
          </w:p>
          <w:p w14:paraId="305110B2">
            <w:pPr>
              <w:pStyle w:val="15"/>
              <w:ind w:left="0" w:leftChars="0" w:firstLine="0" w:firstLineChars="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1、供货方案细致合理，具备①详细配送方式、</w:t>
            </w:r>
            <w:r>
              <w:rPr>
                <w:rFonts w:hint="default" w:ascii="宋体" w:hAnsi="宋体" w:eastAsia="宋体" w:cs="宋体"/>
                <w:color w:val="auto"/>
                <w:kern w:val="0"/>
                <w:sz w:val="21"/>
                <w:szCs w:val="21"/>
                <w:lang w:val="en-US" w:eastAsia="zh-CN"/>
              </w:rPr>
              <w:t>②</w:t>
            </w:r>
            <w:r>
              <w:rPr>
                <w:rFonts w:hint="eastAsia" w:ascii="宋体" w:hAnsi="宋体" w:eastAsia="宋体" w:cs="宋体"/>
                <w:color w:val="auto"/>
                <w:kern w:val="0"/>
                <w:sz w:val="21"/>
                <w:szCs w:val="21"/>
                <w:lang w:val="en-US" w:eastAsia="zh-CN"/>
              </w:rPr>
              <w:t>时限保障方案、</w:t>
            </w:r>
            <w:r>
              <w:rPr>
                <w:rFonts w:hint="default" w:ascii="宋体" w:hAnsi="宋体" w:eastAsia="宋体" w:cs="宋体"/>
                <w:color w:val="auto"/>
                <w:kern w:val="0"/>
                <w:sz w:val="21"/>
                <w:szCs w:val="21"/>
                <w:lang w:val="en-US" w:eastAsia="zh-CN"/>
              </w:rPr>
              <w:t>③</w:t>
            </w:r>
            <w:r>
              <w:rPr>
                <w:rFonts w:hint="eastAsia" w:ascii="宋体" w:hAnsi="宋体" w:eastAsia="宋体" w:cs="宋体"/>
                <w:color w:val="auto"/>
                <w:kern w:val="0"/>
                <w:sz w:val="21"/>
                <w:szCs w:val="21"/>
                <w:lang w:val="en-US" w:eastAsia="zh-CN"/>
              </w:rPr>
              <w:t xml:space="preserve">货物包装、 </w:t>
            </w:r>
          </w:p>
          <w:p w14:paraId="29C81FA1">
            <w:pPr>
              <w:pStyle w:val="15"/>
              <w:ind w:left="0" w:leftChars="0" w:firstLine="0" w:firstLineChars="0"/>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④</w:t>
            </w:r>
            <w:r>
              <w:rPr>
                <w:rFonts w:hint="eastAsia" w:ascii="宋体" w:hAnsi="宋体" w:eastAsia="宋体" w:cs="宋体"/>
                <w:color w:val="auto"/>
                <w:kern w:val="0"/>
                <w:sz w:val="21"/>
                <w:szCs w:val="21"/>
                <w:lang w:val="en-US" w:eastAsia="zh-CN"/>
              </w:rPr>
              <w:t>运输方案</w:t>
            </w:r>
            <w:r>
              <w:rPr>
                <w:rFonts w:hint="eastAsia" w:hAnsi="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方案全面、详尽、合理、有保障、完全满足项目要求的，得</w:t>
            </w:r>
            <w:r>
              <w:rPr>
                <w:rFonts w:hint="eastAsia" w:hAnsi="宋体" w:cs="宋体"/>
                <w:color w:val="auto"/>
                <w:kern w:val="0"/>
                <w:sz w:val="21"/>
                <w:szCs w:val="21"/>
                <w:lang w:val="en-US" w:eastAsia="zh-CN"/>
              </w:rPr>
              <w:t>10分；</w:t>
            </w:r>
            <w:r>
              <w:rPr>
                <w:rFonts w:hint="eastAsia" w:ascii="宋体" w:hAnsi="宋体" w:eastAsia="宋体" w:cs="宋体"/>
                <w:color w:val="auto"/>
                <w:kern w:val="0"/>
                <w:sz w:val="21"/>
                <w:szCs w:val="21"/>
                <w:lang w:val="en-US" w:eastAsia="zh-CN"/>
              </w:rPr>
              <w:t>方案全面合理、有保障、满足项目要求的，得</w:t>
            </w:r>
            <w:r>
              <w:rPr>
                <w:rFonts w:hint="eastAsia" w:hAnsi="宋体" w:cs="宋体"/>
                <w:color w:val="auto"/>
                <w:kern w:val="0"/>
                <w:sz w:val="21"/>
                <w:szCs w:val="21"/>
                <w:lang w:val="en-US" w:eastAsia="zh-CN"/>
              </w:rPr>
              <w:t>6分；</w:t>
            </w:r>
            <w:r>
              <w:rPr>
                <w:rFonts w:hint="eastAsia" w:ascii="宋体" w:hAnsi="宋体" w:eastAsia="宋体" w:cs="宋体"/>
                <w:color w:val="auto"/>
                <w:kern w:val="0"/>
                <w:sz w:val="21"/>
                <w:szCs w:val="21"/>
                <w:lang w:val="en-US" w:eastAsia="zh-CN"/>
              </w:rPr>
              <w:t>方案</w:t>
            </w:r>
            <w:r>
              <w:rPr>
                <w:rFonts w:hint="eastAsia" w:hAnsi="宋体" w:cs="宋体"/>
                <w:color w:val="auto"/>
                <w:kern w:val="0"/>
                <w:sz w:val="21"/>
                <w:szCs w:val="21"/>
                <w:lang w:val="en-US" w:eastAsia="zh-CN"/>
              </w:rPr>
              <w:t>基本满足</w:t>
            </w:r>
            <w:r>
              <w:rPr>
                <w:rFonts w:hint="eastAsia" w:ascii="宋体" w:hAnsi="宋体" w:eastAsia="宋体" w:cs="宋体"/>
                <w:color w:val="auto"/>
                <w:kern w:val="0"/>
                <w:sz w:val="21"/>
                <w:szCs w:val="21"/>
                <w:lang w:val="en-US" w:eastAsia="zh-CN"/>
              </w:rPr>
              <w:t>不全面的，得</w:t>
            </w:r>
            <w:r>
              <w:rPr>
                <w:rFonts w:hint="eastAsia" w:hAnsi="宋体" w:cs="宋体"/>
                <w:color w:val="auto"/>
                <w:kern w:val="0"/>
                <w:sz w:val="21"/>
                <w:szCs w:val="21"/>
                <w:lang w:val="en-US" w:eastAsia="zh-CN"/>
              </w:rPr>
              <w:t>分3分；有缺项的得0分。</w:t>
            </w:r>
          </w:p>
          <w:p w14:paraId="0A3871C9">
            <w:pPr>
              <w:pStyle w:val="15"/>
              <w:ind w:left="0" w:leftChars="0" w:firstLine="0" w:firstLineChars="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2、针对本项目提供售后技术指导及服务保证方案，包括①质量保证措施</w:t>
            </w:r>
            <w:r>
              <w:rPr>
                <w:rFonts w:hint="default" w:ascii="宋体" w:hAnsi="宋体" w:eastAsia="宋体" w:cs="宋体"/>
                <w:color w:val="auto"/>
                <w:kern w:val="0"/>
                <w:sz w:val="21"/>
                <w:szCs w:val="21"/>
                <w:lang w:val="en-US" w:eastAsia="zh-CN"/>
              </w:rPr>
              <w:t>②</w:t>
            </w:r>
            <w:r>
              <w:rPr>
                <w:rFonts w:hint="eastAsia" w:hAnsi="宋体" w:cs="宋体"/>
                <w:color w:val="auto"/>
                <w:kern w:val="0"/>
                <w:sz w:val="21"/>
                <w:szCs w:val="21"/>
                <w:lang w:val="en-US" w:eastAsia="zh-CN"/>
              </w:rPr>
              <w:t>培训指导计划</w:t>
            </w:r>
            <w:r>
              <w:rPr>
                <w:rFonts w:hint="default" w:ascii="宋体" w:hAnsi="宋体" w:eastAsia="宋体" w:cs="宋体"/>
                <w:color w:val="auto"/>
                <w:kern w:val="0"/>
                <w:sz w:val="21"/>
                <w:szCs w:val="21"/>
                <w:lang w:val="en-US" w:eastAsia="zh-CN"/>
              </w:rPr>
              <w:t>③</w:t>
            </w:r>
            <w:r>
              <w:rPr>
                <w:rFonts w:hint="eastAsia" w:ascii="宋体" w:hAnsi="宋体" w:eastAsia="宋体" w:cs="宋体"/>
                <w:color w:val="auto"/>
                <w:kern w:val="0"/>
                <w:sz w:val="21"/>
                <w:szCs w:val="21"/>
                <w:lang w:val="en-US" w:eastAsia="zh-CN"/>
              </w:rPr>
              <w:t>售后服务流程</w:t>
            </w:r>
            <w:r>
              <w:rPr>
                <w:rFonts w:hint="default" w:ascii="宋体" w:hAnsi="宋体" w:eastAsia="宋体" w:cs="宋体"/>
                <w:color w:val="auto"/>
                <w:kern w:val="0"/>
                <w:sz w:val="21"/>
                <w:szCs w:val="21"/>
                <w:lang w:val="en-US" w:eastAsia="zh-CN"/>
              </w:rPr>
              <w:t>④</w:t>
            </w:r>
            <w:r>
              <w:rPr>
                <w:rFonts w:hint="eastAsia" w:ascii="宋体" w:hAnsi="宋体" w:eastAsia="宋体" w:cs="宋体"/>
                <w:color w:val="auto"/>
                <w:kern w:val="0"/>
                <w:sz w:val="21"/>
                <w:szCs w:val="21"/>
                <w:lang w:val="en-US" w:eastAsia="zh-CN"/>
              </w:rPr>
              <w:t>售后服务农业专业技术人员配置</w:t>
            </w:r>
            <w:r>
              <w:rPr>
                <w:rFonts w:hint="default" w:ascii="宋体" w:hAnsi="宋体" w:eastAsia="宋体" w:cs="宋体"/>
                <w:color w:val="auto"/>
                <w:kern w:val="0"/>
                <w:sz w:val="21"/>
                <w:szCs w:val="21"/>
                <w:lang w:val="en-US" w:eastAsia="zh-CN"/>
              </w:rPr>
              <w:t>⑤</w:t>
            </w:r>
            <w:r>
              <w:rPr>
                <w:rFonts w:hint="eastAsia" w:ascii="宋体" w:hAnsi="宋体" w:eastAsia="宋体" w:cs="宋体"/>
                <w:color w:val="auto"/>
                <w:kern w:val="0"/>
                <w:sz w:val="21"/>
                <w:szCs w:val="21"/>
                <w:lang w:val="en-US" w:eastAsia="zh-CN"/>
              </w:rPr>
              <w:t>产品存储方案。方案全面、详尽、合理、</w:t>
            </w:r>
            <w:r>
              <w:rPr>
                <w:rFonts w:hint="eastAsia" w:hAnsi="宋体" w:cs="宋体"/>
                <w:color w:val="auto"/>
                <w:kern w:val="0"/>
                <w:sz w:val="21"/>
                <w:szCs w:val="21"/>
                <w:lang w:val="en-US" w:eastAsia="zh-CN"/>
              </w:rPr>
              <w:t>人员明确具体</w:t>
            </w:r>
            <w:r>
              <w:rPr>
                <w:rFonts w:hint="eastAsia" w:ascii="宋体" w:hAnsi="宋体" w:eastAsia="宋体" w:cs="宋体"/>
                <w:color w:val="auto"/>
                <w:kern w:val="0"/>
                <w:sz w:val="21"/>
                <w:szCs w:val="21"/>
                <w:lang w:val="en-US" w:eastAsia="zh-CN"/>
              </w:rPr>
              <w:t>、完全满足项目要求的，得</w:t>
            </w:r>
            <w:r>
              <w:rPr>
                <w:rFonts w:hint="eastAsia" w:hAnsi="宋体" w:cs="宋体"/>
                <w:color w:val="auto"/>
                <w:kern w:val="0"/>
                <w:sz w:val="21"/>
                <w:szCs w:val="21"/>
                <w:lang w:val="en-US" w:eastAsia="zh-CN"/>
              </w:rPr>
              <w:t>分10分；方案</w:t>
            </w:r>
            <w:r>
              <w:rPr>
                <w:rFonts w:hint="eastAsia" w:ascii="宋体" w:hAnsi="宋体" w:eastAsia="宋体" w:cs="宋体"/>
                <w:color w:val="auto"/>
                <w:kern w:val="0"/>
                <w:sz w:val="21"/>
                <w:szCs w:val="21"/>
                <w:lang w:val="en-US" w:eastAsia="zh-CN"/>
              </w:rPr>
              <w:t>全面、详尽满足项目要求的，得</w:t>
            </w:r>
            <w:r>
              <w:rPr>
                <w:rFonts w:hint="eastAsia" w:hAnsi="宋体" w:cs="宋体"/>
                <w:color w:val="auto"/>
                <w:kern w:val="0"/>
                <w:sz w:val="21"/>
                <w:szCs w:val="21"/>
                <w:lang w:val="en-US" w:eastAsia="zh-CN"/>
              </w:rPr>
              <w:t>6分；</w:t>
            </w:r>
            <w:r>
              <w:rPr>
                <w:rFonts w:hint="eastAsia" w:ascii="宋体" w:hAnsi="宋体" w:eastAsia="宋体" w:cs="宋体"/>
                <w:color w:val="auto"/>
                <w:kern w:val="0"/>
                <w:sz w:val="21"/>
                <w:szCs w:val="21"/>
                <w:lang w:val="en-US" w:eastAsia="zh-CN"/>
              </w:rPr>
              <w:t>方案</w:t>
            </w:r>
            <w:r>
              <w:rPr>
                <w:rFonts w:hint="eastAsia" w:hAnsi="宋体" w:cs="宋体"/>
                <w:color w:val="auto"/>
                <w:kern w:val="0"/>
                <w:sz w:val="21"/>
                <w:szCs w:val="21"/>
                <w:lang w:val="en-US" w:eastAsia="zh-CN"/>
              </w:rPr>
              <w:t>基本满足</w:t>
            </w:r>
            <w:r>
              <w:rPr>
                <w:rFonts w:hint="eastAsia" w:ascii="宋体" w:hAnsi="宋体" w:eastAsia="宋体" w:cs="宋体"/>
                <w:color w:val="auto"/>
                <w:kern w:val="0"/>
                <w:sz w:val="21"/>
                <w:szCs w:val="21"/>
                <w:lang w:val="en-US" w:eastAsia="zh-CN"/>
              </w:rPr>
              <w:t>项目要求的，得</w:t>
            </w:r>
            <w:r>
              <w:rPr>
                <w:rFonts w:hint="eastAsia" w:hAnsi="宋体" w:cs="宋体"/>
                <w:color w:val="auto"/>
                <w:kern w:val="0"/>
                <w:sz w:val="21"/>
                <w:szCs w:val="21"/>
                <w:lang w:val="en-US" w:eastAsia="zh-CN"/>
              </w:rPr>
              <w:t>3分；有缺项的得0分。</w:t>
            </w:r>
            <w:r>
              <w:rPr>
                <w:rFonts w:hint="eastAsia" w:hAnsi="宋体" w:cs="宋体"/>
                <w:color w:val="auto"/>
                <w:kern w:val="0"/>
                <w:sz w:val="21"/>
                <w:szCs w:val="21"/>
                <w:lang w:val="en-US" w:eastAsia="zh-CN"/>
              </w:rPr>
              <w:t>有缺项的得0分。</w:t>
            </w:r>
          </w:p>
          <w:p w14:paraId="730F706C">
            <w:pPr>
              <w:pStyle w:val="15"/>
              <w:ind w:left="0" w:leftChars="0" w:firstLine="0" w:firstLineChars="0"/>
              <w:rPr>
                <w:rFonts w:ascii="宋体" w:hAnsi="宋体" w:eastAsia="宋体" w:cs="宋体"/>
                <w:color w:val="000000"/>
                <w:kern w:val="0"/>
                <w:sz w:val="21"/>
                <w:szCs w:val="21"/>
              </w:rPr>
            </w:pPr>
            <w:r>
              <w:rPr>
                <w:rFonts w:hint="eastAsia" w:ascii="宋体" w:hAnsi="宋体" w:eastAsia="宋体" w:cs="宋体"/>
                <w:b/>
                <w:bCs/>
                <w:color w:val="auto"/>
                <w:kern w:val="0"/>
                <w:sz w:val="21"/>
                <w:szCs w:val="21"/>
                <w:lang w:val="en-US" w:eastAsia="zh-CN"/>
              </w:rPr>
              <w:t>注：培训指导计划要针对本项目实施内容，措施具体，操作性强；所配培训要由本</w:t>
            </w:r>
            <w:r>
              <w:rPr>
                <w:rFonts w:hint="eastAsia" w:hAnsi="宋体" w:cs="宋体"/>
                <w:b/>
                <w:bCs/>
                <w:color w:val="auto"/>
                <w:kern w:val="0"/>
                <w:sz w:val="21"/>
                <w:szCs w:val="21"/>
                <w:lang w:val="en-US" w:eastAsia="zh-CN"/>
              </w:rPr>
              <w:t>响应人</w:t>
            </w:r>
            <w:r>
              <w:rPr>
                <w:rFonts w:hint="eastAsia" w:ascii="宋体" w:hAnsi="宋体" w:eastAsia="宋体" w:cs="宋体"/>
                <w:b/>
                <w:bCs/>
                <w:color w:val="auto"/>
                <w:kern w:val="0"/>
                <w:sz w:val="21"/>
                <w:szCs w:val="21"/>
                <w:lang w:val="en-US" w:eastAsia="zh-CN"/>
              </w:rPr>
              <w:t>具有农业专业技术职称的专业技术人员担任，提供证书、近三个月社保记录扫描件，否则视为缺项。</w:t>
            </w:r>
          </w:p>
        </w:tc>
        <w:tc>
          <w:tcPr>
            <w:tcW w:w="1134" w:type="dxa"/>
            <w:vAlign w:val="center"/>
          </w:tcPr>
          <w:p w14:paraId="3BC1E069">
            <w:pPr>
              <w:spacing w:before="156"/>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50分</w:t>
            </w:r>
          </w:p>
        </w:tc>
      </w:tr>
      <w:tr w14:paraId="0BEF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446" w:type="dxa"/>
            <w:vAlign w:val="center"/>
          </w:tcPr>
          <w:p w14:paraId="7EEFA3CB">
            <w:pPr>
              <w:spacing w:line="360" w:lineRule="auto"/>
              <w:jc w:val="center"/>
              <w:rPr>
                <w:rFonts w:ascii="宋体" w:hAnsi="宋体" w:eastAsia="宋体" w:cs="宋体"/>
                <w:kern w:val="0"/>
                <w:sz w:val="21"/>
                <w:szCs w:val="21"/>
              </w:rPr>
            </w:pPr>
            <w:r>
              <w:rPr>
                <w:rFonts w:hint="eastAsia" w:ascii="宋体" w:hAnsi="宋体" w:eastAsia="宋体" w:cs="宋体"/>
                <w:kern w:val="0"/>
                <w:sz w:val="21"/>
                <w:szCs w:val="21"/>
              </w:rPr>
              <w:t>商务部分</w:t>
            </w:r>
          </w:p>
          <w:p w14:paraId="3333357C">
            <w:pPr>
              <w:spacing w:line="360" w:lineRule="auto"/>
              <w:rPr>
                <w:rFonts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20</w:t>
            </w:r>
            <w:r>
              <w:rPr>
                <w:rFonts w:hint="eastAsia" w:ascii="宋体" w:hAnsi="宋体" w:eastAsia="宋体" w:cs="宋体"/>
                <w:kern w:val="0"/>
                <w:sz w:val="21"/>
                <w:szCs w:val="21"/>
              </w:rPr>
              <w:t>分）</w:t>
            </w:r>
          </w:p>
        </w:tc>
        <w:tc>
          <w:tcPr>
            <w:tcW w:w="7513" w:type="dxa"/>
            <w:gridSpan w:val="2"/>
            <w:vAlign w:val="center"/>
          </w:tcPr>
          <w:p w14:paraId="5A6D19A4">
            <w:pPr>
              <w:spacing w:line="520" w:lineRule="exact"/>
              <w:ind w:firstLine="6" w:firstLineChars="3"/>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一、企业业绩（8分）</w:t>
            </w:r>
          </w:p>
          <w:p w14:paraId="16ECF827">
            <w:pPr>
              <w:spacing w:line="520" w:lineRule="exact"/>
              <w:ind w:firstLine="6" w:firstLineChars="3"/>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2021年1月1日以来响应人有类似项目业绩，每提供一个得4分，最多得8分；（提供合同和中标通知书扫描件）</w:t>
            </w:r>
          </w:p>
          <w:p w14:paraId="71EBCB5C">
            <w:pPr>
              <w:spacing w:line="520" w:lineRule="exact"/>
              <w:ind w:firstLine="6" w:firstLineChars="3"/>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二、售后服务能力及承诺（12分）</w:t>
            </w:r>
          </w:p>
          <w:p w14:paraId="27895BD4">
            <w:pPr>
              <w:spacing w:line="520" w:lineRule="exact"/>
              <w:ind w:firstLine="6" w:firstLineChars="3"/>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1.有优惠条件，有完善的售后服务计划、稳定的售后服务队伍、良好的服务信誉，24小时服务热线、详细的人员培训计划。（0-4分）方案全面、详尽、合理4分，方案全面合理、有保障、满足项目要求的，得</w:t>
            </w:r>
            <w:r>
              <w:rPr>
                <w:rFonts w:hint="eastAsia" w:hAnsi="宋体" w:cs="宋体"/>
                <w:color w:val="auto"/>
                <w:kern w:val="0"/>
                <w:sz w:val="21"/>
                <w:szCs w:val="21"/>
                <w:lang w:val="en-US" w:eastAsia="zh-CN"/>
              </w:rPr>
              <w:t>3分</w:t>
            </w:r>
            <w:r>
              <w:rPr>
                <w:rFonts w:hint="eastAsia" w:ascii="宋体" w:hAnsi="宋体" w:eastAsia="宋体" w:cs="宋体"/>
                <w:color w:val="auto"/>
                <w:kern w:val="0"/>
                <w:sz w:val="21"/>
                <w:szCs w:val="21"/>
                <w:lang w:val="en-US" w:eastAsia="zh-CN"/>
              </w:rPr>
              <w:t>；方案</w:t>
            </w:r>
            <w:r>
              <w:rPr>
                <w:rFonts w:hint="eastAsia" w:hAnsi="宋体" w:cs="宋体"/>
                <w:color w:val="auto"/>
                <w:kern w:val="0"/>
                <w:sz w:val="21"/>
                <w:szCs w:val="21"/>
                <w:lang w:val="en-US" w:eastAsia="zh-CN"/>
              </w:rPr>
              <w:t>基本满足</w:t>
            </w:r>
            <w:r>
              <w:rPr>
                <w:rFonts w:hint="eastAsia" w:ascii="宋体" w:hAnsi="宋体" w:eastAsia="宋体" w:cs="宋体"/>
                <w:color w:val="auto"/>
                <w:kern w:val="0"/>
                <w:sz w:val="21"/>
                <w:szCs w:val="21"/>
                <w:lang w:val="en-US" w:eastAsia="zh-CN"/>
              </w:rPr>
              <w:t>不全面的，得</w:t>
            </w:r>
            <w:r>
              <w:rPr>
                <w:rFonts w:hint="eastAsia" w:hAnsi="宋体" w:cs="宋体"/>
                <w:color w:val="auto"/>
                <w:kern w:val="0"/>
                <w:sz w:val="21"/>
                <w:szCs w:val="21"/>
                <w:lang w:val="en-US" w:eastAsia="zh-CN"/>
              </w:rPr>
              <w:t>分2分；有缺项的得0分。</w:t>
            </w:r>
          </w:p>
          <w:p w14:paraId="139C72A5">
            <w:pPr>
              <w:spacing w:line="520" w:lineRule="exact"/>
              <w:ind w:firstLine="6" w:firstLineChars="3"/>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2.有效期内，出现任何问题，无条件负责等承诺情况。（0-4分）方案全面、详尽、合理4分，方案全面合理、有保障、满足项目要求的，得</w:t>
            </w:r>
            <w:r>
              <w:rPr>
                <w:rFonts w:hint="eastAsia" w:hAnsi="宋体" w:cs="宋体"/>
                <w:color w:val="auto"/>
                <w:kern w:val="0"/>
                <w:sz w:val="21"/>
                <w:szCs w:val="21"/>
                <w:lang w:val="en-US" w:eastAsia="zh-CN"/>
              </w:rPr>
              <w:t>3分</w:t>
            </w:r>
            <w:r>
              <w:rPr>
                <w:rFonts w:hint="eastAsia" w:ascii="宋体" w:hAnsi="宋体" w:eastAsia="宋体" w:cs="宋体"/>
                <w:color w:val="auto"/>
                <w:kern w:val="0"/>
                <w:sz w:val="21"/>
                <w:szCs w:val="21"/>
                <w:lang w:val="en-US" w:eastAsia="zh-CN"/>
              </w:rPr>
              <w:t>；方案</w:t>
            </w:r>
            <w:r>
              <w:rPr>
                <w:rFonts w:hint="eastAsia" w:hAnsi="宋体" w:cs="宋体"/>
                <w:color w:val="auto"/>
                <w:kern w:val="0"/>
                <w:sz w:val="21"/>
                <w:szCs w:val="21"/>
                <w:lang w:val="en-US" w:eastAsia="zh-CN"/>
              </w:rPr>
              <w:t>基本满足</w:t>
            </w:r>
            <w:r>
              <w:rPr>
                <w:rFonts w:hint="eastAsia" w:ascii="宋体" w:hAnsi="宋体" w:eastAsia="宋体" w:cs="宋体"/>
                <w:color w:val="auto"/>
                <w:kern w:val="0"/>
                <w:sz w:val="21"/>
                <w:szCs w:val="21"/>
                <w:lang w:val="en-US" w:eastAsia="zh-CN"/>
              </w:rPr>
              <w:t>不全面的，得</w:t>
            </w:r>
            <w:r>
              <w:rPr>
                <w:rFonts w:hint="eastAsia" w:hAnsi="宋体" w:cs="宋体"/>
                <w:color w:val="auto"/>
                <w:kern w:val="0"/>
                <w:sz w:val="21"/>
                <w:szCs w:val="21"/>
                <w:lang w:val="en-US" w:eastAsia="zh-CN"/>
              </w:rPr>
              <w:t>分2分；有缺项的得0分。</w:t>
            </w:r>
          </w:p>
          <w:p w14:paraId="378FDB09">
            <w:pPr>
              <w:spacing w:line="520" w:lineRule="exact"/>
              <w:ind w:firstLine="6" w:firstLineChars="3"/>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3、技术指导方案：方案应包含技术方案和培训落实计划，为采购人免费提供技术培训，根据方案全面、详尽、合理4分，方案全面合理、有保障、满足项目要求的，得</w:t>
            </w:r>
            <w:r>
              <w:rPr>
                <w:rFonts w:hint="eastAsia" w:hAnsi="宋体" w:cs="宋体"/>
                <w:color w:val="auto"/>
                <w:kern w:val="0"/>
                <w:sz w:val="21"/>
                <w:szCs w:val="21"/>
                <w:lang w:val="en-US" w:eastAsia="zh-CN"/>
              </w:rPr>
              <w:t>3分</w:t>
            </w:r>
            <w:r>
              <w:rPr>
                <w:rFonts w:hint="eastAsia" w:ascii="宋体" w:hAnsi="宋体" w:eastAsia="宋体" w:cs="宋体"/>
                <w:color w:val="auto"/>
                <w:kern w:val="0"/>
                <w:sz w:val="21"/>
                <w:szCs w:val="21"/>
                <w:lang w:val="en-US" w:eastAsia="zh-CN"/>
              </w:rPr>
              <w:t>；方案</w:t>
            </w:r>
            <w:r>
              <w:rPr>
                <w:rFonts w:hint="eastAsia" w:hAnsi="宋体" w:cs="宋体"/>
                <w:color w:val="auto"/>
                <w:kern w:val="0"/>
                <w:sz w:val="21"/>
                <w:szCs w:val="21"/>
                <w:lang w:val="en-US" w:eastAsia="zh-CN"/>
              </w:rPr>
              <w:t>基本满足</w:t>
            </w:r>
            <w:r>
              <w:rPr>
                <w:rFonts w:hint="eastAsia" w:ascii="宋体" w:hAnsi="宋体" w:eastAsia="宋体" w:cs="宋体"/>
                <w:color w:val="auto"/>
                <w:kern w:val="0"/>
                <w:sz w:val="21"/>
                <w:szCs w:val="21"/>
                <w:lang w:val="en-US" w:eastAsia="zh-CN"/>
              </w:rPr>
              <w:t>不全面的，得</w:t>
            </w:r>
            <w:r>
              <w:rPr>
                <w:rFonts w:hint="eastAsia" w:hAnsi="宋体" w:cs="宋体"/>
                <w:color w:val="auto"/>
                <w:kern w:val="0"/>
                <w:sz w:val="21"/>
                <w:szCs w:val="21"/>
                <w:lang w:val="en-US" w:eastAsia="zh-CN"/>
              </w:rPr>
              <w:t>分2分；有缺项的得0分。</w:t>
            </w:r>
          </w:p>
          <w:p w14:paraId="4BF8440B">
            <w:pPr>
              <w:spacing w:line="520" w:lineRule="exact"/>
              <w:ind w:firstLine="6" w:firstLineChars="3"/>
              <w:rPr>
                <w:rFonts w:hint="eastAsia" w:ascii="宋体" w:hAnsi="宋体" w:eastAsia="宋体" w:cs="宋体"/>
                <w:color w:val="auto"/>
                <w:kern w:val="0"/>
                <w:sz w:val="21"/>
                <w:szCs w:val="21"/>
                <w:lang w:val="en-US" w:eastAsia="zh-CN"/>
              </w:rPr>
            </w:pPr>
          </w:p>
          <w:p w14:paraId="7FA2DC30">
            <w:pPr>
              <w:pStyle w:val="15"/>
              <w:ind w:left="0" w:leftChars="0" w:firstLine="0" w:firstLineChars="0"/>
              <w:rPr>
                <w:rFonts w:hint="default" w:ascii="宋体" w:hAnsi="宋体" w:eastAsia="宋体" w:cs="宋体"/>
                <w:color w:val="000000"/>
                <w:kern w:val="0"/>
                <w:sz w:val="21"/>
                <w:szCs w:val="21"/>
                <w:lang w:val="en-US" w:eastAsia="zh-CN"/>
              </w:rPr>
            </w:pPr>
            <w:r>
              <w:rPr>
                <w:rFonts w:hint="eastAsia" w:ascii="宋体" w:hAnsi="宋体" w:eastAsia="宋体" w:cs="宋体"/>
                <w:b/>
                <w:bCs/>
                <w:color w:val="auto"/>
                <w:kern w:val="0"/>
                <w:sz w:val="21"/>
                <w:szCs w:val="21"/>
                <w:lang w:val="en-US" w:eastAsia="zh-CN" w:bidi="ar-SA"/>
              </w:rPr>
              <w:t>注：技术方案为该产品在果、蔬作物生产中的应用时间、具体操作、注意事项、目的效果等详细操作规程，配备相应技术人员和服务团队。</w:t>
            </w:r>
          </w:p>
        </w:tc>
        <w:tc>
          <w:tcPr>
            <w:tcW w:w="1134" w:type="dxa"/>
            <w:vAlign w:val="center"/>
          </w:tcPr>
          <w:p w14:paraId="77DB0CD6">
            <w:pPr>
              <w:spacing w:before="156"/>
              <w:jc w:val="center"/>
              <w:rPr>
                <w:rFonts w:hint="default" w:ascii="宋体" w:hAnsi="宋体" w:eastAsia="宋体" w:cs="宋体"/>
                <w:color w:val="000000"/>
                <w:kern w:val="0"/>
                <w:sz w:val="21"/>
                <w:szCs w:val="21"/>
                <w:lang w:val="en-US"/>
              </w:rPr>
            </w:pPr>
            <w:r>
              <w:rPr>
                <w:rFonts w:hint="eastAsia" w:ascii="宋体" w:hAnsi="宋体" w:eastAsia="宋体" w:cs="宋体"/>
                <w:color w:val="000000"/>
                <w:kern w:val="0"/>
                <w:sz w:val="21"/>
                <w:szCs w:val="21"/>
                <w:lang w:val="en-US" w:eastAsia="zh-CN"/>
              </w:rPr>
              <w:t>20分</w:t>
            </w:r>
          </w:p>
        </w:tc>
      </w:tr>
    </w:tbl>
    <w:p w14:paraId="2BAD19CF">
      <w:pPr>
        <w:spacing w:line="520" w:lineRule="exact"/>
        <w:ind w:firstLine="422" w:firstLineChars="175"/>
        <w:rPr>
          <w:rFonts w:ascii="宋体" w:hAnsi="宋体"/>
          <w:b/>
          <w:bCs/>
          <w:sz w:val="24"/>
          <w:szCs w:val="24"/>
        </w:rPr>
      </w:pPr>
      <w:r>
        <w:rPr>
          <w:rFonts w:ascii="宋体" w:hAnsi="宋体"/>
          <w:b/>
          <w:bCs/>
          <w:sz w:val="24"/>
          <w:szCs w:val="24"/>
        </w:rPr>
        <w:t>5.</w:t>
      </w:r>
      <w:r>
        <w:rPr>
          <w:rFonts w:hint="eastAsia" w:ascii="宋体" w:hAnsi="宋体"/>
          <w:b/>
          <w:bCs/>
          <w:sz w:val="24"/>
          <w:szCs w:val="24"/>
        </w:rPr>
        <w:t>计分办法</w:t>
      </w:r>
    </w:p>
    <w:p w14:paraId="4467A34F">
      <w:pPr>
        <w:spacing w:line="520" w:lineRule="exact"/>
        <w:ind w:firstLine="367" w:firstLineChars="175"/>
        <w:rPr>
          <w:rFonts w:hint="eastAsia" w:ascii="宋体" w:hAnsi="宋体" w:eastAsia="宋体" w:cs="宋体"/>
          <w:sz w:val="21"/>
          <w:szCs w:val="21"/>
        </w:rPr>
      </w:pPr>
      <w:r>
        <w:rPr>
          <w:rFonts w:hint="eastAsia" w:ascii="宋体" w:hAnsi="宋体" w:eastAsia="宋体" w:cs="宋体"/>
          <w:sz w:val="21"/>
          <w:szCs w:val="21"/>
        </w:rPr>
        <w:t>5.1计分过程中按四舍五入的法则，取至小数点后2位。磋商小组将按</w:t>
      </w:r>
      <w:r>
        <w:rPr>
          <w:rFonts w:hint="eastAsia" w:ascii="宋体" w:hAnsi="宋体" w:eastAsia="宋体" w:cs="宋体"/>
          <w:sz w:val="21"/>
          <w:szCs w:val="21"/>
          <w:lang w:eastAsia="zh-CN"/>
        </w:rPr>
        <w:t>响应人</w:t>
      </w:r>
      <w:r>
        <w:rPr>
          <w:rFonts w:hint="eastAsia" w:ascii="宋体" w:hAnsi="宋体" w:eastAsia="宋体" w:cs="宋体"/>
          <w:sz w:val="21"/>
          <w:szCs w:val="21"/>
        </w:rPr>
        <w:t>得分由高到低排序向采购人推荐成交候选</w:t>
      </w:r>
      <w:r>
        <w:rPr>
          <w:rFonts w:hint="eastAsia" w:ascii="宋体" w:hAnsi="宋体" w:eastAsia="宋体" w:cs="宋体"/>
          <w:sz w:val="21"/>
          <w:szCs w:val="21"/>
          <w:lang w:eastAsia="zh-CN"/>
        </w:rPr>
        <w:t>响应人</w:t>
      </w:r>
      <w:r>
        <w:rPr>
          <w:rFonts w:hint="eastAsia" w:ascii="宋体" w:hAnsi="宋体" w:eastAsia="宋体" w:cs="宋体"/>
          <w:sz w:val="21"/>
          <w:szCs w:val="21"/>
        </w:rPr>
        <w:t>，并标明顺序。</w:t>
      </w:r>
    </w:p>
    <w:p w14:paraId="6B4FB54F">
      <w:pPr>
        <w:spacing w:line="520" w:lineRule="exact"/>
        <w:ind w:firstLine="422" w:firstLineChars="175"/>
        <w:rPr>
          <w:rFonts w:ascii="宋体" w:hAnsi="宋体"/>
          <w:b/>
          <w:bCs/>
          <w:kern w:val="0"/>
          <w:sz w:val="24"/>
          <w:szCs w:val="24"/>
        </w:rPr>
      </w:pPr>
      <w:r>
        <w:rPr>
          <w:rFonts w:ascii="宋体" w:hAnsi="宋体"/>
          <w:b/>
          <w:bCs/>
          <w:kern w:val="0"/>
          <w:sz w:val="24"/>
          <w:szCs w:val="24"/>
        </w:rPr>
        <w:t>6.</w:t>
      </w:r>
      <w:r>
        <w:rPr>
          <w:rFonts w:hint="eastAsia" w:ascii="宋体" w:hAnsi="宋体"/>
          <w:b/>
          <w:bCs/>
          <w:kern w:val="0"/>
          <w:sz w:val="24"/>
          <w:szCs w:val="24"/>
        </w:rPr>
        <w:t>定标</w:t>
      </w:r>
    </w:p>
    <w:p w14:paraId="3455A2E6">
      <w:pPr>
        <w:pStyle w:val="16"/>
        <w:spacing w:line="520" w:lineRule="exact"/>
        <w:ind w:firstLine="367" w:firstLineChars="175"/>
        <w:rPr>
          <w:rFonts w:hint="eastAsia" w:ascii="宋体" w:hAnsi="宋体" w:eastAsia="宋体" w:cs="宋体"/>
          <w:b/>
          <w:color w:val="000000"/>
          <w:sz w:val="21"/>
          <w:szCs w:val="21"/>
        </w:rPr>
      </w:pPr>
      <w:r>
        <w:rPr>
          <w:rFonts w:hint="eastAsia" w:ascii="宋体" w:hAnsi="宋体" w:eastAsia="宋体" w:cs="宋体"/>
          <w:sz w:val="21"/>
          <w:szCs w:val="21"/>
        </w:rPr>
        <w:t>6.1根据磋商小组计分结果, 按照评审由高到低的顺序推荐成交候选</w:t>
      </w:r>
      <w:r>
        <w:rPr>
          <w:rFonts w:hint="eastAsia" w:ascii="宋体" w:hAnsi="宋体" w:eastAsia="宋体" w:cs="宋体"/>
          <w:sz w:val="21"/>
          <w:szCs w:val="21"/>
          <w:lang w:eastAsia="zh-CN"/>
        </w:rPr>
        <w:t>响应人</w:t>
      </w:r>
      <w:r>
        <w:rPr>
          <w:rFonts w:hint="eastAsia" w:ascii="宋体" w:hAnsi="宋体" w:eastAsia="宋体" w:cs="宋体"/>
          <w:sz w:val="21"/>
          <w:szCs w:val="21"/>
        </w:rPr>
        <w:t>，并向采购人</w:t>
      </w:r>
      <w:r>
        <w:rPr>
          <w:rFonts w:hint="eastAsia" w:ascii="宋体" w:hAnsi="宋体" w:eastAsia="宋体" w:cs="宋体"/>
          <w:sz w:val="21"/>
          <w:szCs w:val="21"/>
          <w:lang w:val="zh-CN"/>
        </w:rPr>
        <w:t>提交</w:t>
      </w:r>
      <w:r>
        <w:rPr>
          <w:rFonts w:hint="eastAsia" w:ascii="宋体" w:hAnsi="宋体" w:eastAsia="宋体" w:cs="宋体"/>
          <w:sz w:val="21"/>
          <w:szCs w:val="21"/>
        </w:rPr>
        <w:t>书面评审报告。</w:t>
      </w:r>
    </w:p>
    <w:p w14:paraId="1DC4CC1D">
      <w:pPr>
        <w:jc w:val="center"/>
        <w:rPr>
          <w:rFonts w:ascii="宋体" w:hAnsi="宋体" w:eastAsia="宋体" w:cs="Times New Roman"/>
          <w:b/>
          <w:color w:val="000000"/>
          <w:sz w:val="32"/>
          <w:szCs w:val="32"/>
        </w:rPr>
      </w:pPr>
    </w:p>
    <w:p w14:paraId="7C2D9A03">
      <w:pPr>
        <w:jc w:val="center"/>
        <w:rPr>
          <w:rFonts w:ascii="宋体" w:hAnsi="宋体" w:eastAsia="宋体" w:cs="Times New Roman"/>
          <w:b/>
          <w:color w:val="000000"/>
          <w:sz w:val="32"/>
          <w:szCs w:val="32"/>
        </w:rPr>
      </w:pPr>
    </w:p>
    <w:p w14:paraId="29E6A3DB">
      <w:pPr>
        <w:pStyle w:val="3"/>
        <w:numPr>
          <w:ilvl w:val="0"/>
          <w:numId w:val="0"/>
        </w:numPr>
        <w:tabs>
          <w:tab w:val="clear" w:pos="425"/>
        </w:tabs>
        <w:bidi w:val="0"/>
        <w:ind w:leftChars="0"/>
        <w:outlineLvl w:val="9"/>
        <w:rPr>
          <w:rFonts w:hint="eastAsia"/>
          <w:sz w:val="32"/>
          <w:szCs w:val="21"/>
        </w:rPr>
      </w:pPr>
      <w:bookmarkStart w:id="23" w:name="_Toc1868"/>
    </w:p>
    <w:p w14:paraId="3A4DA29D">
      <w:pPr>
        <w:rPr>
          <w:rFonts w:hint="eastAsia"/>
          <w:sz w:val="36"/>
          <w:szCs w:val="22"/>
        </w:rPr>
      </w:pPr>
      <w:bookmarkStart w:id="24" w:name="_Toc17649"/>
      <w:r>
        <w:rPr>
          <w:rFonts w:hint="eastAsia"/>
          <w:sz w:val="36"/>
          <w:szCs w:val="22"/>
        </w:rPr>
        <w:br w:type="page"/>
      </w:r>
    </w:p>
    <w:p w14:paraId="40566318">
      <w:pPr>
        <w:pStyle w:val="3"/>
        <w:numPr>
          <w:ilvl w:val="0"/>
          <w:numId w:val="0"/>
        </w:numPr>
        <w:tabs>
          <w:tab w:val="clear" w:pos="425"/>
        </w:tabs>
        <w:bidi w:val="0"/>
        <w:ind w:leftChars="0"/>
        <w:jc w:val="center"/>
        <w:outlineLvl w:val="0"/>
        <w:rPr>
          <w:rFonts w:hint="eastAsia"/>
          <w:sz w:val="36"/>
          <w:szCs w:val="22"/>
        </w:rPr>
      </w:pPr>
    </w:p>
    <w:p w14:paraId="45787CAF">
      <w:pPr>
        <w:pStyle w:val="3"/>
        <w:numPr>
          <w:ilvl w:val="0"/>
          <w:numId w:val="0"/>
        </w:numPr>
        <w:tabs>
          <w:tab w:val="clear" w:pos="425"/>
        </w:tabs>
        <w:bidi w:val="0"/>
        <w:ind w:leftChars="0"/>
        <w:jc w:val="center"/>
        <w:outlineLvl w:val="0"/>
        <w:rPr>
          <w:sz w:val="36"/>
          <w:szCs w:val="22"/>
        </w:rPr>
      </w:pPr>
      <w:r>
        <w:rPr>
          <w:rFonts w:hint="eastAsia"/>
          <w:sz w:val="36"/>
          <w:szCs w:val="22"/>
        </w:rPr>
        <w:t xml:space="preserve">第五章  </w:t>
      </w:r>
      <w:bookmarkEnd w:id="13"/>
      <w:r>
        <w:rPr>
          <w:rFonts w:hint="eastAsia"/>
          <w:sz w:val="36"/>
          <w:szCs w:val="22"/>
        </w:rPr>
        <w:t>合同条款及格式</w:t>
      </w:r>
      <w:bookmarkEnd w:id="23"/>
      <w:bookmarkEnd w:id="24"/>
    </w:p>
    <w:p w14:paraId="530BA364">
      <w:pPr>
        <w:ind w:firstLine="422" w:firstLineChars="175"/>
        <w:rPr>
          <w:rFonts w:ascii="仿宋" w:hAnsi="仿宋" w:eastAsia="仿宋" w:cs="仿宋"/>
          <w:b/>
          <w:sz w:val="24"/>
          <w:szCs w:val="24"/>
        </w:rPr>
      </w:pPr>
    </w:p>
    <w:p w14:paraId="788904EC">
      <w:pPr>
        <w:jc w:val="center"/>
        <w:rPr>
          <w:rFonts w:ascii="宋体" w:hAnsi="宋体" w:eastAsia="宋体" w:cs="Times New Roman"/>
          <w:b/>
          <w:color w:val="000000"/>
          <w:sz w:val="21"/>
          <w:szCs w:val="21"/>
        </w:rPr>
      </w:pPr>
      <w:r>
        <w:rPr>
          <w:rFonts w:ascii="宋体" w:hAnsi="宋体" w:eastAsia="宋体" w:cs="Times New Roman"/>
          <w:b/>
          <w:color w:val="000000"/>
          <w:sz w:val="21"/>
          <w:szCs w:val="21"/>
        </w:rPr>
        <w:t>（仅供参考，以实际签订合同为准）</w:t>
      </w:r>
    </w:p>
    <w:p w14:paraId="37D88DA2">
      <w:pPr>
        <w:jc w:val="center"/>
        <w:rPr>
          <w:rFonts w:ascii="宋体" w:hAnsi="宋体" w:eastAsia="宋体" w:cs="Times New Roman"/>
          <w:b/>
          <w:color w:val="000000"/>
          <w:sz w:val="21"/>
          <w:szCs w:val="21"/>
        </w:rPr>
      </w:pPr>
      <w:r>
        <w:rPr>
          <w:rFonts w:hint="eastAsia" w:ascii="宋体" w:hAnsi="宋体" w:eastAsia="宋体" w:cs="Times New Roman"/>
          <w:b/>
          <w:color w:val="000000"/>
          <w:sz w:val="21"/>
          <w:szCs w:val="21"/>
        </w:rPr>
        <w:t>购  销  合  同</w:t>
      </w:r>
    </w:p>
    <w:p w14:paraId="12095950">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rPr>
        <w:t xml:space="preserve">甲方： </w:t>
      </w:r>
    </w:p>
    <w:p w14:paraId="7A587AB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sz w:val="21"/>
          <w:szCs w:val="21"/>
        </w:rPr>
      </w:pPr>
      <w:r>
        <w:rPr>
          <w:rFonts w:hint="eastAsia" w:ascii="宋体" w:hAnsi="宋体" w:eastAsia="宋体" w:cs="宋体"/>
          <w:color w:val="000000"/>
          <w:sz w:val="21"/>
          <w:szCs w:val="21"/>
        </w:rPr>
        <w:t>乙方：</w:t>
      </w:r>
    </w:p>
    <w:p w14:paraId="4FB2C14E">
      <w:pPr>
        <w:keepNext w:val="0"/>
        <w:keepLines w:val="0"/>
        <w:pageBreakBefore w:val="0"/>
        <w:widowControl w:val="0"/>
        <w:kinsoku/>
        <w:wordWrap/>
        <w:overflowPunct/>
        <w:topLinePunct w:val="0"/>
        <w:autoSpaceDE/>
        <w:autoSpaceDN/>
        <w:bidi w:val="0"/>
        <w:adjustRightInd/>
        <w:snapToGrid/>
        <w:spacing w:line="480" w:lineRule="exact"/>
        <w:ind w:firstLine="367" w:firstLineChars="175"/>
        <w:textAlignment w:val="auto"/>
        <w:rPr>
          <w:rFonts w:ascii="宋体" w:hAnsi="宋体" w:eastAsia="宋体" w:cs="宋体"/>
          <w:color w:val="000000"/>
          <w:sz w:val="21"/>
          <w:szCs w:val="21"/>
        </w:rPr>
      </w:pPr>
      <w:r>
        <w:rPr>
          <w:rFonts w:hint="eastAsia" w:ascii="宋体" w:hAnsi="宋体" w:eastAsia="宋体" w:cs="宋体"/>
          <w:color w:val="000000"/>
          <w:sz w:val="21"/>
          <w:szCs w:val="21"/>
        </w:rPr>
        <w:t>为保障甲、乙双方的合法权益，根据《中华人民共和国民法典》及相关法律法规，经过双方友好协商，确定由乙方为甲方提供</w:t>
      </w:r>
      <w:r>
        <w:rPr>
          <w:rFonts w:ascii="宋体" w:hAnsi="宋体" w:eastAsia="宋体" w:cs="宋体"/>
          <w:color w:val="000000"/>
          <w:sz w:val="21"/>
          <w:szCs w:val="21"/>
          <w:u w:val="single"/>
        </w:rPr>
        <w:t xml:space="preserve">             </w:t>
      </w:r>
      <w:r>
        <w:rPr>
          <w:rFonts w:hint="eastAsia" w:ascii="宋体" w:hAnsi="宋体" w:eastAsia="宋体" w:cs="宋体"/>
          <w:color w:val="000000"/>
          <w:sz w:val="21"/>
          <w:szCs w:val="21"/>
        </w:rPr>
        <w:t>等供货服务，具体约定如下：</w:t>
      </w:r>
    </w:p>
    <w:p w14:paraId="1419E351">
      <w:pPr>
        <w:keepNext w:val="0"/>
        <w:keepLines w:val="0"/>
        <w:pageBreakBefore w:val="0"/>
        <w:widowControl w:val="0"/>
        <w:kinsoku/>
        <w:wordWrap/>
        <w:overflowPunct/>
        <w:topLinePunct w:val="0"/>
        <w:autoSpaceDE/>
        <w:autoSpaceDN/>
        <w:bidi w:val="0"/>
        <w:adjustRightInd/>
        <w:snapToGrid/>
        <w:spacing w:line="480" w:lineRule="exact"/>
        <w:ind w:firstLine="369" w:firstLineChars="175"/>
        <w:textAlignment w:val="auto"/>
        <w:rPr>
          <w:rFonts w:ascii="宋体" w:hAnsi="宋体" w:eastAsia="宋体" w:cs="宋体"/>
          <w:b/>
          <w:color w:val="000000"/>
          <w:sz w:val="21"/>
          <w:szCs w:val="21"/>
        </w:rPr>
      </w:pPr>
      <w:r>
        <w:rPr>
          <w:rFonts w:hint="eastAsia" w:ascii="宋体" w:hAnsi="宋体" w:eastAsia="宋体" w:cs="宋体"/>
          <w:b/>
          <w:color w:val="000000"/>
          <w:sz w:val="21"/>
          <w:szCs w:val="21"/>
        </w:rPr>
        <w:t>一、供货品种、规格、价格</w:t>
      </w:r>
    </w:p>
    <w:p w14:paraId="5B5D1271">
      <w:pPr>
        <w:keepNext w:val="0"/>
        <w:keepLines w:val="0"/>
        <w:pageBreakBefore w:val="0"/>
        <w:widowControl w:val="0"/>
        <w:kinsoku/>
        <w:wordWrap/>
        <w:overflowPunct/>
        <w:topLinePunct w:val="0"/>
        <w:autoSpaceDE/>
        <w:autoSpaceDN/>
        <w:bidi w:val="0"/>
        <w:adjustRightInd/>
        <w:snapToGrid/>
        <w:spacing w:line="480" w:lineRule="exact"/>
        <w:ind w:firstLine="367" w:firstLineChars="175"/>
        <w:textAlignment w:val="auto"/>
        <w:rPr>
          <w:rFonts w:ascii="宋体" w:hAnsi="宋体" w:eastAsia="宋体" w:cs="宋体"/>
          <w:color w:val="000000"/>
          <w:sz w:val="21"/>
          <w:szCs w:val="21"/>
        </w:rPr>
      </w:pPr>
      <w:r>
        <w:rPr>
          <w:rFonts w:hint="eastAsia" w:ascii="宋体" w:hAnsi="宋体" w:eastAsia="宋体" w:cs="宋体"/>
          <w:color w:val="000000"/>
          <w:sz w:val="21"/>
          <w:szCs w:val="21"/>
        </w:rPr>
        <w:t>供货品种、品牌规格及单价等，详见合同附件。</w:t>
      </w:r>
    </w:p>
    <w:p w14:paraId="7DEA6D1B">
      <w:pPr>
        <w:keepNext w:val="0"/>
        <w:keepLines w:val="0"/>
        <w:pageBreakBefore w:val="0"/>
        <w:widowControl w:val="0"/>
        <w:kinsoku/>
        <w:wordWrap/>
        <w:overflowPunct/>
        <w:topLinePunct w:val="0"/>
        <w:autoSpaceDE/>
        <w:autoSpaceDN/>
        <w:bidi w:val="0"/>
        <w:adjustRightInd/>
        <w:snapToGrid/>
        <w:spacing w:line="480" w:lineRule="exact"/>
        <w:ind w:firstLine="369" w:firstLineChars="175"/>
        <w:textAlignment w:val="auto"/>
        <w:rPr>
          <w:rFonts w:ascii="宋体" w:hAnsi="宋体" w:eastAsia="宋体" w:cs="宋体"/>
          <w:b/>
          <w:color w:val="000000"/>
          <w:sz w:val="21"/>
          <w:szCs w:val="21"/>
        </w:rPr>
      </w:pPr>
      <w:r>
        <w:rPr>
          <w:rFonts w:hint="eastAsia" w:ascii="宋体" w:hAnsi="宋体" w:eastAsia="宋体" w:cs="宋体"/>
          <w:b/>
          <w:color w:val="000000"/>
          <w:sz w:val="21"/>
          <w:szCs w:val="21"/>
        </w:rPr>
        <w:t>二、质量标准</w:t>
      </w:r>
    </w:p>
    <w:p w14:paraId="31786116">
      <w:pPr>
        <w:keepNext w:val="0"/>
        <w:keepLines w:val="0"/>
        <w:pageBreakBefore w:val="0"/>
        <w:widowControl w:val="0"/>
        <w:kinsoku/>
        <w:wordWrap/>
        <w:overflowPunct/>
        <w:topLinePunct w:val="0"/>
        <w:autoSpaceDE/>
        <w:autoSpaceDN/>
        <w:bidi w:val="0"/>
        <w:adjustRightInd/>
        <w:snapToGrid/>
        <w:spacing w:line="480" w:lineRule="exact"/>
        <w:ind w:firstLine="367" w:firstLineChars="175"/>
        <w:textAlignment w:val="auto"/>
        <w:rPr>
          <w:rFonts w:ascii="宋体" w:hAnsi="宋体" w:eastAsia="宋体" w:cs="宋体"/>
          <w:color w:val="000000"/>
          <w:sz w:val="21"/>
          <w:szCs w:val="21"/>
        </w:rPr>
      </w:pPr>
      <w:r>
        <w:rPr>
          <w:rFonts w:hint="eastAsia" w:ascii="宋体" w:hAnsi="宋体" w:eastAsia="宋体" w:cs="宋体"/>
          <w:color w:val="000000"/>
          <w:sz w:val="21"/>
          <w:szCs w:val="21"/>
        </w:rPr>
        <w:t>乙方所提供的货物应符合国家的法律法规和有关安全、环保、质保等规定要求，且必须为正品行货，若发现有假冒伪劣或与投标品牌不一致的产品，视为假货，甲方将对乙方进行假一赔十的处罚（所供假货金额的十倍，或按照正品行货招标价的十倍赔偿），发现三次甲方有权终止合同，并保留追究乙方法律责任的权利。</w:t>
      </w:r>
    </w:p>
    <w:p w14:paraId="6139FB13">
      <w:pPr>
        <w:keepNext w:val="0"/>
        <w:keepLines w:val="0"/>
        <w:pageBreakBefore w:val="0"/>
        <w:widowControl w:val="0"/>
        <w:kinsoku/>
        <w:wordWrap/>
        <w:overflowPunct/>
        <w:topLinePunct w:val="0"/>
        <w:autoSpaceDE/>
        <w:autoSpaceDN/>
        <w:bidi w:val="0"/>
        <w:adjustRightInd/>
        <w:snapToGrid/>
        <w:spacing w:line="480" w:lineRule="exact"/>
        <w:ind w:firstLine="369" w:firstLineChars="175"/>
        <w:textAlignment w:val="auto"/>
        <w:rPr>
          <w:rFonts w:ascii="宋体" w:hAnsi="宋体" w:eastAsia="宋体" w:cs="宋体"/>
          <w:b/>
          <w:color w:val="000000"/>
          <w:sz w:val="21"/>
          <w:szCs w:val="21"/>
        </w:rPr>
      </w:pPr>
      <w:r>
        <w:rPr>
          <w:rFonts w:hint="eastAsia" w:ascii="宋体" w:hAnsi="宋体" w:eastAsia="宋体" w:cs="宋体"/>
          <w:b/>
          <w:color w:val="000000"/>
          <w:sz w:val="21"/>
          <w:szCs w:val="21"/>
        </w:rPr>
        <w:t>三、供货细则</w:t>
      </w:r>
    </w:p>
    <w:p w14:paraId="598164D6">
      <w:pPr>
        <w:keepNext w:val="0"/>
        <w:keepLines w:val="0"/>
        <w:pageBreakBefore w:val="0"/>
        <w:widowControl w:val="0"/>
        <w:kinsoku/>
        <w:wordWrap/>
        <w:overflowPunct/>
        <w:topLinePunct w:val="0"/>
        <w:autoSpaceDE/>
        <w:autoSpaceDN/>
        <w:bidi w:val="0"/>
        <w:adjustRightInd/>
        <w:snapToGrid/>
        <w:spacing w:line="480" w:lineRule="exact"/>
        <w:ind w:firstLine="367" w:firstLineChars="175"/>
        <w:textAlignment w:val="auto"/>
        <w:rPr>
          <w:rFonts w:ascii="宋体" w:hAnsi="宋体" w:eastAsia="宋体" w:cs="宋体"/>
          <w:color w:val="000000"/>
          <w:sz w:val="21"/>
          <w:szCs w:val="21"/>
        </w:rPr>
      </w:pPr>
      <w:r>
        <w:rPr>
          <w:rFonts w:hint="eastAsia" w:ascii="宋体" w:hAnsi="宋体" w:eastAsia="宋体" w:cs="宋体"/>
          <w:color w:val="000000"/>
          <w:sz w:val="21"/>
          <w:szCs w:val="21"/>
        </w:rPr>
        <w:t>甲方指定专人将所需产品的品牌、数量、交货时间、交货地点等电话或书面通知乙方，乙方48小时内送达甲方指定地点，紧急物资接到电话后按照甲方要求时间送达。</w:t>
      </w:r>
    </w:p>
    <w:p w14:paraId="4B7B8B71">
      <w:pPr>
        <w:keepNext w:val="0"/>
        <w:keepLines w:val="0"/>
        <w:pageBreakBefore w:val="0"/>
        <w:widowControl w:val="0"/>
        <w:kinsoku/>
        <w:wordWrap/>
        <w:overflowPunct/>
        <w:topLinePunct w:val="0"/>
        <w:autoSpaceDE/>
        <w:autoSpaceDN/>
        <w:bidi w:val="0"/>
        <w:adjustRightInd/>
        <w:snapToGrid/>
        <w:spacing w:line="480" w:lineRule="exact"/>
        <w:ind w:firstLine="367" w:firstLineChars="175"/>
        <w:textAlignment w:val="auto"/>
        <w:rPr>
          <w:rFonts w:ascii="宋体" w:hAnsi="宋体" w:eastAsia="宋体" w:cs="宋体"/>
          <w:color w:val="000000"/>
          <w:sz w:val="21"/>
          <w:szCs w:val="21"/>
        </w:rPr>
      </w:pPr>
      <w:r>
        <w:rPr>
          <w:rFonts w:hint="eastAsia" w:ascii="宋体" w:hAnsi="宋体" w:eastAsia="宋体" w:cs="宋体"/>
          <w:color w:val="000000"/>
          <w:sz w:val="21"/>
          <w:szCs w:val="21"/>
        </w:rPr>
        <w:t>因甲方行业性质特殊，若有紧急需求时（包含正常工作日及节假日），乙方应按甲方需求，以甲方规定时间将所需物品送至甲方指定地点，确保甲方工作的顺利运行。</w:t>
      </w:r>
    </w:p>
    <w:p w14:paraId="519B0423">
      <w:pPr>
        <w:keepNext w:val="0"/>
        <w:keepLines w:val="0"/>
        <w:pageBreakBefore w:val="0"/>
        <w:widowControl w:val="0"/>
        <w:kinsoku/>
        <w:wordWrap/>
        <w:overflowPunct/>
        <w:topLinePunct w:val="0"/>
        <w:autoSpaceDE/>
        <w:autoSpaceDN/>
        <w:bidi w:val="0"/>
        <w:adjustRightInd/>
        <w:snapToGrid/>
        <w:spacing w:line="480" w:lineRule="exact"/>
        <w:ind w:firstLine="367" w:firstLineChars="175"/>
        <w:textAlignment w:val="auto"/>
        <w:rPr>
          <w:rFonts w:ascii="宋体" w:hAnsi="宋体" w:eastAsia="宋体" w:cs="宋体"/>
          <w:color w:val="000000"/>
          <w:sz w:val="21"/>
          <w:szCs w:val="21"/>
        </w:rPr>
      </w:pPr>
      <w:r>
        <w:rPr>
          <w:rFonts w:hint="eastAsia" w:ascii="宋体" w:hAnsi="宋体" w:eastAsia="宋体" w:cs="宋体"/>
          <w:color w:val="000000"/>
          <w:sz w:val="21"/>
          <w:szCs w:val="21"/>
        </w:rPr>
        <w:t>乙方若连续两次不能满足甲方供货时间要求，甲方有权终止合同。</w:t>
      </w:r>
    </w:p>
    <w:p w14:paraId="1F1421FA">
      <w:pPr>
        <w:keepNext w:val="0"/>
        <w:keepLines w:val="0"/>
        <w:pageBreakBefore w:val="0"/>
        <w:widowControl w:val="0"/>
        <w:kinsoku/>
        <w:wordWrap/>
        <w:overflowPunct/>
        <w:topLinePunct w:val="0"/>
        <w:autoSpaceDE/>
        <w:autoSpaceDN/>
        <w:bidi w:val="0"/>
        <w:adjustRightInd/>
        <w:snapToGrid/>
        <w:spacing w:line="480" w:lineRule="exact"/>
        <w:ind w:firstLine="369" w:firstLineChars="175"/>
        <w:textAlignment w:val="auto"/>
        <w:rPr>
          <w:rFonts w:ascii="宋体" w:hAnsi="宋体" w:eastAsia="宋体" w:cs="宋体"/>
          <w:b/>
          <w:color w:val="000000"/>
          <w:sz w:val="21"/>
          <w:szCs w:val="21"/>
        </w:rPr>
      </w:pPr>
      <w:r>
        <w:rPr>
          <w:rFonts w:hint="eastAsia" w:ascii="宋体" w:hAnsi="宋体" w:eastAsia="宋体" w:cs="宋体"/>
          <w:b/>
          <w:color w:val="000000"/>
          <w:sz w:val="21"/>
          <w:szCs w:val="21"/>
        </w:rPr>
        <w:t>四、货款结算</w:t>
      </w:r>
    </w:p>
    <w:p w14:paraId="13C1400D">
      <w:pPr>
        <w:keepNext w:val="0"/>
        <w:keepLines w:val="0"/>
        <w:pageBreakBefore w:val="0"/>
        <w:widowControl w:val="0"/>
        <w:kinsoku/>
        <w:wordWrap/>
        <w:overflowPunct/>
        <w:topLinePunct w:val="0"/>
        <w:autoSpaceDE/>
        <w:autoSpaceDN/>
        <w:bidi w:val="0"/>
        <w:adjustRightInd/>
        <w:snapToGrid/>
        <w:spacing w:line="480" w:lineRule="exact"/>
        <w:ind w:firstLine="367" w:firstLineChars="175"/>
        <w:textAlignment w:val="auto"/>
        <w:rPr>
          <w:rFonts w:ascii="宋体" w:hAnsi="宋体" w:eastAsia="宋体" w:cs="宋体"/>
          <w:color w:val="000000"/>
          <w:sz w:val="21"/>
          <w:szCs w:val="21"/>
          <w:u w:val="single"/>
        </w:rPr>
      </w:pPr>
      <w:r>
        <w:rPr>
          <w:rFonts w:hint="eastAsia" w:ascii="宋体" w:hAnsi="宋体" w:eastAsia="宋体" w:cs="宋体"/>
          <w:color w:val="000000"/>
          <w:sz w:val="21"/>
          <w:szCs w:val="21"/>
          <w:u w:val="single"/>
        </w:rPr>
        <w:t xml:space="preserve"> </w:t>
      </w:r>
      <w:r>
        <w:rPr>
          <w:rFonts w:ascii="宋体" w:hAnsi="宋体" w:eastAsia="宋体" w:cs="宋体"/>
          <w:color w:val="000000"/>
          <w:sz w:val="21"/>
          <w:szCs w:val="21"/>
          <w:u w:val="single"/>
        </w:rPr>
        <w:t xml:space="preserve"> 以双方实际签订合同为准。 </w:t>
      </w:r>
    </w:p>
    <w:p w14:paraId="4BBD12AF">
      <w:pPr>
        <w:keepNext w:val="0"/>
        <w:keepLines w:val="0"/>
        <w:pageBreakBefore w:val="0"/>
        <w:widowControl w:val="0"/>
        <w:kinsoku/>
        <w:wordWrap/>
        <w:overflowPunct/>
        <w:topLinePunct w:val="0"/>
        <w:autoSpaceDE/>
        <w:autoSpaceDN/>
        <w:bidi w:val="0"/>
        <w:adjustRightInd/>
        <w:snapToGrid/>
        <w:spacing w:line="480" w:lineRule="exact"/>
        <w:ind w:firstLine="369" w:firstLineChars="175"/>
        <w:textAlignment w:val="auto"/>
        <w:rPr>
          <w:rFonts w:ascii="宋体" w:hAnsi="宋体" w:eastAsia="宋体" w:cs="宋体"/>
          <w:b/>
          <w:color w:val="000000"/>
          <w:sz w:val="21"/>
          <w:szCs w:val="21"/>
        </w:rPr>
      </w:pPr>
      <w:r>
        <w:rPr>
          <w:rFonts w:hint="eastAsia" w:ascii="宋体" w:hAnsi="宋体" w:eastAsia="宋体" w:cs="宋体"/>
          <w:b/>
          <w:color w:val="000000"/>
          <w:sz w:val="21"/>
          <w:szCs w:val="21"/>
        </w:rPr>
        <w:t>五、违约责任</w:t>
      </w:r>
    </w:p>
    <w:p w14:paraId="30F5F6AD">
      <w:pPr>
        <w:keepNext w:val="0"/>
        <w:keepLines w:val="0"/>
        <w:pageBreakBefore w:val="0"/>
        <w:widowControl w:val="0"/>
        <w:kinsoku/>
        <w:wordWrap/>
        <w:overflowPunct/>
        <w:topLinePunct w:val="0"/>
        <w:autoSpaceDE/>
        <w:autoSpaceDN/>
        <w:bidi w:val="0"/>
        <w:adjustRightInd/>
        <w:snapToGrid/>
        <w:spacing w:line="480" w:lineRule="exact"/>
        <w:ind w:firstLine="367" w:firstLineChars="175"/>
        <w:textAlignment w:val="auto"/>
        <w:rPr>
          <w:rFonts w:ascii="宋体" w:hAnsi="宋体" w:eastAsia="宋体" w:cs="宋体"/>
          <w:color w:val="000000"/>
          <w:sz w:val="21"/>
          <w:szCs w:val="21"/>
        </w:rPr>
      </w:pPr>
      <w:r>
        <w:rPr>
          <w:rFonts w:hint="eastAsia" w:ascii="宋体" w:hAnsi="宋体" w:eastAsia="宋体" w:cs="宋体"/>
          <w:color w:val="000000"/>
          <w:sz w:val="21"/>
          <w:szCs w:val="21"/>
        </w:rPr>
        <w:t>如乙方在价格、品牌、质量、数量、合同约定送货时间等方面出现违约行为时，甲方有权追究乙方责任，严重时甲方有权终止合同与不支付货款，并按照供货量20%的金额赔偿甲方违约金，赔偿款项甲方有权从乙方货款扣除。</w:t>
      </w:r>
    </w:p>
    <w:p w14:paraId="40F4EF64">
      <w:pPr>
        <w:keepNext w:val="0"/>
        <w:keepLines w:val="0"/>
        <w:pageBreakBefore w:val="0"/>
        <w:widowControl w:val="0"/>
        <w:kinsoku/>
        <w:wordWrap/>
        <w:overflowPunct/>
        <w:topLinePunct w:val="0"/>
        <w:autoSpaceDE/>
        <w:autoSpaceDN/>
        <w:bidi w:val="0"/>
        <w:adjustRightInd/>
        <w:snapToGrid/>
        <w:spacing w:line="480" w:lineRule="exact"/>
        <w:ind w:firstLine="367" w:firstLineChars="175"/>
        <w:textAlignment w:val="auto"/>
        <w:rPr>
          <w:rFonts w:ascii="宋体" w:hAnsi="宋体" w:eastAsia="宋体" w:cs="宋体"/>
          <w:color w:val="000000"/>
          <w:sz w:val="21"/>
          <w:szCs w:val="21"/>
        </w:rPr>
      </w:pPr>
      <w:r>
        <w:rPr>
          <w:rFonts w:hint="eastAsia" w:ascii="宋体" w:hAnsi="宋体" w:eastAsia="宋体" w:cs="宋体"/>
          <w:color w:val="000000"/>
          <w:sz w:val="21"/>
          <w:szCs w:val="21"/>
        </w:rPr>
        <w:t>乙方不能按时交货或超时交货而影响甲方工作的，应补偿因不能按时交货或超时交货造成的经济损失。</w:t>
      </w:r>
    </w:p>
    <w:p w14:paraId="00D0F6EF">
      <w:pPr>
        <w:keepNext w:val="0"/>
        <w:keepLines w:val="0"/>
        <w:pageBreakBefore w:val="0"/>
        <w:widowControl w:val="0"/>
        <w:kinsoku/>
        <w:wordWrap/>
        <w:overflowPunct/>
        <w:topLinePunct w:val="0"/>
        <w:autoSpaceDE/>
        <w:autoSpaceDN/>
        <w:bidi w:val="0"/>
        <w:adjustRightInd/>
        <w:snapToGrid/>
        <w:spacing w:line="480" w:lineRule="exact"/>
        <w:ind w:firstLine="367" w:firstLineChars="175"/>
        <w:textAlignment w:val="auto"/>
        <w:rPr>
          <w:rFonts w:ascii="宋体" w:hAnsi="宋体" w:eastAsia="宋体" w:cs="宋体"/>
          <w:b/>
          <w:color w:val="000000"/>
          <w:sz w:val="21"/>
          <w:szCs w:val="21"/>
        </w:rPr>
      </w:pPr>
      <w:r>
        <w:rPr>
          <w:rFonts w:hint="eastAsia" w:ascii="宋体" w:hAnsi="宋体" w:eastAsia="宋体" w:cs="宋体"/>
          <w:color w:val="000000"/>
          <w:sz w:val="21"/>
          <w:szCs w:val="21"/>
        </w:rPr>
        <w:t>若甲方</w:t>
      </w:r>
      <w:r>
        <w:rPr>
          <w:rFonts w:hint="eastAsia" w:ascii="宋体" w:hAnsi="宋体" w:eastAsia="宋体" w:cs="宋体"/>
          <w:color w:val="000000"/>
          <w:sz w:val="21"/>
          <w:szCs w:val="21"/>
          <w:lang w:val="en-US" w:eastAsia="zh-CN"/>
        </w:rPr>
        <w:t>逾</w:t>
      </w:r>
      <w:r>
        <w:rPr>
          <w:rFonts w:hint="eastAsia" w:ascii="宋体" w:hAnsi="宋体" w:eastAsia="宋体" w:cs="宋体"/>
          <w:color w:val="000000"/>
          <w:sz w:val="21"/>
          <w:szCs w:val="21"/>
        </w:rPr>
        <w:t>期付款，乙方可停止向甲方供货并停止提供售后服务。</w:t>
      </w:r>
    </w:p>
    <w:p w14:paraId="59A9D4B7">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369" w:firstLineChars="175"/>
        <w:textAlignment w:val="auto"/>
        <w:rPr>
          <w:rFonts w:ascii="宋体" w:hAnsi="宋体" w:eastAsia="宋体" w:cs="宋体"/>
          <w:b/>
          <w:color w:val="000000"/>
          <w:sz w:val="21"/>
          <w:szCs w:val="21"/>
        </w:rPr>
      </w:pPr>
      <w:r>
        <w:rPr>
          <w:rFonts w:hint="eastAsia" w:ascii="宋体" w:hAnsi="宋体" w:eastAsia="宋体" w:cs="宋体"/>
          <w:b/>
          <w:color w:val="000000"/>
          <w:sz w:val="21"/>
          <w:szCs w:val="21"/>
        </w:rPr>
        <w:t>纠纷处理</w:t>
      </w:r>
    </w:p>
    <w:p w14:paraId="018C1F27">
      <w:pPr>
        <w:keepNext w:val="0"/>
        <w:keepLines w:val="0"/>
        <w:pageBreakBefore w:val="0"/>
        <w:widowControl w:val="0"/>
        <w:kinsoku/>
        <w:wordWrap/>
        <w:overflowPunct/>
        <w:topLinePunct w:val="0"/>
        <w:autoSpaceDE/>
        <w:autoSpaceDN/>
        <w:bidi w:val="0"/>
        <w:adjustRightInd/>
        <w:snapToGrid/>
        <w:spacing w:line="480" w:lineRule="exact"/>
        <w:ind w:firstLine="367" w:firstLineChars="175"/>
        <w:textAlignment w:val="auto"/>
        <w:rPr>
          <w:rFonts w:ascii="宋体" w:hAnsi="宋体" w:eastAsia="宋体" w:cs="宋体"/>
          <w:color w:val="000000"/>
          <w:sz w:val="21"/>
          <w:szCs w:val="21"/>
        </w:rPr>
      </w:pPr>
      <w:r>
        <w:rPr>
          <w:rFonts w:hint="eastAsia" w:ascii="宋体" w:hAnsi="宋体" w:eastAsia="宋体" w:cs="宋体"/>
          <w:color w:val="000000"/>
          <w:sz w:val="21"/>
          <w:szCs w:val="21"/>
        </w:rPr>
        <w:t>在合同履行过程中，若出现纠纷，双方本着友好的原则协商解决，协商不成可向三门峡市</w:t>
      </w:r>
      <w:r>
        <w:rPr>
          <w:rFonts w:hint="eastAsia" w:ascii="宋体" w:hAnsi="宋体" w:eastAsia="宋体" w:cs="宋体"/>
          <w:color w:val="000000"/>
          <w:sz w:val="21"/>
          <w:szCs w:val="21"/>
          <w:lang w:val="en-US" w:eastAsia="zh-CN"/>
        </w:rPr>
        <w:t>湖滨区</w:t>
      </w:r>
      <w:r>
        <w:rPr>
          <w:rFonts w:hint="eastAsia" w:ascii="宋体" w:hAnsi="宋体" w:eastAsia="宋体" w:cs="宋体"/>
          <w:color w:val="000000"/>
          <w:sz w:val="21"/>
          <w:szCs w:val="21"/>
        </w:rPr>
        <w:t>人民法院提起诉讼。</w:t>
      </w:r>
    </w:p>
    <w:p w14:paraId="6D7CF14E">
      <w:pPr>
        <w:keepNext w:val="0"/>
        <w:keepLines w:val="0"/>
        <w:pageBreakBefore w:val="0"/>
        <w:widowControl w:val="0"/>
        <w:kinsoku/>
        <w:wordWrap/>
        <w:overflowPunct/>
        <w:topLinePunct w:val="0"/>
        <w:autoSpaceDE/>
        <w:autoSpaceDN/>
        <w:bidi w:val="0"/>
        <w:adjustRightInd/>
        <w:snapToGrid/>
        <w:spacing w:line="480" w:lineRule="exact"/>
        <w:ind w:firstLine="367" w:firstLineChars="175"/>
        <w:textAlignment w:val="auto"/>
        <w:rPr>
          <w:rFonts w:ascii="宋体" w:hAnsi="宋体" w:eastAsia="宋体" w:cs="宋体"/>
          <w:color w:val="000000"/>
          <w:sz w:val="21"/>
          <w:szCs w:val="21"/>
        </w:rPr>
      </w:pPr>
      <w:r>
        <w:rPr>
          <w:rFonts w:hint="eastAsia" w:ascii="宋体" w:hAnsi="宋体" w:eastAsia="宋体" w:cs="宋体"/>
          <w:color w:val="000000"/>
          <w:sz w:val="21"/>
          <w:szCs w:val="21"/>
        </w:rPr>
        <w:t>七、乙方响应文件与合同附件与本合同具有同等法律效力。</w:t>
      </w:r>
    </w:p>
    <w:p w14:paraId="2F43B8D9">
      <w:pPr>
        <w:keepNext w:val="0"/>
        <w:keepLines w:val="0"/>
        <w:pageBreakBefore w:val="0"/>
        <w:widowControl w:val="0"/>
        <w:kinsoku/>
        <w:wordWrap/>
        <w:overflowPunct/>
        <w:topLinePunct w:val="0"/>
        <w:autoSpaceDE/>
        <w:autoSpaceDN/>
        <w:bidi w:val="0"/>
        <w:adjustRightInd/>
        <w:snapToGrid/>
        <w:spacing w:line="480" w:lineRule="exact"/>
        <w:ind w:firstLine="367" w:firstLineChars="175"/>
        <w:textAlignment w:val="auto"/>
        <w:rPr>
          <w:rFonts w:ascii="宋体" w:hAnsi="宋体" w:eastAsia="宋体" w:cs="宋体"/>
          <w:color w:val="000000"/>
          <w:sz w:val="21"/>
          <w:szCs w:val="21"/>
        </w:rPr>
      </w:pPr>
      <w:r>
        <w:rPr>
          <w:rFonts w:hint="eastAsia" w:ascii="宋体" w:hAnsi="宋体" w:eastAsia="宋体" w:cs="宋体"/>
          <w:color w:val="000000"/>
          <w:sz w:val="21"/>
          <w:szCs w:val="21"/>
        </w:rPr>
        <w:t>八、本合同一式四份，甲方</w:t>
      </w:r>
      <w:r>
        <w:rPr>
          <w:rFonts w:hint="eastAsia" w:ascii="宋体" w:hAnsi="宋体" w:eastAsia="宋体" w:cs="宋体"/>
          <w:color w:val="000000"/>
          <w:sz w:val="21"/>
          <w:szCs w:val="21"/>
          <w:u w:val="single"/>
        </w:rPr>
        <w:t xml:space="preserve"> </w:t>
      </w:r>
      <w:r>
        <w:rPr>
          <w:rFonts w:ascii="宋体" w:hAnsi="宋体" w:eastAsia="宋体" w:cs="宋体"/>
          <w:color w:val="000000"/>
          <w:sz w:val="21"/>
          <w:szCs w:val="21"/>
          <w:u w:val="single"/>
        </w:rPr>
        <w:t xml:space="preserve">   </w:t>
      </w:r>
      <w:r>
        <w:rPr>
          <w:rFonts w:hint="eastAsia" w:ascii="宋体" w:hAnsi="宋体" w:eastAsia="宋体" w:cs="宋体"/>
          <w:color w:val="000000"/>
          <w:sz w:val="21"/>
          <w:szCs w:val="21"/>
        </w:rPr>
        <w:t>份，乙方一份，双方授权代表签字盖章后生效。</w:t>
      </w:r>
    </w:p>
    <w:p w14:paraId="04A55910">
      <w:pPr>
        <w:keepNext w:val="0"/>
        <w:keepLines w:val="0"/>
        <w:pageBreakBefore w:val="0"/>
        <w:widowControl w:val="0"/>
        <w:kinsoku/>
        <w:wordWrap/>
        <w:overflowPunct/>
        <w:topLinePunct w:val="0"/>
        <w:autoSpaceDE/>
        <w:autoSpaceDN/>
        <w:bidi w:val="0"/>
        <w:adjustRightInd/>
        <w:snapToGrid/>
        <w:spacing w:line="480" w:lineRule="exact"/>
        <w:ind w:firstLine="367" w:firstLineChars="175"/>
        <w:textAlignment w:val="auto"/>
        <w:rPr>
          <w:rFonts w:ascii="宋体" w:hAnsi="宋体" w:eastAsia="宋体" w:cs="宋体"/>
          <w:color w:val="000000"/>
          <w:sz w:val="21"/>
          <w:szCs w:val="21"/>
        </w:rPr>
      </w:pPr>
    </w:p>
    <w:p w14:paraId="10B930EF">
      <w:pPr>
        <w:keepNext w:val="0"/>
        <w:keepLines w:val="0"/>
        <w:pageBreakBefore w:val="0"/>
        <w:widowControl w:val="0"/>
        <w:kinsoku/>
        <w:wordWrap/>
        <w:overflowPunct/>
        <w:topLinePunct w:val="0"/>
        <w:autoSpaceDE/>
        <w:autoSpaceDN/>
        <w:bidi w:val="0"/>
        <w:adjustRightInd/>
        <w:snapToGrid/>
        <w:spacing w:line="480" w:lineRule="exact"/>
        <w:ind w:firstLine="367" w:firstLineChars="175"/>
        <w:textAlignment w:val="auto"/>
        <w:rPr>
          <w:rFonts w:ascii="宋体" w:hAnsi="宋体" w:eastAsia="宋体" w:cs="宋体"/>
          <w:color w:val="000000"/>
          <w:sz w:val="21"/>
          <w:szCs w:val="21"/>
        </w:rPr>
      </w:pPr>
      <w:r>
        <w:rPr>
          <w:rFonts w:hint="eastAsia" w:ascii="宋体" w:hAnsi="宋体" w:eastAsia="宋体" w:cs="宋体"/>
          <w:color w:val="000000"/>
          <w:sz w:val="21"/>
          <w:szCs w:val="21"/>
        </w:rPr>
        <w:t xml:space="preserve">  甲  方：       </w:t>
      </w:r>
      <w:r>
        <w:rPr>
          <w:rFonts w:ascii="宋体" w:hAnsi="宋体" w:eastAsia="宋体" w:cs="宋体"/>
          <w:color w:val="000000"/>
          <w:sz w:val="21"/>
          <w:szCs w:val="21"/>
        </w:rPr>
        <w:t xml:space="preserve">                </w:t>
      </w:r>
      <w:r>
        <w:rPr>
          <w:rFonts w:hint="eastAsia" w:ascii="宋体" w:hAnsi="宋体" w:eastAsia="宋体" w:cs="宋体"/>
          <w:color w:val="000000"/>
          <w:sz w:val="21"/>
          <w:szCs w:val="21"/>
        </w:rPr>
        <w:t xml:space="preserve"> 乙  方：</w:t>
      </w:r>
    </w:p>
    <w:p w14:paraId="1FC86B3F">
      <w:pPr>
        <w:keepNext w:val="0"/>
        <w:keepLines w:val="0"/>
        <w:pageBreakBefore w:val="0"/>
        <w:widowControl w:val="0"/>
        <w:kinsoku/>
        <w:wordWrap/>
        <w:overflowPunct/>
        <w:topLinePunct w:val="0"/>
        <w:autoSpaceDE/>
        <w:autoSpaceDN/>
        <w:bidi w:val="0"/>
        <w:adjustRightInd/>
        <w:snapToGrid/>
        <w:spacing w:line="480" w:lineRule="exact"/>
        <w:ind w:firstLine="367" w:firstLineChars="175"/>
        <w:textAlignment w:val="auto"/>
        <w:rPr>
          <w:rFonts w:ascii="宋体" w:hAnsi="宋体" w:eastAsia="宋体" w:cs="宋体"/>
          <w:color w:val="000000"/>
          <w:sz w:val="21"/>
          <w:szCs w:val="21"/>
        </w:rPr>
      </w:pPr>
      <w:r>
        <w:rPr>
          <w:rFonts w:hint="eastAsia" w:ascii="宋体" w:hAnsi="宋体" w:eastAsia="宋体" w:cs="宋体"/>
          <w:color w:val="000000"/>
          <w:sz w:val="21"/>
          <w:szCs w:val="21"/>
        </w:rPr>
        <w:t xml:space="preserve">  地  址：      </w:t>
      </w:r>
      <w:r>
        <w:rPr>
          <w:rFonts w:ascii="宋体" w:hAnsi="宋体" w:eastAsia="宋体" w:cs="宋体"/>
          <w:color w:val="000000"/>
          <w:sz w:val="21"/>
          <w:szCs w:val="21"/>
        </w:rPr>
        <w:t xml:space="preserve">                  </w:t>
      </w:r>
      <w:r>
        <w:rPr>
          <w:rFonts w:hint="eastAsia" w:ascii="宋体" w:hAnsi="宋体" w:eastAsia="宋体" w:cs="宋体"/>
          <w:color w:val="000000"/>
          <w:sz w:val="21"/>
          <w:szCs w:val="21"/>
        </w:rPr>
        <w:t>地  址：</w:t>
      </w:r>
    </w:p>
    <w:p w14:paraId="090FE65A">
      <w:pPr>
        <w:keepNext w:val="0"/>
        <w:keepLines w:val="0"/>
        <w:pageBreakBefore w:val="0"/>
        <w:widowControl w:val="0"/>
        <w:kinsoku/>
        <w:wordWrap/>
        <w:overflowPunct/>
        <w:topLinePunct w:val="0"/>
        <w:autoSpaceDE/>
        <w:autoSpaceDN/>
        <w:bidi w:val="0"/>
        <w:adjustRightInd/>
        <w:snapToGrid/>
        <w:spacing w:line="480" w:lineRule="exact"/>
        <w:ind w:firstLine="367" w:firstLineChars="175"/>
        <w:textAlignment w:val="auto"/>
        <w:rPr>
          <w:rFonts w:ascii="宋体" w:hAnsi="宋体" w:eastAsia="宋体" w:cs="宋体"/>
          <w:color w:val="000000"/>
          <w:sz w:val="21"/>
          <w:szCs w:val="21"/>
        </w:rPr>
      </w:pPr>
      <w:r>
        <w:rPr>
          <w:rFonts w:hint="eastAsia" w:ascii="宋体" w:hAnsi="宋体" w:eastAsia="宋体" w:cs="宋体"/>
          <w:color w:val="000000"/>
          <w:sz w:val="21"/>
          <w:szCs w:val="21"/>
        </w:rPr>
        <w:t xml:space="preserve">  电  话：</w:t>
      </w:r>
      <w:r>
        <w:rPr>
          <w:rFonts w:ascii="宋体" w:hAnsi="宋体" w:eastAsia="宋体" w:cs="宋体"/>
          <w:color w:val="000000"/>
          <w:sz w:val="21"/>
          <w:szCs w:val="21"/>
        </w:rPr>
        <w:t xml:space="preserve">            </w:t>
      </w:r>
      <w:r>
        <w:rPr>
          <w:rFonts w:hint="eastAsia" w:ascii="宋体" w:hAnsi="宋体" w:eastAsia="宋体" w:cs="宋体"/>
          <w:color w:val="000000"/>
          <w:sz w:val="21"/>
          <w:szCs w:val="21"/>
        </w:rPr>
        <w:t xml:space="preserve">            电  话：</w:t>
      </w:r>
    </w:p>
    <w:p w14:paraId="00D0CC39">
      <w:pPr>
        <w:keepNext w:val="0"/>
        <w:keepLines w:val="0"/>
        <w:pageBreakBefore w:val="0"/>
        <w:widowControl w:val="0"/>
        <w:kinsoku/>
        <w:wordWrap/>
        <w:overflowPunct/>
        <w:topLinePunct w:val="0"/>
        <w:autoSpaceDE/>
        <w:autoSpaceDN/>
        <w:bidi w:val="0"/>
        <w:adjustRightInd/>
        <w:snapToGrid/>
        <w:spacing w:line="480" w:lineRule="exact"/>
        <w:ind w:firstLine="367" w:firstLineChars="175"/>
        <w:textAlignment w:val="auto"/>
        <w:rPr>
          <w:rFonts w:ascii="宋体" w:hAnsi="宋体" w:eastAsia="宋体" w:cs="宋体"/>
          <w:color w:val="000000"/>
          <w:sz w:val="21"/>
          <w:szCs w:val="21"/>
        </w:rPr>
      </w:pPr>
      <w:r>
        <w:rPr>
          <w:rFonts w:hint="eastAsia" w:ascii="宋体" w:hAnsi="宋体" w:eastAsia="宋体" w:cs="宋体"/>
          <w:color w:val="000000"/>
          <w:sz w:val="21"/>
          <w:szCs w:val="21"/>
        </w:rPr>
        <w:t xml:space="preserve">  传  真：</w:t>
      </w:r>
      <w:r>
        <w:rPr>
          <w:rFonts w:ascii="宋体" w:hAnsi="宋体" w:eastAsia="宋体" w:cs="宋体"/>
          <w:color w:val="000000"/>
          <w:sz w:val="21"/>
          <w:szCs w:val="21"/>
        </w:rPr>
        <w:t xml:space="preserve">              </w:t>
      </w:r>
      <w:r>
        <w:rPr>
          <w:rFonts w:hint="eastAsia" w:ascii="宋体" w:hAnsi="宋体" w:eastAsia="宋体" w:cs="宋体"/>
          <w:color w:val="000000"/>
          <w:sz w:val="21"/>
          <w:szCs w:val="21"/>
        </w:rPr>
        <w:t xml:space="preserve">          传  真：</w:t>
      </w:r>
    </w:p>
    <w:p w14:paraId="02798023">
      <w:pPr>
        <w:keepNext w:val="0"/>
        <w:keepLines w:val="0"/>
        <w:pageBreakBefore w:val="0"/>
        <w:widowControl w:val="0"/>
        <w:kinsoku/>
        <w:wordWrap/>
        <w:overflowPunct/>
        <w:topLinePunct w:val="0"/>
        <w:autoSpaceDE/>
        <w:autoSpaceDN/>
        <w:bidi w:val="0"/>
        <w:adjustRightInd/>
        <w:snapToGrid/>
        <w:spacing w:line="480" w:lineRule="exact"/>
        <w:ind w:firstLine="367" w:firstLineChars="175"/>
        <w:textAlignment w:val="auto"/>
        <w:rPr>
          <w:rFonts w:ascii="宋体" w:hAnsi="宋体" w:eastAsia="宋体" w:cs="宋体"/>
          <w:color w:val="000000"/>
          <w:sz w:val="21"/>
          <w:szCs w:val="21"/>
        </w:rPr>
      </w:pPr>
      <w:r>
        <w:rPr>
          <w:rFonts w:hint="eastAsia" w:ascii="宋体" w:hAnsi="宋体" w:eastAsia="宋体" w:cs="宋体"/>
          <w:color w:val="000000"/>
          <w:sz w:val="21"/>
          <w:szCs w:val="21"/>
        </w:rPr>
        <w:t xml:space="preserve">  开户行：                        开户行：</w:t>
      </w:r>
    </w:p>
    <w:p w14:paraId="095B8F48">
      <w:pPr>
        <w:keepNext w:val="0"/>
        <w:keepLines w:val="0"/>
        <w:pageBreakBefore w:val="0"/>
        <w:widowControl w:val="0"/>
        <w:kinsoku/>
        <w:wordWrap/>
        <w:overflowPunct/>
        <w:topLinePunct w:val="0"/>
        <w:autoSpaceDE/>
        <w:autoSpaceDN/>
        <w:bidi w:val="0"/>
        <w:adjustRightInd/>
        <w:snapToGrid/>
        <w:spacing w:line="480" w:lineRule="exact"/>
        <w:ind w:firstLine="367" w:firstLineChars="175"/>
        <w:textAlignment w:val="auto"/>
        <w:rPr>
          <w:rFonts w:ascii="宋体" w:hAnsi="宋体" w:eastAsia="宋体" w:cs="宋体"/>
          <w:color w:val="000000"/>
          <w:sz w:val="21"/>
          <w:szCs w:val="21"/>
        </w:rPr>
      </w:pPr>
      <w:r>
        <w:rPr>
          <w:rFonts w:hint="eastAsia" w:ascii="宋体" w:hAnsi="宋体" w:eastAsia="宋体" w:cs="宋体"/>
          <w:color w:val="000000"/>
          <w:sz w:val="21"/>
          <w:szCs w:val="21"/>
        </w:rPr>
        <w:t xml:space="preserve">  帐  号：                        帐  号：</w:t>
      </w:r>
    </w:p>
    <w:p w14:paraId="4D02C9EA">
      <w:pPr>
        <w:keepNext w:val="0"/>
        <w:keepLines w:val="0"/>
        <w:pageBreakBefore w:val="0"/>
        <w:widowControl w:val="0"/>
        <w:kinsoku/>
        <w:wordWrap/>
        <w:overflowPunct/>
        <w:topLinePunct w:val="0"/>
        <w:autoSpaceDE/>
        <w:autoSpaceDN/>
        <w:bidi w:val="0"/>
        <w:adjustRightInd/>
        <w:snapToGrid/>
        <w:spacing w:line="480" w:lineRule="exact"/>
        <w:ind w:firstLine="367" w:firstLineChars="175"/>
        <w:textAlignment w:val="auto"/>
        <w:rPr>
          <w:rFonts w:ascii="宋体" w:hAnsi="宋体" w:eastAsia="宋体" w:cs="宋体"/>
          <w:color w:val="000000"/>
          <w:sz w:val="21"/>
          <w:szCs w:val="21"/>
        </w:rPr>
      </w:pPr>
      <w:r>
        <w:rPr>
          <w:rFonts w:hint="eastAsia" w:ascii="宋体" w:hAnsi="宋体" w:eastAsia="宋体" w:cs="宋体"/>
          <w:color w:val="000000"/>
          <w:sz w:val="21"/>
          <w:szCs w:val="21"/>
        </w:rPr>
        <w:t xml:space="preserve">  委托人签字：                    委托人签字：</w:t>
      </w:r>
    </w:p>
    <w:p w14:paraId="4B438C94">
      <w:pPr>
        <w:keepNext w:val="0"/>
        <w:keepLines w:val="0"/>
        <w:pageBreakBefore w:val="0"/>
        <w:widowControl w:val="0"/>
        <w:kinsoku/>
        <w:wordWrap/>
        <w:overflowPunct/>
        <w:topLinePunct w:val="0"/>
        <w:autoSpaceDE/>
        <w:autoSpaceDN/>
        <w:bidi w:val="0"/>
        <w:adjustRightInd/>
        <w:snapToGrid/>
        <w:spacing w:line="480" w:lineRule="exact"/>
        <w:ind w:firstLine="367" w:firstLineChars="175"/>
        <w:jc w:val="right"/>
        <w:textAlignment w:val="auto"/>
        <w:rPr>
          <w:rFonts w:ascii="宋体" w:hAnsi="宋体" w:eastAsia="宋体" w:cs="宋体"/>
          <w:color w:val="000000"/>
          <w:sz w:val="21"/>
          <w:szCs w:val="21"/>
        </w:rPr>
      </w:pPr>
      <w:r>
        <w:rPr>
          <w:rFonts w:hint="eastAsia" w:ascii="宋体" w:hAnsi="宋体" w:eastAsia="宋体" w:cs="宋体"/>
          <w:color w:val="000000"/>
          <w:sz w:val="21"/>
          <w:szCs w:val="21"/>
        </w:rPr>
        <w:t xml:space="preserve">               签订时间：</w:t>
      </w:r>
      <w:r>
        <w:rPr>
          <w:rFonts w:ascii="宋体" w:hAnsi="宋体" w:eastAsia="宋体" w:cs="宋体"/>
          <w:color w:val="000000"/>
          <w:sz w:val="21"/>
          <w:szCs w:val="21"/>
        </w:rPr>
        <w:t xml:space="preserve">  </w:t>
      </w:r>
      <w:r>
        <w:rPr>
          <w:rFonts w:hint="eastAsia" w:ascii="宋体" w:hAnsi="宋体" w:eastAsia="宋体" w:cs="宋体"/>
          <w:color w:val="000000"/>
          <w:sz w:val="21"/>
          <w:szCs w:val="21"/>
        </w:rPr>
        <w:t>年  月  日</w:t>
      </w:r>
    </w:p>
    <w:p w14:paraId="19A99E2F">
      <w:pPr>
        <w:widowControl/>
        <w:jc w:val="left"/>
        <w:rPr>
          <w:rFonts w:ascii="Calibri" w:hAnsi="宋体" w:eastAsia="宋体" w:cs="Times New Roman"/>
          <w:b/>
          <w:color w:val="000000"/>
          <w:sz w:val="32"/>
          <w:szCs w:val="32"/>
        </w:rPr>
      </w:pPr>
      <w:bookmarkStart w:id="25" w:name="_Toc518571713"/>
      <w:r>
        <w:rPr>
          <w:rFonts w:ascii="Calibri" w:hAnsi="宋体" w:eastAsia="宋体" w:cs="Times New Roman"/>
          <w:b/>
          <w:color w:val="000000"/>
          <w:sz w:val="32"/>
          <w:szCs w:val="32"/>
        </w:rPr>
        <w:br w:type="page"/>
      </w:r>
    </w:p>
    <w:p w14:paraId="2BE792AC">
      <w:pPr>
        <w:pStyle w:val="3"/>
        <w:numPr>
          <w:ilvl w:val="0"/>
          <w:numId w:val="0"/>
        </w:numPr>
        <w:tabs>
          <w:tab w:val="clear" w:pos="425"/>
        </w:tabs>
        <w:bidi w:val="0"/>
        <w:ind w:leftChars="0"/>
        <w:jc w:val="center"/>
        <w:outlineLvl w:val="9"/>
        <w:rPr>
          <w:rFonts w:hint="eastAsia"/>
          <w:sz w:val="36"/>
          <w:szCs w:val="22"/>
        </w:rPr>
      </w:pPr>
      <w:bookmarkStart w:id="26" w:name="_Toc2956"/>
    </w:p>
    <w:p w14:paraId="1A68AF8A">
      <w:pPr>
        <w:pStyle w:val="3"/>
        <w:numPr>
          <w:ilvl w:val="0"/>
          <w:numId w:val="0"/>
        </w:numPr>
        <w:tabs>
          <w:tab w:val="clear" w:pos="425"/>
        </w:tabs>
        <w:bidi w:val="0"/>
        <w:ind w:leftChars="0"/>
        <w:jc w:val="center"/>
        <w:outlineLvl w:val="0"/>
        <w:rPr>
          <w:sz w:val="36"/>
          <w:szCs w:val="22"/>
        </w:rPr>
      </w:pPr>
      <w:bookmarkStart w:id="27" w:name="_Toc21103"/>
      <w:r>
        <w:rPr>
          <w:rFonts w:hint="eastAsia"/>
          <w:sz w:val="36"/>
          <w:szCs w:val="22"/>
        </w:rPr>
        <w:t>第六章</w:t>
      </w:r>
      <w:bookmarkEnd w:id="25"/>
      <w:r>
        <w:rPr>
          <w:rFonts w:hint="eastAsia"/>
          <w:sz w:val="36"/>
          <w:szCs w:val="22"/>
        </w:rPr>
        <w:t xml:space="preserve">  电子化响应文件内容及格式</w:t>
      </w:r>
      <w:bookmarkEnd w:id="26"/>
      <w:bookmarkEnd w:id="27"/>
    </w:p>
    <w:p w14:paraId="349CFC3F">
      <w:pPr>
        <w:tabs>
          <w:tab w:val="left" w:pos="3367"/>
          <w:tab w:val="center" w:pos="4875"/>
        </w:tabs>
        <w:spacing w:line="360" w:lineRule="auto"/>
        <w:jc w:val="center"/>
        <w:rPr>
          <w:rFonts w:ascii="Calibri" w:hAnsi="宋体" w:eastAsia="宋体" w:cs="Times New Roman"/>
          <w:b/>
          <w:color w:val="000000"/>
          <w:sz w:val="22"/>
        </w:rPr>
      </w:pPr>
      <w:r>
        <w:rPr>
          <w:rFonts w:hint="eastAsia" w:ascii="Calibri" w:hAnsi="宋体" w:eastAsia="宋体" w:cs="Times New Roman"/>
          <w:b/>
          <w:color w:val="000000"/>
          <w:sz w:val="22"/>
        </w:rPr>
        <w:t>（此格式仅供参考）</w:t>
      </w:r>
    </w:p>
    <w:p w14:paraId="386EE0E2">
      <w:pPr>
        <w:jc w:val="center"/>
        <w:rPr>
          <w:rFonts w:ascii="黑体" w:hAnsi="Calibri" w:eastAsia="黑体" w:cs="黑体"/>
          <w:b/>
          <w:color w:val="000000"/>
          <w:sz w:val="48"/>
          <w:szCs w:val="48"/>
        </w:rPr>
      </w:pPr>
    </w:p>
    <w:p w14:paraId="360A9339">
      <w:pPr>
        <w:pStyle w:val="6"/>
        <w:rPr>
          <w:sz w:val="36"/>
          <w:szCs w:val="36"/>
        </w:rPr>
      </w:pPr>
    </w:p>
    <w:p w14:paraId="43DDE5B6">
      <w:pPr>
        <w:widowControl/>
        <w:jc w:val="center"/>
        <w:rPr>
          <w:rFonts w:ascii="宋体" w:hAnsi="宋体" w:eastAsia="宋体" w:cs="宋体"/>
          <w:color w:val="000000"/>
          <w:kern w:val="0"/>
          <w:sz w:val="36"/>
          <w:szCs w:val="36"/>
          <w:u w:val="single"/>
        </w:rPr>
      </w:pPr>
      <w:r>
        <w:rPr>
          <w:rFonts w:hint="eastAsia" w:ascii="宋体" w:hAnsi="宋体" w:eastAsia="宋体" w:cs="宋体"/>
          <w:bCs/>
          <w:color w:val="000000"/>
          <w:sz w:val="36"/>
          <w:szCs w:val="36"/>
          <w:u w:val="single"/>
        </w:rPr>
        <w:t xml:space="preserve"> </w:t>
      </w:r>
      <w:r>
        <w:rPr>
          <w:rFonts w:ascii="宋体" w:hAnsi="宋体" w:eastAsia="宋体" w:cs="宋体"/>
          <w:bCs/>
          <w:color w:val="000000"/>
          <w:sz w:val="36"/>
          <w:szCs w:val="36"/>
          <w:u w:val="single"/>
        </w:rPr>
        <w:t xml:space="preserve">        （项目名称）</w:t>
      </w:r>
    </w:p>
    <w:p w14:paraId="17BA63DF">
      <w:pPr>
        <w:widowControl/>
        <w:jc w:val="center"/>
        <w:rPr>
          <w:rFonts w:ascii="宋体" w:hAnsi="宋体" w:eastAsia="宋体" w:cs="宋体"/>
          <w:b/>
          <w:bCs/>
          <w:color w:val="000000"/>
          <w:kern w:val="0"/>
          <w:sz w:val="72"/>
          <w:szCs w:val="72"/>
        </w:rPr>
      </w:pPr>
    </w:p>
    <w:p w14:paraId="4553297D">
      <w:pPr>
        <w:pStyle w:val="4"/>
      </w:pPr>
    </w:p>
    <w:p w14:paraId="058A3715">
      <w:pPr>
        <w:widowControl/>
        <w:jc w:val="center"/>
        <w:rPr>
          <w:rFonts w:ascii="宋体" w:hAnsi="宋体" w:eastAsia="宋体" w:cs="宋体"/>
          <w:color w:val="000000"/>
          <w:kern w:val="0"/>
          <w:sz w:val="20"/>
          <w:szCs w:val="20"/>
        </w:rPr>
      </w:pPr>
      <w:r>
        <w:rPr>
          <w:rFonts w:hint="eastAsia" w:ascii="宋体" w:hAnsi="宋体" w:eastAsia="宋体" w:cs="宋体"/>
          <w:b/>
          <w:bCs/>
          <w:color w:val="000000"/>
          <w:kern w:val="0"/>
          <w:sz w:val="72"/>
          <w:szCs w:val="72"/>
        </w:rPr>
        <w:t>响 应 文 件</w:t>
      </w:r>
      <w:bookmarkStart w:id="28" w:name="_Toc171073207"/>
      <w:bookmarkEnd w:id="28"/>
      <w:bookmarkStart w:id="29" w:name="_Toc171073042"/>
      <w:bookmarkEnd w:id="29"/>
      <w:bookmarkStart w:id="30" w:name="_Toc169921407"/>
      <w:bookmarkEnd w:id="30"/>
      <w:bookmarkStart w:id="31" w:name="_Toc223432387"/>
      <w:bookmarkEnd w:id="31"/>
    </w:p>
    <w:p w14:paraId="754C623A">
      <w:pPr>
        <w:widowControl/>
        <w:jc w:val="center"/>
        <w:rPr>
          <w:rFonts w:ascii="宋体" w:hAnsi="宋体" w:eastAsia="宋体" w:cs="Times New Roman"/>
          <w:b/>
          <w:bCs/>
          <w:color w:val="000000"/>
          <w:kern w:val="0"/>
          <w:sz w:val="30"/>
          <w:szCs w:val="30"/>
        </w:rPr>
      </w:pPr>
      <w:r>
        <w:rPr>
          <w:rFonts w:hint="eastAsia" w:ascii="宋体" w:hAnsi="宋体" w:eastAsia="宋体" w:cs="Times New Roman"/>
          <w:b/>
          <w:bCs/>
          <w:color w:val="000000"/>
          <w:kern w:val="0"/>
          <w:sz w:val="30"/>
          <w:szCs w:val="30"/>
        </w:rPr>
        <w:t>项目编号：</w:t>
      </w:r>
      <w:r>
        <w:rPr>
          <w:rFonts w:ascii="宋体" w:hAnsi="宋体" w:eastAsia="宋体" w:cs="Times New Roman"/>
          <w:b/>
          <w:bCs/>
          <w:color w:val="000000"/>
          <w:kern w:val="0"/>
          <w:sz w:val="30"/>
          <w:szCs w:val="30"/>
        </w:rPr>
        <w:t xml:space="preserve">   </w:t>
      </w:r>
    </w:p>
    <w:p w14:paraId="410865C5">
      <w:pPr>
        <w:widowControl/>
        <w:spacing w:line="660" w:lineRule="auto"/>
        <w:rPr>
          <w:rFonts w:ascii="Calibri" w:hAnsi="Calibri" w:eastAsia="宋体" w:cs="Times New Roman"/>
          <w:color w:val="000000"/>
          <w:kern w:val="0"/>
          <w:sz w:val="27"/>
          <w:szCs w:val="27"/>
        </w:rPr>
      </w:pPr>
      <w:r>
        <w:rPr>
          <w:rFonts w:hint="eastAsia" w:ascii="宋体" w:hAnsi="宋体" w:eastAsia="宋体" w:cs="Times New Roman"/>
          <w:b/>
          <w:bCs/>
          <w:color w:val="000000"/>
          <w:kern w:val="0"/>
          <w:sz w:val="30"/>
          <w:szCs w:val="30"/>
        </w:rPr>
        <w:t> </w:t>
      </w:r>
    </w:p>
    <w:p w14:paraId="04324CFF">
      <w:pPr>
        <w:widowControl/>
        <w:spacing w:line="480" w:lineRule="auto"/>
        <w:ind w:firstLine="1090"/>
        <w:rPr>
          <w:rFonts w:ascii="宋体" w:hAnsi="宋体" w:eastAsia="宋体" w:cs="Times New Roman"/>
          <w:color w:val="000000"/>
          <w:kern w:val="0"/>
          <w:sz w:val="28"/>
          <w:szCs w:val="28"/>
        </w:rPr>
      </w:pPr>
      <w:r>
        <w:rPr>
          <w:rFonts w:hint="eastAsia" w:ascii="宋体" w:hAnsi="宋体" w:eastAsia="宋体" w:cs="Times New Roman"/>
          <w:color w:val="000000"/>
          <w:kern w:val="0"/>
          <w:sz w:val="28"/>
          <w:szCs w:val="28"/>
        </w:rPr>
        <w:t> </w:t>
      </w:r>
    </w:p>
    <w:p w14:paraId="1B366B42">
      <w:pPr>
        <w:spacing w:line="700" w:lineRule="exact"/>
        <w:ind w:firstLine="1687" w:firstLineChars="600"/>
        <w:rPr>
          <w:rFonts w:hint="eastAsia" w:ascii="宋体" w:hAnsi="宋体" w:eastAsia="宋体" w:cs="宋体"/>
          <w:b/>
          <w:bCs/>
          <w:kern w:val="0"/>
          <w:sz w:val="28"/>
          <w:szCs w:val="28"/>
          <w:lang w:eastAsia="zh-CN"/>
        </w:rPr>
      </w:pPr>
    </w:p>
    <w:p w14:paraId="5B7D203E">
      <w:pPr>
        <w:spacing w:line="700" w:lineRule="exact"/>
        <w:ind w:firstLine="1687" w:firstLineChars="600"/>
        <w:rPr>
          <w:rFonts w:hint="eastAsia" w:ascii="宋体" w:hAnsi="宋体" w:eastAsia="宋体" w:cs="宋体"/>
          <w:b/>
          <w:bCs/>
          <w:kern w:val="0"/>
          <w:sz w:val="28"/>
          <w:szCs w:val="28"/>
          <w:lang w:eastAsia="zh-CN"/>
        </w:rPr>
      </w:pPr>
    </w:p>
    <w:p w14:paraId="24498DB7">
      <w:pPr>
        <w:spacing w:line="700" w:lineRule="exact"/>
        <w:ind w:firstLine="1687" w:firstLineChars="600"/>
        <w:rPr>
          <w:rFonts w:hint="eastAsia" w:ascii="宋体" w:hAnsi="宋体" w:eastAsia="宋体" w:cs="宋体"/>
          <w:b/>
          <w:bCs/>
          <w:kern w:val="0"/>
          <w:sz w:val="28"/>
          <w:szCs w:val="28"/>
          <w:lang w:eastAsia="zh-CN"/>
        </w:rPr>
      </w:pPr>
    </w:p>
    <w:p w14:paraId="1409C918">
      <w:pPr>
        <w:spacing w:line="700" w:lineRule="exact"/>
        <w:ind w:firstLine="1687" w:firstLineChars="600"/>
        <w:rPr>
          <w:rFonts w:ascii="宋体" w:hAnsi="宋体" w:eastAsia="宋体" w:cs="宋体"/>
          <w:b/>
          <w:bCs/>
          <w:kern w:val="0"/>
          <w:sz w:val="28"/>
          <w:szCs w:val="28"/>
        </w:rPr>
      </w:pPr>
      <w:r>
        <w:rPr>
          <w:rFonts w:hint="eastAsia" w:ascii="宋体" w:hAnsi="宋体" w:eastAsia="宋体" w:cs="宋体"/>
          <w:b/>
          <w:bCs/>
          <w:kern w:val="0"/>
          <w:sz w:val="28"/>
          <w:szCs w:val="28"/>
          <w:lang w:eastAsia="zh-CN"/>
        </w:rPr>
        <w:t>响应人</w:t>
      </w:r>
      <w:r>
        <w:rPr>
          <w:rFonts w:hint="eastAsia" w:ascii="宋体" w:hAnsi="宋体" w:eastAsia="宋体" w:cs="宋体"/>
          <w:b/>
          <w:bCs/>
          <w:kern w:val="0"/>
          <w:sz w:val="28"/>
          <w:szCs w:val="28"/>
        </w:rPr>
        <w:t>（盖章）：</w:t>
      </w:r>
      <w:r>
        <w:rPr>
          <w:rFonts w:hint="eastAsia" w:ascii="宋体" w:hAnsi="宋体" w:eastAsia="宋体" w:cs="宋体"/>
          <w:b/>
          <w:bCs/>
          <w:kern w:val="0"/>
          <w:sz w:val="28"/>
          <w:szCs w:val="28"/>
          <w:u w:val="single"/>
        </w:rPr>
        <w:t xml:space="preserve">                           </w:t>
      </w:r>
    </w:p>
    <w:p w14:paraId="3C0CC21D">
      <w:pPr>
        <w:spacing w:line="700" w:lineRule="exact"/>
        <w:ind w:firstLine="1687" w:firstLineChars="600"/>
        <w:rPr>
          <w:rFonts w:ascii="宋体" w:hAnsi="宋体" w:eastAsia="宋体" w:cs="宋体"/>
          <w:b/>
          <w:bCs/>
          <w:kern w:val="0"/>
          <w:sz w:val="28"/>
          <w:szCs w:val="28"/>
          <w:u w:val="single"/>
        </w:rPr>
      </w:pPr>
      <w:r>
        <w:rPr>
          <w:rFonts w:hint="eastAsia" w:ascii="宋体" w:hAnsi="宋体" w:eastAsia="宋体" w:cs="宋体"/>
          <w:b/>
          <w:bCs/>
          <w:kern w:val="0"/>
          <w:sz w:val="28"/>
          <w:szCs w:val="28"/>
        </w:rPr>
        <w:t>法定代表人（签字或盖章）：</w:t>
      </w:r>
      <w:r>
        <w:rPr>
          <w:rFonts w:hint="eastAsia" w:ascii="宋体" w:hAnsi="宋体" w:eastAsia="宋体" w:cs="宋体"/>
          <w:b/>
          <w:bCs/>
          <w:kern w:val="0"/>
          <w:sz w:val="28"/>
          <w:szCs w:val="28"/>
          <w:u w:val="single"/>
        </w:rPr>
        <w:t xml:space="preserve">                 </w:t>
      </w:r>
    </w:p>
    <w:p w14:paraId="6F81167B">
      <w:pPr>
        <w:spacing w:line="700" w:lineRule="exact"/>
        <w:ind w:firstLine="1687" w:firstLineChars="600"/>
        <w:rPr>
          <w:rFonts w:ascii="宋体" w:hAnsi="宋体" w:eastAsia="宋体" w:cs="宋体"/>
          <w:sz w:val="28"/>
          <w:szCs w:val="28"/>
        </w:rPr>
      </w:pPr>
      <w:r>
        <w:rPr>
          <w:rFonts w:hint="eastAsia" w:ascii="宋体" w:hAnsi="宋体" w:eastAsia="宋体" w:cs="宋体"/>
          <w:b/>
          <w:bCs/>
          <w:sz w:val="28"/>
          <w:szCs w:val="28"/>
        </w:rPr>
        <w:t xml:space="preserve">日  期：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72122579">
      <w:pPr>
        <w:rPr>
          <w:rFonts w:ascii="Calibri" w:hAnsi="Calibri" w:eastAsia="宋体" w:cs="Times New Roman"/>
          <w:color w:val="000000"/>
        </w:rPr>
      </w:pPr>
    </w:p>
    <w:p w14:paraId="7482100C">
      <w:pPr>
        <w:widowControl/>
        <w:jc w:val="left"/>
        <w:rPr>
          <w:rFonts w:ascii="宋体" w:hAnsi="宋体"/>
          <w:b/>
          <w:bCs/>
          <w:kern w:val="0"/>
          <w:sz w:val="40"/>
          <w:szCs w:val="40"/>
        </w:rPr>
      </w:pPr>
      <w:r>
        <w:rPr>
          <w:rFonts w:ascii="宋体" w:hAnsi="宋体"/>
          <w:b/>
          <w:bCs/>
          <w:kern w:val="0"/>
          <w:sz w:val="40"/>
          <w:szCs w:val="40"/>
        </w:rPr>
        <w:br w:type="page"/>
      </w:r>
    </w:p>
    <w:p w14:paraId="3439453F">
      <w:pPr>
        <w:widowControl/>
        <w:spacing w:line="360" w:lineRule="auto"/>
        <w:jc w:val="center"/>
        <w:rPr>
          <w:rFonts w:ascii="宋体" w:hAnsi="宋体"/>
          <w:b/>
          <w:bCs/>
          <w:kern w:val="0"/>
          <w:sz w:val="40"/>
          <w:szCs w:val="40"/>
        </w:rPr>
      </w:pPr>
    </w:p>
    <w:p w14:paraId="512F9E83">
      <w:pPr>
        <w:widowControl/>
        <w:spacing w:line="360" w:lineRule="auto"/>
        <w:jc w:val="center"/>
        <w:rPr>
          <w:rFonts w:ascii="宋体" w:hAnsi="宋体"/>
          <w:b/>
          <w:bCs/>
          <w:kern w:val="0"/>
          <w:sz w:val="40"/>
          <w:szCs w:val="40"/>
        </w:rPr>
      </w:pPr>
      <w:r>
        <w:rPr>
          <w:rFonts w:hint="eastAsia" w:ascii="宋体" w:hAnsi="宋体"/>
          <w:b/>
          <w:bCs/>
          <w:kern w:val="0"/>
          <w:sz w:val="40"/>
          <w:szCs w:val="40"/>
        </w:rPr>
        <w:t xml:space="preserve">目 </w:t>
      </w:r>
      <w:r>
        <w:rPr>
          <w:rFonts w:hint="eastAsia" w:ascii="宋体" w:hAnsi="宋体"/>
          <w:b/>
          <w:bCs/>
          <w:kern w:val="0"/>
          <w:sz w:val="40"/>
          <w:szCs w:val="40"/>
          <w:lang w:val="en-US" w:eastAsia="zh-CN"/>
        </w:rPr>
        <w:t xml:space="preserve"> </w:t>
      </w:r>
      <w:r>
        <w:rPr>
          <w:rFonts w:hint="eastAsia" w:ascii="宋体" w:hAnsi="宋体"/>
          <w:b/>
          <w:bCs/>
          <w:kern w:val="0"/>
          <w:sz w:val="40"/>
          <w:szCs w:val="40"/>
        </w:rPr>
        <w:t>录</w:t>
      </w:r>
    </w:p>
    <w:p w14:paraId="28DEA26E">
      <w:pPr>
        <w:spacing w:line="700" w:lineRule="exact"/>
        <w:ind w:firstLine="367" w:firstLineChars="175"/>
        <w:jc w:val="left"/>
        <w:rPr>
          <w:rFonts w:ascii="宋体" w:hAnsi="宋体" w:eastAsia="宋体" w:cs="宋体"/>
          <w:sz w:val="21"/>
          <w:szCs w:val="21"/>
        </w:rPr>
      </w:pPr>
      <w:r>
        <w:rPr>
          <w:rFonts w:hint="eastAsia" w:ascii="宋体" w:hAnsi="宋体" w:eastAsia="宋体" w:cs="宋体"/>
          <w:bCs/>
          <w:sz w:val="21"/>
          <w:szCs w:val="21"/>
        </w:rPr>
        <w:t>1.法定代表人身份证明书</w:t>
      </w:r>
    </w:p>
    <w:p w14:paraId="474D2789">
      <w:pPr>
        <w:spacing w:line="700" w:lineRule="exact"/>
        <w:ind w:firstLine="367" w:firstLineChars="175"/>
        <w:jc w:val="left"/>
        <w:rPr>
          <w:rFonts w:ascii="宋体" w:hAnsi="宋体" w:eastAsia="宋体" w:cs="宋体"/>
          <w:bCs/>
          <w:sz w:val="21"/>
          <w:szCs w:val="21"/>
        </w:rPr>
      </w:pPr>
      <w:r>
        <w:rPr>
          <w:rFonts w:hint="eastAsia" w:ascii="宋体" w:hAnsi="宋体" w:eastAsia="宋体" w:cs="宋体"/>
          <w:bCs/>
          <w:sz w:val="21"/>
          <w:szCs w:val="21"/>
        </w:rPr>
        <w:t>2.磋商响应函</w:t>
      </w:r>
    </w:p>
    <w:p w14:paraId="63D66AAC">
      <w:pPr>
        <w:spacing w:line="700" w:lineRule="exact"/>
        <w:ind w:firstLine="367" w:firstLineChars="175"/>
        <w:jc w:val="left"/>
        <w:rPr>
          <w:rFonts w:ascii="宋体" w:hAnsi="宋体" w:eastAsia="宋体" w:cs="宋体"/>
          <w:bCs/>
          <w:kern w:val="0"/>
          <w:sz w:val="21"/>
          <w:szCs w:val="21"/>
        </w:rPr>
      </w:pPr>
      <w:r>
        <w:rPr>
          <w:rFonts w:hint="eastAsia" w:ascii="宋体" w:hAnsi="宋体" w:eastAsia="宋体" w:cs="宋体"/>
          <w:bCs/>
          <w:kern w:val="0"/>
          <w:sz w:val="21"/>
          <w:szCs w:val="21"/>
        </w:rPr>
        <w:t>3.首次报价一览表</w:t>
      </w:r>
    </w:p>
    <w:p w14:paraId="209D9601">
      <w:pPr>
        <w:spacing w:line="700" w:lineRule="exact"/>
        <w:ind w:firstLine="367" w:firstLineChars="175"/>
        <w:jc w:val="left"/>
        <w:textAlignment w:val="baseline"/>
        <w:outlineLvl w:val="1"/>
        <w:rPr>
          <w:rFonts w:ascii="宋体" w:hAnsi="宋体" w:eastAsia="宋体" w:cs="宋体"/>
          <w:bCs/>
          <w:kern w:val="0"/>
          <w:sz w:val="21"/>
          <w:szCs w:val="21"/>
        </w:rPr>
      </w:pPr>
      <w:r>
        <w:rPr>
          <w:rFonts w:hint="eastAsia" w:ascii="宋体" w:hAnsi="宋体" w:eastAsia="宋体" w:cs="宋体"/>
          <w:bCs/>
          <w:kern w:val="0"/>
          <w:sz w:val="21"/>
          <w:szCs w:val="21"/>
        </w:rPr>
        <w:t>4.磋商承诺函</w:t>
      </w:r>
    </w:p>
    <w:p w14:paraId="029531D3">
      <w:pPr>
        <w:spacing w:line="700" w:lineRule="exact"/>
        <w:ind w:firstLine="367" w:firstLineChars="175"/>
        <w:jc w:val="left"/>
        <w:textAlignment w:val="baseline"/>
        <w:outlineLvl w:val="1"/>
        <w:rPr>
          <w:rFonts w:ascii="宋体" w:hAnsi="宋体" w:eastAsia="宋体" w:cs="宋体"/>
          <w:bCs/>
          <w:kern w:val="0"/>
          <w:sz w:val="21"/>
          <w:szCs w:val="21"/>
        </w:rPr>
      </w:pPr>
      <w:r>
        <w:rPr>
          <w:rFonts w:hint="eastAsia" w:ascii="宋体" w:hAnsi="宋体" w:eastAsia="宋体" w:cs="宋体"/>
          <w:bCs/>
          <w:kern w:val="0"/>
          <w:sz w:val="21"/>
          <w:szCs w:val="21"/>
        </w:rPr>
        <w:t>5.资格审查资料</w:t>
      </w:r>
    </w:p>
    <w:p w14:paraId="382A4CDA">
      <w:pPr>
        <w:spacing w:line="700" w:lineRule="exact"/>
        <w:ind w:firstLine="367" w:firstLineChars="175"/>
        <w:jc w:val="left"/>
        <w:rPr>
          <w:rFonts w:ascii="宋体" w:hAnsi="宋体" w:eastAsia="宋体" w:cs="宋体"/>
          <w:bCs/>
          <w:kern w:val="0"/>
          <w:sz w:val="21"/>
          <w:szCs w:val="21"/>
        </w:rPr>
      </w:pPr>
      <w:r>
        <w:rPr>
          <w:rFonts w:hint="eastAsia" w:ascii="宋体" w:hAnsi="宋体" w:eastAsia="宋体" w:cs="宋体"/>
          <w:bCs/>
          <w:kern w:val="0"/>
          <w:sz w:val="21"/>
          <w:szCs w:val="21"/>
        </w:rPr>
        <w:t>6.中小企业声明函</w:t>
      </w:r>
    </w:p>
    <w:p w14:paraId="37692F16">
      <w:pPr>
        <w:spacing w:line="700" w:lineRule="exact"/>
        <w:ind w:firstLine="367" w:firstLineChars="175"/>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rPr>
        <w:t>7.</w:t>
      </w:r>
      <w:r>
        <w:rPr>
          <w:rFonts w:hint="eastAsia" w:ascii="宋体" w:hAnsi="宋体" w:eastAsia="宋体" w:cs="宋体"/>
          <w:bCs/>
          <w:kern w:val="0"/>
          <w:sz w:val="21"/>
          <w:szCs w:val="21"/>
          <w:lang w:val="en-US" w:eastAsia="zh-CN"/>
        </w:rPr>
        <w:t>技术部分</w:t>
      </w:r>
    </w:p>
    <w:p w14:paraId="497DCECB">
      <w:pPr>
        <w:spacing w:line="700" w:lineRule="exact"/>
        <w:ind w:firstLine="367" w:firstLineChars="175"/>
        <w:jc w:val="left"/>
        <w:rPr>
          <w:rFonts w:ascii="宋体" w:hAnsi="宋体" w:eastAsia="宋体" w:cs="宋体"/>
          <w:bCs/>
          <w:kern w:val="0"/>
          <w:sz w:val="21"/>
          <w:szCs w:val="21"/>
        </w:rPr>
      </w:pPr>
      <w:r>
        <w:rPr>
          <w:rFonts w:hint="eastAsia" w:ascii="宋体" w:hAnsi="宋体" w:eastAsia="宋体" w:cs="宋体"/>
          <w:bCs/>
          <w:kern w:val="0"/>
          <w:sz w:val="21"/>
          <w:szCs w:val="21"/>
        </w:rPr>
        <w:t>8.</w:t>
      </w:r>
      <w:r>
        <w:rPr>
          <w:rFonts w:hint="eastAsia" w:ascii="宋体" w:hAnsi="宋体" w:eastAsia="宋体" w:cs="宋体"/>
          <w:bCs/>
          <w:kern w:val="0"/>
          <w:sz w:val="21"/>
          <w:szCs w:val="21"/>
          <w:lang w:val="en-US" w:eastAsia="zh-CN"/>
        </w:rPr>
        <w:t>响应人基本情况表</w:t>
      </w:r>
    </w:p>
    <w:p w14:paraId="0605D1DA">
      <w:pPr>
        <w:spacing w:line="700" w:lineRule="exact"/>
        <w:ind w:firstLine="367" w:firstLineChars="175"/>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9.</w:t>
      </w:r>
      <w:r>
        <w:rPr>
          <w:rFonts w:hint="eastAsia" w:ascii="宋体" w:hAnsi="宋体" w:eastAsia="宋体" w:cs="宋体"/>
          <w:bCs/>
          <w:kern w:val="0"/>
          <w:sz w:val="21"/>
          <w:szCs w:val="21"/>
          <w:lang w:val="en-US" w:eastAsia="zh-CN"/>
        </w:rPr>
        <w:t>商务部分</w:t>
      </w:r>
    </w:p>
    <w:p w14:paraId="4EC30FA2">
      <w:pPr>
        <w:spacing w:line="700" w:lineRule="exact"/>
        <w:ind w:firstLine="367" w:firstLineChars="175"/>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10.</w:t>
      </w:r>
      <w:r>
        <w:rPr>
          <w:rFonts w:hint="eastAsia" w:ascii="宋体" w:hAnsi="宋体" w:eastAsia="宋体" w:cs="宋体"/>
          <w:bCs/>
          <w:kern w:val="0"/>
          <w:sz w:val="21"/>
          <w:szCs w:val="21"/>
          <w:lang w:val="zh-CN"/>
        </w:rPr>
        <w:t>响应人认为需要提供的其它资料</w:t>
      </w:r>
    </w:p>
    <w:p w14:paraId="56D70BF6">
      <w:pPr>
        <w:widowControl/>
        <w:spacing w:line="480" w:lineRule="auto"/>
        <w:jc w:val="center"/>
        <w:rPr>
          <w:rFonts w:ascii="宋体" w:hAnsi="宋体" w:eastAsia="宋体" w:cs="Times New Roman"/>
          <w:b/>
          <w:color w:val="000000"/>
          <w:kern w:val="0"/>
          <w:sz w:val="28"/>
          <w:szCs w:val="28"/>
        </w:rPr>
      </w:pPr>
    </w:p>
    <w:p w14:paraId="3CF0252A">
      <w:pPr>
        <w:widowControl/>
        <w:spacing w:line="480" w:lineRule="auto"/>
        <w:jc w:val="center"/>
        <w:rPr>
          <w:rFonts w:ascii="宋体" w:hAnsi="宋体" w:eastAsia="宋体" w:cs="Times New Roman"/>
          <w:b/>
          <w:color w:val="000000"/>
          <w:kern w:val="0"/>
          <w:sz w:val="28"/>
          <w:szCs w:val="28"/>
        </w:rPr>
      </w:pPr>
    </w:p>
    <w:p w14:paraId="77EE3087">
      <w:pPr>
        <w:widowControl/>
        <w:spacing w:line="480" w:lineRule="auto"/>
        <w:jc w:val="center"/>
        <w:rPr>
          <w:rFonts w:ascii="宋体" w:hAnsi="宋体" w:eastAsia="宋体" w:cs="Times New Roman"/>
          <w:b/>
          <w:color w:val="000000"/>
          <w:kern w:val="0"/>
          <w:sz w:val="28"/>
          <w:szCs w:val="28"/>
        </w:rPr>
      </w:pPr>
    </w:p>
    <w:p w14:paraId="00D2F637">
      <w:pPr>
        <w:widowControl/>
        <w:spacing w:line="480" w:lineRule="auto"/>
        <w:jc w:val="center"/>
        <w:rPr>
          <w:rFonts w:ascii="宋体" w:hAnsi="宋体" w:eastAsia="宋体" w:cs="Times New Roman"/>
          <w:b/>
          <w:color w:val="000000"/>
          <w:kern w:val="0"/>
          <w:sz w:val="28"/>
          <w:szCs w:val="28"/>
        </w:rPr>
      </w:pPr>
    </w:p>
    <w:p w14:paraId="04C44A18">
      <w:pPr>
        <w:widowControl/>
        <w:spacing w:line="480" w:lineRule="auto"/>
        <w:jc w:val="center"/>
        <w:rPr>
          <w:rFonts w:ascii="宋体" w:hAnsi="宋体" w:eastAsia="宋体" w:cs="Times New Roman"/>
          <w:b/>
          <w:color w:val="000000"/>
          <w:kern w:val="0"/>
          <w:sz w:val="28"/>
          <w:szCs w:val="28"/>
        </w:rPr>
      </w:pPr>
    </w:p>
    <w:p w14:paraId="6276944E">
      <w:pPr>
        <w:widowControl/>
        <w:spacing w:line="480" w:lineRule="auto"/>
        <w:jc w:val="center"/>
        <w:rPr>
          <w:rFonts w:ascii="宋体" w:hAnsi="宋体" w:eastAsia="宋体" w:cs="Times New Roman"/>
          <w:b/>
          <w:color w:val="000000"/>
          <w:kern w:val="0"/>
          <w:sz w:val="28"/>
          <w:szCs w:val="28"/>
        </w:rPr>
      </w:pPr>
    </w:p>
    <w:p w14:paraId="1430A23F">
      <w:pPr>
        <w:widowControl/>
        <w:spacing w:line="480" w:lineRule="auto"/>
        <w:jc w:val="center"/>
        <w:rPr>
          <w:rFonts w:ascii="宋体" w:hAnsi="宋体" w:eastAsia="宋体" w:cs="Times New Roman"/>
          <w:b/>
          <w:color w:val="000000"/>
          <w:kern w:val="0"/>
          <w:sz w:val="28"/>
          <w:szCs w:val="28"/>
        </w:rPr>
      </w:pPr>
    </w:p>
    <w:p w14:paraId="5040D49F">
      <w:pPr>
        <w:widowControl/>
        <w:spacing w:line="480" w:lineRule="auto"/>
        <w:jc w:val="center"/>
        <w:rPr>
          <w:rFonts w:ascii="宋体" w:hAnsi="宋体" w:eastAsia="宋体" w:cs="Times New Roman"/>
          <w:b/>
          <w:color w:val="000000"/>
          <w:kern w:val="0"/>
          <w:sz w:val="28"/>
          <w:szCs w:val="28"/>
        </w:rPr>
      </w:pPr>
    </w:p>
    <w:p w14:paraId="6BFDF1FD">
      <w:pPr>
        <w:widowControl/>
        <w:spacing w:line="480" w:lineRule="auto"/>
        <w:jc w:val="center"/>
        <w:rPr>
          <w:rFonts w:ascii="宋体" w:hAnsi="宋体" w:eastAsia="宋体" w:cs="Times New Roman"/>
          <w:b/>
          <w:color w:val="000000"/>
          <w:kern w:val="0"/>
          <w:sz w:val="28"/>
          <w:szCs w:val="28"/>
        </w:rPr>
      </w:pPr>
    </w:p>
    <w:p w14:paraId="617DFEA6">
      <w:pPr>
        <w:widowControl/>
        <w:spacing w:line="480" w:lineRule="auto"/>
        <w:jc w:val="center"/>
        <w:rPr>
          <w:rFonts w:ascii="宋体" w:hAnsi="宋体" w:eastAsia="宋体" w:cs="Times New Roman"/>
          <w:b/>
          <w:color w:val="000000"/>
          <w:kern w:val="0"/>
          <w:sz w:val="32"/>
          <w:szCs w:val="32"/>
        </w:rPr>
      </w:pPr>
    </w:p>
    <w:p w14:paraId="5EDD94ED">
      <w:pPr>
        <w:widowControl/>
        <w:spacing w:line="480" w:lineRule="auto"/>
        <w:jc w:val="center"/>
        <w:rPr>
          <w:rFonts w:ascii="宋体" w:hAnsi="宋体" w:eastAsia="宋体" w:cs="Times New Roman"/>
          <w:b/>
          <w:color w:val="000000"/>
          <w:kern w:val="0"/>
          <w:sz w:val="32"/>
          <w:szCs w:val="32"/>
        </w:rPr>
      </w:pPr>
    </w:p>
    <w:p w14:paraId="293D6DD6">
      <w:pPr>
        <w:widowControl/>
        <w:spacing w:line="480" w:lineRule="auto"/>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一、法定代表人身份证明书</w:t>
      </w:r>
    </w:p>
    <w:p w14:paraId="3D2B5480">
      <w:pPr>
        <w:spacing w:line="480" w:lineRule="auto"/>
        <w:ind w:firstLine="420" w:firstLineChars="200"/>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单位名称：</w:t>
      </w:r>
    </w:p>
    <w:p w14:paraId="5562D710">
      <w:pPr>
        <w:spacing w:line="480" w:lineRule="auto"/>
        <w:ind w:firstLine="420" w:firstLineChars="200"/>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单位性质：</w:t>
      </w:r>
    </w:p>
    <w:p w14:paraId="42405AC8">
      <w:pPr>
        <w:spacing w:line="480" w:lineRule="auto"/>
        <w:ind w:firstLine="420" w:firstLineChars="200"/>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地    址：</w:t>
      </w:r>
    </w:p>
    <w:p w14:paraId="4F07E0B1">
      <w:pPr>
        <w:spacing w:line="48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成立时间： 年 月   日</w:t>
      </w:r>
    </w:p>
    <w:p w14:paraId="7AFF8A5C">
      <w:pPr>
        <w:spacing w:line="480" w:lineRule="auto"/>
        <w:ind w:firstLine="420" w:firstLineChars="200"/>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经营期限：</w:t>
      </w:r>
    </w:p>
    <w:p w14:paraId="61A82799">
      <w:pPr>
        <w:spacing w:line="48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姓    名：</w:t>
      </w:r>
    </w:p>
    <w:p w14:paraId="3226955F">
      <w:pPr>
        <w:spacing w:line="480" w:lineRule="auto"/>
        <w:ind w:firstLine="210" w:firstLineChars="1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性    别：</w:t>
      </w:r>
    </w:p>
    <w:p w14:paraId="4D62479E">
      <w:pPr>
        <w:spacing w:line="48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年    龄：</w:t>
      </w:r>
    </w:p>
    <w:p w14:paraId="5BC9D6BD">
      <w:pPr>
        <w:spacing w:line="480" w:lineRule="auto"/>
        <w:ind w:firstLine="420" w:firstLineChars="200"/>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职    务：</w:t>
      </w:r>
    </w:p>
    <w:p w14:paraId="48E66EB1">
      <w:pPr>
        <w:spacing w:line="480" w:lineRule="auto"/>
        <w:ind w:firstLine="105" w:firstLineChars="5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系（</w:t>
      </w:r>
      <w:r>
        <w:rPr>
          <w:rFonts w:hint="eastAsia" w:ascii="宋体" w:hAnsi="宋体" w:eastAsia="宋体" w:cs="宋体"/>
          <w:color w:val="000000"/>
          <w:kern w:val="0"/>
          <w:sz w:val="21"/>
          <w:szCs w:val="21"/>
          <w:u w:val="single"/>
          <w:lang w:eastAsia="zh-CN"/>
        </w:rPr>
        <w:t>响应人</w:t>
      </w:r>
      <w:r>
        <w:rPr>
          <w:rFonts w:hint="eastAsia" w:ascii="宋体" w:hAnsi="宋体" w:eastAsia="宋体" w:cs="宋体"/>
          <w:color w:val="000000"/>
          <w:kern w:val="0"/>
          <w:sz w:val="21"/>
          <w:szCs w:val="21"/>
          <w:u w:val="single"/>
        </w:rPr>
        <w:t>单位名称</w:t>
      </w:r>
      <w:r>
        <w:rPr>
          <w:rFonts w:hint="eastAsia" w:ascii="宋体" w:hAnsi="宋体" w:eastAsia="宋体" w:cs="宋体"/>
          <w:color w:val="000000"/>
          <w:kern w:val="0"/>
          <w:sz w:val="21"/>
          <w:szCs w:val="21"/>
        </w:rPr>
        <w:t>）的法定代表人。</w:t>
      </w:r>
    </w:p>
    <w:p w14:paraId="5ECA3C1D">
      <w:pPr>
        <w:spacing w:line="480" w:lineRule="auto"/>
        <w:rPr>
          <w:rFonts w:hint="eastAsia" w:ascii="宋体" w:hAnsi="宋体" w:eastAsia="宋体" w:cs="宋体"/>
          <w:color w:val="000000"/>
          <w:kern w:val="0"/>
          <w:sz w:val="21"/>
          <w:szCs w:val="21"/>
        </w:rPr>
      </w:pPr>
    </w:p>
    <w:p w14:paraId="7D775DD0">
      <w:pPr>
        <w:spacing w:line="480" w:lineRule="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特此证明。</w:t>
      </w:r>
    </w:p>
    <w:p w14:paraId="41EA7495">
      <w:pPr>
        <w:spacing w:line="480" w:lineRule="auto"/>
        <w:ind w:firstLine="3570" w:firstLineChars="17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响应人</w:t>
      </w:r>
      <w:r>
        <w:rPr>
          <w:rFonts w:hint="eastAsia" w:ascii="宋体" w:hAnsi="宋体" w:eastAsia="宋体" w:cs="宋体"/>
          <w:color w:val="000000"/>
          <w:kern w:val="0"/>
          <w:sz w:val="21"/>
          <w:szCs w:val="21"/>
        </w:rPr>
        <w:t>：(盖单位公章)</w:t>
      </w:r>
    </w:p>
    <w:p w14:paraId="0CB35D6B">
      <w:pPr>
        <w:spacing w:line="480" w:lineRule="auto"/>
        <w:ind w:firstLine="3570" w:firstLineChars="17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日  期：   年  月  日</w:t>
      </w:r>
    </w:p>
    <w:p w14:paraId="068C12A0">
      <w:pPr>
        <w:spacing w:line="480" w:lineRule="auto"/>
        <w:rPr>
          <w:rFonts w:hint="eastAsia" w:ascii="宋体" w:hAnsi="宋体" w:eastAsia="宋体" w:cs="宋体"/>
          <w:color w:val="000000"/>
          <w:kern w:val="0"/>
          <w:sz w:val="21"/>
          <w:szCs w:val="21"/>
        </w:rPr>
      </w:pPr>
    </w:p>
    <w:p w14:paraId="6ACF1AF1">
      <w:pPr>
        <w:spacing w:line="360" w:lineRule="auto"/>
        <w:ind w:left="232"/>
        <w:outlineLvl w:val="9"/>
        <w:rPr>
          <w:rFonts w:hint="eastAsia" w:ascii="宋体" w:hAnsi="宋体" w:eastAsia="宋体" w:cs="宋体"/>
          <w:bCs/>
          <w:color w:val="000000"/>
          <w:sz w:val="21"/>
          <w:szCs w:val="21"/>
        </w:rPr>
      </w:pPr>
    </w:p>
    <w:p w14:paraId="0B2D1EA2">
      <w:pPr>
        <w:spacing w:line="360" w:lineRule="auto"/>
        <w:ind w:left="232"/>
        <w:outlineLvl w:val="9"/>
        <w:rPr>
          <w:rFonts w:hint="eastAsia" w:ascii="宋体" w:hAnsi="宋体" w:eastAsia="宋体" w:cs="宋体"/>
          <w:bCs/>
          <w:color w:val="000000"/>
          <w:sz w:val="21"/>
          <w:szCs w:val="21"/>
        </w:rPr>
      </w:pPr>
    </w:p>
    <w:p w14:paraId="3C500BC9">
      <w:pPr>
        <w:spacing w:line="360" w:lineRule="auto"/>
        <w:ind w:left="232"/>
        <w:outlineLvl w:val="9"/>
        <w:rPr>
          <w:rFonts w:hint="eastAsia" w:ascii="宋体" w:hAnsi="宋体" w:eastAsia="宋体" w:cs="宋体"/>
          <w:bCs/>
          <w:color w:val="000000"/>
          <w:sz w:val="21"/>
          <w:szCs w:val="21"/>
        </w:rPr>
      </w:pPr>
    </w:p>
    <w:p w14:paraId="2F0E1F1D">
      <w:pPr>
        <w:spacing w:line="480" w:lineRule="auto"/>
        <w:ind w:right="480"/>
        <w:rPr>
          <w:rFonts w:hint="eastAsia" w:ascii="宋体" w:hAnsi="宋体" w:eastAsia="宋体" w:cs="宋体"/>
          <w:b/>
          <w:bCs/>
          <w:sz w:val="21"/>
          <w:szCs w:val="21"/>
        </w:rPr>
      </w:pPr>
      <w:r>
        <w:rPr>
          <w:rFonts w:hint="eastAsia" w:ascii="宋体" w:hAnsi="宋体" w:eastAsia="宋体" w:cs="宋体"/>
          <w:b/>
          <w:bCs/>
          <w:sz w:val="21"/>
          <w:szCs w:val="21"/>
        </w:rPr>
        <w:t>（后附法定代表人身份证正反面扫描件）</w:t>
      </w:r>
    </w:p>
    <w:p w14:paraId="40141D59">
      <w:pPr>
        <w:spacing w:line="360" w:lineRule="auto"/>
        <w:ind w:left="232"/>
        <w:outlineLvl w:val="9"/>
        <w:rPr>
          <w:rFonts w:hint="eastAsia" w:ascii="宋体" w:hAnsi="宋体" w:eastAsia="宋体" w:cs="宋体"/>
          <w:bCs/>
          <w:color w:val="000000"/>
          <w:sz w:val="24"/>
          <w:szCs w:val="24"/>
        </w:rPr>
      </w:pPr>
    </w:p>
    <w:p w14:paraId="504B2BCF">
      <w:pPr>
        <w:widowControl/>
        <w:spacing w:line="480" w:lineRule="auto"/>
        <w:jc w:val="center"/>
        <w:rPr>
          <w:rFonts w:hint="eastAsia" w:ascii="宋体" w:hAnsi="宋体" w:eastAsia="宋体" w:cs="宋体"/>
          <w:color w:val="000000"/>
          <w:kern w:val="0"/>
          <w:sz w:val="24"/>
          <w:szCs w:val="24"/>
        </w:rPr>
      </w:pPr>
    </w:p>
    <w:p w14:paraId="65998F38">
      <w:pPr>
        <w:widowControl/>
        <w:ind w:left="321" w:hanging="241" w:hangingChars="100"/>
        <w:jc w:val="center"/>
        <w:rPr>
          <w:rFonts w:hint="eastAsia" w:ascii="宋体" w:hAnsi="宋体" w:eastAsia="宋体" w:cs="宋体"/>
          <w:b/>
          <w:bCs/>
          <w:color w:val="000000"/>
          <w:kern w:val="0"/>
          <w:sz w:val="24"/>
          <w:szCs w:val="24"/>
        </w:rPr>
      </w:pPr>
      <w:bookmarkStart w:id="32" w:name="_Toc438305223"/>
    </w:p>
    <w:p w14:paraId="6262F3C2">
      <w:pPr>
        <w:widowControl/>
        <w:ind w:left="321" w:hanging="211" w:hangingChars="10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二、磋商响应函</w:t>
      </w:r>
    </w:p>
    <w:p w14:paraId="1EA06A01">
      <w:pPr>
        <w:keepNext w:val="0"/>
        <w:keepLines w:val="0"/>
        <w:pageBreakBefore w:val="0"/>
        <w:widowControl/>
        <w:kinsoku/>
        <w:wordWrap/>
        <w:overflowPunct/>
        <w:topLinePunct w:val="0"/>
        <w:bidi w:val="0"/>
        <w:snapToGrid/>
        <w:spacing w:line="560" w:lineRule="exact"/>
        <w:jc w:val="left"/>
        <w:textAlignment w:val="auto"/>
        <w:rPr>
          <w:rFonts w:hint="eastAsia" w:ascii="宋体" w:hAnsi="宋体" w:eastAsia="宋体" w:cs="宋体"/>
          <w:color w:val="000000"/>
          <w:kern w:val="0"/>
          <w:sz w:val="21"/>
          <w:szCs w:val="21"/>
        </w:rPr>
      </w:pPr>
      <w:bookmarkStart w:id="33" w:name="OLE_LINK11"/>
      <w:bookmarkEnd w:id="33"/>
      <w:bookmarkStart w:id="34" w:name="OLE_LINK7"/>
      <w:r>
        <w:rPr>
          <w:rFonts w:hint="eastAsia" w:ascii="宋体" w:hAnsi="宋体" w:eastAsia="宋体" w:cs="宋体"/>
          <w:color w:val="000000"/>
          <w:spacing w:val="46"/>
          <w:kern w:val="0"/>
          <w:sz w:val="21"/>
          <w:szCs w:val="21"/>
        </w:rPr>
        <w:t>致</w:t>
      </w:r>
      <w:bookmarkEnd w:id="34"/>
      <w:r>
        <w:rPr>
          <w:rFonts w:hint="eastAsia" w:ascii="宋体" w:hAnsi="宋体" w:eastAsia="宋体" w:cs="宋体"/>
          <w:color w:val="000000"/>
          <w:spacing w:val="46"/>
          <w:kern w:val="0"/>
          <w:sz w:val="21"/>
          <w:szCs w:val="21"/>
          <w:u w:val="single"/>
        </w:rPr>
        <w:t xml:space="preserve"> （采购人） </w:t>
      </w:r>
      <w:r>
        <w:rPr>
          <w:rFonts w:hint="eastAsia" w:ascii="宋体" w:hAnsi="宋体" w:eastAsia="宋体" w:cs="宋体"/>
          <w:color w:val="000000"/>
          <w:spacing w:val="46"/>
          <w:kern w:val="0"/>
          <w:sz w:val="21"/>
          <w:szCs w:val="21"/>
        </w:rPr>
        <w:t>：</w:t>
      </w:r>
    </w:p>
    <w:p w14:paraId="4BA7BD11">
      <w:pPr>
        <w:keepNext w:val="0"/>
        <w:keepLines w:val="0"/>
        <w:pageBreakBefore w:val="0"/>
        <w:kinsoku/>
        <w:wordWrap/>
        <w:overflowPunct/>
        <w:topLinePunct w:val="0"/>
        <w:autoSpaceDE w:val="0"/>
        <w:autoSpaceDN w:val="0"/>
        <w:bidi w:val="0"/>
        <w:adjustRightInd w:val="0"/>
        <w:snapToGrid/>
        <w:spacing w:line="560" w:lineRule="exact"/>
        <w:ind w:firstLine="525" w:firstLineChars="250"/>
        <w:textAlignment w:val="auto"/>
        <w:rPr>
          <w:rFonts w:hint="eastAsia" w:ascii="宋体" w:hAnsi="宋体" w:eastAsia="宋体" w:cs="宋体"/>
          <w:kern w:val="0"/>
          <w:sz w:val="21"/>
          <w:szCs w:val="21"/>
        </w:rPr>
      </w:pPr>
      <w:r>
        <w:rPr>
          <w:rFonts w:hint="eastAsia" w:ascii="宋体" w:hAnsi="宋体" w:eastAsia="宋体" w:cs="宋体"/>
          <w:color w:val="000000"/>
          <w:kern w:val="0"/>
          <w:sz w:val="21"/>
          <w:szCs w:val="21"/>
        </w:rPr>
        <w:t>根据贵方的</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（项目名称）竞争性磋商文件，遵照《中华人民共和国政府采购法》等有关规定，我单位经研究上述项目相关资料后，我方愿以人民币（大写）</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（小写：</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 xml:space="preserve"> ）的磋商总报价</w:t>
      </w:r>
      <w:r>
        <w:rPr>
          <w:rFonts w:hint="eastAsia" w:ascii="宋体" w:hAnsi="宋体" w:eastAsia="宋体" w:cs="宋体"/>
          <w:b/>
          <w:color w:val="000000"/>
          <w:kern w:val="0"/>
          <w:sz w:val="21"/>
          <w:szCs w:val="21"/>
        </w:rPr>
        <w:t>。</w:t>
      </w:r>
      <w:r>
        <w:rPr>
          <w:rFonts w:hint="eastAsia" w:ascii="宋体" w:hAnsi="宋体" w:eastAsia="宋体" w:cs="宋体"/>
          <w:kern w:val="0"/>
          <w:sz w:val="21"/>
          <w:szCs w:val="21"/>
        </w:rPr>
        <w:t>按规定的条件和要求完成采购人要求的全部工作，并承担相关的全部义务和责任。据此函，我方宣布按如下条款执行：</w:t>
      </w:r>
    </w:p>
    <w:p w14:paraId="37FBBA01">
      <w:pPr>
        <w:keepNext w:val="0"/>
        <w:keepLines w:val="0"/>
        <w:pageBreakBefore w:val="0"/>
        <w:kinsoku/>
        <w:wordWrap/>
        <w:overflowPunct/>
        <w:topLinePunct w:val="0"/>
        <w:autoSpaceDE w:val="0"/>
        <w:autoSpaceDN w:val="0"/>
        <w:bidi w:val="0"/>
        <w:adjustRightInd w:val="0"/>
        <w:snapToGrid/>
        <w:spacing w:line="560" w:lineRule="exact"/>
        <w:ind w:firstLine="525" w:firstLineChars="250"/>
        <w:textAlignment w:val="auto"/>
        <w:rPr>
          <w:rFonts w:hint="eastAsia" w:ascii="宋体" w:hAnsi="宋体" w:eastAsia="宋体" w:cs="宋体"/>
          <w:kern w:val="0"/>
          <w:sz w:val="21"/>
          <w:szCs w:val="21"/>
        </w:rPr>
      </w:pPr>
      <w:r>
        <w:rPr>
          <w:rFonts w:hint="eastAsia" w:ascii="宋体" w:hAnsi="宋体" w:eastAsia="宋体" w:cs="宋体"/>
          <w:kern w:val="0"/>
          <w:sz w:val="21"/>
          <w:szCs w:val="21"/>
        </w:rPr>
        <w:t>1. 我方愿意承担该项目采购范围内的全部任务，履行成交单位的责任和义务。</w:t>
      </w:r>
    </w:p>
    <w:p w14:paraId="4F4302FB">
      <w:pPr>
        <w:keepNext w:val="0"/>
        <w:keepLines w:val="0"/>
        <w:pageBreakBefore w:val="0"/>
        <w:kinsoku/>
        <w:wordWrap/>
        <w:overflowPunct/>
        <w:topLinePunct w:val="0"/>
        <w:autoSpaceDE w:val="0"/>
        <w:autoSpaceDN w:val="0"/>
        <w:bidi w:val="0"/>
        <w:adjustRightInd w:val="0"/>
        <w:snapToGrid/>
        <w:spacing w:line="560" w:lineRule="exact"/>
        <w:ind w:firstLine="525" w:firstLineChars="250"/>
        <w:textAlignment w:val="auto"/>
        <w:rPr>
          <w:rFonts w:hint="eastAsia" w:ascii="宋体" w:hAnsi="宋体" w:eastAsia="宋体" w:cs="宋体"/>
          <w:kern w:val="0"/>
          <w:sz w:val="21"/>
          <w:szCs w:val="21"/>
        </w:rPr>
      </w:pPr>
      <w:r>
        <w:rPr>
          <w:rFonts w:hint="eastAsia" w:ascii="宋体" w:hAnsi="宋体" w:eastAsia="宋体" w:cs="宋体"/>
          <w:kern w:val="0"/>
          <w:sz w:val="21"/>
          <w:szCs w:val="21"/>
        </w:rPr>
        <w:t>2.我方保证按照承诺的供货期限完成全部工作。</w:t>
      </w:r>
    </w:p>
    <w:p w14:paraId="7EBD9956">
      <w:pPr>
        <w:keepNext w:val="0"/>
        <w:keepLines w:val="0"/>
        <w:pageBreakBefore w:val="0"/>
        <w:kinsoku/>
        <w:wordWrap/>
        <w:overflowPunct/>
        <w:topLinePunct w:val="0"/>
        <w:autoSpaceDE w:val="0"/>
        <w:autoSpaceDN w:val="0"/>
        <w:bidi w:val="0"/>
        <w:adjustRightInd w:val="0"/>
        <w:snapToGrid/>
        <w:spacing w:line="560" w:lineRule="exact"/>
        <w:ind w:firstLine="525" w:firstLineChars="250"/>
        <w:textAlignment w:val="auto"/>
        <w:rPr>
          <w:rFonts w:hint="eastAsia" w:ascii="宋体" w:hAnsi="宋体" w:eastAsia="宋体" w:cs="宋体"/>
          <w:kern w:val="0"/>
          <w:sz w:val="21"/>
          <w:szCs w:val="21"/>
        </w:rPr>
      </w:pPr>
      <w:r>
        <w:rPr>
          <w:rFonts w:hint="eastAsia" w:ascii="宋体" w:hAnsi="宋体" w:eastAsia="宋体" w:cs="宋体"/>
          <w:kern w:val="0"/>
          <w:sz w:val="21"/>
          <w:szCs w:val="21"/>
        </w:rPr>
        <w:t>3.我方在此声明，所递交的响应文件及有关资料内容真实有效。</w:t>
      </w:r>
    </w:p>
    <w:p w14:paraId="1BA7A53C">
      <w:pPr>
        <w:keepNext w:val="0"/>
        <w:keepLines w:val="0"/>
        <w:pageBreakBefore w:val="0"/>
        <w:kinsoku/>
        <w:wordWrap/>
        <w:overflowPunct/>
        <w:topLinePunct w:val="0"/>
        <w:autoSpaceDE w:val="0"/>
        <w:autoSpaceDN w:val="0"/>
        <w:bidi w:val="0"/>
        <w:adjustRightInd w:val="0"/>
        <w:snapToGrid/>
        <w:spacing w:line="560" w:lineRule="exact"/>
        <w:ind w:firstLine="525" w:firstLineChars="250"/>
        <w:textAlignment w:val="auto"/>
        <w:rPr>
          <w:rFonts w:hint="eastAsia" w:ascii="宋体" w:hAnsi="宋体" w:eastAsia="宋体" w:cs="宋体"/>
          <w:kern w:val="0"/>
          <w:sz w:val="21"/>
          <w:szCs w:val="21"/>
        </w:rPr>
      </w:pPr>
      <w:r>
        <w:rPr>
          <w:rFonts w:hint="eastAsia" w:ascii="宋体" w:hAnsi="宋体" w:eastAsia="宋体" w:cs="宋体"/>
          <w:kern w:val="0"/>
          <w:sz w:val="21"/>
          <w:szCs w:val="21"/>
        </w:rPr>
        <w:t>4.我公司为非联合体投标。</w:t>
      </w:r>
    </w:p>
    <w:p w14:paraId="6E5575FA">
      <w:pPr>
        <w:keepNext w:val="0"/>
        <w:keepLines w:val="0"/>
        <w:pageBreakBefore w:val="0"/>
        <w:widowControl/>
        <w:kinsoku/>
        <w:wordWrap/>
        <w:overflowPunct/>
        <w:topLinePunct w:val="0"/>
        <w:bidi w:val="0"/>
        <w:snapToGrid/>
        <w:spacing w:line="560" w:lineRule="exact"/>
        <w:jc w:val="left"/>
        <w:textAlignment w:val="auto"/>
        <w:rPr>
          <w:rFonts w:hint="eastAsia" w:ascii="宋体" w:hAnsi="宋体" w:eastAsia="宋体" w:cs="宋体"/>
          <w:color w:val="000000"/>
          <w:spacing w:val="46"/>
          <w:kern w:val="0"/>
          <w:sz w:val="21"/>
          <w:szCs w:val="21"/>
        </w:rPr>
      </w:pPr>
    </w:p>
    <w:p w14:paraId="692255B0">
      <w:pPr>
        <w:keepNext w:val="0"/>
        <w:keepLines w:val="0"/>
        <w:pageBreakBefore w:val="0"/>
        <w:widowControl/>
        <w:kinsoku/>
        <w:wordWrap/>
        <w:overflowPunct/>
        <w:topLinePunct w:val="0"/>
        <w:bidi w:val="0"/>
        <w:snapToGrid/>
        <w:spacing w:line="560" w:lineRule="exact"/>
        <w:jc w:val="left"/>
        <w:textAlignment w:val="auto"/>
        <w:rPr>
          <w:rFonts w:hint="eastAsia" w:ascii="宋体" w:hAnsi="宋体" w:eastAsia="宋体" w:cs="宋体"/>
          <w:color w:val="000000"/>
          <w:spacing w:val="46"/>
          <w:kern w:val="0"/>
          <w:sz w:val="21"/>
          <w:szCs w:val="21"/>
        </w:rPr>
      </w:pPr>
    </w:p>
    <w:p w14:paraId="6D8D7E07">
      <w:pPr>
        <w:keepNext w:val="0"/>
        <w:keepLines w:val="0"/>
        <w:pageBreakBefore w:val="0"/>
        <w:kinsoku/>
        <w:wordWrap/>
        <w:overflowPunct/>
        <w:topLinePunct w:val="0"/>
        <w:bidi w:val="0"/>
        <w:snapToGrid/>
        <w:spacing w:line="560" w:lineRule="exact"/>
        <w:ind w:firstLine="3622" w:firstLineChars="1725"/>
        <w:textAlignment w:val="auto"/>
        <w:rPr>
          <w:rFonts w:hint="eastAsia" w:ascii="宋体" w:hAnsi="宋体" w:eastAsia="宋体" w:cs="宋体"/>
          <w:sz w:val="21"/>
          <w:szCs w:val="21"/>
        </w:rPr>
      </w:pPr>
      <w:r>
        <w:rPr>
          <w:rFonts w:hint="eastAsia" w:ascii="宋体" w:hAnsi="宋体" w:eastAsia="宋体" w:cs="宋体"/>
          <w:sz w:val="21"/>
          <w:szCs w:val="21"/>
          <w:lang w:eastAsia="zh-CN"/>
        </w:rPr>
        <w:t>响应人</w:t>
      </w:r>
      <w:r>
        <w:rPr>
          <w:rFonts w:hint="eastAsia" w:ascii="宋体" w:hAnsi="宋体" w:eastAsia="宋体" w:cs="宋体"/>
          <w:sz w:val="21"/>
          <w:szCs w:val="21"/>
        </w:rPr>
        <w:t>名称（盖章）：</w:t>
      </w:r>
    </w:p>
    <w:p w14:paraId="06469EDF">
      <w:pPr>
        <w:keepNext w:val="0"/>
        <w:keepLines w:val="0"/>
        <w:pageBreakBefore w:val="0"/>
        <w:kinsoku/>
        <w:wordWrap/>
        <w:overflowPunct/>
        <w:topLinePunct w:val="0"/>
        <w:bidi w:val="0"/>
        <w:snapToGrid/>
        <w:spacing w:line="560" w:lineRule="exact"/>
        <w:ind w:firstLine="3622" w:firstLineChars="1725"/>
        <w:textAlignment w:val="auto"/>
        <w:rPr>
          <w:rFonts w:hint="eastAsia" w:ascii="宋体" w:hAnsi="宋体" w:eastAsia="宋体" w:cs="宋体"/>
          <w:sz w:val="21"/>
          <w:szCs w:val="21"/>
        </w:rPr>
      </w:pPr>
      <w:r>
        <w:rPr>
          <w:rFonts w:hint="eastAsia" w:ascii="宋体" w:hAnsi="宋体" w:eastAsia="宋体" w:cs="宋体"/>
          <w:sz w:val="21"/>
          <w:szCs w:val="21"/>
        </w:rPr>
        <w:t>法</w:t>
      </w:r>
      <w:r>
        <w:rPr>
          <w:rFonts w:hint="eastAsia" w:ascii="宋体" w:hAnsi="宋体" w:eastAsia="宋体" w:cs="宋体"/>
          <w:sz w:val="21"/>
          <w:szCs w:val="21"/>
          <w:lang w:val="en-US" w:eastAsia="zh-CN"/>
        </w:rPr>
        <w:t>定</w:t>
      </w:r>
      <w:r>
        <w:rPr>
          <w:rFonts w:hint="eastAsia" w:ascii="宋体" w:hAnsi="宋体" w:eastAsia="宋体" w:cs="宋体"/>
          <w:sz w:val="21"/>
          <w:szCs w:val="21"/>
        </w:rPr>
        <w:t>代表</w:t>
      </w:r>
      <w:r>
        <w:rPr>
          <w:rFonts w:hint="eastAsia" w:ascii="宋体" w:hAnsi="宋体" w:eastAsia="宋体" w:cs="宋体"/>
          <w:sz w:val="21"/>
          <w:szCs w:val="21"/>
          <w:lang w:val="en-US" w:eastAsia="zh-CN"/>
        </w:rPr>
        <w:t>人</w:t>
      </w:r>
      <w:r>
        <w:rPr>
          <w:rFonts w:hint="eastAsia" w:ascii="宋体" w:hAnsi="宋体" w:eastAsia="宋体" w:cs="宋体"/>
          <w:sz w:val="21"/>
          <w:szCs w:val="21"/>
        </w:rPr>
        <w:t>（签字或盖章）：</w:t>
      </w:r>
    </w:p>
    <w:p w14:paraId="655721C3">
      <w:pPr>
        <w:keepNext w:val="0"/>
        <w:keepLines w:val="0"/>
        <w:pageBreakBefore w:val="0"/>
        <w:kinsoku/>
        <w:wordWrap/>
        <w:overflowPunct/>
        <w:topLinePunct w:val="0"/>
        <w:bidi w:val="0"/>
        <w:snapToGrid/>
        <w:spacing w:line="560" w:lineRule="exact"/>
        <w:ind w:firstLine="3622" w:firstLineChars="1725"/>
        <w:textAlignment w:val="auto"/>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64897079">
      <w:pPr>
        <w:spacing w:line="360" w:lineRule="auto"/>
        <w:jc w:val="center"/>
        <w:outlineLvl w:val="1"/>
        <w:rPr>
          <w:rFonts w:hint="eastAsia" w:ascii="宋体" w:hAnsi="宋体" w:eastAsia="宋体" w:cs="宋体"/>
          <w:color w:val="000000"/>
          <w:kern w:val="0"/>
          <w:sz w:val="21"/>
          <w:szCs w:val="21"/>
        </w:rPr>
      </w:pPr>
      <w:r>
        <w:rPr>
          <w:rFonts w:hint="eastAsia" w:ascii="宋体" w:hAnsi="宋体" w:eastAsia="宋体" w:cs="宋体"/>
          <w:bCs/>
          <w:color w:val="000000"/>
          <w:sz w:val="21"/>
          <w:szCs w:val="21"/>
        </w:rPr>
        <w:br w:type="page"/>
      </w:r>
      <w:r>
        <w:rPr>
          <w:rFonts w:hint="eastAsia" w:ascii="宋体" w:hAnsi="宋体" w:eastAsia="宋体" w:cs="宋体"/>
          <w:b/>
          <w:bCs/>
          <w:color w:val="000000"/>
          <w:kern w:val="0"/>
          <w:sz w:val="24"/>
          <w:szCs w:val="24"/>
        </w:rPr>
        <w:t>三、</w:t>
      </w:r>
      <w:bookmarkEnd w:id="32"/>
      <w:r>
        <w:rPr>
          <w:rFonts w:hint="eastAsia" w:ascii="宋体" w:hAnsi="宋体" w:eastAsia="宋体" w:cs="宋体"/>
          <w:b/>
          <w:bCs/>
          <w:color w:val="000000"/>
          <w:kern w:val="0"/>
          <w:sz w:val="24"/>
          <w:szCs w:val="24"/>
        </w:rPr>
        <w:t>（1）首次报价一览表</w:t>
      </w:r>
    </w:p>
    <w:tbl>
      <w:tblPr>
        <w:tblStyle w:val="10"/>
        <w:tblW w:w="0" w:type="auto"/>
        <w:jc w:val="center"/>
        <w:tblLayout w:type="fixed"/>
        <w:tblCellMar>
          <w:top w:w="0" w:type="dxa"/>
          <w:left w:w="0" w:type="dxa"/>
          <w:bottom w:w="0" w:type="dxa"/>
          <w:right w:w="0" w:type="dxa"/>
        </w:tblCellMar>
      </w:tblPr>
      <w:tblGrid>
        <w:gridCol w:w="2326"/>
        <w:gridCol w:w="6778"/>
      </w:tblGrid>
      <w:tr w14:paraId="68726E12">
        <w:tblPrEx>
          <w:tblCellMar>
            <w:top w:w="0" w:type="dxa"/>
            <w:left w:w="0" w:type="dxa"/>
            <w:bottom w:w="0" w:type="dxa"/>
            <w:right w:w="0" w:type="dxa"/>
          </w:tblCellMar>
        </w:tblPrEx>
        <w:trPr>
          <w:trHeight w:val="1385" w:hRule="atLeast"/>
          <w:jc w:val="center"/>
        </w:trPr>
        <w:tc>
          <w:tcPr>
            <w:tcW w:w="2326" w:type="dxa"/>
            <w:tcBorders>
              <w:top w:val="single" w:color="auto" w:sz="4" w:space="0"/>
              <w:left w:val="single" w:color="auto" w:sz="4" w:space="0"/>
              <w:bottom w:val="single" w:color="auto" w:sz="4" w:space="0"/>
              <w:right w:val="single" w:color="auto" w:sz="4" w:space="0"/>
            </w:tcBorders>
            <w:vAlign w:val="center"/>
          </w:tcPr>
          <w:p w14:paraId="094C87A3">
            <w:pPr>
              <w:autoSpaceDE w:val="0"/>
              <w:autoSpaceDN w:val="0"/>
              <w:spacing w:line="500" w:lineRule="exact"/>
              <w:jc w:val="center"/>
              <w:rPr>
                <w:rFonts w:hint="eastAsia" w:ascii="宋体" w:hAnsi="宋体" w:eastAsia="宋体" w:cs="宋体"/>
                <w:kern w:val="0"/>
                <w:sz w:val="21"/>
                <w:szCs w:val="21"/>
              </w:rPr>
            </w:pPr>
            <w:bookmarkStart w:id="35" w:name="_Toc365647229"/>
            <w:r>
              <w:rPr>
                <w:rFonts w:hint="eastAsia" w:ascii="宋体" w:hAnsi="宋体" w:eastAsia="宋体" w:cs="宋体"/>
                <w:kern w:val="0"/>
                <w:sz w:val="21"/>
                <w:szCs w:val="21"/>
              </w:rPr>
              <w:t>项目名称</w:t>
            </w:r>
            <w:bookmarkEnd w:id="35"/>
          </w:p>
        </w:tc>
        <w:tc>
          <w:tcPr>
            <w:tcW w:w="6778" w:type="dxa"/>
            <w:tcBorders>
              <w:top w:val="single" w:color="auto" w:sz="4" w:space="0"/>
              <w:left w:val="nil"/>
              <w:bottom w:val="single" w:color="auto" w:sz="4" w:space="0"/>
              <w:right w:val="single" w:color="auto" w:sz="4" w:space="0"/>
            </w:tcBorders>
            <w:vAlign w:val="center"/>
          </w:tcPr>
          <w:p w14:paraId="425F604D">
            <w:pPr>
              <w:autoSpaceDE w:val="0"/>
              <w:autoSpaceDN w:val="0"/>
              <w:spacing w:line="500" w:lineRule="exact"/>
              <w:jc w:val="center"/>
              <w:rPr>
                <w:rFonts w:hint="eastAsia" w:ascii="宋体" w:hAnsi="宋体" w:eastAsia="宋体" w:cs="宋体"/>
                <w:kern w:val="0"/>
                <w:sz w:val="21"/>
                <w:szCs w:val="21"/>
              </w:rPr>
            </w:pPr>
          </w:p>
        </w:tc>
      </w:tr>
      <w:tr w14:paraId="29335CE2">
        <w:tblPrEx>
          <w:tblCellMar>
            <w:top w:w="0" w:type="dxa"/>
            <w:left w:w="0" w:type="dxa"/>
            <w:bottom w:w="0" w:type="dxa"/>
            <w:right w:w="0" w:type="dxa"/>
          </w:tblCellMar>
        </w:tblPrEx>
        <w:trPr>
          <w:trHeight w:val="1385" w:hRule="atLeast"/>
          <w:jc w:val="center"/>
        </w:trPr>
        <w:tc>
          <w:tcPr>
            <w:tcW w:w="2326" w:type="dxa"/>
            <w:tcBorders>
              <w:top w:val="single" w:color="auto" w:sz="4" w:space="0"/>
              <w:left w:val="single" w:color="auto" w:sz="4" w:space="0"/>
              <w:bottom w:val="single" w:color="auto" w:sz="4" w:space="0"/>
              <w:right w:val="single" w:color="auto" w:sz="4" w:space="0"/>
            </w:tcBorders>
            <w:vAlign w:val="center"/>
          </w:tcPr>
          <w:p w14:paraId="5D917D48">
            <w:pPr>
              <w:autoSpaceDE w:val="0"/>
              <w:autoSpaceDN w:val="0"/>
              <w:spacing w:line="500" w:lineRule="exac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响应人</w:t>
            </w:r>
          </w:p>
        </w:tc>
        <w:tc>
          <w:tcPr>
            <w:tcW w:w="6778" w:type="dxa"/>
            <w:tcBorders>
              <w:top w:val="single" w:color="auto" w:sz="4" w:space="0"/>
              <w:left w:val="nil"/>
              <w:bottom w:val="single" w:color="auto" w:sz="4" w:space="0"/>
              <w:right w:val="single" w:color="auto" w:sz="4" w:space="0"/>
            </w:tcBorders>
            <w:vAlign w:val="center"/>
          </w:tcPr>
          <w:p w14:paraId="292E5419">
            <w:pPr>
              <w:autoSpaceDE w:val="0"/>
              <w:autoSpaceDN w:val="0"/>
              <w:spacing w:line="500" w:lineRule="exact"/>
              <w:jc w:val="center"/>
              <w:rPr>
                <w:rFonts w:hint="eastAsia" w:ascii="宋体" w:hAnsi="宋体" w:eastAsia="宋体" w:cs="宋体"/>
                <w:kern w:val="0"/>
                <w:sz w:val="21"/>
                <w:szCs w:val="21"/>
              </w:rPr>
            </w:pPr>
          </w:p>
        </w:tc>
      </w:tr>
      <w:tr w14:paraId="11FCF4B1">
        <w:tblPrEx>
          <w:tblCellMar>
            <w:top w:w="0" w:type="dxa"/>
            <w:left w:w="0" w:type="dxa"/>
            <w:bottom w:w="0" w:type="dxa"/>
            <w:right w:w="0" w:type="dxa"/>
          </w:tblCellMar>
        </w:tblPrEx>
        <w:trPr>
          <w:trHeight w:val="1289" w:hRule="atLeast"/>
          <w:jc w:val="center"/>
        </w:trPr>
        <w:tc>
          <w:tcPr>
            <w:tcW w:w="2326" w:type="dxa"/>
            <w:tcBorders>
              <w:top w:val="single" w:color="auto" w:sz="4" w:space="0"/>
              <w:left w:val="single" w:color="auto" w:sz="4" w:space="0"/>
              <w:bottom w:val="single" w:color="auto" w:sz="4" w:space="0"/>
              <w:right w:val="single" w:color="auto" w:sz="4" w:space="0"/>
            </w:tcBorders>
            <w:vAlign w:val="center"/>
          </w:tcPr>
          <w:p w14:paraId="78883A8B">
            <w:pPr>
              <w:autoSpaceDE w:val="0"/>
              <w:autoSpaceDN w:val="0"/>
              <w:spacing w:line="5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磋商总报价</w:t>
            </w:r>
          </w:p>
        </w:tc>
        <w:tc>
          <w:tcPr>
            <w:tcW w:w="6778" w:type="dxa"/>
            <w:tcBorders>
              <w:top w:val="single" w:color="auto" w:sz="4" w:space="0"/>
              <w:left w:val="nil"/>
              <w:bottom w:val="single" w:color="auto" w:sz="4" w:space="0"/>
              <w:right w:val="single" w:color="auto" w:sz="4" w:space="0"/>
            </w:tcBorders>
            <w:vAlign w:val="center"/>
          </w:tcPr>
          <w:p w14:paraId="7E0907D9">
            <w:pPr>
              <w:autoSpaceDE w:val="0"/>
              <w:autoSpaceDN w:val="0"/>
              <w:spacing w:line="500" w:lineRule="exact"/>
              <w:ind w:firstLine="105" w:firstLineChars="50"/>
              <w:rPr>
                <w:rFonts w:hint="eastAsia" w:ascii="宋体" w:hAnsi="宋体" w:eastAsia="宋体" w:cs="宋体"/>
                <w:kern w:val="0"/>
                <w:sz w:val="21"/>
                <w:szCs w:val="21"/>
              </w:rPr>
            </w:pPr>
            <w:r>
              <w:rPr>
                <w:rFonts w:hint="eastAsia" w:ascii="宋体" w:hAnsi="宋体" w:eastAsia="宋体" w:cs="宋体"/>
                <w:kern w:val="0"/>
                <w:sz w:val="21"/>
                <w:szCs w:val="21"/>
              </w:rPr>
              <w:t>人民币（大写）：</w:t>
            </w:r>
          </w:p>
          <w:p w14:paraId="738702A6">
            <w:pPr>
              <w:autoSpaceDE w:val="0"/>
              <w:autoSpaceDN w:val="0"/>
              <w:spacing w:line="500" w:lineRule="exact"/>
              <w:rPr>
                <w:rFonts w:hint="eastAsia" w:ascii="宋体" w:hAnsi="宋体" w:eastAsia="宋体" w:cs="宋体"/>
                <w:sz w:val="21"/>
                <w:szCs w:val="21"/>
              </w:rPr>
            </w:pPr>
            <w:r>
              <w:rPr>
                <w:rFonts w:hint="eastAsia" w:ascii="宋体" w:hAnsi="宋体" w:eastAsia="宋体" w:cs="宋体"/>
                <w:kern w:val="0"/>
                <w:sz w:val="21"/>
                <w:szCs w:val="21"/>
              </w:rPr>
              <w:t>（小写）：￥</w:t>
            </w:r>
          </w:p>
        </w:tc>
      </w:tr>
      <w:tr w14:paraId="6C810375">
        <w:tblPrEx>
          <w:tblCellMar>
            <w:top w:w="0" w:type="dxa"/>
            <w:left w:w="0" w:type="dxa"/>
            <w:bottom w:w="0" w:type="dxa"/>
            <w:right w:w="0" w:type="dxa"/>
          </w:tblCellMar>
        </w:tblPrEx>
        <w:trPr>
          <w:trHeight w:val="1385" w:hRule="atLeast"/>
          <w:jc w:val="center"/>
        </w:trPr>
        <w:tc>
          <w:tcPr>
            <w:tcW w:w="2326" w:type="dxa"/>
            <w:tcBorders>
              <w:top w:val="single" w:color="auto" w:sz="4" w:space="0"/>
              <w:left w:val="single" w:color="auto" w:sz="4" w:space="0"/>
              <w:bottom w:val="single" w:color="auto" w:sz="4" w:space="0"/>
              <w:right w:val="single" w:color="auto" w:sz="4" w:space="0"/>
            </w:tcBorders>
            <w:vAlign w:val="center"/>
          </w:tcPr>
          <w:p w14:paraId="1BB015E3">
            <w:pPr>
              <w:autoSpaceDE w:val="0"/>
              <w:autoSpaceDN w:val="0"/>
              <w:spacing w:line="5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质量要求</w:t>
            </w:r>
          </w:p>
        </w:tc>
        <w:tc>
          <w:tcPr>
            <w:tcW w:w="6778" w:type="dxa"/>
            <w:tcBorders>
              <w:top w:val="single" w:color="auto" w:sz="4" w:space="0"/>
              <w:left w:val="nil"/>
              <w:bottom w:val="single" w:color="auto" w:sz="4" w:space="0"/>
              <w:right w:val="single" w:color="auto" w:sz="4" w:space="0"/>
            </w:tcBorders>
            <w:vAlign w:val="center"/>
          </w:tcPr>
          <w:p w14:paraId="666FE443">
            <w:pPr>
              <w:autoSpaceDE w:val="0"/>
              <w:autoSpaceDN w:val="0"/>
              <w:spacing w:line="500" w:lineRule="exact"/>
              <w:ind w:firstLine="105" w:firstLineChars="50"/>
              <w:rPr>
                <w:rFonts w:hint="eastAsia" w:ascii="宋体" w:hAnsi="宋体" w:eastAsia="宋体" w:cs="宋体"/>
                <w:kern w:val="0"/>
                <w:sz w:val="21"/>
                <w:szCs w:val="21"/>
              </w:rPr>
            </w:pPr>
          </w:p>
        </w:tc>
      </w:tr>
      <w:tr w14:paraId="1557D3AD">
        <w:tblPrEx>
          <w:tblCellMar>
            <w:top w:w="0" w:type="dxa"/>
            <w:left w:w="0" w:type="dxa"/>
            <w:bottom w:w="0" w:type="dxa"/>
            <w:right w:w="0" w:type="dxa"/>
          </w:tblCellMar>
        </w:tblPrEx>
        <w:trPr>
          <w:trHeight w:val="1218" w:hRule="atLeast"/>
          <w:jc w:val="center"/>
        </w:trPr>
        <w:tc>
          <w:tcPr>
            <w:tcW w:w="2326" w:type="dxa"/>
            <w:tcBorders>
              <w:top w:val="single" w:color="auto" w:sz="4" w:space="0"/>
              <w:left w:val="single" w:color="auto" w:sz="4" w:space="0"/>
              <w:bottom w:val="single" w:color="auto" w:sz="4" w:space="0"/>
              <w:right w:val="single" w:color="auto" w:sz="4" w:space="0"/>
            </w:tcBorders>
            <w:vAlign w:val="center"/>
          </w:tcPr>
          <w:p w14:paraId="36DB1038">
            <w:pPr>
              <w:autoSpaceDE w:val="0"/>
              <w:autoSpaceDN w:val="0"/>
              <w:spacing w:line="500" w:lineRule="exact"/>
              <w:jc w:val="center"/>
              <w:rPr>
                <w:rFonts w:hint="eastAsia" w:ascii="宋体" w:hAnsi="宋体" w:eastAsia="宋体" w:cs="宋体"/>
                <w:kern w:val="0"/>
                <w:sz w:val="21"/>
                <w:szCs w:val="21"/>
              </w:rPr>
            </w:pPr>
            <w:r>
              <w:rPr>
                <w:rFonts w:hint="eastAsia" w:ascii="宋体" w:hAnsi="宋体" w:eastAsia="宋体" w:cs="宋体"/>
                <w:sz w:val="21"/>
                <w:szCs w:val="21"/>
              </w:rPr>
              <w:t>供货期限</w:t>
            </w:r>
          </w:p>
        </w:tc>
        <w:tc>
          <w:tcPr>
            <w:tcW w:w="6778" w:type="dxa"/>
            <w:tcBorders>
              <w:top w:val="single" w:color="auto" w:sz="4" w:space="0"/>
              <w:left w:val="nil"/>
              <w:bottom w:val="single" w:color="auto" w:sz="4" w:space="0"/>
              <w:right w:val="single" w:color="auto" w:sz="4" w:space="0"/>
            </w:tcBorders>
            <w:vAlign w:val="center"/>
          </w:tcPr>
          <w:p w14:paraId="3BEA6544">
            <w:pPr>
              <w:autoSpaceDE w:val="0"/>
              <w:autoSpaceDN w:val="0"/>
              <w:spacing w:line="500" w:lineRule="exact"/>
              <w:jc w:val="center"/>
              <w:rPr>
                <w:rFonts w:hint="eastAsia" w:ascii="宋体" w:hAnsi="宋体" w:eastAsia="宋体" w:cs="宋体"/>
                <w:kern w:val="0"/>
                <w:sz w:val="21"/>
                <w:szCs w:val="21"/>
              </w:rPr>
            </w:pPr>
          </w:p>
        </w:tc>
      </w:tr>
      <w:tr w14:paraId="3FBC9150">
        <w:tblPrEx>
          <w:tblCellMar>
            <w:top w:w="0" w:type="dxa"/>
            <w:left w:w="0" w:type="dxa"/>
            <w:bottom w:w="0" w:type="dxa"/>
            <w:right w:w="0" w:type="dxa"/>
          </w:tblCellMar>
        </w:tblPrEx>
        <w:trPr>
          <w:trHeight w:val="1218" w:hRule="atLeast"/>
          <w:jc w:val="center"/>
        </w:trPr>
        <w:tc>
          <w:tcPr>
            <w:tcW w:w="2326" w:type="dxa"/>
            <w:tcBorders>
              <w:top w:val="single" w:color="auto" w:sz="4" w:space="0"/>
              <w:left w:val="single" w:color="auto" w:sz="4" w:space="0"/>
              <w:bottom w:val="single" w:color="auto" w:sz="4" w:space="0"/>
              <w:right w:val="single" w:color="auto" w:sz="4" w:space="0"/>
            </w:tcBorders>
            <w:vAlign w:val="center"/>
          </w:tcPr>
          <w:p w14:paraId="35D1A6A4">
            <w:pPr>
              <w:autoSpaceDE w:val="0"/>
              <w:autoSpaceDN w:val="0"/>
              <w:spacing w:line="5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磋商有效期</w:t>
            </w:r>
          </w:p>
        </w:tc>
        <w:tc>
          <w:tcPr>
            <w:tcW w:w="6778" w:type="dxa"/>
            <w:tcBorders>
              <w:top w:val="single" w:color="auto" w:sz="4" w:space="0"/>
              <w:left w:val="nil"/>
              <w:bottom w:val="single" w:color="auto" w:sz="4" w:space="0"/>
              <w:right w:val="single" w:color="auto" w:sz="4" w:space="0"/>
            </w:tcBorders>
            <w:vAlign w:val="center"/>
          </w:tcPr>
          <w:p w14:paraId="2A1D4FCD">
            <w:pPr>
              <w:autoSpaceDE w:val="0"/>
              <w:autoSpaceDN w:val="0"/>
              <w:spacing w:line="5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自磋商截止时间起60日历天</w:t>
            </w:r>
          </w:p>
        </w:tc>
      </w:tr>
      <w:tr w14:paraId="3123428A">
        <w:tblPrEx>
          <w:tblCellMar>
            <w:top w:w="0" w:type="dxa"/>
            <w:left w:w="0" w:type="dxa"/>
            <w:bottom w:w="0" w:type="dxa"/>
            <w:right w:w="0" w:type="dxa"/>
          </w:tblCellMar>
        </w:tblPrEx>
        <w:trPr>
          <w:trHeight w:val="1218" w:hRule="atLeast"/>
          <w:jc w:val="center"/>
        </w:trPr>
        <w:tc>
          <w:tcPr>
            <w:tcW w:w="2326" w:type="dxa"/>
            <w:tcBorders>
              <w:top w:val="single" w:color="auto" w:sz="4" w:space="0"/>
              <w:left w:val="single" w:color="auto" w:sz="4" w:space="0"/>
              <w:bottom w:val="single" w:color="auto" w:sz="4" w:space="0"/>
              <w:right w:val="single" w:color="auto" w:sz="4" w:space="0"/>
            </w:tcBorders>
            <w:vAlign w:val="center"/>
          </w:tcPr>
          <w:p w14:paraId="615482D0">
            <w:pPr>
              <w:autoSpaceDE w:val="0"/>
              <w:autoSpaceDN w:val="0"/>
              <w:spacing w:line="5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备  注</w:t>
            </w:r>
          </w:p>
        </w:tc>
        <w:tc>
          <w:tcPr>
            <w:tcW w:w="6778" w:type="dxa"/>
            <w:tcBorders>
              <w:top w:val="single" w:color="auto" w:sz="4" w:space="0"/>
              <w:left w:val="nil"/>
              <w:bottom w:val="single" w:color="auto" w:sz="4" w:space="0"/>
              <w:right w:val="single" w:color="auto" w:sz="4" w:space="0"/>
            </w:tcBorders>
            <w:vAlign w:val="center"/>
          </w:tcPr>
          <w:p w14:paraId="64187D1D">
            <w:pPr>
              <w:autoSpaceDE w:val="0"/>
              <w:autoSpaceDN w:val="0"/>
              <w:spacing w:line="500" w:lineRule="exact"/>
              <w:jc w:val="center"/>
              <w:rPr>
                <w:rFonts w:hint="eastAsia" w:ascii="宋体" w:hAnsi="宋体" w:eastAsia="宋体" w:cs="宋体"/>
                <w:kern w:val="0"/>
                <w:sz w:val="21"/>
                <w:szCs w:val="21"/>
              </w:rPr>
            </w:pPr>
          </w:p>
        </w:tc>
      </w:tr>
    </w:tbl>
    <w:p w14:paraId="7A944B0B">
      <w:pPr>
        <w:spacing w:line="360" w:lineRule="auto"/>
        <w:outlineLvl w:val="9"/>
        <w:rPr>
          <w:rFonts w:hint="eastAsia" w:ascii="宋体" w:hAnsi="宋体" w:eastAsia="宋体" w:cs="宋体"/>
          <w:color w:val="000000"/>
          <w:kern w:val="0"/>
          <w:sz w:val="24"/>
          <w:szCs w:val="24"/>
        </w:rPr>
      </w:pPr>
    </w:p>
    <w:p w14:paraId="667FBF92">
      <w:pPr>
        <w:spacing w:line="360" w:lineRule="auto"/>
        <w:jc w:val="center"/>
        <w:outlineLvl w:val="9"/>
        <w:rPr>
          <w:rFonts w:hint="eastAsia" w:ascii="宋体" w:hAnsi="宋体" w:eastAsia="宋体" w:cs="宋体"/>
          <w:color w:val="000000"/>
          <w:kern w:val="0"/>
          <w:sz w:val="24"/>
          <w:szCs w:val="24"/>
        </w:rPr>
      </w:pPr>
    </w:p>
    <w:p w14:paraId="17ACF20F">
      <w:pPr>
        <w:spacing w:line="360" w:lineRule="auto"/>
        <w:jc w:val="center"/>
        <w:outlineLvl w:val="9"/>
        <w:rPr>
          <w:rFonts w:hint="eastAsia" w:ascii="宋体" w:hAnsi="宋体" w:eastAsia="宋体" w:cs="宋体"/>
          <w:color w:val="000000"/>
          <w:kern w:val="0"/>
          <w:sz w:val="24"/>
          <w:szCs w:val="24"/>
        </w:rPr>
      </w:pPr>
    </w:p>
    <w:p w14:paraId="359985DA">
      <w:pPr>
        <w:spacing w:line="360" w:lineRule="auto"/>
        <w:jc w:val="center"/>
        <w:outlineLvl w:val="9"/>
        <w:rPr>
          <w:rFonts w:hint="eastAsia" w:ascii="宋体" w:hAnsi="宋体" w:eastAsia="宋体" w:cs="宋体"/>
          <w:color w:val="000000"/>
          <w:kern w:val="0"/>
          <w:sz w:val="24"/>
          <w:szCs w:val="24"/>
        </w:rPr>
      </w:pPr>
    </w:p>
    <w:p w14:paraId="4DC74450">
      <w:pPr>
        <w:spacing w:line="360" w:lineRule="auto"/>
        <w:jc w:val="center"/>
        <w:outlineLvl w:val="9"/>
        <w:rPr>
          <w:rFonts w:hint="eastAsia" w:ascii="宋体" w:hAnsi="宋体" w:eastAsia="宋体" w:cs="宋体"/>
          <w:color w:val="000000"/>
          <w:kern w:val="0"/>
          <w:sz w:val="24"/>
          <w:szCs w:val="24"/>
        </w:rPr>
      </w:pPr>
    </w:p>
    <w:p w14:paraId="29FC7807">
      <w:pPr>
        <w:spacing w:line="360" w:lineRule="auto"/>
        <w:jc w:val="center"/>
        <w:outlineLvl w:val="9"/>
        <w:rPr>
          <w:rFonts w:hint="eastAsia" w:ascii="宋体" w:hAnsi="宋体" w:eastAsia="宋体" w:cs="宋体"/>
          <w:color w:val="000000"/>
          <w:kern w:val="0"/>
          <w:sz w:val="24"/>
          <w:szCs w:val="24"/>
        </w:rPr>
      </w:pPr>
    </w:p>
    <w:p w14:paraId="42F4D854">
      <w:pPr>
        <w:spacing w:line="360" w:lineRule="auto"/>
        <w:jc w:val="center"/>
        <w:outlineLvl w:val="9"/>
        <w:rPr>
          <w:rFonts w:hint="eastAsia" w:ascii="宋体" w:hAnsi="宋体" w:eastAsia="宋体" w:cs="宋体"/>
          <w:color w:val="000000"/>
          <w:kern w:val="0"/>
          <w:sz w:val="24"/>
          <w:szCs w:val="24"/>
        </w:rPr>
      </w:pPr>
    </w:p>
    <w:p w14:paraId="5E24F9E7">
      <w:pPr>
        <w:spacing w:line="360" w:lineRule="auto"/>
        <w:jc w:val="center"/>
        <w:outlineLvl w:val="9"/>
        <w:rPr>
          <w:rFonts w:hint="eastAsia" w:ascii="宋体" w:hAnsi="宋体" w:eastAsia="宋体" w:cs="宋体"/>
          <w:color w:val="000000"/>
          <w:kern w:val="0"/>
          <w:sz w:val="24"/>
          <w:szCs w:val="24"/>
        </w:rPr>
      </w:pPr>
    </w:p>
    <w:p w14:paraId="4D084A93">
      <w:pPr>
        <w:spacing w:line="360" w:lineRule="auto"/>
        <w:jc w:val="center"/>
        <w:outlineLvl w:val="9"/>
        <w:rPr>
          <w:rFonts w:hint="eastAsia" w:ascii="宋体" w:hAnsi="宋体" w:eastAsia="宋体" w:cs="宋体"/>
          <w:color w:val="000000"/>
          <w:kern w:val="0"/>
          <w:sz w:val="24"/>
          <w:szCs w:val="24"/>
        </w:rPr>
      </w:pPr>
    </w:p>
    <w:p w14:paraId="7D5E9C51">
      <w:pPr>
        <w:spacing w:line="360" w:lineRule="auto"/>
        <w:jc w:val="center"/>
        <w:outlineLvl w:val="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（2）磋商报价明细表</w:t>
      </w:r>
    </w:p>
    <w:tbl>
      <w:tblPr>
        <w:tblStyle w:val="10"/>
        <w:tblpPr w:leftFromText="180" w:rightFromText="180" w:vertAnchor="text" w:horzAnchor="margin" w:tblpY="381"/>
        <w:tblOverlap w:val="never"/>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381"/>
        <w:gridCol w:w="1154"/>
        <w:gridCol w:w="1038"/>
        <w:gridCol w:w="1022"/>
        <w:gridCol w:w="1121"/>
        <w:gridCol w:w="1467"/>
        <w:gridCol w:w="943"/>
        <w:gridCol w:w="791"/>
      </w:tblGrid>
      <w:tr w14:paraId="662B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662" w:type="dxa"/>
            <w:vAlign w:val="center"/>
          </w:tcPr>
          <w:p w14:paraId="7B26E54C">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381" w:type="dxa"/>
            <w:vAlign w:val="center"/>
          </w:tcPr>
          <w:p w14:paraId="6C7C1937">
            <w:pPr>
              <w:spacing w:line="5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货物</w:t>
            </w:r>
            <w:r>
              <w:rPr>
                <w:rFonts w:hint="eastAsia" w:ascii="宋体" w:hAnsi="宋体" w:eastAsia="宋体" w:cs="宋体"/>
                <w:sz w:val="21"/>
                <w:szCs w:val="21"/>
              </w:rPr>
              <w:t>名称</w:t>
            </w:r>
          </w:p>
        </w:tc>
        <w:tc>
          <w:tcPr>
            <w:tcW w:w="1154" w:type="dxa"/>
            <w:vAlign w:val="center"/>
          </w:tcPr>
          <w:p w14:paraId="74162477">
            <w:pPr>
              <w:spacing w:line="500" w:lineRule="exact"/>
              <w:jc w:val="center"/>
              <w:rPr>
                <w:rFonts w:hint="eastAsia" w:ascii="宋体" w:hAnsi="宋体" w:eastAsia="宋体" w:cs="宋体"/>
                <w:sz w:val="21"/>
                <w:szCs w:val="21"/>
                <w:lang w:eastAsia="zh-CN"/>
              </w:rPr>
            </w:pPr>
            <w:r>
              <w:rPr>
                <w:rFonts w:hint="eastAsia" w:ascii="宋体" w:hAnsi="宋体" w:eastAsia="宋体" w:cs="宋体"/>
                <w:sz w:val="21"/>
                <w:szCs w:val="21"/>
              </w:rPr>
              <w:t>品</w:t>
            </w:r>
            <w:r>
              <w:rPr>
                <w:rFonts w:hint="eastAsia" w:ascii="宋体" w:hAnsi="宋体" w:eastAsia="宋体" w:cs="宋体"/>
                <w:sz w:val="21"/>
                <w:szCs w:val="21"/>
                <w:lang w:val="en-US" w:eastAsia="zh-CN"/>
              </w:rPr>
              <w:t>种</w:t>
            </w:r>
          </w:p>
        </w:tc>
        <w:tc>
          <w:tcPr>
            <w:tcW w:w="1038" w:type="dxa"/>
            <w:vAlign w:val="center"/>
          </w:tcPr>
          <w:p w14:paraId="04A4571D">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品牌</w:t>
            </w:r>
          </w:p>
        </w:tc>
        <w:tc>
          <w:tcPr>
            <w:tcW w:w="1022" w:type="dxa"/>
            <w:vAlign w:val="center"/>
          </w:tcPr>
          <w:p w14:paraId="6FFEB020">
            <w:pPr>
              <w:spacing w:line="50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rPr>
              <w:t>规格</w:t>
            </w:r>
          </w:p>
        </w:tc>
        <w:tc>
          <w:tcPr>
            <w:tcW w:w="1121" w:type="dxa"/>
            <w:vAlign w:val="center"/>
          </w:tcPr>
          <w:p w14:paraId="0891CD6C">
            <w:pPr>
              <w:spacing w:line="5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数量</w:t>
            </w:r>
          </w:p>
        </w:tc>
        <w:tc>
          <w:tcPr>
            <w:tcW w:w="1467" w:type="dxa"/>
            <w:vAlign w:val="center"/>
          </w:tcPr>
          <w:p w14:paraId="695AD166">
            <w:pPr>
              <w:spacing w:line="5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单位</w:t>
            </w:r>
          </w:p>
        </w:tc>
        <w:tc>
          <w:tcPr>
            <w:tcW w:w="943" w:type="dxa"/>
            <w:vAlign w:val="center"/>
          </w:tcPr>
          <w:p w14:paraId="24CBCC3F">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单价（元）</w:t>
            </w:r>
          </w:p>
        </w:tc>
        <w:tc>
          <w:tcPr>
            <w:tcW w:w="791" w:type="dxa"/>
            <w:vAlign w:val="center"/>
          </w:tcPr>
          <w:p w14:paraId="29048156">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合价（元）</w:t>
            </w:r>
          </w:p>
        </w:tc>
      </w:tr>
      <w:tr w14:paraId="3B64B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662" w:type="dxa"/>
          </w:tcPr>
          <w:p w14:paraId="4A342C16">
            <w:pPr>
              <w:spacing w:line="500" w:lineRule="exact"/>
              <w:jc w:val="center"/>
              <w:rPr>
                <w:rFonts w:hint="eastAsia" w:ascii="宋体" w:hAnsi="宋体" w:eastAsia="宋体" w:cs="宋体"/>
                <w:sz w:val="21"/>
                <w:szCs w:val="21"/>
              </w:rPr>
            </w:pPr>
          </w:p>
        </w:tc>
        <w:tc>
          <w:tcPr>
            <w:tcW w:w="1381" w:type="dxa"/>
            <w:vAlign w:val="center"/>
          </w:tcPr>
          <w:p w14:paraId="534BADEA">
            <w:pPr>
              <w:spacing w:line="500" w:lineRule="exact"/>
              <w:jc w:val="center"/>
              <w:rPr>
                <w:rFonts w:hint="eastAsia" w:ascii="宋体" w:hAnsi="宋体" w:eastAsia="宋体" w:cs="宋体"/>
                <w:sz w:val="21"/>
                <w:szCs w:val="21"/>
              </w:rPr>
            </w:pPr>
          </w:p>
        </w:tc>
        <w:tc>
          <w:tcPr>
            <w:tcW w:w="1154" w:type="dxa"/>
          </w:tcPr>
          <w:p w14:paraId="54C83233">
            <w:pPr>
              <w:spacing w:line="500" w:lineRule="exact"/>
              <w:jc w:val="center"/>
              <w:rPr>
                <w:rFonts w:hint="eastAsia" w:ascii="宋体" w:hAnsi="宋体" w:eastAsia="宋体" w:cs="宋体"/>
                <w:sz w:val="21"/>
                <w:szCs w:val="21"/>
              </w:rPr>
            </w:pPr>
          </w:p>
        </w:tc>
        <w:tc>
          <w:tcPr>
            <w:tcW w:w="1038" w:type="dxa"/>
          </w:tcPr>
          <w:p w14:paraId="1A69E067">
            <w:pPr>
              <w:spacing w:line="500" w:lineRule="exact"/>
              <w:jc w:val="center"/>
              <w:rPr>
                <w:rFonts w:hint="eastAsia" w:ascii="宋体" w:hAnsi="宋体" w:eastAsia="宋体" w:cs="宋体"/>
                <w:sz w:val="21"/>
                <w:szCs w:val="21"/>
              </w:rPr>
            </w:pPr>
          </w:p>
        </w:tc>
        <w:tc>
          <w:tcPr>
            <w:tcW w:w="1022" w:type="dxa"/>
          </w:tcPr>
          <w:p w14:paraId="67B7EC0F">
            <w:pPr>
              <w:spacing w:line="500" w:lineRule="exact"/>
              <w:jc w:val="center"/>
              <w:rPr>
                <w:rFonts w:hint="eastAsia" w:ascii="宋体" w:hAnsi="宋体" w:eastAsia="宋体" w:cs="宋体"/>
                <w:sz w:val="21"/>
                <w:szCs w:val="21"/>
              </w:rPr>
            </w:pPr>
          </w:p>
        </w:tc>
        <w:tc>
          <w:tcPr>
            <w:tcW w:w="1121" w:type="dxa"/>
          </w:tcPr>
          <w:p w14:paraId="379E4CD3">
            <w:pPr>
              <w:spacing w:line="500" w:lineRule="exact"/>
              <w:jc w:val="center"/>
              <w:rPr>
                <w:rFonts w:hint="eastAsia" w:ascii="宋体" w:hAnsi="宋体" w:eastAsia="宋体" w:cs="宋体"/>
                <w:sz w:val="21"/>
                <w:szCs w:val="21"/>
              </w:rPr>
            </w:pPr>
          </w:p>
        </w:tc>
        <w:tc>
          <w:tcPr>
            <w:tcW w:w="1467" w:type="dxa"/>
          </w:tcPr>
          <w:p w14:paraId="0569FE21">
            <w:pPr>
              <w:spacing w:line="500" w:lineRule="exact"/>
              <w:jc w:val="center"/>
              <w:rPr>
                <w:rFonts w:hint="eastAsia" w:ascii="宋体" w:hAnsi="宋体" w:eastAsia="宋体" w:cs="宋体"/>
                <w:sz w:val="21"/>
                <w:szCs w:val="21"/>
              </w:rPr>
            </w:pPr>
          </w:p>
        </w:tc>
        <w:tc>
          <w:tcPr>
            <w:tcW w:w="943" w:type="dxa"/>
          </w:tcPr>
          <w:p w14:paraId="653668D3">
            <w:pPr>
              <w:spacing w:line="500" w:lineRule="exact"/>
              <w:jc w:val="center"/>
              <w:rPr>
                <w:rFonts w:hint="eastAsia" w:ascii="宋体" w:hAnsi="宋体" w:eastAsia="宋体" w:cs="宋体"/>
                <w:sz w:val="21"/>
                <w:szCs w:val="21"/>
              </w:rPr>
            </w:pPr>
          </w:p>
        </w:tc>
        <w:tc>
          <w:tcPr>
            <w:tcW w:w="791" w:type="dxa"/>
          </w:tcPr>
          <w:p w14:paraId="62297B31">
            <w:pPr>
              <w:spacing w:line="500" w:lineRule="exact"/>
              <w:jc w:val="center"/>
              <w:rPr>
                <w:rFonts w:hint="eastAsia" w:ascii="宋体" w:hAnsi="宋体" w:eastAsia="宋体" w:cs="宋体"/>
                <w:sz w:val="21"/>
                <w:szCs w:val="21"/>
              </w:rPr>
            </w:pPr>
          </w:p>
        </w:tc>
      </w:tr>
      <w:tr w14:paraId="3BAC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62" w:type="dxa"/>
          </w:tcPr>
          <w:p w14:paraId="3A0C5C99">
            <w:pPr>
              <w:spacing w:line="500" w:lineRule="exact"/>
              <w:jc w:val="center"/>
              <w:rPr>
                <w:rFonts w:hint="eastAsia" w:ascii="宋体" w:hAnsi="宋体" w:eastAsia="宋体" w:cs="宋体"/>
                <w:sz w:val="21"/>
                <w:szCs w:val="21"/>
              </w:rPr>
            </w:pPr>
          </w:p>
        </w:tc>
        <w:tc>
          <w:tcPr>
            <w:tcW w:w="1381" w:type="dxa"/>
            <w:vAlign w:val="center"/>
          </w:tcPr>
          <w:p w14:paraId="2F649007">
            <w:pPr>
              <w:widowControl/>
              <w:spacing w:line="324" w:lineRule="auto"/>
              <w:jc w:val="center"/>
              <w:rPr>
                <w:rFonts w:hint="eastAsia" w:ascii="宋体" w:hAnsi="宋体" w:eastAsia="宋体" w:cs="宋体"/>
                <w:kern w:val="0"/>
                <w:sz w:val="21"/>
                <w:szCs w:val="21"/>
              </w:rPr>
            </w:pPr>
          </w:p>
        </w:tc>
        <w:tc>
          <w:tcPr>
            <w:tcW w:w="1154" w:type="dxa"/>
          </w:tcPr>
          <w:p w14:paraId="53F00F96">
            <w:pPr>
              <w:spacing w:line="500" w:lineRule="exact"/>
              <w:jc w:val="center"/>
              <w:rPr>
                <w:rFonts w:hint="eastAsia" w:ascii="宋体" w:hAnsi="宋体" w:eastAsia="宋体" w:cs="宋体"/>
                <w:sz w:val="21"/>
                <w:szCs w:val="21"/>
              </w:rPr>
            </w:pPr>
          </w:p>
        </w:tc>
        <w:tc>
          <w:tcPr>
            <w:tcW w:w="1038" w:type="dxa"/>
          </w:tcPr>
          <w:p w14:paraId="05F90108">
            <w:pPr>
              <w:spacing w:line="500" w:lineRule="exact"/>
              <w:jc w:val="center"/>
              <w:rPr>
                <w:rFonts w:hint="eastAsia" w:ascii="宋体" w:hAnsi="宋体" w:eastAsia="宋体" w:cs="宋体"/>
                <w:sz w:val="21"/>
                <w:szCs w:val="21"/>
              </w:rPr>
            </w:pPr>
          </w:p>
        </w:tc>
        <w:tc>
          <w:tcPr>
            <w:tcW w:w="1022" w:type="dxa"/>
          </w:tcPr>
          <w:p w14:paraId="6259BA9F">
            <w:pPr>
              <w:spacing w:line="500" w:lineRule="exact"/>
              <w:jc w:val="center"/>
              <w:rPr>
                <w:rFonts w:hint="eastAsia" w:ascii="宋体" w:hAnsi="宋体" w:eastAsia="宋体" w:cs="宋体"/>
                <w:sz w:val="21"/>
                <w:szCs w:val="21"/>
              </w:rPr>
            </w:pPr>
          </w:p>
        </w:tc>
        <w:tc>
          <w:tcPr>
            <w:tcW w:w="1121" w:type="dxa"/>
          </w:tcPr>
          <w:p w14:paraId="48937755">
            <w:pPr>
              <w:spacing w:line="500" w:lineRule="exact"/>
              <w:jc w:val="center"/>
              <w:rPr>
                <w:rFonts w:hint="eastAsia" w:ascii="宋体" w:hAnsi="宋体" w:eastAsia="宋体" w:cs="宋体"/>
                <w:sz w:val="21"/>
                <w:szCs w:val="21"/>
              </w:rPr>
            </w:pPr>
          </w:p>
        </w:tc>
        <w:tc>
          <w:tcPr>
            <w:tcW w:w="1467" w:type="dxa"/>
          </w:tcPr>
          <w:p w14:paraId="4CC3CC33">
            <w:pPr>
              <w:spacing w:line="500" w:lineRule="exact"/>
              <w:jc w:val="center"/>
              <w:rPr>
                <w:rFonts w:hint="eastAsia" w:ascii="宋体" w:hAnsi="宋体" w:eastAsia="宋体" w:cs="宋体"/>
                <w:sz w:val="21"/>
                <w:szCs w:val="21"/>
              </w:rPr>
            </w:pPr>
          </w:p>
        </w:tc>
        <w:tc>
          <w:tcPr>
            <w:tcW w:w="943" w:type="dxa"/>
          </w:tcPr>
          <w:p w14:paraId="70007AFD">
            <w:pPr>
              <w:spacing w:line="500" w:lineRule="exact"/>
              <w:jc w:val="center"/>
              <w:rPr>
                <w:rFonts w:hint="eastAsia" w:ascii="宋体" w:hAnsi="宋体" w:eastAsia="宋体" w:cs="宋体"/>
                <w:sz w:val="21"/>
                <w:szCs w:val="21"/>
              </w:rPr>
            </w:pPr>
          </w:p>
        </w:tc>
        <w:tc>
          <w:tcPr>
            <w:tcW w:w="791" w:type="dxa"/>
          </w:tcPr>
          <w:p w14:paraId="725968E4">
            <w:pPr>
              <w:spacing w:line="500" w:lineRule="exact"/>
              <w:jc w:val="center"/>
              <w:rPr>
                <w:rFonts w:hint="eastAsia" w:ascii="宋体" w:hAnsi="宋体" w:eastAsia="宋体" w:cs="宋体"/>
                <w:sz w:val="21"/>
                <w:szCs w:val="21"/>
              </w:rPr>
            </w:pPr>
          </w:p>
        </w:tc>
      </w:tr>
      <w:tr w14:paraId="27F3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62" w:type="dxa"/>
          </w:tcPr>
          <w:p w14:paraId="70081117">
            <w:pPr>
              <w:spacing w:line="500" w:lineRule="exact"/>
              <w:jc w:val="center"/>
              <w:rPr>
                <w:rFonts w:hint="eastAsia" w:ascii="宋体" w:hAnsi="宋体" w:eastAsia="宋体" w:cs="宋体"/>
                <w:sz w:val="21"/>
                <w:szCs w:val="21"/>
              </w:rPr>
            </w:pPr>
          </w:p>
        </w:tc>
        <w:tc>
          <w:tcPr>
            <w:tcW w:w="1381" w:type="dxa"/>
          </w:tcPr>
          <w:p w14:paraId="4D376AED">
            <w:pPr>
              <w:spacing w:line="500" w:lineRule="exact"/>
              <w:jc w:val="center"/>
              <w:rPr>
                <w:rFonts w:hint="eastAsia" w:ascii="宋体" w:hAnsi="宋体" w:eastAsia="宋体" w:cs="宋体"/>
                <w:sz w:val="21"/>
                <w:szCs w:val="21"/>
              </w:rPr>
            </w:pPr>
          </w:p>
        </w:tc>
        <w:tc>
          <w:tcPr>
            <w:tcW w:w="1154" w:type="dxa"/>
          </w:tcPr>
          <w:p w14:paraId="60BEAD85">
            <w:pPr>
              <w:spacing w:line="500" w:lineRule="exact"/>
              <w:jc w:val="center"/>
              <w:rPr>
                <w:rFonts w:hint="eastAsia" w:ascii="宋体" w:hAnsi="宋体" w:eastAsia="宋体" w:cs="宋体"/>
                <w:sz w:val="21"/>
                <w:szCs w:val="21"/>
              </w:rPr>
            </w:pPr>
          </w:p>
        </w:tc>
        <w:tc>
          <w:tcPr>
            <w:tcW w:w="1038" w:type="dxa"/>
          </w:tcPr>
          <w:p w14:paraId="515EB9B3">
            <w:pPr>
              <w:spacing w:line="500" w:lineRule="exact"/>
              <w:jc w:val="center"/>
              <w:rPr>
                <w:rFonts w:hint="eastAsia" w:ascii="宋体" w:hAnsi="宋体" w:eastAsia="宋体" w:cs="宋体"/>
                <w:sz w:val="21"/>
                <w:szCs w:val="21"/>
              </w:rPr>
            </w:pPr>
          </w:p>
        </w:tc>
        <w:tc>
          <w:tcPr>
            <w:tcW w:w="1022" w:type="dxa"/>
          </w:tcPr>
          <w:p w14:paraId="68680DE1">
            <w:pPr>
              <w:spacing w:line="500" w:lineRule="exact"/>
              <w:jc w:val="center"/>
              <w:rPr>
                <w:rFonts w:hint="eastAsia" w:ascii="宋体" w:hAnsi="宋体" w:eastAsia="宋体" w:cs="宋体"/>
                <w:sz w:val="21"/>
                <w:szCs w:val="21"/>
              </w:rPr>
            </w:pPr>
          </w:p>
        </w:tc>
        <w:tc>
          <w:tcPr>
            <w:tcW w:w="1121" w:type="dxa"/>
          </w:tcPr>
          <w:p w14:paraId="43C89EE6">
            <w:pPr>
              <w:spacing w:line="500" w:lineRule="exact"/>
              <w:jc w:val="center"/>
              <w:rPr>
                <w:rFonts w:hint="eastAsia" w:ascii="宋体" w:hAnsi="宋体" w:eastAsia="宋体" w:cs="宋体"/>
                <w:sz w:val="21"/>
                <w:szCs w:val="21"/>
              </w:rPr>
            </w:pPr>
          </w:p>
        </w:tc>
        <w:tc>
          <w:tcPr>
            <w:tcW w:w="1467" w:type="dxa"/>
          </w:tcPr>
          <w:p w14:paraId="1C1C33BC">
            <w:pPr>
              <w:spacing w:line="500" w:lineRule="exact"/>
              <w:jc w:val="center"/>
              <w:rPr>
                <w:rFonts w:hint="eastAsia" w:ascii="宋体" w:hAnsi="宋体" w:eastAsia="宋体" w:cs="宋体"/>
                <w:sz w:val="21"/>
                <w:szCs w:val="21"/>
              </w:rPr>
            </w:pPr>
          </w:p>
        </w:tc>
        <w:tc>
          <w:tcPr>
            <w:tcW w:w="943" w:type="dxa"/>
          </w:tcPr>
          <w:p w14:paraId="2602CC78">
            <w:pPr>
              <w:spacing w:line="500" w:lineRule="exact"/>
              <w:jc w:val="center"/>
              <w:rPr>
                <w:rFonts w:hint="eastAsia" w:ascii="宋体" w:hAnsi="宋体" w:eastAsia="宋体" w:cs="宋体"/>
                <w:sz w:val="21"/>
                <w:szCs w:val="21"/>
              </w:rPr>
            </w:pPr>
          </w:p>
        </w:tc>
        <w:tc>
          <w:tcPr>
            <w:tcW w:w="791" w:type="dxa"/>
          </w:tcPr>
          <w:p w14:paraId="40B5023F">
            <w:pPr>
              <w:spacing w:line="500" w:lineRule="exact"/>
              <w:jc w:val="center"/>
              <w:rPr>
                <w:rFonts w:hint="eastAsia" w:ascii="宋体" w:hAnsi="宋体" w:eastAsia="宋体" w:cs="宋体"/>
                <w:sz w:val="21"/>
                <w:szCs w:val="21"/>
              </w:rPr>
            </w:pPr>
          </w:p>
        </w:tc>
      </w:tr>
      <w:tr w14:paraId="79C0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62" w:type="dxa"/>
          </w:tcPr>
          <w:p w14:paraId="37DCFFC4">
            <w:pPr>
              <w:spacing w:line="500" w:lineRule="exact"/>
              <w:jc w:val="center"/>
              <w:rPr>
                <w:rFonts w:hint="eastAsia" w:ascii="宋体" w:hAnsi="宋体" w:eastAsia="宋体" w:cs="宋体"/>
                <w:sz w:val="21"/>
                <w:szCs w:val="21"/>
              </w:rPr>
            </w:pPr>
          </w:p>
        </w:tc>
        <w:tc>
          <w:tcPr>
            <w:tcW w:w="1381" w:type="dxa"/>
          </w:tcPr>
          <w:p w14:paraId="19FE7CA2">
            <w:pPr>
              <w:spacing w:line="500" w:lineRule="exact"/>
              <w:jc w:val="center"/>
              <w:rPr>
                <w:rFonts w:hint="eastAsia" w:ascii="宋体" w:hAnsi="宋体" w:eastAsia="宋体" w:cs="宋体"/>
                <w:sz w:val="21"/>
                <w:szCs w:val="21"/>
              </w:rPr>
            </w:pPr>
          </w:p>
        </w:tc>
        <w:tc>
          <w:tcPr>
            <w:tcW w:w="1154" w:type="dxa"/>
          </w:tcPr>
          <w:p w14:paraId="06065814">
            <w:pPr>
              <w:spacing w:line="500" w:lineRule="exact"/>
              <w:jc w:val="center"/>
              <w:rPr>
                <w:rFonts w:hint="eastAsia" w:ascii="宋体" w:hAnsi="宋体" w:eastAsia="宋体" w:cs="宋体"/>
                <w:sz w:val="21"/>
                <w:szCs w:val="21"/>
              </w:rPr>
            </w:pPr>
          </w:p>
        </w:tc>
        <w:tc>
          <w:tcPr>
            <w:tcW w:w="1038" w:type="dxa"/>
          </w:tcPr>
          <w:p w14:paraId="65A7DEA6">
            <w:pPr>
              <w:spacing w:line="500" w:lineRule="exact"/>
              <w:jc w:val="center"/>
              <w:rPr>
                <w:rFonts w:hint="eastAsia" w:ascii="宋体" w:hAnsi="宋体" w:eastAsia="宋体" w:cs="宋体"/>
                <w:sz w:val="21"/>
                <w:szCs w:val="21"/>
              </w:rPr>
            </w:pPr>
          </w:p>
        </w:tc>
        <w:tc>
          <w:tcPr>
            <w:tcW w:w="1022" w:type="dxa"/>
          </w:tcPr>
          <w:p w14:paraId="6282EF93">
            <w:pPr>
              <w:spacing w:line="500" w:lineRule="exact"/>
              <w:jc w:val="center"/>
              <w:rPr>
                <w:rFonts w:hint="eastAsia" w:ascii="宋体" w:hAnsi="宋体" w:eastAsia="宋体" w:cs="宋体"/>
                <w:sz w:val="21"/>
                <w:szCs w:val="21"/>
              </w:rPr>
            </w:pPr>
          </w:p>
        </w:tc>
        <w:tc>
          <w:tcPr>
            <w:tcW w:w="1121" w:type="dxa"/>
          </w:tcPr>
          <w:p w14:paraId="2CB7A874">
            <w:pPr>
              <w:spacing w:line="500" w:lineRule="exact"/>
              <w:jc w:val="center"/>
              <w:rPr>
                <w:rFonts w:hint="eastAsia" w:ascii="宋体" w:hAnsi="宋体" w:eastAsia="宋体" w:cs="宋体"/>
                <w:sz w:val="21"/>
                <w:szCs w:val="21"/>
              </w:rPr>
            </w:pPr>
          </w:p>
        </w:tc>
        <w:tc>
          <w:tcPr>
            <w:tcW w:w="1467" w:type="dxa"/>
          </w:tcPr>
          <w:p w14:paraId="5B8FD916">
            <w:pPr>
              <w:spacing w:line="500" w:lineRule="exact"/>
              <w:jc w:val="center"/>
              <w:rPr>
                <w:rFonts w:hint="eastAsia" w:ascii="宋体" w:hAnsi="宋体" w:eastAsia="宋体" w:cs="宋体"/>
                <w:sz w:val="21"/>
                <w:szCs w:val="21"/>
              </w:rPr>
            </w:pPr>
          </w:p>
        </w:tc>
        <w:tc>
          <w:tcPr>
            <w:tcW w:w="943" w:type="dxa"/>
          </w:tcPr>
          <w:p w14:paraId="00400898">
            <w:pPr>
              <w:spacing w:line="500" w:lineRule="exact"/>
              <w:jc w:val="center"/>
              <w:rPr>
                <w:rFonts w:hint="eastAsia" w:ascii="宋体" w:hAnsi="宋体" w:eastAsia="宋体" w:cs="宋体"/>
                <w:sz w:val="21"/>
                <w:szCs w:val="21"/>
              </w:rPr>
            </w:pPr>
          </w:p>
        </w:tc>
        <w:tc>
          <w:tcPr>
            <w:tcW w:w="791" w:type="dxa"/>
          </w:tcPr>
          <w:p w14:paraId="4D9221E2">
            <w:pPr>
              <w:spacing w:line="500" w:lineRule="exact"/>
              <w:jc w:val="center"/>
              <w:rPr>
                <w:rFonts w:hint="eastAsia" w:ascii="宋体" w:hAnsi="宋体" w:eastAsia="宋体" w:cs="宋体"/>
                <w:sz w:val="21"/>
                <w:szCs w:val="21"/>
              </w:rPr>
            </w:pPr>
          </w:p>
        </w:tc>
      </w:tr>
      <w:tr w14:paraId="5D6B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62" w:type="dxa"/>
          </w:tcPr>
          <w:p w14:paraId="7DB3FE83">
            <w:pPr>
              <w:spacing w:line="500" w:lineRule="exact"/>
              <w:jc w:val="center"/>
              <w:rPr>
                <w:rFonts w:hint="eastAsia" w:ascii="宋体" w:hAnsi="宋体" w:eastAsia="宋体" w:cs="宋体"/>
                <w:sz w:val="21"/>
                <w:szCs w:val="21"/>
              </w:rPr>
            </w:pPr>
          </w:p>
        </w:tc>
        <w:tc>
          <w:tcPr>
            <w:tcW w:w="1381" w:type="dxa"/>
          </w:tcPr>
          <w:p w14:paraId="4BFC95B3">
            <w:pPr>
              <w:spacing w:line="500" w:lineRule="exact"/>
              <w:jc w:val="center"/>
              <w:rPr>
                <w:rFonts w:hint="eastAsia" w:ascii="宋体" w:hAnsi="宋体" w:eastAsia="宋体" w:cs="宋体"/>
                <w:sz w:val="21"/>
                <w:szCs w:val="21"/>
              </w:rPr>
            </w:pPr>
          </w:p>
        </w:tc>
        <w:tc>
          <w:tcPr>
            <w:tcW w:w="1154" w:type="dxa"/>
          </w:tcPr>
          <w:p w14:paraId="3CC2B781">
            <w:pPr>
              <w:spacing w:line="500" w:lineRule="exact"/>
              <w:jc w:val="center"/>
              <w:rPr>
                <w:rFonts w:hint="eastAsia" w:ascii="宋体" w:hAnsi="宋体" w:eastAsia="宋体" w:cs="宋体"/>
                <w:sz w:val="21"/>
                <w:szCs w:val="21"/>
              </w:rPr>
            </w:pPr>
          </w:p>
        </w:tc>
        <w:tc>
          <w:tcPr>
            <w:tcW w:w="1038" w:type="dxa"/>
          </w:tcPr>
          <w:p w14:paraId="365AA43D">
            <w:pPr>
              <w:spacing w:line="500" w:lineRule="exact"/>
              <w:jc w:val="center"/>
              <w:rPr>
                <w:rFonts w:hint="eastAsia" w:ascii="宋体" w:hAnsi="宋体" w:eastAsia="宋体" w:cs="宋体"/>
                <w:sz w:val="21"/>
                <w:szCs w:val="21"/>
              </w:rPr>
            </w:pPr>
          </w:p>
        </w:tc>
        <w:tc>
          <w:tcPr>
            <w:tcW w:w="1022" w:type="dxa"/>
          </w:tcPr>
          <w:p w14:paraId="04D74335">
            <w:pPr>
              <w:spacing w:line="500" w:lineRule="exact"/>
              <w:jc w:val="center"/>
              <w:rPr>
                <w:rFonts w:hint="eastAsia" w:ascii="宋体" w:hAnsi="宋体" w:eastAsia="宋体" w:cs="宋体"/>
                <w:sz w:val="21"/>
                <w:szCs w:val="21"/>
              </w:rPr>
            </w:pPr>
          </w:p>
        </w:tc>
        <w:tc>
          <w:tcPr>
            <w:tcW w:w="1121" w:type="dxa"/>
          </w:tcPr>
          <w:p w14:paraId="5EAA4A11">
            <w:pPr>
              <w:spacing w:line="500" w:lineRule="exact"/>
              <w:jc w:val="center"/>
              <w:rPr>
                <w:rFonts w:hint="eastAsia" w:ascii="宋体" w:hAnsi="宋体" w:eastAsia="宋体" w:cs="宋体"/>
                <w:sz w:val="21"/>
                <w:szCs w:val="21"/>
              </w:rPr>
            </w:pPr>
          </w:p>
        </w:tc>
        <w:tc>
          <w:tcPr>
            <w:tcW w:w="1467" w:type="dxa"/>
          </w:tcPr>
          <w:p w14:paraId="7BA70FF0">
            <w:pPr>
              <w:spacing w:line="500" w:lineRule="exact"/>
              <w:jc w:val="center"/>
              <w:rPr>
                <w:rFonts w:hint="eastAsia" w:ascii="宋体" w:hAnsi="宋体" w:eastAsia="宋体" w:cs="宋体"/>
                <w:sz w:val="21"/>
                <w:szCs w:val="21"/>
              </w:rPr>
            </w:pPr>
          </w:p>
        </w:tc>
        <w:tc>
          <w:tcPr>
            <w:tcW w:w="943" w:type="dxa"/>
          </w:tcPr>
          <w:p w14:paraId="6C017F0E">
            <w:pPr>
              <w:spacing w:line="500" w:lineRule="exact"/>
              <w:jc w:val="center"/>
              <w:rPr>
                <w:rFonts w:hint="eastAsia" w:ascii="宋体" w:hAnsi="宋体" w:eastAsia="宋体" w:cs="宋体"/>
                <w:sz w:val="21"/>
                <w:szCs w:val="21"/>
              </w:rPr>
            </w:pPr>
          </w:p>
        </w:tc>
        <w:tc>
          <w:tcPr>
            <w:tcW w:w="791" w:type="dxa"/>
          </w:tcPr>
          <w:p w14:paraId="7AEAE962">
            <w:pPr>
              <w:spacing w:line="500" w:lineRule="exact"/>
              <w:jc w:val="center"/>
              <w:rPr>
                <w:rFonts w:hint="eastAsia" w:ascii="宋体" w:hAnsi="宋体" w:eastAsia="宋体" w:cs="宋体"/>
                <w:sz w:val="21"/>
                <w:szCs w:val="21"/>
              </w:rPr>
            </w:pPr>
          </w:p>
        </w:tc>
      </w:tr>
      <w:tr w14:paraId="5299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62" w:type="dxa"/>
          </w:tcPr>
          <w:p w14:paraId="44C30686">
            <w:pPr>
              <w:spacing w:line="500" w:lineRule="exact"/>
              <w:jc w:val="center"/>
              <w:rPr>
                <w:rFonts w:hint="eastAsia" w:ascii="宋体" w:hAnsi="宋体" w:eastAsia="宋体" w:cs="宋体"/>
                <w:sz w:val="21"/>
                <w:szCs w:val="21"/>
              </w:rPr>
            </w:pPr>
          </w:p>
        </w:tc>
        <w:tc>
          <w:tcPr>
            <w:tcW w:w="1381" w:type="dxa"/>
          </w:tcPr>
          <w:p w14:paraId="7EF4FC93">
            <w:pPr>
              <w:spacing w:line="500" w:lineRule="exact"/>
              <w:jc w:val="center"/>
              <w:rPr>
                <w:rFonts w:hint="eastAsia" w:ascii="宋体" w:hAnsi="宋体" w:eastAsia="宋体" w:cs="宋体"/>
                <w:sz w:val="21"/>
                <w:szCs w:val="21"/>
              </w:rPr>
            </w:pPr>
          </w:p>
        </w:tc>
        <w:tc>
          <w:tcPr>
            <w:tcW w:w="1154" w:type="dxa"/>
          </w:tcPr>
          <w:p w14:paraId="4FEB9B91">
            <w:pPr>
              <w:spacing w:line="500" w:lineRule="exact"/>
              <w:jc w:val="center"/>
              <w:rPr>
                <w:rFonts w:hint="eastAsia" w:ascii="宋体" w:hAnsi="宋体" w:eastAsia="宋体" w:cs="宋体"/>
                <w:sz w:val="21"/>
                <w:szCs w:val="21"/>
              </w:rPr>
            </w:pPr>
          </w:p>
        </w:tc>
        <w:tc>
          <w:tcPr>
            <w:tcW w:w="1038" w:type="dxa"/>
          </w:tcPr>
          <w:p w14:paraId="43A63555">
            <w:pPr>
              <w:spacing w:line="500" w:lineRule="exact"/>
              <w:jc w:val="center"/>
              <w:rPr>
                <w:rFonts w:hint="eastAsia" w:ascii="宋体" w:hAnsi="宋体" w:eastAsia="宋体" w:cs="宋体"/>
                <w:sz w:val="21"/>
                <w:szCs w:val="21"/>
              </w:rPr>
            </w:pPr>
          </w:p>
        </w:tc>
        <w:tc>
          <w:tcPr>
            <w:tcW w:w="1022" w:type="dxa"/>
          </w:tcPr>
          <w:p w14:paraId="344F1CD4">
            <w:pPr>
              <w:spacing w:line="500" w:lineRule="exact"/>
              <w:jc w:val="center"/>
              <w:rPr>
                <w:rFonts w:hint="eastAsia" w:ascii="宋体" w:hAnsi="宋体" w:eastAsia="宋体" w:cs="宋体"/>
                <w:sz w:val="21"/>
                <w:szCs w:val="21"/>
              </w:rPr>
            </w:pPr>
          </w:p>
        </w:tc>
        <w:tc>
          <w:tcPr>
            <w:tcW w:w="1121" w:type="dxa"/>
          </w:tcPr>
          <w:p w14:paraId="4EC7862C">
            <w:pPr>
              <w:spacing w:line="500" w:lineRule="exact"/>
              <w:jc w:val="center"/>
              <w:rPr>
                <w:rFonts w:hint="eastAsia" w:ascii="宋体" w:hAnsi="宋体" w:eastAsia="宋体" w:cs="宋体"/>
                <w:sz w:val="21"/>
                <w:szCs w:val="21"/>
              </w:rPr>
            </w:pPr>
          </w:p>
        </w:tc>
        <w:tc>
          <w:tcPr>
            <w:tcW w:w="1467" w:type="dxa"/>
          </w:tcPr>
          <w:p w14:paraId="2256E0FA">
            <w:pPr>
              <w:spacing w:line="500" w:lineRule="exact"/>
              <w:jc w:val="center"/>
              <w:rPr>
                <w:rFonts w:hint="eastAsia" w:ascii="宋体" w:hAnsi="宋体" w:eastAsia="宋体" w:cs="宋体"/>
                <w:sz w:val="21"/>
                <w:szCs w:val="21"/>
              </w:rPr>
            </w:pPr>
          </w:p>
        </w:tc>
        <w:tc>
          <w:tcPr>
            <w:tcW w:w="943" w:type="dxa"/>
          </w:tcPr>
          <w:p w14:paraId="6D25EA28">
            <w:pPr>
              <w:spacing w:line="500" w:lineRule="exact"/>
              <w:jc w:val="center"/>
              <w:rPr>
                <w:rFonts w:hint="eastAsia" w:ascii="宋体" w:hAnsi="宋体" w:eastAsia="宋体" w:cs="宋体"/>
                <w:sz w:val="21"/>
                <w:szCs w:val="21"/>
              </w:rPr>
            </w:pPr>
          </w:p>
        </w:tc>
        <w:tc>
          <w:tcPr>
            <w:tcW w:w="791" w:type="dxa"/>
          </w:tcPr>
          <w:p w14:paraId="1503BC4E">
            <w:pPr>
              <w:spacing w:line="500" w:lineRule="exact"/>
              <w:jc w:val="center"/>
              <w:rPr>
                <w:rFonts w:hint="eastAsia" w:ascii="宋体" w:hAnsi="宋体" w:eastAsia="宋体" w:cs="宋体"/>
                <w:sz w:val="21"/>
                <w:szCs w:val="21"/>
              </w:rPr>
            </w:pPr>
          </w:p>
        </w:tc>
      </w:tr>
      <w:tr w14:paraId="7FE0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62" w:type="dxa"/>
          </w:tcPr>
          <w:p w14:paraId="4215729F">
            <w:pPr>
              <w:spacing w:line="500" w:lineRule="exact"/>
              <w:jc w:val="center"/>
              <w:rPr>
                <w:rFonts w:hint="eastAsia" w:ascii="宋体" w:hAnsi="宋体" w:eastAsia="宋体" w:cs="宋体"/>
                <w:sz w:val="21"/>
                <w:szCs w:val="21"/>
              </w:rPr>
            </w:pPr>
          </w:p>
        </w:tc>
        <w:tc>
          <w:tcPr>
            <w:tcW w:w="1381" w:type="dxa"/>
          </w:tcPr>
          <w:p w14:paraId="618EC670">
            <w:pPr>
              <w:spacing w:line="500" w:lineRule="exact"/>
              <w:jc w:val="center"/>
              <w:rPr>
                <w:rFonts w:hint="eastAsia" w:ascii="宋体" w:hAnsi="宋体" w:eastAsia="宋体" w:cs="宋体"/>
                <w:sz w:val="21"/>
                <w:szCs w:val="21"/>
              </w:rPr>
            </w:pPr>
          </w:p>
        </w:tc>
        <w:tc>
          <w:tcPr>
            <w:tcW w:w="1154" w:type="dxa"/>
          </w:tcPr>
          <w:p w14:paraId="590938A9">
            <w:pPr>
              <w:spacing w:line="500" w:lineRule="exact"/>
              <w:jc w:val="center"/>
              <w:rPr>
                <w:rFonts w:hint="eastAsia" w:ascii="宋体" w:hAnsi="宋体" w:eastAsia="宋体" w:cs="宋体"/>
                <w:sz w:val="21"/>
                <w:szCs w:val="21"/>
              </w:rPr>
            </w:pPr>
          </w:p>
        </w:tc>
        <w:tc>
          <w:tcPr>
            <w:tcW w:w="1038" w:type="dxa"/>
          </w:tcPr>
          <w:p w14:paraId="49711EE9">
            <w:pPr>
              <w:spacing w:line="500" w:lineRule="exact"/>
              <w:jc w:val="center"/>
              <w:rPr>
                <w:rFonts w:hint="eastAsia" w:ascii="宋体" w:hAnsi="宋体" w:eastAsia="宋体" w:cs="宋体"/>
                <w:sz w:val="21"/>
                <w:szCs w:val="21"/>
              </w:rPr>
            </w:pPr>
          </w:p>
        </w:tc>
        <w:tc>
          <w:tcPr>
            <w:tcW w:w="1022" w:type="dxa"/>
          </w:tcPr>
          <w:p w14:paraId="1C007BCC">
            <w:pPr>
              <w:spacing w:line="500" w:lineRule="exact"/>
              <w:jc w:val="center"/>
              <w:rPr>
                <w:rFonts w:hint="eastAsia" w:ascii="宋体" w:hAnsi="宋体" w:eastAsia="宋体" w:cs="宋体"/>
                <w:sz w:val="21"/>
                <w:szCs w:val="21"/>
              </w:rPr>
            </w:pPr>
          </w:p>
        </w:tc>
        <w:tc>
          <w:tcPr>
            <w:tcW w:w="1121" w:type="dxa"/>
          </w:tcPr>
          <w:p w14:paraId="7C8CE718">
            <w:pPr>
              <w:spacing w:line="500" w:lineRule="exact"/>
              <w:jc w:val="center"/>
              <w:rPr>
                <w:rFonts w:hint="eastAsia" w:ascii="宋体" w:hAnsi="宋体" w:eastAsia="宋体" w:cs="宋体"/>
                <w:sz w:val="21"/>
                <w:szCs w:val="21"/>
              </w:rPr>
            </w:pPr>
          </w:p>
        </w:tc>
        <w:tc>
          <w:tcPr>
            <w:tcW w:w="1467" w:type="dxa"/>
          </w:tcPr>
          <w:p w14:paraId="346D6CB6">
            <w:pPr>
              <w:spacing w:line="500" w:lineRule="exact"/>
              <w:jc w:val="center"/>
              <w:rPr>
                <w:rFonts w:hint="eastAsia" w:ascii="宋体" w:hAnsi="宋体" w:eastAsia="宋体" w:cs="宋体"/>
                <w:sz w:val="21"/>
                <w:szCs w:val="21"/>
              </w:rPr>
            </w:pPr>
          </w:p>
        </w:tc>
        <w:tc>
          <w:tcPr>
            <w:tcW w:w="943" w:type="dxa"/>
          </w:tcPr>
          <w:p w14:paraId="58320AEE">
            <w:pPr>
              <w:spacing w:line="500" w:lineRule="exact"/>
              <w:jc w:val="center"/>
              <w:rPr>
                <w:rFonts w:hint="eastAsia" w:ascii="宋体" w:hAnsi="宋体" w:eastAsia="宋体" w:cs="宋体"/>
                <w:sz w:val="21"/>
                <w:szCs w:val="21"/>
              </w:rPr>
            </w:pPr>
          </w:p>
        </w:tc>
        <w:tc>
          <w:tcPr>
            <w:tcW w:w="791" w:type="dxa"/>
          </w:tcPr>
          <w:p w14:paraId="52B67701">
            <w:pPr>
              <w:spacing w:line="500" w:lineRule="exact"/>
              <w:jc w:val="center"/>
              <w:rPr>
                <w:rFonts w:hint="eastAsia" w:ascii="宋体" w:hAnsi="宋体" w:eastAsia="宋体" w:cs="宋体"/>
                <w:sz w:val="21"/>
                <w:szCs w:val="21"/>
              </w:rPr>
            </w:pPr>
          </w:p>
        </w:tc>
      </w:tr>
      <w:tr w14:paraId="37CD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62" w:type="dxa"/>
          </w:tcPr>
          <w:p w14:paraId="2DE81C9C">
            <w:pPr>
              <w:spacing w:line="500" w:lineRule="exact"/>
              <w:jc w:val="center"/>
              <w:rPr>
                <w:rFonts w:hint="eastAsia" w:ascii="宋体" w:hAnsi="宋体" w:eastAsia="宋体" w:cs="宋体"/>
                <w:sz w:val="21"/>
                <w:szCs w:val="21"/>
              </w:rPr>
            </w:pPr>
          </w:p>
        </w:tc>
        <w:tc>
          <w:tcPr>
            <w:tcW w:w="1381" w:type="dxa"/>
          </w:tcPr>
          <w:p w14:paraId="1DB1536A">
            <w:pPr>
              <w:spacing w:line="500" w:lineRule="exact"/>
              <w:jc w:val="center"/>
              <w:rPr>
                <w:rFonts w:hint="eastAsia" w:ascii="宋体" w:hAnsi="宋体" w:eastAsia="宋体" w:cs="宋体"/>
                <w:sz w:val="21"/>
                <w:szCs w:val="21"/>
              </w:rPr>
            </w:pPr>
          </w:p>
        </w:tc>
        <w:tc>
          <w:tcPr>
            <w:tcW w:w="1154" w:type="dxa"/>
          </w:tcPr>
          <w:p w14:paraId="34249B13">
            <w:pPr>
              <w:spacing w:line="500" w:lineRule="exact"/>
              <w:jc w:val="center"/>
              <w:rPr>
                <w:rFonts w:hint="eastAsia" w:ascii="宋体" w:hAnsi="宋体" w:eastAsia="宋体" w:cs="宋体"/>
                <w:sz w:val="21"/>
                <w:szCs w:val="21"/>
              </w:rPr>
            </w:pPr>
          </w:p>
        </w:tc>
        <w:tc>
          <w:tcPr>
            <w:tcW w:w="1038" w:type="dxa"/>
          </w:tcPr>
          <w:p w14:paraId="1C4247DD">
            <w:pPr>
              <w:spacing w:line="500" w:lineRule="exact"/>
              <w:jc w:val="center"/>
              <w:rPr>
                <w:rFonts w:hint="eastAsia" w:ascii="宋体" w:hAnsi="宋体" w:eastAsia="宋体" w:cs="宋体"/>
                <w:sz w:val="21"/>
                <w:szCs w:val="21"/>
              </w:rPr>
            </w:pPr>
          </w:p>
        </w:tc>
        <w:tc>
          <w:tcPr>
            <w:tcW w:w="1022" w:type="dxa"/>
          </w:tcPr>
          <w:p w14:paraId="1FC4896A">
            <w:pPr>
              <w:spacing w:line="500" w:lineRule="exact"/>
              <w:jc w:val="center"/>
              <w:rPr>
                <w:rFonts w:hint="eastAsia" w:ascii="宋体" w:hAnsi="宋体" w:eastAsia="宋体" w:cs="宋体"/>
                <w:sz w:val="21"/>
                <w:szCs w:val="21"/>
              </w:rPr>
            </w:pPr>
          </w:p>
        </w:tc>
        <w:tc>
          <w:tcPr>
            <w:tcW w:w="1121" w:type="dxa"/>
          </w:tcPr>
          <w:p w14:paraId="36A406DF">
            <w:pPr>
              <w:spacing w:line="500" w:lineRule="exact"/>
              <w:jc w:val="center"/>
              <w:rPr>
                <w:rFonts w:hint="eastAsia" w:ascii="宋体" w:hAnsi="宋体" w:eastAsia="宋体" w:cs="宋体"/>
                <w:sz w:val="21"/>
                <w:szCs w:val="21"/>
              </w:rPr>
            </w:pPr>
          </w:p>
        </w:tc>
        <w:tc>
          <w:tcPr>
            <w:tcW w:w="1467" w:type="dxa"/>
          </w:tcPr>
          <w:p w14:paraId="718A5593">
            <w:pPr>
              <w:spacing w:line="500" w:lineRule="exact"/>
              <w:jc w:val="center"/>
              <w:rPr>
                <w:rFonts w:hint="eastAsia" w:ascii="宋体" w:hAnsi="宋体" w:eastAsia="宋体" w:cs="宋体"/>
                <w:sz w:val="21"/>
                <w:szCs w:val="21"/>
              </w:rPr>
            </w:pPr>
          </w:p>
        </w:tc>
        <w:tc>
          <w:tcPr>
            <w:tcW w:w="943" w:type="dxa"/>
          </w:tcPr>
          <w:p w14:paraId="11E83FA7">
            <w:pPr>
              <w:spacing w:line="500" w:lineRule="exact"/>
              <w:jc w:val="center"/>
              <w:rPr>
                <w:rFonts w:hint="eastAsia" w:ascii="宋体" w:hAnsi="宋体" w:eastAsia="宋体" w:cs="宋体"/>
                <w:sz w:val="21"/>
                <w:szCs w:val="21"/>
              </w:rPr>
            </w:pPr>
          </w:p>
        </w:tc>
        <w:tc>
          <w:tcPr>
            <w:tcW w:w="791" w:type="dxa"/>
          </w:tcPr>
          <w:p w14:paraId="58060DB7">
            <w:pPr>
              <w:spacing w:line="500" w:lineRule="exact"/>
              <w:jc w:val="center"/>
              <w:rPr>
                <w:rFonts w:hint="eastAsia" w:ascii="宋体" w:hAnsi="宋体" w:eastAsia="宋体" w:cs="宋体"/>
                <w:sz w:val="21"/>
                <w:szCs w:val="21"/>
              </w:rPr>
            </w:pPr>
          </w:p>
        </w:tc>
      </w:tr>
      <w:tr w14:paraId="20A1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62" w:type="dxa"/>
            <w:vAlign w:val="center"/>
          </w:tcPr>
          <w:p w14:paraId="3C08A281">
            <w:pPr>
              <w:spacing w:line="500" w:lineRule="exact"/>
              <w:jc w:val="center"/>
              <w:rPr>
                <w:rFonts w:hint="eastAsia" w:ascii="宋体" w:hAnsi="宋体" w:eastAsia="宋体" w:cs="宋体"/>
                <w:sz w:val="21"/>
                <w:szCs w:val="21"/>
              </w:rPr>
            </w:pPr>
          </w:p>
        </w:tc>
        <w:tc>
          <w:tcPr>
            <w:tcW w:w="1381" w:type="dxa"/>
            <w:vAlign w:val="center"/>
          </w:tcPr>
          <w:p w14:paraId="7A6EF19A">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1154" w:type="dxa"/>
            <w:vAlign w:val="center"/>
          </w:tcPr>
          <w:p w14:paraId="1E1BB111">
            <w:pPr>
              <w:spacing w:line="500" w:lineRule="exact"/>
              <w:jc w:val="center"/>
              <w:rPr>
                <w:rFonts w:hint="eastAsia" w:ascii="宋体" w:hAnsi="宋体" w:eastAsia="宋体" w:cs="宋体"/>
                <w:sz w:val="21"/>
                <w:szCs w:val="21"/>
              </w:rPr>
            </w:pPr>
          </w:p>
        </w:tc>
        <w:tc>
          <w:tcPr>
            <w:tcW w:w="1038" w:type="dxa"/>
            <w:vAlign w:val="center"/>
          </w:tcPr>
          <w:p w14:paraId="1D89EC6D">
            <w:pPr>
              <w:spacing w:line="500" w:lineRule="exact"/>
              <w:jc w:val="center"/>
              <w:rPr>
                <w:rFonts w:hint="eastAsia" w:ascii="宋体" w:hAnsi="宋体" w:eastAsia="宋体" w:cs="宋体"/>
                <w:sz w:val="21"/>
                <w:szCs w:val="21"/>
              </w:rPr>
            </w:pPr>
          </w:p>
        </w:tc>
        <w:tc>
          <w:tcPr>
            <w:tcW w:w="1022" w:type="dxa"/>
            <w:vAlign w:val="center"/>
          </w:tcPr>
          <w:p w14:paraId="05983394">
            <w:pPr>
              <w:spacing w:line="500" w:lineRule="exact"/>
              <w:jc w:val="center"/>
              <w:rPr>
                <w:rFonts w:hint="eastAsia" w:ascii="宋体" w:hAnsi="宋体" w:eastAsia="宋体" w:cs="宋体"/>
                <w:sz w:val="21"/>
                <w:szCs w:val="21"/>
              </w:rPr>
            </w:pPr>
          </w:p>
        </w:tc>
        <w:tc>
          <w:tcPr>
            <w:tcW w:w="1121" w:type="dxa"/>
            <w:vAlign w:val="center"/>
          </w:tcPr>
          <w:p w14:paraId="22948436">
            <w:pPr>
              <w:spacing w:line="500" w:lineRule="exact"/>
              <w:jc w:val="center"/>
              <w:rPr>
                <w:rFonts w:hint="eastAsia" w:ascii="宋体" w:hAnsi="宋体" w:eastAsia="宋体" w:cs="宋体"/>
                <w:sz w:val="21"/>
                <w:szCs w:val="21"/>
              </w:rPr>
            </w:pPr>
          </w:p>
        </w:tc>
        <w:tc>
          <w:tcPr>
            <w:tcW w:w="1467" w:type="dxa"/>
            <w:vAlign w:val="center"/>
          </w:tcPr>
          <w:p w14:paraId="2C0F0A7F">
            <w:pPr>
              <w:spacing w:line="500" w:lineRule="exact"/>
              <w:jc w:val="center"/>
              <w:rPr>
                <w:rFonts w:hint="eastAsia" w:ascii="宋体" w:hAnsi="宋体" w:eastAsia="宋体" w:cs="宋体"/>
                <w:sz w:val="21"/>
                <w:szCs w:val="21"/>
              </w:rPr>
            </w:pPr>
          </w:p>
        </w:tc>
        <w:tc>
          <w:tcPr>
            <w:tcW w:w="943" w:type="dxa"/>
            <w:vAlign w:val="center"/>
          </w:tcPr>
          <w:p w14:paraId="768CB327">
            <w:pPr>
              <w:spacing w:line="500" w:lineRule="exact"/>
              <w:jc w:val="center"/>
              <w:rPr>
                <w:rFonts w:hint="eastAsia" w:ascii="宋体" w:hAnsi="宋体" w:eastAsia="宋体" w:cs="宋体"/>
                <w:sz w:val="21"/>
                <w:szCs w:val="21"/>
              </w:rPr>
            </w:pPr>
          </w:p>
        </w:tc>
        <w:tc>
          <w:tcPr>
            <w:tcW w:w="791" w:type="dxa"/>
            <w:vAlign w:val="center"/>
          </w:tcPr>
          <w:p w14:paraId="0B16F3F7">
            <w:pPr>
              <w:spacing w:line="500" w:lineRule="exact"/>
              <w:jc w:val="center"/>
              <w:rPr>
                <w:rFonts w:hint="eastAsia" w:ascii="宋体" w:hAnsi="宋体" w:eastAsia="宋体" w:cs="宋体"/>
                <w:sz w:val="21"/>
                <w:szCs w:val="21"/>
              </w:rPr>
            </w:pPr>
          </w:p>
        </w:tc>
      </w:tr>
      <w:tr w14:paraId="3D7E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62" w:type="dxa"/>
            <w:vAlign w:val="center"/>
          </w:tcPr>
          <w:p w14:paraId="020F6235">
            <w:pPr>
              <w:spacing w:line="500" w:lineRule="exact"/>
              <w:jc w:val="center"/>
              <w:rPr>
                <w:rFonts w:hint="eastAsia" w:ascii="宋体" w:hAnsi="宋体" w:eastAsia="宋体" w:cs="宋体"/>
                <w:sz w:val="21"/>
                <w:szCs w:val="21"/>
              </w:rPr>
            </w:pPr>
          </w:p>
        </w:tc>
        <w:tc>
          <w:tcPr>
            <w:tcW w:w="1381" w:type="dxa"/>
            <w:vAlign w:val="center"/>
          </w:tcPr>
          <w:p w14:paraId="0EBA2BC3">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合价</w:t>
            </w:r>
          </w:p>
        </w:tc>
        <w:tc>
          <w:tcPr>
            <w:tcW w:w="7536" w:type="dxa"/>
            <w:gridSpan w:val="7"/>
            <w:vAlign w:val="center"/>
          </w:tcPr>
          <w:p w14:paraId="262E9F04">
            <w:pPr>
              <w:spacing w:line="500" w:lineRule="exact"/>
              <w:jc w:val="center"/>
              <w:rPr>
                <w:rFonts w:hint="eastAsia" w:ascii="宋体" w:hAnsi="宋体" w:eastAsia="宋体" w:cs="宋体"/>
                <w:sz w:val="21"/>
                <w:szCs w:val="21"/>
              </w:rPr>
            </w:pPr>
            <w:r>
              <w:rPr>
                <w:rFonts w:hint="eastAsia" w:ascii="宋体" w:hAnsi="宋体" w:eastAsia="宋体" w:cs="宋体"/>
                <w:sz w:val="21"/>
                <w:szCs w:val="21"/>
              </w:rPr>
              <w:t>元</w:t>
            </w:r>
          </w:p>
        </w:tc>
      </w:tr>
      <w:tr w14:paraId="7231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9579" w:type="dxa"/>
            <w:gridSpan w:val="9"/>
            <w:vAlign w:val="center"/>
          </w:tcPr>
          <w:p w14:paraId="4072CA20">
            <w:pPr>
              <w:spacing w:line="480" w:lineRule="exact"/>
              <w:rPr>
                <w:rFonts w:hint="eastAsia" w:ascii="宋体" w:hAnsi="宋体" w:eastAsia="宋体" w:cs="宋体"/>
                <w:sz w:val="21"/>
                <w:szCs w:val="21"/>
              </w:rPr>
            </w:pPr>
            <w:r>
              <w:rPr>
                <w:rFonts w:hint="eastAsia" w:ascii="宋体" w:hAnsi="宋体" w:eastAsia="宋体" w:cs="宋体"/>
                <w:b/>
                <w:bCs/>
                <w:sz w:val="21"/>
                <w:szCs w:val="21"/>
              </w:rPr>
              <w:t>磋商报价：</w:t>
            </w:r>
          </w:p>
          <w:p w14:paraId="50C1C77C">
            <w:pPr>
              <w:spacing w:line="500" w:lineRule="exact"/>
              <w:rPr>
                <w:rFonts w:hint="eastAsia" w:ascii="宋体" w:hAnsi="宋体" w:eastAsia="宋体" w:cs="宋体"/>
                <w:sz w:val="21"/>
                <w:szCs w:val="21"/>
              </w:rPr>
            </w:pPr>
            <w:r>
              <w:rPr>
                <w:rFonts w:hint="eastAsia" w:ascii="宋体" w:hAnsi="宋体" w:eastAsia="宋体" w:cs="宋体"/>
                <w:sz w:val="21"/>
                <w:szCs w:val="21"/>
              </w:rPr>
              <w:t>大写：         小写：￥          元。</w:t>
            </w:r>
          </w:p>
          <w:p w14:paraId="15D13CB4">
            <w:pPr>
              <w:spacing w:line="500" w:lineRule="exact"/>
              <w:ind w:firstLine="1050" w:firstLineChars="500"/>
              <w:rPr>
                <w:rFonts w:hint="eastAsia" w:ascii="宋体" w:hAnsi="宋体" w:eastAsia="宋体" w:cs="宋体"/>
                <w:sz w:val="21"/>
                <w:szCs w:val="21"/>
              </w:rPr>
            </w:pPr>
            <w:r>
              <w:rPr>
                <w:rFonts w:hint="eastAsia" w:ascii="宋体" w:hAnsi="宋体" w:eastAsia="宋体" w:cs="宋体"/>
                <w:sz w:val="21"/>
                <w:szCs w:val="21"/>
              </w:rPr>
              <w:t>（应与磋商报价函及磋商报价函附录中的磋商报价一致）</w:t>
            </w:r>
          </w:p>
        </w:tc>
      </w:tr>
    </w:tbl>
    <w:p w14:paraId="3B9DADE7">
      <w:pPr>
        <w:keepNext w:val="0"/>
        <w:keepLines w:val="0"/>
        <w:pageBreakBefore w:val="0"/>
        <w:widowControl w:val="0"/>
        <w:kinsoku/>
        <w:wordWrap w:val="0"/>
        <w:overflowPunct w:val="0"/>
        <w:topLinePunct w:val="0"/>
        <w:autoSpaceDE/>
        <w:autoSpaceDN/>
        <w:bidi w:val="0"/>
        <w:adjustRightInd/>
        <w:snapToGrid/>
        <w:spacing w:line="5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注：1.</w:t>
      </w:r>
      <w:r>
        <w:rPr>
          <w:rFonts w:hint="eastAsia" w:ascii="宋体" w:hAnsi="宋体" w:eastAsia="宋体" w:cs="宋体"/>
          <w:sz w:val="21"/>
          <w:szCs w:val="21"/>
          <w:lang w:eastAsia="zh-CN"/>
        </w:rPr>
        <w:t>响应人</w:t>
      </w:r>
      <w:r>
        <w:rPr>
          <w:rFonts w:hint="eastAsia" w:ascii="宋体" w:hAnsi="宋体" w:eastAsia="宋体" w:cs="宋体"/>
          <w:sz w:val="21"/>
          <w:szCs w:val="21"/>
        </w:rPr>
        <w:t>根据需要可在本表中自行增加更为详细的报价说明</w:t>
      </w:r>
    </w:p>
    <w:p w14:paraId="592FC0BE">
      <w:pPr>
        <w:keepNext w:val="0"/>
        <w:keepLines w:val="0"/>
        <w:pageBreakBefore w:val="0"/>
        <w:widowControl w:val="0"/>
        <w:kinsoku/>
        <w:wordWrap w:val="0"/>
        <w:overflowPunct w:val="0"/>
        <w:topLinePunct w:val="0"/>
        <w:autoSpaceDE/>
        <w:autoSpaceDN/>
        <w:bidi w:val="0"/>
        <w:adjustRightInd/>
        <w:snapToGrid/>
        <w:spacing w:line="5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2.包含检验费、包装费、装卸费、运输费、税金（含关税、增值税）、检测验收费、培训费及其他所有费用，均包含在投标报价中。</w:t>
      </w:r>
    </w:p>
    <w:p w14:paraId="7FA14E90">
      <w:pPr>
        <w:keepNext w:val="0"/>
        <w:keepLines w:val="0"/>
        <w:pageBreakBefore w:val="0"/>
        <w:widowControl w:val="0"/>
        <w:kinsoku/>
        <w:topLinePunct w:val="0"/>
        <w:autoSpaceDE/>
        <w:autoSpaceDN/>
        <w:bidi w:val="0"/>
        <w:adjustRightInd/>
        <w:snapToGrid/>
        <w:spacing w:line="560" w:lineRule="exact"/>
        <w:ind w:firstLine="420" w:firstLineChars="200"/>
        <w:jc w:val="right"/>
        <w:textAlignment w:val="auto"/>
        <w:rPr>
          <w:rFonts w:hint="eastAsia" w:ascii="宋体" w:hAnsi="宋体" w:eastAsia="宋体" w:cs="宋体"/>
          <w:sz w:val="21"/>
          <w:szCs w:val="21"/>
        </w:rPr>
      </w:pPr>
    </w:p>
    <w:p w14:paraId="5784FE15">
      <w:pPr>
        <w:keepNext w:val="0"/>
        <w:keepLines w:val="0"/>
        <w:pageBreakBefore w:val="0"/>
        <w:widowControl w:val="0"/>
        <w:kinsoku/>
        <w:topLinePunct w:val="0"/>
        <w:autoSpaceDE/>
        <w:autoSpaceDN/>
        <w:bidi w:val="0"/>
        <w:adjustRightInd/>
        <w:snapToGrid/>
        <w:spacing w:line="560" w:lineRule="exact"/>
        <w:ind w:right="560" w:firstLine="420" w:firstLineChars="200"/>
        <w:jc w:val="right"/>
        <w:textAlignment w:val="auto"/>
        <w:rPr>
          <w:rFonts w:hint="eastAsia" w:ascii="宋体" w:hAnsi="宋体" w:eastAsia="宋体" w:cs="宋体"/>
          <w:sz w:val="21"/>
          <w:szCs w:val="21"/>
        </w:rPr>
      </w:pPr>
      <w:r>
        <w:rPr>
          <w:rFonts w:hint="eastAsia" w:ascii="宋体" w:hAnsi="宋体" w:eastAsia="宋体" w:cs="宋体"/>
          <w:sz w:val="21"/>
          <w:szCs w:val="21"/>
          <w:lang w:eastAsia="zh-CN"/>
        </w:rPr>
        <w:t>响应人</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（盖单位公章）</w:t>
      </w:r>
    </w:p>
    <w:p w14:paraId="3E64387B">
      <w:pPr>
        <w:keepNext w:val="0"/>
        <w:keepLines w:val="0"/>
        <w:pageBreakBefore w:val="0"/>
        <w:widowControl w:val="0"/>
        <w:kinsoku/>
        <w:wordWrap w:val="0"/>
        <w:topLinePunct w:val="0"/>
        <w:autoSpaceDE/>
        <w:autoSpaceDN/>
        <w:bidi w:val="0"/>
        <w:adjustRightInd/>
        <w:snapToGrid/>
        <w:spacing w:line="560" w:lineRule="exact"/>
        <w:ind w:firstLine="420" w:firstLineChars="200"/>
        <w:jc w:val="right"/>
        <w:textAlignment w:val="auto"/>
        <w:rPr>
          <w:rFonts w:hint="eastAsia" w:ascii="宋体" w:hAnsi="宋体" w:eastAsia="宋体" w:cs="宋体"/>
          <w:sz w:val="21"/>
          <w:szCs w:val="21"/>
        </w:rPr>
      </w:pPr>
      <w:r>
        <w:rPr>
          <w:rFonts w:hint="eastAsia" w:ascii="宋体" w:hAnsi="宋体" w:eastAsia="宋体" w:cs="宋体"/>
          <w:sz w:val="21"/>
          <w:szCs w:val="21"/>
        </w:rPr>
        <w:t xml:space="preserve">  法定代表人：</w:t>
      </w:r>
      <w:r>
        <w:rPr>
          <w:rFonts w:hint="eastAsia" w:ascii="宋体" w:hAnsi="宋体" w:eastAsia="宋体" w:cs="宋体"/>
          <w:sz w:val="21"/>
          <w:szCs w:val="21"/>
          <w:u w:val="single"/>
        </w:rPr>
        <w:t xml:space="preserve">                     </w:t>
      </w:r>
      <w:r>
        <w:rPr>
          <w:rFonts w:hint="eastAsia" w:ascii="宋体" w:hAnsi="宋体" w:eastAsia="宋体" w:cs="宋体"/>
          <w:sz w:val="21"/>
          <w:szCs w:val="21"/>
        </w:rPr>
        <w:t>（签字或盖章）</w:t>
      </w:r>
    </w:p>
    <w:p w14:paraId="43F8FEA9">
      <w:pPr>
        <w:keepNext w:val="0"/>
        <w:keepLines w:val="0"/>
        <w:pageBreakBefore w:val="0"/>
        <w:widowControl w:val="0"/>
        <w:kinsoku/>
        <w:topLinePunct w:val="0"/>
        <w:autoSpaceDE/>
        <w:autoSpaceDN/>
        <w:bidi w:val="0"/>
        <w:adjustRightInd/>
        <w:snapToGrid/>
        <w:spacing w:line="560" w:lineRule="exact"/>
        <w:ind w:firstLine="420" w:firstLineChars="200"/>
        <w:jc w:val="right"/>
        <w:textAlignment w:val="auto"/>
        <w:rPr>
          <w:rFonts w:hint="eastAsia" w:ascii="宋体" w:hAnsi="宋体" w:eastAsia="宋体" w:cs="宋体"/>
          <w:sz w:val="21"/>
          <w:szCs w:val="21"/>
        </w:rPr>
      </w:pP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7CA823F6">
      <w:pPr>
        <w:tabs>
          <w:tab w:val="left" w:pos="3390"/>
          <w:tab w:val="center" w:pos="4201"/>
        </w:tabs>
        <w:spacing w:line="460" w:lineRule="exact"/>
        <w:jc w:val="center"/>
        <w:rPr>
          <w:rFonts w:hint="eastAsia" w:ascii="宋体" w:hAnsi="宋体" w:eastAsia="宋体" w:cs="宋体"/>
          <w:bCs/>
          <w:color w:val="000000"/>
          <w:sz w:val="21"/>
          <w:szCs w:val="21"/>
        </w:rPr>
      </w:pPr>
    </w:p>
    <w:p w14:paraId="54E4B7EE">
      <w:pPr>
        <w:pStyle w:val="2"/>
        <w:keepNext w:val="0"/>
        <w:keepLines w:val="0"/>
        <w:spacing w:before="0" w:after="0" w:line="500" w:lineRule="exact"/>
        <w:ind w:left="0"/>
        <w:jc w:val="center"/>
        <w:outlineLvl w:val="9"/>
        <w:rPr>
          <w:rFonts w:hint="eastAsia" w:ascii="宋体" w:hAnsi="宋体" w:eastAsia="宋体" w:cs="宋体"/>
          <w:b/>
          <w:bCs/>
          <w:color w:val="000000"/>
          <w:sz w:val="21"/>
          <w:szCs w:val="21"/>
        </w:rPr>
      </w:pPr>
      <w:bookmarkStart w:id="36" w:name="_Toc25552"/>
    </w:p>
    <w:p w14:paraId="37B910AF">
      <w:pPr>
        <w:rPr>
          <w:rFonts w:hint="eastAsia" w:ascii="宋体" w:hAnsi="宋体" w:eastAsia="宋体" w:cs="宋体"/>
          <w:b/>
          <w:bCs/>
          <w:color w:val="000000"/>
          <w:sz w:val="21"/>
          <w:szCs w:val="21"/>
        </w:rPr>
      </w:pPr>
      <w:r>
        <w:rPr>
          <w:rFonts w:hint="eastAsia" w:ascii="宋体" w:hAnsi="宋体" w:eastAsia="宋体" w:cs="宋体"/>
          <w:b/>
          <w:bCs/>
          <w:color w:val="000000"/>
          <w:sz w:val="21"/>
          <w:szCs w:val="21"/>
        </w:rPr>
        <w:br w:type="page"/>
      </w:r>
    </w:p>
    <w:p w14:paraId="07131790">
      <w:pPr>
        <w:spacing w:line="360" w:lineRule="auto"/>
        <w:jc w:val="center"/>
        <w:outlineLvl w:val="1"/>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技术参数偏离表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1526"/>
        <w:gridCol w:w="2490"/>
        <w:gridCol w:w="2489"/>
        <w:gridCol w:w="839"/>
        <w:gridCol w:w="1079"/>
      </w:tblGrid>
      <w:tr w14:paraId="7F5F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noWrap w:val="0"/>
            <w:vAlign w:val="center"/>
          </w:tcPr>
          <w:p w14:paraId="373E6970">
            <w:pPr>
              <w:spacing w:line="360" w:lineRule="auto"/>
              <w:jc w:val="center"/>
              <w:outlineLvl w:val="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1526" w:type="dxa"/>
            <w:noWrap w:val="0"/>
            <w:vAlign w:val="center"/>
          </w:tcPr>
          <w:p w14:paraId="2E81BDBF">
            <w:pPr>
              <w:spacing w:line="360" w:lineRule="auto"/>
              <w:jc w:val="center"/>
              <w:outlineLvl w:val="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名称</w:t>
            </w:r>
          </w:p>
        </w:tc>
        <w:tc>
          <w:tcPr>
            <w:tcW w:w="2490" w:type="dxa"/>
            <w:noWrap w:val="0"/>
            <w:vAlign w:val="center"/>
          </w:tcPr>
          <w:p w14:paraId="3C9555D4">
            <w:pPr>
              <w:spacing w:line="360" w:lineRule="auto"/>
              <w:jc w:val="center"/>
              <w:outlineLvl w:val="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采购</w:t>
            </w:r>
            <w:r>
              <w:rPr>
                <w:rFonts w:hint="eastAsia" w:ascii="宋体" w:hAnsi="宋体" w:eastAsia="宋体" w:cs="宋体"/>
                <w:color w:val="000000"/>
                <w:kern w:val="0"/>
                <w:sz w:val="21"/>
                <w:szCs w:val="21"/>
              </w:rPr>
              <w:t>参数</w:t>
            </w:r>
          </w:p>
        </w:tc>
        <w:tc>
          <w:tcPr>
            <w:tcW w:w="2489" w:type="dxa"/>
            <w:noWrap w:val="0"/>
            <w:vAlign w:val="center"/>
          </w:tcPr>
          <w:p w14:paraId="5103860E">
            <w:pPr>
              <w:spacing w:line="360" w:lineRule="auto"/>
              <w:jc w:val="center"/>
              <w:outlineLvl w:val="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响应参数</w:t>
            </w:r>
          </w:p>
        </w:tc>
        <w:tc>
          <w:tcPr>
            <w:tcW w:w="839" w:type="dxa"/>
            <w:noWrap w:val="0"/>
            <w:vAlign w:val="center"/>
          </w:tcPr>
          <w:p w14:paraId="2746BE73">
            <w:pPr>
              <w:spacing w:line="360" w:lineRule="auto"/>
              <w:jc w:val="center"/>
              <w:outlineLvl w:val="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偏离情况</w:t>
            </w:r>
          </w:p>
        </w:tc>
        <w:tc>
          <w:tcPr>
            <w:tcW w:w="1079" w:type="dxa"/>
            <w:noWrap w:val="0"/>
            <w:vAlign w:val="center"/>
          </w:tcPr>
          <w:p w14:paraId="5F6EAD34">
            <w:pPr>
              <w:spacing w:line="360" w:lineRule="auto"/>
              <w:jc w:val="center"/>
              <w:outlineLvl w:val="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说明</w:t>
            </w:r>
          </w:p>
        </w:tc>
      </w:tr>
      <w:tr w14:paraId="2C66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noWrap w:val="0"/>
            <w:vAlign w:val="center"/>
          </w:tcPr>
          <w:p w14:paraId="415CEB4D">
            <w:pPr>
              <w:spacing w:line="360" w:lineRule="auto"/>
              <w:jc w:val="center"/>
              <w:outlineLvl w:val="1"/>
              <w:rPr>
                <w:rFonts w:hint="eastAsia" w:ascii="宋体" w:hAnsi="宋体" w:eastAsia="宋体" w:cs="宋体"/>
                <w:color w:val="000000"/>
                <w:kern w:val="0"/>
                <w:sz w:val="21"/>
                <w:szCs w:val="21"/>
              </w:rPr>
            </w:pPr>
          </w:p>
        </w:tc>
        <w:tc>
          <w:tcPr>
            <w:tcW w:w="1526" w:type="dxa"/>
            <w:noWrap w:val="0"/>
            <w:vAlign w:val="center"/>
          </w:tcPr>
          <w:p w14:paraId="1E8F91D4">
            <w:pPr>
              <w:spacing w:line="360" w:lineRule="auto"/>
              <w:jc w:val="center"/>
              <w:outlineLvl w:val="1"/>
              <w:rPr>
                <w:rFonts w:hint="eastAsia" w:ascii="宋体" w:hAnsi="宋体" w:eastAsia="宋体" w:cs="宋体"/>
                <w:color w:val="000000"/>
                <w:kern w:val="0"/>
                <w:sz w:val="21"/>
                <w:szCs w:val="21"/>
              </w:rPr>
            </w:pPr>
          </w:p>
        </w:tc>
        <w:tc>
          <w:tcPr>
            <w:tcW w:w="2490" w:type="dxa"/>
            <w:noWrap w:val="0"/>
            <w:vAlign w:val="center"/>
          </w:tcPr>
          <w:p w14:paraId="6AE61F14">
            <w:pPr>
              <w:spacing w:line="360" w:lineRule="auto"/>
              <w:jc w:val="center"/>
              <w:outlineLvl w:val="1"/>
              <w:rPr>
                <w:rFonts w:hint="eastAsia" w:ascii="宋体" w:hAnsi="宋体" w:eastAsia="宋体" w:cs="宋体"/>
                <w:color w:val="000000"/>
                <w:kern w:val="0"/>
                <w:sz w:val="21"/>
                <w:szCs w:val="21"/>
              </w:rPr>
            </w:pPr>
          </w:p>
        </w:tc>
        <w:tc>
          <w:tcPr>
            <w:tcW w:w="2489" w:type="dxa"/>
            <w:noWrap w:val="0"/>
            <w:vAlign w:val="center"/>
          </w:tcPr>
          <w:p w14:paraId="2985EEAB">
            <w:pPr>
              <w:spacing w:line="360" w:lineRule="auto"/>
              <w:jc w:val="center"/>
              <w:outlineLvl w:val="1"/>
              <w:rPr>
                <w:rFonts w:hint="eastAsia" w:ascii="宋体" w:hAnsi="宋体" w:eastAsia="宋体" w:cs="宋体"/>
                <w:color w:val="000000"/>
                <w:kern w:val="0"/>
                <w:sz w:val="21"/>
                <w:szCs w:val="21"/>
              </w:rPr>
            </w:pPr>
          </w:p>
        </w:tc>
        <w:tc>
          <w:tcPr>
            <w:tcW w:w="839" w:type="dxa"/>
            <w:noWrap w:val="0"/>
            <w:vAlign w:val="center"/>
          </w:tcPr>
          <w:p w14:paraId="7875883A">
            <w:pPr>
              <w:spacing w:line="360" w:lineRule="auto"/>
              <w:jc w:val="center"/>
              <w:outlineLvl w:val="1"/>
              <w:rPr>
                <w:rFonts w:hint="eastAsia" w:ascii="宋体" w:hAnsi="宋体" w:eastAsia="宋体" w:cs="宋体"/>
                <w:color w:val="000000"/>
                <w:kern w:val="0"/>
                <w:sz w:val="21"/>
                <w:szCs w:val="21"/>
              </w:rPr>
            </w:pPr>
          </w:p>
        </w:tc>
        <w:tc>
          <w:tcPr>
            <w:tcW w:w="1079" w:type="dxa"/>
            <w:noWrap w:val="0"/>
            <w:vAlign w:val="center"/>
          </w:tcPr>
          <w:p w14:paraId="7EA023F1">
            <w:pPr>
              <w:spacing w:line="360" w:lineRule="auto"/>
              <w:jc w:val="center"/>
              <w:outlineLvl w:val="1"/>
              <w:rPr>
                <w:rFonts w:hint="eastAsia" w:ascii="宋体" w:hAnsi="宋体" w:eastAsia="宋体" w:cs="宋体"/>
                <w:color w:val="000000"/>
                <w:kern w:val="0"/>
                <w:sz w:val="21"/>
                <w:szCs w:val="21"/>
              </w:rPr>
            </w:pPr>
          </w:p>
        </w:tc>
      </w:tr>
      <w:tr w14:paraId="4E5D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noWrap w:val="0"/>
            <w:vAlign w:val="center"/>
          </w:tcPr>
          <w:p w14:paraId="1C8068E0">
            <w:pPr>
              <w:spacing w:line="360" w:lineRule="auto"/>
              <w:jc w:val="center"/>
              <w:outlineLvl w:val="1"/>
              <w:rPr>
                <w:rFonts w:hint="eastAsia" w:ascii="宋体" w:hAnsi="宋体" w:eastAsia="宋体" w:cs="宋体"/>
                <w:color w:val="000000"/>
                <w:kern w:val="0"/>
                <w:sz w:val="21"/>
                <w:szCs w:val="21"/>
              </w:rPr>
            </w:pPr>
          </w:p>
        </w:tc>
        <w:tc>
          <w:tcPr>
            <w:tcW w:w="1526" w:type="dxa"/>
            <w:noWrap w:val="0"/>
            <w:vAlign w:val="center"/>
          </w:tcPr>
          <w:p w14:paraId="1C41685F">
            <w:pPr>
              <w:spacing w:line="360" w:lineRule="auto"/>
              <w:jc w:val="center"/>
              <w:outlineLvl w:val="1"/>
              <w:rPr>
                <w:rFonts w:hint="eastAsia" w:ascii="宋体" w:hAnsi="宋体" w:eastAsia="宋体" w:cs="宋体"/>
                <w:color w:val="000000"/>
                <w:kern w:val="0"/>
                <w:sz w:val="21"/>
                <w:szCs w:val="21"/>
              </w:rPr>
            </w:pPr>
          </w:p>
        </w:tc>
        <w:tc>
          <w:tcPr>
            <w:tcW w:w="2490" w:type="dxa"/>
            <w:noWrap w:val="0"/>
            <w:vAlign w:val="center"/>
          </w:tcPr>
          <w:p w14:paraId="1875D394">
            <w:pPr>
              <w:spacing w:line="360" w:lineRule="auto"/>
              <w:jc w:val="center"/>
              <w:outlineLvl w:val="1"/>
              <w:rPr>
                <w:rFonts w:hint="eastAsia" w:ascii="宋体" w:hAnsi="宋体" w:eastAsia="宋体" w:cs="宋体"/>
                <w:color w:val="000000"/>
                <w:kern w:val="0"/>
                <w:sz w:val="21"/>
                <w:szCs w:val="21"/>
              </w:rPr>
            </w:pPr>
          </w:p>
        </w:tc>
        <w:tc>
          <w:tcPr>
            <w:tcW w:w="2489" w:type="dxa"/>
            <w:noWrap w:val="0"/>
            <w:vAlign w:val="center"/>
          </w:tcPr>
          <w:p w14:paraId="270EC111">
            <w:pPr>
              <w:spacing w:line="360" w:lineRule="auto"/>
              <w:jc w:val="center"/>
              <w:outlineLvl w:val="1"/>
              <w:rPr>
                <w:rFonts w:hint="eastAsia" w:ascii="宋体" w:hAnsi="宋体" w:eastAsia="宋体" w:cs="宋体"/>
                <w:color w:val="000000"/>
                <w:kern w:val="0"/>
                <w:sz w:val="21"/>
                <w:szCs w:val="21"/>
              </w:rPr>
            </w:pPr>
          </w:p>
        </w:tc>
        <w:tc>
          <w:tcPr>
            <w:tcW w:w="839" w:type="dxa"/>
            <w:noWrap w:val="0"/>
            <w:vAlign w:val="center"/>
          </w:tcPr>
          <w:p w14:paraId="54EF92E3">
            <w:pPr>
              <w:spacing w:line="360" w:lineRule="auto"/>
              <w:jc w:val="center"/>
              <w:outlineLvl w:val="1"/>
              <w:rPr>
                <w:rFonts w:hint="eastAsia" w:ascii="宋体" w:hAnsi="宋体" w:eastAsia="宋体" w:cs="宋体"/>
                <w:color w:val="000000"/>
                <w:kern w:val="0"/>
                <w:sz w:val="21"/>
                <w:szCs w:val="21"/>
              </w:rPr>
            </w:pPr>
          </w:p>
        </w:tc>
        <w:tc>
          <w:tcPr>
            <w:tcW w:w="1079" w:type="dxa"/>
            <w:noWrap w:val="0"/>
            <w:vAlign w:val="center"/>
          </w:tcPr>
          <w:p w14:paraId="436BE00E">
            <w:pPr>
              <w:spacing w:line="360" w:lineRule="auto"/>
              <w:jc w:val="center"/>
              <w:outlineLvl w:val="1"/>
              <w:rPr>
                <w:rFonts w:hint="eastAsia" w:ascii="宋体" w:hAnsi="宋体" w:eastAsia="宋体" w:cs="宋体"/>
                <w:color w:val="000000"/>
                <w:kern w:val="0"/>
                <w:sz w:val="21"/>
                <w:szCs w:val="21"/>
              </w:rPr>
            </w:pPr>
          </w:p>
        </w:tc>
      </w:tr>
      <w:tr w14:paraId="3A2F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noWrap w:val="0"/>
            <w:vAlign w:val="center"/>
          </w:tcPr>
          <w:p w14:paraId="11353FAD">
            <w:pPr>
              <w:spacing w:line="360" w:lineRule="auto"/>
              <w:jc w:val="center"/>
              <w:outlineLvl w:val="1"/>
              <w:rPr>
                <w:rFonts w:hint="eastAsia" w:ascii="宋体" w:hAnsi="宋体" w:eastAsia="宋体" w:cs="宋体"/>
                <w:color w:val="000000"/>
                <w:kern w:val="0"/>
                <w:sz w:val="21"/>
                <w:szCs w:val="21"/>
              </w:rPr>
            </w:pPr>
          </w:p>
        </w:tc>
        <w:tc>
          <w:tcPr>
            <w:tcW w:w="1526" w:type="dxa"/>
            <w:noWrap w:val="0"/>
            <w:vAlign w:val="center"/>
          </w:tcPr>
          <w:p w14:paraId="4A30B627">
            <w:pPr>
              <w:spacing w:line="360" w:lineRule="auto"/>
              <w:jc w:val="center"/>
              <w:outlineLvl w:val="1"/>
              <w:rPr>
                <w:rFonts w:hint="eastAsia" w:ascii="宋体" w:hAnsi="宋体" w:eastAsia="宋体" w:cs="宋体"/>
                <w:color w:val="000000"/>
                <w:kern w:val="0"/>
                <w:sz w:val="21"/>
                <w:szCs w:val="21"/>
              </w:rPr>
            </w:pPr>
          </w:p>
        </w:tc>
        <w:tc>
          <w:tcPr>
            <w:tcW w:w="2490" w:type="dxa"/>
            <w:noWrap w:val="0"/>
            <w:vAlign w:val="center"/>
          </w:tcPr>
          <w:p w14:paraId="747465BE">
            <w:pPr>
              <w:spacing w:line="360" w:lineRule="auto"/>
              <w:jc w:val="center"/>
              <w:outlineLvl w:val="1"/>
              <w:rPr>
                <w:rFonts w:hint="eastAsia" w:ascii="宋体" w:hAnsi="宋体" w:eastAsia="宋体" w:cs="宋体"/>
                <w:color w:val="000000"/>
                <w:kern w:val="0"/>
                <w:sz w:val="21"/>
                <w:szCs w:val="21"/>
              </w:rPr>
            </w:pPr>
          </w:p>
        </w:tc>
        <w:tc>
          <w:tcPr>
            <w:tcW w:w="2489" w:type="dxa"/>
            <w:noWrap w:val="0"/>
            <w:vAlign w:val="center"/>
          </w:tcPr>
          <w:p w14:paraId="0CF2CAE2">
            <w:pPr>
              <w:spacing w:line="360" w:lineRule="auto"/>
              <w:jc w:val="center"/>
              <w:outlineLvl w:val="1"/>
              <w:rPr>
                <w:rFonts w:hint="eastAsia" w:ascii="宋体" w:hAnsi="宋体" w:eastAsia="宋体" w:cs="宋体"/>
                <w:color w:val="000000"/>
                <w:kern w:val="0"/>
                <w:sz w:val="21"/>
                <w:szCs w:val="21"/>
              </w:rPr>
            </w:pPr>
          </w:p>
        </w:tc>
        <w:tc>
          <w:tcPr>
            <w:tcW w:w="839" w:type="dxa"/>
            <w:noWrap w:val="0"/>
            <w:vAlign w:val="center"/>
          </w:tcPr>
          <w:p w14:paraId="18C0D4DF">
            <w:pPr>
              <w:spacing w:line="360" w:lineRule="auto"/>
              <w:jc w:val="center"/>
              <w:outlineLvl w:val="1"/>
              <w:rPr>
                <w:rFonts w:hint="eastAsia" w:ascii="宋体" w:hAnsi="宋体" w:eastAsia="宋体" w:cs="宋体"/>
                <w:color w:val="000000"/>
                <w:kern w:val="0"/>
                <w:sz w:val="21"/>
                <w:szCs w:val="21"/>
              </w:rPr>
            </w:pPr>
          </w:p>
        </w:tc>
        <w:tc>
          <w:tcPr>
            <w:tcW w:w="1079" w:type="dxa"/>
            <w:noWrap w:val="0"/>
            <w:vAlign w:val="center"/>
          </w:tcPr>
          <w:p w14:paraId="6F42B135">
            <w:pPr>
              <w:spacing w:line="360" w:lineRule="auto"/>
              <w:jc w:val="center"/>
              <w:outlineLvl w:val="1"/>
              <w:rPr>
                <w:rFonts w:hint="eastAsia" w:ascii="宋体" w:hAnsi="宋体" w:eastAsia="宋体" w:cs="宋体"/>
                <w:color w:val="000000"/>
                <w:kern w:val="0"/>
                <w:sz w:val="21"/>
                <w:szCs w:val="21"/>
              </w:rPr>
            </w:pPr>
          </w:p>
        </w:tc>
      </w:tr>
      <w:tr w14:paraId="283A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noWrap w:val="0"/>
            <w:vAlign w:val="center"/>
          </w:tcPr>
          <w:p w14:paraId="29785D1B">
            <w:pPr>
              <w:spacing w:line="360" w:lineRule="auto"/>
              <w:jc w:val="center"/>
              <w:outlineLvl w:val="1"/>
              <w:rPr>
                <w:rFonts w:hint="eastAsia" w:ascii="宋体" w:hAnsi="宋体" w:eastAsia="宋体" w:cs="宋体"/>
                <w:color w:val="000000"/>
                <w:kern w:val="0"/>
                <w:sz w:val="21"/>
                <w:szCs w:val="21"/>
              </w:rPr>
            </w:pPr>
          </w:p>
        </w:tc>
        <w:tc>
          <w:tcPr>
            <w:tcW w:w="1526" w:type="dxa"/>
            <w:noWrap w:val="0"/>
            <w:vAlign w:val="center"/>
          </w:tcPr>
          <w:p w14:paraId="0ECCF9E1">
            <w:pPr>
              <w:spacing w:line="360" w:lineRule="auto"/>
              <w:jc w:val="center"/>
              <w:outlineLvl w:val="1"/>
              <w:rPr>
                <w:rFonts w:hint="eastAsia" w:ascii="宋体" w:hAnsi="宋体" w:eastAsia="宋体" w:cs="宋体"/>
                <w:color w:val="000000"/>
                <w:kern w:val="0"/>
                <w:sz w:val="21"/>
                <w:szCs w:val="21"/>
              </w:rPr>
            </w:pPr>
          </w:p>
        </w:tc>
        <w:tc>
          <w:tcPr>
            <w:tcW w:w="2490" w:type="dxa"/>
            <w:noWrap w:val="0"/>
            <w:vAlign w:val="center"/>
          </w:tcPr>
          <w:p w14:paraId="70A1C470">
            <w:pPr>
              <w:spacing w:line="360" w:lineRule="auto"/>
              <w:jc w:val="center"/>
              <w:outlineLvl w:val="1"/>
              <w:rPr>
                <w:rFonts w:hint="eastAsia" w:ascii="宋体" w:hAnsi="宋体" w:eastAsia="宋体" w:cs="宋体"/>
                <w:color w:val="000000"/>
                <w:kern w:val="0"/>
                <w:sz w:val="21"/>
                <w:szCs w:val="21"/>
              </w:rPr>
            </w:pPr>
          </w:p>
        </w:tc>
        <w:tc>
          <w:tcPr>
            <w:tcW w:w="2489" w:type="dxa"/>
            <w:noWrap w:val="0"/>
            <w:vAlign w:val="center"/>
          </w:tcPr>
          <w:p w14:paraId="39F34740">
            <w:pPr>
              <w:spacing w:line="360" w:lineRule="auto"/>
              <w:jc w:val="center"/>
              <w:outlineLvl w:val="1"/>
              <w:rPr>
                <w:rFonts w:hint="eastAsia" w:ascii="宋体" w:hAnsi="宋体" w:eastAsia="宋体" w:cs="宋体"/>
                <w:color w:val="000000"/>
                <w:kern w:val="0"/>
                <w:sz w:val="21"/>
                <w:szCs w:val="21"/>
              </w:rPr>
            </w:pPr>
          </w:p>
        </w:tc>
        <w:tc>
          <w:tcPr>
            <w:tcW w:w="839" w:type="dxa"/>
            <w:noWrap w:val="0"/>
            <w:vAlign w:val="center"/>
          </w:tcPr>
          <w:p w14:paraId="5615DA87">
            <w:pPr>
              <w:spacing w:line="360" w:lineRule="auto"/>
              <w:jc w:val="center"/>
              <w:outlineLvl w:val="1"/>
              <w:rPr>
                <w:rFonts w:hint="eastAsia" w:ascii="宋体" w:hAnsi="宋体" w:eastAsia="宋体" w:cs="宋体"/>
                <w:color w:val="000000"/>
                <w:kern w:val="0"/>
                <w:sz w:val="21"/>
                <w:szCs w:val="21"/>
              </w:rPr>
            </w:pPr>
          </w:p>
        </w:tc>
        <w:tc>
          <w:tcPr>
            <w:tcW w:w="1079" w:type="dxa"/>
            <w:noWrap w:val="0"/>
            <w:vAlign w:val="center"/>
          </w:tcPr>
          <w:p w14:paraId="08E19A5E">
            <w:pPr>
              <w:spacing w:line="360" w:lineRule="auto"/>
              <w:jc w:val="center"/>
              <w:outlineLvl w:val="1"/>
              <w:rPr>
                <w:rFonts w:hint="eastAsia" w:ascii="宋体" w:hAnsi="宋体" w:eastAsia="宋体" w:cs="宋体"/>
                <w:color w:val="000000"/>
                <w:kern w:val="0"/>
                <w:sz w:val="21"/>
                <w:szCs w:val="21"/>
              </w:rPr>
            </w:pPr>
          </w:p>
        </w:tc>
      </w:tr>
      <w:tr w14:paraId="7DAB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noWrap w:val="0"/>
            <w:vAlign w:val="center"/>
          </w:tcPr>
          <w:p w14:paraId="26978320">
            <w:pPr>
              <w:spacing w:line="360" w:lineRule="auto"/>
              <w:jc w:val="center"/>
              <w:outlineLvl w:val="1"/>
              <w:rPr>
                <w:rFonts w:hint="eastAsia" w:ascii="宋体" w:hAnsi="宋体" w:eastAsia="宋体" w:cs="宋体"/>
                <w:color w:val="000000"/>
                <w:kern w:val="0"/>
                <w:sz w:val="21"/>
                <w:szCs w:val="21"/>
              </w:rPr>
            </w:pPr>
          </w:p>
        </w:tc>
        <w:tc>
          <w:tcPr>
            <w:tcW w:w="1526" w:type="dxa"/>
            <w:noWrap w:val="0"/>
            <w:vAlign w:val="center"/>
          </w:tcPr>
          <w:p w14:paraId="3616B715">
            <w:pPr>
              <w:spacing w:line="360" w:lineRule="auto"/>
              <w:jc w:val="center"/>
              <w:outlineLvl w:val="1"/>
              <w:rPr>
                <w:rFonts w:hint="eastAsia" w:ascii="宋体" w:hAnsi="宋体" w:eastAsia="宋体" w:cs="宋体"/>
                <w:color w:val="000000"/>
                <w:kern w:val="0"/>
                <w:sz w:val="21"/>
                <w:szCs w:val="21"/>
              </w:rPr>
            </w:pPr>
          </w:p>
        </w:tc>
        <w:tc>
          <w:tcPr>
            <w:tcW w:w="2490" w:type="dxa"/>
            <w:noWrap w:val="0"/>
            <w:vAlign w:val="center"/>
          </w:tcPr>
          <w:p w14:paraId="35EFB047">
            <w:pPr>
              <w:spacing w:line="360" w:lineRule="auto"/>
              <w:jc w:val="center"/>
              <w:outlineLvl w:val="1"/>
              <w:rPr>
                <w:rFonts w:hint="eastAsia" w:ascii="宋体" w:hAnsi="宋体" w:eastAsia="宋体" w:cs="宋体"/>
                <w:color w:val="000000"/>
                <w:kern w:val="0"/>
                <w:sz w:val="21"/>
                <w:szCs w:val="21"/>
              </w:rPr>
            </w:pPr>
          </w:p>
        </w:tc>
        <w:tc>
          <w:tcPr>
            <w:tcW w:w="2489" w:type="dxa"/>
            <w:noWrap w:val="0"/>
            <w:vAlign w:val="center"/>
          </w:tcPr>
          <w:p w14:paraId="114F0CF6">
            <w:pPr>
              <w:spacing w:line="360" w:lineRule="auto"/>
              <w:jc w:val="center"/>
              <w:outlineLvl w:val="1"/>
              <w:rPr>
                <w:rFonts w:hint="eastAsia" w:ascii="宋体" w:hAnsi="宋体" w:eastAsia="宋体" w:cs="宋体"/>
                <w:color w:val="000000"/>
                <w:kern w:val="0"/>
                <w:sz w:val="21"/>
                <w:szCs w:val="21"/>
              </w:rPr>
            </w:pPr>
          </w:p>
        </w:tc>
        <w:tc>
          <w:tcPr>
            <w:tcW w:w="839" w:type="dxa"/>
            <w:noWrap w:val="0"/>
            <w:vAlign w:val="center"/>
          </w:tcPr>
          <w:p w14:paraId="3EC19EF3">
            <w:pPr>
              <w:spacing w:line="360" w:lineRule="auto"/>
              <w:jc w:val="center"/>
              <w:outlineLvl w:val="1"/>
              <w:rPr>
                <w:rFonts w:hint="eastAsia" w:ascii="宋体" w:hAnsi="宋体" w:eastAsia="宋体" w:cs="宋体"/>
                <w:color w:val="000000"/>
                <w:kern w:val="0"/>
                <w:sz w:val="21"/>
                <w:szCs w:val="21"/>
              </w:rPr>
            </w:pPr>
          </w:p>
        </w:tc>
        <w:tc>
          <w:tcPr>
            <w:tcW w:w="1079" w:type="dxa"/>
            <w:noWrap w:val="0"/>
            <w:vAlign w:val="center"/>
          </w:tcPr>
          <w:p w14:paraId="262F40EB">
            <w:pPr>
              <w:spacing w:line="360" w:lineRule="auto"/>
              <w:jc w:val="center"/>
              <w:outlineLvl w:val="1"/>
              <w:rPr>
                <w:rFonts w:hint="eastAsia" w:ascii="宋体" w:hAnsi="宋体" w:eastAsia="宋体" w:cs="宋体"/>
                <w:color w:val="000000"/>
                <w:kern w:val="0"/>
                <w:sz w:val="21"/>
                <w:szCs w:val="21"/>
              </w:rPr>
            </w:pPr>
          </w:p>
        </w:tc>
      </w:tr>
      <w:tr w14:paraId="530F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noWrap w:val="0"/>
            <w:vAlign w:val="center"/>
          </w:tcPr>
          <w:p w14:paraId="2E722E79">
            <w:pPr>
              <w:spacing w:line="360" w:lineRule="auto"/>
              <w:jc w:val="center"/>
              <w:outlineLvl w:val="1"/>
              <w:rPr>
                <w:rFonts w:hint="eastAsia" w:ascii="宋体" w:hAnsi="宋体" w:eastAsia="宋体" w:cs="宋体"/>
                <w:color w:val="000000"/>
                <w:kern w:val="0"/>
                <w:sz w:val="21"/>
                <w:szCs w:val="21"/>
              </w:rPr>
            </w:pPr>
          </w:p>
        </w:tc>
        <w:tc>
          <w:tcPr>
            <w:tcW w:w="1526" w:type="dxa"/>
            <w:noWrap w:val="0"/>
            <w:vAlign w:val="center"/>
          </w:tcPr>
          <w:p w14:paraId="1ABC448A">
            <w:pPr>
              <w:spacing w:line="360" w:lineRule="auto"/>
              <w:jc w:val="center"/>
              <w:outlineLvl w:val="1"/>
              <w:rPr>
                <w:rFonts w:hint="eastAsia" w:ascii="宋体" w:hAnsi="宋体" w:eastAsia="宋体" w:cs="宋体"/>
                <w:color w:val="000000"/>
                <w:kern w:val="0"/>
                <w:sz w:val="21"/>
                <w:szCs w:val="21"/>
              </w:rPr>
            </w:pPr>
          </w:p>
        </w:tc>
        <w:tc>
          <w:tcPr>
            <w:tcW w:w="2490" w:type="dxa"/>
            <w:noWrap w:val="0"/>
            <w:vAlign w:val="center"/>
          </w:tcPr>
          <w:p w14:paraId="5D515713">
            <w:pPr>
              <w:spacing w:line="360" w:lineRule="auto"/>
              <w:jc w:val="center"/>
              <w:outlineLvl w:val="1"/>
              <w:rPr>
                <w:rFonts w:hint="eastAsia" w:ascii="宋体" w:hAnsi="宋体" w:eastAsia="宋体" w:cs="宋体"/>
                <w:color w:val="000000"/>
                <w:kern w:val="0"/>
                <w:sz w:val="21"/>
                <w:szCs w:val="21"/>
              </w:rPr>
            </w:pPr>
          </w:p>
        </w:tc>
        <w:tc>
          <w:tcPr>
            <w:tcW w:w="2489" w:type="dxa"/>
            <w:noWrap w:val="0"/>
            <w:vAlign w:val="center"/>
          </w:tcPr>
          <w:p w14:paraId="6D7745D1">
            <w:pPr>
              <w:spacing w:line="360" w:lineRule="auto"/>
              <w:jc w:val="center"/>
              <w:outlineLvl w:val="1"/>
              <w:rPr>
                <w:rFonts w:hint="eastAsia" w:ascii="宋体" w:hAnsi="宋体" w:eastAsia="宋体" w:cs="宋体"/>
                <w:color w:val="000000"/>
                <w:kern w:val="0"/>
                <w:sz w:val="21"/>
                <w:szCs w:val="21"/>
              </w:rPr>
            </w:pPr>
          </w:p>
        </w:tc>
        <w:tc>
          <w:tcPr>
            <w:tcW w:w="839" w:type="dxa"/>
            <w:noWrap w:val="0"/>
            <w:vAlign w:val="center"/>
          </w:tcPr>
          <w:p w14:paraId="09C5989D">
            <w:pPr>
              <w:spacing w:line="360" w:lineRule="auto"/>
              <w:jc w:val="center"/>
              <w:outlineLvl w:val="1"/>
              <w:rPr>
                <w:rFonts w:hint="eastAsia" w:ascii="宋体" w:hAnsi="宋体" w:eastAsia="宋体" w:cs="宋体"/>
                <w:color w:val="000000"/>
                <w:kern w:val="0"/>
                <w:sz w:val="21"/>
                <w:szCs w:val="21"/>
              </w:rPr>
            </w:pPr>
          </w:p>
        </w:tc>
        <w:tc>
          <w:tcPr>
            <w:tcW w:w="1079" w:type="dxa"/>
            <w:noWrap w:val="0"/>
            <w:vAlign w:val="center"/>
          </w:tcPr>
          <w:p w14:paraId="578A4E33">
            <w:pPr>
              <w:spacing w:line="360" w:lineRule="auto"/>
              <w:jc w:val="center"/>
              <w:outlineLvl w:val="1"/>
              <w:rPr>
                <w:rFonts w:hint="eastAsia" w:ascii="宋体" w:hAnsi="宋体" w:eastAsia="宋体" w:cs="宋体"/>
                <w:color w:val="000000"/>
                <w:kern w:val="0"/>
                <w:sz w:val="21"/>
                <w:szCs w:val="21"/>
              </w:rPr>
            </w:pPr>
          </w:p>
        </w:tc>
      </w:tr>
      <w:tr w14:paraId="5135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noWrap w:val="0"/>
            <w:vAlign w:val="center"/>
          </w:tcPr>
          <w:p w14:paraId="593A24A5">
            <w:pPr>
              <w:spacing w:line="360" w:lineRule="auto"/>
              <w:jc w:val="center"/>
              <w:outlineLvl w:val="1"/>
              <w:rPr>
                <w:rFonts w:hint="eastAsia" w:ascii="宋体" w:hAnsi="宋体" w:eastAsia="宋体" w:cs="宋体"/>
                <w:color w:val="000000"/>
                <w:kern w:val="0"/>
                <w:sz w:val="21"/>
                <w:szCs w:val="21"/>
              </w:rPr>
            </w:pPr>
          </w:p>
        </w:tc>
        <w:tc>
          <w:tcPr>
            <w:tcW w:w="1526" w:type="dxa"/>
            <w:noWrap w:val="0"/>
            <w:vAlign w:val="center"/>
          </w:tcPr>
          <w:p w14:paraId="4AF0D286">
            <w:pPr>
              <w:spacing w:line="360" w:lineRule="auto"/>
              <w:jc w:val="center"/>
              <w:outlineLvl w:val="1"/>
              <w:rPr>
                <w:rFonts w:hint="eastAsia" w:ascii="宋体" w:hAnsi="宋体" w:eastAsia="宋体" w:cs="宋体"/>
                <w:color w:val="000000"/>
                <w:kern w:val="0"/>
                <w:sz w:val="21"/>
                <w:szCs w:val="21"/>
              </w:rPr>
            </w:pPr>
          </w:p>
        </w:tc>
        <w:tc>
          <w:tcPr>
            <w:tcW w:w="2490" w:type="dxa"/>
            <w:noWrap w:val="0"/>
            <w:vAlign w:val="center"/>
          </w:tcPr>
          <w:p w14:paraId="7E573DCB">
            <w:pPr>
              <w:spacing w:line="360" w:lineRule="auto"/>
              <w:jc w:val="center"/>
              <w:outlineLvl w:val="1"/>
              <w:rPr>
                <w:rFonts w:hint="eastAsia" w:ascii="宋体" w:hAnsi="宋体" w:eastAsia="宋体" w:cs="宋体"/>
                <w:color w:val="000000"/>
                <w:kern w:val="0"/>
                <w:sz w:val="21"/>
                <w:szCs w:val="21"/>
              </w:rPr>
            </w:pPr>
          </w:p>
        </w:tc>
        <w:tc>
          <w:tcPr>
            <w:tcW w:w="2489" w:type="dxa"/>
            <w:noWrap w:val="0"/>
            <w:vAlign w:val="center"/>
          </w:tcPr>
          <w:p w14:paraId="02A3CBCD">
            <w:pPr>
              <w:spacing w:line="360" w:lineRule="auto"/>
              <w:jc w:val="center"/>
              <w:outlineLvl w:val="1"/>
              <w:rPr>
                <w:rFonts w:hint="eastAsia" w:ascii="宋体" w:hAnsi="宋体" w:eastAsia="宋体" w:cs="宋体"/>
                <w:color w:val="000000"/>
                <w:kern w:val="0"/>
                <w:sz w:val="21"/>
                <w:szCs w:val="21"/>
              </w:rPr>
            </w:pPr>
          </w:p>
        </w:tc>
        <w:tc>
          <w:tcPr>
            <w:tcW w:w="839" w:type="dxa"/>
            <w:noWrap w:val="0"/>
            <w:vAlign w:val="center"/>
          </w:tcPr>
          <w:p w14:paraId="538B6857">
            <w:pPr>
              <w:spacing w:line="360" w:lineRule="auto"/>
              <w:jc w:val="center"/>
              <w:outlineLvl w:val="1"/>
              <w:rPr>
                <w:rFonts w:hint="eastAsia" w:ascii="宋体" w:hAnsi="宋体" w:eastAsia="宋体" w:cs="宋体"/>
                <w:color w:val="000000"/>
                <w:kern w:val="0"/>
                <w:sz w:val="21"/>
                <w:szCs w:val="21"/>
              </w:rPr>
            </w:pPr>
          </w:p>
        </w:tc>
        <w:tc>
          <w:tcPr>
            <w:tcW w:w="1079" w:type="dxa"/>
            <w:noWrap w:val="0"/>
            <w:vAlign w:val="center"/>
          </w:tcPr>
          <w:p w14:paraId="690F9597">
            <w:pPr>
              <w:spacing w:line="360" w:lineRule="auto"/>
              <w:jc w:val="center"/>
              <w:outlineLvl w:val="1"/>
              <w:rPr>
                <w:rFonts w:hint="eastAsia" w:ascii="宋体" w:hAnsi="宋体" w:eastAsia="宋体" w:cs="宋体"/>
                <w:color w:val="000000"/>
                <w:kern w:val="0"/>
                <w:sz w:val="21"/>
                <w:szCs w:val="21"/>
              </w:rPr>
            </w:pPr>
          </w:p>
        </w:tc>
      </w:tr>
      <w:tr w14:paraId="1360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noWrap w:val="0"/>
            <w:vAlign w:val="center"/>
          </w:tcPr>
          <w:p w14:paraId="0D44951B">
            <w:pPr>
              <w:spacing w:line="360" w:lineRule="auto"/>
              <w:jc w:val="center"/>
              <w:outlineLvl w:val="1"/>
              <w:rPr>
                <w:rFonts w:hint="eastAsia" w:ascii="宋体" w:hAnsi="宋体" w:eastAsia="宋体" w:cs="宋体"/>
                <w:color w:val="000000"/>
                <w:kern w:val="0"/>
                <w:sz w:val="21"/>
                <w:szCs w:val="21"/>
              </w:rPr>
            </w:pPr>
          </w:p>
        </w:tc>
        <w:tc>
          <w:tcPr>
            <w:tcW w:w="1526" w:type="dxa"/>
            <w:noWrap w:val="0"/>
            <w:vAlign w:val="center"/>
          </w:tcPr>
          <w:p w14:paraId="125404AD">
            <w:pPr>
              <w:spacing w:line="360" w:lineRule="auto"/>
              <w:jc w:val="center"/>
              <w:outlineLvl w:val="1"/>
              <w:rPr>
                <w:rFonts w:hint="eastAsia" w:ascii="宋体" w:hAnsi="宋体" w:eastAsia="宋体" w:cs="宋体"/>
                <w:color w:val="000000"/>
                <w:kern w:val="0"/>
                <w:sz w:val="21"/>
                <w:szCs w:val="21"/>
              </w:rPr>
            </w:pPr>
          </w:p>
        </w:tc>
        <w:tc>
          <w:tcPr>
            <w:tcW w:w="2490" w:type="dxa"/>
            <w:noWrap w:val="0"/>
            <w:vAlign w:val="center"/>
          </w:tcPr>
          <w:p w14:paraId="4C221C45">
            <w:pPr>
              <w:spacing w:line="360" w:lineRule="auto"/>
              <w:jc w:val="center"/>
              <w:outlineLvl w:val="1"/>
              <w:rPr>
                <w:rFonts w:hint="eastAsia" w:ascii="宋体" w:hAnsi="宋体" w:eastAsia="宋体" w:cs="宋体"/>
                <w:color w:val="000000"/>
                <w:kern w:val="0"/>
                <w:sz w:val="21"/>
                <w:szCs w:val="21"/>
              </w:rPr>
            </w:pPr>
          </w:p>
        </w:tc>
        <w:tc>
          <w:tcPr>
            <w:tcW w:w="2489" w:type="dxa"/>
            <w:noWrap w:val="0"/>
            <w:vAlign w:val="center"/>
          </w:tcPr>
          <w:p w14:paraId="083D06C4">
            <w:pPr>
              <w:spacing w:line="360" w:lineRule="auto"/>
              <w:jc w:val="center"/>
              <w:outlineLvl w:val="1"/>
              <w:rPr>
                <w:rFonts w:hint="eastAsia" w:ascii="宋体" w:hAnsi="宋体" w:eastAsia="宋体" w:cs="宋体"/>
                <w:color w:val="000000"/>
                <w:kern w:val="0"/>
                <w:sz w:val="21"/>
                <w:szCs w:val="21"/>
              </w:rPr>
            </w:pPr>
          </w:p>
        </w:tc>
        <w:tc>
          <w:tcPr>
            <w:tcW w:w="839" w:type="dxa"/>
            <w:noWrap w:val="0"/>
            <w:vAlign w:val="center"/>
          </w:tcPr>
          <w:p w14:paraId="3DE0412B">
            <w:pPr>
              <w:spacing w:line="360" w:lineRule="auto"/>
              <w:jc w:val="center"/>
              <w:outlineLvl w:val="1"/>
              <w:rPr>
                <w:rFonts w:hint="eastAsia" w:ascii="宋体" w:hAnsi="宋体" w:eastAsia="宋体" w:cs="宋体"/>
                <w:color w:val="000000"/>
                <w:kern w:val="0"/>
                <w:sz w:val="21"/>
                <w:szCs w:val="21"/>
              </w:rPr>
            </w:pPr>
          </w:p>
        </w:tc>
        <w:tc>
          <w:tcPr>
            <w:tcW w:w="1079" w:type="dxa"/>
            <w:noWrap w:val="0"/>
            <w:vAlign w:val="center"/>
          </w:tcPr>
          <w:p w14:paraId="73B4B2B5">
            <w:pPr>
              <w:spacing w:line="360" w:lineRule="auto"/>
              <w:jc w:val="center"/>
              <w:outlineLvl w:val="1"/>
              <w:rPr>
                <w:rFonts w:hint="eastAsia" w:ascii="宋体" w:hAnsi="宋体" w:eastAsia="宋体" w:cs="宋体"/>
                <w:color w:val="000000"/>
                <w:kern w:val="0"/>
                <w:sz w:val="21"/>
                <w:szCs w:val="21"/>
              </w:rPr>
            </w:pPr>
          </w:p>
        </w:tc>
      </w:tr>
      <w:tr w14:paraId="4ECA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noWrap w:val="0"/>
            <w:vAlign w:val="center"/>
          </w:tcPr>
          <w:p w14:paraId="59192BC8">
            <w:pPr>
              <w:spacing w:line="360" w:lineRule="auto"/>
              <w:jc w:val="center"/>
              <w:outlineLvl w:val="1"/>
              <w:rPr>
                <w:rFonts w:hint="eastAsia" w:ascii="宋体" w:hAnsi="宋体" w:eastAsia="宋体" w:cs="宋体"/>
                <w:color w:val="000000"/>
                <w:kern w:val="0"/>
                <w:sz w:val="21"/>
                <w:szCs w:val="21"/>
              </w:rPr>
            </w:pPr>
          </w:p>
        </w:tc>
        <w:tc>
          <w:tcPr>
            <w:tcW w:w="1526" w:type="dxa"/>
            <w:noWrap w:val="0"/>
            <w:vAlign w:val="center"/>
          </w:tcPr>
          <w:p w14:paraId="6410FE28">
            <w:pPr>
              <w:spacing w:line="360" w:lineRule="auto"/>
              <w:jc w:val="center"/>
              <w:outlineLvl w:val="1"/>
              <w:rPr>
                <w:rFonts w:hint="eastAsia" w:ascii="宋体" w:hAnsi="宋体" w:eastAsia="宋体" w:cs="宋体"/>
                <w:color w:val="000000"/>
                <w:kern w:val="0"/>
                <w:sz w:val="21"/>
                <w:szCs w:val="21"/>
              </w:rPr>
            </w:pPr>
          </w:p>
        </w:tc>
        <w:tc>
          <w:tcPr>
            <w:tcW w:w="2490" w:type="dxa"/>
            <w:noWrap w:val="0"/>
            <w:vAlign w:val="center"/>
          </w:tcPr>
          <w:p w14:paraId="23012B7D">
            <w:pPr>
              <w:spacing w:line="360" w:lineRule="auto"/>
              <w:jc w:val="center"/>
              <w:outlineLvl w:val="1"/>
              <w:rPr>
                <w:rFonts w:hint="eastAsia" w:ascii="宋体" w:hAnsi="宋体" w:eastAsia="宋体" w:cs="宋体"/>
                <w:color w:val="000000"/>
                <w:kern w:val="0"/>
                <w:sz w:val="21"/>
                <w:szCs w:val="21"/>
              </w:rPr>
            </w:pPr>
          </w:p>
        </w:tc>
        <w:tc>
          <w:tcPr>
            <w:tcW w:w="2489" w:type="dxa"/>
            <w:noWrap w:val="0"/>
            <w:vAlign w:val="center"/>
          </w:tcPr>
          <w:p w14:paraId="3A55A368">
            <w:pPr>
              <w:spacing w:line="360" w:lineRule="auto"/>
              <w:jc w:val="center"/>
              <w:outlineLvl w:val="1"/>
              <w:rPr>
                <w:rFonts w:hint="eastAsia" w:ascii="宋体" w:hAnsi="宋体" w:eastAsia="宋体" w:cs="宋体"/>
                <w:color w:val="000000"/>
                <w:kern w:val="0"/>
                <w:sz w:val="21"/>
                <w:szCs w:val="21"/>
              </w:rPr>
            </w:pPr>
          </w:p>
        </w:tc>
        <w:tc>
          <w:tcPr>
            <w:tcW w:w="839" w:type="dxa"/>
            <w:noWrap w:val="0"/>
            <w:vAlign w:val="center"/>
          </w:tcPr>
          <w:p w14:paraId="10ECBA5B">
            <w:pPr>
              <w:spacing w:line="360" w:lineRule="auto"/>
              <w:jc w:val="center"/>
              <w:outlineLvl w:val="1"/>
              <w:rPr>
                <w:rFonts w:hint="eastAsia" w:ascii="宋体" w:hAnsi="宋体" w:eastAsia="宋体" w:cs="宋体"/>
                <w:color w:val="000000"/>
                <w:kern w:val="0"/>
                <w:sz w:val="21"/>
                <w:szCs w:val="21"/>
              </w:rPr>
            </w:pPr>
          </w:p>
        </w:tc>
        <w:tc>
          <w:tcPr>
            <w:tcW w:w="1079" w:type="dxa"/>
            <w:noWrap w:val="0"/>
            <w:vAlign w:val="center"/>
          </w:tcPr>
          <w:p w14:paraId="0D698FEE">
            <w:pPr>
              <w:spacing w:line="360" w:lineRule="auto"/>
              <w:jc w:val="center"/>
              <w:outlineLvl w:val="1"/>
              <w:rPr>
                <w:rFonts w:hint="eastAsia" w:ascii="宋体" w:hAnsi="宋体" w:eastAsia="宋体" w:cs="宋体"/>
                <w:color w:val="000000"/>
                <w:kern w:val="0"/>
                <w:sz w:val="21"/>
                <w:szCs w:val="21"/>
              </w:rPr>
            </w:pPr>
          </w:p>
        </w:tc>
      </w:tr>
    </w:tbl>
    <w:p w14:paraId="5D2A6E2C">
      <w:pPr>
        <w:spacing w:line="360" w:lineRule="auto"/>
        <w:jc w:val="center"/>
        <w:outlineLvl w:val="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备注：</w:t>
      </w:r>
    </w:p>
    <w:p w14:paraId="5550C914">
      <w:pPr>
        <w:spacing w:line="360" w:lineRule="auto"/>
        <w:jc w:val="left"/>
        <w:outlineLvl w:val="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1、“偏离说明”一栏中投标</w:t>
      </w:r>
      <w:r>
        <w:rPr>
          <w:rFonts w:hint="eastAsia" w:ascii="宋体" w:hAnsi="宋体" w:eastAsia="宋体" w:cs="宋体"/>
          <w:color w:val="000000"/>
          <w:kern w:val="0"/>
          <w:sz w:val="21"/>
          <w:szCs w:val="21"/>
          <w:lang w:eastAsia="zh-CN"/>
        </w:rPr>
        <w:t>响应人</w:t>
      </w:r>
      <w:r>
        <w:rPr>
          <w:rFonts w:hint="eastAsia" w:ascii="宋体" w:hAnsi="宋体" w:eastAsia="宋体" w:cs="宋体"/>
          <w:color w:val="000000"/>
          <w:kern w:val="0"/>
          <w:sz w:val="21"/>
          <w:szCs w:val="21"/>
        </w:rPr>
        <w:t>应对所投设备的技术参数与</w:t>
      </w:r>
      <w:r>
        <w:rPr>
          <w:rFonts w:hint="eastAsia" w:ascii="宋体" w:hAnsi="宋体" w:eastAsia="宋体" w:cs="宋体"/>
          <w:color w:val="000000"/>
          <w:kern w:val="0"/>
          <w:sz w:val="21"/>
          <w:szCs w:val="21"/>
          <w:lang w:val="en-US" w:eastAsia="zh-CN"/>
        </w:rPr>
        <w:t>采购文</w:t>
      </w:r>
      <w:r>
        <w:rPr>
          <w:rFonts w:hint="eastAsia" w:ascii="宋体" w:hAnsi="宋体" w:eastAsia="宋体" w:cs="宋体"/>
          <w:color w:val="000000"/>
          <w:kern w:val="0"/>
          <w:sz w:val="21"/>
          <w:szCs w:val="21"/>
        </w:rPr>
        <w:t>件的要求进行对比，如无偏差请填写“无”的字样，如有偏差请注明“正偏差”或“负偏差”字样；</w:t>
      </w:r>
    </w:p>
    <w:p w14:paraId="5592D79F">
      <w:pPr>
        <w:spacing w:line="360" w:lineRule="auto"/>
        <w:jc w:val="left"/>
        <w:outlineLvl w:val="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2、“偏离说明”一栏中由投标</w:t>
      </w:r>
      <w:r>
        <w:rPr>
          <w:rFonts w:hint="eastAsia" w:ascii="宋体" w:hAnsi="宋体" w:eastAsia="宋体" w:cs="宋体"/>
          <w:color w:val="000000"/>
          <w:kern w:val="0"/>
          <w:sz w:val="21"/>
          <w:szCs w:val="21"/>
          <w:lang w:eastAsia="zh-CN"/>
        </w:rPr>
        <w:t>响应人</w:t>
      </w:r>
      <w:r>
        <w:rPr>
          <w:rFonts w:hint="eastAsia" w:ascii="宋体" w:hAnsi="宋体" w:eastAsia="宋体" w:cs="宋体"/>
          <w:color w:val="000000"/>
          <w:kern w:val="0"/>
          <w:sz w:val="21"/>
          <w:szCs w:val="21"/>
        </w:rPr>
        <w:t>对所投设备的技术性能对应</w:t>
      </w:r>
      <w:r>
        <w:rPr>
          <w:rFonts w:hint="eastAsia" w:ascii="宋体" w:hAnsi="宋体" w:eastAsia="宋体" w:cs="宋体"/>
          <w:color w:val="000000"/>
          <w:kern w:val="0"/>
          <w:sz w:val="21"/>
          <w:szCs w:val="21"/>
          <w:lang w:val="en-US" w:eastAsia="zh-CN"/>
        </w:rPr>
        <w:t>采购</w:t>
      </w:r>
      <w:r>
        <w:rPr>
          <w:rFonts w:hint="eastAsia" w:ascii="宋体" w:hAnsi="宋体" w:eastAsia="宋体" w:cs="宋体"/>
          <w:color w:val="000000"/>
          <w:kern w:val="0"/>
          <w:sz w:val="21"/>
          <w:szCs w:val="21"/>
        </w:rPr>
        <w:t>文件要求就偏差之处作以重点描述；</w:t>
      </w:r>
    </w:p>
    <w:p w14:paraId="1B45D468">
      <w:pPr>
        <w:spacing w:line="360" w:lineRule="auto"/>
        <w:jc w:val="left"/>
        <w:outlineLvl w:val="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3、表格由投标</w:t>
      </w:r>
      <w:r>
        <w:rPr>
          <w:rFonts w:hint="eastAsia" w:ascii="宋体" w:hAnsi="宋体" w:eastAsia="宋体" w:cs="宋体"/>
          <w:color w:val="000000"/>
          <w:kern w:val="0"/>
          <w:sz w:val="21"/>
          <w:szCs w:val="21"/>
          <w:lang w:eastAsia="zh-CN"/>
        </w:rPr>
        <w:t>响应人</w:t>
      </w:r>
      <w:r>
        <w:rPr>
          <w:rFonts w:hint="eastAsia" w:ascii="宋体" w:hAnsi="宋体" w:eastAsia="宋体" w:cs="宋体"/>
          <w:color w:val="000000"/>
          <w:kern w:val="0"/>
          <w:sz w:val="21"/>
          <w:szCs w:val="21"/>
        </w:rPr>
        <w:t>自行添加。</w:t>
      </w:r>
    </w:p>
    <w:p w14:paraId="5DD08748">
      <w:pPr>
        <w:rPr>
          <w:rFonts w:hint="eastAsia" w:ascii="宋体" w:hAnsi="宋体" w:eastAsia="宋体" w:cs="宋体"/>
          <w:sz w:val="21"/>
          <w:szCs w:val="21"/>
          <w:lang w:eastAsia="zh-CN"/>
        </w:rPr>
      </w:pPr>
    </w:p>
    <w:p w14:paraId="606407CA">
      <w:pPr>
        <w:keepNext w:val="0"/>
        <w:keepLines w:val="0"/>
        <w:widowControl w:val="0"/>
        <w:suppressLineNumbers w:val="0"/>
        <w:snapToGrid w:val="0"/>
        <w:spacing w:before="0" w:beforeAutospacing="0" w:after="0" w:afterAutospacing="0" w:line="480" w:lineRule="auto"/>
        <w:ind w:left="0" w:right="0"/>
        <w:jc w:val="both"/>
        <w:rPr>
          <w:rFonts w:hint="eastAsia" w:ascii="仿宋" w:hAnsi="仿宋" w:eastAsia="仿宋" w:cs="仿宋"/>
          <w:b/>
          <w:bCs w:val="0"/>
          <w:lang w:val="en-US"/>
        </w:rPr>
      </w:pPr>
      <w:r>
        <w:rPr>
          <w:rFonts w:hint="eastAsia" w:ascii="宋体" w:hAnsi="宋体" w:eastAsia="宋体" w:cs="宋体"/>
          <w:b/>
          <w:bCs/>
          <w:color w:val="000000"/>
          <w:sz w:val="21"/>
          <w:szCs w:val="21"/>
        </w:rPr>
        <w:br w:type="page"/>
      </w:r>
    </w:p>
    <w:p w14:paraId="4F4FAAB5">
      <w:pPr>
        <w:spacing w:line="360" w:lineRule="auto"/>
        <w:jc w:val="center"/>
        <w:outlineLvl w:val="1"/>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（4）商务响应表（格式）</w:t>
      </w:r>
    </w:p>
    <w:p w14:paraId="24B6B291">
      <w:pPr>
        <w:keepNext w:val="0"/>
        <w:keepLines w:val="0"/>
        <w:widowControl w:val="0"/>
        <w:suppressLineNumbers w:val="0"/>
        <w:snapToGrid w:val="0"/>
        <w:spacing w:before="0" w:beforeAutospacing="0" w:after="0" w:afterAutospacing="0" w:line="520" w:lineRule="exact"/>
        <w:ind w:left="0" w:right="0"/>
        <w:jc w:val="both"/>
        <w:rPr>
          <w:rFonts w:hint="eastAsia" w:ascii="仿宋" w:hAnsi="仿宋" w:eastAsia="仿宋" w:cs="仿宋"/>
          <w:u w:val="single"/>
          <w:lang w:val="en-US"/>
        </w:rPr>
      </w:pPr>
      <w:r>
        <w:rPr>
          <w:rFonts w:hint="eastAsia" w:ascii="仿宋" w:hAnsi="仿宋" w:eastAsia="仿宋" w:cs="仿宋"/>
          <w:kern w:val="2"/>
          <w:sz w:val="24"/>
          <w:szCs w:val="24"/>
          <w:lang w:val="en-US" w:eastAsia="zh-CN" w:bidi="ar"/>
        </w:rPr>
        <w:t>磋商响应</w:t>
      </w:r>
      <w:r>
        <w:rPr>
          <w:rFonts w:hint="eastAsia" w:ascii="仿宋" w:hAnsi="仿宋" w:eastAsia="仿宋" w:cs="仿宋"/>
          <w:kern w:val="2"/>
          <w:sz w:val="22"/>
          <w:szCs w:val="21"/>
          <w:lang w:val="en-US" w:eastAsia="zh-CN" w:bidi="ar"/>
        </w:rPr>
        <w:t>供应商名称：</w:t>
      </w:r>
    </w:p>
    <w:p w14:paraId="5739185C">
      <w:pPr>
        <w:keepNext w:val="0"/>
        <w:keepLines w:val="0"/>
        <w:widowControl w:val="0"/>
        <w:suppressLineNumbers w:val="0"/>
        <w:snapToGrid w:val="0"/>
        <w:spacing w:before="0" w:beforeAutospacing="0" w:after="0" w:afterAutospacing="0" w:line="520" w:lineRule="exact"/>
        <w:ind w:left="0" w:right="0"/>
        <w:jc w:val="both"/>
        <w:rPr>
          <w:rFonts w:hint="eastAsia" w:ascii="仿宋" w:hAnsi="仿宋" w:eastAsia="仿宋" w:cs="仿宋"/>
          <w:sz w:val="22"/>
          <w:szCs w:val="22"/>
          <w:lang w:val="en-US"/>
        </w:rPr>
      </w:pPr>
      <w:r>
        <w:rPr>
          <w:rFonts w:hint="eastAsia" w:ascii="仿宋" w:hAnsi="仿宋" w:eastAsia="仿宋" w:cs="仿宋"/>
          <w:kern w:val="2"/>
          <w:sz w:val="22"/>
          <w:szCs w:val="22"/>
          <w:lang w:val="en-US" w:eastAsia="zh-CN" w:bidi="ar"/>
        </w:rPr>
        <w:t>项目编号：</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95"/>
        <w:gridCol w:w="2699"/>
        <w:gridCol w:w="1259"/>
        <w:gridCol w:w="2651"/>
      </w:tblGrid>
      <w:tr w14:paraId="59BBD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2495" w:type="dxa"/>
            <w:tcBorders>
              <w:top w:val="single" w:color="auto" w:sz="4" w:space="0"/>
              <w:left w:val="single" w:color="auto" w:sz="4" w:space="0"/>
              <w:bottom w:val="single" w:color="auto" w:sz="4" w:space="0"/>
              <w:right w:val="single" w:color="auto" w:sz="4" w:space="0"/>
            </w:tcBorders>
            <w:shd w:val="clear" w:color="auto" w:fill="auto"/>
            <w:vAlign w:val="top"/>
          </w:tcPr>
          <w:p w14:paraId="4DAA662F">
            <w:pPr>
              <w:keepNext w:val="0"/>
              <w:keepLines w:val="0"/>
              <w:widowControl w:val="0"/>
              <w:suppressLineNumbers w:val="0"/>
              <w:snapToGrid w:val="0"/>
              <w:spacing w:before="0" w:beforeAutospacing="0" w:after="0" w:afterAutospacing="0" w:line="520" w:lineRule="exact"/>
              <w:ind w:left="0" w:right="0"/>
              <w:jc w:val="both"/>
              <w:rPr>
                <w:rFonts w:hint="eastAsia" w:ascii="仿宋" w:hAnsi="仿宋" w:eastAsia="仿宋" w:cs="仿宋"/>
                <w:lang w:val="en-US"/>
              </w:rPr>
            </w:pPr>
            <w:r>
              <w:rPr>
                <w:rFonts w:hint="eastAsia" w:ascii="仿宋" w:hAnsi="仿宋" w:eastAsia="仿宋" w:cs="仿宋"/>
                <w:kern w:val="2"/>
                <w:sz w:val="21"/>
                <w:szCs w:val="21"/>
                <w:lang w:val="en-US" w:eastAsia="zh-CN" w:bidi="ar"/>
              </w:rPr>
              <w:t>项目</w:t>
            </w:r>
          </w:p>
        </w:tc>
        <w:tc>
          <w:tcPr>
            <w:tcW w:w="2699" w:type="dxa"/>
            <w:tcBorders>
              <w:top w:val="single" w:color="auto" w:sz="4" w:space="0"/>
              <w:left w:val="nil"/>
              <w:bottom w:val="single" w:color="auto" w:sz="4" w:space="0"/>
              <w:right w:val="single" w:color="auto" w:sz="4" w:space="0"/>
            </w:tcBorders>
            <w:shd w:val="clear" w:color="auto" w:fill="auto"/>
            <w:vAlign w:val="top"/>
          </w:tcPr>
          <w:p w14:paraId="7EE66758">
            <w:pPr>
              <w:keepNext w:val="0"/>
              <w:keepLines w:val="0"/>
              <w:widowControl w:val="0"/>
              <w:suppressLineNumbers w:val="0"/>
              <w:snapToGrid w:val="0"/>
              <w:spacing w:before="0" w:beforeAutospacing="0" w:after="0" w:afterAutospacing="0" w:line="520" w:lineRule="exact"/>
              <w:ind w:left="0" w:right="0"/>
              <w:jc w:val="both"/>
              <w:rPr>
                <w:rFonts w:hint="eastAsia" w:ascii="仿宋" w:hAnsi="仿宋" w:eastAsia="仿宋" w:cs="仿宋"/>
                <w:lang w:val="en-US"/>
              </w:rPr>
            </w:pPr>
            <w:r>
              <w:rPr>
                <w:rFonts w:hint="eastAsia" w:ascii="仿宋" w:hAnsi="仿宋" w:eastAsia="仿宋" w:cs="仿宋"/>
                <w:kern w:val="2"/>
                <w:sz w:val="21"/>
                <w:szCs w:val="21"/>
                <w:lang w:val="en-US" w:eastAsia="zh-CN" w:bidi="ar"/>
              </w:rPr>
              <w:t>磋商文件要求</w:t>
            </w:r>
          </w:p>
        </w:tc>
        <w:tc>
          <w:tcPr>
            <w:tcW w:w="1259" w:type="dxa"/>
            <w:tcBorders>
              <w:top w:val="single" w:color="auto" w:sz="4" w:space="0"/>
              <w:left w:val="nil"/>
              <w:bottom w:val="single" w:color="auto" w:sz="4" w:space="0"/>
              <w:right w:val="single" w:color="auto" w:sz="4" w:space="0"/>
            </w:tcBorders>
            <w:shd w:val="clear" w:color="auto" w:fill="auto"/>
            <w:vAlign w:val="top"/>
          </w:tcPr>
          <w:p w14:paraId="2A782DFB">
            <w:pPr>
              <w:keepNext w:val="0"/>
              <w:keepLines w:val="0"/>
              <w:widowControl w:val="0"/>
              <w:suppressLineNumbers w:val="0"/>
              <w:snapToGrid w:val="0"/>
              <w:spacing w:before="0" w:beforeAutospacing="0" w:after="0" w:afterAutospacing="0" w:line="520" w:lineRule="exact"/>
              <w:ind w:left="0" w:right="0"/>
              <w:jc w:val="both"/>
              <w:rPr>
                <w:rFonts w:hint="eastAsia" w:ascii="仿宋" w:hAnsi="仿宋" w:eastAsia="仿宋" w:cs="仿宋"/>
                <w:lang w:val="en-US"/>
              </w:rPr>
            </w:pPr>
            <w:r>
              <w:rPr>
                <w:rFonts w:hint="eastAsia" w:ascii="仿宋" w:hAnsi="仿宋" w:eastAsia="仿宋" w:cs="仿宋"/>
                <w:kern w:val="2"/>
                <w:sz w:val="21"/>
                <w:szCs w:val="21"/>
                <w:lang w:val="en-US" w:eastAsia="zh-CN" w:bidi="ar"/>
              </w:rPr>
              <w:t>是否响应</w:t>
            </w:r>
          </w:p>
        </w:tc>
        <w:tc>
          <w:tcPr>
            <w:tcW w:w="2651" w:type="dxa"/>
            <w:tcBorders>
              <w:top w:val="single" w:color="auto" w:sz="4" w:space="0"/>
              <w:left w:val="nil"/>
              <w:bottom w:val="single" w:color="auto" w:sz="4" w:space="0"/>
              <w:right w:val="single" w:color="auto" w:sz="4" w:space="0"/>
            </w:tcBorders>
            <w:shd w:val="clear" w:color="auto" w:fill="auto"/>
            <w:vAlign w:val="top"/>
          </w:tcPr>
          <w:p w14:paraId="011AFB1A">
            <w:pPr>
              <w:keepNext w:val="0"/>
              <w:keepLines w:val="0"/>
              <w:widowControl w:val="0"/>
              <w:suppressLineNumbers w:val="0"/>
              <w:snapToGrid w:val="0"/>
              <w:spacing w:before="0" w:beforeAutospacing="0" w:after="0" w:afterAutospacing="0" w:line="520" w:lineRule="exact"/>
              <w:ind w:left="0" w:right="0"/>
              <w:jc w:val="both"/>
              <w:rPr>
                <w:rFonts w:hint="eastAsia" w:ascii="仿宋" w:hAnsi="仿宋" w:eastAsia="仿宋" w:cs="仿宋"/>
                <w:lang w:val="en-US"/>
              </w:rPr>
            </w:pPr>
            <w:r>
              <w:rPr>
                <w:rFonts w:hint="eastAsia" w:ascii="仿宋" w:hAnsi="仿宋" w:eastAsia="仿宋" w:cs="仿宋"/>
                <w:kern w:val="2"/>
                <w:sz w:val="21"/>
                <w:szCs w:val="21"/>
                <w:lang w:val="en-US" w:eastAsia="zh-CN" w:bidi="ar"/>
              </w:rPr>
              <w:t>供应商的承诺或说明</w:t>
            </w:r>
          </w:p>
        </w:tc>
      </w:tr>
      <w:tr w14:paraId="529B7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trPr>
        <w:tc>
          <w:tcPr>
            <w:tcW w:w="2495" w:type="dxa"/>
            <w:tcBorders>
              <w:top w:val="single" w:color="auto" w:sz="4" w:space="0"/>
              <w:left w:val="single" w:color="auto" w:sz="4" w:space="0"/>
              <w:bottom w:val="single" w:color="auto" w:sz="4" w:space="0"/>
              <w:right w:val="single" w:color="auto" w:sz="4" w:space="0"/>
            </w:tcBorders>
            <w:shd w:val="clear" w:color="auto" w:fill="auto"/>
            <w:vAlign w:val="top"/>
          </w:tcPr>
          <w:p w14:paraId="14D6308A">
            <w:pPr>
              <w:keepNext w:val="0"/>
              <w:keepLines w:val="0"/>
              <w:widowControl w:val="0"/>
              <w:suppressLineNumbers w:val="0"/>
              <w:snapToGrid w:val="0"/>
              <w:spacing w:before="0" w:beforeAutospacing="0" w:after="0" w:afterAutospacing="0" w:line="520" w:lineRule="exact"/>
              <w:ind w:left="0" w:right="0"/>
              <w:jc w:val="both"/>
              <w:rPr>
                <w:rFonts w:hint="default" w:ascii="仿宋" w:hAnsi="仿宋" w:eastAsia="仿宋" w:cs="仿宋"/>
                <w:lang w:val="en-US"/>
              </w:rPr>
            </w:pPr>
            <w:r>
              <w:rPr>
                <w:rFonts w:hint="eastAsia" w:ascii="仿宋" w:hAnsi="仿宋" w:eastAsia="仿宋" w:cs="仿宋"/>
                <w:kern w:val="2"/>
                <w:sz w:val="21"/>
                <w:szCs w:val="21"/>
                <w:lang w:val="en-US" w:eastAsia="zh-CN" w:bidi="ar"/>
              </w:rPr>
              <w:t>供货期限</w:t>
            </w:r>
          </w:p>
        </w:tc>
        <w:tc>
          <w:tcPr>
            <w:tcW w:w="2699" w:type="dxa"/>
            <w:tcBorders>
              <w:top w:val="single" w:color="auto" w:sz="4" w:space="0"/>
              <w:left w:val="nil"/>
              <w:bottom w:val="single" w:color="auto" w:sz="4" w:space="0"/>
              <w:right w:val="single" w:color="auto" w:sz="4" w:space="0"/>
            </w:tcBorders>
            <w:shd w:val="clear" w:color="auto" w:fill="auto"/>
            <w:vAlign w:val="top"/>
          </w:tcPr>
          <w:p w14:paraId="17A511EF">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lang w:val="en-US"/>
              </w:rPr>
            </w:pPr>
          </w:p>
        </w:tc>
        <w:tc>
          <w:tcPr>
            <w:tcW w:w="1259" w:type="dxa"/>
            <w:tcBorders>
              <w:top w:val="single" w:color="auto" w:sz="4" w:space="0"/>
              <w:left w:val="nil"/>
              <w:bottom w:val="single" w:color="auto" w:sz="4" w:space="0"/>
              <w:right w:val="single" w:color="auto" w:sz="4" w:space="0"/>
            </w:tcBorders>
            <w:shd w:val="clear" w:color="auto" w:fill="auto"/>
            <w:vAlign w:val="top"/>
          </w:tcPr>
          <w:p w14:paraId="473B5CFF">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lang w:val="en-US"/>
              </w:rPr>
            </w:pPr>
          </w:p>
        </w:tc>
        <w:tc>
          <w:tcPr>
            <w:tcW w:w="2651" w:type="dxa"/>
            <w:tcBorders>
              <w:top w:val="single" w:color="auto" w:sz="4" w:space="0"/>
              <w:left w:val="nil"/>
              <w:bottom w:val="single" w:color="auto" w:sz="4" w:space="0"/>
              <w:right w:val="single" w:color="auto" w:sz="4" w:space="0"/>
            </w:tcBorders>
            <w:shd w:val="clear" w:color="auto" w:fill="auto"/>
            <w:vAlign w:val="top"/>
          </w:tcPr>
          <w:p w14:paraId="13DBD747">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lang w:val="en-US"/>
              </w:rPr>
            </w:pPr>
          </w:p>
        </w:tc>
      </w:tr>
      <w:tr w14:paraId="4880C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trPr>
        <w:tc>
          <w:tcPr>
            <w:tcW w:w="2495" w:type="dxa"/>
            <w:tcBorders>
              <w:top w:val="single" w:color="auto" w:sz="4" w:space="0"/>
              <w:left w:val="single" w:color="auto" w:sz="4" w:space="0"/>
              <w:bottom w:val="single" w:color="auto" w:sz="4" w:space="0"/>
              <w:right w:val="single" w:color="auto" w:sz="4" w:space="0"/>
            </w:tcBorders>
            <w:shd w:val="clear" w:color="auto" w:fill="auto"/>
            <w:vAlign w:val="top"/>
          </w:tcPr>
          <w:p w14:paraId="10FED0FD">
            <w:pPr>
              <w:keepNext w:val="0"/>
              <w:keepLines w:val="0"/>
              <w:widowControl w:val="0"/>
              <w:suppressLineNumbers w:val="0"/>
              <w:snapToGrid w:val="0"/>
              <w:spacing w:before="0" w:beforeAutospacing="0" w:after="0" w:afterAutospacing="0" w:line="520" w:lineRule="exact"/>
              <w:ind w:left="0" w:leftChars="0" w:right="0" w:rightChars="0"/>
              <w:jc w:val="both"/>
              <w:rPr>
                <w:rFonts w:hint="eastAsia" w:ascii="仿宋" w:hAnsi="仿宋" w:eastAsia="仿宋" w:cs="宋体"/>
                <w:sz w:val="24"/>
                <w:szCs w:val="24"/>
                <w:lang w:val="en-US"/>
              </w:rPr>
            </w:pPr>
            <w:r>
              <w:rPr>
                <w:rFonts w:hint="eastAsia" w:ascii="仿宋" w:hAnsi="仿宋" w:eastAsia="仿宋" w:cs="仿宋"/>
                <w:kern w:val="2"/>
                <w:sz w:val="21"/>
                <w:szCs w:val="21"/>
                <w:lang w:val="en-US" w:eastAsia="zh-CN" w:bidi="ar"/>
              </w:rPr>
              <w:t>交货地点</w:t>
            </w:r>
          </w:p>
        </w:tc>
        <w:tc>
          <w:tcPr>
            <w:tcW w:w="2699" w:type="dxa"/>
            <w:tcBorders>
              <w:top w:val="single" w:color="auto" w:sz="4" w:space="0"/>
              <w:left w:val="nil"/>
              <w:bottom w:val="single" w:color="auto" w:sz="4" w:space="0"/>
              <w:right w:val="single" w:color="auto" w:sz="4" w:space="0"/>
            </w:tcBorders>
            <w:shd w:val="clear" w:color="auto" w:fill="auto"/>
            <w:vAlign w:val="center"/>
          </w:tcPr>
          <w:p w14:paraId="205008D7">
            <w:pPr>
              <w:keepNext w:val="0"/>
              <w:keepLines w:val="0"/>
              <w:widowControl w:val="0"/>
              <w:suppressLineNumbers w:val="0"/>
              <w:spacing w:before="0" w:beforeAutospacing="0" w:after="0" w:afterAutospacing="0" w:line="360" w:lineRule="auto"/>
              <w:ind w:left="0" w:right="0" w:firstLine="240" w:firstLineChars="100"/>
              <w:jc w:val="both"/>
              <w:rPr>
                <w:rFonts w:hint="eastAsia" w:ascii="仿宋" w:hAnsi="仿宋" w:eastAsia="仿宋" w:cs="宋体"/>
                <w:sz w:val="24"/>
                <w:szCs w:val="24"/>
                <w:lang w:val="en-US"/>
              </w:rPr>
            </w:pPr>
          </w:p>
        </w:tc>
        <w:tc>
          <w:tcPr>
            <w:tcW w:w="1259" w:type="dxa"/>
            <w:tcBorders>
              <w:top w:val="single" w:color="auto" w:sz="4" w:space="0"/>
              <w:left w:val="nil"/>
              <w:bottom w:val="single" w:color="auto" w:sz="4" w:space="0"/>
              <w:right w:val="single" w:color="auto" w:sz="4" w:space="0"/>
            </w:tcBorders>
            <w:shd w:val="clear" w:color="auto" w:fill="auto"/>
            <w:vAlign w:val="top"/>
          </w:tcPr>
          <w:p w14:paraId="4F8FC870">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lang w:val="en-US"/>
              </w:rPr>
            </w:pPr>
          </w:p>
        </w:tc>
        <w:tc>
          <w:tcPr>
            <w:tcW w:w="2651" w:type="dxa"/>
            <w:tcBorders>
              <w:top w:val="single" w:color="auto" w:sz="4" w:space="0"/>
              <w:left w:val="nil"/>
              <w:bottom w:val="single" w:color="auto" w:sz="4" w:space="0"/>
              <w:right w:val="single" w:color="auto" w:sz="4" w:space="0"/>
            </w:tcBorders>
            <w:shd w:val="clear" w:color="auto" w:fill="auto"/>
            <w:vAlign w:val="top"/>
          </w:tcPr>
          <w:p w14:paraId="215FF990">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lang w:val="en-US"/>
              </w:rPr>
            </w:pPr>
          </w:p>
        </w:tc>
      </w:tr>
      <w:tr w14:paraId="3376D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495" w:type="dxa"/>
            <w:tcBorders>
              <w:top w:val="single" w:color="auto" w:sz="4" w:space="0"/>
              <w:left w:val="single" w:color="auto" w:sz="4" w:space="0"/>
              <w:bottom w:val="single" w:color="auto" w:sz="4" w:space="0"/>
              <w:right w:val="single" w:color="auto" w:sz="4" w:space="0"/>
            </w:tcBorders>
            <w:shd w:val="clear" w:color="auto" w:fill="auto"/>
            <w:vAlign w:val="top"/>
          </w:tcPr>
          <w:p w14:paraId="68896313">
            <w:pPr>
              <w:keepNext w:val="0"/>
              <w:keepLines w:val="0"/>
              <w:widowControl w:val="0"/>
              <w:suppressLineNumbers w:val="0"/>
              <w:snapToGrid w:val="0"/>
              <w:spacing w:before="0" w:beforeAutospacing="0" w:after="0" w:afterAutospacing="0" w:line="520" w:lineRule="exact"/>
              <w:ind w:left="0" w:leftChars="0" w:right="0" w:rightChars="0"/>
              <w:jc w:val="both"/>
              <w:rPr>
                <w:rFonts w:hint="eastAsia" w:ascii="仿宋" w:hAnsi="仿宋" w:eastAsia="仿宋" w:cs="仿宋"/>
                <w:lang w:val="en-US"/>
              </w:rPr>
            </w:pPr>
            <w:r>
              <w:rPr>
                <w:rFonts w:hint="eastAsia" w:ascii="仿宋" w:hAnsi="仿宋" w:eastAsia="仿宋" w:cs="仿宋"/>
                <w:kern w:val="2"/>
                <w:sz w:val="21"/>
                <w:szCs w:val="21"/>
                <w:lang w:val="en-US" w:eastAsia="zh-CN" w:bidi="ar"/>
              </w:rPr>
              <w:t>质量要求</w:t>
            </w:r>
          </w:p>
        </w:tc>
        <w:tc>
          <w:tcPr>
            <w:tcW w:w="2699" w:type="dxa"/>
            <w:tcBorders>
              <w:top w:val="single" w:color="auto" w:sz="4" w:space="0"/>
              <w:left w:val="nil"/>
              <w:bottom w:val="single" w:color="auto" w:sz="4" w:space="0"/>
              <w:right w:val="single" w:color="auto" w:sz="4" w:space="0"/>
            </w:tcBorders>
            <w:shd w:val="clear" w:color="auto" w:fill="auto"/>
            <w:vAlign w:val="top"/>
          </w:tcPr>
          <w:p w14:paraId="722D55EC">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lang w:val="en-US"/>
              </w:rPr>
            </w:pPr>
          </w:p>
        </w:tc>
        <w:tc>
          <w:tcPr>
            <w:tcW w:w="1259" w:type="dxa"/>
            <w:tcBorders>
              <w:top w:val="single" w:color="auto" w:sz="4" w:space="0"/>
              <w:left w:val="nil"/>
              <w:bottom w:val="single" w:color="auto" w:sz="4" w:space="0"/>
              <w:right w:val="single" w:color="auto" w:sz="4" w:space="0"/>
            </w:tcBorders>
            <w:shd w:val="clear" w:color="auto" w:fill="auto"/>
            <w:vAlign w:val="top"/>
          </w:tcPr>
          <w:p w14:paraId="298C86BA">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lang w:val="en-US"/>
              </w:rPr>
            </w:pPr>
          </w:p>
        </w:tc>
        <w:tc>
          <w:tcPr>
            <w:tcW w:w="2651" w:type="dxa"/>
            <w:tcBorders>
              <w:top w:val="single" w:color="auto" w:sz="4" w:space="0"/>
              <w:left w:val="nil"/>
              <w:bottom w:val="single" w:color="auto" w:sz="4" w:space="0"/>
              <w:right w:val="single" w:color="auto" w:sz="4" w:space="0"/>
            </w:tcBorders>
            <w:shd w:val="clear" w:color="auto" w:fill="auto"/>
            <w:vAlign w:val="top"/>
          </w:tcPr>
          <w:p w14:paraId="1E69F6E7">
            <w:pPr>
              <w:keepNext w:val="0"/>
              <w:keepLines w:val="0"/>
              <w:widowControl w:val="0"/>
              <w:suppressLineNumbers w:val="0"/>
              <w:spacing w:before="0" w:beforeAutospacing="0" w:after="0" w:afterAutospacing="0" w:line="520" w:lineRule="exact"/>
              <w:ind w:left="0" w:right="-107" w:rightChars="-51"/>
              <w:jc w:val="both"/>
              <w:rPr>
                <w:rFonts w:hint="eastAsia" w:ascii="仿宋" w:hAnsi="仿宋" w:eastAsia="仿宋" w:cs="仿宋"/>
                <w:lang w:val="en-US"/>
              </w:rPr>
            </w:pPr>
          </w:p>
        </w:tc>
      </w:tr>
      <w:tr w14:paraId="7A1F9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2495" w:type="dxa"/>
            <w:tcBorders>
              <w:top w:val="single" w:color="auto" w:sz="4" w:space="0"/>
              <w:left w:val="single" w:color="auto" w:sz="4" w:space="0"/>
              <w:bottom w:val="single" w:color="auto" w:sz="4" w:space="0"/>
              <w:right w:val="single" w:color="auto" w:sz="4" w:space="0"/>
            </w:tcBorders>
            <w:shd w:val="clear" w:color="auto" w:fill="auto"/>
            <w:vAlign w:val="top"/>
          </w:tcPr>
          <w:p w14:paraId="03E14760">
            <w:pPr>
              <w:keepNext w:val="0"/>
              <w:keepLines w:val="0"/>
              <w:widowControl w:val="0"/>
              <w:suppressLineNumbers w:val="0"/>
              <w:snapToGrid w:val="0"/>
              <w:spacing w:before="0" w:beforeAutospacing="0" w:after="0" w:afterAutospacing="0" w:line="520" w:lineRule="exact"/>
              <w:ind w:left="0" w:leftChars="0" w:right="0" w:rightChars="0"/>
              <w:jc w:val="both"/>
              <w:rPr>
                <w:rFonts w:hint="eastAsia" w:ascii="仿宋" w:hAnsi="仿宋" w:eastAsia="仿宋" w:cs="仿宋"/>
                <w:lang w:val="en-US"/>
              </w:rPr>
            </w:pPr>
            <w:r>
              <w:rPr>
                <w:rFonts w:hint="eastAsia" w:ascii="仿宋" w:hAnsi="仿宋" w:eastAsia="仿宋" w:cs="仿宋"/>
                <w:kern w:val="2"/>
                <w:sz w:val="21"/>
                <w:szCs w:val="21"/>
                <w:lang w:val="en-US" w:eastAsia="zh-CN" w:bidi="ar"/>
              </w:rPr>
              <w:t>磋商有效期</w:t>
            </w:r>
          </w:p>
        </w:tc>
        <w:tc>
          <w:tcPr>
            <w:tcW w:w="2699" w:type="dxa"/>
            <w:tcBorders>
              <w:top w:val="single" w:color="auto" w:sz="4" w:space="0"/>
              <w:left w:val="nil"/>
              <w:bottom w:val="single" w:color="auto" w:sz="4" w:space="0"/>
              <w:right w:val="single" w:color="auto" w:sz="4" w:space="0"/>
            </w:tcBorders>
            <w:shd w:val="clear" w:color="auto" w:fill="auto"/>
            <w:vAlign w:val="top"/>
          </w:tcPr>
          <w:p w14:paraId="3F3718C0">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lang w:val="en-US"/>
              </w:rPr>
            </w:pPr>
          </w:p>
        </w:tc>
        <w:tc>
          <w:tcPr>
            <w:tcW w:w="1259" w:type="dxa"/>
            <w:tcBorders>
              <w:top w:val="single" w:color="auto" w:sz="4" w:space="0"/>
              <w:left w:val="nil"/>
              <w:bottom w:val="single" w:color="auto" w:sz="4" w:space="0"/>
              <w:right w:val="single" w:color="auto" w:sz="4" w:space="0"/>
            </w:tcBorders>
            <w:shd w:val="clear" w:color="auto" w:fill="auto"/>
            <w:vAlign w:val="top"/>
          </w:tcPr>
          <w:p w14:paraId="47E2D91B">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lang w:val="en-US"/>
              </w:rPr>
            </w:pPr>
          </w:p>
        </w:tc>
        <w:tc>
          <w:tcPr>
            <w:tcW w:w="2651" w:type="dxa"/>
            <w:tcBorders>
              <w:top w:val="single" w:color="auto" w:sz="4" w:space="0"/>
              <w:left w:val="nil"/>
              <w:bottom w:val="single" w:color="auto" w:sz="4" w:space="0"/>
              <w:right w:val="single" w:color="auto" w:sz="4" w:space="0"/>
            </w:tcBorders>
            <w:shd w:val="clear" w:color="auto" w:fill="auto"/>
            <w:vAlign w:val="top"/>
          </w:tcPr>
          <w:p w14:paraId="54F54F1D">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lang w:val="en-US"/>
              </w:rPr>
            </w:pPr>
          </w:p>
        </w:tc>
      </w:tr>
      <w:tr w14:paraId="05994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495" w:type="dxa"/>
            <w:tcBorders>
              <w:top w:val="single" w:color="auto" w:sz="4" w:space="0"/>
              <w:left w:val="single" w:color="auto" w:sz="4" w:space="0"/>
              <w:bottom w:val="single" w:color="auto" w:sz="4" w:space="0"/>
              <w:right w:val="single" w:color="auto" w:sz="4" w:space="0"/>
            </w:tcBorders>
            <w:shd w:val="clear" w:color="auto" w:fill="auto"/>
            <w:vAlign w:val="top"/>
          </w:tcPr>
          <w:p w14:paraId="15661B50">
            <w:pPr>
              <w:keepNext w:val="0"/>
              <w:keepLines w:val="0"/>
              <w:widowControl w:val="0"/>
              <w:suppressLineNumbers w:val="0"/>
              <w:snapToGrid w:val="0"/>
              <w:spacing w:before="0" w:beforeAutospacing="0" w:after="0" w:afterAutospacing="0" w:line="520" w:lineRule="exact"/>
              <w:ind w:left="0" w:right="0"/>
              <w:jc w:val="both"/>
              <w:rPr>
                <w:rFonts w:hint="eastAsia" w:ascii="仿宋" w:hAnsi="仿宋" w:eastAsia="仿宋" w:cs="仿宋"/>
                <w:lang w:val="en-US"/>
              </w:rPr>
            </w:pPr>
          </w:p>
        </w:tc>
        <w:tc>
          <w:tcPr>
            <w:tcW w:w="2699" w:type="dxa"/>
            <w:tcBorders>
              <w:top w:val="single" w:color="auto" w:sz="4" w:space="0"/>
              <w:left w:val="nil"/>
              <w:bottom w:val="single" w:color="auto" w:sz="4" w:space="0"/>
              <w:right w:val="single" w:color="auto" w:sz="4" w:space="0"/>
            </w:tcBorders>
            <w:shd w:val="clear" w:color="auto" w:fill="auto"/>
            <w:vAlign w:val="top"/>
          </w:tcPr>
          <w:p w14:paraId="02DBC6DB">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lang w:val="en-US"/>
              </w:rPr>
            </w:pPr>
          </w:p>
        </w:tc>
        <w:tc>
          <w:tcPr>
            <w:tcW w:w="1259" w:type="dxa"/>
            <w:tcBorders>
              <w:top w:val="single" w:color="auto" w:sz="4" w:space="0"/>
              <w:left w:val="nil"/>
              <w:bottom w:val="single" w:color="auto" w:sz="4" w:space="0"/>
              <w:right w:val="single" w:color="auto" w:sz="4" w:space="0"/>
            </w:tcBorders>
            <w:shd w:val="clear" w:color="auto" w:fill="auto"/>
            <w:vAlign w:val="top"/>
          </w:tcPr>
          <w:p w14:paraId="3B4FB710">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lang w:val="en-US"/>
              </w:rPr>
            </w:pPr>
          </w:p>
        </w:tc>
        <w:tc>
          <w:tcPr>
            <w:tcW w:w="2651" w:type="dxa"/>
            <w:tcBorders>
              <w:top w:val="single" w:color="auto" w:sz="4" w:space="0"/>
              <w:left w:val="nil"/>
              <w:bottom w:val="single" w:color="auto" w:sz="4" w:space="0"/>
              <w:right w:val="single" w:color="auto" w:sz="4" w:space="0"/>
            </w:tcBorders>
            <w:shd w:val="clear" w:color="auto" w:fill="auto"/>
            <w:vAlign w:val="top"/>
          </w:tcPr>
          <w:p w14:paraId="34C127E6">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lang w:val="en-US"/>
              </w:rPr>
            </w:pPr>
          </w:p>
        </w:tc>
      </w:tr>
      <w:tr w14:paraId="7318E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cBorders>
            <w:shd w:val="clear" w:color="auto" w:fill="auto"/>
            <w:vAlign w:val="top"/>
          </w:tcPr>
          <w:p w14:paraId="7F96D59E">
            <w:pPr>
              <w:keepNext w:val="0"/>
              <w:keepLines w:val="0"/>
              <w:widowControl w:val="0"/>
              <w:suppressLineNumbers w:val="0"/>
              <w:snapToGrid w:val="0"/>
              <w:spacing w:before="0" w:beforeAutospacing="0" w:after="0" w:afterAutospacing="0" w:line="520" w:lineRule="exact"/>
              <w:ind w:left="0" w:right="0"/>
              <w:jc w:val="both"/>
              <w:rPr>
                <w:rFonts w:hint="eastAsia" w:ascii="仿宋" w:hAnsi="仿宋" w:eastAsia="仿宋" w:cs="仿宋"/>
                <w:lang w:val="en-US"/>
              </w:rPr>
            </w:pPr>
          </w:p>
        </w:tc>
        <w:tc>
          <w:tcPr>
            <w:tcW w:w="2699" w:type="dxa"/>
            <w:tcBorders>
              <w:top w:val="single" w:color="auto" w:sz="4" w:space="0"/>
              <w:left w:val="nil"/>
              <w:bottom w:val="single" w:color="auto" w:sz="4" w:space="0"/>
              <w:right w:val="single" w:color="auto" w:sz="4" w:space="0"/>
            </w:tcBorders>
            <w:shd w:val="clear" w:color="auto" w:fill="auto"/>
            <w:vAlign w:val="top"/>
          </w:tcPr>
          <w:p w14:paraId="4EAFB098">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lang w:val="en-US"/>
              </w:rPr>
            </w:pPr>
          </w:p>
        </w:tc>
        <w:tc>
          <w:tcPr>
            <w:tcW w:w="1259" w:type="dxa"/>
            <w:tcBorders>
              <w:top w:val="single" w:color="auto" w:sz="4" w:space="0"/>
              <w:left w:val="nil"/>
              <w:bottom w:val="single" w:color="auto" w:sz="4" w:space="0"/>
              <w:right w:val="single" w:color="auto" w:sz="4" w:space="0"/>
            </w:tcBorders>
            <w:shd w:val="clear" w:color="auto" w:fill="auto"/>
            <w:vAlign w:val="top"/>
          </w:tcPr>
          <w:p w14:paraId="438D404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lang w:val="en-US"/>
              </w:rPr>
            </w:pPr>
          </w:p>
        </w:tc>
        <w:tc>
          <w:tcPr>
            <w:tcW w:w="2651" w:type="dxa"/>
            <w:tcBorders>
              <w:top w:val="single" w:color="auto" w:sz="4" w:space="0"/>
              <w:left w:val="nil"/>
              <w:bottom w:val="single" w:color="auto" w:sz="4" w:space="0"/>
              <w:right w:val="single" w:color="auto" w:sz="4" w:space="0"/>
            </w:tcBorders>
            <w:shd w:val="clear" w:color="auto" w:fill="auto"/>
            <w:vAlign w:val="top"/>
          </w:tcPr>
          <w:p w14:paraId="52C180C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lang w:val="en-US"/>
              </w:rPr>
            </w:pPr>
          </w:p>
        </w:tc>
      </w:tr>
      <w:tr w14:paraId="39A1F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cBorders>
            <w:shd w:val="clear" w:color="auto" w:fill="auto"/>
            <w:vAlign w:val="top"/>
          </w:tcPr>
          <w:p w14:paraId="24BAEBB6">
            <w:pPr>
              <w:keepNext w:val="0"/>
              <w:keepLines w:val="0"/>
              <w:widowControl w:val="0"/>
              <w:suppressLineNumbers w:val="0"/>
              <w:snapToGrid w:val="0"/>
              <w:spacing w:before="0" w:beforeAutospacing="0" w:after="0" w:afterAutospacing="0" w:line="520" w:lineRule="exact"/>
              <w:ind w:left="0" w:right="0"/>
              <w:jc w:val="both"/>
              <w:rPr>
                <w:rFonts w:hint="eastAsia" w:ascii="仿宋" w:hAnsi="仿宋" w:eastAsia="仿宋" w:cs="仿宋"/>
                <w:lang w:val="en-US"/>
              </w:rPr>
            </w:pPr>
            <w:r>
              <w:rPr>
                <w:rFonts w:hint="eastAsia" w:ascii="仿宋" w:hAnsi="仿宋" w:eastAsia="仿宋" w:cs="仿宋"/>
                <w:kern w:val="2"/>
                <w:sz w:val="21"/>
                <w:szCs w:val="21"/>
                <w:lang w:val="en-US" w:eastAsia="zh-CN" w:bidi="ar"/>
              </w:rPr>
              <w:t>…</w:t>
            </w:r>
          </w:p>
        </w:tc>
        <w:tc>
          <w:tcPr>
            <w:tcW w:w="2699" w:type="dxa"/>
            <w:tcBorders>
              <w:top w:val="single" w:color="auto" w:sz="4" w:space="0"/>
              <w:left w:val="nil"/>
              <w:bottom w:val="single" w:color="auto" w:sz="4" w:space="0"/>
              <w:right w:val="single" w:color="auto" w:sz="4" w:space="0"/>
            </w:tcBorders>
            <w:shd w:val="clear" w:color="auto" w:fill="auto"/>
            <w:vAlign w:val="top"/>
          </w:tcPr>
          <w:p w14:paraId="4FC3F650">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lang w:val="en-US"/>
              </w:rPr>
            </w:pPr>
          </w:p>
        </w:tc>
        <w:tc>
          <w:tcPr>
            <w:tcW w:w="1259" w:type="dxa"/>
            <w:tcBorders>
              <w:top w:val="single" w:color="auto" w:sz="4" w:space="0"/>
              <w:left w:val="nil"/>
              <w:bottom w:val="single" w:color="auto" w:sz="4" w:space="0"/>
              <w:right w:val="single" w:color="auto" w:sz="4" w:space="0"/>
            </w:tcBorders>
            <w:shd w:val="clear" w:color="auto" w:fill="auto"/>
            <w:vAlign w:val="top"/>
          </w:tcPr>
          <w:p w14:paraId="17ABD2B0">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lang w:val="en-US"/>
              </w:rPr>
            </w:pPr>
          </w:p>
        </w:tc>
        <w:tc>
          <w:tcPr>
            <w:tcW w:w="2651" w:type="dxa"/>
            <w:tcBorders>
              <w:top w:val="single" w:color="auto" w:sz="4" w:space="0"/>
              <w:left w:val="nil"/>
              <w:bottom w:val="single" w:color="auto" w:sz="4" w:space="0"/>
              <w:right w:val="single" w:color="auto" w:sz="4" w:space="0"/>
            </w:tcBorders>
            <w:shd w:val="clear" w:color="auto" w:fill="auto"/>
            <w:vAlign w:val="top"/>
          </w:tcPr>
          <w:p w14:paraId="42EB034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lang w:val="en-US"/>
              </w:rPr>
            </w:pPr>
          </w:p>
        </w:tc>
      </w:tr>
      <w:tr w14:paraId="42B26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cBorders>
            <w:shd w:val="clear" w:color="auto" w:fill="auto"/>
            <w:vAlign w:val="top"/>
          </w:tcPr>
          <w:p w14:paraId="115D1B73">
            <w:pPr>
              <w:keepNext w:val="0"/>
              <w:keepLines w:val="0"/>
              <w:widowControl w:val="0"/>
              <w:suppressLineNumbers w:val="0"/>
              <w:snapToGrid w:val="0"/>
              <w:spacing w:before="0" w:beforeAutospacing="0" w:after="0" w:afterAutospacing="0" w:line="520" w:lineRule="exact"/>
              <w:ind w:left="0" w:right="0"/>
              <w:jc w:val="both"/>
              <w:rPr>
                <w:rFonts w:hint="eastAsia" w:ascii="仿宋" w:hAnsi="仿宋" w:eastAsia="仿宋" w:cs="仿宋"/>
                <w:lang w:val="en-US"/>
              </w:rPr>
            </w:pPr>
            <w:r>
              <w:rPr>
                <w:rFonts w:hint="eastAsia" w:ascii="仿宋" w:hAnsi="仿宋" w:eastAsia="仿宋" w:cs="仿宋"/>
                <w:kern w:val="2"/>
                <w:sz w:val="21"/>
                <w:szCs w:val="21"/>
                <w:lang w:val="en-US" w:eastAsia="zh-CN" w:bidi="ar"/>
              </w:rPr>
              <w:t>…</w:t>
            </w:r>
          </w:p>
        </w:tc>
        <w:tc>
          <w:tcPr>
            <w:tcW w:w="2699" w:type="dxa"/>
            <w:tcBorders>
              <w:top w:val="single" w:color="auto" w:sz="4" w:space="0"/>
              <w:left w:val="nil"/>
              <w:bottom w:val="single" w:color="auto" w:sz="4" w:space="0"/>
              <w:right w:val="single" w:color="auto" w:sz="4" w:space="0"/>
            </w:tcBorders>
            <w:shd w:val="clear" w:color="auto" w:fill="auto"/>
            <w:vAlign w:val="top"/>
          </w:tcPr>
          <w:p w14:paraId="68A3F319">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lang w:val="en-US"/>
              </w:rPr>
            </w:pPr>
          </w:p>
        </w:tc>
        <w:tc>
          <w:tcPr>
            <w:tcW w:w="1259" w:type="dxa"/>
            <w:tcBorders>
              <w:top w:val="single" w:color="auto" w:sz="4" w:space="0"/>
              <w:left w:val="nil"/>
              <w:bottom w:val="single" w:color="auto" w:sz="4" w:space="0"/>
              <w:right w:val="single" w:color="auto" w:sz="4" w:space="0"/>
            </w:tcBorders>
            <w:shd w:val="clear" w:color="auto" w:fill="auto"/>
            <w:vAlign w:val="top"/>
          </w:tcPr>
          <w:p w14:paraId="31E0C770">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lang w:val="en-US"/>
              </w:rPr>
            </w:pPr>
          </w:p>
        </w:tc>
        <w:tc>
          <w:tcPr>
            <w:tcW w:w="2651" w:type="dxa"/>
            <w:tcBorders>
              <w:top w:val="single" w:color="auto" w:sz="4" w:space="0"/>
              <w:left w:val="nil"/>
              <w:bottom w:val="single" w:color="auto" w:sz="4" w:space="0"/>
              <w:right w:val="single" w:color="auto" w:sz="4" w:space="0"/>
            </w:tcBorders>
            <w:shd w:val="clear" w:color="auto" w:fill="auto"/>
            <w:vAlign w:val="top"/>
          </w:tcPr>
          <w:p w14:paraId="5D47DD3C">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lang w:val="en-US"/>
              </w:rPr>
            </w:pPr>
          </w:p>
        </w:tc>
      </w:tr>
    </w:tbl>
    <w:p w14:paraId="1B35653D">
      <w:pPr>
        <w:keepNext w:val="0"/>
        <w:keepLines w:val="0"/>
        <w:widowControl w:val="0"/>
        <w:suppressLineNumbers w:val="0"/>
        <w:spacing w:before="0" w:beforeAutospacing="0" w:after="0" w:afterAutospacing="0" w:line="520" w:lineRule="exact"/>
        <w:ind w:left="0" w:right="0" w:firstLine="2400" w:firstLineChars="1000"/>
        <w:jc w:val="both"/>
        <w:rPr>
          <w:rFonts w:hint="eastAsia" w:ascii="仿宋" w:hAnsi="仿宋" w:eastAsia="仿宋" w:cs="仿宋"/>
          <w:sz w:val="24"/>
          <w:szCs w:val="24"/>
          <w:lang w:val="en-US"/>
        </w:rPr>
      </w:pPr>
    </w:p>
    <w:p w14:paraId="26D69A2F">
      <w:pPr>
        <w:keepNext w:val="0"/>
        <w:keepLines w:val="0"/>
        <w:widowControl w:val="0"/>
        <w:suppressLineNumbers w:val="0"/>
        <w:spacing w:before="0" w:beforeAutospacing="0" w:after="0" w:afterAutospacing="0" w:line="520" w:lineRule="exact"/>
        <w:ind w:left="0" w:right="0" w:firstLine="2400" w:firstLineChars="1000"/>
        <w:jc w:val="both"/>
        <w:rPr>
          <w:rFonts w:hint="eastAsia" w:ascii="仿宋" w:hAnsi="仿宋" w:eastAsia="仿宋" w:cs="仿宋"/>
          <w:sz w:val="24"/>
          <w:szCs w:val="24"/>
          <w:lang w:val="en-US"/>
        </w:rPr>
      </w:pPr>
    </w:p>
    <w:p w14:paraId="5E6BDC5C">
      <w:pPr>
        <w:keepNext w:val="0"/>
        <w:keepLines w:val="0"/>
        <w:widowControl w:val="0"/>
        <w:suppressLineNumbers w:val="0"/>
        <w:spacing w:before="0" w:beforeAutospacing="0" w:after="0" w:afterAutospacing="0" w:line="480" w:lineRule="auto"/>
        <w:ind w:left="0" w:right="0" w:firstLine="3967" w:firstLineChars="1653"/>
        <w:jc w:val="left"/>
        <w:rPr>
          <w:rFonts w:hint="eastAsia" w:ascii="仿宋" w:hAnsi="仿宋" w:eastAsia="仿宋" w:cs="仿宋"/>
          <w:sz w:val="24"/>
          <w:szCs w:val="24"/>
          <w:u w:val="single"/>
          <w:lang w:val="en-US"/>
        </w:rPr>
      </w:pPr>
      <w:r>
        <w:rPr>
          <w:rFonts w:hint="eastAsia" w:ascii="仿宋" w:hAnsi="仿宋" w:eastAsia="仿宋" w:cs="仿宋"/>
          <w:kern w:val="2"/>
          <w:sz w:val="24"/>
          <w:szCs w:val="24"/>
          <w:lang w:val="en-US" w:eastAsia="zh-CN" w:bidi="ar"/>
        </w:rPr>
        <w:t>磋商响应供应商(盖章)：</w:t>
      </w:r>
    </w:p>
    <w:p w14:paraId="1C07ADE1">
      <w:pPr>
        <w:keepNext w:val="0"/>
        <w:keepLines w:val="0"/>
        <w:widowControl w:val="0"/>
        <w:suppressLineNumbers w:val="0"/>
        <w:spacing w:before="0" w:beforeAutospacing="0" w:after="0" w:afterAutospacing="0" w:line="480" w:lineRule="auto"/>
        <w:ind w:left="0" w:right="0" w:firstLine="3967" w:firstLineChars="1653"/>
        <w:jc w:val="left"/>
        <w:rPr>
          <w:rFonts w:hint="eastAsia" w:ascii="仿宋" w:hAnsi="仿宋" w:eastAsia="仿宋" w:cs="仿宋"/>
          <w:sz w:val="24"/>
          <w:szCs w:val="24"/>
          <w:u w:val="single"/>
          <w:lang w:val="en-US"/>
        </w:rPr>
      </w:pPr>
      <w:r>
        <w:rPr>
          <w:rFonts w:hint="eastAsia" w:ascii="仿宋" w:hAnsi="仿宋" w:eastAsia="仿宋" w:cs="仿宋"/>
          <w:kern w:val="2"/>
          <w:sz w:val="24"/>
          <w:szCs w:val="24"/>
          <w:lang w:val="en-US" w:eastAsia="zh-CN" w:bidi="ar"/>
        </w:rPr>
        <w:t>法定代表人 (签章)：</w:t>
      </w:r>
    </w:p>
    <w:p w14:paraId="14DBE78D">
      <w:pPr>
        <w:keepNext w:val="0"/>
        <w:keepLines w:val="0"/>
        <w:widowControl w:val="0"/>
        <w:suppressLineNumbers w:val="0"/>
        <w:spacing w:before="0" w:beforeAutospacing="0" w:after="0" w:afterAutospacing="0" w:line="480" w:lineRule="auto"/>
        <w:ind w:left="0" w:right="0" w:firstLine="3967" w:firstLineChars="1653"/>
        <w:jc w:val="left"/>
        <w:rPr>
          <w:rFonts w:hint="eastAsia" w:ascii="仿宋" w:hAnsi="仿宋" w:eastAsia="仿宋" w:cs="仿宋"/>
          <w:lang w:val="en-US"/>
        </w:rPr>
      </w:pPr>
      <w:r>
        <w:rPr>
          <w:rFonts w:hint="eastAsia" w:ascii="仿宋" w:hAnsi="仿宋" w:eastAsia="仿宋" w:cs="仿宋"/>
          <w:kern w:val="2"/>
          <w:sz w:val="24"/>
          <w:szCs w:val="24"/>
          <w:lang w:val="en-US" w:eastAsia="zh-CN" w:bidi="ar"/>
        </w:rPr>
        <w:t>日期：  年  月   日</w:t>
      </w:r>
    </w:p>
    <w:p w14:paraId="66221541">
      <w:pP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br w:type="page"/>
      </w:r>
    </w:p>
    <w:p w14:paraId="0AA28EB0">
      <w:pPr>
        <w:rPr>
          <w:rFonts w:hint="eastAsia" w:ascii="宋体" w:hAnsi="宋体" w:eastAsia="宋体" w:cs="宋体"/>
          <w:b/>
          <w:bCs/>
          <w:color w:val="000000"/>
          <w:sz w:val="21"/>
          <w:szCs w:val="21"/>
        </w:rPr>
      </w:pPr>
    </w:p>
    <w:p w14:paraId="3DC75A34">
      <w:pPr>
        <w:pStyle w:val="2"/>
        <w:keepNext w:val="0"/>
        <w:keepLines w:val="0"/>
        <w:spacing w:before="0" w:after="0" w:line="500" w:lineRule="exact"/>
        <w:ind w:left="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四、磋商承诺函</w:t>
      </w:r>
    </w:p>
    <w:p w14:paraId="726CE6BB">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（采购人名称/代理机构名称）</w:t>
      </w:r>
      <w:r>
        <w:rPr>
          <w:rFonts w:hint="eastAsia" w:ascii="宋体" w:hAnsi="宋体" w:eastAsia="宋体" w:cs="宋体"/>
          <w:b/>
          <w:sz w:val="21"/>
          <w:szCs w:val="21"/>
          <w:u w:val="single"/>
        </w:rPr>
        <w:t xml:space="preserve">  </w:t>
      </w:r>
    </w:p>
    <w:p w14:paraId="4E443653">
      <w:pPr>
        <w:keepNext w:val="0"/>
        <w:keepLines w:val="0"/>
        <w:pageBreakBefore w:val="0"/>
        <w:kinsoku/>
        <w:wordWrap/>
        <w:overflowPunct/>
        <w:topLinePunct w:val="0"/>
        <w:autoSpaceDE/>
        <w:autoSpaceDN/>
        <w:bidi w:val="0"/>
        <w:adjustRightInd/>
        <w:snapToGrid/>
        <w:spacing w:line="560" w:lineRule="exact"/>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我公司作为本次采购项目的</w:t>
      </w:r>
      <w:r>
        <w:rPr>
          <w:rFonts w:hint="eastAsia" w:ascii="宋体" w:hAnsi="宋体" w:eastAsia="宋体" w:cs="宋体"/>
          <w:sz w:val="21"/>
          <w:szCs w:val="21"/>
          <w:lang w:eastAsia="zh-CN"/>
        </w:rPr>
        <w:t>响应人</w:t>
      </w:r>
      <w:r>
        <w:rPr>
          <w:rFonts w:hint="eastAsia" w:ascii="宋体" w:hAnsi="宋体" w:eastAsia="宋体" w:cs="宋体"/>
          <w:sz w:val="21"/>
          <w:szCs w:val="21"/>
        </w:rPr>
        <w:t>，根据磋商文件要求，现郑重承诺如下：</w:t>
      </w:r>
    </w:p>
    <w:p w14:paraId="535990FF">
      <w:pPr>
        <w:keepNext w:val="0"/>
        <w:keepLines w:val="0"/>
        <w:pageBreakBefore w:val="0"/>
        <w:kinsoku/>
        <w:wordWrap/>
        <w:overflowPunct/>
        <w:topLinePunct w:val="0"/>
        <w:autoSpaceDE/>
        <w:autoSpaceDN/>
        <w:bidi w:val="0"/>
        <w:adjustRightInd/>
        <w:snapToGrid/>
        <w:spacing w:line="560" w:lineRule="exact"/>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1.我方完全接受和满足本项目磋商文件中规定的实质性要求，不存在对磋商文件有异议的同时参加本次采购活动。</w:t>
      </w:r>
    </w:p>
    <w:p w14:paraId="47D50844">
      <w:pPr>
        <w:keepNext w:val="0"/>
        <w:keepLines w:val="0"/>
        <w:pageBreakBefore w:val="0"/>
        <w:kinsoku/>
        <w:wordWrap/>
        <w:overflowPunct/>
        <w:topLinePunct w:val="0"/>
        <w:autoSpaceDE/>
        <w:autoSpaceDN/>
        <w:bidi w:val="0"/>
        <w:adjustRightInd/>
        <w:snapToGrid/>
        <w:spacing w:line="560" w:lineRule="exact"/>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2.参加本次采购活动，不存在与单位负责人为同一人或者存在直接控股、管理关系的其他</w:t>
      </w:r>
      <w:r>
        <w:rPr>
          <w:rFonts w:hint="eastAsia" w:ascii="宋体" w:hAnsi="宋体" w:eastAsia="宋体" w:cs="宋体"/>
          <w:sz w:val="21"/>
          <w:szCs w:val="21"/>
          <w:lang w:eastAsia="zh-CN"/>
        </w:rPr>
        <w:t>响应人</w:t>
      </w:r>
      <w:r>
        <w:rPr>
          <w:rFonts w:hint="eastAsia" w:ascii="宋体" w:hAnsi="宋体" w:eastAsia="宋体" w:cs="宋体"/>
          <w:sz w:val="21"/>
          <w:szCs w:val="21"/>
        </w:rPr>
        <w:t>参与同一合同项下的政府采购活动的行为。</w:t>
      </w:r>
    </w:p>
    <w:p w14:paraId="3D817FA0">
      <w:pPr>
        <w:keepNext w:val="0"/>
        <w:keepLines w:val="0"/>
        <w:pageBreakBefore w:val="0"/>
        <w:kinsoku/>
        <w:wordWrap/>
        <w:overflowPunct/>
        <w:topLinePunct w:val="0"/>
        <w:autoSpaceDE/>
        <w:autoSpaceDN/>
        <w:bidi w:val="0"/>
        <w:adjustRightInd/>
        <w:snapToGrid/>
        <w:spacing w:line="560" w:lineRule="exact"/>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 xml:space="preserve">3.我方参加政府采购活动无商业贿赂和不正当竞争行为。  </w:t>
      </w:r>
    </w:p>
    <w:p w14:paraId="54D44571">
      <w:pPr>
        <w:keepNext w:val="0"/>
        <w:keepLines w:val="0"/>
        <w:pageBreakBefore w:val="0"/>
        <w:kinsoku/>
        <w:wordWrap/>
        <w:overflowPunct/>
        <w:topLinePunct w:val="0"/>
        <w:autoSpaceDE/>
        <w:autoSpaceDN/>
        <w:bidi w:val="0"/>
        <w:adjustRightInd/>
        <w:snapToGrid/>
        <w:spacing w:line="560" w:lineRule="exact"/>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4.存在以下行为之一的愿意接受相关部门的处理：</w:t>
      </w:r>
    </w:p>
    <w:p w14:paraId="7FAA29A4">
      <w:pPr>
        <w:keepNext w:val="0"/>
        <w:keepLines w:val="0"/>
        <w:pageBreakBefore w:val="0"/>
        <w:kinsoku/>
        <w:wordWrap/>
        <w:overflowPunct/>
        <w:topLinePunct w:val="0"/>
        <w:autoSpaceDE/>
        <w:autoSpaceDN/>
        <w:bidi w:val="0"/>
        <w:adjustRightInd/>
        <w:snapToGrid/>
        <w:spacing w:line="560" w:lineRule="exact"/>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（1）磋商有效期内撤回响应文件的；</w:t>
      </w:r>
    </w:p>
    <w:p w14:paraId="5BC97DCA">
      <w:pPr>
        <w:keepNext w:val="0"/>
        <w:keepLines w:val="0"/>
        <w:pageBreakBefore w:val="0"/>
        <w:kinsoku/>
        <w:wordWrap/>
        <w:overflowPunct/>
        <w:topLinePunct w:val="0"/>
        <w:autoSpaceDE/>
        <w:autoSpaceDN/>
        <w:bidi w:val="0"/>
        <w:adjustRightInd/>
        <w:snapToGrid/>
        <w:spacing w:line="560" w:lineRule="exact"/>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（2）在采购人确定中标</w:t>
      </w:r>
      <w:r>
        <w:rPr>
          <w:rFonts w:hint="eastAsia" w:ascii="宋体" w:hAnsi="宋体" w:eastAsia="宋体" w:cs="宋体"/>
          <w:sz w:val="21"/>
          <w:szCs w:val="21"/>
          <w:lang w:eastAsia="zh-CN"/>
        </w:rPr>
        <w:t>响应人</w:t>
      </w:r>
      <w:r>
        <w:rPr>
          <w:rFonts w:hint="eastAsia" w:ascii="宋体" w:hAnsi="宋体" w:eastAsia="宋体" w:cs="宋体"/>
          <w:sz w:val="21"/>
          <w:szCs w:val="21"/>
        </w:rPr>
        <w:t>以前放弃中标候选资格的；</w:t>
      </w:r>
    </w:p>
    <w:p w14:paraId="437698E1">
      <w:pPr>
        <w:keepNext w:val="0"/>
        <w:keepLines w:val="0"/>
        <w:pageBreakBefore w:val="0"/>
        <w:kinsoku/>
        <w:wordWrap/>
        <w:overflowPunct/>
        <w:topLinePunct w:val="0"/>
        <w:autoSpaceDE/>
        <w:autoSpaceDN/>
        <w:bidi w:val="0"/>
        <w:adjustRightInd/>
        <w:snapToGrid/>
        <w:spacing w:line="560" w:lineRule="exact"/>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（3）除不可抗力的因素外，由于中标</w:t>
      </w:r>
      <w:r>
        <w:rPr>
          <w:rFonts w:hint="eastAsia" w:ascii="宋体" w:hAnsi="宋体" w:eastAsia="宋体" w:cs="宋体"/>
          <w:sz w:val="21"/>
          <w:szCs w:val="21"/>
          <w:lang w:eastAsia="zh-CN"/>
        </w:rPr>
        <w:t>响应人</w:t>
      </w:r>
      <w:r>
        <w:rPr>
          <w:rFonts w:hint="eastAsia" w:ascii="宋体" w:hAnsi="宋体" w:eastAsia="宋体" w:cs="宋体"/>
          <w:sz w:val="21"/>
          <w:szCs w:val="21"/>
        </w:rPr>
        <w:t>的原因未能按照磋商文件的规定与采购人签订合同；</w:t>
      </w:r>
    </w:p>
    <w:p w14:paraId="465F13A4">
      <w:pPr>
        <w:keepNext w:val="0"/>
        <w:keepLines w:val="0"/>
        <w:pageBreakBefore w:val="0"/>
        <w:kinsoku/>
        <w:wordWrap/>
        <w:overflowPunct/>
        <w:topLinePunct w:val="0"/>
        <w:autoSpaceDE/>
        <w:autoSpaceDN/>
        <w:bidi w:val="0"/>
        <w:adjustRightInd/>
        <w:snapToGrid/>
        <w:spacing w:line="560" w:lineRule="exact"/>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（4）在磋商文件中提供虚假材料谋取中标；</w:t>
      </w:r>
    </w:p>
    <w:p w14:paraId="469BC577">
      <w:pPr>
        <w:keepNext w:val="0"/>
        <w:keepLines w:val="0"/>
        <w:pageBreakBefore w:val="0"/>
        <w:kinsoku/>
        <w:wordWrap/>
        <w:overflowPunct/>
        <w:topLinePunct w:val="0"/>
        <w:autoSpaceDE/>
        <w:autoSpaceDN/>
        <w:bidi w:val="0"/>
        <w:adjustRightInd/>
        <w:snapToGrid/>
        <w:spacing w:line="560" w:lineRule="exact"/>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（5）与采购人、其他</w:t>
      </w:r>
      <w:r>
        <w:rPr>
          <w:rFonts w:hint="eastAsia" w:ascii="宋体" w:hAnsi="宋体" w:eastAsia="宋体" w:cs="宋体"/>
          <w:sz w:val="21"/>
          <w:szCs w:val="21"/>
          <w:lang w:eastAsia="zh-CN"/>
        </w:rPr>
        <w:t>响应人</w:t>
      </w:r>
      <w:r>
        <w:rPr>
          <w:rFonts w:hint="eastAsia" w:ascii="宋体" w:hAnsi="宋体" w:eastAsia="宋体" w:cs="宋体"/>
          <w:sz w:val="21"/>
          <w:szCs w:val="21"/>
        </w:rPr>
        <w:t>或者采购代理机构恶意串通的；</w:t>
      </w:r>
    </w:p>
    <w:p w14:paraId="7C046F00">
      <w:pPr>
        <w:keepNext w:val="0"/>
        <w:keepLines w:val="0"/>
        <w:pageBreakBefore w:val="0"/>
        <w:kinsoku/>
        <w:wordWrap/>
        <w:overflowPunct/>
        <w:topLinePunct w:val="0"/>
        <w:autoSpaceDE/>
        <w:autoSpaceDN/>
        <w:bidi w:val="0"/>
        <w:adjustRightInd/>
        <w:snapToGrid/>
        <w:spacing w:line="560" w:lineRule="exact"/>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（6）磋商有效期内，投标</w:t>
      </w:r>
      <w:r>
        <w:rPr>
          <w:rFonts w:hint="eastAsia" w:ascii="宋体" w:hAnsi="宋体" w:eastAsia="宋体" w:cs="宋体"/>
          <w:sz w:val="21"/>
          <w:szCs w:val="21"/>
          <w:lang w:eastAsia="zh-CN"/>
        </w:rPr>
        <w:t>响应人</w:t>
      </w:r>
      <w:r>
        <w:rPr>
          <w:rFonts w:hint="eastAsia" w:ascii="宋体" w:hAnsi="宋体" w:eastAsia="宋体" w:cs="宋体"/>
          <w:sz w:val="21"/>
          <w:szCs w:val="21"/>
        </w:rPr>
        <w:t>在政府采购活动中有违法、违规、违纪行为。</w:t>
      </w:r>
    </w:p>
    <w:p w14:paraId="2DE7B9A9">
      <w:pPr>
        <w:keepNext w:val="0"/>
        <w:keepLines w:val="0"/>
        <w:pageBreakBefore w:val="0"/>
        <w:kinsoku/>
        <w:wordWrap/>
        <w:overflowPunct/>
        <w:topLinePunct w:val="0"/>
        <w:autoSpaceDE/>
        <w:autoSpaceDN/>
        <w:bidi w:val="0"/>
        <w:adjustRightInd/>
        <w:snapToGrid/>
        <w:spacing w:line="560" w:lineRule="exact"/>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由此产生的一切法律后果和责任由我公司承担。我公司声明放弃对此提出任何异议和追索的权利。</w:t>
      </w:r>
    </w:p>
    <w:p w14:paraId="4EC444D5">
      <w:pPr>
        <w:keepNext w:val="0"/>
        <w:keepLines w:val="0"/>
        <w:pageBreakBefore w:val="0"/>
        <w:widowControl/>
        <w:kinsoku/>
        <w:wordWrap/>
        <w:overflowPunct/>
        <w:topLinePunct w:val="0"/>
        <w:autoSpaceDE/>
        <w:autoSpaceDN/>
        <w:bidi w:val="0"/>
        <w:adjustRightInd/>
        <w:snapToGrid/>
        <w:spacing w:line="560" w:lineRule="exact"/>
        <w:ind w:firstLine="315" w:firstLineChars="150"/>
        <w:jc w:val="left"/>
        <w:textAlignment w:val="auto"/>
        <w:rPr>
          <w:rFonts w:hint="eastAsia" w:ascii="宋体" w:hAnsi="宋体" w:eastAsia="宋体" w:cs="宋体"/>
          <w:bCs/>
          <w:color w:val="000000"/>
          <w:sz w:val="21"/>
          <w:szCs w:val="21"/>
        </w:rPr>
      </w:pPr>
      <w:r>
        <w:rPr>
          <w:rFonts w:hint="eastAsia" w:ascii="宋体" w:hAnsi="宋体" w:eastAsia="宋体" w:cs="宋体"/>
          <w:sz w:val="21"/>
          <w:szCs w:val="21"/>
        </w:rPr>
        <w:t>本公司对上述承诺的内容事项真实性负责。如经查实上述承诺的内容事项存在虚假，我公司愿意接受以提供虚假材料谋取中标追究法律责任。</w:t>
      </w:r>
    </w:p>
    <w:p w14:paraId="573A689F">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color w:val="000000"/>
          <w:kern w:val="0"/>
          <w:sz w:val="21"/>
          <w:szCs w:val="21"/>
        </w:rPr>
      </w:pPr>
    </w:p>
    <w:p w14:paraId="53E027B5">
      <w:pPr>
        <w:keepNext w:val="0"/>
        <w:keepLines w:val="0"/>
        <w:pageBreakBefore w:val="0"/>
        <w:widowControl/>
        <w:tabs>
          <w:tab w:val="left" w:pos="4055"/>
        </w:tabs>
        <w:kinsoku/>
        <w:wordWrap/>
        <w:overflowPunct/>
        <w:topLinePunct w:val="0"/>
        <w:autoSpaceDE/>
        <w:autoSpaceDN/>
        <w:bidi w:val="0"/>
        <w:adjustRightInd/>
        <w:snapToGrid/>
        <w:spacing w:line="560" w:lineRule="exact"/>
        <w:ind w:firstLine="3360" w:firstLineChars="16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响应人</w:t>
      </w:r>
      <w:r>
        <w:rPr>
          <w:rFonts w:hint="eastAsia" w:ascii="宋体" w:hAnsi="宋体" w:eastAsia="宋体" w:cs="宋体"/>
          <w:color w:val="000000"/>
          <w:kern w:val="0"/>
          <w:sz w:val="21"/>
          <w:szCs w:val="21"/>
        </w:rPr>
        <w:t xml:space="preserve">：（盖单位公章） </w:t>
      </w:r>
    </w:p>
    <w:p w14:paraId="79CC80C7">
      <w:pPr>
        <w:keepNext w:val="0"/>
        <w:keepLines w:val="0"/>
        <w:pageBreakBefore w:val="0"/>
        <w:widowControl/>
        <w:tabs>
          <w:tab w:val="left" w:pos="4055"/>
        </w:tabs>
        <w:kinsoku/>
        <w:wordWrap/>
        <w:overflowPunct/>
        <w:topLinePunct w:val="0"/>
        <w:autoSpaceDE/>
        <w:autoSpaceDN/>
        <w:bidi w:val="0"/>
        <w:adjustRightInd/>
        <w:snapToGrid/>
        <w:spacing w:line="560" w:lineRule="exact"/>
        <w:ind w:firstLine="3360" w:firstLineChars="16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法定代表人（签字或盖章）： </w:t>
      </w:r>
    </w:p>
    <w:p w14:paraId="79EF2C59">
      <w:pPr>
        <w:keepNext w:val="0"/>
        <w:keepLines w:val="0"/>
        <w:pageBreakBefore w:val="0"/>
        <w:widowControl/>
        <w:kinsoku/>
        <w:wordWrap/>
        <w:overflowPunct/>
        <w:topLinePunct w:val="0"/>
        <w:autoSpaceDE/>
        <w:autoSpaceDN/>
        <w:bidi w:val="0"/>
        <w:adjustRightInd/>
        <w:snapToGrid/>
        <w:spacing w:line="560" w:lineRule="exact"/>
        <w:ind w:firstLine="3360" w:firstLineChars="16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日期：    年    月   日</w:t>
      </w:r>
    </w:p>
    <w:p w14:paraId="6B50A4C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kern w:val="0"/>
          <w:sz w:val="24"/>
          <w:szCs w:val="24"/>
        </w:rPr>
      </w:pPr>
    </w:p>
    <w:p w14:paraId="466C96A0">
      <w:pPr>
        <w:widowControl/>
        <w:jc w:val="center"/>
        <w:rPr>
          <w:rFonts w:hint="eastAsia" w:ascii="宋体" w:hAnsi="宋体" w:eastAsia="宋体" w:cs="宋体"/>
          <w:b/>
          <w:bCs/>
          <w:color w:val="000000"/>
          <w:kern w:val="0"/>
          <w:sz w:val="24"/>
          <w:szCs w:val="24"/>
        </w:rPr>
      </w:pPr>
    </w:p>
    <w:p w14:paraId="5824ECFA">
      <w:pPr>
        <w:widowControl/>
        <w:jc w:val="center"/>
        <w:rPr>
          <w:rFonts w:hint="eastAsia" w:ascii="宋体" w:hAnsi="宋体" w:eastAsia="宋体" w:cs="宋体"/>
          <w:b/>
          <w:bCs/>
          <w:color w:val="000000"/>
          <w:kern w:val="0"/>
          <w:sz w:val="24"/>
          <w:szCs w:val="24"/>
        </w:rPr>
      </w:pPr>
    </w:p>
    <w:p w14:paraId="1ACFA618">
      <w:pPr>
        <w:widowControl/>
        <w:jc w:val="center"/>
        <w:rPr>
          <w:rFonts w:hint="eastAsia" w:ascii="宋体" w:hAnsi="宋体" w:eastAsia="宋体" w:cs="宋体"/>
          <w:b/>
          <w:bCs/>
          <w:color w:val="000000"/>
          <w:kern w:val="0"/>
          <w:sz w:val="24"/>
          <w:szCs w:val="24"/>
        </w:rPr>
      </w:pPr>
    </w:p>
    <w:p w14:paraId="506CC0B4">
      <w:pPr>
        <w:widowControl/>
        <w:jc w:val="center"/>
        <w:rPr>
          <w:rFonts w:hint="eastAsia" w:ascii="宋体" w:hAnsi="宋体" w:eastAsia="宋体" w:cs="宋体"/>
          <w:b/>
          <w:bCs/>
          <w:color w:val="000000"/>
          <w:kern w:val="0"/>
          <w:sz w:val="24"/>
          <w:szCs w:val="24"/>
        </w:rPr>
      </w:pPr>
    </w:p>
    <w:p w14:paraId="1CDC74F0">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五、资格审查资料</w:t>
      </w:r>
    </w:p>
    <w:p w14:paraId="47396E9C">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w:t>
      </w:r>
    </w:p>
    <w:p w14:paraId="12DB0627">
      <w:pPr>
        <w:spacing w:line="48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2.落实政府采购政策满足的资格要求：</w:t>
      </w:r>
      <w:r>
        <w:rPr>
          <w:rFonts w:hint="eastAsia" w:ascii="宋体" w:hAnsi="宋体" w:eastAsia="宋体" w:cs="宋体"/>
          <w:color w:val="auto"/>
          <w:sz w:val="21"/>
          <w:szCs w:val="21"/>
          <w:lang w:eastAsia="zh-CN"/>
        </w:rPr>
        <w:t>本项目非专门面向中小微企业采购项目,执行促进中小企业（监狱企业、残疾人福利性企业）发展等政府采购政策。</w:t>
      </w:r>
    </w:p>
    <w:p w14:paraId="1ECBF7E0">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3.本项目的特定资格要求</w:t>
      </w:r>
    </w:p>
    <w:p w14:paraId="71538123">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3.1 </w:t>
      </w:r>
      <w:r>
        <w:rPr>
          <w:rFonts w:hint="eastAsia" w:ascii="宋体" w:hAnsi="宋体" w:eastAsia="宋体" w:cs="宋体"/>
          <w:color w:val="auto"/>
          <w:sz w:val="21"/>
          <w:szCs w:val="21"/>
          <w:lang w:eastAsia="zh-CN"/>
        </w:rPr>
        <w:t>响应人</w:t>
      </w:r>
      <w:r>
        <w:rPr>
          <w:rFonts w:hint="eastAsia" w:ascii="宋体" w:hAnsi="宋体" w:eastAsia="宋体" w:cs="宋体"/>
          <w:color w:val="auto"/>
          <w:sz w:val="21"/>
          <w:szCs w:val="21"/>
        </w:rPr>
        <w:t>须具有合法有效的营业执照；</w:t>
      </w:r>
      <w:r>
        <w:rPr>
          <w:rFonts w:hint="eastAsia" w:ascii="宋体" w:hAnsi="宋体" w:eastAsia="宋体" w:cs="宋体"/>
          <w:color w:val="auto"/>
          <w:sz w:val="21"/>
          <w:szCs w:val="21"/>
          <w:lang w:val="en-US" w:eastAsia="zh-CN"/>
        </w:rPr>
        <w:t>响应人</w:t>
      </w:r>
      <w:r>
        <w:rPr>
          <w:rFonts w:hint="eastAsia" w:ascii="宋体" w:hAnsi="宋体" w:eastAsia="宋体" w:cs="宋体"/>
          <w:color w:val="auto"/>
          <w:sz w:val="21"/>
          <w:szCs w:val="21"/>
        </w:rPr>
        <w:t>是生产制造商的提供有效的营业执照；是代理商的提供生产制造商及代理商的营业执照及授权委托书；</w:t>
      </w:r>
    </w:p>
    <w:p w14:paraId="6C4968FE">
      <w:pPr>
        <w:spacing w:line="48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b w:val="0"/>
          <w:color w:val="auto"/>
          <w:kern w:val="2"/>
          <w:sz w:val="21"/>
          <w:szCs w:val="21"/>
          <w:lang w:val="en-US" w:eastAsia="zh-CN" w:bidi="ar-SA"/>
        </w:rPr>
        <w:t>3.2 生产商</w:t>
      </w:r>
      <w:r>
        <w:rPr>
          <w:rFonts w:hint="eastAsia" w:ascii="宋体" w:hAnsi="宋体" w:eastAsia="宋体" w:cs="宋体"/>
          <w:color w:val="auto"/>
          <w:sz w:val="21"/>
          <w:szCs w:val="21"/>
          <w:lang w:val="en-US" w:eastAsia="zh-CN"/>
        </w:rPr>
        <w:t>具有中华人民共和国农业农村部颁发的有效期内的该种肥料的肥料登记证；</w:t>
      </w:r>
    </w:p>
    <w:p w14:paraId="3D4D3215">
      <w:pPr>
        <w:spacing w:line="480" w:lineRule="exact"/>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 响应人出具本企业无商业贿赂和不正当竞争行为的承诺书；</w:t>
      </w:r>
    </w:p>
    <w:p w14:paraId="2F3221B7">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 xml:space="preserve"> 根据《关于在政府采购活动中查询及使用信用记录有关问题的通知》(财库[2016]125号)和豫财购【2016】15号的规定，对列入失信被执行人、重大税收违法失信主体、政府采购严重违法失信行为记录名单的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eastAsia="宋体" w:cs="宋体"/>
          <w:color w:val="auto"/>
          <w:sz w:val="21"/>
          <w:szCs w:val="21"/>
          <w:lang w:eastAsia="zh-CN"/>
        </w:rPr>
        <w:t>响应人</w:t>
      </w:r>
      <w:r>
        <w:rPr>
          <w:rFonts w:hint="eastAsia" w:ascii="宋体" w:hAnsi="宋体" w:eastAsia="宋体" w:cs="宋体"/>
          <w:color w:val="auto"/>
          <w:sz w:val="21"/>
          <w:szCs w:val="21"/>
        </w:rPr>
        <w:t>，拒绝参与本项目采购活动；须提供中国执行信息公开网（http://zxgk.court.gov.cn/）关于“失信被执行人”查询截图；信用中国(www.creditchina.gov.cn）关于“重大税收违法失信主体、政府采购严重违法失信行为记录名单”查询截图；中国政府采购网（www.ccgp.gov.cn）关于“政府采购严重违法失信行为记录名单”查询截图。截图须显示查询时间，查询时间自本公告发布之日起。</w:t>
      </w:r>
    </w:p>
    <w:p w14:paraId="7BEFA25F">
      <w:pPr>
        <w:spacing w:line="4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 xml:space="preserve"> 本项目不接受联合体磋商。提供非联合体磋商承诺，格式自拟。</w:t>
      </w:r>
    </w:p>
    <w:p w14:paraId="2148541C">
      <w:pPr>
        <w:keepNext w:val="0"/>
        <w:keepLines w:val="0"/>
        <w:pageBreakBefore w:val="0"/>
        <w:widowControl w:val="0"/>
        <w:kinsoku/>
        <w:wordWrap/>
        <w:overflowPunct/>
        <w:topLinePunct w:val="0"/>
        <w:autoSpaceDE/>
        <w:autoSpaceDN/>
        <w:bidi w:val="0"/>
        <w:adjustRightInd/>
        <w:snapToGrid w:val="0"/>
        <w:spacing w:line="560" w:lineRule="exact"/>
        <w:ind w:left="141" w:leftChars="67" w:right="-1" w:firstLine="495" w:firstLineChars="236"/>
        <w:textAlignment w:val="auto"/>
        <w:rPr>
          <w:rFonts w:hint="eastAsia" w:ascii="宋体" w:hAnsi="宋体" w:eastAsia="宋体" w:cs="宋体"/>
          <w:color w:val="000000"/>
          <w:kern w:val="0"/>
          <w:sz w:val="21"/>
          <w:szCs w:val="21"/>
        </w:rPr>
      </w:pPr>
    </w:p>
    <w:p w14:paraId="103ED75C">
      <w:pPr>
        <w:keepNext w:val="0"/>
        <w:keepLines w:val="0"/>
        <w:pageBreakBefore w:val="0"/>
        <w:widowControl w:val="0"/>
        <w:kinsoku/>
        <w:wordWrap/>
        <w:overflowPunct/>
        <w:topLinePunct w:val="0"/>
        <w:autoSpaceDE/>
        <w:autoSpaceDN/>
        <w:bidi w:val="0"/>
        <w:adjustRightInd/>
        <w:snapToGrid w:val="0"/>
        <w:spacing w:line="560" w:lineRule="exact"/>
        <w:ind w:right="-1"/>
        <w:textAlignment w:val="auto"/>
        <w:rPr>
          <w:rFonts w:hint="eastAsia" w:ascii="宋体" w:hAnsi="宋体" w:eastAsia="宋体" w:cs="宋体"/>
          <w:b/>
          <w:sz w:val="21"/>
          <w:szCs w:val="21"/>
        </w:rPr>
      </w:pPr>
      <w:r>
        <w:rPr>
          <w:rFonts w:hint="eastAsia" w:ascii="宋体" w:hAnsi="宋体" w:eastAsia="宋体" w:cs="宋体"/>
          <w:color w:val="000000"/>
          <w:kern w:val="0"/>
          <w:sz w:val="21"/>
          <w:szCs w:val="21"/>
        </w:rPr>
        <w:t xml:space="preserve"> </w:t>
      </w:r>
      <w:r>
        <w:rPr>
          <w:rFonts w:hint="eastAsia" w:ascii="宋体" w:hAnsi="宋体" w:eastAsia="宋体" w:cs="宋体"/>
          <w:b/>
          <w:sz w:val="21"/>
          <w:szCs w:val="21"/>
        </w:rPr>
        <w:t>注：以上为</w:t>
      </w:r>
      <w:r>
        <w:rPr>
          <w:rFonts w:hint="eastAsia" w:ascii="宋体" w:hAnsi="宋体" w:eastAsia="宋体" w:cs="宋体"/>
          <w:b/>
          <w:sz w:val="21"/>
          <w:szCs w:val="21"/>
          <w:lang w:eastAsia="zh-CN"/>
        </w:rPr>
        <w:t>响应人</w:t>
      </w:r>
      <w:r>
        <w:rPr>
          <w:rFonts w:hint="eastAsia" w:ascii="宋体" w:hAnsi="宋体" w:eastAsia="宋体" w:cs="宋体"/>
          <w:b/>
          <w:sz w:val="21"/>
          <w:szCs w:val="21"/>
        </w:rPr>
        <w:t>资格审查必备资料，需按竞争性磋商文件要求提供扫描件。</w:t>
      </w:r>
    </w:p>
    <w:p w14:paraId="61454114">
      <w:pPr>
        <w:widowControl/>
        <w:spacing w:line="520" w:lineRule="atLeast"/>
        <w:rPr>
          <w:rFonts w:hint="eastAsia" w:ascii="宋体" w:hAnsi="宋体" w:eastAsia="宋体" w:cs="宋体"/>
          <w:color w:val="000000"/>
          <w:kern w:val="0"/>
          <w:sz w:val="24"/>
          <w:szCs w:val="24"/>
        </w:rPr>
      </w:pPr>
    </w:p>
    <w:p w14:paraId="04365FE5">
      <w:pPr>
        <w:widowControl/>
        <w:spacing w:line="52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14:paraId="5C0FE9E4">
      <w:pPr>
        <w:widowControl/>
        <w:spacing w:line="520" w:lineRule="atLeast"/>
        <w:jc w:val="center"/>
        <w:rPr>
          <w:rFonts w:hint="eastAsia" w:ascii="宋体" w:hAnsi="宋体" w:eastAsia="宋体" w:cs="宋体"/>
          <w:color w:val="000000"/>
          <w:kern w:val="0"/>
          <w:sz w:val="24"/>
          <w:szCs w:val="24"/>
        </w:rPr>
      </w:pPr>
    </w:p>
    <w:p w14:paraId="19109532">
      <w:pPr>
        <w:widowControl/>
        <w:spacing w:line="520" w:lineRule="atLeast"/>
        <w:jc w:val="center"/>
        <w:rPr>
          <w:rFonts w:hint="eastAsia" w:ascii="宋体" w:hAnsi="宋体" w:eastAsia="宋体" w:cs="宋体"/>
          <w:color w:val="000000"/>
          <w:kern w:val="0"/>
          <w:sz w:val="24"/>
          <w:szCs w:val="24"/>
        </w:rPr>
      </w:pPr>
    </w:p>
    <w:p w14:paraId="5941EB63">
      <w:pPr>
        <w:widowControl/>
        <w:spacing w:line="520" w:lineRule="atLeast"/>
        <w:jc w:val="center"/>
        <w:rPr>
          <w:rFonts w:hint="eastAsia" w:ascii="宋体" w:hAnsi="宋体" w:eastAsia="宋体" w:cs="宋体"/>
          <w:color w:val="000000"/>
          <w:kern w:val="0"/>
          <w:sz w:val="24"/>
          <w:szCs w:val="24"/>
        </w:rPr>
      </w:pPr>
    </w:p>
    <w:p w14:paraId="3D05863A">
      <w:pPr>
        <w:widowControl/>
        <w:spacing w:line="520" w:lineRule="atLeast"/>
        <w:jc w:val="center"/>
        <w:rPr>
          <w:rFonts w:hint="eastAsia" w:ascii="宋体" w:hAnsi="宋体" w:eastAsia="宋体" w:cs="宋体"/>
          <w:color w:val="000000"/>
          <w:kern w:val="0"/>
          <w:sz w:val="24"/>
          <w:szCs w:val="24"/>
        </w:rPr>
      </w:pPr>
    </w:p>
    <w:p w14:paraId="6DA58995">
      <w:pPr>
        <w:widowControl/>
        <w:spacing w:line="520" w:lineRule="atLeast"/>
        <w:jc w:val="center"/>
        <w:rPr>
          <w:rFonts w:hint="eastAsia" w:ascii="宋体" w:hAnsi="宋体" w:eastAsia="宋体" w:cs="宋体"/>
          <w:color w:val="000000"/>
          <w:kern w:val="0"/>
          <w:sz w:val="24"/>
          <w:szCs w:val="24"/>
        </w:rPr>
      </w:pPr>
    </w:p>
    <w:p w14:paraId="641FD4C2">
      <w:pPr>
        <w:spacing w:line="360" w:lineRule="auto"/>
        <w:jc w:val="center"/>
        <w:rPr>
          <w:rFonts w:hint="eastAsia" w:ascii="宋体" w:hAnsi="宋体" w:eastAsia="宋体" w:cs="宋体"/>
          <w:b/>
          <w:sz w:val="24"/>
          <w:szCs w:val="24"/>
        </w:rPr>
      </w:pPr>
    </w:p>
    <w:p w14:paraId="28689094">
      <w:pPr>
        <w:widowControl/>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p>
    <w:p w14:paraId="6AA45179">
      <w:pPr>
        <w:widowControl/>
        <w:jc w:val="center"/>
        <w:rPr>
          <w:rFonts w:hint="eastAsia" w:ascii="宋体" w:hAnsi="宋体" w:eastAsia="宋体" w:cs="宋体"/>
          <w:b/>
          <w:bCs/>
          <w:color w:val="000000"/>
          <w:kern w:val="0"/>
          <w:sz w:val="24"/>
          <w:szCs w:val="24"/>
        </w:rPr>
      </w:pPr>
    </w:p>
    <w:p w14:paraId="6E89134F">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eastAsia="zh-CN"/>
        </w:rPr>
        <w:t>响应人</w:t>
      </w:r>
      <w:r>
        <w:rPr>
          <w:rFonts w:hint="eastAsia" w:ascii="宋体" w:hAnsi="宋体" w:eastAsia="宋体" w:cs="宋体"/>
          <w:b/>
          <w:bCs/>
          <w:color w:val="000000"/>
          <w:kern w:val="0"/>
          <w:sz w:val="24"/>
          <w:szCs w:val="24"/>
        </w:rPr>
        <w:t>资格声明函</w:t>
      </w:r>
    </w:p>
    <w:p w14:paraId="6AB264CB">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致：</w:t>
      </w:r>
      <w:r>
        <w:rPr>
          <w:rFonts w:hint="eastAsia" w:ascii="宋体" w:hAnsi="宋体" w:eastAsia="宋体" w:cs="宋体"/>
          <w:color w:val="000000"/>
          <w:sz w:val="21"/>
          <w:szCs w:val="21"/>
          <w:u w:val="single"/>
        </w:rPr>
        <w:t>（采购人名称）</w:t>
      </w:r>
    </w:p>
    <w:p w14:paraId="0FE88678">
      <w:pPr>
        <w:keepNext w:val="0"/>
        <w:keepLines w:val="0"/>
        <w:pageBreakBefore w:val="0"/>
        <w:kinsoku/>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我方在此声明，我方具备并满足《中华人民共和国政府采购法》二十二条和本项目规定的条件：</w:t>
      </w:r>
    </w:p>
    <w:p w14:paraId="48775E9B">
      <w:pPr>
        <w:keepNext w:val="0"/>
        <w:keepLines w:val="0"/>
        <w:pageBreakBefore w:val="0"/>
        <w:kinsoku/>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（1）具有独立承担民事责任的能力；</w:t>
      </w:r>
    </w:p>
    <w:p w14:paraId="708D29C2">
      <w:pPr>
        <w:keepNext w:val="0"/>
        <w:keepLines w:val="0"/>
        <w:pageBreakBefore w:val="0"/>
        <w:kinsoku/>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（2）具有良好的商业信誉和健全的财务会计制度；</w:t>
      </w:r>
    </w:p>
    <w:p w14:paraId="272AC35E">
      <w:pPr>
        <w:keepNext w:val="0"/>
        <w:keepLines w:val="0"/>
        <w:pageBreakBefore w:val="0"/>
        <w:kinsoku/>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（3）具有履行合同所必需的设备和专业技术能力；</w:t>
      </w:r>
    </w:p>
    <w:p w14:paraId="6AEB0569">
      <w:pPr>
        <w:keepNext w:val="0"/>
        <w:keepLines w:val="0"/>
        <w:pageBreakBefore w:val="0"/>
        <w:kinsoku/>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（4）有依法缴纳税收和社会保障资金的良好记录；</w:t>
      </w:r>
    </w:p>
    <w:p w14:paraId="07F5C2FC">
      <w:pPr>
        <w:keepNext w:val="0"/>
        <w:keepLines w:val="0"/>
        <w:pageBreakBefore w:val="0"/>
        <w:kinsoku/>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（5）参加本次政府采购活动前三年内，在经营活动中没有重大违法记录。</w:t>
      </w:r>
    </w:p>
    <w:p w14:paraId="7667A36C">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eastAsia="宋体" w:cs="宋体"/>
          <w:color w:val="000000"/>
          <w:sz w:val="21"/>
          <w:szCs w:val="21"/>
        </w:rPr>
      </w:pPr>
    </w:p>
    <w:p w14:paraId="2DBA1BFA">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eastAsia="宋体" w:cs="宋体"/>
          <w:color w:val="000000"/>
          <w:sz w:val="21"/>
          <w:szCs w:val="21"/>
        </w:rPr>
      </w:pPr>
    </w:p>
    <w:p w14:paraId="32441385">
      <w:pPr>
        <w:keepNext w:val="0"/>
        <w:keepLines w:val="0"/>
        <w:pageBreakBefore w:val="0"/>
        <w:kinsoku/>
        <w:wordWrap w:val="0"/>
        <w:overflowPunct/>
        <w:topLinePunct w:val="0"/>
        <w:autoSpaceDE/>
        <w:autoSpaceDN/>
        <w:bidi w:val="0"/>
        <w:adjustRightInd/>
        <w:snapToGrid/>
        <w:spacing w:line="560" w:lineRule="exact"/>
        <w:jc w:val="right"/>
        <w:textAlignment w:val="auto"/>
        <w:rPr>
          <w:rFonts w:hint="eastAsia" w:ascii="宋体" w:hAnsi="宋体" w:eastAsia="宋体" w:cs="宋体"/>
          <w:color w:val="000000"/>
          <w:sz w:val="21"/>
          <w:szCs w:val="21"/>
        </w:rPr>
      </w:pPr>
    </w:p>
    <w:p w14:paraId="34599646">
      <w:pPr>
        <w:keepNext w:val="0"/>
        <w:keepLines w:val="0"/>
        <w:pageBreakBefore w:val="0"/>
        <w:kinsoku/>
        <w:overflowPunct/>
        <w:topLinePunct w:val="0"/>
        <w:autoSpaceDE/>
        <w:autoSpaceDN/>
        <w:bidi w:val="0"/>
        <w:adjustRightInd/>
        <w:snapToGrid/>
        <w:spacing w:line="560" w:lineRule="exact"/>
        <w:ind w:right="560"/>
        <w:jc w:val="right"/>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rPr>
        <w:t>响应人</w:t>
      </w:r>
      <w:r>
        <w:rPr>
          <w:rFonts w:hint="eastAsia" w:ascii="宋体" w:hAnsi="宋体" w:eastAsia="宋体" w:cs="宋体"/>
          <w:color w:val="000000"/>
          <w:sz w:val="21"/>
          <w:szCs w:val="21"/>
        </w:rPr>
        <w:t>：（盖单位公章）</w:t>
      </w:r>
    </w:p>
    <w:p w14:paraId="628E2C1F">
      <w:pPr>
        <w:keepNext w:val="0"/>
        <w:keepLines w:val="0"/>
        <w:pageBreakBefore w:val="0"/>
        <w:kinsoku/>
        <w:overflowPunct/>
        <w:topLinePunct w:val="0"/>
        <w:autoSpaceDE/>
        <w:autoSpaceDN/>
        <w:bidi w:val="0"/>
        <w:adjustRightInd/>
        <w:snapToGrid/>
        <w:spacing w:line="560" w:lineRule="exact"/>
        <w:jc w:val="righ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法定代表人：（签字或盖章）</w:t>
      </w:r>
    </w:p>
    <w:p w14:paraId="7EC8503B">
      <w:pPr>
        <w:keepNext w:val="0"/>
        <w:keepLines w:val="0"/>
        <w:pageBreakBefore w:val="0"/>
        <w:widowControl/>
        <w:kinsoku/>
        <w:wordWrap w:val="0"/>
        <w:overflowPunct/>
        <w:topLinePunct w:val="0"/>
        <w:autoSpaceDE/>
        <w:autoSpaceDN/>
        <w:bidi w:val="0"/>
        <w:adjustRightInd/>
        <w:snapToGrid/>
        <w:spacing w:line="560" w:lineRule="exact"/>
        <w:ind w:right="560"/>
        <w:jc w:val="righ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日期：   年   月  日</w:t>
      </w:r>
    </w:p>
    <w:p w14:paraId="4E8C1951">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sz w:val="21"/>
          <w:szCs w:val="21"/>
        </w:rPr>
      </w:pPr>
    </w:p>
    <w:p w14:paraId="753C98A5">
      <w:pPr>
        <w:widowControl/>
        <w:spacing w:line="520" w:lineRule="exact"/>
        <w:jc w:val="center"/>
        <w:rPr>
          <w:rFonts w:hint="eastAsia" w:ascii="宋体" w:hAnsi="宋体" w:eastAsia="宋体" w:cs="宋体"/>
          <w:b/>
          <w:bCs/>
          <w:color w:val="000000"/>
          <w:sz w:val="21"/>
          <w:szCs w:val="21"/>
        </w:rPr>
      </w:pPr>
    </w:p>
    <w:p w14:paraId="2465D9AD">
      <w:pPr>
        <w:widowControl/>
        <w:spacing w:line="520" w:lineRule="exact"/>
        <w:jc w:val="center"/>
        <w:rPr>
          <w:rFonts w:hint="eastAsia" w:ascii="宋体" w:hAnsi="宋体" w:eastAsia="宋体" w:cs="宋体"/>
          <w:b/>
          <w:bCs/>
          <w:color w:val="000000"/>
          <w:sz w:val="21"/>
          <w:szCs w:val="21"/>
        </w:rPr>
      </w:pPr>
    </w:p>
    <w:p w14:paraId="7A574F23">
      <w:pPr>
        <w:widowControl/>
        <w:spacing w:line="520" w:lineRule="exact"/>
        <w:jc w:val="center"/>
        <w:rPr>
          <w:rFonts w:hint="eastAsia" w:ascii="宋体" w:hAnsi="宋体" w:eastAsia="宋体" w:cs="宋体"/>
          <w:b/>
          <w:bCs/>
          <w:color w:val="000000"/>
          <w:sz w:val="21"/>
          <w:szCs w:val="21"/>
        </w:rPr>
      </w:pPr>
    </w:p>
    <w:p w14:paraId="71A27819">
      <w:pPr>
        <w:widowControl/>
        <w:spacing w:line="520" w:lineRule="exact"/>
        <w:jc w:val="center"/>
        <w:rPr>
          <w:rFonts w:hint="eastAsia" w:ascii="宋体" w:hAnsi="宋体" w:eastAsia="宋体" w:cs="宋体"/>
          <w:b/>
          <w:bCs/>
          <w:color w:val="000000"/>
          <w:sz w:val="21"/>
          <w:szCs w:val="21"/>
        </w:rPr>
      </w:pPr>
    </w:p>
    <w:p w14:paraId="3728F5D7">
      <w:pPr>
        <w:widowControl/>
        <w:spacing w:line="520" w:lineRule="exact"/>
        <w:jc w:val="center"/>
        <w:rPr>
          <w:rFonts w:hint="eastAsia" w:ascii="宋体" w:hAnsi="宋体" w:eastAsia="宋体" w:cs="宋体"/>
          <w:b/>
          <w:bCs/>
          <w:color w:val="000000"/>
          <w:sz w:val="21"/>
          <w:szCs w:val="21"/>
        </w:rPr>
      </w:pPr>
    </w:p>
    <w:p w14:paraId="476F2E33">
      <w:pPr>
        <w:widowControl/>
        <w:spacing w:line="520" w:lineRule="exact"/>
        <w:jc w:val="center"/>
        <w:rPr>
          <w:rFonts w:hint="eastAsia" w:ascii="宋体" w:hAnsi="宋体" w:eastAsia="宋体" w:cs="宋体"/>
          <w:b/>
          <w:bCs/>
          <w:color w:val="000000"/>
          <w:sz w:val="21"/>
          <w:szCs w:val="21"/>
        </w:rPr>
      </w:pPr>
    </w:p>
    <w:p w14:paraId="4FF32F0B">
      <w:pPr>
        <w:widowControl/>
        <w:spacing w:line="520" w:lineRule="exact"/>
        <w:jc w:val="center"/>
        <w:rPr>
          <w:rFonts w:hint="eastAsia" w:ascii="宋体" w:hAnsi="宋体" w:eastAsia="宋体" w:cs="宋体"/>
          <w:b/>
          <w:bCs/>
          <w:color w:val="000000"/>
          <w:sz w:val="21"/>
          <w:szCs w:val="21"/>
        </w:rPr>
      </w:pPr>
    </w:p>
    <w:p w14:paraId="1BCA4349">
      <w:pPr>
        <w:pStyle w:val="6"/>
        <w:rPr>
          <w:rFonts w:hint="eastAsia"/>
          <w:sz w:val="21"/>
          <w:szCs w:val="21"/>
        </w:rPr>
      </w:pPr>
    </w:p>
    <w:p w14:paraId="16014629">
      <w:pPr>
        <w:pStyle w:val="6"/>
        <w:rPr>
          <w:rFonts w:hint="eastAsia"/>
          <w:sz w:val="21"/>
          <w:szCs w:val="21"/>
        </w:rPr>
      </w:pPr>
    </w:p>
    <w:p w14:paraId="41EE3127">
      <w:pPr>
        <w:widowControl/>
        <w:spacing w:line="520" w:lineRule="exact"/>
        <w:jc w:val="center"/>
        <w:rPr>
          <w:rFonts w:hint="eastAsia" w:ascii="宋体" w:hAnsi="宋体" w:eastAsia="宋体" w:cs="宋体"/>
          <w:b/>
          <w:bCs/>
          <w:color w:val="000000"/>
          <w:sz w:val="21"/>
          <w:szCs w:val="21"/>
        </w:rPr>
      </w:pPr>
    </w:p>
    <w:p w14:paraId="7FCDA83C">
      <w:pPr>
        <w:widowControl/>
        <w:spacing w:line="520" w:lineRule="exact"/>
        <w:jc w:val="center"/>
        <w:rPr>
          <w:rFonts w:hint="eastAsia" w:ascii="宋体" w:hAnsi="宋体" w:eastAsia="宋体" w:cs="宋体"/>
          <w:b/>
          <w:bCs/>
          <w:color w:val="000000"/>
          <w:kern w:val="0"/>
          <w:sz w:val="21"/>
          <w:szCs w:val="21"/>
        </w:rPr>
      </w:pPr>
      <w:r>
        <w:rPr>
          <w:rFonts w:hint="eastAsia" w:ascii="宋体" w:hAnsi="宋体" w:eastAsia="宋体" w:cs="宋体"/>
          <w:b/>
          <w:bCs/>
          <w:color w:val="000000"/>
          <w:sz w:val="21"/>
          <w:szCs w:val="21"/>
        </w:rPr>
        <w:t>无</w:t>
      </w:r>
      <w:r>
        <w:rPr>
          <w:rFonts w:hint="eastAsia" w:ascii="宋体" w:hAnsi="宋体" w:eastAsia="宋体" w:cs="宋体"/>
          <w:b/>
          <w:bCs/>
          <w:color w:val="000000"/>
          <w:kern w:val="0"/>
          <w:sz w:val="21"/>
          <w:szCs w:val="21"/>
        </w:rPr>
        <w:t>商业贿赂</w:t>
      </w:r>
      <w:r>
        <w:rPr>
          <w:rFonts w:hint="eastAsia" w:ascii="宋体" w:hAnsi="宋体" w:eastAsia="宋体" w:cs="宋体"/>
          <w:b/>
          <w:bCs/>
          <w:color w:val="000000"/>
          <w:sz w:val="21"/>
          <w:szCs w:val="21"/>
        </w:rPr>
        <w:t>和不正当竞争行为</w:t>
      </w:r>
      <w:r>
        <w:rPr>
          <w:rFonts w:hint="eastAsia" w:ascii="宋体" w:hAnsi="宋体" w:eastAsia="宋体" w:cs="宋体"/>
          <w:b/>
          <w:bCs/>
          <w:color w:val="000000"/>
          <w:kern w:val="0"/>
          <w:sz w:val="21"/>
          <w:szCs w:val="21"/>
        </w:rPr>
        <w:t>承诺书</w:t>
      </w:r>
    </w:p>
    <w:p w14:paraId="59B19018">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color w:val="000000"/>
          <w:kern w:val="0"/>
          <w:sz w:val="21"/>
          <w:szCs w:val="21"/>
          <w:u w:val="single"/>
        </w:rPr>
      </w:pPr>
      <w:r>
        <w:rPr>
          <w:rFonts w:hint="eastAsia" w:ascii="宋体" w:hAnsi="宋体" w:eastAsia="宋体" w:cs="宋体"/>
          <w:color w:val="000000"/>
          <w:kern w:val="0"/>
          <w:sz w:val="21"/>
          <w:szCs w:val="21"/>
        </w:rPr>
        <w:t>致：</w:t>
      </w:r>
      <w:r>
        <w:rPr>
          <w:rFonts w:hint="eastAsia" w:ascii="宋体" w:hAnsi="宋体" w:eastAsia="宋体" w:cs="宋体"/>
          <w:color w:val="000000"/>
          <w:kern w:val="0"/>
          <w:sz w:val="21"/>
          <w:szCs w:val="21"/>
          <w:u w:val="single"/>
        </w:rPr>
        <w:t>（采购人名称）</w:t>
      </w:r>
    </w:p>
    <w:p w14:paraId="1C707D90">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为进一步规范政府采购行为，营造公平竞争的政府采购市场环境，维护政府采购制度良好声誉，在参与贵单位组织的招标活动中，我方庄重承诺：</w:t>
      </w:r>
    </w:p>
    <w:p w14:paraId="48077DD7">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一、自公司成立以来</w:t>
      </w:r>
      <w:r>
        <w:rPr>
          <w:rFonts w:hint="eastAsia" w:ascii="宋体" w:hAnsi="宋体" w:eastAsia="宋体" w:cs="宋体"/>
          <w:color w:val="000000"/>
          <w:sz w:val="21"/>
          <w:szCs w:val="21"/>
        </w:rPr>
        <w:t>无</w:t>
      </w:r>
      <w:r>
        <w:rPr>
          <w:rFonts w:hint="eastAsia" w:ascii="宋体" w:hAnsi="宋体" w:eastAsia="宋体" w:cs="宋体"/>
          <w:color w:val="000000"/>
          <w:kern w:val="0"/>
          <w:sz w:val="21"/>
          <w:szCs w:val="21"/>
        </w:rPr>
        <w:t>商业贿赂</w:t>
      </w:r>
      <w:r>
        <w:rPr>
          <w:rFonts w:hint="eastAsia" w:ascii="宋体" w:hAnsi="宋体" w:eastAsia="宋体" w:cs="宋体"/>
          <w:color w:val="000000"/>
          <w:sz w:val="21"/>
          <w:szCs w:val="21"/>
        </w:rPr>
        <w:t>和不正当竞争行为。</w:t>
      </w:r>
    </w:p>
    <w:p w14:paraId="7A461988">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二、依法参与招标活动，遵纪守法，诚信经营，公平竞争。</w:t>
      </w:r>
    </w:p>
    <w:p w14:paraId="2FE3DF5F">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三、不向采购人、采购代理机构和评审专家提供任何形式的商业贿赂，对索取或接受商业贿赂的单位和个人，及时向财政部门和纪检监察机关举报。</w:t>
      </w:r>
    </w:p>
    <w:p w14:paraId="66EE19D0">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四、不以提供虚假资质文件等形式参与招标活动，不以虚假材料谋取中标。</w:t>
      </w:r>
    </w:p>
    <w:p w14:paraId="4000925D">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五、不采取不正当手段诋毁、排挤其它</w:t>
      </w:r>
      <w:r>
        <w:rPr>
          <w:rFonts w:hint="eastAsia" w:ascii="宋体" w:hAnsi="宋体" w:eastAsia="宋体" w:cs="宋体"/>
          <w:color w:val="000000"/>
          <w:kern w:val="0"/>
          <w:sz w:val="21"/>
          <w:szCs w:val="21"/>
          <w:lang w:eastAsia="zh-CN"/>
        </w:rPr>
        <w:t>响应人</w:t>
      </w:r>
      <w:r>
        <w:rPr>
          <w:rFonts w:hint="eastAsia" w:ascii="宋体" w:hAnsi="宋体" w:eastAsia="宋体" w:cs="宋体"/>
          <w:color w:val="000000"/>
          <w:kern w:val="0"/>
          <w:sz w:val="21"/>
          <w:szCs w:val="21"/>
        </w:rPr>
        <w:t>，与其它参与招标活动的</w:t>
      </w:r>
      <w:r>
        <w:rPr>
          <w:rFonts w:hint="eastAsia" w:ascii="宋体" w:hAnsi="宋体" w:eastAsia="宋体" w:cs="宋体"/>
          <w:color w:val="000000"/>
          <w:kern w:val="0"/>
          <w:sz w:val="21"/>
          <w:szCs w:val="21"/>
          <w:lang w:eastAsia="zh-CN"/>
        </w:rPr>
        <w:t>响应人</w:t>
      </w:r>
      <w:r>
        <w:rPr>
          <w:rFonts w:hint="eastAsia" w:ascii="宋体" w:hAnsi="宋体" w:eastAsia="宋体" w:cs="宋体"/>
          <w:color w:val="000000"/>
          <w:kern w:val="0"/>
          <w:sz w:val="21"/>
          <w:szCs w:val="21"/>
        </w:rPr>
        <w:t>保持良性的竞争关系。</w:t>
      </w:r>
    </w:p>
    <w:p w14:paraId="3E373B7A">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六、不与采购人、采购代理机构和评审专家恶意串通，自觉维护政府采购公平竞争的市场秩序。</w:t>
      </w:r>
    </w:p>
    <w:p w14:paraId="76B7093E">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七、不与其它</w:t>
      </w:r>
      <w:r>
        <w:rPr>
          <w:rFonts w:hint="eastAsia" w:ascii="宋体" w:hAnsi="宋体" w:eastAsia="宋体" w:cs="宋体"/>
          <w:color w:val="000000"/>
          <w:kern w:val="0"/>
          <w:sz w:val="21"/>
          <w:szCs w:val="21"/>
          <w:lang w:eastAsia="zh-CN"/>
        </w:rPr>
        <w:t>响应人</w:t>
      </w:r>
      <w:r>
        <w:rPr>
          <w:rFonts w:hint="eastAsia" w:ascii="宋体" w:hAnsi="宋体" w:eastAsia="宋体" w:cs="宋体"/>
          <w:color w:val="000000"/>
          <w:kern w:val="0"/>
          <w:sz w:val="21"/>
          <w:szCs w:val="21"/>
        </w:rPr>
        <w:t>串通采取围标、陪标等商业欺诈手段谋取中标，积极维护国家利益、社会公共利益和采购人的合法权益。</w:t>
      </w:r>
    </w:p>
    <w:p w14:paraId="4E3F9759">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八、严格履行政府采购合同约定义务，不在政府采购合同执行过程中采取降低质量或标准、减少数量、拖延交付时间等方式损害采购人的利益，并自觉承担违约责任。</w:t>
      </w:r>
    </w:p>
    <w:p w14:paraId="382EB352">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九、自觉接受并积极配合相关监督部门实施的监督检查，如实反映情况，及时提供有关证明材料。</w:t>
      </w:r>
    </w:p>
    <w:p w14:paraId="47F5B6A1">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cs="宋体"/>
          <w:color w:val="000000"/>
          <w:kern w:val="0"/>
          <w:sz w:val="21"/>
          <w:szCs w:val="21"/>
        </w:rPr>
      </w:pPr>
    </w:p>
    <w:p w14:paraId="025F74E5">
      <w:pPr>
        <w:keepNext w:val="0"/>
        <w:keepLines w:val="0"/>
        <w:pageBreakBefore w:val="0"/>
        <w:widowControl/>
        <w:kinsoku/>
        <w:wordWrap/>
        <w:overflowPunct/>
        <w:topLinePunct w:val="0"/>
        <w:autoSpaceDE/>
        <w:autoSpaceDN/>
        <w:bidi w:val="0"/>
        <w:adjustRightInd/>
        <w:snapToGrid/>
        <w:spacing w:line="560" w:lineRule="exact"/>
        <w:ind w:firstLine="3255" w:firstLineChars="155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响应人</w:t>
      </w:r>
      <w:r>
        <w:rPr>
          <w:rFonts w:hint="eastAsia" w:ascii="宋体" w:hAnsi="宋体" w:eastAsia="宋体" w:cs="宋体"/>
          <w:color w:val="000000"/>
          <w:kern w:val="0"/>
          <w:sz w:val="21"/>
          <w:szCs w:val="21"/>
        </w:rPr>
        <w:t>：（盖单位公章）</w:t>
      </w:r>
    </w:p>
    <w:p w14:paraId="15DC199F">
      <w:pPr>
        <w:keepNext w:val="0"/>
        <w:keepLines w:val="0"/>
        <w:pageBreakBefore w:val="0"/>
        <w:widowControl/>
        <w:kinsoku/>
        <w:wordWrap/>
        <w:overflowPunct/>
        <w:topLinePunct w:val="0"/>
        <w:autoSpaceDE/>
        <w:autoSpaceDN/>
        <w:bidi w:val="0"/>
        <w:adjustRightInd/>
        <w:snapToGrid/>
        <w:spacing w:line="560" w:lineRule="exact"/>
        <w:ind w:firstLine="3255" w:firstLineChars="155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法定代表人：（签字或盖章）</w:t>
      </w:r>
    </w:p>
    <w:p w14:paraId="7F65450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日 期：   年   月  日</w:t>
      </w:r>
    </w:p>
    <w:p w14:paraId="26EF0173">
      <w:pPr>
        <w:widowControl/>
        <w:spacing w:before="100" w:beforeAutospacing="1" w:after="100" w:afterAutospacing="1"/>
        <w:jc w:val="left"/>
        <w:rPr>
          <w:rFonts w:hint="eastAsia" w:ascii="宋体" w:hAnsi="宋体" w:eastAsia="宋体" w:cs="宋体"/>
          <w:color w:val="000000"/>
          <w:kern w:val="0"/>
          <w:sz w:val="24"/>
          <w:szCs w:val="24"/>
        </w:rPr>
      </w:pPr>
    </w:p>
    <w:p w14:paraId="52D7C7BB">
      <w:pPr>
        <w:pStyle w:val="4"/>
        <w:rPr>
          <w:rFonts w:hint="eastAsia"/>
        </w:rPr>
      </w:pPr>
    </w:p>
    <w:p w14:paraId="39DCB756">
      <w:pPr>
        <w:spacing w:line="360" w:lineRule="auto"/>
        <w:jc w:val="center"/>
        <w:rPr>
          <w:rFonts w:hint="eastAsia" w:ascii="宋体" w:hAnsi="宋体" w:eastAsia="宋体" w:cs="宋体"/>
          <w:b/>
          <w:sz w:val="24"/>
          <w:szCs w:val="24"/>
        </w:rPr>
      </w:pPr>
    </w:p>
    <w:p w14:paraId="4499F2BC">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六、（1）中小企业声明函</w:t>
      </w:r>
    </w:p>
    <w:p w14:paraId="4BC79C6B">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如果本企业符合《政府采购促进中小企业发展暂行办法》、《中小企业划型标准规定》条件并愿意，请按以下格式填写中小企业声明函。</w:t>
      </w:r>
    </w:p>
    <w:p w14:paraId="2AC2790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附件1：</w:t>
      </w:r>
    </w:p>
    <w:p w14:paraId="4DAE6D2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kern w:val="0"/>
          <w:sz w:val="21"/>
          <w:szCs w:val="21"/>
        </w:rPr>
      </w:pPr>
      <w:bookmarkStart w:id="37" w:name="_Toc27377"/>
      <w:r>
        <w:rPr>
          <w:rFonts w:hint="eastAsia" w:ascii="宋体" w:hAnsi="宋体" w:eastAsia="宋体" w:cs="宋体"/>
          <w:b/>
          <w:bCs/>
          <w:color w:val="000000"/>
          <w:kern w:val="0"/>
          <w:sz w:val="21"/>
          <w:szCs w:val="21"/>
        </w:rPr>
        <w:t>中小企业声明函</w:t>
      </w:r>
      <w:bookmarkEnd w:id="37"/>
    </w:p>
    <w:p w14:paraId="54BD45CF">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本公司（联合体）郑重声明，根据《政府采购促进中小企业发展管理办法》（财库﹝2020﹞46号）的规定，本公司 （联合体）参加</w:t>
      </w:r>
      <w:r>
        <w:rPr>
          <w:rFonts w:hint="eastAsia" w:ascii="宋体" w:hAnsi="宋体" w:eastAsia="宋体" w:cs="宋体"/>
          <w:kern w:val="0"/>
          <w:sz w:val="21"/>
          <w:szCs w:val="21"/>
          <w:u w:val="single"/>
        </w:rPr>
        <w:t>（单位名称）</w:t>
      </w:r>
      <w:r>
        <w:rPr>
          <w:rFonts w:hint="eastAsia" w:ascii="宋体" w:hAnsi="宋体" w:eastAsia="宋体" w:cs="宋体"/>
          <w:kern w:val="0"/>
          <w:sz w:val="21"/>
          <w:szCs w:val="21"/>
        </w:rPr>
        <w:t>的</w:t>
      </w:r>
      <w:r>
        <w:rPr>
          <w:rFonts w:hint="eastAsia" w:ascii="宋体" w:hAnsi="宋体" w:eastAsia="宋体" w:cs="宋体"/>
          <w:kern w:val="0"/>
          <w:sz w:val="21"/>
          <w:szCs w:val="21"/>
          <w:u w:val="single"/>
        </w:rPr>
        <w:t>（项目名称）</w:t>
      </w:r>
      <w:r>
        <w:rPr>
          <w:rFonts w:hint="eastAsia" w:ascii="宋体" w:hAnsi="宋体" w:eastAsia="宋体" w:cs="宋体"/>
          <w:kern w:val="0"/>
          <w:sz w:val="21"/>
          <w:szCs w:val="21"/>
        </w:rPr>
        <w:t xml:space="preserve">采购活动，提供的货物全部由符合政策要求的中小企业制造。相关企业（含联合体中的中小企业、签订分包意向协议的中小企业） </w:t>
      </w:r>
    </w:p>
    <w:p w14:paraId="1686161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的具体情况如下： </w:t>
      </w:r>
    </w:p>
    <w:p w14:paraId="2E2D14B8">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1. </w:t>
      </w:r>
      <w:r>
        <w:rPr>
          <w:rFonts w:hint="eastAsia" w:ascii="宋体" w:hAnsi="宋体" w:eastAsia="宋体" w:cs="宋体"/>
          <w:kern w:val="0"/>
          <w:sz w:val="21"/>
          <w:szCs w:val="21"/>
          <w:u w:val="single"/>
        </w:rPr>
        <w:t xml:space="preserve">（标的名称） </w:t>
      </w:r>
      <w:r>
        <w:rPr>
          <w:rFonts w:hint="eastAsia" w:ascii="宋体" w:hAnsi="宋体" w:eastAsia="宋体" w:cs="宋体"/>
          <w:kern w:val="0"/>
          <w:sz w:val="21"/>
          <w:szCs w:val="21"/>
        </w:rPr>
        <w:t>，属于</w:t>
      </w:r>
      <w:r>
        <w:rPr>
          <w:rFonts w:hint="eastAsia" w:ascii="宋体" w:hAnsi="宋体" w:eastAsia="宋体" w:cs="宋体"/>
          <w:kern w:val="0"/>
          <w:sz w:val="21"/>
          <w:szCs w:val="21"/>
          <w:u w:val="single"/>
        </w:rPr>
        <w:t xml:space="preserve">（采购文件中明确的所属行业） </w:t>
      </w:r>
      <w:r>
        <w:rPr>
          <w:rFonts w:hint="eastAsia" w:ascii="宋体" w:hAnsi="宋体" w:eastAsia="宋体" w:cs="宋体"/>
          <w:kern w:val="0"/>
          <w:sz w:val="21"/>
          <w:szCs w:val="21"/>
        </w:rPr>
        <w:t>行业；制造商为</w:t>
      </w:r>
      <w:r>
        <w:rPr>
          <w:rFonts w:hint="eastAsia" w:ascii="宋体" w:hAnsi="宋体" w:eastAsia="宋体" w:cs="宋体"/>
          <w:kern w:val="0"/>
          <w:sz w:val="21"/>
          <w:szCs w:val="21"/>
          <w:u w:val="single"/>
        </w:rPr>
        <w:t>（企业名称）</w:t>
      </w:r>
      <w:r>
        <w:rPr>
          <w:rFonts w:hint="eastAsia" w:ascii="宋体" w:hAnsi="宋体" w:eastAsia="宋体" w:cs="宋体"/>
          <w:kern w:val="0"/>
          <w:sz w:val="21"/>
          <w:szCs w:val="21"/>
        </w:rPr>
        <w:t>，从业人员人，营业收入为万元，资产总额为万元①，属于</w:t>
      </w:r>
      <w:r>
        <w:rPr>
          <w:rFonts w:hint="eastAsia" w:ascii="宋体" w:hAnsi="宋体" w:eastAsia="宋体" w:cs="宋体"/>
          <w:kern w:val="0"/>
          <w:sz w:val="21"/>
          <w:szCs w:val="21"/>
          <w:u w:val="single"/>
        </w:rPr>
        <w:t>（中型企业、小 型企业、微型企业）</w:t>
      </w:r>
      <w:r>
        <w:rPr>
          <w:rFonts w:hint="eastAsia" w:ascii="宋体" w:hAnsi="宋体" w:eastAsia="宋体" w:cs="宋体"/>
          <w:kern w:val="0"/>
          <w:sz w:val="21"/>
          <w:szCs w:val="21"/>
        </w:rPr>
        <w:t xml:space="preserve">； </w:t>
      </w:r>
    </w:p>
    <w:p w14:paraId="3C4B2295">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2. </w:t>
      </w:r>
      <w:r>
        <w:rPr>
          <w:rFonts w:hint="eastAsia" w:ascii="宋体" w:hAnsi="宋体" w:eastAsia="宋体" w:cs="宋体"/>
          <w:kern w:val="0"/>
          <w:sz w:val="21"/>
          <w:szCs w:val="21"/>
          <w:u w:val="single"/>
        </w:rPr>
        <w:t xml:space="preserve">（标的名称） </w:t>
      </w:r>
      <w:r>
        <w:rPr>
          <w:rFonts w:hint="eastAsia" w:ascii="宋体" w:hAnsi="宋体" w:eastAsia="宋体" w:cs="宋体"/>
          <w:kern w:val="0"/>
          <w:sz w:val="21"/>
          <w:szCs w:val="21"/>
        </w:rPr>
        <w:t>，属于</w:t>
      </w:r>
      <w:r>
        <w:rPr>
          <w:rFonts w:hint="eastAsia" w:ascii="宋体" w:hAnsi="宋体" w:eastAsia="宋体" w:cs="宋体"/>
          <w:kern w:val="0"/>
          <w:sz w:val="21"/>
          <w:szCs w:val="21"/>
          <w:u w:val="single"/>
        </w:rPr>
        <w:t>（采购文件中明确的所属行业）</w:t>
      </w:r>
      <w:r>
        <w:rPr>
          <w:rFonts w:hint="eastAsia" w:ascii="宋体" w:hAnsi="宋体" w:eastAsia="宋体" w:cs="宋体"/>
          <w:kern w:val="0"/>
          <w:sz w:val="21"/>
          <w:szCs w:val="21"/>
        </w:rPr>
        <w:t>行业；制造商为</w:t>
      </w:r>
      <w:r>
        <w:rPr>
          <w:rFonts w:hint="eastAsia" w:ascii="宋体" w:hAnsi="宋体" w:eastAsia="宋体" w:cs="宋体"/>
          <w:kern w:val="0"/>
          <w:sz w:val="21"/>
          <w:szCs w:val="21"/>
          <w:u w:val="single"/>
        </w:rPr>
        <w:t>（企业名称），</w:t>
      </w:r>
      <w:r>
        <w:rPr>
          <w:rFonts w:hint="eastAsia" w:ascii="宋体" w:hAnsi="宋体" w:eastAsia="宋体" w:cs="宋体"/>
          <w:kern w:val="0"/>
          <w:sz w:val="21"/>
          <w:szCs w:val="21"/>
        </w:rPr>
        <w:t>从业人员人，营业收入为万元，资产总额为万元，属于</w:t>
      </w:r>
      <w:r>
        <w:rPr>
          <w:rFonts w:hint="eastAsia" w:ascii="宋体" w:hAnsi="宋体" w:eastAsia="宋体" w:cs="宋体"/>
          <w:kern w:val="0"/>
          <w:sz w:val="21"/>
          <w:szCs w:val="21"/>
          <w:u w:val="single"/>
        </w:rPr>
        <w:t>（中型企业、小型企业、微型企业）</w:t>
      </w:r>
      <w:r>
        <w:rPr>
          <w:rFonts w:hint="eastAsia" w:ascii="宋体" w:hAnsi="宋体" w:eastAsia="宋体" w:cs="宋体"/>
          <w:kern w:val="0"/>
          <w:sz w:val="21"/>
          <w:szCs w:val="21"/>
        </w:rPr>
        <w:t xml:space="preserve">； </w:t>
      </w:r>
    </w:p>
    <w:p w14:paraId="3B24EBD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w:t>
      </w:r>
    </w:p>
    <w:p w14:paraId="00352755">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以上企业，不属于大企业的分支机构，不存在控股股东为大企业的情形，也不存在与大企业的负责人为同一人的情形。</w:t>
      </w:r>
    </w:p>
    <w:p w14:paraId="78329358">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本企业对上述声明内容的真实性负责。如有虚假，将依法承担相应责任。 </w:t>
      </w:r>
    </w:p>
    <w:p w14:paraId="447EB74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0"/>
          <w:sz w:val="21"/>
          <w:szCs w:val="21"/>
        </w:rPr>
      </w:pPr>
    </w:p>
    <w:p w14:paraId="211C459F">
      <w:pPr>
        <w:keepNext w:val="0"/>
        <w:keepLines w:val="0"/>
        <w:pageBreakBefore w:val="0"/>
        <w:widowControl/>
        <w:kinsoku/>
        <w:wordWrap/>
        <w:overflowPunct/>
        <w:topLinePunct w:val="0"/>
        <w:autoSpaceDE/>
        <w:autoSpaceDN/>
        <w:bidi w:val="0"/>
        <w:adjustRightInd/>
        <w:snapToGrid/>
        <w:spacing w:line="560" w:lineRule="exact"/>
        <w:ind w:firstLine="5460" w:firstLineChars="26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企业名称（盖章）： </w:t>
      </w:r>
    </w:p>
    <w:p w14:paraId="17EAA08C">
      <w:pPr>
        <w:keepNext w:val="0"/>
        <w:keepLines w:val="0"/>
        <w:pageBreakBefore w:val="0"/>
        <w:widowControl/>
        <w:kinsoku/>
        <w:wordWrap/>
        <w:overflowPunct/>
        <w:topLinePunct w:val="0"/>
        <w:autoSpaceDE/>
        <w:autoSpaceDN/>
        <w:bidi w:val="0"/>
        <w:adjustRightInd/>
        <w:snapToGrid/>
        <w:spacing w:line="560" w:lineRule="exact"/>
        <w:ind w:firstLine="5460" w:firstLineChars="26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日 期： </w:t>
      </w:r>
    </w:p>
    <w:p w14:paraId="6040CB3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0"/>
          <w:sz w:val="21"/>
          <w:szCs w:val="21"/>
        </w:rPr>
      </w:pPr>
    </w:p>
    <w:p w14:paraId="5F5E218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注：</w:t>
      </w:r>
      <w:r>
        <w:rPr>
          <w:rFonts w:hint="eastAsia" w:ascii="宋体" w:hAnsi="宋体" w:eastAsia="宋体" w:cs="宋体"/>
          <w:kern w:val="0"/>
          <w:sz w:val="21"/>
          <w:szCs w:val="21"/>
        </w:rPr>
        <w:t>①从业人员、营业收入、资产总额填报上一年度数据，无上一年度数据的新成立企业可不填报。</w:t>
      </w:r>
    </w:p>
    <w:p w14:paraId="5CA89CD7">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sz w:val="21"/>
          <w:szCs w:val="21"/>
        </w:rPr>
        <w:t>②</w:t>
      </w:r>
      <w:r>
        <w:rPr>
          <w:rFonts w:hint="eastAsia" w:ascii="宋体" w:hAnsi="宋体" w:eastAsia="宋体" w:cs="宋体"/>
          <w:kern w:val="0"/>
          <w:sz w:val="21"/>
          <w:szCs w:val="21"/>
          <w:lang w:eastAsia="zh-CN"/>
        </w:rPr>
        <w:t>响应人</w:t>
      </w:r>
      <w:r>
        <w:rPr>
          <w:rFonts w:hint="eastAsia" w:ascii="宋体" w:hAnsi="宋体" w:eastAsia="宋体" w:cs="宋体"/>
          <w:kern w:val="0"/>
          <w:sz w:val="21"/>
          <w:szCs w:val="21"/>
        </w:rPr>
        <w:t>提供的货物既有中小企业制造货物，也有大型企业制造货物的，不享受《政府采购促进中小企业发展管理办法》规定的中小企业扶持政策。</w:t>
      </w:r>
    </w:p>
    <w:p w14:paraId="216EC972">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sz w:val="21"/>
          <w:szCs w:val="21"/>
        </w:rPr>
        <w:t>③</w:t>
      </w:r>
      <w:r>
        <w:rPr>
          <w:rFonts w:hint="eastAsia" w:ascii="宋体" w:hAnsi="宋体" w:eastAsia="宋体" w:cs="宋体"/>
          <w:kern w:val="0"/>
          <w:sz w:val="21"/>
          <w:szCs w:val="21"/>
        </w:rPr>
        <w:t xml:space="preserve">以联合体形式参加政府采购活动，联合体各方均为中小企业的，联合体视同中小企业。其中，联合体各方均为小微企业的，联合体视同小微企业。 </w:t>
      </w:r>
    </w:p>
    <w:p w14:paraId="78A8EA3F">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④在政府采购活动中，</w:t>
      </w:r>
      <w:r>
        <w:rPr>
          <w:rFonts w:hint="eastAsia" w:ascii="宋体" w:hAnsi="宋体" w:eastAsia="宋体" w:cs="宋体"/>
          <w:kern w:val="0"/>
          <w:sz w:val="21"/>
          <w:szCs w:val="21"/>
          <w:lang w:eastAsia="zh-CN"/>
        </w:rPr>
        <w:t>响应人</w:t>
      </w:r>
      <w:r>
        <w:rPr>
          <w:rFonts w:hint="eastAsia" w:ascii="宋体" w:hAnsi="宋体" w:eastAsia="宋体" w:cs="宋体"/>
          <w:kern w:val="0"/>
          <w:sz w:val="21"/>
          <w:szCs w:val="21"/>
        </w:rPr>
        <w:t>提供的所有货物由小微企业制造，即货物由小微企业生产且使用该小微企业商号或者注册商标的，才能享受《政府采购促进中小企业发展管理办法》规定的价格扣减。</w:t>
      </w:r>
    </w:p>
    <w:p w14:paraId="443EB1DB">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⑤中小企业声明函格式应严格按照招标文件提供的格式填写。非单一产品采购的，设备制造商不止一家时，中小企业声明函中须列出所有的设备及制造商，罗列不全的中小企业声明函不予认可。</w:t>
      </w:r>
    </w:p>
    <w:p w14:paraId="35338E79">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⑥在货物采购项目中，货物应当由中小企业制造，不对其中涉及的服务的承接商作出要求。</w:t>
      </w:r>
    </w:p>
    <w:p w14:paraId="17E9020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000000"/>
          <w:kern w:val="0"/>
          <w:sz w:val="24"/>
          <w:szCs w:val="24"/>
        </w:rPr>
      </w:pPr>
      <w:bookmarkStart w:id="38" w:name="OLE_LINK13"/>
      <w:bookmarkStart w:id="39" w:name="OLE_LINK14"/>
      <w:bookmarkStart w:id="40" w:name="_Toc23336"/>
      <w:r>
        <w:rPr>
          <w:rFonts w:hint="eastAsia" w:ascii="宋体" w:hAnsi="宋体" w:eastAsia="宋体" w:cs="宋体"/>
          <w:b/>
          <w:bCs/>
          <w:color w:val="000000"/>
          <w:kern w:val="0"/>
          <w:sz w:val="24"/>
          <w:szCs w:val="24"/>
        </w:rPr>
        <w:br w:type="page"/>
      </w:r>
    </w:p>
    <w:p w14:paraId="7275DFF9">
      <w:pPr>
        <w:keepNext/>
        <w:keepLines/>
        <w:pageBreakBefore w:val="0"/>
        <w:tabs>
          <w:tab w:val="left" w:pos="840"/>
        </w:tabs>
        <w:kinsoku/>
        <w:wordWrap/>
        <w:overflowPunct/>
        <w:topLinePunct w:val="0"/>
        <w:bidi w:val="0"/>
        <w:snapToGrid/>
        <w:spacing w:before="260" w:after="260" w:line="560" w:lineRule="exact"/>
        <w:jc w:val="left"/>
        <w:textAlignment w:val="auto"/>
        <w:outlineLvl w:val="1"/>
        <w:rPr>
          <w:rFonts w:hint="eastAsia" w:ascii="宋体" w:hAnsi="宋体" w:eastAsia="宋体" w:cs="宋体"/>
          <w:b/>
          <w:color w:val="000000"/>
          <w:kern w:val="0"/>
          <w:sz w:val="24"/>
          <w:szCs w:val="24"/>
        </w:rPr>
      </w:pPr>
      <w:r>
        <w:rPr>
          <w:rFonts w:hint="eastAsia" w:ascii="宋体" w:hAnsi="宋体" w:eastAsia="宋体" w:cs="宋体"/>
          <w:b/>
          <w:bCs/>
          <w:color w:val="000000"/>
          <w:kern w:val="0"/>
          <w:sz w:val="24"/>
          <w:szCs w:val="24"/>
        </w:rPr>
        <w:t>附件2：</w:t>
      </w:r>
    </w:p>
    <w:p w14:paraId="647D730A">
      <w:pPr>
        <w:keepNext/>
        <w:keepLines/>
        <w:pageBreakBefore w:val="0"/>
        <w:tabs>
          <w:tab w:val="left" w:pos="840"/>
        </w:tabs>
        <w:kinsoku/>
        <w:wordWrap/>
        <w:overflowPunct/>
        <w:topLinePunct w:val="0"/>
        <w:bidi w:val="0"/>
        <w:snapToGrid/>
        <w:spacing w:before="260" w:after="260" w:line="560" w:lineRule="exact"/>
        <w:ind w:left="420"/>
        <w:jc w:val="center"/>
        <w:textAlignment w:val="auto"/>
        <w:outlineLvl w:val="1"/>
        <w:rPr>
          <w:rFonts w:hint="eastAsia" w:ascii="宋体" w:hAnsi="宋体" w:eastAsia="宋体" w:cs="宋体"/>
          <w:b/>
          <w:kern w:val="0"/>
          <w:sz w:val="24"/>
          <w:szCs w:val="24"/>
        </w:rPr>
      </w:pPr>
      <w:r>
        <w:rPr>
          <w:rFonts w:hint="eastAsia" w:ascii="宋体" w:hAnsi="宋体" w:eastAsia="宋体" w:cs="宋体"/>
          <w:b/>
          <w:color w:val="000000"/>
          <w:kern w:val="0"/>
          <w:sz w:val="24"/>
          <w:szCs w:val="24"/>
        </w:rPr>
        <w:t>残疾人福利性单位声明</w:t>
      </w:r>
      <w:r>
        <w:rPr>
          <w:rFonts w:hint="eastAsia" w:ascii="宋体" w:hAnsi="宋体" w:eastAsia="宋体" w:cs="宋体"/>
          <w:b/>
          <w:kern w:val="0"/>
          <w:sz w:val="24"/>
          <w:szCs w:val="24"/>
        </w:rPr>
        <w:t>函（如有）</w:t>
      </w:r>
      <w:bookmarkEnd w:id="38"/>
      <w:bookmarkEnd w:id="39"/>
      <w:bookmarkEnd w:id="40"/>
    </w:p>
    <w:p w14:paraId="1A665821">
      <w:pPr>
        <w:pageBreakBefore w:val="0"/>
        <w:kinsoku/>
        <w:wordWrap/>
        <w:overflowPunct/>
        <w:topLinePunct w:val="0"/>
        <w:bidi w:val="0"/>
        <w:snapToGrid/>
        <w:spacing w:line="560" w:lineRule="exact"/>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本单位郑重声明，根据《财政部 民政部 中国残疾人联合会关于促进残疾人就业政府采购政策的通知》（财库</w:t>
      </w:r>
      <w:r>
        <w:rPr>
          <w:rFonts w:hint="eastAsia" w:ascii="宋体" w:hAnsi="宋体" w:eastAsia="宋体" w:cs="宋体"/>
          <w:sz w:val="21"/>
          <w:szCs w:val="21"/>
        </w:rPr>
        <w:t>〔2017〕 141</w:t>
      </w:r>
      <w:r>
        <w:rPr>
          <w:rFonts w:hint="eastAsia" w:ascii="宋体" w:hAnsi="宋体" w:eastAsia="宋体" w:cs="宋体"/>
          <w:spacing w:val="6"/>
          <w:sz w:val="21"/>
          <w:szCs w:val="21"/>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32C3EB9">
      <w:pPr>
        <w:pageBreakBefore w:val="0"/>
        <w:kinsoku/>
        <w:wordWrap/>
        <w:overflowPunct/>
        <w:topLinePunct w:val="0"/>
        <w:bidi w:val="0"/>
        <w:snapToGrid/>
        <w:spacing w:line="560" w:lineRule="exact"/>
        <w:ind w:firstLine="444" w:firstLineChars="200"/>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本单位对上述声明的真实性负责。如有虚假，将依法承担相应责任。</w:t>
      </w:r>
    </w:p>
    <w:p w14:paraId="091246AD">
      <w:pPr>
        <w:pageBreakBefore w:val="0"/>
        <w:kinsoku/>
        <w:wordWrap/>
        <w:overflowPunct/>
        <w:topLinePunct w:val="0"/>
        <w:bidi w:val="0"/>
        <w:snapToGrid/>
        <w:spacing w:line="560" w:lineRule="exact"/>
        <w:textAlignment w:val="auto"/>
        <w:rPr>
          <w:rFonts w:hint="eastAsia" w:ascii="宋体" w:hAnsi="宋体" w:eastAsia="宋体" w:cs="宋体"/>
          <w:spacing w:val="6"/>
          <w:sz w:val="21"/>
          <w:szCs w:val="21"/>
        </w:rPr>
      </w:pPr>
    </w:p>
    <w:p w14:paraId="74D959E8">
      <w:pPr>
        <w:pageBreakBefore w:val="0"/>
        <w:tabs>
          <w:tab w:val="left" w:pos="4860"/>
        </w:tabs>
        <w:kinsoku/>
        <w:wordWrap/>
        <w:overflowPunct/>
        <w:topLinePunct w:val="0"/>
        <w:bidi w:val="0"/>
        <w:snapToGrid/>
        <w:spacing w:line="560" w:lineRule="exact"/>
        <w:ind w:right="1560" w:firstLine="444" w:firstLineChars="20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 xml:space="preserve">               单位名称（盖章）：</w:t>
      </w:r>
    </w:p>
    <w:p w14:paraId="71257D50">
      <w:pPr>
        <w:pageBreakBefore w:val="0"/>
        <w:tabs>
          <w:tab w:val="left" w:pos="4860"/>
        </w:tabs>
        <w:kinsoku/>
        <w:wordWrap/>
        <w:overflowPunct/>
        <w:topLinePunct w:val="0"/>
        <w:bidi w:val="0"/>
        <w:snapToGrid/>
        <w:spacing w:line="560" w:lineRule="exact"/>
        <w:ind w:right="1560" w:firstLine="444" w:firstLineChars="20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 xml:space="preserve">       日  期：</w:t>
      </w:r>
    </w:p>
    <w:p w14:paraId="1CA984DE">
      <w:pPr>
        <w:pageBreakBefore w:val="0"/>
        <w:widowControl/>
        <w:kinsoku/>
        <w:wordWrap/>
        <w:overflowPunct/>
        <w:topLinePunct w:val="0"/>
        <w:bidi w:val="0"/>
        <w:snapToGrid/>
        <w:spacing w:line="560" w:lineRule="exact"/>
        <w:textAlignment w:val="auto"/>
        <w:rPr>
          <w:rFonts w:hint="eastAsia" w:ascii="宋体" w:hAnsi="宋体" w:eastAsia="宋体" w:cs="宋体"/>
          <w:b/>
          <w:sz w:val="21"/>
          <w:szCs w:val="21"/>
        </w:rPr>
      </w:pPr>
    </w:p>
    <w:p w14:paraId="2792B22F">
      <w:pPr>
        <w:pageBreakBefore w:val="0"/>
        <w:widowControl/>
        <w:kinsoku/>
        <w:wordWrap/>
        <w:overflowPunct/>
        <w:topLinePunct w:val="0"/>
        <w:bidi w:val="0"/>
        <w:snapToGrid/>
        <w:spacing w:line="560" w:lineRule="exact"/>
        <w:textAlignment w:val="auto"/>
        <w:rPr>
          <w:rFonts w:hint="eastAsia" w:ascii="宋体" w:hAnsi="宋体" w:eastAsia="宋体" w:cs="宋体"/>
          <w:b/>
          <w:sz w:val="21"/>
          <w:szCs w:val="21"/>
        </w:rPr>
      </w:pPr>
      <w:r>
        <w:rPr>
          <w:rFonts w:hint="eastAsia" w:ascii="宋体" w:hAnsi="宋体" w:eastAsia="宋体" w:cs="宋体"/>
          <w:b/>
          <w:sz w:val="21"/>
          <w:szCs w:val="21"/>
        </w:rPr>
        <w:t>（提醒：如果投标人</w:t>
      </w:r>
      <w:r>
        <w:rPr>
          <w:rFonts w:hint="eastAsia" w:ascii="宋体" w:hAnsi="宋体" w:eastAsia="宋体" w:cs="宋体"/>
          <w:b/>
          <w:spacing w:val="10"/>
          <w:kern w:val="0"/>
          <w:sz w:val="21"/>
          <w:szCs w:val="21"/>
        </w:rPr>
        <w:t>不是残疾人福利性单位</w:t>
      </w:r>
      <w:r>
        <w:rPr>
          <w:rFonts w:hint="eastAsia" w:ascii="宋体" w:hAnsi="宋体" w:eastAsia="宋体" w:cs="宋体"/>
          <w:b/>
          <w:sz w:val="21"/>
          <w:szCs w:val="21"/>
        </w:rPr>
        <w:t>，则不需要提供《残疾人福利性单位声明函</w:t>
      </w:r>
    </w:p>
    <w:p w14:paraId="7B4CDCD2">
      <w:pPr>
        <w:pageBreakBefore w:val="0"/>
        <w:widowControl/>
        <w:kinsoku/>
        <w:wordWrap/>
        <w:overflowPunct/>
        <w:topLinePunct w:val="0"/>
        <w:bidi w:val="0"/>
        <w:snapToGrid/>
        <w:spacing w:line="560" w:lineRule="exact"/>
        <w:textAlignment w:val="auto"/>
        <w:rPr>
          <w:rFonts w:hint="eastAsia" w:ascii="宋体" w:hAnsi="宋体" w:eastAsia="宋体" w:cs="宋体"/>
          <w:b/>
          <w:sz w:val="21"/>
          <w:szCs w:val="21"/>
        </w:rPr>
      </w:pPr>
      <w:r>
        <w:rPr>
          <w:rFonts w:hint="eastAsia" w:ascii="宋体" w:hAnsi="宋体" w:eastAsia="宋体" w:cs="宋体"/>
          <w:b/>
          <w:sz w:val="21"/>
          <w:szCs w:val="21"/>
        </w:rPr>
        <w:t>》。）</w:t>
      </w:r>
    </w:p>
    <w:p w14:paraId="22557F19">
      <w:pPr>
        <w:pageBreakBefore w:val="0"/>
        <w:tabs>
          <w:tab w:val="left" w:pos="840"/>
        </w:tabs>
        <w:kinsoku/>
        <w:wordWrap/>
        <w:overflowPunct/>
        <w:topLinePunct w:val="0"/>
        <w:autoSpaceDE w:val="0"/>
        <w:autoSpaceDN w:val="0"/>
        <w:bidi w:val="0"/>
        <w:adjustRightInd w:val="0"/>
        <w:snapToGrid/>
        <w:spacing w:line="560" w:lineRule="exact"/>
        <w:textAlignment w:val="auto"/>
        <w:rPr>
          <w:rFonts w:hint="eastAsia" w:ascii="宋体" w:hAnsi="宋体" w:eastAsia="宋体" w:cs="宋体"/>
          <w:b/>
          <w:sz w:val="24"/>
          <w:szCs w:val="24"/>
        </w:rPr>
      </w:pPr>
    </w:p>
    <w:p w14:paraId="2CACBF57">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《财政部民政部中国残疾人联合会关于促进残疾人就业政府采购政策的通知》（财库（2017〔141〕号）的规定：</w:t>
      </w:r>
    </w:p>
    <w:p w14:paraId="79356687">
      <w:pPr>
        <w:pageBreakBefore w:val="0"/>
        <w:kinsoku/>
        <w:wordWrap/>
        <w:overflowPunct/>
        <w:topLinePunct w:val="0"/>
        <w:bidi w:val="0"/>
        <w:snapToGrid/>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享受政府采购支持政策的残疾人福利性单位应当同时满足以下条件：</w:t>
      </w:r>
    </w:p>
    <w:p w14:paraId="1E9C1F7D">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（1）安置的残疾人占本单位在职职工人数的比例不低于25%（含25%），并且安置的残疾人人数不少于10人（含10人）；</w:t>
      </w:r>
    </w:p>
    <w:p w14:paraId="791337CD">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（2）依法与安置的每位残疾人签订了一年以上（含一年）的劳动合同或服务协议；</w:t>
      </w:r>
    </w:p>
    <w:p w14:paraId="49BF5B05">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（3）为安置的每位残疾人按月足额缴纳了基本养老保险、基本医疗保险、失业保险、工伤保险和生育保险等社会保险费；</w:t>
      </w:r>
    </w:p>
    <w:p w14:paraId="444119A6">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（4）通过银行等金融机构向安置的每位残疾人，按月支付了不低于单位所在区县适用的经省级人民政府批准的月最低工资标准的工资；</w:t>
      </w:r>
    </w:p>
    <w:p w14:paraId="55A5034B">
      <w:pPr>
        <w:pageBreakBefore w:val="0"/>
        <w:kinsoku/>
        <w:wordWrap/>
        <w:overflowPunct/>
        <w:topLinePunct w:val="0"/>
        <w:bidi w:val="0"/>
        <w:snapToGrid/>
        <w:spacing w:line="560" w:lineRule="exact"/>
        <w:textAlignment w:val="auto"/>
        <w:rPr>
          <w:rFonts w:hint="eastAsia" w:ascii="宋体" w:hAnsi="宋体" w:eastAsia="宋体" w:cs="宋体"/>
          <w:sz w:val="21"/>
          <w:szCs w:val="21"/>
        </w:rPr>
      </w:pPr>
      <w:r>
        <w:rPr>
          <w:rFonts w:hint="eastAsia" w:ascii="宋体" w:hAnsi="宋体" w:eastAsia="宋体" w:cs="宋体"/>
          <w:sz w:val="21"/>
          <w:szCs w:val="21"/>
        </w:rPr>
        <w:t>（5）提供本单位制造的货物、承担的工程或者服务（以下简称产品），或者提供其他残疾人福利性单位制造的货物（不包括使用非残疾人福利性单位注册商标的货物）。</w:t>
      </w:r>
    </w:p>
    <w:p w14:paraId="54634B42">
      <w:pPr>
        <w:pageBreakBefore w:val="0"/>
        <w:kinsoku/>
        <w:wordWrap/>
        <w:overflowPunct/>
        <w:topLinePunct w:val="0"/>
        <w:bidi w:val="0"/>
        <w:snapToGrid/>
        <w:spacing w:line="560" w:lineRule="exact"/>
        <w:ind w:firstLine="420" w:firstLineChars="200"/>
        <w:textAlignment w:val="auto"/>
        <w:rPr>
          <w:rFonts w:hint="eastAsia" w:ascii="宋体" w:hAnsi="宋体" w:eastAsia="宋体" w:cs="宋体"/>
          <w:b/>
          <w:color w:val="000000"/>
          <w:sz w:val="21"/>
          <w:szCs w:val="21"/>
        </w:rPr>
      </w:pPr>
      <w:r>
        <w:rPr>
          <w:rFonts w:hint="eastAsia" w:ascii="宋体" w:hAnsi="宋体" w:eastAsia="宋体" w:cs="宋体"/>
          <w:sz w:val="21"/>
          <w:szCs w:val="21"/>
        </w:rPr>
        <w:t>2. 中标人为残疾人福利性单位的，采购人或者其委托的采购代理机构应当随中标、成交结果同时公告其《残疾人福利性单位声明函》，接受社会监督。</w:t>
      </w:r>
    </w:p>
    <w:p w14:paraId="203456D6">
      <w:pPr>
        <w:pageBreakBefore w:val="0"/>
        <w:widowControl/>
        <w:kinsoku/>
        <w:wordWrap/>
        <w:overflowPunct/>
        <w:topLinePunct w:val="0"/>
        <w:bidi w:val="0"/>
        <w:snapToGrid/>
        <w:spacing w:line="560" w:lineRule="exact"/>
        <w:jc w:val="left"/>
        <w:textAlignment w:val="auto"/>
        <w:rPr>
          <w:rFonts w:hint="eastAsia" w:ascii="宋体" w:hAnsi="宋体" w:eastAsia="宋体" w:cs="宋体"/>
          <w:b/>
          <w:bCs/>
          <w:color w:val="000000"/>
          <w:kern w:val="0"/>
          <w:sz w:val="21"/>
          <w:szCs w:val="21"/>
          <w:lang w:val="en-GB"/>
        </w:rPr>
      </w:pPr>
      <w:bookmarkStart w:id="41" w:name="_Toc15900"/>
      <w:r>
        <w:rPr>
          <w:rFonts w:hint="eastAsia" w:ascii="宋体" w:hAnsi="宋体" w:eastAsia="宋体" w:cs="宋体"/>
          <w:b/>
          <w:bCs/>
          <w:color w:val="000000"/>
          <w:kern w:val="0"/>
          <w:sz w:val="21"/>
          <w:szCs w:val="21"/>
          <w:lang w:val="en-GB"/>
        </w:rPr>
        <w:br w:type="page"/>
      </w:r>
    </w:p>
    <w:p w14:paraId="23FF372E">
      <w:pPr>
        <w:keepNext/>
        <w:keepLines/>
        <w:pageBreakBefore w:val="0"/>
        <w:tabs>
          <w:tab w:val="left" w:pos="840"/>
        </w:tabs>
        <w:kinsoku/>
        <w:wordWrap/>
        <w:overflowPunct/>
        <w:topLinePunct w:val="0"/>
        <w:bidi w:val="0"/>
        <w:snapToGrid/>
        <w:spacing w:before="260" w:after="260" w:line="560" w:lineRule="exact"/>
        <w:textAlignment w:val="auto"/>
        <w:outlineLvl w:val="1"/>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GB"/>
        </w:rPr>
        <w:t>附件</w:t>
      </w:r>
      <w:r>
        <w:rPr>
          <w:rFonts w:hint="eastAsia" w:ascii="宋体" w:hAnsi="宋体" w:eastAsia="宋体" w:cs="宋体"/>
          <w:b/>
          <w:bCs/>
          <w:color w:val="000000"/>
          <w:kern w:val="0"/>
          <w:sz w:val="21"/>
          <w:szCs w:val="21"/>
        </w:rPr>
        <w:t>3：</w:t>
      </w:r>
    </w:p>
    <w:p w14:paraId="5AC7A1F7">
      <w:pPr>
        <w:keepNext/>
        <w:keepLines/>
        <w:pageBreakBefore w:val="0"/>
        <w:tabs>
          <w:tab w:val="left" w:pos="840"/>
        </w:tabs>
        <w:kinsoku/>
        <w:wordWrap/>
        <w:overflowPunct/>
        <w:topLinePunct w:val="0"/>
        <w:bidi w:val="0"/>
        <w:snapToGrid/>
        <w:spacing w:before="260" w:after="260" w:line="560" w:lineRule="exact"/>
        <w:ind w:left="420"/>
        <w:jc w:val="center"/>
        <w:textAlignment w:val="auto"/>
        <w:outlineLvl w:val="1"/>
        <w:rPr>
          <w:rFonts w:hint="eastAsia" w:ascii="宋体" w:hAnsi="宋体" w:eastAsia="宋体" w:cs="宋体"/>
          <w:b/>
          <w:kern w:val="0"/>
          <w:sz w:val="21"/>
          <w:szCs w:val="21"/>
          <w:lang w:val="en-GB"/>
        </w:rPr>
      </w:pPr>
      <w:r>
        <w:rPr>
          <w:rFonts w:hint="eastAsia" w:ascii="宋体" w:hAnsi="宋体" w:eastAsia="宋体" w:cs="宋体"/>
          <w:b/>
          <w:kern w:val="0"/>
          <w:sz w:val="21"/>
          <w:szCs w:val="21"/>
          <w:lang w:val="en-GB"/>
        </w:rPr>
        <w:t>监狱企业证明材料</w:t>
      </w:r>
      <w:r>
        <w:rPr>
          <w:rFonts w:hint="eastAsia" w:ascii="宋体" w:hAnsi="宋体" w:eastAsia="宋体" w:cs="宋体"/>
          <w:b/>
          <w:kern w:val="0"/>
          <w:sz w:val="21"/>
          <w:szCs w:val="21"/>
        </w:rPr>
        <w:t>（如有）</w:t>
      </w:r>
      <w:bookmarkEnd w:id="41"/>
    </w:p>
    <w:p w14:paraId="60597A52">
      <w:pPr>
        <w:pageBreakBefore w:val="0"/>
        <w:kinsoku/>
        <w:wordWrap/>
        <w:overflowPunct/>
        <w:topLinePunct w:val="0"/>
        <w:bidi w:val="0"/>
        <w:snapToGrid/>
        <w:spacing w:line="560" w:lineRule="exact"/>
        <w:textAlignment w:val="auto"/>
        <w:rPr>
          <w:rFonts w:hint="eastAsia" w:ascii="宋体" w:hAnsi="宋体" w:eastAsia="宋体" w:cs="宋体"/>
          <w:sz w:val="21"/>
          <w:szCs w:val="21"/>
          <w:lang w:val="en-GB"/>
        </w:rPr>
      </w:pPr>
    </w:p>
    <w:p w14:paraId="5365B1BC">
      <w:pPr>
        <w:pageBreakBefore w:val="0"/>
        <w:kinsoku/>
        <w:wordWrap/>
        <w:overflowPunct/>
        <w:topLinePunct w:val="0"/>
        <w:bidi w:val="0"/>
        <w:snapToGrid/>
        <w:spacing w:line="560" w:lineRule="exact"/>
        <w:ind w:firstLine="420" w:firstLineChars="200"/>
        <w:textAlignment w:val="auto"/>
        <w:rPr>
          <w:rFonts w:hint="eastAsia" w:ascii="宋体" w:hAnsi="宋体" w:eastAsia="宋体" w:cs="宋体"/>
          <w:sz w:val="21"/>
          <w:szCs w:val="21"/>
          <w:lang w:val="en-GB"/>
        </w:rPr>
      </w:pPr>
      <w:r>
        <w:rPr>
          <w:rFonts w:hint="eastAsia" w:ascii="宋体" w:hAnsi="宋体" w:eastAsia="宋体" w:cs="宋体"/>
          <w:sz w:val="21"/>
          <w:szCs w:val="21"/>
          <w:lang w:val="en-GB"/>
        </w:rPr>
        <w:t>监狱企业参加政府采购活动时，应当提供由省级以上监狱管理局、戒毒管理局（含新疆生产建设兵团）出具的属于监狱企业的证明文件。</w:t>
      </w:r>
    </w:p>
    <w:p w14:paraId="66AF6DAF">
      <w:pPr>
        <w:pageBreakBefore w:val="0"/>
        <w:kinsoku/>
        <w:wordWrap/>
        <w:overflowPunct/>
        <w:topLinePunct w:val="0"/>
        <w:bidi w:val="0"/>
        <w:snapToGrid/>
        <w:spacing w:line="560" w:lineRule="exact"/>
        <w:textAlignment w:val="auto"/>
        <w:rPr>
          <w:rFonts w:hint="eastAsia" w:ascii="宋体" w:hAnsi="宋体" w:eastAsia="宋体" w:cs="宋体"/>
          <w:sz w:val="21"/>
          <w:szCs w:val="21"/>
          <w:lang w:val="en-GB"/>
        </w:rPr>
      </w:pPr>
    </w:p>
    <w:p w14:paraId="762A26C4">
      <w:pPr>
        <w:pageBreakBefore w:val="0"/>
        <w:kinsoku/>
        <w:wordWrap/>
        <w:overflowPunct/>
        <w:topLinePunct w:val="0"/>
        <w:bidi w:val="0"/>
        <w:snapToGrid/>
        <w:spacing w:line="560" w:lineRule="exact"/>
        <w:textAlignment w:val="auto"/>
        <w:rPr>
          <w:rFonts w:hint="eastAsia" w:ascii="宋体" w:hAnsi="宋体" w:eastAsia="宋体" w:cs="宋体"/>
          <w:sz w:val="21"/>
          <w:szCs w:val="21"/>
          <w:lang w:val="en-GB"/>
        </w:rPr>
      </w:pPr>
    </w:p>
    <w:p w14:paraId="528D679B">
      <w:pPr>
        <w:pageBreakBefore w:val="0"/>
        <w:widowControl/>
        <w:kinsoku/>
        <w:wordWrap/>
        <w:overflowPunct/>
        <w:topLinePunct w:val="0"/>
        <w:bidi w:val="0"/>
        <w:snapToGrid/>
        <w:spacing w:line="560" w:lineRule="exact"/>
        <w:textAlignment w:val="auto"/>
        <w:rPr>
          <w:rFonts w:hint="eastAsia" w:ascii="宋体" w:hAnsi="宋体" w:eastAsia="宋体" w:cs="宋体"/>
          <w:b/>
          <w:sz w:val="21"/>
          <w:szCs w:val="21"/>
        </w:rPr>
      </w:pPr>
      <w:r>
        <w:rPr>
          <w:rFonts w:hint="eastAsia" w:ascii="宋体" w:hAnsi="宋体" w:eastAsia="宋体" w:cs="宋体"/>
          <w:b/>
          <w:sz w:val="21"/>
          <w:szCs w:val="21"/>
        </w:rPr>
        <w:t>（提醒：如果投标人</w:t>
      </w:r>
      <w:r>
        <w:rPr>
          <w:rFonts w:hint="eastAsia" w:ascii="宋体" w:hAnsi="宋体" w:eastAsia="宋体" w:cs="宋体"/>
          <w:b/>
          <w:spacing w:val="10"/>
          <w:kern w:val="0"/>
          <w:sz w:val="21"/>
          <w:szCs w:val="21"/>
        </w:rPr>
        <w:t>不是</w:t>
      </w:r>
      <w:r>
        <w:rPr>
          <w:rFonts w:hint="eastAsia" w:ascii="宋体" w:hAnsi="宋体" w:eastAsia="宋体" w:cs="宋体"/>
          <w:b/>
          <w:bCs/>
          <w:sz w:val="21"/>
          <w:szCs w:val="21"/>
          <w:lang w:val="en-GB"/>
        </w:rPr>
        <w:t>监狱企业</w:t>
      </w:r>
      <w:r>
        <w:rPr>
          <w:rFonts w:hint="eastAsia" w:ascii="宋体" w:hAnsi="宋体" w:eastAsia="宋体" w:cs="宋体"/>
          <w:b/>
          <w:sz w:val="21"/>
          <w:szCs w:val="21"/>
        </w:rPr>
        <w:t>，则不需要提供</w:t>
      </w:r>
      <w:r>
        <w:rPr>
          <w:rFonts w:hint="eastAsia" w:ascii="宋体" w:hAnsi="宋体" w:eastAsia="宋体" w:cs="宋体"/>
          <w:b/>
          <w:sz w:val="21"/>
          <w:szCs w:val="21"/>
          <w:lang w:val="en-GB"/>
        </w:rPr>
        <w:t>监狱企业证明材料</w:t>
      </w:r>
      <w:r>
        <w:rPr>
          <w:rFonts w:hint="eastAsia" w:ascii="宋体" w:hAnsi="宋体" w:eastAsia="宋体" w:cs="宋体"/>
          <w:b/>
          <w:sz w:val="21"/>
          <w:szCs w:val="21"/>
        </w:rPr>
        <w:t>）</w:t>
      </w:r>
    </w:p>
    <w:p w14:paraId="67A5B216">
      <w:pPr>
        <w:pStyle w:val="6"/>
        <w:pageBreakBefore w:val="0"/>
        <w:kinsoku/>
        <w:wordWrap/>
        <w:overflowPunct/>
        <w:topLinePunct w:val="0"/>
        <w:bidi w:val="0"/>
        <w:snapToGrid/>
        <w:spacing w:line="560" w:lineRule="exact"/>
        <w:textAlignment w:val="auto"/>
        <w:rPr>
          <w:rFonts w:hint="eastAsia" w:ascii="宋体" w:hAnsi="宋体" w:eastAsia="宋体" w:cs="宋体"/>
          <w:sz w:val="21"/>
          <w:szCs w:val="21"/>
        </w:rPr>
      </w:pPr>
    </w:p>
    <w:p w14:paraId="15A418E5">
      <w:pPr>
        <w:pageBreakBefore w:val="0"/>
        <w:kinsoku/>
        <w:wordWrap/>
        <w:overflowPunct/>
        <w:topLinePunct w:val="0"/>
        <w:bidi w:val="0"/>
        <w:snapToGrid/>
        <w:spacing w:line="560" w:lineRule="exact"/>
        <w:ind w:firstLine="630" w:firstLineChars="300"/>
        <w:jc w:val="left"/>
        <w:textAlignment w:val="auto"/>
        <w:rPr>
          <w:rFonts w:hint="eastAsia" w:ascii="宋体" w:hAnsi="宋体" w:eastAsia="宋体" w:cs="宋体"/>
          <w:bCs/>
          <w:sz w:val="21"/>
          <w:szCs w:val="21"/>
        </w:rPr>
      </w:pPr>
      <w:r>
        <w:rPr>
          <w:rFonts w:hint="eastAsia" w:ascii="宋体" w:hAnsi="宋体" w:eastAsia="宋体" w:cs="宋体"/>
          <w:bCs/>
          <w:sz w:val="21"/>
          <w:szCs w:val="21"/>
        </w:rPr>
        <w:t>注：在响应文件中附扫描件。</w:t>
      </w:r>
    </w:p>
    <w:p w14:paraId="7C7EE03B">
      <w:pPr>
        <w:spacing w:line="360" w:lineRule="auto"/>
        <w:jc w:val="center"/>
        <w:rPr>
          <w:rFonts w:hint="eastAsia" w:ascii="宋体" w:hAnsi="宋体" w:eastAsia="宋体" w:cs="宋体"/>
          <w:b/>
          <w:bCs/>
          <w:sz w:val="21"/>
          <w:szCs w:val="21"/>
        </w:rPr>
      </w:pPr>
    </w:p>
    <w:p w14:paraId="5E71B203">
      <w:pPr>
        <w:spacing w:line="360" w:lineRule="auto"/>
        <w:jc w:val="center"/>
        <w:rPr>
          <w:rFonts w:hint="eastAsia" w:ascii="宋体" w:hAnsi="宋体" w:eastAsia="宋体" w:cs="宋体"/>
          <w:b/>
          <w:bCs/>
          <w:sz w:val="21"/>
          <w:szCs w:val="21"/>
        </w:rPr>
      </w:pPr>
    </w:p>
    <w:p w14:paraId="44D05731">
      <w:pPr>
        <w:spacing w:line="360" w:lineRule="auto"/>
        <w:jc w:val="center"/>
        <w:rPr>
          <w:rFonts w:hint="eastAsia" w:ascii="宋体" w:hAnsi="宋体" w:eastAsia="宋体" w:cs="宋体"/>
          <w:b/>
          <w:bCs/>
          <w:sz w:val="21"/>
          <w:szCs w:val="21"/>
        </w:rPr>
      </w:pPr>
    </w:p>
    <w:p w14:paraId="4B89D0AA">
      <w:pPr>
        <w:spacing w:line="360" w:lineRule="auto"/>
        <w:jc w:val="center"/>
        <w:rPr>
          <w:rFonts w:hint="eastAsia" w:ascii="宋体" w:hAnsi="宋体" w:eastAsia="宋体" w:cs="宋体"/>
          <w:b/>
          <w:sz w:val="21"/>
          <w:szCs w:val="21"/>
        </w:rPr>
      </w:pPr>
    </w:p>
    <w:p w14:paraId="2C389F68">
      <w:pPr>
        <w:spacing w:line="360" w:lineRule="auto"/>
        <w:jc w:val="center"/>
        <w:rPr>
          <w:rFonts w:hint="eastAsia" w:ascii="宋体" w:hAnsi="宋体" w:eastAsia="宋体" w:cs="宋体"/>
          <w:b/>
          <w:sz w:val="21"/>
          <w:szCs w:val="21"/>
        </w:rPr>
      </w:pPr>
    </w:p>
    <w:p w14:paraId="0995CFC4">
      <w:pPr>
        <w:spacing w:line="360" w:lineRule="auto"/>
        <w:jc w:val="center"/>
        <w:rPr>
          <w:rFonts w:hint="eastAsia" w:ascii="宋体" w:hAnsi="宋体" w:eastAsia="宋体" w:cs="宋体"/>
          <w:b/>
          <w:sz w:val="21"/>
          <w:szCs w:val="21"/>
        </w:rPr>
      </w:pPr>
    </w:p>
    <w:p w14:paraId="2B319E5D">
      <w:pPr>
        <w:spacing w:line="360" w:lineRule="auto"/>
        <w:jc w:val="center"/>
        <w:rPr>
          <w:rFonts w:hint="eastAsia" w:ascii="宋体" w:hAnsi="宋体" w:eastAsia="宋体" w:cs="宋体"/>
          <w:b/>
          <w:sz w:val="21"/>
          <w:szCs w:val="21"/>
        </w:rPr>
      </w:pPr>
    </w:p>
    <w:p w14:paraId="3D207682">
      <w:pPr>
        <w:spacing w:line="360" w:lineRule="auto"/>
        <w:jc w:val="center"/>
        <w:rPr>
          <w:rFonts w:hint="eastAsia" w:ascii="宋体" w:hAnsi="宋体" w:eastAsia="宋体" w:cs="宋体"/>
          <w:b/>
          <w:sz w:val="21"/>
          <w:szCs w:val="21"/>
        </w:rPr>
      </w:pPr>
    </w:p>
    <w:p w14:paraId="1FC3CD52">
      <w:pPr>
        <w:spacing w:line="360" w:lineRule="auto"/>
        <w:jc w:val="center"/>
        <w:rPr>
          <w:rFonts w:hint="eastAsia" w:ascii="宋体" w:hAnsi="宋体" w:eastAsia="宋体" w:cs="宋体"/>
          <w:b/>
          <w:sz w:val="21"/>
          <w:szCs w:val="21"/>
        </w:rPr>
      </w:pPr>
    </w:p>
    <w:p w14:paraId="450CA81C">
      <w:pPr>
        <w:spacing w:line="360" w:lineRule="auto"/>
        <w:jc w:val="center"/>
        <w:rPr>
          <w:rFonts w:hint="eastAsia" w:ascii="宋体" w:hAnsi="宋体" w:eastAsia="宋体" w:cs="宋体"/>
          <w:b/>
          <w:sz w:val="21"/>
          <w:szCs w:val="21"/>
        </w:rPr>
      </w:pPr>
    </w:p>
    <w:p w14:paraId="6877E851">
      <w:pPr>
        <w:spacing w:line="360" w:lineRule="auto"/>
        <w:jc w:val="center"/>
        <w:rPr>
          <w:rFonts w:hint="eastAsia" w:ascii="宋体" w:hAnsi="宋体" w:eastAsia="宋体" w:cs="宋体"/>
          <w:b/>
          <w:sz w:val="21"/>
          <w:szCs w:val="21"/>
        </w:rPr>
      </w:pPr>
    </w:p>
    <w:p w14:paraId="28AB21C7">
      <w:pPr>
        <w:spacing w:line="360" w:lineRule="auto"/>
        <w:jc w:val="center"/>
        <w:rPr>
          <w:rFonts w:hint="eastAsia" w:ascii="宋体" w:hAnsi="宋体" w:eastAsia="宋体" w:cs="宋体"/>
          <w:b/>
          <w:sz w:val="21"/>
          <w:szCs w:val="21"/>
        </w:rPr>
      </w:pPr>
    </w:p>
    <w:p w14:paraId="7087C12B">
      <w:pPr>
        <w:pStyle w:val="6"/>
        <w:rPr>
          <w:rFonts w:hint="eastAsia" w:ascii="宋体" w:hAnsi="宋体" w:eastAsia="宋体" w:cs="宋体"/>
          <w:b/>
          <w:sz w:val="21"/>
          <w:szCs w:val="21"/>
        </w:rPr>
      </w:pPr>
    </w:p>
    <w:p w14:paraId="070ABB7D">
      <w:pPr>
        <w:pStyle w:val="6"/>
        <w:rPr>
          <w:rFonts w:hint="eastAsia" w:ascii="宋体" w:hAnsi="宋体" w:eastAsia="宋体" w:cs="宋体"/>
          <w:b/>
          <w:sz w:val="21"/>
          <w:szCs w:val="21"/>
        </w:rPr>
      </w:pPr>
    </w:p>
    <w:p w14:paraId="3F7DDDBC">
      <w:pPr>
        <w:pStyle w:val="6"/>
        <w:rPr>
          <w:rFonts w:hint="eastAsia" w:ascii="宋体" w:hAnsi="宋体" w:eastAsia="宋体" w:cs="宋体"/>
          <w:b/>
          <w:sz w:val="21"/>
          <w:szCs w:val="21"/>
        </w:rPr>
      </w:pPr>
    </w:p>
    <w:p w14:paraId="1478199A">
      <w:pPr>
        <w:widowControl/>
        <w:spacing w:line="520" w:lineRule="atLeast"/>
        <w:jc w:val="center"/>
        <w:rPr>
          <w:rFonts w:hint="eastAsia" w:ascii="宋体" w:hAnsi="宋体" w:eastAsia="宋体" w:cs="宋体"/>
          <w:b/>
          <w:bCs/>
          <w:sz w:val="24"/>
          <w:szCs w:val="24"/>
          <w:lang w:eastAsia="zh-CN"/>
        </w:rPr>
      </w:pPr>
      <w:r>
        <w:rPr>
          <w:rFonts w:hint="eastAsia" w:ascii="宋体" w:hAnsi="宋体" w:eastAsia="宋体" w:cs="宋体"/>
          <w:b/>
          <w:bCs/>
          <w:sz w:val="24"/>
          <w:szCs w:val="24"/>
        </w:rPr>
        <w:t>七、</w:t>
      </w:r>
      <w:r>
        <w:rPr>
          <w:rFonts w:hint="eastAsia" w:ascii="宋体" w:hAnsi="宋体" w:eastAsia="宋体" w:cs="宋体"/>
          <w:b/>
          <w:bCs/>
          <w:sz w:val="24"/>
          <w:szCs w:val="24"/>
          <w:lang w:val="en-US" w:eastAsia="zh-CN"/>
        </w:rPr>
        <w:t>技术部分</w:t>
      </w:r>
    </w:p>
    <w:p w14:paraId="2F8D0AF9">
      <w:pPr>
        <w:jc w:val="center"/>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格式自拟</w:t>
      </w:r>
      <w:r>
        <w:rPr>
          <w:rFonts w:hint="eastAsia" w:ascii="宋体" w:hAnsi="宋体" w:eastAsia="宋体" w:cs="宋体"/>
          <w:b/>
          <w:bCs/>
          <w:sz w:val="21"/>
          <w:szCs w:val="21"/>
          <w:lang w:eastAsia="zh-CN"/>
        </w:rPr>
        <w:t>）</w:t>
      </w:r>
      <w:r>
        <w:rPr>
          <w:rFonts w:hint="eastAsia" w:ascii="宋体" w:hAnsi="宋体" w:eastAsia="宋体" w:cs="宋体"/>
          <w:b/>
          <w:bCs/>
          <w:sz w:val="21"/>
          <w:szCs w:val="21"/>
        </w:rPr>
        <w:br w:type="page"/>
      </w:r>
    </w:p>
    <w:p w14:paraId="5CB8561F">
      <w:pPr>
        <w:snapToGrid w:val="0"/>
        <w:spacing w:line="500" w:lineRule="exact"/>
        <w:ind w:right="-817" w:rightChars="-389" w:firstLine="3614" w:firstLineChars="1500"/>
        <w:jc w:val="both"/>
        <w:rPr>
          <w:rFonts w:hint="default" w:ascii="宋体" w:hAnsi="宋体" w:eastAsia="宋体" w:cs="宋体"/>
          <w:b/>
          <w:sz w:val="24"/>
          <w:szCs w:val="24"/>
          <w:lang w:val="en-US"/>
        </w:rPr>
      </w:pPr>
      <w:r>
        <w:rPr>
          <w:rFonts w:hint="eastAsia" w:ascii="宋体" w:hAnsi="宋体" w:eastAsia="宋体" w:cs="宋体"/>
          <w:b/>
          <w:bCs/>
          <w:sz w:val="24"/>
          <w:szCs w:val="24"/>
        </w:rPr>
        <w:t>八、</w:t>
      </w:r>
      <w:r>
        <w:rPr>
          <w:rFonts w:hint="eastAsia" w:ascii="宋体" w:hAnsi="宋体" w:eastAsia="宋体" w:cs="宋体"/>
          <w:b/>
          <w:bCs/>
          <w:sz w:val="24"/>
          <w:szCs w:val="24"/>
          <w:lang w:val="en-US" w:eastAsia="zh-CN"/>
        </w:rPr>
        <w:t>响应人基本情况表</w:t>
      </w:r>
    </w:p>
    <w:tbl>
      <w:tblPr>
        <w:tblStyle w:val="10"/>
        <w:tblpPr w:leftFromText="180" w:rightFromText="180" w:vertAnchor="text" w:horzAnchor="page" w:tblpX="1242" w:tblpY="1084"/>
        <w:tblOverlap w:val="never"/>
        <w:tblW w:w="9472" w:type="dxa"/>
        <w:tblInd w:w="0" w:type="dxa"/>
        <w:tblLayout w:type="fixed"/>
        <w:tblCellMar>
          <w:top w:w="0" w:type="dxa"/>
          <w:left w:w="0" w:type="dxa"/>
          <w:bottom w:w="0" w:type="dxa"/>
          <w:right w:w="0" w:type="dxa"/>
        </w:tblCellMar>
      </w:tblPr>
      <w:tblGrid>
        <w:gridCol w:w="1910"/>
        <w:gridCol w:w="993"/>
        <w:gridCol w:w="1051"/>
        <w:gridCol w:w="928"/>
        <w:gridCol w:w="465"/>
        <w:gridCol w:w="344"/>
        <w:gridCol w:w="1192"/>
        <w:gridCol w:w="542"/>
        <w:gridCol w:w="949"/>
        <w:gridCol w:w="1098"/>
      </w:tblGrid>
      <w:tr w14:paraId="2D45F228">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77ED796">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响应人</w:t>
            </w:r>
            <w:r>
              <w:rPr>
                <w:rFonts w:hint="eastAsia" w:ascii="宋体" w:hAnsi="宋体" w:eastAsia="宋体" w:cs="宋体"/>
                <w:color w:val="auto"/>
                <w:sz w:val="24"/>
                <w:szCs w:val="24"/>
              </w:rPr>
              <w:t>名称</w:t>
            </w:r>
          </w:p>
        </w:tc>
        <w:tc>
          <w:tcPr>
            <w:tcW w:w="7562" w:type="dxa"/>
            <w:gridSpan w:val="9"/>
            <w:tcBorders>
              <w:top w:val="single" w:color="000000" w:sz="4" w:space="0"/>
              <w:left w:val="single" w:color="000000" w:sz="4" w:space="0"/>
              <w:bottom w:val="single" w:color="000000" w:sz="4" w:space="0"/>
              <w:right w:val="single" w:color="000000" w:sz="4" w:space="0"/>
            </w:tcBorders>
            <w:noWrap w:val="0"/>
            <w:vAlign w:val="center"/>
          </w:tcPr>
          <w:p w14:paraId="74A45B28">
            <w:pPr>
              <w:spacing w:line="560" w:lineRule="exact"/>
              <w:ind w:firstLine="480" w:firstLineChars="200"/>
              <w:jc w:val="center"/>
              <w:rPr>
                <w:rFonts w:hint="eastAsia" w:ascii="宋体" w:hAnsi="宋体" w:eastAsia="宋体" w:cs="宋体"/>
                <w:color w:val="auto"/>
                <w:sz w:val="24"/>
                <w:szCs w:val="24"/>
              </w:rPr>
            </w:pPr>
          </w:p>
        </w:tc>
      </w:tr>
      <w:tr w14:paraId="61B2F205">
        <w:tblPrEx>
          <w:tblCellMar>
            <w:top w:w="0" w:type="dxa"/>
            <w:left w:w="0" w:type="dxa"/>
            <w:bottom w:w="0" w:type="dxa"/>
            <w:right w:w="0" w:type="dxa"/>
          </w:tblCellMar>
        </w:tblPrEx>
        <w:trPr>
          <w:trHeight w:val="752" w:hRule="atLeast"/>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A039534">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w:t>
            </w:r>
            <w:r>
              <w:rPr>
                <w:rFonts w:hint="eastAsia" w:ascii="宋体" w:hAnsi="宋体" w:eastAsia="宋体" w:cs="宋体"/>
                <w:color w:val="auto"/>
                <w:spacing w:val="1"/>
                <w:kern w:val="0"/>
                <w:sz w:val="24"/>
                <w:szCs w:val="24"/>
              </w:rPr>
              <w:t>地址</w:t>
            </w:r>
          </w:p>
        </w:tc>
        <w:tc>
          <w:tcPr>
            <w:tcW w:w="3781" w:type="dxa"/>
            <w:gridSpan w:val="5"/>
            <w:tcBorders>
              <w:top w:val="single" w:color="000000" w:sz="4" w:space="0"/>
              <w:left w:val="single" w:color="000000" w:sz="4" w:space="0"/>
              <w:bottom w:val="single" w:color="000000" w:sz="4" w:space="0"/>
              <w:right w:val="single" w:color="000000" w:sz="4" w:space="0"/>
            </w:tcBorders>
            <w:noWrap w:val="0"/>
            <w:vAlign w:val="center"/>
          </w:tcPr>
          <w:p w14:paraId="19EB1AEC">
            <w:pPr>
              <w:spacing w:line="560" w:lineRule="exact"/>
              <w:ind w:firstLine="480" w:firstLineChars="200"/>
              <w:jc w:val="center"/>
              <w:rPr>
                <w:rFonts w:hint="eastAsia" w:ascii="宋体" w:hAnsi="宋体" w:eastAsia="宋体" w:cs="宋体"/>
                <w:color w:val="auto"/>
                <w:sz w:val="24"/>
                <w:szCs w:val="24"/>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25CC6EFF">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pacing w:val="1"/>
                <w:kern w:val="0"/>
                <w:sz w:val="24"/>
                <w:szCs w:val="24"/>
              </w:rPr>
              <w:t>邮政编码</w:t>
            </w:r>
          </w:p>
        </w:tc>
        <w:tc>
          <w:tcPr>
            <w:tcW w:w="2589" w:type="dxa"/>
            <w:gridSpan w:val="3"/>
            <w:tcBorders>
              <w:top w:val="single" w:color="000000" w:sz="4" w:space="0"/>
              <w:left w:val="single" w:color="000000" w:sz="4" w:space="0"/>
              <w:bottom w:val="single" w:color="000000" w:sz="4" w:space="0"/>
              <w:right w:val="single" w:color="000000" w:sz="4" w:space="0"/>
            </w:tcBorders>
            <w:noWrap w:val="0"/>
            <w:vAlign w:val="center"/>
          </w:tcPr>
          <w:p w14:paraId="4285F11B">
            <w:pPr>
              <w:spacing w:line="560" w:lineRule="exact"/>
              <w:ind w:firstLine="480" w:firstLineChars="200"/>
              <w:jc w:val="center"/>
              <w:rPr>
                <w:rFonts w:hint="eastAsia" w:ascii="宋体" w:hAnsi="宋体" w:eastAsia="宋体" w:cs="宋体"/>
                <w:color w:val="auto"/>
                <w:sz w:val="24"/>
                <w:szCs w:val="24"/>
              </w:rPr>
            </w:pPr>
          </w:p>
        </w:tc>
      </w:tr>
      <w:tr w14:paraId="3873AC5A">
        <w:tblPrEx>
          <w:tblCellMar>
            <w:top w:w="0" w:type="dxa"/>
            <w:left w:w="0" w:type="dxa"/>
            <w:bottom w:w="0" w:type="dxa"/>
            <w:right w:w="0" w:type="dxa"/>
          </w:tblCellMar>
        </w:tblPrEx>
        <w:trPr>
          <w:trHeight w:val="593" w:hRule="atLeast"/>
        </w:trPr>
        <w:tc>
          <w:tcPr>
            <w:tcW w:w="19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1B44D2B">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w:t>
            </w:r>
            <w:r>
              <w:rPr>
                <w:rFonts w:hint="eastAsia" w:ascii="宋体" w:hAnsi="宋体" w:eastAsia="宋体" w:cs="宋体"/>
                <w:color w:val="auto"/>
                <w:spacing w:val="1"/>
                <w:kern w:val="0"/>
                <w:sz w:val="24"/>
                <w:szCs w:val="24"/>
              </w:rPr>
              <w:t>方式</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30042EC5">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788" w:type="dxa"/>
            <w:gridSpan w:val="4"/>
            <w:tcBorders>
              <w:top w:val="single" w:color="000000" w:sz="4" w:space="0"/>
              <w:left w:val="single" w:color="000000" w:sz="4" w:space="0"/>
              <w:bottom w:val="single" w:color="000000" w:sz="4" w:space="0"/>
              <w:right w:val="single" w:color="000000" w:sz="4" w:space="0"/>
            </w:tcBorders>
            <w:noWrap w:val="0"/>
            <w:vAlign w:val="center"/>
          </w:tcPr>
          <w:p w14:paraId="6CF7AC4D">
            <w:pPr>
              <w:spacing w:line="560" w:lineRule="exact"/>
              <w:ind w:firstLine="480" w:firstLineChars="200"/>
              <w:jc w:val="center"/>
              <w:rPr>
                <w:rFonts w:hint="eastAsia" w:ascii="宋体" w:hAnsi="宋体" w:eastAsia="宋体" w:cs="宋体"/>
                <w:color w:val="auto"/>
                <w:sz w:val="24"/>
                <w:szCs w:val="24"/>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4E2CF7C7">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z w:val="24"/>
                <w:szCs w:val="24"/>
              </w:rPr>
              <w:t>电  话</w:t>
            </w:r>
          </w:p>
        </w:tc>
        <w:tc>
          <w:tcPr>
            <w:tcW w:w="2589" w:type="dxa"/>
            <w:gridSpan w:val="3"/>
            <w:tcBorders>
              <w:top w:val="single" w:color="000000" w:sz="4" w:space="0"/>
              <w:left w:val="single" w:color="000000" w:sz="4" w:space="0"/>
              <w:bottom w:val="single" w:color="000000" w:sz="4" w:space="0"/>
              <w:right w:val="single" w:color="000000" w:sz="4" w:space="0"/>
            </w:tcBorders>
            <w:noWrap w:val="0"/>
            <w:vAlign w:val="center"/>
          </w:tcPr>
          <w:p w14:paraId="48F61FE9">
            <w:pPr>
              <w:spacing w:line="560" w:lineRule="exact"/>
              <w:ind w:firstLine="480" w:firstLineChars="200"/>
              <w:jc w:val="center"/>
              <w:rPr>
                <w:rFonts w:hint="eastAsia" w:ascii="宋体" w:hAnsi="宋体" w:eastAsia="宋体" w:cs="宋体"/>
                <w:color w:val="auto"/>
                <w:sz w:val="24"/>
                <w:szCs w:val="24"/>
              </w:rPr>
            </w:pPr>
          </w:p>
        </w:tc>
      </w:tr>
      <w:tr w14:paraId="1BD5A734">
        <w:tblPrEx>
          <w:tblCellMar>
            <w:top w:w="0" w:type="dxa"/>
            <w:left w:w="0" w:type="dxa"/>
            <w:bottom w:w="0" w:type="dxa"/>
            <w:right w:w="0" w:type="dxa"/>
          </w:tblCellMar>
        </w:tblPrEx>
        <w:trPr>
          <w:trHeight w:val="224" w:hRule="atLeast"/>
        </w:trPr>
        <w:tc>
          <w:tcPr>
            <w:tcW w:w="19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F88D0">
            <w:pPr>
              <w:spacing w:line="560" w:lineRule="exact"/>
              <w:ind w:firstLine="480" w:firstLineChars="200"/>
              <w:jc w:val="center"/>
              <w:rPr>
                <w:rFonts w:hint="eastAsia" w:ascii="宋体" w:hAnsi="宋体" w:eastAsia="宋体" w:cs="宋体"/>
                <w:color w:val="auto"/>
                <w:sz w:val="24"/>
                <w:szCs w:val="24"/>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069E8F91">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z w:val="24"/>
                <w:szCs w:val="24"/>
              </w:rPr>
              <w:t>传</w:t>
            </w:r>
            <w:r>
              <w:rPr>
                <w:rFonts w:hint="eastAsia" w:ascii="宋体" w:hAnsi="宋体" w:eastAsia="宋体" w:cs="宋体"/>
                <w:color w:val="auto"/>
                <w:sz w:val="24"/>
                <w:szCs w:val="24"/>
              </w:rPr>
              <w:tab/>
            </w:r>
            <w:r>
              <w:rPr>
                <w:rFonts w:hint="eastAsia" w:ascii="宋体" w:hAnsi="宋体" w:eastAsia="宋体" w:cs="宋体"/>
                <w:color w:val="auto"/>
                <w:sz w:val="24"/>
                <w:szCs w:val="24"/>
              </w:rPr>
              <w:t>真</w:t>
            </w:r>
          </w:p>
        </w:tc>
        <w:tc>
          <w:tcPr>
            <w:tcW w:w="2788" w:type="dxa"/>
            <w:gridSpan w:val="4"/>
            <w:tcBorders>
              <w:top w:val="single" w:color="000000" w:sz="4" w:space="0"/>
              <w:left w:val="single" w:color="000000" w:sz="4" w:space="0"/>
              <w:bottom w:val="single" w:color="000000" w:sz="4" w:space="0"/>
              <w:right w:val="single" w:color="000000" w:sz="4" w:space="0"/>
            </w:tcBorders>
            <w:noWrap w:val="0"/>
            <w:vAlign w:val="center"/>
          </w:tcPr>
          <w:p w14:paraId="7CE95C1D">
            <w:pPr>
              <w:spacing w:line="560" w:lineRule="exact"/>
              <w:ind w:firstLine="480" w:firstLineChars="200"/>
              <w:jc w:val="center"/>
              <w:rPr>
                <w:rFonts w:hint="eastAsia" w:ascii="宋体" w:hAnsi="宋体" w:eastAsia="宋体" w:cs="宋体"/>
                <w:color w:val="auto"/>
                <w:sz w:val="24"/>
                <w:szCs w:val="24"/>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14:paraId="72F85D94">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z w:val="24"/>
                <w:szCs w:val="24"/>
              </w:rPr>
              <w:t>网  址</w:t>
            </w:r>
          </w:p>
        </w:tc>
        <w:tc>
          <w:tcPr>
            <w:tcW w:w="2589" w:type="dxa"/>
            <w:gridSpan w:val="3"/>
            <w:tcBorders>
              <w:top w:val="single" w:color="000000" w:sz="4" w:space="0"/>
              <w:left w:val="single" w:color="000000" w:sz="4" w:space="0"/>
              <w:bottom w:val="single" w:color="000000" w:sz="4" w:space="0"/>
              <w:right w:val="single" w:color="000000" w:sz="4" w:space="0"/>
            </w:tcBorders>
            <w:noWrap w:val="0"/>
            <w:vAlign w:val="center"/>
          </w:tcPr>
          <w:p w14:paraId="64B0A458">
            <w:pPr>
              <w:spacing w:line="560" w:lineRule="exact"/>
              <w:ind w:firstLine="480" w:firstLineChars="200"/>
              <w:jc w:val="center"/>
              <w:rPr>
                <w:rFonts w:hint="eastAsia" w:ascii="宋体" w:hAnsi="宋体" w:eastAsia="宋体" w:cs="宋体"/>
                <w:color w:val="auto"/>
                <w:sz w:val="24"/>
                <w:szCs w:val="24"/>
              </w:rPr>
            </w:pPr>
          </w:p>
        </w:tc>
      </w:tr>
      <w:tr w14:paraId="701ED588">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50FF2ED">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z w:val="24"/>
                <w:szCs w:val="24"/>
              </w:rPr>
              <w:t>组织</w:t>
            </w:r>
            <w:r>
              <w:rPr>
                <w:rFonts w:hint="eastAsia" w:ascii="宋体" w:hAnsi="宋体" w:eastAsia="宋体" w:cs="宋体"/>
                <w:color w:val="auto"/>
                <w:spacing w:val="1"/>
                <w:kern w:val="0"/>
                <w:sz w:val="24"/>
                <w:szCs w:val="24"/>
              </w:rPr>
              <w:t>结构</w:t>
            </w:r>
          </w:p>
        </w:tc>
        <w:tc>
          <w:tcPr>
            <w:tcW w:w="7562" w:type="dxa"/>
            <w:gridSpan w:val="9"/>
            <w:tcBorders>
              <w:top w:val="single" w:color="000000" w:sz="4" w:space="0"/>
              <w:left w:val="single" w:color="000000" w:sz="4" w:space="0"/>
              <w:bottom w:val="single" w:color="000000" w:sz="4" w:space="0"/>
              <w:right w:val="single" w:color="000000" w:sz="4" w:space="0"/>
            </w:tcBorders>
            <w:noWrap w:val="0"/>
            <w:vAlign w:val="center"/>
          </w:tcPr>
          <w:p w14:paraId="4506C82B">
            <w:pPr>
              <w:spacing w:line="560" w:lineRule="exact"/>
              <w:ind w:firstLine="480" w:firstLineChars="200"/>
              <w:jc w:val="center"/>
              <w:rPr>
                <w:rFonts w:hint="eastAsia" w:ascii="宋体" w:hAnsi="宋体" w:eastAsia="宋体" w:cs="宋体"/>
                <w:color w:val="auto"/>
                <w:sz w:val="24"/>
                <w:szCs w:val="24"/>
              </w:rPr>
            </w:pPr>
          </w:p>
        </w:tc>
      </w:tr>
      <w:tr w14:paraId="76578352">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51EDAF9">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w:t>
            </w:r>
            <w:r>
              <w:rPr>
                <w:rFonts w:hint="eastAsia" w:ascii="宋体" w:hAnsi="宋体" w:eastAsia="宋体" w:cs="宋体"/>
                <w:color w:val="auto"/>
                <w:spacing w:val="1"/>
                <w:kern w:val="0"/>
                <w:sz w:val="24"/>
                <w:szCs w:val="24"/>
              </w:rPr>
              <w:t>代表</w:t>
            </w:r>
            <w:r>
              <w:rPr>
                <w:rFonts w:hint="eastAsia" w:ascii="宋体" w:hAnsi="宋体" w:eastAsia="宋体" w:cs="宋体"/>
                <w:color w:val="auto"/>
                <w:sz w:val="24"/>
                <w:szCs w:val="24"/>
              </w:rPr>
              <w:t>人</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75D147B6">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605C6C9F">
            <w:pPr>
              <w:spacing w:line="560" w:lineRule="exact"/>
              <w:ind w:firstLine="480" w:firstLineChars="200"/>
              <w:jc w:val="center"/>
              <w:rPr>
                <w:rFonts w:hint="eastAsia" w:ascii="宋体" w:hAnsi="宋体" w:eastAsia="宋体" w:cs="宋体"/>
                <w:color w:val="auto"/>
                <w:sz w:val="24"/>
                <w:szCs w:val="24"/>
              </w:rPr>
            </w:pPr>
          </w:p>
        </w:tc>
        <w:tc>
          <w:tcPr>
            <w:tcW w:w="1393" w:type="dxa"/>
            <w:gridSpan w:val="2"/>
            <w:tcBorders>
              <w:top w:val="single" w:color="000000" w:sz="4" w:space="0"/>
              <w:left w:val="single" w:color="000000" w:sz="4" w:space="0"/>
              <w:bottom w:val="single" w:color="000000" w:sz="4" w:space="0"/>
              <w:right w:val="single" w:color="000000" w:sz="4" w:space="0"/>
            </w:tcBorders>
            <w:noWrap w:val="0"/>
            <w:vAlign w:val="center"/>
          </w:tcPr>
          <w:p w14:paraId="72E44569">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技术职称</w:t>
            </w:r>
          </w:p>
        </w:tc>
        <w:tc>
          <w:tcPr>
            <w:tcW w:w="2078" w:type="dxa"/>
            <w:gridSpan w:val="3"/>
            <w:tcBorders>
              <w:top w:val="single" w:color="000000" w:sz="4" w:space="0"/>
              <w:left w:val="single" w:color="000000" w:sz="4" w:space="0"/>
              <w:bottom w:val="single" w:color="000000" w:sz="4" w:space="0"/>
              <w:right w:val="single" w:color="000000" w:sz="4" w:space="0"/>
            </w:tcBorders>
            <w:noWrap w:val="0"/>
            <w:vAlign w:val="center"/>
          </w:tcPr>
          <w:p w14:paraId="570839A5">
            <w:pPr>
              <w:spacing w:line="560" w:lineRule="exact"/>
              <w:ind w:firstLine="480" w:firstLineChars="200"/>
              <w:jc w:val="center"/>
              <w:rPr>
                <w:rFonts w:hint="eastAsia" w:ascii="宋体" w:hAnsi="宋体" w:eastAsia="宋体" w:cs="宋体"/>
                <w:color w:val="auto"/>
                <w:sz w:val="24"/>
                <w:szCs w:val="24"/>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A6EF98B">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F1E33D6">
            <w:pPr>
              <w:spacing w:line="560" w:lineRule="exact"/>
              <w:ind w:firstLine="480" w:firstLineChars="200"/>
              <w:jc w:val="center"/>
              <w:rPr>
                <w:rFonts w:hint="eastAsia" w:ascii="宋体" w:hAnsi="宋体" w:eastAsia="宋体" w:cs="宋体"/>
                <w:color w:val="auto"/>
                <w:sz w:val="24"/>
                <w:szCs w:val="24"/>
              </w:rPr>
            </w:pPr>
          </w:p>
        </w:tc>
      </w:tr>
      <w:tr w14:paraId="00C871AA">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5ED8ADB">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w:t>
            </w:r>
            <w:r>
              <w:rPr>
                <w:rFonts w:hint="eastAsia" w:ascii="宋体" w:hAnsi="宋体" w:eastAsia="宋体" w:cs="宋体"/>
                <w:color w:val="auto"/>
                <w:spacing w:val="1"/>
                <w:kern w:val="0"/>
                <w:sz w:val="24"/>
                <w:szCs w:val="24"/>
              </w:rPr>
              <w:t>负责人</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0BC72AB0">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1C757851">
            <w:pPr>
              <w:spacing w:line="560" w:lineRule="exact"/>
              <w:ind w:firstLine="480" w:firstLineChars="200"/>
              <w:jc w:val="center"/>
              <w:rPr>
                <w:rFonts w:hint="eastAsia" w:ascii="宋体" w:hAnsi="宋体" w:eastAsia="宋体" w:cs="宋体"/>
                <w:color w:val="auto"/>
                <w:sz w:val="24"/>
                <w:szCs w:val="24"/>
              </w:rPr>
            </w:pPr>
          </w:p>
        </w:tc>
        <w:tc>
          <w:tcPr>
            <w:tcW w:w="1393" w:type="dxa"/>
            <w:gridSpan w:val="2"/>
            <w:tcBorders>
              <w:top w:val="single" w:color="000000" w:sz="4" w:space="0"/>
              <w:left w:val="single" w:color="000000" w:sz="4" w:space="0"/>
              <w:bottom w:val="single" w:color="000000" w:sz="4" w:space="0"/>
              <w:right w:val="single" w:color="000000" w:sz="4" w:space="0"/>
            </w:tcBorders>
            <w:noWrap w:val="0"/>
            <w:vAlign w:val="center"/>
          </w:tcPr>
          <w:p w14:paraId="20ABE8B9">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pacing w:val="1"/>
                <w:kern w:val="0"/>
                <w:sz w:val="24"/>
                <w:szCs w:val="24"/>
              </w:rPr>
              <w:t>技术</w:t>
            </w:r>
            <w:r>
              <w:rPr>
                <w:rFonts w:hint="eastAsia" w:ascii="宋体" w:hAnsi="宋体" w:eastAsia="宋体" w:cs="宋体"/>
                <w:color w:val="auto"/>
                <w:sz w:val="24"/>
                <w:szCs w:val="24"/>
              </w:rPr>
              <w:t>职称</w:t>
            </w:r>
          </w:p>
        </w:tc>
        <w:tc>
          <w:tcPr>
            <w:tcW w:w="2078" w:type="dxa"/>
            <w:gridSpan w:val="3"/>
            <w:tcBorders>
              <w:top w:val="single" w:color="000000" w:sz="4" w:space="0"/>
              <w:left w:val="single" w:color="000000" w:sz="4" w:space="0"/>
              <w:bottom w:val="single" w:color="000000" w:sz="4" w:space="0"/>
              <w:right w:val="single" w:color="000000" w:sz="4" w:space="0"/>
            </w:tcBorders>
            <w:noWrap w:val="0"/>
            <w:vAlign w:val="center"/>
          </w:tcPr>
          <w:p w14:paraId="1B7644F9">
            <w:pPr>
              <w:spacing w:line="560" w:lineRule="exact"/>
              <w:ind w:firstLine="480" w:firstLineChars="200"/>
              <w:jc w:val="center"/>
              <w:rPr>
                <w:rFonts w:hint="eastAsia" w:ascii="宋体" w:hAnsi="宋体" w:eastAsia="宋体" w:cs="宋体"/>
                <w:color w:val="auto"/>
                <w:sz w:val="24"/>
                <w:szCs w:val="24"/>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979694C">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3D1776EA">
            <w:pPr>
              <w:spacing w:line="560" w:lineRule="exact"/>
              <w:ind w:firstLine="480" w:firstLineChars="200"/>
              <w:jc w:val="center"/>
              <w:rPr>
                <w:rFonts w:hint="eastAsia" w:ascii="宋体" w:hAnsi="宋体" w:eastAsia="宋体" w:cs="宋体"/>
                <w:color w:val="auto"/>
                <w:sz w:val="24"/>
                <w:szCs w:val="24"/>
              </w:rPr>
            </w:pPr>
          </w:p>
        </w:tc>
      </w:tr>
      <w:tr w14:paraId="1B626A31">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FE1F9C5">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pacing w:val="1"/>
                <w:kern w:val="0"/>
                <w:sz w:val="24"/>
                <w:szCs w:val="24"/>
              </w:rPr>
              <w:t>成立</w:t>
            </w:r>
            <w:r>
              <w:rPr>
                <w:rFonts w:hint="eastAsia" w:ascii="宋体" w:hAnsi="宋体" w:eastAsia="宋体" w:cs="宋体"/>
                <w:color w:val="auto"/>
                <w:sz w:val="24"/>
                <w:szCs w:val="24"/>
              </w:rPr>
              <w:t>时间</w:t>
            </w:r>
          </w:p>
        </w:tc>
        <w:tc>
          <w:tcPr>
            <w:tcW w:w="2044" w:type="dxa"/>
            <w:gridSpan w:val="2"/>
            <w:tcBorders>
              <w:top w:val="single" w:color="000000" w:sz="4" w:space="0"/>
              <w:left w:val="single" w:color="000000" w:sz="4" w:space="0"/>
              <w:bottom w:val="single" w:color="000000" w:sz="4" w:space="0"/>
              <w:right w:val="single" w:color="000000" w:sz="4" w:space="0"/>
            </w:tcBorders>
            <w:noWrap w:val="0"/>
            <w:vAlign w:val="center"/>
          </w:tcPr>
          <w:p w14:paraId="0C8F5222">
            <w:pPr>
              <w:spacing w:line="560" w:lineRule="exact"/>
              <w:ind w:firstLine="480" w:firstLineChars="200"/>
              <w:jc w:val="center"/>
              <w:rPr>
                <w:rFonts w:hint="eastAsia" w:ascii="宋体" w:hAnsi="宋体" w:eastAsia="宋体" w:cs="宋体"/>
                <w:color w:val="auto"/>
                <w:sz w:val="24"/>
                <w:szCs w:val="24"/>
              </w:rPr>
            </w:pPr>
          </w:p>
        </w:tc>
        <w:tc>
          <w:tcPr>
            <w:tcW w:w="5518" w:type="dxa"/>
            <w:gridSpan w:val="7"/>
            <w:tcBorders>
              <w:top w:val="single" w:color="000000" w:sz="4" w:space="0"/>
              <w:left w:val="single" w:color="000000" w:sz="4" w:space="0"/>
              <w:bottom w:val="single" w:color="000000" w:sz="4" w:space="0"/>
              <w:right w:val="single" w:color="000000" w:sz="4" w:space="0"/>
            </w:tcBorders>
            <w:noWrap w:val="0"/>
            <w:vAlign w:val="center"/>
          </w:tcPr>
          <w:p w14:paraId="54A6C671">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w:t>
            </w:r>
            <w:r>
              <w:rPr>
                <w:rFonts w:hint="eastAsia" w:ascii="宋体" w:hAnsi="宋体" w:eastAsia="宋体" w:cs="宋体"/>
                <w:color w:val="auto"/>
                <w:spacing w:val="1"/>
                <w:kern w:val="0"/>
                <w:sz w:val="24"/>
                <w:szCs w:val="24"/>
              </w:rPr>
              <w:t>人数</w:t>
            </w:r>
            <w:r>
              <w:rPr>
                <w:rFonts w:hint="eastAsia" w:ascii="宋体" w:hAnsi="宋体" w:eastAsia="宋体" w:cs="宋体"/>
                <w:color w:val="auto"/>
                <w:sz w:val="24"/>
                <w:szCs w:val="24"/>
              </w:rPr>
              <w:t>：</w:t>
            </w:r>
          </w:p>
        </w:tc>
      </w:tr>
      <w:tr w14:paraId="3596ADC8">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ADA1EE3">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企业资质等级</w:t>
            </w:r>
          </w:p>
        </w:tc>
        <w:tc>
          <w:tcPr>
            <w:tcW w:w="2044" w:type="dxa"/>
            <w:gridSpan w:val="2"/>
            <w:tcBorders>
              <w:top w:val="single" w:color="000000" w:sz="4" w:space="0"/>
              <w:left w:val="single" w:color="000000" w:sz="4" w:space="0"/>
              <w:bottom w:val="single" w:color="000000" w:sz="4" w:space="0"/>
              <w:right w:val="single" w:color="000000" w:sz="4" w:space="0"/>
            </w:tcBorders>
            <w:noWrap w:val="0"/>
            <w:vAlign w:val="center"/>
          </w:tcPr>
          <w:p w14:paraId="04E69A03">
            <w:pPr>
              <w:spacing w:line="560" w:lineRule="exact"/>
              <w:ind w:firstLine="480" w:firstLineChars="200"/>
              <w:jc w:val="center"/>
              <w:rPr>
                <w:rFonts w:hint="eastAsia" w:ascii="宋体" w:hAnsi="宋体" w:eastAsia="宋体" w:cs="宋体"/>
                <w:color w:val="auto"/>
                <w:sz w:val="24"/>
                <w:szCs w:val="24"/>
              </w:rPr>
            </w:pP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03F272EA">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z w:val="24"/>
                <w:szCs w:val="24"/>
              </w:rPr>
              <w:t>其中</w:t>
            </w:r>
          </w:p>
        </w:tc>
        <w:tc>
          <w:tcPr>
            <w:tcW w:w="2543" w:type="dxa"/>
            <w:gridSpan w:val="4"/>
            <w:tcBorders>
              <w:top w:val="single" w:color="000000" w:sz="4" w:space="0"/>
              <w:left w:val="single" w:color="000000" w:sz="4" w:space="0"/>
              <w:bottom w:val="single" w:color="000000" w:sz="4" w:space="0"/>
              <w:right w:val="single" w:color="000000" w:sz="4" w:space="0"/>
            </w:tcBorders>
            <w:noWrap w:val="0"/>
            <w:vAlign w:val="center"/>
          </w:tcPr>
          <w:p w14:paraId="3CED64D8">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2047" w:type="dxa"/>
            <w:gridSpan w:val="2"/>
            <w:tcBorders>
              <w:top w:val="single" w:color="000000" w:sz="4" w:space="0"/>
              <w:left w:val="single" w:color="000000" w:sz="4" w:space="0"/>
              <w:bottom w:val="single" w:color="000000" w:sz="4" w:space="0"/>
              <w:right w:val="single" w:color="000000" w:sz="4" w:space="0"/>
            </w:tcBorders>
            <w:noWrap w:val="0"/>
            <w:vAlign w:val="center"/>
          </w:tcPr>
          <w:p w14:paraId="478D4592">
            <w:pPr>
              <w:spacing w:line="560" w:lineRule="exact"/>
              <w:ind w:firstLine="480" w:firstLineChars="200"/>
              <w:jc w:val="center"/>
              <w:rPr>
                <w:rFonts w:hint="eastAsia" w:ascii="宋体" w:hAnsi="宋体" w:eastAsia="宋体" w:cs="宋体"/>
                <w:color w:val="auto"/>
                <w:sz w:val="24"/>
                <w:szCs w:val="24"/>
              </w:rPr>
            </w:pPr>
          </w:p>
        </w:tc>
      </w:tr>
      <w:tr w14:paraId="2BED1222">
        <w:tblPrEx>
          <w:tblCellMar>
            <w:top w:w="0" w:type="dxa"/>
            <w:left w:w="0" w:type="dxa"/>
            <w:bottom w:w="0" w:type="dxa"/>
            <w:right w:w="0" w:type="dxa"/>
          </w:tblCellMar>
        </w:tblPrEx>
        <w:trPr>
          <w:trHeight w:val="701" w:hRule="atLeast"/>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F147320">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pacing w:val="1"/>
                <w:kern w:val="0"/>
                <w:sz w:val="24"/>
                <w:szCs w:val="24"/>
              </w:rPr>
              <w:t>营业执照</w:t>
            </w:r>
            <w:r>
              <w:rPr>
                <w:rFonts w:hint="eastAsia" w:ascii="宋体" w:hAnsi="宋体" w:eastAsia="宋体" w:cs="宋体"/>
                <w:color w:val="auto"/>
                <w:sz w:val="24"/>
                <w:szCs w:val="24"/>
              </w:rPr>
              <w:t>号</w:t>
            </w:r>
          </w:p>
        </w:tc>
        <w:tc>
          <w:tcPr>
            <w:tcW w:w="2044" w:type="dxa"/>
            <w:gridSpan w:val="2"/>
            <w:tcBorders>
              <w:top w:val="single" w:color="000000" w:sz="4" w:space="0"/>
              <w:left w:val="single" w:color="000000" w:sz="4" w:space="0"/>
              <w:bottom w:val="single" w:color="000000" w:sz="4" w:space="0"/>
              <w:right w:val="single" w:color="000000" w:sz="4" w:space="0"/>
            </w:tcBorders>
            <w:noWrap w:val="0"/>
            <w:vAlign w:val="center"/>
          </w:tcPr>
          <w:p w14:paraId="78095B31">
            <w:pPr>
              <w:spacing w:line="560" w:lineRule="exact"/>
              <w:ind w:firstLine="480" w:firstLineChars="200"/>
              <w:jc w:val="center"/>
              <w:rPr>
                <w:rFonts w:hint="eastAsia" w:ascii="宋体" w:hAnsi="宋体" w:eastAsia="宋体" w:cs="宋体"/>
                <w:color w:val="auto"/>
                <w:sz w:val="24"/>
                <w:szCs w:val="24"/>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530389">
            <w:pPr>
              <w:spacing w:line="560" w:lineRule="exact"/>
              <w:ind w:firstLine="480" w:firstLineChars="200"/>
              <w:jc w:val="center"/>
              <w:rPr>
                <w:rFonts w:hint="eastAsia" w:ascii="宋体" w:hAnsi="宋体" w:eastAsia="宋体" w:cs="宋体"/>
                <w:color w:val="auto"/>
                <w:sz w:val="24"/>
                <w:szCs w:val="24"/>
              </w:rPr>
            </w:pPr>
          </w:p>
        </w:tc>
        <w:tc>
          <w:tcPr>
            <w:tcW w:w="2543" w:type="dxa"/>
            <w:gridSpan w:val="4"/>
            <w:tcBorders>
              <w:top w:val="single" w:color="000000" w:sz="4" w:space="0"/>
              <w:left w:val="single" w:color="000000" w:sz="4" w:space="0"/>
              <w:bottom w:val="single" w:color="000000" w:sz="4" w:space="0"/>
              <w:right w:val="single" w:color="000000" w:sz="4" w:space="0"/>
            </w:tcBorders>
            <w:noWrap w:val="0"/>
            <w:vAlign w:val="center"/>
          </w:tcPr>
          <w:p w14:paraId="099F711B">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z w:val="24"/>
                <w:szCs w:val="24"/>
              </w:rPr>
              <w:t>高级</w:t>
            </w:r>
            <w:r>
              <w:rPr>
                <w:rFonts w:hint="eastAsia" w:ascii="宋体" w:hAnsi="宋体" w:eastAsia="宋体" w:cs="宋体"/>
                <w:color w:val="auto"/>
                <w:spacing w:val="1"/>
                <w:kern w:val="0"/>
                <w:sz w:val="24"/>
                <w:szCs w:val="24"/>
              </w:rPr>
              <w:t>职称</w:t>
            </w:r>
            <w:r>
              <w:rPr>
                <w:rFonts w:hint="eastAsia" w:ascii="宋体" w:hAnsi="宋体" w:eastAsia="宋体" w:cs="宋体"/>
                <w:color w:val="auto"/>
                <w:sz w:val="24"/>
                <w:szCs w:val="24"/>
              </w:rPr>
              <w:t>人员</w:t>
            </w:r>
          </w:p>
        </w:tc>
        <w:tc>
          <w:tcPr>
            <w:tcW w:w="2047" w:type="dxa"/>
            <w:gridSpan w:val="2"/>
            <w:tcBorders>
              <w:top w:val="single" w:color="000000" w:sz="4" w:space="0"/>
              <w:left w:val="single" w:color="000000" w:sz="4" w:space="0"/>
              <w:bottom w:val="single" w:color="000000" w:sz="4" w:space="0"/>
              <w:right w:val="single" w:color="000000" w:sz="4" w:space="0"/>
            </w:tcBorders>
            <w:noWrap w:val="0"/>
            <w:vAlign w:val="center"/>
          </w:tcPr>
          <w:p w14:paraId="16B71AD7">
            <w:pPr>
              <w:spacing w:line="560" w:lineRule="exact"/>
              <w:ind w:firstLine="480" w:firstLineChars="200"/>
              <w:jc w:val="center"/>
              <w:rPr>
                <w:rFonts w:hint="eastAsia" w:ascii="宋体" w:hAnsi="宋体" w:eastAsia="宋体" w:cs="宋体"/>
                <w:color w:val="auto"/>
                <w:sz w:val="24"/>
                <w:szCs w:val="24"/>
              </w:rPr>
            </w:pPr>
          </w:p>
        </w:tc>
      </w:tr>
      <w:tr w14:paraId="70A979E0">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EF7A6FB">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2044" w:type="dxa"/>
            <w:gridSpan w:val="2"/>
            <w:tcBorders>
              <w:top w:val="single" w:color="000000" w:sz="4" w:space="0"/>
              <w:left w:val="single" w:color="000000" w:sz="4" w:space="0"/>
              <w:bottom w:val="single" w:color="000000" w:sz="4" w:space="0"/>
              <w:right w:val="single" w:color="000000" w:sz="4" w:space="0"/>
            </w:tcBorders>
            <w:noWrap w:val="0"/>
            <w:vAlign w:val="center"/>
          </w:tcPr>
          <w:p w14:paraId="2C1480B9">
            <w:pPr>
              <w:spacing w:line="560" w:lineRule="exact"/>
              <w:ind w:firstLine="480" w:firstLineChars="200"/>
              <w:jc w:val="center"/>
              <w:rPr>
                <w:rFonts w:hint="eastAsia" w:ascii="宋体" w:hAnsi="宋体" w:eastAsia="宋体" w:cs="宋体"/>
                <w:color w:val="auto"/>
                <w:sz w:val="24"/>
                <w:szCs w:val="24"/>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84A051">
            <w:pPr>
              <w:spacing w:line="560" w:lineRule="exact"/>
              <w:ind w:firstLine="480" w:firstLineChars="200"/>
              <w:jc w:val="center"/>
              <w:rPr>
                <w:rFonts w:hint="eastAsia" w:ascii="宋体" w:hAnsi="宋体" w:eastAsia="宋体" w:cs="宋体"/>
                <w:color w:val="auto"/>
                <w:sz w:val="24"/>
                <w:szCs w:val="24"/>
              </w:rPr>
            </w:pPr>
          </w:p>
        </w:tc>
        <w:tc>
          <w:tcPr>
            <w:tcW w:w="2543" w:type="dxa"/>
            <w:gridSpan w:val="4"/>
            <w:tcBorders>
              <w:top w:val="single" w:color="000000" w:sz="4" w:space="0"/>
              <w:left w:val="single" w:color="000000" w:sz="4" w:space="0"/>
              <w:bottom w:val="single" w:color="000000" w:sz="4" w:space="0"/>
              <w:right w:val="single" w:color="000000" w:sz="4" w:space="0"/>
            </w:tcBorders>
            <w:noWrap w:val="0"/>
            <w:vAlign w:val="center"/>
          </w:tcPr>
          <w:p w14:paraId="668EA7C4">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pacing w:val="1"/>
                <w:kern w:val="0"/>
                <w:sz w:val="24"/>
                <w:szCs w:val="24"/>
              </w:rPr>
              <w:t>中级职称</w:t>
            </w:r>
            <w:r>
              <w:rPr>
                <w:rFonts w:hint="eastAsia" w:ascii="宋体" w:hAnsi="宋体" w:eastAsia="宋体" w:cs="宋体"/>
                <w:color w:val="auto"/>
                <w:sz w:val="24"/>
                <w:szCs w:val="24"/>
              </w:rPr>
              <w:t>人员</w:t>
            </w:r>
          </w:p>
        </w:tc>
        <w:tc>
          <w:tcPr>
            <w:tcW w:w="2047" w:type="dxa"/>
            <w:gridSpan w:val="2"/>
            <w:tcBorders>
              <w:top w:val="single" w:color="000000" w:sz="4" w:space="0"/>
              <w:left w:val="single" w:color="000000" w:sz="4" w:space="0"/>
              <w:bottom w:val="single" w:color="000000" w:sz="4" w:space="0"/>
              <w:right w:val="single" w:color="000000" w:sz="4" w:space="0"/>
            </w:tcBorders>
            <w:noWrap w:val="0"/>
            <w:vAlign w:val="center"/>
          </w:tcPr>
          <w:p w14:paraId="5762D471">
            <w:pPr>
              <w:spacing w:line="560" w:lineRule="exact"/>
              <w:ind w:firstLine="480" w:firstLineChars="200"/>
              <w:jc w:val="center"/>
              <w:rPr>
                <w:rFonts w:hint="eastAsia" w:ascii="宋体" w:hAnsi="宋体" w:eastAsia="宋体" w:cs="宋体"/>
                <w:color w:val="auto"/>
                <w:sz w:val="24"/>
                <w:szCs w:val="24"/>
              </w:rPr>
            </w:pPr>
          </w:p>
        </w:tc>
      </w:tr>
      <w:tr w14:paraId="2AC76B17">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A20D6C6">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2044" w:type="dxa"/>
            <w:gridSpan w:val="2"/>
            <w:tcBorders>
              <w:top w:val="single" w:color="000000" w:sz="4" w:space="0"/>
              <w:left w:val="single" w:color="000000" w:sz="4" w:space="0"/>
              <w:bottom w:val="single" w:color="000000" w:sz="4" w:space="0"/>
              <w:right w:val="single" w:color="000000" w:sz="4" w:space="0"/>
            </w:tcBorders>
            <w:noWrap w:val="0"/>
            <w:vAlign w:val="center"/>
          </w:tcPr>
          <w:p w14:paraId="5508A7FD">
            <w:pPr>
              <w:spacing w:line="560" w:lineRule="exact"/>
              <w:ind w:firstLine="480" w:firstLineChars="200"/>
              <w:jc w:val="center"/>
              <w:rPr>
                <w:rFonts w:hint="eastAsia" w:ascii="宋体" w:hAnsi="宋体" w:eastAsia="宋体" w:cs="宋体"/>
                <w:color w:val="auto"/>
                <w:sz w:val="24"/>
                <w:szCs w:val="24"/>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A600E">
            <w:pPr>
              <w:spacing w:line="560" w:lineRule="exact"/>
              <w:ind w:firstLine="480" w:firstLineChars="200"/>
              <w:jc w:val="center"/>
              <w:rPr>
                <w:rFonts w:hint="eastAsia" w:ascii="宋体" w:hAnsi="宋体" w:eastAsia="宋体" w:cs="宋体"/>
                <w:color w:val="auto"/>
                <w:sz w:val="24"/>
                <w:szCs w:val="24"/>
              </w:rPr>
            </w:pPr>
          </w:p>
        </w:tc>
        <w:tc>
          <w:tcPr>
            <w:tcW w:w="2543" w:type="dxa"/>
            <w:gridSpan w:val="4"/>
            <w:tcBorders>
              <w:top w:val="single" w:color="000000" w:sz="4" w:space="0"/>
              <w:left w:val="single" w:color="000000" w:sz="4" w:space="0"/>
              <w:bottom w:val="single" w:color="000000" w:sz="4" w:space="0"/>
              <w:right w:val="single" w:color="000000" w:sz="4" w:space="0"/>
            </w:tcBorders>
            <w:noWrap w:val="0"/>
            <w:vAlign w:val="center"/>
          </w:tcPr>
          <w:p w14:paraId="0356EC16">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pacing w:val="1"/>
                <w:kern w:val="0"/>
                <w:sz w:val="24"/>
                <w:szCs w:val="24"/>
              </w:rPr>
              <w:t>初级职称</w:t>
            </w:r>
            <w:r>
              <w:rPr>
                <w:rFonts w:hint="eastAsia" w:ascii="宋体" w:hAnsi="宋体" w:eastAsia="宋体" w:cs="宋体"/>
                <w:color w:val="auto"/>
                <w:sz w:val="24"/>
                <w:szCs w:val="24"/>
              </w:rPr>
              <w:t>人员</w:t>
            </w:r>
          </w:p>
        </w:tc>
        <w:tc>
          <w:tcPr>
            <w:tcW w:w="2047" w:type="dxa"/>
            <w:gridSpan w:val="2"/>
            <w:tcBorders>
              <w:top w:val="single" w:color="000000" w:sz="4" w:space="0"/>
              <w:left w:val="single" w:color="000000" w:sz="4" w:space="0"/>
              <w:bottom w:val="single" w:color="000000" w:sz="4" w:space="0"/>
              <w:right w:val="single" w:color="000000" w:sz="4" w:space="0"/>
            </w:tcBorders>
            <w:noWrap w:val="0"/>
            <w:vAlign w:val="center"/>
          </w:tcPr>
          <w:p w14:paraId="228D1EA3">
            <w:pPr>
              <w:spacing w:line="560" w:lineRule="exact"/>
              <w:ind w:firstLine="480" w:firstLineChars="200"/>
              <w:jc w:val="center"/>
              <w:rPr>
                <w:rFonts w:hint="eastAsia" w:ascii="宋体" w:hAnsi="宋体" w:eastAsia="宋体" w:cs="宋体"/>
                <w:color w:val="auto"/>
                <w:sz w:val="24"/>
                <w:szCs w:val="24"/>
              </w:rPr>
            </w:pPr>
          </w:p>
        </w:tc>
      </w:tr>
      <w:tr w14:paraId="27026938">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1E83BF8">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pacing w:val="1"/>
                <w:kern w:val="0"/>
                <w:sz w:val="24"/>
                <w:szCs w:val="24"/>
              </w:rPr>
              <w:t>账号</w:t>
            </w:r>
          </w:p>
        </w:tc>
        <w:tc>
          <w:tcPr>
            <w:tcW w:w="2044" w:type="dxa"/>
            <w:gridSpan w:val="2"/>
            <w:tcBorders>
              <w:top w:val="single" w:color="000000" w:sz="4" w:space="0"/>
              <w:left w:val="single" w:color="000000" w:sz="4" w:space="0"/>
              <w:bottom w:val="single" w:color="000000" w:sz="4" w:space="0"/>
              <w:right w:val="single" w:color="000000" w:sz="4" w:space="0"/>
            </w:tcBorders>
            <w:noWrap w:val="0"/>
            <w:vAlign w:val="center"/>
          </w:tcPr>
          <w:p w14:paraId="7AEDEF23">
            <w:pPr>
              <w:spacing w:line="560" w:lineRule="exact"/>
              <w:ind w:firstLine="480" w:firstLineChars="200"/>
              <w:jc w:val="center"/>
              <w:rPr>
                <w:rFonts w:hint="eastAsia" w:ascii="宋体" w:hAnsi="宋体" w:eastAsia="宋体" w:cs="宋体"/>
                <w:color w:val="auto"/>
                <w:sz w:val="24"/>
                <w:szCs w:val="24"/>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90E0F1">
            <w:pPr>
              <w:spacing w:line="560" w:lineRule="exact"/>
              <w:ind w:firstLine="480" w:firstLineChars="200"/>
              <w:jc w:val="center"/>
              <w:rPr>
                <w:rFonts w:hint="eastAsia" w:ascii="宋体" w:hAnsi="宋体" w:eastAsia="宋体" w:cs="宋体"/>
                <w:color w:val="auto"/>
                <w:sz w:val="24"/>
                <w:szCs w:val="24"/>
              </w:rPr>
            </w:pPr>
          </w:p>
        </w:tc>
        <w:tc>
          <w:tcPr>
            <w:tcW w:w="2543" w:type="dxa"/>
            <w:gridSpan w:val="4"/>
            <w:tcBorders>
              <w:top w:val="single" w:color="000000" w:sz="4" w:space="0"/>
              <w:left w:val="single" w:color="000000" w:sz="4" w:space="0"/>
              <w:bottom w:val="single" w:color="000000" w:sz="4" w:space="0"/>
              <w:right w:val="single" w:color="000000" w:sz="4" w:space="0"/>
            </w:tcBorders>
            <w:noWrap w:val="0"/>
            <w:vAlign w:val="center"/>
          </w:tcPr>
          <w:p w14:paraId="1F9C4B14">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z w:val="24"/>
                <w:szCs w:val="24"/>
              </w:rPr>
              <w:t>技</w:t>
            </w:r>
            <w:r>
              <w:rPr>
                <w:rFonts w:hint="eastAsia" w:ascii="宋体" w:hAnsi="宋体" w:eastAsia="宋体" w:cs="宋体"/>
                <w:color w:val="auto"/>
                <w:sz w:val="24"/>
                <w:szCs w:val="24"/>
              </w:rPr>
              <w:tab/>
            </w:r>
            <w:r>
              <w:rPr>
                <w:rFonts w:hint="eastAsia" w:ascii="宋体" w:hAnsi="宋体" w:eastAsia="宋体" w:cs="宋体"/>
                <w:color w:val="auto"/>
                <w:sz w:val="24"/>
                <w:szCs w:val="24"/>
              </w:rPr>
              <w:t>工</w:t>
            </w:r>
          </w:p>
        </w:tc>
        <w:tc>
          <w:tcPr>
            <w:tcW w:w="2047" w:type="dxa"/>
            <w:gridSpan w:val="2"/>
            <w:tcBorders>
              <w:top w:val="single" w:color="000000" w:sz="4" w:space="0"/>
              <w:left w:val="single" w:color="000000" w:sz="4" w:space="0"/>
              <w:bottom w:val="single" w:color="000000" w:sz="4" w:space="0"/>
              <w:right w:val="single" w:color="000000" w:sz="4" w:space="0"/>
            </w:tcBorders>
            <w:noWrap w:val="0"/>
            <w:vAlign w:val="center"/>
          </w:tcPr>
          <w:p w14:paraId="6621A6E8">
            <w:pPr>
              <w:spacing w:line="560" w:lineRule="exact"/>
              <w:ind w:firstLine="480" w:firstLineChars="200"/>
              <w:jc w:val="center"/>
              <w:rPr>
                <w:rFonts w:hint="eastAsia" w:ascii="宋体" w:hAnsi="宋体" w:eastAsia="宋体" w:cs="宋体"/>
                <w:color w:val="auto"/>
                <w:sz w:val="24"/>
                <w:szCs w:val="24"/>
              </w:rPr>
            </w:pPr>
          </w:p>
        </w:tc>
      </w:tr>
      <w:tr w14:paraId="6F571F46">
        <w:tblPrEx>
          <w:tblCellMar>
            <w:top w:w="0" w:type="dxa"/>
            <w:left w:w="0" w:type="dxa"/>
            <w:bottom w:w="0" w:type="dxa"/>
            <w:right w:w="0" w:type="dxa"/>
          </w:tblCellMar>
        </w:tblPrEx>
        <w:trPr>
          <w:trHeight w:val="561" w:hRule="atLeast"/>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44E2B73">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7562" w:type="dxa"/>
            <w:gridSpan w:val="9"/>
            <w:tcBorders>
              <w:top w:val="single" w:color="000000" w:sz="4" w:space="0"/>
              <w:left w:val="single" w:color="000000" w:sz="4" w:space="0"/>
              <w:bottom w:val="single" w:color="000000" w:sz="4" w:space="0"/>
              <w:right w:val="single" w:color="000000" w:sz="4" w:space="0"/>
            </w:tcBorders>
            <w:noWrap w:val="0"/>
            <w:vAlign w:val="center"/>
          </w:tcPr>
          <w:p w14:paraId="46AFECFB">
            <w:pPr>
              <w:autoSpaceDE w:val="0"/>
              <w:autoSpaceDN w:val="0"/>
              <w:adjustRightInd w:val="0"/>
              <w:spacing w:before="50" w:line="560" w:lineRule="exact"/>
              <w:ind w:right="97" w:firstLine="67" w:firstLineChars="28"/>
              <w:jc w:val="center"/>
              <w:rPr>
                <w:rFonts w:hint="eastAsia" w:ascii="宋体" w:hAnsi="宋体" w:eastAsia="宋体" w:cs="宋体"/>
                <w:color w:val="auto"/>
                <w:spacing w:val="1"/>
                <w:kern w:val="0"/>
                <w:sz w:val="24"/>
                <w:szCs w:val="24"/>
              </w:rPr>
            </w:pPr>
          </w:p>
        </w:tc>
      </w:tr>
      <w:tr w14:paraId="06B7CEC3">
        <w:tblPrEx>
          <w:tblCellMar>
            <w:top w:w="0" w:type="dxa"/>
            <w:left w:w="0" w:type="dxa"/>
            <w:bottom w:w="0" w:type="dxa"/>
            <w:right w:w="0" w:type="dxa"/>
          </w:tblCellMar>
        </w:tblPrEx>
        <w:trPr>
          <w:trHeight w:val="453" w:hRule="atLeast"/>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1E2A272">
            <w:pPr>
              <w:autoSpaceDE w:val="0"/>
              <w:autoSpaceDN w:val="0"/>
              <w:adjustRightInd w:val="0"/>
              <w:spacing w:before="50" w:line="560" w:lineRule="exact"/>
              <w:ind w:right="97" w:firstLine="67" w:firstLineChars="28"/>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7562" w:type="dxa"/>
            <w:gridSpan w:val="9"/>
            <w:tcBorders>
              <w:top w:val="single" w:color="000000" w:sz="4" w:space="0"/>
              <w:left w:val="single" w:color="000000" w:sz="4" w:space="0"/>
              <w:bottom w:val="single" w:color="000000" w:sz="4" w:space="0"/>
              <w:right w:val="single" w:color="000000" w:sz="4" w:space="0"/>
            </w:tcBorders>
            <w:noWrap w:val="0"/>
            <w:vAlign w:val="center"/>
          </w:tcPr>
          <w:p w14:paraId="03022362">
            <w:pPr>
              <w:spacing w:line="560" w:lineRule="exact"/>
              <w:ind w:firstLine="480" w:firstLineChars="200"/>
              <w:jc w:val="center"/>
              <w:rPr>
                <w:rFonts w:hint="eastAsia" w:ascii="宋体" w:hAnsi="宋体" w:eastAsia="宋体" w:cs="宋体"/>
                <w:color w:val="auto"/>
                <w:sz w:val="24"/>
                <w:szCs w:val="24"/>
              </w:rPr>
            </w:pPr>
          </w:p>
        </w:tc>
      </w:tr>
    </w:tbl>
    <w:p w14:paraId="13604739">
      <w:pPr>
        <w:keepNext w:val="0"/>
        <w:keepLines w:val="0"/>
        <w:pageBreakBefore w:val="0"/>
        <w:widowControl w:val="0"/>
        <w:kinsoku/>
        <w:wordWrap/>
        <w:overflowPunct/>
        <w:autoSpaceDE/>
        <w:autoSpaceDN/>
        <w:bidi w:val="0"/>
        <w:adjustRightInd/>
        <w:snapToGrid/>
        <w:spacing w:line="560" w:lineRule="exact"/>
        <w:jc w:val="both"/>
        <w:textAlignment w:val="auto"/>
        <w:rPr>
          <w:rFonts w:hint="eastAsia" w:ascii="宋体" w:hAnsi="宋体" w:eastAsia="宋体" w:cs="宋体"/>
          <w:b/>
          <w:sz w:val="21"/>
          <w:szCs w:val="21"/>
          <w:lang w:val="en-US" w:eastAsia="zh-CN"/>
        </w:rPr>
      </w:pPr>
    </w:p>
    <w:p w14:paraId="724A5F6B">
      <w:pPr>
        <w:keepNext w:val="0"/>
        <w:keepLines w:val="0"/>
        <w:pageBreakBefore w:val="0"/>
        <w:widowControl w:val="0"/>
        <w:kinsoku/>
        <w:wordWrap/>
        <w:overflowPunct/>
        <w:autoSpaceDE/>
        <w:autoSpaceDN/>
        <w:bidi w:val="0"/>
        <w:adjustRightInd/>
        <w:snapToGrid/>
        <w:spacing w:line="560" w:lineRule="exact"/>
        <w:jc w:val="both"/>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注：本表后应附企业法人营业执照等材料的原件扫描件。</w:t>
      </w:r>
    </w:p>
    <w:p w14:paraId="6DA53228">
      <w:pPr>
        <w:rPr>
          <w:rFonts w:hint="eastAsia" w:ascii="宋体" w:hAnsi="宋体" w:eastAsia="宋体" w:cs="宋体"/>
          <w:b w:val="0"/>
          <w:bCs/>
          <w:sz w:val="21"/>
          <w:szCs w:val="21"/>
          <w:lang w:val="en-US" w:eastAsia="zh-CN"/>
        </w:rPr>
      </w:pPr>
      <w:r>
        <w:rPr>
          <w:rFonts w:hint="eastAsia" w:ascii="宋体" w:hAnsi="宋体" w:eastAsia="宋体" w:cs="宋体"/>
          <w:b/>
          <w:sz w:val="21"/>
          <w:szCs w:val="21"/>
          <w:lang w:val="en-US" w:eastAsia="zh-CN"/>
        </w:rPr>
        <w:br w:type="page"/>
      </w:r>
    </w:p>
    <w:p w14:paraId="01EFF88B">
      <w:pPr>
        <w:numPr>
          <w:ilvl w:val="0"/>
          <w:numId w:val="3"/>
        </w:numPr>
        <w:snapToGrid w:val="0"/>
        <w:spacing w:line="500" w:lineRule="exact"/>
        <w:ind w:right="-817" w:rightChars="-389" w:firstLine="3614" w:firstLineChars="150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商务部分</w:t>
      </w:r>
    </w:p>
    <w:p w14:paraId="34885F63">
      <w:pPr>
        <w:keepNext w:val="0"/>
        <w:keepLines w:val="0"/>
        <w:pageBreakBefore w:val="0"/>
        <w:widowControl w:val="0"/>
        <w:kinsoku/>
        <w:wordWrap/>
        <w:overflowPunct/>
        <w:autoSpaceDE/>
        <w:autoSpaceDN/>
        <w:bidi w:val="0"/>
        <w:adjustRightInd/>
        <w:snapToGrid/>
        <w:spacing w:line="560" w:lineRule="exact"/>
        <w:jc w:val="both"/>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附件：</w:t>
      </w:r>
      <w:r>
        <w:rPr>
          <w:rFonts w:hint="eastAsia" w:ascii="宋体" w:hAnsi="宋体" w:eastAsia="宋体" w:cs="宋体"/>
          <w:b w:val="0"/>
          <w:bCs/>
          <w:sz w:val="21"/>
          <w:szCs w:val="21"/>
          <w:lang w:eastAsia="zh-CN"/>
        </w:rPr>
        <w:t>响应人</w:t>
      </w:r>
      <w:r>
        <w:rPr>
          <w:rFonts w:hint="eastAsia" w:ascii="宋体" w:hAnsi="宋体" w:eastAsia="宋体" w:cs="宋体"/>
          <w:b w:val="0"/>
          <w:bCs/>
          <w:sz w:val="21"/>
          <w:szCs w:val="21"/>
        </w:rPr>
        <w:t>类似项目情况表</w:t>
      </w:r>
    </w:p>
    <w:tbl>
      <w:tblPr>
        <w:tblStyle w:val="10"/>
        <w:tblW w:w="8477" w:type="dxa"/>
        <w:jc w:val="center"/>
        <w:tblLayout w:type="fixed"/>
        <w:tblCellMar>
          <w:top w:w="0" w:type="dxa"/>
          <w:left w:w="108" w:type="dxa"/>
          <w:bottom w:w="0" w:type="dxa"/>
          <w:right w:w="108" w:type="dxa"/>
        </w:tblCellMar>
      </w:tblPr>
      <w:tblGrid>
        <w:gridCol w:w="1768"/>
        <w:gridCol w:w="6709"/>
      </w:tblGrid>
      <w:tr w14:paraId="2501503B">
        <w:tblPrEx>
          <w:tblCellMar>
            <w:top w:w="0" w:type="dxa"/>
            <w:left w:w="108" w:type="dxa"/>
            <w:bottom w:w="0" w:type="dxa"/>
            <w:right w:w="108" w:type="dxa"/>
          </w:tblCellMar>
        </w:tblPrEx>
        <w:trPr>
          <w:trHeight w:val="860" w:hRule="atLeast"/>
          <w:jc w:val="center"/>
        </w:trPr>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20FF99BC">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项目名称</w:t>
            </w:r>
          </w:p>
        </w:tc>
        <w:tc>
          <w:tcPr>
            <w:tcW w:w="6709" w:type="dxa"/>
            <w:tcBorders>
              <w:top w:val="single" w:color="auto" w:sz="4" w:space="0"/>
              <w:left w:val="nil"/>
              <w:bottom w:val="single" w:color="auto" w:sz="4" w:space="0"/>
              <w:right w:val="single" w:color="auto" w:sz="4" w:space="0"/>
            </w:tcBorders>
            <w:shd w:val="clear" w:color="auto" w:fill="auto"/>
          </w:tcPr>
          <w:p w14:paraId="66AAC12E">
            <w:pPr>
              <w:keepNext w:val="0"/>
              <w:keepLines w:val="0"/>
              <w:pageBreakBefore w:val="0"/>
              <w:widowControl w:val="0"/>
              <w:kinsoku/>
              <w:wordWrap/>
              <w:overflowPunct/>
              <w:topLinePunct/>
              <w:autoSpaceDE/>
              <w:autoSpaceDN/>
              <w:bidi w:val="0"/>
              <w:adjustRightInd/>
              <w:snapToGrid/>
              <w:spacing w:line="560" w:lineRule="exact"/>
              <w:textAlignment w:val="auto"/>
              <w:rPr>
                <w:rFonts w:hint="eastAsia" w:ascii="宋体" w:hAnsi="宋体" w:eastAsia="宋体" w:cs="宋体"/>
                <w:sz w:val="21"/>
                <w:szCs w:val="21"/>
              </w:rPr>
            </w:pPr>
          </w:p>
        </w:tc>
      </w:tr>
      <w:tr w14:paraId="19EE85D1">
        <w:tblPrEx>
          <w:tblCellMar>
            <w:top w:w="0" w:type="dxa"/>
            <w:left w:w="108" w:type="dxa"/>
            <w:bottom w:w="0" w:type="dxa"/>
            <w:right w:w="108" w:type="dxa"/>
          </w:tblCellMar>
        </w:tblPrEx>
        <w:trPr>
          <w:trHeight w:val="783" w:hRule="atLeast"/>
          <w:jc w:val="center"/>
        </w:trPr>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0BB22CA0">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项目所在地</w:t>
            </w:r>
          </w:p>
        </w:tc>
        <w:tc>
          <w:tcPr>
            <w:tcW w:w="6709" w:type="dxa"/>
            <w:tcBorders>
              <w:top w:val="single" w:color="auto" w:sz="4" w:space="0"/>
              <w:left w:val="nil"/>
              <w:bottom w:val="single" w:color="auto" w:sz="4" w:space="0"/>
              <w:right w:val="single" w:color="auto" w:sz="4" w:space="0"/>
            </w:tcBorders>
            <w:shd w:val="clear" w:color="auto" w:fill="auto"/>
          </w:tcPr>
          <w:p w14:paraId="1C452D96">
            <w:pPr>
              <w:keepNext w:val="0"/>
              <w:keepLines w:val="0"/>
              <w:pageBreakBefore w:val="0"/>
              <w:widowControl w:val="0"/>
              <w:kinsoku/>
              <w:wordWrap/>
              <w:overflowPunct/>
              <w:topLinePunct/>
              <w:autoSpaceDE/>
              <w:autoSpaceDN/>
              <w:bidi w:val="0"/>
              <w:adjustRightInd/>
              <w:snapToGrid/>
              <w:spacing w:line="560" w:lineRule="exact"/>
              <w:textAlignment w:val="auto"/>
              <w:rPr>
                <w:rFonts w:hint="eastAsia" w:ascii="宋体" w:hAnsi="宋体" w:eastAsia="宋体" w:cs="宋体"/>
                <w:sz w:val="21"/>
                <w:szCs w:val="21"/>
              </w:rPr>
            </w:pPr>
          </w:p>
        </w:tc>
      </w:tr>
      <w:tr w14:paraId="24CEEE1A">
        <w:tblPrEx>
          <w:tblCellMar>
            <w:top w:w="0" w:type="dxa"/>
            <w:left w:w="108" w:type="dxa"/>
            <w:bottom w:w="0" w:type="dxa"/>
            <w:right w:w="108" w:type="dxa"/>
          </w:tblCellMar>
        </w:tblPrEx>
        <w:trPr>
          <w:trHeight w:val="791" w:hRule="atLeast"/>
          <w:jc w:val="center"/>
        </w:trPr>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333D3D83">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采购人名称</w:t>
            </w:r>
          </w:p>
        </w:tc>
        <w:tc>
          <w:tcPr>
            <w:tcW w:w="6709" w:type="dxa"/>
            <w:tcBorders>
              <w:top w:val="single" w:color="auto" w:sz="4" w:space="0"/>
              <w:left w:val="nil"/>
              <w:bottom w:val="single" w:color="auto" w:sz="4" w:space="0"/>
              <w:right w:val="single" w:color="auto" w:sz="4" w:space="0"/>
            </w:tcBorders>
            <w:shd w:val="clear" w:color="auto" w:fill="auto"/>
          </w:tcPr>
          <w:p w14:paraId="4A47F9E9">
            <w:pPr>
              <w:keepNext w:val="0"/>
              <w:keepLines w:val="0"/>
              <w:pageBreakBefore w:val="0"/>
              <w:widowControl w:val="0"/>
              <w:kinsoku/>
              <w:wordWrap/>
              <w:overflowPunct/>
              <w:topLinePunct/>
              <w:autoSpaceDE/>
              <w:autoSpaceDN/>
              <w:bidi w:val="0"/>
              <w:adjustRightInd/>
              <w:snapToGrid/>
              <w:spacing w:line="560" w:lineRule="exact"/>
              <w:textAlignment w:val="auto"/>
              <w:rPr>
                <w:rFonts w:hint="eastAsia" w:ascii="宋体" w:hAnsi="宋体" w:eastAsia="宋体" w:cs="宋体"/>
                <w:sz w:val="21"/>
                <w:szCs w:val="21"/>
              </w:rPr>
            </w:pPr>
          </w:p>
        </w:tc>
      </w:tr>
      <w:tr w14:paraId="58EA79C6">
        <w:tblPrEx>
          <w:tblCellMar>
            <w:top w:w="0" w:type="dxa"/>
            <w:left w:w="108" w:type="dxa"/>
            <w:bottom w:w="0" w:type="dxa"/>
            <w:right w:w="108" w:type="dxa"/>
          </w:tblCellMar>
        </w:tblPrEx>
        <w:trPr>
          <w:trHeight w:val="784" w:hRule="atLeast"/>
          <w:jc w:val="center"/>
        </w:trPr>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4D4614B1">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采购人地址</w:t>
            </w:r>
          </w:p>
        </w:tc>
        <w:tc>
          <w:tcPr>
            <w:tcW w:w="6709" w:type="dxa"/>
            <w:tcBorders>
              <w:top w:val="single" w:color="auto" w:sz="4" w:space="0"/>
              <w:left w:val="nil"/>
              <w:bottom w:val="single" w:color="auto" w:sz="4" w:space="0"/>
              <w:right w:val="single" w:color="auto" w:sz="4" w:space="0"/>
            </w:tcBorders>
            <w:shd w:val="clear" w:color="auto" w:fill="auto"/>
          </w:tcPr>
          <w:p w14:paraId="31F1C34E">
            <w:pPr>
              <w:keepNext w:val="0"/>
              <w:keepLines w:val="0"/>
              <w:pageBreakBefore w:val="0"/>
              <w:widowControl w:val="0"/>
              <w:kinsoku/>
              <w:wordWrap/>
              <w:overflowPunct/>
              <w:topLinePunct/>
              <w:autoSpaceDE/>
              <w:autoSpaceDN/>
              <w:bidi w:val="0"/>
              <w:adjustRightInd/>
              <w:snapToGrid/>
              <w:spacing w:line="560" w:lineRule="exact"/>
              <w:textAlignment w:val="auto"/>
              <w:rPr>
                <w:rFonts w:hint="eastAsia" w:ascii="宋体" w:hAnsi="宋体" w:eastAsia="宋体" w:cs="宋体"/>
                <w:sz w:val="21"/>
                <w:szCs w:val="21"/>
              </w:rPr>
            </w:pPr>
          </w:p>
        </w:tc>
      </w:tr>
      <w:tr w14:paraId="403269C2">
        <w:tblPrEx>
          <w:tblCellMar>
            <w:top w:w="0" w:type="dxa"/>
            <w:left w:w="108" w:type="dxa"/>
            <w:bottom w:w="0" w:type="dxa"/>
            <w:right w:w="108" w:type="dxa"/>
          </w:tblCellMar>
        </w:tblPrEx>
        <w:trPr>
          <w:trHeight w:val="794" w:hRule="atLeast"/>
          <w:jc w:val="center"/>
        </w:trPr>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620CB550">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采购人电话</w:t>
            </w:r>
          </w:p>
        </w:tc>
        <w:tc>
          <w:tcPr>
            <w:tcW w:w="6709" w:type="dxa"/>
            <w:tcBorders>
              <w:top w:val="single" w:color="auto" w:sz="4" w:space="0"/>
              <w:left w:val="nil"/>
              <w:bottom w:val="single" w:color="auto" w:sz="4" w:space="0"/>
              <w:right w:val="single" w:color="auto" w:sz="4" w:space="0"/>
            </w:tcBorders>
            <w:shd w:val="clear" w:color="auto" w:fill="auto"/>
          </w:tcPr>
          <w:p w14:paraId="5F219380">
            <w:pPr>
              <w:keepNext w:val="0"/>
              <w:keepLines w:val="0"/>
              <w:pageBreakBefore w:val="0"/>
              <w:widowControl w:val="0"/>
              <w:kinsoku/>
              <w:wordWrap/>
              <w:overflowPunct/>
              <w:topLinePunct/>
              <w:autoSpaceDE/>
              <w:autoSpaceDN/>
              <w:bidi w:val="0"/>
              <w:adjustRightInd/>
              <w:snapToGrid/>
              <w:spacing w:line="560" w:lineRule="exact"/>
              <w:textAlignment w:val="auto"/>
              <w:rPr>
                <w:rFonts w:hint="eastAsia" w:ascii="宋体" w:hAnsi="宋体" w:eastAsia="宋体" w:cs="宋体"/>
                <w:sz w:val="21"/>
                <w:szCs w:val="21"/>
              </w:rPr>
            </w:pPr>
          </w:p>
        </w:tc>
      </w:tr>
      <w:tr w14:paraId="578168E8">
        <w:tblPrEx>
          <w:tblCellMar>
            <w:top w:w="0" w:type="dxa"/>
            <w:left w:w="108" w:type="dxa"/>
            <w:bottom w:w="0" w:type="dxa"/>
            <w:right w:w="108" w:type="dxa"/>
          </w:tblCellMar>
        </w:tblPrEx>
        <w:trPr>
          <w:trHeight w:val="786" w:hRule="atLeast"/>
          <w:jc w:val="center"/>
        </w:trPr>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1570C4B3">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合同价格</w:t>
            </w:r>
          </w:p>
        </w:tc>
        <w:tc>
          <w:tcPr>
            <w:tcW w:w="6709" w:type="dxa"/>
            <w:tcBorders>
              <w:top w:val="single" w:color="auto" w:sz="4" w:space="0"/>
              <w:left w:val="nil"/>
              <w:bottom w:val="single" w:color="auto" w:sz="4" w:space="0"/>
              <w:right w:val="single" w:color="auto" w:sz="4" w:space="0"/>
            </w:tcBorders>
            <w:shd w:val="clear" w:color="auto" w:fill="auto"/>
          </w:tcPr>
          <w:p w14:paraId="7F562591">
            <w:pPr>
              <w:keepNext w:val="0"/>
              <w:keepLines w:val="0"/>
              <w:pageBreakBefore w:val="0"/>
              <w:widowControl w:val="0"/>
              <w:kinsoku/>
              <w:wordWrap/>
              <w:overflowPunct/>
              <w:topLinePunct/>
              <w:autoSpaceDE/>
              <w:autoSpaceDN/>
              <w:bidi w:val="0"/>
              <w:adjustRightInd/>
              <w:snapToGrid/>
              <w:spacing w:line="560" w:lineRule="exact"/>
              <w:textAlignment w:val="auto"/>
              <w:rPr>
                <w:rFonts w:hint="eastAsia" w:ascii="宋体" w:hAnsi="宋体" w:eastAsia="宋体" w:cs="宋体"/>
                <w:sz w:val="21"/>
                <w:szCs w:val="21"/>
              </w:rPr>
            </w:pPr>
          </w:p>
        </w:tc>
      </w:tr>
      <w:tr w14:paraId="795870C5">
        <w:tblPrEx>
          <w:tblCellMar>
            <w:top w:w="0" w:type="dxa"/>
            <w:left w:w="108" w:type="dxa"/>
            <w:bottom w:w="0" w:type="dxa"/>
            <w:right w:w="108" w:type="dxa"/>
          </w:tblCellMar>
        </w:tblPrEx>
        <w:trPr>
          <w:trHeight w:val="808" w:hRule="atLeast"/>
          <w:jc w:val="center"/>
        </w:trPr>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1A19F36E">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交货期限</w:t>
            </w:r>
          </w:p>
        </w:tc>
        <w:tc>
          <w:tcPr>
            <w:tcW w:w="6709" w:type="dxa"/>
            <w:tcBorders>
              <w:top w:val="single" w:color="auto" w:sz="4" w:space="0"/>
              <w:left w:val="nil"/>
              <w:bottom w:val="single" w:color="auto" w:sz="4" w:space="0"/>
              <w:right w:val="single" w:color="auto" w:sz="4" w:space="0"/>
            </w:tcBorders>
            <w:shd w:val="clear" w:color="auto" w:fill="auto"/>
            <w:vAlign w:val="center"/>
          </w:tcPr>
          <w:p w14:paraId="1B62022D">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从               至</w:t>
            </w:r>
          </w:p>
        </w:tc>
      </w:tr>
      <w:tr w14:paraId="13E22B97">
        <w:tblPrEx>
          <w:tblCellMar>
            <w:top w:w="0" w:type="dxa"/>
            <w:left w:w="108" w:type="dxa"/>
            <w:bottom w:w="0" w:type="dxa"/>
            <w:right w:w="108" w:type="dxa"/>
          </w:tblCellMar>
        </w:tblPrEx>
        <w:trPr>
          <w:trHeight w:val="3149" w:hRule="atLeast"/>
          <w:jc w:val="center"/>
        </w:trPr>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53BFD4BD">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采购内容</w:t>
            </w:r>
          </w:p>
        </w:tc>
        <w:tc>
          <w:tcPr>
            <w:tcW w:w="6709" w:type="dxa"/>
            <w:tcBorders>
              <w:top w:val="single" w:color="auto" w:sz="4" w:space="0"/>
              <w:left w:val="nil"/>
              <w:bottom w:val="single" w:color="auto" w:sz="4" w:space="0"/>
              <w:right w:val="single" w:color="auto" w:sz="4" w:space="0"/>
            </w:tcBorders>
            <w:shd w:val="clear" w:color="auto" w:fill="auto"/>
          </w:tcPr>
          <w:p w14:paraId="1702A0BE">
            <w:pPr>
              <w:keepNext w:val="0"/>
              <w:keepLines w:val="0"/>
              <w:pageBreakBefore w:val="0"/>
              <w:widowControl w:val="0"/>
              <w:kinsoku/>
              <w:wordWrap/>
              <w:overflowPunct/>
              <w:topLinePunct/>
              <w:autoSpaceDE/>
              <w:autoSpaceDN/>
              <w:bidi w:val="0"/>
              <w:adjustRightInd/>
              <w:snapToGrid/>
              <w:spacing w:line="560" w:lineRule="exact"/>
              <w:textAlignment w:val="auto"/>
              <w:rPr>
                <w:rFonts w:hint="eastAsia" w:ascii="宋体" w:hAnsi="宋体" w:eastAsia="宋体" w:cs="宋体"/>
                <w:sz w:val="21"/>
                <w:szCs w:val="21"/>
              </w:rPr>
            </w:pPr>
          </w:p>
        </w:tc>
      </w:tr>
      <w:tr w14:paraId="0B1EFDAD">
        <w:tblPrEx>
          <w:tblCellMar>
            <w:top w:w="0" w:type="dxa"/>
            <w:left w:w="108" w:type="dxa"/>
            <w:bottom w:w="0" w:type="dxa"/>
            <w:right w:w="108" w:type="dxa"/>
          </w:tblCellMar>
        </w:tblPrEx>
        <w:trPr>
          <w:trHeight w:val="793" w:hRule="atLeast"/>
          <w:jc w:val="center"/>
        </w:trPr>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3B455FF7">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质量</w:t>
            </w:r>
          </w:p>
        </w:tc>
        <w:tc>
          <w:tcPr>
            <w:tcW w:w="6709" w:type="dxa"/>
            <w:tcBorders>
              <w:top w:val="single" w:color="auto" w:sz="4" w:space="0"/>
              <w:left w:val="nil"/>
              <w:bottom w:val="single" w:color="auto" w:sz="4" w:space="0"/>
              <w:right w:val="single" w:color="auto" w:sz="4" w:space="0"/>
            </w:tcBorders>
            <w:shd w:val="clear" w:color="auto" w:fill="auto"/>
          </w:tcPr>
          <w:p w14:paraId="789491AD">
            <w:pPr>
              <w:keepNext w:val="0"/>
              <w:keepLines w:val="0"/>
              <w:pageBreakBefore w:val="0"/>
              <w:widowControl w:val="0"/>
              <w:kinsoku/>
              <w:wordWrap/>
              <w:overflowPunct/>
              <w:topLinePunct/>
              <w:autoSpaceDE/>
              <w:autoSpaceDN/>
              <w:bidi w:val="0"/>
              <w:adjustRightInd/>
              <w:snapToGrid/>
              <w:spacing w:line="560" w:lineRule="exact"/>
              <w:textAlignment w:val="auto"/>
              <w:rPr>
                <w:rFonts w:hint="eastAsia" w:ascii="宋体" w:hAnsi="宋体" w:eastAsia="宋体" w:cs="宋体"/>
                <w:sz w:val="21"/>
                <w:szCs w:val="21"/>
              </w:rPr>
            </w:pPr>
          </w:p>
        </w:tc>
      </w:tr>
      <w:tr w14:paraId="4F3E62D0">
        <w:tblPrEx>
          <w:tblCellMar>
            <w:top w:w="0" w:type="dxa"/>
            <w:left w:w="108" w:type="dxa"/>
            <w:bottom w:w="0" w:type="dxa"/>
            <w:right w:w="108" w:type="dxa"/>
          </w:tblCellMar>
        </w:tblPrEx>
        <w:trPr>
          <w:trHeight w:val="817" w:hRule="atLeast"/>
          <w:jc w:val="center"/>
        </w:trPr>
        <w:tc>
          <w:tcPr>
            <w:tcW w:w="1768" w:type="dxa"/>
            <w:tcBorders>
              <w:top w:val="single" w:color="auto" w:sz="4" w:space="0"/>
              <w:left w:val="single" w:color="auto" w:sz="4" w:space="0"/>
              <w:bottom w:val="single" w:color="auto" w:sz="4" w:space="0"/>
              <w:right w:val="single" w:color="auto" w:sz="4" w:space="0"/>
            </w:tcBorders>
            <w:shd w:val="clear" w:color="auto" w:fill="auto"/>
            <w:vAlign w:val="center"/>
          </w:tcPr>
          <w:p w14:paraId="49E28179">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备注</w:t>
            </w:r>
          </w:p>
        </w:tc>
        <w:tc>
          <w:tcPr>
            <w:tcW w:w="6709" w:type="dxa"/>
            <w:tcBorders>
              <w:top w:val="single" w:color="auto" w:sz="4" w:space="0"/>
              <w:left w:val="nil"/>
              <w:bottom w:val="single" w:color="auto" w:sz="4" w:space="0"/>
              <w:right w:val="single" w:color="auto" w:sz="4" w:space="0"/>
            </w:tcBorders>
            <w:shd w:val="clear" w:color="auto" w:fill="auto"/>
          </w:tcPr>
          <w:p w14:paraId="7D918CD6">
            <w:pPr>
              <w:keepNext w:val="0"/>
              <w:keepLines w:val="0"/>
              <w:pageBreakBefore w:val="0"/>
              <w:widowControl w:val="0"/>
              <w:kinsoku/>
              <w:wordWrap/>
              <w:overflowPunct/>
              <w:topLinePunct/>
              <w:autoSpaceDE/>
              <w:autoSpaceDN/>
              <w:bidi w:val="0"/>
              <w:adjustRightInd/>
              <w:snapToGrid/>
              <w:spacing w:line="560" w:lineRule="exact"/>
              <w:textAlignment w:val="auto"/>
              <w:rPr>
                <w:rFonts w:hint="eastAsia" w:ascii="宋体" w:hAnsi="宋体" w:eastAsia="宋体" w:cs="宋体"/>
                <w:sz w:val="21"/>
                <w:szCs w:val="21"/>
              </w:rPr>
            </w:pPr>
          </w:p>
        </w:tc>
      </w:tr>
    </w:tbl>
    <w:p w14:paraId="6C45DC06">
      <w:pPr>
        <w:keepNext w:val="0"/>
        <w:keepLines w:val="0"/>
        <w:pageBreakBefore w:val="0"/>
        <w:widowControl w:val="0"/>
        <w:kinsoku/>
        <w:wordWrap/>
        <w:overflowPunct/>
        <w:autoSpaceDE/>
        <w:autoSpaceDN/>
        <w:bidi w:val="0"/>
        <w:adjustRightInd/>
        <w:snapToGrid/>
        <w:spacing w:line="560" w:lineRule="exact"/>
        <w:textAlignment w:val="auto"/>
        <w:rPr>
          <w:rFonts w:hint="eastAsia" w:ascii="宋体" w:hAnsi="宋体" w:eastAsia="宋体" w:cs="宋体"/>
          <w:sz w:val="21"/>
          <w:szCs w:val="21"/>
        </w:rPr>
      </w:pPr>
    </w:p>
    <w:p w14:paraId="4623C667">
      <w:pPr>
        <w:keepNext w:val="0"/>
        <w:keepLines w:val="0"/>
        <w:pageBreakBefore w:val="0"/>
        <w:widowControl w:val="0"/>
        <w:kinsoku/>
        <w:wordWrap/>
        <w:overflowPunct/>
        <w:autoSpaceDE/>
        <w:autoSpaceDN/>
        <w:bidi w:val="0"/>
        <w:adjustRightInd/>
        <w:snapToGrid/>
        <w:spacing w:line="560" w:lineRule="exact"/>
        <w:ind w:firstLine="3471" w:firstLineChars="1653"/>
        <w:jc w:val="left"/>
        <w:textAlignment w:val="auto"/>
        <w:rPr>
          <w:rFonts w:hint="eastAsia" w:ascii="宋体" w:hAnsi="宋体" w:eastAsia="宋体" w:cs="宋体"/>
          <w:sz w:val="21"/>
          <w:szCs w:val="21"/>
          <w:u w:val="single"/>
        </w:rPr>
      </w:pPr>
      <w:r>
        <w:rPr>
          <w:rFonts w:hint="eastAsia" w:ascii="宋体" w:hAnsi="宋体" w:eastAsia="宋体" w:cs="宋体"/>
          <w:sz w:val="21"/>
          <w:szCs w:val="21"/>
          <w:lang w:eastAsia="zh-CN"/>
        </w:rPr>
        <w:t>响应人</w:t>
      </w:r>
      <w:r>
        <w:rPr>
          <w:rFonts w:hint="eastAsia" w:ascii="宋体" w:hAnsi="宋体" w:eastAsia="宋体" w:cs="宋体"/>
          <w:sz w:val="21"/>
          <w:szCs w:val="21"/>
        </w:rPr>
        <w:t>(盖单位公章)：</w:t>
      </w:r>
    </w:p>
    <w:p w14:paraId="13D91E32">
      <w:pPr>
        <w:keepNext w:val="0"/>
        <w:keepLines w:val="0"/>
        <w:pageBreakBefore w:val="0"/>
        <w:widowControl w:val="0"/>
        <w:kinsoku/>
        <w:wordWrap/>
        <w:overflowPunct/>
        <w:autoSpaceDE/>
        <w:autoSpaceDN/>
        <w:bidi w:val="0"/>
        <w:adjustRightInd/>
        <w:snapToGrid/>
        <w:spacing w:line="560" w:lineRule="exact"/>
        <w:ind w:firstLine="3471" w:firstLineChars="1653"/>
        <w:jc w:val="left"/>
        <w:textAlignment w:val="auto"/>
        <w:rPr>
          <w:rFonts w:hint="eastAsia" w:ascii="宋体" w:hAnsi="宋体" w:eastAsia="宋体" w:cs="宋体"/>
          <w:sz w:val="21"/>
          <w:szCs w:val="21"/>
          <w:u w:val="single"/>
        </w:rPr>
      </w:pPr>
      <w:r>
        <w:rPr>
          <w:rFonts w:hint="eastAsia" w:ascii="宋体" w:hAnsi="宋体" w:eastAsia="宋体" w:cs="宋体"/>
          <w:sz w:val="21"/>
          <w:szCs w:val="21"/>
        </w:rPr>
        <w:t>法定代表人 (签字或盖章)：</w:t>
      </w:r>
    </w:p>
    <w:p w14:paraId="5367DA9E">
      <w:pPr>
        <w:spacing w:line="480" w:lineRule="auto"/>
        <w:ind w:firstLine="3471" w:firstLineChars="1653"/>
        <w:jc w:val="left"/>
        <w:rPr>
          <w:rFonts w:hint="eastAsia" w:ascii="宋体" w:hAnsi="宋体" w:eastAsia="宋体" w:cs="宋体"/>
          <w:sz w:val="21"/>
          <w:szCs w:val="21"/>
        </w:rPr>
      </w:pPr>
      <w:r>
        <w:rPr>
          <w:rFonts w:hint="eastAsia" w:ascii="宋体" w:hAnsi="宋体" w:eastAsia="宋体" w:cs="宋体"/>
          <w:sz w:val="21"/>
          <w:szCs w:val="21"/>
        </w:rPr>
        <w:t>日期：  年  月   日</w:t>
      </w:r>
    </w:p>
    <w:p w14:paraId="17972B8C">
      <w:pPr>
        <w:rPr>
          <w:rFonts w:hint="eastAsia" w:ascii="宋体" w:hAnsi="宋体" w:eastAsia="宋体" w:cs="宋体"/>
          <w:sz w:val="21"/>
          <w:szCs w:val="21"/>
        </w:rPr>
      </w:pPr>
      <w:r>
        <w:rPr>
          <w:rFonts w:hint="eastAsia" w:ascii="宋体" w:hAnsi="宋体" w:eastAsia="宋体" w:cs="宋体"/>
          <w:sz w:val="21"/>
          <w:szCs w:val="21"/>
        </w:rPr>
        <w:br w:type="page"/>
      </w:r>
    </w:p>
    <w:p w14:paraId="4B4DDD6B">
      <w:pPr>
        <w:spacing w:line="480" w:lineRule="auto"/>
        <w:ind w:firstLine="3471" w:firstLineChars="1653"/>
        <w:jc w:val="left"/>
        <w:rPr>
          <w:rFonts w:hint="eastAsia" w:ascii="宋体" w:hAnsi="宋体" w:eastAsia="宋体" w:cs="宋体"/>
          <w:sz w:val="21"/>
          <w:szCs w:val="21"/>
        </w:rPr>
      </w:pPr>
    </w:p>
    <w:p w14:paraId="382026F4">
      <w:pPr>
        <w:jc w:val="center"/>
        <w:rPr>
          <w:rFonts w:hint="eastAsia" w:ascii="宋体" w:hAnsi="宋体" w:eastAsia="宋体" w:cs="宋体"/>
          <w:color w:val="000000"/>
          <w:kern w:val="0"/>
          <w:sz w:val="24"/>
          <w:szCs w:val="24"/>
        </w:rPr>
      </w:pPr>
      <w:r>
        <w:rPr>
          <w:rFonts w:hint="eastAsia" w:ascii="宋体" w:hAnsi="宋体" w:eastAsia="宋体" w:cs="宋体"/>
          <w:b/>
          <w:bCs/>
          <w:sz w:val="24"/>
          <w:szCs w:val="24"/>
          <w:lang w:val="en-US" w:eastAsia="zh-CN"/>
        </w:rPr>
        <w:t>十</w:t>
      </w:r>
      <w:r>
        <w:rPr>
          <w:rFonts w:hint="eastAsia" w:ascii="宋体" w:hAnsi="宋体" w:eastAsia="宋体" w:cs="宋体"/>
          <w:b/>
          <w:bCs/>
          <w:sz w:val="24"/>
          <w:szCs w:val="24"/>
        </w:rPr>
        <w:t>、</w:t>
      </w:r>
      <w:r>
        <w:rPr>
          <w:rFonts w:hint="eastAsia" w:ascii="宋体" w:hAnsi="宋体" w:eastAsia="宋体" w:cs="宋体"/>
          <w:b/>
          <w:sz w:val="24"/>
          <w:szCs w:val="24"/>
          <w:lang w:val="zh-CN"/>
        </w:rPr>
        <w:t>响应人认为需要提供的其它资料</w:t>
      </w:r>
    </w:p>
    <w:p w14:paraId="68C445AA">
      <w:pPr>
        <w:widowControl/>
        <w:spacing w:line="560" w:lineRule="atLeast"/>
        <w:jc w:val="center"/>
        <w:rPr>
          <w:rFonts w:hint="eastAsia" w:ascii="宋体" w:hAnsi="宋体" w:eastAsia="宋体" w:cs="宋体"/>
          <w:color w:val="000000"/>
          <w:kern w:val="0"/>
          <w:sz w:val="21"/>
          <w:szCs w:val="21"/>
        </w:rPr>
      </w:pPr>
    </w:p>
    <w:p w14:paraId="551D4B1E">
      <w:pPr>
        <w:pStyle w:val="15"/>
        <w:numPr>
          <w:ilvl w:val="0"/>
          <w:numId w:val="0"/>
        </w:numPr>
        <w:jc w:val="center"/>
        <w:rPr>
          <w:rFonts w:hint="default"/>
          <w:lang w:val="en-US" w:eastAsia="zh-CN"/>
        </w:rPr>
      </w:pPr>
      <w:r>
        <w:rPr>
          <w:rFonts w:hint="eastAsia"/>
          <w:sz w:val="22"/>
          <w:szCs w:val="21"/>
          <w:lang w:val="en-US" w:eastAsia="zh-CN"/>
        </w:rPr>
        <w:t>（格式自拟）</w:t>
      </w:r>
    </w:p>
    <w:p w14:paraId="5A1D1F42">
      <w:pPr>
        <w:widowControl/>
        <w:jc w:val="center"/>
        <w:rPr>
          <w:rFonts w:hint="eastAsia" w:ascii="宋体" w:hAnsi="宋体" w:eastAsia="宋体" w:cs="宋体"/>
          <w:color w:val="000000"/>
          <w:kern w:val="0"/>
          <w:sz w:val="21"/>
          <w:szCs w:val="21"/>
        </w:rPr>
      </w:pPr>
    </w:p>
    <w:p w14:paraId="02B7B221">
      <w:pPr>
        <w:widowControl/>
        <w:jc w:val="center"/>
        <w:rPr>
          <w:rFonts w:hint="eastAsia" w:ascii="宋体" w:hAnsi="宋体" w:eastAsia="宋体" w:cs="宋体"/>
          <w:color w:val="000000"/>
          <w:kern w:val="0"/>
          <w:sz w:val="21"/>
          <w:szCs w:val="21"/>
        </w:rPr>
      </w:pPr>
    </w:p>
    <w:p w14:paraId="6CD09579">
      <w:pPr>
        <w:widowControl/>
        <w:spacing w:line="520" w:lineRule="atLeast"/>
        <w:jc w:val="center"/>
        <w:rPr>
          <w:rFonts w:hint="eastAsia" w:ascii="宋体" w:hAnsi="宋体" w:eastAsia="宋体" w:cs="宋体"/>
          <w:color w:val="000000"/>
          <w:kern w:val="0"/>
          <w:sz w:val="21"/>
          <w:szCs w:val="21"/>
        </w:rPr>
      </w:pPr>
    </w:p>
    <w:p w14:paraId="28190964">
      <w:pPr>
        <w:widowControl/>
        <w:spacing w:line="520" w:lineRule="atLeast"/>
        <w:jc w:val="center"/>
        <w:rPr>
          <w:rFonts w:hint="eastAsia" w:ascii="宋体" w:hAnsi="宋体" w:eastAsia="宋体" w:cs="宋体"/>
          <w:color w:val="000000"/>
          <w:kern w:val="0"/>
          <w:sz w:val="21"/>
          <w:szCs w:val="21"/>
        </w:rPr>
      </w:pPr>
    </w:p>
    <w:bookmarkEnd w:id="36"/>
    <w:p w14:paraId="66EE92B9">
      <w:pPr>
        <w:widowControl/>
        <w:jc w:val="left"/>
        <w:rPr>
          <w:rFonts w:hint="eastAsia" w:ascii="宋体" w:hAnsi="宋体" w:eastAsia="宋体" w:cs="宋体"/>
          <w:sz w:val="21"/>
          <w:szCs w:val="21"/>
        </w:rPr>
      </w:pPr>
    </w:p>
    <w:p w14:paraId="042639EC"/>
    <w:sectPr>
      <w:footerReference r:id="rId5" w:type="default"/>
      <w:pgSz w:w="11906" w:h="16838"/>
      <w:pgMar w:top="1327" w:right="1349" w:bottom="1327" w:left="1406"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crosoftYaHei">
    <w:altName w:val="宋体"/>
    <w:panose1 w:val="00000000000000000000"/>
    <w:charset w:val="86"/>
    <w:family w:val="auto"/>
    <w:pitch w:val="default"/>
    <w:sig w:usb0="00000000" w:usb1="00000000" w:usb2="00000000" w:usb3="00000000" w:csb0="00040000" w:csb1="00000000"/>
  </w:font>
  <w:font w:name="MicrosoftYaHei-Bold">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00" w:usb3="00000000" w:csb0="00040000"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9AED4">
    <w:pPr>
      <w:pStyle w:val="7"/>
      <w:tabs>
        <w:tab w:val="left" w:pos="5217"/>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D35E6">
    <w:pPr>
      <w:pStyle w:val="7"/>
      <w:tabs>
        <w:tab w:val="left" w:pos="5217"/>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7ADCA">
    <w:pPr>
      <w:pStyle w:val="7"/>
      <w:tabs>
        <w:tab w:val="left" w:pos="5217"/>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25597">
                          <w:pPr>
                            <w:pStyle w:val="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4225597">
                    <w:pPr>
                      <w:pStyle w:val="7"/>
                    </w:pPr>
                    <w:r>
                      <w:fldChar w:fldCharType="begin"/>
                    </w:r>
                    <w:r>
                      <w:instrText xml:space="preserve"> PAGE  \* MERGEFORMAT </w:instrText>
                    </w:r>
                    <w:r>
                      <w:fldChar w:fldCharType="separate"/>
                    </w:r>
                    <w:r>
                      <w:t>48</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9B3DB"/>
    <w:multiLevelType w:val="multilevel"/>
    <w:tmpl w:val="DA99B3DB"/>
    <w:lvl w:ilvl="0" w:tentative="0">
      <w:start w:val="1"/>
      <w:numFmt w:val="decimal"/>
      <w:pStyle w:val="3"/>
      <w:lvlText w:val="%1."/>
      <w:lvlJc w:val="left"/>
      <w:pPr>
        <w:tabs>
          <w:tab w:val="left" w:pos="425"/>
        </w:tabs>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C4A8973"/>
    <w:multiLevelType w:val="singleLevel"/>
    <w:tmpl w:val="0C4A8973"/>
    <w:lvl w:ilvl="0" w:tentative="0">
      <w:start w:val="9"/>
      <w:numFmt w:val="chineseCounting"/>
      <w:suff w:val="nothing"/>
      <w:lvlText w:val="%1、"/>
      <w:lvlJc w:val="left"/>
      <w:rPr>
        <w:rFonts w:hint="eastAsia"/>
      </w:rPr>
    </w:lvl>
  </w:abstractNum>
  <w:abstractNum w:abstractNumId="2">
    <w:nsid w:val="1C536597"/>
    <w:multiLevelType w:val="singleLevel"/>
    <w:tmpl w:val="1C536597"/>
    <w:lvl w:ilvl="0" w:tentative="0">
      <w:start w:val="6"/>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lNmY4ZWJkZDc4ZGQ4MDMwN2ZiN2E3MWQ0MWNmMjgifQ=="/>
  </w:docVars>
  <w:rsids>
    <w:rsidRoot w:val="00172A27"/>
    <w:rsid w:val="000050B2"/>
    <w:rsid w:val="01AE15BA"/>
    <w:rsid w:val="02BE1B0E"/>
    <w:rsid w:val="03174F3D"/>
    <w:rsid w:val="038C592B"/>
    <w:rsid w:val="0462668B"/>
    <w:rsid w:val="069F7723"/>
    <w:rsid w:val="06B64A6C"/>
    <w:rsid w:val="08DD09D6"/>
    <w:rsid w:val="0A982E07"/>
    <w:rsid w:val="0C1666D9"/>
    <w:rsid w:val="0D005C6E"/>
    <w:rsid w:val="0D183D8B"/>
    <w:rsid w:val="0DBF06AB"/>
    <w:rsid w:val="0EC0292C"/>
    <w:rsid w:val="12A762DD"/>
    <w:rsid w:val="13B80076"/>
    <w:rsid w:val="14DC5FE6"/>
    <w:rsid w:val="151B4D60"/>
    <w:rsid w:val="16921052"/>
    <w:rsid w:val="16FC64CC"/>
    <w:rsid w:val="17BE19D3"/>
    <w:rsid w:val="18720CE0"/>
    <w:rsid w:val="1A0933D9"/>
    <w:rsid w:val="1CD145B6"/>
    <w:rsid w:val="20181924"/>
    <w:rsid w:val="20D81D57"/>
    <w:rsid w:val="21067287"/>
    <w:rsid w:val="22910410"/>
    <w:rsid w:val="246851A0"/>
    <w:rsid w:val="28E62B38"/>
    <w:rsid w:val="29642175"/>
    <w:rsid w:val="2AAF1D7B"/>
    <w:rsid w:val="2ACE4F38"/>
    <w:rsid w:val="2B285128"/>
    <w:rsid w:val="2B2D0EF2"/>
    <w:rsid w:val="2C0A3184"/>
    <w:rsid w:val="2C6C747A"/>
    <w:rsid w:val="2C785A0E"/>
    <w:rsid w:val="2DA27975"/>
    <w:rsid w:val="2F4B1946"/>
    <w:rsid w:val="32335040"/>
    <w:rsid w:val="33EF4F96"/>
    <w:rsid w:val="34384B8F"/>
    <w:rsid w:val="34781430"/>
    <w:rsid w:val="35B7505F"/>
    <w:rsid w:val="35C56367"/>
    <w:rsid w:val="37B8287B"/>
    <w:rsid w:val="38C84008"/>
    <w:rsid w:val="3C355E58"/>
    <w:rsid w:val="3C5D7AF9"/>
    <w:rsid w:val="3CE84C78"/>
    <w:rsid w:val="3FEC5D4E"/>
    <w:rsid w:val="4050500F"/>
    <w:rsid w:val="41546D80"/>
    <w:rsid w:val="42AF66BF"/>
    <w:rsid w:val="45800144"/>
    <w:rsid w:val="45F12DF0"/>
    <w:rsid w:val="46382CDE"/>
    <w:rsid w:val="469330D2"/>
    <w:rsid w:val="469D4D26"/>
    <w:rsid w:val="475C24EB"/>
    <w:rsid w:val="47BC742D"/>
    <w:rsid w:val="47F941DE"/>
    <w:rsid w:val="48DA732C"/>
    <w:rsid w:val="491750B6"/>
    <w:rsid w:val="49975A5C"/>
    <w:rsid w:val="4A7F6A5C"/>
    <w:rsid w:val="4B7E5126"/>
    <w:rsid w:val="551B39E5"/>
    <w:rsid w:val="559E63C4"/>
    <w:rsid w:val="5C3A2094"/>
    <w:rsid w:val="5CD56326"/>
    <w:rsid w:val="5E9640DD"/>
    <w:rsid w:val="63B864AB"/>
    <w:rsid w:val="65D200F0"/>
    <w:rsid w:val="69935DE8"/>
    <w:rsid w:val="6A935974"/>
    <w:rsid w:val="6B87372B"/>
    <w:rsid w:val="6D1C60F5"/>
    <w:rsid w:val="6E72228A"/>
    <w:rsid w:val="6FAA79E8"/>
    <w:rsid w:val="7007465D"/>
    <w:rsid w:val="700E4CD4"/>
    <w:rsid w:val="70D8575A"/>
    <w:rsid w:val="72532AA8"/>
    <w:rsid w:val="735A34D3"/>
    <w:rsid w:val="74574636"/>
    <w:rsid w:val="750A3F87"/>
    <w:rsid w:val="77D23F80"/>
    <w:rsid w:val="78E35D19"/>
    <w:rsid w:val="7C274045"/>
    <w:rsid w:val="7FF96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160" w:after="160" w:line="240" w:lineRule="atLeast"/>
      <w:ind w:left="851" w:hanging="284"/>
      <w:textAlignment w:val="baseline"/>
      <w:outlineLvl w:val="1"/>
    </w:pPr>
    <w:rPr>
      <w:rFonts w:ascii="黑体" w:hAnsi="Arial" w:eastAsia="黑体"/>
      <w:kern w:val="0"/>
      <w:sz w:val="28"/>
      <w:szCs w:val="28"/>
    </w:rPr>
  </w:style>
  <w:style w:type="paragraph" w:styleId="3">
    <w:name w:val="heading 3"/>
    <w:basedOn w:val="1"/>
    <w:next w:val="1"/>
    <w:unhideWhenUsed/>
    <w:qFormat/>
    <w:uiPriority w:val="0"/>
    <w:pPr>
      <w:keepNext/>
      <w:keepLines/>
      <w:numPr>
        <w:ilvl w:val="0"/>
        <w:numId w:val="1"/>
      </w:numPr>
      <w:tabs>
        <w:tab w:val="left" w:pos="5852"/>
      </w:tabs>
      <w:snapToGrid w:val="0"/>
      <w:spacing w:before="360" w:line="240" w:lineRule="exact"/>
      <w:outlineLvl w:val="2"/>
    </w:pPr>
    <w:rPr>
      <w:rFonts w:ascii="Times New Roman" w:hAnsi="Times New Roman" w:eastAsia="宋体" w:cs="Times New Roman"/>
      <w:b/>
      <w:kern w:val="0"/>
      <w:sz w:val="28"/>
      <w:szCs w:val="20"/>
    </w:rPr>
  </w:style>
  <w:style w:type="character" w:default="1" w:styleId="12">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Body Text"/>
    <w:basedOn w:val="1"/>
    <w:next w:val="5"/>
    <w:qFormat/>
    <w:uiPriority w:val="99"/>
    <w:pPr>
      <w:spacing w:line="540" w:lineRule="exact"/>
      <w:ind w:right="180"/>
    </w:pPr>
    <w:rPr>
      <w:rFonts w:ascii="楷体_GB2312" w:hAnsi="宋体" w:eastAsia="楷体_GB2312"/>
      <w:bCs/>
      <w:color w:val="000000"/>
      <w:sz w:val="28"/>
      <w:szCs w:val="20"/>
    </w:rPr>
  </w:style>
  <w:style w:type="paragraph" w:styleId="5">
    <w:name w:val="Body Text 2"/>
    <w:basedOn w:val="1"/>
    <w:qFormat/>
    <w:uiPriority w:val="0"/>
    <w:pPr>
      <w:spacing w:line="480" w:lineRule="auto"/>
    </w:pPr>
  </w:style>
  <w:style w:type="paragraph" w:styleId="6">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w:basedOn w:val="1"/>
    <w:next w:val="9"/>
    <w:qFormat/>
    <w:uiPriority w:val="0"/>
    <w:pPr>
      <w:spacing w:line="360" w:lineRule="auto"/>
      <w:ind w:firstLine="420"/>
    </w:pPr>
    <w:rPr>
      <w:rFonts w:ascii="Calibri" w:hAnsi="Calibri" w:eastAsia="Arial Unicode MS"/>
      <w:color w:val="000000"/>
      <w:kern w:val="0"/>
      <w:sz w:val="28"/>
      <w:szCs w:val="28"/>
    </w:rPr>
  </w:style>
  <w:style w:type="paragraph" w:styleId="9">
    <w:name w:val="Body Text First Indent 2"/>
    <w:basedOn w:val="1"/>
    <w:semiHidden/>
    <w:qFormat/>
    <w:uiPriority w:val="0"/>
    <w:pPr>
      <w:spacing w:before="100" w:beforeAutospacing="1" w:after="120" w:line="360" w:lineRule="auto"/>
      <w:ind w:left="420" w:firstLine="420"/>
    </w:pPr>
    <w:rPr>
      <w:rFonts w:ascii="Calibri" w:hAnsi="Calibri" w:eastAsia="Arial Unicode MS"/>
      <w:color w:val="000000"/>
      <w:kern w:val="0"/>
      <w:sz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WPSOffice手动目录 1"/>
    <w:qFormat/>
    <w:uiPriority w:val="0"/>
    <w:pPr>
      <w:ind w:leftChars="0"/>
    </w:pPr>
    <w:rPr>
      <w:rFonts w:asciiTheme="minorHAnsi" w:hAnsiTheme="minorHAnsi" w:eastAsiaTheme="minorEastAsia" w:cstheme="minorBidi"/>
      <w:sz w:val="20"/>
      <w:szCs w:val="20"/>
    </w:rPr>
  </w:style>
  <w:style w:type="paragraph" w:customStyle="1" w:styleId="14">
    <w:name w:val="样式 标题 3 + (中文) 黑体 小四 非加粗 段前: 7.8 磅 段后: 0 磅 行距: 固定值 20 磅"/>
    <w:basedOn w:val="3"/>
    <w:qFormat/>
    <w:uiPriority w:val="0"/>
    <w:pPr>
      <w:tabs>
        <w:tab w:val="clear" w:pos="5852"/>
      </w:tabs>
      <w:spacing w:before="0" w:line="400" w:lineRule="exact"/>
      <w:ind w:left="0"/>
    </w:pPr>
    <w:rPr>
      <w:rFonts w:ascii="Calibri" w:hAnsi="Calibri" w:eastAsia="黑体"/>
      <w:kern w:val="2"/>
      <w:sz w:val="24"/>
    </w:rPr>
  </w:style>
  <w:style w:type="paragraph" w:customStyle="1" w:styleId="1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16">
    <w:name w:val="文档正文"/>
    <w:basedOn w:val="1"/>
    <w:qFormat/>
    <w:uiPriority w:val="0"/>
    <w:pPr>
      <w:spacing w:line="480" w:lineRule="atLeast"/>
      <w:ind w:firstLine="567"/>
      <w:textAlignment w:val="baseline"/>
    </w:pPr>
    <w:rPr>
      <w:rFonts w:ascii="仿宋_GB2312" w:hAnsi="仿宋_GB2312" w:cs="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18234</Words>
  <Characters>20206</Characters>
  <Lines>0</Lines>
  <Paragraphs>0</Paragraphs>
  <TotalTime>12</TotalTime>
  <ScaleCrop>false</ScaleCrop>
  <LinksUpToDate>false</LinksUpToDate>
  <CharactersWithSpaces>20790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2024-10-31T23:56:00Z</dcterms:created>
  <dc:creator>联想</dc:creator>
  <cp:lastModifiedBy>杨彩红</cp:lastModifiedBy>
  <dcterms:modified xsi:type="dcterms:W3CDTF">2024-11-14T10:05:49Z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00F74CE037F54C65AB7928A0CBA7E14D_12</vt:lpwstr>
  </property>
</Properties>
</file>