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F6DC5">
      <w:pPr>
        <w:pStyle w:val="45"/>
        <w:jc w:val="center"/>
        <w:rPr>
          <w:rFonts w:hAnsi="宋体"/>
          <w:b/>
          <w:bCs/>
          <w:color w:val="auto"/>
          <w:sz w:val="56"/>
          <w:szCs w:val="52"/>
        </w:rPr>
      </w:pPr>
      <w:bookmarkStart w:id="30" w:name="_GoBack"/>
      <w:bookmarkEnd w:id="30"/>
    </w:p>
    <w:p w14:paraId="0776B935">
      <w:pPr>
        <w:pStyle w:val="45"/>
        <w:snapToGrid w:val="0"/>
        <w:spacing w:line="276" w:lineRule="auto"/>
        <w:jc w:val="center"/>
        <w:rPr>
          <w:rFonts w:hAnsi="宋体"/>
          <w:b/>
          <w:bCs/>
          <w:color w:val="auto"/>
          <w:sz w:val="56"/>
          <w:szCs w:val="52"/>
        </w:rPr>
      </w:pPr>
      <w:r>
        <w:rPr>
          <w:rFonts w:hAnsi="宋体"/>
          <w:b/>
          <w:bCs/>
          <w:color w:val="auto"/>
          <w:sz w:val="56"/>
          <w:szCs w:val="52"/>
        </w:rPr>
        <w:drawing>
          <wp:inline distT="0" distB="0" distL="114300" distR="114300">
            <wp:extent cx="5553075" cy="7762875"/>
            <wp:effectExtent l="0" t="0" r="9525" b="9525"/>
            <wp:docPr id="1" name="图片 1" descr="320432ed5f86972fb8504f20faf72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0432ed5f86972fb8504f20faf722e"/>
                    <pic:cNvPicPr>
                      <a:picLocks noChangeAspect="1"/>
                    </pic:cNvPicPr>
                  </pic:nvPicPr>
                  <pic:blipFill>
                    <a:blip r:embed="rId6"/>
                    <a:stretch>
                      <a:fillRect/>
                    </a:stretch>
                  </pic:blipFill>
                  <pic:spPr>
                    <a:xfrm>
                      <a:off x="0" y="0"/>
                      <a:ext cx="5553075" cy="7762875"/>
                    </a:xfrm>
                    <a:prstGeom prst="rect">
                      <a:avLst/>
                    </a:prstGeom>
                  </pic:spPr>
                </pic:pic>
              </a:graphicData>
            </a:graphic>
          </wp:inline>
        </w:drawing>
      </w:r>
      <w:r>
        <w:rPr>
          <w:rFonts w:hAnsi="宋体"/>
          <w:b/>
          <w:bCs/>
          <w:color w:val="auto"/>
          <w:sz w:val="56"/>
          <w:szCs w:val="52"/>
        </w:rPr>
        <w:br w:type="page"/>
      </w:r>
      <w:r>
        <w:rPr>
          <w:rFonts w:hint="eastAsia" w:hAnsi="宋体"/>
          <w:b/>
          <w:bCs/>
          <w:color w:val="auto"/>
          <w:sz w:val="44"/>
          <w:szCs w:val="52"/>
        </w:rPr>
        <w:t>义马市城市管理局环卫设施设备更新项目（设备车辆购置第一批）（第四标段-第六标段）</w:t>
      </w:r>
    </w:p>
    <w:p w14:paraId="20805B69">
      <w:pPr>
        <w:adjustRightInd w:val="0"/>
        <w:snapToGrid w:val="0"/>
        <w:spacing w:line="360" w:lineRule="auto"/>
        <w:rPr>
          <w:rFonts w:ascii="宋体" w:hAnsi="宋体" w:cs="宋体"/>
          <w:b/>
          <w:sz w:val="48"/>
          <w:szCs w:val="48"/>
        </w:rPr>
      </w:pPr>
    </w:p>
    <w:p w14:paraId="69E3D8FE">
      <w:pPr>
        <w:adjustRightInd w:val="0"/>
        <w:snapToGrid w:val="0"/>
        <w:spacing w:line="360" w:lineRule="auto"/>
        <w:jc w:val="center"/>
        <w:rPr>
          <w:rFonts w:ascii="宋体" w:hAnsi="宋体"/>
          <w:b/>
          <w:bCs/>
          <w:sz w:val="32"/>
          <w:szCs w:val="32"/>
        </w:rPr>
      </w:pPr>
      <w:r>
        <w:rPr>
          <w:rFonts w:hint="eastAsia" w:ascii="宋体" w:hAnsi="宋体"/>
          <w:b/>
          <w:bCs/>
          <w:sz w:val="32"/>
          <w:szCs w:val="32"/>
        </w:rPr>
        <w:t>采购编号：义马公开采购-2024-88</w:t>
      </w:r>
    </w:p>
    <w:p w14:paraId="36822F15">
      <w:pPr>
        <w:adjustRightInd w:val="0"/>
        <w:snapToGrid w:val="0"/>
        <w:spacing w:line="360" w:lineRule="auto"/>
        <w:jc w:val="center"/>
        <w:rPr>
          <w:rFonts w:ascii="宋体" w:hAnsi="宋体"/>
          <w:b/>
          <w:bCs/>
          <w:sz w:val="32"/>
          <w:szCs w:val="32"/>
        </w:rPr>
      </w:pPr>
      <w:r>
        <w:rPr>
          <w:rFonts w:hint="eastAsia" w:ascii="宋体" w:hAnsi="宋体"/>
          <w:b/>
          <w:bCs/>
          <w:sz w:val="32"/>
          <w:szCs w:val="32"/>
        </w:rPr>
        <w:t>项目编号：</w:t>
      </w:r>
      <w:r>
        <w:rPr>
          <w:rFonts w:ascii="宋体" w:hAnsi="宋体"/>
          <w:b/>
          <w:bCs/>
          <w:sz w:val="32"/>
          <w:szCs w:val="32"/>
        </w:rPr>
        <w:t>YMGZ[2024]</w:t>
      </w:r>
      <w:r>
        <w:rPr>
          <w:rFonts w:hint="eastAsia" w:ascii="宋体" w:hAnsi="宋体"/>
          <w:b/>
          <w:bCs/>
          <w:sz w:val="32"/>
          <w:szCs w:val="32"/>
        </w:rPr>
        <w:t>190</w:t>
      </w:r>
      <w:r>
        <w:rPr>
          <w:rFonts w:ascii="宋体" w:hAnsi="宋体"/>
          <w:b/>
          <w:bCs/>
          <w:sz w:val="32"/>
          <w:szCs w:val="32"/>
        </w:rPr>
        <w:t>-ZC10</w:t>
      </w:r>
      <w:r>
        <w:rPr>
          <w:rFonts w:hint="eastAsia" w:ascii="宋体" w:hAnsi="宋体"/>
          <w:b/>
          <w:bCs/>
          <w:sz w:val="32"/>
          <w:szCs w:val="32"/>
        </w:rPr>
        <w:t>2</w:t>
      </w:r>
    </w:p>
    <w:p w14:paraId="122D7B05">
      <w:pPr>
        <w:pStyle w:val="45"/>
        <w:snapToGrid w:val="0"/>
        <w:spacing w:line="360" w:lineRule="auto"/>
        <w:rPr>
          <w:color w:val="auto"/>
        </w:rPr>
      </w:pPr>
    </w:p>
    <w:p w14:paraId="4CB3FCA9">
      <w:pPr>
        <w:adjustRightInd w:val="0"/>
        <w:snapToGrid w:val="0"/>
        <w:spacing w:line="360" w:lineRule="auto"/>
        <w:jc w:val="center"/>
        <w:rPr>
          <w:rFonts w:ascii="宋体" w:hAnsi="宋体" w:cs="宋体"/>
          <w:b/>
          <w:sz w:val="96"/>
          <w:szCs w:val="72"/>
        </w:rPr>
      </w:pPr>
      <w:r>
        <w:rPr>
          <w:rFonts w:hint="eastAsia" w:ascii="宋体" w:hAnsi="宋体" w:cs="宋体"/>
          <w:b/>
          <w:sz w:val="96"/>
          <w:szCs w:val="72"/>
        </w:rPr>
        <w:drawing>
          <wp:anchor distT="0" distB="0" distL="114300" distR="114300" simplePos="0" relativeHeight="251660288" behindDoc="0" locked="0" layoutInCell="1" allowOverlap="1">
            <wp:simplePos x="0" y="0"/>
            <wp:positionH relativeFrom="column">
              <wp:posOffset>1870710</wp:posOffset>
            </wp:positionH>
            <wp:positionV relativeFrom="paragraph">
              <wp:posOffset>1139825</wp:posOffset>
            </wp:positionV>
            <wp:extent cx="2289175" cy="2308225"/>
            <wp:effectExtent l="19050" t="0" r="0" b="0"/>
            <wp:wrapNone/>
            <wp:docPr id="3" name="图片 1" descr="C:\Users\admin\AppData\Local\Temp\WeChat Files\44221c3be7ef39951ee90410fb4d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AppData\Local\Temp\WeChat Files\44221c3be7ef39951ee90410fb4d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9175" cy="2308225"/>
                    </a:xfrm>
                    <a:prstGeom prst="rect">
                      <a:avLst/>
                    </a:prstGeom>
                    <a:noFill/>
                    <a:ln>
                      <a:noFill/>
                    </a:ln>
                  </pic:spPr>
                </pic:pic>
              </a:graphicData>
            </a:graphic>
          </wp:anchor>
        </w:drawing>
      </w:r>
      <w:r>
        <w:rPr>
          <w:rFonts w:hint="eastAsia" w:ascii="宋体" w:hAnsi="宋体" w:cs="宋体"/>
          <w:b/>
          <w:sz w:val="96"/>
          <w:szCs w:val="72"/>
        </w:rPr>
        <w:t>招标文件</w:t>
      </w:r>
    </w:p>
    <w:p w14:paraId="0E2D4843">
      <w:pPr>
        <w:pStyle w:val="2"/>
        <w:snapToGrid w:val="0"/>
        <w:spacing w:after="0" w:line="360" w:lineRule="auto"/>
        <w:ind w:left="0" w:leftChars="0" w:right="0" w:rightChars="0" w:firstLine="0" w:firstLineChars="0"/>
        <w:rPr>
          <w:rFonts w:asciiTheme="minorEastAsia" w:hAnsiTheme="minorEastAsia" w:eastAsiaTheme="minorEastAsia"/>
        </w:rPr>
      </w:pPr>
    </w:p>
    <w:p w14:paraId="1949EB1A">
      <w:pPr>
        <w:adjustRightInd w:val="0"/>
        <w:snapToGrid w:val="0"/>
        <w:spacing w:line="360" w:lineRule="auto"/>
        <w:jc w:val="center"/>
        <w:rPr>
          <w:rFonts w:cs="宋体" w:asciiTheme="minorEastAsia" w:hAnsiTheme="minorEastAsia" w:eastAsiaTheme="minorEastAsia"/>
          <w:b/>
          <w:bCs/>
          <w:sz w:val="32"/>
          <w:szCs w:val="32"/>
        </w:rPr>
      </w:pPr>
    </w:p>
    <w:p w14:paraId="00813E03">
      <w:pPr>
        <w:adjustRightInd w:val="0"/>
        <w:snapToGrid w:val="0"/>
        <w:spacing w:line="360" w:lineRule="auto"/>
        <w:jc w:val="left"/>
        <w:rPr>
          <w:rFonts w:asciiTheme="minorEastAsia" w:hAnsiTheme="minorEastAsia" w:eastAsiaTheme="minorEastAsia"/>
          <w:sz w:val="24"/>
          <w:szCs w:val="24"/>
        </w:rPr>
      </w:pPr>
    </w:p>
    <w:p w14:paraId="17EA629F">
      <w:pPr>
        <w:adjustRightInd w:val="0"/>
        <w:snapToGrid w:val="0"/>
        <w:spacing w:line="360" w:lineRule="auto"/>
        <w:jc w:val="left"/>
        <w:rPr>
          <w:rFonts w:cs="宋体" w:asciiTheme="minorEastAsia" w:hAnsiTheme="minorEastAsia" w:eastAsiaTheme="minorEastAsia"/>
          <w:b/>
          <w:bCs/>
          <w:sz w:val="24"/>
          <w:szCs w:val="24"/>
        </w:rPr>
      </w:pPr>
    </w:p>
    <w:p w14:paraId="6B8CE15F">
      <w:pPr>
        <w:pStyle w:val="45"/>
        <w:snapToGrid w:val="0"/>
        <w:spacing w:line="360" w:lineRule="auto"/>
        <w:rPr>
          <w:rFonts w:asciiTheme="minorEastAsia" w:hAnsiTheme="minorEastAsia" w:eastAsiaTheme="minorEastAsia"/>
          <w:color w:val="auto"/>
        </w:rPr>
      </w:pPr>
    </w:p>
    <w:p w14:paraId="17AB0221">
      <w:pPr>
        <w:adjustRightInd w:val="0"/>
        <w:snapToGrid w:val="0"/>
        <w:spacing w:line="360" w:lineRule="auto"/>
        <w:jc w:val="left"/>
        <w:rPr>
          <w:sz w:val="24"/>
          <w:szCs w:val="24"/>
        </w:rPr>
      </w:pPr>
    </w:p>
    <w:p w14:paraId="467AB421">
      <w:pPr>
        <w:pStyle w:val="2"/>
        <w:snapToGrid w:val="0"/>
        <w:spacing w:after="0" w:line="360" w:lineRule="auto"/>
        <w:ind w:left="0" w:leftChars="0" w:right="0" w:rightChars="0" w:firstLine="0" w:firstLineChars="0"/>
        <w:jc w:val="left"/>
        <w:rPr>
          <w:sz w:val="24"/>
          <w:szCs w:val="24"/>
        </w:rPr>
      </w:pPr>
    </w:p>
    <w:p w14:paraId="512849BA">
      <w:pPr>
        <w:adjustRightInd w:val="0"/>
        <w:snapToGrid w:val="0"/>
        <w:spacing w:line="360" w:lineRule="auto"/>
        <w:jc w:val="left"/>
        <w:rPr>
          <w:rFonts w:cs="宋体" w:asciiTheme="minorEastAsia" w:hAnsiTheme="minorEastAsia" w:eastAsiaTheme="minorEastAsia"/>
          <w:b/>
          <w:bCs/>
          <w:sz w:val="24"/>
          <w:szCs w:val="24"/>
        </w:rPr>
      </w:pPr>
    </w:p>
    <w:p w14:paraId="3A8C107B">
      <w:pPr>
        <w:adjustRightInd w:val="0"/>
        <w:snapToGrid w:val="0"/>
        <w:spacing w:line="360" w:lineRule="auto"/>
        <w:rPr>
          <w:rFonts w:ascii="宋体" w:hAnsi="宋体" w:cs="宋体"/>
          <w:b/>
          <w:bCs/>
          <w:sz w:val="32"/>
          <w:szCs w:val="32"/>
        </w:rPr>
      </w:pPr>
    </w:p>
    <w:p w14:paraId="184B7A80">
      <w:pPr>
        <w:adjustRightInd w:val="0"/>
        <w:snapToGrid w:val="0"/>
        <w:spacing w:line="360" w:lineRule="auto"/>
        <w:jc w:val="left"/>
        <w:rPr>
          <w:rFonts w:ascii="宋体" w:hAnsi="宋体" w:cs="宋体"/>
          <w:b/>
          <w:bCs/>
          <w:sz w:val="24"/>
          <w:szCs w:val="32"/>
        </w:rPr>
      </w:pPr>
    </w:p>
    <w:p w14:paraId="77C804FF">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采购人：义马市城市管理局</w:t>
      </w:r>
    </w:p>
    <w:p w14:paraId="24CFFDC3">
      <w:pPr>
        <w:adjustRightInd w:val="0"/>
        <w:snapToGrid w:val="0"/>
        <w:spacing w:line="360" w:lineRule="auto"/>
        <w:jc w:val="center"/>
        <w:rPr>
          <w:rFonts w:ascii="宋体" w:hAnsi="宋体" w:cs="宋体"/>
          <w:b/>
          <w:bCs/>
          <w:sz w:val="32"/>
          <w:szCs w:val="32"/>
        </w:rPr>
      </w:pPr>
    </w:p>
    <w:p w14:paraId="1FDFBAE0">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代理机构：昂扬建设管理有限公司</w:t>
      </w:r>
    </w:p>
    <w:p w14:paraId="27E22EB5">
      <w:pPr>
        <w:adjustRightInd w:val="0"/>
        <w:snapToGrid w:val="0"/>
        <w:spacing w:line="360" w:lineRule="auto"/>
        <w:jc w:val="center"/>
        <w:rPr>
          <w:rFonts w:ascii="宋体" w:hAnsi="宋体" w:cs="宋体"/>
          <w:b/>
          <w:bCs/>
          <w:sz w:val="32"/>
          <w:szCs w:val="32"/>
        </w:rPr>
      </w:pPr>
    </w:p>
    <w:p w14:paraId="6F7C4889">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日    期：二零二四年十二月</w:t>
      </w:r>
    </w:p>
    <w:p w14:paraId="03D7B0C6">
      <w:pPr>
        <w:spacing w:line="0" w:lineRule="atLeast"/>
        <w:ind w:right="-340" w:rightChars="-162"/>
        <w:jc w:val="center"/>
        <w:rPr>
          <w:rFonts w:ascii="宋体" w:hAnsi="宋体" w:cs="宋体"/>
          <w:b/>
          <w:bCs/>
          <w:sz w:val="44"/>
          <w:szCs w:val="44"/>
        </w:rPr>
        <w:sectPr>
          <w:footerReference r:id="rId3" w:type="default"/>
          <w:pgSz w:w="11900" w:h="16840"/>
          <w:pgMar w:top="1304" w:right="1361" w:bottom="1304" w:left="1361" w:header="0" w:footer="0" w:gutter="0"/>
          <w:pgNumType w:start="1"/>
          <w:cols w:space="720" w:num="1"/>
          <w:docGrid w:linePitch="360" w:charSpace="0"/>
        </w:sectPr>
      </w:pPr>
    </w:p>
    <w:p w14:paraId="752A1A3A">
      <w:pPr>
        <w:spacing w:line="0" w:lineRule="atLeast"/>
        <w:ind w:right="-340" w:rightChars="-162"/>
        <w:jc w:val="center"/>
        <w:rPr>
          <w:rFonts w:ascii="宋体" w:hAnsi="宋体" w:cs="宋体"/>
          <w:b/>
          <w:bCs/>
          <w:sz w:val="44"/>
          <w:szCs w:val="44"/>
        </w:rPr>
      </w:pPr>
      <w:r>
        <w:rPr>
          <w:rFonts w:hint="eastAsia" w:ascii="宋体" w:hAnsi="宋体" w:cs="宋体"/>
          <w:b/>
          <w:bCs/>
          <w:sz w:val="44"/>
          <w:szCs w:val="44"/>
        </w:rPr>
        <w:t>目 录</w:t>
      </w:r>
    </w:p>
    <w:p w14:paraId="37C55006">
      <w:pPr>
        <w:spacing w:line="600" w:lineRule="auto"/>
        <w:ind w:right="-340" w:rightChars="-162"/>
        <w:rPr>
          <w:rFonts w:ascii="宋体" w:hAnsi="宋体" w:cs="宋体"/>
          <w:b/>
          <w:bCs/>
          <w:sz w:val="40"/>
          <w:szCs w:val="28"/>
        </w:rPr>
      </w:pPr>
    </w:p>
    <w:p w14:paraId="2D8CB96C">
      <w:pPr>
        <w:pStyle w:val="19"/>
        <w:tabs>
          <w:tab w:val="right" w:leader="dot" w:pos="9412"/>
        </w:tabs>
        <w:spacing w:line="600" w:lineRule="auto"/>
        <w:rPr>
          <w:rFonts w:ascii="宋体" w:hAnsi="宋体" w:cs="宋体"/>
          <w:b/>
          <w:bCs/>
          <w:sz w:val="32"/>
          <w:szCs w:val="40"/>
        </w:rPr>
      </w:pPr>
      <w:r>
        <w:rPr>
          <w:rFonts w:hint="eastAsia" w:ascii="宋体" w:hAnsi="宋体" w:cs="宋体"/>
          <w:b/>
          <w:bCs/>
          <w:sz w:val="32"/>
          <w:szCs w:val="40"/>
        </w:rPr>
        <w:fldChar w:fldCharType="begin"/>
      </w:r>
      <w:r>
        <w:rPr>
          <w:rFonts w:hint="eastAsia" w:ascii="宋体" w:hAnsi="宋体" w:cs="宋体"/>
          <w:b/>
          <w:bCs/>
          <w:sz w:val="32"/>
          <w:szCs w:val="40"/>
        </w:rPr>
        <w:instrText xml:space="preserve">TOC \o "1-1" \h \u </w:instrText>
      </w:r>
      <w:r>
        <w:rPr>
          <w:rFonts w:hint="eastAsia" w:ascii="宋体" w:hAnsi="宋体" w:cs="宋体"/>
          <w:b/>
          <w:bCs/>
          <w:sz w:val="32"/>
          <w:szCs w:val="40"/>
        </w:rPr>
        <w:fldChar w:fldCharType="separate"/>
      </w:r>
      <w:r>
        <w:fldChar w:fldCharType="begin"/>
      </w:r>
      <w:r>
        <w:instrText xml:space="preserve"> HYPERLINK \l "_Toc24353" </w:instrText>
      </w:r>
      <w:r>
        <w:fldChar w:fldCharType="separate"/>
      </w:r>
      <w:r>
        <w:rPr>
          <w:rFonts w:hint="eastAsia" w:ascii="宋体" w:hAnsi="宋体" w:cs="宋体"/>
          <w:b/>
          <w:bCs/>
          <w:sz w:val="32"/>
          <w:szCs w:val="40"/>
        </w:rPr>
        <w:t>第一章 招标公告</w:t>
      </w:r>
      <w:r>
        <w:rPr>
          <w:rFonts w:hint="eastAsia" w:ascii="宋体" w:hAnsi="宋体" w:cs="宋体"/>
          <w:b/>
          <w:bCs/>
          <w:sz w:val="32"/>
          <w:szCs w:val="40"/>
        </w:rPr>
        <w:tab/>
      </w:r>
      <w:r>
        <w:rPr>
          <w:rFonts w:hint="eastAsia" w:ascii="宋体" w:hAnsi="宋体" w:cs="宋体"/>
          <w:b/>
          <w:bCs/>
          <w:sz w:val="32"/>
          <w:szCs w:val="40"/>
        </w:rPr>
        <w:fldChar w:fldCharType="begin"/>
      </w:r>
      <w:r>
        <w:rPr>
          <w:rFonts w:hint="eastAsia" w:ascii="宋体" w:hAnsi="宋体" w:cs="宋体"/>
          <w:b/>
          <w:bCs/>
          <w:sz w:val="32"/>
          <w:szCs w:val="40"/>
        </w:rPr>
        <w:instrText xml:space="preserve"> PAGEREF _Toc24353 \h </w:instrText>
      </w:r>
      <w:r>
        <w:rPr>
          <w:rFonts w:hint="eastAsia" w:ascii="宋体" w:hAnsi="宋体" w:cs="宋体"/>
          <w:b/>
          <w:bCs/>
          <w:sz w:val="32"/>
          <w:szCs w:val="40"/>
        </w:rPr>
        <w:fldChar w:fldCharType="separate"/>
      </w:r>
      <w:r>
        <w:rPr>
          <w:rFonts w:hint="eastAsia" w:ascii="宋体" w:hAnsi="宋体" w:cs="宋体"/>
          <w:b/>
          <w:bCs/>
          <w:sz w:val="32"/>
          <w:szCs w:val="40"/>
        </w:rPr>
        <w:t>2</w:t>
      </w:r>
      <w:r>
        <w:rPr>
          <w:rFonts w:hint="eastAsia" w:ascii="宋体" w:hAnsi="宋体" w:cs="宋体"/>
          <w:b/>
          <w:bCs/>
          <w:sz w:val="32"/>
          <w:szCs w:val="40"/>
        </w:rPr>
        <w:fldChar w:fldCharType="end"/>
      </w:r>
      <w:r>
        <w:rPr>
          <w:rFonts w:hint="eastAsia" w:ascii="宋体" w:hAnsi="宋体" w:cs="宋体"/>
          <w:b/>
          <w:bCs/>
          <w:sz w:val="32"/>
          <w:szCs w:val="40"/>
        </w:rPr>
        <w:fldChar w:fldCharType="end"/>
      </w:r>
    </w:p>
    <w:p w14:paraId="686C20E6">
      <w:pPr>
        <w:pStyle w:val="19"/>
        <w:tabs>
          <w:tab w:val="right" w:leader="dot" w:pos="9412"/>
        </w:tabs>
        <w:spacing w:line="600" w:lineRule="auto"/>
        <w:rPr>
          <w:rFonts w:ascii="宋体" w:hAnsi="宋体" w:cs="宋体"/>
          <w:b/>
          <w:bCs/>
          <w:sz w:val="32"/>
          <w:szCs w:val="40"/>
        </w:rPr>
      </w:pPr>
      <w:r>
        <w:fldChar w:fldCharType="begin"/>
      </w:r>
      <w:r>
        <w:instrText xml:space="preserve"> HYPERLINK \l "_Toc5205" </w:instrText>
      </w:r>
      <w:r>
        <w:fldChar w:fldCharType="separate"/>
      </w:r>
      <w:r>
        <w:rPr>
          <w:rFonts w:hint="eastAsia" w:ascii="宋体" w:hAnsi="宋体" w:cs="宋体"/>
          <w:b/>
          <w:bCs/>
          <w:sz w:val="32"/>
          <w:szCs w:val="40"/>
        </w:rPr>
        <w:t>第二章 投标供应商须知</w:t>
      </w:r>
      <w:r>
        <w:rPr>
          <w:rFonts w:hint="eastAsia" w:ascii="宋体" w:hAnsi="宋体" w:cs="宋体"/>
          <w:b/>
          <w:bCs/>
          <w:sz w:val="32"/>
          <w:szCs w:val="40"/>
        </w:rPr>
        <w:tab/>
      </w:r>
      <w:r>
        <w:rPr>
          <w:rFonts w:hint="eastAsia" w:ascii="宋体" w:hAnsi="宋体" w:cs="宋体"/>
          <w:b/>
          <w:bCs/>
          <w:sz w:val="32"/>
          <w:szCs w:val="40"/>
        </w:rPr>
        <w:t>7</w:t>
      </w:r>
      <w:r>
        <w:rPr>
          <w:rFonts w:hint="eastAsia" w:ascii="宋体" w:hAnsi="宋体" w:cs="宋体"/>
          <w:b/>
          <w:bCs/>
          <w:sz w:val="32"/>
          <w:szCs w:val="40"/>
        </w:rPr>
        <w:fldChar w:fldCharType="end"/>
      </w:r>
    </w:p>
    <w:p w14:paraId="653FD3AC">
      <w:pPr>
        <w:pStyle w:val="19"/>
        <w:tabs>
          <w:tab w:val="right" w:leader="dot" w:pos="9412"/>
        </w:tabs>
        <w:spacing w:line="600" w:lineRule="auto"/>
        <w:rPr>
          <w:rFonts w:ascii="宋体" w:hAnsi="宋体" w:cs="宋体"/>
          <w:b/>
          <w:bCs/>
          <w:sz w:val="32"/>
          <w:szCs w:val="40"/>
        </w:rPr>
      </w:pPr>
      <w:r>
        <w:fldChar w:fldCharType="begin"/>
      </w:r>
      <w:r>
        <w:instrText xml:space="preserve"> HYPERLINK \l "_Toc30798" </w:instrText>
      </w:r>
      <w:r>
        <w:fldChar w:fldCharType="separate"/>
      </w:r>
      <w:r>
        <w:rPr>
          <w:rFonts w:hint="eastAsia" w:ascii="宋体" w:hAnsi="宋体" w:cs="宋体"/>
          <w:b/>
          <w:bCs/>
          <w:sz w:val="32"/>
          <w:szCs w:val="40"/>
        </w:rPr>
        <w:t>第三章 采购清单及技术参数</w:t>
      </w:r>
      <w:r>
        <w:rPr>
          <w:rFonts w:hint="eastAsia" w:ascii="宋体" w:hAnsi="宋体" w:cs="宋体"/>
          <w:b/>
          <w:bCs/>
          <w:sz w:val="32"/>
          <w:szCs w:val="40"/>
        </w:rPr>
        <w:tab/>
      </w:r>
      <w:r>
        <w:rPr>
          <w:rFonts w:hint="eastAsia" w:ascii="宋体" w:hAnsi="宋体" w:cs="宋体"/>
          <w:b/>
          <w:bCs/>
          <w:sz w:val="32"/>
          <w:szCs w:val="40"/>
        </w:rPr>
        <w:t>22</w:t>
      </w:r>
      <w:r>
        <w:rPr>
          <w:rFonts w:hint="eastAsia" w:ascii="宋体" w:hAnsi="宋体" w:cs="宋体"/>
          <w:b/>
          <w:bCs/>
          <w:sz w:val="32"/>
          <w:szCs w:val="40"/>
        </w:rPr>
        <w:fldChar w:fldCharType="end"/>
      </w:r>
    </w:p>
    <w:p w14:paraId="070F26F6">
      <w:pPr>
        <w:pStyle w:val="19"/>
        <w:tabs>
          <w:tab w:val="right" w:leader="dot" w:pos="9412"/>
        </w:tabs>
        <w:spacing w:line="600" w:lineRule="auto"/>
        <w:rPr>
          <w:rFonts w:ascii="宋体" w:hAnsi="宋体" w:cs="宋体"/>
          <w:b/>
          <w:bCs/>
          <w:sz w:val="32"/>
          <w:szCs w:val="40"/>
        </w:rPr>
      </w:pPr>
      <w:r>
        <w:fldChar w:fldCharType="begin"/>
      </w:r>
      <w:r>
        <w:instrText xml:space="preserve"> HYPERLINK \l "_Toc15894" </w:instrText>
      </w:r>
      <w:r>
        <w:fldChar w:fldCharType="separate"/>
      </w:r>
      <w:r>
        <w:rPr>
          <w:rFonts w:hint="eastAsia" w:ascii="宋体" w:hAnsi="宋体" w:cs="宋体"/>
          <w:b/>
          <w:bCs/>
          <w:sz w:val="32"/>
          <w:szCs w:val="52"/>
        </w:rPr>
        <w:t>第四章 合同条款及格式</w:t>
      </w:r>
      <w:r>
        <w:rPr>
          <w:rFonts w:hint="eastAsia" w:ascii="宋体" w:hAnsi="宋体" w:cs="宋体"/>
          <w:b/>
          <w:bCs/>
          <w:sz w:val="32"/>
          <w:szCs w:val="40"/>
        </w:rPr>
        <w:tab/>
      </w:r>
      <w:r>
        <w:rPr>
          <w:rFonts w:hint="eastAsia" w:ascii="宋体" w:hAnsi="宋体" w:cs="宋体"/>
          <w:b/>
          <w:bCs/>
          <w:sz w:val="32"/>
          <w:szCs w:val="40"/>
        </w:rPr>
        <w:t>46</w:t>
      </w:r>
      <w:r>
        <w:rPr>
          <w:rFonts w:hint="eastAsia" w:ascii="宋体" w:hAnsi="宋体" w:cs="宋体"/>
          <w:b/>
          <w:bCs/>
          <w:sz w:val="32"/>
          <w:szCs w:val="40"/>
        </w:rPr>
        <w:fldChar w:fldCharType="end"/>
      </w:r>
    </w:p>
    <w:p w14:paraId="1738B9EA">
      <w:pPr>
        <w:pStyle w:val="19"/>
        <w:tabs>
          <w:tab w:val="right" w:leader="dot" w:pos="9412"/>
        </w:tabs>
        <w:spacing w:line="600" w:lineRule="auto"/>
        <w:rPr>
          <w:rFonts w:ascii="宋体" w:hAnsi="宋体" w:cs="宋体"/>
          <w:b/>
          <w:bCs/>
          <w:sz w:val="32"/>
          <w:szCs w:val="40"/>
        </w:rPr>
      </w:pPr>
      <w:r>
        <w:fldChar w:fldCharType="begin"/>
      </w:r>
      <w:r>
        <w:instrText xml:space="preserve"> HYPERLINK \l "_Toc25174" </w:instrText>
      </w:r>
      <w:r>
        <w:fldChar w:fldCharType="separate"/>
      </w:r>
      <w:r>
        <w:rPr>
          <w:rFonts w:hint="eastAsia" w:ascii="宋体" w:hAnsi="宋体" w:cs="宋体"/>
          <w:b/>
          <w:bCs/>
          <w:sz w:val="32"/>
          <w:szCs w:val="48"/>
        </w:rPr>
        <w:t>第五章 评标标准和方法</w:t>
      </w:r>
      <w:r>
        <w:rPr>
          <w:rFonts w:hint="eastAsia" w:ascii="宋体" w:hAnsi="宋体" w:cs="宋体"/>
          <w:b/>
          <w:bCs/>
          <w:sz w:val="32"/>
          <w:szCs w:val="40"/>
        </w:rPr>
        <w:tab/>
      </w:r>
      <w:r>
        <w:rPr>
          <w:rFonts w:hint="eastAsia" w:ascii="宋体" w:hAnsi="宋体" w:cs="宋体"/>
          <w:b/>
          <w:bCs/>
          <w:sz w:val="32"/>
          <w:szCs w:val="40"/>
        </w:rPr>
        <w:t>52</w:t>
      </w:r>
      <w:r>
        <w:rPr>
          <w:rFonts w:hint="eastAsia" w:ascii="宋体" w:hAnsi="宋体" w:cs="宋体"/>
          <w:b/>
          <w:bCs/>
          <w:sz w:val="32"/>
          <w:szCs w:val="40"/>
        </w:rPr>
        <w:fldChar w:fldCharType="end"/>
      </w:r>
    </w:p>
    <w:p w14:paraId="234DF097">
      <w:pPr>
        <w:pStyle w:val="19"/>
        <w:tabs>
          <w:tab w:val="right" w:leader="dot" w:pos="9412"/>
        </w:tabs>
        <w:spacing w:line="600" w:lineRule="auto"/>
        <w:rPr>
          <w:rFonts w:ascii="宋体" w:hAnsi="宋体" w:cs="宋体"/>
          <w:b/>
          <w:bCs/>
          <w:sz w:val="32"/>
          <w:szCs w:val="40"/>
        </w:rPr>
      </w:pPr>
      <w:r>
        <w:fldChar w:fldCharType="begin"/>
      </w:r>
      <w:r>
        <w:instrText xml:space="preserve"> HYPERLINK \l "_Toc29887" </w:instrText>
      </w:r>
      <w:r>
        <w:fldChar w:fldCharType="separate"/>
      </w:r>
      <w:r>
        <w:rPr>
          <w:rFonts w:hint="eastAsia" w:ascii="宋体" w:hAnsi="宋体" w:cs="宋体"/>
          <w:b/>
          <w:bCs/>
          <w:sz w:val="32"/>
          <w:szCs w:val="40"/>
        </w:rPr>
        <w:t>第六章 投标文件格式</w:t>
      </w:r>
      <w:r>
        <w:rPr>
          <w:rFonts w:hint="eastAsia" w:ascii="宋体" w:hAnsi="宋体" w:cs="宋体"/>
          <w:b/>
          <w:bCs/>
          <w:sz w:val="32"/>
          <w:szCs w:val="40"/>
        </w:rPr>
        <w:tab/>
      </w:r>
      <w:r>
        <w:rPr>
          <w:rFonts w:hint="eastAsia" w:ascii="宋体" w:hAnsi="宋体" w:cs="宋体"/>
          <w:b/>
          <w:bCs/>
          <w:sz w:val="32"/>
          <w:szCs w:val="40"/>
        </w:rPr>
        <w:t>62</w:t>
      </w:r>
      <w:r>
        <w:rPr>
          <w:rFonts w:hint="eastAsia" w:ascii="宋体" w:hAnsi="宋体" w:cs="宋体"/>
          <w:b/>
          <w:bCs/>
          <w:sz w:val="32"/>
          <w:szCs w:val="40"/>
        </w:rPr>
        <w:fldChar w:fldCharType="end"/>
      </w:r>
    </w:p>
    <w:p w14:paraId="08993C54">
      <w:pPr>
        <w:spacing w:line="600" w:lineRule="auto"/>
        <w:rPr>
          <w:rFonts w:ascii="宋体" w:hAnsi="宋体" w:cs="宋体"/>
          <w:b/>
          <w:bCs/>
          <w:sz w:val="32"/>
          <w:szCs w:val="28"/>
        </w:rPr>
      </w:pPr>
      <w:r>
        <w:rPr>
          <w:rFonts w:hint="eastAsia" w:ascii="宋体" w:hAnsi="宋体" w:cs="宋体"/>
          <w:b/>
          <w:bCs/>
          <w:sz w:val="32"/>
          <w:szCs w:val="28"/>
        </w:rPr>
        <w:fldChar w:fldCharType="end"/>
      </w:r>
    </w:p>
    <w:p w14:paraId="38145FA1">
      <w:pPr>
        <w:pStyle w:val="6"/>
      </w:pPr>
      <w:r>
        <w:rPr>
          <w:rFonts w:hint="eastAsia" w:ascii="宋体" w:hAnsi="宋体" w:cs="宋体"/>
        </w:rPr>
        <w:br w:type="page"/>
      </w:r>
      <w:bookmarkStart w:id="0" w:name="_Toc24353"/>
      <w:r>
        <w:rPr>
          <w:rFonts w:hint="eastAsia"/>
        </w:rPr>
        <w:t>第一章 招标公告</w:t>
      </w:r>
      <w:bookmarkEnd w:id="0"/>
    </w:p>
    <w:p w14:paraId="641F53FB">
      <w:pPr>
        <w:adjustRightInd w:val="0"/>
        <w:snapToGrid w:val="0"/>
        <w:spacing w:line="360" w:lineRule="auto"/>
        <w:ind w:firstLine="480" w:firstLineChars="200"/>
        <w:jc w:val="left"/>
        <w:rPr>
          <w:rFonts w:ascii="宋体" w:hAnsi="宋体"/>
          <w:sz w:val="24"/>
          <w:szCs w:val="24"/>
        </w:rPr>
      </w:pPr>
      <w:bookmarkStart w:id="1" w:name="OLE_LINK3"/>
      <w:bookmarkStart w:id="2" w:name="OLE_LINK1"/>
      <w:bookmarkStart w:id="3" w:name="_Toc6843179"/>
      <w:bookmarkStart w:id="4" w:name="OLE_LINK2"/>
      <w:r>
        <w:rPr>
          <w:rFonts w:hint="eastAsia" w:ascii="宋体" w:hAnsi="宋体" w:cs="宋体"/>
          <w:bCs/>
          <w:sz w:val="24"/>
          <w:szCs w:val="24"/>
        </w:rPr>
        <w:t>义马市城市管理局环卫设施设备更新项目（设备车辆购置第一批）（第四标段-第六</w:t>
      </w:r>
      <w:r>
        <w:rPr>
          <w:rFonts w:hint="eastAsia" w:ascii="宋体" w:hAnsi="宋体"/>
          <w:sz w:val="24"/>
          <w:szCs w:val="24"/>
        </w:rPr>
        <w:t>标段）的潜在投标供应商凭CA登录三门峡市公共资源交易中心网（网址：</w:t>
      </w:r>
      <w:r>
        <w:fldChar w:fldCharType="begin"/>
      </w:r>
      <w:r>
        <w:instrText xml:space="preserve"> HYPERLINK "http://gzjy.smx.gov.cn/）获取采购文件，并于2022年" </w:instrText>
      </w:r>
      <w:r>
        <w:fldChar w:fldCharType="separate"/>
      </w:r>
      <w:r>
        <w:rPr>
          <w:rFonts w:hint="eastAsia" w:ascii="宋体" w:hAnsi="宋体"/>
          <w:sz w:val="24"/>
          <w:szCs w:val="24"/>
        </w:rPr>
        <w:t>http://gzjy.smx.gov.cn/）获取招标文件，并于2024年</w:t>
      </w:r>
      <w:r>
        <w:rPr>
          <w:rFonts w:hint="eastAsia" w:ascii="宋体" w:hAnsi="宋体"/>
          <w:sz w:val="24"/>
          <w:szCs w:val="24"/>
        </w:rPr>
        <w:fldChar w:fldCharType="end"/>
      </w:r>
      <w:r>
        <w:rPr>
          <w:rFonts w:hint="eastAsia" w:ascii="宋体" w:hAnsi="宋体"/>
          <w:sz w:val="24"/>
          <w:szCs w:val="24"/>
        </w:rPr>
        <w:t>12月26日8时30分（北京时间）前递交投标文件。</w:t>
      </w:r>
    </w:p>
    <w:p w14:paraId="3A713F59">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一、项目基本情况</w:t>
      </w:r>
    </w:p>
    <w:p w14:paraId="78D026D6">
      <w:pPr>
        <w:adjustRightInd w:val="0"/>
        <w:snapToGrid w:val="0"/>
        <w:spacing w:line="360" w:lineRule="auto"/>
        <w:ind w:firstLine="480" w:firstLineChars="200"/>
        <w:jc w:val="left"/>
        <w:rPr>
          <w:rFonts w:ascii="宋体" w:hAnsi="宋体"/>
          <w:bCs/>
          <w:sz w:val="24"/>
          <w:szCs w:val="24"/>
        </w:rPr>
      </w:pPr>
      <w:r>
        <w:rPr>
          <w:rFonts w:hint="eastAsia" w:ascii="宋体" w:hAnsi="宋体"/>
          <w:sz w:val="24"/>
          <w:szCs w:val="24"/>
        </w:rPr>
        <w:t>1、采购编号：义马公开采购-2024-88 ；项目编号：YMGZ[</w:t>
      </w:r>
      <w:r>
        <w:rPr>
          <w:rFonts w:ascii="宋体" w:hAnsi="宋体"/>
          <w:bCs/>
          <w:sz w:val="24"/>
          <w:szCs w:val="24"/>
        </w:rPr>
        <w:t>2024]</w:t>
      </w:r>
      <w:r>
        <w:rPr>
          <w:rFonts w:hint="eastAsia" w:ascii="宋体" w:hAnsi="宋体"/>
          <w:bCs/>
          <w:sz w:val="24"/>
          <w:szCs w:val="24"/>
        </w:rPr>
        <w:t>190</w:t>
      </w:r>
      <w:r>
        <w:rPr>
          <w:rFonts w:ascii="宋体" w:hAnsi="宋体"/>
          <w:bCs/>
          <w:sz w:val="24"/>
          <w:szCs w:val="24"/>
        </w:rPr>
        <w:t>-ZC10</w:t>
      </w:r>
      <w:r>
        <w:rPr>
          <w:rFonts w:hint="eastAsia" w:ascii="宋体" w:hAnsi="宋体"/>
          <w:bCs/>
          <w:sz w:val="24"/>
          <w:szCs w:val="24"/>
        </w:rPr>
        <w:t>2</w:t>
      </w:r>
    </w:p>
    <w:p w14:paraId="51DD85B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2、采购项目名称：</w:t>
      </w:r>
      <w:r>
        <w:rPr>
          <w:rFonts w:hint="eastAsia" w:ascii="宋体" w:hAnsi="宋体" w:cs="宋体"/>
          <w:bCs/>
          <w:sz w:val="24"/>
          <w:szCs w:val="24"/>
        </w:rPr>
        <w:t>义马市城市管理局环卫设施设备更新项目（设备车辆购置第一批）（第四标段-第六</w:t>
      </w:r>
      <w:r>
        <w:rPr>
          <w:rFonts w:hint="eastAsia" w:ascii="宋体" w:hAnsi="宋体"/>
          <w:sz w:val="24"/>
          <w:szCs w:val="24"/>
        </w:rPr>
        <w:t>标段）</w:t>
      </w:r>
    </w:p>
    <w:p w14:paraId="7511A9C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3、采购方式：公开招标</w:t>
      </w:r>
    </w:p>
    <w:p w14:paraId="186D43D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4、标段划分：</w:t>
      </w:r>
    </w:p>
    <w:p w14:paraId="094338F8">
      <w:pPr>
        <w:pStyle w:val="2"/>
        <w:snapToGrid w:val="0"/>
        <w:spacing w:after="0" w:line="360" w:lineRule="auto"/>
        <w:ind w:left="0" w:leftChars="0" w:right="0" w:rightChars="0" w:firstLine="480" w:firstLineChars="200"/>
        <w:jc w:val="left"/>
        <w:rPr>
          <w:rFonts w:ascii="宋体" w:hAnsi="宋体"/>
        </w:rPr>
      </w:pPr>
      <w:r>
        <w:rPr>
          <w:rFonts w:hint="eastAsia" w:ascii="宋体" w:hAnsi="宋体"/>
          <w:sz w:val="24"/>
          <w:szCs w:val="24"/>
        </w:rPr>
        <w:t>四标段：割草车、环式挖树机、宽带绿篱修剪车、园林垃圾粉碎车、花瓣式挖树机。</w:t>
      </w:r>
    </w:p>
    <w:p w14:paraId="5FFD221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五标段：中转站压缩设备（8吨）、中转站除臭设备。</w:t>
      </w:r>
    </w:p>
    <w:p w14:paraId="56863F4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六标段：纯电动渣土车（32吨）。</w:t>
      </w:r>
    </w:p>
    <w:p w14:paraId="1318D9B0">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5、预算金额：</w:t>
      </w:r>
    </w:p>
    <w:p w14:paraId="264BEE67">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四标段220.00万元；五标段：468.00万元；六标段：830.00万元。</w:t>
      </w:r>
    </w:p>
    <w:p w14:paraId="46874AFD">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6、采购需求（包括但不限于标的的名称、数量、简要技术需求或服务要求等）</w:t>
      </w:r>
    </w:p>
    <w:p w14:paraId="1D9229E0">
      <w:pPr>
        <w:adjustRightInd w:val="0"/>
        <w:snapToGrid w:val="0"/>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6.1采购内容：</w:t>
      </w:r>
      <w:r>
        <w:rPr>
          <w:rFonts w:hint="eastAsia" w:cs="宋体" w:asciiTheme="minorEastAsia" w:hAnsiTheme="minorEastAsia" w:eastAsiaTheme="minorEastAsia"/>
          <w:bCs/>
          <w:sz w:val="24"/>
          <w:szCs w:val="24"/>
        </w:rPr>
        <w:t>该工程为义马市城市管理局环卫设施设备更新项目（设备车辆购置第一批）</w:t>
      </w:r>
      <w:r>
        <w:rPr>
          <w:rFonts w:hint="eastAsia" w:ascii="宋体" w:hAnsi="宋体" w:cs="宋体"/>
          <w:bCs/>
          <w:sz w:val="24"/>
          <w:szCs w:val="24"/>
        </w:rPr>
        <w:t>（第四标段-第六</w:t>
      </w:r>
      <w:r>
        <w:rPr>
          <w:rFonts w:hint="eastAsia" w:ascii="宋体" w:hAnsi="宋体"/>
          <w:sz w:val="24"/>
          <w:szCs w:val="24"/>
        </w:rPr>
        <w:t>标段）</w:t>
      </w:r>
      <w:r>
        <w:rPr>
          <w:rFonts w:hint="eastAsia" w:cs="宋体" w:asciiTheme="minorEastAsia" w:hAnsiTheme="minorEastAsia" w:eastAsiaTheme="minorEastAsia"/>
          <w:bCs/>
          <w:sz w:val="24"/>
          <w:szCs w:val="24"/>
        </w:rPr>
        <w:t>，主要内容包含：割草车2辆、环式挖树机1辆、宽带绿篱修剪车1辆、园林垃圾粉碎车1辆、花瓣式挖树机1辆、</w:t>
      </w:r>
      <w:r>
        <w:rPr>
          <w:rFonts w:hint="eastAsia" w:ascii="宋体" w:hAnsi="宋体"/>
          <w:sz w:val="24"/>
          <w:szCs w:val="24"/>
        </w:rPr>
        <w:t>中转站压缩设备（8吨）13台、中转站除臭设备13套、纯电动渣土车（32吨）10辆</w:t>
      </w:r>
      <w:r>
        <w:rPr>
          <w:rFonts w:hint="eastAsia" w:ascii="宋体" w:hAnsi="宋体"/>
          <w:bCs/>
          <w:sz w:val="24"/>
          <w:szCs w:val="24"/>
        </w:rPr>
        <w:t>等环卫设备设施</w:t>
      </w:r>
      <w:r>
        <w:rPr>
          <w:rFonts w:hint="eastAsia" w:cs="宋体" w:asciiTheme="minorEastAsia" w:hAnsiTheme="minorEastAsia" w:eastAsiaTheme="minorEastAsia"/>
          <w:bCs/>
          <w:sz w:val="24"/>
          <w:szCs w:val="24"/>
          <w:lang w:val="zh-TW"/>
        </w:rPr>
        <w:t>。（</w:t>
      </w:r>
      <w:r>
        <w:rPr>
          <w:rFonts w:hint="eastAsia" w:asciiTheme="minorEastAsia" w:hAnsiTheme="minorEastAsia" w:eastAsiaTheme="minorEastAsia"/>
          <w:sz w:val="24"/>
          <w:szCs w:val="24"/>
        </w:rPr>
        <w:t>具体参数详见项目清单及技术要求</w:t>
      </w:r>
      <w:r>
        <w:rPr>
          <w:rFonts w:hint="eastAsia" w:cs="宋体" w:asciiTheme="minorEastAsia" w:hAnsiTheme="minorEastAsia" w:eastAsiaTheme="minorEastAsia"/>
          <w:bCs/>
          <w:sz w:val="24"/>
          <w:szCs w:val="24"/>
          <w:lang w:val="zh-TW"/>
        </w:rPr>
        <w:t>）</w:t>
      </w:r>
    </w:p>
    <w:p w14:paraId="06B78BF6">
      <w:pPr>
        <w:adjustRightInd w:val="0"/>
        <w:snapToGrid w:val="0"/>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6.2资金来源：财政资金，已落实</w:t>
      </w:r>
    </w:p>
    <w:p w14:paraId="222AD0EB">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6.3交货期限：自签订合同后60日历天内完成供货、安装及调试。</w:t>
      </w:r>
    </w:p>
    <w:p w14:paraId="7473E5F4">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6.4质量要求：符合国家或行业规定的合格标准。</w:t>
      </w:r>
    </w:p>
    <w:p w14:paraId="56CF2114">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6.5质保期：自验收合格之日起，纯电动车整车质保三年，电池电机电控质保八年，负责首年保险和上牌照；中转站压缩设备、中转站除臭设备质保两年。</w:t>
      </w:r>
    </w:p>
    <w:p w14:paraId="281E4E94">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6.6交货地点：采购人指定地点</w:t>
      </w:r>
    </w:p>
    <w:p w14:paraId="6DE08D1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7、本项目是否接受联合体投标：否</w:t>
      </w:r>
    </w:p>
    <w:p w14:paraId="70425D4E">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8、是否接受进口产品：否</w:t>
      </w:r>
    </w:p>
    <w:p w14:paraId="5F61E65C">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9、是否专门面向中小企业采购：否</w:t>
      </w:r>
    </w:p>
    <w:p w14:paraId="5218E539">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10、落实政府采购政策要求：本项目支持中小型企业发展政策（残疾人福利性企业、监狱企业视同小微企业）、优先采购节能环保产品等政府采购政策。</w:t>
      </w:r>
    </w:p>
    <w:p w14:paraId="156A0F3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二、投标供应商资格要求：</w:t>
      </w:r>
    </w:p>
    <w:p w14:paraId="2F01AE6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bCs/>
          <w:sz w:val="24"/>
          <w:szCs w:val="24"/>
        </w:rPr>
        <w:t>符合《中华人民共和国政府采购法》第二十二条规定条件（提供相关证明资料或承诺书）</w:t>
      </w:r>
      <w:r>
        <w:rPr>
          <w:rFonts w:hint="eastAsia" w:ascii="宋体" w:hAnsi="宋体"/>
          <w:sz w:val="24"/>
          <w:szCs w:val="24"/>
        </w:rPr>
        <w:t>；</w:t>
      </w:r>
    </w:p>
    <w:p w14:paraId="511C72B8">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2、投标供应商须具有独立法人资格，同时具有有效的营业执照、税务登记证、组织机构代码证或三证合一的营业执照；</w:t>
      </w:r>
    </w:p>
    <w:p w14:paraId="1477D67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3、投标</w:t>
      </w:r>
      <w:r>
        <w:rPr>
          <w:rFonts w:hint="eastAsia" w:ascii="宋体" w:hAnsi="宋体" w:cs="宋体"/>
          <w:bCs/>
          <w:sz w:val="24"/>
          <w:szCs w:val="24"/>
        </w:rPr>
        <w:t>供应商应具有履行合同所必须的设备、人员和专业技术能力（承诺书格式自拟）；</w:t>
      </w:r>
    </w:p>
    <w:p w14:paraId="23920ABF">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p w14:paraId="122F505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5、提供投标供应商企业、法定代表人无行贿犯罪记录，在中国裁判文书网查询（提供公告后网页查询截图）或投标供应商自行承诺；</w:t>
      </w:r>
    </w:p>
    <w:p w14:paraId="5B9DA3A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6、单位负责人为同一人或者存在控股、管理关系的不同单位，不得同时参加本项目政府采购活动（投标文件内附加盖供投标应商公章的“全国企业信用信息公示系统”中公示的公司信息、股东或投资人信息）；</w:t>
      </w:r>
    </w:p>
    <w:p w14:paraId="03996A9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7、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1F9F1989">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8、本项目不接受联合体投标。</w:t>
      </w:r>
    </w:p>
    <w:p w14:paraId="32C67BB4">
      <w:pPr>
        <w:adjustRightInd w:val="0"/>
        <w:snapToGrid w:val="0"/>
        <w:spacing w:line="360" w:lineRule="auto"/>
        <w:ind w:firstLine="480" w:firstLineChars="200"/>
        <w:jc w:val="left"/>
        <w:rPr>
          <w:rFonts w:ascii="宋体" w:hAnsi="宋体" w:cs="宋体"/>
          <w:b/>
          <w:sz w:val="24"/>
          <w:szCs w:val="24"/>
        </w:rPr>
      </w:pPr>
      <w:r>
        <w:rPr>
          <w:rFonts w:hint="eastAsia" w:ascii="宋体" w:hAnsi="宋体"/>
          <w:sz w:val="24"/>
          <w:szCs w:val="24"/>
        </w:rPr>
        <w:t>注：本次招标投标人可以在各标段全投，但最多只能中一个标段。在投标时如果某一中标候选人在多个标段均排名第一，取排序靠前的标段为该投标人的中标标段，其他标段的中标候选人按排名次序递补。</w:t>
      </w:r>
    </w:p>
    <w:p w14:paraId="455CBBBF">
      <w:pPr>
        <w:adjustRightInd w:val="0"/>
        <w:snapToGrid w:val="0"/>
        <w:spacing w:line="360" w:lineRule="auto"/>
        <w:ind w:firstLine="482" w:firstLineChars="200"/>
        <w:jc w:val="left"/>
        <w:rPr>
          <w:rFonts w:ascii="宋体" w:hAnsi="宋体"/>
          <w:b/>
          <w:sz w:val="24"/>
          <w:szCs w:val="24"/>
        </w:rPr>
      </w:pPr>
      <w:r>
        <w:rPr>
          <w:rFonts w:hint="eastAsia" w:ascii="宋体" w:hAnsi="宋体" w:cs="宋体"/>
          <w:b/>
          <w:sz w:val="24"/>
          <w:szCs w:val="24"/>
        </w:rPr>
        <w:t>温馨提醒：本项目为资格后审，资格审查的具体要求见招标文件。</w:t>
      </w:r>
    </w:p>
    <w:p w14:paraId="62538C9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三、获取招标文件：</w:t>
      </w:r>
    </w:p>
    <w:p w14:paraId="6763A6EC">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1、时间：2024年12月3日8时00分至2024年12月26日8时30分（北京时间，</w:t>
      </w:r>
      <w:r>
        <w:rPr>
          <w:rFonts w:hint="eastAsia" w:ascii="宋体" w:hAnsi="宋体" w:cs="宋体"/>
          <w:sz w:val="24"/>
          <w:szCs w:val="24"/>
        </w:rPr>
        <w:t>法定节假日、双休日除外</w:t>
      </w:r>
      <w:r>
        <w:rPr>
          <w:rFonts w:hint="eastAsia" w:ascii="宋体" w:hAnsi="宋体"/>
          <w:sz w:val="24"/>
          <w:szCs w:val="24"/>
        </w:rPr>
        <w:t>）</w:t>
      </w:r>
    </w:p>
    <w:p w14:paraId="487AD93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2、地点：三门峡市公共资源交易中心网</w:t>
      </w:r>
      <w:r>
        <w:rPr>
          <w:rFonts w:hint="eastAsia" w:ascii="宋体" w:hAnsi="宋体" w:cs="宋体"/>
          <w:sz w:val="24"/>
          <w:szCs w:val="24"/>
        </w:rPr>
        <w:t>（网址：http://gzjy.smx.gov.cn）；</w:t>
      </w:r>
    </w:p>
    <w:p w14:paraId="3D5207A3">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采购文件中包含清单等投标所需一切内容）。具体操作请查看以下链接：</w:t>
      </w:r>
    </w:p>
    <w:p w14:paraId="5387EE9C">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三门峡市公共资源交易平台操作手册：</w:t>
      </w:r>
    </w:p>
    <w:p w14:paraId="27A447B3">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具体操作请查看以下链接：</w:t>
      </w:r>
    </w:p>
    <w:p w14:paraId="2E9AE0F8">
      <w:pPr>
        <w:adjustRightInd w:val="0"/>
        <w:snapToGrid w:val="0"/>
        <w:spacing w:line="360" w:lineRule="auto"/>
        <w:ind w:firstLine="480" w:firstLineChars="200"/>
        <w:jc w:val="left"/>
        <w:rPr>
          <w:rFonts w:ascii="宋体" w:hAnsi="宋体"/>
          <w:sz w:val="24"/>
          <w:szCs w:val="24"/>
        </w:rPr>
      </w:pPr>
      <w:r>
        <w:rPr>
          <w:rFonts w:ascii="宋体" w:hAnsi="宋体"/>
          <w:sz w:val="24"/>
          <w:szCs w:val="24"/>
        </w:rPr>
        <w:t>http://120.194.249.36/TPBidder/memberLogin</w:t>
      </w:r>
    </w:p>
    <w:p w14:paraId="344B0CCF">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办理CA证书：</w:t>
      </w:r>
    </w:p>
    <w:p w14:paraId="21F77119">
      <w:pPr>
        <w:adjustRightInd w:val="0"/>
        <w:snapToGrid w:val="0"/>
        <w:spacing w:line="360" w:lineRule="auto"/>
        <w:ind w:firstLine="420" w:firstLineChars="200"/>
        <w:jc w:val="left"/>
        <w:rPr>
          <w:rFonts w:ascii="宋体" w:hAnsi="宋体"/>
          <w:sz w:val="24"/>
          <w:szCs w:val="24"/>
        </w:rPr>
      </w:pPr>
      <w:r>
        <w:fldChar w:fldCharType="begin"/>
      </w:r>
      <w:r>
        <w:instrText xml:space="preserve"> HYPERLINK "http://gzjy.smx.gov.cn/bzzx/008001/20211105/57b16af9-ab87-4395-a723-7758c628a3f8.html" </w:instrText>
      </w:r>
      <w:r>
        <w:fldChar w:fldCharType="separate"/>
      </w:r>
      <w:r>
        <w:rPr>
          <w:rFonts w:ascii="宋体" w:hAnsi="宋体"/>
          <w:sz w:val="24"/>
        </w:rPr>
        <w:t>http://gzjy.smx.gov.cn/bzzx/008001/20211105/57b16af9-ab87-4395-a723-7758c628a3f8.html</w:t>
      </w:r>
      <w:r>
        <w:rPr>
          <w:rFonts w:ascii="宋体" w:hAnsi="宋体"/>
          <w:sz w:val="24"/>
        </w:rPr>
        <w:fldChar w:fldCharType="end"/>
      </w:r>
    </w:p>
    <w:p w14:paraId="6E09A0B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根据《关于进一步加强公共资源交易管理持续优化营商环境的通知》（三公管办[2020]2号）文件的要求，采购文件费用不再收取。</w:t>
      </w:r>
    </w:p>
    <w:p w14:paraId="3D74080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四、投标截止时间及地点：</w:t>
      </w:r>
    </w:p>
    <w:p w14:paraId="1DF4124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1、时间：2024年12月26日8时30分（北京时间），逾期上传递交投标文件的，采购人不予受理。</w:t>
      </w:r>
    </w:p>
    <w:p w14:paraId="4A1AEA82">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2、地点：在三门峡市公共资源交易中心网中上传加密投标文件。</w:t>
      </w:r>
    </w:p>
    <w:p w14:paraId="5D9483B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五、开标时间及地点：</w:t>
      </w:r>
    </w:p>
    <w:p w14:paraId="23B1EE7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1、开标时间：2024年12月26日8时30分（北京时间）</w:t>
      </w:r>
    </w:p>
    <w:p w14:paraId="363B145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2、开标地点：</w:t>
      </w:r>
      <w:r>
        <w:rPr>
          <w:rFonts w:hint="eastAsia" w:ascii="宋体" w:hAnsi="宋体" w:cs="宋体"/>
          <w:bCs/>
          <w:sz w:val="24"/>
          <w:szCs w:val="24"/>
        </w:rPr>
        <w:t>义马市公共资源交易中心开标二室</w:t>
      </w:r>
    </w:p>
    <w:p w14:paraId="06A08A73">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3、开标方式：本项目为不见面开标项目</w:t>
      </w:r>
    </w:p>
    <w:p w14:paraId="527AA4D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注：本项目为不见面开标项目，开标当日投标人不得到开标现场参加开标会议，投标人应当在投标截止时间前，登陆不见面开标大厅选择登陆三门峡市公共资源电子招投标系统进行登陆，网址为：</w:t>
      </w:r>
    </w:p>
    <w:p w14:paraId="6511B58B">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http://120.194.249.36:10094/BidOpening/bidopeninghallaction/hall/login,在线准时参加开标活动并进行投标文件解密等。每位投标人的解密时间为开标时间起30分钟内完成。因投标人原因未能解密、解密失败或解密超时的将被拒绝。</w:t>
      </w:r>
    </w:p>
    <w:p w14:paraId="4F6A694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六、发布公告的媒介及招标公告期限</w:t>
      </w:r>
    </w:p>
    <w:p w14:paraId="38C6FD68">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本次招标公告在</w:t>
      </w:r>
      <w:r>
        <w:rPr>
          <w:rFonts w:hint="eastAsia" w:ascii="宋体" w:hAnsi="宋体" w:cs="宋体"/>
          <w:sz w:val="24"/>
          <w:szCs w:val="24"/>
        </w:rPr>
        <w:t>《河南省政府采购网》、《中国招投标公共服务平台》、《三门峡市公共资源交易中心网》上同时发布</w:t>
      </w:r>
      <w:r>
        <w:rPr>
          <w:rFonts w:hint="eastAsia" w:ascii="宋体" w:hAnsi="宋体"/>
          <w:sz w:val="24"/>
          <w:szCs w:val="24"/>
        </w:rPr>
        <w:t>，招标公告期限为五个工作日。</w:t>
      </w:r>
    </w:p>
    <w:p w14:paraId="7160E90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七、其他补充事宜</w:t>
      </w:r>
    </w:p>
    <w:p w14:paraId="5CC861B3">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1、投标人应仔细阅读操作手册，在本公告中要求的截止时间前完成网上投标文件的递交等工作。因投标人操作不当等问题造成的无法下载采购文件、无法投标等一切后果，由投标人自行承担；</w:t>
      </w:r>
    </w:p>
    <w:p w14:paraId="6B54119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2、根据《河南省财政厅关于优化政府采购营商环境有关问题的通知》（豫财购【2019】4号）第6条的规定，投标保证金不再收取。投标人需提供投标承诺书。</w:t>
      </w:r>
    </w:p>
    <w:p w14:paraId="7355A89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3、投标人递交的投标文件不论中标与否均不予退还；</w:t>
      </w:r>
    </w:p>
    <w:p w14:paraId="118E0E9E">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4、开标所发生的一切费用由投标人自行承担，并承担相应的风险和责任；</w:t>
      </w:r>
    </w:p>
    <w:p w14:paraId="6B1E0F9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40068836">
      <w:pPr>
        <w:widowControl/>
        <w:adjustRightInd w:val="0"/>
        <w:snapToGrid w:val="0"/>
        <w:spacing w:line="360" w:lineRule="auto"/>
        <w:ind w:firstLine="566" w:firstLineChars="236"/>
        <w:jc w:val="left"/>
        <w:rPr>
          <w:rFonts w:ascii="宋体" w:hAnsi="宋体" w:cs="宋体"/>
          <w:bCs/>
          <w:sz w:val="24"/>
          <w:szCs w:val="24"/>
        </w:rPr>
      </w:pPr>
      <w:r>
        <w:rPr>
          <w:rFonts w:hint="eastAsia" w:ascii="宋体" w:hAnsi="宋体" w:cs="宋体"/>
          <w:bCs/>
          <w:sz w:val="24"/>
          <w:szCs w:val="24"/>
        </w:rPr>
        <w:t>温馨提示：本项目为电子化、无纸化交易项目，开标时不再接受任何纸质资料，为保证您能投标成功，请需仔细阅读招标文件和三门峡市公共资源交易中心官网业务办理指南。</w:t>
      </w:r>
    </w:p>
    <w:p w14:paraId="797068C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八、凡对本次招标提出询问，请按照以下方式联系</w:t>
      </w:r>
    </w:p>
    <w:p w14:paraId="30BFC9AE">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2BF54CEA">
      <w:pPr>
        <w:spacing w:line="360" w:lineRule="auto"/>
        <w:ind w:firstLine="420" w:firstLineChars="175"/>
        <w:rPr>
          <w:rFonts w:ascii="宋体" w:hAnsi="宋体" w:cs="宋体"/>
          <w:sz w:val="24"/>
          <w:szCs w:val="24"/>
        </w:rPr>
      </w:pPr>
      <w:r>
        <w:rPr>
          <w:rFonts w:hint="eastAsia" w:ascii="宋体" w:hAnsi="宋体" w:cs="宋体"/>
          <w:sz w:val="24"/>
          <w:szCs w:val="24"/>
        </w:rPr>
        <w:t xml:space="preserve">名称：义马市城市管理局 </w:t>
      </w:r>
    </w:p>
    <w:p w14:paraId="667ACFAC">
      <w:pPr>
        <w:spacing w:line="360" w:lineRule="auto"/>
        <w:ind w:firstLine="420" w:firstLineChars="175"/>
        <w:rPr>
          <w:rFonts w:ascii="宋体" w:hAnsi="宋体" w:cs="宋体"/>
          <w:sz w:val="24"/>
          <w:szCs w:val="24"/>
        </w:rPr>
      </w:pPr>
      <w:r>
        <w:rPr>
          <w:rFonts w:hint="eastAsia" w:ascii="宋体" w:hAnsi="宋体" w:cs="宋体"/>
          <w:sz w:val="24"/>
          <w:szCs w:val="24"/>
        </w:rPr>
        <w:t xml:space="preserve">地址：义马市银杏路中段 </w:t>
      </w:r>
    </w:p>
    <w:p w14:paraId="4113E880">
      <w:pPr>
        <w:spacing w:line="360" w:lineRule="auto"/>
        <w:ind w:firstLine="420" w:firstLineChars="175"/>
        <w:rPr>
          <w:rFonts w:ascii="宋体" w:hAnsi="宋体" w:cs="宋体"/>
          <w:sz w:val="24"/>
          <w:szCs w:val="24"/>
        </w:rPr>
      </w:pPr>
      <w:r>
        <w:rPr>
          <w:rFonts w:hint="eastAsia" w:ascii="宋体" w:hAnsi="宋体" w:cs="宋体"/>
          <w:sz w:val="24"/>
          <w:szCs w:val="24"/>
        </w:rPr>
        <w:t>联系人：时女士</w:t>
      </w:r>
    </w:p>
    <w:p w14:paraId="7AB4CC38">
      <w:pPr>
        <w:spacing w:line="360" w:lineRule="auto"/>
        <w:ind w:firstLine="420" w:firstLineChars="175"/>
        <w:rPr>
          <w:rFonts w:ascii="宋体" w:hAnsi="宋体" w:cs="宋体"/>
          <w:sz w:val="24"/>
          <w:szCs w:val="24"/>
        </w:rPr>
      </w:pPr>
      <w:r>
        <w:rPr>
          <w:rFonts w:hint="eastAsia" w:ascii="宋体" w:hAnsi="宋体" w:cs="宋体"/>
          <w:sz w:val="24"/>
          <w:szCs w:val="24"/>
        </w:rPr>
        <w:t>联系方式：13525872085</w:t>
      </w:r>
    </w:p>
    <w:p w14:paraId="581CF650">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62E28FC6">
      <w:pPr>
        <w:spacing w:line="360" w:lineRule="auto"/>
        <w:ind w:firstLine="420" w:firstLineChars="175"/>
        <w:rPr>
          <w:rFonts w:ascii="宋体" w:hAnsi="宋体" w:cs="宋体"/>
          <w:sz w:val="24"/>
          <w:szCs w:val="24"/>
        </w:rPr>
      </w:pPr>
      <w:r>
        <w:rPr>
          <w:rFonts w:hint="eastAsia" w:ascii="宋体" w:hAnsi="宋体" w:cs="宋体"/>
          <w:sz w:val="24"/>
          <w:szCs w:val="24"/>
        </w:rPr>
        <w:t>名称：昂扬建设管理有限公司</w:t>
      </w:r>
    </w:p>
    <w:p w14:paraId="0CC7F162">
      <w:pPr>
        <w:spacing w:line="360" w:lineRule="auto"/>
        <w:ind w:firstLine="420" w:firstLineChars="175"/>
        <w:jc w:val="left"/>
        <w:rPr>
          <w:rFonts w:ascii="宋体" w:hAnsi="宋体" w:cs="宋体"/>
          <w:sz w:val="24"/>
          <w:szCs w:val="24"/>
        </w:rPr>
      </w:pPr>
      <w:r>
        <w:rPr>
          <w:rFonts w:hint="eastAsia" w:ascii="宋体" w:hAnsi="宋体" w:cs="宋体"/>
          <w:sz w:val="24"/>
          <w:szCs w:val="24"/>
        </w:rPr>
        <w:t>地址：郑州市金水区金水路80号院</w:t>
      </w:r>
    </w:p>
    <w:p w14:paraId="19F5E46C">
      <w:pPr>
        <w:spacing w:line="360" w:lineRule="auto"/>
        <w:ind w:firstLine="420" w:firstLineChars="175"/>
        <w:rPr>
          <w:rFonts w:ascii="宋体" w:hAnsi="宋体" w:cs="宋体"/>
          <w:sz w:val="24"/>
          <w:szCs w:val="24"/>
        </w:rPr>
      </w:pPr>
      <w:r>
        <w:rPr>
          <w:rFonts w:hint="eastAsia" w:ascii="宋体" w:hAnsi="宋体" w:cs="宋体"/>
          <w:sz w:val="24"/>
          <w:szCs w:val="24"/>
        </w:rPr>
        <w:t>联系人：代女士</w:t>
      </w:r>
    </w:p>
    <w:p w14:paraId="62DA377B">
      <w:pPr>
        <w:spacing w:line="360" w:lineRule="auto"/>
        <w:ind w:firstLine="420" w:firstLineChars="175"/>
        <w:rPr>
          <w:rFonts w:ascii="宋体" w:hAnsi="宋体" w:cs="宋体"/>
          <w:sz w:val="24"/>
          <w:szCs w:val="24"/>
        </w:rPr>
      </w:pPr>
      <w:r>
        <w:rPr>
          <w:rFonts w:hint="eastAsia" w:ascii="宋体" w:hAnsi="宋体" w:cs="宋体"/>
          <w:sz w:val="24"/>
          <w:szCs w:val="24"/>
        </w:rPr>
        <w:t>联系方式：19903985759</w:t>
      </w:r>
    </w:p>
    <w:p w14:paraId="550AB95A">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423F5784">
      <w:pPr>
        <w:spacing w:line="360" w:lineRule="auto"/>
        <w:ind w:firstLine="420" w:firstLineChars="175"/>
        <w:rPr>
          <w:rFonts w:ascii="宋体" w:hAnsi="宋体" w:cs="宋体"/>
          <w:sz w:val="24"/>
          <w:szCs w:val="24"/>
        </w:rPr>
      </w:pPr>
      <w:r>
        <w:rPr>
          <w:rFonts w:hint="eastAsia" w:ascii="宋体" w:hAnsi="宋体" w:cs="宋体"/>
          <w:sz w:val="24"/>
          <w:szCs w:val="24"/>
        </w:rPr>
        <w:t>名称：义马市财政局政府采购监督管理科</w:t>
      </w:r>
    </w:p>
    <w:p w14:paraId="3F70E247">
      <w:pPr>
        <w:spacing w:line="360" w:lineRule="auto"/>
        <w:ind w:firstLine="420" w:firstLineChars="175"/>
        <w:rPr>
          <w:rFonts w:ascii="宋体" w:hAnsi="宋体" w:cs="宋体"/>
          <w:sz w:val="24"/>
          <w:szCs w:val="24"/>
        </w:rPr>
      </w:pPr>
      <w:r>
        <w:rPr>
          <w:rFonts w:hint="eastAsia" w:ascii="宋体" w:hAnsi="宋体" w:cs="宋体"/>
          <w:sz w:val="24"/>
          <w:szCs w:val="24"/>
        </w:rPr>
        <w:t>联系方式：0398-5832143</w:t>
      </w:r>
    </w:p>
    <w:p w14:paraId="07ED38A9">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0A416BAF">
      <w:pPr>
        <w:spacing w:line="360" w:lineRule="auto"/>
        <w:ind w:firstLine="420" w:firstLineChars="175"/>
        <w:rPr>
          <w:rFonts w:ascii="宋体" w:hAnsi="宋体" w:cs="宋体"/>
          <w:sz w:val="24"/>
          <w:szCs w:val="24"/>
        </w:rPr>
      </w:pPr>
      <w:r>
        <w:rPr>
          <w:rFonts w:hint="eastAsia" w:ascii="宋体" w:hAnsi="宋体" w:cs="宋体"/>
          <w:sz w:val="24"/>
          <w:szCs w:val="24"/>
        </w:rPr>
        <w:t>项目联系人：代女士</w:t>
      </w:r>
    </w:p>
    <w:p w14:paraId="31742889">
      <w:pPr>
        <w:spacing w:line="360" w:lineRule="auto"/>
        <w:ind w:firstLine="420" w:firstLineChars="175"/>
        <w:rPr>
          <w:rFonts w:ascii="宋体" w:hAnsi="宋体" w:cs="宋体"/>
          <w:sz w:val="24"/>
          <w:szCs w:val="24"/>
        </w:rPr>
      </w:pPr>
      <w:r>
        <w:rPr>
          <w:rFonts w:hint="eastAsia" w:ascii="宋体" w:hAnsi="宋体" w:cs="宋体"/>
          <w:sz w:val="24"/>
          <w:szCs w:val="24"/>
        </w:rPr>
        <w:t>联系方式：19903985759</w:t>
      </w:r>
    </w:p>
    <w:p w14:paraId="38FB4FF4">
      <w:pPr>
        <w:adjustRightInd w:val="0"/>
        <w:snapToGrid w:val="0"/>
        <w:spacing w:line="360" w:lineRule="auto"/>
        <w:rPr>
          <w:rFonts w:ascii="宋体" w:hAnsi="宋体" w:cs="宋体"/>
          <w:bCs/>
          <w:sz w:val="24"/>
          <w:szCs w:val="24"/>
        </w:rPr>
      </w:pPr>
    </w:p>
    <w:p w14:paraId="4410F6DC">
      <w:pPr>
        <w:adjustRightInd w:val="0"/>
        <w:snapToGrid w:val="0"/>
        <w:spacing w:line="360" w:lineRule="auto"/>
        <w:jc w:val="center"/>
        <w:rPr>
          <w:rFonts w:ascii="宋体" w:hAnsi="宋体" w:cs="宋体"/>
          <w:b/>
        </w:rPr>
      </w:pPr>
      <w:r>
        <w:rPr>
          <w:rFonts w:ascii="宋体" w:hAnsi="宋体" w:cs="宋体"/>
          <w:bCs/>
          <w:sz w:val="24"/>
          <w:szCs w:val="24"/>
        </w:rPr>
        <w:br w:type="page"/>
      </w:r>
      <w:bookmarkEnd w:id="1"/>
      <w:bookmarkEnd w:id="2"/>
      <w:bookmarkEnd w:id="3"/>
      <w:bookmarkEnd w:id="4"/>
      <w:bookmarkStart w:id="5" w:name="_Toc6843180"/>
      <w:bookmarkStart w:id="6" w:name="_Toc5205"/>
      <w:r>
        <w:rPr>
          <w:rFonts w:hint="eastAsia" w:ascii="宋体" w:hAnsi="宋体" w:cs="宋体"/>
          <w:b/>
        </w:rPr>
        <w:t>第二章 供应商须知</w:t>
      </w:r>
      <w:bookmarkEnd w:id="5"/>
      <w:bookmarkEnd w:id="6"/>
    </w:p>
    <w:p w14:paraId="5FEA05E7">
      <w:pPr>
        <w:jc w:val="center"/>
        <w:rPr>
          <w:rFonts w:ascii="宋体" w:hAnsi="宋体" w:cs="宋体"/>
          <w:b/>
          <w:sz w:val="28"/>
          <w:szCs w:val="28"/>
        </w:rPr>
      </w:pPr>
      <w:r>
        <w:rPr>
          <w:rFonts w:hint="eastAsia" w:ascii="宋体" w:hAnsi="宋体" w:cs="宋体"/>
          <w:b/>
          <w:sz w:val="28"/>
          <w:szCs w:val="28"/>
        </w:rPr>
        <w:t>投标供应商须知前附表</w:t>
      </w:r>
    </w:p>
    <w:tbl>
      <w:tblPr>
        <w:tblStyle w:val="22"/>
        <w:tblW w:w="9974" w:type="dxa"/>
        <w:jc w:val="center"/>
        <w:tblLayout w:type="fixed"/>
        <w:tblCellMar>
          <w:top w:w="0" w:type="dxa"/>
          <w:left w:w="108" w:type="dxa"/>
          <w:bottom w:w="0" w:type="dxa"/>
          <w:right w:w="108" w:type="dxa"/>
        </w:tblCellMar>
      </w:tblPr>
      <w:tblGrid>
        <w:gridCol w:w="949"/>
        <w:gridCol w:w="2026"/>
        <w:gridCol w:w="6999"/>
      </w:tblGrid>
      <w:tr w14:paraId="349646DE">
        <w:tblPrEx>
          <w:tblCellMar>
            <w:top w:w="0" w:type="dxa"/>
            <w:left w:w="108" w:type="dxa"/>
            <w:bottom w:w="0" w:type="dxa"/>
            <w:right w:w="108" w:type="dxa"/>
          </w:tblCellMar>
        </w:tblPrEx>
        <w:trPr>
          <w:trHeight w:val="21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448F984">
            <w:pPr>
              <w:spacing w:line="360" w:lineRule="auto"/>
              <w:jc w:val="center"/>
              <w:rPr>
                <w:rFonts w:ascii="宋体" w:hAnsi="宋体" w:cs="宋体"/>
                <w:b/>
                <w:szCs w:val="21"/>
              </w:rPr>
            </w:pPr>
            <w:r>
              <w:rPr>
                <w:rFonts w:hint="eastAsia" w:ascii="宋体" w:hAnsi="宋体" w:cs="宋体"/>
                <w:b/>
                <w:szCs w:val="21"/>
              </w:rPr>
              <w:t>条款号</w:t>
            </w:r>
          </w:p>
        </w:tc>
        <w:tc>
          <w:tcPr>
            <w:tcW w:w="2026" w:type="dxa"/>
            <w:tcBorders>
              <w:top w:val="single" w:color="auto" w:sz="4" w:space="0"/>
              <w:left w:val="single" w:color="auto" w:sz="4" w:space="0"/>
              <w:bottom w:val="single" w:color="auto" w:sz="4" w:space="0"/>
              <w:right w:val="single" w:color="auto" w:sz="4" w:space="0"/>
            </w:tcBorders>
            <w:vAlign w:val="center"/>
          </w:tcPr>
          <w:p w14:paraId="564319CD">
            <w:pPr>
              <w:spacing w:line="360" w:lineRule="auto"/>
              <w:jc w:val="center"/>
              <w:rPr>
                <w:rFonts w:ascii="宋体" w:hAnsi="宋体" w:cs="宋体"/>
                <w:b/>
                <w:szCs w:val="21"/>
              </w:rPr>
            </w:pPr>
            <w:r>
              <w:rPr>
                <w:rFonts w:hint="eastAsia" w:ascii="宋体" w:hAnsi="宋体" w:cs="宋体"/>
                <w:b/>
                <w:szCs w:val="21"/>
              </w:rPr>
              <w:t>条 款 名 称</w:t>
            </w:r>
          </w:p>
        </w:tc>
        <w:tc>
          <w:tcPr>
            <w:tcW w:w="6999" w:type="dxa"/>
            <w:tcBorders>
              <w:top w:val="single" w:color="auto" w:sz="4" w:space="0"/>
              <w:left w:val="single" w:color="auto" w:sz="4" w:space="0"/>
              <w:bottom w:val="single" w:color="auto" w:sz="4" w:space="0"/>
              <w:right w:val="single" w:color="auto" w:sz="4" w:space="0"/>
            </w:tcBorders>
            <w:vAlign w:val="center"/>
          </w:tcPr>
          <w:p w14:paraId="7166D807">
            <w:pPr>
              <w:spacing w:line="360" w:lineRule="auto"/>
              <w:jc w:val="center"/>
              <w:rPr>
                <w:rFonts w:ascii="宋体" w:hAnsi="宋体" w:cs="宋体"/>
                <w:b/>
                <w:szCs w:val="21"/>
              </w:rPr>
            </w:pPr>
            <w:r>
              <w:rPr>
                <w:rFonts w:hint="eastAsia" w:ascii="宋体" w:hAnsi="宋体" w:cs="宋体"/>
                <w:b/>
                <w:szCs w:val="21"/>
              </w:rPr>
              <w:t>编  列  内  容</w:t>
            </w:r>
          </w:p>
        </w:tc>
      </w:tr>
      <w:tr w14:paraId="3352A589">
        <w:tblPrEx>
          <w:tblCellMar>
            <w:top w:w="0" w:type="dxa"/>
            <w:left w:w="108" w:type="dxa"/>
            <w:bottom w:w="0" w:type="dxa"/>
            <w:right w:w="108" w:type="dxa"/>
          </w:tblCellMar>
        </w:tblPrEx>
        <w:trPr>
          <w:trHeight w:val="1486" w:hRule="exact"/>
          <w:jc w:val="center"/>
        </w:trPr>
        <w:tc>
          <w:tcPr>
            <w:tcW w:w="949" w:type="dxa"/>
            <w:tcBorders>
              <w:top w:val="single" w:color="auto" w:sz="4" w:space="0"/>
              <w:left w:val="single" w:color="auto" w:sz="4" w:space="0"/>
              <w:bottom w:val="single" w:color="auto" w:sz="4" w:space="0"/>
              <w:right w:val="single" w:color="auto" w:sz="4" w:space="0"/>
            </w:tcBorders>
            <w:vAlign w:val="center"/>
          </w:tcPr>
          <w:p w14:paraId="206FF691">
            <w:pPr>
              <w:spacing w:line="360" w:lineRule="auto"/>
              <w:jc w:val="center"/>
              <w:rPr>
                <w:rFonts w:ascii="宋体" w:hAnsi="宋体" w:cs="宋体"/>
                <w:sz w:val="24"/>
                <w:szCs w:val="24"/>
              </w:rPr>
            </w:pPr>
            <w:r>
              <w:rPr>
                <w:rFonts w:hint="eastAsia" w:ascii="宋体" w:hAnsi="宋体" w:cs="宋体"/>
                <w:sz w:val="24"/>
                <w:szCs w:val="24"/>
              </w:rPr>
              <w:t>1</w:t>
            </w:r>
          </w:p>
        </w:tc>
        <w:tc>
          <w:tcPr>
            <w:tcW w:w="2026" w:type="dxa"/>
            <w:tcBorders>
              <w:top w:val="single" w:color="auto" w:sz="4" w:space="0"/>
              <w:left w:val="single" w:color="auto" w:sz="4" w:space="0"/>
              <w:bottom w:val="single" w:color="auto" w:sz="4" w:space="0"/>
              <w:right w:val="single" w:color="auto" w:sz="4" w:space="0"/>
            </w:tcBorders>
            <w:vAlign w:val="center"/>
          </w:tcPr>
          <w:p w14:paraId="26A27972">
            <w:pPr>
              <w:spacing w:line="360" w:lineRule="auto"/>
              <w:jc w:val="center"/>
              <w:rPr>
                <w:rFonts w:ascii="宋体" w:hAnsi="宋体" w:cs="宋体"/>
                <w:sz w:val="24"/>
                <w:szCs w:val="24"/>
              </w:rPr>
            </w:pPr>
            <w:r>
              <w:rPr>
                <w:rFonts w:hint="eastAsia" w:ascii="宋体" w:hAnsi="宋体" w:cs="宋体"/>
                <w:sz w:val="24"/>
                <w:szCs w:val="24"/>
              </w:rPr>
              <w:t>采购人</w:t>
            </w:r>
          </w:p>
        </w:tc>
        <w:tc>
          <w:tcPr>
            <w:tcW w:w="6999" w:type="dxa"/>
            <w:tcBorders>
              <w:top w:val="single" w:color="auto" w:sz="4" w:space="0"/>
              <w:left w:val="single" w:color="auto" w:sz="4" w:space="0"/>
              <w:bottom w:val="single" w:color="auto" w:sz="4" w:space="0"/>
              <w:right w:val="single" w:color="auto" w:sz="4" w:space="0"/>
            </w:tcBorders>
            <w:vAlign w:val="center"/>
          </w:tcPr>
          <w:p w14:paraId="063F2D59">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名  称：</w:t>
            </w:r>
            <w:r>
              <w:rPr>
                <w:rFonts w:hint="eastAsia" w:ascii="宋体" w:hAnsi="宋体" w:cs="宋体"/>
                <w:sz w:val="24"/>
              </w:rPr>
              <w:t>义马市城市管理局</w:t>
            </w:r>
          </w:p>
          <w:p w14:paraId="4C818510">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联系人：时女士</w:t>
            </w:r>
          </w:p>
          <w:p w14:paraId="6ED07DE3">
            <w:pPr>
              <w:pStyle w:val="2"/>
              <w:ind w:left="0" w:leftChars="0" w:right="63" w:firstLine="0" w:firstLineChars="0"/>
              <w:jc w:val="both"/>
            </w:pPr>
            <w:r>
              <w:rPr>
                <w:rFonts w:hint="eastAsia" w:ascii="宋体" w:hAnsi="宋体" w:cs="宋体"/>
                <w:kern w:val="0"/>
                <w:sz w:val="24"/>
              </w:rPr>
              <w:t>联系方式：13525872085</w:t>
            </w:r>
          </w:p>
        </w:tc>
      </w:tr>
      <w:tr w14:paraId="77695F97">
        <w:tblPrEx>
          <w:tblCellMar>
            <w:top w:w="0" w:type="dxa"/>
            <w:left w:w="108" w:type="dxa"/>
            <w:bottom w:w="0" w:type="dxa"/>
            <w:right w:w="108" w:type="dxa"/>
          </w:tblCellMar>
        </w:tblPrEx>
        <w:trPr>
          <w:trHeight w:val="26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D56014">
            <w:pPr>
              <w:spacing w:line="360" w:lineRule="auto"/>
              <w:jc w:val="center"/>
              <w:rPr>
                <w:rFonts w:ascii="宋体" w:hAnsi="宋体" w:cs="宋体"/>
                <w:sz w:val="24"/>
                <w:szCs w:val="24"/>
              </w:rPr>
            </w:pPr>
            <w:r>
              <w:rPr>
                <w:rFonts w:hint="eastAsia" w:ascii="宋体" w:hAnsi="宋体" w:cs="宋体"/>
                <w:sz w:val="24"/>
                <w:szCs w:val="24"/>
              </w:rPr>
              <w:t>2</w:t>
            </w:r>
          </w:p>
        </w:tc>
        <w:tc>
          <w:tcPr>
            <w:tcW w:w="2026" w:type="dxa"/>
            <w:tcBorders>
              <w:top w:val="single" w:color="auto" w:sz="4" w:space="0"/>
              <w:left w:val="single" w:color="auto" w:sz="4" w:space="0"/>
              <w:bottom w:val="single" w:color="auto" w:sz="4" w:space="0"/>
              <w:right w:val="single" w:color="auto" w:sz="4" w:space="0"/>
            </w:tcBorders>
            <w:vAlign w:val="center"/>
          </w:tcPr>
          <w:p w14:paraId="026593DA">
            <w:pPr>
              <w:spacing w:line="360" w:lineRule="auto"/>
              <w:jc w:val="center"/>
              <w:rPr>
                <w:rFonts w:ascii="宋体" w:hAnsi="宋体" w:cs="宋体"/>
                <w:sz w:val="24"/>
                <w:szCs w:val="24"/>
              </w:rPr>
            </w:pPr>
            <w:r>
              <w:rPr>
                <w:rFonts w:hint="eastAsia" w:ascii="宋体" w:hAnsi="宋体" w:cs="宋体"/>
                <w:sz w:val="24"/>
                <w:szCs w:val="24"/>
              </w:rPr>
              <w:t>代理机构</w:t>
            </w:r>
          </w:p>
        </w:tc>
        <w:tc>
          <w:tcPr>
            <w:tcW w:w="6999" w:type="dxa"/>
            <w:tcBorders>
              <w:top w:val="single" w:color="auto" w:sz="4" w:space="0"/>
              <w:left w:val="single" w:color="auto" w:sz="4" w:space="0"/>
              <w:bottom w:val="single" w:color="auto" w:sz="4" w:space="0"/>
              <w:right w:val="single" w:color="auto" w:sz="4" w:space="0"/>
            </w:tcBorders>
            <w:vAlign w:val="center"/>
          </w:tcPr>
          <w:p w14:paraId="22290BF3">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名  称：</w:t>
            </w:r>
            <w:r>
              <w:rPr>
                <w:rFonts w:hint="eastAsia" w:ascii="宋体" w:hAnsi="宋体" w:cs="宋体"/>
                <w:sz w:val="24"/>
                <w:szCs w:val="24"/>
              </w:rPr>
              <w:t>昂扬建设管理有限公司</w:t>
            </w:r>
          </w:p>
          <w:p w14:paraId="42C1802D">
            <w:pPr>
              <w:spacing w:line="360" w:lineRule="auto"/>
              <w:rPr>
                <w:rFonts w:ascii="宋体" w:hAnsi="宋体" w:cs="宋体"/>
                <w:sz w:val="24"/>
                <w:szCs w:val="24"/>
              </w:rPr>
            </w:pPr>
            <w:r>
              <w:rPr>
                <w:rFonts w:hint="eastAsia" w:ascii="宋体" w:hAnsi="宋体" w:cs="宋体"/>
                <w:sz w:val="24"/>
                <w:szCs w:val="24"/>
              </w:rPr>
              <w:t>联系人：代女士</w:t>
            </w:r>
          </w:p>
          <w:p w14:paraId="5FF39ADE">
            <w:pPr>
              <w:pStyle w:val="2"/>
              <w:ind w:left="0" w:leftChars="0" w:right="63" w:firstLine="0" w:firstLineChars="0"/>
              <w:jc w:val="both"/>
            </w:pPr>
            <w:r>
              <w:rPr>
                <w:rFonts w:hint="eastAsia" w:ascii="宋体" w:hAnsi="宋体" w:cs="宋体"/>
                <w:sz w:val="24"/>
                <w:szCs w:val="24"/>
              </w:rPr>
              <w:t>联系方式：19903985759</w:t>
            </w:r>
          </w:p>
        </w:tc>
      </w:tr>
      <w:tr w14:paraId="2376931E">
        <w:tblPrEx>
          <w:tblCellMar>
            <w:top w:w="0" w:type="dxa"/>
            <w:left w:w="108" w:type="dxa"/>
            <w:bottom w:w="0" w:type="dxa"/>
            <w:right w:w="108" w:type="dxa"/>
          </w:tblCellMar>
        </w:tblPrEx>
        <w:trPr>
          <w:trHeight w:val="592"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96F5A4B">
            <w:pPr>
              <w:spacing w:line="360" w:lineRule="auto"/>
              <w:jc w:val="center"/>
              <w:rPr>
                <w:rFonts w:ascii="宋体" w:hAnsi="宋体" w:cs="宋体"/>
                <w:sz w:val="24"/>
                <w:szCs w:val="24"/>
              </w:rPr>
            </w:pPr>
            <w:r>
              <w:rPr>
                <w:rFonts w:hint="eastAsia" w:ascii="宋体" w:hAnsi="宋体" w:cs="宋体"/>
                <w:sz w:val="24"/>
                <w:szCs w:val="24"/>
              </w:rPr>
              <w:t>3</w:t>
            </w:r>
          </w:p>
        </w:tc>
        <w:tc>
          <w:tcPr>
            <w:tcW w:w="2026" w:type="dxa"/>
            <w:tcBorders>
              <w:top w:val="single" w:color="auto" w:sz="4" w:space="0"/>
              <w:left w:val="single" w:color="auto" w:sz="4" w:space="0"/>
              <w:bottom w:val="single" w:color="auto" w:sz="4" w:space="0"/>
              <w:right w:val="single" w:color="auto" w:sz="4" w:space="0"/>
            </w:tcBorders>
            <w:vAlign w:val="center"/>
          </w:tcPr>
          <w:p w14:paraId="6CBA9777">
            <w:pPr>
              <w:spacing w:line="360" w:lineRule="auto"/>
              <w:jc w:val="center"/>
              <w:rPr>
                <w:rFonts w:ascii="宋体" w:hAnsi="宋体" w:cs="宋体"/>
                <w:sz w:val="24"/>
                <w:szCs w:val="24"/>
              </w:rPr>
            </w:pPr>
            <w:r>
              <w:rPr>
                <w:rFonts w:hint="eastAsia" w:ascii="宋体" w:hAnsi="宋体" w:cs="宋体"/>
                <w:sz w:val="24"/>
                <w:szCs w:val="24"/>
              </w:rPr>
              <w:t>项目名称</w:t>
            </w:r>
          </w:p>
        </w:tc>
        <w:tc>
          <w:tcPr>
            <w:tcW w:w="6999" w:type="dxa"/>
            <w:tcBorders>
              <w:top w:val="single" w:color="auto" w:sz="4" w:space="0"/>
              <w:left w:val="single" w:color="auto" w:sz="4" w:space="0"/>
              <w:bottom w:val="single" w:color="auto" w:sz="4" w:space="0"/>
              <w:right w:val="single" w:color="auto" w:sz="4" w:space="0"/>
            </w:tcBorders>
            <w:vAlign w:val="center"/>
          </w:tcPr>
          <w:p w14:paraId="383C9073">
            <w:pPr>
              <w:spacing w:line="276" w:lineRule="auto"/>
              <w:rPr>
                <w:rFonts w:ascii="宋体" w:hAnsi="宋体" w:cs="宋体"/>
                <w:spacing w:val="1"/>
                <w:sz w:val="24"/>
                <w:szCs w:val="24"/>
              </w:rPr>
            </w:pPr>
            <w:r>
              <w:rPr>
                <w:rFonts w:hint="eastAsia" w:ascii="宋体" w:hAnsi="宋体" w:cs="宋体"/>
                <w:bCs/>
                <w:sz w:val="24"/>
                <w:szCs w:val="24"/>
              </w:rPr>
              <w:t>义马市城市管理局环卫设施设备更新项目（设备车辆购置第一批）（第四标段-第六</w:t>
            </w:r>
            <w:r>
              <w:rPr>
                <w:rFonts w:hint="eastAsia" w:ascii="宋体" w:hAnsi="宋体"/>
                <w:sz w:val="24"/>
                <w:szCs w:val="24"/>
              </w:rPr>
              <w:t>标段）</w:t>
            </w:r>
          </w:p>
        </w:tc>
      </w:tr>
      <w:tr w14:paraId="45034667">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9179797">
            <w:pPr>
              <w:spacing w:line="360" w:lineRule="auto"/>
              <w:jc w:val="center"/>
              <w:rPr>
                <w:rFonts w:ascii="宋体" w:hAnsi="宋体" w:cs="宋体"/>
                <w:sz w:val="24"/>
                <w:szCs w:val="24"/>
              </w:rPr>
            </w:pPr>
            <w:r>
              <w:rPr>
                <w:rFonts w:hint="eastAsia" w:ascii="宋体" w:hAnsi="宋体" w:cs="宋体"/>
                <w:sz w:val="24"/>
                <w:szCs w:val="24"/>
              </w:rPr>
              <w:t>4</w:t>
            </w:r>
          </w:p>
        </w:tc>
        <w:tc>
          <w:tcPr>
            <w:tcW w:w="2026" w:type="dxa"/>
            <w:tcBorders>
              <w:top w:val="single" w:color="auto" w:sz="4" w:space="0"/>
              <w:left w:val="single" w:color="auto" w:sz="4" w:space="0"/>
              <w:bottom w:val="single" w:color="auto" w:sz="4" w:space="0"/>
              <w:right w:val="single" w:color="auto" w:sz="4" w:space="0"/>
            </w:tcBorders>
            <w:vAlign w:val="center"/>
          </w:tcPr>
          <w:p w14:paraId="7C1D15DF">
            <w:pPr>
              <w:jc w:val="center"/>
              <w:rPr>
                <w:rFonts w:ascii="宋体" w:hAnsi="宋体" w:cs="宋体"/>
                <w:sz w:val="24"/>
                <w:szCs w:val="24"/>
              </w:rPr>
            </w:pPr>
            <w:r>
              <w:rPr>
                <w:rFonts w:hint="eastAsia" w:ascii="宋体" w:hAnsi="宋体" w:cs="宋体"/>
                <w:sz w:val="24"/>
                <w:szCs w:val="24"/>
              </w:rPr>
              <w:t>预算金额</w:t>
            </w:r>
          </w:p>
        </w:tc>
        <w:tc>
          <w:tcPr>
            <w:tcW w:w="6999" w:type="dxa"/>
            <w:tcBorders>
              <w:top w:val="single" w:color="auto" w:sz="4" w:space="0"/>
              <w:left w:val="single" w:color="auto" w:sz="4" w:space="0"/>
              <w:bottom w:val="single" w:color="auto" w:sz="4" w:space="0"/>
              <w:right w:val="single" w:color="auto" w:sz="4" w:space="0"/>
            </w:tcBorders>
            <w:vAlign w:val="center"/>
          </w:tcPr>
          <w:p w14:paraId="2361A389">
            <w:pPr>
              <w:widowControl/>
              <w:spacing w:line="400" w:lineRule="exact"/>
              <w:rPr>
                <w:rFonts w:ascii="宋体" w:hAnsi="宋体" w:cs="宋体"/>
                <w:bCs/>
                <w:sz w:val="24"/>
                <w:szCs w:val="24"/>
              </w:rPr>
            </w:pPr>
            <w:r>
              <w:rPr>
                <w:rFonts w:hint="eastAsia" w:ascii="宋体" w:hAnsi="宋体" w:cs="宋体"/>
                <w:bCs/>
                <w:sz w:val="24"/>
                <w:szCs w:val="24"/>
              </w:rPr>
              <w:t>四标段220.00万元；五标段：468.00万元；六标段：830.00万元。</w:t>
            </w:r>
          </w:p>
          <w:p w14:paraId="2C58C8F0">
            <w:pPr>
              <w:pStyle w:val="2"/>
              <w:ind w:left="0" w:leftChars="0" w:right="63" w:firstLine="0" w:firstLineChars="0"/>
              <w:jc w:val="both"/>
            </w:pPr>
            <w:r>
              <w:rPr>
                <w:rFonts w:hint="eastAsia"/>
                <w:sz w:val="24"/>
                <w:szCs w:val="24"/>
              </w:rPr>
              <w:t>凡投标供应商投标报价超出“采购预算价”的，该投标供应商的投标文件应作无效标处理。</w:t>
            </w:r>
          </w:p>
        </w:tc>
      </w:tr>
      <w:tr w14:paraId="10D71F1E">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719CAE3">
            <w:pPr>
              <w:spacing w:line="360" w:lineRule="auto"/>
              <w:jc w:val="center"/>
              <w:rPr>
                <w:rFonts w:ascii="宋体" w:hAnsi="宋体" w:cs="宋体"/>
                <w:sz w:val="24"/>
                <w:szCs w:val="24"/>
              </w:rPr>
            </w:pPr>
            <w:r>
              <w:rPr>
                <w:rFonts w:hint="eastAsia" w:ascii="宋体" w:hAnsi="宋体" w:cs="宋体"/>
                <w:sz w:val="24"/>
                <w:szCs w:val="24"/>
              </w:rPr>
              <w:t>5</w:t>
            </w:r>
          </w:p>
        </w:tc>
        <w:tc>
          <w:tcPr>
            <w:tcW w:w="2026" w:type="dxa"/>
            <w:tcBorders>
              <w:top w:val="single" w:color="auto" w:sz="4" w:space="0"/>
              <w:left w:val="single" w:color="auto" w:sz="4" w:space="0"/>
              <w:bottom w:val="single" w:color="auto" w:sz="4" w:space="0"/>
              <w:right w:val="single" w:color="auto" w:sz="4" w:space="0"/>
            </w:tcBorders>
            <w:vAlign w:val="center"/>
          </w:tcPr>
          <w:p w14:paraId="5F38AFF9">
            <w:pPr>
              <w:spacing w:line="360" w:lineRule="auto"/>
              <w:jc w:val="center"/>
              <w:rPr>
                <w:rFonts w:ascii="宋体" w:hAnsi="宋体" w:cs="宋体"/>
                <w:sz w:val="24"/>
                <w:szCs w:val="24"/>
              </w:rPr>
            </w:pPr>
            <w:r>
              <w:rPr>
                <w:rFonts w:hint="eastAsia" w:ascii="宋体" w:hAnsi="宋体" w:cs="宋体"/>
                <w:sz w:val="24"/>
                <w:szCs w:val="24"/>
              </w:rPr>
              <w:t>资金来源及落实情况</w:t>
            </w:r>
          </w:p>
        </w:tc>
        <w:tc>
          <w:tcPr>
            <w:tcW w:w="6999" w:type="dxa"/>
            <w:tcBorders>
              <w:top w:val="single" w:color="auto" w:sz="4" w:space="0"/>
              <w:left w:val="single" w:color="auto" w:sz="4" w:space="0"/>
              <w:bottom w:val="single" w:color="auto" w:sz="4" w:space="0"/>
              <w:right w:val="single" w:color="auto" w:sz="4" w:space="0"/>
            </w:tcBorders>
            <w:vAlign w:val="center"/>
          </w:tcPr>
          <w:p w14:paraId="6492D551">
            <w:pPr>
              <w:spacing w:line="360" w:lineRule="auto"/>
              <w:rPr>
                <w:rFonts w:ascii="宋体" w:hAnsi="宋体" w:cs="宋体"/>
                <w:sz w:val="24"/>
                <w:szCs w:val="24"/>
              </w:rPr>
            </w:pPr>
            <w:r>
              <w:rPr>
                <w:rFonts w:hint="eastAsia" w:ascii="宋体" w:hAnsi="宋体" w:cs="宋体"/>
                <w:sz w:val="24"/>
                <w:szCs w:val="24"/>
              </w:rPr>
              <w:t>财政资金，已落实</w:t>
            </w:r>
          </w:p>
        </w:tc>
      </w:tr>
      <w:tr w14:paraId="50B285C0">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8C4C414">
            <w:pPr>
              <w:spacing w:line="360" w:lineRule="auto"/>
              <w:jc w:val="center"/>
              <w:rPr>
                <w:rFonts w:ascii="宋体" w:hAnsi="宋体" w:cs="宋体"/>
                <w:sz w:val="24"/>
                <w:szCs w:val="24"/>
              </w:rPr>
            </w:pPr>
            <w:r>
              <w:rPr>
                <w:rFonts w:hint="eastAsia" w:ascii="宋体" w:hAnsi="宋体" w:cs="宋体"/>
                <w:sz w:val="24"/>
                <w:szCs w:val="24"/>
              </w:rPr>
              <w:t>6</w:t>
            </w:r>
          </w:p>
        </w:tc>
        <w:tc>
          <w:tcPr>
            <w:tcW w:w="2026" w:type="dxa"/>
            <w:tcBorders>
              <w:top w:val="single" w:color="auto" w:sz="4" w:space="0"/>
              <w:left w:val="single" w:color="auto" w:sz="4" w:space="0"/>
              <w:bottom w:val="single" w:color="auto" w:sz="4" w:space="0"/>
              <w:right w:val="single" w:color="auto" w:sz="4" w:space="0"/>
            </w:tcBorders>
            <w:vAlign w:val="center"/>
          </w:tcPr>
          <w:p w14:paraId="16B52444">
            <w:pPr>
              <w:spacing w:line="360" w:lineRule="auto"/>
              <w:jc w:val="center"/>
              <w:rPr>
                <w:rFonts w:ascii="宋体" w:hAnsi="宋体" w:cs="宋体"/>
                <w:sz w:val="24"/>
                <w:szCs w:val="24"/>
              </w:rPr>
            </w:pPr>
            <w:r>
              <w:rPr>
                <w:rFonts w:hint="eastAsia" w:ascii="宋体" w:hAnsi="宋体" w:cs="宋体"/>
                <w:sz w:val="24"/>
                <w:szCs w:val="24"/>
              </w:rPr>
              <w:t>采购内容</w:t>
            </w:r>
          </w:p>
        </w:tc>
        <w:tc>
          <w:tcPr>
            <w:tcW w:w="6999" w:type="dxa"/>
            <w:tcBorders>
              <w:top w:val="single" w:color="auto" w:sz="4" w:space="0"/>
              <w:left w:val="single" w:color="auto" w:sz="4" w:space="0"/>
              <w:bottom w:val="single" w:color="auto" w:sz="4" w:space="0"/>
              <w:right w:val="single" w:color="auto" w:sz="4" w:space="0"/>
            </w:tcBorders>
            <w:vAlign w:val="center"/>
          </w:tcPr>
          <w:p w14:paraId="5E45EAD6">
            <w:pPr>
              <w:adjustRightInd w:val="0"/>
              <w:snapToGrid w:val="0"/>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该工程为义马市城市管理局环卫设施设备更新项目（设备车辆购置第一批）（第四标段-第六标段），主要内容包含：割草车2辆、环式挖树机1辆、宽带绿篱修剪车1辆、园林垃圾粉碎车1辆、花瓣式挖树机1辆、中转站压缩设备（8吨）13台、中转站除臭设备13套、纯电动渣土车（32吨）10辆等环卫设备设施</w:t>
            </w:r>
            <w:r>
              <w:rPr>
                <w:rFonts w:hint="eastAsia" w:cs="宋体" w:asciiTheme="minorEastAsia" w:hAnsiTheme="minorEastAsia" w:eastAsiaTheme="minorEastAsia"/>
                <w:bCs/>
                <w:sz w:val="24"/>
                <w:szCs w:val="24"/>
                <w:lang w:val="zh-TW"/>
              </w:rPr>
              <w:t>。（</w:t>
            </w:r>
            <w:r>
              <w:rPr>
                <w:rFonts w:hint="eastAsia" w:cs="宋体" w:asciiTheme="minorEastAsia" w:hAnsiTheme="minorEastAsia" w:eastAsiaTheme="minorEastAsia"/>
                <w:bCs/>
                <w:sz w:val="24"/>
                <w:szCs w:val="24"/>
              </w:rPr>
              <w:t>具体参数详见项目清单及技术要求</w:t>
            </w:r>
            <w:r>
              <w:rPr>
                <w:rFonts w:hint="eastAsia" w:cs="宋体" w:asciiTheme="minorEastAsia" w:hAnsiTheme="minorEastAsia" w:eastAsiaTheme="minorEastAsia"/>
                <w:bCs/>
                <w:sz w:val="24"/>
                <w:szCs w:val="24"/>
                <w:lang w:val="zh-TW"/>
              </w:rPr>
              <w:t>）</w:t>
            </w:r>
          </w:p>
        </w:tc>
      </w:tr>
      <w:tr w14:paraId="533256E2">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015AD9E">
            <w:pPr>
              <w:spacing w:line="360" w:lineRule="auto"/>
              <w:jc w:val="center"/>
              <w:rPr>
                <w:rFonts w:ascii="宋体" w:hAnsi="宋体" w:cs="宋体"/>
                <w:sz w:val="24"/>
                <w:szCs w:val="24"/>
              </w:rPr>
            </w:pPr>
            <w:r>
              <w:rPr>
                <w:rFonts w:hint="eastAsia" w:ascii="宋体" w:hAnsi="宋体" w:cs="宋体"/>
                <w:sz w:val="24"/>
                <w:szCs w:val="24"/>
              </w:rPr>
              <w:t>7</w:t>
            </w:r>
          </w:p>
        </w:tc>
        <w:tc>
          <w:tcPr>
            <w:tcW w:w="2026" w:type="dxa"/>
            <w:tcBorders>
              <w:top w:val="single" w:color="auto" w:sz="4" w:space="0"/>
              <w:left w:val="single" w:color="auto" w:sz="4" w:space="0"/>
              <w:bottom w:val="single" w:color="auto" w:sz="4" w:space="0"/>
              <w:right w:val="single" w:color="auto" w:sz="4" w:space="0"/>
            </w:tcBorders>
            <w:vAlign w:val="center"/>
          </w:tcPr>
          <w:p w14:paraId="0BC49775">
            <w:pPr>
              <w:adjustRightInd w:val="0"/>
              <w:snapToGrid w:val="0"/>
              <w:spacing w:line="360" w:lineRule="auto"/>
              <w:ind w:firstLine="480" w:firstLineChars="200"/>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交货期限</w:t>
            </w:r>
          </w:p>
        </w:tc>
        <w:tc>
          <w:tcPr>
            <w:tcW w:w="6999" w:type="dxa"/>
            <w:tcBorders>
              <w:top w:val="single" w:color="auto" w:sz="4" w:space="0"/>
              <w:left w:val="single" w:color="auto" w:sz="4" w:space="0"/>
              <w:bottom w:val="single" w:color="auto" w:sz="4" w:space="0"/>
              <w:right w:val="single" w:color="auto" w:sz="4" w:space="0"/>
            </w:tcBorders>
            <w:vAlign w:val="center"/>
          </w:tcPr>
          <w:p w14:paraId="61A47B4A">
            <w:pPr>
              <w:adjustRightInd w:val="0"/>
              <w:snapToGrid w:val="0"/>
              <w:spacing w:line="360" w:lineRule="auto"/>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自签订合同后60日历天内完成供货、安装及调试。</w:t>
            </w:r>
          </w:p>
        </w:tc>
      </w:tr>
      <w:tr w14:paraId="158493A1">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B679EB2">
            <w:pPr>
              <w:spacing w:line="360" w:lineRule="auto"/>
              <w:jc w:val="center"/>
              <w:rPr>
                <w:rFonts w:ascii="宋体" w:hAnsi="宋体" w:cs="宋体"/>
                <w:sz w:val="24"/>
                <w:szCs w:val="24"/>
              </w:rPr>
            </w:pPr>
            <w:r>
              <w:rPr>
                <w:rFonts w:hint="eastAsia" w:ascii="宋体" w:hAnsi="宋体" w:cs="宋体"/>
                <w:sz w:val="24"/>
                <w:szCs w:val="24"/>
              </w:rPr>
              <w:t>8</w:t>
            </w:r>
          </w:p>
        </w:tc>
        <w:tc>
          <w:tcPr>
            <w:tcW w:w="2026" w:type="dxa"/>
            <w:tcBorders>
              <w:top w:val="single" w:color="auto" w:sz="4" w:space="0"/>
              <w:left w:val="single" w:color="auto" w:sz="4" w:space="0"/>
              <w:bottom w:val="single" w:color="auto" w:sz="4" w:space="0"/>
              <w:right w:val="single" w:color="auto" w:sz="4" w:space="0"/>
            </w:tcBorders>
            <w:vAlign w:val="center"/>
          </w:tcPr>
          <w:p w14:paraId="430322FC">
            <w:pPr>
              <w:adjustRightInd w:val="0"/>
              <w:snapToGrid w:val="0"/>
              <w:spacing w:line="360" w:lineRule="auto"/>
              <w:ind w:firstLine="480" w:firstLineChars="200"/>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质量要求</w:t>
            </w:r>
          </w:p>
        </w:tc>
        <w:tc>
          <w:tcPr>
            <w:tcW w:w="6999" w:type="dxa"/>
            <w:tcBorders>
              <w:top w:val="single" w:color="auto" w:sz="4" w:space="0"/>
              <w:left w:val="single" w:color="auto" w:sz="4" w:space="0"/>
              <w:bottom w:val="single" w:color="auto" w:sz="4" w:space="0"/>
              <w:right w:val="single" w:color="auto" w:sz="4" w:space="0"/>
            </w:tcBorders>
            <w:vAlign w:val="center"/>
          </w:tcPr>
          <w:p w14:paraId="734E479F">
            <w:pPr>
              <w:adjustRightInd w:val="0"/>
              <w:snapToGrid w:val="0"/>
              <w:spacing w:line="360" w:lineRule="auto"/>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符合国家或行业规定的合格标准</w:t>
            </w:r>
          </w:p>
        </w:tc>
      </w:tr>
      <w:tr w14:paraId="0A858CB2">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A9FB8AA">
            <w:pPr>
              <w:spacing w:line="360" w:lineRule="auto"/>
              <w:jc w:val="center"/>
              <w:rPr>
                <w:rFonts w:ascii="宋体" w:hAnsi="宋体" w:cs="宋体"/>
                <w:sz w:val="24"/>
                <w:szCs w:val="24"/>
              </w:rPr>
            </w:pPr>
            <w:r>
              <w:rPr>
                <w:rFonts w:hint="eastAsia" w:ascii="宋体" w:hAnsi="宋体" w:cs="宋体"/>
                <w:sz w:val="24"/>
                <w:szCs w:val="24"/>
              </w:rPr>
              <w:t>9</w:t>
            </w:r>
          </w:p>
        </w:tc>
        <w:tc>
          <w:tcPr>
            <w:tcW w:w="2026" w:type="dxa"/>
            <w:tcBorders>
              <w:top w:val="single" w:color="auto" w:sz="4" w:space="0"/>
              <w:left w:val="single" w:color="auto" w:sz="4" w:space="0"/>
              <w:bottom w:val="single" w:color="auto" w:sz="4" w:space="0"/>
              <w:right w:val="single" w:color="auto" w:sz="4" w:space="0"/>
            </w:tcBorders>
            <w:vAlign w:val="center"/>
          </w:tcPr>
          <w:p w14:paraId="462C5E51">
            <w:pPr>
              <w:adjustRightInd w:val="0"/>
              <w:snapToGrid w:val="0"/>
              <w:spacing w:line="360" w:lineRule="auto"/>
              <w:ind w:firstLine="480" w:firstLineChars="200"/>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质保期</w:t>
            </w:r>
          </w:p>
        </w:tc>
        <w:tc>
          <w:tcPr>
            <w:tcW w:w="6999" w:type="dxa"/>
            <w:tcBorders>
              <w:top w:val="single" w:color="auto" w:sz="4" w:space="0"/>
              <w:left w:val="single" w:color="auto" w:sz="4" w:space="0"/>
              <w:bottom w:val="single" w:color="auto" w:sz="4" w:space="0"/>
              <w:right w:val="single" w:color="auto" w:sz="4" w:space="0"/>
            </w:tcBorders>
            <w:vAlign w:val="center"/>
          </w:tcPr>
          <w:p w14:paraId="38DDD14E">
            <w:pPr>
              <w:adjustRightInd w:val="0"/>
              <w:snapToGrid w:val="0"/>
              <w:spacing w:line="360" w:lineRule="auto"/>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自验收合格之日起，纯电动车整车质保三年，电池电机电控质保八年，负责首年保险和上牌照；中转站压缩设备、中转站除臭设备质保两年。</w:t>
            </w:r>
          </w:p>
        </w:tc>
      </w:tr>
      <w:tr w14:paraId="5100BDB3">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11AACBF">
            <w:pPr>
              <w:spacing w:line="360" w:lineRule="auto"/>
              <w:jc w:val="center"/>
              <w:rPr>
                <w:rFonts w:ascii="宋体" w:hAnsi="宋体" w:cs="宋体"/>
                <w:sz w:val="24"/>
                <w:szCs w:val="24"/>
              </w:rPr>
            </w:pPr>
            <w:r>
              <w:rPr>
                <w:rFonts w:hint="eastAsia" w:ascii="宋体" w:hAnsi="宋体" w:cs="宋体"/>
                <w:sz w:val="24"/>
                <w:szCs w:val="24"/>
              </w:rPr>
              <w:t>10</w:t>
            </w:r>
          </w:p>
        </w:tc>
        <w:tc>
          <w:tcPr>
            <w:tcW w:w="2026" w:type="dxa"/>
            <w:tcBorders>
              <w:top w:val="single" w:color="auto" w:sz="4" w:space="0"/>
              <w:left w:val="single" w:color="auto" w:sz="4" w:space="0"/>
              <w:bottom w:val="single" w:color="auto" w:sz="4" w:space="0"/>
              <w:right w:val="single" w:color="auto" w:sz="4" w:space="0"/>
            </w:tcBorders>
            <w:vAlign w:val="center"/>
          </w:tcPr>
          <w:p w14:paraId="395857D1">
            <w:pPr>
              <w:autoSpaceDE w:val="0"/>
              <w:autoSpaceDN w:val="0"/>
              <w:spacing w:line="360" w:lineRule="auto"/>
              <w:jc w:val="center"/>
              <w:rPr>
                <w:rFonts w:ascii="宋体" w:hAnsi="宋体" w:cs="宋体"/>
                <w:sz w:val="24"/>
                <w:szCs w:val="24"/>
              </w:rPr>
            </w:pPr>
            <w:r>
              <w:rPr>
                <w:rFonts w:hint="eastAsia" w:ascii="宋体" w:hAnsi="宋体" w:cs="宋体"/>
                <w:sz w:val="24"/>
                <w:szCs w:val="24"/>
              </w:rPr>
              <w:t>交货地点</w:t>
            </w:r>
          </w:p>
        </w:tc>
        <w:tc>
          <w:tcPr>
            <w:tcW w:w="6999" w:type="dxa"/>
            <w:tcBorders>
              <w:top w:val="single" w:color="auto" w:sz="4" w:space="0"/>
              <w:left w:val="single" w:color="auto" w:sz="4" w:space="0"/>
              <w:bottom w:val="single" w:color="auto" w:sz="4" w:space="0"/>
              <w:right w:val="single" w:color="auto" w:sz="4" w:space="0"/>
            </w:tcBorders>
            <w:vAlign w:val="center"/>
          </w:tcPr>
          <w:p w14:paraId="74FCD235">
            <w:pPr>
              <w:autoSpaceDE w:val="0"/>
              <w:autoSpaceDN w:val="0"/>
              <w:spacing w:line="360" w:lineRule="auto"/>
              <w:jc w:val="center"/>
              <w:rPr>
                <w:rFonts w:ascii="宋体" w:hAnsi="宋体" w:cs="宋体"/>
                <w:sz w:val="24"/>
                <w:szCs w:val="24"/>
              </w:rPr>
            </w:pPr>
            <w:r>
              <w:rPr>
                <w:rFonts w:hint="eastAsia" w:ascii="宋体" w:hAnsi="宋体" w:cs="宋体"/>
                <w:sz w:val="24"/>
                <w:szCs w:val="24"/>
              </w:rPr>
              <w:t>采购人指定地点</w:t>
            </w:r>
          </w:p>
        </w:tc>
      </w:tr>
      <w:tr w14:paraId="41ED5112">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D6130A7">
            <w:pPr>
              <w:spacing w:line="360" w:lineRule="auto"/>
              <w:jc w:val="center"/>
              <w:rPr>
                <w:rFonts w:ascii="宋体" w:hAnsi="宋体" w:cs="宋体"/>
                <w:sz w:val="24"/>
                <w:szCs w:val="24"/>
              </w:rPr>
            </w:pPr>
            <w:r>
              <w:rPr>
                <w:rFonts w:hint="eastAsia" w:ascii="宋体" w:hAnsi="宋体" w:cs="宋体"/>
                <w:sz w:val="24"/>
                <w:szCs w:val="24"/>
              </w:rPr>
              <w:t>11</w:t>
            </w:r>
          </w:p>
        </w:tc>
        <w:tc>
          <w:tcPr>
            <w:tcW w:w="2026" w:type="dxa"/>
            <w:tcBorders>
              <w:top w:val="single" w:color="auto" w:sz="4" w:space="0"/>
              <w:left w:val="single" w:color="auto" w:sz="4" w:space="0"/>
              <w:bottom w:val="single" w:color="auto" w:sz="4" w:space="0"/>
              <w:right w:val="single" w:color="auto" w:sz="4" w:space="0"/>
            </w:tcBorders>
            <w:vAlign w:val="center"/>
          </w:tcPr>
          <w:p w14:paraId="442F9D11">
            <w:pPr>
              <w:spacing w:line="360" w:lineRule="auto"/>
              <w:jc w:val="center"/>
              <w:rPr>
                <w:rFonts w:ascii="宋体" w:hAnsi="宋体" w:cs="宋体"/>
                <w:sz w:val="24"/>
                <w:szCs w:val="24"/>
              </w:rPr>
            </w:pPr>
            <w:r>
              <w:rPr>
                <w:rFonts w:hint="eastAsia" w:ascii="宋体" w:hAnsi="宋体" w:cs="宋体"/>
                <w:sz w:val="24"/>
                <w:szCs w:val="24"/>
              </w:rPr>
              <w:t>供应商资格要求</w:t>
            </w:r>
          </w:p>
        </w:tc>
        <w:tc>
          <w:tcPr>
            <w:tcW w:w="6999" w:type="dxa"/>
            <w:tcBorders>
              <w:top w:val="single" w:color="auto" w:sz="4" w:space="0"/>
              <w:left w:val="single" w:color="auto" w:sz="4" w:space="0"/>
              <w:bottom w:val="single" w:color="auto" w:sz="4" w:space="0"/>
              <w:right w:val="single" w:color="auto" w:sz="4" w:space="0"/>
            </w:tcBorders>
            <w:vAlign w:val="center"/>
          </w:tcPr>
          <w:p w14:paraId="15871D6C">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bCs/>
                <w:sz w:val="24"/>
                <w:szCs w:val="24"/>
              </w:rPr>
              <w:t>符合《中华人民共和国政府采购法》第二十二条规定条件（提供相关证明资料或承诺书）</w:t>
            </w:r>
            <w:r>
              <w:rPr>
                <w:rFonts w:hint="eastAsia" w:ascii="宋体" w:hAnsi="宋体"/>
                <w:sz w:val="24"/>
                <w:szCs w:val="24"/>
              </w:rPr>
              <w:t>；</w:t>
            </w:r>
          </w:p>
          <w:p w14:paraId="755BE5B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2、投标供应商须具有独立法人资格，同时具有有效的营业执照、税务登记证、组织机构代码证或三证合一的营业执照；</w:t>
            </w:r>
          </w:p>
          <w:p w14:paraId="06DF17D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3、投标</w:t>
            </w:r>
            <w:r>
              <w:rPr>
                <w:rFonts w:hint="eastAsia" w:ascii="宋体" w:hAnsi="宋体" w:cs="宋体"/>
                <w:bCs/>
                <w:sz w:val="24"/>
                <w:szCs w:val="24"/>
              </w:rPr>
              <w:t>供应商应具有履行合同所必须的设备、人员和专业技术能力（承诺书格式自拟）；</w:t>
            </w:r>
          </w:p>
          <w:p w14:paraId="5E90C492">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p w14:paraId="454A5DE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5、提供投标供应商企业、法定代表人无行贿犯罪记录，在中国裁判文书网查询（提供公告后网页查询截图）或投标供应商自行承诺；</w:t>
            </w:r>
          </w:p>
          <w:p w14:paraId="5824424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6、单位负责人为同一人或者存在控股、管理关系的不同单位，不得同时参加本项目政府采购活动（投标文件内附加盖供投标应商公章的“全国企业信用信息公示系统”中公示的公司信息、股东或投资人信息）；</w:t>
            </w:r>
          </w:p>
          <w:p w14:paraId="5F8364D9">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7、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7427B002">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8、本项目不接受联合体投标。</w:t>
            </w:r>
          </w:p>
          <w:p w14:paraId="57913FFD">
            <w:pPr>
              <w:adjustRightInd w:val="0"/>
              <w:snapToGrid w:val="0"/>
              <w:spacing w:line="360" w:lineRule="auto"/>
              <w:ind w:firstLine="482" w:firstLineChars="200"/>
              <w:jc w:val="left"/>
              <w:rPr>
                <w:rFonts w:ascii="宋体" w:hAnsi="宋体"/>
                <w:b/>
                <w:sz w:val="24"/>
                <w:szCs w:val="24"/>
              </w:rPr>
            </w:pPr>
            <w:r>
              <w:rPr>
                <w:rFonts w:hint="eastAsia" w:ascii="宋体" w:hAnsi="宋体" w:cs="宋体"/>
                <w:b/>
                <w:sz w:val="24"/>
                <w:szCs w:val="24"/>
              </w:rPr>
              <w:t>温馨提醒：本项目为资格后审，资格审查的具体要求见招标文件。</w:t>
            </w:r>
          </w:p>
        </w:tc>
      </w:tr>
      <w:tr w14:paraId="34710F2A">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6960AED">
            <w:pPr>
              <w:spacing w:line="360" w:lineRule="auto"/>
              <w:jc w:val="center"/>
              <w:rPr>
                <w:rFonts w:ascii="宋体" w:hAnsi="宋体" w:cs="宋体"/>
                <w:sz w:val="24"/>
                <w:szCs w:val="24"/>
              </w:rPr>
            </w:pPr>
            <w:r>
              <w:rPr>
                <w:rFonts w:hint="eastAsia" w:ascii="宋体" w:hAnsi="宋体" w:cs="宋体"/>
                <w:sz w:val="24"/>
                <w:szCs w:val="24"/>
              </w:rPr>
              <w:t>12</w:t>
            </w:r>
          </w:p>
        </w:tc>
        <w:tc>
          <w:tcPr>
            <w:tcW w:w="2026" w:type="dxa"/>
            <w:tcBorders>
              <w:top w:val="single" w:color="auto" w:sz="4" w:space="0"/>
              <w:left w:val="single" w:color="auto" w:sz="4" w:space="0"/>
              <w:bottom w:val="single" w:color="auto" w:sz="4" w:space="0"/>
              <w:right w:val="single" w:color="auto" w:sz="4" w:space="0"/>
            </w:tcBorders>
            <w:vAlign w:val="center"/>
          </w:tcPr>
          <w:p w14:paraId="4B041A19">
            <w:pPr>
              <w:jc w:val="center"/>
              <w:rPr>
                <w:rFonts w:ascii="宋体" w:hAnsi="宋体" w:cs="宋体"/>
                <w:sz w:val="24"/>
                <w:szCs w:val="24"/>
              </w:rPr>
            </w:pPr>
            <w:r>
              <w:rPr>
                <w:rFonts w:hint="eastAsia" w:ascii="宋体" w:hAnsi="宋体" w:cs="宋体"/>
                <w:sz w:val="24"/>
                <w:szCs w:val="24"/>
              </w:rPr>
              <w:t>是否接受联合体投标</w:t>
            </w:r>
          </w:p>
        </w:tc>
        <w:tc>
          <w:tcPr>
            <w:tcW w:w="6999" w:type="dxa"/>
            <w:tcBorders>
              <w:top w:val="single" w:color="auto" w:sz="4" w:space="0"/>
              <w:left w:val="single" w:color="auto" w:sz="4" w:space="0"/>
              <w:bottom w:val="single" w:color="auto" w:sz="4" w:space="0"/>
              <w:right w:val="single" w:color="auto" w:sz="4" w:space="0"/>
            </w:tcBorders>
            <w:vAlign w:val="center"/>
          </w:tcPr>
          <w:p w14:paraId="3E2B8560">
            <w:pPr>
              <w:spacing w:line="360" w:lineRule="auto"/>
              <w:rPr>
                <w:rFonts w:ascii="宋体" w:hAnsi="宋体" w:cs="宋体"/>
                <w:sz w:val="24"/>
                <w:szCs w:val="24"/>
              </w:rPr>
            </w:pPr>
            <w:r>
              <w:rPr>
                <w:rFonts w:hint="eastAsia" w:ascii="宋体" w:hAnsi="宋体" w:cs="宋体"/>
                <w:sz w:val="24"/>
                <w:szCs w:val="24"/>
              </w:rPr>
              <w:t>不接受</w:t>
            </w:r>
          </w:p>
        </w:tc>
      </w:tr>
      <w:tr w14:paraId="6F8498DC">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C452AB2">
            <w:pPr>
              <w:spacing w:line="360" w:lineRule="auto"/>
              <w:jc w:val="center"/>
              <w:rPr>
                <w:rFonts w:ascii="宋体" w:hAnsi="宋体" w:cs="宋体"/>
                <w:sz w:val="24"/>
                <w:szCs w:val="24"/>
              </w:rPr>
            </w:pPr>
            <w:r>
              <w:rPr>
                <w:rFonts w:hint="eastAsia" w:ascii="宋体" w:hAnsi="宋体" w:cs="宋体"/>
                <w:sz w:val="24"/>
                <w:szCs w:val="24"/>
              </w:rPr>
              <w:t>13</w:t>
            </w:r>
          </w:p>
        </w:tc>
        <w:tc>
          <w:tcPr>
            <w:tcW w:w="2026" w:type="dxa"/>
            <w:tcBorders>
              <w:top w:val="single" w:color="auto" w:sz="4" w:space="0"/>
              <w:left w:val="single" w:color="auto" w:sz="4" w:space="0"/>
              <w:bottom w:val="single" w:color="auto" w:sz="4" w:space="0"/>
              <w:right w:val="single" w:color="auto" w:sz="4" w:space="0"/>
            </w:tcBorders>
            <w:vAlign w:val="center"/>
          </w:tcPr>
          <w:p w14:paraId="78401348">
            <w:pPr>
              <w:spacing w:line="360" w:lineRule="auto"/>
              <w:jc w:val="center"/>
              <w:rPr>
                <w:rFonts w:ascii="宋体" w:hAnsi="宋体" w:cs="宋体"/>
                <w:sz w:val="24"/>
                <w:szCs w:val="24"/>
              </w:rPr>
            </w:pPr>
            <w:r>
              <w:rPr>
                <w:rFonts w:hint="eastAsia" w:ascii="宋体" w:hAnsi="宋体" w:cs="宋体"/>
                <w:sz w:val="24"/>
                <w:szCs w:val="24"/>
              </w:rPr>
              <w:t>踏勘现场</w:t>
            </w:r>
          </w:p>
        </w:tc>
        <w:tc>
          <w:tcPr>
            <w:tcW w:w="6999" w:type="dxa"/>
            <w:tcBorders>
              <w:top w:val="single" w:color="auto" w:sz="4" w:space="0"/>
              <w:left w:val="single" w:color="auto" w:sz="4" w:space="0"/>
              <w:bottom w:val="single" w:color="auto" w:sz="4" w:space="0"/>
              <w:right w:val="single" w:color="auto" w:sz="4" w:space="0"/>
            </w:tcBorders>
            <w:vAlign w:val="center"/>
          </w:tcPr>
          <w:p w14:paraId="4AA7B5BD">
            <w:pPr>
              <w:spacing w:line="360" w:lineRule="auto"/>
              <w:jc w:val="left"/>
              <w:rPr>
                <w:rFonts w:ascii="宋体" w:hAnsi="宋体" w:cs="宋体"/>
                <w:sz w:val="24"/>
                <w:szCs w:val="24"/>
              </w:rPr>
            </w:pPr>
            <w:r>
              <w:rPr>
                <w:rFonts w:hint="eastAsia" w:ascii="宋体" w:hAnsi="宋体" w:cs="宋体"/>
                <w:sz w:val="24"/>
                <w:szCs w:val="24"/>
              </w:rPr>
              <w:t>不组织</w:t>
            </w:r>
          </w:p>
        </w:tc>
      </w:tr>
      <w:tr w14:paraId="0393594A">
        <w:tblPrEx>
          <w:tblCellMar>
            <w:top w:w="0" w:type="dxa"/>
            <w:left w:w="108" w:type="dxa"/>
            <w:bottom w:w="0" w:type="dxa"/>
            <w:right w:w="108" w:type="dxa"/>
          </w:tblCellMar>
        </w:tblPrEx>
        <w:trPr>
          <w:trHeight w:val="15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8B7823A">
            <w:pPr>
              <w:spacing w:line="360" w:lineRule="auto"/>
              <w:jc w:val="center"/>
              <w:rPr>
                <w:rFonts w:ascii="宋体" w:hAnsi="宋体" w:cs="宋体"/>
                <w:sz w:val="24"/>
                <w:szCs w:val="24"/>
              </w:rPr>
            </w:pPr>
            <w:r>
              <w:rPr>
                <w:rFonts w:hint="eastAsia" w:ascii="宋体" w:hAnsi="宋体" w:cs="宋体"/>
                <w:sz w:val="24"/>
                <w:szCs w:val="24"/>
              </w:rPr>
              <w:t>14</w:t>
            </w:r>
          </w:p>
        </w:tc>
        <w:tc>
          <w:tcPr>
            <w:tcW w:w="2026" w:type="dxa"/>
            <w:tcBorders>
              <w:top w:val="single" w:color="auto" w:sz="4" w:space="0"/>
              <w:left w:val="single" w:color="auto" w:sz="4" w:space="0"/>
              <w:bottom w:val="single" w:color="auto" w:sz="4" w:space="0"/>
              <w:right w:val="single" w:color="auto" w:sz="4" w:space="0"/>
            </w:tcBorders>
            <w:vAlign w:val="center"/>
          </w:tcPr>
          <w:p w14:paraId="01BA1227">
            <w:pPr>
              <w:spacing w:before="100" w:beforeAutospacing="1" w:line="300" w:lineRule="exact"/>
              <w:jc w:val="center"/>
              <w:rPr>
                <w:rFonts w:ascii="宋体" w:hAnsi="宋体" w:cs="宋体"/>
                <w:sz w:val="24"/>
                <w:szCs w:val="24"/>
              </w:rPr>
            </w:pPr>
            <w:r>
              <w:rPr>
                <w:rFonts w:hint="eastAsia" w:ascii="宋体" w:hAnsi="宋体" w:cs="宋体"/>
                <w:sz w:val="24"/>
                <w:szCs w:val="24"/>
              </w:rPr>
              <w:t>投标预备会</w:t>
            </w:r>
          </w:p>
        </w:tc>
        <w:tc>
          <w:tcPr>
            <w:tcW w:w="6999" w:type="dxa"/>
            <w:tcBorders>
              <w:top w:val="single" w:color="auto" w:sz="4" w:space="0"/>
              <w:left w:val="single" w:color="auto" w:sz="4" w:space="0"/>
              <w:bottom w:val="single" w:color="auto" w:sz="4" w:space="0"/>
              <w:right w:val="single" w:color="auto" w:sz="4" w:space="0"/>
            </w:tcBorders>
            <w:vAlign w:val="center"/>
          </w:tcPr>
          <w:p w14:paraId="3C99BC3B">
            <w:pPr>
              <w:spacing w:line="360" w:lineRule="auto"/>
              <w:rPr>
                <w:rFonts w:ascii="宋体" w:hAnsi="宋体" w:cs="宋体"/>
                <w:spacing w:val="1"/>
                <w:sz w:val="24"/>
                <w:szCs w:val="24"/>
              </w:rPr>
            </w:pPr>
            <w:r>
              <w:rPr>
                <w:rFonts w:hint="eastAsia" w:ascii="宋体" w:hAnsi="宋体" w:cs="宋体"/>
                <w:spacing w:val="1"/>
                <w:sz w:val="24"/>
                <w:szCs w:val="24"/>
              </w:rPr>
              <w:t>本项目不组织投标预备会。</w:t>
            </w:r>
          </w:p>
        </w:tc>
      </w:tr>
      <w:tr w14:paraId="43BB79A5">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F61DFDA">
            <w:pPr>
              <w:spacing w:line="360" w:lineRule="auto"/>
              <w:jc w:val="center"/>
              <w:rPr>
                <w:rFonts w:ascii="宋体" w:hAnsi="宋体" w:cs="宋体"/>
                <w:sz w:val="24"/>
                <w:szCs w:val="24"/>
              </w:rPr>
            </w:pPr>
            <w:r>
              <w:rPr>
                <w:rFonts w:hint="eastAsia" w:ascii="宋体" w:hAnsi="宋体" w:cs="宋体"/>
                <w:sz w:val="24"/>
                <w:szCs w:val="24"/>
              </w:rPr>
              <w:t>15</w:t>
            </w:r>
          </w:p>
        </w:tc>
        <w:tc>
          <w:tcPr>
            <w:tcW w:w="2026" w:type="dxa"/>
            <w:tcBorders>
              <w:top w:val="single" w:color="auto" w:sz="4" w:space="0"/>
              <w:left w:val="single" w:color="auto" w:sz="4" w:space="0"/>
              <w:bottom w:val="single" w:color="auto" w:sz="4" w:space="0"/>
              <w:right w:val="single" w:color="auto" w:sz="4" w:space="0"/>
            </w:tcBorders>
            <w:vAlign w:val="center"/>
          </w:tcPr>
          <w:p w14:paraId="3A501D6C">
            <w:pPr>
              <w:spacing w:line="360" w:lineRule="auto"/>
              <w:jc w:val="center"/>
              <w:rPr>
                <w:rFonts w:ascii="宋体" w:hAnsi="宋体" w:cs="宋体"/>
                <w:sz w:val="24"/>
                <w:szCs w:val="24"/>
              </w:rPr>
            </w:pPr>
            <w:r>
              <w:rPr>
                <w:rFonts w:hint="eastAsia" w:ascii="宋体" w:hAnsi="宋体" w:cs="宋体"/>
                <w:sz w:val="24"/>
                <w:szCs w:val="24"/>
              </w:rPr>
              <w:t>分包</w:t>
            </w:r>
          </w:p>
        </w:tc>
        <w:tc>
          <w:tcPr>
            <w:tcW w:w="6999" w:type="dxa"/>
            <w:tcBorders>
              <w:top w:val="single" w:color="auto" w:sz="4" w:space="0"/>
              <w:left w:val="single" w:color="auto" w:sz="4" w:space="0"/>
              <w:bottom w:val="single" w:color="auto" w:sz="4" w:space="0"/>
              <w:right w:val="single" w:color="auto" w:sz="4" w:space="0"/>
            </w:tcBorders>
            <w:vAlign w:val="center"/>
          </w:tcPr>
          <w:p w14:paraId="6BDCCF9A">
            <w:pPr>
              <w:spacing w:line="360" w:lineRule="auto"/>
              <w:rPr>
                <w:rFonts w:ascii="宋体" w:hAnsi="宋体" w:cs="宋体"/>
                <w:sz w:val="24"/>
                <w:szCs w:val="24"/>
              </w:rPr>
            </w:pPr>
            <w:r>
              <w:rPr>
                <w:rFonts w:hint="eastAsia" w:ascii="宋体" w:hAnsi="宋体" w:cs="宋体"/>
                <w:sz w:val="24"/>
                <w:szCs w:val="24"/>
              </w:rPr>
              <w:t>不允许</w:t>
            </w:r>
          </w:p>
        </w:tc>
      </w:tr>
      <w:tr w14:paraId="178F657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6DD1339">
            <w:pPr>
              <w:spacing w:line="360" w:lineRule="auto"/>
              <w:jc w:val="center"/>
              <w:rPr>
                <w:rFonts w:ascii="宋体" w:hAnsi="宋体" w:cs="宋体"/>
                <w:sz w:val="24"/>
                <w:szCs w:val="24"/>
              </w:rPr>
            </w:pPr>
            <w:r>
              <w:rPr>
                <w:rFonts w:hint="eastAsia" w:ascii="宋体" w:hAnsi="宋体" w:cs="宋体"/>
                <w:sz w:val="24"/>
                <w:szCs w:val="24"/>
              </w:rPr>
              <w:t>16</w:t>
            </w:r>
          </w:p>
        </w:tc>
        <w:tc>
          <w:tcPr>
            <w:tcW w:w="2026" w:type="dxa"/>
            <w:tcBorders>
              <w:top w:val="single" w:color="auto" w:sz="4" w:space="0"/>
              <w:left w:val="single" w:color="auto" w:sz="4" w:space="0"/>
              <w:bottom w:val="single" w:color="auto" w:sz="4" w:space="0"/>
              <w:right w:val="single" w:color="auto" w:sz="4" w:space="0"/>
            </w:tcBorders>
            <w:vAlign w:val="center"/>
          </w:tcPr>
          <w:p w14:paraId="6FE5D6AA">
            <w:pPr>
              <w:spacing w:line="360" w:lineRule="auto"/>
              <w:jc w:val="center"/>
              <w:rPr>
                <w:rFonts w:ascii="宋体" w:hAnsi="宋体" w:cs="宋体"/>
                <w:sz w:val="24"/>
                <w:szCs w:val="24"/>
              </w:rPr>
            </w:pPr>
            <w:r>
              <w:rPr>
                <w:rFonts w:hint="eastAsia" w:ascii="宋体" w:hAnsi="宋体" w:cs="宋体"/>
                <w:sz w:val="24"/>
                <w:szCs w:val="24"/>
              </w:rPr>
              <w:t>偏离</w:t>
            </w:r>
          </w:p>
        </w:tc>
        <w:tc>
          <w:tcPr>
            <w:tcW w:w="6999" w:type="dxa"/>
            <w:tcBorders>
              <w:top w:val="single" w:color="auto" w:sz="4" w:space="0"/>
              <w:left w:val="single" w:color="auto" w:sz="4" w:space="0"/>
              <w:bottom w:val="single" w:color="auto" w:sz="4" w:space="0"/>
              <w:right w:val="single" w:color="auto" w:sz="4" w:space="0"/>
            </w:tcBorders>
            <w:vAlign w:val="center"/>
          </w:tcPr>
          <w:p w14:paraId="1FBEFCB2">
            <w:pPr>
              <w:pStyle w:val="12"/>
              <w:topLinePunct/>
              <w:spacing w:line="360" w:lineRule="auto"/>
              <w:rPr>
                <w:rFonts w:ascii="宋体" w:hAnsi="宋体" w:cs="宋体"/>
                <w:szCs w:val="24"/>
              </w:rPr>
            </w:pPr>
            <w:r>
              <w:rPr>
                <w:rFonts w:hint="eastAsia" w:ascii="宋体" w:hAnsi="宋体" w:cs="宋体"/>
                <w:szCs w:val="24"/>
              </w:rPr>
              <w:t>允许正偏差，不允许负偏离。</w:t>
            </w:r>
          </w:p>
        </w:tc>
      </w:tr>
      <w:tr w14:paraId="71E8906E">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4C641B2">
            <w:pPr>
              <w:spacing w:line="360" w:lineRule="auto"/>
              <w:jc w:val="center"/>
              <w:rPr>
                <w:rFonts w:ascii="宋体" w:hAnsi="宋体" w:cs="宋体"/>
                <w:sz w:val="24"/>
                <w:szCs w:val="24"/>
              </w:rPr>
            </w:pPr>
            <w:r>
              <w:rPr>
                <w:rFonts w:hint="eastAsia" w:ascii="宋体" w:hAnsi="宋体" w:cs="宋体"/>
                <w:sz w:val="24"/>
                <w:szCs w:val="24"/>
              </w:rPr>
              <w:t>17</w:t>
            </w:r>
          </w:p>
        </w:tc>
        <w:tc>
          <w:tcPr>
            <w:tcW w:w="2026" w:type="dxa"/>
            <w:tcBorders>
              <w:top w:val="single" w:color="auto" w:sz="4" w:space="0"/>
              <w:left w:val="single" w:color="auto" w:sz="4" w:space="0"/>
              <w:bottom w:val="single" w:color="auto" w:sz="4" w:space="0"/>
              <w:right w:val="single" w:color="auto" w:sz="4" w:space="0"/>
            </w:tcBorders>
            <w:vAlign w:val="center"/>
          </w:tcPr>
          <w:p w14:paraId="07E806D5">
            <w:pPr>
              <w:jc w:val="center"/>
              <w:rPr>
                <w:rFonts w:ascii="宋体" w:hAnsi="宋体" w:cs="宋体"/>
                <w:sz w:val="24"/>
                <w:szCs w:val="24"/>
              </w:rPr>
            </w:pPr>
            <w:r>
              <w:rPr>
                <w:rFonts w:hint="eastAsia" w:ascii="宋体" w:hAnsi="宋体" w:cs="宋体"/>
                <w:sz w:val="24"/>
                <w:szCs w:val="24"/>
              </w:rPr>
              <w:t>是否允许备选投标方案</w:t>
            </w:r>
          </w:p>
        </w:tc>
        <w:tc>
          <w:tcPr>
            <w:tcW w:w="6999" w:type="dxa"/>
            <w:tcBorders>
              <w:top w:val="single" w:color="auto" w:sz="4" w:space="0"/>
              <w:left w:val="single" w:color="auto" w:sz="4" w:space="0"/>
              <w:bottom w:val="single" w:color="auto" w:sz="4" w:space="0"/>
              <w:right w:val="single" w:color="auto" w:sz="4" w:space="0"/>
            </w:tcBorders>
            <w:vAlign w:val="center"/>
          </w:tcPr>
          <w:p w14:paraId="6B3A843B">
            <w:pPr>
              <w:spacing w:line="360" w:lineRule="auto"/>
              <w:rPr>
                <w:rFonts w:ascii="宋体" w:hAnsi="宋体" w:cs="宋体"/>
                <w:sz w:val="24"/>
                <w:szCs w:val="24"/>
              </w:rPr>
            </w:pPr>
            <w:r>
              <w:rPr>
                <w:rFonts w:hint="eastAsia" w:ascii="宋体" w:hAnsi="宋体" w:cs="宋体"/>
                <w:sz w:val="24"/>
                <w:szCs w:val="24"/>
              </w:rPr>
              <w:t>不允许</w:t>
            </w:r>
          </w:p>
        </w:tc>
      </w:tr>
      <w:tr w14:paraId="2F48A92F">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DDA83A2">
            <w:pPr>
              <w:spacing w:line="360" w:lineRule="auto"/>
              <w:jc w:val="center"/>
              <w:rPr>
                <w:rFonts w:ascii="宋体" w:hAnsi="宋体" w:cs="宋体"/>
                <w:sz w:val="24"/>
                <w:szCs w:val="24"/>
              </w:rPr>
            </w:pPr>
            <w:r>
              <w:rPr>
                <w:rFonts w:hint="eastAsia" w:ascii="宋体" w:hAnsi="宋体" w:cs="宋体"/>
                <w:sz w:val="24"/>
                <w:szCs w:val="24"/>
              </w:rPr>
              <w:t>18</w:t>
            </w:r>
          </w:p>
        </w:tc>
        <w:tc>
          <w:tcPr>
            <w:tcW w:w="2026" w:type="dxa"/>
            <w:tcBorders>
              <w:top w:val="single" w:color="auto" w:sz="4" w:space="0"/>
              <w:left w:val="single" w:color="auto" w:sz="4" w:space="0"/>
              <w:bottom w:val="single" w:color="auto" w:sz="4" w:space="0"/>
              <w:right w:val="single" w:color="auto" w:sz="4" w:space="0"/>
            </w:tcBorders>
            <w:vAlign w:val="center"/>
          </w:tcPr>
          <w:p w14:paraId="20FDB8BD">
            <w:pPr>
              <w:jc w:val="center"/>
              <w:rPr>
                <w:rFonts w:ascii="宋体" w:hAnsi="宋体" w:cs="宋体"/>
                <w:sz w:val="24"/>
                <w:szCs w:val="24"/>
              </w:rPr>
            </w:pPr>
            <w:r>
              <w:rPr>
                <w:rFonts w:hint="eastAsia" w:ascii="宋体" w:hAnsi="宋体" w:cs="宋体"/>
                <w:sz w:val="24"/>
                <w:szCs w:val="24"/>
              </w:rPr>
              <w:t>是否退还投标文件</w:t>
            </w:r>
          </w:p>
        </w:tc>
        <w:tc>
          <w:tcPr>
            <w:tcW w:w="6999" w:type="dxa"/>
            <w:tcBorders>
              <w:top w:val="single" w:color="auto" w:sz="4" w:space="0"/>
              <w:left w:val="single" w:color="auto" w:sz="4" w:space="0"/>
              <w:bottom w:val="single" w:color="auto" w:sz="4" w:space="0"/>
              <w:right w:val="single" w:color="auto" w:sz="4" w:space="0"/>
            </w:tcBorders>
            <w:vAlign w:val="center"/>
          </w:tcPr>
          <w:p w14:paraId="7674E188">
            <w:pPr>
              <w:spacing w:line="360" w:lineRule="auto"/>
              <w:rPr>
                <w:rFonts w:ascii="宋体" w:hAnsi="宋体" w:cs="宋体"/>
                <w:sz w:val="24"/>
                <w:szCs w:val="24"/>
              </w:rPr>
            </w:pPr>
            <w:r>
              <w:rPr>
                <w:rFonts w:hint="eastAsia" w:ascii="宋体" w:hAnsi="宋体" w:cs="宋体"/>
                <w:sz w:val="24"/>
                <w:szCs w:val="24"/>
              </w:rPr>
              <w:t>否</w:t>
            </w:r>
          </w:p>
        </w:tc>
      </w:tr>
      <w:tr w14:paraId="3A7ADB1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334F0A9">
            <w:pPr>
              <w:spacing w:line="360" w:lineRule="auto"/>
              <w:jc w:val="center"/>
              <w:rPr>
                <w:rFonts w:ascii="宋体" w:hAnsi="宋体" w:cs="宋体"/>
                <w:sz w:val="24"/>
                <w:szCs w:val="24"/>
              </w:rPr>
            </w:pPr>
            <w:r>
              <w:rPr>
                <w:rFonts w:hint="eastAsia" w:ascii="宋体" w:hAnsi="宋体" w:cs="宋体"/>
                <w:sz w:val="24"/>
                <w:szCs w:val="24"/>
              </w:rPr>
              <w:t>19</w:t>
            </w:r>
          </w:p>
        </w:tc>
        <w:tc>
          <w:tcPr>
            <w:tcW w:w="2026" w:type="dxa"/>
            <w:tcBorders>
              <w:top w:val="single" w:color="auto" w:sz="4" w:space="0"/>
              <w:left w:val="single" w:color="auto" w:sz="4" w:space="0"/>
              <w:bottom w:val="single" w:color="auto" w:sz="4" w:space="0"/>
              <w:right w:val="single" w:color="auto" w:sz="4" w:space="0"/>
            </w:tcBorders>
            <w:vAlign w:val="center"/>
          </w:tcPr>
          <w:p w14:paraId="68AEBEE8">
            <w:pPr>
              <w:spacing w:line="360" w:lineRule="auto"/>
              <w:ind w:right="105" w:rightChars="50"/>
              <w:rPr>
                <w:rFonts w:ascii="宋体"/>
                <w:sz w:val="24"/>
                <w:szCs w:val="24"/>
              </w:rPr>
            </w:pPr>
            <w:r>
              <w:rPr>
                <w:rFonts w:hint="eastAsia" w:ascii="宋体" w:hAnsi="宋体" w:cs="宋体"/>
                <w:sz w:val="24"/>
                <w:szCs w:val="24"/>
              </w:rPr>
              <w:t>投标供应商提出问题的截止时间</w:t>
            </w:r>
          </w:p>
        </w:tc>
        <w:tc>
          <w:tcPr>
            <w:tcW w:w="6999" w:type="dxa"/>
            <w:tcBorders>
              <w:top w:val="single" w:color="auto" w:sz="4" w:space="0"/>
              <w:left w:val="single" w:color="auto" w:sz="4" w:space="0"/>
              <w:bottom w:val="single" w:color="auto" w:sz="4" w:space="0"/>
              <w:right w:val="single" w:color="auto" w:sz="4" w:space="0"/>
            </w:tcBorders>
            <w:vAlign w:val="center"/>
          </w:tcPr>
          <w:p w14:paraId="573FC48A">
            <w:pPr>
              <w:spacing w:line="360" w:lineRule="auto"/>
              <w:ind w:right="105" w:rightChars="50"/>
              <w:rPr>
                <w:rFonts w:ascii="宋体"/>
                <w:sz w:val="24"/>
                <w:szCs w:val="24"/>
              </w:rPr>
            </w:pPr>
            <w:r>
              <w:rPr>
                <w:rFonts w:hint="eastAsia" w:ascii="宋体" w:hAnsi="宋体" w:cs="宋体"/>
                <w:sz w:val="24"/>
                <w:szCs w:val="24"/>
              </w:rPr>
              <w:t>投标截止</w:t>
            </w:r>
            <w:r>
              <w:rPr>
                <w:rFonts w:ascii="宋体" w:hAnsi="宋体" w:cs="宋体"/>
                <w:sz w:val="24"/>
                <w:szCs w:val="24"/>
              </w:rPr>
              <w:t>10</w:t>
            </w:r>
            <w:r>
              <w:rPr>
                <w:rFonts w:hint="eastAsia" w:ascii="宋体" w:hAnsi="宋体" w:cs="宋体"/>
                <w:sz w:val="24"/>
                <w:szCs w:val="24"/>
              </w:rPr>
              <w:t>日前</w:t>
            </w:r>
          </w:p>
        </w:tc>
      </w:tr>
      <w:tr w14:paraId="641411A7">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E1C6393">
            <w:pPr>
              <w:spacing w:line="360" w:lineRule="auto"/>
              <w:jc w:val="center"/>
              <w:rPr>
                <w:rFonts w:ascii="宋体" w:hAnsi="宋体" w:cs="宋体"/>
                <w:sz w:val="24"/>
                <w:szCs w:val="24"/>
              </w:rPr>
            </w:pPr>
            <w:r>
              <w:rPr>
                <w:rFonts w:hint="eastAsia" w:ascii="宋体" w:hAnsi="宋体" w:cs="宋体"/>
                <w:sz w:val="24"/>
                <w:szCs w:val="24"/>
              </w:rPr>
              <w:t>20</w:t>
            </w:r>
          </w:p>
        </w:tc>
        <w:tc>
          <w:tcPr>
            <w:tcW w:w="2026" w:type="dxa"/>
            <w:tcBorders>
              <w:top w:val="single" w:color="auto" w:sz="4" w:space="0"/>
              <w:left w:val="single" w:color="auto" w:sz="4" w:space="0"/>
              <w:bottom w:val="single" w:color="auto" w:sz="4" w:space="0"/>
              <w:right w:val="single" w:color="auto" w:sz="4" w:space="0"/>
            </w:tcBorders>
            <w:vAlign w:val="center"/>
          </w:tcPr>
          <w:p w14:paraId="4E61FABC">
            <w:pPr>
              <w:spacing w:line="360" w:lineRule="auto"/>
              <w:ind w:right="105" w:rightChars="50"/>
              <w:rPr>
                <w:rFonts w:ascii="宋体"/>
                <w:sz w:val="24"/>
                <w:szCs w:val="24"/>
              </w:rPr>
            </w:pPr>
            <w:r>
              <w:rPr>
                <w:rFonts w:hint="eastAsia" w:ascii="宋体" w:hAnsi="宋体" w:cs="宋体"/>
                <w:sz w:val="24"/>
                <w:szCs w:val="24"/>
              </w:rPr>
              <w:t>采购人澄清的时间</w:t>
            </w:r>
          </w:p>
        </w:tc>
        <w:tc>
          <w:tcPr>
            <w:tcW w:w="6999" w:type="dxa"/>
            <w:tcBorders>
              <w:top w:val="single" w:color="auto" w:sz="4" w:space="0"/>
              <w:left w:val="single" w:color="auto" w:sz="4" w:space="0"/>
              <w:bottom w:val="single" w:color="auto" w:sz="4" w:space="0"/>
              <w:right w:val="single" w:color="auto" w:sz="4" w:space="0"/>
            </w:tcBorders>
            <w:vAlign w:val="center"/>
          </w:tcPr>
          <w:p w14:paraId="6555303F">
            <w:pPr>
              <w:spacing w:line="360" w:lineRule="auto"/>
              <w:ind w:right="105" w:rightChars="50"/>
              <w:rPr>
                <w:rFonts w:ascii="宋体"/>
                <w:sz w:val="24"/>
                <w:szCs w:val="24"/>
              </w:rPr>
            </w:pPr>
            <w:r>
              <w:rPr>
                <w:rFonts w:hint="eastAsia" w:ascii="宋体" w:hAnsi="宋体" w:cs="宋体"/>
                <w:sz w:val="24"/>
                <w:szCs w:val="24"/>
              </w:rPr>
              <w:t>投标截止</w:t>
            </w:r>
            <w:r>
              <w:rPr>
                <w:rFonts w:ascii="宋体" w:hAnsi="宋体" w:cs="宋体"/>
                <w:sz w:val="24"/>
                <w:szCs w:val="24"/>
              </w:rPr>
              <w:t>15</w:t>
            </w:r>
            <w:r>
              <w:rPr>
                <w:rFonts w:hint="eastAsia" w:ascii="宋体" w:hAnsi="宋体" w:cs="宋体"/>
                <w:sz w:val="24"/>
                <w:szCs w:val="24"/>
              </w:rPr>
              <w:t>日前</w:t>
            </w:r>
          </w:p>
        </w:tc>
      </w:tr>
      <w:tr w14:paraId="72DBFE27">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4364DB7">
            <w:pPr>
              <w:spacing w:line="360" w:lineRule="auto"/>
              <w:jc w:val="center"/>
              <w:rPr>
                <w:rFonts w:ascii="宋体" w:hAnsi="宋体" w:cs="宋体"/>
                <w:sz w:val="24"/>
                <w:szCs w:val="24"/>
              </w:rPr>
            </w:pPr>
            <w:r>
              <w:rPr>
                <w:rFonts w:hint="eastAsia" w:ascii="宋体" w:hAnsi="宋体" w:cs="宋体"/>
                <w:sz w:val="24"/>
                <w:szCs w:val="24"/>
              </w:rPr>
              <w:t>21</w:t>
            </w:r>
          </w:p>
        </w:tc>
        <w:tc>
          <w:tcPr>
            <w:tcW w:w="2026" w:type="dxa"/>
            <w:tcBorders>
              <w:top w:val="single" w:color="auto" w:sz="4" w:space="0"/>
              <w:left w:val="single" w:color="auto" w:sz="4" w:space="0"/>
              <w:bottom w:val="single" w:color="auto" w:sz="4" w:space="0"/>
              <w:right w:val="single" w:color="auto" w:sz="4" w:space="0"/>
            </w:tcBorders>
            <w:vAlign w:val="center"/>
          </w:tcPr>
          <w:p w14:paraId="485B5138">
            <w:pPr>
              <w:spacing w:line="360" w:lineRule="auto"/>
              <w:ind w:right="105" w:rightChars="50"/>
              <w:rPr>
                <w:rFonts w:ascii="宋体" w:hAnsi="宋体" w:cs="宋体"/>
                <w:sz w:val="24"/>
                <w:szCs w:val="24"/>
              </w:rPr>
            </w:pPr>
            <w:r>
              <w:rPr>
                <w:rFonts w:cs="宋体"/>
                <w:sz w:val="24"/>
                <w:szCs w:val="24"/>
              </w:rPr>
              <w:t>投标文件的签章</w:t>
            </w:r>
          </w:p>
        </w:tc>
        <w:tc>
          <w:tcPr>
            <w:tcW w:w="6999" w:type="dxa"/>
            <w:tcBorders>
              <w:top w:val="single" w:color="auto" w:sz="4" w:space="0"/>
              <w:left w:val="single" w:color="auto" w:sz="4" w:space="0"/>
              <w:bottom w:val="single" w:color="auto" w:sz="4" w:space="0"/>
              <w:right w:val="single" w:color="auto" w:sz="4" w:space="0"/>
            </w:tcBorders>
            <w:vAlign w:val="center"/>
          </w:tcPr>
          <w:p w14:paraId="6C8D6002">
            <w:pPr>
              <w:spacing w:line="360" w:lineRule="auto"/>
              <w:rPr>
                <w:rFonts w:ascii="宋体" w:hAnsi="宋体" w:cs="宋体"/>
                <w:sz w:val="24"/>
                <w:szCs w:val="24"/>
              </w:rPr>
            </w:pPr>
            <w:r>
              <w:rPr>
                <w:rFonts w:hint="eastAsia" w:ascii="宋体" w:hAnsi="宋体" w:cs="宋体"/>
                <w:sz w:val="24"/>
                <w:szCs w:val="24"/>
              </w:rPr>
              <w:t>电子化投标文件的签章：</w:t>
            </w:r>
          </w:p>
          <w:p w14:paraId="05B71DEB">
            <w:pPr>
              <w:spacing w:line="360" w:lineRule="auto"/>
              <w:rPr>
                <w:rFonts w:ascii="宋体" w:hAnsi="宋体" w:cs="宋体"/>
                <w:sz w:val="24"/>
                <w:szCs w:val="24"/>
              </w:rPr>
            </w:pPr>
            <w:r>
              <w:rPr>
                <w:rFonts w:hint="eastAsia" w:ascii="宋体" w:hAnsi="宋体" w:cs="宋体"/>
                <w:sz w:val="24"/>
                <w:szCs w:val="24"/>
              </w:rPr>
              <w:t>1、投标供应商在生成电子化投标文件后，应对电子化投标文件进行签章，未对电子化文件进行签章的视为无效投标。</w:t>
            </w:r>
          </w:p>
          <w:p w14:paraId="2AD9CBF0">
            <w:pPr>
              <w:spacing w:line="360" w:lineRule="auto"/>
              <w:rPr>
                <w:rFonts w:ascii="宋体" w:hAnsi="宋体" w:cs="宋体"/>
                <w:sz w:val="24"/>
                <w:szCs w:val="24"/>
              </w:rPr>
            </w:pPr>
            <w:r>
              <w:rPr>
                <w:rFonts w:hint="eastAsia" w:ascii="宋体" w:hAnsi="宋体" w:cs="宋体"/>
                <w:sz w:val="24"/>
                <w:szCs w:val="24"/>
              </w:rPr>
              <w:t>2、招标文件中要求法定代表人或授权委托人盖章的，投标供应商在进行电子化投标文件签章时，以签盖法定代表人签章为准。</w:t>
            </w:r>
          </w:p>
          <w:p w14:paraId="4DEFEC62">
            <w:pPr>
              <w:spacing w:line="360" w:lineRule="auto"/>
              <w:ind w:right="105" w:rightChars="50"/>
              <w:rPr>
                <w:rFonts w:ascii="宋体" w:hAnsi="宋体" w:cs="宋体"/>
                <w:sz w:val="24"/>
                <w:szCs w:val="24"/>
              </w:rPr>
            </w:pPr>
            <w:r>
              <w:rPr>
                <w:rFonts w:hint="eastAsia" w:ascii="宋体" w:hAnsi="宋体" w:cs="宋体"/>
                <w:sz w:val="24"/>
                <w:szCs w:val="24"/>
              </w:rPr>
              <w:t>3、电子化投标文件工具请在三门峡市公共资源交易中心网首页“下载专区”下载。</w:t>
            </w:r>
          </w:p>
        </w:tc>
      </w:tr>
      <w:tr w14:paraId="07E6976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6E57E9E">
            <w:pPr>
              <w:spacing w:line="360" w:lineRule="auto"/>
              <w:jc w:val="center"/>
              <w:rPr>
                <w:rFonts w:ascii="宋体" w:hAnsi="宋体" w:cs="宋体"/>
                <w:sz w:val="24"/>
                <w:szCs w:val="24"/>
              </w:rPr>
            </w:pPr>
            <w:r>
              <w:rPr>
                <w:rFonts w:hint="eastAsia" w:ascii="宋体" w:hAnsi="宋体" w:cs="宋体"/>
                <w:sz w:val="24"/>
                <w:szCs w:val="24"/>
              </w:rPr>
              <w:t>22</w:t>
            </w:r>
          </w:p>
        </w:tc>
        <w:tc>
          <w:tcPr>
            <w:tcW w:w="2026" w:type="dxa"/>
            <w:tcBorders>
              <w:top w:val="single" w:color="auto" w:sz="4" w:space="0"/>
              <w:left w:val="single" w:color="auto" w:sz="4" w:space="0"/>
              <w:bottom w:val="single" w:color="auto" w:sz="4" w:space="0"/>
              <w:right w:val="single" w:color="auto" w:sz="4" w:space="0"/>
            </w:tcBorders>
            <w:vAlign w:val="center"/>
          </w:tcPr>
          <w:p w14:paraId="6434ED86">
            <w:pPr>
              <w:spacing w:line="360" w:lineRule="auto"/>
              <w:ind w:right="105" w:rightChars="50"/>
              <w:rPr>
                <w:rFonts w:ascii="宋体"/>
                <w:sz w:val="24"/>
                <w:szCs w:val="24"/>
              </w:rPr>
            </w:pPr>
            <w:r>
              <w:rPr>
                <w:rFonts w:hint="eastAsia" w:ascii="宋体" w:hAnsi="宋体" w:cs="宋体"/>
                <w:sz w:val="24"/>
                <w:szCs w:val="24"/>
              </w:rPr>
              <w:t>投标截止时间</w:t>
            </w:r>
          </w:p>
        </w:tc>
        <w:tc>
          <w:tcPr>
            <w:tcW w:w="6999" w:type="dxa"/>
            <w:tcBorders>
              <w:top w:val="single" w:color="auto" w:sz="4" w:space="0"/>
              <w:left w:val="single" w:color="auto" w:sz="4" w:space="0"/>
              <w:bottom w:val="single" w:color="auto" w:sz="4" w:space="0"/>
              <w:right w:val="single" w:color="auto" w:sz="4" w:space="0"/>
            </w:tcBorders>
            <w:vAlign w:val="center"/>
          </w:tcPr>
          <w:p w14:paraId="4AA35002">
            <w:pPr>
              <w:spacing w:line="480" w:lineRule="auto"/>
              <w:rPr>
                <w:rFonts w:ascii="宋体"/>
                <w:sz w:val="28"/>
                <w:szCs w:val="28"/>
              </w:rPr>
            </w:pPr>
            <w:r>
              <w:rPr>
                <w:rFonts w:hint="eastAsia" w:ascii="宋体" w:hAnsi="宋体" w:cs="宋体"/>
                <w:sz w:val="24"/>
                <w:szCs w:val="24"/>
              </w:rPr>
              <w:t>同开标时间</w:t>
            </w:r>
          </w:p>
        </w:tc>
      </w:tr>
      <w:tr w14:paraId="751F9C5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E550941">
            <w:pPr>
              <w:spacing w:line="360" w:lineRule="auto"/>
              <w:jc w:val="center"/>
              <w:rPr>
                <w:rFonts w:ascii="宋体" w:hAnsi="宋体" w:cs="宋体"/>
                <w:sz w:val="24"/>
                <w:szCs w:val="24"/>
              </w:rPr>
            </w:pPr>
            <w:r>
              <w:rPr>
                <w:rFonts w:hint="eastAsia" w:ascii="宋体" w:hAnsi="宋体" w:cs="宋体"/>
                <w:sz w:val="24"/>
                <w:szCs w:val="24"/>
              </w:rPr>
              <w:t>23</w:t>
            </w:r>
          </w:p>
        </w:tc>
        <w:tc>
          <w:tcPr>
            <w:tcW w:w="2026" w:type="dxa"/>
            <w:tcBorders>
              <w:top w:val="single" w:color="auto" w:sz="4" w:space="0"/>
              <w:left w:val="single" w:color="auto" w:sz="4" w:space="0"/>
              <w:bottom w:val="single" w:color="auto" w:sz="4" w:space="0"/>
              <w:right w:val="single" w:color="auto" w:sz="4" w:space="0"/>
            </w:tcBorders>
            <w:vAlign w:val="center"/>
          </w:tcPr>
          <w:p w14:paraId="724B4004">
            <w:pPr>
              <w:spacing w:line="360" w:lineRule="auto"/>
              <w:ind w:right="105" w:rightChars="50"/>
              <w:rPr>
                <w:rFonts w:ascii="宋体"/>
                <w:sz w:val="24"/>
                <w:szCs w:val="24"/>
              </w:rPr>
            </w:pPr>
            <w:r>
              <w:rPr>
                <w:rFonts w:hint="eastAsia" w:ascii="宋体" w:hAnsi="宋体" w:cs="宋体"/>
                <w:sz w:val="24"/>
                <w:szCs w:val="24"/>
              </w:rPr>
              <w:t>投标有效期</w:t>
            </w:r>
          </w:p>
        </w:tc>
        <w:tc>
          <w:tcPr>
            <w:tcW w:w="6999" w:type="dxa"/>
            <w:tcBorders>
              <w:top w:val="single" w:color="auto" w:sz="4" w:space="0"/>
              <w:left w:val="single" w:color="auto" w:sz="4" w:space="0"/>
              <w:bottom w:val="single" w:color="auto" w:sz="4" w:space="0"/>
              <w:right w:val="single" w:color="auto" w:sz="4" w:space="0"/>
            </w:tcBorders>
            <w:vAlign w:val="center"/>
          </w:tcPr>
          <w:p w14:paraId="2DEB510B">
            <w:pPr>
              <w:spacing w:line="360" w:lineRule="auto"/>
              <w:ind w:right="105" w:rightChars="50"/>
              <w:rPr>
                <w:rFonts w:ascii="宋体"/>
                <w:sz w:val="24"/>
                <w:szCs w:val="24"/>
              </w:rPr>
            </w:pPr>
            <w:r>
              <w:rPr>
                <w:rFonts w:hint="eastAsia" w:ascii="宋体" w:hAnsi="宋体" w:cs="宋体"/>
                <w:sz w:val="24"/>
                <w:szCs w:val="24"/>
              </w:rPr>
              <w:t>从投标截止之日起</w:t>
            </w:r>
            <w:r>
              <w:rPr>
                <w:rFonts w:ascii="宋体" w:hAnsi="宋体" w:cs="宋体"/>
                <w:sz w:val="24"/>
                <w:szCs w:val="24"/>
              </w:rPr>
              <w:t>60</w:t>
            </w:r>
            <w:r>
              <w:rPr>
                <w:rFonts w:hint="eastAsia" w:ascii="宋体" w:hAnsi="宋体" w:cs="宋体"/>
                <w:sz w:val="24"/>
                <w:szCs w:val="24"/>
              </w:rPr>
              <w:t>日历天</w:t>
            </w:r>
          </w:p>
        </w:tc>
      </w:tr>
      <w:tr w14:paraId="564027EA">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263E05A">
            <w:pPr>
              <w:spacing w:line="360" w:lineRule="auto"/>
              <w:jc w:val="center"/>
              <w:rPr>
                <w:rFonts w:ascii="宋体" w:hAnsi="宋体" w:cs="宋体"/>
                <w:sz w:val="24"/>
                <w:szCs w:val="24"/>
              </w:rPr>
            </w:pPr>
            <w:r>
              <w:rPr>
                <w:rFonts w:hint="eastAsia" w:ascii="宋体" w:hAnsi="宋体" w:cs="宋体"/>
                <w:sz w:val="24"/>
                <w:szCs w:val="24"/>
              </w:rPr>
              <w:t>24</w:t>
            </w:r>
          </w:p>
        </w:tc>
        <w:tc>
          <w:tcPr>
            <w:tcW w:w="2026" w:type="dxa"/>
            <w:tcBorders>
              <w:top w:val="single" w:color="auto" w:sz="4" w:space="0"/>
              <w:left w:val="single" w:color="auto" w:sz="4" w:space="0"/>
              <w:bottom w:val="single" w:color="auto" w:sz="4" w:space="0"/>
              <w:right w:val="single" w:color="auto" w:sz="4" w:space="0"/>
            </w:tcBorders>
            <w:vAlign w:val="center"/>
          </w:tcPr>
          <w:p w14:paraId="312927E3">
            <w:pPr>
              <w:spacing w:line="360" w:lineRule="auto"/>
              <w:ind w:right="105" w:rightChars="50"/>
              <w:rPr>
                <w:rFonts w:ascii="宋体"/>
                <w:sz w:val="24"/>
                <w:szCs w:val="24"/>
              </w:rPr>
            </w:pPr>
            <w:r>
              <w:rPr>
                <w:rFonts w:hint="eastAsia" w:ascii="宋体" w:hAnsi="宋体" w:cs="宋体"/>
                <w:sz w:val="24"/>
                <w:szCs w:val="24"/>
              </w:rPr>
              <w:t>开标时间和地点</w:t>
            </w:r>
          </w:p>
        </w:tc>
        <w:tc>
          <w:tcPr>
            <w:tcW w:w="6999" w:type="dxa"/>
            <w:tcBorders>
              <w:top w:val="single" w:color="auto" w:sz="4" w:space="0"/>
              <w:left w:val="single" w:color="auto" w:sz="4" w:space="0"/>
              <w:bottom w:val="single" w:color="auto" w:sz="4" w:space="0"/>
              <w:right w:val="single" w:color="auto" w:sz="4" w:space="0"/>
            </w:tcBorders>
            <w:vAlign w:val="center"/>
          </w:tcPr>
          <w:p w14:paraId="63719572">
            <w:pPr>
              <w:spacing w:line="360" w:lineRule="auto"/>
              <w:ind w:right="105" w:rightChars="50"/>
              <w:rPr>
                <w:rFonts w:ascii="宋体" w:hAnsi="宋体"/>
                <w:sz w:val="24"/>
                <w:szCs w:val="24"/>
              </w:rPr>
            </w:pPr>
            <w:r>
              <w:rPr>
                <w:rFonts w:hint="eastAsia" w:ascii="宋体" w:hAnsi="宋体" w:cs="宋体"/>
                <w:sz w:val="24"/>
                <w:szCs w:val="24"/>
              </w:rPr>
              <w:t>时间：</w:t>
            </w:r>
            <w:r>
              <w:rPr>
                <w:rFonts w:hint="eastAsia" w:ascii="宋体" w:hAnsi="宋体"/>
                <w:sz w:val="24"/>
                <w:szCs w:val="24"/>
              </w:rPr>
              <w:t>2024年12月26日8时30分（北京时间）</w:t>
            </w:r>
          </w:p>
          <w:p w14:paraId="1231A620">
            <w:pPr>
              <w:spacing w:line="360" w:lineRule="auto"/>
              <w:ind w:right="105" w:rightChars="50"/>
              <w:rPr>
                <w:rFonts w:ascii="宋体"/>
                <w:sz w:val="24"/>
                <w:szCs w:val="24"/>
              </w:rPr>
            </w:pPr>
            <w:r>
              <w:rPr>
                <w:rFonts w:hint="eastAsia" w:ascii="宋体" w:hAnsi="宋体"/>
                <w:sz w:val="24"/>
                <w:szCs w:val="24"/>
              </w:rPr>
              <w:t>地点：义马市公共资源交易中心开标二室</w:t>
            </w:r>
          </w:p>
        </w:tc>
      </w:tr>
      <w:tr w14:paraId="28AB604E">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1DE5E85">
            <w:pPr>
              <w:spacing w:line="360" w:lineRule="auto"/>
              <w:jc w:val="center"/>
              <w:rPr>
                <w:rFonts w:ascii="宋体" w:hAnsi="宋体" w:cs="宋体"/>
                <w:sz w:val="24"/>
                <w:szCs w:val="24"/>
              </w:rPr>
            </w:pPr>
            <w:r>
              <w:rPr>
                <w:rFonts w:hint="eastAsia" w:ascii="宋体" w:hAnsi="宋体" w:cs="宋体"/>
                <w:sz w:val="24"/>
                <w:szCs w:val="24"/>
              </w:rPr>
              <w:t>25</w:t>
            </w:r>
          </w:p>
        </w:tc>
        <w:tc>
          <w:tcPr>
            <w:tcW w:w="2026" w:type="dxa"/>
            <w:tcBorders>
              <w:top w:val="single" w:color="auto" w:sz="4" w:space="0"/>
              <w:left w:val="single" w:color="auto" w:sz="4" w:space="0"/>
              <w:bottom w:val="single" w:color="auto" w:sz="4" w:space="0"/>
              <w:right w:val="single" w:color="auto" w:sz="4" w:space="0"/>
            </w:tcBorders>
            <w:vAlign w:val="center"/>
          </w:tcPr>
          <w:p w14:paraId="16BA165C">
            <w:pPr>
              <w:spacing w:line="360" w:lineRule="auto"/>
              <w:ind w:right="105" w:rightChars="50"/>
              <w:rPr>
                <w:rFonts w:ascii="宋体" w:hAnsi="宋体"/>
                <w:sz w:val="24"/>
                <w:szCs w:val="24"/>
              </w:rPr>
            </w:pPr>
            <w:r>
              <w:rPr>
                <w:rFonts w:hint="eastAsia" w:ascii="宋体" w:hAnsi="宋体"/>
                <w:sz w:val="24"/>
                <w:szCs w:val="24"/>
              </w:rPr>
              <w:t>评标委员会的</w:t>
            </w:r>
          </w:p>
          <w:p w14:paraId="52DE660A">
            <w:pPr>
              <w:spacing w:line="360" w:lineRule="auto"/>
              <w:ind w:right="105" w:rightChars="50"/>
              <w:rPr>
                <w:rFonts w:ascii="宋体" w:hAnsi="宋体"/>
                <w:sz w:val="24"/>
                <w:szCs w:val="24"/>
              </w:rPr>
            </w:pPr>
            <w:r>
              <w:rPr>
                <w:rFonts w:hint="eastAsia" w:ascii="宋体" w:hAnsi="宋体"/>
                <w:sz w:val="24"/>
                <w:szCs w:val="24"/>
              </w:rPr>
              <w:t>组建</w:t>
            </w:r>
          </w:p>
        </w:tc>
        <w:tc>
          <w:tcPr>
            <w:tcW w:w="6999" w:type="dxa"/>
            <w:tcBorders>
              <w:top w:val="single" w:color="auto" w:sz="4" w:space="0"/>
              <w:left w:val="single" w:color="auto" w:sz="4" w:space="0"/>
              <w:bottom w:val="single" w:color="auto" w:sz="4" w:space="0"/>
              <w:right w:val="single" w:color="auto" w:sz="4" w:space="0"/>
            </w:tcBorders>
            <w:vAlign w:val="center"/>
          </w:tcPr>
          <w:p w14:paraId="1BD4D906">
            <w:pPr>
              <w:spacing w:line="360" w:lineRule="auto"/>
              <w:ind w:right="105" w:rightChars="50"/>
              <w:rPr>
                <w:rFonts w:ascii="宋体" w:hAnsi="宋体"/>
                <w:sz w:val="24"/>
                <w:szCs w:val="24"/>
              </w:rPr>
            </w:pPr>
            <w:r>
              <w:rPr>
                <w:rFonts w:hint="eastAsia" w:ascii="宋体" w:hAnsi="宋体"/>
                <w:sz w:val="24"/>
                <w:szCs w:val="24"/>
              </w:rPr>
              <w:t>评标委员会构成：5人，业主代表1人，评审专家4人；</w:t>
            </w:r>
          </w:p>
          <w:p w14:paraId="25ED6C69">
            <w:pPr>
              <w:spacing w:line="360" w:lineRule="auto"/>
              <w:ind w:right="105" w:rightChars="50"/>
              <w:rPr>
                <w:rFonts w:ascii="宋体" w:hAnsi="宋体"/>
                <w:sz w:val="24"/>
                <w:szCs w:val="24"/>
              </w:rPr>
            </w:pPr>
            <w:r>
              <w:rPr>
                <w:rFonts w:hint="eastAsia" w:ascii="宋体" w:hAnsi="宋体"/>
                <w:sz w:val="24"/>
                <w:szCs w:val="24"/>
              </w:rPr>
              <w:t>评标专家确定方式：通过相关专家库随机抽取。</w:t>
            </w:r>
          </w:p>
          <w:p w14:paraId="17DCDC68">
            <w:pPr>
              <w:spacing w:line="360" w:lineRule="auto"/>
              <w:ind w:right="105" w:rightChars="50"/>
              <w:rPr>
                <w:rFonts w:ascii="宋体" w:hAnsi="宋体"/>
                <w:sz w:val="24"/>
                <w:szCs w:val="24"/>
              </w:rPr>
            </w:pPr>
            <w:r>
              <w:rPr>
                <w:rFonts w:hint="eastAsia" w:ascii="宋体" w:hAnsi="宋体"/>
                <w:sz w:val="24"/>
                <w:szCs w:val="24"/>
              </w:rPr>
              <w:t>根据省政府关于评标专家的有关管理规定，招标人代表（业主评委）无评标劳务费。</w:t>
            </w:r>
          </w:p>
        </w:tc>
      </w:tr>
      <w:tr w14:paraId="5E683311">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9DF00BA">
            <w:pPr>
              <w:spacing w:line="360" w:lineRule="auto"/>
              <w:jc w:val="center"/>
              <w:rPr>
                <w:rFonts w:ascii="宋体" w:hAnsi="宋体" w:cs="宋体"/>
                <w:sz w:val="24"/>
                <w:szCs w:val="24"/>
              </w:rPr>
            </w:pPr>
            <w:r>
              <w:rPr>
                <w:rFonts w:hint="eastAsia" w:ascii="宋体" w:hAnsi="宋体" w:cs="宋体"/>
                <w:sz w:val="24"/>
                <w:szCs w:val="24"/>
              </w:rPr>
              <w:t>26</w:t>
            </w:r>
          </w:p>
        </w:tc>
        <w:tc>
          <w:tcPr>
            <w:tcW w:w="2026" w:type="dxa"/>
            <w:tcBorders>
              <w:top w:val="single" w:color="auto" w:sz="4" w:space="0"/>
              <w:left w:val="single" w:color="auto" w:sz="4" w:space="0"/>
              <w:bottom w:val="single" w:color="auto" w:sz="4" w:space="0"/>
              <w:right w:val="single" w:color="auto" w:sz="4" w:space="0"/>
            </w:tcBorders>
            <w:vAlign w:val="center"/>
          </w:tcPr>
          <w:p w14:paraId="736F59B1">
            <w:pPr>
              <w:rPr>
                <w:rFonts w:ascii="宋体"/>
                <w:sz w:val="24"/>
                <w:szCs w:val="24"/>
              </w:rPr>
            </w:pPr>
            <w:r>
              <w:rPr>
                <w:rFonts w:hint="eastAsia" w:ascii="宋体" w:hAnsi="宋体" w:cs="宋体"/>
                <w:sz w:val="24"/>
                <w:szCs w:val="24"/>
              </w:rPr>
              <w:t>是否授权评标委员会确定中标供应商</w:t>
            </w:r>
          </w:p>
        </w:tc>
        <w:tc>
          <w:tcPr>
            <w:tcW w:w="6999" w:type="dxa"/>
            <w:tcBorders>
              <w:top w:val="single" w:color="auto" w:sz="4" w:space="0"/>
              <w:left w:val="single" w:color="auto" w:sz="4" w:space="0"/>
              <w:bottom w:val="single" w:color="auto" w:sz="4" w:space="0"/>
              <w:right w:val="single" w:color="auto" w:sz="4" w:space="0"/>
            </w:tcBorders>
            <w:vAlign w:val="center"/>
          </w:tcPr>
          <w:p w14:paraId="68F3E574">
            <w:pPr>
              <w:spacing w:line="360" w:lineRule="auto"/>
              <w:ind w:right="105" w:rightChars="50"/>
              <w:rPr>
                <w:rFonts w:ascii="宋体"/>
                <w:sz w:val="24"/>
                <w:szCs w:val="24"/>
              </w:rPr>
            </w:pPr>
            <w:r>
              <w:rPr>
                <w:rFonts w:hint="eastAsia" w:ascii="宋体" w:hAnsi="宋体" w:cs="_5b8b_4f53"/>
                <w:sz w:val="24"/>
                <w:szCs w:val="24"/>
              </w:rPr>
              <w:t>否，评标委员会推荐1</w:t>
            </w:r>
            <w:r>
              <w:rPr>
                <w:rFonts w:ascii="宋体" w:hAnsi="宋体" w:cs="_5b8b_4f53"/>
                <w:sz w:val="24"/>
                <w:szCs w:val="24"/>
              </w:rPr>
              <w:t>-</w:t>
            </w:r>
            <w:r>
              <w:rPr>
                <w:rFonts w:hint="eastAsia" w:ascii="宋体" w:hAnsi="宋体" w:cs="_5b8b_4f53"/>
                <w:sz w:val="24"/>
                <w:szCs w:val="24"/>
              </w:rPr>
              <w:t>3名中标候选人并排序；</w:t>
            </w:r>
          </w:p>
        </w:tc>
      </w:tr>
      <w:tr w14:paraId="60348CD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8344DA2">
            <w:pPr>
              <w:spacing w:line="360" w:lineRule="auto"/>
              <w:jc w:val="center"/>
              <w:rPr>
                <w:rFonts w:ascii="宋体" w:hAnsi="宋体" w:cs="宋体"/>
                <w:sz w:val="24"/>
                <w:szCs w:val="24"/>
              </w:rPr>
            </w:pPr>
            <w:r>
              <w:rPr>
                <w:rFonts w:hint="eastAsia" w:ascii="宋体" w:hAnsi="宋体" w:cs="宋体"/>
                <w:sz w:val="24"/>
                <w:szCs w:val="24"/>
              </w:rPr>
              <w:t>27</w:t>
            </w:r>
          </w:p>
        </w:tc>
        <w:tc>
          <w:tcPr>
            <w:tcW w:w="2026" w:type="dxa"/>
            <w:tcBorders>
              <w:top w:val="single" w:color="auto" w:sz="4" w:space="0"/>
              <w:left w:val="single" w:color="auto" w:sz="4" w:space="0"/>
              <w:bottom w:val="single" w:color="auto" w:sz="4" w:space="0"/>
              <w:right w:val="single" w:color="auto" w:sz="4" w:space="0"/>
            </w:tcBorders>
            <w:vAlign w:val="center"/>
          </w:tcPr>
          <w:p w14:paraId="1FBCCD87">
            <w:pPr>
              <w:spacing w:line="360" w:lineRule="auto"/>
              <w:ind w:right="105" w:rightChars="50"/>
              <w:rPr>
                <w:rFonts w:ascii="宋体"/>
                <w:sz w:val="24"/>
                <w:szCs w:val="24"/>
              </w:rPr>
            </w:pPr>
            <w:r>
              <w:rPr>
                <w:rFonts w:hint="eastAsia" w:ascii="宋体" w:hAnsi="宋体" w:cs="宋体"/>
                <w:sz w:val="24"/>
                <w:szCs w:val="24"/>
              </w:rPr>
              <w:t>付款方式</w:t>
            </w:r>
          </w:p>
        </w:tc>
        <w:tc>
          <w:tcPr>
            <w:tcW w:w="6999" w:type="dxa"/>
            <w:tcBorders>
              <w:top w:val="single" w:color="auto" w:sz="4" w:space="0"/>
              <w:left w:val="single" w:color="auto" w:sz="4" w:space="0"/>
              <w:bottom w:val="single" w:color="auto" w:sz="4" w:space="0"/>
              <w:right w:val="single" w:color="auto" w:sz="4" w:space="0"/>
            </w:tcBorders>
            <w:vAlign w:val="center"/>
          </w:tcPr>
          <w:p w14:paraId="6209C059">
            <w:pPr>
              <w:spacing w:line="360" w:lineRule="auto"/>
              <w:ind w:right="105" w:rightChars="50"/>
              <w:rPr>
                <w:rFonts w:ascii="宋体"/>
                <w:sz w:val="24"/>
                <w:szCs w:val="24"/>
              </w:rPr>
            </w:pPr>
            <w:r>
              <w:rPr>
                <w:rFonts w:hint="eastAsia" w:ascii="宋体" w:hAnsi="宋体" w:cs="宋体"/>
                <w:sz w:val="24"/>
                <w:szCs w:val="24"/>
              </w:rPr>
              <w:t>签订合同时，双方另行协商</w:t>
            </w:r>
          </w:p>
        </w:tc>
      </w:tr>
      <w:tr w14:paraId="65F7557E">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07650A3">
            <w:pPr>
              <w:spacing w:line="360" w:lineRule="auto"/>
              <w:jc w:val="center"/>
              <w:rPr>
                <w:rFonts w:ascii="宋体" w:hAnsi="宋体" w:cs="宋体"/>
                <w:sz w:val="24"/>
                <w:szCs w:val="24"/>
              </w:rPr>
            </w:pPr>
            <w:r>
              <w:rPr>
                <w:rFonts w:hint="eastAsia" w:ascii="宋体" w:hAnsi="宋体" w:cs="宋体"/>
                <w:sz w:val="24"/>
                <w:szCs w:val="24"/>
              </w:rPr>
              <w:t>28</w:t>
            </w:r>
          </w:p>
        </w:tc>
        <w:tc>
          <w:tcPr>
            <w:tcW w:w="2026" w:type="dxa"/>
            <w:tcBorders>
              <w:top w:val="single" w:color="auto" w:sz="4" w:space="0"/>
              <w:left w:val="single" w:color="auto" w:sz="4" w:space="0"/>
              <w:bottom w:val="single" w:color="auto" w:sz="4" w:space="0"/>
              <w:right w:val="single" w:color="auto" w:sz="4" w:space="0"/>
            </w:tcBorders>
            <w:vAlign w:val="center"/>
          </w:tcPr>
          <w:p w14:paraId="616AFF74">
            <w:pPr>
              <w:spacing w:line="360" w:lineRule="auto"/>
              <w:ind w:right="105" w:rightChars="50"/>
              <w:rPr>
                <w:rFonts w:ascii="宋体"/>
                <w:sz w:val="24"/>
                <w:szCs w:val="24"/>
              </w:rPr>
            </w:pPr>
            <w:r>
              <w:rPr>
                <w:rFonts w:hint="eastAsia" w:ascii="宋体" w:hAnsi="宋体" w:cs="宋体"/>
                <w:sz w:val="24"/>
                <w:szCs w:val="24"/>
              </w:rPr>
              <w:t>代理费</w:t>
            </w:r>
          </w:p>
        </w:tc>
        <w:tc>
          <w:tcPr>
            <w:tcW w:w="6999" w:type="dxa"/>
            <w:tcBorders>
              <w:top w:val="single" w:color="auto" w:sz="4" w:space="0"/>
              <w:left w:val="single" w:color="auto" w:sz="4" w:space="0"/>
              <w:bottom w:val="single" w:color="auto" w:sz="4" w:space="0"/>
              <w:right w:val="single" w:color="auto" w:sz="4" w:space="0"/>
            </w:tcBorders>
            <w:vAlign w:val="center"/>
          </w:tcPr>
          <w:p w14:paraId="10041765">
            <w:pPr>
              <w:spacing w:line="360" w:lineRule="auto"/>
              <w:ind w:right="105" w:rightChars="50"/>
              <w:rPr>
                <w:rFonts w:ascii="宋体"/>
                <w:sz w:val="24"/>
                <w:szCs w:val="24"/>
              </w:rPr>
            </w:pPr>
            <w:r>
              <w:rPr>
                <w:rFonts w:hint="eastAsia" w:ascii="宋体"/>
                <w:sz w:val="24"/>
                <w:szCs w:val="24"/>
              </w:rPr>
              <w:t>本项目代理服务费根据《河南省招标代理服务收费指导意见（豫招协【2023】002号）》有关规定收取，参照控制价代理费暂定为：四标段：31400.00元；五标段：61160.00元；六标段：91400.00元，具体以实际中标（成交）金额为基数计取，由成交供应商支付。</w:t>
            </w:r>
          </w:p>
        </w:tc>
      </w:tr>
      <w:tr w14:paraId="35E18E3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9DD392D">
            <w:pPr>
              <w:spacing w:line="360" w:lineRule="auto"/>
              <w:jc w:val="center"/>
              <w:rPr>
                <w:rFonts w:ascii="宋体" w:hAnsi="宋体" w:cs="宋体"/>
                <w:sz w:val="24"/>
                <w:szCs w:val="24"/>
              </w:rPr>
            </w:pPr>
            <w:r>
              <w:rPr>
                <w:rFonts w:hint="eastAsia" w:ascii="宋体" w:hAnsi="宋体" w:cs="宋体"/>
                <w:sz w:val="24"/>
                <w:szCs w:val="24"/>
              </w:rPr>
              <w:t>29</w:t>
            </w:r>
          </w:p>
        </w:tc>
        <w:tc>
          <w:tcPr>
            <w:tcW w:w="2026" w:type="dxa"/>
            <w:tcBorders>
              <w:top w:val="single" w:color="auto" w:sz="4" w:space="0"/>
              <w:left w:val="single" w:color="auto" w:sz="4" w:space="0"/>
              <w:bottom w:val="single" w:color="auto" w:sz="4" w:space="0"/>
              <w:right w:val="single" w:color="auto" w:sz="4" w:space="0"/>
            </w:tcBorders>
            <w:vAlign w:val="center"/>
          </w:tcPr>
          <w:p w14:paraId="04F5E9CF">
            <w:pPr>
              <w:widowControl/>
              <w:adjustRightInd w:val="0"/>
              <w:snapToGrid w:val="0"/>
              <w:jc w:val="center"/>
              <w:rPr>
                <w:rFonts w:ascii="宋体" w:hAnsi="宋体" w:cs="宋体"/>
                <w:color w:val="000000"/>
                <w:kern w:val="0"/>
                <w:sz w:val="24"/>
                <w:szCs w:val="24"/>
              </w:rPr>
            </w:pPr>
            <w:r>
              <w:rPr>
                <w:rFonts w:hint="eastAsia" w:ascii="宋体" w:hAnsi="宋体"/>
                <w:color w:val="000000"/>
                <w:kern w:val="0"/>
                <w:sz w:val="24"/>
                <w:szCs w:val="24"/>
              </w:rPr>
              <w:t>履约保证金</w:t>
            </w:r>
          </w:p>
        </w:tc>
        <w:tc>
          <w:tcPr>
            <w:tcW w:w="6999" w:type="dxa"/>
            <w:tcBorders>
              <w:top w:val="single" w:color="auto" w:sz="4" w:space="0"/>
              <w:left w:val="single" w:color="auto" w:sz="4" w:space="0"/>
              <w:bottom w:val="single" w:color="auto" w:sz="4" w:space="0"/>
              <w:right w:val="single" w:color="auto" w:sz="4" w:space="0"/>
            </w:tcBorders>
            <w:vAlign w:val="center"/>
          </w:tcPr>
          <w:p w14:paraId="7BF628E5">
            <w:pPr>
              <w:widowControl/>
              <w:adjustRightInd w:val="0"/>
              <w:snapToGrid w:val="0"/>
              <w:jc w:val="left"/>
              <w:rPr>
                <w:rFonts w:ascii="宋体" w:hAnsi="宋体" w:cs="宋体"/>
                <w:color w:val="000000"/>
                <w:kern w:val="0"/>
                <w:sz w:val="24"/>
                <w:szCs w:val="24"/>
              </w:rPr>
            </w:pPr>
            <w:r>
              <w:rPr>
                <w:rFonts w:hint="eastAsia" w:ascii="宋体" w:hAnsi="宋体"/>
                <w:color w:val="000000"/>
                <w:kern w:val="0"/>
                <w:sz w:val="24"/>
                <w:szCs w:val="24"/>
              </w:rPr>
              <w:t>根据三门峡市财政局《关于进一步优化提升政府采购营商环境有关事项通知》三财购【2021】14号文件，该项目不收取履约保证金。</w:t>
            </w:r>
          </w:p>
        </w:tc>
      </w:tr>
      <w:tr w14:paraId="6A6B335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20A1E9">
            <w:pPr>
              <w:spacing w:line="360" w:lineRule="auto"/>
              <w:jc w:val="center"/>
              <w:rPr>
                <w:rFonts w:ascii="宋体" w:hAnsi="宋体" w:cs="宋体"/>
                <w:sz w:val="24"/>
                <w:szCs w:val="24"/>
              </w:rPr>
            </w:pPr>
            <w:r>
              <w:rPr>
                <w:rFonts w:hint="eastAsia" w:ascii="宋体" w:hAnsi="宋体" w:cs="宋体"/>
                <w:sz w:val="24"/>
                <w:szCs w:val="24"/>
              </w:rPr>
              <w:t>30</w:t>
            </w:r>
          </w:p>
        </w:tc>
        <w:tc>
          <w:tcPr>
            <w:tcW w:w="2026" w:type="dxa"/>
            <w:tcBorders>
              <w:top w:val="single" w:color="auto" w:sz="4" w:space="0"/>
              <w:left w:val="single" w:color="auto" w:sz="4" w:space="0"/>
              <w:bottom w:val="single" w:color="auto" w:sz="4" w:space="0"/>
              <w:right w:val="single" w:color="auto" w:sz="4" w:space="0"/>
            </w:tcBorders>
            <w:vAlign w:val="center"/>
          </w:tcPr>
          <w:p w14:paraId="1DF732AF">
            <w:pPr>
              <w:widowControl/>
              <w:adjustRightInd w:val="0"/>
              <w:snapToGrid w:val="0"/>
              <w:jc w:val="center"/>
              <w:rPr>
                <w:rFonts w:ascii="宋体" w:hAnsi="宋体"/>
                <w:kern w:val="0"/>
                <w:sz w:val="24"/>
                <w:szCs w:val="24"/>
              </w:rPr>
            </w:pPr>
            <w:r>
              <w:rPr>
                <w:rFonts w:hint="eastAsia" w:ascii="宋体" w:hAnsi="宋体"/>
                <w:kern w:val="0"/>
                <w:sz w:val="24"/>
                <w:szCs w:val="24"/>
              </w:rPr>
              <w:t>本项目所属行业</w:t>
            </w:r>
          </w:p>
        </w:tc>
        <w:tc>
          <w:tcPr>
            <w:tcW w:w="6999" w:type="dxa"/>
            <w:tcBorders>
              <w:top w:val="single" w:color="auto" w:sz="4" w:space="0"/>
              <w:left w:val="single" w:color="auto" w:sz="4" w:space="0"/>
              <w:bottom w:val="single" w:color="auto" w:sz="4" w:space="0"/>
              <w:right w:val="single" w:color="auto" w:sz="4" w:space="0"/>
            </w:tcBorders>
            <w:vAlign w:val="center"/>
          </w:tcPr>
          <w:p w14:paraId="1B20E256">
            <w:pPr>
              <w:widowControl/>
              <w:adjustRightInd w:val="0"/>
              <w:snapToGrid w:val="0"/>
              <w:jc w:val="left"/>
              <w:rPr>
                <w:rFonts w:ascii="宋体" w:hAnsi="宋体"/>
                <w:kern w:val="0"/>
                <w:sz w:val="24"/>
                <w:szCs w:val="24"/>
              </w:rPr>
            </w:pPr>
            <w:r>
              <w:rPr>
                <w:rFonts w:hint="eastAsia" w:ascii="宋体" w:hAnsi="宋体"/>
                <w:kern w:val="0"/>
                <w:sz w:val="24"/>
                <w:szCs w:val="24"/>
              </w:rPr>
              <w:t>工业</w:t>
            </w:r>
          </w:p>
        </w:tc>
      </w:tr>
      <w:tr w14:paraId="51945794">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475C50B">
            <w:pPr>
              <w:spacing w:line="360" w:lineRule="auto"/>
              <w:jc w:val="center"/>
              <w:rPr>
                <w:rFonts w:ascii="宋体" w:hAnsi="宋体" w:cs="宋体"/>
                <w:sz w:val="24"/>
                <w:szCs w:val="24"/>
              </w:rPr>
            </w:pPr>
            <w:r>
              <w:rPr>
                <w:rFonts w:hint="eastAsia" w:ascii="宋体" w:hAnsi="宋体" w:cs="宋体"/>
                <w:sz w:val="24"/>
                <w:szCs w:val="24"/>
              </w:rPr>
              <w:t>31</w:t>
            </w:r>
          </w:p>
        </w:tc>
        <w:tc>
          <w:tcPr>
            <w:tcW w:w="2026" w:type="dxa"/>
            <w:tcBorders>
              <w:top w:val="single" w:color="auto" w:sz="4" w:space="0"/>
              <w:left w:val="single" w:color="auto" w:sz="4" w:space="0"/>
              <w:bottom w:val="single" w:color="auto" w:sz="4" w:space="0"/>
              <w:right w:val="single" w:color="auto" w:sz="4" w:space="0"/>
            </w:tcBorders>
            <w:vAlign w:val="center"/>
          </w:tcPr>
          <w:p w14:paraId="58E2D450">
            <w:pPr>
              <w:spacing w:line="360" w:lineRule="auto"/>
              <w:jc w:val="center"/>
              <w:rPr>
                <w:rFonts w:ascii="宋体" w:hAnsi="宋体" w:cs="宋体"/>
                <w:sz w:val="24"/>
                <w:szCs w:val="24"/>
              </w:rPr>
            </w:pPr>
            <w:r>
              <w:rPr>
                <w:rFonts w:hint="eastAsia" w:ascii="宋体" w:hAnsi="宋体" w:cs="宋体"/>
                <w:sz w:val="24"/>
                <w:szCs w:val="24"/>
              </w:rPr>
              <w:t>电子招标投标文件递交异常的处理方式</w:t>
            </w:r>
          </w:p>
        </w:tc>
        <w:tc>
          <w:tcPr>
            <w:tcW w:w="6999" w:type="dxa"/>
            <w:tcBorders>
              <w:top w:val="single" w:color="auto" w:sz="4" w:space="0"/>
              <w:left w:val="single" w:color="auto" w:sz="4" w:space="0"/>
              <w:bottom w:val="single" w:color="auto" w:sz="4" w:space="0"/>
              <w:right w:val="single" w:color="auto" w:sz="4" w:space="0"/>
            </w:tcBorders>
            <w:vAlign w:val="center"/>
          </w:tcPr>
          <w:p w14:paraId="37B410FA">
            <w:pPr>
              <w:autoSpaceDE w:val="0"/>
              <w:autoSpaceDN w:val="0"/>
              <w:spacing w:line="360" w:lineRule="auto"/>
              <w:rPr>
                <w:rFonts w:ascii="宋体" w:hAnsi="宋体" w:cs="宋体"/>
                <w:sz w:val="24"/>
                <w:szCs w:val="24"/>
              </w:rPr>
            </w:pPr>
            <w:r>
              <w:rPr>
                <w:rFonts w:hint="eastAsia" w:ascii="宋体" w:hAnsi="宋体" w:cs="宋体"/>
                <w:sz w:val="24"/>
                <w:szCs w:val="24"/>
              </w:rPr>
              <w:t>当电子投标（文件打包、上传、解密异常）操作出现异常时，应及时联系平台技术支持人员解决。</w:t>
            </w:r>
          </w:p>
          <w:p w14:paraId="1309E72C">
            <w:pPr>
              <w:autoSpaceDE w:val="0"/>
              <w:autoSpaceDN w:val="0"/>
              <w:spacing w:line="360" w:lineRule="auto"/>
              <w:rPr>
                <w:rFonts w:ascii="宋体" w:hAnsi="宋体" w:cs="宋体"/>
                <w:sz w:val="24"/>
                <w:szCs w:val="24"/>
              </w:rPr>
            </w:pPr>
            <w:r>
              <w:rPr>
                <w:rFonts w:hint="eastAsia" w:ascii="宋体" w:hAnsi="宋体" w:cs="宋体"/>
                <w:sz w:val="24"/>
                <w:szCs w:val="24"/>
              </w:rPr>
              <w:t>采购人有权对供应商提供的证明材料进行核实，如果发现供应商提供虚假信息，将追究提供虚假信息的责任。</w:t>
            </w:r>
          </w:p>
        </w:tc>
      </w:tr>
      <w:tr w14:paraId="48E5EAF4">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5F400A9">
            <w:pPr>
              <w:spacing w:line="360" w:lineRule="auto"/>
              <w:jc w:val="center"/>
              <w:rPr>
                <w:rFonts w:ascii="宋体" w:hAnsi="宋体" w:cs="宋体"/>
                <w:sz w:val="24"/>
                <w:szCs w:val="24"/>
              </w:rPr>
            </w:pPr>
            <w:r>
              <w:rPr>
                <w:rFonts w:hint="eastAsia" w:ascii="宋体" w:hAnsi="宋体" w:cs="宋体"/>
                <w:sz w:val="24"/>
                <w:szCs w:val="24"/>
              </w:rPr>
              <w:t>32</w:t>
            </w:r>
          </w:p>
        </w:tc>
        <w:tc>
          <w:tcPr>
            <w:tcW w:w="2026" w:type="dxa"/>
            <w:tcBorders>
              <w:top w:val="single" w:color="auto" w:sz="4" w:space="0"/>
              <w:left w:val="single" w:color="auto" w:sz="4" w:space="0"/>
              <w:bottom w:val="single" w:color="auto" w:sz="4" w:space="0"/>
              <w:right w:val="single" w:color="auto" w:sz="4" w:space="0"/>
            </w:tcBorders>
            <w:vAlign w:val="center"/>
          </w:tcPr>
          <w:p w14:paraId="3904F5BC">
            <w:pPr>
              <w:spacing w:line="480" w:lineRule="exact"/>
              <w:jc w:val="center"/>
              <w:rPr>
                <w:rFonts w:ascii="宋体" w:hAnsi="宋体" w:cs="宋体"/>
                <w:sz w:val="24"/>
                <w:szCs w:val="24"/>
              </w:rPr>
            </w:pPr>
            <w:r>
              <w:rPr>
                <w:rFonts w:hint="eastAsia" w:ascii="宋体" w:hAnsi="宋体" w:cs="宋体"/>
                <w:sz w:val="24"/>
                <w:szCs w:val="24"/>
              </w:rPr>
              <w:t>成交公示</w:t>
            </w:r>
          </w:p>
        </w:tc>
        <w:tc>
          <w:tcPr>
            <w:tcW w:w="6999" w:type="dxa"/>
            <w:tcBorders>
              <w:top w:val="single" w:color="auto" w:sz="4" w:space="0"/>
              <w:left w:val="single" w:color="auto" w:sz="4" w:space="0"/>
              <w:bottom w:val="single" w:color="auto" w:sz="4" w:space="0"/>
              <w:right w:val="single" w:color="auto" w:sz="4" w:space="0"/>
            </w:tcBorders>
            <w:vAlign w:val="center"/>
          </w:tcPr>
          <w:p w14:paraId="4CC57A82">
            <w:pPr>
              <w:spacing w:line="480" w:lineRule="exact"/>
              <w:rPr>
                <w:rFonts w:ascii="宋体" w:hAnsi="宋体" w:cs="宋体"/>
                <w:sz w:val="24"/>
                <w:szCs w:val="24"/>
              </w:rPr>
            </w:pPr>
            <w:r>
              <w:rPr>
                <w:rFonts w:hint="eastAsia" w:ascii="宋体" w:hAnsi="宋体" w:cs="宋体"/>
                <w:kern w:val="0"/>
                <w:sz w:val="24"/>
              </w:rPr>
              <w:t>《河南省政府采购网》、《中国招投标公共服务平台》、《三门峡市公共资源交易中心网》</w:t>
            </w:r>
          </w:p>
        </w:tc>
      </w:tr>
      <w:tr w14:paraId="0DD9CF5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CE831BC">
            <w:pPr>
              <w:spacing w:line="360" w:lineRule="auto"/>
              <w:jc w:val="center"/>
              <w:rPr>
                <w:rFonts w:ascii="宋体" w:hAnsi="宋体" w:cs="宋体"/>
                <w:sz w:val="24"/>
                <w:szCs w:val="24"/>
              </w:rPr>
            </w:pPr>
            <w:r>
              <w:rPr>
                <w:rFonts w:hint="eastAsia" w:ascii="宋体" w:hAnsi="宋体" w:cs="宋体"/>
                <w:sz w:val="24"/>
                <w:szCs w:val="24"/>
              </w:rPr>
              <w:t>33</w:t>
            </w:r>
          </w:p>
        </w:tc>
        <w:tc>
          <w:tcPr>
            <w:tcW w:w="2026" w:type="dxa"/>
            <w:tcBorders>
              <w:top w:val="single" w:color="auto" w:sz="4" w:space="0"/>
              <w:left w:val="single" w:color="auto" w:sz="4" w:space="0"/>
              <w:bottom w:val="single" w:color="auto" w:sz="4" w:space="0"/>
              <w:right w:val="single" w:color="auto" w:sz="4" w:space="0"/>
            </w:tcBorders>
            <w:vAlign w:val="center"/>
          </w:tcPr>
          <w:p w14:paraId="18060876">
            <w:pPr>
              <w:widowControl/>
              <w:adjustRightInd w:val="0"/>
              <w:snapToGrid w:val="0"/>
              <w:jc w:val="center"/>
              <w:rPr>
                <w:rFonts w:ascii="宋体" w:hAnsi="宋体" w:cs="Courier New"/>
                <w:color w:val="000000"/>
                <w:kern w:val="0"/>
                <w:sz w:val="24"/>
              </w:rPr>
            </w:pPr>
            <w:r>
              <w:rPr>
                <w:rFonts w:ascii="宋体" w:hAnsi="宋体" w:cs="Courier New"/>
                <w:color w:val="000000"/>
                <w:kern w:val="0"/>
                <w:sz w:val="24"/>
              </w:rPr>
              <w:t>落实政府采购政策要求</w:t>
            </w:r>
          </w:p>
        </w:tc>
        <w:tc>
          <w:tcPr>
            <w:tcW w:w="6999" w:type="dxa"/>
            <w:tcBorders>
              <w:top w:val="single" w:color="auto" w:sz="4" w:space="0"/>
              <w:left w:val="single" w:color="auto" w:sz="4" w:space="0"/>
              <w:bottom w:val="single" w:color="auto" w:sz="4" w:space="0"/>
              <w:right w:val="single" w:color="auto" w:sz="4" w:space="0"/>
            </w:tcBorders>
            <w:vAlign w:val="center"/>
          </w:tcPr>
          <w:p w14:paraId="722DAED6">
            <w:pPr>
              <w:widowControl/>
              <w:tabs>
                <w:tab w:val="left" w:pos="0"/>
              </w:tabs>
              <w:autoSpaceDE w:val="0"/>
              <w:autoSpaceDN w:val="0"/>
              <w:adjustRightInd w:val="0"/>
              <w:snapToGrid w:val="0"/>
              <w:jc w:val="left"/>
              <w:rPr>
                <w:rFonts w:ascii="宋体" w:hAnsi="宋体" w:cs="宋体"/>
                <w:kern w:val="0"/>
                <w:sz w:val="24"/>
                <w:lang w:val="zh-CN"/>
              </w:rPr>
            </w:pPr>
            <w:r>
              <w:rPr>
                <w:rFonts w:hint="eastAsia" w:ascii="宋体" w:hAnsi="宋体" w:cs="宋体"/>
                <w:kern w:val="0"/>
                <w:sz w:val="24"/>
                <w:lang w:val="zh-CN"/>
              </w:rPr>
              <w:t>根据三财购（2022）9号《关于进一步加大政府采购支持中小企业发展有关事项的通知》的规定，本项目对小微型企业制造的产品价格给予20%的价格扣除优惠，对于中型企业产品的价格不予扣除。</w:t>
            </w:r>
          </w:p>
          <w:p w14:paraId="0F044ABB">
            <w:pPr>
              <w:widowControl/>
              <w:tabs>
                <w:tab w:val="left" w:pos="0"/>
              </w:tabs>
              <w:autoSpaceDE w:val="0"/>
              <w:autoSpaceDN w:val="0"/>
              <w:adjustRightInd w:val="0"/>
              <w:snapToGrid w:val="0"/>
              <w:jc w:val="left"/>
              <w:rPr>
                <w:rFonts w:ascii="宋体" w:hAnsi="宋体" w:cs="宋体"/>
                <w:kern w:val="0"/>
                <w:sz w:val="24"/>
                <w:lang w:val="zh-CN"/>
              </w:rPr>
            </w:pPr>
            <w:r>
              <w:rPr>
                <w:rFonts w:hint="eastAsia" w:ascii="宋体" w:hAnsi="宋体" w:cs="宋体"/>
                <w:kern w:val="0"/>
                <w:sz w:val="24"/>
                <w:lang w:val="zh-CN"/>
              </w:rPr>
              <w:t>对于监狱企业、残疾人福利性单位，视同为小型、微型企业，其投标产品给予20%的扣除。投标供应商提供产品为节能、环保产品的，产品报价给与3%的扣除。</w:t>
            </w:r>
          </w:p>
          <w:p w14:paraId="70513AD2">
            <w:pPr>
              <w:widowControl/>
              <w:tabs>
                <w:tab w:val="left" w:pos="0"/>
              </w:tabs>
              <w:autoSpaceDE w:val="0"/>
              <w:autoSpaceDN w:val="0"/>
              <w:adjustRightInd w:val="0"/>
              <w:snapToGrid w:val="0"/>
              <w:jc w:val="left"/>
              <w:rPr>
                <w:rFonts w:ascii="宋体" w:hAnsi="宋体" w:cs="宋体"/>
                <w:kern w:val="0"/>
                <w:sz w:val="24"/>
                <w:lang w:val="zh-CN"/>
              </w:rPr>
            </w:pPr>
            <w:r>
              <w:rPr>
                <w:rFonts w:hint="eastAsia" w:ascii="宋体" w:hAnsi="宋体" w:cs="宋体"/>
                <w:kern w:val="0"/>
                <w:sz w:val="24"/>
                <w:lang w:val="zh-CN"/>
              </w:rPr>
              <w:t>同一供应商，中小微企业产品、监狱企业产品、残疾人福利性单位产品的价格扣除优惠只享受一次，不得重复享受。</w:t>
            </w:r>
          </w:p>
        </w:tc>
      </w:tr>
      <w:tr w14:paraId="6563B744">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E8CE8E3">
            <w:pPr>
              <w:spacing w:line="360" w:lineRule="auto"/>
              <w:jc w:val="center"/>
              <w:rPr>
                <w:rFonts w:ascii="宋体" w:hAnsi="宋体" w:cs="宋体"/>
                <w:sz w:val="24"/>
                <w:szCs w:val="24"/>
              </w:rPr>
            </w:pPr>
            <w:r>
              <w:rPr>
                <w:rFonts w:hint="eastAsia" w:ascii="宋体" w:hAnsi="宋体" w:cs="宋体"/>
                <w:sz w:val="24"/>
                <w:szCs w:val="24"/>
              </w:rPr>
              <w:t>34</w:t>
            </w:r>
          </w:p>
        </w:tc>
        <w:tc>
          <w:tcPr>
            <w:tcW w:w="2026" w:type="dxa"/>
            <w:tcBorders>
              <w:top w:val="single" w:color="auto" w:sz="4" w:space="0"/>
              <w:left w:val="single" w:color="auto" w:sz="4" w:space="0"/>
              <w:bottom w:val="single" w:color="auto" w:sz="4" w:space="0"/>
              <w:right w:val="single" w:color="auto" w:sz="4" w:space="0"/>
            </w:tcBorders>
            <w:vAlign w:val="center"/>
          </w:tcPr>
          <w:p w14:paraId="44DDEF3D">
            <w:pPr>
              <w:spacing w:line="360" w:lineRule="auto"/>
              <w:jc w:val="center"/>
              <w:rPr>
                <w:rFonts w:ascii="宋体" w:hAnsi="宋体" w:cs="宋体"/>
                <w:sz w:val="24"/>
                <w:szCs w:val="24"/>
              </w:rPr>
            </w:pPr>
            <w:r>
              <w:rPr>
                <w:rFonts w:hint="eastAsia" w:ascii="宋体" w:hAnsi="宋体" w:cs="宋体"/>
                <w:sz w:val="24"/>
                <w:szCs w:val="24"/>
              </w:rPr>
              <w:t>其他</w:t>
            </w:r>
          </w:p>
        </w:tc>
        <w:tc>
          <w:tcPr>
            <w:tcW w:w="6999" w:type="dxa"/>
            <w:tcBorders>
              <w:top w:val="single" w:color="auto" w:sz="4" w:space="0"/>
              <w:left w:val="single" w:color="auto" w:sz="4" w:space="0"/>
              <w:bottom w:val="single" w:color="auto" w:sz="4" w:space="0"/>
              <w:right w:val="single" w:color="auto" w:sz="4" w:space="0"/>
            </w:tcBorders>
            <w:vAlign w:val="center"/>
          </w:tcPr>
          <w:p w14:paraId="4E8C09A6">
            <w:pPr>
              <w:widowControl/>
              <w:adjustRightInd w:val="0"/>
              <w:snapToGrid w:val="0"/>
              <w:spacing w:line="336" w:lineRule="auto"/>
              <w:jc w:val="left"/>
              <w:textAlignment w:val="baseline"/>
              <w:rPr>
                <w:rFonts w:ascii="宋体" w:hAnsi="宋体" w:cs="宋体"/>
                <w:kern w:val="0"/>
                <w:sz w:val="24"/>
                <w:szCs w:val="24"/>
                <w:u w:color="000000"/>
              </w:rPr>
            </w:pPr>
            <w:r>
              <w:rPr>
                <w:rFonts w:hint="eastAsia" w:ascii="宋体" w:hAnsi="宋体" w:cs="宋体"/>
                <w:kern w:val="0"/>
                <w:sz w:val="24"/>
                <w:szCs w:val="24"/>
                <w:u w:color="000000"/>
              </w:rPr>
              <w:t>1、本项目评标顺序为：四标段→五标段→六标段。</w:t>
            </w:r>
          </w:p>
          <w:p w14:paraId="2BD93D1C">
            <w:pPr>
              <w:widowControl/>
              <w:adjustRightInd w:val="0"/>
              <w:snapToGrid w:val="0"/>
              <w:spacing w:line="336" w:lineRule="auto"/>
              <w:jc w:val="left"/>
              <w:textAlignment w:val="baseline"/>
              <w:rPr>
                <w:rFonts w:ascii="宋体" w:hAnsi="宋体" w:cs="宋体"/>
                <w:kern w:val="0"/>
                <w:sz w:val="24"/>
                <w:szCs w:val="24"/>
                <w:u w:color="000000"/>
              </w:rPr>
            </w:pPr>
            <w:r>
              <w:rPr>
                <w:rFonts w:hint="eastAsia" w:ascii="宋体" w:hAnsi="宋体" w:cs="宋体"/>
                <w:kern w:val="0"/>
                <w:sz w:val="24"/>
                <w:szCs w:val="24"/>
                <w:u w:color="000000"/>
              </w:rPr>
              <w:t>2、各潜在投标人均可就本项目各个标段进行投标，但只能中一个标段；如投标人得分在多个标段均排名第一，评标委员会将按评标先后顺序推荐中标。确定一个标段后，该标段第一中标候选人在其他标段不再参与排名。</w:t>
            </w:r>
          </w:p>
          <w:p w14:paraId="43333005">
            <w:pPr>
              <w:widowControl/>
              <w:adjustRightInd w:val="0"/>
              <w:snapToGrid w:val="0"/>
              <w:spacing w:line="336" w:lineRule="auto"/>
              <w:jc w:val="left"/>
              <w:textAlignment w:val="baseline"/>
              <w:rPr>
                <w:rFonts w:ascii="宋体" w:hAnsi="宋体" w:cs="宋体"/>
                <w:kern w:val="0"/>
                <w:sz w:val="24"/>
                <w:szCs w:val="24"/>
                <w:u w:color="000000"/>
              </w:rPr>
            </w:pPr>
            <w:r>
              <w:rPr>
                <w:rFonts w:hint="eastAsia" w:ascii="宋体" w:hAnsi="宋体" w:cs="宋体"/>
                <w:kern w:val="0"/>
                <w:sz w:val="24"/>
                <w:szCs w:val="24"/>
                <w:u w:color="000000"/>
              </w:rPr>
              <w:t>3、本项目为电子化、无纸化交易项目，开标时不再接受任何纸质资料，投标人按要求在三门峡市公共资源电子化交易系统中提交电子化投标文件即可。为保证您能成功参加竞标，请需仔细阅读招标文件和三门峡市公共资源交易中心官网业务办理指南。</w:t>
            </w:r>
          </w:p>
          <w:p w14:paraId="56D97C88">
            <w:pPr>
              <w:widowControl/>
              <w:adjustRightInd w:val="0"/>
              <w:snapToGrid w:val="0"/>
              <w:spacing w:line="336" w:lineRule="auto"/>
              <w:jc w:val="left"/>
              <w:textAlignment w:val="baseline"/>
              <w:rPr>
                <w:rFonts w:ascii="宋体" w:hAnsi="宋体" w:cs="宋体"/>
                <w:kern w:val="0"/>
                <w:sz w:val="24"/>
                <w:szCs w:val="24"/>
                <w:u w:color="000000"/>
              </w:rPr>
            </w:pPr>
            <w:r>
              <w:rPr>
                <w:rFonts w:hint="eastAsia" w:ascii="宋体" w:hAnsi="宋体" w:cs="宋体"/>
                <w:kern w:val="0"/>
                <w:sz w:val="24"/>
                <w:szCs w:val="24"/>
                <w:u w:color="000000"/>
              </w:rPr>
              <w:t>4、在符合相关法律法规的前题下，招标文件的解释权归招标人所有。本招标文件中其他部分内容与投标供应商须知前附表不一致的，以投标供应商须知前附表为准。</w:t>
            </w:r>
          </w:p>
          <w:p w14:paraId="675F8F20">
            <w:pPr>
              <w:adjustRightInd w:val="0"/>
              <w:snapToGrid w:val="0"/>
              <w:spacing w:line="360" w:lineRule="auto"/>
              <w:jc w:val="left"/>
              <w:rPr>
                <w:rFonts w:ascii="宋体" w:hAnsi="宋体" w:cs="宋体"/>
                <w:kern w:val="0"/>
                <w:sz w:val="24"/>
                <w:szCs w:val="24"/>
                <w:u w:color="000000"/>
              </w:rPr>
            </w:pPr>
            <w:r>
              <w:rPr>
                <w:rFonts w:hint="eastAsia" w:ascii="宋体" w:hAnsi="宋体" w:cs="宋体"/>
                <w:kern w:val="0"/>
                <w:sz w:val="24"/>
                <w:szCs w:val="24"/>
                <w:u w:color="000000"/>
              </w:rPr>
              <w:t>5、</w:t>
            </w:r>
            <w:r>
              <w:rPr>
                <w:rFonts w:hint="eastAsia" w:ascii="宋体" w:hAnsi="宋体" w:cs="宋体"/>
                <w:color w:val="000000"/>
                <w:kern w:val="0"/>
                <w:sz w:val="24"/>
                <w:szCs w:val="24"/>
                <w:lang w:val="zh-CN"/>
              </w:rPr>
              <w:t>投标供应商依据招标文件（含补充说明，如果有的话）并结合采购项目清单及技术参数制作投标文件。</w:t>
            </w:r>
          </w:p>
          <w:p w14:paraId="28D5897E">
            <w:pPr>
              <w:adjustRightInd w:val="0"/>
              <w:snapToGrid w:val="0"/>
              <w:spacing w:line="360" w:lineRule="auto"/>
              <w:jc w:val="left"/>
              <w:rPr>
                <w:rFonts w:ascii="宋体" w:hAnsi="宋体" w:cs="宋体"/>
                <w:bCs/>
                <w:sz w:val="24"/>
                <w:szCs w:val="24"/>
              </w:rPr>
            </w:pPr>
            <w:r>
              <w:rPr>
                <w:rFonts w:hint="eastAsia" w:ascii="宋体" w:hAnsi="宋体" w:cs="宋体"/>
                <w:kern w:val="0"/>
                <w:sz w:val="24"/>
                <w:szCs w:val="24"/>
                <w:u w:color="000000"/>
              </w:rPr>
              <w:t>6、本招标文件未尽事宜，执行国家、省、市相关规定。</w:t>
            </w:r>
          </w:p>
        </w:tc>
      </w:tr>
      <w:tr w14:paraId="12775B95">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0886D4B">
            <w:pPr>
              <w:spacing w:line="360" w:lineRule="auto"/>
              <w:jc w:val="center"/>
              <w:rPr>
                <w:rFonts w:ascii="宋体" w:hAnsi="宋体" w:cs="宋体"/>
                <w:sz w:val="24"/>
                <w:szCs w:val="24"/>
              </w:rPr>
            </w:pPr>
            <w:r>
              <w:rPr>
                <w:rFonts w:hint="eastAsia" w:ascii="宋体" w:hAnsi="宋体" w:cs="宋体"/>
                <w:sz w:val="24"/>
                <w:szCs w:val="24"/>
              </w:rPr>
              <w:t>35</w:t>
            </w:r>
          </w:p>
        </w:tc>
        <w:tc>
          <w:tcPr>
            <w:tcW w:w="2026" w:type="dxa"/>
            <w:tcBorders>
              <w:top w:val="single" w:color="auto" w:sz="4" w:space="0"/>
              <w:left w:val="single" w:color="auto" w:sz="4" w:space="0"/>
              <w:bottom w:val="single" w:color="auto" w:sz="4" w:space="0"/>
              <w:right w:val="single" w:color="auto" w:sz="4" w:space="0"/>
            </w:tcBorders>
            <w:vAlign w:val="center"/>
          </w:tcPr>
          <w:p w14:paraId="1F685BBB">
            <w:pPr>
              <w:spacing w:line="360" w:lineRule="auto"/>
              <w:ind w:right="105" w:rightChars="50"/>
              <w:rPr>
                <w:rFonts w:ascii="宋体"/>
                <w:sz w:val="24"/>
                <w:szCs w:val="24"/>
              </w:rPr>
            </w:pPr>
            <w:r>
              <w:rPr>
                <w:rFonts w:hint="eastAsia" w:ascii="宋体" w:hAnsi="宋体" w:cs="宋体"/>
                <w:sz w:val="24"/>
                <w:szCs w:val="24"/>
              </w:rPr>
              <w:t>电子化交易</w:t>
            </w:r>
          </w:p>
          <w:p w14:paraId="2FC938FB">
            <w:pPr>
              <w:spacing w:line="360" w:lineRule="auto"/>
              <w:ind w:right="105" w:rightChars="50"/>
              <w:rPr>
                <w:rFonts w:ascii="宋体"/>
                <w:sz w:val="24"/>
                <w:szCs w:val="24"/>
              </w:rPr>
            </w:pPr>
            <w:r>
              <w:rPr>
                <w:rFonts w:hint="eastAsia" w:ascii="宋体" w:hAnsi="宋体" w:cs="宋体"/>
                <w:sz w:val="24"/>
                <w:szCs w:val="24"/>
              </w:rPr>
              <w:t>注意事项</w:t>
            </w:r>
          </w:p>
        </w:tc>
        <w:tc>
          <w:tcPr>
            <w:tcW w:w="6999" w:type="dxa"/>
            <w:tcBorders>
              <w:top w:val="single" w:color="auto" w:sz="4" w:space="0"/>
              <w:left w:val="single" w:color="auto" w:sz="4" w:space="0"/>
              <w:bottom w:val="single" w:color="auto" w:sz="4" w:space="0"/>
              <w:right w:val="single" w:color="auto" w:sz="4" w:space="0"/>
            </w:tcBorders>
            <w:vAlign w:val="center"/>
          </w:tcPr>
          <w:p w14:paraId="2F840B0B">
            <w:pPr>
              <w:spacing w:line="360" w:lineRule="auto"/>
              <w:ind w:firstLine="482" w:firstLineChars="200"/>
              <w:rPr>
                <w:rFonts w:ascii="宋体" w:hAnsi="宋体" w:cs="宋体"/>
                <w:b/>
                <w:sz w:val="24"/>
                <w:szCs w:val="24"/>
              </w:rPr>
            </w:pPr>
            <w:r>
              <w:rPr>
                <w:rFonts w:hint="eastAsia" w:ascii="宋体" w:hAnsi="宋体" w:cs="宋体"/>
                <w:b/>
                <w:sz w:val="24"/>
                <w:szCs w:val="24"/>
              </w:rPr>
              <w:t>本项目为电子化、无纸化交易项目，投标文件是投标人、供应商（以下简称“投标供应商”）通过</w:t>
            </w:r>
            <w:r>
              <w:rPr>
                <w:rFonts w:hint="eastAsia" w:ascii="宋体" w:hAnsi="宋体"/>
                <w:b/>
                <w:sz w:val="24"/>
                <w:szCs w:val="24"/>
              </w:rPr>
              <w:t>中心投标文件制作系统制作，并经过电子签章和加密后生成的电子版投标文件。投标供应商投标时，将不再接</w:t>
            </w:r>
            <w:r>
              <w:rPr>
                <w:rFonts w:hint="eastAsia" w:ascii="宋体" w:hAnsi="宋体" w:cs="宋体"/>
                <w:b/>
                <w:sz w:val="24"/>
                <w:szCs w:val="24"/>
              </w:rPr>
              <w:t>受任何纸质文件资料。</w:t>
            </w:r>
          </w:p>
          <w:p w14:paraId="7268F254">
            <w:pPr>
              <w:spacing w:line="360" w:lineRule="auto"/>
              <w:ind w:firstLine="573"/>
              <w:rPr>
                <w:rFonts w:ascii="宋体" w:hAnsi="宋体" w:cs="宋体"/>
                <w:b/>
                <w:sz w:val="24"/>
                <w:szCs w:val="24"/>
              </w:rPr>
            </w:pPr>
            <w:r>
              <w:rPr>
                <w:rFonts w:hint="eastAsia" w:ascii="宋体" w:hAnsi="宋体"/>
                <w:b/>
                <w:sz w:val="24"/>
                <w:szCs w:val="24"/>
              </w:rPr>
              <w:t>电子化投标文件工具请在三门峡市公共资源交易中心网首页“下载专区”下载。</w:t>
            </w:r>
          </w:p>
          <w:p w14:paraId="1CD2923A">
            <w:pPr>
              <w:spacing w:line="360" w:lineRule="auto"/>
              <w:ind w:firstLine="573"/>
              <w:rPr>
                <w:rFonts w:ascii="宋体" w:hAnsi="宋体"/>
                <w:sz w:val="24"/>
                <w:szCs w:val="24"/>
              </w:rPr>
            </w:pPr>
            <w:r>
              <w:rPr>
                <w:rFonts w:hint="eastAsia" w:ascii="宋体" w:hAnsi="宋体" w:cs="宋体"/>
                <w:b/>
                <w:sz w:val="24"/>
                <w:szCs w:val="24"/>
              </w:rPr>
              <w:t>温馨提示：本项目为电子化、无纸化交易项目，开标时不接受任何纸质资料，为保证您能投标成功，请需仔细阅读以下条款。</w:t>
            </w:r>
          </w:p>
          <w:p w14:paraId="629FDEDA">
            <w:pPr>
              <w:spacing w:line="360" w:lineRule="auto"/>
              <w:ind w:firstLine="482" w:firstLineChars="200"/>
              <w:rPr>
                <w:rFonts w:ascii="宋体" w:hAnsi="宋体" w:cs="宋体"/>
                <w:b/>
                <w:sz w:val="24"/>
                <w:szCs w:val="24"/>
              </w:rPr>
            </w:pPr>
            <w:r>
              <w:rPr>
                <w:rFonts w:hint="eastAsia" w:ascii="宋体" w:hAnsi="宋体" w:cs="宋体"/>
                <w:b/>
                <w:sz w:val="24"/>
                <w:szCs w:val="24"/>
              </w:rPr>
              <w:t>一、电子化投标</w:t>
            </w:r>
          </w:p>
          <w:p w14:paraId="59919972">
            <w:pPr>
              <w:spacing w:line="360" w:lineRule="auto"/>
              <w:ind w:firstLine="573"/>
              <w:rPr>
                <w:rFonts w:ascii="宋体" w:hAnsi="宋体"/>
                <w:sz w:val="24"/>
                <w:szCs w:val="24"/>
              </w:rPr>
            </w:pPr>
            <w:r>
              <w:rPr>
                <w:rFonts w:hint="eastAsia" w:ascii="宋体" w:hAnsi="宋体"/>
                <w:sz w:val="24"/>
                <w:szCs w:val="24"/>
              </w:rPr>
              <w:t>（一）电子化投标文件的签章</w:t>
            </w:r>
          </w:p>
          <w:p w14:paraId="45D34985">
            <w:pPr>
              <w:spacing w:line="360" w:lineRule="auto"/>
              <w:ind w:firstLine="573"/>
              <w:rPr>
                <w:rFonts w:ascii="宋体" w:hAnsi="宋体"/>
                <w:sz w:val="24"/>
                <w:szCs w:val="24"/>
              </w:rPr>
            </w:pPr>
            <w:r>
              <w:rPr>
                <w:rFonts w:hint="eastAsia" w:ascii="宋体" w:hAnsi="宋体"/>
                <w:sz w:val="24"/>
                <w:szCs w:val="24"/>
              </w:rPr>
              <w:t>1、投标供应商在生成电子化投标文件后，应对电子化投标文件进行签章，未进行签章的视为无效投标。</w:t>
            </w:r>
          </w:p>
          <w:p w14:paraId="5AF5DA5C">
            <w:pPr>
              <w:spacing w:line="360" w:lineRule="auto"/>
              <w:ind w:firstLine="573"/>
              <w:rPr>
                <w:rFonts w:ascii="宋体" w:hAnsi="宋体"/>
                <w:sz w:val="24"/>
                <w:szCs w:val="24"/>
              </w:rPr>
            </w:pPr>
            <w:r>
              <w:rPr>
                <w:rFonts w:hint="eastAsia" w:ascii="宋体" w:hAnsi="宋体"/>
                <w:sz w:val="24"/>
                <w:szCs w:val="24"/>
              </w:rPr>
              <w:t>2、投标文件中要求</w:t>
            </w:r>
            <w:r>
              <w:rPr>
                <w:rFonts w:hint="eastAsia" w:ascii="宋体" w:hAnsi="宋体"/>
                <w:b/>
                <w:sz w:val="24"/>
                <w:szCs w:val="24"/>
              </w:rPr>
              <w:t>法定代表人或授权委托人盖章的，</w:t>
            </w:r>
            <w:r>
              <w:rPr>
                <w:rFonts w:hint="eastAsia" w:ascii="宋体" w:hAnsi="宋体"/>
                <w:sz w:val="24"/>
                <w:szCs w:val="24"/>
              </w:rPr>
              <w:t>投标供应商在进行</w:t>
            </w:r>
            <w:r>
              <w:rPr>
                <w:rFonts w:hint="eastAsia" w:ascii="宋体" w:hAnsi="宋体"/>
                <w:b/>
                <w:sz w:val="24"/>
                <w:szCs w:val="24"/>
              </w:rPr>
              <w:t>电子化投标文件签章时，以签盖法定代表人签章为准。</w:t>
            </w:r>
            <w:r>
              <w:rPr>
                <w:rFonts w:hint="eastAsia" w:ascii="宋体" w:hAnsi="宋体"/>
                <w:sz w:val="24"/>
                <w:szCs w:val="24"/>
              </w:rPr>
              <w:t>电子化投标文件具体制作教材请投标供应商通过CA证书登录三门峡市公共资源电子化交易系统在右上角“交易智库”中查看。电子化投标文件工具请点击：</w:t>
            </w:r>
          </w:p>
          <w:p w14:paraId="7DDD6C93">
            <w:pPr>
              <w:spacing w:line="360" w:lineRule="auto"/>
              <w:ind w:firstLine="573"/>
              <w:rPr>
                <w:rFonts w:ascii="宋体" w:hAnsi="宋体"/>
                <w:sz w:val="24"/>
                <w:szCs w:val="24"/>
              </w:rPr>
            </w:pPr>
            <w:r>
              <w:rPr>
                <w:rFonts w:hint="eastAsia" w:ascii="宋体" w:hAnsi="宋体"/>
                <w:sz w:val="24"/>
                <w:szCs w:val="24"/>
              </w:rPr>
              <w:t>http://gzjy.smx.gov.cn/fwzn/moreinfo.html进行下载。</w:t>
            </w:r>
          </w:p>
          <w:p w14:paraId="7C5A1C7D">
            <w:pPr>
              <w:spacing w:line="360" w:lineRule="auto"/>
              <w:ind w:firstLine="480" w:firstLineChars="200"/>
              <w:rPr>
                <w:rFonts w:ascii="宋体" w:hAnsi="宋体"/>
                <w:b/>
                <w:sz w:val="24"/>
                <w:szCs w:val="24"/>
              </w:rPr>
            </w:pPr>
            <w:r>
              <w:rPr>
                <w:rFonts w:hint="eastAsia" w:ascii="宋体" w:hAnsi="宋体"/>
                <w:sz w:val="24"/>
                <w:szCs w:val="24"/>
              </w:rPr>
              <w:t>（二）电子化投标文件的格式及上传投标</w:t>
            </w:r>
          </w:p>
          <w:p w14:paraId="26BA0068">
            <w:pPr>
              <w:wordWrap w:val="0"/>
              <w:spacing w:line="360" w:lineRule="auto"/>
              <w:ind w:firstLine="573"/>
              <w:rPr>
                <w:rFonts w:ascii="宋体" w:hAnsi="宋体"/>
                <w:sz w:val="24"/>
                <w:szCs w:val="24"/>
              </w:rPr>
            </w:pPr>
            <w:r>
              <w:rPr>
                <w:rFonts w:hint="eastAsia" w:ascii="宋体" w:hAnsi="宋体"/>
                <w:sz w:val="24"/>
                <w:szCs w:val="24"/>
              </w:rPr>
              <w:t>1、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00B4729A">
            <w:pPr>
              <w:spacing w:line="360" w:lineRule="auto"/>
              <w:ind w:firstLine="573"/>
              <w:rPr>
                <w:rFonts w:ascii="宋体" w:hAnsi="宋体"/>
                <w:sz w:val="24"/>
                <w:szCs w:val="24"/>
              </w:rPr>
            </w:pPr>
            <w:r>
              <w:rPr>
                <w:rFonts w:hint="eastAsia" w:ascii="宋体" w:hAnsi="宋体"/>
                <w:sz w:val="24"/>
                <w:szCs w:val="24"/>
              </w:rPr>
              <w:t>注：投标供应商投报多个标段的，需要每个标段单独制作电子投标文件。</w:t>
            </w:r>
          </w:p>
          <w:p w14:paraId="7B5A4C27">
            <w:pPr>
              <w:spacing w:line="360" w:lineRule="auto"/>
              <w:ind w:firstLine="573"/>
              <w:rPr>
                <w:rFonts w:ascii="宋体" w:hAnsi="宋体"/>
                <w:sz w:val="24"/>
                <w:szCs w:val="24"/>
              </w:rPr>
            </w:pPr>
            <w:r>
              <w:rPr>
                <w:rFonts w:hint="eastAsia" w:ascii="宋体" w:hAnsi="宋体"/>
                <w:sz w:val="24"/>
                <w:szCs w:val="24"/>
              </w:rPr>
              <w:t>2、电子化投标文件应在投标截止时间前成功上传至三门峡市公共资源电子化交易系统。至投标截止时间止，仍未上传成功的电子化投标文件将不予接收。</w:t>
            </w:r>
          </w:p>
          <w:p w14:paraId="4C3DC35B">
            <w:pPr>
              <w:spacing w:line="360" w:lineRule="auto"/>
              <w:ind w:firstLine="573"/>
              <w:rPr>
                <w:rFonts w:ascii="宋体" w:hAnsi="宋体"/>
                <w:sz w:val="24"/>
                <w:szCs w:val="24"/>
              </w:rPr>
            </w:pPr>
            <w:r>
              <w:rPr>
                <w:rFonts w:hint="eastAsia" w:ascii="宋体" w:hAnsi="宋体"/>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00C0368">
            <w:pPr>
              <w:spacing w:line="360" w:lineRule="auto"/>
              <w:rPr>
                <w:rFonts w:ascii="宋体" w:hAnsi="宋体"/>
                <w:sz w:val="24"/>
                <w:szCs w:val="24"/>
              </w:rPr>
            </w:pPr>
            <w:r>
              <w:rPr>
                <w:rFonts w:hint="eastAsia" w:ascii="宋体" w:hAnsi="宋体"/>
                <w:sz w:val="24"/>
                <w:szCs w:val="24"/>
              </w:rPr>
              <w:t>技术联系电话：0398-3117871     主体库咨询电话:0398-3117815</w:t>
            </w:r>
          </w:p>
          <w:p w14:paraId="5125D31F">
            <w:pPr>
              <w:spacing w:line="360" w:lineRule="auto"/>
              <w:rPr>
                <w:rFonts w:ascii="宋体" w:hAnsi="宋体"/>
                <w:sz w:val="24"/>
                <w:szCs w:val="24"/>
              </w:rPr>
            </w:pPr>
            <w:r>
              <w:rPr>
                <w:rFonts w:hint="eastAsia" w:ascii="宋体" w:hAnsi="宋体"/>
                <w:sz w:val="24"/>
                <w:szCs w:val="24"/>
              </w:rPr>
              <w:t>CA证书制发:0398-2181635        科技信息科:0398-3117095</w:t>
            </w:r>
          </w:p>
          <w:p w14:paraId="5D8FF723">
            <w:pPr>
              <w:spacing w:line="360" w:lineRule="auto"/>
              <w:ind w:firstLine="573"/>
              <w:rPr>
                <w:rFonts w:ascii="宋体" w:hAnsi="宋体"/>
                <w:sz w:val="24"/>
                <w:szCs w:val="24"/>
              </w:rPr>
            </w:pPr>
            <w:r>
              <w:rPr>
                <w:rFonts w:hint="eastAsia" w:ascii="宋体" w:hAnsi="宋体"/>
                <w:sz w:val="24"/>
                <w:szCs w:val="24"/>
              </w:rPr>
              <w:t>（三）电子化项目开标、解密、唱标、评标</w:t>
            </w:r>
          </w:p>
          <w:p w14:paraId="5F191C85">
            <w:pPr>
              <w:spacing w:line="360" w:lineRule="auto"/>
              <w:ind w:firstLine="573"/>
              <w:rPr>
                <w:rFonts w:ascii="宋体" w:hAnsi="宋体"/>
                <w:sz w:val="24"/>
                <w:szCs w:val="24"/>
              </w:rPr>
            </w:pPr>
            <w:r>
              <w:rPr>
                <w:rFonts w:hint="eastAsia" w:ascii="宋体" w:hAnsi="宋体"/>
                <w:sz w:val="24"/>
                <w:szCs w:val="24"/>
              </w:rPr>
              <w:t>1、本项目采用电子化、无纸化进行招标，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A55B56C">
            <w:pPr>
              <w:spacing w:line="360" w:lineRule="auto"/>
              <w:ind w:firstLine="573"/>
              <w:rPr>
                <w:rFonts w:ascii="宋体" w:hAnsi="宋体"/>
                <w:sz w:val="24"/>
                <w:szCs w:val="24"/>
              </w:rPr>
            </w:pPr>
            <w:r>
              <w:rPr>
                <w:rFonts w:hint="eastAsia" w:ascii="宋体" w:hAnsi="宋体"/>
                <w:sz w:val="24"/>
                <w:szCs w:val="24"/>
              </w:rPr>
              <w:t>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w:t>
            </w:r>
          </w:p>
          <w:p w14:paraId="196A5283">
            <w:pPr>
              <w:spacing w:line="360" w:lineRule="auto"/>
              <w:ind w:firstLine="573"/>
              <w:rPr>
                <w:rFonts w:ascii="宋体" w:hAnsi="宋体"/>
                <w:sz w:val="24"/>
                <w:szCs w:val="24"/>
              </w:rPr>
            </w:pPr>
            <w:r>
              <w:rPr>
                <w:rFonts w:hint="eastAsia" w:ascii="宋体" w:hAnsi="宋体"/>
                <w:sz w:val="24"/>
                <w:szCs w:val="24"/>
              </w:rPr>
              <w:t>如投标供应商携带CA证书至现场参加开标的，首先应按照中介服务机构指引，使用投标供应商CA证书对其电子化投标文件进行解密。</w:t>
            </w:r>
          </w:p>
          <w:p w14:paraId="148D0232">
            <w:pPr>
              <w:spacing w:line="360" w:lineRule="auto"/>
              <w:ind w:firstLine="573"/>
              <w:rPr>
                <w:rFonts w:ascii="宋体" w:hAnsi="宋体"/>
                <w:b/>
                <w:sz w:val="24"/>
                <w:szCs w:val="24"/>
              </w:rPr>
            </w:pPr>
            <w:r>
              <w:rPr>
                <w:rFonts w:hint="eastAsia" w:ascii="宋体" w:hAnsi="宋体"/>
                <w:sz w:val="24"/>
                <w:szCs w:val="24"/>
              </w:rPr>
              <w:t>3、电子化投标文件异常情况的处理</w:t>
            </w:r>
          </w:p>
          <w:p w14:paraId="727F50A2">
            <w:pPr>
              <w:spacing w:line="360" w:lineRule="auto"/>
              <w:ind w:firstLine="480" w:firstLineChars="200"/>
              <w:rPr>
                <w:rFonts w:ascii="宋体" w:hAnsi="宋体"/>
                <w:sz w:val="24"/>
                <w:szCs w:val="24"/>
              </w:rPr>
            </w:pPr>
            <w:r>
              <w:rPr>
                <w:rFonts w:hint="eastAsia" w:ascii="宋体" w:hAnsi="宋体"/>
                <w:sz w:val="24"/>
                <w:szCs w:val="24"/>
              </w:rPr>
              <w:t>如出现投标供应商的电子投标文件无法解密等异常情况，投标供应商应及时致电中介服务机构说明。投标文件异常，按以下步骤进行处理：</w:t>
            </w:r>
          </w:p>
          <w:p w14:paraId="6908BE24">
            <w:pPr>
              <w:spacing w:line="360" w:lineRule="auto"/>
              <w:ind w:firstLine="573"/>
              <w:rPr>
                <w:rFonts w:ascii="宋体" w:hAnsi="宋体"/>
                <w:sz w:val="24"/>
                <w:szCs w:val="24"/>
              </w:rPr>
            </w:pPr>
            <w:r>
              <w:rPr>
                <w:rFonts w:hint="eastAsia" w:ascii="宋体" w:hAnsi="宋体"/>
                <w:sz w:val="24"/>
                <w:szCs w:val="24"/>
              </w:rPr>
              <w:t>（1）首先由技术人员进行问题排查。</w:t>
            </w:r>
          </w:p>
          <w:p w14:paraId="1A094758">
            <w:pPr>
              <w:spacing w:line="360" w:lineRule="auto"/>
              <w:ind w:firstLine="573"/>
              <w:rPr>
                <w:rFonts w:ascii="宋体" w:hAnsi="宋体"/>
                <w:sz w:val="24"/>
                <w:szCs w:val="24"/>
              </w:rPr>
            </w:pPr>
            <w:r>
              <w:rPr>
                <w:rFonts w:hint="eastAsia" w:ascii="宋体" w:hAnsi="宋体"/>
                <w:sz w:val="24"/>
                <w:szCs w:val="24"/>
              </w:rPr>
              <w:t>（2）经技术人员排查后，是投标供应商文件自身问题导致投标文件无法解密的，该投标文件将不予接收、解密和唱标。开标会议继续进行。</w:t>
            </w:r>
          </w:p>
          <w:p w14:paraId="041EADB4">
            <w:pPr>
              <w:spacing w:line="360" w:lineRule="auto"/>
              <w:ind w:firstLine="573"/>
              <w:rPr>
                <w:rFonts w:ascii="宋体" w:hAnsi="宋体"/>
                <w:sz w:val="24"/>
                <w:szCs w:val="24"/>
              </w:rPr>
            </w:pPr>
            <w:r>
              <w:rPr>
                <w:rFonts w:hint="eastAsia" w:ascii="宋体" w:hAnsi="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490E03E">
            <w:pPr>
              <w:spacing w:line="360" w:lineRule="auto"/>
              <w:ind w:firstLine="573"/>
              <w:rPr>
                <w:rFonts w:ascii="宋体" w:hAnsi="宋体"/>
                <w:sz w:val="24"/>
                <w:szCs w:val="24"/>
              </w:rPr>
            </w:pPr>
            <w:r>
              <w:rPr>
                <w:rFonts w:hint="eastAsia" w:ascii="宋体" w:hAnsi="宋体"/>
                <w:sz w:val="24"/>
                <w:szCs w:val="24"/>
              </w:rPr>
              <w:t>4、待所有投标供应商投标文件解密完成后，由中介服务机构操作，对所有已解密投标文件进行唱标。</w:t>
            </w:r>
          </w:p>
          <w:p w14:paraId="4DF617EA">
            <w:pPr>
              <w:spacing w:line="360" w:lineRule="auto"/>
              <w:ind w:firstLine="573"/>
              <w:rPr>
                <w:rFonts w:ascii="宋体" w:hAnsi="宋体"/>
                <w:b/>
                <w:sz w:val="24"/>
                <w:szCs w:val="24"/>
              </w:rPr>
            </w:pPr>
            <w:r>
              <w:rPr>
                <w:rFonts w:hint="eastAsia" w:ascii="宋体" w:hAnsi="宋体"/>
                <w:b/>
                <w:sz w:val="24"/>
                <w:szCs w:val="24"/>
              </w:rPr>
              <w:t>投标供应商应保证在开标期间电话、电脑、网络能够正常工作，投标供应商因停电、电脑病毒、网络堵塞等原因，未在规定的解密时间内对投标文件进行解密的，其投标文件不予接收、唱标。</w:t>
            </w:r>
          </w:p>
          <w:p w14:paraId="45522766">
            <w:pPr>
              <w:spacing w:line="360" w:lineRule="auto"/>
              <w:ind w:firstLine="573"/>
              <w:rPr>
                <w:rFonts w:ascii="宋体" w:hAnsi="宋体" w:cs="宋体"/>
                <w:sz w:val="24"/>
                <w:szCs w:val="24"/>
              </w:rPr>
            </w:pPr>
            <w:r>
              <w:rPr>
                <w:rFonts w:hint="eastAsia" w:ascii="宋体" w:hAnsi="宋体" w:cs="宋体"/>
                <w:sz w:val="24"/>
                <w:szCs w:val="24"/>
              </w:rPr>
              <w:t>5、开标时</w:t>
            </w:r>
            <w:r>
              <w:rPr>
                <w:rFonts w:hint="eastAsia" w:ascii="宋体" w:hAnsi="宋体"/>
                <w:sz w:val="24"/>
                <w:szCs w:val="24"/>
              </w:rPr>
              <w:t>投标供应商</w:t>
            </w:r>
            <w:r>
              <w:rPr>
                <w:rFonts w:hint="eastAsia" w:ascii="宋体" w:hAnsi="宋体" w:cs="宋体"/>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sz w:val="24"/>
                <w:szCs w:val="24"/>
              </w:rPr>
              <w:t>投标供应商</w:t>
            </w:r>
            <w:r>
              <w:rPr>
                <w:rFonts w:hint="eastAsia" w:ascii="宋体" w:hAnsi="宋体" w:cs="宋体"/>
                <w:sz w:val="24"/>
                <w:szCs w:val="24"/>
              </w:rPr>
              <w:t>的质疑并做好书面记录。</w:t>
            </w:r>
            <w:r>
              <w:rPr>
                <w:rFonts w:hint="eastAsia" w:ascii="宋体" w:hAnsi="宋体"/>
                <w:sz w:val="24"/>
                <w:szCs w:val="24"/>
              </w:rPr>
              <w:t>投标供应商</w:t>
            </w:r>
            <w:r>
              <w:rPr>
                <w:rFonts w:hint="eastAsia" w:ascii="宋体" w:hAnsi="宋体" w:cs="宋体"/>
                <w:sz w:val="24"/>
                <w:szCs w:val="24"/>
              </w:rPr>
              <w:t>未在规定时间内提出质疑的，视为认可唱标内容。</w:t>
            </w:r>
          </w:p>
          <w:p w14:paraId="09AD52E6">
            <w:pPr>
              <w:spacing w:line="360" w:lineRule="auto"/>
              <w:ind w:firstLine="573"/>
              <w:rPr>
                <w:rFonts w:ascii="宋体" w:hAnsi="宋体"/>
                <w:sz w:val="24"/>
                <w:szCs w:val="24"/>
              </w:rPr>
            </w:pPr>
            <w:r>
              <w:rPr>
                <w:rFonts w:hint="eastAsia" w:ascii="宋体" w:hAnsi="宋体"/>
                <w:sz w:val="24"/>
                <w:szCs w:val="24"/>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22678080">
            <w:pPr>
              <w:spacing w:line="360" w:lineRule="auto"/>
              <w:ind w:firstLine="573"/>
              <w:rPr>
                <w:rFonts w:ascii="宋体" w:hAnsi="宋体"/>
                <w:sz w:val="24"/>
                <w:szCs w:val="24"/>
              </w:rPr>
            </w:pPr>
            <w:r>
              <w:rPr>
                <w:rFonts w:hint="eastAsia" w:ascii="宋体" w:hAnsi="宋体"/>
                <w:sz w:val="24"/>
                <w:szCs w:val="24"/>
              </w:rPr>
              <w:t>7、如评标委员会对需要回复的投标供应商连续三次致电未接通的，视为投标供应商放弃回复，评标委员会将自行对需要回复的内容进行认定。</w:t>
            </w:r>
          </w:p>
          <w:p w14:paraId="3BB93E10">
            <w:pPr>
              <w:spacing w:line="360" w:lineRule="auto"/>
              <w:ind w:firstLine="573"/>
              <w:rPr>
                <w:rFonts w:ascii="宋体" w:hAnsi="宋体"/>
                <w:b/>
                <w:sz w:val="24"/>
                <w:szCs w:val="24"/>
              </w:rPr>
            </w:pPr>
            <w:r>
              <w:rPr>
                <w:rFonts w:hint="eastAsia" w:ascii="宋体" w:hAnsi="宋体"/>
                <w:sz w:val="24"/>
                <w:szCs w:val="24"/>
              </w:rPr>
              <w:t>二、</w:t>
            </w:r>
            <w:r>
              <w:rPr>
                <w:rFonts w:hint="eastAsia" w:ascii="宋体" w:hAnsi="宋体"/>
                <w:b/>
                <w:sz w:val="24"/>
                <w:szCs w:val="24"/>
              </w:rPr>
              <w:t>相关证书原件的提交</w:t>
            </w:r>
          </w:p>
          <w:p w14:paraId="53E1C2B2">
            <w:pPr>
              <w:widowControl/>
              <w:shd w:val="clear" w:color="auto" w:fill="FFFFFF"/>
              <w:spacing w:line="360" w:lineRule="auto"/>
              <w:ind w:firstLine="315"/>
              <w:jc w:val="left"/>
              <w:rPr>
                <w:rFonts w:ascii="宋体" w:hAnsi="宋体"/>
                <w:kern w:val="0"/>
                <w:sz w:val="24"/>
                <w:szCs w:val="24"/>
              </w:rPr>
            </w:pPr>
            <w:r>
              <w:rPr>
                <w:rFonts w:hint="eastAsia" w:ascii="宋体" w:hAnsi="宋体" w:cs="仿宋_GB2312"/>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14:paraId="468188EF">
            <w:pPr>
              <w:spacing w:line="360" w:lineRule="auto"/>
              <w:ind w:firstLine="573"/>
              <w:rPr>
                <w:rFonts w:ascii="宋体" w:hAnsi="宋体" w:cs="仿宋_GB2312"/>
                <w:sz w:val="24"/>
                <w:szCs w:val="24"/>
              </w:rPr>
            </w:pPr>
            <w:r>
              <w:rPr>
                <w:rFonts w:hint="eastAsia" w:ascii="宋体" w:hAnsi="宋体"/>
                <w:sz w:val="24"/>
                <w:szCs w:val="24"/>
              </w:rPr>
              <w:t>投标供应商需保证上传内容齐全，真实有效，原件扫描件清晰可辨。因投标供应商上传原因导致应得分项而未得分或资格审查不合格等情况的，由投标供应商自行承担责任</w:t>
            </w:r>
            <w:r>
              <w:rPr>
                <w:rFonts w:hint="eastAsia" w:ascii="宋体" w:hAnsi="宋体" w:cs="仿宋_GB2312"/>
                <w:sz w:val="24"/>
                <w:szCs w:val="24"/>
              </w:rPr>
              <w:t>。</w:t>
            </w:r>
          </w:p>
          <w:p w14:paraId="64DF5289">
            <w:pPr>
              <w:snapToGrid w:val="0"/>
              <w:spacing w:line="276" w:lineRule="auto"/>
              <w:ind w:firstLine="573"/>
              <w:rPr>
                <w:rFonts w:ascii="宋体"/>
                <w:b/>
                <w:bCs/>
                <w:sz w:val="24"/>
                <w:szCs w:val="24"/>
              </w:rPr>
            </w:pPr>
            <w:r>
              <w:rPr>
                <w:rFonts w:hint="eastAsia" w:ascii="宋体" w:hAnsi="宋体" w:cs="宋体"/>
                <w:b/>
                <w:sz w:val="24"/>
                <w:szCs w:val="24"/>
              </w:rPr>
              <w:t>提示：本项目为电子化、无纸化交易项目，开标时不再接受任何纸质资料，为保证您能投标成功，请需仔细阅读以上条款。</w:t>
            </w:r>
          </w:p>
        </w:tc>
      </w:tr>
    </w:tbl>
    <w:p w14:paraId="76BBBBB8">
      <w:pPr>
        <w:jc w:val="center"/>
        <w:rPr>
          <w:rFonts w:ascii="宋体" w:hAnsi="宋体" w:cs="宋体"/>
          <w:sz w:val="24"/>
          <w:szCs w:val="24"/>
        </w:rPr>
      </w:pPr>
    </w:p>
    <w:p w14:paraId="712B99CA">
      <w:pPr>
        <w:shd w:val="clear" w:color="auto" w:fill="FFFFFF"/>
        <w:snapToGrid w:val="0"/>
        <w:spacing w:line="360" w:lineRule="auto"/>
        <w:ind w:right="105" w:rightChars="50"/>
        <w:rPr>
          <w:rFonts w:ascii="宋体"/>
          <w:b/>
          <w:bCs/>
          <w:color w:val="000000"/>
          <w:sz w:val="36"/>
          <w:szCs w:val="36"/>
        </w:rPr>
      </w:pPr>
      <w:r>
        <w:rPr>
          <w:rFonts w:hint="eastAsia" w:ascii="宋体" w:hAnsi="宋体" w:cs="宋体"/>
          <w:b/>
          <w:bCs/>
          <w:color w:val="000000"/>
          <w:sz w:val="36"/>
          <w:szCs w:val="36"/>
        </w:rPr>
        <w:t>一、总则</w:t>
      </w:r>
    </w:p>
    <w:p w14:paraId="141FDF5F">
      <w:pPr>
        <w:shd w:val="clear" w:color="auto" w:fill="FFFFFF"/>
        <w:snapToGrid w:val="0"/>
        <w:spacing w:line="360" w:lineRule="auto"/>
        <w:ind w:right="105" w:rightChars="50" w:firstLine="482" w:firstLineChars="200"/>
        <w:rPr>
          <w:rFonts w:ascii="宋体"/>
          <w:b/>
          <w:sz w:val="24"/>
          <w:szCs w:val="24"/>
        </w:rPr>
      </w:pPr>
      <w:r>
        <w:rPr>
          <w:rFonts w:ascii="宋体" w:hAnsi="宋体" w:cs="宋体"/>
          <w:b/>
          <w:bCs/>
          <w:sz w:val="24"/>
          <w:szCs w:val="24"/>
        </w:rPr>
        <w:t>1</w:t>
      </w:r>
      <w:r>
        <w:rPr>
          <w:rFonts w:hint="eastAsia" w:ascii="宋体" w:hAnsi="宋体" w:cs="宋体"/>
          <w:b/>
          <w:bCs/>
          <w:sz w:val="24"/>
          <w:szCs w:val="24"/>
        </w:rPr>
        <w:t>、</w:t>
      </w:r>
      <w:r>
        <w:rPr>
          <w:rFonts w:hint="eastAsia" w:ascii="宋体" w:hAnsi="宋体" w:cs="宋体"/>
          <w:b/>
          <w:sz w:val="24"/>
          <w:szCs w:val="24"/>
        </w:rPr>
        <w:t>项目概况</w:t>
      </w:r>
    </w:p>
    <w:p w14:paraId="26EC6AEB">
      <w:pPr>
        <w:spacing w:line="360" w:lineRule="auto"/>
        <w:ind w:firstLine="480" w:firstLineChars="200"/>
        <w:rPr>
          <w:rFonts w:ascii="宋体" w:hAnsi="宋体" w:cs="宋体"/>
          <w:bCs/>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、采购内容：</w:t>
      </w:r>
      <w:r>
        <w:rPr>
          <w:rFonts w:hint="eastAsia" w:cs="宋体" w:asciiTheme="minorEastAsia" w:hAnsiTheme="minorEastAsia" w:eastAsiaTheme="minorEastAsia"/>
          <w:bCs/>
          <w:sz w:val="24"/>
          <w:szCs w:val="24"/>
        </w:rPr>
        <w:t>该工程为义马市城市管理局环卫设施设备更新项目（设备车辆购置第一批）</w:t>
      </w:r>
      <w:r>
        <w:rPr>
          <w:rFonts w:hint="eastAsia" w:ascii="宋体" w:hAnsi="宋体" w:cs="宋体"/>
          <w:bCs/>
          <w:sz w:val="24"/>
          <w:szCs w:val="24"/>
        </w:rPr>
        <w:t>（第四标段-第六</w:t>
      </w:r>
      <w:r>
        <w:rPr>
          <w:rFonts w:hint="eastAsia" w:ascii="宋体" w:hAnsi="宋体"/>
          <w:sz w:val="24"/>
          <w:szCs w:val="24"/>
        </w:rPr>
        <w:t>标段）</w:t>
      </w:r>
      <w:r>
        <w:rPr>
          <w:rFonts w:hint="eastAsia" w:cs="宋体" w:asciiTheme="minorEastAsia" w:hAnsiTheme="minorEastAsia" w:eastAsiaTheme="minorEastAsia"/>
          <w:bCs/>
          <w:sz w:val="24"/>
          <w:szCs w:val="24"/>
        </w:rPr>
        <w:t>，主要内容包含：割草车2辆、环式挖树机1辆、宽带绿篱修剪车1辆、园林垃圾粉碎车1辆、花瓣式挖树机1辆、</w:t>
      </w:r>
      <w:r>
        <w:rPr>
          <w:rFonts w:hint="eastAsia" w:ascii="宋体" w:hAnsi="宋体"/>
          <w:sz w:val="24"/>
          <w:szCs w:val="24"/>
        </w:rPr>
        <w:t>中转站压缩设备（8吨）13台、中转站除臭设备13套、纯电动渣土车（32吨）10辆</w:t>
      </w:r>
      <w:r>
        <w:rPr>
          <w:rFonts w:hint="eastAsia" w:ascii="宋体" w:hAnsi="宋体"/>
          <w:bCs/>
          <w:sz w:val="24"/>
          <w:szCs w:val="24"/>
        </w:rPr>
        <w:t>等环卫设备设施</w:t>
      </w:r>
      <w:r>
        <w:rPr>
          <w:rFonts w:hint="eastAsia" w:cs="宋体" w:asciiTheme="minorEastAsia" w:hAnsiTheme="minorEastAsia" w:eastAsiaTheme="minorEastAsia"/>
          <w:bCs/>
          <w:sz w:val="24"/>
          <w:szCs w:val="24"/>
          <w:lang w:val="zh-TW"/>
        </w:rPr>
        <w:t>。（</w:t>
      </w:r>
      <w:r>
        <w:rPr>
          <w:rFonts w:hint="eastAsia" w:asciiTheme="minorEastAsia" w:hAnsiTheme="minorEastAsia" w:eastAsiaTheme="minorEastAsia"/>
          <w:sz w:val="24"/>
          <w:szCs w:val="24"/>
        </w:rPr>
        <w:t>具体参数详见项目清单及技术要求</w:t>
      </w:r>
      <w:r>
        <w:rPr>
          <w:rFonts w:hint="eastAsia" w:cs="宋体" w:asciiTheme="minorEastAsia" w:hAnsiTheme="minorEastAsia" w:eastAsiaTheme="minorEastAsia"/>
          <w:bCs/>
          <w:sz w:val="24"/>
          <w:szCs w:val="24"/>
          <w:lang w:val="zh-TW"/>
        </w:rPr>
        <w:t>）</w:t>
      </w:r>
    </w:p>
    <w:p w14:paraId="5634775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2</w:t>
      </w:r>
      <w:r>
        <w:rPr>
          <w:rFonts w:hint="eastAsia" w:ascii="宋体" w:hAnsi="宋体"/>
          <w:sz w:val="24"/>
          <w:szCs w:val="24"/>
        </w:rPr>
        <w:t>、预算金额：</w:t>
      </w:r>
    </w:p>
    <w:p w14:paraId="2D6E8DDA">
      <w:pPr>
        <w:spacing w:line="360" w:lineRule="auto"/>
        <w:ind w:firstLine="480" w:firstLineChars="200"/>
        <w:rPr>
          <w:rFonts w:ascii="宋体" w:hAnsi="宋体"/>
          <w:sz w:val="24"/>
          <w:szCs w:val="24"/>
        </w:rPr>
      </w:pPr>
      <w:r>
        <w:rPr>
          <w:rFonts w:hint="eastAsia" w:ascii="宋体" w:hAnsi="宋体"/>
          <w:sz w:val="24"/>
          <w:szCs w:val="24"/>
        </w:rPr>
        <w:t>四标段220.00万元；五标段：468.00万元；六标段：830.00万元。</w:t>
      </w:r>
    </w:p>
    <w:p w14:paraId="0BC9FFEE">
      <w:pPr>
        <w:spacing w:line="360" w:lineRule="auto"/>
        <w:ind w:firstLine="480" w:firstLineChars="200"/>
        <w:rPr>
          <w:rFonts w:ascii="宋体" w:hAnsi="宋体" w:cs="??"/>
          <w:kern w:val="0"/>
          <w:sz w:val="24"/>
          <w:u w:color="000000"/>
        </w:rPr>
      </w:pPr>
      <w:r>
        <w:rPr>
          <w:rFonts w:hint="eastAsia" w:ascii="宋体" w:hAnsi="宋体"/>
          <w:sz w:val="24"/>
          <w:szCs w:val="24"/>
        </w:rPr>
        <w:t>1.</w:t>
      </w:r>
      <w:r>
        <w:rPr>
          <w:rFonts w:ascii="宋体" w:hAnsi="宋体"/>
          <w:sz w:val="24"/>
          <w:szCs w:val="24"/>
        </w:rPr>
        <w:t>3</w:t>
      </w:r>
      <w:r>
        <w:rPr>
          <w:rFonts w:hint="eastAsia" w:ascii="宋体" w:hAnsi="宋体"/>
          <w:sz w:val="24"/>
          <w:szCs w:val="24"/>
        </w:rPr>
        <w:t>、资金来源：</w:t>
      </w:r>
      <w:r>
        <w:rPr>
          <w:rFonts w:hint="eastAsia" w:ascii="宋体" w:hAnsi="宋体" w:cs="宋体"/>
          <w:sz w:val="24"/>
          <w:szCs w:val="24"/>
        </w:rPr>
        <w:t>财政资金，已落实</w:t>
      </w:r>
    </w:p>
    <w:p w14:paraId="703B15AE">
      <w:pPr>
        <w:spacing w:line="360" w:lineRule="auto"/>
        <w:ind w:firstLine="480" w:firstLineChars="200"/>
        <w:rPr>
          <w:rFonts w:hint="eastAsia" w:ascii="宋体" w:hAnsi="宋体"/>
          <w:sz w:val="24"/>
          <w:szCs w:val="24"/>
        </w:rPr>
      </w:pPr>
      <w:r>
        <w:rPr>
          <w:rFonts w:hint="eastAsia" w:ascii="宋体" w:hAnsi="宋体"/>
          <w:sz w:val="24"/>
          <w:szCs w:val="24"/>
        </w:rPr>
        <w:t>1.4、交货期限：自签订合同后60日历天内完成供货、安装及调试。</w:t>
      </w:r>
    </w:p>
    <w:p w14:paraId="30826AB3">
      <w:pPr>
        <w:spacing w:line="360" w:lineRule="auto"/>
        <w:ind w:firstLine="480" w:firstLineChars="200"/>
        <w:rPr>
          <w:rFonts w:hint="eastAsia" w:ascii="宋体" w:hAnsi="宋体"/>
          <w:sz w:val="24"/>
          <w:szCs w:val="24"/>
        </w:rPr>
      </w:pPr>
      <w:r>
        <w:rPr>
          <w:rFonts w:hint="eastAsia" w:ascii="宋体" w:hAnsi="宋体"/>
          <w:sz w:val="24"/>
          <w:szCs w:val="24"/>
        </w:rPr>
        <w:t>1.5、质量要求：符合国家或行业规定的合格标准。</w:t>
      </w:r>
    </w:p>
    <w:p w14:paraId="74502AF7">
      <w:pPr>
        <w:spacing w:line="360" w:lineRule="auto"/>
        <w:ind w:firstLine="480" w:firstLineChars="200"/>
        <w:rPr>
          <w:rFonts w:hint="eastAsia" w:ascii="宋体" w:hAnsi="宋体"/>
          <w:sz w:val="24"/>
          <w:szCs w:val="24"/>
        </w:rPr>
      </w:pPr>
      <w:r>
        <w:rPr>
          <w:rFonts w:hint="eastAsia" w:ascii="宋体" w:hAnsi="宋体"/>
          <w:sz w:val="24"/>
          <w:szCs w:val="24"/>
        </w:rPr>
        <w:t>1.6、质保期：自验收合格之日起，纯电动车整车质保三年，电池电机电控质保八年，负责首年保险和上牌照；中转站压缩设备、中转站除臭设备质保两年。</w:t>
      </w:r>
    </w:p>
    <w:p w14:paraId="33C7723B">
      <w:pPr>
        <w:spacing w:line="360" w:lineRule="auto"/>
        <w:ind w:firstLine="480" w:firstLineChars="200"/>
        <w:rPr>
          <w:rFonts w:ascii="宋体" w:hAnsi="宋体" w:cs="宋体"/>
          <w:bCs/>
          <w:sz w:val="24"/>
          <w:szCs w:val="24"/>
        </w:rPr>
      </w:pPr>
      <w:r>
        <w:rPr>
          <w:rFonts w:hint="eastAsia" w:ascii="宋体" w:hAnsi="宋体" w:cs="宋体"/>
          <w:bCs/>
          <w:sz w:val="24"/>
          <w:szCs w:val="24"/>
        </w:rPr>
        <w:t>1.7、交货地点：采购人指定地点。</w:t>
      </w:r>
    </w:p>
    <w:p w14:paraId="594AC41C">
      <w:pPr>
        <w:spacing w:line="360" w:lineRule="auto"/>
        <w:ind w:firstLine="482" w:firstLineChars="200"/>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、投标费用</w:t>
      </w:r>
    </w:p>
    <w:p w14:paraId="70D41A15">
      <w:pPr>
        <w:spacing w:line="360" w:lineRule="auto"/>
        <w:ind w:firstLine="480" w:firstLineChars="200"/>
        <w:rPr>
          <w:rFonts w:ascii="宋体" w:hAnsi="宋体" w:cs="宋体"/>
          <w:color w:val="000000"/>
          <w:sz w:val="24"/>
          <w:szCs w:val="24"/>
        </w:rPr>
      </w:pPr>
      <w:r>
        <w:rPr>
          <w:rFonts w:ascii="宋体" w:hAnsi="宋体" w:cs="宋体"/>
          <w:bCs/>
          <w:sz w:val="24"/>
          <w:szCs w:val="24"/>
        </w:rPr>
        <w:t>2.1</w:t>
      </w:r>
      <w:r>
        <w:rPr>
          <w:rFonts w:hint="eastAsia" w:ascii="宋体" w:hAnsi="宋体" w:cs="宋体"/>
          <w:sz w:val="24"/>
          <w:szCs w:val="24"/>
        </w:rPr>
        <w:t>投标供应商承担其投标文件编制与递</w:t>
      </w:r>
      <w:r>
        <w:rPr>
          <w:rFonts w:hint="eastAsia" w:ascii="宋体" w:hAnsi="宋体" w:cs="宋体"/>
          <w:color w:val="000000"/>
          <w:sz w:val="24"/>
          <w:szCs w:val="24"/>
        </w:rPr>
        <w:t>交所涉及的一切费用。在任何情况下采购人和招标代理机构对上述费用均不承担任何责任。</w:t>
      </w:r>
    </w:p>
    <w:p w14:paraId="3977C8F3">
      <w:pPr>
        <w:spacing w:line="360" w:lineRule="auto"/>
        <w:ind w:firstLine="482" w:firstLineChars="200"/>
        <w:rPr>
          <w:rFonts w:ascii="宋体" w:hAnsi="宋体" w:cs="宋体"/>
          <w:b/>
          <w:color w:val="000000"/>
          <w:sz w:val="24"/>
          <w:szCs w:val="24"/>
        </w:rPr>
      </w:pPr>
      <w:r>
        <w:rPr>
          <w:rFonts w:ascii="宋体" w:hAnsi="宋体" w:cs="宋体"/>
          <w:b/>
          <w:bCs/>
          <w:color w:val="000000"/>
          <w:sz w:val="24"/>
          <w:szCs w:val="24"/>
        </w:rPr>
        <w:t>3</w:t>
      </w:r>
      <w:r>
        <w:rPr>
          <w:rFonts w:hint="eastAsia" w:ascii="宋体" w:hAnsi="宋体" w:cs="宋体"/>
          <w:b/>
          <w:bCs/>
          <w:color w:val="000000"/>
          <w:sz w:val="24"/>
          <w:szCs w:val="24"/>
        </w:rPr>
        <w:t>、定义及解释</w:t>
      </w:r>
    </w:p>
    <w:p w14:paraId="40AB166C">
      <w:pPr>
        <w:spacing w:line="360" w:lineRule="auto"/>
        <w:ind w:right="105" w:rightChars="50" w:firstLine="492"/>
        <w:rPr>
          <w:rFonts w:ascii="宋体" w:hAnsi="宋体" w:cs="宋体"/>
          <w:bCs/>
          <w:sz w:val="24"/>
          <w:szCs w:val="24"/>
        </w:rPr>
      </w:pPr>
      <w:r>
        <w:rPr>
          <w:rFonts w:hint="eastAsia" w:ascii="宋体" w:hAnsi="宋体" w:cs="宋体"/>
          <w:bCs/>
          <w:sz w:val="24"/>
          <w:szCs w:val="24"/>
        </w:rPr>
        <w:t>3.1、货物：系指投标供应商按招标文件规定而提供的设备、设施、备品备件、手册及其他有关技术资料和材料。</w:t>
      </w:r>
    </w:p>
    <w:p w14:paraId="217E3357">
      <w:pPr>
        <w:spacing w:line="360" w:lineRule="auto"/>
        <w:ind w:right="105" w:rightChars="50" w:firstLine="492"/>
        <w:rPr>
          <w:rFonts w:ascii="宋体" w:hAnsi="宋体" w:cs="宋体"/>
          <w:bCs/>
          <w:sz w:val="24"/>
          <w:szCs w:val="24"/>
        </w:rPr>
      </w:pPr>
      <w:r>
        <w:rPr>
          <w:rFonts w:hint="eastAsia" w:ascii="宋体" w:hAnsi="宋体" w:cs="宋体"/>
          <w:bCs/>
          <w:sz w:val="24"/>
          <w:szCs w:val="24"/>
        </w:rPr>
        <w:t>3.2、服务：系指投标供应商提供的安装、调试、验收、培训、质保期服务、与货物有关的运输和保险及其他伴随服务。</w:t>
      </w:r>
    </w:p>
    <w:p w14:paraId="4C294AEC">
      <w:pPr>
        <w:spacing w:line="360" w:lineRule="auto"/>
        <w:ind w:right="105" w:rightChars="50" w:firstLine="492"/>
        <w:rPr>
          <w:rFonts w:ascii="宋体"/>
          <w:sz w:val="24"/>
          <w:szCs w:val="24"/>
        </w:rPr>
      </w:pPr>
      <w:r>
        <w:rPr>
          <w:rFonts w:hint="eastAsia" w:ascii="宋体" w:hAnsi="宋体" w:cs="宋体"/>
          <w:sz w:val="24"/>
          <w:szCs w:val="24"/>
        </w:rPr>
        <w:t>3.3、采购人：义马市城市管理局</w:t>
      </w:r>
    </w:p>
    <w:p w14:paraId="34E3B992">
      <w:pPr>
        <w:spacing w:line="360" w:lineRule="auto"/>
        <w:ind w:right="105" w:rightChars="50" w:firstLine="350" w:firstLineChars="146"/>
        <w:rPr>
          <w:rFonts w:ascii="宋体"/>
          <w:sz w:val="24"/>
          <w:szCs w:val="24"/>
        </w:rPr>
      </w:pPr>
      <w:r>
        <w:rPr>
          <w:rFonts w:ascii="宋体" w:hAnsi="宋体" w:cs="宋体"/>
          <w:bCs/>
          <w:sz w:val="24"/>
          <w:szCs w:val="24"/>
        </w:rPr>
        <w:t xml:space="preserve"> 3.</w:t>
      </w:r>
      <w:r>
        <w:rPr>
          <w:rFonts w:hint="eastAsia" w:ascii="宋体" w:hAnsi="宋体" w:cs="宋体"/>
          <w:bCs/>
          <w:sz w:val="24"/>
          <w:szCs w:val="24"/>
        </w:rPr>
        <w:t>4、</w:t>
      </w:r>
      <w:r>
        <w:rPr>
          <w:rFonts w:hint="eastAsia" w:ascii="宋体" w:hAnsi="宋体" w:cs="宋体"/>
          <w:sz w:val="24"/>
          <w:szCs w:val="24"/>
        </w:rPr>
        <w:t>投标供应商：是指响应招标、参加投标竞争的法人或者其他组织。</w:t>
      </w:r>
    </w:p>
    <w:p w14:paraId="3BA7B268">
      <w:pPr>
        <w:spacing w:line="360" w:lineRule="auto"/>
        <w:ind w:right="105" w:rightChars="50" w:firstLine="235" w:firstLineChars="98"/>
        <w:rPr>
          <w:rFonts w:ascii="宋体"/>
          <w:bCs/>
          <w:sz w:val="24"/>
          <w:szCs w:val="24"/>
        </w:rPr>
      </w:pPr>
      <w:r>
        <w:rPr>
          <w:rFonts w:ascii="宋体" w:hAnsi="宋体" w:cs="宋体"/>
          <w:bCs/>
          <w:sz w:val="24"/>
          <w:szCs w:val="24"/>
        </w:rPr>
        <w:t xml:space="preserve">  3.</w:t>
      </w:r>
      <w:r>
        <w:rPr>
          <w:rFonts w:hint="eastAsia" w:ascii="宋体" w:hAnsi="宋体" w:cs="宋体"/>
          <w:bCs/>
          <w:sz w:val="24"/>
          <w:szCs w:val="24"/>
        </w:rPr>
        <w:t>5、</w:t>
      </w:r>
      <w:r>
        <w:rPr>
          <w:rFonts w:hint="eastAsia" w:ascii="宋体" w:hAnsi="宋体" w:cs="宋体"/>
          <w:sz w:val="24"/>
          <w:szCs w:val="24"/>
        </w:rPr>
        <w:t>采购代理机构：昂扬建设管理有限公司</w:t>
      </w:r>
    </w:p>
    <w:p w14:paraId="518A2B2E">
      <w:pPr>
        <w:spacing w:line="360" w:lineRule="auto"/>
        <w:ind w:right="105" w:rightChars="50" w:firstLine="480" w:firstLineChars="200"/>
        <w:rPr>
          <w:rFonts w:ascii="宋体"/>
          <w:bCs/>
          <w:sz w:val="24"/>
          <w:szCs w:val="24"/>
        </w:rPr>
      </w:pPr>
      <w:r>
        <w:rPr>
          <w:rFonts w:ascii="宋体" w:hAnsi="宋体" w:cs="宋体"/>
          <w:bCs/>
          <w:sz w:val="24"/>
          <w:szCs w:val="24"/>
        </w:rPr>
        <w:t>3.</w:t>
      </w:r>
      <w:r>
        <w:rPr>
          <w:rFonts w:hint="eastAsia" w:ascii="宋体" w:hAnsi="宋体" w:cs="宋体"/>
          <w:bCs/>
          <w:sz w:val="24"/>
          <w:szCs w:val="24"/>
        </w:rPr>
        <w:t>6、</w:t>
      </w:r>
      <w:r>
        <w:rPr>
          <w:rFonts w:hint="eastAsia" w:ascii="宋体" w:hAnsi="宋体" w:cs="宋体"/>
          <w:sz w:val="24"/>
          <w:szCs w:val="24"/>
        </w:rPr>
        <w:t>评标委员会：是指按照《中华人民共和国政府采购法》和《评标委员会和评标方法暂行规定》的规定组建的专门负责本次招标的评标工作的临时机构。</w:t>
      </w:r>
    </w:p>
    <w:p w14:paraId="70A7A0C8">
      <w:pPr>
        <w:spacing w:line="360" w:lineRule="auto"/>
        <w:ind w:right="105" w:rightChars="50"/>
        <w:rPr>
          <w:rFonts w:ascii="宋体"/>
          <w:sz w:val="24"/>
          <w:szCs w:val="24"/>
        </w:rPr>
      </w:pPr>
      <w:r>
        <w:rPr>
          <w:rFonts w:ascii="宋体" w:hAnsi="宋体" w:cs="宋体"/>
          <w:bCs/>
          <w:sz w:val="24"/>
          <w:szCs w:val="24"/>
        </w:rPr>
        <w:t xml:space="preserve">    3.</w:t>
      </w:r>
      <w:r>
        <w:rPr>
          <w:rFonts w:hint="eastAsia" w:ascii="宋体" w:hAnsi="宋体" w:cs="宋体"/>
          <w:bCs/>
          <w:sz w:val="24"/>
          <w:szCs w:val="24"/>
        </w:rPr>
        <w:t>7、</w:t>
      </w:r>
      <w:r>
        <w:rPr>
          <w:rFonts w:hint="eastAsia" w:ascii="宋体" w:hAnsi="宋体" w:cs="宋体"/>
          <w:sz w:val="24"/>
          <w:szCs w:val="24"/>
        </w:rPr>
        <w:t>日期、天数、时间：无特别说明时是指公历日及北京时间。</w:t>
      </w:r>
    </w:p>
    <w:p w14:paraId="50A7D74F">
      <w:pPr>
        <w:spacing w:line="360" w:lineRule="auto"/>
        <w:ind w:right="105" w:rightChars="50" w:firstLine="117" w:firstLineChars="49"/>
        <w:rPr>
          <w:rFonts w:ascii="宋体"/>
          <w:bCs/>
          <w:sz w:val="24"/>
          <w:szCs w:val="24"/>
        </w:rPr>
      </w:pPr>
      <w:r>
        <w:rPr>
          <w:rFonts w:ascii="宋体" w:hAnsi="宋体" w:cs="宋体"/>
          <w:bCs/>
          <w:sz w:val="24"/>
          <w:szCs w:val="24"/>
        </w:rPr>
        <w:t xml:space="preserve">   3.</w:t>
      </w:r>
      <w:r>
        <w:rPr>
          <w:rFonts w:hint="eastAsia" w:ascii="宋体" w:hAnsi="宋体" w:cs="宋体"/>
          <w:bCs/>
          <w:sz w:val="24"/>
          <w:szCs w:val="24"/>
        </w:rPr>
        <w:t>8、</w:t>
      </w:r>
      <w:r>
        <w:rPr>
          <w:rFonts w:hint="eastAsia" w:ascii="宋体" w:hAnsi="宋体" w:cs="宋体"/>
          <w:sz w:val="24"/>
          <w:szCs w:val="24"/>
        </w:rPr>
        <w:t>招标文件中所规定的“书面形式”，是指任何手写的、打印或印刷的通讯，不包括传真发送。</w:t>
      </w:r>
    </w:p>
    <w:p w14:paraId="6FB25A22">
      <w:pPr>
        <w:shd w:val="clear" w:color="auto" w:fill="FFFFFF"/>
        <w:snapToGrid w:val="0"/>
        <w:spacing w:line="360" w:lineRule="auto"/>
        <w:ind w:right="105" w:rightChars="50" w:firstLine="472" w:firstLineChars="196"/>
        <w:rPr>
          <w:rFonts w:ascii="宋体" w:hAnsi="宋体" w:cs="宋体"/>
          <w:b/>
          <w:bCs/>
          <w:color w:val="000000"/>
          <w:sz w:val="24"/>
          <w:szCs w:val="24"/>
        </w:rPr>
      </w:pPr>
      <w:bookmarkStart w:id="7" w:name="_Toc466759708"/>
      <w:r>
        <w:rPr>
          <w:rFonts w:hint="eastAsia" w:ascii="宋体" w:hAnsi="宋体" w:cs="宋体"/>
          <w:b/>
          <w:bCs/>
          <w:color w:val="000000"/>
          <w:sz w:val="24"/>
          <w:szCs w:val="24"/>
        </w:rPr>
        <w:t>4、 投标人资格</w:t>
      </w:r>
      <w:bookmarkEnd w:id="7"/>
      <w:r>
        <w:rPr>
          <w:rFonts w:hint="eastAsia" w:ascii="宋体" w:hAnsi="宋体" w:cs="宋体"/>
          <w:b/>
          <w:bCs/>
          <w:color w:val="000000"/>
          <w:sz w:val="24"/>
          <w:szCs w:val="24"/>
        </w:rPr>
        <w:t>条件</w:t>
      </w:r>
    </w:p>
    <w:p w14:paraId="5B886150">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4.1、投标人应具备的资质条件见投标人须知前附表；</w:t>
      </w:r>
    </w:p>
    <w:p w14:paraId="48CDECDE">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4.2、本项目不接受联合体投标；</w:t>
      </w:r>
    </w:p>
    <w:p w14:paraId="3ACA04FD">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4.3、投标人不得存在下列情形之一：</w:t>
      </w:r>
    </w:p>
    <w:p w14:paraId="6342EA24">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（1）与采购人存在利害关系可能影响招标公正性；</w:t>
      </w:r>
    </w:p>
    <w:p w14:paraId="48321320">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（2）法定代表人（单位负责人）为同一人或者存在控股、管理关系的不同法人或其他组织同时参加投标；</w:t>
      </w:r>
    </w:p>
    <w:p w14:paraId="06BA4164">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（3）与其他投标人代理同一个制造商同一品牌同一型号的设备投标；</w:t>
      </w:r>
    </w:p>
    <w:p w14:paraId="331AF2CF">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（4）为本招标项目的招标代理机构，或者由本招标项目的招标代理机构代理投标，或者接受过本招标项目的招标代理机构为本招标项目提供的咨询；</w:t>
      </w:r>
    </w:p>
    <w:p w14:paraId="16D7F4E3">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（5）为本工程项目的相关监理人，或者与本工程项目的相关监理人存在隶属关系或者其他利害关系；</w:t>
      </w:r>
    </w:p>
    <w:p w14:paraId="2882F83A">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（6）为本招标项目提供过设计、编制技术规范和其他文件的咨询服务，或者接受为本招标项目提供过设计、编制技术规范和其他文件的咨询服务的单位为本招标项目编制投标文件或提供咨询服务；</w:t>
      </w:r>
    </w:p>
    <w:p w14:paraId="54DC823C">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 xml:space="preserve">（7）被依法暂停或者取消投标资格； </w:t>
      </w:r>
    </w:p>
    <w:p w14:paraId="699E1AB5">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（8）被责令停产停业、暂扣或者吊销许可证、暂扣或者吊销执照；</w:t>
      </w:r>
    </w:p>
    <w:p w14:paraId="7EEF79B1">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（9）进入清算程序，或被宣告破产，或其他丧失履约能力的情形；</w:t>
      </w:r>
    </w:p>
    <w:p w14:paraId="1E04BF23">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（10）在最近三年内发生重大产品质量问题；</w:t>
      </w:r>
    </w:p>
    <w:p w14:paraId="2A869A4C">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（11）法律法规或投标人须知前附表规定的其他情形。</w:t>
      </w:r>
    </w:p>
    <w:p w14:paraId="6597B704">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bCs/>
          <w:color w:val="000000"/>
          <w:sz w:val="24"/>
          <w:szCs w:val="24"/>
        </w:rPr>
        <w:t>4.4</w:t>
      </w:r>
      <w:r>
        <w:rPr>
          <w:rFonts w:ascii="宋体" w:hAnsi="宋体" w:cs="宋体"/>
          <w:bCs/>
          <w:color w:val="000000"/>
          <w:sz w:val="24"/>
          <w:szCs w:val="24"/>
        </w:rPr>
        <w:t>、</w:t>
      </w:r>
      <w:r>
        <w:rPr>
          <w:rFonts w:hint="eastAsia" w:ascii="宋体" w:hAnsi="宋体" w:cs="宋体"/>
          <w:color w:val="000000"/>
          <w:sz w:val="24"/>
          <w:szCs w:val="24"/>
        </w:rPr>
        <w:t>投标供应商应保证在投标文件中所提交的资料和数据是真实的。</w:t>
      </w:r>
    </w:p>
    <w:p w14:paraId="55ADCD9A">
      <w:pPr>
        <w:shd w:val="clear" w:color="auto" w:fill="FFFFFF"/>
        <w:snapToGrid w:val="0"/>
        <w:spacing w:line="360" w:lineRule="auto"/>
        <w:ind w:right="105" w:rightChars="50" w:firstLine="472" w:firstLineChars="196"/>
        <w:rPr>
          <w:rFonts w:ascii="宋体" w:hAnsi="宋体" w:cs="宋体"/>
          <w:b/>
          <w:bCs/>
          <w:color w:val="000000"/>
          <w:sz w:val="24"/>
          <w:szCs w:val="24"/>
        </w:rPr>
      </w:pPr>
      <w:r>
        <w:rPr>
          <w:rFonts w:hint="eastAsia" w:ascii="宋体" w:hAnsi="宋体" w:cs="宋体"/>
          <w:b/>
          <w:bCs/>
          <w:color w:val="000000"/>
          <w:sz w:val="24"/>
          <w:szCs w:val="24"/>
        </w:rPr>
        <w:t>5、合格的投标供应商</w:t>
      </w:r>
    </w:p>
    <w:p w14:paraId="374DF56C">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5.1、</w:t>
      </w:r>
      <w:r>
        <w:rPr>
          <w:rFonts w:hint="eastAsia" w:ascii="宋体" w:hAnsi="宋体"/>
          <w:bCs/>
          <w:sz w:val="24"/>
          <w:szCs w:val="24"/>
        </w:rPr>
        <w:t>符合《中华人民共和国政府采购法》第二十二条规定条件（提供相关证明资料或承诺书）</w:t>
      </w:r>
      <w:r>
        <w:rPr>
          <w:rFonts w:hint="eastAsia" w:ascii="宋体" w:hAnsi="宋体"/>
          <w:sz w:val="24"/>
          <w:szCs w:val="24"/>
        </w:rPr>
        <w:t>；</w:t>
      </w:r>
    </w:p>
    <w:p w14:paraId="3948F18B">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5.2、投标供应商须具有独立法人资格，同时具有有效的营业执照、税务登记证、组织机构代码证或三证合一的营业执照；</w:t>
      </w:r>
    </w:p>
    <w:p w14:paraId="2D8E16EF">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5.3、投标</w:t>
      </w:r>
      <w:r>
        <w:rPr>
          <w:rFonts w:hint="eastAsia" w:ascii="宋体" w:hAnsi="宋体" w:cs="宋体"/>
          <w:bCs/>
          <w:sz w:val="24"/>
          <w:szCs w:val="24"/>
        </w:rPr>
        <w:t>供应商应具有履行合同所必须的设备、人员和专业技术能力（承诺书格式自拟）；</w:t>
      </w:r>
    </w:p>
    <w:p w14:paraId="51F888E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5.4、投标供应商自成立以来无商业贿赂及无不正当竞争行为（提供承诺书，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p w14:paraId="5051305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5.5、提供投标供应商企业、法定代表人无行贿犯罪记录，在中国裁判文书网查询（提供公告后网页查询截图）或投标供应商自行承诺；</w:t>
      </w:r>
    </w:p>
    <w:p w14:paraId="28519005">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5.6、单位负责人为同一人或者存在控股、管理关系的不同单位，不得同时参加本项目政府采购活动（投标文件内附加盖供投标应商公章的“全国企业信用信息公示系统”中公示的公司信息、股东或投资人信息）；</w:t>
      </w:r>
    </w:p>
    <w:p w14:paraId="1A20D34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5.7、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5113FE1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5.8、本项目不接受联合体投标。</w:t>
      </w:r>
    </w:p>
    <w:p w14:paraId="07295BD3">
      <w:pPr>
        <w:shd w:val="clear" w:color="auto" w:fill="FFFFFF"/>
        <w:snapToGrid w:val="0"/>
        <w:spacing w:line="360" w:lineRule="auto"/>
        <w:ind w:right="105" w:rightChars="50"/>
        <w:jc w:val="center"/>
        <w:rPr>
          <w:rFonts w:ascii="宋体"/>
          <w:color w:val="000000"/>
          <w:sz w:val="36"/>
          <w:szCs w:val="36"/>
        </w:rPr>
      </w:pPr>
      <w:r>
        <w:rPr>
          <w:rFonts w:hint="eastAsia" w:ascii="宋体" w:hAnsi="宋体" w:cs="宋体"/>
          <w:b/>
          <w:bCs/>
          <w:color w:val="000000"/>
          <w:sz w:val="36"/>
          <w:szCs w:val="36"/>
        </w:rPr>
        <w:t>二、招标文件</w:t>
      </w:r>
    </w:p>
    <w:p w14:paraId="7CCDB6CC">
      <w:pPr>
        <w:shd w:val="clear" w:color="auto" w:fill="FFFFFF"/>
        <w:snapToGrid w:val="0"/>
        <w:spacing w:line="360" w:lineRule="auto"/>
        <w:ind w:right="105" w:rightChars="50" w:firstLine="472" w:firstLineChars="196"/>
        <w:rPr>
          <w:rFonts w:ascii="宋体"/>
          <w:color w:val="000000"/>
          <w:sz w:val="44"/>
          <w:szCs w:val="44"/>
        </w:rPr>
      </w:pPr>
      <w:r>
        <w:rPr>
          <w:rFonts w:ascii="宋体" w:hAnsi="宋体" w:cs="宋体"/>
          <w:b/>
          <w:bCs/>
          <w:color w:val="000000"/>
          <w:sz w:val="24"/>
          <w:szCs w:val="24"/>
        </w:rPr>
        <w:t>6</w:t>
      </w:r>
      <w:r>
        <w:rPr>
          <w:rFonts w:hint="eastAsia" w:ascii="宋体" w:hAnsi="宋体" w:cs="宋体"/>
          <w:b/>
          <w:bCs/>
          <w:color w:val="000000"/>
          <w:sz w:val="24"/>
          <w:szCs w:val="24"/>
        </w:rPr>
        <w:t>、招标文件的组成</w:t>
      </w:r>
    </w:p>
    <w:p w14:paraId="35AF05F3">
      <w:pPr>
        <w:shd w:val="clear" w:color="auto" w:fill="FFFFFF"/>
        <w:snapToGrid w:val="0"/>
        <w:spacing w:line="360" w:lineRule="auto"/>
        <w:ind w:right="105" w:rightChars="50" w:firstLine="470" w:firstLineChars="196"/>
        <w:rPr>
          <w:rFonts w:ascii="宋体"/>
          <w:color w:val="000000"/>
          <w:sz w:val="44"/>
          <w:szCs w:val="44"/>
        </w:rPr>
      </w:pPr>
      <w:r>
        <w:rPr>
          <w:rFonts w:ascii="宋体" w:hAnsi="宋体" w:cs="宋体"/>
          <w:bCs/>
          <w:color w:val="000000"/>
          <w:sz w:val="24"/>
          <w:szCs w:val="24"/>
        </w:rPr>
        <w:t>6.1</w:t>
      </w:r>
      <w:r>
        <w:rPr>
          <w:rFonts w:hint="eastAsia" w:ascii="宋体" w:hAnsi="宋体" w:cs="宋体"/>
          <w:color w:val="000000"/>
          <w:sz w:val="24"/>
          <w:szCs w:val="24"/>
        </w:rPr>
        <w:t>招标文件包括下列内容及按投标供应商须知发出的补充文件。</w:t>
      </w:r>
    </w:p>
    <w:p w14:paraId="7E64E03C">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第一章招标公告</w:t>
      </w:r>
    </w:p>
    <w:p w14:paraId="655C8BCC">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第二章投标供应商须知</w:t>
      </w:r>
    </w:p>
    <w:p w14:paraId="25D72E23">
      <w:pPr>
        <w:shd w:val="clear" w:color="auto" w:fill="FFFFFF"/>
        <w:snapToGrid w:val="0"/>
        <w:spacing w:line="360" w:lineRule="auto"/>
        <w:ind w:right="105" w:rightChars="50" w:firstLine="480" w:firstLineChars="200"/>
        <w:rPr>
          <w:rFonts w:ascii="宋体" w:hAnsi="宋体" w:cs="宋体"/>
          <w:color w:val="000000"/>
          <w:sz w:val="24"/>
          <w:szCs w:val="24"/>
        </w:rPr>
      </w:pPr>
      <w:r>
        <w:rPr>
          <w:rFonts w:hint="eastAsia" w:ascii="宋体" w:hAnsi="宋体" w:cs="宋体"/>
          <w:color w:val="000000"/>
          <w:sz w:val="24"/>
          <w:szCs w:val="24"/>
        </w:rPr>
        <w:t>第三章 采购清单及技术参数</w:t>
      </w:r>
    </w:p>
    <w:p w14:paraId="312AF6A5">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第四章合同条款及格式</w:t>
      </w:r>
    </w:p>
    <w:p w14:paraId="04ACAFE3">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第五章评标标准和方法</w:t>
      </w:r>
    </w:p>
    <w:p w14:paraId="1E1A000E">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第六章投标文件格式</w:t>
      </w:r>
    </w:p>
    <w:p w14:paraId="549097CF">
      <w:pPr>
        <w:shd w:val="clear" w:color="auto" w:fill="FFFFFF"/>
        <w:snapToGrid w:val="0"/>
        <w:spacing w:line="360" w:lineRule="auto"/>
        <w:ind w:right="105" w:rightChars="50" w:firstLine="472" w:firstLineChars="196"/>
        <w:rPr>
          <w:rFonts w:ascii="宋体" w:hAnsi="宋体" w:cs="宋体"/>
          <w:b/>
          <w:bCs/>
          <w:color w:val="000000"/>
          <w:sz w:val="24"/>
          <w:szCs w:val="24"/>
        </w:rPr>
      </w:pPr>
      <w:r>
        <w:rPr>
          <w:rFonts w:hint="eastAsia" w:ascii="宋体" w:hAnsi="宋体" w:cs="宋体"/>
          <w:b/>
          <w:bCs/>
          <w:color w:val="000000"/>
          <w:sz w:val="24"/>
          <w:szCs w:val="24"/>
        </w:rPr>
        <w:t>根据本章对招标文件所作的澄清、修改、补充，构成招标文件的组成部分。</w:t>
      </w:r>
    </w:p>
    <w:p w14:paraId="36B269F7">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6.2</w:t>
      </w:r>
      <w:r>
        <w:rPr>
          <w:rFonts w:hint="eastAsia" w:ascii="宋体" w:hAnsi="宋体" w:cs="宋体"/>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56499A69">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7</w:t>
      </w:r>
      <w:r>
        <w:rPr>
          <w:rFonts w:hint="eastAsia" w:ascii="宋体" w:hAnsi="宋体" w:cs="宋体"/>
          <w:b/>
          <w:bCs/>
          <w:color w:val="000000"/>
          <w:sz w:val="24"/>
          <w:szCs w:val="24"/>
        </w:rPr>
        <w:t>、招标文件的澄清</w:t>
      </w:r>
    </w:p>
    <w:p w14:paraId="608ACFA0">
      <w:pPr>
        <w:shd w:val="clear" w:color="auto" w:fill="FFFFFF"/>
        <w:snapToGrid w:val="0"/>
        <w:spacing w:line="360" w:lineRule="auto"/>
        <w:ind w:right="105" w:rightChars="50" w:firstLine="470" w:firstLineChars="196"/>
        <w:rPr>
          <w:rFonts w:ascii="宋体" w:hAnsi="宋体" w:cs="宋体"/>
          <w:color w:val="000000"/>
          <w:sz w:val="24"/>
          <w:szCs w:val="24"/>
        </w:rPr>
      </w:pPr>
      <w:r>
        <w:rPr>
          <w:rFonts w:ascii="宋体" w:cs="宋体"/>
          <w:bCs/>
          <w:color w:val="000000"/>
          <w:sz w:val="24"/>
          <w:szCs w:val="24"/>
        </w:rPr>
        <w:t>7.1</w:t>
      </w:r>
      <w:r>
        <w:rPr>
          <w:rFonts w:hint="eastAsia" w:ascii="宋体" w:hAnsi="宋体" w:cs="宋体"/>
          <w:color w:val="000000"/>
          <w:sz w:val="24"/>
          <w:szCs w:val="24"/>
        </w:rPr>
        <w:t>投标供应商应仔细阅读和检查招标文件的全部内容。如发现缺页或附件不全，应及时向招标人提出，以便补齐。如有疑问，如发现缺页或附件不全，应在下载招标文件后24小时内在三门峡市公共资源交易系统中提出咨询并打电话至招标代理机构，要求招标人对招标文件予以澄清。</w:t>
      </w:r>
    </w:p>
    <w:p w14:paraId="750E47E7">
      <w:pPr>
        <w:shd w:val="clear" w:color="auto" w:fill="FFFFFF"/>
        <w:snapToGrid w:val="0"/>
        <w:spacing w:line="360" w:lineRule="auto"/>
        <w:ind w:right="105" w:rightChars="50" w:firstLine="470" w:firstLineChars="196"/>
        <w:rPr>
          <w:rFonts w:ascii="宋体" w:hAnsi="宋体" w:cs="宋体"/>
          <w:color w:val="000000"/>
          <w:sz w:val="24"/>
          <w:szCs w:val="24"/>
        </w:rPr>
      </w:pPr>
      <w:r>
        <w:rPr>
          <w:rFonts w:hint="eastAsia" w:ascii="宋体" w:hAnsi="宋体" w:cs="宋体"/>
          <w:color w:val="000000"/>
          <w:sz w:val="24"/>
          <w:szCs w:val="24"/>
        </w:rPr>
        <w:t>7.2招标文件的澄清将在投标供应商须知前附表规定的投标截止时间15天前以澄清回复的方式在三门峡市公共资源交易系统中回复所有报名完成投标供应商或发布澄清公告，但不指明澄清问题的来源。如果澄清发出的时间距投标截止时间不足15天，相应延长投标截止时间。</w:t>
      </w:r>
    </w:p>
    <w:p w14:paraId="653B21F0">
      <w:pPr>
        <w:shd w:val="clear" w:color="auto" w:fill="FFFFFF"/>
        <w:snapToGrid w:val="0"/>
        <w:spacing w:line="360" w:lineRule="auto"/>
        <w:ind w:right="105" w:rightChars="50" w:firstLine="470" w:firstLineChars="196"/>
        <w:rPr>
          <w:rFonts w:ascii="宋体" w:hAnsi="宋体" w:cs="宋体"/>
          <w:color w:val="000000"/>
          <w:sz w:val="24"/>
          <w:szCs w:val="24"/>
        </w:rPr>
      </w:pPr>
      <w:r>
        <w:rPr>
          <w:rFonts w:hint="eastAsia" w:ascii="宋体" w:hAnsi="宋体" w:cs="宋体"/>
          <w:color w:val="000000"/>
          <w:sz w:val="24"/>
          <w:szCs w:val="24"/>
        </w:rPr>
        <w:t>7.3如果在规定的时间内投标供应商未提出疑问，将视为投标供应商完全理解并接受招标文件中的资格要求、投标供应商须知、格式、条款、技术规格、澄清、修改等所有要求，则投标供应商应按照招标文件相应要求的要求提交有关资料和文件。</w:t>
      </w:r>
    </w:p>
    <w:p w14:paraId="654529C0">
      <w:pPr>
        <w:shd w:val="clear" w:color="auto" w:fill="FFFFFF"/>
        <w:snapToGrid w:val="0"/>
        <w:spacing w:line="360" w:lineRule="auto"/>
        <w:ind w:right="105" w:rightChars="50" w:firstLine="470" w:firstLineChars="196"/>
        <w:rPr>
          <w:rFonts w:ascii="宋体" w:hAnsi="宋体" w:cs="宋体"/>
          <w:color w:val="000000"/>
          <w:sz w:val="24"/>
          <w:szCs w:val="24"/>
        </w:rPr>
      </w:pPr>
      <w:r>
        <w:rPr>
          <w:rFonts w:hint="eastAsia" w:ascii="宋体" w:hAnsi="宋体" w:cs="宋体"/>
          <w:color w:val="000000"/>
          <w:sz w:val="24"/>
          <w:szCs w:val="24"/>
        </w:rPr>
        <w:t>7.4招标文件澄清、修改、补充通知内容均以发布的澄清、变更、补充公告内容为准。当招标文件、修改补充通知、澄清内容相互矛盾时，以最后发出的通知或修改文件为准。</w:t>
      </w:r>
    </w:p>
    <w:p w14:paraId="1666D27B">
      <w:pPr>
        <w:shd w:val="clear" w:color="auto" w:fill="FFFFFF"/>
        <w:snapToGrid w:val="0"/>
        <w:spacing w:line="360" w:lineRule="auto"/>
        <w:ind w:right="105" w:rightChars="50" w:firstLine="470" w:firstLineChars="196"/>
        <w:rPr>
          <w:rFonts w:ascii="宋体" w:hAnsi="宋体" w:cs="宋体"/>
          <w:color w:val="000000"/>
          <w:sz w:val="24"/>
          <w:szCs w:val="24"/>
        </w:rPr>
      </w:pPr>
      <w:r>
        <w:rPr>
          <w:rFonts w:hint="eastAsia" w:ascii="宋体" w:hAnsi="宋体" w:cs="宋体"/>
          <w:color w:val="000000"/>
          <w:sz w:val="24"/>
          <w:szCs w:val="24"/>
        </w:rPr>
        <w:t>7.5投标供应商应自行查看澄清或变更信息。</w:t>
      </w:r>
    </w:p>
    <w:p w14:paraId="6D8362A1">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8</w:t>
      </w:r>
      <w:r>
        <w:rPr>
          <w:rFonts w:hint="eastAsia" w:ascii="宋体" w:hAnsi="宋体" w:cs="宋体"/>
          <w:b/>
          <w:bCs/>
          <w:color w:val="000000"/>
          <w:sz w:val="24"/>
          <w:szCs w:val="24"/>
        </w:rPr>
        <w:t>、招标文件的修正</w:t>
      </w:r>
    </w:p>
    <w:p w14:paraId="0AD2D076">
      <w:pPr>
        <w:shd w:val="clear" w:color="auto" w:fill="FFFFFF"/>
        <w:snapToGrid w:val="0"/>
        <w:spacing w:line="360" w:lineRule="auto"/>
        <w:ind w:right="105" w:rightChars="50" w:firstLine="480" w:firstLineChars="200"/>
        <w:rPr>
          <w:rFonts w:ascii="宋体" w:hAnsi="宋体" w:cs="_5b8b_4f53"/>
          <w:color w:val="000000"/>
          <w:sz w:val="24"/>
        </w:rPr>
      </w:pPr>
      <w:r>
        <w:rPr>
          <w:rFonts w:ascii="宋体" w:hAnsi="宋体" w:cs="_5b8b_4f53"/>
          <w:bCs/>
          <w:color w:val="000000"/>
          <w:sz w:val="24"/>
        </w:rPr>
        <w:t>8.1</w:t>
      </w:r>
      <w:r>
        <w:rPr>
          <w:rFonts w:hint="eastAsia" w:ascii="宋体" w:hAnsi="宋体" w:cs="_5b8b_4f53"/>
          <w:color w:val="000000"/>
          <w:sz w:val="24"/>
        </w:rPr>
        <w:t>在投标截止时间15天前，招标人可以变更公告的方式在三门峡市公共资源交易系统中回复所有报名完成投标供应商或发布变更公告。如果修改招标文件的时间距投标截止时间不足15天，相应延长投标截止时间。</w:t>
      </w:r>
    </w:p>
    <w:p w14:paraId="761DE7B4">
      <w:pPr>
        <w:shd w:val="clear" w:color="auto" w:fill="FFFFFF"/>
        <w:snapToGrid w:val="0"/>
        <w:spacing w:line="360" w:lineRule="auto"/>
        <w:ind w:right="105" w:rightChars="50" w:firstLine="480" w:firstLineChars="200"/>
        <w:rPr>
          <w:rFonts w:ascii="宋体" w:hAnsi="宋体" w:cs="_5b8b_4f53"/>
          <w:color w:val="000000"/>
          <w:sz w:val="24"/>
        </w:rPr>
      </w:pPr>
      <w:r>
        <w:rPr>
          <w:rFonts w:hint="eastAsia" w:ascii="宋体" w:hAnsi="宋体" w:cs="_5b8b_4f53"/>
          <w:color w:val="000000"/>
          <w:sz w:val="24"/>
        </w:rPr>
        <w:t>8.2投标供应商应自行查看变更信息。</w:t>
      </w:r>
    </w:p>
    <w:p w14:paraId="46AD922A">
      <w:pPr>
        <w:shd w:val="clear" w:color="auto" w:fill="FFFFFF"/>
        <w:snapToGrid w:val="0"/>
        <w:spacing w:line="360" w:lineRule="auto"/>
        <w:ind w:right="105" w:rightChars="50"/>
        <w:jc w:val="center"/>
        <w:rPr>
          <w:rFonts w:ascii="宋体"/>
          <w:color w:val="000000"/>
          <w:sz w:val="36"/>
          <w:szCs w:val="36"/>
        </w:rPr>
      </w:pPr>
      <w:r>
        <w:rPr>
          <w:rFonts w:hint="eastAsia" w:ascii="宋体" w:hAnsi="宋体" w:cs="宋体"/>
          <w:b/>
          <w:bCs/>
          <w:color w:val="000000"/>
          <w:sz w:val="36"/>
          <w:szCs w:val="36"/>
        </w:rPr>
        <w:t>三、投标文件的编制</w:t>
      </w:r>
    </w:p>
    <w:p w14:paraId="7B139CD6">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w:t>
      </w:r>
      <w:r>
        <w:rPr>
          <w:rFonts w:hint="eastAsia" w:ascii="宋体" w:hAnsi="宋体" w:cs="宋体"/>
          <w:b/>
          <w:bCs/>
          <w:color w:val="000000"/>
          <w:sz w:val="24"/>
          <w:szCs w:val="24"/>
        </w:rPr>
        <w:t>、特别说明</w:t>
      </w:r>
    </w:p>
    <w:p w14:paraId="5E5E7E4F">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9.1</w:t>
      </w:r>
      <w:r>
        <w:rPr>
          <w:rFonts w:hint="eastAsia" w:ascii="宋体" w:hAnsi="宋体" w:cs="宋体"/>
          <w:color w:val="000000"/>
          <w:sz w:val="24"/>
          <w:szCs w:val="24"/>
        </w:rPr>
        <w:t>投标语言</w:t>
      </w:r>
    </w:p>
    <w:p w14:paraId="5C7683EE">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6A12A4F7">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9.2</w:t>
      </w:r>
      <w:r>
        <w:rPr>
          <w:rFonts w:hint="eastAsia" w:ascii="宋体" w:hAnsi="宋体" w:cs="宋体"/>
          <w:color w:val="000000"/>
          <w:sz w:val="24"/>
          <w:szCs w:val="24"/>
        </w:rPr>
        <w:t>计量</w:t>
      </w:r>
    </w:p>
    <w:p w14:paraId="271F1863">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在投标文件所有计量单位均采用中华人民共和国法定计量单位。</w:t>
      </w:r>
    </w:p>
    <w:p w14:paraId="3627CDBD">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9.3</w:t>
      </w:r>
      <w:r>
        <w:rPr>
          <w:rFonts w:hint="eastAsia" w:ascii="宋体" w:hAnsi="宋体" w:cs="宋体"/>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35B8F0DF">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9.4</w:t>
      </w:r>
      <w:r>
        <w:rPr>
          <w:rFonts w:hint="eastAsia" w:ascii="宋体" w:hAnsi="宋体" w:cs="宋体"/>
          <w:color w:val="000000"/>
          <w:sz w:val="24"/>
          <w:szCs w:val="24"/>
        </w:rPr>
        <w:t>投标供应商应当按照招标文件和电子招标投标交易平台的要求编制并加密投标文件。投标供应商未按规定加密的投标文件，电子招标投标交易平台将拒收并提示。</w:t>
      </w:r>
    </w:p>
    <w:p w14:paraId="45EAD84D">
      <w:pPr>
        <w:shd w:val="clear" w:color="auto" w:fill="FFFFFF"/>
        <w:snapToGrid w:val="0"/>
        <w:spacing w:line="360" w:lineRule="auto"/>
        <w:ind w:right="105" w:rightChars="50" w:firstLine="472" w:firstLineChars="196"/>
        <w:rPr>
          <w:rFonts w:ascii="宋体"/>
          <w:b/>
          <w:bCs/>
          <w:color w:val="000000"/>
          <w:sz w:val="24"/>
          <w:szCs w:val="24"/>
        </w:rPr>
      </w:pPr>
      <w:r>
        <w:rPr>
          <w:rFonts w:ascii="宋体" w:hAnsi="宋体" w:cs="宋体"/>
          <w:b/>
          <w:bCs/>
          <w:color w:val="000000"/>
          <w:sz w:val="24"/>
          <w:szCs w:val="24"/>
        </w:rPr>
        <w:t>9.5</w:t>
      </w:r>
      <w:r>
        <w:rPr>
          <w:rFonts w:hint="eastAsia" w:ascii="宋体" w:hAnsi="宋体" w:cs="宋体"/>
          <w:b/>
          <w:bCs/>
          <w:color w:val="000000"/>
          <w:sz w:val="24"/>
          <w:szCs w:val="24"/>
        </w:rPr>
        <w:t>温馨提示：本项目为电子化、无纸化交易项目，开标时不接受任何纸质资料，为保证您能投标成功，请需仔细阅读投标供应商须知前附表第35条。</w:t>
      </w:r>
    </w:p>
    <w:p w14:paraId="44F9C3D3">
      <w:pPr>
        <w:shd w:val="clear" w:color="auto" w:fill="FFFFFF"/>
        <w:snapToGrid w:val="0"/>
        <w:spacing w:line="360" w:lineRule="auto"/>
        <w:ind w:right="105" w:rightChars="50" w:firstLine="472" w:firstLineChars="196"/>
        <w:rPr>
          <w:rFonts w:ascii="宋体" w:hAnsi="宋体" w:cs="宋体"/>
          <w:b/>
          <w:bCs/>
          <w:color w:val="000000"/>
          <w:sz w:val="24"/>
          <w:szCs w:val="24"/>
        </w:rPr>
      </w:pPr>
      <w:r>
        <w:rPr>
          <w:rFonts w:ascii="宋体" w:hAnsi="宋体" w:cs="宋体"/>
          <w:b/>
          <w:bCs/>
          <w:color w:val="000000"/>
          <w:sz w:val="24"/>
          <w:szCs w:val="24"/>
        </w:rPr>
        <w:t>10</w:t>
      </w:r>
      <w:r>
        <w:rPr>
          <w:rFonts w:hint="eastAsia" w:ascii="宋体" w:hAnsi="宋体" w:cs="宋体"/>
          <w:b/>
          <w:bCs/>
          <w:color w:val="000000"/>
          <w:sz w:val="24"/>
          <w:szCs w:val="24"/>
        </w:rPr>
        <w:t>、投标货物和服务的报价</w:t>
      </w:r>
    </w:p>
    <w:p w14:paraId="133E779D">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 </w:t>
      </w:r>
      <w:r>
        <w:rPr>
          <w:rFonts w:hint="eastAsia" w:ascii="宋体" w:hAnsi="宋体" w:cs="宋体"/>
          <w:kern w:val="0"/>
          <w:sz w:val="24"/>
          <w:szCs w:val="24"/>
        </w:rPr>
        <w:t>投标报价中应包含以下内容。</w:t>
      </w:r>
    </w:p>
    <w:p w14:paraId="21E9379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10.1.1 </w:t>
      </w:r>
      <w:r>
        <w:rPr>
          <w:rFonts w:hint="eastAsia" w:ascii="宋体" w:hAnsi="宋体" w:cs="宋体"/>
          <w:kern w:val="0"/>
          <w:sz w:val="24"/>
          <w:szCs w:val="24"/>
        </w:rPr>
        <w:t>投标供应商的投标报价应包含验收合格正式交付使用前所发生的一切费用，且投标供应商只能提出一个不变价格，采购人不接受任何选择报价。</w:t>
      </w:r>
    </w:p>
    <w:p w14:paraId="1FEABBC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10.1.2 </w:t>
      </w:r>
      <w:r>
        <w:rPr>
          <w:rFonts w:hint="eastAsia" w:ascii="宋体" w:hAnsi="宋体" w:cs="宋体"/>
          <w:kern w:val="0"/>
          <w:sz w:val="24"/>
          <w:szCs w:val="24"/>
        </w:rPr>
        <w:t>该项目类别及取费标准按照国家相关规定执行。</w:t>
      </w:r>
    </w:p>
    <w:p w14:paraId="35C8963B">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10.1.3 </w:t>
      </w:r>
      <w:r>
        <w:rPr>
          <w:rFonts w:hint="eastAsia" w:ascii="宋体" w:hAnsi="宋体" w:cs="宋体"/>
          <w:kern w:val="0"/>
          <w:sz w:val="24"/>
          <w:szCs w:val="24"/>
        </w:rPr>
        <w:t>电子化投标文件的投标报价，应是完成本文件所列招标范围的全部内容。</w:t>
      </w:r>
    </w:p>
    <w:p w14:paraId="15949D82">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10.1.4 </w:t>
      </w:r>
      <w:r>
        <w:rPr>
          <w:rFonts w:hint="eastAsia" w:ascii="宋体" w:hAnsi="宋体" w:cs="宋体"/>
          <w:kern w:val="0"/>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27C9AE6">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10.1.5 </w:t>
      </w:r>
      <w:r>
        <w:rPr>
          <w:rFonts w:hint="eastAsia" w:ascii="宋体" w:hAnsi="宋体" w:cs="宋体"/>
          <w:kern w:val="0"/>
          <w:sz w:val="24"/>
          <w:szCs w:val="24"/>
        </w:rPr>
        <w:t>全部报价均应以人民币为计量币种，并以人民币进行结算。</w:t>
      </w:r>
    </w:p>
    <w:p w14:paraId="5D4AA858">
      <w:pPr>
        <w:shd w:val="clear" w:color="auto" w:fill="FFFFFF"/>
        <w:snapToGrid w:val="0"/>
        <w:spacing w:line="360" w:lineRule="auto"/>
        <w:ind w:right="105" w:rightChars="50" w:firstLine="472" w:firstLineChars="196"/>
        <w:rPr>
          <w:rFonts w:ascii="宋体" w:hAnsi="宋体" w:cs="宋体"/>
          <w:b/>
          <w:bCs/>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1、投标保证金</w:t>
      </w:r>
    </w:p>
    <w:p w14:paraId="368C7D8D">
      <w:pPr>
        <w:spacing w:line="360" w:lineRule="auto"/>
        <w:ind w:firstLine="480" w:firstLineChars="200"/>
        <w:rPr>
          <w:rFonts w:ascii="宋体" w:hAnsi="宋体" w:cs="宋体"/>
          <w:kern w:val="0"/>
          <w:sz w:val="24"/>
          <w:szCs w:val="24"/>
        </w:rPr>
      </w:pPr>
      <w:r>
        <w:rPr>
          <w:rFonts w:hint="eastAsia" w:ascii="宋体" w:hAnsi="宋体"/>
          <w:sz w:val="24"/>
          <w:szCs w:val="24"/>
        </w:rPr>
        <w:t>根据《河南省财政厅关于优化政府采购营商环境有关问题的通知》（豫财购【2019】4号）第6条的规定，投标保证金不再收取。投标人需提供投标承诺书。</w:t>
      </w:r>
    </w:p>
    <w:p w14:paraId="41A58B9B">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2、投标有效期</w:t>
      </w:r>
    </w:p>
    <w:p w14:paraId="12187D80">
      <w:pPr>
        <w:shd w:val="clear" w:color="auto" w:fill="FFFFFF"/>
        <w:snapToGrid w:val="0"/>
        <w:spacing w:line="360" w:lineRule="auto"/>
        <w:ind w:right="105" w:rightChars="50" w:firstLine="480" w:firstLineChars="200"/>
        <w:rPr>
          <w:rFonts w:ascii="宋体" w:hAnsi="宋体" w:cs="_5b8b_4f53"/>
          <w:color w:val="000000"/>
          <w:sz w:val="24"/>
          <w:szCs w:val="24"/>
        </w:rPr>
      </w:pPr>
      <w:r>
        <w:rPr>
          <w:rFonts w:ascii="宋体" w:hAnsi="宋体" w:cs="_5b8b_4f53"/>
          <w:bCs/>
          <w:color w:val="000000"/>
          <w:sz w:val="24"/>
          <w:szCs w:val="24"/>
        </w:rPr>
        <w:t>1</w:t>
      </w:r>
      <w:r>
        <w:rPr>
          <w:rFonts w:hint="eastAsia" w:ascii="宋体" w:hAnsi="宋体" w:cs="_5b8b_4f53"/>
          <w:bCs/>
          <w:color w:val="000000"/>
          <w:sz w:val="24"/>
          <w:szCs w:val="24"/>
        </w:rPr>
        <w:t>2</w:t>
      </w:r>
      <w:r>
        <w:rPr>
          <w:rFonts w:ascii="宋体" w:hAnsi="宋体" w:cs="_5b8b_4f53"/>
          <w:bCs/>
          <w:color w:val="000000"/>
          <w:sz w:val="24"/>
          <w:szCs w:val="24"/>
        </w:rPr>
        <w:t>.1</w:t>
      </w:r>
      <w:r>
        <w:rPr>
          <w:rFonts w:hint="eastAsia" w:ascii="宋体" w:hAnsi="宋体" w:cs="_5b8b_4f53"/>
          <w:color w:val="000000"/>
          <w:sz w:val="24"/>
          <w:szCs w:val="24"/>
        </w:rPr>
        <w:t>投标文件从开标之时起开始生效，投标有效期从投标截止之日起60日历天。</w:t>
      </w:r>
    </w:p>
    <w:p w14:paraId="1BC0382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12</w:t>
      </w:r>
      <w:r>
        <w:rPr>
          <w:rFonts w:ascii="宋体" w:hAnsi="宋体" w:cs="_5b8b_4f53"/>
          <w:bCs/>
          <w:color w:val="000000"/>
          <w:sz w:val="24"/>
          <w:szCs w:val="24"/>
        </w:rPr>
        <w:t>.2</w:t>
      </w:r>
      <w:r>
        <w:rPr>
          <w:rFonts w:hint="eastAsia" w:ascii="宋体" w:hAnsi="宋体" w:cs="_5b8b_4f53"/>
          <w:color w:val="000000"/>
          <w:sz w:val="24"/>
          <w:szCs w:val="24"/>
        </w:rPr>
        <w:t>在特殊情况下，采购人可征求投标供应商同意延长投标有效期，这种要求和答复均应以公告形式提交。同意延长投标有效期的投标供应商不需要也不允许修改其电子化投标文件。</w:t>
      </w:r>
    </w:p>
    <w:p w14:paraId="3E7E98C3">
      <w:pPr>
        <w:shd w:val="clear" w:color="auto" w:fill="FFFFFF"/>
        <w:snapToGrid w:val="0"/>
        <w:spacing w:line="360" w:lineRule="auto"/>
        <w:ind w:right="105" w:rightChars="50" w:firstLine="482" w:firstLineChars="200"/>
        <w:rPr>
          <w:rFonts w:ascii="宋体" w:hAnsi="宋体" w:cs="宋体"/>
          <w:b/>
          <w:bCs/>
          <w:color w:val="000000"/>
          <w:sz w:val="24"/>
          <w:szCs w:val="24"/>
        </w:rPr>
      </w:pPr>
      <w:r>
        <w:rPr>
          <w:rFonts w:hint="eastAsia" w:ascii="宋体" w:hAnsi="宋体" w:cs="_5b8b_4f53"/>
          <w:b/>
          <w:bCs/>
          <w:color w:val="000000"/>
          <w:sz w:val="24"/>
          <w:szCs w:val="24"/>
        </w:rPr>
        <w:t>13</w:t>
      </w:r>
      <w:r>
        <w:rPr>
          <w:rFonts w:hint="eastAsia" w:ascii="宋体" w:hAnsi="宋体" w:cs="宋体"/>
          <w:b/>
          <w:bCs/>
          <w:color w:val="000000"/>
          <w:sz w:val="24"/>
          <w:szCs w:val="24"/>
        </w:rPr>
        <w:t>、电子化投标文件的组成</w:t>
      </w:r>
    </w:p>
    <w:p w14:paraId="1621E9AF">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一、投标函及投标函附录</w:t>
      </w:r>
    </w:p>
    <w:p w14:paraId="73E732C7">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二、法定代表人身份证明</w:t>
      </w:r>
    </w:p>
    <w:p w14:paraId="70C182A4">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bCs/>
          <w:sz w:val="24"/>
          <w:szCs w:val="24"/>
        </w:rPr>
        <w:t>三、授权委托书</w:t>
      </w:r>
    </w:p>
    <w:p w14:paraId="34A068F4">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四、投标承诺函</w:t>
      </w:r>
    </w:p>
    <w:p w14:paraId="7124745B">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bCs/>
          <w:sz w:val="24"/>
          <w:szCs w:val="24"/>
        </w:rPr>
        <w:t>五、报价明细表</w:t>
      </w:r>
    </w:p>
    <w:p w14:paraId="517DAB32">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bCs/>
          <w:sz w:val="24"/>
          <w:szCs w:val="24"/>
        </w:rPr>
        <w:t>六、技术规格响应/偏离表</w:t>
      </w:r>
    </w:p>
    <w:p w14:paraId="553F6EF3">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七、项目</w:t>
      </w:r>
      <w:r>
        <w:rPr>
          <w:rFonts w:hint="eastAsia" w:ascii="宋体" w:hAnsi="宋体" w:cs="_5b8b_4f53"/>
          <w:bCs/>
          <w:sz w:val="24"/>
          <w:szCs w:val="24"/>
        </w:rPr>
        <w:t>实施方案</w:t>
      </w:r>
    </w:p>
    <w:p w14:paraId="73766B22">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八、投标供应商资格证明文件</w:t>
      </w:r>
    </w:p>
    <w:p w14:paraId="03B19D0A">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bCs/>
          <w:sz w:val="24"/>
          <w:szCs w:val="24"/>
        </w:rPr>
        <w:t>九、</w:t>
      </w:r>
      <w:r>
        <w:rPr>
          <w:rFonts w:hint="eastAsia" w:ascii="宋体" w:hAnsi="宋体" w:cs="_5b8b_4f53"/>
          <w:sz w:val="24"/>
          <w:szCs w:val="24"/>
        </w:rPr>
        <w:t>投标供应商认为应附的其他资料</w:t>
      </w:r>
    </w:p>
    <w:p w14:paraId="1A64B4C2">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附：中小企业声明函（货物）、残疾人福利性单位声明函、监狱企业证明文件</w:t>
      </w:r>
    </w:p>
    <w:p w14:paraId="0475CFAB">
      <w:pPr>
        <w:autoSpaceDE w:val="0"/>
        <w:autoSpaceDN w:val="0"/>
        <w:adjustRightInd w:val="0"/>
        <w:spacing w:line="360" w:lineRule="auto"/>
        <w:ind w:firstLine="482" w:firstLineChars="200"/>
        <w:jc w:val="left"/>
        <w:rPr>
          <w:rFonts w:ascii="宋体" w:hAnsi="宋体" w:cs="宋体"/>
          <w:b/>
          <w:bCs/>
          <w:sz w:val="24"/>
          <w:szCs w:val="24"/>
        </w:rPr>
      </w:pPr>
      <w:r>
        <w:rPr>
          <w:rFonts w:ascii="宋体" w:hAnsi="宋体" w:cs="宋体"/>
          <w:b/>
          <w:bCs/>
          <w:sz w:val="24"/>
          <w:szCs w:val="24"/>
        </w:rPr>
        <w:t>14</w:t>
      </w:r>
      <w:r>
        <w:rPr>
          <w:rFonts w:hint="eastAsia" w:ascii="宋体" w:hAnsi="宋体" w:cs="宋体"/>
          <w:b/>
          <w:bCs/>
          <w:sz w:val="24"/>
          <w:szCs w:val="24"/>
        </w:rPr>
        <w:t>、资格审查资料</w:t>
      </w:r>
    </w:p>
    <w:p w14:paraId="3D576EED">
      <w:pPr>
        <w:autoSpaceDE w:val="0"/>
        <w:autoSpaceDN w:val="0"/>
        <w:adjustRightIn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本次招标实行资格后审，资格审查的具体要求见招标文件前附表</w:t>
      </w:r>
    </w:p>
    <w:p w14:paraId="5AEAD987">
      <w:pPr>
        <w:autoSpaceDE w:val="0"/>
        <w:autoSpaceDN w:val="0"/>
        <w:adjustRightIn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依据《政府采购货物和服务招标投标管理办法》（财政部令第87号令）第四十四条：公开招标采购项目开标结束后，采购人或采购代理机构应当依法对投标供应商的资格进行审查。合格投标供应商不足3家的，不得评标。</w:t>
      </w:r>
    </w:p>
    <w:p w14:paraId="7861CDA1">
      <w:pPr>
        <w:autoSpaceDE w:val="0"/>
        <w:autoSpaceDN w:val="0"/>
        <w:adjustRightIn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15、备选投标方案</w:t>
      </w:r>
    </w:p>
    <w:p w14:paraId="34D742F6">
      <w:pPr>
        <w:autoSpaceDE w:val="0"/>
        <w:autoSpaceDN w:val="0"/>
        <w:adjustRightIn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投标供应商不得递交备选投标方案。</w:t>
      </w:r>
    </w:p>
    <w:p w14:paraId="52B823D1">
      <w:pPr>
        <w:autoSpaceDE w:val="0"/>
        <w:autoSpaceDN w:val="0"/>
        <w:adjustRightInd w:val="0"/>
        <w:spacing w:line="360" w:lineRule="auto"/>
        <w:ind w:firstLine="482" w:firstLineChars="200"/>
        <w:jc w:val="left"/>
        <w:rPr>
          <w:rFonts w:ascii="宋体" w:hAnsi="宋体" w:cs="宋体"/>
          <w:b/>
          <w:bCs/>
          <w:color w:val="000000"/>
          <w:sz w:val="24"/>
          <w:szCs w:val="24"/>
        </w:rPr>
      </w:pPr>
      <w:r>
        <w:rPr>
          <w:rFonts w:hint="eastAsia" w:ascii="宋体" w:hAnsi="宋体" w:cs="宋体"/>
          <w:b/>
          <w:bCs/>
          <w:sz w:val="24"/>
          <w:szCs w:val="24"/>
        </w:rPr>
        <w:t>16、电子化投标文件的格</w:t>
      </w:r>
      <w:r>
        <w:rPr>
          <w:rFonts w:hint="eastAsia" w:ascii="宋体" w:hAnsi="宋体" w:cs="宋体"/>
          <w:b/>
          <w:bCs/>
          <w:color w:val="000000"/>
          <w:sz w:val="24"/>
          <w:szCs w:val="24"/>
        </w:rPr>
        <w:t>式</w:t>
      </w:r>
    </w:p>
    <w:p w14:paraId="4DF70533">
      <w:pPr>
        <w:autoSpaceDE w:val="0"/>
        <w:autoSpaceDN w:val="0"/>
        <w:adjustRightInd w:val="0"/>
        <w:spacing w:line="360" w:lineRule="auto"/>
        <w:ind w:firstLine="480" w:firstLineChars="200"/>
        <w:jc w:val="left"/>
        <w:rPr>
          <w:rFonts w:ascii="宋体" w:hAnsi="宋体" w:cs="_5b8b_4f53"/>
          <w:color w:val="000000"/>
          <w:sz w:val="24"/>
          <w:szCs w:val="24"/>
        </w:rPr>
      </w:pPr>
      <w:r>
        <w:rPr>
          <w:rFonts w:ascii="宋体" w:hAnsi="宋体" w:cs="_5b8b_4f53"/>
          <w:color w:val="000000"/>
          <w:sz w:val="24"/>
          <w:szCs w:val="24"/>
        </w:rPr>
        <w:t>1</w:t>
      </w:r>
      <w:r>
        <w:rPr>
          <w:rFonts w:hint="eastAsia" w:ascii="宋体" w:hAnsi="宋体" w:cs="_5b8b_4f53"/>
          <w:color w:val="000000"/>
          <w:sz w:val="24"/>
          <w:szCs w:val="24"/>
        </w:rPr>
        <w:t>6</w:t>
      </w:r>
      <w:r>
        <w:rPr>
          <w:rFonts w:ascii="宋体" w:hAnsi="宋体" w:cs="_5b8b_4f53"/>
          <w:color w:val="000000"/>
          <w:sz w:val="24"/>
          <w:szCs w:val="24"/>
        </w:rPr>
        <w:t>.1</w:t>
      </w:r>
      <w:r>
        <w:rPr>
          <w:rFonts w:hint="eastAsia" w:ascii="宋体" w:hAnsi="宋体" w:cs="_5b8b_4f53"/>
          <w:color w:val="000000"/>
          <w:sz w:val="24"/>
          <w:szCs w:val="24"/>
        </w:rPr>
        <w:t>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5D6091BB">
      <w:pPr>
        <w:autoSpaceDE w:val="0"/>
        <w:autoSpaceDN w:val="0"/>
        <w:adjustRightInd w:val="0"/>
        <w:spacing w:line="360" w:lineRule="auto"/>
        <w:ind w:firstLine="480" w:firstLineChars="200"/>
        <w:jc w:val="left"/>
        <w:rPr>
          <w:rFonts w:ascii="宋体" w:hAnsi="宋体" w:cs="_5b8b_4f53"/>
          <w:color w:val="000000"/>
          <w:sz w:val="24"/>
          <w:szCs w:val="24"/>
        </w:rPr>
      </w:pPr>
      <w:r>
        <w:rPr>
          <w:rFonts w:hint="eastAsia" w:ascii="宋体" w:hAnsi="宋体" w:cs="_5b8b_4f53"/>
          <w:color w:val="000000"/>
          <w:sz w:val="24"/>
          <w:szCs w:val="24"/>
        </w:rPr>
        <w:t>注：投标供应商投报多个标段的，需要每个标段单独制作电子投标文件。</w:t>
      </w:r>
    </w:p>
    <w:p w14:paraId="7239B9A5">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7、电子化投标文件的签章</w:t>
      </w:r>
    </w:p>
    <w:p w14:paraId="666EB5E0">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.1 </w:t>
      </w:r>
      <w:r>
        <w:rPr>
          <w:rFonts w:hint="eastAsia" w:ascii="宋体" w:hAnsi="宋体" w:cs="宋体"/>
          <w:kern w:val="0"/>
          <w:sz w:val="24"/>
          <w:szCs w:val="24"/>
        </w:rPr>
        <w:t>投标供应商在生成电子化投标文件后，应对电子化投标文件进行签章，未进行签章的视为无效投标。</w:t>
      </w:r>
    </w:p>
    <w:p w14:paraId="0688467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17.2、投标文件中要求法定代表人或授权委托人盖章的，投标供应商在进行电子化投标文件签章时，以签盖法定代表人签章为准。电子化投标文件具体制作教材请投标供应商通过CA证书登录三门峡市公共资源电子化交易系统在右上角“交易智库”中查看。电子化投标文件工具请在三门峡市公共资源交易中心网首页“下载专区”下载。</w:t>
      </w:r>
    </w:p>
    <w:p w14:paraId="5ED6D357">
      <w:pPr>
        <w:shd w:val="clear" w:color="auto" w:fill="FFFFFF"/>
        <w:snapToGrid w:val="0"/>
        <w:spacing w:line="360" w:lineRule="auto"/>
        <w:ind w:right="105" w:rightChars="50" w:firstLine="602" w:firstLineChars="200"/>
        <w:jc w:val="center"/>
        <w:rPr>
          <w:rFonts w:ascii="宋体" w:hAnsi="宋体" w:cs="_5b8b_4f53"/>
          <w:color w:val="000000"/>
          <w:sz w:val="30"/>
          <w:szCs w:val="30"/>
        </w:rPr>
      </w:pPr>
      <w:r>
        <w:rPr>
          <w:rFonts w:hint="eastAsia" w:ascii="宋体" w:hAnsi="宋体" w:cs="_5b8b_4f53"/>
          <w:b/>
          <w:bCs/>
          <w:color w:val="000000"/>
          <w:sz w:val="30"/>
          <w:szCs w:val="30"/>
        </w:rPr>
        <w:t>四、投标文件的上传</w:t>
      </w:r>
    </w:p>
    <w:p w14:paraId="1DFE3E30">
      <w:pPr>
        <w:shd w:val="clear" w:color="auto" w:fill="FFFFFF"/>
        <w:snapToGrid w:val="0"/>
        <w:spacing w:line="360" w:lineRule="auto"/>
        <w:ind w:right="105" w:rightChars="50" w:firstLine="482" w:firstLineChars="200"/>
        <w:rPr>
          <w:rFonts w:ascii="宋体" w:hAnsi="宋体" w:cs="宋体"/>
          <w:b/>
          <w:bCs/>
          <w:color w:val="000000"/>
          <w:sz w:val="24"/>
          <w:szCs w:val="24"/>
        </w:rPr>
      </w:pPr>
      <w:r>
        <w:rPr>
          <w:rFonts w:hint="eastAsia" w:ascii="宋体" w:hAnsi="宋体" w:cs="_5b8b_4f53"/>
          <w:b/>
          <w:bCs/>
          <w:color w:val="000000"/>
          <w:sz w:val="24"/>
          <w:szCs w:val="24"/>
        </w:rPr>
        <w:t>18</w:t>
      </w:r>
      <w:r>
        <w:rPr>
          <w:rFonts w:hint="eastAsia" w:ascii="宋体" w:hAnsi="宋体" w:cs="宋体"/>
          <w:b/>
          <w:bCs/>
          <w:color w:val="000000"/>
          <w:sz w:val="24"/>
          <w:szCs w:val="24"/>
        </w:rPr>
        <w:t>、投标文件上传</w:t>
      </w:r>
    </w:p>
    <w:p w14:paraId="6A609E19">
      <w:pPr>
        <w:shd w:val="clear" w:color="auto" w:fill="FFFFFF"/>
        <w:snapToGrid w:val="0"/>
        <w:spacing w:line="360" w:lineRule="auto"/>
        <w:ind w:right="105" w:rightChars="50" w:firstLine="480" w:firstLineChars="200"/>
        <w:rPr>
          <w:rFonts w:ascii="宋体" w:hAnsi="宋体" w:cs="宋体"/>
          <w:kern w:val="0"/>
          <w:sz w:val="24"/>
          <w:szCs w:val="24"/>
        </w:rPr>
      </w:pPr>
      <w:r>
        <w:rPr>
          <w:rFonts w:hint="eastAsia" w:ascii="宋体" w:hAnsi="宋体" w:cs="宋体"/>
          <w:kern w:val="0"/>
          <w:sz w:val="24"/>
          <w:szCs w:val="24"/>
        </w:rPr>
        <w:t>18.1电子化投标文件应在投标截止时间前成功上传至三门峡市公共资源电子化交易系统。至投标截止时间止，仍未上传成功的电子化投标文件将不予接收。</w:t>
      </w:r>
    </w:p>
    <w:p w14:paraId="24528925">
      <w:pPr>
        <w:spacing w:line="360" w:lineRule="auto"/>
        <w:ind w:right="105" w:rightChars="50" w:firstLine="480" w:firstLineChars="200"/>
        <w:rPr>
          <w:rFonts w:ascii="宋体" w:hAnsi="宋体" w:cs="宋体"/>
          <w:kern w:val="0"/>
          <w:sz w:val="24"/>
          <w:szCs w:val="24"/>
        </w:rPr>
      </w:pPr>
      <w:r>
        <w:rPr>
          <w:rFonts w:hint="eastAsia" w:ascii="宋体" w:hAnsi="宋体" w:cs="宋体"/>
          <w:kern w:val="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8D47B5D">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w:t>
      </w:r>
      <w:r>
        <w:rPr>
          <w:rFonts w:hint="eastAsia" w:ascii="宋体" w:hAnsi="宋体" w:cs="宋体"/>
          <w:b/>
          <w:bCs/>
          <w:color w:val="000000"/>
          <w:sz w:val="24"/>
          <w:szCs w:val="24"/>
        </w:rPr>
        <w:t>投标截止时间</w:t>
      </w:r>
    </w:p>
    <w:p w14:paraId="5837FDEB">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19.1</w:t>
      </w:r>
      <w:r>
        <w:rPr>
          <w:rFonts w:hint="eastAsia" w:ascii="宋体" w:hAnsi="宋体" w:cs="_5b8b_4f53"/>
          <w:color w:val="000000"/>
          <w:sz w:val="24"/>
          <w:szCs w:val="24"/>
        </w:rPr>
        <w:t>投标文件的截止时间见本须知前附表规定。</w:t>
      </w:r>
    </w:p>
    <w:p w14:paraId="2E5A038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19.2采购人可按本须知规定以修改补充通知的方式，酌情延长提交电子化投标文件的截止时间。在此情况下，投标供应商的所有权利和义务以及投标供应商受制约的截止时间，均以延长后新的投标截止时间为准。</w:t>
      </w:r>
    </w:p>
    <w:p w14:paraId="1DCF8BA0">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19.3</w:t>
      </w:r>
      <w:r>
        <w:rPr>
          <w:rFonts w:hint="eastAsia" w:ascii="宋体" w:hAnsi="宋体" w:cs="_5b8b_4f53"/>
          <w:color w:val="000000"/>
          <w:sz w:val="24"/>
          <w:szCs w:val="24"/>
        </w:rPr>
        <w:t>到投标截止时间止，采购人收到的投标文件少于</w:t>
      </w:r>
      <w:r>
        <w:rPr>
          <w:rFonts w:ascii="宋体" w:hAnsi="宋体" w:cs="_5b8b_4f53"/>
          <w:color w:val="000000"/>
          <w:sz w:val="24"/>
          <w:szCs w:val="24"/>
        </w:rPr>
        <w:t>3</w:t>
      </w:r>
      <w:r>
        <w:rPr>
          <w:rFonts w:hint="eastAsia" w:ascii="宋体" w:hAnsi="宋体" w:cs="_5b8b_4f53"/>
          <w:color w:val="000000"/>
          <w:sz w:val="24"/>
          <w:szCs w:val="24"/>
        </w:rPr>
        <w:t>个的，采购人将依法重新组织招标。</w:t>
      </w:r>
    </w:p>
    <w:p w14:paraId="72639606">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宋体"/>
          <w:kern w:val="0"/>
          <w:sz w:val="24"/>
          <w:szCs w:val="24"/>
        </w:rPr>
        <w:t>19</w:t>
      </w:r>
      <w:r>
        <w:rPr>
          <w:rFonts w:ascii="宋体" w:hAnsi="宋体" w:cs="宋体"/>
          <w:kern w:val="0"/>
          <w:sz w:val="24"/>
          <w:szCs w:val="24"/>
        </w:rPr>
        <w:t xml:space="preserve">.4 </w:t>
      </w:r>
      <w:r>
        <w:rPr>
          <w:rFonts w:hint="eastAsia" w:ascii="宋体" w:hAnsi="宋体" w:cs="宋体"/>
          <w:kern w:val="0"/>
          <w:sz w:val="24"/>
          <w:szCs w:val="24"/>
        </w:rPr>
        <w:t>电子化投标文件的补充、修改与撤回</w:t>
      </w:r>
    </w:p>
    <w:p w14:paraId="1B4D2F44">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宋体"/>
          <w:kern w:val="0"/>
          <w:sz w:val="24"/>
          <w:szCs w:val="24"/>
        </w:rPr>
        <w:t>19</w:t>
      </w:r>
      <w:r>
        <w:rPr>
          <w:rFonts w:ascii="宋体" w:hAnsi="宋体" w:cs="宋体"/>
          <w:kern w:val="0"/>
          <w:sz w:val="24"/>
          <w:szCs w:val="24"/>
        </w:rPr>
        <w:t xml:space="preserve">.4.1 </w:t>
      </w:r>
      <w:r>
        <w:rPr>
          <w:rFonts w:hint="eastAsia" w:ascii="宋体" w:hAnsi="宋体" w:cs="宋体"/>
          <w:kern w:val="0"/>
          <w:sz w:val="24"/>
          <w:szCs w:val="24"/>
        </w:rPr>
        <w:t>在投标截止时间之后，投标供应商不得补充、修改电子化投标文件。</w:t>
      </w:r>
    </w:p>
    <w:p w14:paraId="47B4979F">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五、开标</w:t>
      </w:r>
    </w:p>
    <w:p w14:paraId="6A8EC7F7">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20、</w:t>
      </w:r>
      <w:r>
        <w:rPr>
          <w:rFonts w:hint="eastAsia" w:ascii="宋体" w:hAnsi="宋体" w:cs="宋体"/>
          <w:b/>
          <w:bCs/>
          <w:color w:val="000000"/>
          <w:sz w:val="24"/>
          <w:szCs w:val="24"/>
        </w:rPr>
        <w:t>开标</w:t>
      </w:r>
    </w:p>
    <w:p w14:paraId="1BDA2EA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20.1</w:t>
      </w:r>
      <w:r>
        <w:rPr>
          <w:rFonts w:hint="eastAsia" w:ascii="宋体" w:hAnsi="宋体" w:cs="宋体"/>
          <w:color w:val="000000"/>
          <w:sz w:val="24"/>
          <w:szCs w:val="24"/>
        </w:rPr>
        <w:t>采购人按本须知前附表所规定的时间和地点公开开标，开标会议由招标代理机构主持，在有关部门监督下进行。</w:t>
      </w:r>
    </w:p>
    <w:p w14:paraId="408F497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20.2</w:t>
      </w:r>
      <w:r>
        <w:rPr>
          <w:rFonts w:hint="eastAsia" w:ascii="宋体" w:hAnsi="宋体" w:cs="宋体"/>
          <w:bCs/>
          <w:color w:val="000000"/>
          <w:sz w:val="24"/>
          <w:szCs w:val="24"/>
        </w:rPr>
        <w:t>开标程序：</w:t>
      </w:r>
    </w:p>
    <w:p w14:paraId="2A9BF35C">
      <w:pPr>
        <w:shd w:val="clear" w:color="auto" w:fill="FFFFFF"/>
        <w:snapToGrid w:val="0"/>
        <w:spacing w:line="360" w:lineRule="auto"/>
        <w:ind w:right="105" w:rightChars="50" w:firstLine="480" w:firstLineChars="200"/>
        <w:rPr>
          <w:rFonts w:ascii="宋体" w:hAnsi="宋体" w:cs="宋体"/>
          <w:color w:val="000000"/>
          <w:sz w:val="24"/>
          <w:szCs w:val="24"/>
        </w:rPr>
      </w:pPr>
      <w:r>
        <w:rPr>
          <w:rFonts w:hint="eastAsia" w:ascii="宋体" w:hAnsi="宋体" w:cs="_5b8b_4f53"/>
          <w:color w:val="000000"/>
          <w:sz w:val="24"/>
          <w:szCs w:val="24"/>
        </w:rPr>
        <w:t>20.2.1</w:t>
      </w:r>
      <w:r>
        <w:rPr>
          <w:rFonts w:hint="eastAsia" w:ascii="宋体" w:hAnsi="宋体" w:cs="宋体"/>
          <w:color w:val="000000"/>
          <w:sz w:val="24"/>
          <w:szCs w:val="24"/>
        </w:rPr>
        <w:t>开标由招标代理机构主持；</w:t>
      </w:r>
    </w:p>
    <w:p w14:paraId="3849FC9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宋体"/>
          <w:color w:val="000000"/>
          <w:sz w:val="24"/>
          <w:szCs w:val="24"/>
        </w:rPr>
        <w:t>20.2.2介绍本项目的情况；</w:t>
      </w:r>
    </w:p>
    <w:p w14:paraId="1B690A1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20.2.3</w:t>
      </w:r>
      <w:r>
        <w:rPr>
          <w:rFonts w:hint="eastAsia" w:ascii="宋体" w:hAnsi="宋体" w:cs="宋体"/>
          <w:color w:val="000000"/>
          <w:sz w:val="24"/>
          <w:szCs w:val="24"/>
        </w:rPr>
        <w:t>宣布开标会议纪律；</w:t>
      </w:r>
    </w:p>
    <w:p w14:paraId="6B8349FF">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20.2.4</w:t>
      </w:r>
      <w:r>
        <w:rPr>
          <w:rFonts w:hint="eastAsia" w:ascii="宋体" w:hAnsi="宋体" w:cs="宋体"/>
          <w:color w:val="000000"/>
          <w:sz w:val="24"/>
          <w:szCs w:val="24"/>
        </w:rPr>
        <w:t>介绍参会的采购人、监督人；</w:t>
      </w:r>
    </w:p>
    <w:p w14:paraId="468107AE">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 xml:space="preserve">20.2.5开标、解密、唱标 </w:t>
      </w:r>
    </w:p>
    <w:p w14:paraId="21F47EBB">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20.2.5.1 开标时间和地点</w:t>
      </w:r>
    </w:p>
    <w:p w14:paraId="2C462F2F">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1、本项目采用电子化、无纸化进行招标，本项目为不见面开标项目，开标当日投标供应商不得到开标现场参加开标会议，投标供应商应当在投标截止时间前，登陆不见面开标大厅选择登陆三门峡市公共资源电子招投标系统进行登陆,在线准时参加开标活动并进行投标文件解密等。</w:t>
      </w:r>
    </w:p>
    <w:p w14:paraId="5EE50DB4">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32616B6">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3、电子化投标文件异常情况的处理如出现投标供应商的电子投标文件无法解密等异常情况，投标供应商应及时致电中介服务机构说明。投标文件异常，按以下步骤进行处理：</w:t>
      </w:r>
    </w:p>
    <w:p w14:paraId="02673905">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（1）首先由技术人员进行问题排查。</w:t>
      </w:r>
    </w:p>
    <w:p w14:paraId="7235F690">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（2）经技术人员排查后，是投标供应商文件自身问题导致投标文件无法解密的，该投标文件将不予接收、解密和唱标。开标会议继续进行。</w:t>
      </w:r>
    </w:p>
    <w:p w14:paraId="0379C9C8">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5D76C0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4、待所有投标供应商投标文件解密完成后，由中介服务机构操作，对所有已解密投标文件进行唱标。投标供应商应保证在开标期间电话、电脑、网络能够正常工作，投标供应商因停电、电脑病毒、网络堵塞等原因，未在规定的解密时间内对投标文件进行解密的，其投标文件不予接收、唱标。</w:t>
      </w:r>
    </w:p>
    <w:p w14:paraId="0898D50B">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0A6C863A">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76225FB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7、如评标委员会对需要回复的投标供应商连续三次致电未接通的，视为投标供应商放弃回复，评标委员会将自行对需要回复的内容进行认定。</w:t>
      </w:r>
    </w:p>
    <w:p w14:paraId="178535E9">
      <w:pPr>
        <w:shd w:val="clear" w:color="auto" w:fill="FFFFFF"/>
        <w:snapToGrid w:val="0"/>
        <w:spacing w:line="360" w:lineRule="auto"/>
        <w:ind w:right="105" w:rightChars="50" w:firstLine="482" w:firstLineChars="200"/>
        <w:rPr>
          <w:rFonts w:ascii="宋体" w:hAnsi="宋体" w:cs="_5b8b_4f53"/>
          <w:b/>
          <w:color w:val="000000"/>
          <w:sz w:val="24"/>
          <w:szCs w:val="24"/>
        </w:rPr>
      </w:pPr>
      <w:r>
        <w:rPr>
          <w:rFonts w:hint="eastAsia" w:ascii="宋体" w:hAnsi="宋体" w:cs="宋体"/>
          <w:b/>
          <w:color w:val="000000"/>
          <w:sz w:val="24"/>
          <w:szCs w:val="24"/>
        </w:rPr>
        <w:t>21投标文件的有效性</w:t>
      </w:r>
    </w:p>
    <w:p w14:paraId="0ADCA66C">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21</w:t>
      </w:r>
      <w:r>
        <w:rPr>
          <w:rFonts w:ascii="宋体" w:hAnsi="宋体" w:cs="_5b8b_4f53"/>
          <w:color w:val="000000"/>
          <w:sz w:val="24"/>
          <w:szCs w:val="24"/>
        </w:rPr>
        <w:t>.1</w:t>
      </w:r>
      <w:r>
        <w:rPr>
          <w:rFonts w:hint="eastAsia" w:ascii="宋体" w:hAnsi="宋体" w:cs="宋体"/>
          <w:color w:val="000000"/>
          <w:sz w:val="24"/>
          <w:szCs w:val="24"/>
        </w:rPr>
        <w:t>投标文件有下列情形之一的为无效电子化投标文件，采购人不予受理：</w:t>
      </w:r>
      <w:r>
        <w:rPr>
          <w:rFonts w:hint="eastAsia" w:ascii="宋体" w:hAnsi="宋体" w:cs="_5b8b_4f53"/>
          <w:color w:val="000000"/>
          <w:sz w:val="24"/>
          <w:szCs w:val="24"/>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0D94B10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21.</w:t>
      </w:r>
      <w:r>
        <w:rPr>
          <w:rFonts w:ascii="宋体" w:hAnsi="宋体" w:cs="_5b8b_4f53"/>
          <w:color w:val="000000"/>
          <w:sz w:val="24"/>
          <w:szCs w:val="24"/>
        </w:rPr>
        <w:t>2</w:t>
      </w:r>
      <w:r>
        <w:rPr>
          <w:rFonts w:hint="eastAsia" w:ascii="宋体" w:hAnsi="宋体" w:cs="_5b8b_4f53"/>
          <w:color w:val="000000"/>
          <w:sz w:val="24"/>
          <w:szCs w:val="24"/>
        </w:rPr>
        <w:t>若投标文件解</w:t>
      </w:r>
      <w:r>
        <w:rPr>
          <w:rFonts w:hint="eastAsia" w:ascii="宋体" w:hAnsi="宋体" w:cs="宋体"/>
          <w:color w:val="000000"/>
          <w:sz w:val="24"/>
          <w:szCs w:val="24"/>
        </w:rPr>
        <w:t>密后，有效电子投标文件不足三家的，本项目应予废标。</w:t>
      </w:r>
    </w:p>
    <w:p w14:paraId="4C82199C">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六、评标与定标</w:t>
      </w:r>
    </w:p>
    <w:p w14:paraId="06CE736A">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22、</w:t>
      </w:r>
      <w:r>
        <w:rPr>
          <w:rFonts w:hint="eastAsia" w:ascii="宋体" w:hAnsi="宋体" w:cs="宋体"/>
          <w:b/>
          <w:bCs/>
          <w:color w:val="000000"/>
          <w:sz w:val="24"/>
          <w:szCs w:val="24"/>
        </w:rPr>
        <w:t>评标委员会</w:t>
      </w:r>
    </w:p>
    <w:p w14:paraId="28B92ADB">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22</w:t>
      </w:r>
      <w:r>
        <w:rPr>
          <w:rFonts w:ascii="宋体" w:hAnsi="宋体" w:cs="_5b8b_4f53"/>
          <w:bCs/>
          <w:color w:val="000000"/>
          <w:sz w:val="24"/>
          <w:szCs w:val="24"/>
        </w:rPr>
        <w:t>.1</w:t>
      </w:r>
      <w:r>
        <w:rPr>
          <w:rFonts w:hint="eastAsia" w:ascii="宋体" w:hAnsi="宋体" w:cs="_5b8b_4f53"/>
          <w:color w:val="000000"/>
          <w:sz w:val="24"/>
          <w:szCs w:val="24"/>
        </w:rPr>
        <w:t>评标委员会由采购人依法组建，负责评标活动。</w:t>
      </w:r>
    </w:p>
    <w:p w14:paraId="4C8818D4">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22.2评标委员会成员为5人，业主代表1人，评审专家4人；评标专家确定方式：通过相关专家库随机抽取。</w:t>
      </w:r>
    </w:p>
    <w:p w14:paraId="167FC40A">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22</w:t>
      </w:r>
      <w:r>
        <w:rPr>
          <w:rFonts w:ascii="宋体" w:hAnsi="宋体" w:cs="_5b8b_4f53"/>
          <w:bCs/>
          <w:color w:val="000000"/>
          <w:sz w:val="24"/>
          <w:szCs w:val="24"/>
        </w:rPr>
        <w:t>.3</w:t>
      </w:r>
      <w:r>
        <w:rPr>
          <w:rFonts w:hint="eastAsia" w:ascii="宋体" w:hAnsi="宋体" w:cs="_5b8b_4f53"/>
          <w:color w:val="000000"/>
          <w:sz w:val="24"/>
          <w:szCs w:val="24"/>
        </w:rPr>
        <w:t>参加评标的专家通过相关专家库随机抽取随机选定。与投标供应商有利害关系的人不得进入评标委员会。</w:t>
      </w:r>
    </w:p>
    <w:p w14:paraId="39966F0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22</w:t>
      </w:r>
      <w:r>
        <w:rPr>
          <w:rFonts w:ascii="宋体" w:hAnsi="宋体" w:cs="_5b8b_4f53"/>
          <w:bCs/>
          <w:color w:val="000000"/>
          <w:sz w:val="24"/>
          <w:szCs w:val="24"/>
        </w:rPr>
        <w:t>.4</w:t>
      </w:r>
      <w:r>
        <w:rPr>
          <w:rFonts w:hint="eastAsia" w:ascii="宋体" w:hAnsi="宋体" w:cs="_5b8b_4f53"/>
          <w:color w:val="000000"/>
          <w:sz w:val="24"/>
          <w:szCs w:val="24"/>
        </w:rPr>
        <w:t>开标结束后，开始评标。评标工作在相关部门监督下，采用保密方式进行。</w:t>
      </w:r>
    </w:p>
    <w:p w14:paraId="493E2695">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23、</w:t>
      </w:r>
      <w:r>
        <w:rPr>
          <w:rFonts w:hint="eastAsia" w:ascii="宋体" w:hAnsi="宋体" w:cs="宋体"/>
          <w:bCs/>
          <w:color w:val="000000"/>
          <w:sz w:val="24"/>
          <w:szCs w:val="24"/>
        </w:rPr>
        <w:t>评标过程的保密</w:t>
      </w:r>
    </w:p>
    <w:p w14:paraId="3361AFE3">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23</w:t>
      </w:r>
      <w:r>
        <w:rPr>
          <w:rFonts w:ascii="宋体" w:hAnsi="宋体" w:cs="_5b8b_4f53"/>
          <w:bCs/>
          <w:color w:val="000000"/>
          <w:sz w:val="24"/>
          <w:szCs w:val="24"/>
        </w:rPr>
        <w:t>.1</w:t>
      </w:r>
      <w:r>
        <w:rPr>
          <w:rFonts w:hint="eastAsia" w:ascii="宋体" w:hAnsi="宋体" w:cs="_5b8b_4f53"/>
          <w:color w:val="000000"/>
          <w:sz w:val="24"/>
          <w:szCs w:val="24"/>
        </w:rPr>
        <w:t>开标后，直至授予中标供应商合同为止，凡属于对电子化投标文件的审查、澄清、评价和比较有关的资料，中标候选人的推荐情况，及其他任何与评标有关的情况均应严格保密。</w:t>
      </w:r>
    </w:p>
    <w:p w14:paraId="7EA76984">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23</w:t>
      </w:r>
      <w:r>
        <w:rPr>
          <w:rFonts w:ascii="宋体" w:hAnsi="宋体" w:cs="_5b8b_4f53"/>
          <w:bCs/>
          <w:color w:val="000000"/>
          <w:sz w:val="24"/>
          <w:szCs w:val="24"/>
        </w:rPr>
        <w:t>.2</w:t>
      </w:r>
      <w:r>
        <w:rPr>
          <w:rFonts w:hint="eastAsia" w:ascii="宋体" w:hAnsi="宋体" w:cs="_5b8b_4f53"/>
          <w:color w:val="000000"/>
          <w:sz w:val="24"/>
          <w:szCs w:val="24"/>
        </w:rPr>
        <w:t>在电子化投标文件的评审和比较、中标候选人推荐以及授予合同的过程中，投标供应商向采购人和评标委员会施加影响的任何行为，都将会导致其投标被拒绝。</w:t>
      </w:r>
    </w:p>
    <w:p w14:paraId="16281A6A">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23</w:t>
      </w:r>
      <w:r>
        <w:rPr>
          <w:rFonts w:ascii="宋体" w:hAnsi="宋体" w:cs="_5b8b_4f53"/>
          <w:bCs/>
          <w:color w:val="000000"/>
          <w:sz w:val="24"/>
          <w:szCs w:val="24"/>
        </w:rPr>
        <w:t>.3</w:t>
      </w:r>
      <w:r>
        <w:rPr>
          <w:rFonts w:hint="eastAsia" w:ascii="宋体" w:hAnsi="宋体" w:cs="_5b8b_4f53"/>
          <w:color w:val="000000"/>
          <w:sz w:val="24"/>
          <w:szCs w:val="24"/>
        </w:rPr>
        <w:t>中标供应商确定后，采购人不对未中标供应商就评标过程以及未能中标原因作出任何解释。未中标供应商不得向评标委员会组成人员或其他有关人员索问评标过程的情况和材料。</w:t>
      </w:r>
    </w:p>
    <w:p w14:paraId="4AFF771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hint="eastAsia" w:ascii="宋体" w:hAnsi="宋体" w:cs="宋体"/>
          <w:b/>
          <w:bCs/>
          <w:color w:val="000000"/>
          <w:sz w:val="24"/>
          <w:szCs w:val="24"/>
        </w:rPr>
        <w:t>评标纪律</w:t>
      </w:r>
    </w:p>
    <w:p w14:paraId="648A08A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24</w:t>
      </w:r>
      <w:r>
        <w:rPr>
          <w:rFonts w:ascii="宋体" w:hAnsi="宋体" w:cs="_5b8b_4f53"/>
          <w:bCs/>
          <w:color w:val="000000"/>
          <w:sz w:val="24"/>
          <w:szCs w:val="24"/>
        </w:rPr>
        <w:t>.1</w:t>
      </w:r>
      <w:r>
        <w:rPr>
          <w:rFonts w:hint="eastAsia" w:ascii="宋体" w:hAnsi="宋体" w:cs="宋体"/>
          <w:color w:val="000000"/>
          <w:sz w:val="24"/>
          <w:szCs w:val="24"/>
        </w:rPr>
        <w:t>评标委员会成员和参与评标工作的有关人员不得透露对电子化投标文件的评审和比较、中标候选人的推荐情况以及与评标有关的其它情况。</w:t>
      </w:r>
    </w:p>
    <w:p w14:paraId="7C2FEBD8">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24</w:t>
      </w:r>
      <w:r>
        <w:rPr>
          <w:rFonts w:ascii="宋体" w:hAnsi="宋体" w:cs="_5b8b_4f53"/>
          <w:bCs/>
          <w:color w:val="000000"/>
          <w:sz w:val="24"/>
          <w:szCs w:val="24"/>
        </w:rPr>
        <w:t>.2</w:t>
      </w:r>
      <w:r>
        <w:rPr>
          <w:rFonts w:hint="eastAsia" w:ascii="宋体" w:hAnsi="宋体" w:cs="宋体"/>
          <w:color w:val="000000"/>
          <w:sz w:val="24"/>
          <w:szCs w:val="24"/>
        </w:rPr>
        <w:t>除投标须知的规定以外，开标以后至授予中标通知书前，任何投标供应商均不得就与其投标文件有关的问题主动与采购人和招标代理机构发生联系。</w:t>
      </w:r>
    </w:p>
    <w:p w14:paraId="680FF976">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24</w:t>
      </w:r>
      <w:r>
        <w:rPr>
          <w:rFonts w:ascii="宋体" w:hAnsi="宋体" w:cs="_5b8b_4f53"/>
          <w:bCs/>
          <w:color w:val="000000"/>
          <w:sz w:val="24"/>
          <w:szCs w:val="24"/>
        </w:rPr>
        <w:t>.3</w:t>
      </w:r>
      <w:r>
        <w:rPr>
          <w:rFonts w:hint="eastAsia" w:ascii="宋体" w:hAnsi="宋体" w:cs="宋体"/>
          <w:color w:val="000000"/>
          <w:sz w:val="24"/>
          <w:szCs w:val="24"/>
        </w:rPr>
        <w:t>如果投标供应商试图对评标委员会的评标施加影响，则将导致该投标供应商的投标文件被拒绝。</w:t>
      </w:r>
    </w:p>
    <w:p w14:paraId="30097C4D">
      <w:pPr>
        <w:shd w:val="clear" w:color="auto" w:fill="FFFFFF"/>
        <w:snapToGrid w:val="0"/>
        <w:spacing w:line="360" w:lineRule="auto"/>
        <w:ind w:right="105" w:rightChars="50" w:firstLine="482" w:firstLineChars="200"/>
        <w:rPr>
          <w:rFonts w:ascii="宋体" w:hAnsi="宋体" w:cs="宋体"/>
          <w:b/>
          <w:bCs/>
          <w:color w:val="000000"/>
          <w:sz w:val="24"/>
          <w:szCs w:val="24"/>
        </w:rPr>
      </w:pPr>
      <w:r>
        <w:rPr>
          <w:rFonts w:hint="eastAsia" w:ascii="宋体" w:hAnsi="宋体" w:cs="_5b8b_4f53"/>
          <w:b/>
          <w:bCs/>
          <w:color w:val="000000"/>
          <w:sz w:val="24"/>
          <w:szCs w:val="24"/>
        </w:rPr>
        <w:t>25</w:t>
      </w:r>
      <w:r>
        <w:rPr>
          <w:rFonts w:hint="eastAsia" w:ascii="宋体" w:hAnsi="宋体" w:cs="宋体"/>
          <w:b/>
          <w:bCs/>
          <w:color w:val="000000"/>
          <w:sz w:val="24"/>
          <w:szCs w:val="24"/>
        </w:rPr>
        <w:t>、评标方法和标准</w:t>
      </w:r>
    </w:p>
    <w:p w14:paraId="21C7A397">
      <w:pPr>
        <w:shd w:val="clear" w:color="auto" w:fill="FFFFFF"/>
        <w:snapToGrid w:val="0"/>
        <w:spacing w:line="360" w:lineRule="auto"/>
        <w:ind w:right="105" w:rightChars="50" w:firstLine="480" w:firstLineChars="200"/>
        <w:rPr>
          <w:rFonts w:ascii="宋体" w:hAnsi="宋体" w:cs="宋体"/>
          <w:bCs/>
          <w:color w:val="000000"/>
          <w:sz w:val="24"/>
          <w:szCs w:val="24"/>
        </w:rPr>
      </w:pPr>
      <w:r>
        <w:rPr>
          <w:rFonts w:hint="eastAsia" w:ascii="宋体" w:hAnsi="宋体" w:cs="宋体"/>
          <w:bCs/>
          <w:color w:val="000000"/>
          <w:sz w:val="24"/>
          <w:szCs w:val="24"/>
        </w:rPr>
        <w:t>25.1评标委员会按照第四章“评标办法”规定的方法、评审因素、标准和程序对投标文件进行评审。第四章“评标办法”没有规定的方法、评审因素和标准，不作为评标依据。</w:t>
      </w:r>
    </w:p>
    <w:p w14:paraId="7B1DF888">
      <w:pPr>
        <w:shd w:val="clear" w:color="auto" w:fill="FFFFFF"/>
        <w:snapToGrid w:val="0"/>
        <w:spacing w:line="360" w:lineRule="auto"/>
        <w:ind w:right="105" w:rightChars="50" w:firstLine="480" w:firstLineChars="200"/>
        <w:rPr>
          <w:rFonts w:ascii="宋体" w:hAnsi="宋体" w:cs="宋体"/>
          <w:bCs/>
          <w:color w:val="000000"/>
          <w:sz w:val="24"/>
          <w:szCs w:val="24"/>
        </w:rPr>
      </w:pPr>
      <w:r>
        <w:rPr>
          <w:rFonts w:hint="eastAsia" w:ascii="宋体" w:hAnsi="宋体" w:cs="宋体"/>
          <w:bCs/>
          <w:color w:val="000000"/>
          <w:sz w:val="24"/>
          <w:szCs w:val="24"/>
        </w:rPr>
        <w:t>25.2评标时，评标委员会对电子化投标文件有质疑的，将通过电子化交易系统对投标供应商发起质疑，并在监督人员的监督下，使用免提电话致电投标供应商要求其对质疑问题进行答复。投标供应商应及时对质疑进行在线回复，回复文件必须以经过投标供应商和其法定代表人签章的PDF格式文件为准，并通过电子化交易系统提交至评标委员会。</w:t>
      </w:r>
    </w:p>
    <w:p w14:paraId="3CDAAF64">
      <w:pPr>
        <w:shd w:val="clear" w:color="auto" w:fill="FFFFFF"/>
        <w:snapToGrid w:val="0"/>
        <w:spacing w:line="360" w:lineRule="auto"/>
        <w:ind w:right="105" w:rightChars="50" w:firstLine="480" w:firstLineChars="200"/>
        <w:rPr>
          <w:rFonts w:ascii="宋体" w:hAnsi="宋体" w:cs="宋体"/>
          <w:kern w:val="0"/>
          <w:sz w:val="24"/>
          <w:szCs w:val="24"/>
        </w:rPr>
      </w:pPr>
      <w:r>
        <w:rPr>
          <w:rFonts w:hint="eastAsia" w:ascii="宋体" w:hAnsi="宋体" w:cs="宋体"/>
          <w:bCs/>
          <w:color w:val="000000"/>
          <w:sz w:val="24"/>
          <w:szCs w:val="24"/>
        </w:rPr>
        <w:t>25.3评标委员会对需要答复的投标供应商连续三次致电未接通的，视为投标供应商放弃答复，评标委员会将自行对该质疑内容进行认定。</w:t>
      </w:r>
    </w:p>
    <w:p w14:paraId="385DF4A9">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七、授予合同</w:t>
      </w:r>
    </w:p>
    <w:p w14:paraId="6C3FBB45">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26、</w:t>
      </w:r>
      <w:r>
        <w:rPr>
          <w:rFonts w:hint="eastAsia" w:ascii="宋体" w:hAnsi="宋体" w:cs="宋体"/>
          <w:b/>
          <w:bCs/>
          <w:color w:val="000000"/>
          <w:sz w:val="24"/>
          <w:szCs w:val="24"/>
        </w:rPr>
        <w:t>授予合同标准</w:t>
      </w:r>
    </w:p>
    <w:p w14:paraId="3BF7E1F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26.</w:t>
      </w:r>
      <w:r>
        <w:rPr>
          <w:rFonts w:ascii="宋体" w:hAnsi="宋体" w:cs="_5b8b_4f53"/>
          <w:bCs/>
          <w:color w:val="000000"/>
          <w:sz w:val="24"/>
          <w:szCs w:val="24"/>
        </w:rPr>
        <w:t>1</w:t>
      </w:r>
      <w:r>
        <w:rPr>
          <w:rFonts w:hint="eastAsia" w:ascii="宋体" w:hAnsi="宋体" w:cs="_5b8b_4f53"/>
          <w:color w:val="000000"/>
          <w:sz w:val="24"/>
          <w:szCs w:val="24"/>
        </w:rPr>
        <w:t>本招标项目的合同将授予按本评标办法确定的中标供应商。</w:t>
      </w:r>
    </w:p>
    <w:p w14:paraId="44CEBAF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26</w:t>
      </w:r>
      <w:r>
        <w:rPr>
          <w:rFonts w:ascii="宋体" w:hAnsi="宋体" w:cs="_5b8b_4f53"/>
          <w:bCs/>
          <w:color w:val="000000"/>
          <w:sz w:val="24"/>
          <w:szCs w:val="24"/>
        </w:rPr>
        <w:t>.2</w:t>
      </w:r>
      <w:r>
        <w:rPr>
          <w:rFonts w:hint="eastAsia" w:ascii="宋体" w:hAnsi="宋体" w:cs="_5b8b_4f53"/>
          <w:color w:val="000000"/>
          <w:sz w:val="24"/>
          <w:szCs w:val="24"/>
        </w:rPr>
        <w:t>评标委员会经采购人授权，确定排名第一的中标候选人为中标供应商。当确定中标的中标供应商候选人放弃中标或因不可抗力提出不能履行合同的，采购人可以按序确定排名第二的中标候选人为中标供应商，以此类推。</w:t>
      </w:r>
    </w:p>
    <w:p w14:paraId="4EEAC66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27、授予合同时变更数量的权利</w:t>
      </w:r>
    </w:p>
    <w:p w14:paraId="192403CE">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1</w:t>
      </w:r>
      <w:r>
        <w:rPr>
          <w:rFonts w:hint="eastAsia" w:ascii="宋体" w:hAnsi="宋体" w:cs="宋体"/>
          <w:kern w:val="0"/>
          <w:sz w:val="24"/>
          <w:szCs w:val="24"/>
        </w:rPr>
        <w:t>采购人在授予合同时，保留对货物数量予以适当增减的权利。中标供应商不得在此情况下对投标文件作出修改，如价格、交货期限、质保期、售后服务等。</w:t>
      </w:r>
    </w:p>
    <w:p w14:paraId="691418C5">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28、</w:t>
      </w:r>
      <w:r>
        <w:rPr>
          <w:rFonts w:hint="eastAsia" w:ascii="宋体" w:hAnsi="宋体" w:cs="宋体"/>
          <w:b/>
          <w:bCs/>
          <w:color w:val="000000"/>
          <w:sz w:val="24"/>
          <w:szCs w:val="24"/>
        </w:rPr>
        <w:t>采购人拒绝投标的权力</w:t>
      </w:r>
    </w:p>
    <w:p w14:paraId="22D9B3B6">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28</w:t>
      </w:r>
      <w:r>
        <w:rPr>
          <w:rFonts w:ascii="宋体" w:hAnsi="宋体" w:cs="_5b8b_4f53"/>
          <w:color w:val="000000"/>
          <w:sz w:val="24"/>
          <w:szCs w:val="24"/>
        </w:rPr>
        <w:t>.1</w:t>
      </w:r>
      <w:r>
        <w:rPr>
          <w:rFonts w:hint="eastAsia" w:ascii="宋体" w:hAnsi="宋体" w:cs="_5b8b_4f53"/>
          <w:color w:val="000000"/>
          <w:sz w:val="24"/>
          <w:szCs w:val="24"/>
        </w:rPr>
        <w:t>采购人不承诺将合同授予报价最低的或最高的中标候选人。</w:t>
      </w:r>
    </w:p>
    <w:p w14:paraId="7A0E61C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29、中标通知</w:t>
      </w:r>
    </w:p>
    <w:p w14:paraId="408524C8">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29</w:t>
      </w:r>
      <w:r>
        <w:rPr>
          <w:rFonts w:ascii="宋体" w:hAnsi="宋体" w:cs="_5b8b_4f53"/>
          <w:bCs/>
          <w:color w:val="000000"/>
          <w:sz w:val="24"/>
          <w:szCs w:val="24"/>
        </w:rPr>
        <w:t>.1</w:t>
      </w:r>
      <w:r>
        <w:rPr>
          <w:rFonts w:hint="eastAsia" w:ascii="宋体" w:hAnsi="宋体" w:cs="_5b8b_4f53"/>
          <w:color w:val="000000"/>
          <w:sz w:val="24"/>
          <w:szCs w:val="24"/>
        </w:rPr>
        <w:t>中标供应商确定后，采购人将于</w:t>
      </w:r>
      <w:r>
        <w:rPr>
          <w:rFonts w:ascii="宋体" w:hAnsi="宋体" w:cs="_5b8b_4f53"/>
          <w:color w:val="000000"/>
          <w:sz w:val="24"/>
          <w:szCs w:val="24"/>
        </w:rPr>
        <w:t>15</w:t>
      </w:r>
      <w:r>
        <w:rPr>
          <w:rFonts w:hint="eastAsia" w:ascii="宋体" w:hAnsi="宋体" w:cs="_5b8b_4f53"/>
          <w:color w:val="000000"/>
          <w:sz w:val="24"/>
          <w:szCs w:val="24"/>
        </w:rPr>
        <w:t>日内向有关部门提交招标情况的书面报告，并在发布本项目招标公告的媒介上发布中标公示。</w:t>
      </w:r>
    </w:p>
    <w:p w14:paraId="4C03C9C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29</w:t>
      </w:r>
      <w:r>
        <w:rPr>
          <w:rFonts w:ascii="宋体" w:hAnsi="宋体" w:cs="_5b8b_4f53"/>
          <w:bCs/>
          <w:color w:val="000000"/>
          <w:sz w:val="24"/>
          <w:szCs w:val="24"/>
        </w:rPr>
        <w:t>.2</w:t>
      </w:r>
      <w:r>
        <w:rPr>
          <w:rFonts w:hint="eastAsia" w:ascii="宋体" w:hAnsi="宋体" w:cs="_5b8b_4f53"/>
          <w:color w:val="000000"/>
          <w:sz w:val="24"/>
          <w:szCs w:val="24"/>
        </w:rPr>
        <w:t>中标通知书是合同的组成部分。</w:t>
      </w:r>
    </w:p>
    <w:p w14:paraId="31CA9618">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29</w:t>
      </w:r>
      <w:r>
        <w:rPr>
          <w:rFonts w:ascii="宋体" w:hAnsi="宋体" w:cs="_5b8b_4f53"/>
          <w:bCs/>
          <w:color w:val="000000"/>
          <w:sz w:val="24"/>
          <w:szCs w:val="24"/>
        </w:rPr>
        <w:t>.3</w:t>
      </w:r>
      <w:r>
        <w:rPr>
          <w:rFonts w:hint="eastAsia" w:ascii="宋体" w:hAnsi="宋体" w:cs="_5b8b_4f53"/>
          <w:color w:val="000000"/>
          <w:sz w:val="24"/>
          <w:szCs w:val="24"/>
        </w:rPr>
        <w:t>对未中标的投标供应商，不做任何未中标原因的解释。所有投标文件不予退还。</w:t>
      </w:r>
    </w:p>
    <w:p w14:paraId="7694AB67">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30、</w:t>
      </w:r>
      <w:r>
        <w:rPr>
          <w:rFonts w:hint="eastAsia" w:ascii="宋体" w:hAnsi="宋体" w:cs="宋体"/>
          <w:b/>
          <w:bCs/>
          <w:color w:val="000000"/>
          <w:sz w:val="24"/>
          <w:szCs w:val="24"/>
        </w:rPr>
        <w:t>合同协议书的签署</w:t>
      </w:r>
    </w:p>
    <w:p w14:paraId="38D4A7D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31</w:t>
      </w:r>
      <w:r>
        <w:rPr>
          <w:rFonts w:ascii="宋体" w:hAnsi="宋体" w:cs="_5b8b_4f53"/>
          <w:color w:val="000000"/>
          <w:sz w:val="24"/>
          <w:szCs w:val="24"/>
        </w:rPr>
        <w:t>.1</w:t>
      </w:r>
      <w:r>
        <w:rPr>
          <w:rFonts w:hint="eastAsia" w:ascii="宋体" w:hAnsi="宋体" w:cs="宋体"/>
          <w:color w:val="000000"/>
          <w:sz w:val="24"/>
          <w:szCs w:val="24"/>
        </w:rPr>
        <w:t>采购人与中标供应商将于中标通知书发出之日起</w:t>
      </w:r>
      <w:r>
        <w:rPr>
          <w:rFonts w:ascii="宋体" w:hAnsi="宋体" w:cs="_5b8b_4f53"/>
          <w:color w:val="000000"/>
          <w:sz w:val="24"/>
          <w:szCs w:val="24"/>
        </w:rPr>
        <w:t>30</w:t>
      </w:r>
      <w:r>
        <w:rPr>
          <w:rFonts w:hint="eastAsia" w:ascii="宋体" w:hAnsi="宋体" w:cs="宋体"/>
          <w:color w:val="000000"/>
          <w:sz w:val="24"/>
          <w:szCs w:val="24"/>
        </w:rPr>
        <w:t>日内，按照招标文件及中标供应商的投标文件订立书面承包合同，采购人和中标供应商不得再行订立背离合同实质性内容的其他协议。</w:t>
      </w:r>
    </w:p>
    <w:p w14:paraId="1E60E3F3">
      <w:pPr>
        <w:shd w:val="clear" w:color="auto" w:fill="FFFFFF"/>
        <w:snapToGrid w:val="0"/>
        <w:spacing w:line="360" w:lineRule="auto"/>
        <w:ind w:right="105" w:rightChars="50" w:firstLine="480" w:firstLineChars="200"/>
        <w:rPr>
          <w:rFonts w:ascii="宋体" w:hAnsi="宋体" w:cs="宋体"/>
          <w:color w:val="000000"/>
          <w:sz w:val="24"/>
          <w:szCs w:val="24"/>
        </w:rPr>
      </w:pPr>
      <w:r>
        <w:rPr>
          <w:rFonts w:hint="eastAsia" w:ascii="宋体" w:hAnsi="宋体" w:cs="_5b8b_4f53"/>
          <w:color w:val="000000"/>
          <w:sz w:val="24"/>
          <w:szCs w:val="24"/>
        </w:rPr>
        <w:t>31</w:t>
      </w:r>
      <w:r>
        <w:rPr>
          <w:rFonts w:ascii="宋体" w:hAnsi="宋体" w:cs="_5b8b_4f53"/>
          <w:color w:val="000000"/>
          <w:sz w:val="24"/>
          <w:szCs w:val="24"/>
        </w:rPr>
        <w:t>.2</w:t>
      </w:r>
      <w:r>
        <w:rPr>
          <w:rFonts w:hint="eastAsia" w:ascii="宋体" w:hAnsi="宋体" w:cs="宋体"/>
          <w:color w:val="000000"/>
          <w:sz w:val="24"/>
          <w:szCs w:val="24"/>
        </w:rPr>
        <w:t>中标供应商如不按本投标须知的规定与采购人订立合同，则采购人将废除授标，给采购人造成损失的，应当予以赔偿，同时依法承担相应法律责任。</w:t>
      </w:r>
    </w:p>
    <w:p w14:paraId="530D3267">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八、其他</w:t>
      </w:r>
    </w:p>
    <w:p w14:paraId="31AF4FE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33、</w:t>
      </w:r>
      <w:r>
        <w:rPr>
          <w:rFonts w:hint="eastAsia" w:ascii="宋体" w:hAnsi="宋体" w:cs="_5b8b_4f53"/>
          <w:color w:val="000000"/>
          <w:sz w:val="24"/>
          <w:szCs w:val="24"/>
        </w:rPr>
        <w:t>未尽事宜按国家有关规定执行。</w:t>
      </w:r>
    </w:p>
    <w:p w14:paraId="2BD7E513">
      <w:pPr>
        <w:shd w:val="clear" w:color="auto" w:fill="FFFFFF"/>
        <w:snapToGrid w:val="0"/>
        <w:spacing w:line="360" w:lineRule="auto"/>
        <w:ind w:right="105" w:rightChars="50" w:firstLine="482" w:firstLineChars="200"/>
        <w:rPr>
          <w:rFonts w:ascii="宋体" w:hAnsi="宋体" w:cs="_5b8b_4f53"/>
          <w:b/>
          <w:bCs/>
          <w:color w:val="000000"/>
          <w:sz w:val="24"/>
          <w:szCs w:val="24"/>
        </w:rPr>
      </w:pPr>
      <w:r>
        <w:rPr>
          <w:rFonts w:hint="eastAsia" w:ascii="宋体" w:hAnsi="宋体" w:cs="_5b8b_4f53"/>
          <w:b/>
          <w:bCs/>
          <w:color w:val="000000"/>
          <w:sz w:val="24"/>
          <w:szCs w:val="24"/>
        </w:rPr>
        <w:t>34、</w:t>
      </w:r>
      <w:r>
        <w:rPr>
          <w:rFonts w:hint="eastAsia" w:ascii="宋体" w:hAnsi="宋体" w:cs="_5b8b_4f53"/>
          <w:bCs/>
          <w:color w:val="000000"/>
          <w:sz w:val="24"/>
          <w:szCs w:val="24"/>
        </w:rPr>
        <w:t>招标文件内容与投标供应商须知前附表不一致的，以投标供应商须知前附表内容为准。</w:t>
      </w:r>
    </w:p>
    <w:p w14:paraId="25B25196">
      <w:pPr>
        <w:shd w:val="clear" w:color="auto" w:fill="FFFFFF"/>
        <w:snapToGrid w:val="0"/>
        <w:spacing w:line="360" w:lineRule="auto"/>
        <w:ind w:right="105" w:rightChars="50" w:firstLine="480" w:firstLineChars="200"/>
        <w:rPr>
          <w:rFonts w:ascii="宋体" w:hAnsi="宋体" w:cs="宋体"/>
          <w:b/>
          <w:bCs/>
          <w:color w:val="000000"/>
          <w:sz w:val="36"/>
          <w:szCs w:val="36"/>
        </w:rPr>
      </w:pPr>
      <w:r>
        <w:rPr>
          <w:rFonts w:hint="eastAsia" w:ascii="宋体" w:hAnsi="宋体" w:cs="_5b8b_4f53"/>
          <w:color w:val="000000"/>
          <w:sz w:val="24"/>
          <w:szCs w:val="24"/>
        </w:rPr>
        <w:t>35、本招标文件最终解释权归采购人。</w:t>
      </w:r>
    </w:p>
    <w:p w14:paraId="0377B73C">
      <w:pPr>
        <w:jc w:val="center"/>
        <w:rPr>
          <w:rFonts w:ascii="宋体" w:hAnsi="宋体" w:cs="宋体"/>
          <w:sz w:val="24"/>
          <w:szCs w:val="24"/>
        </w:rPr>
      </w:pPr>
    </w:p>
    <w:p w14:paraId="30105581">
      <w:pPr>
        <w:jc w:val="center"/>
        <w:rPr>
          <w:rFonts w:ascii="宋体" w:hAnsi="宋体" w:cs="宋体"/>
          <w:sz w:val="24"/>
          <w:szCs w:val="24"/>
        </w:rPr>
      </w:pPr>
    </w:p>
    <w:p w14:paraId="7A96F340">
      <w:pPr>
        <w:jc w:val="center"/>
        <w:rPr>
          <w:rFonts w:ascii="宋体" w:hAnsi="宋体" w:cs="宋体"/>
          <w:b/>
          <w:bCs/>
          <w:kern w:val="0"/>
          <w:sz w:val="24"/>
          <w:szCs w:val="24"/>
        </w:rPr>
      </w:pPr>
      <w:r>
        <w:rPr>
          <w:rFonts w:hint="eastAsia" w:ascii="宋体" w:hAnsi="宋体" w:cs="宋体"/>
          <w:sz w:val="24"/>
          <w:szCs w:val="24"/>
        </w:rPr>
        <w:br w:type="page"/>
      </w:r>
      <w:bookmarkStart w:id="8" w:name="_Toc184635071"/>
    </w:p>
    <w:bookmarkEnd w:id="8"/>
    <w:p w14:paraId="5211514E">
      <w:pPr>
        <w:pStyle w:val="4"/>
        <w:adjustRightInd w:val="0"/>
        <w:snapToGrid w:val="0"/>
        <w:spacing w:after="0"/>
        <w:ind w:left="0" w:leftChars="0" w:firstLine="0" w:firstLineChars="0"/>
        <w:jc w:val="center"/>
        <w:rPr>
          <w:b/>
        </w:rPr>
      </w:pPr>
      <w:bookmarkStart w:id="9" w:name="_Toc455333415"/>
      <w:r>
        <w:rPr>
          <w:rFonts w:hint="eastAsia"/>
          <w:b/>
        </w:rPr>
        <w:t>第三章  采购清单及技术要求</w:t>
      </w:r>
    </w:p>
    <w:bookmarkEnd w:id="9"/>
    <w:p w14:paraId="733C989C">
      <w:pPr>
        <w:adjustRightInd w:val="0"/>
        <w:snapToGrid w:val="0"/>
        <w:spacing w:line="360" w:lineRule="auto"/>
        <w:jc w:val="center"/>
        <w:rPr>
          <w:rFonts w:asciiTheme="minorEastAsia" w:hAnsiTheme="minorEastAsia"/>
          <w:b/>
          <w:sz w:val="28"/>
          <w:szCs w:val="24"/>
        </w:rPr>
      </w:pPr>
      <w:bookmarkStart w:id="10" w:name="_Toc25174"/>
      <w:r>
        <w:rPr>
          <w:rFonts w:hint="eastAsia" w:asciiTheme="minorEastAsia" w:hAnsiTheme="minorEastAsia"/>
          <w:b/>
          <w:sz w:val="28"/>
          <w:szCs w:val="24"/>
        </w:rPr>
        <w:t>四标段</w:t>
      </w:r>
    </w:p>
    <w:tbl>
      <w:tblPr>
        <w:tblStyle w:val="22"/>
        <w:tblW w:w="9432" w:type="dxa"/>
        <w:jc w:val="center"/>
        <w:tblLayout w:type="fixed"/>
        <w:tblCellMar>
          <w:top w:w="0" w:type="dxa"/>
          <w:left w:w="108" w:type="dxa"/>
          <w:bottom w:w="0" w:type="dxa"/>
          <w:right w:w="108" w:type="dxa"/>
        </w:tblCellMar>
      </w:tblPr>
      <w:tblGrid>
        <w:gridCol w:w="475"/>
        <w:gridCol w:w="770"/>
        <w:gridCol w:w="709"/>
        <w:gridCol w:w="4961"/>
        <w:gridCol w:w="797"/>
        <w:gridCol w:w="840"/>
        <w:gridCol w:w="880"/>
      </w:tblGrid>
      <w:tr w14:paraId="50683960">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150ACDBB">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37CF7DFF">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设施设备名称</w:t>
            </w:r>
          </w:p>
        </w:tc>
        <w:tc>
          <w:tcPr>
            <w:tcW w:w="709" w:type="dxa"/>
            <w:tcBorders>
              <w:top w:val="single" w:color="000000" w:sz="8" w:space="0"/>
              <w:left w:val="single" w:color="000000" w:sz="4" w:space="0"/>
              <w:bottom w:val="single" w:color="000000" w:sz="4" w:space="0"/>
              <w:right w:val="single" w:color="000000" w:sz="4" w:space="0"/>
            </w:tcBorders>
            <w:vAlign w:val="center"/>
          </w:tcPr>
          <w:p w14:paraId="7B9577FD">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规格型号</w:t>
            </w:r>
          </w:p>
        </w:tc>
        <w:tc>
          <w:tcPr>
            <w:tcW w:w="4961" w:type="dxa"/>
            <w:tcBorders>
              <w:top w:val="single" w:color="000000" w:sz="8" w:space="0"/>
              <w:left w:val="single" w:color="000000" w:sz="4" w:space="0"/>
              <w:bottom w:val="single" w:color="000000" w:sz="4" w:space="0"/>
              <w:right w:val="single" w:color="000000" w:sz="4" w:space="0"/>
            </w:tcBorders>
            <w:noWrap/>
            <w:vAlign w:val="center"/>
          </w:tcPr>
          <w:p w14:paraId="460AC2D4">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技术参数</w:t>
            </w:r>
          </w:p>
        </w:tc>
        <w:tc>
          <w:tcPr>
            <w:tcW w:w="797" w:type="dxa"/>
            <w:tcBorders>
              <w:top w:val="single" w:color="000000" w:sz="8" w:space="0"/>
              <w:left w:val="single" w:color="000000" w:sz="4" w:space="0"/>
              <w:bottom w:val="single" w:color="000000" w:sz="4" w:space="0"/>
              <w:right w:val="single" w:color="000000" w:sz="4" w:space="0"/>
            </w:tcBorders>
            <w:noWrap/>
            <w:vAlign w:val="center"/>
          </w:tcPr>
          <w:p w14:paraId="7169413E">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单位</w:t>
            </w:r>
          </w:p>
        </w:tc>
        <w:tc>
          <w:tcPr>
            <w:tcW w:w="840" w:type="dxa"/>
            <w:tcBorders>
              <w:top w:val="single" w:color="000000" w:sz="8" w:space="0"/>
              <w:left w:val="single" w:color="000000" w:sz="4" w:space="0"/>
              <w:bottom w:val="single" w:color="000000" w:sz="4" w:space="0"/>
              <w:right w:val="single" w:color="000000" w:sz="4" w:space="0"/>
            </w:tcBorders>
            <w:noWrap/>
            <w:vAlign w:val="center"/>
          </w:tcPr>
          <w:p w14:paraId="56E2A690">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数量</w:t>
            </w:r>
          </w:p>
        </w:tc>
        <w:tc>
          <w:tcPr>
            <w:tcW w:w="880" w:type="dxa"/>
            <w:tcBorders>
              <w:top w:val="single" w:color="000000" w:sz="8" w:space="0"/>
              <w:left w:val="single" w:color="000000" w:sz="4" w:space="0"/>
              <w:bottom w:val="single" w:color="000000" w:sz="4" w:space="0"/>
              <w:right w:val="single" w:color="000000" w:sz="8" w:space="0"/>
            </w:tcBorders>
            <w:noWrap/>
            <w:vAlign w:val="center"/>
          </w:tcPr>
          <w:p w14:paraId="2E9C3C3E">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备注</w:t>
            </w:r>
          </w:p>
        </w:tc>
      </w:tr>
      <w:tr w14:paraId="47B41DAB">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65F63451">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1FC389E4">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割草车</w:t>
            </w:r>
          </w:p>
        </w:tc>
        <w:tc>
          <w:tcPr>
            <w:tcW w:w="709" w:type="dxa"/>
            <w:tcBorders>
              <w:top w:val="single" w:color="000000" w:sz="4" w:space="0"/>
              <w:left w:val="single" w:color="000000" w:sz="4" w:space="0"/>
              <w:bottom w:val="single" w:color="000000" w:sz="4" w:space="0"/>
              <w:right w:val="single" w:color="000000" w:sz="4" w:space="0"/>
            </w:tcBorders>
            <w:vAlign w:val="center"/>
          </w:tcPr>
          <w:p w14:paraId="36D84C12">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6AA608D9">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油箱容量：</w:t>
            </w:r>
            <w:r>
              <w:rPr>
                <w:rFonts w:hint="eastAsia" w:ascii="宋体" w:hAnsi="宋体"/>
                <w:sz w:val="22"/>
                <w:szCs w:val="24"/>
              </w:rPr>
              <w:t>≥</w:t>
            </w:r>
            <w:r>
              <w:rPr>
                <w:rFonts w:ascii="宋体" w:hAnsi="宋体"/>
                <w:sz w:val="22"/>
                <w:szCs w:val="24"/>
              </w:rPr>
              <w:t>10L</w:t>
            </w:r>
          </w:p>
          <w:p w14:paraId="30342A32">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启动方式：</w:t>
            </w:r>
            <w:r>
              <w:rPr>
                <w:rFonts w:hint="eastAsia" w:ascii="宋体" w:hAnsi="宋体"/>
                <w:sz w:val="22"/>
                <w:szCs w:val="24"/>
              </w:rPr>
              <w:t>电启动</w:t>
            </w:r>
          </w:p>
          <w:p w14:paraId="07011840">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前进速度：</w:t>
            </w:r>
            <w:r>
              <w:rPr>
                <w:rFonts w:ascii="宋体" w:hAnsi="宋体"/>
                <w:sz w:val="22"/>
                <w:szCs w:val="24"/>
              </w:rPr>
              <w:t>0-10km/h</w:t>
            </w:r>
          </w:p>
          <w:p w14:paraId="1A352896">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后退速度：</w:t>
            </w:r>
            <w:r>
              <w:rPr>
                <w:rFonts w:ascii="宋体" w:hAnsi="宋体"/>
                <w:sz w:val="22"/>
                <w:szCs w:val="24"/>
              </w:rPr>
              <w:t>0-5km/h</w:t>
            </w:r>
          </w:p>
          <w:p w14:paraId="24E8B049">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切割宽度：</w:t>
            </w:r>
            <w:r>
              <w:rPr>
                <w:rFonts w:hint="eastAsia" w:ascii="宋体" w:hAnsi="宋体"/>
                <w:sz w:val="22"/>
                <w:szCs w:val="24"/>
              </w:rPr>
              <w:t>≥</w:t>
            </w:r>
            <w:r>
              <w:rPr>
                <w:rFonts w:ascii="宋体" w:hAnsi="宋体"/>
                <w:sz w:val="22"/>
                <w:szCs w:val="24"/>
              </w:rPr>
              <w:t>106cm</w:t>
            </w:r>
          </w:p>
          <w:p w14:paraId="3F9361A8">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刀片数量：</w:t>
            </w:r>
            <w:r>
              <w:rPr>
                <w:rFonts w:hint="eastAsia" w:ascii="宋体" w:hAnsi="宋体"/>
                <w:sz w:val="22"/>
                <w:szCs w:val="24"/>
              </w:rPr>
              <w:t>2把</w:t>
            </w:r>
          </w:p>
          <w:p w14:paraId="3B310168">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切割高度：</w:t>
            </w:r>
            <w:r>
              <w:rPr>
                <w:rFonts w:hint="eastAsia" w:ascii="宋体" w:hAnsi="宋体"/>
                <w:sz w:val="22"/>
                <w:szCs w:val="24"/>
              </w:rPr>
              <w:t>25-90mm/12档调节</w:t>
            </w:r>
          </w:p>
          <w:p w14:paraId="6805DD7A">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包装尺寸：</w:t>
            </w:r>
            <w:r>
              <w:rPr>
                <w:rFonts w:hint="eastAsia" w:ascii="宋体" w:hAnsi="宋体"/>
                <w:sz w:val="22"/>
                <w:szCs w:val="24"/>
              </w:rPr>
              <w:t>≥2176*1188*1068mm（铁架包装）</w:t>
            </w:r>
          </w:p>
          <w:p w14:paraId="3EF33B02">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整机净重：</w:t>
            </w:r>
            <w:r>
              <w:rPr>
                <w:rFonts w:ascii="宋体" w:hAnsi="宋体"/>
                <w:sz w:val="22"/>
                <w:szCs w:val="24"/>
              </w:rPr>
              <w:t>275kg</w:t>
            </w:r>
          </w:p>
          <w:p w14:paraId="528FC082">
            <w:pPr>
              <w:jc w:val="left"/>
              <w:rPr>
                <w:rFonts w:asciiTheme="minorEastAsia" w:hAnsiTheme="minorEastAsia"/>
                <w:sz w:val="22"/>
              </w:rPr>
            </w:pPr>
            <w:r>
              <w:rPr>
                <w:rFonts w:hint="eastAsia" w:asciiTheme="minorEastAsia" w:hAnsiTheme="minorEastAsia"/>
                <w:sz w:val="22"/>
              </w:rPr>
              <w:t>全自动LED前大灯：可根据光线明暗程度自动开启或关闭。</w:t>
            </w:r>
          </w:p>
          <w:p w14:paraId="5A23EE06">
            <w:pPr>
              <w:jc w:val="left"/>
              <w:rPr>
                <w:rFonts w:asciiTheme="minorEastAsia" w:hAnsiTheme="minorEastAsia"/>
                <w:sz w:val="22"/>
              </w:rPr>
            </w:pPr>
            <w:r>
              <w:rPr>
                <w:rFonts w:hint="eastAsia" w:asciiTheme="minorEastAsia" w:hAnsiTheme="minorEastAsia"/>
                <w:sz w:val="22"/>
              </w:rPr>
              <w:t>全新设计的高强度割台：采用反转齿轮箱结构，传动更高效，维护更简单，作业更稳定。</w:t>
            </w:r>
          </w:p>
          <w:p w14:paraId="0FB0D1CC">
            <w:pPr>
              <w:jc w:val="left"/>
              <w:rPr>
                <w:rFonts w:asciiTheme="minorEastAsia" w:hAnsiTheme="minorEastAsia"/>
                <w:sz w:val="22"/>
              </w:rPr>
            </w:pPr>
            <w:r>
              <w:rPr>
                <w:rFonts w:hint="eastAsia" w:asciiTheme="minorEastAsia" w:hAnsiTheme="minorEastAsia"/>
                <w:sz w:val="22"/>
              </w:rPr>
              <w:t>高强度金属机罩：特有的发动机风道设计使得散热效果更好，保障发动机在高强度下持续工作，降低油耗。</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7ED2A2D">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5ECD96F">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2</w:t>
            </w:r>
          </w:p>
        </w:tc>
        <w:tc>
          <w:tcPr>
            <w:tcW w:w="880" w:type="dxa"/>
            <w:tcBorders>
              <w:top w:val="single" w:color="000000" w:sz="4" w:space="0"/>
              <w:left w:val="single" w:color="000000" w:sz="4" w:space="0"/>
              <w:bottom w:val="single" w:color="000000" w:sz="4" w:space="0"/>
              <w:right w:val="single" w:color="000000" w:sz="8" w:space="0"/>
            </w:tcBorders>
            <w:vAlign w:val="center"/>
          </w:tcPr>
          <w:p w14:paraId="70269C06">
            <w:pPr>
              <w:pStyle w:val="2"/>
              <w:snapToGrid w:val="0"/>
              <w:spacing w:after="0"/>
              <w:ind w:left="63" w:right="63" w:firstLine="0" w:firstLineChars="0"/>
              <w:rPr>
                <w:rFonts w:asciiTheme="minorEastAsia" w:hAnsiTheme="minorEastAsia" w:eastAsiaTheme="minorEastAsia"/>
                <w:sz w:val="22"/>
                <w:szCs w:val="24"/>
              </w:rPr>
            </w:pPr>
          </w:p>
        </w:tc>
      </w:tr>
      <w:tr w14:paraId="1320BE27">
        <w:tblPrEx>
          <w:tblCellMar>
            <w:top w:w="0" w:type="dxa"/>
            <w:left w:w="108" w:type="dxa"/>
            <w:bottom w:w="0" w:type="dxa"/>
            <w:right w:w="108" w:type="dxa"/>
          </w:tblCellMar>
        </w:tblPrEx>
        <w:trPr>
          <w:trHeight w:val="563"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58E67E57">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2</w:t>
            </w:r>
          </w:p>
        </w:tc>
        <w:tc>
          <w:tcPr>
            <w:tcW w:w="770" w:type="dxa"/>
            <w:tcBorders>
              <w:top w:val="single" w:color="000000" w:sz="4" w:space="0"/>
              <w:left w:val="single" w:color="000000" w:sz="4" w:space="0"/>
              <w:bottom w:val="single" w:color="000000" w:sz="4" w:space="0"/>
              <w:right w:val="single" w:color="000000" w:sz="4" w:space="0"/>
            </w:tcBorders>
            <w:vAlign w:val="center"/>
          </w:tcPr>
          <w:p w14:paraId="76639654">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环式挖树机</w:t>
            </w:r>
          </w:p>
        </w:tc>
        <w:tc>
          <w:tcPr>
            <w:tcW w:w="709" w:type="dxa"/>
            <w:tcBorders>
              <w:top w:val="single" w:color="000000" w:sz="4" w:space="0"/>
              <w:left w:val="single" w:color="000000" w:sz="4" w:space="0"/>
              <w:bottom w:val="single" w:color="000000" w:sz="4" w:space="0"/>
              <w:right w:val="single" w:color="000000" w:sz="4" w:space="0"/>
            </w:tcBorders>
            <w:vAlign w:val="center"/>
          </w:tcPr>
          <w:p w14:paraId="1F900AFB">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427692D3">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最小树球</w:t>
            </w:r>
            <w:r>
              <w:rPr>
                <w:rFonts w:hint="eastAsia" w:asciiTheme="minorEastAsia" w:hAnsiTheme="minorEastAsia" w:eastAsiaTheme="minorEastAsia"/>
                <w:sz w:val="22"/>
                <w:szCs w:val="24"/>
              </w:rPr>
              <w:t>：</w:t>
            </w:r>
            <w:r>
              <w:rPr>
                <w:rFonts w:hint="eastAsia" w:ascii="宋体" w:hAnsi="宋体" w:cs="宋体"/>
                <w:sz w:val="22"/>
                <w:szCs w:val="24"/>
              </w:rPr>
              <w:t>≧</w:t>
            </w:r>
            <w:r>
              <w:rPr>
                <w:rFonts w:hint="eastAsia" w:ascii="宋体" w:hAnsi="宋体"/>
                <w:sz w:val="22"/>
                <w:szCs w:val="24"/>
              </w:rPr>
              <w:t>38cm</w:t>
            </w:r>
          </w:p>
          <w:p w14:paraId="5C31EE11">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最大树球</w:t>
            </w:r>
            <w:r>
              <w:rPr>
                <w:rFonts w:hint="eastAsia" w:asciiTheme="minorEastAsia" w:hAnsiTheme="minorEastAsia" w:eastAsiaTheme="minorEastAsia"/>
                <w:sz w:val="22"/>
                <w:szCs w:val="24"/>
              </w:rPr>
              <w:t>：</w:t>
            </w:r>
            <w:r>
              <w:rPr>
                <w:rFonts w:hint="eastAsia" w:ascii="宋体" w:hAnsi="宋体" w:cs="宋体"/>
                <w:sz w:val="22"/>
                <w:szCs w:val="24"/>
              </w:rPr>
              <w:t>≧</w:t>
            </w:r>
            <w:r>
              <w:rPr>
                <w:rFonts w:hint="eastAsia" w:ascii="宋体" w:hAnsi="宋体"/>
                <w:sz w:val="22"/>
                <w:szCs w:val="24"/>
              </w:rPr>
              <w:t>135cm</w:t>
            </w:r>
          </w:p>
          <w:p w14:paraId="2DD3BC98">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4缸柴油发动机</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343</w:t>
            </w:r>
            <w:r>
              <w:rPr>
                <w:rFonts w:hint="eastAsia" w:ascii="宋体" w:hAnsi="宋体"/>
                <w:sz w:val="22"/>
                <w:szCs w:val="24"/>
              </w:rPr>
              <w:t>cc</w:t>
            </w:r>
          </w:p>
          <w:p w14:paraId="67A3F156">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功率</w:t>
            </w:r>
            <w:r>
              <w:rPr>
                <w:rFonts w:hint="eastAsia" w:asciiTheme="minorEastAsia" w:hAnsiTheme="minorEastAsia" w:eastAsiaTheme="minorEastAsia"/>
                <w:sz w:val="22"/>
                <w:szCs w:val="24"/>
              </w:rPr>
              <w:t>：</w:t>
            </w:r>
            <w:r>
              <w:rPr>
                <w:rFonts w:hint="eastAsia" w:ascii="宋体" w:hAnsi="宋体"/>
                <w:sz w:val="22"/>
                <w:szCs w:val="24"/>
              </w:rPr>
              <w:t>≥5</w:t>
            </w:r>
            <w:r>
              <w:rPr>
                <w:rFonts w:ascii="宋体" w:hAnsi="宋体"/>
                <w:sz w:val="22"/>
                <w:szCs w:val="24"/>
              </w:rPr>
              <w:t>0HP</w:t>
            </w:r>
            <w:r>
              <w:rPr>
                <w:rFonts w:hint="eastAsia" w:ascii="宋体" w:hAnsi="宋体"/>
                <w:sz w:val="22"/>
                <w:szCs w:val="24"/>
              </w:rPr>
              <w:t>，3</w:t>
            </w:r>
            <w:r>
              <w:rPr>
                <w:rFonts w:ascii="宋体" w:hAnsi="宋体"/>
                <w:sz w:val="22"/>
                <w:szCs w:val="24"/>
              </w:rPr>
              <w:t>6.5</w:t>
            </w:r>
            <w:r>
              <w:rPr>
                <w:rFonts w:hint="eastAsia" w:ascii="宋体" w:hAnsi="宋体"/>
                <w:sz w:val="22"/>
                <w:szCs w:val="24"/>
              </w:rPr>
              <w:t>kw</w:t>
            </w:r>
          </w:p>
          <w:p w14:paraId="3E020A57">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一档最高时速</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.2</w:t>
            </w:r>
            <w:r>
              <w:rPr>
                <w:rFonts w:hint="eastAsia" w:ascii="宋体" w:hAnsi="宋体"/>
                <w:sz w:val="22"/>
                <w:szCs w:val="24"/>
              </w:rPr>
              <w:t>km</w:t>
            </w:r>
            <w:r>
              <w:rPr>
                <w:rFonts w:ascii="宋体" w:hAnsi="宋体"/>
                <w:sz w:val="22"/>
                <w:szCs w:val="24"/>
              </w:rPr>
              <w:t>/</w:t>
            </w:r>
            <w:r>
              <w:rPr>
                <w:rFonts w:hint="eastAsia" w:ascii="宋体" w:hAnsi="宋体"/>
                <w:sz w:val="22"/>
                <w:szCs w:val="24"/>
              </w:rPr>
              <w:t>h</w:t>
            </w:r>
          </w:p>
          <w:p w14:paraId="42B28074">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二档最高时速</w:t>
            </w:r>
            <w:r>
              <w:rPr>
                <w:rFonts w:hint="eastAsia" w:asciiTheme="minorEastAsia" w:hAnsiTheme="minorEastAsia" w:eastAsiaTheme="minorEastAsia"/>
                <w:sz w:val="22"/>
                <w:szCs w:val="24"/>
              </w:rPr>
              <w:t>：</w:t>
            </w:r>
            <w:r>
              <w:rPr>
                <w:rFonts w:hint="eastAsia" w:ascii="宋体" w:hAnsi="宋体"/>
                <w:sz w:val="22"/>
                <w:szCs w:val="24"/>
              </w:rPr>
              <w:t>4</w:t>
            </w:r>
            <w:r>
              <w:rPr>
                <w:rFonts w:ascii="宋体" w:hAnsi="宋体"/>
                <w:sz w:val="22"/>
                <w:szCs w:val="24"/>
              </w:rPr>
              <w:t>.5</w:t>
            </w:r>
            <w:r>
              <w:rPr>
                <w:rFonts w:hint="eastAsia" w:ascii="宋体" w:hAnsi="宋体"/>
                <w:sz w:val="22"/>
                <w:szCs w:val="24"/>
              </w:rPr>
              <w:t>km</w:t>
            </w:r>
            <w:r>
              <w:rPr>
                <w:rFonts w:ascii="宋体" w:hAnsi="宋体"/>
                <w:sz w:val="22"/>
                <w:szCs w:val="24"/>
              </w:rPr>
              <w:t>/</w:t>
            </w:r>
            <w:r>
              <w:rPr>
                <w:rFonts w:hint="eastAsia" w:ascii="宋体" w:hAnsi="宋体"/>
                <w:sz w:val="22"/>
                <w:szCs w:val="24"/>
              </w:rPr>
              <w:t>h</w:t>
            </w:r>
          </w:p>
          <w:p w14:paraId="694FC9DD">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行走系统</w:t>
            </w:r>
            <w:r>
              <w:rPr>
                <w:rFonts w:hint="eastAsia" w:asciiTheme="minorEastAsia" w:hAnsiTheme="minorEastAsia" w:eastAsiaTheme="minorEastAsia"/>
                <w:sz w:val="22"/>
                <w:szCs w:val="24"/>
              </w:rPr>
              <w:t>：</w:t>
            </w:r>
            <w:r>
              <w:rPr>
                <w:rFonts w:hint="eastAsia" w:ascii="宋体" w:hAnsi="宋体"/>
                <w:sz w:val="22"/>
                <w:szCs w:val="24"/>
              </w:rPr>
              <w:t>履带式行走</w:t>
            </w:r>
          </w:p>
          <w:p w14:paraId="1959061F">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车身重量（不含刀头）</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0</w:t>
            </w:r>
            <w:r>
              <w:rPr>
                <w:rFonts w:hint="eastAsia" w:ascii="宋体" w:hAnsi="宋体"/>
                <w:sz w:val="22"/>
                <w:szCs w:val="24"/>
              </w:rPr>
              <w:t>0</w:t>
            </w:r>
            <w:r>
              <w:rPr>
                <w:rFonts w:ascii="宋体" w:hAnsi="宋体"/>
                <w:sz w:val="22"/>
                <w:szCs w:val="24"/>
              </w:rPr>
              <w:t>0</w:t>
            </w:r>
            <w:r>
              <w:rPr>
                <w:rFonts w:hint="eastAsia" w:ascii="宋体" w:hAnsi="宋体"/>
                <w:sz w:val="22"/>
                <w:szCs w:val="24"/>
              </w:rPr>
              <w:t>kg</w:t>
            </w:r>
          </w:p>
          <w:p w14:paraId="74311C03">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重量（含刀头）</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2</w:t>
            </w:r>
            <w:r>
              <w:rPr>
                <w:rFonts w:hint="eastAsia" w:ascii="宋体" w:hAnsi="宋体"/>
                <w:sz w:val="22"/>
                <w:szCs w:val="24"/>
              </w:rPr>
              <w:t>0</w:t>
            </w:r>
            <w:r>
              <w:rPr>
                <w:rFonts w:ascii="宋体" w:hAnsi="宋体"/>
                <w:sz w:val="22"/>
                <w:szCs w:val="24"/>
              </w:rPr>
              <w:t>0</w:t>
            </w:r>
            <w:r>
              <w:rPr>
                <w:rFonts w:hint="eastAsia" w:ascii="宋体" w:hAnsi="宋体"/>
                <w:sz w:val="22"/>
                <w:szCs w:val="24"/>
              </w:rPr>
              <w:t>kg</w:t>
            </w:r>
          </w:p>
          <w:p w14:paraId="3F908EA8">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长度（不含刀片）</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8</w:t>
            </w:r>
            <w:r>
              <w:rPr>
                <w:rFonts w:hint="eastAsia" w:ascii="宋体" w:hAnsi="宋体"/>
                <w:sz w:val="22"/>
                <w:szCs w:val="24"/>
              </w:rPr>
              <w:t>0</w:t>
            </w:r>
            <w:r>
              <w:rPr>
                <w:rFonts w:ascii="宋体" w:hAnsi="宋体"/>
                <w:sz w:val="22"/>
                <w:szCs w:val="24"/>
              </w:rPr>
              <w:t>0</w:t>
            </w:r>
            <w:r>
              <w:rPr>
                <w:rFonts w:hint="eastAsia" w:ascii="宋体" w:hAnsi="宋体"/>
                <w:sz w:val="22"/>
                <w:szCs w:val="24"/>
              </w:rPr>
              <w:t>mm</w:t>
            </w:r>
          </w:p>
          <w:p w14:paraId="10C47214">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宽度（轨道闭合）</w:t>
            </w:r>
            <w:r>
              <w:rPr>
                <w:rFonts w:hint="eastAsia" w:asciiTheme="minorEastAsia" w:hAnsiTheme="minorEastAsia" w:eastAsiaTheme="minorEastAsia"/>
                <w:sz w:val="22"/>
                <w:szCs w:val="24"/>
              </w:rPr>
              <w:t>：</w:t>
            </w:r>
            <w:r>
              <w:rPr>
                <w:rFonts w:hint="eastAsia" w:ascii="宋体" w:hAnsi="宋体"/>
                <w:sz w:val="22"/>
                <w:szCs w:val="24"/>
              </w:rPr>
              <w:t>≥1</w:t>
            </w:r>
            <w:r>
              <w:rPr>
                <w:rFonts w:ascii="宋体" w:hAnsi="宋体"/>
                <w:sz w:val="22"/>
                <w:szCs w:val="24"/>
              </w:rPr>
              <w:t>000</w:t>
            </w:r>
            <w:r>
              <w:rPr>
                <w:rFonts w:hint="eastAsia" w:ascii="宋体" w:hAnsi="宋体"/>
                <w:sz w:val="22"/>
                <w:szCs w:val="24"/>
              </w:rPr>
              <w:t>mm</w:t>
            </w:r>
          </w:p>
          <w:p w14:paraId="5F56E7AA">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宽度（轨道打开）</w:t>
            </w:r>
            <w:r>
              <w:rPr>
                <w:rFonts w:hint="eastAsia" w:asciiTheme="minorEastAsia" w:hAnsiTheme="minorEastAsia" w:eastAsiaTheme="minorEastAsia"/>
                <w:sz w:val="22"/>
                <w:szCs w:val="24"/>
              </w:rPr>
              <w:t>：</w:t>
            </w:r>
            <w:r>
              <w:rPr>
                <w:rFonts w:hint="eastAsia" w:ascii="宋体" w:hAnsi="宋体"/>
                <w:sz w:val="22"/>
                <w:szCs w:val="24"/>
              </w:rPr>
              <w:t>≥1</w:t>
            </w:r>
            <w:r>
              <w:rPr>
                <w:rFonts w:ascii="宋体" w:hAnsi="宋体"/>
                <w:sz w:val="22"/>
                <w:szCs w:val="24"/>
              </w:rPr>
              <w:t>4</w:t>
            </w:r>
            <w:r>
              <w:rPr>
                <w:rFonts w:hint="eastAsia" w:ascii="宋体" w:hAnsi="宋体"/>
                <w:sz w:val="22"/>
                <w:szCs w:val="24"/>
              </w:rPr>
              <w:t>0</w:t>
            </w:r>
            <w:r>
              <w:rPr>
                <w:rFonts w:ascii="宋体" w:hAnsi="宋体"/>
                <w:sz w:val="22"/>
                <w:szCs w:val="24"/>
              </w:rPr>
              <w:t>0</w:t>
            </w:r>
            <w:r>
              <w:rPr>
                <w:rFonts w:hint="eastAsia" w:ascii="宋体" w:hAnsi="宋体"/>
                <w:sz w:val="22"/>
                <w:szCs w:val="24"/>
              </w:rPr>
              <w:t>mm</w:t>
            </w:r>
          </w:p>
          <w:p w14:paraId="02F728B9">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高度</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2</w:t>
            </w:r>
            <w:r>
              <w:rPr>
                <w:rFonts w:hint="eastAsia" w:ascii="宋体" w:hAnsi="宋体"/>
                <w:sz w:val="22"/>
                <w:szCs w:val="24"/>
              </w:rPr>
              <w:t>0</w:t>
            </w:r>
            <w:r>
              <w:rPr>
                <w:rFonts w:ascii="宋体" w:hAnsi="宋体"/>
                <w:sz w:val="22"/>
                <w:szCs w:val="24"/>
              </w:rPr>
              <w:t>0</w:t>
            </w:r>
            <w:r>
              <w:rPr>
                <w:rFonts w:hint="eastAsia" w:ascii="宋体" w:hAnsi="宋体"/>
                <w:sz w:val="22"/>
                <w:szCs w:val="24"/>
              </w:rPr>
              <w:t>mm</w:t>
            </w:r>
          </w:p>
          <w:p w14:paraId="11966A4C">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挖树机，一分钟挖一棵树，能挖≧38cm-135cm土球 橡胶履带伸缩式设计，能够适应多种地形，排水渠都能过。挖树机体积小，适合于在多种地形的园林中作业。挖树机采用圆弧刀片，挖出的土球是标准的苹果球型，球形饱满、断根整齐，苗木成活率大大提高。挖树机采用伸缩式带，最大宽度1.5米，能满足行间距较窄的苗圃进行移树；便于运输，运输成本低。采用高频振动，挖树速度快。</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63A36A3">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22BC025">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11</w:t>
            </w:r>
          </w:p>
        </w:tc>
        <w:tc>
          <w:tcPr>
            <w:tcW w:w="880" w:type="dxa"/>
            <w:tcBorders>
              <w:top w:val="single" w:color="000000" w:sz="4" w:space="0"/>
              <w:left w:val="single" w:color="000000" w:sz="4" w:space="0"/>
              <w:bottom w:val="single" w:color="000000" w:sz="4" w:space="0"/>
              <w:right w:val="single" w:color="000000" w:sz="8" w:space="0"/>
            </w:tcBorders>
            <w:vAlign w:val="center"/>
          </w:tcPr>
          <w:p w14:paraId="290E51EF">
            <w:pPr>
              <w:pStyle w:val="2"/>
              <w:snapToGrid w:val="0"/>
              <w:spacing w:after="0"/>
              <w:ind w:left="63" w:right="63" w:firstLine="0" w:firstLineChars="0"/>
              <w:rPr>
                <w:rFonts w:asciiTheme="minorEastAsia" w:hAnsiTheme="minorEastAsia" w:eastAsiaTheme="minorEastAsia"/>
                <w:sz w:val="22"/>
                <w:szCs w:val="24"/>
              </w:rPr>
            </w:pPr>
          </w:p>
        </w:tc>
      </w:tr>
      <w:tr w14:paraId="2863039E">
        <w:tblPrEx>
          <w:tblCellMar>
            <w:top w:w="0" w:type="dxa"/>
            <w:left w:w="108" w:type="dxa"/>
            <w:bottom w:w="0" w:type="dxa"/>
            <w:right w:w="108" w:type="dxa"/>
          </w:tblCellMar>
        </w:tblPrEx>
        <w:trPr>
          <w:trHeight w:val="699"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2494DAE5">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3</w:t>
            </w:r>
          </w:p>
        </w:tc>
        <w:tc>
          <w:tcPr>
            <w:tcW w:w="770" w:type="dxa"/>
            <w:tcBorders>
              <w:top w:val="single" w:color="000000" w:sz="4" w:space="0"/>
              <w:left w:val="single" w:color="000000" w:sz="4" w:space="0"/>
              <w:bottom w:val="single" w:color="000000" w:sz="4" w:space="0"/>
              <w:right w:val="single" w:color="000000" w:sz="4" w:space="0"/>
            </w:tcBorders>
            <w:vAlign w:val="center"/>
          </w:tcPr>
          <w:p w14:paraId="218BB470">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宽带绿篱修剪车</w:t>
            </w:r>
          </w:p>
        </w:tc>
        <w:tc>
          <w:tcPr>
            <w:tcW w:w="709" w:type="dxa"/>
            <w:tcBorders>
              <w:top w:val="single" w:color="000000" w:sz="4" w:space="0"/>
              <w:left w:val="single" w:color="000000" w:sz="4" w:space="0"/>
              <w:bottom w:val="single" w:color="000000" w:sz="4" w:space="0"/>
              <w:right w:val="single" w:color="000000" w:sz="4" w:space="0"/>
            </w:tcBorders>
            <w:vAlign w:val="center"/>
          </w:tcPr>
          <w:p w14:paraId="1A005DD4">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7D26CD06">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整车尺寸（长火宽火高）</w:t>
            </w:r>
            <w:r>
              <w:rPr>
                <w:rFonts w:hint="eastAsia" w:asciiTheme="minorEastAsia" w:hAnsiTheme="minorEastAsia" w:eastAsiaTheme="minorEastAsia"/>
                <w:sz w:val="22"/>
                <w:szCs w:val="24"/>
              </w:rPr>
              <w:t>：</w:t>
            </w:r>
            <w:r>
              <w:rPr>
                <w:rFonts w:hint="eastAsia" w:ascii="宋体" w:hAnsi="宋体"/>
                <w:sz w:val="22"/>
                <w:szCs w:val="24"/>
              </w:rPr>
              <w:t>≥195</w:t>
            </w:r>
            <w:r>
              <w:rPr>
                <w:rFonts w:ascii="宋体" w:hAnsi="宋体"/>
                <w:sz w:val="22"/>
                <w:szCs w:val="24"/>
              </w:rPr>
              <w:t>0*12</w:t>
            </w:r>
            <w:r>
              <w:rPr>
                <w:rFonts w:hint="eastAsia" w:ascii="宋体" w:hAnsi="宋体"/>
                <w:sz w:val="22"/>
                <w:szCs w:val="24"/>
              </w:rPr>
              <w:t>0</w:t>
            </w:r>
            <w:r>
              <w:rPr>
                <w:rFonts w:ascii="宋体" w:hAnsi="宋体"/>
                <w:sz w:val="22"/>
                <w:szCs w:val="24"/>
              </w:rPr>
              <w:t>0*2</w:t>
            </w:r>
            <w:r>
              <w:rPr>
                <w:rFonts w:hint="eastAsia" w:ascii="宋体" w:hAnsi="宋体"/>
                <w:sz w:val="22"/>
                <w:szCs w:val="24"/>
              </w:rPr>
              <w:t>0</w:t>
            </w:r>
            <w:r>
              <w:rPr>
                <w:rFonts w:ascii="宋体" w:hAnsi="宋体"/>
                <w:sz w:val="22"/>
                <w:szCs w:val="24"/>
              </w:rPr>
              <w:t>00mm</w:t>
            </w:r>
          </w:p>
          <w:p w14:paraId="36BDB4B4">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轮胎型号</w:t>
            </w:r>
            <w:r>
              <w:rPr>
                <w:rFonts w:hint="eastAsia" w:asciiTheme="minorEastAsia" w:hAnsiTheme="minorEastAsia" w:eastAsiaTheme="minorEastAsia"/>
                <w:sz w:val="22"/>
                <w:szCs w:val="24"/>
              </w:rPr>
              <w:t>：</w:t>
            </w:r>
            <w:r>
              <w:rPr>
                <w:rFonts w:hint="eastAsia" w:ascii="宋体" w:hAnsi="宋体"/>
                <w:sz w:val="22"/>
                <w:szCs w:val="24"/>
              </w:rPr>
              <w:t>205/50真空胎</w:t>
            </w:r>
          </w:p>
          <w:p w14:paraId="2409AD34">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轴距</w:t>
            </w:r>
            <w:r>
              <w:rPr>
                <w:rFonts w:hint="eastAsia" w:asciiTheme="minorEastAsia" w:hAnsiTheme="minorEastAsia" w:eastAsiaTheme="minorEastAsia"/>
                <w:sz w:val="22"/>
                <w:szCs w:val="24"/>
              </w:rPr>
              <w:t>：</w:t>
            </w:r>
            <w:r>
              <w:rPr>
                <w:rFonts w:hint="eastAsia" w:ascii="宋体" w:hAnsi="宋体"/>
                <w:sz w:val="22"/>
                <w:szCs w:val="24"/>
              </w:rPr>
              <w:t>≥</w:t>
            </w:r>
            <w:r>
              <w:rPr>
                <w:rFonts w:ascii="宋体" w:hAnsi="宋体"/>
                <w:sz w:val="22"/>
                <w:szCs w:val="24"/>
              </w:rPr>
              <w:t>15</w:t>
            </w:r>
            <w:r>
              <w:rPr>
                <w:rFonts w:hint="eastAsia" w:ascii="宋体" w:hAnsi="宋体"/>
                <w:sz w:val="22"/>
                <w:szCs w:val="24"/>
              </w:rPr>
              <w:t>0</w:t>
            </w:r>
            <w:r>
              <w:rPr>
                <w:rFonts w:ascii="宋体" w:hAnsi="宋体"/>
                <w:sz w:val="22"/>
                <w:szCs w:val="24"/>
              </w:rPr>
              <w:t>0mm</w:t>
            </w:r>
          </w:p>
          <w:p w14:paraId="5728BE04">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轴距</w:t>
            </w:r>
            <w:r>
              <w:rPr>
                <w:rFonts w:hint="eastAsia" w:asciiTheme="minorEastAsia" w:hAnsiTheme="minorEastAsia" w:eastAsiaTheme="minorEastAsia"/>
                <w:sz w:val="22"/>
                <w:szCs w:val="24"/>
              </w:rPr>
              <w:t>：</w:t>
            </w:r>
            <w:r>
              <w:rPr>
                <w:rFonts w:hint="eastAsia" w:ascii="宋体" w:hAnsi="宋体"/>
                <w:sz w:val="22"/>
                <w:szCs w:val="24"/>
              </w:rPr>
              <w:t>≥</w:t>
            </w:r>
            <w:r>
              <w:rPr>
                <w:rFonts w:ascii="宋体" w:hAnsi="宋体"/>
                <w:sz w:val="22"/>
                <w:szCs w:val="24"/>
              </w:rPr>
              <w:t>1</w:t>
            </w:r>
            <w:r>
              <w:rPr>
                <w:rFonts w:hint="eastAsia" w:ascii="宋体" w:hAnsi="宋体"/>
                <w:sz w:val="22"/>
                <w:szCs w:val="24"/>
              </w:rPr>
              <w:t>25</w:t>
            </w:r>
            <w:r>
              <w:rPr>
                <w:rFonts w:ascii="宋体" w:hAnsi="宋体"/>
                <w:sz w:val="22"/>
                <w:szCs w:val="24"/>
              </w:rPr>
              <w:t>0mm</w:t>
            </w:r>
          </w:p>
          <w:p w14:paraId="6F442839">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刀剪往复频率</w:t>
            </w:r>
            <w:r>
              <w:rPr>
                <w:rFonts w:hint="eastAsia" w:asciiTheme="minorEastAsia" w:hAnsiTheme="minorEastAsia" w:eastAsiaTheme="minorEastAsia"/>
                <w:sz w:val="22"/>
                <w:szCs w:val="24"/>
              </w:rPr>
              <w:t>：</w:t>
            </w:r>
            <w:r>
              <w:rPr>
                <w:rFonts w:hint="eastAsia" w:ascii="宋体" w:hAnsi="宋体"/>
                <w:sz w:val="22"/>
                <w:szCs w:val="24"/>
              </w:rPr>
              <w:t>0-3000r/min 电子无级调速技术</w:t>
            </w:r>
          </w:p>
          <w:p w14:paraId="3FC18021">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主臂（伸缩）高度</w:t>
            </w:r>
            <w:r>
              <w:rPr>
                <w:rFonts w:hint="eastAsia" w:asciiTheme="minorEastAsia" w:hAnsiTheme="minorEastAsia" w:eastAsiaTheme="minorEastAsia"/>
                <w:sz w:val="22"/>
                <w:szCs w:val="24"/>
              </w:rPr>
              <w:t>：</w:t>
            </w:r>
            <w:r>
              <w:rPr>
                <w:rFonts w:hint="eastAsia" w:ascii="宋体" w:hAnsi="宋体" w:cs="宋体"/>
                <w:sz w:val="22"/>
                <w:szCs w:val="24"/>
              </w:rPr>
              <w:t>≧</w:t>
            </w:r>
            <w:r>
              <w:rPr>
                <w:rFonts w:hint="eastAsia" w:ascii="宋体" w:hAnsi="宋体"/>
                <w:sz w:val="22"/>
                <w:szCs w:val="24"/>
              </w:rPr>
              <w:t>20</w:t>
            </w:r>
            <w:r>
              <w:rPr>
                <w:rFonts w:ascii="宋体" w:hAnsi="宋体"/>
                <w:sz w:val="22"/>
                <w:szCs w:val="24"/>
              </w:rPr>
              <w:t>00-2800mm</w:t>
            </w:r>
          </w:p>
          <w:p w14:paraId="73FE7785">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主臂旋转角度</w:t>
            </w:r>
            <w:r>
              <w:rPr>
                <w:rFonts w:hint="eastAsia" w:asciiTheme="minorEastAsia" w:hAnsiTheme="minorEastAsia" w:eastAsiaTheme="minorEastAsia"/>
                <w:sz w:val="22"/>
                <w:szCs w:val="24"/>
              </w:rPr>
              <w:t>：</w:t>
            </w:r>
            <w:r>
              <w:rPr>
                <w:rFonts w:ascii="宋体" w:hAnsi="宋体"/>
                <w:sz w:val="22"/>
                <w:szCs w:val="24"/>
              </w:rPr>
              <w:t>0-180</w:t>
            </w:r>
            <w:r>
              <w:rPr>
                <w:rFonts w:hint="eastAsia" w:ascii="宋体" w:hAnsi="宋体"/>
                <w:sz w:val="22"/>
                <w:szCs w:val="24"/>
              </w:rPr>
              <w:t>°</w:t>
            </w:r>
          </w:p>
          <w:p w14:paraId="33C84A57">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二臂长度</w:t>
            </w:r>
            <w:r>
              <w:rPr>
                <w:rFonts w:hint="eastAsia" w:asciiTheme="minorEastAsia" w:hAnsiTheme="minorEastAsia" w:eastAsiaTheme="minorEastAsia"/>
                <w:sz w:val="22"/>
                <w:szCs w:val="24"/>
              </w:rPr>
              <w:t>：</w:t>
            </w:r>
            <w:r>
              <w:rPr>
                <w:rFonts w:hint="eastAsia" w:ascii="宋体" w:hAnsi="宋体"/>
                <w:sz w:val="22"/>
                <w:szCs w:val="24"/>
              </w:rPr>
              <w:t>≥</w:t>
            </w:r>
            <w:r>
              <w:rPr>
                <w:rFonts w:ascii="宋体" w:hAnsi="宋体"/>
                <w:sz w:val="22"/>
                <w:szCs w:val="24"/>
              </w:rPr>
              <w:t>1</w:t>
            </w:r>
            <w:r>
              <w:rPr>
                <w:rFonts w:hint="eastAsia" w:ascii="宋体" w:hAnsi="宋体"/>
                <w:sz w:val="22"/>
                <w:szCs w:val="24"/>
              </w:rPr>
              <w:t>4</w:t>
            </w:r>
            <w:r>
              <w:rPr>
                <w:rFonts w:ascii="宋体" w:hAnsi="宋体"/>
                <w:sz w:val="22"/>
                <w:szCs w:val="24"/>
              </w:rPr>
              <w:t>00mm</w:t>
            </w:r>
          </w:p>
          <w:p w14:paraId="5F1EDC28">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二臂俯仰角度</w:t>
            </w:r>
            <w:r>
              <w:rPr>
                <w:rFonts w:hint="eastAsia" w:asciiTheme="minorEastAsia" w:hAnsiTheme="minorEastAsia" w:eastAsiaTheme="minorEastAsia"/>
                <w:sz w:val="22"/>
                <w:szCs w:val="24"/>
              </w:rPr>
              <w:t>：</w:t>
            </w:r>
            <w:r>
              <w:rPr>
                <w:rFonts w:ascii="宋体" w:hAnsi="宋体"/>
                <w:sz w:val="22"/>
                <w:szCs w:val="24"/>
              </w:rPr>
              <w:t>30-90°</w:t>
            </w:r>
          </w:p>
          <w:p w14:paraId="73333E75">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行驶速度</w:t>
            </w:r>
            <w:r>
              <w:rPr>
                <w:rFonts w:hint="eastAsia" w:asciiTheme="minorEastAsia" w:hAnsiTheme="minorEastAsia" w:eastAsiaTheme="minorEastAsia"/>
                <w:sz w:val="22"/>
                <w:szCs w:val="24"/>
              </w:rPr>
              <w:t>：</w:t>
            </w:r>
            <w:r>
              <w:rPr>
                <w:rFonts w:ascii="宋体" w:hAnsi="宋体"/>
                <w:sz w:val="22"/>
                <w:szCs w:val="24"/>
              </w:rPr>
              <w:t>5-35km/h</w:t>
            </w:r>
          </w:p>
          <w:p w14:paraId="12FCF4A0">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工作时长</w:t>
            </w:r>
            <w:r>
              <w:rPr>
                <w:rFonts w:hint="eastAsia" w:asciiTheme="minorEastAsia" w:hAnsiTheme="minorEastAsia" w:eastAsiaTheme="minorEastAsia"/>
                <w:sz w:val="22"/>
                <w:szCs w:val="24"/>
              </w:rPr>
              <w:t>：</w:t>
            </w:r>
            <w:r>
              <w:rPr>
                <w:rFonts w:hint="eastAsia" w:ascii="宋体" w:hAnsi="宋体"/>
                <w:sz w:val="22"/>
                <w:szCs w:val="24"/>
              </w:rPr>
              <w:t>≥8h</w:t>
            </w:r>
          </w:p>
          <w:p w14:paraId="4FCCECED">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动力电源</w:t>
            </w:r>
            <w:r>
              <w:rPr>
                <w:rFonts w:hint="eastAsia" w:asciiTheme="minorEastAsia" w:hAnsiTheme="minorEastAsia" w:eastAsiaTheme="minorEastAsia"/>
                <w:sz w:val="22"/>
                <w:szCs w:val="24"/>
              </w:rPr>
              <w:t>：</w:t>
            </w:r>
            <w:r>
              <w:rPr>
                <w:rFonts w:ascii="宋体" w:hAnsi="宋体"/>
                <w:sz w:val="22"/>
                <w:szCs w:val="24"/>
              </w:rPr>
              <w:t>73Ah/48V</w:t>
            </w:r>
          </w:p>
          <w:p w14:paraId="66799711">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障碍物避让功能</w:t>
            </w:r>
            <w:r>
              <w:rPr>
                <w:rFonts w:hint="eastAsia" w:asciiTheme="minorEastAsia" w:hAnsiTheme="minorEastAsia" w:eastAsiaTheme="minorEastAsia"/>
                <w:sz w:val="22"/>
                <w:szCs w:val="24"/>
              </w:rPr>
              <w:t>：</w:t>
            </w:r>
            <w:r>
              <w:rPr>
                <w:rFonts w:hint="eastAsia" w:ascii="宋体" w:hAnsi="宋体"/>
                <w:sz w:val="22"/>
                <w:szCs w:val="24"/>
              </w:rPr>
              <w:t>有</w:t>
            </w:r>
          </w:p>
          <w:p w14:paraId="29E17972">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适用作业对象</w:t>
            </w:r>
            <w:r>
              <w:rPr>
                <w:rFonts w:hint="eastAsia" w:asciiTheme="minorEastAsia" w:hAnsiTheme="minorEastAsia" w:eastAsiaTheme="minorEastAsia"/>
                <w:sz w:val="22"/>
                <w:szCs w:val="24"/>
              </w:rPr>
              <w:t>：</w:t>
            </w:r>
            <w:r>
              <w:rPr>
                <w:rFonts w:hint="eastAsia" w:ascii="宋体" w:hAnsi="宋体"/>
                <w:sz w:val="22"/>
                <w:szCs w:val="24"/>
              </w:rPr>
              <w:t>平面／立面／斜面（可选配锥体／圆球等）刀具</w:t>
            </w:r>
          </w:p>
          <w:p w14:paraId="39BD8FB7">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整机重量</w:t>
            </w:r>
            <w:r>
              <w:rPr>
                <w:rFonts w:asciiTheme="minorEastAsia" w:hAnsiTheme="minorEastAsia"/>
                <w:sz w:val="22"/>
                <w:szCs w:val="24"/>
              </w:rPr>
              <w:t>：</w:t>
            </w:r>
            <w:r>
              <w:rPr>
                <w:rFonts w:hint="eastAsia" w:ascii="宋体" w:hAnsi="宋体"/>
                <w:sz w:val="22"/>
                <w:szCs w:val="24"/>
              </w:rPr>
              <w:t>≥</w:t>
            </w:r>
            <w:r>
              <w:rPr>
                <w:rFonts w:ascii="宋体" w:hAnsi="宋体"/>
                <w:sz w:val="22"/>
                <w:szCs w:val="24"/>
              </w:rPr>
              <w:t>7</w:t>
            </w:r>
            <w:r>
              <w:rPr>
                <w:rFonts w:hint="eastAsia" w:ascii="宋体" w:hAnsi="宋体"/>
                <w:sz w:val="22"/>
                <w:szCs w:val="24"/>
              </w:rPr>
              <w:t>0</w:t>
            </w:r>
            <w:r>
              <w:rPr>
                <w:rFonts w:ascii="宋体" w:hAnsi="宋体"/>
                <w:sz w:val="22"/>
                <w:szCs w:val="24"/>
              </w:rPr>
              <w:t>0kg</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AE2C2D1">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343386D">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880" w:type="dxa"/>
            <w:tcBorders>
              <w:top w:val="single" w:color="000000" w:sz="4" w:space="0"/>
              <w:left w:val="single" w:color="000000" w:sz="4" w:space="0"/>
              <w:bottom w:val="single" w:color="000000" w:sz="4" w:space="0"/>
              <w:right w:val="single" w:color="000000" w:sz="8" w:space="0"/>
            </w:tcBorders>
            <w:vAlign w:val="center"/>
          </w:tcPr>
          <w:p w14:paraId="28617654">
            <w:pPr>
              <w:pStyle w:val="2"/>
              <w:snapToGrid w:val="0"/>
              <w:spacing w:after="0"/>
              <w:ind w:left="63" w:right="63" w:firstLine="0" w:firstLineChars="0"/>
              <w:rPr>
                <w:rFonts w:asciiTheme="minorEastAsia" w:hAnsiTheme="minorEastAsia" w:eastAsiaTheme="minorEastAsia"/>
                <w:sz w:val="22"/>
                <w:szCs w:val="24"/>
              </w:rPr>
            </w:pPr>
          </w:p>
        </w:tc>
      </w:tr>
      <w:tr w14:paraId="5FD5424D">
        <w:tblPrEx>
          <w:tblCellMar>
            <w:top w:w="0" w:type="dxa"/>
            <w:left w:w="108" w:type="dxa"/>
            <w:bottom w:w="0" w:type="dxa"/>
            <w:right w:w="108" w:type="dxa"/>
          </w:tblCellMar>
        </w:tblPrEx>
        <w:trPr>
          <w:trHeight w:val="699"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7E252CE8">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4</w:t>
            </w:r>
          </w:p>
        </w:tc>
        <w:tc>
          <w:tcPr>
            <w:tcW w:w="770" w:type="dxa"/>
            <w:tcBorders>
              <w:top w:val="single" w:color="000000" w:sz="4" w:space="0"/>
              <w:left w:val="single" w:color="000000" w:sz="4" w:space="0"/>
              <w:bottom w:val="single" w:color="000000" w:sz="4" w:space="0"/>
              <w:right w:val="single" w:color="000000" w:sz="4" w:space="0"/>
            </w:tcBorders>
            <w:vAlign w:val="center"/>
          </w:tcPr>
          <w:p w14:paraId="7FC52222">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园林垃圾粉碎车</w:t>
            </w:r>
          </w:p>
        </w:tc>
        <w:tc>
          <w:tcPr>
            <w:tcW w:w="709" w:type="dxa"/>
            <w:tcBorders>
              <w:top w:val="single" w:color="000000" w:sz="4" w:space="0"/>
              <w:left w:val="single" w:color="000000" w:sz="4" w:space="0"/>
              <w:bottom w:val="single" w:color="000000" w:sz="4" w:space="0"/>
              <w:right w:val="single" w:color="000000" w:sz="4" w:space="0"/>
            </w:tcBorders>
            <w:vAlign w:val="center"/>
          </w:tcPr>
          <w:p w14:paraId="7A99C5BE">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080244F7">
            <w:pPr>
              <w:pStyle w:val="72"/>
              <w:adjustRightInd w:val="0"/>
              <w:snapToGrid w:val="0"/>
              <w:ind w:firstLine="0" w:firstLineChars="0"/>
              <w:jc w:val="left"/>
              <w:rPr>
                <w:rFonts w:ascii="宋体" w:hAnsi="宋体"/>
                <w:sz w:val="22"/>
                <w:szCs w:val="24"/>
              </w:rPr>
            </w:pPr>
            <w:r>
              <w:rPr>
                <w:rFonts w:hint="eastAsia" w:asciiTheme="minorEastAsia" w:hAnsiTheme="minorEastAsia"/>
                <w:sz w:val="22"/>
                <w:szCs w:val="24"/>
              </w:rPr>
              <w:t>1.</w:t>
            </w:r>
            <w:r>
              <w:rPr>
                <w:rFonts w:ascii="宋体" w:hAnsi="宋体"/>
                <w:sz w:val="22"/>
                <w:szCs w:val="24"/>
              </w:rPr>
              <w:t>整车</w:t>
            </w:r>
            <w:r>
              <w:rPr>
                <w:rFonts w:hint="eastAsia" w:ascii="宋体" w:hAnsi="宋体"/>
                <w:sz w:val="22"/>
                <w:szCs w:val="24"/>
              </w:rPr>
              <w:t>外形</w:t>
            </w:r>
            <w:r>
              <w:rPr>
                <w:rFonts w:ascii="宋体" w:hAnsi="宋体"/>
                <w:sz w:val="22"/>
                <w:szCs w:val="24"/>
              </w:rPr>
              <w:t>尺寸（长×宽×高）：≥</w:t>
            </w:r>
            <w:r>
              <w:rPr>
                <w:rFonts w:hint="eastAsia" w:ascii="宋体" w:hAnsi="宋体"/>
                <w:sz w:val="22"/>
                <w:szCs w:val="24"/>
              </w:rPr>
              <w:t>5700</w:t>
            </w:r>
            <w:r>
              <w:rPr>
                <w:rFonts w:ascii="宋体" w:hAnsi="宋体"/>
                <w:sz w:val="22"/>
                <w:szCs w:val="24"/>
              </w:rPr>
              <w:t>×18</w:t>
            </w:r>
            <w:r>
              <w:rPr>
                <w:rFonts w:hint="eastAsia" w:ascii="宋体" w:hAnsi="宋体"/>
                <w:sz w:val="22"/>
                <w:szCs w:val="24"/>
              </w:rPr>
              <w:t>0</w:t>
            </w:r>
            <w:r>
              <w:rPr>
                <w:rFonts w:ascii="宋体" w:hAnsi="宋体"/>
                <w:sz w:val="22"/>
                <w:szCs w:val="24"/>
              </w:rPr>
              <w:t>0×</w:t>
            </w:r>
            <w:r>
              <w:rPr>
                <w:rFonts w:hint="eastAsia" w:ascii="宋体" w:hAnsi="宋体"/>
                <w:sz w:val="22"/>
                <w:szCs w:val="24"/>
              </w:rPr>
              <w:t>2700mm；</w:t>
            </w:r>
          </w:p>
          <w:p w14:paraId="17289020">
            <w:pPr>
              <w:pStyle w:val="72"/>
              <w:adjustRightInd w:val="0"/>
              <w:snapToGrid w:val="0"/>
              <w:ind w:firstLine="0" w:firstLineChars="0"/>
              <w:jc w:val="left"/>
              <w:rPr>
                <w:rFonts w:ascii="宋体" w:hAnsi="宋体"/>
                <w:sz w:val="22"/>
                <w:szCs w:val="24"/>
              </w:rPr>
            </w:pPr>
            <w:r>
              <w:rPr>
                <w:rFonts w:hint="eastAsia" w:asciiTheme="minorEastAsia" w:hAnsiTheme="minorEastAsia"/>
                <w:sz w:val="22"/>
                <w:szCs w:val="24"/>
              </w:rPr>
              <w:t>2.</w:t>
            </w:r>
            <w:r>
              <w:rPr>
                <w:rFonts w:ascii="宋体" w:hAnsi="宋体"/>
                <w:sz w:val="22"/>
                <w:szCs w:val="24"/>
              </w:rPr>
              <w:t>总质量：</w:t>
            </w:r>
            <w:r>
              <w:rPr>
                <w:rFonts w:hint="eastAsia" w:ascii="宋体" w:hAnsi="宋体"/>
                <w:sz w:val="22"/>
                <w:szCs w:val="24"/>
              </w:rPr>
              <w:t>≤7400</w:t>
            </w:r>
            <w:r>
              <w:rPr>
                <w:rFonts w:ascii="宋体" w:hAnsi="宋体"/>
                <w:sz w:val="22"/>
                <w:szCs w:val="24"/>
              </w:rPr>
              <w:t>kg</w:t>
            </w:r>
            <w:r>
              <w:rPr>
                <w:rFonts w:hint="eastAsia" w:ascii="宋体" w:hAnsi="宋体"/>
                <w:sz w:val="22"/>
                <w:szCs w:val="24"/>
              </w:rPr>
              <w:t>；</w:t>
            </w:r>
          </w:p>
          <w:p w14:paraId="0AEE2761">
            <w:pPr>
              <w:pStyle w:val="72"/>
              <w:adjustRightInd w:val="0"/>
              <w:snapToGrid w:val="0"/>
              <w:ind w:firstLine="0" w:firstLineChars="0"/>
              <w:jc w:val="left"/>
              <w:rPr>
                <w:rFonts w:ascii="宋体" w:hAnsi="宋体"/>
                <w:sz w:val="22"/>
                <w:szCs w:val="24"/>
              </w:rPr>
            </w:pPr>
            <w:r>
              <w:rPr>
                <w:rFonts w:hint="eastAsia" w:ascii="宋体" w:hAnsi="宋体"/>
                <w:sz w:val="22"/>
                <w:szCs w:val="24"/>
              </w:rPr>
              <w:t>3</w:t>
            </w:r>
            <w:r>
              <w:rPr>
                <w:rFonts w:hint="eastAsia" w:asciiTheme="minorEastAsia" w:hAnsiTheme="minorEastAsia"/>
                <w:sz w:val="22"/>
                <w:szCs w:val="24"/>
              </w:rPr>
              <w:t>.</w:t>
            </w:r>
            <w:r>
              <w:rPr>
                <w:rFonts w:ascii="宋体" w:hAnsi="宋体"/>
                <w:sz w:val="22"/>
                <w:szCs w:val="24"/>
              </w:rPr>
              <w:t>轴距：</w:t>
            </w:r>
            <w:r>
              <w:rPr>
                <w:rFonts w:hint="eastAsia" w:ascii="宋体" w:hAnsi="宋体"/>
                <w:sz w:val="22"/>
                <w:szCs w:val="24"/>
              </w:rPr>
              <w:t>≤3320mm；</w:t>
            </w:r>
          </w:p>
          <w:p w14:paraId="1A615107">
            <w:pPr>
              <w:pStyle w:val="72"/>
              <w:adjustRightInd w:val="0"/>
              <w:snapToGrid w:val="0"/>
              <w:ind w:firstLine="0" w:firstLineChars="0"/>
              <w:jc w:val="left"/>
              <w:rPr>
                <w:rFonts w:ascii="宋体" w:hAnsi="宋体"/>
                <w:sz w:val="22"/>
                <w:szCs w:val="24"/>
              </w:rPr>
            </w:pPr>
            <w:r>
              <w:rPr>
                <w:rFonts w:hint="eastAsia" w:ascii="宋体" w:hAnsi="宋体"/>
                <w:sz w:val="22"/>
                <w:szCs w:val="24"/>
              </w:rPr>
              <w:t>4</w:t>
            </w:r>
            <w:r>
              <w:rPr>
                <w:rFonts w:hint="eastAsia" w:asciiTheme="minorEastAsia" w:hAnsiTheme="minorEastAsia"/>
                <w:sz w:val="22"/>
                <w:szCs w:val="24"/>
              </w:rPr>
              <w:t>.</w:t>
            </w:r>
            <w:r>
              <w:rPr>
                <w:rFonts w:ascii="宋体" w:hAnsi="宋体"/>
                <w:sz w:val="22"/>
                <w:szCs w:val="24"/>
              </w:rPr>
              <w:t>燃油种类：柴油</w:t>
            </w:r>
            <w:r>
              <w:rPr>
                <w:rFonts w:hint="eastAsia" w:ascii="宋体" w:hAnsi="宋体"/>
                <w:sz w:val="22"/>
                <w:szCs w:val="24"/>
              </w:rPr>
              <w:t>；</w:t>
            </w:r>
          </w:p>
          <w:p w14:paraId="0DE7F8DD">
            <w:pPr>
              <w:pStyle w:val="72"/>
              <w:adjustRightInd w:val="0"/>
              <w:snapToGrid w:val="0"/>
              <w:ind w:firstLine="0" w:firstLineChars="0"/>
              <w:jc w:val="left"/>
              <w:rPr>
                <w:rFonts w:ascii="宋体" w:hAnsi="宋体"/>
                <w:sz w:val="22"/>
                <w:szCs w:val="24"/>
              </w:rPr>
            </w:pPr>
            <w:r>
              <w:rPr>
                <w:rFonts w:hint="eastAsia" w:ascii="宋体" w:hAnsi="宋体"/>
                <w:sz w:val="22"/>
                <w:szCs w:val="24"/>
              </w:rPr>
              <w:t>5</w:t>
            </w:r>
            <w:r>
              <w:rPr>
                <w:rFonts w:hint="eastAsia" w:asciiTheme="minorEastAsia" w:hAnsiTheme="minorEastAsia"/>
                <w:sz w:val="22"/>
                <w:szCs w:val="24"/>
              </w:rPr>
              <w:t>.</w:t>
            </w:r>
            <w:r>
              <w:rPr>
                <w:rFonts w:ascii="宋体" w:hAnsi="宋体"/>
                <w:sz w:val="22"/>
                <w:szCs w:val="24"/>
              </w:rPr>
              <w:t>排放标准：国VI</w:t>
            </w:r>
            <w:r>
              <w:rPr>
                <w:rFonts w:hint="eastAsia" w:ascii="宋体" w:hAnsi="宋体"/>
                <w:sz w:val="22"/>
                <w:szCs w:val="24"/>
              </w:rPr>
              <w:t>；</w:t>
            </w:r>
          </w:p>
          <w:p w14:paraId="4943ED89">
            <w:pPr>
              <w:pStyle w:val="72"/>
              <w:adjustRightInd w:val="0"/>
              <w:snapToGrid w:val="0"/>
              <w:ind w:firstLine="0" w:firstLineChars="0"/>
              <w:jc w:val="left"/>
              <w:rPr>
                <w:rFonts w:ascii="宋体" w:hAnsi="宋体"/>
                <w:sz w:val="22"/>
                <w:szCs w:val="24"/>
              </w:rPr>
            </w:pPr>
            <w:r>
              <w:rPr>
                <w:rFonts w:hint="eastAsia" w:ascii="宋体" w:hAnsi="宋体"/>
                <w:sz w:val="22"/>
                <w:szCs w:val="24"/>
              </w:rPr>
              <w:t>6</w:t>
            </w:r>
            <w:r>
              <w:rPr>
                <w:rFonts w:hint="eastAsia" w:asciiTheme="minorEastAsia" w:hAnsiTheme="minorEastAsia"/>
                <w:sz w:val="22"/>
                <w:szCs w:val="24"/>
              </w:rPr>
              <w:t>.</w:t>
            </w:r>
            <w:r>
              <w:rPr>
                <w:rFonts w:ascii="宋体" w:hAnsi="宋体"/>
                <w:sz w:val="22"/>
                <w:szCs w:val="24"/>
              </w:rPr>
              <w:t>发动机</w:t>
            </w:r>
            <w:r>
              <w:rPr>
                <w:rFonts w:hint="eastAsia" w:ascii="宋体" w:hAnsi="宋体"/>
                <w:sz w:val="22"/>
                <w:szCs w:val="24"/>
              </w:rPr>
              <w:t>额定</w:t>
            </w:r>
            <w:r>
              <w:rPr>
                <w:rFonts w:ascii="宋体" w:hAnsi="宋体"/>
                <w:sz w:val="22"/>
                <w:szCs w:val="24"/>
              </w:rPr>
              <w:t>功率</w:t>
            </w:r>
            <w:r>
              <w:rPr>
                <w:rFonts w:hint="eastAsia" w:ascii="宋体" w:hAnsi="宋体"/>
                <w:sz w:val="22"/>
                <w:szCs w:val="24"/>
              </w:rPr>
              <w:t>：</w:t>
            </w:r>
            <w:r>
              <w:rPr>
                <w:rFonts w:ascii="宋体" w:hAnsi="宋体"/>
                <w:sz w:val="22"/>
                <w:szCs w:val="24"/>
              </w:rPr>
              <w:t>≥</w:t>
            </w:r>
            <w:r>
              <w:rPr>
                <w:rFonts w:hint="eastAsia" w:ascii="宋体" w:hAnsi="宋体"/>
                <w:sz w:val="22"/>
                <w:szCs w:val="24"/>
              </w:rPr>
              <w:t>70</w:t>
            </w:r>
            <w:r>
              <w:rPr>
                <w:rFonts w:ascii="宋体" w:hAnsi="宋体"/>
                <w:sz w:val="22"/>
                <w:szCs w:val="24"/>
              </w:rPr>
              <w:t>kw</w:t>
            </w:r>
            <w:r>
              <w:rPr>
                <w:rFonts w:hint="eastAsia" w:ascii="宋体" w:hAnsi="宋体"/>
                <w:sz w:val="22"/>
                <w:szCs w:val="24"/>
              </w:rPr>
              <w:t>；</w:t>
            </w:r>
          </w:p>
          <w:p w14:paraId="5805205C">
            <w:pPr>
              <w:pStyle w:val="72"/>
              <w:adjustRightInd w:val="0"/>
              <w:snapToGrid w:val="0"/>
              <w:ind w:firstLine="0" w:firstLineChars="0"/>
              <w:jc w:val="left"/>
              <w:rPr>
                <w:rFonts w:ascii="宋体" w:hAnsi="宋体"/>
                <w:sz w:val="22"/>
                <w:szCs w:val="24"/>
              </w:rPr>
            </w:pPr>
            <w:r>
              <w:rPr>
                <w:rFonts w:hint="eastAsia" w:ascii="宋体" w:hAnsi="宋体"/>
                <w:sz w:val="22"/>
                <w:szCs w:val="24"/>
              </w:rPr>
              <w:t>7</w:t>
            </w:r>
            <w:r>
              <w:rPr>
                <w:rFonts w:hint="eastAsia" w:asciiTheme="minorEastAsia" w:hAnsiTheme="minorEastAsia"/>
                <w:sz w:val="22"/>
                <w:szCs w:val="24"/>
              </w:rPr>
              <w:t>.</w:t>
            </w:r>
            <w:r>
              <w:rPr>
                <w:rFonts w:ascii="宋体" w:hAnsi="宋体"/>
                <w:sz w:val="22"/>
                <w:szCs w:val="24"/>
              </w:rPr>
              <w:t>变速箱形式：手动档</w:t>
            </w:r>
            <w:r>
              <w:rPr>
                <w:rFonts w:hint="eastAsia" w:ascii="宋体" w:hAnsi="宋体"/>
                <w:sz w:val="22"/>
                <w:szCs w:val="24"/>
              </w:rPr>
              <w:t>；</w:t>
            </w:r>
          </w:p>
          <w:p w14:paraId="6049E761">
            <w:pPr>
              <w:pStyle w:val="72"/>
              <w:adjustRightInd w:val="0"/>
              <w:snapToGrid w:val="0"/>
              <w:ind w:firstLine="0" w:firstLineChars="0"/>
              <w:jc w:val="left"/>
              <w:rPr>
                <w:rFonts w:ascii="宋体" w:hAnsi="宋体"/>
                <w:sz w:val="22"/>
                <w:szCs w:val="24"/>
              </w:rPr>
            </w:pPr>
            <w:r>
              <w:rPr>
                <w:rFonts w:hint="eastAsia" w:ascii="宋体" w:hAnsi="宋体"/>
                <w:sz w:val="22"/>
                <w:szCs w:val="24"/>
              </w:rPr>
              <w:t>8</w:t>
            </w:r>
            <w:r>
              <w:rPr>
                <w:rFonts w:hint="eastAsia" w:asciiTheme="minorEastAsia" w:hAnsiTheme="minorEastAsia"/>
                <w:sz w:val="22"/>
                <w:szCs w:val="24"/>
              </w:rPr>
              <w:t>.</w:t>
            </w:r>
            <w:r>
              <w:rPr>
                <w:rFonts w:hint="eastAsia" w:ascii="宋体" w:hAnsi="宋体"/>
                <w:sz w:val="22"/>
                <w:szCs w:val="24"/>
              </w:rPr>
              <w:t>驾驶室准乘人数：≥</w:t>
            </w:r>
            <w:r>
              <w:rPr>
                <w:rFonts w:ascii="宋体" w:hAnsi="宋体"/>
                <w:sz w:val="22"/>
                <w:szCs w:val="24"/>
              </w:rPr>
              <w:t>2</w:t>
            </w:r>
            <w:r>
              <w:rPr>
                <w:rFonts w:hint="eastAsia" w:ascii="宋体" w:hAnsi="宋体"/>
                <w:sz w:val="22"/>
                <w:szCs w:val="24"/>
              </w:rPr>
              <w:t>人；</w:t>
            </w:r>
          </w:p>
          <w:p w14:paraId="59C96D4C">
            <w:pPr>
              <w:pStyle w:val="72"/>
              <w:adjustRightInd w:val="0"/>
              <w:snapToGrid w:val="0"/>
              <w:ind w:firstLine="0" w:firstLineChars="0"/>
              <w:jc w:val="left"/>
              <w:rPr>
                <w:rFonts w:ascii="宋体" w:hAnsi="宋体"/>
                <w:sz w:val="22"/>
                <w:szCs w:val="24"/>
              </w:rPr>
            </w:pPr>
            <w:r>
              <w:rPr>
                <w:rFonts w:hint="eastAsia" w:ascii="宋体" w:hAnsi="宋体"/>
                <w:sz w:val="22"/>
                <w:szCs w:val="24"/>
              </w:rPr>
              <w:t>9</w:t>
            </w:r>
            <w:r>
              <w:rPr>
                <w:rFonts w:hint="eastAsia" w:asciiTheme="minorEastAsia" w:hAnsiTheme="minorEastAsia"/>
                <w:sz w:val="22"/>
                <w:szCs w:val="24"/>
              </w:rPr>
              <w:t>.</w:t>
            </w:r>
            <w:r>
              <w:rPr>
                <w:rFonts w:hint="eastAsia" w:ascii="宋体" w:hAnsi="宋体"/>
                <w:sz w:val="22"/>
                <w:szCs w:val="24"/>
              </w:rPr>
              <w:t>箱体容积：≥8m³；</w:t>
            </w:r>
            <w:r>
              <w:rPr>
                <w:rFonts w:hint="eastAsia" w:ascii="宋体" w:hAnsi="宋体"/>
                <w:sz w:val="22"/>
                <w:szCs w:val="24"/>
              </w:rPr>
              <w:tab/>
            </w:r>
          </w:p>
          <w:p w14:paraId="40F9A600">
            <w:pPr>
              <w:pStyle w:val="72"/>
              <w:adjustRightInd w:val="0"/>
              <w:snapToGrid w:val="0"/>
              <w:ind w:firstLine="0" w:firstLineChars="0"/>
              <w:jc w:val="left"/>
              <w:rPr>
                <w:rFonts w:ascii="宋体" w:hAnsi="宋体"/>
                <w:sz w:val="22"/>
                <w:szCs w:val="24"/>
              </w:rPr>
            </w:pPr>
            <w:r>
              <w:rPr>
                <w:rFonts w:hint="eastAsia" w:ascii="宋体" w:hAnsi="宋体"/>
                <w:sz w:val="22"/>
                <w:szCs w:val="24"/>
              </w:rPr>
              <w:t>10</w:t>
            </w:r>
            <w:r>
              <w:rPr>
                <w:rFonts w:hint="eastAsia" w:asciiTheme="minorEastAsia" w:hAnsiTheme="minorEastAsia"/>
                <w:sz w:val="22"/>
                <w:szCs w:val="24"/>
              </w:rPr>
              <w:t>.</w:t>
            </w:r>
            <w:r>
              <w:rPr>
                <w:rFonts w:hint="eastAsia" w:ascii="宋体" w:hAnsi="宋体"/>
                <w:sz w:val="22"/>
                <w:szCs w:val="24"/>
              </w:rPr>
              <w:t>粉粹机形式：鼓式 双面切刀；</w:t>
            </w:r>
          </w:p>
          <w:p w14:paraId="20DB1456">
            <w:pPr>
              <w:pStyle w:val="72"/>
              <w:adjustRightInd w:val="0"/>
              <w:snapToGrid w:val="0"/>
              <w:ind w:firstLine="0" w:firstLineChars="0"/>
              <w:jc w:val="left"/>
              <w:rPr>
                <w:rFonts w:ascii="宋体" w:hAnsi="宋体"/>
                <w:sz w:val="22"/>
                <w:szCs w:val="24"/>
              </w:rPr>
            </w:pPr>
            <w:r>
              <w:rPr>
                <w:rFonts w:hint="eastAsia" w:ascii="宋体" w:hAnsi="宋体"/>
                <w:sz w:val="22"/>
                <w:szCs w:val="24"/>
              </w:rPr>
              <w:t>11</w:t>
            </w:r>
            <w:r>
              <w:rPr>
                <w:rFonts w:hint="eastAsia" w:asciiTheme="minorEastAsia" w:hAnsiTheme="minorEastAsia"/>
                <w:sz w:val="22"/>
                <w:szCs w:val="24"/>
              </w:rPr>
              <w:t>.</w:t>
            </w:r>
            <w:r>
              <w:rPr>
                <w:rFonts w:hint="eastAsia" w:ascii="宋体" w:hAnsi="宋体"/>
                <w:sz w:val="22"/>
                <w:szCs w:val="24"/>
              </w:rPr>
              <w:t>粉粹机驱动方式：液压驱动；</w:t>
            </w:r>
          </w:p>
          <w:p w14:paraId="1A526FAC">
            <w:pPr>
              <w:pStyle w:val="72"/>
              <w:adjustRightInd w:val="0"/>
              <w:snapToGrid w:val="0"/>
              <w:ind w:firstLine="0" w:firstLineChars="0"/>
              <w:jc w:val="left"/>
              <w:rPr>
                <w:rFonts w:ascii="宋体" w:hAnsi="宋体"/>
                <w:sz w:val="22"/>
                <w:szCs w:val="24"/>
              </w:rPr>
            </w:pPr>
            <w:r>
              <w:rPr>
                <w:rFonts w:hint="eastAsia" w:ascii="宋体" w:hAnsi="宋体"/>
                <w:sz w:val="22"/>
                <w:szCs w:val="24"/>
              </w:rPr>
              <w:t>12</w:t>
            </w:r>
            <w:r>
              <w:rPr>
                <w:rFonts w:hint="eastAsia" w:asciiTheme="minorEastAsia" w:hAnsiTheme="minorEastAsia"/>
                <w:sz w:val="22"/>
                <w:szCs w:val="24"/>
              </w:rPr>
              <w:t>.</w:t>
            </w:r>
            <w:r>
              <w:rPr>
                <w:rFonts w:hint="eastAsia" w:ascii="宋体" w:hAnsi="宋体"/>
                <w:sz w:val="22"/>
                <w:szCs w:val="24"/>
              </w:rPr>
              <w:t>上料平台高度：≤900mm；</w:t>
            </w:r>
          </w:p>
          <w:p w14:paraId="05FE6F27">
            <w:pPr>
              <w:pStyle w:val="72"/>
              <w:adjustRightInd w:val="0"/>
              <w:snapToGrid w:val="0"/>
              <w:ind w:firstLine="0" w:firstLineChars="0"/>
              <w:jc w:val="left"/>
              <w:rPr>
                <w:rFonts w:ascii="宋体" w:hAnsi="宋体"/>
                <w:sz w:val="22"/>
                <w:szCs w:val="24"/>
              </w:rPr>
            </w:pPr>
            <w:r>
              <w:rPr>
                <w:rFonts w:hint="eastAsia" w:ascii="宋体" w:hAnsi="宋体"/>
                <w:sz w:val="22"/>
                <w:szCs w:val="24"/>
              </w:rPr>
              <w:t>13</w:t>
            </w:r>
            <w:r>
              <w:rPr>
                <w:rFonts w:hint="eastAsia" w:asciiTheme="minorEastAsia" w:hAnsiTheme="minorEastAsia"/>
                <w:sz w:val="22"/>
                <w:szCs w:val="24"/>
              </w:rPr>
              <w:t>.</w:t>
            </w:r>
            <w:r>
              <w:rPr>
                <w:rFonts w:hint="eastAsia" w:ascii="宋体" w:hAnsi="宋体"/>
                <w:sz w:val="22"/>
                <w:szCs w:val="24"/>
              </w:rPr>
              <w:t>进料口尺寸：≥380</w:t>
            </w:r>
            <w:r>
              <w:rPr>
                <w:rFonts w:ascii="宋体" w:hAnsi="宋体"/>
                <w:sz w:val="22"/>
                <w:szCs w:val="24"/>
              </w:rPr>
              <w:t>×</w:t>
            </w:r>
            <w:r>
              <w:rPr>
                <w:rFonts w:hint="eastAsia" w:ascii="宋体" w:hAnsi="宋体"/>
                <w:sz w:val="22"/>
                <w:szCs w:val="24"/>
              </w:rPr>
              <w:t>280mm；</w:t>
            </w:r>
          </w:p>
          <w:p w14:paraId="6ED0FBF0">
            <w:pPr>
              <w:pStyle w:val="72"/>
              <w:adjustRightInd w:val="0"/>
              <w:snapToGrid w:val="0"/>
              <w:ind w:firstLine="0" w:firstLineChars="0"/>
              <w:jc w:val="left"/>
              <w:rPr>
                <w:rFonts w:ascii="宋体" w:hAnsi="宋体"/>
                <w:sz w:val="22"/>
                <w:szCs w:val="24"/>
              </w:rPr>
            </w:pPr>
            <w:r>
              <w:rPr>
                <w:rFonts w:hint="eastAsia" w:ascii="宋体" w:hAnsi="宋体"/>
                <w:sz w:val="22"/>
                <w:szCs w:val="24"/>
              </w:rPr>
              <w:t>14</w:t>
            </w:r>
            <w:r>
              <w:rPr>
                <w:rFonts w:hint="eastAsia" w:asciiTheme="minorEastAsia" w:hAnsiTheme="minorEastAsia"/>
                <w:sz w:val="22"/>
                <w:szCs w:val="24"/>
              </w:rPr>
              <w:t>.</w:t>
            </w:r>
            <w:r>
              <w:rPr>
                <w:rFonts w:hint="eastAsia" w:ascii="宋体" w:hAnsi="宋体"/>
                <w:sz w:val="22"/>
                <w:szCs w:val="24"/>
              </w:rPr>
              <w:t>进料辊高度：195mm以内可调节；</w:t>
            </w:r>
          </w:p>
          <w:p w14:paraId="515F9521">
            <w:pPr>
              <w:pStyle w:val="72"/>
              <w:adjustRightInd w:val="0"/>
              <w:snapToGrid w:val="0"/>
              <w:ind w:firstLine="0" w:firstLineChars="0"/>
              <w:jc w:val="left"/>
              <w:rPr>
                <w:rFonts w:ascii="宋体" w:hAnsi="宋体"/>
                <w:sz w:val="22"/>
                <w:szCs w:val="24"/>
              </w:rPr>
            </w:pPr>
            <w:r>
              <w:rPr>
                <w:rFonts w:hint="eastAsia" w:ascii="宋体" w:hAnsi="宋体"/>
                <w:sz w:val="22"/>
                <w:szCs w:val="24"/>
              </w:rPr>
              <w:t>15</w:t>
            </w:r>
            <w:r>
              <w:rPr>
                <w:rFonts w:hint="eastAsia" w:asciiTheme="minorEastAsia" w:hAnsiTheme="minorEastAsia"/>
                <w:sz w:val="22"/>
                <w:szCs w:val="24"/>
              </w:rPr>
              <w:t>.</w:t>
            </w:r>
            <w:r>
              <w:rPr>
                <w:rFonts w:hint="eastAsia" w:ascii="宋体" w:hAnsi="宋体"/>
                <w:sz w:val="22"/>
                <w:szCs w:val="24"/>
              </w:rPr>
              <w:t>物料粉粹控制方式：PLC电控按钮控制；</w:t>
            </w:r>
          </w:p>
          <w:p w14:paraId="4304F550">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16</w:t>
            </w:r>
            <w:r>
              <w:rPr>
                <w:rFonts w:hint="eastAsia" w:asciiTheme="minorEastAsia" w:hAnsiTheme="minorEastAsia" w:eastAsiaTheme="minorEastAsia"/>
                <w:sz w:val="22"/>
                <w:szCs w:val="24"/>
              </w:rPr>
              <w:t>.</w:t>
            </w:r>
            <w:r>
              <w:rPr>
                <w:rFonts w:hint="eastAsia" w:ascii="宋体" w:hAnsi="宋体"/>
                <w:sz w:val="22"/>
                <w:szCs w:val="24"/>
              </w:rPr>
              <w:t>卸料方式：液压油缸举升自卸；</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B7BCC58">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0C6283F">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880" w:type="dxa"/>
            <w:tcBorders>
              <w:top w:val="single" w:color="000000" w:sz="4" w:space="0"/>
              <w:left w:val="single" w:color="000000" w:sz="4" w:space="0"/>
              <w:bottom w:val="single" w:color="000000" w:sz="4" w:space="0"/>
              <w:right w:val="single" w:color="000000" w:sz="8" w:space="0"/>
            </w:tcBorders>
            <w:vAlign w:val="center"/>
          </w:tcPr>
          <w:p w14:paraId="73F4F7D6">
            <w:pPr>
              <w:pStyle w:val="2"/>
              <w:snapToGrid w:val="0"/>
              <w:spacing w:after="0"/>
              <w:ind w:left="63" w:right="63" w:firstLine="0" w:firstLineChars="0"/>
              <w:rPr>
                <w:rFonts w:asciiTheme="minorEastAsia" w:hAnsiTheme="minorEastAsia" w:eastAsiaTheme="minorEastAsia"/>
                <w:sz w:val="22"/>
                <w:szCs w:val="24"/>
              </w:rPr>
            </w:pPr>
          </w:p>
        </w:tc>
      </w:tr>
      <w:tr w14:paraId="3BD69CC5">
        <w:tblPrEx>
          <w:tblCellMar>
            <w:top w:w="0" w:type="dxa"/>
            <w:left w:w="108" w:type="dxa"/>
            <w:bottom w:w="0" w:type="dxa"/>
            <w:right w:w="108" w:type="dxa"/>
          </w:tblCellMar>
        </w:tblPrEx>
        <w:trPr>
          <w:trHeight w:val="699"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0074B5F9">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5</w:t>
            </w:r>
          </w:p>
        </w:tc>
        <w:tc>
          <w:tcPr>
            <w:tcW w:w="770" w:type="dxa"/>
            <w:tcBorders>
              <w:top w:val="single" w:color="000000" w:sz="4" w:space="0"/>
              <w:left w:val="single" w:color="000000" w:sz="4" w:space="0"/>
              <w:bottom w:val="single" w:color="000000" w:sz="4" w:space="0"/>
              <w:right w:val="single" w:color="000000" w:sz="4" w:space="0"/>
            </w:tcBorders>
            <w:vAlign w:val="center"/>
          </w:tcPr>
          <w:p w14:paraId="730AEC6A">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花瓣式挖树机</w:t>
            </w:r>
          </w:p>
        </w:tc>
        <w:tc>
          <w:tcPr>
            <w:tcW w:w="709" w:type="dxa"/>
            <w:tcBorders>
              <w:top w:val="single" w:color="000000" w:sz="4" w:space="0"/>
              <w:left w:val="single" w:color="000000" w:sz="4" w:space="0"/>
              <w:bottom w:val="single" w:color="000000" w:sz="4" w:space="0"/>
              <w:right w:val="single" w:color="000000" w:sz="4" w:space="0"/>
            </w:tcBorders>
            <w:vAlign w:val="center"/>
          </w:tcPr>
          <w:p w14:paraId="298724C2">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719AF03C">
            <w:pPr>
              <w:pStyle w:val="72"/>
              <w:adjustRightInd w:val="0"/>
              <w:snapToGrid w:val="0"/>
              <w:ind w:firstLine="0" w:firstLineChars="0"/>
              <w:jc w:val="left"/>
              <w:rPr>
                <w:rFonts w:ascii="宋体" w:hAnsi="宋体"/>
                <w:sz w:val="22"/>
                <w:szCs w:val="24"/>
              </w:rPr>
            </w:pPr>
            <w:r>
              <w:rPr>
                <w:rFonts w:hint="eastAsia" w:ascii="宋体" w:hAnsi="宋体"/>
                <w:sz w:val="22"/>
                <w:szCs w:val="24"/>
              </w:rPr>
              <w:t>工作高度：≥4295mm</w:t>
            </w:r>
          </w:p>
          <w:p w14:paraId="21071605">
            <w:pPr>
              <w:pStyle w:val="72"/>
              <w:adjustRightInd w:val="0"/>
              <w:snapToGrid w:val="0"/>
              <w:ind w:firstLine="0" w:firstLineChars="0"/>
              <w:jc w:val="left"/>
              <w:rPr>
                <w:rFonts w:ascii="宋体" w:hAnsi="宋体"/>
                <w:sz w:val="22"/>
                <w:szCs w:val="24"/>
              </w:rPr>
            </w:pPr>
            <w:r>
              <w:rPr>
                <w:rFonts w:hint="eastAsia" w:ascii="宋体" w:hAnsi="宋体"/>
                <w:sz w:val="22"/>
                <w:szCs w:val="24"/>
              </w:rPr>
              <w:t>重量≥6.5T（含移树机）</w:t>
            </w:r>
          </w:p>
          <w:p w14:paraId="045FAA5C">
            <w:pPr>
              <w:pStyle w:val="72"/>
              <w:adjustRightInd w:val="0"/>
              <w:snapToGrid w:val="0"/>
              <w:ind w:firstLine="0" w:firstLineChars="0"/>
              <w:jc w:val="left"/>
              <w:rPr>
                <w:rFonts w:ascii="宋体" w:hAnsi="宋体"/>
                <w:sz w:val="22"/>
                <w:szCs w:val="24"/>
              </w:rPr>
            </w:pPr>
            <w:r>
              <w:rPr>
                <w:rFonts w:hint="eastAsia" w:ascii="宋体" w:hAnsi="宋体"/>
                <w:sz w:val="22"/>
                <w:szCs w:val="24"/>
              </w:rPr>
              <w:t>边长度：≥4150mm</w:t>
            </w:r>
          </w:p>
          <w:p w14:paraId="0F521CDE">
            <w:pPr>
              <w:pStyle w:val="72"/>
              <w:adjustRightInd w:val="0"/>
              <w:snapToGrid w:val="0"/>
              <w:ind w:firstLine="0" w:firstLineChars="0"/>
              <w:jc w:val="left"/>
              <w:rPr>
                <w:rFonts w:ascii="宋体" w:hAnsi="宋体"/>
                <w:sz w:val="22"/>
                <w:szCs w:val="24"/>
              </w:rPr>
            </w:pPr>
            <w:r>
              <w:rPr>
                <w:rFonts w:hint="eastAsia" w:ascii="宋体" w:hAnsi="宋体"/>
                <w:sz w:val="22"/>
                <w:szCs w:val="24"/>
              </w:rPr>
              <w:t>宽度：≥2000mm</w:t>
            </w:r>
          </w:p>
          <w:p w14:paraId="3C2F8B4A">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散热系统为油散和水散为分体式两片装</w:t>
            </w:r>
          </w:p>
          <w:p w14:paraId="5925A2A1">
            <w:pPr>
              <w:pStyle w:val="72"/>
              <w:adjustRightInd w:val="0"/>
              <w:snapToGrid w:val="0"/>
              <w:ind w:firstLine="0" w:firstLineChars="0"/>
              <w:jc w:val="left"/>
              <w:rPr>
                <w:rFonts w:ascii="宋体" w:hAnsi="宋体"/>
                <w:sz w:val="22"/>
                <w:szCs w:val="24"/>
              </w:rPr>
            </w:pPr>
            <w:r>
              <w:rPr>
                <w:rFonts w:hint="eastAsia" w:ascii="宋体" w:hAnsi="宋体"/>
                <w:sz w:val="22"/>
                <w:szCs w:val="24"/>
              </w:rPr>
              <w:t>移树机机头：</w:t>
            </w:r>
          </w:p>
          <w:p w14:paraId="2043EE9E">
            <w:pPr>
              <w:pStyle w:val="72"/>
              <w:adjustRightInd w:val="0"/>
              <w:snapToGrid w:val="0"/>
              <w:ind w:firstLine="0" w:firstLineChars="0"/>
              <w:jc w:val="left"/>
              <w:rPr>
                <w:rFonts w:ascii="宋体" w:hAnsi="宋体"/>
                <w:sz w:val="22"/>
                <w:szCs w:val="24"/>
              </w:rPr>
            </w:pPr>
            <w:r>
              <w:rPr>
                <w:rFonts w:hint="eastAsia" w:ascii="宋体" w:hAnsi="宋体"/>
                <w:sz w:val="22"/>
                <w:szCs w:val="24"/>
              </w:rPr>
              <w:t>移树机可以进行移栽和挖树两种工作</w:t>
            </w:r>
          </w:p>
          <w:p w14:paraId="59FC3C00">
            <w:pPr>
              <w:pStyle w:val="72"/>
              <w:adjustRightInd w:val="0"/>
              <w:snapToGrid w:val="0"/>
              <w:ind w:firstLine="0" w:firstLineChars="0"/>
              <w:jc w:val="left"/>
              <w:rPr>
                <w:rFonts w:ascii="宋体" w:hAnsi="宋体"/>
                <w:sz w:val="22"/>
                <w:szCs w:val="24"/>
              </w:rPr>
            </w:pPr>
            <w:r>
              <w:rPr>
                <w:rFonts w:hint="eastAsia" w:ascii="宋体" w:hAnsi="宋体"/>
                <w:sz w:val="22"/>
                <w:szCs w:val="24"/>
              </w:rPr>
              <w:t>六瓣对开门式刀铲配带油缸式锁紧</w:t>
            </w:r>
          </w:p>
          <w:p w14:paraId="5650810A">
            <w:pPr>
              <w:pStyle w:val="72"/>
              <w:adjustRightInd w:val="0"/>
              <w:snapToGrid w:val="0"/>
              <w:ind w:firstLine="0" w:firstLineChars="0"/>
              <w:jc w:val="left"/>
              <w:rPr>
                <w:rFonts w:ascii="宋体" w:hAnsi="宋体"/>
                <w:sz w:val="22"/>
                <w:szCs w:val="24"/>
              </w:rPr>
            </w:pPr>
            <w:r>
              <w:rPr>
                <w:rFonts w:hint="eastAsia" w:ascii="宋体" w:hAnsi="宋体"/>
                <w:sz w:val="22"/>
                <w:szCs w:val="24"/>
              </w:rPr>
              <w:t>树球为全尖弧状苹果球形</w:t>
            </w:r>
          </w:p>
          <w:p w14:paraId="7241DC5C">
            <w:pPr>
              <w:pStyle w:val="72"/>
              <w:adjustRightInd w:val="0"/>
              <w:snapToGrid w:val="0"/>
              <w:ind w:firstLine="0" w:firstLineChars="0"/>
              <w:jc w:val="left"/>
              <w:rPr>
                <w:rFonts w:ascii="宋体" w:hAnsi="宋体"/>
                <w:sz w:val="22"/>
                <w:szCs w:val="24"/>
              </w:rPr>
            </w:pPr>
            <w:r>
              <w:rPr>
                <w:rFonts w:hint="eastAsia" w:ascii="宋体" w:hAnsi="宋体"/>
                <w:sz w:val="22"/>
                <w:szCs w:val="24"/>
              </w:rPr>
              <w:t>先导手柄操控盒为有线连接，配备急停开关</w:t>
            </w:r>
          </w:p>
          <w:p w14:paraId="34E7411F">
            <w:pPr>
              <w:pStyle w:val="72"/>
              <w:adjustRightInd w:val="0"/>
              <w:snapToGrid w:val="0"/>
              <w:ind w:firstLine="0" w:firstLineChars="0"/>
              <w:jc w:val="left"/>
              <w:rPr>
                <w:rFonts w:ascii="宋体" w:hAnsi="宋体"/>
                <w:sz w:val="22"/>
                <w:szCs w:val="24"/>
              </w:rPr>
            </w:pPr>
            <w:r>
              <w:rPr>
                <w:rFonts w:hint="eastAsia" w:ascii="宋体" w:hAnsi="宋体"/>
                <w:sz w:val="22"/>
                <w:szCs w:val="24"/>
              </w:rPr>
              <w:t>挖树胸径为10cm—15cm</w:t>
            </w:r>
          </w:p>
          <w:p w14:paraId="2DBA9B61">
            <w:pPr>
              <w:pStyle w:val="72"/>
              <w:adjustRightInd w:val="0"/>
              <w:snapToGrid w:val="0"/>
              <w:ind w:firstLine="0" w:firstLineChars="0"/>
              <w:jc w:val="left"/>
              <w:rPr>
                <w:rFonts w:ascii="宋体" w:hAnsi="宋体"/>
                <w:sz w:val="22"/>
                <w:szCs w:val="24"/>
              </w:rPr>
            </w:pPr>
            <w:r>
              <w:rPr>
                <w:rFonts w:hint="eastAsia" w:ascii="宋体" w:hAnsi="宋体"/>
                <w:sz w:val="22"/>
                <w:szCs w:val="24"/>
              </w:rPr>
              <w:t>土球直径调节范围：700-905mm</w:t>
            </w:r>
          </w:p>
          <w:p w14:paraId="183AB86B">
            <w:pPr>
              <w:pStyle w:val="72"/>
              <w:adjustRightInd w:val="0"/>
              <w:snapToGrid w:val="0"/>
              <w:ind w:firstLine="0" w:firstLineChars="0"/>
              <w:jc w:val="left"/>
              <w:rPr>
                <w:rFonts w:ascii="宋体" w:hAnsi="宋体"/>
                <w:sz w:val="22"/>
                <w:szCs w:val="24"/>
              </w:rPr>
            </w:pPr>
            <w:r>
              <w:rPr>
                <w:rFonts w:hint="eastAsia" w:ascii="宋体" w:hAnsi="宋体"/>
                <w:sz w:val="22"/>
                <w:szCs w:val="24"/>
              </w:rPr>
              <w:t>树球最大直径905mm</w:t>
            </w:r>
          </w:p>
          <w:p w14:paraId="2E34412E">
            <w:pPr>
              <w:pStyle w:val="72"/>
              <w:adjustRightInd w:val="0"/>
              <w:snapToGrid w:val="0"/>
              <w:ind w:firstLine="0" w:firstLineChars="0"/>
              <w:jc w:val="left"/>
              <w:rPr>
                <w:rFonts w:ascii="宋体" w:hAnsi="宋体"/>
                <w:sz w:val="22"/>
                <w:szCs w:val="24"/>
              </w:rPr>
            </w:pPr>
            <w:r>
              <w:rPr>
                <w:rFonts w:hint="eastAsia" w:ascii="宋体" w:hAnsi="宋体"/>
                <w:sz w:val="22"/>
                <w:szCs w:val="24"/>
              </w:rPr>
              <w:t>树球最小直径900mm</w:t>
            </w:r>
          </w:p>
          <w:p w14:paraId="2DD0951F">
            <w:pPr>
              <w:pStyle w:val="72"/>
              <w:adjustRightInd w:val="0"/>
              <w:snapToGrid w:val="0"/>
              <w:ind w:firstLine="0" w:firstLineChars="0"/>
              <w:jc w:val="left"/>
              <w:rPr>
                <w:rFonts w:ascii="宋体" w:hAnsi="宋体"/>
                <w:sz w:val="22"/>
                <w:szCs w:val="24"/>
              </w:rPr>
            </w:pPr>
            <w:r>
              <w:rPr>
                <w:rFonts w:hint="eastAsia" w:ascii="宋体" w:hAnsi="宋体"/>
                <w:sz w:val="22"/>
                <w:szCs w:val="24"/>
              </w:rPr>
              <w:t>树球有效深度≥700mm</w:t>
            </w:r>
          </w:p>
          <w:p w14:paraId="77F2CBE3">
            <w:pPr>
              <w:pStyle w:val="72"/>
              <w:adjustRightInd w:val="0"/>
              <w:snapToGrid w:val="0"/>
              <w:ind w:firstLine="0" w:firstLineChars="0"/>
              <w:jc w:val="left"/>
              <w:rPr>
                <w:rFonts w:ascii="宋体" w:hAnsi="宋体"/>
                <w:sz w:val="22"/>
                <w:szCs w:val="24"/>
              </w:rPr>
            </w:pPr>
            <w:r>
              <w:rPr>
                <w:rFonts w:hint="eastAsia" w:ascii="宋体" w:hAnsi="宋体"/>
                <w:sz w:val="22"/>
                <w:szCs w:val="24"/>
              </w:rPr>
              <w:t>球体体积≥0.20m³</w:t>
            </w:r>
          </w:p>
          <w:p w14:paraId="5079E65D">
            <w:pPr>
              <w:pStyle w:val="72"/>
              <w:adjustRightInd w:val="0"/>
              <w:snapToGrid w:val="0"/>
              <w:ind w:firstLine="0" w:firstLineChars="0"/>
              <w:jc w:val="left"/>
              <w:rPr>
                <w:rFonts w:ascii="宋体" w:hAnsi="宋体"/>
                <w:sz w:val="22"/>
                <w:szCs w:val="24"/>
              </w:rPr>
            </w:pPr>
            <w:r>
              <w:rPr>
                <w:rFonts w:hint="eastAsia" w:ascii="宋体" w:hAnsi="宋体"/>
                <w:sz w:val="22"/>
                <w:szCs w:val="24"/>
              </w:rPr>
              <w:t>机头长度：≥1000mm</w:t>
            </w:r>
          </w:p>
          <w:p w14:paraId="3C84D8EC">
            <w:pPr>
              <w:pStyle w:val="72"/>
              <w:adjustRightInd w:val="0"/>
              <w:snapToGrid w:val="0"/>
              <w:ind w:firstLine="0" w:firstLineChars="0"/>
              <w:jc w:val="left"/>
              <w:rPr>
                <w:rFonts w:ascii="宋体" w:hAnsi="宋体"/>
                <w:sz w:val="22"/>
                <w:szCs w:val="24"/>
              </w:rPr>
            </w:pPr>
            <w:r>
              <w:rPr>
                <w:rFonts w:hint="eastAsia" w:ascii="宋体" w:hAnsi="宋体"/>
                <w:sz w:val="22"/>
                <w:szCs w:val="24"/>
              </w:rPr>
              <w:t>机头重量：≥1100kg</w:t>
            </w:r>
          </w:p>
          <w:p w14:paraId="7C9BD176">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机器寿命：断根50000-100000棵</w:t>
            </w:r>
          </w:p>
          <w:p w14:paraId="18123BD7">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配备智能挖树系统。有急停开关按钮，刀铲瓣数选择按钮，挖树旋钮，一键收铲按钮。挖树有≥8个档位选择。向前推摇杆同时按一下中间按钮即可自动挖树，向后推摇杆同时按一下中间按钮即可自动收铲。控制系统需同时配备手动控制，可进行手动和智能挖树随意切换。手动控制时，钮子开关为上下拨动钮式开关。钮子为上下两排分布，共≥6个钮子。有远程免费升级功能，后期增加自动计数功能。</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ABFA9DA">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B6D5DAB">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880" w:type="dxa"/>
            <w:tcBorders>
              <w:top w:val="single" w:color="000000" w:sz="4" w:space="0"/>
              <w:left w:val="single" w:color="000000" w:sz="4" w:space="0"/>
              <w:bottom w:val="single" w:color="000000" w:sz="4" w:space="0"/>
              <w:right w:val="single" w:color="000000" w:sz="8" w:space="0"/>
            </w:tcBorders>
            <w:vAlign w:val="center"/>
          </w:tcPr>
          <w:p w14:paraId="22EAD9DB">
            <w:pPr>
              <w:pStyle w:val="2"/>
              <w:snapToGrid w:val="0"/>
              <w:spacing w:after="0"/>
              <w:ind w:left="63" w:right="63" w:firstLine="0" w:firstLineChars="0"/>
              <w:rPr>
                <w:rFonts w:asciiTheme="minorEastAsia" w:hAnsiTheme="minorEastAsia" w:eastAsiaTheme="minorEastAsia"/>
                <w:sz w:val="22"/>
                <w:szCs w:val="24"/>
              </w:rPr>
            </w:pPr>
          </w:p>
        </w:tc>
      </w:tr>
    </w:tbl>
    <w:p w14:paraId="4AC6B910">
      <w:pPr>
        <w:adjustRightInd w:val="0"/>
        <w:snapToGrid w:val="0"/>
        <w:spacing w:line="360" w:lineRule="auto"/>
        <w:jc w:val="left"/>
        <w:rPr>
          <w:rFonts w:asciiTheme="minorEastAsia" w:hAnsiTheme="minorEastAsia"/>
          <w:sz w:val="24"/>
          <w:szCs w:val="24"/>
        </w:rPr>
      </w:pPr>
      <w:r>
        <w:rPr>
          <w:rFonts w:hint="eastAsia" w:asciiTheme="minorEastAsia" w:hAnsiTheme="minorEastAsia"/>
          <w:b/>
          <w:sz w:val="24"/>
          <w:szCs w:val="24"/>
        </w:rPr>
        <w:t>说明：</w:t>
      </w:r>
      <w:r>
        <w:rPr>
          <w:rFonts w:hint="eastAsia" w:asciiTheme="minorEastAsia" w:hAnsiTheme="minorEastAsia"/>
          <w:sz w:val="24"/>
          <w:szCs w:val="24"/>
        </w:rPr>
        <w:t>上述报价包含但不限于货款、标准附件、备品备件、专用工具、包装、运输、装卸、保险、税金、货到就位以及安装、调试、培训、售后服务等一切费用。</w:t>
      </w:r>
    </w:p>
    <w:p w14:paraId="6EE99404">
      <w:pPr>
        <w:adjustRightInd w:val="0"/>
        <w:snapToGrid w:val="0"/>
        <w:spacing w:line="360" w:lineRule="auto"/>
        <w:jc w:val="left"/>
        <w:rPr>
          <w:rFonts w:asciiTheme="minorEastAsia" w:hAnsiTheme="minorEastAsia"/>
          <w:sz w:val="24"/>
          <w:szCs w:val="24"/>
        </w:rPr>
      </w:pPr>
    </w:p>
    <w:p w14:paraId="7358A769">
      <w:pPr>
        <w:widowControl/>
        <w:jc w:val="left"/>
        <w:rPr>
          <w:rFonts w:asciiTheme="minorEastAsia" w:hAnsiTheme="minorEastAsia"/>
          <w:sz w:val="24"/>
          <w:szCs w:val="24"/>
        </w:rPr>
      </w:pPr>
      <w:r>
        <w:rPr>
          <w:rFonts w:asciiTheme="minorEastAsia" w:hAnsiTheme="minorEastAsia"/>
          <w:sz w:val="24"/>
          <w:szCs w:val="24"/>
        </w:rPr>
        <w:br w:type="page"/>
      </w:r>
    </w:p>
    <w:p w14:paraId="52E9B342">
      <w:pPr>
        <w:adjustRightInd w:val="0"/>
        <w:snapToGrid w:val="0"/>
        <w:spacing w:line="360" w:lineRule="auto"/>
        <w:jc w:val="center"/>
        <w:rPr>
          <w:rFonts w:asciiTheme="minorEastAsia" w:hAnsiTheme="minorEastAsia"/>
          <w:b/>
          <w:sz w:val="28"/>
          <w:szCs w:val="24"/>
        </w:rPr>
      </w:pPr>
      <w:r>
        <w:rPr>
          <w:rFonts w:hint="eastAsia" w:asciiTheme="minorEastAsia" w:hAnsiTheme="minorEastAsia"/>
          <w:b/>
          <w:sz w:val="28"/>
          <w:szCs w:val="24"/>
        </w:rPr>
        <w:t>五标段</w:t>
      </w:r>
    </w:p>
    <w:tbl>
      <w:tblPr>
        <w:tblStyle w:val="22"/>
        <w:tblW w:w="9542" w:type="dxa"/>
        <w:jc w:val="center"/>
        <w:tblLayout w:type="fixed"/>
        <w:tblCellMar>
          <w:top w:w="0" w:type="dxa"/>
          <w:left w:w="108" w:type="dxa"/>
          <w:bottom w:w="0" w:type="dxa"/>
          <w:right w:w="108" w:type="dxa"/>
        </w:tblCellMar>
      </w:tblPr>
      <w:tblGrid>
        <w:gridCol w:w="475"/>
        <w:gridCol w:w="770"/>
        <w:gridCol w:w="709"/>
        <w:gridCol w:w="4961"/>
        <w:gridCol w:w="846"/>
        <w:gridCol w:w="907"/>
        <w:gridCol w:w="874"/>
      </w:tblGrid>
      <w:tr w14:paraId="59298D44">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363B6D11">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595A4591">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设施设备名称</w:t>
            </w:r>
          </w:p>
        </w:tc>
        <w:tc>
          <w:tcPr>
            <w:tcW w:w="709" w:type="dxa"/>
            <w:tcBorders>
              <w:top w:val="single" w:color="000000" w:sz="8" w:space="0"/>
              <w:left w:val="single" w:color="000000" w:sz="4" w:space="0"/>
              <w:bottom w:val="single" w:color="000000" w:sz="4" w:space="0"/>
              <w:right w:val="single" w:color="000000" w:sz="4" w:space="0"/>
            </w:tcBorders>
            <w:vAlign w:val="center"/>
          </w:tcPr>
          <w:p w14:paraId="05CB25FD">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规格型号</w:t>
            </w:r>
          </w:p>
        </w:tc>
        <w:tc>
          <w:tcPr>
            <w:tcW w:w="4961" w:type="dxa"/>
            <w:tcBorders>
              <w:top w:val="single" w:color="000000" w:sz="8" w:space="0"/>
              <w:left w:val="single" w:color="000000" w:sz="4" w:space="0"/>
              <w:bottom w:val="single" w:color="000000" w:sz="4" w:space="0"/>
              <w:right w:val="single" w:color="000000" w:sz="4" w:space="0"/>
            </w:tcBorders>
            <w:noWrap/>
            <w:vAlign w:val="center"/>
          </w:tcPr>
          <w:p w14:paraId="6633E5D7">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技术参数</w:t>
            </w:r>
          </w:p>
        </w:tc>
        <w:tc>
          <w:tcPr>
            <w:tcW w:w="846" w:type="dxa"/>
            <w:tcBorders>
              <w:top w:val="single" w:color="000000" w:sz="8" w:space="0"/>
              <w:left w:val="single" w:color="000000" w:sz="4" w:space="0"/>
              <w:bottom w:val="single" w:color="000000" w:sz="4" w:space="0"/>
              <w:right w:val="single" w:color="000000" w:sz="4" w:space="0"/>
            </w:tcBorders>
            <w:noWrap/>
            <w:vAlign w:val="center"/>
          </w:tcPr>
          <w:p w14:paraId="692E02A1">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单位</w:t>
            </w:r>
          </w:p>
        </w:tc>
        <w:tc>
          <w:tcPr>
            <w:tcW w:w="907" w:type="dxa"/>
            <w:tcBorders>
              <w:top w:val="single" w:color="000000" w:sz="8" w:space="0"/>
              <w:left w:val="single" w:color="000000" w:sz="4" w:space="0"/>
              <w:bottom w:val="single" w:color="000000" w:sz="4" w:space="0"/>
              <w:right w:val="single" w:color="000000" w:sz="4" w:space="0"/>
            </w:tcBorders>
            <w:noWrap/>
            <w:vAlign w:val="center"/>
          </w:tcPr>
          <w:p w14:paraId="50EBF603">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数量</w:t>
            </w:r>
          </w:p>
        </w:tc>
        <w:tc>
          <w:tcPr>
            <w:tcW w:w="874" w:type="dxa"/>
            <w:tcBorders>
              <w:top w:val="single" w:color="000000" w:sz="8" w:space="0"/>
              <w:left w:val="single" w:color="000000" w:sz="4" w:space="0"/>
              <w:bottom w:val="single" w:color="000000" w:sz="4" w:space="0"/>
              <w:right w:val="single" w:color="000000" w:sz="8" w:space="0"/>
            </w:tcBorders>
            <w:noWrap/>
            <w:vAlign w:val="center"/>
          </w:tcPr>
          <w:p w14:paraId="3AC59FF4">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备注</w:t>
            </w:r>
          </w:p>
        </w:tc>
      </w:tr>
      <w:tr w14:paraId="5725C944">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1327000B">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793C9C7A">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中转站压缩设备</w:t>
            </w:r>
          </w:p>
        </w:tc>
        <w:tc>
          <w:tcPr>
            <w:tcW w:w="709" w:type="dxa"/>
            <w:tcBorders>
              <w:top w:val="single" w:color="000000" w:sz="4" w:space="0"/>
              <w:left w:val="single" w:color="000000" w:sz="4" w:space="0"/>
              <w:bottom w:val="single" w:color="000000" w:sz="4" w:space="0"/>
              <w:right w:val="single" w:color="000000" w:sz="4" w:space="0"/>
            </w:tcBorders>
            <w:vAlign w:val="center"/>
          </w:tcPr>
          <w:p w14:paraId="3F74B2C8">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8吨</w:t>
            </w:r>
          </w:p>
        </w:tc>
        <w:tc>
          <w:tcPr>
            <w:tcW w:w="4961" w:type="dxa"/>
            <w:tcBorders>
              <w:top w:val="single" w:color="000000" w:sz="4" w:space="0"/>
              <w:left w:val="single" w:color="000000" w:sz="4" w:space="0"/>
              <w:bottom w:val="single" w:color="000000" w:sz="4" w:space="0"/>
              <w:right w:val="single" w:color="000000" w:sz="4" w:space="0"/>
            </w:tcBorders>
            <w:vAlign w:val="center"/>
          </w:tcPr>
          <w:p w14:paraId="493EAD58">
            <w:pPr>
              <w:pStyle w:val="2"/>
              <w:snapToGrid w:val="0"/>
              <w:spacing w:after="0"/>
              <w:ind w:left="63" w:right="63" w:firstLine="0" w:firstLineChars="0"/>
              <w:jc w:val="left"/>
              <w:rPr>
                <w:rFonts w:ascii="宋体" w:hAnsi="宋体"/>
                <w:sz w:val="22"/>
                <w:szCs w:val="24"/>
              </w:rPr>
            </w:pPr>
            <w:r>
              <w:rPr>
                <w:rFonts w:hint="eastAsia" w:ascii="宋体" w:hAnsi="宋体"/>
                <w:sz w:val="22"/>
                <w:szCs w:val="24"/>
              </w:rPr>
              <w:t>1、设备综合说明</w:t>
            </w:r>
            <w:r>
              <w:rPr>
                <w:rFonts w:hint="eastAsia" w:asciiTheme="minorEastAsia" w:hAnsiTheme="minorEastAsia" w:eastAsiaTheme="minorEastAsia"/>
                <w:sz w:val="22"/>
                <w:szCs w:val="24"/>
              </w:rPr>
              <w:t>：</w:t>
            </w:r>
            <w:r>
              <w:rPr>
                <w:rFonts w:hint="eastAsia" w:ascii="宋体" w:hAnsi="宋体"/>
                <w:sz w:val="22"/>
                <w:szCs w:val="24"/>
              </w:rPr>
              <w:t>整个垃圾压缩设备由压缩腔、压缩头、料斗举升装置及连体式料斗、压缩垃圾存储部分、后门及密封系统、液压系统、控制系统组成。</w:t>
            </w:r>
          </w:p>
          <w:p w14:paraId="34FBBCE7">
            <w:pPr>
              <w:pStyle w:val="2"/>
              <w:snapToGrid w:val="0"/>
              <w:spacing w:after="0"/>
              <w:ind w:left="63" w:right="63" w:firstLine="0" w:firstLineChars="0"/>
              <w:jc w:val="left"/>
              <w:rPr>
                <w:rFonts w:ascii="宋体" w:hAnsi="宋体"/>
                <w:sz w:val="22"/>
                <w:szCs w:val="24"/>
              </w:rPr>
            </w:pPr>
            <w:r>
              <w:rPr>
                <w:rFonts w:hint="eastAsia" w:ascii="宋体" w:hAnsi="宋体"/>
                <w:sz w:val="22"/>
                <w:szCs w:val="24"/>
              </w:rPr>
              <w:t>1.1压缩头在压缩腔内为无导轨、小间隙、水平式运动；压缩腔后部设置有排污口，采用球阀密封。</w:t>
            </w:r>
          </w:p>
          <w:p w14:paraId="18559A59">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1.2压缩头和压缩腔采用高强度耐磨钢。设备外形尺寸：≥7000mm（箱体4800mm）*2500mm*2400mm。</w:t>
            </w:r>
          </w:p>
          <w:p w14:paraId="723106DB">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2、料斗举升装置及连体式料斗：</w:t>
            </w:r>
            <w:r>
              <w:rPr>
                <w:rFonts w:hint="eastAsia" w:ascii="宋体" w:hAnsi="宋体" w:cs="宋体"/>
                <w:sz w:val="22"/>
                <w:szCs w:val="24"/>
              </w:rPr>
              <w:t>2.1、设备的料斗采用连体式结构，放下时用于压缩车倒料，盖起时为压缩腔上盖。料斗有效宽度为</w:t>
            </w:r>
            <w:r>
              <w:rPr>
                <w:rFonts w:hint="eastAsia" w:ascii="宋体" w:hAnsi="宋体"/>
                <w:sz w:val="22"/>
                <w:szCs w:val="24"/>
              </w:rPr>
              <w:t>≥</w:t>
            </w:r>
            <w:r>
              <w:rPr>
                <w:rFonts w:hint="eastAsia" w:ascii="宋体" w:hAnsi="宋体" w:cs="仿宋_GB2312"/>
                <w:sz w:val="22"/>
                <w:szCs w:val="24"/>
              </w:rPr>
              <w:t>2200mm</w:t>
            </w:r>
            <w:r>
              <w:rPr>
                <w:rFonts w:hint="eastAsia" w:ascii="宋体" w:hAnsi="宋体" w:cs="宋体"/>
                <w:sz w:val="22"/>
                <w:szCs w:val="24"/>
              </w:rPr>
              <w:t>，容积不小于3.5</w:t>
            </w:r>
            <w:r>
              <w:rPr>
                <w:rFonts w:hint="eastAsia" w:ascii="宋体" w:hAnsi="宋体" w:cs="仿宋_GB2312"/>
                <w:sz w:val="22"/>
                <w:szCs w:val="24"/>
              </w:rPr>
              <w:t>m</w:t>
            </w:r>
            <w:r>
              <w:rPr>
                <w:rFonts w:hint="eastAsia" w:ascii="宋体" w:hAnsi="宋体" w:cs="宋体"/>
                <w:sz w:val="22"/>
                <w:szCs w:val="24"/>
              </w:rPr>
              <w:t>³。</w:t>
            </w:r>
          </w:p>
          <w:p w14:paraId="611BA8C3">
            <w:pPr>
              <w:pStyle w:val="73"/>
              <w:adjustRightInd w:val="0"/>
              <w:snapToGrid w:val="0"/>
              <w:jc w:val="left"/>
              <w:rPr>
                <w:rFonts w:hint="default" w:ascii="宋体" w:hAnsi="宋体" w:eastAsia="宋体"/>
                <w:sz w:val="22"/>
                <w:szCs w:val="24"/>
              </w:rPr>
            </w:pPr>
            <w:r>
              <w:rPr>
                <w:rFonts w:ascii="宋体" w:hAnsi="宋体" w:eastAsia="宋体"/>
                <w:sz w:val="22"/>
                <w:szCs w:val="24"/>
              </w:rPr>
              <w:t>3、压缩垃圾存储部分：3.1、压缩垃圾存储有效存储容积</w:t>
            </w:r>
            <w:r>
              <w:rPr>
                <w:rFonts w:ascii="宋体" w:hAnsi="宋体" w:eastAsia="宋体" w:cs="宋体"/>
                <w:sz w:val="22"/>
                <w:szCs w:val="24"/>
              </w:rPr>
              <w:t>≧</w:t>
            </w:r>
            <w:r>
              <w:rPr>
                <w:rFonts w:ascii="宋体" w:hAnsi="宋体" w:eastAsia="宋体"/>
                <w:sz w:val="22"/>
                <w:szCs w:val="24"/>
              </w:rPr>
              <w:t>12m³。</w:t>
            </w:r>
          </w:p>
          <w:p w14:paraId="26BE1BD6">
            <w:pPr>
              <w:pStyle w:val="2"/>
              <w:snapToGrid w:val="0"/>
              <w:spacing w:after="0"/>
              <w:ind w:left="63" w:right="63" w:firstLine="0" w:firstLineChars="0"/>
              <w:jc w:val="left"/>
              <w:rPr>
                <w:rFonts w:asciiTheme="minorEastAsia" w:hAnsiTheme="minorEastAsia" w:eastAsiaTheme="minorEastAsia"/>
                <w:sz w:val="22"/>
                <w:szCs w:val="24"/>
              </w:rPr>
            </w:pPr>
            <w:r>
              <w:rPr>
                <w:rFonts w:ascii="宋体" w:hAnsi="宋体"/>
                <w:sz w:val="22"/>
                <w:szCs w:val="24"/>
              </w:rPr>
              <w:t>3.2、压缩垃圾存储部分的整体造型为倒锥体，倒料口大于压缩口，保证垃圾可以依靠自重完全倾倒出箱。</w:t>
            </w:r>
          </w:p>
          <w:p w14:paraId="44795142">
            <w:pPr>
              <w:adjustRightInd w:val="0"/>
              <w:snapToGrid w:val="0"/>
              <w:jc w:val="left"/>
              <w:rPr>
                <w:rFonts w:ascii="宋体" w:hAnsi="宋体"/>
                <w:sz w:val="22"/>
                <w:szCs w:val="24"/>
              </w:rPr>
            </w:pPr>
            <w:r>
              <w:rPr>
                <w:rFonts w:hint="eastAsia" w:ascii="宋体" w:hAnsi="宋体"/>
                <w:sz w:val="22"/>
                <w:szCs w:val="24"/>
              </w:rPr>
              <w:t>4、后门及密封系统：4.1、后门锁紧采用从车厢可卸式垃圾车取力的液压锁紧装置锁紧，可在驾驶室内进行开门、倾倒、锁门的所有作业。</w:t>
            </w:r>
          </w:p>
          <w:p w14:paraId="74B85E2B">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4.2、后门密封可靠，采用可产生双道密封线的密封。</w:t>
            </w:r>
          </w:p>
          <w:p w14:paraId="4502D544">
            <w:pPr>
              <w:adjustRightInd w:val="0"/>
              <w:snapToGrid w:val="0"/>
              <w:jc w:val="left"/>
              <w:rPr>
                <w:rFonts w:ascii="宋体" w:hAnsi="宋体"/>
                <w:sz w:val="22"/>
                <w:szCs w:val="24"/>
              </w:rPr>
            </w:pPr>
            <w:r>
              <w:rPr>
                <w:rFonts w:hint="eastAsia" w:ascii="宋体" w:hAnsi="宋体"/>
                <w:sz w:val="22"/>
                <w:szCs w:val="24"/>
              </w:rPr>
              <w:t>5、液压系统说明：5.1、液压系统关键元器件均采用国内外知名品牌的优质元器件</w:t>
            </w:r>
          </w:p>
          <w:p w14:paraId="3FE36315">
            <w:pPr>
              <w:adjustRightInd w:val="0"/>
              <w:snapToGrid w:val="0"/>
              <w:jc w:val="left"/>
              <w:rPr>
                <w:rFonts w:ascii="宋体" w:hAnsi="宋体"/>
                <w:sz w:val="22"/>
                <w:szCs w:val="24"/>
              </w:rPr>
            </w:pPr>
            <w:r>
              <w:rPr>
                <w:rFonts w:hint="eastAsia" w:ascii="宋体" w:hAnsi="宋体"/>
                <w:sz w:val="22"/>
                <w:szCs w:val="24"/>
              </w:rPr>
              <w:t>5.2、液压系统中压缩油缸采用不锈钢活塞杆及国内外知名品牌密封件，确保其耐腐蚀性，以保证使用寿命。</w:t>
            </w:r>
          </w:p>
          <w:p w14:paraId="321D8255">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5.3、液压系统原动机采用380V三相交流电机。</w:t>
            </w:r>
          </w:p>
          <w:p w14:paraId="6DD42660">
            <w:pPr>
              <w:adjustRightInd w:val="0"/>
              <w:snapToGrid w:val="0"/>
              <w:jc w:val="left"/>
              <w:rPr>
                <w:rFonts w:ascii="宋体" w:hAnsi="宋体"/>
                <w:sz w:val="22"/>
                <w:szCs w:val="24"/>
              </w:rPr>
            </w:pPr>
            <w:r>
              <w:rPr>
                <w:rFonts w:hint="eastAsia" w:ascii="宋体" w:hAnsi="宋体"/>
                <w:sz w:val="22"/>
                <w:szCs w:val="24"/>
              </w:rPr>
              <w:t>6、控制系统说明：6.1、控制系统采用PLC微处理器控制原理。</w:t>
            </w:r>
          </w:p>
          <w:p w14:paraId="54984BB5">
            <w:pPr>
              <w:adjustRightInd w:val="0"/>
              <w:snapToGrid w:val="0"/>
              <w:jc w:val="left"/>
              <w:rPr>
                <w:rFonts w:ascii="宋体" w:hAnsi="宋体"/>
                <w:sz w:val="22"/>
                <w:szCs w:val="24"/>
              </w:rPr>
            </w:pPr>
            <w:r>
              <w:rPr>
                <w:rFonts w:hint="eastAsia" w:ascii="宋体" w:hAnsi="宋体"/>
                <w:sz w:val="22"/>
                <w:szCs w:val="24"/>
              </w:rPr>
              <w:t>6.2、控制系统关键元器件中编程微处理器PLC、电子文本显示器采用国内知名品牌产品，各类继电器、保护器、变压器为国内知名品牌，各类连接器、换向器具插座采用国内知名品牌。</w:t>
            </w:r>
          </w:p>
          <w:p w14:paraId="6665D159">
            <w:pPr>
              <w:adjustRightInd w:val="0"/>
              <w:snapToGrid w:val="0"/>
              <w:jc w:val="left"/>
              <w:rPr>
                <w:rFonts w:ascii="宋体" w:hAnsi="宋体"/>
                <w:sz w:val="22"/>
                <w:szCs w:val="24"/>
              </w:rPr>
            </w:pPr>
            <w:r>
              <w:rPr>
                <w:rFonts w:hint="eastAsia" w:ascii="宋体" w:hAnsi="宋体"/>
                <w:sz w:val="22"/>
                <w:szCs w:val="24"/>
              </w:rPr>
              <w:t>6.3、压缩头运动控制采用模拟量控制器，未使用点位置传感器，以降低故障率。</w:t>
            </w:r>
          </w:p>
          <w:p w14:paraId="7559A129">
            <w:pPr>
              <w:adjustRightInd w:val="0"/>
              <w:snapToGrid w:val="0"/>
              <w:jc w:val="left"/>
              <w:rPr>
                <w:rFonts w:ascii="宋体" w:hAnsi="宋体"/>
                <w:sz w:val="22"/>
                <w:szCs w:val="24"/>
              </w:rPr>
            </w:pPr>
            <w:r>
              <w:rPr>
                <w:rFonts w:hint="eastAsia" w:ascii="宋体" w:hAnsi="宋体"/>
                <w:sz w:val="22"/>
                <w:szCs w:val="24"/>
              </w:rPr>
              <w:t>6.4、控制系统可实现装载量分段指示（1/4、1/2、3/4）及满载警示功能；具有紧急停机功能；具有压缩头强制回退功能。</w:t>
            </w:r>
          </w:p>
          <w:p w14:paraId="44BF8B74">
            <w:pPr>
              <w:adjustRightInd w:val="0"/>
              <w:snapToGrid w:val="0"/>
              <w:jc w:val="left"/>
              <w:rPr>
                <w:rFonts w:ascii="宋体" w:hAnsi="宋体"/>
                <w:sz w:val="22"/>
                <w:szCs w:val="24"/>
              </w:rPr>
            </w:pPr>
            <w:r>
              <w:rPr>
                <w:rFonts w:hint="eastAsia" w:ascii="宋体" w:hAnsi="宋体"/>
                <w:sz w:val="22"/>
                <w:szCs w:val="24"/>
              </w:rPr>
              <w:t>6.5、控制系统可实现设备故障自动报警、诊断功能，报警诊断故障类型包括：油温高温、相位错误、马达过载、油压过低、机械卡死、紧急停止。</w:t>
            </w:r>
          </w:p>
          <w:p w14:paraId="649005B2">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6.6、设备的可显示系统的工作压力，压头前进与后退情况，及设备压缩工作时间计时。6.7、设备具备拖延式操控及面板控制等两种可在使用过程中互换的操作方式，以增加设备使用的可靠性，降低因操控装置故障导致停机的可能性。</w:t>
            </w:r>
          </w:p>
          <w:p w14:paraId="14D948C7">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7、设备的防腐处理工艺说明：</w:t>
            </w:r>
            <w:r>
              <w:rPr>
                <w:rFonts w:hint="eastAsia" w:ascii="宋体" w:hAnsi="宋体" w:cs="宋体"/>
                <w:sz w:val="22"/>
                <w:szCs w:val="24"/>
              </w:rPr>
              <w:t>设备的所有钢制部件均经过严格的防腐处理，采用高压喷丸除锈工艺。</w:t>
            </w:r>
            <w:r>
              <w:rPr>
                <w:rFonts w:hint="eastAsia" w:ascii="宋体" w:hAnsi="宋体"/>
                <w:sz w:val="22"/>
                <w:szCs w:val="24"/>
              </w:rPr>
              <w:t>采用知名品牌耐磨防腐底漆，知名品牌高耐候性面漆喷涂。箱体表面采用高光油漆进行喷涂，高光度达到90°以上。</w:t>
            </w:r>
          </w:p>
          <w:p w14:paraId="4F432F7E">
            <w:pPr>
              <w:adjustRightInd w:val="0"/>
              <w:snapToGrid w:val="0"/>
              <w:jc w:val="left"/>
              <w:rPr>
                <w:rFonts w:ascii="宋体" w:hAnsi="宋体"/>
                <w:sz w:val="22"/>
                <w:szCs w:val="24"/>
              </w:rPr>
            </w:pPr>
            <w:r>
              <w:rPr>
                <w:rFonts w:hint="eastAsia" w:ascii="宋体" w:hAnsi="宋体"/>
                <w:sz w:val="22"/>
                <w:szCs w:val="24"/>
              </w:rPr>
              <w:t>8、设备参数说明：8.1、功能参数：</w:t>
            </w:r>
          </w:p>
          <w:p w14:paraId="13CBAE06">
            <w:pPr>
              <w:adjustRightInd w:val="0"/>
              <w:snapToGrid w:val="0"/>
              <w:jc w:val="left"/>
              <w:rPr>
                <w:rFonts w:ascii="宋体" w:hAnsi="宋体"/>
                <w:sz w:val="22"/>
                <w:szCs w:val="24"/>
              </w:rPr>
            </w:pPr>
            <w:r>
              <w:rPr>
                <w:rFonts w:hint="eastAsia" w:ascii="宋体" w:hAnsi="宋体"/>
                <w:sz w:val="22"/>
                <w:szCs w:val="24"/>
              </w:rPr>
              <w:t>（1）设备垃圾日处理能力：≥100吨</w:t>
            </w:r>
          </w:p>
          <w:p w14:paraId="5AEA4571">
            <w:pPr>
              <w:adjustRightInd w:val="0"/>
              <w:snapToGrid w:val="0"/>
              <w:jc w:val="left"/>
              <w:rPr>
                <w:rFonts w:ascii="宋体" w:hAnsi="宋体"/>
                <w:sz w:val="22"/>
                <w:szCs w:val="24"/>
              </w:rPr>
            </w:pPr>
            <w:r>
              <w:rPr>
                <w:rFonts w:hint="eastAsia" w:ascii="宋体" w:hAnsi="宋体"/>
                <w:sz w:val="22"/>
                <w:szCs w:val="24"/>
              </w:rPr>
              <w:t>（2）压缩机最大压缩力：≥300kn</w:t>
            </w:r>
          </w:p>
          <w:p w14:paraId="07F73DB2">
            <w:pPr>
              <w:adjustRightInd w:val="0"/>
              <w:snapToGrid w:val="0"/>
              <w:jc w:val="left"/>
              <w:rPr>
                <w:rFonts w:ascii="宋体" w:hAnsi="宋体"/>
                <w:sz w:val="22"/>
                <w:szCs w:val="24"/>
              </w:rPr>
            </w:pPr>
            <w:r>
              <w:rPr>
                <w:rFonts w:hint="eastAsia" w:ascii="宋体" w:hAnsi="宋体"/>
                <w:sz w:val="22"/>
                <w:szCs w:val="24"/>
              </w:rPr>
              <w:t>（3）压缩腔有效容积：≥2.5m³</w:t>
            </w:r>
          </w:p>
          <w:p w14:paraId="71E9B2EE">
            <w:pPr>
              <w:adjustRightInd w:val="0"/>
              <w:snapToGrid w:val="0"/>
              <w:jc w:val="left"/>
              <w:rPr>
                <w:rFonts w:ascii="宋体" w:hAnsi="宋体"/>
                <w:sz w:val="22"/>
                <w:szCs w:val="24"/>
              </w:rPr>
            </w:pPr>
            <w:r>
              <w:rPr>
                <w:rFonts w:hint="eastAsia" w:ascii="宋体" w:hAnsi="宋体"/>
                <w:sz w:val="22"/>
                <w:szCs w:val="24"/>
              </w:rPr>
              <w:t>（4）一次压缩循环时间：≤31s</w:t>
            </w:r>
          </w:p>
          <w:p w14:paraId="4E28846C">
            <w:pPr>
              <w:adjustRightInd w:val="0"/>
              <w:snapToGrid w:val="0"/>
              <w:jc w:val="left"/>
              <w:rPr>
                <w:rFonts w:ascii="宋体" w:hAnsi="宋体"/>
                <w:sz w:val="22"/>
                <w:szCs w:val="24"/>
              </w:rPr>
            </w:pPr>
            <w:r>
              <w:rPr>
                <w:rFonts w:hint="eastAsia" w:ascii="宋体" w:hAnsi="宋体"/>
                <w:sz w:val="22"/>
                <w:szCs w:val="24"/>
              </w:rPr>
              <w:t>（5）压缩头单行程压缩量：≥1.5 m³</w:t>
            </w:r>
          </w:p>
          <w:p w14:paraId="2CF8BDF0">
            <w:pPr>
              <w:adjustRightInd w:val="0"/>
              <w:snapToGrid w:val="0"/>
              <w:jc w:val="left"/>
              <w:rPr>
                <w:rFonts w:ascii="宋体" w:hAnsi="宋体"/>
                <w:sz w:val="22"/>
                <w:szCs w:val="24"/>
              </w:rPr>
            </w:pPr>
            <w:r>
              <w:rPr>
                <w:rFonts w:hint="eastAsia" w:ascii="宋体" w:hAnsi="宋体"/>
                <w:sz w:val="22"/>
                <w:szCs w:val="24"/>
              </w:rPr>
              <w:t>（6）料斗举升机构举升力：≥3.5 t</w:t>
            </w:r>
          </w:p>
          <w:p w14:paraId="47A00D83">
            <w:pPr>
              <w:adjustRightInd w:val="0"/>
              <w:snapToGrid w:val="0"/>
              <w:jc w:val="left"/>
              <w:rPr>
                <w:rFonts w:ascii="宋体" w:hAnsi="宋体"/>
                <w:sz w:val="22"/>
                <w:szCs w:val="24"/>
              </w:rPr>
            </w:pPr>
            <w:r>
              <w:rPr>
                <w:rFonts w:hint="eastAsia" w:ascii="宋体" w:hAnsi="宋体"/>
                <w:sz w:val="22"/>
                <w:szCs w:val="24"/>
              </w:rPr>
              <w:t>8.2、环保参数：</w:t>
            </w:r>
          </w:p>
          <w:p w14:paraId="44AB717D">
            <w:pPr>
              <w:adjustRightInd w:val="0"/>
              <w:snapToGrid w:val="0"/>
              <w:jc w:val="left"/>
              <w:rPr>
                <w:rFonts w:ascii="宋体" w:hAnsi="宋体"/>
                <w:sz w:val="22"/>
                <w:szCs w:val="24"/>
              </w:rPr>
            </w:pPr>
            <w:r>
              <w:rPr>
                <w:rFonts w:hint="eastAsia" w:ascii="宋体" w:hAnsi="宋体"/>
                <w:sz w:val="22"/>
                <w:szCs w:val="24"/>
              </w:rPr>
              <w:t xml:space="preserve"> 设备运行最大噪音：≤72dB</w:t>
            </w:r>
          </w:p>
          <w:p w14:paraId="168D8483">
            <w:pPr>
              <w:adjustRightInd w:val="0"/>
              <w:snapToGrid w:val="0"/>
              <w:jc w:val="left"/>
              <w:rPr>
                <w:rFonts w:ascii="宋体" w:hAnsi="宋体"/>
                <w:sz w:val="22"/>
                <w:szCs w:val="24"/>
              </w:rPr>
            </w:pPr>
            <w:r>
              <w:rPr>
                <w:rFonts w:hint="eastAsia" w:ascii="宋体" w:hAnsi="宋体"/>
                <w:sz w:val="22"/>
                <w:szCs w:val="24"/>
              </w:rPr>
              <w:t xml:space="preserve">8.3、设备能耗损失效率参数 </w:t>
            </w:r>
          </w:p>
          <w:p w14:paraId="78D8A9A4">
            <w:pPr>
              <w:adjustRightInd w:val="0"/>
              <w:snapToGrid w:val="0"/>
              <w:jc w:val="left"/>
              <w:rPr>
                <w:rFonts w:ascii="宋体" w:hAnsi="宋体"/>
                <w:sz w:val="22"/>
                <w:szCs w:val="24"/>
              </w:rPr>
            </w:pPr>
            <w:r>
              <w:rPr>
                <w:rFonts w:hint="eastAsia" w:ascii="宋体" w:hAnsi="宋体"/>
                <w:sz w:val="22"/>
                <w:szCs w:val="24"/>
              </w:rPr>
              <w:t>（1）压缩机连续工作2h后的油箱内油温：38 ℃</w:t>
            </w:r>
          </w:p>
          <w:p w14:paraId="2B08E896">
            <w:pPr>
              <w:adjustRightInd w:val="0"/>
              <w:snapToGrid w:val="0"/>
              <w:jc w:val="left"/>
              <w:rPr>
                <w:rFonts w:ascii="宋体" w:hAnsi="宋体"/>
                <w:sz w:val="22"/>
                <w:szCs w:val="24"/>
              </w:rPr>
            </w:pPr>
            <w:r>
              <w:rPr>
                <w:rFonts w:hint="eastAsia" w:ascii="宋体" w:hAnsi="宋体"/>
                <w:sz w:val="22"/>
                <w:szCs w:val="24"/>
              </w:rPr>
              <w:t>（2）压缩机空载运行的系统压力：2 MPa</w:t>
            </w:r>
          </w:p>
          <w:p w14:paraId="3354ADFE">
            <w:pPr>
              <w:adjustRightInd w:val="0"/>
              <w:snapToGrid w:val="0"/>
              <w:jc w:val="left"/>
              <w:rPr>
                <w:rFonts w:ascii="宋体" w:hAnsi="宋体"/>
                <w:sz w:val="22"/>
                <w:szCs w:val="24"/>
              </w:rPr>
            </w:pPr>
            <w:r>
              <w:rPr>
                <w:rFonts w:hint="eastAsia" w:ascii="宋体" w:hAnsi="宋体"/>
                <w:sz w:val="22"/>
                <w:szCs w:val="24"/>
              </w:rPr>
              <w:t xml:space="preserve"> 8.4设备安全参数：</w:t>
            </w:r>
          </w:p>
          <w:p w14:paraId="781AB718">
            <w:pPr>
              <w:adjustRightInd w:val="0"/>
              <w:snapToGrid w:val="0"/>
              <w:jc w:val="left"/>
              <w:rPr>
                <w:rFonts w:ascii="宋体" w:hAnsi="宋体"/>
                <w:sz w:val="22"/>
                <w:szCs w:val="24"/>
              </w:rPr>
            </w:pPr>
            <w:r>
              <w:rPr>
                <w:rFonts w:hint="eastAsia" w:ascii="宋体" w:hAnsi="宋体"/>
                <w:sz w:val="22"/>
                <w:szCs w:val="24"/>
              </w:rPr>
              <w:t>（1）设备的绝缘电阻率： 350 MΩ</w:t>
            </w:r>
          </w:p>
          <w:p w14:paraId="3D661D80">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（2）料斗举升机构满载时任意工作位置停止15min油杠杆沉降量： 3 mm</w:t>
            </w:r>
          </w:p>
          <w:p w14:paraId="40A8DC31">
            <w:pPr>
              <w:adjustRightInd w:val="0"/>
              <w:snapToGrid w:val="0"/>
              <w:jc w:val="left"/>
              <w:rPr>
                <w:rFonts w:ascii="宋体" w:hAnsi="宋体" w:cs="宋体"/>
                <w:sz w:val="22"/>
                <w:szCs w:val="24"/>
              </w:rPr>
            </w:pPr>
            <w:r>
              <w:rPr>
                <w:rFonts w:hint="eastAsia" w:ascii="宋体" w:hAnsi="宋体"/>
                <w:sz w:val="22"/>
                <w:szCs w:val="24"/>
              </w:rPr>
              <w:t>9.其它结构说明：</w:t>
            </w:r>
            <w:r>
              <w:rPr>
                <w:rFonts w:hint="eastAsia" w:ascii="宋体" w:hAnsi="宋体" w:cs="宋体"/>
                <w:sz w:val="22"/>
                <w:szCs w:val="24"/>
              </w:rPr>
              <w:t>9.1垃圾集装箱的拖箱装置符合</w:t>
            </w:r>
            <w:r>
              <w:rPr>
                <w:rFonts w:hint="eastAsia" w:ascii="宋体" w:hAnsi="宋体"/>
                <w:sz w:val="22"/>
                <w:szCs w:val="24"/>
              </w:rPr>
              <w:t>≥</w:t>
            </w:r>
            <w:r>
              <w:rPr>
                <w:rFonts w:hint="eastAsia" w:ascii="宋体" w:hAnsi="宋体" w:cs="宋体"/>
                <w:sz w:val="22"/>
                <w:szCs w:val="24"/>
              </w:rPr>
              <w:t>1570mm的拉臂车配套标准。</w:t>
            </w:r>
          </w:p>
          <w:p w14:paraId="3BD93C28">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宋体"/>
                <w:sz w:val="22"/>
                <w:szCs w:val="24"/>
              </w:rPr>
              <w:t>9.2集装箱的底梁符合</w:t>
            </w:r>
            <w:r>
              <w:rPr>
                <w:rFonts w:hint="eastAsia" w:ascii="宋体" w:hAnsi="宋体"/>
                <w:sz w:val="22"/>
                <w:szCs w:val="24"/>
              </w:rPr>
              <w:t>≥</w:t>
            </w:r>
            <w:r>
              <w:rPr>
                <w:rFonts w:hint="eastAsia" w:ascii="宋体" w:hAnsi="宋体" w:cs="宋体"/>
                <w:sz w:val="22"/>
                <w:szCs w:val="24"/>
              </w:rPr>
              <w:t>1070mm的拉臂车装载标准。</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06564CD">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台</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39FD53AB">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13</w:t>
            </w:r>
          </w:p>
        </w:tc>
        <w:tc>
          <w:tcPr>
            <w:tcW w:w="874" w:type="dxa"/>
            <w:tcBorders>
              <w:top w:val="single" w:color="000000" w:sz="4" w:space="0"/>
              <w:left w:val="single" w:color="000000" w:sz="4" w:space="0"/>
              <w:bottom w:val="single" w:color="000000" w:sz="4" w:space="0"/>
              <w:right w:val="single" w:color="000000" w:sz="8" w:space="0"/>
            </w:tcBorders>
            <w:vAlign w:val="center"/>
          </w:tcPr>
          <w:p w14:paraId="0ED03D0E">
            <w:pPr>
              <w:pStyle w:val="2"/>
              <w:snapToGrid w:val="0"/>
              <w:spacing w:after="0"/>
              <w:ind w:left="63" w:right="63" w:firstLine="0" w:firstLineChars="0"/>
              <w:rPr>
                <w:rFonts w:asciiTheme="minorEastAsia" w:hAnsiTheme="minorEastAsia" w:eastAsiaTheme="minorEastAsia"/>
                <w:sz w:val="22"/>
                <w:szCs w:val="24"/>
              </w:rPr>
            </w:pPr>
          </w:p>
        </w:tc>
      </w:tr>
      <w:tr w14:paraId="428721FF">
        <w:tblPrEx>
          <w:tblCellMar>
            <w:top w:w="0" w:type="dxa"/>
            <w:left w:w="108" w:type="dxa"/>
            <w:bottom w:w="0" w:type="dxa"/>
            <w:right w:w="108" w:type="dxa"/>
          </w:tblCellMar>
        </w:tblPrEx>
        <w:trPr>
          <w:trHeight w:val="563"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4F43B97E">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2</w:t>
            </w:r>
          </w:p>
        </w:tc>
        <w:tc>
          <w:tcPr>
            <w:tcW w:w="770" w:type="dxa"/>
            <w:tcBorders>
              <w:top w:val="single" w:color="000000" w:sz="4" w:space="0"/>
              <w:left w:val="single" w:color="000000" w:sz="4" w:space="0"/>
              <w:bottom w:val="single" w:color="000000" w:sz="4" w:space="0"/>
              <w:right w:val="single" w:color="000000" w:sz="4" w:space="0"/>
            </w:tcBorders>
            <w:vAlign w:val="center"/>
          </w:tcPr>
          <w:p w14:paraId="40F030B8">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中转站除臭设备</w:t>
            </w:r>
          </w:p>
        </w:tc>
        <w:tc>
          <w:tcPr>
            <w:tcW w:w="709" w:type="dxa"/>
            <w:tcBorders>
              <w:top w:val="single" w:color="000000" w:sz="4" w:space="0"/>
              <w:left w:val="single" w:color="000000" w:sz="4" w:space="0"/>
              <w:bottom w:val="single" w:color="000000" w:sz="4" w:space="0"/>
              <w:right w:val="single" w:color="000000" w:sz="4" w:space="0"/>
            </w:tcBorders>
            <w:vAlign w:val="center"/>
          </w:tcPr>
          <w:p w14:paraId="12EAA2A2">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30ED3632">
            <w:pPr>
              <w:pStyle w:val="72"/>
              <w:adjustRightInd w:val="0"/>
              <w:snapToGrid w:val="0"/>
              <w:ind w:firstLine="0" w:firstLineChars="0"/>
              <w:jc w:val="left"/>
              <w:rPr>
                <w:rFonts w:ascii="宋体" w:hAnsi="宋体"/>
                <w:sz w:val="22"/>
                <w:szCs w:val="24"/>
              </w:rPr>
            </w:pPr>
            <w:r>
              <w:rPr>
                <w:rFonts w:hint="eastAsia" w:ascii="宋体" w:hAnsi="宋体"/>
                <w:sz w:val="22"/>
                <w:szCs w:val="24"/>
              </w:rPr>
              <w:t>风量：≥5000m3/h</w:t>
            </w:r>
          </w:p>
          <w:p w14:paraId="4BE64EB1">
            <w:pPr>
              <w:pStyle w:val="72"/>
              <w:adjustRightInd w:val="0"/>
              <w:snapToGrid w:val="0"/>
              <w:ind w:firstLine="0" w:firstLineChars="0"/>
              <w:jc w:val="left"/>
              <w:rPr>
                <w:rFonts w:ascii="宋体" w:hAnsi="宋体"/>
                <w:sz w:val="22"/>
                <w:szCs w:val="24"/>
              </w:rPr>
            </w:pPr>
            <w:r>
              <w:rPr>
                <w:rFonts w:hint="eastAsia" w:ascii="宋体" w:hAnsi="宋体"/>
                <w:sz w:val="22"/>
                <w:szCs w:val="24"/>
              </w:rPr>
              <w:t>功率：≥4kw</w:t>
            </w:r>
          </w:p>
          <w:p w14:paraId="62A53D6E">
            <w:pPr>
              <w:pStyle w:val="72"/>
              <w:adjustRightInd w:val="0"/>
              <w:snapToGrid w:val="0"/>
              <w:ind w:firstLine="0" w:firstLineChars="0"/>
              <w:jc w:val="left"/>
              <w:rPr>
                <w:rFonts w:ascii="宋体" w:hAnsi="宋体"/>
                <w:sz w:val="22"/>
                <w:szCs w:val="24"/>
              </w:rPr>
            </w:pPr>
            <w:r>
              <w:rPr>
                <w:rFonts w:hint="eastAsia" w:ascii="宋体" w:hAnsi="宋体"/>
                <w:sz w:val="22"/>
                <w:szCs w:val="24"/>
              </w:rPr>
              <w:t>尺寸：≥1600*1400*900mm</w:t>
            </w:r>
          </w:p>
          <w:p w14:paraId="2B4DCD82">
            <w:pPr>
              <w:pStyle w:val="72"/>
              <w:adjustRightInd w:val="0"/>
              <w:snapToGrid w:val="0"/>
              <w:ind w:firstLine="0" w:firstLineChars="0"/>
              <w:jc w:val="left"/>
              <w:rPr>
                <w:rFonts w:ascii="宋体" w:hAnsi="宋体"/>
                <w:sz w:val="22"/>
                <w:szCs w:val="24"/>
              </w:rPr>
            </w:pPr>
            <w:r>
              <w:rPr>
                <w:rFonts w:hint="eastAsia" w:ascii="宋体" w:hAnsi="宋体"/>
                <w:sz w:val="22"/>
                <w:szCs w:val="24"/>
              </w:rPr>
              <w:t>材质：聚氨酯静电喷涂版</w:t>
            </w:r>
          </w:p>
          <w:p w14:paraId="4E2FE0A7">
            <w:pPr>
              <w:pStyle w:val="72"/>
              <w:adjustRightInd w:val="0"/>
              <w:snapToGrid w:val="0"/>
              <w:ind w:firstLine="0" w:firstLineChars="0"/>
              <w:jc w:val="left"/>
              <w:rPr>
                <w:rFonts w:ascii="宋体" w:hAnsi="宋体"/>
                <w:sz w:val="22"/>
                <w:szCs w:val="24"/>
              </w:rPr>
            </w:pPr>
            <w:r>
              <w:rPr>
                <w:rFonts w:hint="eastAsia" w:ascii="宋体" w:hAnsi="宋体"/>
                <w:sz w:val="22"/>
                <w:szCs w:val="24"/>
              </w:rPr>
              <w:t>离子段两套、过滤段两套、动力系统两套</w:t>
            </w:r>
          </w:p>
          <w:p w14:paraId="41EB8BEC">
            <w:pPr>
              <w:pStyle w:val="72"/>
              <w:adjustRightInd w:val="0"/>
              <w:snapToGrid w:val="0"/>
              <w:ind w:firstLine="0" w:firstLineChars="0"/>
              <w:jc w:val="left"/>
              <w:rPr>
                <w:rFonts w:ascii="宋体" w:hAnsi="宋体"/>
                <w:sz w:val="22"/>
                <w:szCs w:val="24"/>
              </w:rPr>
            </w:pPr>
            <w:r>
              <w:rPr>
                <w:rFonts w:hint="eastAsia" w:ascii="宋体" w:hAnsi="宋体"/>
                <w:sz w:val="22"/>
                <w:szCs w:val="24"/>
              </w:rPr>
              <w:t>管道材质：PP</w:t>
            </w:r>
          </w:p>
          <w:p w14:paraId="2E3A89EB">
            <w:pPr>
              <w:pStyle w:val="72"/>
              <w:adjustRightInd w:val="0"/>
              <w:snapToGrid w:val="0"/>
              <w:ind w:firstLine="0" w:firstLineChars="0"/>
              <w:jc w:val="left"/>
              <w:rPr>
                <w:rFonts w:ascii="宋体" w:hAnsi="宋体"/>
                <w:sz w:val="22"/>
                <w:szCs w:val="24"/>
              </w:rPr>
            </w:pPr>
            <w:r>
              <w:rPr>
                <w:rFonts w:hint="eastAsia" w:ascii="宋体" w:hAnsi="宋体"/>
                <w:sz w:val="22"/>
                <w:szCs w:val="24"/>
              </w:rPr>
              <w:t>双趟管道，吸风一套，送风一套</w:t>
            </w:r>
          </w:p>
          <w:p w14:paraId="6CA52914">
            <w:pPr>
              <w:pStyle w:val="72"/>
              <w:adjustRightInd w:val="0"/>
              <w:snapToGrid w:val="0"/>
              <w:ind w:firstLine="0" w:firstLineChars="0"/>
              <w:jc w:val="left"/>
              <w:rPr>
                <w:rFonts w:ascii="宋体" w:hAnsi="宋体"/>
                <w:sz w:val="22"/>
                <w:szCs w:val="24"/>
              </w:rPr>
            </w:pPr>
            <w:r>
              <w:rPr>
                <w:rFonts w:hint="eastAsia" w:ascii="宋体" w:hAnsi="宋体"/>
                <w:sz w:val="22"/>
                <w:szCs w:val="24"/>
              </w:rPr>
              <w:t>控制系统：PLC触摸屏控制</w:t>
            </w:r>
          </w:p>
          <w:p w14:paraId="15758ACB">
            <w:pPr>
              <w:pStyle w:val="72"/>
              <w:adjustRightInd w:val="0"/>
              <w:snapToGrid w:val="0"/>
              <w:ind w:firstLine="0" w:firstLineChars="0"/>
              <w:jc w:val="left"/>
              <w:rPr>
                <w:rFonts w:ascii="宋体" w:hAnsi="宋体"/>
                <w:sz w:val="22"/>
                <w:szCs w:val="24"/>
              </w:rPr>
            </w:pPr>
            <w:r>
              <w:rPr>
                <w:rFonts w:hint="eastAsia" w:ascii="宋体" w:hAnsi="宋体"/>
                <w:sz w:val="22"/>
                <w:szCs w:val="24"/>
              </w:rPr>
              <w:t>智能化：可定时启动总设备、遥控一件启动、循环启动设备</w:t>
            </w:r>
          </w:p>
          <w:p w14:paraId="312335CB">
            <w:pPr>
              <w:pStyle w:val="72"/>
              <w:adjustRightInd w:val="0"/>
              <w:snapToGrid w:val="0"/>
              <w:ind w:firstLine="0" w:firstLineChars="0"/>
              <w:jc w:val="left"/>
              <w:rPr>
                <w:rFonts w:asciiTheme="minorEastAsia" w:hAnsiTheme="minorEastAsia"/>
                <w:sz w:val="22"/>
                <w:szCs w:val="24"/>
              </w:rPr>
            </w:pPr>
            <w:r>
              <w:rPr>
                <w:rFonts w:hint="eastAsia" w:ascii="宋体" w:hAnsi="宋体"/>
                <w:sz w:val="22"/>
                <w:szCs w:val="24"/>
              </w:rPr>
              <w:t>安装材料：管道支架、PP管道、负压新风一体设备、控制箱</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7B5CA60">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套</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15C1EB49">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13</w:t>
            </w:r>
          </w:p>
        </w:tc>
        <w:tc>
          <w:tcPr>
            <w:tcW w:w="874" w:type="dxa"/>
            <w:tcBorders>
              <w:top w:val="single" w:color="000000" w:sz="4" w:space="0"/>
              <w:left w:val="single" w:color="000000" w:sz="4" w:space="0"/>
              <w:bottom w:val="single" w:color="000000" w:sz="4" w:space="0"/>
              <w:right w:val="single" w:color="000000" w:sz="8" w:space="0"/>
            </w:tcBorders>
            <w:vAlign w:val="center"/>
          </w:tcPr>
          <w:p w14:paraId="0787DE0A">
            <w:pPr>
              <w:pStyle w:val="2"/>
              <w:snapToGrid w:val="0"/>
              <w:spacing w:after="0"/>
              <w:ind w:left="63" w:right="63" w:firstLine="0" w:firstLineChars="0"/>
              <w:rPr>
                <w:rFonts w:asciiTheme="minorEastAsia" w:hAnsiTheme="minorEastAsia" w:eastAsiaTheme="minorEastAsia"/>
                <w:sz w:val="22"/>
                <w:szCs w:val="24"/>
              </w:rPr>
            </w:pPr>
          </w:p>
        </w:tc>
      </w:tr>
    </w:tbl>
    <w:p w14:paraId="0F4EA603">
      <w:pPr>
        <w:adjustRightInd w:val="0"/>
        <w:snapToGrid w:val="0"/>
        <w:spacing w:line="360" w:lineRule="auto"/>
        <w:jc w:val="left"/>
        <w:rPr>
          <w:rFonts w:asciiTheme="minorEastAsia" w:hAnsiTheme="minorEastAsia"/>
          <w:sz w:val="24"/>
          <w:szCs w:val="24"/>
        </w:rPr>
      </w:pPr>
      <w:r>
        <w:rPr>
          <w:rFonts w:hint="eastAsia" w:asciiTheme="minorEastAsia" w:hAnsiTheme="minorEastAsia"/>
          <w:b/>
          <w:sz w:val="24"/>
          <w:szCs w:val="24"/>
        </w:rPr>
        <w:t>说明：</w:t>
      </w:r>
      <w:r>
        <w:rPr>
          <w:rFonts w:hint="eastAsia" w:asciiTheme="minorEastAsia" w:hAnsiTheme="minorEastAsia"/>
          <w:sz w:val="24"/>
          <w:szCs w:val="24"/>
        </w:rPr>
        <w:t>上述报价包含但不限于货款、标准附件、备品备件、专用工具、包装、运输、装卸、保险、税金、货到就位以及安装、调试、培训、售后服务等一切费用。</w:t>
      </w:r>
    </w:p>
    <w:p w14:paraId="3FF33E5E">
      <w:pPr>
        <w:widowControl/>
        <w:jc w:val="left"/>
        <w:rPr>
          <w:rFonts w:asciiTheme="minorEastAsia" w:hAnsiTheme="minorEastAsia"/>
          <w:sz w:val="24"/>
          <w:szCs w:val="24"/>
        </w:rPr>
      </w:pPr>
      <w:r>
        <w:rPr>
          <w:rFonts w:asciiTheme="minorEastAsia" w:hAnsiTheme="minorEastAsia"/>
          <w:sz w:val="24"/>
          <w:szCs w:val="24"/>
        </w:rPr>
        <w:br w:type="page"/>
      </w:r>
    </w:p>
    <w:p w14:paraId="363718DD">
      <w:pPr>
        <w:adjustRightInd w:val="0"/>
        <w:snapToGrid w:val="0"/>
        <w:spacing w:line="360" w:lineRule="auto"/>
        <w:jc w:val="center"/>
        <w:rPr>
          <w:rFonts w:asciiTheme="minorEastAsia" w:hAnsiTheme="minorEastAsia"/>
          <w:b/>
          <w:sz w:val="28"/>
          <w:szCs w:val="24"/>
        </w:rPr>
      </w:pPr>
      <w:r>
        <w:rPr>
          <w:rFonts w:hint="eastAsia" w:asciiTheme="minorEastAsia" w:hAnsiTheme="minorEastAsia"/>
          <w:b/>
          <w:sz w:val="28"/>
          <w:szCs w:val="24"/>
        </w:rPr>
        <w:t>六标段</w:t>
      </w:r>
    </w:p>
    <w:tbl>
      <w:tblPr>
        <w:tblStyle w:val="22"/>
        <w:tblW w:w="9445" w:type="dxa"/>
        <w:jc w:val="center"/>
        <w:tblLayout w:type="fixed"/>
        <w:tblCellMar>
          <w:top w:w="0" w:type="dxa"/>
          <w:left w:w="108" w:type="dxa"/>
          <w:bottom w:w="0" w:type="dxa"/>
          <w:right w:w="108" w:type="dxa"/>
        </w:tblCellMar>
      </w:tblPr>
      <w:tblGrid>
        <w:gridCol w:w="475"/>
        <w:gridCol w:w="770"/>
        <w:gridCol w:w="709"/>
        <w:gridCol w:w="4961"/>
        <w:gridCol w:w="806"/>
        <w:gridCol w:w="867"/>
        <w:gridCol w:w="857"/>
      </w:tblGrid>
      <w:tr w14:paraId="2D91DC33">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6B9B81DB">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38439EFE">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设施设备名称</w:t>
            </w:r>
          </w:p>
        </w:tc>
        <w:tc>
          <w:tcPr>
            <w:tcW w:w="709" w:type="dxa"/>
            <w:tcBorders>
              <w:top w:val="single" w:color="000000" w:sz="8" w:space="0"/>
              <w:left w:val="single" w:color="000000" w:sz="4" w:space="0"/>
              <w:bottom w:val="single" w:color="000000" w:sz="4" w:space="0"/>
              <w:right w:val="single" w:color="000000" w:sz="4" w:space="0"/>
            </w:tcBorders>
            <w:vAlign w:val="center"/>
          </w:tcPr>
          <w:p w14:paraId="0917187A">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规格型号</w:t>
            </w:r>
          </w:p>
        </w:tc>
        <w:tc>
          <w:tcPr>
            <w:tcW w:w="4961" w:type="dxa"/>
            <w:tcBorders>
              <w:top w:val="single" w:color="000000" w:sz="8" w:space="0"/>
              <w:left w:val="single" w:color="000000" w:sz="4" w:space="0"/>
              <w:bottom w:val="single" w:color="000000" w:sz="4" w:space="0"/>
              <w:right w:val="single" w:color="000000" w:sz="4" w:space="0"/>
            </w:tcBorders>
            <w:noWrap/>
            <w:vAlign w:val="center"/>
          </w:tcPr>
          <w:p w14:paraId="72721688">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技术参数</w:t>
            </w:r>
          </w:p>
        </w:tc>
        <w:tc>
          <w:tcPr>
            <w:tcW w:w="806" w:type="dxa"/>
            <w:tcBorders>
              <w:top w:val="single" w:color="000000" w:sz="8" w:space="0"/>
              <w:left w:val="single" w:color="000000" w:sz="4" w:space="0"/>
              <w:bottom w:val="single" w:color="000000" w:sz="4" w:space="0"/>
              <w:right w:val="single" w:color="000000" w:sz="4" w:space="0"/>
            </w:tcBorders>
            <w:noWrap/>
            <w:vAlign w:val="center"/>
          </w:tcPr>
          <w:p w14:paraId="2B818359">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单位</w:t>
            </w:r>
          </w:p>
        </w:tc>
        <w:tc>
          <w:tcPr>
            <w:tcW w:w="867" w:type="dxa"/>
            <w:tcBorders>
              <w:top w:val="single" w:color="000000" w:sz="8" w:space="0"/>
              <w:left w:val="single" w:color="000000" w:sz="4" w:space="0"/>
              <w:bottom w:val="single" w:color="000000" w:sz="4" w:space="0"/>
              <w:right w:val="single" w:color="000000" w:sz="4" w:space="0"/>
            </w:tcBorders>
            <w:noWrap/>
            <w:vAlign w:val="center"/>
          </w:tcPr>
          <w:p w14:paraId="7DABC3EF">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数量</w:t>
            </w:r>
          </w:p>
        </w:tc>
        <w:tc>
          <w:tcPr>
            <w:tcW w:w="857" w:type="dxa"/>
            <w:tcBorders>
              <w:top w:val="single" w:color="000000" w:sz="8" w:space="0"/>
              <w:left w:val="single" w:color="000000" w:sz="4" w:space="0"/>
              <w:bottom w:val="single" w:color="000000" w:sz="4" w:space="0"/>
              <w:right w:val="single" w:color="000000" w:sz="8" w:space="0"/>
            </w:tcBorders>
            <w:noWrap/>
            <w:vAlign w:val="center"/>
          </w:tcPr>
          <w:p w14:paraId="669985EA">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备注</w:t>
            </w:r>
          </w:p>
        </w:tc>
      </w:tr>
      <w:tr w14:paraId="5AD44AA1">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77598997">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4B5BE844">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纯电动渣土车</w:t>
            </w:r>
          </w:p>
        </w:tc>
        <w:tc>
          <w:tcPr>
            <w:tcW w:w="709" w:type="dxa"/>
            <w:tcBorders>
              <w:top w:val="single" w:color="000000" w:sz="4" w:space="0"/>
              <w:left w:val="single" w:color="000000" w:sz="4" w:space="0"/>
              <w:bottom w:val="single" w:color="000000" w:sz="4" w:space="0"/>
              <w:right w:val="single" w:color="000000" w:sz="4" w:space="0"/>
            </w:tcBorders>
            <w:vAlign w:val="center"/>
          </w:tcPr>
          <w:p w14:paraId="4C67DDD5">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32吨</w:t>
            </w:r>
          </w:p>
        </w:tc>
        <w:tc>
          <w:tcPr>
            <w:tcW w:w="4961" w:type="dxa"/>
            <w:tcBorders>
              <w:top w:val="single" w:color="000000" w:sz="4" w:space="0"/>
              <w:left w:val="single" w:color="000000" w:sz="4" w:space="0"/>
              <w:bottom w:val="single" w:color="000000" w:sz="4" w:space="0"/>
              <w:right w:val="single" w:color="000000" w:sz="4" w:space="0"/>
            </w:tcBorders>
            <w:vAlign w:val="center"/>
          </w:tcPr>
          <w:p w14:paraId="63534DB1">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一、驱动电机</w:t>
            </w:r>
          </w:p>
          <w:p w14:paraId="647C420F">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外形尺寸（</w:t>
            </w:r>
            <w:r>
              <w:rPr>
                <w:rFonts w:ascii="宋体" w:hAnsi="宋体" w:cs="等线"/>
                <w:sz w:val="22"/>
                <w:szCs w:val="24"/>
              </w:rPr>
              <w:t>长</w:t>
            </w:r>
            <w:r>
              <w:rPr>
                <w:rFonts w:hint="eastAsia" w:ascii="宋体" w:hAnsi="宋体" w:cs="等线"/>
                <w:color w:val="000000"/>
                <w:sz w:val="22"/>
                <w:szCs w:val="24"/>
              </w:rPr>
              <w:t>×宽×高</w:t>
            </w:r>
            <w:r>
              <w:rPr>
                <w:rFonts w:hint="eastAsia" w:ascii="宋体" w:hAnsi="宋体" w:cs="等线"/>
                <w:sz w:val="22"/>
                <w:szCs w:val="24"/>
              </w:rPr>
              <w:t>）（m</w:t>
            </w:r>
            <w:r>
              <w:rPr>
                <w:rFonts w:ascii="宋体" w:hAnsi="宋体" w:cs="等线"/>
                <w:sz w:val="22"/>
                <w:szCs w:val="24"/>
              </w:rPr>
              <w:t>m</w:t>
            </w:r>
            <w:r>
              <w:rPr>
                <w:rFonts w:hint="eastAsia" w:ascii="宋体" w:hAnsi="宋体" w:cs="等线"/>
                <w:sz w:val="22"/>
                <w:szCs w:val="24"/>
              </w:rPr>
              <w:t>）</w:t>
            </w:r>
            <w:r>
              <w:rPr>
                <w:rFonts w:hint="eastAsia" w:cs="等线" w:asciiTheme="minorEastAsia" w:hAnsiTheme="minorEastAsia" w:eastAsiaTheme="minorEastAsia"/>
                <w:sz w:val="22"/>
                <w:szCs w:val="24"/>
              </w:rPr>
              <w:t>：</w:t>
            </w:r>
            <w:r>
              <w:rPr>
                <w:rFonts w:hint="eastAsia" w:ascii="宋体" w:hAnsi="宋体" w:cs="宋体"/>
                <w:color w:val="000000"/>
                <w:sz w:val="22"/>
                <w:szCs w:val="24"/>
              </w:rPr>
              <w:t>≧</w:t>
            </w:r>
            <w:r>
              <w:rPr>
                <w:rFonts w:hint="eastAsia" w:ascii="宋体" w:hAnsi="宋体" w:cs="等线"/>
                <w:color w:val="000000"/>
                <w:sz w:val="22"/>
                <w:szCs w:val="24"/>
              </w:rPr>
              <w:t>9500</w:t>
            </w:r>
            <w:r>
              <w:rPr>
                <w:rFonts w:ascii="宋体" w:hAnsi="宋体" w:cs="等线"/>
                <w:color w:val="000000"/>
                <w:sz w:val="22"/>
                <w:szCs w:val="24"/>
              </w:rPr>
              <w:t>×25</w:t>
            </w:r>
            <w:r>
              <w:rPr>
                <w:rFonts w:hint="eastAsia" w:ascii="宋体" w:hAnsi="宋体" w:cs="等线"/>
                <w:color w:val="000000"/>
                <w:sz w:val="22"/>
                <w:szCs w:val="24"/>
              </w:rPr>
              <w:t>0</w:t>
            </w:r>
            <w:r>
              <w:rPr>
                <w:rFonts w:ascii="宋体" w:hAnsi="宋体" w:cs="等线"/>
                <w:color w:val="000000"/>
                <w:sz w:val="22"/>
                <w:szCs w:val="24"/>
              </w:rPr>
              <w:t>0×35</w:t>
            </w:r>
            <w:r>
              <w:rPr>
                <w:rFonts w:hint="eastAsia" w:ascii="宋体" w:hAnsi="宋体" w:cs="等线"/>
                <w:color w:val="000000"/>
                <w:sz w:val="22"/>
                <w:szCs w:val="24"/>
              </w:rPr>
              <w:t>0</w:t>
            </w:r>
            <w:r>
              <w:rPr>
                <w:rFonts w:ascii="宋体" w:hAnsi="宋体" w:cs="等线"/>
                <w:color w:val="000000"/>
                <w:sz w:val="22"/>
                <w:szCs w:val="24"/>
              </w:rPr>
              <w:t>0</w:t>
            </w:r>
          </w:p>
          <w:p w14:paraId="16CFCE8F">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货厢内尺寸（</w:t>
            </w:r>
            <w:r>
              <w:rPr>
                <w:rFonts w:ascii="宋体" w:hAnsi="宋体" w:cs="等线"/>
                <w:sz w:val="22"/>
                <w:szCs w:val="24"/>
              </w:rPr>
              <w:t>长</w:t>
            </w:r>
            <w:r>
              <w:rPr>
                <w:rFonts w:hint="eastAsia" w:ascii="宋体" w:hAnsi="宋体" w:cs="等线"/>
                <w:color w:val="000000"/>
                <w:sz w:val="22"/>
                <w:szCs w:val="24"/>
              </w:rPr>
              <w:t>×宽×高</w:t>
            </w:r>
            <w:r>
              <w:rPr>
                <w:rFonts w:hint="eastAsia" w:ascii="宋体" w:hAnsi="宋体" w:cs="等线"/>
                <w:sz w:val="22"/>
                <w:szCs w:val="24"/>
              </w:rPr>
              <w:t>）（m</w:t>
            </w:r>
            <w:r>
              <w:rPr>
                <w:rFonts w:ascii="宋体" w:hAnsi="宋体" w:cs="等线"/>
                <w:sz w:val="22"/>
                <w:szCs w:val="24"/>
              </w:rPr>
              <w:t>m</w:t>
            </w:r>
            <w:r>
              <w:rPr>
                <w:rFonts w:hint="eastAsia" w:ascii="宋体" w:hAnsi="宋体" w:cs="等线"/>
                <w:sz w:val="22"/>
                <w:szCs w:val="24"/>
              </w:rPr>
              <w:t>）</w:t>
            </w:r>
            <w:r>
              <w:rPr>
                <w:rFonts w:hint="eastAsia" w:cs="等线" w:asciiTheme="minorEastAsia" w:hAnsiTheme="minorEastAsia" w:eastAsiaTheme="minorEastAsia"/>
                <w:sz w:val="22"/>
                <w:szCs w:val="24"/>
              </w:rPr>
              <w:t>：</w:t>
            </w:r>
            <w:r>
              <w:rPr>
                <w:rFonts w:hint="eastAsia" w:ascii="宋体" w:hAnsi="宋体" w:cs="宋体"/>
                <w:color w:val="000000"/>
                <w:sz w:val="22"/>
                <w:szCs w:val="24"/>
              </w:rPr>
              <w:t>≧</w:t>
            </w:r>
            <w:r>
              <w:rPr>
                <w:rFonts w:hint="eastAsia" w:ascii="宋体" w:hAnsi="宋体" w:cs="等线"/>
                <w:color w:val="000000"/>
                <w:sz w:val="22"/>
                <w:szCs w:val="24"/>
              </w:rPr>
              <w:t>56</w:t>
            </w:r>
            <w:r>
              <w:rPr>
                <w:rFonts w:ascii="宋体" w:hAnsi="宋体" w:cs="等线"/>
                <w:color w:val="000000"/>
                <w:sz w:val="22"/>
                <w:szCs w:val="24"/>
              </w:rPr>
              <w:t>00×23</w:t>
            </w:r>
            <w:r>
              <w:rPr>
                <w:rFonts w:hint="eastAsia" w:ascii="宋体" w:hAnsi="宋体" w:cs="等线"/>
                <w:color w:val="000000"/>
                <w:sz w:val="22"/>
                <w:szCs w:val="24"/>
              </w:rPr>
              <w:t>0</w:t>
            </w:r>
            <w:r>
              <w:rPr>
                <w:rFonts w:ascii="宋体" w:hAnsi="宋体" w:cs="等线"/>
                <w:color w:val="000000"/>
                <w:sz w:val="22"/>
                <w:szCs w:val="24"/>
              </w:rPr>
              <w:t>0×1500</w:t>
            </w:r>
          </w:p>
          <w:p w14:paraId="3099A709">
            <w:pPr>
              <w:pStyle w:val="2"/>
              <w:snapToGrid w:val="0"/>
              <w:spacing w:after="0"/>
              <w:ind w:left="63" w:right="63" w:firstLine="0" w:firstLineChars="0"/>
              <w:jc w:val="left"/>
              <w:rPr>
                <w:rFonts w:asciiTheme="minorEastAsia" w:hAnsiTheme="minorEastAsia" w:eastAsiaTheme="minorEastAsia"/>
                <w:sz w:val="22"/>
                <w:szCs w:val="24"/>
              </w:rPr>
            </w:pPr>
            <w:r>
              <w:rPr>
                <w:rFonts w:ascii="宋体" w:hAnsi="宋体" w:cs="等线"/>
                <w:sz w:val="22"/>
                <w:szCs w:val="24"/>
              </w:rPr>
              <w:t>整备质量</w:t>
            </w:r>
            <w:r>
              <w:rPr>
                <w:rFonts w:hint="eastAsia" w:ascii="宋体" w:hAnsi="宋体" w:cs="等线"/>
                <w:sz w:val="22"/>
                <w:szCs w:val="24"/>
              </w:rPr>
              <w:t>（</w:t>
            </w:r>
            <w:r>
              <w:rPr>
                <w:rFonts w:ascii="宋体" w:hAnsi="宋体" w:cs="等线"/>
                <w:sz w:val="22"/>
                <w:szCs w:val="24"/>
              </w:rPr>
              <w:t>kg</w:t>
            </w:r>
            <w:r>
              <w:rPr>
                <w:rFonts w:hint="eastAsia" w:ascii="宋体" w:hAnsi="宋体" w:cs="等线"/>
                <w:sz w:val="22"/>
                <w:szCs w:val="24"/>
              </w:rPr>
              <w:t>）</w:t>
            </w:r>
            <w:r>
              <w:rPr>
                <w:rFonts w:hint="eastAsia" w:cs="等线" w:asciiTheme="minorEastAsia" w:hAnsiTheme="minorEastAsia" w:eastAsiaTheme="minorEastAsia"/>
                <w:sz w:val="22"/>
                <w:szCs w:val="24"/>
              </w:rPr>
              <w:t>：</w:t>
            </w:r>
            <w:r>
              <w:rPr>
                <w:rFonts w:hint="eastAsia" w:ascii="宋体" w:hAnsi="宋体" w:cs="宋体"/>
                <w:color w:val="000000"/>
                <w:sz w:val="22"/>
                <w:szCs w:val="24"/>
              </w:rPr>
              <w:t>≧</w:t>
            </w:r>
            <w:r>
              <w:rPr>
                <w:rFonts w:ascii="宋体" w:hAnsi="宋体"/>
                <w:color w:val="000000"/>
                <w:sz w:val="22"/>
                <w:szCs w:val="24"/>
              </w:rPr>
              <w:t>1</w:t>
            </w:r>
            <w:r>
              <w:rPr>
                <w:rFonts w:hint="eastAsia" w:ascii="宋体" w:hAnsi="宋体"/>
                <w:color w:val="000000"/>
                <w:sz w:val="22"/>
                <w:szCs w:val="24"/>
              </w:rPr>
              <w:t>75</w:t>
            </w:r>
            <w:r>
              <w:rPr>
                <w:rFonts w:ascii="宋体" w:hAnsi="宋体"/>
                <w:color w:val="000000"/>
                <w:sz w:val="22"/>
                <w:szCs w:val="24"/>
              </w:rPr>
              <w:t>00</w:t>
            </w:r>
          </w:p>
          <w:p w14:paraId="543B8A50">
            <w:pPr>
              <w:pStyle w:val="2"/>
              <w:snapToGrid w:val="0"/>
              <w:spacing w:after="0"/>
              <w:ind w:left="63" w:right="63" w:firstLine="0" w:firstLineChars="0"/>
              <w:jc w:val="left"/>
              <w:rPr>
                <w:rFonts w:asciiTheme="minorEastAsia" w:hAnsiTheme="minorEastAsia" w:eastAsiaTheme="minorEastAsia"/>
                <w:sz w:val="22"/>
                <w:szCs w:val="24"/>
              </w:rPr>
            </w:pPr>
            <w:r>
              <w:rPr>
                <w:rFonts w:ascii="宋体" w:hAnsi="宋体" w:cs="等线"/>
                <w:sz w:val="22"/>
                <w:szCs w:val="24"/>
              </w:rPr>
              <w:t>最大允许总质量</w:t>
            </w:r>
            <w:r>
              <w:rPr>
                <w:rFonts w:hint="eastAsia" w:ascii="宋体" w:hAnsi="宋体" w:cs="等线"/>
                <w:sz w:val="22"/>
                <w:szCs w:val="24"/>
              </w:rPr>
              <w:t>（</w:t>
            </w:r>
            <w:r>
              <w:rPr>
                <w:rFonts w:ascii="宋体" w:hAnsi="宋体" w:cs="等线"/>
                <w:sz w:val="22"/>
                <w:szCs w:val="24"/>
              </w:rPr>
              <w:t>kg</w:t>
            </w:r>
            <w:r>
              <w:rPr>
                <w:rFonts w:hint="eastAsia" w:ascii="宋体" w:hAnsi="宋体" w:cs="等线"/>
                <w:sz w:val="22"/>
                <w:szCs w:val="24"/>
              </w:rPr>
              <w:t>）</w:t>
            </w:r>
            <w:r>
              <w:rPr>
                <w:rFonts w:hint="eastAsia" w:cs="等线" w:asciiTheme="minorEastAsia" w:hAnsiTheme="minorEastAsia" w:eastAsiaTheme="minorEastAsia"/>
                <w:sz w:val="22"/>
                <w:szCs w:val="24"/>
              </w:rPr>
              <w:t>：</w:t>
            </w:r>
            <w:r>
              <w:rPr>
                <w:rFonts w:hint="eastAsia" w:ascii="宋体" w:hAnsi="宋体" w:cs="宋体"/>
                <w:sz w:val="22"/>
                <w:szCs w:val="24"/>
              </w:rPr>
              <w:t>≧</w:t>
            </w:r>
            <w:r>
              <w:rPr>
                <w:rFonts w:ascii="宋体" w:hAnsi="宋体" w:cs="等线"/>
                <w:sz w:val="22"/>
                <w:szCs w:val="24"/>
              </w:rPr>
              <w:t>31000</w:t>
            </w:r>
          </w:p>
          <w:p w14:paraId="66DF1D2D">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轴距（mm）</w:t>
            </w:r>
            <w:r>
              <w:rPr>
                <w:rFonts w:hint="eastAsia" w:cs="等线" w:asciiTheme="minorEastAsia" w:hAnsiTheme="minorEastAsia" w:eastAsiaTheme="minorEastAsia"/>
                <w:sz w:val="22"/>
                <w:szCs w:val="24"/>
              </w:rPr>
              <w:t>：</w:t>
            </w:r>
            <w:r>
              <w:rPr>
                <w:rFonts w:hint="eastAsia" w:ascii="宋体" w:hAnsi="宋体" w:cs="宋体"/>
                <w:sz w:val="22"/>
                <w:szCs w:val="24"/>
              </w:rPr>
              <w:t>≧</w:t>
            </w:r>
            <w:r>
              <w:rPr>
                <w:rFonts w:hint="eastAsia" w:ascii="宋体" w:hAnsi="宋体" w:cs="等线"/>
                <w:sz w:val="22"/>
                <w:szCs w:val="24"/>
              </w:rPr>
              <w:t>1800</w:t>
            </w:r>
            <w:r>
              <w:rPr>
                <w:rFonts w:ascii="宋体" w:hAnsi="宋体" w:cs="等线"/>
                <w:sz w:val="22"/>
                <w:szCs w:val="24"/>
              </w:rPr>
              <w:t>+</w:t>
            </w:r>
            <w:r>
              <w:rPr>
                <w:rFonts w:hint="eastAsia" w:ascii="宋体" w:hAnsi="宋体" w:cs="等线"/>
                <w:sz w:val="22"/>
                <w:szCs w:val="24"/>
              </w:rPr>
              <w:t>30</w:t>
            </w:r>
            <w:r>
              <w:rPr>
                <w:rFonts w:ascii="宋体" w:hAnsi="宋体" w:cs="等线"/>
                <w:sz w:val="22"/>
                <w:szCs w:val="24"/>
              </w:rPr>
              <w:t>00+1</w:t>
            </w:r>
            <w:r>
              <w:rPr>
                <w:rFonts w:hint="eastAsia" w:ascii="宋体" w:hAnsi="宋体" w:cs="等线"/>
                <w:sz w:val="22"/>
                <w:szCs w:val="24"/>
              </w:rPr>
              <w:t>35</w:t>
            </w:r>
            <w:r>
              <w:rPr>
                <w:rFonts w:ascii="宋体" w:hAnsi="宋体" w:cs="等线"/>
                <w:sz w:val="22"/>
                <w:szCs w:val="24"/>
              </w:rPr>
              <w:t>0</w:t>
            </w:r>
          </w:p>
          <w:p w14:paraId="53F18284">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常用车速（km/h）</w:t>
            </w:r>
            <w:r>
              <w:rPr>
                <w:rFonts w:hint="eastAsia" w:cs="等线" w:asciiTheme="minorEastAsia" w:hAnsiTheme="minorEastAsia" w:eastAsiaTheme="minorEastAsia"/>
                <w:sz w:val="22"/>
                <w:szCs w:val="24"/>
              </w:rPr>
              <w:t>：</w:t>
            </w:r>
            <w:r>
              <w:rPr>
                <w:rFonts w:hint="eastAsia" w:ascii="宋体" w:hAnsi="宋体" w:cs="宋体"/>
                <w:sz w:val="22"/>
                <w:szCs w:val="24"/>
              </w:rPr>
              <w:t>≧</w:t>
            </w:r>
            <w:r>
              <w:rPr>
                <w:rFonts w:hint="eastAsia" w:ascii="宋体" w:hAnsi="宋体" w:cs="等线"/>
                <w:sz w:val="22"/>
                <w:szCs w:val="24"/>
              </w:rPr>
              <w:t>30-60</w:t>
            </w:r>
          </w:p>
          <w:p w14:paraId="7A144FAB">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最大爬坡度（%）：≥25%</w:t>
            </w:r>
          </w:p>
          <w:p w14:paraId="38D8B8DE">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类型：永磁同步</w:t>
            </w:r>
          </w:p>
          <w:p w14:paraId="099DC371">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额定功率/转速/扭矩</w:t>
            </w:r>
            <w:r>
              <w:rPr>
                <w:rFonts w:ascii="宋体" w:hAnsi="宋体" w:cs="等线"/>
                <w:sz w:val="22"/>
                <w:szCs w:val="24"/>
              </w:rPr>
              <w:t>(kW/r/min/N.m)：</w:t>
            </w:r>
            <w:r>
              <w:rPr>
                <w:rFonts w:hint="eastAsia" w:ascii="宋体" w:hAnsi="宋体" w:cs="等线"/>
                <w:sz w:val="22"/>
                <w:szCs w:val="24"/>
              </w:rPr>
              <w:t>≧</w:t>
            </w:r>
            <w:r>
              <w:rPr>
                <w:rFonts w:ascii="宋体" w:hAnsi="宋体" w:cs="等线"/>
                <w:sz w:val="22"/>
                <w:szCs w:val="24"/>
              </w:rPr>
              <w:t>2</w:t>
            </w:r>
            <w:r>
              <w:rPr>
                <w:rFonts w:hint="eastAsia" w:ascii="宋体" w:hAnsi="宋体" w:cs="等线"/>
                <w:sz w:val="22"/>
                <w:szCs w:val="24"/>
              </w:rPr>
              <w:t>6</w:t>
            </w:r>
            <w:r>
              <w:rPr>
                <w:rFonts w:ascii="宋体" w:hAnsi="宋体" w:cs="等线"/>
                <w:sz w:val="22"/>
                <w:szCs w:val="24"/>
              </w:rPr>
              <w:t>0/</w:t>
            </w:r>
            <w:r>
              <w:rPr>
                <w:rFonts w:hint="eastAsia" w:ascii="宋体" w:hAnsi="宋体" w:cs="等线"/>
                <w:sz w:val="22"/>
                <w:szCs w:val="24"/>
              </w:rPr>
              <w:t>1500</w:t>
            </w:r>
            <w:r>
              <w:rPr>
                <w:rFonts w:ascii="宋体" w:hAnsi="宋体" w:cs="等线"/>
                <w:sz w:val="22"/>
                <w:szCs w:val="24"/>
              </w:rPr>
              <w:t>/</w:t>
            </w:r>
            <w:r>
              <w:rPr>
                <w:rFonts w:hint="eastAsia" w:ascii="宋体" w:hAnsi="宋体" w:cs="等线"/>
                <w:sz w:val="22"/>
                <w:szCs w:val="24"/>
              </w:rPr>
              <w:t>1100</w:t>
            </w:r>
          </w:p>
          <w:p w14:paraId="0F13E21E">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峰值功率/转速/扭矩</w:t>
            </w:r>
            <w:r>
              <w:rPr>
                <w:rFonts w:ascii="宋体" w:hAnsi="宋体" w:cs="等线"/>
                <w:sz w:val="22"/>
                <w:szCs w:val="24"/>
              </w:rPr>
              <w:t>(kW/r/min/N.m)：</w:t>
            </w:r>
            <w:r>
              <w:rPr>
                <w:rFonts w:hint="eastAsia" w:ascii="宋体" w:hAnsi="宋体" w:cs="等线"/>
                <w:sz w:val="22"/>
                <w:szCs w:val="24"/>
              </w:rPr>
              <w:t>≧</w:t>
            </w:r>
            <w:r>
              <w:rPr>
                <w:rFonts w:ascii="宋体" w:hAnsi="宋体" w:cs="等线"/>
                <w:sz w:val="22"/>
                <w:szCs w:val="24"/>
              </w:rPr>
              <w:t>40</w:t>
            </w:r>
            <w:r>
              <w:rPr>
                <w:rFonts w:hint="eastAsia" w:ascii="宋体" w:hAnsi="宋体" w:cs="等线"/>
                <w:sz w:val="22"/>
                <w:szCs w:val="24"/>
              </w:rPr>
              <w:t>0</w:t>
            </w:r>
            <w:r>
              <w:rPr>
                <w:rFonts w:ascii="宋体" w:hAnsi="宋体" w:cs="等线"/>
                <w:sz w:val="22"/>
                <w:szCs w:val="24"/>
              </w:rPr>
              <w:t>/</w:t>
            </w:r>
            <w:r>
              <w:rPr>
                <w:rFonts w:hint="eastAsia" w:ascii="宋体" w:hAnsi="宋体" w:cs="等线"/>
                <w:sz w:val="22"/>
                <w:szCs w:val="24"/>
              </w:rPr>
              <w:t>3200</w:t>
            </w:r>
            <w:r>
              <w:rPr>
                <w:rFonts w:ascii="宋体" w:hAnsi="宋体" w:cs="等线"/>
                <w:sz w:val="22"/>
                <w:szCs w:val="24"/>
              </w:rPr>
              <w:t>/</w:t>
            </w:r>
            <w:r>
              <w:rPr>
                <w:rFonts w:hint="eastAsia" w:ascii="宋体" w:hAnsi="宋体" w:cs="等线"/>
                <w:sz w:val="22"/>
                <w:szCs w:val="24"/>
              </w:rPr>
              <w:t>2900</w:t>
            </w:r>
          </w:p>
          <w:p w14:paraId="447247D0">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挡位数/型式：</w:t>
            </w:r>
            <w:r>
              <w:rPr>
                <w:rFonts w:ascii="宋体" w:hAnsi="宋体" w:cs="等线"/>
                <w:sz w:val="22"/>
                <w:szCs w:val="24"/>
              </w:rPr>
              <w:t>4AMT</w:t>
            </w:r>
            <w:r>
              <w:rPr>
                <w:rFonts w:hint="eastAsia" w:ascii="宋体" w:hAnsi="宋体" w:cs="等线"/>
                <w:sz w:val="22"/>
                <w:szCs w:val="24"/>
              </w:rPr>
              <w:t>或6AMT（带取力器）</w:t>
            </w:r>
          </w:p>
          <w:p w14:paraId="457F4FA5">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二、动力电池</w:t>
            </w:r>
          </w:p>
          <w:p w14:paraId="32F97B44">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类型：能量型磷酸铁锂电池</w:t>
            </w:r>
          </w:p>
          <w:p w14:paraId="0399683C">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额定电量（k</w:t>
            </w:r>
            <w:r>
              <w:rPr>
                <w:rFonts w:ascii="宋体" w:hAnsi="宋体" w:cs="等线"/>
                <w:sz w:val="22"/>
                <w:szCs w:val="24"/>
              </w:rPr>
              <w:t>Wh</w:t>
            </w:r>
            <w:r>
              <w:rPr>
                <w:rFonts w:hint="eastAsia" w:ascii="宋体" w:hAnsi="宋体" w:cs="等线"/>
                <w:sz w:val="22"/>
                <w:szCs w:val="24"/>
              </w:rPr>
              <w:t>）：≧400</w:t>
            </w:r>
          </w:p>
          <w:p w14:paraId="558D221A">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中控屏：≧6</w:t>
            </w:r>
            <w:r>
              <w:rPr>
                <w:rFonts w:ascii="宋体" w:hAnsi="宋体" w:cs="等线"/>
                <w:sz w:val="22"/>
                <w:szCs w:val="24"/>
              </w:rPr>
              <w:t>寸</w:t>
            </w:r>
          </w:p>
          <w:p w14:paraId="5704A1A8">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三、轮胎</w:t>
            </w:r>
          </w:p>
          <w:p w14:paraId="3D778794">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型式：钢丝</w:t>
            </w:r>
            <w:r>
              <w:rPr>
                <w:rFonts w:ascii="宋体" w:hAnsi="宋体" w:cs="等线"/>
                <w:sz w:val="22"/>
                <w:szCs w:val="24"/>
              </w:rPr>
              <w:t>子午胎</w:t>
            </w:r>
          </w:p>
          <w:p w14:paraId="5073C1E3">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规格：11</w:t>
            </w:r>
            <w:r>
              <w:rPr>
                <w:rFonts w:ascii="宋体" w:hAnsi="宋体" w:cs="等线"/>
                <w:sz w:val="22"/>
                <w:szCs w:val="24"/>
              </w:rPr>
              <w:t>.00R20</w:t>
            </w:r>
          </w:p>
          <w:p w14:paraId="35E34129">
            <w:pPr>
              <w:pStyle w:val="2"/>
              <w:snapToGrid w:val="0"/>
              <w:spacing w:after="0"/>
              <w:ind w:left="63" w:right="63" w:firstLine="0" w:firstLineChars="0"/>
              <w:jc w:val="left"/>
              <w:rPr>
                <w:rFonts w:ascii="宋体" w:hAnsi="宋体" w:cs="等线"/>
                <w:sz w:val="22"/>
                <w:szCs w:val="24"/>
              </w:rPr>
            </w:pPr>
            <w:r>
              <w:rPr>
                <w:rFonts w:ascii="宋体" w:hAnsi="宋体" w:cs="等线"/>
                <w:sz w:val="22"/>
                <w:szCs w:val="24"/>
              </w:rPr>
              <w:t>数量：</w:t>
            </w:r>
            <w:r>
              <w:rPr>
                <w:rFonts w:hint="eastAsia" w:ascii="宋体" w:hAnsi="宋体" w:cs="等线"/>
                <w:sz w:val="22"/>
                <w:szCs w:val="24"/>
              </w:rPr>
              <w:t>1</w:t>
            </w:r>
            <w:r>
              <w:rPr>
                <w:rFonts w:ascii="宋体" w:hAnsi="宋体" w:cs="等线"/>
                <w:sz w:val="22"/>
                <w:szCs w:val="24"/>
              </w:rPr>
              <w:t>2</w:t>
            </w:r>
            <w:r>
              <w:rPr>
                <w:rFonts w:hint="eastAsia" w:ascii="宋体" w:hAnsi="宋体" w:cs="等线"/>
                <w:sz w:val="22"/>
                <w:szCs w:val="24"/>
              </w:rPr>
              <w:t>+</w:t>
            </w:r>
            <w:r>
              <w:rPr>
                <w:rFonts w:ascii="宋体" w:hAnsi="宋体" w:cs="等线"/>
                <w:sz w:val="22"/>
                <w:szCs w:val="24"/>
              </w:rPr>
              <w:t>1</w:t>
            </w:r>
            <w:r>
              <w:rPr>
                <w:rFonts w:hint="eastAsia" w:ascii="宋体" w:hAnsi="宋体" w:cs="等线"/>
                <w:sz w:val="22"/>
                <w:szCs w:val="24"/>
              </w:rPr>
              <w:t>（含备胎）</w:t>
            </w:r>
          </w:p>
          <w:p w14:paraId="3823B7C6">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四、前桥</w:t>
            </w:r>
          </w:p>
          <w:p w14:paraId="5B440C88">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规格：</w:t>
            </w:r>
            <w:r>
              <w:rPr>
                <w:rFonts w:ascii="宋体" w:hAnsi="宋体" w:cs="等线"/>
                <w:sz w:val="22"/>
                <w:szCs w:val="24"/>
              </w:rPr>
              <w:t>2</w:t>
            </w:r>
            <w:r>
              <w:rPr>
                <w:rFonts w:hint="eastAsia" w:ascii="宋体" w:hAnsi="宋体" w:cs="等线"/>
                <w:sz w:val="22"/>
                <w:szCs w:val="24"/>
              </w:rPr>
              <w:t>×6</w:t>
            </w:r>
            <w:r>
              <w:rPr>
                <w:rFonts w:ascii="宋体" w:hAnsi="宋体" w:cs="等线"/>
                <w:sz w:val="22"/>
                <w:szCs w:val="24"/>
              </w:rPr>
              <w:t>T</w:t>
            </w:r>
          </w:p>
          <w:p w14:paraId="7F3FECD9">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五、中后桥</w:t>
            </w:r>
          </w:p>
          <w:p w14:paraId="6BC85CBD">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规格：</w:t>
            </w:r>
            <w:r>
              <w:rPr>
                <w:rFonts w:ascii="宋体" w:hAnsi="宋体" w:cs="等线"/>
                <w:sz w:val="22"/>
                <w:szCs w:val="24"/>
              </w:rPr>
              <w:t>2</w:t>
            </w:r>
            <w:r>
              <w:rPr>
                <w:rFonts w:hint="eastAsia" w:ascii="宋体" w:hAnsi="宋体" w:cs="等线"/>
                <w:sz w:val="22"/>
                <w:szCs w:val="24"/>
              </w:rPr>
              <w:t>×</w:t>
            </w:r>
            <w:r>
              <w:rPr>
                <w:rFonts w:ascii="宋体" w:hAnsi="宋体" w:cs="等线"/>
                <w:sz w:val="22"/>
                <w:szCs w:val="24"/>
              </w:rPr>
              <w:t>1</w:t>
            </w:r>
            <w:r>
              <w:rPr>
                <w:rFonts w:hint="eastAsia" w:ascii="宋体" w:hAnsi="宋体" w:cs="等线"/>
                <w:sz w:val="22"/>
                <w:szCs w:val="24"/>
              </w:rPr>
              <w:t>6</w:t>
            </w:r>
            <w:r>
              <w:rPr>
                <w:rFonts w:ascii="宋体" w:hAnsi="宋体" w:cs="等线"/>
                <w:sz w:val="22"/>
                <w:szCs w:val="24"/>
              </w:rPr>
              <w:t>T（主减速比</w:t>
            </w:r>
            <w:r>
              <w:rPr>
                <w:rFonts w:hint="eastAsia" w:ascii="宋体" w:hAnsi="宋体" w:cs="等线"/>
                <w:sz w:val="22"/>
                <w:szCs w:val="24"/>
              </w:rPr>
              <w:t>6</w:t>
            </w:r>
            <w:r>
              <w:rPr>
                <w:rFonts w:ascii="宋体" w:hAnsi="宋体" w:cs="等线"/>
                <w:sz w:val="22"/>
                <w:szCs w:val="24"/>
              </w:rPr>
              <w:t>.73）</w:t>
            </w:r>
          </w:p>
          <w:p w14:paraId="6601830B">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六、悬架</w:t>
            </w:r>
          </w:p>
          <w:p w14:paraId="64FB0B1F">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 xml:space="preserve">型式：钢板弹簧 </w:t>
            </w:r>
            <w:r>
              <w:rPr>
                <w:rFonts w:ascii="宋体" w:hAnsi="宋体" w:cs="等线"/>
                <w:sz w:val="22"/>
                <w:szCs w:val="24"/>
              </w:rPr>
              <w:t>T50悬架</w:t>
            </w:r>
          </w:p>
          <w:p w14:paraId="35E45739">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板簧片数：≧9/9</w:t>
            </w:r>
            <w:r>
              <w:rPr>
                <w:rFonts w:ascii="宋体" w:hAnsi="宋体" w:cs="等线"/>
                <w:sz w:val="22"/>
                <w:szCs w:val="24"/>
              </w:rPr>
              <w:t>/</w:t>
            </w:r>
            <w:r>
              <w:rPr>
                <w:rFonts w:hint="eastAsia" w:ascii="宋体" w:hAnsi="宋体" w:cs="等线"/>
                <w:sz w:val="22"/>
                <w:szCs w:val="24"/>
              </w:rPr>
              <w:t>11</w:t>
            </w:r>
          </w:p>
          <w:p w14:paraId="2243D202">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七、制动系统</w:t>
            </w:r>
          </w:p>
          <w:p w14:paraId="2D5F63D6">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型式</w:t>
            </w:r>
            <w:r>
              <w:rPr>
                <w:rFonts w:hint="eastAsia" w:cs="等线" w:asciiTheme="minorEastAsia" w:hAnsiTheme="minorEastAsia" w:eastAsiaTheme="minorEastAsia"/>
                <w:sz w:val="22"/>
                <w:szCs w:val="24"/>
              </w:rPr>
              <w:t>：</w:t>
            </w:r>
            <w:r>
              <w:rPr>
                <w:rFonts w:hint="eastAsia" w:ascii="宋体" w:hAnsi="宋体" w:cs="等线"/>
                <w:sz w:val="22"/>
                <w:szCs w:val="24"/>
              </w:rPr>
              <w:t>气压双回路、前后鼓式、</w:t>
            </w:r>
            <w:r>
              <w:rPr>
                <w:rFonts w:ascii="宋体" w:hAnsi="宋体" w:cs="等线"/>
                <w:sz w:val="22"/>
                <w:szCs w:val="24"/>
              </w:rPr>
              <w:t>ABS</w:t>
            </w:r>
            <w:r>
              <w:rPr>
                <w:rFonts w:hint="eastAsia" w:ascii="宋体" w:hAnsi="宋体" w:cs="等线"/>
                <w:sz w:val="22"/>
                <w:szCs w:val="24"/>
              </w:rPr>
              <w:t>+</w:t>
            </w:r>
            <w:r>
              <w:rPr>
                <w:rFonts w:ascii="宋体" w:hAnsi="宋体" w:cs="等线"/>
                <w:sz w:val="22"/>
                <w:szCs w:val="24"/>
              </w:rPr>
              <w:t>ASR</w:t>
            </w:r>
          </w:p>
          <w:p w14:paraId="26209BB4">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八、转向系统</w:t>
            </w:r>
          </w:p>
          <w:p w14:paraId="7D8E5480">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转向器型式/助力型式</w:t>
            </w:r>
            <w:r>
              <w:rPr>
                <w:rFonts w:hint="eastAsia" w:cs="等线" w:asciiTheme="minorEastAsia" w:hAnsiTheme="minorEastAsia" w:eastAsiaTheme="minorEastAsia"/>
                <w:sz w:val="22"/>
                <w:szCs w:val="24"/>
              </w:rPr>
              <w:t>：</w:t>
            </w:r>
            <w:r>
              <w:rPr>
                <w:rFonts w:hint="eastAsia" w:ascii="宋体" w:hAnsi="宋体" w:cs="等线"/>
                <w:sz w:val="22"/>
                <w:szCs w:val="24"/>
              </w:rPr>
              <w:t>循环球式/电动液压助力</w:t>
            </w:r>
          </w:p>
          <w:p w14:paraId="19866B0B">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九、补能配置</w:t>
            </w:r>
          </w:p>
          <w:p w14:paraId="5D3D71B7">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补能方式</w:t>
            </w:r>
            <w:r>
              <w:rPr>
                <w:rFonts w:hint="eastAsia" w:cs="等线" w:asciiTheme="minorEastAsia" w:hAnsiTheme="minorEastAsia" w:eastAsiaTheme="minorEastAsia"/>
                <w:sz w:val="22"/>
                <w:szCs w:val="24"/>
              </w:rPr>
              <w:t>：</w:t>
            </w:r>
            <w:r>
              <w:rPr>
                <w:rFonts w:hint="eastAsia" w:ascii="宋体" w:hAnsi="宋体" w:cs="等线"/>
                <w:sz w:val="22"/>
                <w:szCs w:val="24"/>
              </w:rPr>
              <w:t>双枪直流快充</w:t>
            </w:r>
          </w:p>
          <w:p w14:paraId="1BE25DA3">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十、电气系统</w:t>
            </w:r>
          </w:p>
          <w:p w14:paraId="65C20257">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启动蓄电池：锂电池；24V/20Ah</w:t>
            </w:r>
          </w:p>
          <w:p w14:paraId="4747C0AF">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车载监控装置：IVT或优于</w:t>
            </w:r>
          </w:p>
          <w:p w14:paraId="7A47FD66">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前大灯：LED</w:t>
            </w:r>
          </w:p>
          <w:p w14:paraId="01E840AC">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十一、专用装置</w:t>
            </w:r>
          </w:p>
          <w:p w14:paraId="6F16F8AB">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货箱：渣土专用货箱；</w:t>
            </w:r>
          </w:p>
          <w:p w14:paraId="76218E32">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篷布：电动篷布</w:t>
            </w:r>
          </w:p>
          <w:p w14:paraId="5D5D0725">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十二、其他配置</w:t>
            </w:r>
          </w:p>
          <w:p w14:paraId="1BA680D4">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扭矩过零保护、车速超限保护、预测性维护、倒车影响、中控大屏+液晶仪表+驾驶员检测+驾驶室冷暖空调</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B6352D2">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B33154C">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10</w:t>
            </w:r>
          </w:p>
        </w:tc>
        <w:tc>
          <w:tcPr>
            <w:tcW w:w="857" w:type="dxa"/>
            <w:tcBorders>
              <w:top w:val="single" w:color="000000" w:sz="4" w:space="0"/>
              <w:left w:val="single" w:color="000000" w:sz="4" w:space="0"/>
              <w:bottom w:val="single" w:color="000000" w:sz="4" w:space="0"/>
              <w:right w:val="single" w:color="000000" w:sz="8" w:space="0"/>
            </w:tcBorders>
            <w:vAlign w:val="center"/>
          </w:tcPr>
          <w:p w14:paraId="4A1CC6D7">
            <w:pPr>
              <w:pStyle w:val="2"/>
              <w:snapToGrid w:val="0"/>
              <w:spacing w:after="0"/>
              <w:ind w:left="63" w:right="63" w:firstLine="0" w:firstLineChars="0"/>
              <w:rPr>
                <w:rFonts w:asciiTheme="minorEastAsia" w:hAnsiTheme="minorEastAsia" w:eastAsiaTheme="minorEastAsia"/>
                <w:sz w:val="22"/>
                <w:szCs w:val="24"/>
              </w:rPr>
            </w:pPr>
          </w:p>
        </w:tc>
      </w:tr>
    </w:tbl>
    <w:p w14:paraId="3309EE67">
      <w:pPr>
        <w:adjustRightInd w:val="0"/>
        <w:snapToGrid w:val="0"/>
        <w:spacing w:line="360" w:lineRule="auto"/>
        <w:jc w:val="left"/>
        <w:rPr>
          <w:rFonts w:asciiTheme="minorEastAsia" w:hAnsiTheme="minorEastAsia"/>
          <w:sz w:val="24"/>
          <w:szCs w:val="24"/>
        </w:rPr>
      </w:pPr>
      <w:r>
        <w:rPr>
          <w:rFonts w:hint="eastAsia" w:asciiTheme="minorEastAsia" w:hAnsiTheme="minorEastAsia"/>
          <w:b/>
          <w:sz w:val="24"/>
          <w:szCs w:val="24"/>
        </w:rPr>
        <w:t>说明：</w:t>
      </w:r>
      <w:r>
        <w:rPr>
          <w:rFonts w:hint="eastAsia" w:asciiTheme="minorEastAsia" w:hAnsiTheme="minorEastAsia"/>
          <w:sz w:val="24"/>
          <w:szCs w:val="24"/>
        </w:rPr>
        <w:t>上述报价包含但不限于货款、标准附件、备品备件、专用工具、包装、运输、装卸、保险、税金、货到就位以及安装、调试、培训、售后服务等一切费用。</w:t>
      </w:r>
    </w:p>
    <w:p w14:paraId="3CF5A464"/>
    <w:p w14:paraId="09F632EC"/>
    <w:p w14:paraId="06AE378A">
      <w:pPr>
        <w:widowControl/>
        <w:jc w:val="left"/>
        <w:rPr>
          <w:rFonts w:ascii="宋体" w:hAnsi="宋体" w:cs="宋体"/>
          <w:kern w:val="44"/>
          <w:sz w:val="32"/>
          <w:szCs w:val="32"/>
        </w:rPr>
      </w:pPr>
      <w:r>
        <w:rPr>
          <w:rFonts w:ascii="宋体" w:hAnsi="宋体" w:cs="宋体"/>
          <w:b/>
          <w:szCs w:val="32"/>
        </w:rPr>
        <w:br w:type="page"/>
      </w:r>
    </w:p>
    <w:p w14:paraId="41F349DD">
      <w:pPr>
        <w:pStyle w:val="6"/>
        <w:rPr>
          <w:rFonts w:ascii="宋体" w:hAnsi="宋体" w:cs="宋体"/>
          <w:b w:val="0"/>
          <w:szCs w:val="32"/>
        </w:rPr>
      </w:pPr>
      <w:r>
        <w:rPr>
          <w:rFonts w:hint="eastAsia" w:ascii="宋体" w:hAnsi="宋体" w:cs="宋体"/>
          <w:b w:val="0"/>
          <w:szCs w:val="32"/>
        </w:rPr>
        <w:t>第四章  合同条款及格式</w:t>
      </w:r>
    </w:p>
    <w:p w14:paraId="786BE6AF">
      <w:pPr>
        <w:spacing w:line="500" w:lineRule="exact"/>
        <w:ind w:right="120" w:firstLine="559"/>
        <w:rPr>
          <w:rFonts w:ascii="宋体" w:hAnsi="宋体" w:cs="宋体"/>
          <w:sz w:val="24"/>
          <w:szCs w:val="24"/>
        </w:rPr>
      </w:pPr>
      <w:r>
        <w:rPr>
          <w:rFonts w:hint="eastAsia" w:ascii="宋体" w:hAnsi="宋体" w:cs="宋体"/>
          <w:sz w:val="24"/>
          <w:szCs w:val="24"/>
        </w:rPr>
        <w:t>甲、乙双方根据《中华人民共和国民法典》等相关法律法规、本项目招标文件及投标文件的承诺协商签订合同。合同版本以双方最终协商签订的合同为准，以下合同文本仅供参考。</w:t>
      </w:r>
    </w:p>
    <w:p w14:paraId="6638B4B9">
      <w:pPr>
        <w:widowControl/>
        <w:jc w:val="left"/>
      </w:pPr>
      <w:r>
        <w:br w:type="page"/>
      </w:r>
    </w:p>
    <w:p w14:paraId="40583FFF">
      <w:pPr>
        <w:spacing w:line="500" w:lineRule="exact"/>
        <w:ind w:firstLine="480"/>
        <w:jc w:val="center"/>
        <w:rPr>
          <w:rFonts w:ascii="宋体" w:hAnsi="宋体" w:cs="宋体"/>
          <w:b/>
          <w:bCs/>
          <w:sz w:val="32"/>
          <w:szCs w:val="32"/>
        </w:rPr>
      </w:pPr>
      <w:r>
        <w:rPr>
          <w:rFonts w:hint="eastAsia" w:ascii="宋体" w:hAnsi="宋体" w:cs="宋体"/>
          <w:b/>
          <w:bCs/>
          <w:sz w:val="32"/>
          <w:szCs w:val="32"/>
        </w:rPr>
        <w:t>政府采购合同</w:t>
      </w:r>
    </w:p>
    <w:p w14:paraId="5583B31C">
      <w:pPr>
        <w:pStyle w:val="2"/>
        <w:ind w:left="63" w:right="63" w:firstLine="210"/>
      </w:pPr>
    </w:p>
    <w:p w14:paraId="0BE259EE">
      <w:pPr>
        <w:spacing w:line="360" w:lineRule="auto"/>
        <w:rPr>
          <w:rFonts w:ascii="宋体" w:hAnsi="宋体" w:cs="宋体"/>
          <w:sz w:val="24"/>
          <w:szCs w:val="24"/>
        </w:rPr>
      </w:pPr>
      <w:r>
        <w:rPr>
          <w:rFonts w:hint="eastAsia" w:ascii="宋体" w:hAnsi="宋体" w:cs="宋体"/>
          <w:sz w:val="24"/>
          <w:szCs w:val="24"/>
        </w:rPr>
        <w:t>合同编号：</w:t>
      </w:r>
    </w:p>
    <w:p w14:paraId="1DB562C1">
      <w:pPr>
        <w:spacing w:line="360" w:lineRule="auto"/>
        <w:rPr>
          <w:rFonts w:ascii="宋体" w:hAnsi="宋体" w:cs="宋体"/>
          <w:sz w:val="24"/>
          <w:szCs w:val="24"/>
        </w:rPr>
      </w:pPr>
      <w:r>
        <w:rPr>
          <w:rFonts w:hint="eastAsia" w:ascii="宋体" w:hAnsi="宋体" w:cs="宋体"/>
          <w:sz w:val="24"/>
          <w:szCs w:val="24"/>
        </w:rPr>
        <w:t>项目名称：</w:t>
      </w:r>
    </w:p>
    <w:p w14:paraId="5D460C89">
      <w:pPr>
        <w:spacing w:line="360" w:lineRule="auto"/>
        <w:rPr>
          <w:rFonts w:ascii="宋体" w:hAnsi="宋体" w:cs="宋体"/>
          <w:sz w:val="24"/>
          <w:szCs w:val="24"/>
        </w:rPr>
      </w:pPr>
      <w:r>
        <w:rPr>
          <w:rFonts w:hint="eastAsia" w:ascii="宋体" w:hAnsi="宋体" w:cs="宋体"/>
          <w:sz w:val="24"/>
          <w:szCs w:val="24"/>
        </w:rPr>
        <w:t>合同名称：</w:t>
      </w:r>
    </w:p>
    <w:p w14:paraId="15137455">
      <w:pPr>
        <w:spacing w:line="360" w:lineRule="auto"/>
        <w:rPr>
          <w:rFonts w:ascii="宋体" w:hAnsi="宋体" w:cs="宋体"/>
          <w:sz w:val="24"/>
          <w:szCs w:val="24"/>
        </w:rPr>
      </w:pPr>
      <w:r>
        <w:rPr>
          <w:rFonts w:hint="eastAsia" w:ascii="宋体" w:hAnsi="宋体" w:cs="宋体"/>
          <w:sz w:val="24"/>
          <w:szCs w:val="24"/>
        </w:rPr>
        <w:t>项目编号：</w:t>
      </w:r>
    </w:p>
    <w:p w14:paraId="73A7B1E4">
      <w:pPr>
        <w:snapToGrid w:val="0"/>
        <w:spacing w:line="360" w:lineRule="auto"/>
        <w:rPr>
          <w:rFonts w:ascii="宋体" w:hAnsi="宋体" w:cs="宋体"/>
          <w:sz w:val="24"/>
          <w:szCs w:val="24"/>
          <w:u w:val="single"/>
        </w:rPr>
      </w:pPr>
      <w:r>
        <w:rPr>
          <w:rFonts w:hint="eastAsia" w:ascii="宋体" w:hAnsi="宋体" w:cs="宋体"/>
          <w:sz w:val="24"/>
          <w:szCs w:val="24"/>
        </w:rPr>
        <w:t>甲方：</w:t>
      </w:r>
      <w:r>
        <w:rPr>
          <w:rFonts w:hint="eastAsia" w:ascii="宋体" w:hAnsi="宋体" w:cs="宋体"/>
          <w:b/>
          <w:bCs/>
          <w:sz w:val="24"/>
          <w:szCs w:val="24"/>
          <w:u w:val="single"/>
        </w:rPr>
        <w:t>（采购单位）</w:t>
      </w:r>
    </w:p>
    <w:p w14:paraId="066618EA">
      <w:pPr>
        <w:spacing w:line="360" w:lineRule="auto"/>
        <w:rPr>
          <w:rFonts w:ascii="宋体" w:hAnsi="宋体" w:cs="宋体"/>
          <w:b/>
          <w:bCs/>
          <w:sz w:val="24"/>
          <w:szCs w:val="24"/>
        </w:rPr>
      </w:pPr>
      <w:r>
        <w:rPr>
          <w:rFonts w:hint="eastAsia" w:ascii="宋体" w:hAnsi="宋体" w:cs="宋体"/>
          <w:sz w:val="24"/>
          <w:szCs w:val="24"/>
        </w:rPr>
        <w:t>乙方：</w:t>
      </w:r>
      <w:r>
        <w:rPr>
          <w:rFonts w:hint="eastAsia" w:ascii="宋体" w:hAnsi="宋体" w:cs="宋体"/>
          <w:b/>
          <w:bCs/>
          <w:sz w:val="24"/>
          <w:szCs w:val="24"/>
          <w:u w:val="single"/>
        </w:rPr>
        <w:t>（中标人）</w:t>
      </w:r>
    </w:p>
    <w:p w14:paraId="1BB00355">
      <w:pPr>
        <w:spacing w:line="360" w:lineRule="auto"/>
        <w:rPr>
          <w:rFonts w:ascii="宋体" w:hAnsi="宋体" w:cs="宋体"/>
          <w:b/>
          <w:bCs/>
          <w:sz w:val="24"/>
          <w:szCs w:val="24"/>
        </w:rPr>
      </w:pPr>
      <w:r>
        <w:rPr>
          <w:rFonts w:hint="eastAsia" w:ascii="宋体" w:hAnsi="宋体" w:cs="宋体"/>
          <w:b/>
          <w:bCs/>
          <w:sz w:val="24"/>
          <w:szCs w:val="24"/>
        </w:rPr>
        <w:t>1．总则</w:t>
      </w:r>
    </w:p>
    <w:p w14:paraId="44DD6407">
      <w:pPr>
        <w:spacing w:line="360" w:lineRule="auto"/>
        <w:ind w:firstLine="480" w:firstLineChars="200"/>
        <w:rPr>
          <w:rFonts w:ascii="宋体" w:hAnsi="宋体" w:cs="宋体"/>
          <w:sz w:val="24"/>
          <w:szCs w:val="24"/>
        </w:rPr>
      </w:pPr>
      <w:r>
        <w:rPr>
          <w:rFonts w:hint="eastAsia" w:ascii="宋体" w:hAnsi="宋体" w:cs="宋体"/>
          <w:sz w:val="24"/>
          <w:szCs w:val="24"/>
        </w:rPr>
        <w:t>甲、乙双方根据年月日</w:t>
      </w:r>
      <w:r>
        <w:rPr>
          <w:rFonts w:hint="eastAsia" w:ascii="宋体" w:hAnsi="宋体" w:cs="宋体"/>
          <w:sz w:val="24"/>
          <w:szCs w:val="24"/>
          <w:u w:val="single"/>
        </w:rPr>
        <w:t xml:space="preserve">       (采购单位)     </w:t>
      </w:r>
      <w:r>
        <w:rPr>
          <w:rFonts w:hint="eastAsia" w:ascii="宋体" w:hAnsi="宋体" w:cs="宋体"/>
          <w:sz w:val="24"/>
          <w:szCs w:val="24"/>
        </w:rPr>
        <w:t>的项目(以下简称本项目)的采购(或成交)结果，甲方同意接受乙方为本项目采购所做的投标文件(或询价文件)，乙方必须完全按中标(或成交)通知书和本合同条款履行义务。甲、乙双方同意签署本合同。</w:t>
      </w:r>
    </w:p>
    <w:p w14:paraId="16531321">
      <w:pPr>
        <w:spacing w:line="360" w:lineRule="auto"/>
        <w:ind w:firstLine="480" w:firstLineChars="200"/>
        <w:rPr>
          <w:rFonts w:ascii="宋体" w:hAnsi="宋体" w:cs="宋体"/>
          <w:sz w:val="24"/>
          <w:szCs w:val="24"/>
        </w:rPr>
      </w:pPr>
      <w:r>
        <w:rPr>
          <w:rFonts w:hint="eastAsia" w:ascii="宋体" w:hAnsi="宋体" w:cs="宋体"/>
          <w:sz w:val="24"/>
          <w:szCs w:val="24"/>
        </w:rPr>
        <w:t>注:本项目合同由中标单位与需方签订。</w:t>
      </w:r>
    </w:p>
    <w:p w14:paraId="592A95DD">
      <w:pPr>
        <w:spacing w:line="360" w:lineRule="auto"/>
        <w:rPr>
          <w:rFonts w:ascii="宋体" w:hAnsi="宋体" w:cs="宋体"/>
          <w:b/>
          <w:bCs/>
          <w:sz w:val="24"/>
          <w:szCs w:val="24"/>
        </w:rPr>
      </w:pPr>
      <w:r>
        <w:rPr>
          <w:rFonts w:hint="eastAsia" w:ascii="宋体" w:hAnsi="宋体" w:cs="宋体"/>
          <w:b/>
          <w:bCs/>
          <w:sz w:val="24"/>
          <w:szCs w:val="24"/>
        </w:rPr>
        <w:t>2．合同文件</w:t>
      </w:r>
    </w:p>
    <w:p w14:paraId="53290443">
      <w:pPr>
        <w:spacing w:line="360" w:lineRule="auto"/>
        <w:rPr>
          <w:rFonts w:ascii="宋体" w:hAnsi="宋体" w:cs="宋体"/>
          <w:sz w:val="24"/>
          <w:szCs w:val="24"/>
        </w:rPr>
      </w:pPr>
      <w:r>
        <w:rPr>
          <w:rFonts w:hint="eastAsia" w:ascii="宋体" w:hAnsi="宋体" w:cs="宋体"/>
          <w:sz w:val="24"/>
          <w:szCs w:val="24"/>
        </w:rPr>
        <w:t>2.1   本合同条款。</w:t>
      </w:r>
    </w:p>
    <w:p w14:paraId="2F96862B">
      <w:pPr>
        <w:spacing w:line="360" w:lineRule="auto"/>
        <w:rPr>
          <w:rFonts w:ascii="宋体" w:hAnsi="宋体" w:cs="宋体"/>
          <w:sz w:val="24"/>
          <w:szCs w:val="24"/>
        </w:rPr>
      </w:pPr>
      <w:r>
        <w:rPr>
          <w:rFonts w:hint="eastAsia" w:ascii="宋体" w:hAnsi="宋体" w:cs="宋体"/>
          <w:sz w:val="24"/>
          <w:szCs w:val="24"/>
        </w:rPr>
        <w:t>2.2   中标通知书(或成交通知书)。</w:t>
      </w:r>
    </w:p>
    <w:p w14:paraId="10D53913">
      <w:pPr>
        <w:spacing w:line="360" w:lineRule="auto"/>
        <w:rPr>
          <w:rFonts w:ascii="宋体" w:hAnsi="宋体" w:cs="宋体"/>
          <w:sz w:val="24"/>
          <w:szCs w:val="24"/>
        </w:rPr>
      </w:pPr>
      <w:r>
        <w:rPr>
          <w:rFonts w:hint="eastAsia" w:ascii="宋体" w:hAnsi="宋体" w:cs="宋体"/>
          <w:sz w:val="24"/>
          <w:szCs w:val="24"/>
        </w:rPr>
        <w:t>2.3   开标一览表。</w:t>
      </w:r>
    </w:p>
    <w:p w14:paraId="4446D29E">
      <w:pPr>
        <w:spacing w:line="360" w:lineRule="auto"/>
        <w:rPr>
          <w:rFonts w:ascii="宋体" w:hAnsi="宋体" w:cs="宋体"/>
          <w:sz w:val="24"/>
          <w:szCs w:val="24"/>
        </w:rPr>
      </w:pPr>
      <w:r>
        <w:rPr>
          <w:rFonts w:hint="eastAsia" w:ascii="宋体" w:hAnsi="宋体" w:cs="宋体"/>
          <w:sz w:val="24"/>
          <w:szCs w:val="24"/>
        </w:rPr>
        <w:t>2.4   变更补充文件。</w:t>
      </w:r>
    </w:p>
    <w:p w14:paraId="46851895">
      <w:pPr>
        <w:spacing w:line="360" w:lineRule="auto"/>
        <w:rPr>
          <w:rFonts w:ascii="宋体" w:hAnsi="宋体" w:cs="宋体"/>
          <w:b/>
          <w:bCs/>
          <w:sz w:val="24"/>
          <w:szCs w:val="24"/>
        </w:rPr>
      </w:pPr>
      <w:r>
        <w:rPr>
          <w:rFonts w:hint="eastAsia" w:ascii="宋体" w:hAnsi="宋体" w:cs="宋体"/>
          <w:sz w:val="24"/>
          <w:szCs w:val="24"/>
        </w:rPr>
        <w:t>2.5   技术规格及要求。</w:t>
      </w:r>
    </w:p>
    <w:p w14:paraId="1D6456F9">
      <w:pPr>
        <w:snapToGrid w:val="0"/>
        <w:spacing w:line="360" w:lineRule="auto"/>
        <w:rPr>
          <w:rFonts w:ascii="宋体" w:hAnsi="宋体" w:cs="宋体"/>
          <w:sz w:val="24"/>
          <w:szCs w:val="24"/>
        </w:rPr>
      </w:pPr>
      <w:r>
        <w:rPr>
          <w:rFonts w:hint="eastAsia" w:ascii="宋体" w:hAnsi="宋体" w:cs="宋体"/>
          <w:sz w:val="24"/>
          <w:szCs w:val="24"/>
        </w:rPr>
        <w:t>2.6   招标文件。</w:t>
      </w:r>
    </w:p>
    <w:p w14:paraId="3977B03E">
      <w:pPr>
        <w:snapToGrid w:val="0"/>
        <w:spacing w:line="360" w:lineRule="auto"/>
        <w:rPr>
          <w:rFonts w:ascii="宋体" w:hAnsi="宋体" w:cs="宋体"/>
          <w:sz w:val="24"/>
          <w:szCs w:val="24"/>
        </w:rPr>
      </w:pPr>
      <w:r>
        <w:rPr>
          <w:rFonts w:hint="eastAsia" w:ascii="宋体" w:hAnsi="宋体" w:cs="宋体"/>
          <w:sz w:val="24"/>
          <w:szCs w:val="24"/>
        </w:rPr>
        <w:t>2.7   其它。</w:t>
      </w:r>
    </w:p>
    <w:p w14:paraId="3BA2D775">
      <w:pPr>
        <w:spacing w:line="360" w:lineRule="auto"/>
        <w:rPr>
          <w:rFonts w:ascii="宋体" w:hAnsi="宋体" w:cs="宋体"/>
          <w:b/>
          <w:bCs/>
          <w:sz w:val="24"/>
          <w:szCs w:val="24"/>
        </w:rPr>
      </w:pPr>
      <w:r>
        <w:rPr>
          <w:rFonts w:hint="eastAsia" w:ascii="宋体" w:hAnsi="宋体" w:cs="宋体"/>
          <w:sz w:val="24"/>
          <w:szCs w:val="24"/>
        </w:rPr>
        <w:t>上述所指合同文件应认为是互相补充和解释的，但是有模棱两可或互相矛盾之处，以其所列内容先后顺序为准。</w:t>
      </w:r>
    </w:p>
    <w:p w14:paraId="182DDF92">
      <w:pPr>
        <w:spacing w:line="360" w:lineRule="auto"/>
        <w:rPr>
          <w:rFonts w:ascii="宋体" w:hAnsi="宋体" w:cs="宋体"/>
          <w:b/>
          <w:bCs/>
          <w:sz w:val="24"/>
          <w:szCs w:val="24"/>
        </w:rPr>
      </w:pPr>
      <w:r>
        <w:rPr>
          <w:rFonts w:hint="eastAsia" w:ascii="宋体" w:hAnsi="宋体" w:cs="宋体"/>
          <w:b/>
          <w:bCs/>
          <w:sz w:val="24"/>
          <w:szCs w:val="24"/>
        </w:rPr>
        <w:t>3．货物名称、型号、规格、配置、技术参数、数量及合同价款</w:t>
      </w:r>
    </w:p>
    <w:tbl>
      <w:tblPr>
        <w:tblStyle w:val="22"/>
        <w:tblW w:w="4997" w:type="pct"/>
        <w:tblInd w:w="0" w:type="dxa"/>
        <w:tblLayout w:type="autofit"/>
        <w:tblCellMar>
          <w:top w:w="0" w:type="dxa"/>
          <w:left w:w="108" w:type="dxa"/>
          <w:bottom w:w="0" w:type="dxa"/>
          <w:right w:w="108" w:type="dxa"/>
        </w:tblCellMar>
      </w:tblPr>
      <w:tblGrid>
        <w:gridCol w:w="704"/>
        <w:gridCol w:w="1549"/>
        <w:gridCol w:w="3007"/>
        <w:gridCol w:w="853"/>
        <w:gridCol w:w="1008"/>
        <w:gridCol w:w="956"/>
        <w:gridCol w:w="1311"/>
      </w:tblGrid>
      <w:tr w14:paraId="3477C660">
        <w:tblPrEx>
          <w:tblCellMar>
            <w:top w:w="0" w:type="dxa"/>
            <w:left w:w="108" w:type="dxa"/>
            <w:bottom w:w="0" w:type="dxa"/>
            <w:right w:w="108" w:type="dxa"/>
          </w:tblCellMar>
        </w:tblPrEx>
        <w:trPr>
          <w:trHeight w:val="738" w:hRule="atLeast"/>
        </w:trPr>
        <w:tc>
          <w:tcPr>
            <w:tcW w:w="375" w:type="pct"/>
            <w:tcBorders>
              <w:top w:val="single" w:color="auto" w:sz="4" w:space="0"/>
              <w:left w:val="single" w:color="auto" w:sz="4" w:space="0"/>
              <w:bottom w:val="single" w:color="auto" w:sz="4" w:space="0"/>
              <w:right w:val="single" w:color="auto" w:sz="4" w:space="0"/>
            </w:tcBorders>
            <w:vAlign w:val="center"/>
          </w:tcPr>
          <w:p w14:paraId="72F0B978">
            <w:pPr>
              <w:spacing w:line="360" w:lineRule="auto"/>
              <w:jc w:val="center"/>
              <w:rPr>
                <w:rFonts w:ascii="宋体" w:hAnsi="宋体" w:cs="宋体"/>
                <w:sz w:val="24"/>
                <w:szCs w:val="24"/>
              </w:rPr>
            </w:pPr>
            <w:r>
              <w:rPr>
                <w:rFonts w:hint="eastAsia" w:ascii="宋体" w:hAnsi="宋体" w:cs="宋体"/>
                <w:sz w:val="24"/>
                <w:szCs w:val="24"/>
              </w:rPr>
              <w:t>序号</w:t>
            </w:r>
          </w:p>
        </w:tc>
        <w:tc>
          <w:tcPr>
            <w:tcW w:w="825" w:type="pct"/>
            <w:tcBorders>
              <w:top w:val="single" w:color="auto" w:sz="4" w:space="0"/>
              <w:left w:val="nil"/>
              <w:bottom w:val="single" w:color="auto" w:sz="4" w:space="0"/>
              <w:right w:val="single" w:color="auto" w:sz="4" w:space="0"/>
            </w:tcBorders>
            <w:vAlign w:val="center"/>
          </w:tcPr>
          <w:p w14:paraId="1CFF9A49">
            <w:pPr>
              <w:spacing w:line="360" w:lineRule="auto"/>
              <w:jc w:val="center"/>
              <w:rPr>
                <w:rFonts w:ascii="宋体" w:hAnsi="宋体" w:cs="宋体"/>
                <w:sz w:val="24"/>
                <w:szCs w:val="24"/>
              </w:rPr>
            </w:pPr>
            <w:r>
              <w:rPr>
                <w:rFonts w:hint="eastAsia" w:ascii="宋体" w:hAnsi="宋体" w:cs="宋体"/>
                <w:sz w:val="24"/>
                <w:szCs w:val="24"/>
              </w:rPr>
              <w:t>设施设备名称</w:t>
            </w:r>
          </w:p>
        </w:tc>
        <w:tc>
          <w:tcPr>
            <w:tcW w:w="1601" w:type="pct"/>
            <w:tcBorders>
              <w:top w:val="single" w:color="auto" w:sz="4" w:space="0"/>
              <w:left w:val="nil"/>
              <w:bottom w:val="single" w:color="auto" w:sz="4" w:space="0"/>
              <w:right w:val="single" w:color="auto" w:sz="4" w:space="0"/>
            </w:tcBorders>
            <w:vAlign w:val="center"/>
          </w:tcPr>
          <w:p w14:paraId="4ED2CB01">
            <w:pPr>
              <w:spacing w:line="360" w:lineRule="auto"/>
              <w:jc w:val="center"/>
              <w:rPr>
                <w:rFonts w:ascii="宋体" w:hAnsi="宋体" w:cs="宋体"/>
                <w:sz w:val="24"/>
                <w:szCs w:val="24"/>
              </w:rPr>
            </w:pPr>
            <w:r>
              <w:rPr>
                <w:rFonts w:hint="eastAsia" w:ascii="宋体" w:hAnsi="宋体" w:cs="宋体"/>
                <w:sz w:val="24"/>
                <w:szCs w:val="24"/>
              </w:rPr>
              <w:t>技术参数</w:t>
            </w:r>
          </w:p>
        </w:tc>
        <w:tc>
          <w:tcPr>
            <w:tcW w:w="452" w:type="pct"/>
            <w:tcBorders>
              <w:top w:val="single" w:color="auto" w:sz="4" w:space="0"/>
              <w:left w:val="nil"/>
              <w:bottom w:val="single" w:color="auto" w:sz="4" w:space="0"/>
              <w:right w:val="single" w:color="auto" w:sz="4" w:space="0"/>
            </w:tcBorders>
            <w:vAlign w:val="center"/>
          </w:tcPr>
          <w:p w14:paraId="56EF09F0">
            <w:pPr>
              <w:spacing w:line="360" w:lineRule="auto"/>
              <w:jc w:val="center"/>
              <w:rPr>
                <w:rFonts w:ascii="宋体" w:hAnsi="宋体" w:cs="宋体"/>
                <w:sz w:val="24"/>
                <w:szCs w:val="24"/>
              </w:rPr>
            </w:pPr>
            <w:r>
              <w:rPr>
                <w:rFonts w:hint="eastAsia" w:ascii="宋体" w:hAnsi="宋体" w:cs="宋体"/>
                <w:sz w:val="24"/>
                <w:szCs w:val="24"/>
              </w:rPr>
              <w:t>单价(元)</w:t>
            </w:r>
          </w:p>
        </w:tc>
        <w:tc>
          <w:tcPr>
            <w:tcW w:w="537" w:type="pct"/>
            <w:tcBorders>
              <w:top w:val="single" w:color="auto" w:sz="4" w:space="0"/>
              <w:left w:val="nil"/>
              <w:bottom w:val="single" w:color="auto" w:sz="4" w:space="0"/>
              <w:right w:val="single" w:color="auto" w:sz="4" w:space="0"/>
            </w:tcBorders>
            <w:vAlign w:val="center"/>
          </w:tcPr>
          <w:p w14:paraId="7E1F3C0B">
            <w:pPr>
              <w:spacing w:line="360" w:lineRule="auto"/>
              <w:jc w:val="center"/>
              <w:rPr>
                <w:rFonts w:ascii="宋体" w:hAnsi="宋体" w:cs="宋体"/>
                <w:sz w:val="24"/>
                <w:szCs w:val="24"/>
              </w:rPr>
            </w:pPr>
            <w:r>
              <w:rPr>
                <w:rFonts w:hint="eastAsia" w:ascii="宋体" w:hAnsi="宋体" w:cs="宋体"/>
                <w:sz w:val="24"/>
                <w:szCs w:val="24"/>
              </w:rPr>
              <w:t>数量(台)</w:t>
            </w:r>
          </w:p>
        </w:tc>
        <w:tc>
          <w:tcPr>
            <w:tcW w:w="509" w:type="pct"/>
            <w:tcBorders>
              <w:top w:val="single" w:color="auto" w:sz="4" w:space="0"/>
              <w:left w:val="nil"/>
              <w:bottom w:val="single" w:color="auto" w:sz="4" w:space="0"/>
              <w:right w:val="single" w:color="auto" w:sz="4" w:space="0"/>
            </w:tcBorders>
            <w:vAlign w:val="center"/>
          </w:tcPr>
          <w:p w14:paraId="038050C3">
            <w:pPr>
              <w:spacing w:line="360" w:lineRule="auto"/>
              <w:jc w:val="center"/>
              <w:rPr>
                <w:rFonts w:ascii="宋体" w:hAnsi="宋体" w:cs="宋体"/>
                <w:sz w:val="24"/>
                <w:szCs w:val="24"/>
              </w:rPr>
            </w:pPr>
            <w:r>
              <w:rPr>
                <w:rFonts w:hint="eastAsia" w:ascii="宋体" w:hAnsi="宋体" w:cs="宋体"/>
                <w:sz w:val="24"/>
                <w:szCs w:val="24"/>
              </w:rPr>
              <w:t>合价(元)</w:t>
            </w:r>
          </w:p>
        </w:tc>
        <w:tc>
          <w:tcPr>
            <w:tcW w:w="697" w:type="pct"/>
            <w:tcBorders>
              <w:top w:val="single" w:color="auto" w:sz="4" w:space="0"/>
              <w:left w:val="nil"/>
              <w:bottom w:val="single" w:color="auto" w:sz="4" w:space="0"/>
              <w:right w:val="single" w:color="auto" w:sz="4" w:space="0"/>
            </w:tcBorders>
            <w:vAlign w:val="center"/>
          </w:tcPr>
          <w:p w14:paraId="10F58E9D">
            <w:pPr>
              <w:spacing w:line="360" w:lineRule="auto"/>
              <w:jc w:val="center"/>
              <w:rPr>
                <w:rFonts w:ascii="宋体" w:hAnsi="宋体" w:cs="宋体"/>
                <w:sz w:val="24"/>
                <w:szCs w:val="24"/>
              </w:rPr>
            </w:pPr>
            <w:r>
              <w:rPr>
                <w:rFonts w:hint="eastAsia" w:ascii="宋体" w:hAnsi="宋体" w:cs="宋体"/>
                <w:sz w:val="24"/>
                <w:szCs w:val="24"/>
              </w:rPr>
              <w:t>备注</w:t>
            </w:r>
          </w:p>
        </w:tc>
      </w:tr>
      <w:tr w14:paraId="232167C7">
        <w:tblPrEx>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vAlign w:val="center"/>
          </w:tcPr>
          <w:p w14:paraId="1CDFECE6">
            <w:pPr>
              <w:spacing w:line="360" w:lineRule="auto"/>
              <w:jc w:val="center"/>
              <w:rPr>
                <w:rFonts w:ascii="宋体" w:hAnsi="宋体" w:cs="宋体"/>
                <w:sz w:val="24"/>
                <w:szCs w:val="24"/>
              </w:rPr>
            </w:pPr>
          </w:p>
        </w:tc>
        <w:tc>
          <w:tcPr>
            <w:tcW w:w="825" w:type="pct"/>
            <w:tcBorders>
              <w:top w:val="single" w:color="auto" w:sz="4" w:space="0"/>
              <w:left w:val="nil"/>
              <w:bottom w:val="single" w:color="auto" w:sz="4" w:space="0"/>
              <w:right w:val="single" w:color="auto" w:sz="4" w:space="0"/>
            </w:tcBorders>
            <w:vAlign w:val="center"/>
          </w:tcPr>
          <w:p w14:paraId="63FDE2F2">
            <w:pPr>
              <w:spacing w:line="360" w:lineRule="auto"/>
              <w:jc w:val="center"/>
              <w:rPr>
                <w:rFonts w:ascii="宋体" w:hAnsi="宋体" w:cs="宋体"/>
                <w:sz w:val="24"/>
                <w:szCs w:val="24"/>
              </w:rPr>
            </w:pPr>
          </w:p>
        </w:tc>
        <w:tc>
          <w:tcPr>
            <w:tcW w:w="1601" w:type="pct"/>
            <w:tcBorders>
              <w:top w:val="single" w:color="auto" w:sz="4" w:space="0"/>
              <w:left w:val="nil"/>
              <w:bottom w:val="single" w:color="auto" w:sz="4" w:space="0"/>
              <w:right w:val="single" w:color="auto" w:sz="4" w:space="0"/>
            </w:tcBorders>
            <w:vAlign w:val="center"/>
          </w:tcPr>
          <w:p w14:paraId="6329033A">
            <w:pPr>
              <w:spacing w:line="360" w:lineRule="auto"/>
              <w:ind w:firstLine="600" w:firstLineChars="250"/>
              <w:jc w:val="center"/>
              <w:rPr>
                <w:rFonts w:ascii="宋体" w:hAnsi="宋体" w:cs="宋体"/>
                <w:sz w:val="24"/>
                <w:szCs w:val="24"/>
              </w:rPr>
            </w:pPr>
          </w:p>
        </w:tc>
        <w:tc>
          <w:tcPr>
            <w:tcW w:w="452" w:type="pct"/>
            <w:tcBorders>
              <w:top w:val="single" w:color="auto" w:sz="4" w:space="0"/>
              <w:left w:val="nil"/>
              <w:bottom w:val="single" w:color="auto" w:sz="4" w:space="0"/>
              <w:right w:val="single" w:color="auto" w:sz="4" w:space="0"/>
            </w:tcBorders>
            <w:vAlign w:val="center"/>
          </w:tcPr>
          <w:p w14:paraId="15CB9156">
            <w:pPr>
              <w:spacing w:line="360" w:lineRule="auto"/>
              <w:ind w:firstLine="600" w:firstLineChars="250"/>
              <w:jc w:val="center"/>
              <w:rPr>
                <w:rFonts w:ascii="宋体" w:hAnsi="宋体" w:cs="宋体"/>
                <w:sz w:val="24"/>
                <w:szCs w:val="24"/>
              </w:rPr>
            </w:pPr>
          </w:p>
        </w:tc>
        <w:tc>
          <w:tcPr>
            <w:tcW w:w="537" w:type="pct"/>
            <w:tcBorders>
              <w:top w:val="single" w:color="auto" w:sz="4" w:space="0"/>
              <w:left w:val="nil"/>
              <w:bottom w:val="single" w:color="auto" w:sz="4" w:space="0"/>
              <w:right w:val="single" w:color="auto" w:sz="4" w:space="0"/>
            </w:tcBorders>
            <w:vAlign w:val="center"/>
          </w:tcPr>
          <w:p w14:paraId="1790FB34">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574B5215">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4507CD87">
            <w:pPr>
              <w:spacing w:line="360" w:lineRule="auto"/>
              <w:ind w:firstLine="600" w:firstLineChars="250"/>
              <w:jc w:val="center"/>
              <w:rPr>
                <w:rFonts w:ascii="宋体" w:hAnsi="宋体" w:cs="宋体"/>
                <w:sz w:val="24"/>
                <w:szCs w:val="24"/>
              </w:rPr>
            </w:pPr>
          </w:p>
        </w:tc>
      </w:tr>
      <w:tr w14:paraId="5CC574AC">
        <w:tblPrEx>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vAlign w:val="center"/>
          </w:tcPr>
          <w:p w14:paraId="160B148D">
            <w:pPr>
              <w:spacing w:line="360" w:lineRule="auto"/>
              <w:jc w:val="center"/>
              <w:rPr>
                <w:rFonts w:ascii="宋体" w:hAnsi="宋体" w:cs="宋体"/>
                <w:sz w:val="24"/>
                <w:szCs w:val="24"/>
              </w:rPr>
            </w:pPr>
          </w:p>
        </w:tc>
        <w:tc>
          <w:tcPr>
            <w:tcW w:w="825" w:type="pct"/>
            <w:tcBorders>
              <w:top w:val="single" w:color="auto" w:sz="4" w:space="0"/>
              <w:left w:val="nil"/>
              <w:bottom w:val="single" w:color="auto" w:sz="4" w:space="0"/>
              <w:right w:val="single" w:color="auto" w:sz="4" w:space="0"/>
            </w:tcBorders>
            <w:vAlign w:val="center"/>
          </w:tcPr>
          <w:p w14:paraId="5F2EDB6E">
            <w:pPr>
              <w:spacing w:line="360" w:lineRule="auto"/>
              <w:jc w:val="center"/>
              <w:rPr>
                <w:rFonts w:ascii="宋体" w:hAnsi="宋体" w:cs="宋体"/>
                <w:sz w:val="24"/>
                <w:szCs w:val="24"/>
              </w:rPr>
            </w:pPr>
          </w:p>
        </w:tc>
        <w:tc>
          <w:tcPr>
            <w:tcW w:w="1601" w:type="pct"/>
            <w:tcBorders>
              <w:top w:val="single" w:color="auto" w:sz="4" w:space="0"/>
              <w:left w:val="nil"/>
              <w:bottom w:val="single" w:color="auto" w:sz="4" w:space="0"/>
              <w:right w:val="single" w:color="auto" w:sz="4" w:space="0"/>
            </w:tcBorders>
            <w:vAlign w:val="center"/>
          </w:tcPr>
          <w:p w14:paraId="6FFA7116">
            <w:pPr>
              <w:spacing w:line="360" w:lineRule="auto"/>
              <w:ind w:firstLine="600" w:firstLineChars="250"/>
              <w:jc w:val="center"/>
              <w:rPr>
                <w:rFonts w:ascii="宋体" w:hAnsi="宋体" w:cs="宋体"/>
                <w:sz w:val="24"/>
                <w:szCs w:val="24"/>
              </w:rPr>
            </w:pPr>
          </w:p>
        </w:tc>
        <w:tc>
          <w:tcPr>
            <w:tcW w:w="452" w:type="pct"/>
            <w:tcBorders>
              <w:top w:val="single" w:color="auto" w:sz="4" w:space="0"/>
              <w:left w:val="nil"/>
              <w:bottom w:val="single" w:color="auto" w:sz="4" w:space="0"/>
              <w:right w:val="single" w:color="auto" w:sz="4" w:space="0"/>
            </w:tcBorders>
            <w:vAlign w:val="center"/>
          </w:tcPr>
          <w:p w14:paraId="7170A1BF">
            <w:pPr>
              <w:spacing w:line="360" w:lineRule="auto"/>
              <w:ind w:firstLine="600" w:firstLineChars="250"/>
              <w:jc w:val="center"/>
              <w:rPr>
                <w:rFonts w:ascii="宋体" w:hAnsi="宋体" w:cs="宋体"/>
                <w:sz w:val="24"/>
                <w:szCs w:val="24"/>
              </w:rPr>
            </w:pPr>
          </w:p>
        </w:tc>
        <w:tc>
          <w:tcPr>
            <w:tcW w:w="537" w:type="pct"/>
            <w:tcBorders>
              <w:top w:val="single" w:color="auto" w:sz="4" w:space="0"/>
              <w:left w:val="nil"/>
              <w:bottom w:val="single" w:color="auto" w:sz="4" w:space="0"/>
              <w:right w:val="single" w:color="auto" w:sz="4" w:space="0"/>
            </w:tcBorders>
            <w:vAlign w:val="center"/>
          </w:tcPr>
          <w:p w14:paraId="6B43A7EE">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7EC992B2">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0059F29C">
            <w:pPr>
              <w:spacing w:line="360" w:lineRule="auto"/>
              <w:ind w:firstLine="600" w:firstLineChars="250"/>
              <w:jc w:val="center"/>
              <w:rPr>
                <w:rFonts w:ascii="宋体" w:hAnsi="宋体" w:cs="宋体"/>
                <w:sz w:val="24"/>
                <w:szCs w:val="24"/>
              </w:rPr>
            </w:pPr>
          </w:p>
        </w:tc>
      </w:tr>
      <w:tr w14:paraId="5E06A95F">
        <w:tblPrEx>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vAlign w:val="center"/>
          </w:tcPr>
          <w:p w14:paraId="40B8EC50">
            <w:pPr>
              <w:spacing w:line="360" w:lineRule="auto"/>
              <w:jc w:val="center"/>
              <w:rPr>
                <w:rFonts w:ascii="宋体" w:hAnsi="宋体" w:cs="宋体"/>
                <w:sz w:val="24"/>
                <w:szCs w:val="24"/>
              </w:rPr>
            </w:pPr>
          </w:p>
        </w:tc>
        <w:tc>
          <w:tcPr>
            <w:tcW w:w="825" w:type="pct"/>
            <w:tcBorders>
              <w:top w:val="single" w:color="auto" w:sz="4" w:space="0"/>
              <w:left w:val="nil"/>
              <w:bottom w:val="single" w:color="auto" w:sz="4" w:space="0"/>
              <w:right w:val="single" w:color="auto" w:sz="4" w:space="0"/>
            </w:tcBorders>
            <w:vAlign w:val="center"/>
          </w:tcPr>
          <w:p w14:paraId="6B60FDB1">
            <w:pPr>
              <w:spacing w:line="360" w:lineRule="auto"/>
              <w:jc w:val="center"/>
              <w:rPr>
                <w:rFonts w:ascii="宋体" w:hAnsi="宋体" w:cs="宋体"/>
                <w:sz w:val="24"/>
                <w:szCs w:val="24"/>
              </w:rPr>
            </w:pPr>
            <w:r>
              <w:rPr>
                <w:rFonts w:hint="eastAsia" w:ascii="宋体" w:hAnsi="宋体" w:cs="宋体"/>
                <w:sz w:val="24"/>
                <w:szCs w:val="24"/>
              </w:rPr>
              <w:t>备品备件</w:t>
            </w:r>
          </w:p>
        </w:tc>
        <w:tc>
          <w:tcPr>
            <w:tcW w:w="1601" w:type="pct"/>
            <w:tcBorders>
              <w:top w:val="single" w:color="auto" w:sz="4" w:space="0"/>
              <w:left w:val="nil"/>
              <w:bottom w:val="single" w:color="auto" w:sz="4" w:space="0"/>
              <w:right w:val="single" w:color="auto" w:sz="4" w:space="0"/>
            </w:tcBorders>
            <w:vAlign w:val="center"/>
          </w:tcPr>
          <w:p w14:paraId="49D6A106">
            <w:pPr>
              <w:spacing w:line="360" w:lineRule="auto"/>
              <w:ind w:firstLine="600" w:firstLineChars="250"/>
              <w:jc w:val="center"/>
              <w:rPr>
                <w:rFonts w:ascii="宋体" w:hAnsi="宋体" w:cs="宋体"/>
                <w:sz w:val="24"/>
                <w:szCs w:val="24"/>
              </w:rPr>
            </w:pPr>
          </w:p>
        </w:tc>
        <w:tc>
          <w:tcPr>
            <w:tcW w:w="452" w:type="pct"/>
            <w:tcBorders>
              <w:top w:val="single" w:color="auto" w:sz="4" w:space="0"/>
              <w:left w:val="nil"/>
              <w:bottom w:val="single" w:color="auto" w:sz="4" w:space="0"/>
              <w:right w:val="single" w:color="auto" w:sz="4" w:space="0"/>
            </w:tcBorders>
            <w:vAlign w:val="center"/>
          </w:tcPr>
          <w:p w14:paraId="46899D0A">
            <w:pPr>
              <w:spacing w:line="360" w:lineRule="auto"/>
              <w:ind w:firstLine="600" w:firstLineChars="250"/>
              <w:jc w:val="center"/>
              <w:rPr>
                <w:rFonts w:ascii="宋体" w:hAnsi="宋体" w:cs="宋体"/>
                <w:sz w:val="24"/>
                <w:szCs w:val="24"/>
              </w:rPr>
            </w:pPr>
          </w:p>
        </w:tc>
        <w:tc>
          <w:tcPr>
            <w:tcW w:w="537" w:type="pct"/>
            <w:tcBorders>
              <w:top w:val="single" w:color="auto" w:sz="4" w:space="0"/>
              <w:left w:val="nil"/>
              <w:bottom w:val="single" w:color="auto" w:sz="4" w:space="0"/>
              <w:right w:val="single" w:color="auto" w:sz="4" w:space="0"/>
            </w:tcBorders>
            <w:vAlign w:val="center"/>
          </w:tcPr>
          <w:p w14:paraId="63387A02">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720F37D2">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5627EB5F">
            <w:pPr>
              <w:spacing w:line="360" w:lineRule="auto"/>
              <w:ind w:firstLine="600" w:firstLineChars="250"/>
              <w:jc w:val="center"/>
              <w:rPr>
                <w:rFonts w:ascii="宋体" w:hAnsi="宋体" w:cs="宋体"/>
                <w:sz w:val="24"/>
                <w:szCs w:val="24"/>
              </w:rPr>
            </w:pPr>
          </w:p>
        </w:tc>
      </w:tr>
      <w:tr w14:paraId="16E893EF">
        <w:tblPrEx>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vAlign w:val="center"/>
          </w:tcPr>
          <w:p w14:paraId="148C54A3">
            <w:pPr>
              <w:spacing w:line="360" w:lineRule="auto"/>
              <w:jc w:val="center"/>
              <w:rPr>
                <w:rFonts w:ascii="宋体" w:hAnsi="宋体" w:cs="宋体"/>
                <w:sz w:val="24"/>
                <w:szCs w:val="24"/>
              </w:rPr>
            </w:pPr>
          </w:p>
        </w:tc>
        <w:tc>
          <w:tcPr>
            <w:tcW w:w="825" w:type="pct"/>
            <w:tcBorders>
              <w:top w:val="single" w:color="auto" w:sz="4" w:space="0"/>
              <w:left w:val="nil"/>
              <w:bottom w:val="single" w:color="auto" w:sz="4" w:space="0"/>
              <w:right w:val="single" w:color="auto" w:sz="4" w:space="0"/>
            </w:tcBorders>
            <w:vAlign w:val="center"/>
          </w:tcPr>
          <w:p w14:paraId="4CD0F42F">
            <w:pPr>
              <w:spacing w:line="360" w:lineRule="auto"/>
              <w:jc w:val="center"/>
              <w:rPr>
                <w:rFonts w:ascii="宋体" w:hAnsi="宋体" w:cs="宋体"/>
                <w:sz w:val="24"/>
                <w:szCs w:val="24"/>
              </w:rPr>
            </w:pPr>
            <w:r>
              <w:rPr>
                <w:rFonts w:hint="eastAsia" w:ascii="宋体" w:hAnsi="宋体" w:cs="宋体"/>
                <w:sz w:val="24"/>
                <w:szCs w:val="24"/>
              </w:rPr>
              <w:t>配套工具</w:t>
            </w:r>
          </w:p>
        </w:tc>
        <w:tc>
          <w:tcPr>
            <w:tcW w:w="1601" w:type="pct"/>
            <w:tcBorders>
              <w:top w:val="single" w:color="auto" w:sz="4" w:space="0"/>
              <w:left w:val="nil"/>
              <w:bottom w:val="single" w:color="auto" w:sz="4" w:space="0"/>
              <w:right w:val="single" w:color="auto" w:sz="4" w:space="0"/>
            </w:tcBorders>
            <w:vAlign w:val="center"/>
          </w:tcPr>
          <w:p w14:paraId="79F7DCDD">
            <w:pPr>
              <w:spacing w:line="360" w:lineRule="auto"/>
              <w:ind w:firstLine="600" w:firstLineChars="250"/>
              <w:jc w:val="center"/>
              <w:rPr>
                <w:rFonts w:ascii="宋体" w:hAnsi="宋体" w:cs="宋体"/>
                <w:sz w:val="24"/>
                <w:szCs w:val="24"/>
              </w:rPr>
            </w:pPr>
          </w:p>
        </w:tc>
        <w:tc>
          <w:tcPr>
            <w:tcW w:w="452" w:type="pct"/>
            <w:tcBorders>
              <w:top w:val="single" w:color="auto" w:sz="4" w:space="0"/>
              <w:left w:val="nil"/>
              <w:bottom w:val="single" w:color="auto" w:sz="4" w:space="0"/>
              <w:right w:val="single" w:color="auto" w:sz="4" w:space="0"/>
            </w:tcBorders>
            <w:vAlign w:val="center"/>
          </w:tcPr>
          <w:p w14:paraId="2D345F87">
            <w:pPr>
              <w:spacing w:line="360" w:lineRule="auto"/>
              <w:ind w:firstLine="600" w:firstLineChars="250"/>
              <w:jc w:val="center"/>
              <w:rPr>
                <w:rFonts w:ascii="宋体" w:hAnsi="宋体" w:cs="宋体"/>
                <w:sz w:val="24"/>
                <w:szCs w:val="24"/>
              </w:rPr>
            </w:pPr>
          </w:p>
        </w:tc>
        <w:tc>
          <w:tcPr>
            <w:tcW w:w="537" w:type="pct"/>
            <w:tcBorders>
              <w:top w:val="single" w:color="auto" w:sz="4" w:space="0"/>
              <w:left w:val="nil"/>
              <w:bottom w:val="single" w:color="auto" w:sz="4" w:space="0"/>
              <w:right w:val="single" w:color="auto" w:sz="4" w:space="0"/>
            </w:tcBorders>
            <w:vAlign w:val="center"/>
          </w:tcPr>
          <w:p w14:paraId="43A71394">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43881CCD">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6346ED24">
            <w:pPr>
              <w:spacing w:line="360" w:lineRule="auto"/>
              <w:ind w:firstLine="600" w:firstLineChars="250"/>
              <w:jc w:val="center"/>
              <w:rPr>
                <w:rFonts w:ascii="宋体" w:hAnsi="宋体" w:cs="宋体"/>
                <w:sz w:val="24"/>
                <w:szCs w:val="24"/>
              </w:rPr>
            </w:pPr>
          </w:p>
        </w:tc>
      </w:tr>
      <w:tr w14:paraId="3B63C206">
        <w:tblPrEx>
          <w:tblCellMar>
            <w:top w:w="0" w:type="dxa"/>
            <w:left w:w="108" w:type="dxa"/>
            <w:bottom w:w="0" w:type="dxa"/>
            <w:right w:w="108" w:type="dxa"/>
          </w:tblCellMar>
        </w:tblPrEx>
        <w:tc>
          <w:tcPr>
            <w:tcW w:w="3255" w:type="pct"/>
            <w:gridSpan w:val="4"/>
            <w:tcBorders>
              <w:top w:val="single" w:color="auto" w:sz="4" w:space="0"/>
              <w:left w:val="single" w:color="auto" w:sz="4" w:space="0"/>
              <w:bottom w:val="single" w:color="auto" w:sz="4" w:space="0"/>
              <w:right w:val="single" w:color="auto" w:sz="4" w:space="0"/>
            </w:tcBorders>
            <w:vAlign w:val="center"/>
          </w:tcPr>
          <w:p w14:paraId="645479DB">
            <w:pPr>
              <w:spacing w:line="360" w:lineRule="auto"/>
              <w:ind w:firstLine="600" w:firstLineChars="250"/>
              <w:jc w:val="center"/>
              <w:rPr>
                <w:rFonts w:ascii="宋体" w:hAnsi="宋体" w:cs="宋体"/>
                <w:sz w:val="24"/>
                <w:szCs w:val="24"/>
              </w:rPr>
            </w:pPr>
            <w:r>
              <w:rPr>
                <w:rFonts w:hint="eastAsia" w:ascii="宋体" w:hAnsi="宋体" w:cs="宋体"/>
                <w:sz w:val="24"/>
                <w:szCs w:val="24"/>
              </w:rPr>
              <w:t>合计</w:t>
            </w:r>
          </w:p>
        </w:tc>
        <w:tc>
          <w:tcPr>
            <w:tcW w:w="537" w:type="pct"/>
            <w:tcBorders>
              <w:top w:val="single" w:color="auto" w:sz="4" w:space="0"/>
              <w:left w:val="nil"/>
              <w:bottom w:val="single" w:color="auto" w:sz="4" w:space="0"/>
              <w:right w:val="single" w:color="auto" w:sz="4" w:space="0"/>
            </w:tcBorders>
            <w:vAlign w:val="center"/>
          </w:tcPr>
          <w:p w14:paraId="55F07CD0">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1D2AF43D">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1E106382">
            <w:pPr>
              <w:spacing w:line="360" w:lineRule="auto"/>
              <w:jc w:val="center"/>
              <w:rPr>
                <w:rFonts w:ascii="宋体" w:hAnsi="宋体" w:cs="宋体"/>
                <w:sz w:val="24"/>
                <w:szCs w:val="24"/>
              </w:rPr>
            </w:pPr>
            <w:r>
              <w:rPr>
                <w:rFonts w:hint="eastAsia" w:ascii="宋体" w:hAnsi="宋体" w:cs="宋体"/>
                <w:sz w:val="24"/>
                <w:szCs w:val="24"/>
              </w:rPr>
              <w:t>----</w:t>
            </w:r>
          </w:p>
        </w:tc>
      </w:tr>
      <w:tr w14:paraId="6A97A80C">
        <w:tblPrEx>
          <w:tblCellMar>
            <w:top w:w="0" w:type="dxa"/>
            <w:left w:w="108" w:type="dxa"/>
            <w:bottom w:w="0" w:type="dxa"/>
            <w:right w:w="108" w:type="dxa"/>
          </w:tblCellMar>
        </w:tblPrEx>
        <w:tc>
          <w:tcPr>
            <w:tcW w:w="3255" w:type="pct"/>
            <w:gridSpan w:val="4"/>
            <w:tcBorders>
              <w:top w:val="single" w:color="auto" w:sz="4" w:space="0"/>
              <w:left w:val="single" w:color="auto" w:sz="4" w:space="0"/>
              <w:bottom w:val="single" w:color="auto" w:sz="4" w:space="0"/>
              <w:right w:val="single" w:color="auto" w:sz="4" w:space="0"/>
            </w:tcBorders>
            <w:vAlign w:val="center"/>
          </w:tcPr>
          <w:p w14:paraId="16DD4D38">
            <w:pPr>
              <w:spacing w:line="360" w:lineRule="auto"/>
              <w:jc w:val="center"/>
              <w:rPr>
                <w:rFonts w:ascii="宋体" w:hAnsi="宋体" w:cs="宋体"/>
                <w:sz w:val="24"/>
                <w:szCs w:val="24"/>
              </w:rPr>
            </w:pPr>
            <w:r>
              <w:rPr>
                <w:rFonts w:hint="eastAsia" w:ascii="宋体" w:hAnsi="宋体" w:cs="宋体"/>
                <w:sz w:val="24"/>
                <w:szCs w:val="24"/>
              </w:rPr>
              <w:t>合同价款大写：</w:t>
            </w:r>
          </w:p>
        </w:tc>
        <w:tc>
          <w:tcPr>
            <w:tcW w:w="1744" w:type="pct"/>
            <w:gridSpan w:val="3"/>
            <w:tcBorders>
              <w:top w:val="single" w:color="auto" w:sz="4" w:space="0"/>
              <w:left w:val="nil"/>
              <w:bottom w:val="single" w:color="auto" w:sz="4" w:space="0"/>
              <w:right w:val="single" w:color="auto" w:sz="4" w:space="0"/>
            </w:tcBorders>
            <w:vAlign w:val="center"/>
          </w:tcPr>
          <w:p w14:paraId="150E8BB5">
            <w:pPr>
              <w:spacing w:line="360" w:lineRule="auto"/>
              <w:jc w:val="center"/>
              <w:rPr>
                <w:rFonts w:ascii="宋体" w:hAnsi="宋体" w:cs="宋体"/>
                <w:sz w:val="24"/>
                <w:szCs w:val="24"/>
              </w:rPr>
            </w:pPr>
          </w:p>
        </w:tc>
      </w:tr>
    </w:tbl>
    <w:p w14:paraId="489F72E4">
      <w:pPr>
        <w:spacing w:line="360" w:lineRule="auto"/>
        <w:rPr>
          <w:rFonts w:ascii="宋体" w:hAnsi="宋体" w:cs="宋体"/>
          <w:sz w:val="24"/>
          <w:szCs w:val="24"/>
        </w:rPr>
      </w:pPr>
      <w:r>
        <w:rPr>
          <w:rFonts w:hint="eastAsia" w:ascii="宋体" w:hAnsi="宋体" w:cs="宋体"/>
          <w:sz w:val="24"/>
          <w:szCs w:val="24"/>
        </w:rPr>
        <w:t>（合同价款包括含货款、标准附件、备品备件、专用工具、包装、运输、装卸、保险、税金、货到就位以及安装、调试、培训、保修等一切税金和费用及其他因本项目而产生的一切费用）。</w:t>
      </w:r>
    </w:p>
    <w:p w14:paraId="7EDB1036">
      <w:pPr>
        <w:snapToGrid w:val="0"/>
        <w:spacing w:line="360" w:lineRule="auto"/>
        <w:rPr>
          <w:rFonts w:ascii="宋体" w:hAnsi="宋体" w:cs="宋体"/>
          <w:b/>
          <w:bCs/>
          <w:sz w:val="24"/>
          <w:szCs w:val="24"/>
        </w:rPr>
      </w:pPr>
      <w:r>
        <w:rPr>
          <w:rFonts w:hint="eastAsia" w:ascii="宋体" w:hAnsi="宋体" w:cs="宋体"/>
          <w:b/>
          <w:bCs/>
          <w:sz w:val="24"/>
          <w:szCs w:val="24"/>
        </w:rPr>
        <w:t>4．合同的范围，交货期限、地点及方式。</w:t>
      </w:r>
    </w:p>
    <w:p w14:paraId="1CCF61A4">
      <w:pPr>
        <w:snapToGrid w:val="0"/>
        <w:spacing w:line="360" w:lineRule="auto"/>
        <w:ind w:left="753" w:leftChars="-8" w:hanging="770" w:hangingChars="321"/>
        <w:rPr>
          <w:rFonts w:ascii="宋体" w:hAnsi="宋体" w:cs="宋体"/>
          <w:sz w:val="24"/>
          <w:szCs w:val="24"/>
        </w:rPr>
      </w:pPr>
      <w:r>
        <w:rPr>
          <w:rFonts w:hint="eastAsia" w:ascii="宋体" w:hAnsi="宋体" w:cs="宋体"/>
          <w:sz w:val="24"/>
          <w:szCs w:val="24"/>
        </w:rPr>
        <w:t>4.1   合同的范围：仅指</w:t>
      </w:r>
      <w:r>
        <w:rPr>
          <w:rFonts w:hint="eastAsia" w:ascii="宋体" w:hAnsi="宋体" w:cs="宋体"/>
          <w:sz w:val="24"/>
          <w:szCs w:val="24"/>
          <w:u w:val="single"/>
        </w:rPr>
        <w:t>（采购单位）</w:t>
      </w:r>
      <w:r>
        <w:rPr>
          <w:rFonts w:hint="eastAsia" w:ascii="宋体" w:hAnsi="宋体" w:cs="宋体"/>
          <w:sz w:val="24"/>
          <w:szCs w:val="24"/>
        </w:rPr>
        <w:t>的项目采购。</w:t>
      </w:r>
    </w:p>
    <w:p w14:paraId="3CB81FAB">
      <w:pPr>
        <w:snapToGrid w:val="0"/>
        <w:spacing w:line="360" w:lineRule="auto"/>
        <w:rPr>
          <w:rFonts w:ascii="宋体" w:hAnsi="宋体" w:cs="宋体"/>
          <w:sz w:val="24"/>
          <w:szCs w:val="24"/>
        </w:rPr>
      </w:pPr>
      <w:r>
        <w:rPr>
          <w:rFonts w:hint="eastAsia" w:ascii="宋体" w:hAnsi="宋体" w:cs="宋体"/>
          <w:sz w:val="24"/>
          <w:szCs w:val="24"/>
        </w:rPr>
        <w:t>4.2   交货及安装时间：按需方要求</w:t>
      </w:r>
    </w:p>
    <w:p w14:paraId="3FC07DEA">
      <w:pPr>
        <w:snapToGrid w:val="0"/>
        <w:spacing w:line="360" w:lineRule="auto"/>
        <w:rPr>
          <w:rFonts w:ascii="宋体" w:hAnsi="宋体" w:cs="宋体"/>
          <w:sz w:val="24"/>
          <w:szCs w:val="24"/>
        </w:rPr>
      </w:pPr>
      <w:r>
        <w:rPr>
          <w:rFonts w:hint="eastAsia" w:ascii="宋体" w:hAnsi="宋体" w:cs="宋体"/>
          <w:sz w:val="24"/>
          <w:szCs w:val="24"/>
        </w:rPr>
        <w:t>4.3   交货地点：采购单位指定地点。</w:t>
      </w:r>
    </w:p>
    <w:p w14:paraId="2F4BC28D">
      <w:pPr>
        <w:snapToGrid w:val="0"/>
        <w:spacing w:line="360" w:lineRule="auto"/>
        <w:rPr>
          <w:rFonts w:ascii="宋体" w:hAnsi="宋体" w:cs="宋体"/>
          <w:sz w:val="24"/>
          <w:szCs w:val="24"/>
        </w:rPr>
      </w:pPr>
      <w:r>
        <w:rPr>
          <w:rFonts w:hint="eastAsia" w:ascii="宋体" w:hAnsi="宋体" w:cs="宋体"/>
          <w:sz w:val="24"/>
          <w:szCs w:val="24"/>
        </w:rPr>
        <w:t>4.4   交货方式：乙方免费送至甲方指定地点并安装到位。</w:t>
      </w:r>
    </w:p>
    <w:p w14:paraId="72D3DD01">
      <w:pPr>
        <w:snapToGrid w:val="0"/>
        <w:spacing w:line="360" w:lineRule="auto"/>
        <w:rPr>
          <w:rFonts w:ascii="宋体" w:hAnsi="宋体" w:cs="宋体"/>
          <w:b/>
          <w:bCs/>
          <w:sz w:val="24"/>
          <w:szCs w:val="24"/>
        </w:rPr>
      </w:pPr>
      <w:r>
        <w:rPr>
          <w:rFonts w:hint="eastAsia" w:ascii="宋体" w:hAnsi="宋体" w:cs="宋体"/>
          <w:b/>
          <w:bCs/>
          <w:sz w:val="24"/>
          <w:szCs w:val="24"/>
        </w:rPr>
        <w:t>5．合同条款及特别条款</w:t>
      </w:r>
    </w:p>
    <w:p w14:paraId="1F049A04">
      <w:pPr>
        <w:snapToGrid w:val="0"/>
        <w:spacing w:line="360" w:lineRule="auto"/>
        <w:ind w:left="718" w:hanging="720"/>
        <w:rPr>
          <w:rFonts w:ascii="宋体" w:hAnsi="宋体" w:cs="宋体"/>
          <w:sz w:val="24"/>
          <w:szCs w:val="24"/>
        </w:rPr>
      </w:pPr>
      <w:r>
        <w:rPr>
          <w:rFonts w:hint="eastAsia" w:ascii="宋体" w:hAnsi="宋体" w:cs="宋体"/>
          <w:sz w:val="24"/>
          <w:szCs w:val="24"/>
        </w:rPr>
        <w:t>5.1   货物验收：</w:t>
      </w:r>
    </w:p>
    <w:p w14:paraId="7E226605">
      <w:pPr>
        <w:snapToGrid w:val="0"/>
        <w:spacing w:line="360" w:lineRule="auto"/>
        <w:ind w:left="826" w:hanging="826"/>
        <w:rPr>
          <w:rFonts w:ascii="宋体" w:hAnsi="宋体" w:cs="宋体"/>
          <w:sz w:val="24"/>
          <w:szCs w:val="24"/>
        </w:rPr>
      </w:pPr>
      <w:r>
        <w:rPr>
          <w:rFonts w:hint="eastAsia" w:ascii="宋体" w:hAnsi="宋体" w:cs="宋体"/>
          <w:sz w:val="24"/>
          <w:szCs w:val="24"/>
        </w:rPr>
        <w:t>5.1.1 乙方交货前应对产品作出全面检查和产品资料的整理，作为甲方收货验收和使用的技术条件的主要依据。</w:t>
      </w:r>
    </w:p>
    <w:p w14:paraId="3D584973">
      <w:pPr>
        <w:snapToGrid w:val="0"/>
        <w:spacing w:line="360" w:lineRule="auto"/>
        <w:ind w:left="826" w:hanging="826"/>
        <w:rPr>
          <w:rFonts w:ascii="宋体" w:hAnsi="宋体" w:cs="宋体"/>
          <w:sz w:val="24"/>
          <w:szCs w:val="24"/>
          <w:u w:val="single"/>
        </w:rPr>
      </w:pPr>
      <w:r>
        <w:rPr>
          <w:rFonts w:hint="eastAsia" w:ascii="宋体" w:hAnsi="宋体" w:cs="宋体"/>
          <w:sz w:val="24"/>
          <w:szCs w:val="24"/>
        </w:rPr>
        <w:t>5.1.2 甲方组织专家按照投标文件清单及承诺内容对产品质量及服务验收，在验收时发现质量问题或是相关技术规格与招标文件和投标文件不符的，应及时向采购代理机构反映。</w:t>
      </w:r>
    </w:p>
    <w:p w14:paraId="64F9AF07">
      <w:pPr>
        <w:snapToGrid w:val="0"/>
        <w:spacing w:line="360" w:lineRule="auto"/>
        <w:rPr>
          <w:rFonts w:ascii="宋体" w:hAnsi="宋体" w:cs="宋体"/>
          <w:sz w:val="24"/>
          <w:szCs w:val="24"/>
          <w:u w:val="single"/>
        </w:rPr>
      </w:pPr>
      <w:r>
        <w:rPr>
          <w:rFonts w:hint="eastAsia" w:ascii="宋体" w:hAnsi="宋体" w:cs="宋体"/>
          <w:sz w:val="24"/>
          <w:szCs w:val="24"/>
        </w:rPr>
        <w:t>5.1.3 验收:到场验收。</w:t>
      </w:r>
    </w:p>
    <w:p w14:paraId="6132D558">
      <w:pPr>
        <w:snapToGrid w:val="0"/>
        <w:spacing w:line="360" w:lineRule="auto"/>
        <w:ind w:left="734" w:hanging="734" w:hangingChars="306"/>
        <w:rPr>
          <w:rFonts w:ascii="宋体" w:hAnsi="宋体" w:cs="宋体"/>
          <w:sz w:val="24"/>
          <w:szCs w:val="24"/>
        </w:rPr>
      </w:pPr>
      <w:r>
        <w:rPr>
          <w:rFonts w:hint="eastAsia" w:ascii="宋体" w:hAnsi="宋体" w:cs="宋体"/>
          <w:sz w:val="24"/>
          <w:szCs w:val="24"/>
        </w:rPr>
        <w:t>5.1.4 货物试运行期间，乙方都要指定专门技术人员全程跟踪服务，及时解决出现的所有问题。</w:t>
      </w:r>
    </w:p>
    <w:p w14:paraId="54CB56A1">
      <w:pPr>
        <w:snapToGrid w:val="0"/>
        <w:spacing w:line="360" w:lineRule="auto"/>
        <w:ind w:left="882" w:hanging="882"/>
        <w:rPr>
          <w:rFonts w:ascii="宋体" w:hAnsi="宋体" w:cs="宋体"/>
          <w:sz w:val="24"/>
          <w:szCs w:val="24"/>
        </w:rPr>
      </w:pPr>
      <w:r>
        <w:rPr>
          <w:rFonts w:hint="eastAsia" w:ascii="宋体" w:hAnsi="宋体" w:cs="宋体"/>
          <w:sz w:val="24"/>
          <w:szCs w:val="24"/>
        </w:rPr>
        <w:t>5.1.5 甲方根据上述第5.1.3条规定进行验收，并不能免除乙方根据本合同质量保证条款规定所应承担的质量保证责任。</w:t>
      </w:r>
    </w:p>
    <w:p w14:paraId="1AE76FFC">
      <w:pPr>
        <w:snapToGrid w:val="0"/>
        <w:spacing w:line="360" w:lineRule="auto"/>
        <w:ind w:left="720" w:hanging="720"/>
        <w:rPr>
          <w:rFonts w:ascii="宋体" w:hAnsi="宋体" w:cs="宋体"/>
          <w:b/>
          <w:bCs/>
          <w:sz w:val="24"/>
          <w:szCs w:val="24"/>
        </w:rPr>
      </w:pPr>
      <w:r>
        <w:rPr>
          <w:rFonts w:hint="eastAsia" w:ascii="宋体" w:hAnsi="宋体" w:cs="宋体"/>
          <w:b/>
          <w:bCs/>
          <w:sz w:val="24"/>
          <w:szCs w:val="24"/>
        </w:rPr>
        <w:t>5.2   质量保证、售后服务及故障处理</w:t>
      </w:r>
    </w:p>
    <w:p w14:paraId="10CA63DC">
      <w:pPr>
        <w:snapToGrid w:val="0"/>
        <w:spacing w:line="360" w:lineRule="auto"/>
        <w:ind w:left="882" w:hanging="882"/>
        <w:rPr>
          <w:rFonts w:ascii="宋体" w:hAnsi="宋体" w:cs="宋体"/>
          <w:sz w:val="24"/>
          <w:szCs w:val="24"/>
        </w:rPr>
      </w:pPr>
      <w:r>
        <w:rPr>
          <w:rFonts w:hint="eastAsia" w:ascii="宋体" w:hAnsi="宋体" w:cs="宋体"/>
          <w:sz w:val="24"/>
          <w:szCs w:val="24"/>
        </w:rPr>
        <w:t>5.2.1 乙方应按招标文件规定的货物性能、技术要求、质量要求向甲方提供未经使用的全新产品，按厂家承诺实行“三包”。</w:t>
      </w:r>
    </w:p>
    <w:p w14:paraId="3627DF66">
      <w:pPr>
        <w:snapToGrid w:val="0"/>
        <w:spacing w:line="360" w:lineRule="auto"/>
        <w:ind w:left="854" w:hanging="854"/>
        <w:rPr>
          <w:rFonts w:ascii="宋体" w:hAnsi="宋体" w:cs="宋体"/>
          <w:sz w:val="24"/>
          <w:szCs w:val="24"/>
        </w:rPr>
      </w:pPr>
      <w:r>
        <w:rPr>
          <w:rFonts w:hint="eastAsia" w:ascii="宋体" w:hAnsi="宋体" w:cs="宋体"/>
          <w:sz w:val="24"/>
          <w:szCs w:val="24"/>
        </w:rPr>
        <w:t>5.2.2 乙方提供本货物的质量保证期为自验收合格之日起不少于年，如乙方提供本身质量保证期超过年以上的，要根据乙方提供质保期执行。在质保期内发现因货物本身的质量问题，乙方应负责免费更换或免费修理或更换零部件。对达不到技术要求者，根据实际情况，经双方协商，可按以下办法处理：</w:t>
      </w:r>
    </w:p>
    <w:p w14:paraId="289DBC5C">
      <w:pPr>
        <w:snapToGrid w:val="0"/>
        <w:spacing w:line="360" w:lineRule="auto"/>
        <w:ind w:left="630" w:leftChars="300"/>
        <w:rPr>
          <w:rFonts w:ascii="宋体" w:hAnsi="宋体" w:cs="宋体"/>
          <w:sz w:val="24"/>
          <w:szCs w:val="24"/>
        </w:rPr>
      </w:pPr>
      <w:r>
        <w:rPr>
          <w:rFonts w:hint="eastAsia" w:ascii="宋体" w:hAnsi="宋体" w:cs="宋体"/>
          <w:sz w:val="24"/>
          <w:szCs w:val="24"/>
        </w:rPr>
        <w:t>⑴更换：由乙方承担所发生的全部费用。</w:t>
      </w:r>
    </w:p>
    <w:p w14:paraId="3DCD3785">
      <w:pPr>
        <w:snapToGrid w:val="0"/>
        <w:spacing w:line="360" w:lineRule="auto"/>
        <w:ind w:left="630" w:leftChars="300" w:firstLine="14"/>
        <w:rPr>
          <w:rFonts w:ascii="宋体" w:hAnsi="宋体" w:cs="宋体"/>
          <w:sz w:val="24"/>
          <w:szCs w:val="24"/>
        </w:rPr>
      </w:pPr>
      <w:r>
        <w:rPr>
          <w:rFonts w:hint="eastAsia" w:ascii="宋体" w:hAnsi="宋体" w:cs="宋体"/>
          <w:sz w:val="24"/>
          <w:szCs w:val="24"/>
        </w:rPr>
        <w:t>⑵贬值处理：由甲方、乙方双方合议定价。</w:t>
      </w:r>
    </w:p>
    <w:p w14:paraId="4AC00415">
      <w:pPr>
        <w:snapToGrid w:val="0"/>
        <w:spacing w:line="360" w:lineRule="auto"/>
        <w:ind w:left="630" w:leftChars="300" w:firstLine="1"/>
        <w:rPr>
          <w:rFonts w:ascii="宋体" w:hAnsi="宋体" w:cs="宋体"/>
          <w:sz w:val="24"/>
          <w:szCs w:val="24"/>
        </w:rPr>
      </w:pPr>
      <w:r>
        <w:rPr>
          <w:rFonts w:hint="eastAsia" w:ascii="宋体" w:hAnsi="宋体" w:cs="宋体"/>
          <w:sz w:val="24"/>
          <w:szCs w:val="24"/>
        </w:rPr>
        <w:t>⑶退货处理：乙方应退还甲方支付的货物款，同时应承担该货物的直接费用（运输、保险、检验、货款利息及银行手续费等）。</w:t>
      </w:r>
    </w:p>
    <w:p w14:paraId="7EE9AA3B">
      <w:pPr>
        <w:snapToGrid w:val="0"/>
        <w:spacing w:line="360" w:lineRule="auto"/>
        <w:ind w:left="734" w:hanging="734" w:hangingChars="306"/>
        <w:rPr>
          <w:rFonts w:ascii="宋体" w:hAnsi="宋体" w:cs="宋体"/>
          <w:sz w:val="24"/>
          <w:szCs w:val="24"/>
        </w:rPr>
      </w:pPr>
      <w:r>
        <w:rPr>
          <w:rFonts w:hint="eastAsia" w:ascii="宋体" w:hAnsi="宋体" w:cs="宋体"/>
          <w:sz w:val="24"/>
          <w:szCs w:val="24"/>
        </w:rPr>
        <w:t>5.2.3 在质保期内，乙方应对货物出现的质量及安全问题负责处理解决并承担一切费用。</w:t>
      </w:r>
    </w:p>
    <w:p w14:paraId="5C76BEBD">
      <w:pPr>
        <w:snapToGrid w:val="0"/>
        <w:spacing w:line="360" w:lineRule="auto"/>
        <w:ind w:left="868" w:hanging="868"/>
        <w:rPr>
          <w:rFonts w:ascii="宋体" w:hAnsi="宋体" w:cs="宋体"/>
          <w:sz w:val="24"/>
          <w:szCs w:val="24"/>
        </w:rPr>
      </w:pPr>
      <w:r>
        <w:rPr>
          <w:rFonts w:hint="eastAsia" w:ascii="宋体" w:hAnsi="宋体" w:cs="宋体"/>
          <w:sz w:val="24"/>
          <w:szCs w:val="24"/>
        </w:rPr>
        <w:t>5.2.4 乙方须在质保期限满后提供全部货物的终身免费维护，因人为因素出现的故障（或不可抗力引起的故障）不在免费维护范围内。如货物出现故障需维修，乙方只收货物维修的材料费。</w:t>
      </w:r>
    </w:p>
    <w:p w14:paraId="2C922B2D">
      <w:pPr>
        <w:snapToGrid w:val="0"/>
        <w:spacing w:line="360" w:lineRule="auto"/>
        <w:ind w:left="868" w:hanging="868"/>
        <w:rPr>
          <w:rFonts w:ascii="宋体" w:hAnsi="宋体" w:cs="宋体"/>
          <w:sz w:val="24"/>
          <w:szCs w:val="24"/>
        </w:rPr>
      </w:pPr>
      <w:r>
        <w:rPr>
          <w:rFonts w:hint="eastAsia" w:ascii="宋体" w:hAnsi="宋体" w:cs="宋体"/>
          <w:sz w:val="24"/>
          <w:szCs w:val="24"/>
        </w:rPr>
        <w:t>5.2.5 乙方应提供产品保修卡按产品规定保修期限及内容以及服务厂家的其它承诺条款实行保修，并提供终身维修服务卡。</w:t>
      </w:r>
    </w:p>
    <w:p w14:paraId="46C996F0">
      <w:pPr>
        <w:snapToGrid w:val="0"/>
        <w:spacing w:line="360" w:lineRule="auto"/>
        <w:ind w:left="868" w:hanging="868"/>
        <w:rPr>
          <w:rFonts w:ascii="宋体" w:hAnsi="宋体" w:cs="宋体"/>
          <w:sz w:val="24"/>
          <w:szCs w:val="24"/>
        </w:rPr>
      </w:pPr>
      <w:r>
        <w:rPr>
          <w:rFonts w:hint="eastAsia" w:ascii="宋体" w:hAnsi="宋体" w:cs="宋体"/>
          <w:sz w:val="24"/>
          <w:szCs w:val="24"/>
        </w:rPr>
        <w:t>5.2.6 乙方应对甲方的货物实行终身维护。</w:t>
      </w:r>
    </w:p>
    <w:p w14:paraId="2DC04B82">
      <w:pPr>
        <w:snapToGrid w:val="0"/>
        <w:spacing w:line="360" w:lineRule="auto"/>
        <w:rPr>
          <w:rFonts w:ascii="宋体" w:hAnsi="宋体" w:cs="宋体"/>
          <w:b/>
          <w:bCs/>
          <w:sz w:val="24"/>
          <w:szCs w:val="24"/>
        </w:rPr>
      </w:pPr>
      <w:r>
        <w:rPr>
          <w:rFonts w:hint="eastAsia" w:ascii="宋体" w:hAnsi="宋体" w:cs="宋体"/>
          <w:b/>
          <w:bCs/>
          <w:sz w:val="24"/>
          <w:szCs w:val="24"/>
        </w:rPr>
        <w:t>6．违约行为</w:t>
      </w:r>
    </w:p>
    <w:p w14:paraId="0D2D2A4B">
      <w:pPr>
        <w:snapToGrid w:val="0"/>
        <w:spacing w:line="360" w:lineRule="auto"/>
        <w:rPr>
          <w:rFonts w:ascii="宋体" w:hAnsi="宋体" w:cs="宋体"/>
          <w:sz w:val="24"/>
          <w:szCs w:val="24"/>
        </w:rPr>
      </w:pPr>
      <w:r>
        <w:rPr>
          <w:rFonts w:hint="eastAsia" w:ascii="宋体" w:hAnsi="宋体" w:cs="宋体"/>
          <w:sz w:val="24"/>
          <w:szCs w:val="24"/>
        </w:rPr>
        <w:t>6.1   乙方有下列行为将作为违约：</w:t>
      </w:r>
    </w:p>
    <w:p w14:paraId="1F5C2E1E">
      <w:pPr>
        <w:snapToGrid w:val="0"/>
        <w:spacing w:line="360" w:lineRule="auto"/>
        <w:rPr>
          <w:rFonts w:ascii="宋体" w:hAnsi="宋体" w:cs="宋体"/>
          <w:sz w:val="24"/>
          <w:szCs w:val="24"/>
        </w:rPr>
      </w:pPr>
      <w:r>
        <w:rPr>
          <w:rFonts w:hint="eastAsia" w:ascii="宋体" w:hAnsi="宋体" w:cs="宋体"/>
          <w:sz w:val="24"/>
          <w:szCs w:val="24"/>
        </w:rPr>
        <w:t>⑴逾期交货及延迟竣工，不可抗力除外。</w:t>
      </w:r>
    </w:p>
    <w:p w14:paraId="1BA56678">
      <w:pPr>
        <w:snapToGrid w:val="0"/>
        <w:spacing w:line="360" w:lineRule="auto"/>
        <w:rPr>
          <w:rFonts w:ascii="宋体" w:hAnsi="宋体" w:cs="宋体"/>
          <w:sz w:val="24"/>
          <w:szCs w:val="24"/>
        </w:rPr>
      </w:pPr>
      <w:r>
        <w:rPr>
          <w:rFonts w:hint="eastAsia" w:ascii="宋体" w:hAnsi="宋体" w:cs="宋体"/>
          <w:sz w:val="24"/>
          <w:szCs w:val="24"/>
        </w:rPr>
        <w:t>⑵交付货物的规格和技术参数、质量等跟乙方的投标文件中相关承诺存在着</w:t>
      </w:r>
    </w:p>
    <w:p w14:paraId="722E5A2C">
      <w:pPr>
        <w:snapToGrid w:val="0"/>
        <w:spacing w:line="360" w:lineRule="auto"/>
        <w:ind w:left="526" w:leftChars="245" w:hanging="12" w:hangingChars="5"/>
        <w:rPr>
          <w:rFonts w:ascii="宋体" w:hAnsi="宋体" w:cs="宋体"/>
          <w:sz w:val="24"/>
          <w:szCs w:val="24"/>
        </w:rPr>
      </w:pPr>
      <w:r>
        <w:rPr>
          <w:rFonts w:hint="eastAsia" w:ascii="宋体" w:hAnsi="宋体" w:cs="宋体"/>
          <w:sz w:val="24"/>
          <w:szCs w:val="24"/>
        </w:rPr>
        <w:t>不符，并私自降低货物的规格和技术参数、质量等。</w:t>
      </w:r>
    </w:p>
    <w:p w14:paraId="03852FAC">
      <w:pPr>
        <w:snapToGrid w:val="0"/>
        <w:spacing w:line="360" w:lineRule="auto"/>
        <w:rPr>
          <w:rFonts w:ascii="宋体" w:hAnsi="宋体" w:cs="宋体"/>
          <w:sz w:val="24"/>
          <w:szCs w:val="24"/>
        </w:rPr>
      </w:pPr>
      <w:r>
        <w:rPr>
          <w:rFonts w:hint="eastAsia" w:ascii="宋体" w:hAnsi="宋体" w:cs="宋体"/>
          <w:sz w:val="24"/>
          <w:szCs w:val="24"/>
        </w:rPr>
        <w:t>⑶本次采购设备及各种配件、易损件的价格高于市场平均价的。</w:t>
      </w:r>
    </w:p>
    <w:p w14:paraId="3D8522A5">
      <w:pPr>
        <w:snapToGrid w:val="0"/>
        <w:spacing w:line="360" w:lineRule="auto"/>
        <w:rPr>
          <w:rFonts w:ascii="宋体" w:hAnsi="宋体" w:cs="宋体"/>
          <w:sz w:val="24"/>
          <w:szCs w:val="24"/>
        </w:rPr>
      </w:pPr>
      <w:r>
        <w:rPr>
          <w:rFonts w:hint="eastAsia" w:ascii="宋体" w:hAnsi="宋体" w:cs="宋体"/>
          <w:sz w:val="24"/>
          <w:szCs w:val="24"/>
        </w:rPr>
        <w:t>⑷不履行合同条款或只履行部分合同条款，或拒绝履行合同义务。</w:t>
      </w:r>
    </w:p>
    <w:p w14:paraId="1FE18A6B">
      <w:pPr>
        <w:snapToGrid w:val="0"/>
        <w:spacing w:line="360" w:lineRule="auto"/>
        <w:rPr>
          <w:rFonts w:ascii="宋体" w:hAnsi="宋体" w:cs="宋体"/>
          <w:sz w:val="24"/>
          <w:szCs w:val="24"/>
        </w:rPr>
      </w:pPr>
      <w:r>
        <w:rPr>
          <w:rFonts w:hint="eastAsia" w:ascii="宋体" w:hAnsi="宋体" w:cs="宋体"/>
          <w:sz w:val="24"/>
          <w:szCs w:val="24"/>
        </w:rPr>
        <w:t>⑸不履行售后服务承诺及相关的伴随服务。</w:t>
      </w:r>
    </w:p>
    <w:p w14:paraId="5BA4F4A8">
      <w:pPr>
        <w:snapToGrid w:val="0"/>
        <w:spacing w:line="360" w:lineRule="auto"/>
        <w:rPr>
          <w:rFonts w:ascii="宋体" w:hAnsi="宋体" w:cs="宋体"/>
          <w:sz w:val="24"/>
          <w:szCs w:val="24"/>
        </w:rPr>
      </w:pPr>
      <w:r>
        <w:rPr>
          <w:rFonts w:hint="eastAsia" w:ascii="宋体" w:hAnsi="宋体" w:cs="宋体"/>
          <w:sz w:val="24"/>
          <w:szCs w:val="24"/>
        </w:rPr>
        <w:t>⑹没有按本合同提供质量保证期。</w:t>
      </w:r>
    </w:p>
    <w:p w14:paraId="40574024">
      <w:pPr>
        <w:snapToGrid w:val="0"/>
        <w:spacing w:line="360" w:lineRule="auto"/>
        <w:rPr>
          <w:rFonts w:ascii="宋体" w:hAnsi="宋体" w:cs="宋体"/>
          <w:sz w:val="24"/>
          <w:szCs w:val="24"/>
        </w:rPr>
      </w:pPr>
      <w:r>
        <w:rPr>
          <w:rFonts w:hint="eastAsia" w:ascii="宋体" w:hAnsi="宋体" w:cs="宋体"/>
          <w:sz w:val="24"/>
          <w:szCs w:val="24"/>
        </w:rPr>
        <w:t>⑺违反政府采购法和国家其他的相关法律法规。</w:t>
      </w:r>
    </w:p>
    <w:p w14:paraId="0EF92E90">
      <w:pPr>
        <w:snapToGrid w:val="0"/>
        <w:spacing w:line="360" w:lineRule="auto"/>
        <w:rPr>
          <w:rFonts w:ascii="宋体" w:hAnsi="宋体" w:cs="宋体"/>
          <w:sz w:val="24"/>
          <w:szCs w:val="24"/>
        </w:rPr>
      </w:pPr>
      <w:r>
        <w:rPr>
          <w:rFonts w:hint="eastAsia" w:ascii="宋体" w:hAnsi="宋体" w:cs="宋体"/>
          <w:sz w:val="24"/>
          <w:szCs w:val="24"/>
        </w:rPr>
        <w:t>6.2   甲方有下列行为将作为违约：</w:t>
      </w:r>
    </w:p>
    <w:p w14:paraId="7CAB4A17">
      <w:pPr>
        <w:snapToGrid w:val="0"/>
        <w:spacing w:line="360" w:lineRule="auto"/>
        <w:rPr>
          <w:rFonts w:ascii="宋体" w:hAnsi="宋体" w:cs="宋体"/>
          <w:sz w:val="24"/>
          <w:szCs w:val="24"/>
        </w:rPr>
      </w:pPr>
      <w:r>
        <w:rPr>
          <w:rFonts w:hint="eastAsia" w:ascii="宋体" w:hAnsi="宋体" w:cs="宋体"/>
          <w:sz w:val="24"/>
          <w:szCs w:val="24"/>
        </w:rPr>
        <w:t>⑴无正当理由拒绝接受乙方交付的货物或逾期延迟验收。</w:t>
      </w:r>
    </w:p>
    <w:p w14:paraId="5B53A14A">
      <w:pPr>
        <w:snapToGrid w:val="0"/>
        <w:spacing w:line="360" w:lineRule="auto"/>
        <w:rPr>
          <w:rFonts w:ascii="宋体" w:hAnsi="宋体" w:cs="宋体"/>
          <w:sz w:val="24"/>
          <w:szCs w:val="24"/>
        </w:rPr>
      </w:pPr>
      <w:r>
        <w:rPr>
          <w:rFonts w:hint="eastAsia" w:ascii="宋体" w:hAnsi="宋体" w:cs="宋体"/>
          <w:sz w:val="24"/>
          <w:szCs w:val="24"/>
        </w:rPr>
        <w:t>⑵违反政府采购法和国家其他的相关法律法规。</w:t>
      </w:r>
    </w:p>
    <w:p w14:paraId="6D9FFC6B">
      <w:pPr>
        <w:snapToGrid w:val="0"/>
        <w:spacing w:line="360" w:lineRule="auto"/>
        <w:rPr>
          <w:rFonts w:ascii="宋体" w:hAnsi="宋体" w:cs="宋体"/>
          <w:b/>
          <w:bCs/>
          <w:sz w:val="24"/>
          <w:szCs w:val="24"/>
        </w:rPr>
      </w:pPr>
      <w:r>
        <w:rPr>
          <w:rFonts w:hint="eastAsia" w:ascii="宋体" w:hAnsi="宋体" w:cs="宋体"/>
          <w:b/>
          <w:bCs/>
          <w:sz w:val="24"/>
          <w:szCs w:val="24"/>
        </w:rPr>
        <w:t>7. 违约责任</w:t>
      </w:r>
    </w:p>
    <w:p w14:paraId="5DC7BE22">
      <w:pPr>
        <w:snapToGrid w:val="0"/>
        <w:spacing w:line="360" w:lineRule="auto"/>
        <w:ind w:left="630" w:hanging="630"/>
        <w:rPr>
          <w:rFonts w:ascii="宋体" w:hAnsi="宋体" w:cs="宋体"/>
          <w:sz w:val="24"/>
          <w:szCs w:val="24"/>
        </w:rPr>
      </w:pPr>
      <w:r>
        <w:rPr>
          <w:rFonts w:hint="eastAsia" w:ascii="宋体" w:hAnsi="宋体" w:cs="宋体"/>
          <w:sz w:val="24"/>
          <w:szCs w:val="24"/>
        </w:rPr>
        <w:t>7.1 乙方违反本合同条款第6.1条的，将受到以下制裁：</w:t>
      </w:r>
    </w:p>
    <w:p w14:paraId="579B59BE">
      <w:pPr>
        <w:snapToGrid w:val="0"/>
        <w:spacing w:line="360" w:lineRule="auto"/>
        <w:ind w:left="526" w:leftChars="245" w:hanging="12" w:hangingChars="5"/>
        <w:rPr>
          <w:rFonts w:ascii="宋体" w:hAnsi="宋体" w:cs="宋体"/>
          <w:sz w:val="24"/>
          <w:szCs w:val="24"/>
        </w:rPr>
      </w:pPr>
      <w:r>
        <w:rPr>
          <w:rFonts w:hint="eastAsia" w:ascii="宋体" w:hAnsi="宋体" w:cs="宋体"/>
          <w:sz w:val="24"/>
          <w:szCs w:val="24"/>
        </w:rPr>
        <w:t>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追加乙方承提因此造成的损失和相关法律责任。</w:t>
      </w:r>
    </w:p>
    <w:p w14:paraId="1A500F7E">
      <w:pPr>
        <w:snapToGrid w:val="0"/>
        <w:spacing w:line="360" w:lineRule="auto"/>
        <w:ind w:left="514" w:leftChars="245"/>
        <w:rPr>
          <w:rFonts w:ascii="宋体" w:hAnsi="宋体" w:cs="宋体"/>
          <w:sz w:val="24"/>
          <w:szCs w:val="24"/>
        </w:rPr>
      </w:pPr>
      <w:r>
        <w:rPr>
          <w:rFonts w:hint="eastAsia" w:ascii="宋体" w:hAnsi="宋体" w:cs="宋体"/>
          <w:sz w:val="24"/>
          <w:szCs w:val="24"/>
        </w:rPr>
        <w:t>⑵违反本合同条款第6.1条第⑵款时；一是甲方有权要求更换货物。而乙方愿意更换货物但逾期交货而造成交付延期的，则按乙方逾期交付处理；二是乙方拒绝更换货物的，甲方可单方面解除合同，并要求乙方承担甲方和采购采购代理机构因此造成的损失及相关法律责任；三是甲方也可以有权拒绝接受货物，甲方有权单方中止合同，并追加乙方承担因此造成的损失和相关法律责任。</w:t>
      </w:r>
    </w:p>
    <w:p w14:paraId="3293EA16">
      <w:pPr>
        <w:snapToGrid w:val="0"/>
        <w:spacing w:line="360" w:lineRule="auto"/>
        <w:ind w:left="479" w:leftChars="228"/>
        <w:rPr>
          <w:rFonts w:ascii="宋体" w:hAnsi="宋体" w:cs="宋体"/>
          <w:sz w:val="24"/>
          <w:szCs w:val="24"/>
        </w:rPr>
      </w:pPr>
      <w:r>
        <w:rPr>
          <w:rFonts w:hint="eastAsia" w:ascii="宋体" w:hAnsi="宋体" w:cs="宋体"/>
          <w:sz w:val="24"/>
          <w:szCs w:val="24"/>
        </w:rPr>
        <w:t>⑶违反本合同条款第6.1条第⑶-⑹款时，甲方有权单方中止合同，并追加乙方承担因此造成的损失及相关法律责任。</w:t>
      </w:r>
    </w:p>
    <w:p w14:paraId="78D6C6D4">
      <w:pPr>
        <w:snapToGrid w:val="0"/>
        <w:spacing w:line="360" w:lineRule="auto"/>
        <w:ind w:left="479" w:leftChars="228"/>
        <w:rPr>
          <w:rFonts w:ascii="宋体" w:hAnsi="宋体" w:cs="宋体"/>
          <w:sz w:val="24"/>
          <w:szCs w:val="24"/>
        </w:rPr>
      </w:pPr>
      <w:r>
        <w:rPr>
          <w:rFonts w:hint="eastAsia" w:ascii="宋体" w:hAnsi="宋体" w:cs="宋体"/>
          <w:sz w:val="24"/>
          <w:szCs w:val="24"/>
        </w:rPr>
        <w:t>⑷因乙方的违约行为导致甲方单方解除合同的，乙方应要承担相应的法律责任。而因乙方违约行为此造成的损失超出由乙方继续承担赔偿责任。</w:t>
      </w:r>
    </w:p>
    <w:p w14:paraId="288F6406">
      <w:pPr>
        <w:snapToGrid w:val="0"/>
        <w:spacing w:line="360" w:lineRule="auto"/>
        <w:ind w:left="630" w:hanging="630"/>
        <w:rPr>
          <w:rFonts w:ascii="宋体" w:hAnsi="宋体" w:cs="宋体"/>
          <w:sz w:val="24"/>
          <w:szCs w:val="24"/>
        </w:rPr>
      </w:pPr>
      <w:r>
        <w:rPr>
          <w:rFonts w:hint="eastAsia" w:ascii="宋体" w:hAnsi="宋体" w:cs="宋体"/>
          <w:sz w:val="24"/>
          <w:szCs w:val="24"/>
        </w:rPr>
        <w:t>7.2甲方违反本合同条款第6.2条的，将受到以下制裁：</w:t>
      </w:r>
    </w:p>
    <w:p w14:paraId="0C6A33DF">
      <w:pPr>
        <w:snapToGrid w:val="0"/>
        <w:spacing w:line="360" w:lineRule="auto"/>
        <w:ind w:left="479" w:leftChars="228"/>
        <w:rPr>
          <w:rFonts w:ascii="宋体" w:hAnsi="宋体" w:cs="宋体"/>
          <w:sz w:val="24"/>
          <w:szCs w:val="24"/>
        </w:rPr>
      </w:pPr>
      <w:r>
        <w:rPr>
          <w:rFonts w:hint="eastAsia" w:ascii="宋体" w:hAnsi="宋体" w:cs="宋体"/>
          <w:sz w:val="24"/>
          <w:szCs w:val="24"/>
        </w:rPr>
        <w:t>⑴违反本合同条款第6.2条时，甲方应按货款的每日千分之二向乙方支付违约金，但违约金的最高限额不超过货款的百分之五。</w:t>
      </w:r>
    </w:p>
    <w:p w14:paraId="6DD43FFC">
      <w:pPr>
        <w:snapToGrid w:val="0"/>
        <w:spacing w:line="360" w:lineRule="auto"/>
        <w:ind w:left="479" w:leftChars="228"/>
        <w:rPr>
          <w:rFonts w:ascii="宋体" w:hAnsi="宋体" w:cs="宋体"/>
          <w:sz w:val="24"/>
          <w:szCs w:val="24"/>
        </w:rPr>
      </w:pPr>
      <w:r>
        <w:rPr>
          <w:rFonts w:hint="eastAsia" w:ascii="宋体" w:hAnsi="宋体" w:cs="宋体"/>
          <w:sz w:val="24"/>
          <w:szCs w:val="24"/>
        </w:rPr>
        <w:t>⑵乙方可有权单方面解除本合同，并追加甲方承担因此造成的损失和相关法律责任。</w:t>
      </w:r>
    </w:p>
    <w:p w14:paraId="3E4E16F0">
      <w:pPr>
        <w:snapToGrid w:val="0"/>
        <w:spacing w:line="360" w:lineRule="auto"/>
        <w:ind w:left="479" w:leftChars="228"/>
        <w:rPr>
          <w:rFonts w:ascii="宋体" w:hAnsi="宋体" w:cs="宋体"/>
          <w:sz w:val="24"/>
          <w:szCs w:val="24"/>
        </w:rPr>
      </w:pPr>
      <w:r>
        <w:rPr>
          <w:rFonts w:hint="eastAsia" w:ascii="宋体" w:hAnsi="宋体" w:cs="宋体"/>
          <w:sz w:val="24"/>
          <w:szCs w:val="24"/>
        </w:rPr>
        <w:t>付款方式：</w:t>
      </w:r>
      <w:r>
        <w:rPr>
          <w:rFonts w:hint="eastAsia" w:ascii="宋体" w:hAnsi="宋体" w:cs="宋体"/>
          <w:sz w:val="24"/>
          <w:szCs w:val="24"/>
          <w:u w:val="single"/>
        </w:rPr>
        <w:t>双方协商</w:t>
      </w:r>
      <w:r>
        <w:rPr>
          <w:rFonts w:hint="eastAsia" w:ascii="宋体" w:hAnsi="宋体" w:cs="宋体"/>
          <w:sz w:val="24"/>
          <w:szCs w:val="24"/>
        </w:rPr>
        <w:t>。</w:t>
      </w:r>
    </w:p>
    <w:p w14:paraId="7411E34E">
      <w:pPr>
        <w:snapToGrid w:val="0"/>
        <w:spacing w:line="360" w:lineRule="auto"/>
        <w:rPr>
          <w:rFonts w:ascii="宋体" w:hAnsi="宋体" w:cs="宋体"/>
          <w:b/>
          <w:bCs/>
          <w:sz w:val="24"/>
          <w:szCs w:val="24"/>
        </w:rPr>
      </w:pPr>
      <w:r>
        <w:rPr>
          <w:rFonts w:hint="eastAsia" w:ascii="宋体" w:hAnsi="宋体" w:cs="宋体"/>
          <w:b/>
          <w:bCs/>
          <w:sz w:val="24"/>
          <w:szCs w:val="24"/>
        </w:rPr>
        <w:t>9．合同生效</w:t>
      </w:r>
    </w:p>
    <w:p w14:paraId="24A3953C">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9.1   本合同一式份，甲、乙双方各份，另份报送监督机构和采购代理机构备案。</w:t>
      </w:r>
    </w:p>
    <w:p w14:paraId="69E6589A">
      <w:pPr>
        <w:snapToGrid w:val="0"/>
        <w:spacing w:line="360" w:lineRule="auto"/>
        <w:rPr>
          <w:rFonts w:ascii="宋体" w:hAnsi="宋体" w:cs="宋体"/>
          <w:sz w:val="24"/>
          <w:szCs w:val="24"/>
        </w:rPr>
      </w:pPr>
      <w:r>
        <w:rPr>
          <w:rFonts w:hint="eastAsia" w:ascii="宋体" w:hAnsi="宋体" w:cs="宋体"/>
          <w:sz w:val="24"/>
          <w:szCs w:val="24"/>
        </w:rPr>
        <w:t>9.2   本合同经双方法定代表人或委托代理人签字、盖章后立即生效。</w:t>
      </w:r>
    </w:p>
    <w:p w14:paraId="441940C5">
      <w:pPr>
        <w:pStyle w:val="3"/>
        <w:spacing w:line="360" w:lineRule="auto"/>
        <w:ind w:firstLine="480" w:firstLineChars="200"/>
        <w:rPr>
          <w:rFonts w:ascii="宋体" w:hAnsi="宋体" w:cs="宋体"/>
          <w:sz w:val="24"/>
          <w:szCs w:val="24"/>
        </w:rPr>
      </w:pPr>
    </w:p>
    <w:p w14:paraId="46922FA7">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委托人（盖章）：                      受托人（盖章）：</w:t>
      </w:r>
    </w:p>
    <w:p w14:paraId="42E261A7">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法定代表人（签字或盖章）：            法定代表人（签字或盖章）：</w:t>
      </w:r>
    </w:p>
    <w:p w14:paraId="4FB67B7C">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委托代理人（签字或盖章）：            委托代理人（签字或盖章）：</w:t>
      </w:r>
    </w:p>
    <w:p w14:paraId="6FA5FC7C">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单位地址：                            单位地址：</w:t>
      </w:r>
    </w:p>
    <w:p w14:paraId="0EF989D1">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邮政编码：                            邮政编码：</w:t>
      </w:r>
    </w:p>
    <w:p w14:paraId="5BFAEECF">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 xml:space="preserve">联系电话：                            联系电话： </w:t>
      </w:r>
    </w:p>
    <w:p w14:paraId="51C8B059">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 xml:space="preserve">传    真：                            传    真： </w:t>
      </w:r>
    </w:p>
    <w:p w14:paraId="5EC05141">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电子信箱：                            电子信箱：</w:t>
      </w:r>
    </w:p>
    <w:p w14:paraId="46857ED4">
      <w:pPr>
        <w:rPr>
          <w:rFonts w:ascii="宋体" w:hAnsi="宋体" w:cs="宋体"/>
        </w:rPr>
      </w:pPr>
    </w:p>
    <w:p w14:paraId="3B7C50D7"/>
    <w:p w14:paraId="3723B9BC">
      <w:pPr>
        <w:pStyle w:val="2"/>
        <w:ind w:left="63" w:right="63" w:firstLine="210"/>
      </w:pPr>
    </w:p>
    <w:p w14:paraId="731B5F9F">
      <w:pPr>
        <w:widowControl/>
        <w:jc w:val="left"/>
        <w:rPr>
          <w:rFonts w:ascii="宋体" w:hAnsi="宋体" w:cs="宋体"/>
          <w:kern w:val="44"/>
          <w:sz w:val="32"/>
          <w:szCs w:val="32"/>
        </w:rPr>
      </w:pPr>
      <w:r>
        <w:rPr>
          <w:rFonts w:ascii="宋体" w:hAnsi="宋体" w:cs="宋体"/>
          <w:b/>
          <w:szCs w:val="32"/>
        </w:rPr>
        <w:br w:type="page"/>
      </w:r>
    </w:p>
    <w:p w14:paraId="6DDFABFC">
      <w:pPr>
        <w:pStyle w:val="6"/>
        <w:rPr>
          <w:rFonts w:ascii="宋体" w:hAnsi="宋体" w:cs="宋体"/>
          <w:szCs w:val="32"/>
        </w:rPr>
      </w:pPr>
      <w:r>
        <w:rPr>
          <w:rFonts w:hint="eastAsia" w:ascii="宋体" w:hAnsi="宋体" w:cs="宋体"/>
          <w:szCs w:val="32"/>
        </w:rPr>
        <w:t>第五章 评标标准和方法</w:t>
      </w:r>
      <w:bookmarkEnd w:id="10"/>
    </w:p>
    <w:p w14:paraId="698D65D9">
      <w:pPr>
        <w:spacing w:line="360" w:lineRule="auto"/>
        <w:ind w:firstLine="480" w:firstLineChars="200"/>
        <w:rPr>
          <w:rFonts w:cs="宋体"/>
          <w:sz w:val="24"/>
          <w:szCs w:val="24"/>
        </w:rPr>
      </w:pPr>
      <w:r>
        <w:rPr>
          <w:sz w:val="24"/>
          <w:szCs w:val="24"/>
        </w:rPr>
        <w:t>1. </w:t>
      </w:r>
      <w:r>
        <w:rPr>
          <w:rFonts w:hint="eastAsia" w:cs="宋体"/>
          <w:sz w:val="24"/>
          <w:szCs w:val="24"/>
        </w:rPr>
        <w:t>投标文件的评审、比较和否决</w:t>
      </w:r>
    </w:p>
    <w:p w14:paraId="4970D078">
      <w:pPr>
        <w:spacing w:line="360" w:lineRule="auto"/>
        <w:ind w:firstLine="480" w:firstLineChars="200"/>
        <w:rPr>
          <w:rFonts w:cs="宋体"/>
          <w:sz w:val="24"/>
          <w:szCs w:val="24"/>
        </w:rPr>
      </w:pPr>
      <w:r>
        <w:rPr>
          <w:sz w:val="24"/>
          <w:szCs w:val="24"/>
        </w:rPr>
        <w:t>1.1</w:t>
      </w:r>
      <w:r>
        <w:rPr>
          <w:rFonts w:hint="eastAsia" w:cs="宋体"/>
          <w:sz w:val="24"/>
          <w:szCs w:val="24"/>
        </w:rPr>
        <w:t>评标委员会将按照招标文件的规定，仅对在实质上响应招标文件要求的投标文件进行评估和比较。</w:t>
      </w:r>
    </w:p>
    <w:p w14:paraId="4AE66446">
      <w:pPr>
        <w:spacing w:line="360" w:lineRule="auto"/>
        <w:ind w:firstLine="480" w:firstLineChars="200"/>
        <w:rPr>
          <w:rFonts w:cs="宋体"/>
          <w:sz w:val="24"/>
          <w:szCs w:val="24"/>
        </w:rPr>
      </w:pPr>
      <w:r>
        <w:rPr>
          <w:sz w:val="24"/>
          <w:szCs w:val="24"/>
        </w:rPr>
        <w:t>1.2</w:t>
      </w:r>
      <w:r>
        <w:rPr>
          <w:rFonts w:hint="eastAsia" w:cs="宋体"/>
          <w:sz w:val="24"/>
          <w:szCs w:val="24"/>
        </w:rPr>
        <w:t>根据相关法律法规及有关招投标文件规定，结合本项目具体情况，制定本次招标评标办法。并按照“公平、公正、科学、择优”的原则进行评标。采用综合评分法进行评比。</w:t>
      </w:r>
    </w:p>
    <w:p w14:paraId="2B652568">
      <w:pPr>
        <w:spacing w:line="360" w:lineRule="auto"/>
        <w:ind w:firstLine="480" w:firstLineChars="200"/>
        <w:rPr>
          <w:rFonts w:cs="宋体"/>
          <w:sz w:val="24"/>
          <w:szCs w:val="24"/>
        </w:rPr>
      </w:pPr>
      <w:r>
        <w:rPr>
          <w:sz w:val="24"/>
          <w:szCs w:val="24"/>
        </w:rPr>
        <w:t>1.3</w:t>
      </w:r>
      <w:r>
        <w:rPr>
          <w:rFonts w:hint="eastAsia" w:cs="宋体"/>
          <w:sz w:val="24"/>
          <w:szCs w:val="24"/>
        </w:rPr>
        <w:t>在评审过程中，评标委员会要求投标供应商就投标文件中含义不明确的内容提供相关材料；凡遇到招标文件中无界定或界定不清、前后不一致使评委会成员意见有分歧且又难于协商一致的问题，均由评委会予以表决，获半数以上同意的即为通过，未获半数同意的即为否决。</w:t>
      </w:r>
    </w:p>
    <w:p w14:paraId="6A064069">
      <w:pPr>
        <w:spacing w:line="360" w:lineRule="auto"/>
        <w:ind w:firstLine="480" w:firstLineChars="200"/>
        <w:rPr>
          <w:rFonts w:cs="宋体"/>
          <w:sz w:val="24"/>
          <w:szCs w:val="24"/>
        </w:rPr>
      </w:pPr>
      <w:r>
        <w:rPr>
          <w:sz w:val="24"/>
          <w:szCs w:val="24"/>
        </w:rPr>
        <w:t>1.4</w:t>
      </w:r>
      <w:r>
        <w:rPr>
          <w:rFonts w:hint="eastAsia" w:cs="宋体"/>
          <w:sz w:val="24"/>
          <w:szCs w:val="24"/>
        </w:rPr>
        <w:t>评标时，投标报价是评标的重要依据，但不是唯一依据，采购人不承诺将合同授予报价最低或最高的投标供应商。</w:t>
      </w:r>
    </w:p>
    <w:p w14:paraId="5A39F12C">
      <w:pPr>
        <w:spacing w:line="360" w:lineRule="auto"/>
        <w:ind w:firstLine="480" w:firstLineChars="200"/>
        <w:rPr>
          <w:rFonts w:cs="宋体"/>
          <w:sz w:val="24"/>
          <w:szCs w:val="24"/>
        </w:rPr>
      </w:pPr>
      <w:r>
        <w:rPr>
          <w:sz w:val="24"/>
          <w:szCs w:val="24"/>
        </w:rPr>
        <w:t>1.5</w:t>
      </w:r>
      <w:r>
        <w:rPr>
          <w:rFonts w:hint="eastAsia" w:cs="宋体"/>
          <w:sz w:val="24"/>
          <w:szCs w:val="24"/>
        </w:rPr>
        <w:t>在评标过程中，出现多家投标供应商代理同一品牌同一型号产品参加投标的情况时，应当作为一家投标供应商计算，且由评标委员会现场确认。由评标委员会对投标同一品牌同一型号产品的多家投标供应商，按照本章确定的评分办法及标准对投标供应商先行进行打分，分值最高者为唯一的有效投标供应商；若得分相同的，以报价最低的投标供应商为唯一的有效投标供应商。</w:t>
      </w:r>
    </w:p>
    <w:p w14:paraId="521FB788">
      <w:pPr>
        <w:spacing w:line="360" w:lineRule="auto"/>
        <w:ind w:firstLine="480" w:firstLineChars="200"/>
        <w:rPr>
          <w:rFonts w:cs="宋体"/>
          <w:sz w:val="24"/>
          <w:szCs w:val="24"/>
        </w:rPr>
      </w:pPr>
      <w:r>
        <w:rPr>
          <w:sz w:val="24"/>
          <w:szCs w:val="24"/>
        </w:rPr>
        <w:t>1.6</w:t>
      </w:r>
      <w:r>
        <w:rPr>
          <w:rFonts w:hint="eastAsia" w:cs="宋体"/>
          <w:sz w:val="24"/>
          <w:szCs w:val="24"/>
        </w:rPr>
        <w:t>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19E0A1EC">
      <w:pPr>
        <w:spacing w:line="360" w:lineRule="auto"/>
        <w:ind w:firstLine="480" w:firstLineChars="200"/>
        <w:rPr>
          <w:sz w:val="24"/>
          <w:szCs w:val="24"/>
        </w:rPr>
      </w:pPr>
      <w:r>
        <w:rPr>
          <w:sz w:val="24"/>
          <w:szCs w:val="24"/>
        </w:rPr>
        <w:t>1.7</w:t>
      </w:r>
      <w:r>
        <w:rPr>
          <w:rFonts w:hint="eastAsia"/>
          <w:sz w:val="24"/>
          <w:szCs w:val="24"/>
        </w:rPr>
        <w:t>投标供应商提供相同品牌产品且通过资格审查、符合性审查的不同投标供应商参加同一合同项下投标的，按一家投标供应商计算，评审后得分最高的同品牌投标供应商获得中标人推荐资格；评审得分相同的，由采购人或采购人委托评标委员会按照招标文件规定的方式确定一个投标供应商获得中标人推荐资格，招标文件未规定的采取随机方式确定，其他同品牌投标供应商不作为中标候选人。</w:t>
      </w:r>
    </w:p>
    <w:p w14:paraId="1907F621">
      <w:pPr>
        <w:spacing w:line="360" w:lineRule="auto"/>
        <w:ind w:firstLine="480" w:firstLineChars="200"/>
        <w:rPr>
          <w:rFonts w:cs="宋体"/>
          <w:sz w:val="24"/>
          <w:szCs w:val="24"/>
        </w:rPr>
      </w:pPr>
      <w:r>
        <w:rPr>
          <w:rFonts w:hint="eastAsia"/>
          <w:sz w:val="24"/>
          <w:szCs w:val="24"/>
        </w:rPr>
        <w:t>1.8</w:t>
      </w:r>
      <w:r>
        <w:rPr>
          <w:rFonts w:hint="eastAsia" w:cs="宋体"/>
          <w:sz w:val="24"/>
          <w:szCs w:val="24"/>
        </w:rPr>
        <w:t>评标委员会依据本须知规定的评标标准和方法，对投标文件进行评审和比较，向采购人提出评标报告，并推荐合格的中标候选人。采购人授权评标委员会根据提供评标报告和推荐的中标候选人按序确定中标供应商。</w:t>
      </w:r>
    </w:p>
    <w:p w14:paraId="40D8C00D">
      <w:pPr>
        <w:spacing w:line="360" w:lineRule="auto"/>
        <w:ind w:firstLine="480" w:firstLineChars="200"/>
        <w:rPr>
          <w:sz w:val="24"/>
          <w:szCs w:val="24"/>
        </w:rPr>
      </w:pPr>
      <w:r>
        <w:rPr>
          <w:sz w:val="24"/>
          <w:szCs w:val="24"/>
        </w:rPr>
        <w:t>2</w:t>
      </w:r>
      <w:r>
        <w:rPr>
          <w:rFonts w:hint="eastAsia" w:cs="宋体"/>
          <w:sz w:val="24"/>
          <w:szCs w:val="24"/>
        </w:rPr>
        <w:t>．评分标准</w:t>
      </w:r>
      <w:r>
        <w:rPr>
          <w:sz w:val="24"/>
          <w:szCs w:val="24"/>
        </w:rPr>
        <w:t>(</w:t>
      </w:r>
      <w:r>
        <w:rPr>
          <w:rFonts w:hint="eastAsia" w:cs="宋体"/>
          <w:sz w:val="24"/>
          <w:szCs w:val="24"/>
        </w:rPr>
        <w:t>采用综合评分法</w:t>
      </w:r>
      <w:r>
        <w:rPr>
          <w:sz w:val="24"/>
          <w:szCs w:val="24"/>
        </w:rPr>
        <w:t>)</w:t>
      </w:r>
    </w:p>
    <w:p w14:paraId="67770025">
      <w:pPr>
        <w:spacing w:line="360" w:lineRule="auto"/>
        <w:ind w:firstLine="480" w:firstLineChars="200"/>
        <w:rPr>
          <w:sz w:val="24"/>
          <w:szCs w:val="24"/>
        </w:rPr>
      </w:pPr>
      <w:r>
        <w:rPr>
          <w:rFonts w:hint="eastAsia" w:cs="宋体"/>
          <w:sz w:val="24"/>
          <w:szCs w:val="24"/>
        </w:rPr>
        <w:t>评标委员会按照《中华人民共和国政府采购法》和《评标委员会和评标方法暂行规定》，结合本项目具体情况，按下列标准打分：第一部分：商务报价评审；第二部分：技术标评审；第三部分：综合评审。</w:t>
      </w:r>
    </w:p>
    <w:p w14:paraId="750BD114">
      <w:pPr>
        <w:spacing w:line="360" w:lineRule="auto"/>
        <w:ind w:firstLine="480" w:firstLineChars="200"/>
        <w:rPr>
          <w:rFonts w:cs="宋体"/>
          <w:sz w:val="24"/>
          <w:szCs w:val="24"/>
        </w:rPr>
      </w:pPr>
      <w:r>
        <w:rPr>
          <w:rFonts w:hint="eastAsia" w:cs="宋体"/>
          <w:sz w:val="24"/>
          <w:szCs w:val="24"/>
        </w:rPr>
        <w:t>投标供应商最终得分</w:t>
      </w:r>
      <w:r>
        <w:rPr>
          <w:sz w:val="24"/>
          <w:szCs w:val="24"/>
        </w:rPr>
        <w:t>=</w:t>
      </w:r>
      <w:r>
        <w:rPr>
          <w:rFonts w:hint="eastAsia" w:cs="宋体"/>
          <w:sz w:val="24"/>
          <w:szCs w:val="24"/>
        </w:rPr>
        <w:t>商务报价得分</w:t>
      </w:r>
      <w:r>
        <w:rPr>
          <w:sz w:val="24"/>
          <w:szCs w:val="24"/>
        </w:rPr>
        <w:t>+</w:t>
      </w:r>
      <w:r>
        <w:rPr>
          <w:rFonts w:hint="eastAsia" w:cs="宋体"/>
          <w:sz w:val="24"/>
          <w:szCs w:val="24"/>
        </w:rPr>
        <w:t>技术评审得分</w:t>
      </w:r>
      <w:r>
        <w:rPr>
          <w:sz w:val="24"/>
          <w:szCs w:val="24"/>
        </w:rPr>
        <w:t>+</w:t>
      </w:r>
      <w:r>
        <w:rPr>
          <w:rFonts w:hint="eastAsia" w:cs="宋体"/>
          <w:sz w:val="24"/>
          <w:szCs w:val="24"/>
        </w:rPr>
        <w:t>综合评审得分。</w:t>
      </w:r>
    </w:p>
    <w:p w14:paraId="6A3EF652">
      <w:pPr>
        <w:spacing w:line="360" w:lineRule="auto"/>
        <w:ind w:firstLine="480" w:firstLineChars="200"/>
        <w:rPr>
          <w:rFonts w:cs="宋体"/>
          <w:sz w:val="24"/>
          <w:szCs w:val="24"/>
        </w:rPr>
      </w:pPr>
      <w:r>
        <w:rPr>
          <w:sz w:val="24"/>
          <w:szCs w:val="24"/>
        </w:rPr>
        <w:t>3.</w:t>
      </w:r>
      <w:r>
        <w:rPr>
          <w:rFonts w:hint="eastAsia" w:cs="宋体"/>
          <w:sz w:val="24"/>
          <w:szCs w:val="24"/>
        </w:rPr>
        <w:t>评审程序</w:t>
      </w:r>
    </w:p>
    <w:p w14:paraId="153DCB4C">
      <w:pPr>
        <w:spacing w:line="360" w:lineRule="auto"/>
        <w:ind w:firstLine="480" w:firstLineChars="200"/>
        <w:rPr>
          <w:sz w:val="24"/>
          <w:szCs w:val="24"/>
        </w:rPr>
      </w:pPr>
      <w:r>
        <w:rPr>
          <w:sz w:val="24"/>
          <w:szCs w:val="24"/>
        </w:rPr>
        <w:t>3.1</w:t>
      </w:r>
      <w:r>
        <w:rPr>
          <w:rFonts w:hint="eastAsia" w:cs="宋体"/>
          <w:sz w:val="24"/>
          <w:szCs w:val="24"/>
        </w:rPr>
        <w:t>资格审查</w:t>
      </w:r>
    </w:p>
    <w:p w14:paraId="03D295D7">
      <w:pPr>
        <w:spacing w:line="360" w:lineRule="auto"/>
        <w:ind w:firstLine="480" w:firstLineChars="200"/>
        <w:rPr>
          <w:rFonts w:cs="宋体"/>
          <w:sz w:val="24"/>
          <w:szCs w:val="24"/>
        </w:rPr>
      </w:pPr>
      <w:r>
        <w:rPr>
          <w:rFonts w:hint="eastAsia" w:cs="宋体"/>
          <w:sz w:val="24"/>
          <w:szCs w:val="24"/>
        </w:rPr>
        <w:t>采购人按照</w:t>
      </w:r>
      <w:r>
        <w:rPr>
          <w:rFonts w:hint="eastAsia" w:cs="宋体"/>
          <w:b/>
          <w:bCs/>
          <w:sz w:val="24"/>
          <w:szCs w:val="24"/>
        </w:rPr>
        <w:t>评标办法前附表</w:t>
      </w:r>
      <w:r>
        <w:rPr>
          <w:rFonts w:hint="eastAsia" w:cs="宋体"/>
          <w:sz w:val="24"/>
          <w:szCs w:val="24"/>
        </w:rPr>
        <w:t>的要求，对投标供应商资格要求里的相关证件进行审查，有一项不符合的，视为未通过资格审查，不得进入下一评标过程。符合的进入下一评标程序。</w:t>
      </w:r>
    </w:p>
    <w:p w14:paraId="1CAA339A">
      <w:pPr>
        <w:pStyle w:val="45"/>
        <w:spacing w:line="360" w:lineRule="auto"/>
        <w:ind w:firstLine="422"/>
        <w:jc w:val="center"/>
        <w:rPr>
          <w:rFonts w:hAnsi="宋体"/>
          <w:b/>
          <w:bCs/>
          <w:color w:val="auto"/>
        </w:rPr>
      </w:pPr>
      <w:r>
        <w:rPr>
          <w:rFonts w:hint="eastAsia" w:hAnsi="宋体"/>
          <w:b/>
          <w:bCs/>
          <w:color w:val="auto"/>
        </w:rPr>
        <w:t>评标办法前附表</w:t>
      </w:r>
    </w:p>
    <w:tbl>
      <w:tblPr>
        <w:tblStyle w:val="22"/>
        <w:tblpPr w:leftFromText="180" w:rightFromText="180" w:vertAnchor="text" w:tblpY="1"/>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02"/>
        <w:gridCol w:w="6670"/>
      </w:tblGrid>
      <w:tr w14:paraId="042A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00" w:type="dxa"/>
            <w:gridSpan w:val="3"/>
            <w:tcBorders>
              <w:top w:val="single" w:color="auto" w:sz="4" w:space="0"/>
              <w:left w:val="single" w:color="auto" w:sz="4" w:space="0"/>
              <w:bottom w:val="single" w:color="auto" w:sz="4" w:space="0"/>
              <w:right w:val="single" w:color="auto" w:sz="4" w:space="0"/>
            </w:tcBorders>
            <w:vAlign w:val="center"/>
          </w:tcPr>
          <w:p w14:paraId="481D6D76">
            <w:pPr>
              <w:autoSpaceDE w:val="0"/>
              <w:autoSpaceDN w:val="0"/>
              <w:adjustRightInd w:val="0"/>
              <w:spacing w:line="480" w:lineRule="exact"/>
              <w:jc w:val="center"/>
              <w:rPr>
                <w:rFonts w:ascii="宋体" w:hAnsi="宋体" w:cs="宋体"/>
                <w:b/>
                <w:kern w:val="0"/>
                <w:sz w:val="24"/>
              </w:rPr>
            </w:pPr>
            <w:r>
              <w:rPr>
                <w:rFonts w:hint="eastAsia" w:ascii="宋体" w:hAnsi="宋体" w:cs="宋体"/>
                <w:b/>
                <w:kern w:val="0"/>
                <w:sz w:val="24"/>
              </w:rPr>
              <w:t>初步审查</w:t>
            </w:r>
          </w:p>
        </w:tc>
      </w:tr>
      <w:tr w14:paraId="3909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130" w:type="dxa"/>
            <w:gridSpan w:val="2"/>
            <w:tcBorders>
              <w:top w:val="single" w:color="auto" w:sz="4" w:space="0"/>
              <w:left w:val="single" w:color="auto" w:sz="4" w:space="0"/>
              <w:bottom w:val="single" w:color="auto" w:sz="4" w:space="0"/>
              <w:right w:val="single" w:color="auto" w:sz="4" w:space="0"/>
            </w:tcBorders>
            <w:vAlign w:val="center"/>
          </w:tcPr>
          <w:p w14:paraId="34EA4C5E">
            <w:pPr>
              <w:autoSpaceDE w:val="0"/>
              <w:autoSpaceDN w:val="0"/>
              <w:adjustRightInd w:val="0"/>
              <w:spacing w:line="480" w:lineRule="exact"/>
              <w:jc w:val="center"/>
              <w:rPr>
                <w:rFonts w:ascii="宋体" w:hAnsi="宋体" w:cs="宋体"/>
                <w:b/>
                <w:sz w:val="24"/>
              </w:rPr>
            </w:pPr>
            <w:r>
              <w:rPr>
                <w:rFonts w:hint="eastAsia" w:ascii="宋体" w:hAnsi="宋体" w:cs="宋体"/>
                <w:b/>
                <w:kern w:val="0"/>
                <w:sz w:val="24"/>
              </w:rPr>
              <w:t>评审项</w:t>
            </w:r>
          </w:p>
        </w:tc>
        <w:tc>
          <w:tcPr>
            <w:tcW w:w="6670" w:type="dxa"/>
            <w:tcBorders>
              <w:top w:val="single" w:color="auto" w:sz="4" w:space="0"/>
              <w:left w:val="single" w:color="auto" w:sz="4" w:space="0"/>
              <w:bottom w:val="single" w:color="auto" w:sz="4" w:space="0"/>
              <w:right w:val="single" w:color="auto" w:sz="4" w:space="0"/>
            </w:tcBorders>
            <w:vAlign w:val="center"/>
          </w:tcPr>
          <w:p w14:paraId="32E3DA9B">
            <w:pPr>
              <w:autoSpaceDE w:val="0"/>
              <w:autoSpaceDN w:val="0"/>
              <w:adjustRightInd w:val="0"/>
              <w:spacing w:line="480" w:lineRule="exact"/>
              <w:jc w:val="center"/>
              <w:rPr>
                <w:rFonts w:ascii="宋体" w:hAnsi="宋体" w:cs="宋体"/>
                <w:b/>
                <w:sz w:val="24"/>
              </w:rPr>
            </w:pPr>
            <w:r>
              <w:rPr>
                <w:rFonts w:hint="eastAsia" w:ascii="宋体" w:hAnsi="宋体" w:cs="宋体"/>
                <w:b/>
                <w:kern w:val="0"/>
                <w:sz w:val="24"/>
              </w:rPr>
              <w:t>评审标准</w:t>
            </w:r>
          </w:p>
        </w:tc>
      </w:tr>
      <w:tr w14:paraId="48CB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8" w:type="dxa"/>
            <w:vMerge w:val="restart"/>
            <w:tcBorders>
              <w:top w:val="single" w:color="auto" w:sz="4" w:space="0"/>
              <w:left w:val="single" w:color="auto" w:sz="4" w:space="0"/>
              <w:right w:val="single" w:color="auto" w:sz="4" w:space="0"/>
            </w:tcBorders>
            <w:vAlign w:val="center"/>
          </w:tcPr>
          <w:p w14:paraId="75568712">
            <w:pPr>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符合性评审标准</w:t>
            </w:r>
          </w:p>
        </w:tc>
        <w:tc>
          <w:tcPr>
            <w:tcW w:w="2302" w:type="dxa"/>
            <w:tcBorders>
              <w:top w:val="single" w:color="auto" w:sz="4" w:space="0"/>
              <w:left w:val="single" w:color="auto" w:sz="4" w:space="0"/>
              <w:bottom w:val="single" w:color="auto" w:sz="4" w:space="0"/>
              <w:right w:val="single" w:color="auto" w:sz="4" w:space="0"/>
            </w:tcBorders>
            <w:vAlign w:val="center"/>
          </w:tcPr>
          <w:p w14:paraId="1E7D6820">
            <w:pPr>
              <w:autoSpaceDE w:val="0"/>
              <w:autoSpaceDN w:val="0"/>
              <w:adjustRightInd w:val="0"/>
              <w:spacing w:line="400" w:lineRule="exact"/>
              <w:jc w:val="center"/>
              <w:rPr>
                <w:rFonts w:ascii="宋体" w:hAnsi="宋体" w:cs="宋体"/>
                <w:kern w:val="0"/>
                <w:sz w:val="24"/>
                <w:szCs w:val="24"/>
              </w:rPr>
            </w:pPr>
            <w:r>
              <w:rPr>
                <w:rFonts w:hint="eastAsia" w:ascii="宋体" w:hAnsi="宋体" w:cs="宋体"/>
                <w:sz w:val="24"/>
                <w:szCs w:val="24"/>
              </w:rPr>
              <w:t>投标供应商名称</w:t>
            </w:r>
          </w:p>
        </w:tc>
        <w:tc>
          <w:tcPr>
            <w:tcW w:w="6670" w:type="dxa"/>
            <w:tcBorders>
              <w:top w:val="single" w:color="auto" w:sz="4" w:space="0"/>
              <w:left w:val="single" w:color="auto" w:sz="4" w:space="0"/>
              <w:bottom w:val="single" w:color="auto" w:sz="4" w:space="0"/>
              <w:right w:val="single" w:color="auto" w:sz="4" w:space="0"/>
            </w:tcBorders>
            <w:vAlign w:val="center"/>
          </w:tcPr>
          <w:p w14:paraId="2048CAA5">
            <w:pPr>
              <w:autoSpaceDE w:val="0"/>
              <w:autoSpaceDN w:val="0"/>
              <w:adjustRightInd w:val="0"/>
              <w:rPr>
                <w:rFonts w:ascii="宋体" w:hAnsi="宋体" w:cs="宋体"/>
                <w:kern w:val="0"/>
                <w:sz w:val="24"/>
                <w:szCs w:val="24"/>
              </w:rPr>
            </w:pPr>
            <w:r>
              <w:rPr>
                <w:rFonts w:hint="eastAsia" w:ascii="宋体" w:hAnsi="宋体" w:cs="宋体"/>
                <w:sz w:val="24"/>
                <w:szCs w:val="24"/>
              </w:rPr>
              <w:t>与营业执照一致</w:t>
            </w:r>
          </w:p>
        </w:tc>
      </w:tr>
      <w:tr w14:paraId="5459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8" w:type="dxa"/>
            <w:vMerge w:val="continue"/>
            <w:tcBorders>
              <w:left w:val="single" w:color="auto" w:sz="4" w:space="0"/>
              <w:right w:val="single" w:color="auto" w:sz="4" w:space="0"/>
            </w:tcBorders>
            <w:vAlign w:val="center"/>
          </w:tcPr>
          <w:p w14:paraId="42955D5B">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39260E90">
            <w:pPr>
              <w:autoSpaceDE w:val="0"/>
              <w:autoSpaceDN w:val="0"/>
              <w:adjustRightInd w:val="0"/>
              <w:spacing w:line="400" w:lineRule="exact"/>
              <w:jc w:val="center"/>
              <w:rPr>
                <w:rFonts w:ascii="宋体" w:hAnsi="宋体" w:cs="宋体"/>
                <w:kern w:val="0"/>
                <w:sz w:val="24"/>
                <w:szCs w:val="24"/>
              </w:rPr>
            </w:pPr>
            <w:r>
              <w:rPr>
                <w:rFonts w:hint="eastAsia" w:ascii="宋体" w:hAnsi="宋体" w:cs="宋体"/>
                <w:sz w:val="24"/>
                <w:szCs w:val="24"/>
              </w:rPr>
              <w:t>盖章、签字</w:t>
            </w:r>
          </w:p>
        </w:tc>
        <w:tc>
          <w:tcPr>
            <w:tcW w:w="6670" w:type="dxa"/>
            <w:tcBorders>
              <w:top w:val="single" w:color="auto" w:sz="4" w:space="0"/>
              <w:left w:val="single" w:color="auto" w:sz="4" w:space="0"/>
              <w:bottom w:val="single" w:color="auto" w:sz="4" w:space="0"/>
              <w:right w:val="single" w:color="auto" w:sz="4" w:space="0"/>
            </w:tcBorders>
            <w:vAlign w:val="center"/>
          </w:tcPr>
          <w:p w14:paraId="78AD5BB7">
            <w:pPr>
              <w:autoSpaceDE w:val="0"/>
              <w:autoSpaceDN w:val="0"/>
              <w:adjustRightInd w:val="0"/>
              <w:rPr>
                <w:rFonts w:ascii="宋体" w:hAnsi="宋体" w:cs="宋体"/>
                <w:kern w:val="0"/>
                <w:sz w:val="24"/>
                <w:szCs w:val="24"/>
              </w:rPr>
            </w:pPr>
            <w:r>
              <w:rPr>
                <w:rFonts w:hint="eastAsia" w:ascii="宋体" w:hAnsi="宋体" w:cs="宋体"/>
                <w:sz w:val="24"/>
                <w:szCs w:val="24"/>
              </w:rPr>
              <w:t>符合招标文件签字、盖章的要求</w:t>
            </w:r>
          </w:p>
        </w:tc>
      </w:tr>
      <w:tr w14:paraId="5D7D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28" w:type="dxa"/>
            <w:vMerge w:val="continue"/>
            <w:tcBorders>
              <w:left w:val="single" w:color="auto" w:sz="4" w:space="0"/>
              <w:right w:val="single" w:color="auto" w:sz="4" w:space="0"/>
            </w:tcBorders>
            <w:vAlign w:val="center"/>
          </w:tcPr>
          <w:p w14:paraId="06627A6A">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1D6843D2">
            <w:pPr>
              <w:autoSpaceDE w:val="0"/>
              <w:autoSpaceDN w:val="0"/>
              <w:adjustRightInd w:val="0"/>
              <w:spacing w:line="400" w:lineRule="exact"/>
              <w:jc w:val="center"/>
              <w:rPr>
                <w:rFonts w:ascii="宋体" w:hAnsi="宋体" w:cs="宋体"/>
                <w:kern w:val="0"/>
                <w:sz w:val="24"/>
                <w:szCs w:val="24"/>
              </w:rPr>
            </w:pPr>
            <w:r>
              <w:rPr>
                <w:rFonts w:hint="eastAsia" w:ascii="宋体" w:hAnsi="宋体" w:cs="宋体"/>
                <w:sz w:val="24"/>
                <w:szCs w:val="24"/>
              </w:rPr>
              <w:t>文件格式</w:t>
            </w:r>
          </w:p>
        </w:tc>
        <w:tc>
          <w:tcPr>
            <w:tcW w:w="6670" w:type="dxa"/>
            <w:tcBorders>
              <w:top w:val="single" w:color="auto" w:sz="4" w:space="0"/>
              <w:left w:val="single" w:color="auto" w:sz="4" w:space="0"/>
              <w:bottom w:val="single" w:color="auto" w:sz="4" w:space="0"/>
              <w:right w:val="single" w:color="auto" w:sz="4" w:space="0"/>
            </w:tcBorders>
            <w:vAlign w:val="center"/>
          </w:tcPr>
          <w:p w14:paraId="6D159361">
            <w:pPr>
              <w:autoSpaceDE w:val="0"/>
              <w:autoSpaceDN w:val="0"/>
              <w:adjustRightInd w:val="0"/>
              <w:rPr>
                <w:rFonts w:ascii="宋体" w:hAnsi="宋体" w:cs="宋体"/>
                <w:kern w:val="0"/>
                <w:sz w:val="24"/>
                <w:szCs w:val="24"/>
              </w:rPr>
            </w:pPr>
            <w:r>
              <w:rPr>
                <w:rFonts w:hint="eastAsia" w:ascii="宋体" w:hAnsi="宋体" w:cs="宋体"/>
                <w:sz w:val="24"/>
                <w:szCs w:val="24"/>
              </w:rPr>
              <w:t>符合 “第六章  投标文件格式”及招标文件的要求</w:t>
            </w:r>
          </w:p>
        </w:tc>
      </w:tr>
      <w:tr w14:paraId="547A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8" w:type="dxa"/>
            <w:vMerge w:val="continue"/>
            <w:tcBorders>
              <w:left w:val="single" w:color="auto" w:sz="4" w:space="0"/>
              <w:right w:val="single" w:color="auto" w:sz="4" w:space="0"/>
            </w:tcBorders>
            <w:vAlign w:val="center"/>
          </w:tcPr>
          <w:p w14:paraId="162CAA74">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4382D4E0">
            <w:pPr>
              <w:autoSpaceDE w:val="0"/>
              <w:autoSpaceDN w:val="0"/>
              <w:adjustRightInd w:val="0"/>
              <w:spacing w:line="400" w:lineRule="exact"/>
              <w:jc w:val="center"/>
              <w:rPr>
                <w:rFonts w:ascii="宋体" w:hAnsi="宋体" w:cs="宋体"/>
                <w:kern w:val="0"/>
                <w:sz w:val="24"/>
                <w:szCs w:val="24"/>
              </w:rPr>
            </w:pPr>
            <w:r>
              <w:rPr>
                <w:rFonts w:hint="eastAsia" w:ascii="宋体" w:hAnsi="宋体" w:cs="宋体"/>
                <w:sz w:val="24"/>
                <w:szCs w:val="24"/>
              </w:rPr>
              <w:t>报价唯一</w:t>
            </w:r>
          </w:p>
        </w:tc>
        <w:tc>
          <w:tcPr>
            <w:tcW w:w="6670" w:type="dxa"/>
            <w:tcBorders>
              <w:top w:val="single" w:color="auto" w:sz="4" w:space="0"/>
              <w:left w:val="single" w:color="auto" w:sz="4" w:space="0"/>
              <w:bottom w:val="single" w:color="auto" w:sz="4" w:space="0"/>
              <w:right w:val="single" w:color="auto" w:sz="4" w:space="0"/>
            </w:tcBorders>
            <w:vAlign w:val="center"/>
          </w:tcPr>
          <w:p w14:paraId="682A7A69">
            <w:pPr>
              <w:autoSpaceDE w:val="0"/>
              <w:autoSpaceDN w:val="0"/>
              <w:adjustRightInd w:val="0"/>
              <w:rPr>
                <w:rFonts w:ascii="宋体" w:hAnsi="宋体" w:cs="宋体"/>
                <w:kern w:val="0"/>
                <w:sz w:val="24"/>
                <w:szCs w:val="24"/>
              </w:rPr>
            </w:pPr>
            <w:r>
              <w:rPr>
                <w:rFonts w:hint="eastAsia" w:ascii="宋体" w:hAnsi="宋体" w:cs="宋体"/>
                <w:sz w:val="24"/>
                <w:szCs w:val="24"/>
              </w:rPr>
              <w:t>只能有一个有效报价且不超过最高限价</w:t>
            </w:r>
          </w:p>
        </w:tc>
      </w:tr>
      <w:tr w14:paraId="38C2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8" w:type="dxa"/>
            <w:vMerge w:val="restart"/>
            <w:tcBorders>
              <w:top w:val="single" w:color="auto" w:sz="4" w:space="0"/>
              <w:left w:val="single" w:color="auto" w:sz="4" w:space="0"/>
              <w:right w:val="single" w:color="auto" w:sz="4" w:space="0"/>
            </w:tcBorders>
            <w:vAlign w:val="center"/>
          </w:tcPr>
          <w:p w14:paraId="082FFB8C">
            <w:pPr>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资格评审标准（由采购人或采购人委托的代理机构  对投标单位进行评审）</w:t>
            </w:r>
          </w:p>
        </w:tc>
        <w:tc>
          <w:tcPr>
            <w:tcW w:w="2302" w:type="dxa"/>
            <w:tcBorders>
              <w:top w:val="single" w:color="auto" w:sz="4" w:space="0"/>
              <w:left w:val="single" w:color="auto" w:sz="4" w:space="0"/>
              <w:bottom w:val="single" w:color="auto" w:sz="4" w:space="0"/>
              <w:right w:val="single" w:color="auto" w:sz="4" w:space="0"/>
            </w:tcBorders>
            <w:vAlign w:val="center"/>
          </w:tcPr>
          <w:p w14:paraId="184DC524">
            <w:pPr>
              <w:autoSpaceDE w:val="0"/>
              <w:autoSpaceDN w:val="0"/>
              <w:adjustRightInd w:val="0"/>
              <w:spacing w:line="400" w:lineRule="exact"/>
              <w:jc w:val="center"/>
              <w:rPr>
                <w:rFonts w:ascii="宋体" w:hAnsi="宋体" w:cs="宋体"/>
                <w:sz w:val="24"/>
                <w:szCs w:val="24"/>
              </w:rPr>
            </w:pPr>
            <w:r>
              <w:rPr>
                <w:rFonts w:ascii="宋体" w:hAnsi="宋体" w:cs="宋体"/>
                <w:sz w:val="24"/>
                <w:szCs w:val="24"/>
              </w:rPr>
              <w:t>法定代表人身份证（或授权委托书及授权人身份证）</w:t>
            </w:r>
          </w:p>
        </w:tc>
        <w:tc>
          <w:tcPr>
            <w:tcW w:w="6670" w:type="dxa"/>
            <w:tcBorders>
              <w:top w:val="single" w:color="auto" w:sz="4" w:space="0"/>
              <w:left w:val="single" w:color="auto" w:sz="4" w:space="0"/>
              <w:bottom w:val="single" w:color="auto" w:sz="4" w:space="0"/>
              <w:right w:val="single" w:color="auto" w:sz="4" w:space="0"/>
            </w:tcBorders>
            <w:vAlign w:val="center"/>
          </w:tcPr>
          <w:p w14:paraId="2DFBA673">
            <w:pPr>
              <w:autoSpaceDE w:val="0"/>
              <w:autoSpaceDN w:val="0"/>
              <w:adjustRightInd w:val="0"/>
              <w:jc w:val="left"/>
              <w:rPr>
                <w:rFonts w:ascii="宋体" w:hAnsi="宋体" w:cs="宋体"/>
                <w:kern w:val="0"/>
                <w:sz w:val="24"/>
              </w:rPr>
            </w:pPr>
            <w:r>
              <w:rPr>
                <w:rFonts w:hint="eastAsia" w:ascii="宋体" w:hAnsi="宋体" w:cs="宋体"/>
                <w:bCs/>
                <w:sz w:val="24"/>
                <w:szCs w:val="24"/>
              </w:rPr>
              <w:t>法定代表人提供本人身份证（或代理人提供法人代表授权委托书及被授权人身份证）</w:t>
            </w:r>
          </w:p>
        </w:tc>
      </w:tr>
      <w:tr w14:paraId="79D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8" w:type="dxa"/>
            <w:vMerge w:val="continue"/>
            <w:tcBorders>
              <w:top w:val="single" w:color="auto" w:sz="4" w:space="0"/>
              <w:left w:val="single" w:color="auto" w:sz="4" w:space="0"/>
              <w:right w:val="single" w:color="auto" w:sz="4" w:space="0"/>
            </w:tcBorders>
            <w:vAlign w:val="center"/>
          </w:tcPr>
          <w:p w14:paraId="4B0663FC">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57F4473E">
            <w:pPr>
              <w:autoSpaceDE w:val="0"/>
              <w:autoSpaceDN w:val="0"/>
              <w:adjustRightInd w:val="0"/>
              <w:spacing w:line="400" w:lineRule="exact"/>
              <w:jc w:val="center"/>
              <w:rPr>
                <w:rFonts w:ascii="宋体" w:hAnsi="宋体" w:cs="宋体"/>
                <w:sz w:val="24"/>
                <w:szCs w:val="24"/>
              </w:rPr>
            </w:pPr>
            <w:r>
              <w:rPr>
                <w:rFonts w:hint="eastAsia" w:ascii="宋体" w:hAnsi="宋体"/>
                <w:bCs/>
                <w:sz w:val="24"/>
                <w:szCs w:val="24"/>
              </w:rPr>
              <w:t>符合《中华人民共和国政府采购法》第二十二条规定条件</w:t>
            </w:r>
          </w:p>
        </w:tc>
        <w:tc>
          <w:tcPr>
            <w:tcW w:w="6670" w:type="dxa"/>
            <w:tcBorders>
              <w:top w:val="single" w:color="auto" w:sz="4" w:space="0"/>
              <w:left w:val="single" w:color="auto" w:sz="4" w:space="0"/>
              <w:bottom w:val="single" w:color="auto" w:sz="4" w:space="0"/>
              <w:right w:val="single" w:color="auto" w:sz="4" w:space="0"/>
            </w:tcBorders>
            <w:vAlign w:val="center"/>
          </w:tcPr>
          <w:p w14:paraId="12E870A1">
            <w:pPr>
              <w:autoSpaceDE w:val="0"/>
              <w:autoSpaceDN w:val="0"/>
              <w:adjustRightInd w:val="0"/>
              <w:jc w:val="left"/>
              <w:rPr>
                <w:rFonts w:ascii="宋体" w:hAnsi="宋体" w:cs="宋体"/>
                <w:bCs/>
                <w:sz w:val="24"/>
                <w:szCs w:val="24"/>
              </w:rPr>
            </w:pPr>
            <w:r>
              <w:rPr>
                <w:rFonts w:hint="eastAsia" w:ascii="宋体" w:hAnsi="宋体"/>
                <w:bCs/>
                <w:sz w:val="24"/>
                <w:szCs w:val="24"/>
              </w:rPr>
              <w:t>供应商符合《中华人民共和国政府采购法》第二十二条规定条件（提供相关证明资料或承诺书）</w:t>
            </w:r>
          </w:p>
        </w:tc>
      </w:tr>
      <w:tr w14:paraId="56C1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8" w:type="dxa"/>
            <w:vMerge w:val="continue"/>
            <w:tcBorders>
              <w:top w:val="single" w:color="auto" w:sz="4" w:space="0"/>
              <w:left w:val="single" w:color="auto" w:sz="4" w:space="0"/>
              <w:right w:val="single" w:color="auto" w:sz="4" w:space="0"/>
            </w:tcBorders>
            <w:vAlign w:val="center"/>
          </w:tcPr>
          <w:p w14:paraId="16D2B88D">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783071C3">
            <w:pPr>
              <w:autoSpaceDE w:val="0"/>
              <w:autoSpaceDN w:val="0"/>
              <w:adjustRightInd w:val="0"/>
              <w:spacing w:line="400" w:lineRule="exact"/>
              <w:jc w:val="center"/>
              <w:rPr>
                <w:rFonts w:ascii="宋体" w:hAnsi="宋体"/>
                <w:bCs/>
                <w:sz w:val="24"/>
                <w:szCs w:val="24"/>
              </w:rPr>
            </w:pPr>
            <w:r>
              <w:rPr>
                <w:rFonts w:hint="eastAsia" w:ascii="宋体" w:hAnsi="宋体"/>
                <w:bCs/>
                <w:sz w:val="24"/>
                <w:szCs w:val="24"/>
              </w:rPr>
              <w:t>营业执照</w:t>
            </w:r>
          </w:p>
        </w:tc>
        <w:tc>
          <w:tcPr>
            <w:tcW w:w="6670" w:type="dxa"/>
            <w:tcBorders>
              <w:top w:val="single" w:color="auto" w:sz="4" w:space="0"/>
              <w:left w:val="single" w:color="auto" w:sz="4" w:space="0"/>
              <w:bottom w:val="single" w:color="auto" w:sz="4" w:space="0"/>
              <w:right w:val="single" w:color="auto" w:sz="4" w:space="0"/>
            </w:tcBorders>
            <w:vAlign w:val="center"/>
          </w:tcPr>
          <w:p w14:paraId="162950D2">
            <w:pPr>
              <w:autoSpaceDE w:val="0"/>
              <w:autoSpaceDN w:val="0"/>
              <w:adjustRightInd w:val="0"/>
              <w:jc w:val="left"/>
              <w:rPr>
                <w:rFonts w:ascii="宋体" w:hAnsi="宋体"/>
                <w:bCs/>
                <w:sz w:val="24"/>
                <w:szCs w:val="24"/>
              </w:rPr>
            </w:pPr>
            <w:r>
              <w:rPr>
                <w:rFonts w:hint="eastAsia" w:ascii="宋体" w:hAnsi="宋体"/>
                <w:sz w:val="24"/>
                <w:szCs w:val="24"/>
              </w:rPr>
              <w:t>投标供应商须具有独立法人资格，同时具有有效的营业执照、税务登记证、组织机构代码证或三证合一的营业执照</w:t>
            </w:r>
          </w:p>
        </w:tc>
      </w:tr>
      <w:tr w14:paraId="262B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28" w:type="dxa"/>
            <w:vMerge w:val="continue"/>
            <w:tcBorders>
              <w:left w:val="single" w:color="auto" w:sz="4" w:space="0"/>
              <w:right w:val="single" w:color="auto" w:sz="4" w:space="0"/>
            </w:tcBorders>
            <w:vAlign w:val="center"/>
          </w:tcPr>
          <w:p w14:paraId="3DBD3F1A">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01169161">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能力要求</w:t>
            </w:r>
          </w:p>
        </w:tc>
        <w:tc>
          <w:tcPr>
            <w:tcW w:w="6670" w:type="dxa"/>
            <w:tcBorders>
              <w:top w:val="single" w:color="auto" w:sz="4" w:space="0"/>
              <w:left w:val="single" w:color="auto" w:sz="4" w:space="0"/>
              <w:bottom w:val="single" w:color="auto" w:sz="4" w:space="0"/>
              <w:right w:val="single" w:color="auto" w:sz="4" w:space="0"/>
            </w:tcBorders>
            <w:vAlign w:val="center"/>
          </w:tcPr>
          <w:p w14:paraId="0AE77882">
            <w:pPr>
              <w:autoSpaceDE w:val="0"/>
              <w:autoSpaceDN w:val="0"/>
              <w:adjustRightInd w:val="0"/>
              <w:ind w:right="-61" w:rightChars="-29"/>
              <w:jc w:val="left"/>
              <w:rPr>
                <w:rFonts w:ascii="宋体" w:hAnsi="宋体" w:cs="宋体"/>
                <w:kern w:val="0"/>
                <w:sz w:val="24"/>
                <w:szCs w:val="28"/>
              </w:rPr>
            </w:pPr>
            <w:r>
              <w:rPr>
                <w:rFonts w:hint="eastAsia" w:ascii="宋体" w:hAnsi="宋体"/>
                <w:sz w:val="24"/>
                <w:szCs w:val="24"/>
              </w:rPr>
              <w:t>投标</w:t>
            </w:r>
            <w:r>
              <w:rPr>
                <w:rFonts w:hint="eastAsia" w:ascii="宋体" w:hAnsi="宋体" w:cs="宋体"/>
                <w:bCs/>
                <w:sz w:val="24"/>
                <w:szCs w:val="24"/>
              </w:rPr>
              <w:t>供应商应具有履行合同所必须的设备、人员和专业技术能力（承诺书格式自拟）</w:t>
            </w:r>
          </w:p>
        </w:tc>
      </w:tr>
      <w:tr w14:paraId="7705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8" w:type="dxa"/>
            <w:vMerge w:val="continue"/>
            <w:tcBorders>
              <w:left w:val="single" w:color="auto" w:sz="4" w:space="0"/>
              <w:right w:val="single" w:color="auto" w:sz="4" w:space="0"/>
            </w:tcBorders>
            <w:vAlign w:val="center"/>
          </w:tcPr>
          <w:p w14:paraId="6EAE2237">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2E546785">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无商业贿赂和不正当竞争行为</w:t>
            </w:r>
          </w:p>
        </w:tc>
        <w:tc>
          <w:tcPr>
            <w:tcW w:w="6670" w:type="dxa"/>
            <w:tcBorders>
              <w:top w:val="single" w:color="auto" w:sz="4" w:space="0"/>
              <w:left w:val="single" w:color="auto" w:sz="4" w:space="0"/>
              <w:bottom w:val="single" w:color="auto" w:sz="4" w:space="0"/>
              <w:right w:val="single" w:color="auto" w:sz="4" w:space="0"/>
            </w:tcBorders>
            <w:vAlign w:val="center"/>
          </w:tcPr>
          <w:p w14:paraId="15FA772E">
            <w:pPr>
              <w:autoSpaceDE w:val="0"/>
              <w:autoSpaceDN w:val="0"/>
              <w:adjustRightInd w:val="0"/>
              <w:ind w:right="-61" w:rightChars="-29"/>
              <w:jc w:val="left"/>
              <w:rPr>
                <w:rFonts w:ascii="宋体" w:hAnsi="宋体" w:cs="宋体"/>
                <w:bCs/>
                <w:sz w:val="24"/>
                <w:szCs w:val="24"/>
              </w:rPr>
            </w:pPr>
            <w:r>
              <w:rPr>
                <w:rFonts w:hint="eastAsia" w:ascii="宋体" w:hAnsi="宋体"/>
                <w:sz w:val="24"/>
                <w:szCs w:val="24"/>
              </w:rPr>
              <w:t>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tc>
      </w:tr>
      <w:tr w14:paraId="24A8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Merge w:val="continue"/>
            <w:tcBorders>
              <w:left w:val="single" w:color="auto" w:sz="4" w:space="0"/>
              <w:right w:val="single" w:color="auto" w:sz="4" w:space="0"/>
            </w:tcBorders>
            <w:vAlign w:val="center"/>
          </w:tcPr>
          <w:p w14:paraId="64C480EE">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78EE43C6">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无行贿犯罪记录</w:t>
            </w:r>
          </w:p>
        </w:tc>
        <w:tc>
          <w:tcPr>
            <w:tcW w:w="6670" w:type="dxa"/>
            <w:tcBorders>
              <w:top w:val="single" w:color="auto" w:sz="4" w:space="0"/>
              <w:left w:val="single" w:color="auto" w:sz="4" w:space="0"/>
              <w:bottom w:val="single" w:color="auto" w:sz="4" w:space="0"/>
              <w:right w:val="single" w:color="auto" w:sz="4" w:space="0"/>
            </w:tcBorders>
            <w:vAlign w:val="center"/>
          </w:tcPr>
          <w:p w14:paraId="4B2868E1">
            <w:pPr>
              <w:autoSpaceDE w:val="0"/>
              <w:autoSpaceDN w:val="0"/>
              <w:adjustRightInd w:val="0"/>
              <w:ind w:right="-61" w:rightChars="-29"/>
              <w:jc w:val="left"/>
              <w:rPr>
                <w:rFonts w:ascii="宋体" w:hAnsi="宋体" w:cs="宋体"/>
                <w:bCs/>
                <w:sz w:val="24"/>
                <w:szCs w:val="24"/>
              </w:rPr>
            </w:pPr>
            <w:r>
              <w:rPr>
                <w:rFonts w:hint="eastAsia" w:ascii="宋体" w:hAnsi="宋体"/>
                <w:sz w:val="24"/>
                <w:szCs w:val="24"/>
              </w:rPr>
              <w:t>提供投标供应商企业、法定代表人无行贿犯罪记录，在中国裁判文书网查询（提供公告后网页查询截图）或投标供应商自行承诺</w:t>
            </w:r>
          </w:p>
        </w:tc>
      </w:tr>
      <w:tr w14:paraId="1DCA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Merge w:val="continue"/>
            <w:tcBorders>
              <w:left w:val="single" w:color="auto" w:sz="4" w:space="0"/>
              <w:right w:val="single" w:color="auto" w:sz="4" w:space="0"/>
            </w:tcBorders>
            <w:vAlign w:val="center"/>
          </w:tcPr>
          <w:p w14:paraId="531CC0E8">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4BDBEC0A">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国家企业信用信息公示系统查询</w:t>
            </w:r>
          </w:p>
        </w:tc>
        <w:tc>
          <w:tcPr>
            <w:tcW w:w="6670" w:type="dxa"/>
            <w:tcBorders>
              <w:top w:val="single" w:color="auto" w:sz="4" w:space="0"/>
              <w:left w:val="single" w:color="auto" w:sz="4" w:space="0"/>
              <w:bottom w:val="single" w:color="auto" w:sz="4" w:space="0"/>
              <w:right w:val="single" w:color="auto" w:sz="4" w:space="0"/>
            </w:tcBorders>
            <w:vAlign w:val="center"/>
          </w:tcPr>
          <w:p w14:paraId="7CC2F05E">
            <w:pPr>
              <w:autoSpaceDE w:val="0"/>
              <w:autoSpaceDN w:val="0"/>
              <w:adjustRightInd w:val="0"/>
              <w:ind w:right="-61" w:rightChars="-29"/>
              <w:jc w:val="left"/>
              <w:rPr>
                <w:rFonts w:ascii="宋体" w:hAnsi="宋体"/>
                <w:sz w:val="24"/>
                <w:szCs w:val="24"/>
              </w:rPr>
            </w:pPr>
            <w:r>
              <w:rPr>
                <w:rFonts w:hint="eastAsia" w:ascii="宋体" w:hAnsi="宋体"/>
                <w:sz w:val="24"/>
                <w:szCs w:val="24"/>
              </w:rPr>
              <w:t>单位负责人为同一人或者存在控股、管理关系的不同单位，不得同时参加本项目政府采购活动（投标文件内附加盖供投标应商公章的“全国企业信用信息公示系统”中公示的公司信息、股东或投资人信息）</w:t>
            </w:r>
          </w:p>
        </w:tc>
      </w:tr>
      <w:tr w14:paraId="6957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28" w:type="dxa"/>
            <w:vMerge w:val="continue"/>
            <w:tcBorders>
              <w:left w:val="single" w:color="auto" w:sz="4" w:space="0"/>
              <w:right w:val="single" w:color="auto" w:sz="4" w:space="0"/>
            </w:tcBorders>
            <w:vAlign w:val="center"/>
          </w:tcPr>
          <w:p w14:paraId="6CF03AAD">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6F4DED94">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信用中国、中国政府采购网查询</w:t>
            </w:r>
          </w:p>
        </w:tc>
        <w:tc>
          <w:tcPr>
            <w:tcW w:w="6670" w:type="dxa"/>
            <w:tcBorders>
              <w:top w:val="single" w:color="auto" w:sz="4" w:space="0"/>
              <w:left w:val="single" w:color="auto" w:sz="4" w:space="0"/>
              <w:bottom w:val="single" w:color="auto" w:sz="4" w:space="0"/>
              <w:right w:val="single" w:color="auto" w:sz="4" w:space="0"/>
            </w:tcBorders>
            <w:vAlign w:val="center"/>
          </w:tcPr>
          <w:p w14:paraId="53C5DCF8">
            <w:pPr>
              <w:autoSpaceDE w:val="0"/>
              <w:autoSpaceDN w:val="0"/>
              <w:adjustRightInd w:val="0"/>
              <w:ind w:right="-61" w:rightChars="-29"/>
              <w:jc w:val="left"/>
              <w:rPr>
                <w:rFonts w:ascii="宋体" w:hAnsi="宋体" w:cs="宋体"/>
                <w:bCs/>
                <w:sz w:val="24"/>
                <w:szCs w:val="24"/>
              </w:rPr>
            </w:pPr>
            <w:r>
              <w:rPr>
                <w:rFonts w:hint="eastAsia" w:ascii="宋体" w:hAnsi="宋体"/>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tc>
      </w:tr>
      <w:tr w14:paraId="3666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left w:val="single" w:color="auto" w:sz="4" w:space="0"/>
              <w:right w:val="single" w:color="auto" w:sz="4" w:space="0"/>
            </w:tcBorders>
            <w:vAlign w:val="center"/>
          </w:tcPr>
          <w:p w14:paraId="7E7343C0">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4F71C596">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不接受联合体投标</w:t>
            </w:r>
          </w:p>
        </w:tc>
        <w:tc>
          <w:tcPr>
            <w:tcW w:w="6670" w:type="dxa"/>
            <w:tcBorders>
              <w:top w:val="single" w:color="auto" w:sz="4" w:space="0"/>
              <w:left w:val="single" w:color="auto" w:sz="4" w:space="0"/>
              <w:right w:val="single" w:color="auto" w:sz="4" w:space="0"/>
            </w:tcBorders>
            <w:vAlign w:val="center"/>
          </w:tcPr>
          <w:p w14:paraId="65BF6CB8">
            <w:pPr>
              <w:autoSpaceDE w:val="0"/>
              <w:autoSpaceDN w:val="0"/>
              <w:adjustRightInd w:val="0"/>
              <w:ind w:right="-61" w:rightChars="-29"/>
              <w:jc w:val="left"/>
              <w:rPr>
                <w:rFonts w:ascii="宋体" w:hAnsi="宋体" w:cs="宋体"/>
                <w:bCs/>
                <w:sz w:val="24"/>
                <w:szCs w:val="24"/>
              </w:rPr>
            </w:pPr>
            <w:r>
              <w:rPr>
                <w:rFonts w:hint="eastAsia" w:ascii="宋体" w:hAnsi="宋体" w:cs="宋体"/>
                <w:bCs/>
                <w:sz w:val="24"/>
                <w:szCs w:val="24"/>
              </w:rPr>
              <w:t>本次招标不接受联合体投标</w:t>
            </w:r>
          </w:p>
        </w:tc>
      </w:tr>
      <w:tr w14:paraId="4EE8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498BA279">
            <w:pPr>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实质性响应评审标准</w:t>
            </w:r>
          </w:p>
        </w:tc>
        <w:tc>
          <w:tcPr>
            <w:tcW w:w="2302" w:type="dxa"/>
            <w:tcBorders>
              <w:top w:val="single" w:color="auto" w:sz="4" w:space="0"/>
              <w:left w:val="single" w:color="auto" w:sz="4" w:space="0"/>
              <w:bottom w:val="single" w:color="auto" w:sz="4" w:space="0"/>
              <w:right w:val="single" w:color="auto" w:sz="4" w:space="0"/>
            </w:tcBorders>
            <w:vAlign w:val="center"/>
          </w:tcPr>
          <w:p w14:paraId="77CC58DC">
            <w:pPr>
              <w:autoSpaceDE w:val="0"/>
              <w:autoSpaceDN w:val="0"/>
              <w:adjustRightInd w:val="0"/>
              <w:spacing w:line="480" w:lineRule="exact"/>
              <w:jc w:val="center"/>
              <w:rPr>
                <w:rFonts w:ascii="宋体" w:hAnsi="宋体" w:cs="宋体"/>
                <w:sz w:val="24"/>
              </w:rPr>
            </w:pPr>
            <w:r>
              <w:rPr>
                <w:rFonts w:hint="eastAsia" w:ascii="宋体" w:hAnsi="宋体" w:cs="宋体"/>
                <w:sz w:val="24"/>
              </w:rPr>
              <w:t>交货期限</w:t>
            </w:r>
          </w:p>
        </w:tc>
        <w:tc>
          <w:tcPr>
            <w:tcW w:w="6670" w:type="dxa"/>
            <w:tcBorders>
              <w:top w:val="single" w:color="auto" w:sz="4" w:space="0"/>
              <w:left w:val="single" w:color="auto" w:sz="4" w:space="0"/>
              <w:bottom w:val="single" w:color="auto" w:sz="4" w:space="0"/>
              <w:right w:val="single" w:color="auto" w:sz="4" w:space="0"/>
            </w:tcBorders>
            <w:vAlign w:val="center"/>
          </w:tcPr>
          <w:p w14:paraId="3A04C3AF">
            <w:pPr>
              <w:autoSpaceDE w:val="0"/>
              <w:autoSpaceDN w:val="0"/>
              <w:adjustRightInd w:val="0"/>
              <w:spacing w:line="400" w:lineRule="exact"/>
              <w:jc w:val="center"/>
              <w:rPr>
                <w:rFonts w:ascii="宋体" w:hAnsi="宋体" w:cs="宋体"/>
                <w:kern w:val="0"/>
                <w:sz w:val="24"/>
              </w:rPr>
            </w:pPr>
            <w:r>
              <w:rPr>
                <w:rFonts w:hint="eastAsia" w:ascii="宋体" w:hAnsi="宋体"/>
                <w:sz w:val="24"/>
                <w:szCs w:val="24"/>
              </w:rPr>
              <w:t>自签订合同后60日历天内完成供货、安装及调试</w:t>
            </w:r>
          </w:p>
        </w:tc>
      </w:tr>
      <w:tr w14:paraId="3B23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433E3CA6">
            <w:pPr>
              <w:spacing w:line="480" w:lineRule="exact"/>
              <w:rPr>
                <w:rFonts w:ascii="宋体" w:hAnsi="宋体" w:cs="宋体"/>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3FE2ED7C">
            <w:pPr>
              <w:autoSpaceDE w:val="0"/>
              <w:autoSpaceDN w:val="0"/>
              <w:adjustRightInd w:val="0"/>
              <w:spacing w:line="480" w:lineRule="exact"/>
              <w:jc w:val="center"/>
              <w:rPr>
                <w:rFonts w:ascii="宋体" w:hAnsi="宋体" w:cs="宋体"/>
                <w:sz w:val="24"/>
              </w:rPr>
            </w:pPr>
            <w:r>
              <w:rPr>
                <w:rFonts w:hint="eastAsia" w:ascii="宋体" w:hAnsi="宋体" w:cs="宋体"/>
                <w:kern w:val="0"/>
                <w:sz w:val="24"/>
              </w:rPr>
              <w:t>质量要求</w:t>
            </w:r>
          </w:p>
        </w:tc>
        <w:tc>
          <w:tcPr>
            <w:tcW w:w="6670" w:type="dxa"/>
            <w:tcBorders>
              <w:top w:val="single" w:color="auto" w:sz="4" w:space="0"/>
              <w:left w:val="single" w:color="auto" w:sz="4" w:space="0"/>
              <w:bottom w:val="single" w:color="auto" w:sz="4" w:space="0"/>
              <w:right w:val="single" w:color="auto" w:sz="4" w:space="0"/>
            </w:tcBorders>
            <w:vAlign w:val="center"/>
          </w:tcPr>
          <w:p w14:paraId="64C045C1">
            <w:pPr>
              <w:pStyle w:val="11"/>
              <w:widowControl/>
              <w:spacing w:line="480" w:lineRule="exact"/>
              <w:jc w:val="center"/>
              <w:rPr>
                <w:rFonts w:ascii="宋体" w:hAnsi="宋体" w:cs="宋体"/>
                <w:sz w:val="24"/>
                <w:szCs w:val="20"/>
              </w:rPr>
            </w:pPr>
            <w:r>
              <w:rPr>
                <w:rFonts w:hint="eastAsia" w:ascii="宋体" w:hAnsi="宋体" w:cs="宋体"/>
                <w:sz w:val="24"/>
              </w:rPr>
              <w:t>符合国家或行业规定的合格标准</w:t>
            </w:r>
          </w:p>
        </w:tc>
      </w:tr>
      <w:tr w14:paraId="4DB8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42C5CAE0">
            <w:pPr>
              <w:spacing w:line="480" w:lineRule="exact"/>
              <w:rPr>
                <w:rFonts w:ascii="宋体" w:hAnsi="宋体" w:cs="宋体"/>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62F008BC">
            <w:pPr>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质保期</w:t>
            </w:r>
          </w:p>
        </w:tc>
        <w:tc>
          <w:tcPr>
            <w:tcW w:w="6670" w:type="dxa"/>
            <w:tcBorders>
              <w:top w:val="single" w:color="auto" w:sz="4" w:space="0"/>
              <w:left w:val="single" w:color="auto" w:sz="4" w:space="0"/>
              <w:bottom w:val="single" w:color="auto" w:sz="4" w:space="0"/>
              <w:right w:val="single" w:color="auto" w:sz="4" w:space="0"/>
            </w:tcBorders>
            <w:vAlign w:val="center"/>
          </w:tcPr>
          <w:p w14:paraId="6C871650">
            <w:pPr>
              <w:pStyle w:val="11"/>
              <w:widowControl/>
              <w:spacing w:line="480" w:lineRule="exact"/>
              <w:jc w:val="center"/>
              <w:rPr>
                <w:rFonts w:ascii="宋体" w:hAnsi="宋体" w:cs="宋体"/>
                <w:sz w:val="24"/>
              </w:rPr>
            </w:pPr>
            <w:r>
              <w:rPr>
                <w:rFonts w:hint="eastAsia" w:ascii="宋体" w:hAnsi="宋体" w:cs="宋体"/>
                <w:sz w:val="24"/>
              </w:rPr>
              <w:t>自验收合格之日起，纯电动车整车质保三年，电池电机电控质保八年，负责首年保险和上牌照；中转站压缩设备、中转站除臭设备质保两年。</w:t>
            </w:r>
          </w:p>
        </w:tc>
      </w:tr>
      <w:tr w14:paraId="4139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56CC8EAD">
            <w:pPr>
              <w:spacing w:line="480" w:lineRule="exact"/>
              <w:rPr>
                <w:rFonts w:ascii="宋体" w:hAnsi="宋体" w:cs="宋体"/>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1649ED4E">
            <w:pPr>
              <w:autoSpaceDE w:val="0"/>
              <w:autoSpaceDN w:val="0"/>
              <w:adjustRightInd w:val="0"/>
              <w:spacing w:line="480" w:lineRule="exact"/>
              <w:jc w:val="center"/>
              <w:rPr>
                <w:rFonts w:ascii="宋体" w:hAnsi="宋体" w:cs="宋体"/>
                <w:sz w:val="24"/>
              </w:rPr>
            </w:pPr>
            <w:r>
              <w:rPr>
                <w:rFonts w:hint="eastAsia" w:ascii="宋体" w:hAnsi="宋体" w:cs="宋体"/>
                <w:sz w:val="24"/>
              </w:rPr>
              <w:t>投标有效期</w:t>
            </w:r>
          </w:p>
        </w:tc>
        <w:tc>
          <w:tcPr>
            <w:tcW w:w="6670" w:type="dxa"/>
            <w:tcBorders>
              <w:top w:val="single" w:color="auto" w:sz="4" w:space="0"/>
              <w:left w:val="single" w:color="auto" w:sz="4" w:space="0"/>
              <w:bottom w:val="single" w:color="auto" w:sz="4" w:space="0"/>
              <w:right w:val="single" w:color="auto" w:sz="4" w:space="0"/>
            </w:tcBorders>
            <w:vAlign w:val="center"/>
          </w:tcPr>
          <w:p w14:paraId="06952BC8">
            <w:pPr>
              <w:autoSpaceDE w:val="0"/>
              <w:autoSpaceDN w:val="0"/>
              <w:adjustRightInd w:val="0"/>
              <w:spacing w:line="480" w:lineRule="exact"/>
              <w:jc w:val="center"/>
              <w:rPr>
                <w:rFonts w:ascii="宋体" w:hAnsi="宋体" w:cs="宋体"/>
                <w:kern w:val="0"/>
                <w:sz w:val="24"/>
              </w:rPr>
            </w:pPr>
            <w:r>
              <w:rPr>
                <w:rFonts w:hint="eastAsia" w:ascii="宋体" w:hAnsi="宋体" w:cs="宋体"/>
                <w:sz w:val="24"/>
                <w:szCs w:val="24"/>
              </w:rPr>
              <w:t>从投标截止之日起</w:t>
            </w:r>
            <w:r>
              <w:rPr>
                <w:rFonts w:ascii="宋体" w:hAnsi="宋体" w:cs="宋体"/>
                <w:sz w:val="24"/>
                <w:szCs w:val="24"/>
              </w:rPr>
              <w:t>60</w:t>
            </w:r>
            <w:r>
              <w:rPr>
                <w:rFonts w:hint="eastAsia" w:ascii="宋体" w:hAnsi="宋体" w:cs="宋体"/>
                <w:sz w:val="24"/>
                <w:szCs w:val="24"/>
              </w:rPr>
              <w:t>日历天</w:t>
            </w:r>
          </w:p>
        </w:tc>
      </w:tr>
      <w:tr w14:paraId="7670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F11BB4B">
            <w:pPr>
              <w:spacing w:line="480" w:lineRule="exact"/>
              <w:rPr>
                <w:rFonts w:ascii="宋体" w:hAnsi="宋体" w:cs="宋体"/>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5AD685A6">
            <w:pPr>
              <w:autoSpaceDE w:val="0"/>
              <w:autoSpaceDN w:val="0"/>
              <w:adjustRightInd w:val="0"/>
              <w:spacing w:line="480" w:lineRule="exact"/>
              <w:jc w:val="center"/>
              <w:rPr>
                <w:rFonts w:ascii="宋体" w:hAnsi="宋体" w:cs="宋体"/>
                <w:sz w:val="24"/>
              </w:rPr>
            </w:pPr>
            <w:r>
              <w:rPr>
                <w:rFonts w:hint="eastAsia" w:ascii="宋体" w:hAnsi="宋体" w:cs="宋体"/>
                <w:sz w:val="24"/>
              </w:rPr>
              <w:t>其他响应性</w:t>
            </w:r>
          </w:p>
        </w:tc>
        <w:tc>
          <w:tcPr>
            <w:tcW w:w="6670" w:type="dxa"/>
            <w:tcBorders>
              <w:top w:val="single" w:color="auto" w:sz="4" w:space="0"/>
              <w:left w:val="single" w:color="auto" w:sz="4" w:space="0"/>
              <w:bottom w:val="single" w:color="auto" w:sz="4" w:space="0"/>
              <w:right w:val="single" w:color="auto" w:sz="4" w:space="0"/>
            </w:tcBorders>
            <w:vAlign w:val="center"/>
          </w:tcPr>
          <w:p w14:paraId="06E2ACDF">
            <w:pPr>
              <w:autoSpaceDE w:val="0"/>
              <w:autoSpaceDN w:val="0"/>
              <w:adjustRightInd w:val="0"/>
              <w:spacing w:line="480" w:lineRule="exact"/>
              <w:jc w:val="center"/>
              <w:rPr>
                <w:rFonts w:ascii="宋体" w:hAnsi="宋体" w:cs="宋体"/>
                <w:sz w:val="24"/>
              </w:rPr>
            </w:pPr>
            <w:r>
              <w:rPr>
                <w:rFonts w:hint="eastAsia" w:ascii="宋体" w:hAnsi="宋体" w:cs="宋体"/>
                <w:sz w:val="24"/>
              </w:rPr>
              <w:t>满足招标文件的其他实质性要求</w:t>
            </w:r>
          </w:p>
        </w:tc>
      </w:tr>
    </w:tbl>
    <w:p w14:paraId="6E55BEDE">
      <w:pPr>
        <w:adjustRightInd w:val="0"/>
        <w:snapToGrid w:val="0"/>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4. </w:t>
      </w:r>
      <w:r>
        <w:rPr>
          <w:rFonts w:hint="eastAsia" w:cs="宋体" w:asciiTheme="minorEastAsia" w:hAnsiTheme="minorEastAsia" w:eastAsiaTheme="minorEastAsia"/>
          <w:sz w:val="24"/>
          <w:szCs w:val="24"/>
        </w:rPr>
        <w:t>本项目评标方法采用综合评分法。</w:t>
      </w:r>
    </w:p>
    <w:p w14:paraId="1C2E8E30">
      <w:pPr>
        <w:adjustRightInd w:val="0"/>
        <w:snapToGrid w:val="0"/>
        <w:spacing w:line="360" w:lineRule="auto"/>
        <w:jc w:val="left"/>
        <w:rPr>
          <w:rFonts w:cs="宋体" w:asciiTheme="minorEastAsia" w:hAnsiTheme="minorEastAsia" w:eastAsiaTheme="minorEastAsia"/>
          <w:b/>
          <w:bCs/>
          <w:sz w:val="24"/>
        </w:rPr>
      </w:pPr>
      <w:r>
        <w:rPr>
          <w:rFonts w:hint="eastAsia" w:cs="宋体" w:asciiTheme="minorEastAsia" w:hAnsiTheme="minorEastAsia" w:eastAsiaTheme="minorEastAsia"/>
          <w:sz w:val="24"/>
          <w:szCs w:val="24"/>
        </w:rPr>
        <w:t>4.1、综合评分法，是指投标文件满足招标文件初步审查要求且按照评审因素的量化指标评审得分最高的投标供应商为中标候选人的评标方法。</w:t>
      </w:r>
    </w:p>
    <w:tbl>
      <w:tblPr>
        <w:tblStyle w:val="22"/>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413"/>
        <w:gridCol w:w="1617"/>
        <w:gridCol w:w="6143"/>
      </w:tblGrid>
      <w:tr w14:paraId="409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dxa"/>
            <w:vAlign w:val="center"/>
          </w:tcPr>
          <w:p w14:paraId="72827534">
            <w:pPr>
              <w:rPr>
                <w:rFonts w:ascii="宋体" w:hAnsi="宋体" w:cs="宋体"/>
                <w:b/>
                <w:sz w:val="24"/>
                <w:szCs w:val="24"/>
              </w:rPr>
            </w:pPr>
            <w:r>
              <w:rPr>
                <w:rFonts w:hint="eastAsia" w:ascii="宋体" w:hAnsi="宋体" w:cs="宋体"/>
                <w:b/>
                <w:sz w:val="24"/>
                <w:szCs w:val="24"/>
              </w:rPr>
              <w:t>序号</w:t>
            </w:r>
          </w:p>
        </w:tc>
        <w:tc>
          <w:tcPr>
            <w:tcW w:w="1413" w:type="dxa"/>
            <w:vAlign w:val="center"/>
          </w:tcPr>
          <w:p w14:paraId="33F9BCFC">
            <w:pPr>
              <w:jc w:val="center"/>
              <w:rPr>
                <w:rFonts w:ascii="宋体" w:hAnsi="宋体" w:cs="宋体"/>
                <w:b/>
                <w:sz w:val="24"/>
                <w:szCs w:val="24"/>
              </w:rPr>
            </w:pPr>
            <w:r>
              <w:rPr>
                <w:rFonts w:hint="eastAsia" w:ascii="宋体" w:hAnsi="宋体" w:cs="宋体"/>
                <w:b/>
                <w:sz w:val="24"/>
                <w:szCs w:val="24"/>
              </w:rPr>
              <w:t>条款号</w:t>
            </w:r>
          </w:p>
        </w:tc>
        <w:tc>
          <w:tcPr>
            <w:tcW w:w="7760" w:type="dxa"/>
            <w:gridSpan w:val="2"/>
            <w:vAlign w:val="center"/>
          </w:tcPr>
          <w:p w14:paraId="1A1E146B">
            <w:pPr>
              <w:jc w:val="center"/>
              <w:rPr>
                <w:rFonts w:ascii="宋体" w:hAnsi="宋体" w:cs="宋体"/>
                <w:b/>
                <w:sz w:val="24"/>
                <w:szCs w:val="24"/>
              </w:rPr>
            </w:pPr>
            <w:r>
              <w:rPr>
                <w:rFonts w:hint="eastAsia" w:ascii="宋体" w:hAnsi="宋体" w:cs="宋体"/>
                <w:b/>
                <w:w w:val="99"/>
                <w:sz w:val="24"/>
                <w:szCs w:val="24"/>
              </w:rPr>
              <w:t>评分因素</w:t>
            </w:r>
          </w:p>
        </w:tc>
      </w:tr>
      <w:tr w14:paraId="0003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63" w:type="dxa"/>
            <w:vMerge w:val="restart"/>
            <w:vAlign w:val="center"/>
          </w:tcPr>
          <w:p w14:paraId="5FE33334">
            <w:pPr>
              <w:ind w:left="19" w:hanging="19" w:hangingChars="8"/>
              <w:jc w:val="center"/>
              <w:rPr>
                <w:rFonts w:ascii="宋体" w:hAnsi="宋体" w:cs="宋体"/>
                <w:b/>
                <w:sz w:val="24"/>
                <w:szCs w:val="24"/>
              </w:rPr>
            </w:pPr>
            <w:r>
              <w:rPr>
                <w:rFonts w:hint="eastAsia" w:ascii="宋体" w:hAnsi="宋体" w:cs="宋体"/>
                <w:b/>
                <w:sz w:val="24"/>
                <w:szCs w:val="24"/>
              </w:rPr>
              <w:t>1</w:t>
            </w:r>
          </w:p>
        </w:tc>
        <w:tc>
          <w:tcPr>
            <w:tcW w:w="1413" w:type="dxa"/>
            <w:vAlign w:val="center"/>
          </w:tcPr>
          <w:p w14:paraId="2011DB19">
            <w:pPr>
              <w:pStyle w:val="14"/>
              <w:spacing w:line="400" w:lineRule="exact"/>
              <w:ind w:firstLine="120" w:firstLineChars="50"/>
              <w:jc w:val="center"/>
              <w:rPr>
                <w:rFonts w:hAnsi="宋体" w:cs="宋体"/>
                <w:sz w:val="24"/>
              </w:rPr>
            </w:pPr>
            <w:r>
              <w:rPr>
                <w:rFonts w:hint="eastAsia" w:hAnsi="宋体" w:cs="宋体"/>
                <w:sz w:val="24"/>
              </w:rPr>
              <w:t>分值构成</w:t>
            </w:r>
          </w:p>
          <w:p w14:paraId="60914873">
            <w:pPr>
              <w:pStyle w:val="14"/>
              <w:spacing w:line="400" w:lineRule="exact"/>
              <w:jc w:val="center"/>
              <w:rPr>
                <w:rFonts w:hAnsi="宋体" w:cs="宋体"/>
                <w:snapToGrid w:val="0"/>
                <w:sz w:val="24"/>
                <w:szCs w:val="24"/>
              </w:rPr>
            </w:pPr>
            <w:r>
              <w:rPr>
                <w:rFonts w:hint="eastAsia" w:hAnsi="宋体" w:cs="宋体"/>
                <w:sz w:val="24"/>
              </w:rPr>
              <w:t>(总分100分)</w:t>
            </w:r>
          </w:p>
        </w:tc>
        <w:tc>
          <w:tcPr>
            <w:tcW w:w="7760" w:type="dxa"/>
            <w:gridSpan w:val="2"/>
            <w:vAlign w:val="center"/>
          </w:tcPr>
          <w:p w14:paraId="4AB55EA1">
            <w:pPr>
              <w:pStyle w:val="14"/>
              <w:spacing w:line="276" w:lineRule="auto"/>
              <w:ind w:firstLine="360" w:firstLineChars="150"/>
              <w:rPr>
                <w:rFonts w:hAnsi="宋体" w:cs="宋体"/>
                <w:bCs/>
                <w:sz w:val="24"/>
              </w:rPr>
            </w:pPr>
            <w:r>
              <w:rPr>
                <w:rFonts w:hint="eastAsia" w:hAnsi="宋体" w:cs="宋体"/>
                <w:bCs/>
                <w:sz w:val="24"/>
              </w:rPr>
              <w:t>投标报价：30分</w:t>
            </w:r>
          </w:p>
          <w:p w14:paraId="4478CCF5">
            <w:pPr>
              <w:pStyle w:val="14"/>
              <w:spacing w:line="276" w:lineRule="auto"/>
              <w:ind w:firstLine="360" w:firstLineChars="150"/>
              <w:rPr>
                <w:rFonts w:hAnsi="宋体" w:cs="宋体"/>
                <w:bCs/>
                <w:sz w:val="24"/>
              </w:rPr>
            </w:pPr>
            <w:r>
              <w:rPr>
                <w:rFonts w:hint="eastAsia" w:hAnsi="宋体" w:cs="宋体"/>
                <w:bCs/>
                <w:sz w:val="24"/>
              </w:rPr>
              <w:t>技术评分：</w:t>
            </w:r>
            <w:r>
              <w:rPr>
                <w:rFonts w:hAnsi="宋体" w:cs="宋体"/>
                <w:bCs/>
                <w:sz w:val="24"/>
              </w:rPr>
              <w:t>50</w:t>
            </w:r>
            <w:r>
              <w:rPr>
                <w:rFonts w:hint="eastAsia" w:hAnsi="宋体" w:cs="宋体"/>
                <w:bCs/>
                <w:sz w:val="24"/>
              </w:rPr>
              <w:t>分</w:t>
            </w:r>
          </w:p>
          <w:p w14:paraId="3E6266F3">
            <w:pPr>
              <w:pStyle w:val="14"/>
              <w:spacing w:line="276" w:lineRule="auto"/>
              <w:ind w:firstLine="360" w:firstLineChars="150"/>
              <w:jc w:val="left"/>
              <w:rPr>
                <w:rFonts w:hAnsi="宋体" w:cs="宋体"/>
                <w:sz w:val="24"/>
                <w:szCs w:val="24"/>
              </w:rPr>
            </w:pPr>
            <w:r>
              <w:rPr>
                <w:rFonts w:hint="eastAsia" w:hAnsi="宋体" w:cs="宋体"/>
                <w:bCs/>
                <w:sz w:val="24"/>
              </w:rPr>
              <w:t>商务评分：</w:t>
            </w:r>
            <w:r>
              <w:rPr>
                <w:rFonts w:hAnsi="宋体" w:cs="宋体"/>
                <w:bCs/>
                <w:sz w:val="24"/>
              </w:rPr>
              <w:t>20</w:t>
            </w:r>
            <w:r>
              <w:rPr>
                <w:rFonts w:hint="eastAsia" w:hAnsi="宋体" w:cs="宋体"/>
                <w:bCs/>
                <w:sz w:val="24"/>
              </w:rPr>
              <w:t>分</w:t>
            </w:r>
          </w:p>
        </w:tc>
      </w:tr>
      <w:tr w14:paraId="52A3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63" w:type="dxa"/>
            <w:vMerge w:val="continue"/>
            <w:vAlign w:val="center"/>
          </w:tcPr>
          <w:p w14:paraId="2D408FC1">
            <w:pPr>
              <w:ind w:left="19" w:hanging="19" w:hangingChars="8"/>
              <w:jc w:val="center"/>
              <w:rPr>
                <w:rFonts w:ascii="宋体" w:hAnsi="宋体" w:cs="宋体"/>
                <w:b/>
                <w:sz w:val="24"/>
                <w:szCs w:val="24"/>
              </w:rPr>
            </w:pPr>
          </w:p>
        </w:tc>
        <w:tc>
          <w:tcPr>
            <w:tcW w:w="1413" w:type="dxa"/>
            <w:vAlign w:val="center"/>
          </w:tcPr>
          <w:p w14:paraId="78977AF7">
            <w:pPr>
              <w:pStyle w:val="14"/>
              <w:spacing w:line="400" w:lineRule="exact"/>
              <w:jc w:val="center"/>
              <w:rPr>
                <w:rFonts w:hAnsi="宋体" w:cs="宋体"/>
                <w:sz w:val="24"/>
              </w:rPr>
            </w:pPr>
            <w:r>
              <w:rPr>
                <w:rFonts w:hint="eastAsia" w:hAnsi="宋体" w:cs="宋体"/>
                <w:sz w:val="24"/>
              </w:rPr>
              <w:t>综合得分</w:t>
            </w:r>
          </w:p>
          <w:p w14:paraId="255F661B">
            <w:pPr>
              <w:pStyle w:val="14"/>
              <w:spacing w:line="400" w:lineRule="exact"/>
              <w:jc w:val="center"/>
              <w:rPr>
                <w:rFonts w:hAnsi="宋体" w:cs="宋体"/>
                <w:sz w:val="24"/>
              </w:rPr>
            </w:pPr>
            <w:r>
              <w:rPr>
                <w:rFonts w:hint="eastAsia" w:hAnsi="宋体" w:cs="宋体"/>
                <w:sz w:val="24"/>
              </w:rPr>
              <w:t>按公式计算</w:t>
            </w:r>
          </w:p>
        </w:tc>
        <w:tc>
          <w:tcPr>
            <w:tcW w:w="7760" w:type="dxa"/>
            <w:gridSpan w:val="2"/>
            <w:vAlign w:val="center"/>
          </w:tcPr>
          <w:p w14:paraId="6F3CC6B8">
            <w:pPr>
              <w:pStyle w:val="14"/>
              <w:spacing w:line="400" w:lineRule="exact"/>
              <w:ind w:firstLine="240" w:firstLineChars="100"/>
              <w:rPr>
                <w:rFonts w:hAnsi="宋体" w:cs="宋体"/>
                <w:sz w:val="24"/>
              </w:rPr>
            </w:pPr>
            <w:r>
              <w:rPr>
                <w:rFonts w:hint="eastAsia" w:hAnsi="宋体" w:cs="宋体"/>
                <w:sz w:val="24"/>
              </w:rPr>
              <w:t>综合得分=投标报价得分＋技术得分＋商务得分；</w:t>
            </w:r>
          </w:p>
          <w:p w14:paraId="4D767959">
            <w:pPr>
              <w:pStyle w:val="14"/>
              <w:spacing w:line="400" w:lineRule="exact"/>
              <w:ind w:firstLine="240" w:firstLineChars="100"/>
              <w:rPr>
                <w:rFonts w:hAnsi="宋体" w:cs="宋体"/>
                <w:sz w:val="24"/>
              </w:rPr>
            </w:pPr>
            <w:r>
              <w:rPr>
                <w:rFonts w:hint="eastAsia" w:hAnsi="宋体" w:cs="宋体"/>
                <w:sz w:val="24"/>
              </w:rPr>
              <w:t>投标供应商综合得分按下列公式计算（计算分值均保留两位小数）；</w:t>
            </w:r>
          </w:p>
        </w:tc>
      </w:tr>
      <w:tr w14:paraId="3591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3176AECA">
            <w:pPr>
              <w:ind w:left="19" w:hanging="19" w:hangingChars="8"/>
              <w:jc w:val="center"/>
              <w:rPr>
                <w:rFonts w:ascii="宋体" w:hAnsi="宋体" w:cs="宋体"/>
                <w:b/>
                <w:sz w:val="24"/>
                <w:szCs w:val="24"/>
              </w:rPr>
            </w:pPr>
            <w:r>
              <w:rPr>
                <w:rFonts w:hint="eastAsia" w:ascii="宋体" w:hAnsi="宋体" w:cs="宋体"/>
                <w:b/>
                <w:sz w:val="24"/>
                <w:szCs w:val="24"/>
              </w:rPr>
              <w:t>2</w:t>
            </w:r>
          </w:p>
        </w:tc>
        <w:tc>
          <w:tcPr>
            <w:tcW w:w="1413" w:type="dxa"/>
            <w:vAlign w:val="center"/>
          </w:tcPr>
          <w:p w14:paraId="70682ADC">
            <w:pPr>
              <w:ind w:firstLine="1"/>
              <w:jc w:val="center"/>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报价分</w:t>
            </w:r>
          </w:p>
          <w:p w14:paraId="24F536F7">
            <w:pPr>
              <w:ind w:firstLine="1"/>
              <w:jc w:val="center"/>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30分</w:t>
            </w:r>
          </w:p>
        </w:tc>
        <w:tc>
          <w:tcPr>
            <w:tcW w:w="7760" w:type="dxa"/>
            <w:gridSpan w:val="2"/>
            <w:vAlign w:val="center"/>
          </w:tcPr>
          <w:p w14:paraId="61696BD3">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满足招标文件要求且投标价格最低的有效投标供应商投标报价为评标基准价，其报价得分为满分。其他投标供应商的报价得分统一按照下列公式计算：投标报价得分=(评标基准价／投标报价)×30（小数点后保留 2 位小数）</w:t>
            </w:r>
          </w:p>
          <w:p w14:paraId="77ABA1B3">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1.有效投标供应商是指通过初步审查的投标供应商；</w:t>
            </w:r>
          </w:p>
          <w:p w14:paraId="1AFA81C5">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2.投标供应商的投标总报价应包含：设备价、备品备件、运至合同指定地点的运输、装卸、保险、安装调试、技术培训及各种税费等；</w:t>
            </w:r>
          </w:p>
          <w:p w14:paraId="47EE4C15">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3.评标委员会发现投标供应商的报价明显低于其他投标报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作废标处理。</w:t>
            </w:r>
          </w:p>
          <w:p w14:paraId="3327463B">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3.价格扣除：根据三财购（2022）9号《关于进一步加大政府采购支持中小企业发展有关事项的通知》的规定，本项目对小微型企业制造的产品价格给予20%的价格扣除优惠，对于中型企业产品的价格不予扣除。</w:t>
            </w:r>
          </w:p>
          <w:p w14:paraId="66621F35">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对于监狱企业、残疾人福利性单位，视同为小型、微型企业，其投标产品给予20%的扣除。投标供应商提供产品为节能、环保产品的，产品报价给与3%的扣除。</w:t>
            </w:r>
          </w:p>
          <w:p w14:paraId="66B5E715">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同一供应商，中小微企业产品、监狱企业产品、残疾人福利性单位产品的价格扣除优惠只享受一次，不得重复享受。</w:t>
            </w:r>
          </w:p>
        </w:tc>
      </w:tr>
      <w:tr w14:paraId="24D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restart"/>
            <w:vAlign w:val="center"/>
          </w:tcPr>
          <w:p w14:paraId="07143B72">
            <w:pPr>
              <w:ind w:left="19" w:hanging="19" w:hangingChars="8"/>
              <w:jc w:val="center"/>
              <w:rPr>
                <w:rFonts w:ascii="宋体" w:hAnsi="宋体" w:cs="宋体"/>
                <w:b/>
                <w:sz w:val="24"/>
                <w:szCs w:val="24"/>
              </w:rPr>
            </w:pPr>
            <w:r>
              <w:rPr>
                <w:rFonts w:hint="eastAsia" w:ascii="宋体" w:hAnsi="宋体" w:cs="宋体"/>
                <w:b/>
                <w:sz w:val="24"/>
                <w:szCs w:val="24"/>
              </w:rPr>
              <w:t>3</w:t>
            </w:r>
          </w:p>
        </w:tc>
        <w:tc>
          <w:tcPr>
            <w:tcW w:w="1413" w:type="dxa"/>
            <w:vMerge w:val="restart"/>
            <w:vAlign w:val="center"/>
          </w:tcPr>
          <w:p w14:paraId="7D768F69">
            <w:pPr>
              <w:pStyle w:val="45"/>
              <w:spacing w:line="440" w:lineRule="exact"/>
              <w:rPr>
                <w:rFonts w:hAnsi="宋体"/>
                <w:color w:val="auto"/>
              </w:rPr>
            </w:pPr>
            <w:r>
              <w:rPr>
                <w:rFonts w:hint="eastAsia" w:hAnsi="宋体"/>
                <w:color w:val="auto"/>
              </w:rPr>
              <w:t>技术分</w:t>
            </w:r>
          </w:p>
          <w:p w14:paraId="736BDAF1">
            <w:pPr>
              <w:pStyle w:val="45"/>
              <w:spacing w:line="440" w:lineRule="exact"/>
              <w:rPr>
                <w:rFonts w:hAnsi="宋体"/>
                <w:color w:val="auto"/>
              </w:rPr>
            </w:pPr>
            <w:r>
              <w:rPr>
                <w:rFonts w:hint="eastAsia" w:hAnsi="宋体"/>
                <w:color w:val="auto"/>
              </w:rPr>
              <w:t>（50分）</w:t>
            </w:r>
          </w:p>
        </w:tc>
        <w:tc>
          <w:tcPr>
            <w:tcW w:w="1617" w:type="dxa"/>
            <w:vAlign w:val="center"/>
          </w:tcPr>
          <w:p w14:paraId="5A1EEB47">
            <w:pPr>
              <w:pStyle w:val="45"/>
              <w:spacing w:line="440" w:lineRule="exact"/>
              <w:rPr>
                <w:rFonts w:hAnsi="宋体"/>
              </w:rPr>
            </w:pPr>
            <w:r>
              <w:rPr>
                <w:rFonts w:hint="eastAsia" w:hAnsi="宋体"/>
              </w:rPr>
              <w:t>供货能力、实施方案和技术措施</w:t>
            </w:r>
          </w:p>
          <w:p w14:paraId="28AD9757">
            <w:pPr>
              <w:pStyle w:val="45"/>
              <w:spacing w:line="440" w:lineRule="exact"/>
              <w:rPr>
                <w:rFonts w:hAnsi="宋体"/>
                <w:color w:val="auto"/>
              </w:rPr>
            </w:pPr>
            <w:r>
              <w:rPr>
                <w:rFonts w:hint="eastAsia" w:hAnsi="宋体"/>
                <w:color w:val="auto"/>
              </w:rPr>
              <w:t>（0～15分）</w:t>
            </w:r>
          </w:p>
        </w:tc>
        <w:tc>
          <w:tcPr>
            <w:tcW w:w="6143" w:type="dxa"/>
            <w:vAlign w:val="center"/>
          </w:tcPr>
          <w:p w14:paraId="7660EF3C">
            <w:pPr>
              <w:pStyle w:val="45"/>
              <w:snapToGrid w:val="0"/>
              <w:rPr>
                <w:rFonts w:hAnsi="宋体"/>
              </w:rPr>
            </w:pPr>
            <w:r>
              <w:rPr>
                <w:rFonts w:hint="eastAsia" w:hAnsi="宋体"/>
              </w:rPr>
              <w:t>供货能力、实施方案和技术措施</w:t>
            </w:r>
            <w:r>
              <w:rPr>
                <w:rFonts w:hint="eastAsia" w:hAnsi="宋体"/>
                <w:bCs/>
              </w:rPr>
              <w:t>全面、合理、可行、措施有保障的，得15分；</w:t>
            </w:r>
          </w:p>
          <w:p w14:paraId="4902DC38">
            <w:pPr>
              <w:adjustRightInd w:val="0"/>
              <w:snapToGrid w:val="0"/>
              <w:jc w:val="left"/>
              <w:rPr>
                <w:rFonts w:hAnsi="宋体"/>
                <w:sz w:val="24"/>
                <w:szCs w:val="24"/>
              </w:rPr>
            </w:pPr>
            <w:r>
              <w:rPr>
                <w:rFonts w:hint="eastAsia" w:hAnsi="宋体"/>
                <w:sz w:val="24"/>
                <w:szCs w:val="24"/>
              </w:rPr>
              <w:t>供货能力、实施方案和技术措施比较</w:t>
            </w:r>
            <w:r>
              <w:rPr>
                <w:rFonts w:hint="eastAsia" w:ascii="宋体" w:hAnsi="宋体" w:cs="宋体"/>
                <w:bCs/>
                <w:sz w:val="24"/>
                <w:szCs w:val="24"/>
              </w:rPr>
              <w:t>全面、合理、可行、措施有保障的，得10分；</w:t>
            </w:r>
          </w:p>
          <w:p w14:paraId="2FD880FA">
            <w:pPr>
              <w:pStyle w:val="2"/>
              <w:snapToGrid w:val="0"/>
              <w:spacing w:after="0" w:line="240" w:lineRule="auto"/>
              <w:ind w:left="0" w:leftChars="0" w:right="0" w:rightChars="0" w:firstLine="0" w:firstLineChars="0"/>
              <w:jc w:val="left"/>
              <w:rPr>
                <w:rFonts w:ascii="宋体" w:hAnsi="宋体" w:cs="宋体"/>
                <w:bCs/>
                <w:sz w:val="24"/>
                <w:szCs w:val="24"/>
              </w:rPr>
            </w:pPr>
            <w:r>
              <w:rPr>
                <w:rFonts w:hint="eastAsia" w:hAnsi="宋体"/>
                <w:sz w:val="24"/>
                <w:szCs w:val="24"/>
              </w:rPr>
              <w:t>供货能力、实施方案和技术措施基本</w:t>
            </w:r>
            <w:r>
              <w:rPr>
                <w:rFonts w:hint="eastAsia" w:ascii="宋体" w:hAnsi="宋体" w:cs="宋体"/>
                <w:bCs/>
                <w:sz w:val="24"/>
                <w:szCs w:val="24"/>
              </w:rPr>
              <w:t>合理、可行、措施有保障的，得5分。</w:t>
            </w:r>
          </w:p>
          <w:p w14:paraId="4F7D0377">
            <w:pPr>
              <w:pStyle w:val="4"/>
              <w:ind w:left="0" w:leftChars="0" w:firstLine="0" w:firstLineChars="0"/>
            </w:pPr>
            <w:r>
              <w:rPr>
                <w:rFonts w:hint="eastAsia" w:hAnsi="宋体" w:cs="宋体"/>
                <w:bCs/>
                <w:sz w:val="24"/>
                <w:szCs w:val="24"/>
              </w:rPr>
              <w:t>缺项或不符合要求不得分；</w:t>
            </w:r>
          </w:p>
        </w:tc>
      </w:tr>
      <w:tr w14:paraId="43E6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vAlign w:val="center"/>
          </w:tcPr>
          <w:p w14:paraId="374F41BB">
            <w:pPr>
              <w:ind w:left="19" w:hanging="19" w:hangingChars="8"/>
              <w:jc w:val="center"/>
              <w:rPr>
                <w:rFonts w:ascii="宋体" w:hAnsi="宋体" w:cs="宋体"/>
                <w:b/>
                <w:sz w:val="24"/>
                <w:szCs w:val="24"/>
              </w:rPr>
            </w:pPr>
          </w:p>
        </w:tc>
        <w:tc>
          <w:tcPr>
            <w:tcW w:w="1413" w:type="dxa"/>
            <w:vMerge w:val="continue"/>
            <w:vAlign w:val="center"/>
          </w:tcPr>
          <w:p w14:paraId="5DBED54F">
            <w:pPr>
              <w:pStyle w:val="45"/>
              <w:spacing w:line="440" w:lineRule="exact"/>
              <w:rPr>
                <w:rFonts w:hAnsi="宋体"/>
                <w:color w:val="auto"/>
              </w:rPr>
            </w:pPr>
          </w:p>
        </w:tc>
        <w:tc>
          <w:tcPr>
            <w:tcW w:w="1617" w:type="dxa"/>
            <w:vAlign w:val="center"/>
          </w:tcPr>
          <w:p w14:paraId="68E4587C">
            <w:pPr>
              <w:pStyle w:val="45"/>
              <w:rPr>
                <w:rFonts w:hAnsi="宋体"/>
              </w:rPr>
            </w:pPr>
            <w:r>
              <w:rPr>
                <w:rFonts w:hint="eastAsia" w:hAnsi="宋体"/>
              </w:rPr>
              <w:t>技术性能</w:t>
            </w:r>
            <w:r>
              <w:rPr>
                <w:rFonts w:hint="eastAsia" w:hAnsi="宋体"/>
                <w:color w:val="auto"/>
              </w:rPr>
              <w:t>（0～10分）</w:t>
            </w:r>
          </w:p>
        </w:tc>
        <w:tc>
          <w:tcPr>
            <w:tcW w:w="6143" w:type="dxa"/>
            <w:vAlign w:val="center"/>
          </w:tcPr>
          <w:p w14:paraId="3153D0FB">
            <w:pPr>
              <w:adjustRightInd w:val="0"/>
              <w:snapToGrid w:val="0"/>
              <w:jc w:val="left"/>
              <w:rPr>
                <w:rFonts w:ascii="宋体" w:hAnsi="宋体" w:cs="宋体"/>
                <w:bCs/>
                <w:sz w:val="24"/>
                <w:szCs w:val="24"/>
              </w:rPr>
            </w:pPr>
            <w:r>
              <w:rPr>
                <w:rFonts w:hint="eastAsia" w:ascii="宋体" w:hAnsi="宋体" w:cs="宋体"/>
                <w:bCs/>
                <w:sz w:val="24"/>
                <w:szCs w:val="24"/>
              </w:rPr>
              <w:t>技术性能能够响应招标文件要求全面的，得10分；</w:t>
            </w:r>
          </w:p>
          <w:p w14:paraId="4FFBF154">
            <w:pPr>
              <w:adjustRightInd w:val="0"/>
              <w:snapToGrid w:val="0"/>
              <w:jc w:val="left"/>
              <w:rPr>
                <w:rFonts w:ascii="宋体" w:hAnsi="宋体" w:cs="宋体"/>
                <w:bCs/>
                <w:sz w:val="24"/>
                <w:szCs w:val="24"/>
              </w:rPr>
            </w:pPr>
            <w:r>
              <w:rPr>
                <w:rFonts w:hint="eastAsia" w:ascii="宋体" w:hAnsi="宋体" w:cs="宋体"/>
                <w:bCs/>
                <w:sz w:val="24"/>
                <w:szCs w:val="24"/>
              </w:rPr>
              <w:t xml:space="preserve">技术性能能够响应招标文件要求比较全面的，得5分； </w:t>
            </w:r>
          </w:p>
          <w:p w14:paraId="4F11A3FB">
            <w:pPr>
              <w:adjustRightInd w:val="0"/>
              <w:snapToGrid w:val="0"/>
              <w:jc w:val="left"/>
              <w:rPr>
                <w:rFonts w:ascii="宋体" w:hAnsi="宋体" w:cs="宋体"/>
                <w:bCs/>
                <w:sz w:val="24"/>
                <w:szCs w:val="24"/>
              </w:rPr>
            </w:pPr>
            <w:r>
              <w:rPr>
                <w:rFonts w:hint="eastAsia" w:ascii="宋体" w:hAnsi="宋体" w:cs="宋体"/>
                <w:bCs/>
                <w:sz w:val="24"/>
                <w:szCs w:val="24"/>
              </w:rPr>
              <w:t>技术性能能够响应招标文件要求不全面、或者不详尽的的，得1分；</w:t>
            </w:r>
          </w:p>
          <w:p w14:paraId="63D81131">
            <w:pPr>
              <w:pStyle w:val="45"/>
              <w:spacing w:line="440" w:lineRule="exact"/>
              <w:rPr>
                <w:rFonts w:hAnsi="宋体"/>
                <w:bCs/>
              </w:rPr>
            </w:pPr>
            <w:r>
              <w:rPr>
                <w:rFonts w:hint="eastAsia" w:hAnsi="宋体"/>
                <w:bCs/>
              </w:rPr>
              <w:t>缺项或不符合要求不得分；</w:t>
            </w:r>
          </w:p>
        </w:tc>
      </w:tr>
      <w:tr w14:paraId="1AFF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vAlign w:val="center"/>
          </w:tcPr>
          <w:p w14:paraId="0D04EBFA">
            <w:pPr>
              <w:ind w:left="19" w:hanging="19" w:hangingChars="8"/>
              <w:jc w:val="center"/>
              <w:rPr>
                <w:rFonts w:ascii="宋体" w:hAnsi="宋体" w:cs="宋体"/>
                <w:b/>
                <w:sz w:val="24"/>
                <w:szCs w:val="24"/>
              </w:rPr>
            </w:pPr>
          </w:p>
        </w:tc>
        <w:tc>
          <w:tcPr>
            <w:tcW w:w="1413" w:type="dxa"/>
            <w:vMerge w:val="continue"/>
            <w:vAlign w:val="center"/>
          </w:tcPr>
          <w:p w14:paraId="24C97B66">
            <w:pPr>
              <w:pStyle w:val="45"/>
              <w:spacing w:line="440" w:lineRule="exact"/>
              <w:rPr>
                <w:rFonts w:hAnsi="宋体"/>
                <w:color w:val="auto"/>
              </w:rPr>
            </w:pPr>
          </w:p>
        </w:tc>
        <w:tc>
          <w:tcPr>
            <w:tcW w:w="1617" w:type="dxa"/>
            <w:vAlign w:val="center"/>
          </w:tcPr>
          <w:p w14:paraId="25906A36">
            <w:pPr>
              <w:jc w:val="center"/>
              <w:rPr>
                <w:rFonts w:ascii="宋体" w:hAnsi="宋体" w:cs="宋体"/>
                <w:sz w:val="24"/>
                <w:szCs w:val="24"/>
              </w:rPr>
            </w:pPr>
            <w:r>
              <w:rPr>
                <w:rFonts w:hint="eastAsia" w:ascii="宋体" w:hAnsi="宋体" w:cs="宋体"/>
                <w:sz w:val="24"/>
                <w:szCs w:val="24"/>
              </w:rPr>
              <w:t>质量保证措施</w:t>
            </w:r>
          </w:p>
          <w:p w14:paraId="4EEB5E16">
            <w:pPr>
              <w:pStyle w:val="45"/>
              <w:spacing w:line="440" w:lineRule="exact"/>
              <w:jc w:val="center"/>
              <w:rPr>
                <w:rFonts w:hAnsi="宋体"/>
                <w:color w:val="auto"/>
              </w:rPr>
            </w:pPr>
            <w:r>
              <w:rPr>
                <w:rFonts w:hint="eastAsia" w:hAnsi="宋体"/>
              </w:rPr>
              <w:t>（0</w:t>
            </w:r>
            <w:r>
              <w:rPr>
                <w:rFonts w:hint="eastAsia" w:hAnsi="宋体"/>
                <w:snapToGrid w:val="0"/>
              </w:rPr>
              <w:t>～</w:t>
            </w:r>
            <w:r>
              <w:rPr>
                <w:rFonts w:hint="eastAsia" w:hAnsi="宋体"/>
              </w:rPr>
              <w:t>5分）</w:t>
            </w:r>
          </w:p>
        </w:tc>
        <w:tc>
          <w:tcPr>
            <w:tcW w:w="6143" w:type="dxa"/>
            <w:vAlign w:val="center"/>
          </w:tcPr>
          <w:p w14:paraId="56B4E86C">
            <w:pPr>
              <w:adjustRightInd w:val="0"/>
              <w:snapToGrid w:val="0"/>
              <w:jc w:val="left"/>
              <w:rPr>
                <w:rFonts w:ascii="宋体" w:hAnsi="宋体" w:cs="宋体"/>
                <w:bCs/>
                <w:sz w:val="24"/>
                <w:szCs w:val="24"/>
              </w:rPr>
            </w:pPr>
            <w:r>
              <w:rPr>
                <w:rFonts w:hint="eastAsia" w:ascii="宋体" w:hAnsi="宋体" w:cs="宋体"/>
                <w:bCs/>
                <w:sz w:val="24"/>
                <w:szCs w:val="24"/>
              </w:rPr>
              <w:t>质量保证措施方案全面、合理、可行、措施有保障的，得5分；</w:t>
            </w:r>
          </w:p>
          <w:p w14:paraId="3A8DB33E">
            <w:pPr>
              <w:adjustRightInd w:val="0"/>
              <w:snapToGrid w:val="0"/>
              <w:jc w:val="left"/>
              <w:rPr>
                <w:rFonts w:ascii="宋体" w:hAnsi="宋体" w:cs="宋体"/>
                <w:bCs/>
                <w:sz w:val="24"/>
                <w:szCs w:val="24"/>
              </w:rPr>
            </w:pPr>
            <w:r>
              <w:rPr>
                <w:rFonts w:hint="eastAsia" w:ascii="宋体" w:hAnsi="宋体" w:cs="宋体"/>
                <w:bCs/>
                <w:sz w:val="24"/>
                <w:szCs w:val="24"/>
              </w:rPr>
              <w:t xml:space="preserve">质量保证措施方案较为全面、合理、措施有保障的，得3分； </w:t>
            </w:r>
          </w:p>
          <w:p w14:paraId="4C4AAC93">
            <w:pPr>
              <w:adjustRightInd w:val="0"/>
              <w:snapToGrid w:val="0"/>
              <w:jc w:val="left"/>
              <w:rPr>
                <w:rFonts w:ascii="宋体" w:hAnsi="宋体" w:cs="宋体"/>
                <w:bCs/>
                <w:sz w:val="24"/>
                <w:szCs w:val="24"/>
              </w:rPr>
            </w:pPr>
            <w:r>
              <w:rPr>
                <w:rFonts w:hint="eastAsia" w:ascii="宋体" w:hAnsi="宋体" w:cs="宋体"/>
                <w:bCs/>
                <w:sz w:val="24"/>
                <w:szCs w:val="24"/>
              </w:rPr>
              <w:t>质量保证措施方案基本合理、措施有保障的，得1分；</w:t>
            </w:r>
          </w:p>
          <w:p w14:paraId="3829A7D2">
            <w:pPr>
              <w:adjustRightInd w:val="0"/>
              <w:snapToGrid w:val="0"/>
              <w:jc w:val="left"/>
              <w:rPr>
                <w:sz w:val="24"/>
                <w:szCs w:val="24"/>
              </w:rPr>
            </w:pPr>
            <w:r>
              <w:rPr>
                <w:rFonts w:hint="eastAsia" w:ascii="宋体" w:hAnsi="宋体" w:cs="宋体"/>
                <w:bCs/>
                <w:sz w:val="24"/>
                <w:szCs w:val="24"/>
              </w:rPr>
              <w:t>缺项或不符合要求不得分；</w:t>
            </w:r>
          </w:p>
        </w:tc>
      </w:tr>
      <w:tr w14:paraId="4A9A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3" w:type="dxa"/>
            <w:vMerge w:val="continue"/>
            <w:vAlign w:val="center"/>
          </w:tcPr>
          <w:p w14:paraId="09C813BE">
            <w:pPr>
              <w:ind w:left="19" w:hanging="19" w:hangingChars="8"/>
              <w:jc w:val="center"/>
              <w:rPr>
                <w:rFonts w:ascii="宋体" w:hAnsi="宋体" w:cs="宋体"/>
                <w:b/>
                <w:sz w:val="24"/>
                <w:szCs w:val="24"/>
              </w:rPr>
            </w:pPr>
          </w:p>
        </w:tc>
        <w:tc>
          <w:tcPr>
            <w:tcW w:w="1413" w:type="dxa"/>
            <w:vMerge w:val="continue"/>
            <w:vAlign w:val="center"/>
          </w:tcPr>
          <w:p w14:paraId="6ED3A1D8">
            <w:pPr>
              <w:pStyle w:val="45"/>
              <w:spacing w:line="440" w:lineRule="exact"/>
              <w:rPr>
                <w:rFonts w:hAnsi="宋体"/>
                <w:color w:val="auto"/>
              </w:rPr>
            </w:pPr>
          </w:p>
        </w:tc>
        <w:tc>
          <w:tcPr>
            <w:tcW w:w="1617" w:type="dxa"/>
            <w:vAlign w:val="center"/>
          </w:tcPr>
          <w:p w14:paraId="322FC243">
            <w:pPr>
              <w:pStyle w:val="45"/>
              <w:spacing w:line="440" w:lineRule="exact"/>
              <w:rPr>
                <w:rFonts w:hAnsi="宋体"/>
              </w:rPr>
            </w:pPr>
            <w:r>
              <w:rPr>
                <w:rFonts w:hint="eastAsia" w:hAnsi="宋体"/>
              </w:rPr>
              <w:t>培训方案</w:t>
            </w:r>
          </w:p>
          <w:p w14:paraId="501628CE">
            <w:pPr>
              <w:pStyle w:val="45"/>
              <w:spacing w:line="440" w:lineRule="exact"/>
              <w:rPr>
                <w:rFonts w:hAnsi="宋体"/>
                <w:color w:val="auto"/>
              </w:rPr>
            </w:pPr>
            <w:r>
              <w:rPr>
                <w:rFonts w:hint="eastAsia" w:hAnsi="宋体"/>
                <w:color w:val="auto"/>
              </w:rPr>
              <w:t>（0～5分）</w:t>
            </w:r>
          </w:p>
        </w:tc>
        <w:tc>
          <w:tcPr>
            <w:tcW w:w="6143" w:type="dxa"/>
            <w:vAlign w:val="center"/>
          </w:tcPr>
          <w:p w14:paraId="7C038CA9">
            <w:pPr>
              <w:pStyle w:val="45"/>
              <w:spacing w:line="440" w:lineRule="exact"/>
              <w:rPr>
                <w:rFonts w:hAnsi="宋体"/>
              </w:rPr>
            </w:pPr>
            <w:r>
              <w:rPr>
                <w:rFonts w:hint="eastAsia" w:hAnsi="宋体"/>
              </w:rPr>
              <w:t>培训内容全面详实情况、培训时间长短、培训人员数量多少。分三个档次打分。</w:t>
            </w:r>
          </w:p>
          <w:p w14:paraId="36162913">
            <w:pPr>
              <w:pStyle w:val="45"/>
              <w:spacing w:line="440" w:lineRule="exact"/>
              <w:rPr>
                <w:rFonts w:hAnsi="宋体"/>
              </w:rPr>
            </w:pPr>
            <w:r>
              <w:rPr>
                <w:rFonts w:hint="eastAsia" w:hAnsi="宋体"/>
              </w:rPr>
              <w:t>内容详实，培训时长、人数满足项目需求的得5分；</w:t>
            </w:r>
          </w:p>
          <w:p w14:paraId="6ABA9031">
            <w:pPr>
              <w:pStyle w:val="45"/>
              <w:spacing w:line="440" w:lineRule="exact"/>
              <w:rPr>
                <w:rFonts w:hAnsi="宋体"/>
              </w:rPr>
            </w:pPr>
            <w:r>
              <w:rPr>
                <w:rFonts w:hint="eastAsia" w:hAnsi="宋体"/>
              </w:rPr>
              <w:t>内容较详实，培训时长、人数较好的得3分；</w:t>
            </w:r>
          </w:p>
          <w:p w14:paraId="232CB4DB">
            <w:pPr>
              <w:pStyle w:val="45"/>
              <w:spacing w:line="440" w:lineRule="exact"/>
              <w:rPr>
                <w:rFonts w:hAnsi="宋体"/>
              </w:rPr>
            </w:pPr>
            <w:r>
              <w:rPr>
                <w:rFonts w:hint="eastAsia" w:hAnsi="宋体"/>
              </w:rPr>
              <w:t>内容一般，基本满足需求的为第三档得1分；</w:t>
            </w:r>
          </w:p>
          <w:p w14:paraId="7ADEEEB9">
            <w:pPr>
              <w:pStyle w:val="45"/>
              <w:spacing w:line="440" w:lineRule="exact"/>
              <w:rPr>
                <w:rFonts w:hAnsi="宋体"/>
                <w:color w:val="auto"/>
              </w:rPr>
            </w:pPr>
            <w:r>
              <w:rPr>
                <w:rFonts w:hint="eastAsia" w:hAnsi="宋体"/>
                <w:color w:val="auto"/>
              </w:rPr>
              <w:t>缺项或不符合要求不得分；</w:t>
            </w:r>
          </w:p>
        </w:tc>
      </w:tr>
      <w:tr w14:paraId="5447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3" w:type="dxa"/>
            <w:vMerge w:val="continue"/>
            <w:vAlign w:val="center"/>
          </w:tcPr>
          <w:p w14:paraId="1F495E81">
            <w:pPr>
              <w:ind w:left="19" w:hanging="19" w:hangingChars="8"/>
              <w:jc w:val="center"/>
              <w:rPr>
                <w:rFonts w:ascii="宋体" w:hAnsi="宋体" w:cs="宋体"/>
                <w:b/>
                <w:sz w:val="24"/>
                <w:szCs w:val="24"/>
              </w:rPr>
            </w:pPr>
          </w:p>
        </w:tc>
        <w:tc>
          <w:tcPr>
            <w:tcW w:w="1413" w:type="dxa"/>
            <w:vMerge w:val="continue"/>
            <w:vAlign w:val="center"/>
          </w:tcPr>
          <w:p w14:paraId="3C755CD0">
            <w:pPr>
              <w:pStyle w:val="45"/>
              <w:spacing w:line="440" w:lineRule="exact"/>
              <w:rPr>
                <w:rFonts w:hAnsi="宋体"/>
                <w:color w:val="auto"/>
              </w:rPr>
            </w:pPr>
          </w:p>
        </w:tc>
        <w:tc>
          <w:tcPr>
            <w:tcW w:w="1617" w:type="dxa"/>
            <w:vAlign w:val="center"/>
          </w:tcPr>
          <w:p w14:paraId="63B06311">
            <w:pPr>
              <w:pStyle w:val="45"/>
              <w:spacing w:line="440" w:lineRule="exact"/>
              <w:rPr>
                <w:rFonts w:hAnsi="宋体"/>
              </w:rPr>
            </w:pPr>
            <w:r>
              <w:rPr>
                <w:rFonts w:hint="eastAsia" w:hAnsi="宋体"/>
              </w:rPr>
              <w:t>供货进度保证措施（0～5分）</w:t>
            </w:r>
          </w:p>
        </w:tc>
        <w:tc>
          <w:tcPr>
            <w:tcW w:w="6143" w:type="dxa"/>
            <w:vAlign w:val="center"/>
          </w:tcPr>
          <w:p w14:paraId="5781A57E">
            <w:pPr>
              <w:pStyle w:val="45"/>
              <w:spacing w:line="440" w:lineRule="exact"/>
              <w:rPr>
                <w:rFonts w:hAnsi="宋体"/>
              </w:rPr>
            </w:pPr>
            <w:r>
              <w:rPr>
                <w:rFonts w:hint="eastAsia" w:hAnsi="宋体"/>
              </w:rPr>
              <w:t>供货进度保证措施内容详实，科学、合理、安全，考虑周全措施到位，针对性强，得5分；</w:t>
            </w:r>
          </w:p>
          <w:p w14:paraId="4EC6EAAF">
            <w:pPr>
              <w:pStyle w:val="45"/>
              <w:spacing w:line="440" w:lineRule="exact"/>
              <w:rPr>
                <w:rFonts w:hAnsi="宋体"/>
              </w:rPr>
            </w:pPr>
            <w:r>
              <w:rPr>
                <w:rFonts w:hint="eastAsia" w:hAnsi="宋体"/>
              </w:rPr>
              <w:t>供货进度保证措施内容完整，基本科学、合理、安全，基本考虑周全措施到位，针对性较强得3分；</w:t>
            </w:r>
          </w:p>
          <w:p w14:paraId="193C881E">
            <w:pPr>
              <w:pStyle w:val="45"/>
              <w:spacing w:line="440" w:lineRule="exact"/>
              <w:rPr>
                <w:rFonts w:hAnsi="宋体"/>
              </w:rPr>
            </w:pPr>
            <w:r>
              <w:rPr>
                <w:rFonts w:hint="eastAsia" w:hAnsi="宋体"/>
              </w:rPr>
              <w:t>供货进度保证措施内容完整，考虑不周，措施不够到位，针对性不强，得1分；</w:t>
            </w:r>
          </w:p>
          <w:p w14:paraId="12B8F824">
            <w:pPr>
              <w:pStyle w:val="45"/>
              <w:spacing w:line="440" w:lineRule="exact"/>
              <w:rPr>
                <w:rFonts w:hAnsi="宋体"/>
                <w:color w:val="auto"/>
              </w:rPr>
            </w:pPr>
            <w:r>
              <w:rPr>
                <w:rFonts w:hint="eastAsia" w:hAnsi="宋体"/>
              </w:rPr>
              <w:t>缺项或不符合要求不得分；</w:t>
            </w:r>
          </w:p>
        </w:tc>
      </w:tr>
      <w:tr w14:paraId="3AB2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3" w:type="dxa"/>
            <w:vMerge w:val="continue"/>
            <w:vAlign w:val="center"/>
          </w:tcPr>
          <w:p w14:paraId="2A457602">
            <w:pPr>
              <w:ind w:left="19" w:hanging="19" w:hangingChars="8"/>
              <w:jc w:val="center"/>
              <w:rPr>
                <w:rFonts w:ascii="宋体" w:hAnsi="宋体" w:cs="宋体"/>
                <w:b/>
                <w:sz w:val="24"/>
                <w:szCs w:val="24"/>
              </w:rPr>
            </w:pPr>
          </w:p>
        </w:tc>
        <w:tc>
          <w:tcPr>
            <w:tcW w:w="1413" w:type="dxa"/>
            <w:vMerge w:val="continue"/>
            <w:vAlign w:val="center"/>
          </w:tcPr>
          <w:p w14:paraId="6AB2C5EC">
            <w:pPr>
              <w:pStyle w:val="45"/>
              <w:spacing w:line="440" w:lineRule="exact"/>
              <w:rPr>
                <w:rFonts w:hAnsi="宋体"/>
                <w:color w:val="auto"/>
              </w:rPr>
            </w:pPr>
          </w:p>
        </w:tc>
        <w:tc>
          <w:tcPr>
            <w:tcW w:w="1617" w:type="dxa"/>
            <w:vAlign w:val="center"/>
          </w:tcPr>
          <w:p w14:paraId="506EF211">
            <w:pPr>
              <w:pStyle w:val="45"/>
              <w:spacing w:line="440" w:lineRule="exact"/>
              <w:rPr>
                <w:rFonts w:hAnsi="宋体"/>
              </w:rPr>
            </w:pPr>
            <w:r>
              <w:rPr>
                <w:rFonts w:hint="eastAsia" w:hAnsi="宋体"/>
              </w:rPr>
              <w:t>安装调试方案（0～5分）</w:t>
            </w:r>
          </w:p>
        </w:tc>
        <w:tc>
          <w:tcPr>
            <w:tcW w:w="6143" w:type="dxa"/>
            <w:vAlign w:val="center"/>
          </w:tcPr>
          <w:p w14:paraId="370F7D11">
            <w:pPr>
              <w:pStyle w:val="45"/>
              <w:spacing w:line="440" w:lineRule="exact"/>
              <w:rPr>
                <w:rFonts w:hAnsi="宋体"/>
              </w:rPr>
            </w:pPr>
            <w:r>
              <w:rPr>
                <w:rFonts w:hint="eastAsia" w:hAnsi="宋体"/>
              </w:rPr>
              <w:t>安装、调试、验收方案全面、详尽、合理、技术质量有保障的，得5分；</w:t>
            </w:r>
          </w:p>
          <w:p w14:paraId="29BF0808">
            <w:pPr>
              <w:pStyle w:val="45"/>
              <w:spacing w:line="440" w:lineRule="exact"/>
              <w:rPr>
                <w:rFonts w:hAnsi="宋体"/>
              </w:rPr>
            </w:pPr>
            <w:r>
              <w:rPr>
                <w:rFonts w:hint="eastAsia" w:hAnsi="宋体"/>
              </w:rPr>
              <w:t>安装、调试、验收方案较全面，合理，得3分；</w:t>
            </w:r>
          </w:p>
          <w:p w14:paraId="0C2EE235">
            <w:pPr>
              <w:pStyle w:val="45"/>
              <w:spacing w:line="440" w:lineRule="exact"/>
              <w:rPr>
                <w:rFonts w:hAnsi="宋体"/>
              </w:rPr>
            </w:pPr>
            <w:r>
              <w:rPr>
                <w:rFonts w:hint="eastAsia" w:hAnsi="宋体"/>
              </w:rPr>
              <w:t>安装、调试、验收方案不全面、或者不详尽的的，得1分；</w:t>
            </w:r>
          </w:p>
          <w:p w14:paraId="79F5810C">
            <w:pPr>
              <w:pStyle w:val="45"/>
              <w:spacing w:line="440" w:lineRule="exact"/>
              <w:rPr>
                <w:rFonts w:hAnsi="宋体"/>
              </w:rPr>
            </w:pPr>
            <w:r>
              <w:rPr>
                <w:rFonts w:hint="eastAsia" w:hAnsi="宋体"/>
              </w:rPr>
              <w:t>缺项或不符合要求不得分；</w:t>
            </w:r>
          </w:p>
        </w:tc>
      </w:tr>
      <w:tr w14:paraId="3D5A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3" w:type="dxa"/>
            <w:vMerge w:val="continue"/>
            <w:vAlign w:val="center"/>
          </w:tcPr>
          <w:p w14:paraId="4FB14D1E">
            <w:pPr>
              <w:ind w:left="19" w:hanging="19" w:hangingChars="8"/>
              <w:jc w:val="center"/>
              <w:rPr>
                <w:rFonts w:ascii="宋体" w:hAnsi="宋体" w:cs="宋体"/>
                <w:b/>
                <w:sz w:val="24"/>
                <w:szCs w:val="24"/>
              </w:rPr>
            </w:pPr>
          </w:p>
        </w:tc>
        <w:tc>
          <w:tcPr>
            <w:tcW w:w="1413" w:type="dxa"/>
            <w:vMerge w:val="continue"/>
            <w:vAlign w:val="center"/>
          </w:tcPr>
          <w:p w14:paraId="69D1F4A4">
            <w:pPr>
              <w:pStyle w:val="45"/>
              <w:spacing w:line="440" w:lineRule="exact"/>
              <w:rPr>
                <w:rFonts w:hAnsi="宋体"/>
                <w:color w:val="auto"/>
              </w:rPr>
            </w:pPr>
          </w:p>
        </w:tc>
        <w:tc>
          <w:tcPr>
            <w:tcW w:w="1617" w:type="dxa"/>
            <w:vAlign w:val="center"/>
          </w:tcPr>
          <w:p w14:paraId="12EF197D">
            <w:pPr>
              <w:pStyle w:val="45"/>
              <w:spacing w:line="440" w:lineRule="exact"/>
              <w:rPr>
                <w:rFonts w:hAnsi="宋体"/>
              </w:rPr>
            </w:pPr>
            <w:r>
              <w:rPr>
                <w:rFonts w:hint="eastAsia" w:hAnsi="宋体"/>
              </w:rPr>
              <w:t>服务及验收保证措施</w:t>
            </w:r>
          </w:p>
          <w:p w14:paraId="6D3B3C26">
            <w:pPr>
              <w:pStyle w:val="45"/>
              <w:spacing w:line="440" w:lineRule="exact"/>
              <w:rPr>
                <w:rFonts w:hAnsi="宋体"/>
              </w:rPr>
            </w:pPr>
            <w:r>
              <w:rPr>
                <w:rFonts w:hint="eastAsia" w:hAnsi="宋体"/>
              </w:rPr>
              <w:t>（0～5分）</w:t>
            </w:r>
          </w:p>
        </w:tc>
        <w:tc>
          <w:tcPr>
            <w:tcW w:w="6143" w:type="dxa"/>
            <w:vAlign w:val="center"/>
          </w:tcPr>
          <w:p w14:paraId="46489471">
            <w:pPr>
              <w:pStyle w:val="45"/>
              <w:spacing w:line="440" w:lineRule="exact"/>
              <w:rPr>
                <w:rFonts w:hAnsi="宋体"/>
              </w:rPr>
            </w:pPr>
            <w:r>
              <w:rPr>
                <w:rFonts w:hint="eastAsia" w:hAnsi="宋体"/>
              </w:rPr>
              <w:t>1、采购人验收时如发现所交付的产品有次品、损坏或其它不符合用户需求所规定的情形，成交供应商必须负责补充、更换。由此产生的有关费用由成交供应商承担。</w:t>
            </w:r>
          </w:p>
          <w:p w14:paraId="0E1F6DD7">
            <w:pPr>
              <w:pStyle w:val="45"/>
              <w:spacing w:line="440" w:lineRule="exact"/>
              <w:rPr>
                <w:rFonts w:hAnsi="宋体"/>
              </w:rPr>
            </w:pPr>
            <w:r>
              <w:rPr>
                <w:rFonts w:hint="eastAsia" w:hAnsi="宋体"/>
              </w:rPr>
              <w:t xml:space="preserve">2、如果产品运输中因事故造成货物短缺、损坏，成交供应商应及时安排换装，换货的相关费用由成交供应商承担。 </w:t>
            </w:r>
          </w:p>
          <w:p w14:paraId="71DBDF46">
            <w:pPr>
              <w:pStyle w:val="45"/>
              <w:spacing w:line="440" w:lineRule="exact"/>
              <w:rPr>
                <w:rFonts w:hAnsi="宋体"/>
              </w:rPr>
            </w:pPr>
            <w:r>
              <w:rPr>
                <w:rFonts w:hint="eastAsia" w:hAnsi="宋体"/>
              </w:rPr>
              <w:t>服务及验收保证措施全面、详尽、合理、技术质量有保障的，得5分；</w:t>
            </w:r>
          </w:p>
          <w:p w14:paraId="4043E4D8">
            <w:pPr>
              <w:pStyle w:val="45"/>
              <w:spacing w:line="440" w:lineRule="exact"/>
              <w:rPr>
                <w:rFonts w:hAnsi="宋体"/>
              </w:rPr>
            </w:pPr>
            <w:r>
              <w:rPr>
                <w:rFonts w:hint="eastAsia" w:hAnsi="宋体"/>
              </w:rPr>
              <w:t>服务及验收保证措施较全面，合理，得3分；</w:t>
            </w:r>
          </w:p>
          <w:p w14:paraId="072F6E49">
            <w:pPr>
              <w:pStyle w:val="45"/>
              <w:spacing w:line="440" w:lineRule="exact"/>
              <w:rPr>
                <w:rFonts w:hAnsi="宋体"/>
              </w:rPr>
            </w:pPr>
            <w:r>
              <w:rPr>
                <w:rFonts w:hint="eastAsia" w:hAnsi="宋体"/>
              </w:rPr>
              <w:t>服务及验收保证措施不全面、或者不详尽的的，得1分；</w:t>
            </w:r>
          </w:p>
          <w:p w14:paraId="17903246">
            <w:pPr>
              <w:pStyle w:val="45"/>
              <w:spacing w:line="440" w:lineRule="exact"/>
              <w:rPr>
                <w:rFonts w:hAnsi="宋体"/>
                <w:color w:val="auto"/>
              </w:rPr>
            </w:pPr>
            <w:r>
              <w:rPr>
                <w:rFonts w:hint="eastAsia" w:hAnsi="宋体"/>
              </w:rPr>
              <w:t>缺项或不符合要求不得分；</w:t>
            </w:r>
          </w:p>
        </w:tc>
      </w:tr>
      <w:tr w14:paraId="5F85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63" w:type="dxa"/>
            <w:vMerge w:val="restart"/>
            <w:vAlign w:val="center"/>
          </w:tcPr>
          <w:p w14:paraId="7CBFCBE2">
            <w:pPr>
              <w:ind w:left="19" w:hanging="19" w:hangingChars="8"/>
              <w:jc w:val="center"/>
              <w:rPr>
                <w:rFonts w:ascii="宋体" w:hAnsi="宋体" w:cs="宋体"/>
                <w:b/>
                <w:sz w:val="24"/>
                <w:szCs w:val="24"/>
              </w:rPr>
            </w:pPr>
            <w:r>
              <w:rPr>
                <w:rFonts w:hint="eastAsia" w:ascii="宋体" w:hAnsi="宋体" w:cs="宋体"/>
                <w:b/>
                <w:sz w:val="24"/>
                <w:szCs w:val="24"/>
              </w:rPr>
              <w:t>4</w:t>
            </w:r>
          </w:p>
        </w:tc>
        <w:tc>
          <w:tcPr>
            <w:tcW w:w="1413" w:type="dxa"/>
            <w:vMerge w:val="restart"/>
            <w:vAlign w:val="center"/>
          </w:tcPr>
          <w:p w14:paraId="6E22462D">
            <w:pPr>
              <w:pStyle w:val="45"/>
              <w:spacing w:line="440" w:lineRule="exact"/>
              <w:rPr>
                <w:rFonts w:hAnsi="宋体"/>
                <w:color w:val="auto"/>
              </w:rPr>
            </w:pPr>
            <w:r>
              <w:rPr>
                <w:rFonts w:hint="eastAsia" w:hAnsi="宋体"/>
                <w:color w:val="auto"/>
              </w:rPr>
              <w:t>商务分</w:t>
            </w:r>
          </w:p>
          <w:p w14:paraId="186E2C38">
            <w:pPr>
              <w:pStyle w:val="45"/>
              <w:spacing w:line="440" w:lineRule="exact"/>
              <w:rPr>
                <w:rFonts w:hAnsi="宋体"/>
                <w:color w:val="auto"/>
              </w:rPr>
            </w:pPr>
            <w:r>
              <w:rPr>
                <w:rFonts w:hint="eastAsia" w:hAnsi="宋体"/>
                <w:color w:val="auto"/>
              </w:rPr>
              <w:t>20分</w:t>
            </w:r>
          </w:p>
        </w:tc>
        <w:tc>
          <w:tcPr>
            <w:tcW w:w="1617" w:type="dxa"/>
            <w:vAlign w:val="center"/>
          </w:tcPr>
          <w:p w14:paraId="2F4125B4">
            <w:pPr>
              <w:pStyle w:val="45"/>
              <w:spacing w:line="440" w:lineRule="exact"/>
              <w:rPr>
                <w:rFonts w:hAnsi="宋体"/>
                <w:color w:val="auto"/>
              </w:rPr>
            </w:pPr>
            <w:r>
              <w:rPr>
                <w:rFonts w:hint="eastAsia" w:hAnsi="宋体"/>
                <w:color w:val="auto"/>
              </w:rPr>
              <w:t>企业业绩</w:t>
            </w:r>
          </w:p>
          <w:p w14:paraId="00B66633">
            <w:pPr>
              <w:pStyle w:val="45"/>
              <w:spacing w:line="440" w:lineRule="exact"/>
              <w:rPr>
                <w:rFonts w:hAnsi="宋体"/>
                <w:color w:val="auto"/>
              </w:rPr>
            </w:pPr>
            <w:r>
              <w:rPr>
                <w:rFonts w:hint="eastAsia" w:hAnsi="宋体"/>
                <w:color w:val="auto"/>
              </w:rPr>
              <w:t>（3分）</w:t>
            </w:r>
          </w:p>
        </w:tc>
        <w:tc>
          <w:tcPr>
            <w:tcW w:w="6143" w:type="dxa"/>
            <w:vAlign w:val="center"/>
          </w:tcPr>
          <w:p w14:paraId="38930011">
            <w:pPr>
              <w:pStyle w:val="45"/>
              <w:spacing w:line="440" w:lineRule="exact"/>
              <w:rPr>
                <w:rFonts w:hAnsi="宋体"/>
                <w:color w:val="auto"/>
              </w:rPr>
            </w:pPr>
            <w:r>
              <w:rPr>
                <w:rFonts w:hint="eastAsia" w:hAnsi="宋体" w:cs="Arial Unicode MS"/>
              </w:rPr>
              <w:t>投标供应商或制造商202</w:t>
            </w:r>
            <w:r>
              <w:rPr>
                <w:rFonts w:hAnsi="宋体" w:cs="Arial Unicode MS"/>
              </w:rPr>
              <w:t>1</w:t>
            </w:r>
            <w:r>
              <w:rPr>
                <w:rFonts w:hint="eastAsia" w:hAnsi="宋体" w:cs="Arial Unicode MS"/>
              </w:rPr>
              <w:t>年1月1日以来（以合同签订时间为准）具有类似业绩的，每有一项得1分，最多得3分（注：需提供中标通知书、合同扫描件，否则不计分）。</w:t>
            </w:r>
          </w:p>
        </w:tc>
      </w:tr>
      <w:tr w14:paraId="067C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63" w:type="dxa"/>
            <w:vMerge w:val="continue"/>
            <w:vAlign w:val="center"/>
          </w:tcPr>
          <w:p w14:paraId="1389797C">
            <w:pPr>
              <w:ind w:left="19" w:hanging="19" w:hangingChars="8"/>
              <w:jc w:val="center"/>
              <w:rPr>
                <w:rFonts w:ascii="宋体" w:hAnsi="宋体" w:cs="宋体"/>
                <w:b/>
                <w:sz w:val="24"/>
                <w:szCs w:val="24"/>
              </w:rPr>
            </w:pPr>
          </w:p>
        </w:tc>
        <w:tc>
          <w:tcPr>
            <w:tcW w:w="1413" w:type="dxa"/>
            <w:vMerge w:val="continue"/>
            <w:vAlign w:val="center"/>
          </w:tcPr>
          <w:p w14:paraId="257AD277">
            <w:pPr>
              <w:pStyle w:val="45"/>
              <w:spacing w:line="440" w:lineRule="exact"/>
              <w:rPr>
                <w:rFonts w:hAnsi="宋体"/>
                <w:color w:val="auto"/>
              </w:rPr>
            </w:pPr>
          </w:p>
        </w:tc>
        <w:tc>
          <w:tcPr>
            <w:tcW w:w="1617" w:type="dxa"/>
            <w:vAlign w:val="center"/>
          </w:tcPr>
          <w:p w14:paraId="5BF48D36">
            <w:pPr>
              <w:pStyle w:val="45"/>
              <w:spacing w:line="440" w:lineRule="exact"/>
              <w:rPr>
                <w:rFonts w:hAnsi="宋体"/>
                <w:color w:val="auto"/>
              </w:rPr>
            </w:pPr>
            <w:r>
              <w:rPr>
                <w:rFonts w:hint="eastAsia" w:hAnsi="宋体"/>
                <w:color w:val="auto"/>
              </w:rPr>
              <w:t>优惠服务承诺（5分）</w:t>
            </w:r>
          </w:p>
        </w:tc>
        <w:tc>
          <w:tcPr>
            <w:tcW w:w="6143" w:type="dxa"/>
            <w:vAlign w:val="center"/>
          </w:tcPr>
          <w:p w14:paraId="1862796C">
            <w:pPr>
              <w:pStyle w:val="45"/>
              <w:spacing w:line="440" w:lineRule="exact"/>
              <w:rPr>
                <w:rFonts w:hAnsi="宋体"/>
                <w:color w:val="auto"/>
              </w:rPr>
            </w:pPr>
            <w:r>
              <w:rPr>
                <w:rFonts w:hint="eastAsia" w:hAnsi="宋体" w:cs="仿宋"/>
                <w:szCs w:val="21"/>
              </w:rPr>
              <w:t>针对本项目提出的其他实质性优惠条款，具有实质性内容并符合本项目需求的承诺，切实可行的得</w:t>
            </w:r>
            <w:r>
              <w:rPr>
                <w:rFonts w:hAnsi="宋体" w:cs="仿宋"/>
                <w:szCs w:val="21"/>
              </w:rPr>
              <w:t>3</w:t>
            </w:r>
            <w:r>
              <w:rPr>
                <w:rFonts w:hint="eastAsia" w:hAnsi="宋体" w:cs="仿宋"/>
                <w:szCs w:val="21"/>
              </w:rPr>
              <w:t>-</w:t>
            </w:r>
            <w:r>
              <w:rPr>
                <w:rFonts w:hAnsi="宋体" w:cs="仿宋"/>
                <w:szCs w:val="21"/>
              </w:rPr>
              <w:t>5</w:t>
            </w:r>
            <w:r>
              <w:rPr>
                <w:rFonts w:hint="eastAsia" w:hAnsi="宋体" w:cs="仿宋"/>
                <w:szCs w:val="21"/>
              </w:rPr>
              <w:t>分；较可行的得1-</w:t>
            </w:r>
            <w:r>
              <w:rPr>
                <w:rFonts w:hAnsi="宋体" w:cs="仿宋"/>
                <w:szCs w:val="21"/>
              </w:rPr>
              <w:t>3</w:t>
            </w:r>
            <w:r>
              <w:rPr>
                <w:rFonts w:hint="eastAsia" w:hAnsi="宋体" w:cs="仿宋"/>
                <w:szCs w:val="21"/>
              </w:rPr>
              <w:t>分；基本可行的得0</w:t>
            </w:r>
            <w:r>
              <w:rPr>
                <w:rFonts w:hAnsi="宋体" w:cs="仿宋"/>
                <w:szCs w:val="21"/>
              </w:rPr>
              <w:t>-</w:t>
            </w:r>
            <w:r>
              <w:rPr>
                <w:rFonts w:hint="eastAsia" w:hAnsi="宋体" w:cs="仿宋"/>
                <w:szCs w:val="21"/>
              </w:rPr>
              <w:t>1分。</w:t>
            </w:r>
          </w:p>
        </w:tc>
      </w:tr>
      <w:tr w14:paraId="0A81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63" w:type="dxa"/>
            <w:vMerge w:val="continue"/>
            <w:vAlign w:val="center"/>
          </w:tcPr>
          <w:p w14:paraId="05C07D7A">
            <w:pPr>
              <w:ind w:left="19" w:hanging="19" w:hangingChars="8"/>
              <w:jc w:val="center"/>
              <w:rPr>
                <w:rFonts w:ascii="宋体" w:hAnsi="宋体" w:cs="宋体"/>
                <w:b/>
                <w:sz w:val="24"/>
                <w:szCs w:val="24"/>
              </w:rPr>
            </w:pPr>
          </w:p>
        </w:tc>
        <w:tc>
          <w:tcPr>
            <w:tcW w:w="1413" w:type="dxa"/>
            <w:vMerge w:val="continue"/>
            <w:vAlign w:val="center"/>
          </w:tcPr>
          <w:p w14:paraId="38C01F4D">
            <w:pPr>
              <w:pStyle w:val="45"/>
              <w:spacing w:line="440" w:lineRule="exact"/>
              <w:rPr>
                <w:rFonts w:hAnsi="宋体"/>
                <w:color w:val="auto"/>
              </w:rPr>
            </w:pPr>
          </w:p>
        </w:tc>
        <w:tc>
          <w:tcPr>
            <w:tcW w:w="1617" w:type="dxa"/>
            <w:vAlign w:val="center"/>
          </w:tcPr>
          <w:p w14:paraId="5E8F2815">
            <w:pPr>
              <w:spacing w:line="336" w:lineRule="auto"/>
              <w:jc w:val="center"/>
              <w:rPr>
                <w:rFonts w:ascii="宋体" w:hAnsi="宋体" w:cs="宋体"/>
                <w:bCs/>
                <w:sz w:val="24"/>
                <w:szCs w:val="24"/>
              </w:rPr>
            </w:pPr>
            <w:r>
              <w:rPr>
                <w:rFonts w:hint="eastAsia" w:ascii="宋体" w:hAnsi="宋体" w:cs="宋体"/>
                <w:bCs/>
                <w:sz w:val="24"/>
                <w:szCs w:val="24"/>
              </w:rPr>
              <w:t>售后服务方案（12分）</w:t>
            </w:r>
          </w:p>
        </w:tc>
        <w:tc>
          <w:tcPr>
            <w:tcW w:w="6143" w:type="dxa"/>
            <w:vAlign w:val="center"/>
          </w:tcPr>
          <w:p w14:paraId="471092E5">
            <w:pPr>
              <w:spacing w:line="336" w:lineRule="auto"/>
              <w:jc w:val="left"/>
              <w:rPr>
                <w:rFonts w:ascii="宋体" w:hAnsi="宋体" w:cs="宋体"/>
                <w:bCs/>
                <w:sz w:val="24"/>
                <w:szCs w:val="24"/>
              </w:rPr>
            </w:pPr>
            <w:r>
              <w:rPr>
                <w:rFonts w:hint="eastAsia" w:ascii="宋体" w:hAnsi="宋体" w:cs="宋体"/>
                <w:bCs/>
                <w:sz w:val="24"/>
                <w:szCs w:val="24"/>
              </w:rPr>
              <w:t>1、根据投标供应商提供的故障响应及修复时间、服务方式及保障措施，有完善的售后服务计划、稳定的售后服务队伍，有良好的服务信誉、24小时服务热线、质保期外的服务承诺进行综合评分。投标供应商提供的具体售后服务计划切实可行的得3-</w:t>
            </w:r>
            <w:r>
              <w:rPr>
                <w:rFonts w:ascii="宋体" w:hAnsi="宋体" w:cs="宋体"/>
                <w:bCs/>
                <w:sz w:val="24"/>
                <w:szCs w:val="24"/>
              </w:rPr>
              <w:t>5</w:t>
            </w:r>
            <w:r>
              <w:rPr>
                <w:rFonts w:hint="eastAsia" w:ascii="宋体" w:hAnsi="宋体" w:cs="宋体"/>
                <w:bCs/>
                <w:sz w:val="24"/>
                <w:szCs w:val="24"/>
              </w:rPr>
              <w:t>分；具体售后服务计划较可行的得1-3分；具体售后服务计划基本可行的得0-1分。</w:t>
            </w:r>
          </w:p>
          <w:p w14:paraId="2DB1C730">
            <w:pPr>
              <w:spacing w:line="336" w:lineRule="auto"/>
              <w:jc w:val="left"/>
              <w:rPr>
                <w:rFonts w:ascii="宋体" w:hAnsi="宋体" w:cs="宋体"/>
                <w:bCs/>
                <w:sz w:val="24"/>
                <w:szCs w:val="24"/>
              </w:rPr>
            </w:pPr>
            <w:r>
              <w:rPr>
                <w:rFonts w:hint="eastAsia" w:ascii="宋体" w:hAnsi="宋体" w:cs="宋体"/>
                <w:bCs/>
                <w:sz w:val="24"/>
                <w:szCs w:val="24"/>
              </w:rPr>
              <w:t>2、投标供应商针对本项目后期使用、维护等方面提出的切实可行的合理化建议与措施，切实可行的得2-3分；较可行的得1-2分；基本可行的得0-1分。</w:t>
            </w:r>
          </w:p>
          <w:p w14:paraId="37763E89">
            <w:pPr>
              <w:spacing w:line="336" w:lineRule="auto"/>
              <w:jc w:val="left"/>
              <w:rPr>
                <w:rFonts w:ascii="宋体" w:hAnsi="宋体" w:cs="宋体"/>
                <w:bCs/>
                <w:sz w:val="24"/>
                <w:szCs w:val="24"/>
              </w:rPr>
            </w:pPr>
            <w:r>
              <w:rPr>
                <w:rFonts w:hint="eastAsia" w:ascii="宋体" w:hAnsi="宋体" w:cs="宋体"/>
                <w:bCs/>
                <w:sz w:val="24"/>
                <w:szCs w:val="24"/>
              </w:rPr>
              <w:t>3、备品备件的及时配送、更换、调整和维修；对于备品备件的质量问题,保修期内提供免费维修服务；提供备品备件使用说明和维护指导。投标供应商提供的备品备件切实可行的得</w:t>
            </w:r>
            <w:r>
              <w:rPr>
                <w:rFonts w:ascii="宋体" w:hAnsi="宋体" w:cs="宋体"/>
                <w:bCs/>
                <w:sz w:val="24"/>
                <w:szCs w:val="24"/>
              </w:rPr>
              <w:t>2-4</w:t>
            </w:r>
            <w:r>
              <w:rPr>
                <w:rFonts w:hint="eastAsia" w:ascii="宋体" w:hAnsi="宋体" w:cs="宋体"/>
                <w:bCs/>
                <w:sz w:val="24"/>
                <w:szCs w:val="24"/>
              </w:rPr>
              <w:t>分；备品备件较可行的得1-</w:t>
            </w:r>
            <w:r>
              <w:rPr>
                <w:rFonts w:ascii="宋体" w:hAnsi="宋体" w:cs="宋体"/>
                <w:bCs/>
                <w:sz w:val="24"/>
                <w:szCs w:val="24"/>
              </w:rPr>
              <w:t>2</w:t>
            </w:r>
            <w:r>
              <w:rPr>
                <w:rFonts w:hint="eastAsia" w:ascii="宋体" w:hAnsi="宋体" w:cs="宋体"/>
                <w:bCs/>
                <w:sz w:val="24"/>
                <w:szCs w:val="24"/>
              </w:rPr>
              <w:t>分；备品备件基本可行的得0-1分。</w:t>
            </w:r>
          </w:p>
        </w:tc>
      </w:tr>
      <w:tr w14:paraId="6168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736" w:type="dxa"/>
            <w:gridSpan w:val="4"/>
            <w:vAlign w:val="center"/>
          </w:tcPr>
          <w:p w14:paraId="32766474">
            <w:pPr>
              <w:jc w:val="left"/>
              <w:rPr>
                <w:rFonts w:ascii="宋体" w:hAnsi="宋体" w:cs="宋体"/>
                <w:snapToGrid w:val="0"/>
                <w:kern w:val="0"/>
                <w:sz w:val="24"/>
                <w:szCs w:val="24"/>
              </w:rPr>
            </w:pPr>
            <w:r>
              <w:rPr>
                <w:rFonts w:hint="eastAsia" w:ascii="宋体" w:hAnsi="宋体" w:cs="宋体"/>
                <w:snapToGrid w:val="0"/>
                <w:kern w:val="0"/>
                <w:sz w:val="24"/>
                <w:szCs w:val="24"/>
              </w:rPr>
              <w:t>注：本项目为电子化评标，所有证明、证件、证书等均以投标文件为准。同时，供应商须自行完善主体信息库资料。</w:t>
            </w:r>
          </w:p>
        </w:tc>
      </w:tr>
    </w:tbl>
    <w:p w14:paraId="705734E8">
      <w:pPr>
        <w:spacing w:line="460" w:lineRule="exact"/>
        <w:ind w:firstLine="520" w:firstLineChars="217"/>
        <w:jc w:val="left"/>
        <w:rPr>
          <w:rFonts w:ascii="宋体" w:hAnsi="宋体" w:cs="宋体"/>
          <w:sz w:val="24"/>
          <w:szCs w:val="24"/>
        </w:rPr>
      </w:pPr>
      <w:r>
        <w:rPr>
          <w:rFonts w:hint="eastAsia" w:ascii="宋体" w:hAnsi="宋体" w:cs="宋体"/>
          <w:sz w:val="24"/>
          <w:szCs w:val="24"/>
        </w:rPr>
        <w:t>4.2、评分分值计算保留小数点后两位，小数点后第三位“四舍五入”。</w:t>
      </w:r>
    </w:p>
    <w:p w14:paraId="4E9E63F1">
      <w:pPr>
        <w:spacing w:line="460" w:lineRule="exact"/>
        <w:ind w:firstLine="520" w:firstLineChars="217"/>
        <w:jc w:val="left"/>
        <w:rPr>
          <w:rFonts w:ascii="宋体" w:hAnsi="宋体" w:cs="宋体"/>
          <w:sz w:val="24"/>
          <w:szCs w:val="24"/>
        </w:rPr>
      </w:pPr>
      <w:r>
        <w:rPr>
          <w:rFonts w:hint="eastAsia" w:ascii="宋体" w:hAnsi="宋体" w:cs="宋体"/>
          <w:sz w:val="24"/>
          <w:szCs w:val="24"/>
        </w:rPr>
        <w:t xml:space="preserve">4.3、在评标过程中，凡遇到招标文件中无界定或界定不清、前后不一致使招标小组成员意见有分歧且又难以协商一致的问题，均由招标小组成员投票予以表决，少数服从多数原则确定。 </w:t>
      </w:r>
    </w:p>
    <w:p w14:paraId="05A13C87">
      <w:pPr>
        <w:spacing w:line="460" w:lineRule="exact"/>
        <w:ind w:firstLine="480" w:firstLineChars="200"/>
        <w:jc w:val="left"/>
        <w:rPr>
          <w:rFonts w:ascii="宋体" w:hAnsi="宋体" w:cs="宋体"/>
          <w:sz w:val="24"/>
          <w:szCs w:val="24"/>
        </w:rPr>
      </w:pPr>
      <w:r>
        <w:rPr>
          <w:rFonts w:hint="eastAsia" w:ascii="宋体" w:hAnsi="宋体" w:cs="宋体"/>
          <w:sz w:val="24"/>
          <w:szCs w:val="24"/>
        </w:rPr>
        <w:t>4.4、招标小组完成评审后，向采购人出具评审报告。</w:t>
      </w:r>
    </w:p>
    <w:p w14:paraId="4ABCD7B8">
      <w:pPr>
        <w:spacing w:line="480" w:lineRule="exact"/>
        <w:jc w:val="left"/>
        <w:rPr>
          <w:rFonts w:ascii="宋体" w:hAnsi="宋体" w:cs="宋体"/>
          <w:b/>
          <w:bCs/>
          <w:sz w:val="24"/>
          <w:szCs w:val="24"/>
        </w:rPr>
      </w:pPr>
      <w:r>
        <w:rPr>
          <w:rFonts w:hint="eastAsia" w:ascii="宋体" w:hAnsi="宋体" w:cs="宋体"/>
          <w:b/>
          <w:bCs/>
          <w:sz w:val="24"/>
          <w:szCs w:val="24"/>
        </w:rPr>
        <w:t xml:space="preserve">5.招标程序 </w:t>
      </w:r>
    </w:p>
    <w:p w14:paraId="5C79FD41">
      <w:pPr>
        <w:spacing w:line="48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5.1 初步评审 </w:t>
      </w:r>
    </w:p>
    <w:p w14:paraId="31AE86A2">
      <w:pPr>
        <w:spacing w:line="460" w:lineRule="exact"/>
        <w:ind w:firstLine="480" w:firstLineChars="200"/>
        <w:jc w:val="left"/>
        <w:rPr>
          <w:rFonts w:ascii="宋体" w:hAnsi="宋体" w:cs="宋体"/>
          <w:sz w:val="24"/>
          <w:szCs w:val="24"/>
        </w:rPr>
      </w:pPr>
      <w:r>
        <w:rPr>
          <w:rFonts w:hint="eastAsia" w:ascii="宋体" w:hAnsi="宋体" w:cs="宋体"/>
          <w:sz w:val="24"/>
          <w:szCs w:val="24"/>
        </w:rPr>
        <w:t>5.1.1 招标小组应该以供应商上传主体库的有关证明和证件的原件扫描件为准，进行核验。招标小组查阅投标文件中相关资料原件的扫描件，审查供应商该资料原件是否已在三门峡市公共资源交易供应商（供应商）主体库中登记且内容一致。</w:t>
      </w:r>
    </w:p>
    <w:p w14:paraId="1699F28F">
      <w:pPr>
        <w:spacing w:line="460" w:lineRule="exact"/>
        <w:ind w:firstLine="480" w:firstLineChars="200"/>
        <w:jc w:val="left"/>
        <w:rPr>
          <w:rFonts w:ascii="宋体" w:hAnsi="宋体" w:cs="宋体"/>
          <w:sz w:val="24"/>
          <w:szCs w:val="24"/>
        </w:rPr>
      </w:pPr>
      <w:r>
        <w:rPr>
          <w:rFonts w:hint="eastAsia" w:ascii="宋体" w:hAnsi="宋体" w:cs="宋体"/>
          <w:sz w:val="24"/>
          <w:szCs w:val="24"/>
        </w:rPr>
        <w:t>5.1.2招标小组依据本章</w:t>
      </w:r>
      <w:r>
        <w:rPr>
          <w:rFonts w:hint="eastAsia" w:ascii="宋体" w:hAnsi="宋体" w:cs="宋体"/>
          <w:bCs/>
          <w:sz w:val="24"/>
          <w:szCs w:val="24"/>
        </w:rPr>
        <w:t>评标办法前附表</w:t>
      </w:r>
      <w:r>
        <w:rPr>
          <w:rFonts w:hint="eastAsia" w:ascii="宋体" w:hAnsi="宋体" w:cs="宋体"/>
          <w:sz w:val="24"/>
          <w:szCs w:val="24"/>
        </w:rPr>
        <w:t xml:space="preserve">规定的标准对投标文件进行初步评审。有一项不符合评审标准的，作无效标处理。 </w:t>
      </w:r>
    </w:p>
    <w:p w14:paraId="6198C4F7">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5.1.3供应商有以下情形之一的，其投标文件作无效标处理： </w:t>
      </w:r>
    </w:p>
    <w:p w14:paraId="709A3E0A">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（1）串通招标或弄虚作假或有其他违法行为的； </w:t>
      </w:r>
    </w:p>
    <w:p w14:paraId="54B5AA2F">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（2）不按招标小组要求澄清、说明或补正的。 </w:t>
      </w:r>
    </w:p>
    <w:p w14:paraId="35B65363">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5.1.4招标报价有算术错误的，招标小组按以下原则对招标报价进行修正，修正的价格经供应商确认后具有约束力。供应商不接受修正价格的，其投标文件可作废标处理。 </w:t>
      </w:r>
    </w:p>
    <w:p w14:paraId="67289436">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（1）投标文件中的大写金额与小写金额不一致的，以大写金额为准； </w:t>
      </w:r>
    </w:p>
    <w:p w14:paraId="630C8B89">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（2）总价金额与依据单价计算出的结果不一致的，以单价金额为准修正总价，但单价金额小数点有明显错误的除外。 </w:t>
      </w:r>
    </w:p>
    <w:p w14:paraId="1C687892">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5.2详细评审 </w:t>
      </w:r>
    </w:p>
    <w:p w14:paraId="5CBD48E0">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5.2.1招标小组按本章评标办法前附表规定的量化因素和分值进行打分，并计算出综合评估得分。 </w:t>
      </w:r>
    </w:p>
    <w:p w14:paraId="5707C928">
      <w:pPr>
        <w:spacing w:line="460" w:lineRule="exact"/>
        <w:ind w:firstLine="480" w:firstLineChars="200"/>
        <w:jc w:val="left"/>
        <w:rPr>
          <w:rFonts w:ascii="宋体" w:hAnsi="宋体" w:cs="宋体"/>
          <w:sz w:val="24"/>
          <w:szCs w:val="24"/>
        </w:rPr>
      </w:pPr>
      <w:r>
        <w:rPr>
          <w:rFonts w:hint="eastAsia" w:ascii="宋体" w:hAnsi="宋体" w:cs="宋体"/>
          <w:sz w:val="24"/>
          <w:szCs w:val="24"/>
        </w:rPr>
        <w:t>5.2.2在评审过程中，招标小组发现供应商的投标报价明显低于其他供应商的报价，并有可能低于其企业成本的，则招标小组可以要求该供应商作出说明并提供相关证明材料。供应商不能合理说明或不能提供相关证明材料的，经招标小组</w:t>
      </w:r>
      <w:r>
        <w:rPr>
          <w:rFonts w:hint="eastAsia" w:ascii="宋体" w:hAnsi="宋体" w:cs="宋体"/>
          <w:spacing w:val="6"/>
          <w:sz w:val="24"/>
        </w:rPr>
        <w:t>小组认定，属于恶性竞标的，可以按废标处理；评标委员会将不对无效响应文件或废标的供应商进行评审或打分。</w:t>
      </w:r>
    </w:p>
    <w:p w14:paraId="15919A8C">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5.3招标文件的澄清和补正 </w:t>
      </w:r>
    </w:p>
    <w:p w14:paraId="2BF1AF56">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5.3.1在招标过程中，招标小组可以要求供应商对所提交投标文件中不明确的内容进行澄清或说明，或者对细微偏差进行补正。招标小组不接受供应商主动提出的澄清、说明或补正。 </w:t>
      </w:r>
    </w:p>
    <w:p w14:paraId="3B5B391D">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5.3.2澄清、说明和补正不得改变投标文件的实质性内容（算术性错误修正的除外）。供应商的澄清、说明和补正属于投标文件的组成部分。 </w:t>
      </w:r>
    </w:p>
    <w:p w14:paraId="5600CB4B">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5.3.3招标小组对供应商提交的澄清、说明或补正有疑问的，可以要求供应商进一步澄清、说明或补正，直至满足招标小组的要求。 </w:t>
      </w:r>
    </w:p>
    <w:p w14:paraId="2ECBC1B8">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5.4、计分办法</w:t>
      </w:r>
    </w:p>
    <w:p w14:paraId="6AD2F8F1">
      <w:pPr>
        <w:spacing w:line="460" w:lineRule="exact"/>
        <w:ind w:firstLine="480" w:firstLineChars="200"/>
        <w:jc w:val="left"/>
        <w:rPr>
          <w:rFonts w:ascii="宋体" w:hAnsi="宋体" w:cs="宋体"/>
          <w:sz w:val="24"/>
          <w:szCs w:val="24"/>
        </w:rPr>
      </w:pPr>
      <w:r>
        <w:rPr>
          <w:rFonts w:hint="eastAsia" w:ascii="宋体" w:hAnsi="宋体" w:cs="宋体"/>
          <w:sz w:val="24"/>
          <w:szCs w:val="24"/>
        </w:rPr>
        <w:t>根据招标文件、投标文件，按照评分办法，得出每个评委对响应单位的评标分数。响应单位的最终得分为所有评委对其打分的算术平均值。计分过程按四舍五入取至小数点后两位，最终得分取至小数点后二位。</w:t>
      </w:r>
    </w:p>
    <w:p w14:paraId="68F788B1">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5.5  招标结果</w:t>
      </w:r>
    </w:p>
    <w:p w14:paraId="356B4C00">
      <w:pPr>
        <w:spacing w:line="460" w:lineRule="exact"/>
        <w:ind w:firstLine="480" w:firstLineChars="200"/>
        <w:jc w:val="left"/>
        <w:rPr>
          <w:rFonts w:ascii="宋体" w:hAnsi="宋体" w:cs="宋体"/>
          <w:sz w:val="24"/>
          <w:szCs w:val="24"/>
        </w:rPr>
      </w:pPr>
      <w:r>
        <w:rPr>
          <w:rFonts w:hint="eastAsia" w:ascii="宋体" w:hAnsi="宋体" w:cs="宋体"/>
          <w:sz w:val="24"/>
          <w:szCs w:val="24"/>
        </w:rPr>
        <w:t>招标小组按照得分由高到低的顺序推荐3名中标候选人。招标小组完成招标后，应当向采购人提交招标报告。</w:t>
      </w:r>
    </w:p>
    <w:p w14:paraId="38112886">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5.6 定标办法</w:t>
      </w:r>
    </w:p>
    <w:p w14:paraId="3CDBD646">
      <w:pPr>
        <w:spacing w:line="460" w:lineRule="exact"/>
        <w:ind w:firstLine="480" w:firstLineChars="200"/>
        <w:jc w:val="left"/>
        <w:rPr>
          <w:rFonts w:ascii="宋体" w:hAnsi="宋体" w:cs="宋体"/>
          <w:sz w:val="24"/>
          <w:szCs w:val="24"/>
        </w:rPr>
      </w:pPr>
      <w:r>
        <w:rPr>
          <w:rFonts w:hint="eastAsia" w:ascii="宋体" w:hAnsi="宋体" w:cs="宋体"/>
          <w:sz w:val="24"/>
          <w:szCs w:val="24"/>
        </w:rPr>
        <w:t>（1）招标小组应当根据供应商最终得分由高到低的顺序推荐1-3名成交候选供应商，出具招标评审报告。</w:t>
      </w:r>
    </w:p>
    <w:p w14:paraId="42595342">
      <w:pPr>
        <w:spacing w:line="460" w:lineRule="exact"/>
        <w:ind w:firstLine="480" w:firstLineChars="200"/>
        <w:jc w:val="left"/>
        <w:rPr>
          <w:rFonts w:ascii="宋体" w:hAnsi="宋体" w:cs="宋体"/>
          <w:sz w:val="24"/>
          <w:szCs w:val="24"/>
        </w:rPr>
      </w:pPr>
      <w:r>
        <w:rPr>
          <w:rFonts w:hint="eastAsia" w:ascii="宋体" w:hAnsi="宋体" w:cs="宋体"/>
          <w:sz w:val="24"/>
          <w:szCs w:val="24"/>
        </w:rPr>
        <w:t>最终得分相同的，按照最后报价由低到高的顺序推荐。最终得分和最后报价均相同的，按照技术指标优劣顺序或招标小组举手表决，少数服从多数的原则推荐。</w:t>
      </w:r>
    </w:p>
    <w:p w14:paraId="1AAF386D">
      <w:pPr>
        <w:spacing w:line="460" w:lineRule="exact"/>
        <w:ind w:firstLine="480" w:firstLineChars="200"/>
        <w:jc w:val="left"/>
        <w:rPr>
          <w:rFonts w:ascii="宋体" w:hAnsi="宋体" w:cs="宋体"/>
          <w:sz w:val="24"/>
          <w:szCs w:val="24"/>
        </w:rPr>
      </w:pPr>
      <w:r>
        <w:rPr>
          <w:rFonts w:hint="eastAsia" w:ascii="宋体" w:hAnsi="宋体" w:cs="宋体"/>
          <w:sz w:val="24"/>
          <w:szCs w:val="24"/>
        </w:rPr>
        <w:t>（2）采购人按招标小组写出招标报告确定排序第一的响应单位为成交人。</w:t>
      </w:r>
    </w:p>
    <w:p w14:paraId="35B383C7">
      <w:pPr>
        <w:spacing w:line="460" w:lineRule="exact"/>
        <w:ind w:firstLine="480" w:firstLineChars="200"/>
        <w:jc w:val="left"/>
        <w:rPr>
          <w:rFonts w:ascii="宋体" w:hAnsi="宋体" w:cs="宋体"/>
          <w:sz w:val="24"/>
          <w:szCs w:val="24"/>
        </w:rPr>
      </w:pPr>
      <w:r>
        <w:rPr>
          <w:rFonts w:hint="eastAsia" w:ascii="宋体" w:hAnsi="宋体" w:cs="宋体"/>
          <w:sz w:val="24"/>
          <w:szCs w:val="24"/>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7F520704"/>
    <w:p w14:paraId="3050E5F4">
      <w:pPr>
        <w:spacing w:line="440" w:lineRule="exact"/>
        <w:ind w:right="-57" w:rightChars="-27"/>
        <w:jc w:val="center"/>
        <w:rPr>
          <w:rFonts w:ascii="宋体" w:hAnsi="宋体" w:cs="宋体"/>
          <w:b/>
          <w:sz w:val="32"/>
          <w:szCs w:val="32"/>
        </w:rPr>
      </w:pPr>
      <w:r>
        <w:rPr>
          <w:rFonts w:hint="eastAsia" w:ascii="宋体" w:hAnsi="宋体" w:cs="宋体"/>
          <w:b/>
          <w:sz w:val="32"/>
          <w:szCs w:val="32"/>
        </w:rPr>
        <w:br w:type="page"/>
      </w:r>
    </w:p>
    <w:p w14:paraId="0226D8BD">
      <w:pPr>
        <w:pStyle w:val="6"/>
      </w:pPr>
      <w:bookmarkStart w:id="11" w:name="_Toc29887"/>
      <w:r>
        <w:rPr>
          <w:rFonts w:hint="eastAsia"/>
        </w:rPr>
        <w:t>第六章 投标文件格式</w:t>
      </w:r>
      <w:bookmarkEnd w:id="11"/>
    </w:p>
    <w:p w14:paraId="27F97DB6">
      <w:pPr>
        <w:widowControl/>
        <w:snapToGrid w:val="0"/>
        <w:spacing w:line="360" w:lineRule="auto"/>
        <w:ind w:right="-340" w:rightChars="-162"/>
        <w:rPr>
          <w:rFonts w:ascii="宋体" w:hAnsi="宋体" w:cs="宋体"/>
          <w:b/>
          <w:kern w:val="0"/>
          <w:sz w:val="44"/>
          <w:szCs w:val="44"/>
        </w:rPr>
      </w:pPr>
    </w:p>
    <w:p w14:paraId="4CE467D7">
      <w:pPr>
        <w:widowControl/>
        <w:snapToGrid w:val="0"/>
        <w:spacing w:line="360" w:lineRule="auto"/>
        <w:ind w:right="-340" w:rightChars="-162"/>
        <w:jc w:val="center"/>
        <w:rPr>
          <w:rFonts w:ascii="宋体" w:hAnsi="宋体" w:cs="宋体"/>
          <w:b/>
          <w:kern w:val="0"/>
          <w:sz w:val="52"/>
          <w:szCs w:val="52"/>
          <w:u w:val="single"/>
        </w:rPr>
      </w:pPr>
      <w:r>
        <w:rPr>
          <w:rFonts w:hint="eastAsia" w:ascii="宋体" w:hAnsi="宋体" w:cs="宋体"/>
          <w:b/>
          <w:kern w:val="0"/>
          <w:sz w:val="52"/>
          <w:szCs w:val="52"/>
          <w:u w:val="single"/>
        </w:rPr>
        <w:t xml:space="preserve">            （项目名称）</w:t>
      </w:r>
    </w:p>
    <w:p w14:paraId="6E585036">
      <w:pPr>
        <w:pStyle w:val="45"/>
        <w:jc w:val="center"/>
        <w:rPr>
          <w:rFonts w:hAnsi="宋体"/>
          <w:color w:val="auto"/>
        </w:rPr>
      </w:pPr>
      <w:r>
        <w:rPr>
          <w:rFonts w:hint="eastAsia" w:hAnsi="宋体" w:cs="黑体"/>
          <w:color w:val="auto"/>
          <w:sz w:val="28"/>
          <w:szCs w:val="28"/>
        </w:rPr>
        <w:t>（标段）</w:t>
      </w:r>
    </w:p>
    <w:p w14:paraId="492E9B69">
      <w:pPr>
        <w:spacing w:line="360" w:lineRule="auto"/>
        <w:ind w:right="-340" w:rightChars="-162" w:firstLine="351" w:firstLineChars="97"/>
        <w:jc w:val="center"/>
        <w:rPr>
          <w:rFonts w:ascii="宋体" w:hAnsi="宋体" w:cs="宋体"/>
          <w:b/>
          <w:sz w:val="36"/>
          <w:szCs w:val="36"/>
        </w:rPr>
      </w:pPr>
    </w:p>
    <w:p w14:paraId="7E733D65">
      <w:pPr>
        <w:pStyle w:val="45"/>
        <w:rPr>
          <w:rFonts w:hAnsi="宋体"/>
          <w:color w:val="auto"/>
        </w:rPr>
      </w:pPr>
    </w:p>
    <w:p w14:paraId="1EA21F65">
      <w:pPr>
        <w:pStyle w:val="45"/>
        <w:rPr>
          <w:rFonts w:hAnsi="宋体"/>
          <w:color w:val="auto"/>
        </w:rPr>
      </w:pPr>
    </w:p>
    <w:p w14:paraId="2149178D">
      <w:pPr>
        <w:spacing w:line="360" w:lineRule="auto"/>
        <w:ind w:right="-340" w:rightChars="-162"/>
        <w:jc w:val="center"/>
        <w:rPr>
          <w:rFonts w:ascii="宋体" w:hAnsi="宋体" w:cs="宋体"/>
          <w:b/>
          <w:sz w:val="72"/>
          <w:szCs w:val="72"/>
        </w:rPr>
      </w:pPr>
      <w:r>
        <w:rPr>
          <w:rFonts w:hint="eastAsia" w:ascii="宋体" w:hAnsi="宋体" w:cs="宋体"/>
          <w:b/>
          <w:sz w:val="72"/>
          <w:szCs w:val="72"/>
        </w:rPr>
        <w:t>投 标 文 件</w:t>
      </w:r>
    </w:p>
    <w:p w14:paraId="08430DA6">
      <w:pPr>
        <w:spacing w:line="360" w:lineRule="auto"/>
        <w:ind w:right="-340" w:rightChars="-162" w:firstLine="2238" w:firstLineChars="796"/>
        <w:rPr>
          <w:rFonts w:ascii="宋体" w:hAnsi="宋体" w:cs="宋体"/>
          <w:b/>
          <w:sz w:val="28"/>
          <w:szCs w:val="28"/>
          <w:shd w:val="clear" w:color="auto" w:fill="FFFFFF"/>
        </w:rPr>
      </w:pPr>
    </w:p>
    <w:p w14:paraId="373466BE">
      <w:pPr>
        <w:pStyle w:val="45"/>
        <w:rPr>
          <w:rFonts w:hAnsi="宋体"/>
          <w:color w:val="auto"/>
        </w:rPr>
      </w:pPr>
    </w:p>
    <w:p w14:paraId="7C60A882">
      <w:pPr>
        <w:pStyle w:val="45"/>
        <w:rPr>
          <w:rFonts w:hAnsi="宋体"/>
          <w:color w:val="auto"/>
        </w:rPr>
      </w:pPr>
    </w:p>
    <w:p w14:paraId="57C30417">
      <w:pPr>
        <w:spacing w:line="360" w:lineRule="auto"/>
        <w:ind w:right="-340" w:rightChars="-162" w:firstLine="2891" w:firstLineChars="900"/>
        <w:rPr>
          <w:rFonts w:ascii="宋体" w:hAnsi="宋体" w:cs="宋体"/>
          <w:b/>
          <w:sz w:val="32"/>
          <w:szCs w:val="32"/>
          <w:shd w:val="clear" w:color="auto" w:fill="FFFFFF"/>
        </w:rPr>
      </w:pPr>
    </w:p>
    <w:p w14:paraId="1B3A3FC0">
      <w:pPr>
        <w:spacing w:line="360" w:lineRule="auto"/>
        <w:ind w:right="-340" w:rightChars="-162" w:firstLine="2878" w:firstLineChars="896"/>
        <w:rPr>
          <w:rFonts w:ascii="宋体" w:hAnsi="宋体" w:cs="宋体"/>
          <w:b/>
          <w:sz w:val="32"/>
          <w:szCs w:val="32"/>
          <w:shd w:val="clear" w:color="auto" w:fill="FFFFFF"/>
        </w:rPr>
      </w:pPr>
      <w:r>
        <w:rPr>
          <w:rFonts w:hint="eastAsia" w:ascii="宋体" w:hAnsi="宋体" w:cs="宋体"/>
          <w:b/>
          <w:sz w:val="32"/>
          <w:szCs w:val="32"/>
          <w:shd w:val="clear" w:color="auto" w:fill="FFFFFF"/>
        </w:rPr>
        <w:t>采购编号：</w:t>
      </w:r>
    </w:p>
    <w:p w14:paraId="5D1A86E0">
      <w:pPr>
        <w:spacing w:line="360" w:lineRule="auto"/>
        <w:ind w:right="-340" w:rightChars="-162" w:firstLine="2878" w:firstLineChars="896"/>
        <w:rPr>
          <w:rFonts w:ascii="宋体" w:hAnsi="宋体" w:cs="宋体"/>
          <w:b/>
          <w:sz w:val="32"/>
          <w:szCs w:val="32"/>
          <w:shd w:val="clear" w:color="auto" w:fill="FFFFFF"/>
        </w:rPr>
      </w:pPr>
      <w:r>
        <w:rPr>
          <w:rFonts w:hint="eastAsia" w:ascii="宋体" w:hAnsi="宋体" w:cs="宋体"/>
          <w:b/>
          <w:sz w:val="32"/>
          <w:szCs w:val="32"/>
          <w:shd w:val="clear" w:color="auto" w:fill="FFFFFF"/>
        </w:rPr>
        <w:t>项目编号：</w:t>
      </w:r>
    </w:p>
    <w:p w14:paraId="125686B9">
      <w:pPr>
        <w:spacing w:line="360" w:lineRule="auto"/>
        <w:ind w:right="-340" w:rightChars="-162" w:firstLine="2878" w:firstLineChars="896"/>
        <w:rPr>
          <w:rFonts w:ascii="宋体" w:hAnsi="宋体" w:cs="宋体"/>
          <w:b/>
          <w:sz w:val="32"/>
          <w:szCs w:val="32"/>
          <w:shd w:val="clear" w:color="auto" w:fill="FFFFFF"/>
        </w:rPr>
      </w:pPr>
    </w:p>
    <w:p w14:paraId="564472B0">
      <w:pPr>
        <w:spacing w:line="360" w:lineRule="auto"/>
        <w:ind w:right="-340" w:rightChars="-162"/>
        <w:jc w:val="center"/>
        <w:rPr>
          <w:rFonts w:ascii="宋体" w:hAnsi="宋体" w:cs="宋体"/>
          <w:b/>
          <w:sz w:val="30"/>
          <w:szCs w:val="30"/>
        </w:rPr>
      </w:pPr>
    </w:p>
    <w:p w14:paraId="42883FAA">
      <w:pPr>
        <w:pStyle w:val="45"/>
        <w:rPr>
          <w:rFonts w:hAnsi="宋体"/>
          <w:color w:val="auto"/>
        </w:rPr>
      </w:pPr>
    </w:p>
    <w:p w14:paraId="4E2793E9">
      <w:pPr>
        <w:spacing w:line="600" w:lineRule="exact"/>
        <w:ind w:right="-340" w:rightChars="-162" w:firstLine="398" w:firstLineChars="132"/>
        <w:jc w:val="center"/>
        <w:rPr>
          <w:rFonts w:ascii="宋体" w:hAnsi="宋体" w:cs="宋体"/>
          <w:b/>
          <w:sz w:val="30"/>
          <w:szCs w:val="30"/>
        </w:rPr>
      </w:pPr>
    </w:p>
    <w:p w14:paraId="03A9D6A9">
      <w:pPr>
        <w:spacing w:line="600" w:lineRule="exact"/>
        <w:ind w:right="-340" w:rightChars="-162" w:firstLine="1560" w:firstLineChars="518"/>
        <w:rPr>
          <w:rFonts w:ascii="宋体" w:hAnsi="宋体" w:cs="宋体"/>
          <w:b/>
          <w:sz w:val="30"/>
          <w:szCs w:val="30"/>
          <w:u w:val="single"/>
        </w:rPr>
      </w:pPr>
      <w:r>
        <w:rPr>
          <w:rFonts w:hint="eastAsia" w:ascii="宋体" w:hAnsi="宋体" w:cs="宋体"/>
          <w:b/>
          <w:sz w:val="30"/>
          <w:szCs w:val="30"/>
        </w:rPr>
        <w:t>投标供应商：（电子签章）</w:t>
      </w:r>
    </w:p>
    <w:p w14:paraId="7AA99D68">
      <w:pPr>
        <w:spacing w:line="600" w:lineRule="exact"/>
        <w:ind w:right="-340" w:rightChars="-162" w:firstLine="1560" w:firstLineChars="518"/>
        <w:rPr>
          <w:rFonts w:ascii="宋体" w:hAnsi="宋体" w:cs="宋体"/>
          <w:b/>
          <w:sz w:val="30"/>
          <w:szCs w:val="30"/>
          <w:u w:val="single"/>
        </w:rPr>
      </w:pPr>
      <w:r>
        <w:rPr>
          <w:rFonts w:hint="eastAsia" w:ascii="宋体" w:hAnsi="宋体" w:cs="宋体"/>
          <w:b/>
          <w:sz w:val="30"/>
          <w:szCs w:val="30"/>
        </w:rPr>
        <w:t>法定代表人或其委托代理人：（电子签章或签字）</w:t>
      </w:r>
    </w:p>
    <w:p w14:paraId="2A3C84B5">
      <w:pPr>
        <w:spacing w:line="600" w:lineRule="exact"/>
        <w:ind w:right="-340" w:rightChars="-162" w:firstLine="1560" w:firstLineChars="518"/>
        <w:rPr>
          <w:rFonts w:ascii="宋体" w:hAnsi="宋体" w:cs="宋体"/>
          <w:b/>
          <w:sz w:val="30"/>
          <w:szCs w:val="30"/>
          <w:u w:val="single"/>
        </w:rPr>
      </w:pPr>
      <w:r>
        <w:rPr>
          <w:rFonts w:hint="eastAsia" w:ascii="宋体" w:hAnsi="宋体" w:cs="宋体"/>
          <w:b/>
          <w:sz w:val="30"/>
          <w:szCs w:val="30"/>
        </w:rPr>
        <w:t>日    期：年月日</w:t>
      </w:r>
    </w:p>
    <w:p w14:paraId="39535056">
      <w:pPr>
        <w:snapToGrid w:val="0"/>
        <w:spacing w:line="360" w:lineRule="auto"/>
        <w:ind w:right="-340" w:rightChars="-162" w:firstLine="849" w:firstLineChars="302"/>
        <w:jc w:val="center"/>
        <w:rPr>
          <w:rFonts w:ascii="宋体" w:hAnsi="宋体" w:cs="宋体"/>
          <w:b/>
          <w:kern w:val="10"/>
          <w:sz w:val="28"/>
          <w:szCs w:val="28"/>
        </w:rPr>
      </w:pPr>
    </w:p>
    <w:p w14:paraId="637E5379">
      <w:pPr>
        <w:tabs>
          <w:tab w:val="left" w:pos="5080"/>
        </w:tabs>
        <w:spacing w:line="0" w:lineRule="atLeast"/>
        <w:ind w:right="-340" w:rightChars="-162"/>
        <w:jc w:val="center"/>
        <w:rPr>
          <w:rFonts w:ascii="宋体" w:hAnsi="宋体" w:cs="宋体"/>
          <w:b/>
          <w:kern w:val="10"/>
          <w:sz w:val="28"/>
          <w:szCs w:val="28"/>
        </w:rPr>
      </w:pPr>
      <w:r>
        <w:rPr>
          <w:rFonts w:hint="eastAsia" w:ascii="宋体" w:hAnsi="宋体" w:cs="宋体"/>
          <w:b/>
          <w:kern w:val="10"/>
          <w:sz w:val="28"/>
          <w:szCs w:val="28"/>
        </w:rPr>
        <w:br w:type="page"/>
      </w:r>
    </w:p>
    <w:p w14:paraId="7DDD839B">
      <w:pPr>
        <w:tabs>
          <w:tab w:val="left" w:pos="5080"/>
        </w:tabs>
        <w:spacing w:line="0" w:lineRule="atLeast"/>
        <w:ind w:right="-340" w:rightChars="-162"/>
        <w:jc w:val="center"/>
        <w:rPr>
          <w:rFonts w:ascii="宋体" w:hAnsi="宋体" w:cs="宋体"/>
          <w:b/>
          <w:sz w:val="32"/>
          <w:szCs w:val="32"/>
        </w:rPr>
      </w:pPr>
      <w:r>
        <w:rPr>
          <w:rFonts w:hint="eastAsia" w:ascii="宋体" w:hAnsi="宋体" w:cs="宋体"/>
          <w:b/>
          <w:sz w:val="32"/>
          <w:szCs w:val="32"/>
        </w:rPr>
        <w:t>目   录</w:t>
      </w:r>
    </w:p>
    <w:p w14:paraId="0A35E42C">
      <w:pPr>
        <w:spacing w:line="200" w:lineRule="exact"/>
        <w:ind w:right="-340" w:rightChars="-162"/>
        <w:rPr>
          <w:rFonts w:ascii="宋体" w:hAnsi="宋体" w:cs="宋体"/>
        </w:rPr>
      </w:pPr>
    </w:p>
    <w:p w14:paraId="5F64FA09">
      <w:pPr>
        <w:spacing w:line="354" w:lineRule="exact"/>
        <w:ind w:right="-340" w:rightChars="-162"/>
        <w:rPr>
          <w:rFonts w:ascii="宋体" w:hAnsi="宋体" w:cs="宋体"/>
        </w:rPr>
      </w:pPr>
    </w:p>
    <w:p w14:paraId="61C2807F">
      <w:pPr>
        <w:spacing w:line="520" w:lineRule="exact"/>
        <w:ind w:right="-340" w:rightChars="-162"/>
        <w:jc w:val="center"/>
        <w:textAlignment w:val="center"/>
        <w:rPr>
          <w:rFonts w:ascii="宋体" w:hAnsi="宋体" w:cs="宋体"/>
          <w:sz w:val="30"/>
          <w:szCs w:val="30"/>
        </w:rPr>
      </w:pPr>
      <w:r>
        <w:rPr>
          <w:rFonts w:hint="eastAsia" w:ascii="宋体" w:hAnsi="宋体" w:cs="宋体"/>
          <w:sz w:val="30"/>
          <w:szCs w:val="30"/>
        </w:rPr>
        <w:t>自拟</w:t>
      </w:r>
    </w:p>
    <w:p w14:paraId="0274E1D5">
      <w:pPr>
        <w:spacing w:beforeLines="100" w:line="480" w:lineRule="exact"/>
        <w:ind w:right="-340" w:rightChars="-162"/>
        <w:jc w:val="center"/>
        <w:textAlignment w:val="center"/>
        <w:rPr>
          <w:rFonts w:ascii="宋体" w:hAnsi="宋体" w:cs="宋体"/>
          <w:sz w:val="30"/>
          <w:szCs w:val="28"/>
        </w:rPr>
      </w:pPr>
    </w:p>
    <w:p w14:paraId="0EC6C001">
      <w:pPr>
        <w:spacing w:line="480" w:lineRule="exact"/>
        <w:ind w:right="-340" w:rightChars="-162"/>
        <w:rPr>
          <w:rFonts w:ascii="宋体" w:hAnsi="宋体" w:cs="宋体"/>
        </w:rPr>
      </w:pPr>
    </w:p>
    <w:p w14:paraId="5918CF97">
      <w:pPr>
        <w:spacing w:line="0" w:lineRule="atLeast"/>
        <w:ind w:left="3140" w:right="-340" w:rightChars="-162"/>
        <w:rPr>
          <w:rFonts w:ascii="宋体" w:hAnsi="宋体" w:cs="宋体"/>
          <w:b/>
          <w:sz w:val="30"/>
        </w:rPr>
      </w:pPr>
      <w:bookmarkStart w:id="12" w:name="page56"/>
      <w:bookmarkEnd w:id="12"/>
      <w:r>
        <w:rPr>
          <w:rFonts w:hint="eastAsia" w:ascii="宋体" w:hAnsi="宋体" w:cs="宋体"/>
          <w:b/>
          <w:sz w:val="30"/>
        </w:rPr>
        <w:br w:type="page"/>
      </w:r>
    </w:p>
    <w:p w14:paraId="3E6FEC14">
      <w:pPr>
        <w:spacing w:line="0" w:lineRule="atLeast"/>
        <w:ind w:left="3140" w:right="-340" w:rightChars="-162"/>
        <w:rPr>
          <w:rFonts w:ascii="宋体" w:hAnsi="宋体" w:cs="宋体"/>
          <w:b/>
          <w:sz w:val="32"/>
          <w:szCs w:val="32"/>
        </w:rPr>
      </w:pPr>
      <w:r>
        <w:rPr>
          <w:rFonts w:hint="eastAsia" w:ascii="宋体" w:hAnsi="宋体" w:cs="宋体"/>
          <w:b/>
          <w:sz w:val="32"/>
          <w:szCs w:val="32"/>
        </w:rPr>
        <w:t>一、投标函及投标函附录</w:t>
      </w:r>
    </w:p>
    <w:p w14:paraId="3E7E6069">
      <w:pPr>
        <w:spacing w:line="0" w:lineRule="atLeast"/>
        <w:ind w:left="3680" w:right="-340" w:rightChars="-162" w:firstLine="281" w:firstLineChars="100"/>
        <w:rPr>
          <w:rFonts w:ascii="宋体" w:hAnsi="宋体" w:cs="宋体"/>
          <w:b/>
          <w:sz w:val="28"/>
          <w:szCs w:val="28"/>
        </w:rPr>
      </w:pPr>
    </w:p>
    <w:p w14:paraId="73E33A2F">
      <w:pPr>
        <w:spacing w:line="0" w:lineRule="atLeast"/>
        <w:ind w:left="3680" w:right="-340" w:rightChars="-162" w:firstLine="281" w:firstLineChars="100"/>
        <w:rPr>
          <w:rFonts w:ascii="宋体" w:hAnsi="宋体" w:cs="宋体"/>
          <w:b/>
          <w:sz w:val="28"/>
          <w:szCs w:val="28"/>
        </w:rPr>
      </w:pPr>
      <w:r>
        <w:rPr>
          <w:rFonts w:hint="eastAsia" w:ascii="宋体" w:hAnsi="宋体" w:cs="宋体"/>
          <w:b/>
          <w:sz w:val="28"/>
          <w:szCs w:val="28"/>
        </w:rPr>
        <w:t>(一）投标函</w:t>
      </w:r>
    </w:p>
    <w:p w14:paraId="59712054">
      <w:pPr>
        <w:spacing w:line="440" w:lineRule="exact"/>
        <w:ind w:right="-340" w:rightChars="-162"/>
        <w:jc w:val="left"/>
        <w:rPr>
          <w:rFonts w:ascii="宋体" w:hAnsi="宋体" w:cs="宋体"/>
          <w:sz w:val="32"/>
          <w:szCs w:val="32"/>
          <w:lang w:bidi="zh-CN"/>
        </w:rPr>
      </w:pPr>
    </w:p>
    <w:p w14:paraId="55F92E89">
      <w:pPr>
        <w:spacing w:line="460" w:lineRule="exact"/>
        <w:ind w:right="-57" w:rightChars="-27"/>
        <w:jc w:val="left"/>
        <w:rPr>
          <w:rFonts w:ascii="宋体" w:hAnsi="宋体" w:cs="宋体"/>
          <w:sz w:val="24"/>
          <w:lang w:bidi="zh-CN"/>
        </w:rPr>
      </w:pPr>
      <w:r>
        <w:rPr>
          <w:rFonts w:hint="eastAsia" w:ascii="宋体" w:hAnsi="宋体" w:cs="宋体"/>
          <w:sz w:val="24"/>
          <w:lang w:bidi="zh-CN"/>
        </w:rPr>
        <w:t>致：（采购人名称）</w:t>
      </w:r>
    </w:p>
    <w:p w14:paraId="1B475E2E">
      <w:pPr>
        <w:spacing w:line="460" w:lineRule="exact"/>
        <w:ind w:right="-57" w:rightChars="-27"/>
        <w:rPr>
          <w:rFonts w:ascii="宋体" w:hAnsi="宋体" w:cs="宋体"/>
          <w:sz w:val="24"/>
          <w:u w:val="single"/>
          <w:lang w:bidi="zh-CN"/>
        </w:rPr>
      </w:pPr>
      <w:r>
        <w:rPr>
          <w:rFonts w:hint="eastAsia" w:ascii="宋体" w:hAnsi="宋体" w:cs="宋体"/>
          <w:sz w:val="24"/>
          <w:lang w:bidi="zh-CN"/>
        </w:rPr>
        <w:t xml:space="preserve">     1．我方已仔细研究了 </w:t>
      </w:r>
      <w:r>
        <w:rPr>
          <w:rFonts w:hint="eastAsia" w:ascii="宋体" w:hAnsi="宋体" w:cs="宋体"/>
          <w:sz w:val="24"/>
          <w:u w:val="single"/>
          <w:lang w:bidi="zh-CN"/>
        </w:rPr>
        <w:t xml:space="preserve">           （项目名称、标段）</w:t>
      </w:r>
      <w:r>
        <w:rPr>
          <w:rFonts w:hint="eastAsia" w:ascii="宋体" w:hAnsi="宋体" w:cs="宋体"/>
          <w:sz w:val="24"/>
          <w:lang w:bidi="zh-CN"/>
        </w:rPr>
        <w:t>招标文件的全部内容，愿以人民币</w:t>
      </w:r>
      <w:r>
        <w:rPr>
          <w:rFonts w:hint="eastAsia" w:ascii="宋体" w:hAnsi="宋体" w:cs="宋体"/>
          <w:sz w:val="24"/>
          <w:u w:val="single"/>
          <w:lang w:bidi="zh-CN"/>
        </w:rPr>
        <w:t>（大写）            （¥      元）</w:t>
      </w:r>
      <w:r>
        <w:rPr>
          <w:rFonts w:hint="eastAsia" w:ascii="宋体" w:hAnsi="宋体" w:cs="宋体"/>
          <w:sz w:val="24"/>
          <w:lang w:bidi="zh-CN"/>
        </w:rPr>
        <w:t>的总报价投标。交货期限日历天，按合同约定采购内容的供货及安装，质量要求为 ，质保期。</w:t>
      </w:r>
    </w:p>
    <w:p w14:paraId="57BB0E9E">
      <w:pPr>
        <w:spacing w:line="460" w:lineRule="exact"/>
        <w:ind w:right="-57" w:rightChars="-27"/>
        <w:rPr>
          <w:rFonts w:ascii="宋体" w:hAnsi="宋体" w:cs="宋体"/>
          <w:sz w:val="24"/>
          <w:lang w:bidi="zh-CN"/>
        </w:rPr>
      </w:pPr>
      <w:r>
        <w:rPr>
          <w:rFonts w:hint="eastAsia" w:ascii="宋体" w:hAnsi="宋体" w:cs="宋体"/>
          <w:sz w:val="24"/>
          <w:lang w:bidi="zh-CN"/>
        </w:rPr>
        <w:t xml:space="preserve">     2．我方承诺在投标有效期为</w:t>
      </w:r>
      <w:r>
        <w:rPr>
          <w:rFonts w:hint="eastAsia" w:ascii="宋体" w:hAnsi="宋体" w:cs="宋体"/>
          <w:sz w:val="24"/>
          <w:szCs w:val="24"/>
        </w:rPr>
        <w:t>从投标截止之日起</w:t>
      </w:r>
      <w:r>
        <w:rPr>
          <w:rFonts w:hint="eastAsia" w:ascii="宋体" w:hAnsi="宋体" w:cs="宋体"/>
          <w:sz w:val="24"/>
          <w:u w:val="single"/>
          <w:lang w:bidi="zh-CN"/>
        </w:rPr>
        <w:t xml:space="preserve">  60  </w:t>
      </w:r>
      <w:r>
        <w:rPr>
          <w:rFonts w:hint="eastAsia" w:ascii="宋体" w:hAnsi="宋体" w:cs="宋体"/>
          <w:sz w:val="24"/>
          <w:lang w:bidi="zh-CN"/>
        </w:rPr>
        <w:t>日历天内不修改、撤销投标文件。</w:t>
      </w:r>
    </w:p>
    <w:p w14:paraId="58BE668C">
      <w:pPr>
        <w:numPr>
          <w:ilvl w:val="0"/>
          <w:numId w:val="1"/>
        </w:numPr>
        <w:spacing w:line="460" w:lineRule="exact"/>
        <w:ind w:right="-57" w:rightChars="-27" w:firstLine="617"/>
        <w:jc w:val="left"/>
        <w:rPr>
          <w:rFonts w:ascii="宋体" w:hAnsi="宋体" w:cs="宋体"/>
          <w:sz w:val="24"/>
          <w:lang w:bidi="zh-CN"/>
        </w:rPr>
      </w:pPr>
      <w:r>
        <w:rPr>
          <w:rFonts w:hint="eastAsia" w:ascii="宋体" w:hAnsi="宋体" w:cs="宋体"/>
          <w:sz w:val="24"/>
          <w:lang w:bidi="zh-CN"/>
        </w:rPr>
        <w:t>随同本招标函提交投标承诺函。</w:t>
      </w:r>
    </w:p>
    <w:p w14:paraId="52FA310B">
      <w:pPr>
        <w:spacing w:line="460" w:lineRule="exact"/>
        <w:ind w:right="-57" w:rightChars="-27" w:firstLine="617"/>
        <w:rPr>
          <w:rFonts w:ascii="宋体" w:hAnsi="宋体" w:cs="宋体"/>
          <w:sz w:val="24"/>
          <w:lang w:bidi="zh-CN"/>
        </w:rPr>
      </w:pPr>
      <w:r>
        <w:rPr>
          <w:rFonts w:hint="eastAsia" w:ascii="宋体" w:hAnsi="宋体" w:cs="宋体"/>
          <w:sz w:val="24"/>
          <w:lang w:bidi="zh-CN"/>
        </w:rPr>
        <w:t>4．如我方中标：</w:t>
      </w:r>
    </w:p>
    <w:p w14:paraId="4C8D72F6">
      <w:pPr>
        <w:spacing w:line="460" w:lineRule="exact"/>
        <w:ind w:right="-57" w:rightChars="-27" w:firstLine="540"/>
        <w:jc w:val="left"/>
        <w:rPr>
          <w:rFonts w:ascii="宋体" w:hAnsi="宋体" w:cs="宋体"/>
          <w:sz w:val="24"/>
          <w:lang w:bidi="zh-CN"/>
        </w:rPr>
      </w:pPr>
      <w:r>
        <w:rPr>
          <w:rFonts w:hint="eastAsia" w:ascii="宋体" w:hAnsi="宋体" w:cs="宋体"/>
          <w:sz w:val="24"/>
          <w:lang w:bidi="zh-CN"/>
        </w:rPr>
        <w:t>（1）我方承诺在收到通知后领取成交通知书，并在成交通知书规定的期限内与你方签订合同，逾期可视为放弃中标。</w:t>
      </w:r>
    </w:p>
    <w:p w14:paraId="3A8F0A1B">
      <w:pPr>
        <w:spacing w:line="460" w:lineRule="exact"/>
        <w:ind w:right="-57" w:rightChars="-27" w:firstLine="540"/>
        <w:jc w:val="left"/>
        <w:rPr>
          <w:rFonts w:ascii="宋体" w:hAnsi="宋体" w:cs="宋体"/>
          <w:sz w:val="24"/>
          <w:lang w:bidi="zh-CN"/>
        </w:rPr>
      </w:pPr>
      <w:r>
        <w:rPr>
          <w:rFonts w:hint="eastAsia" w:ascii="宋体" w:hAnsi="宋体" w:cs="宋体"/>
          <w:sz w:val="24"/>
          <w:lang w:bidi="zh-CN"/>
        </w:rPr>
        <w:t>（2）我方承诺在合同约定的期限内完成并移交全部合同工程。</w:t>
      </w:r>
    </w:p>
    <w:p w14:paraId="37194E8F">
      <w:pPr>
        <w:spacing w:line="460" w:lineRule="exact"/>
        <w:ind w:right="-57" w:rightChars="-27" w:firstLine="540"/>
        <w:jc w:val="left"/>
        <w:rPr>
          <w:rFonts w:ascii="宋体" w:hAnsi="宋体" w:cs="宋体"/>
          <w:sz w:val="24"/>
          <w:lang w:bidi="zh-CN"/>
        </w:rPr>
      </w:pPr>
      <w:r>
        <w:rPr>
          <w:rFonts w:hint="eastAsia" w:ascii="宋体" w:hAnsi="宋体" w:cs="宋体"/>
          <w:sz w:val="24"/>
          <w:lang w:bidi="zh-CN"/>
        </w:rPr>
        <w:t>（3）我方承诺满足合同专用条款中补充条款的内容。</w:t>
      </w:r>
    </w:p>
    <w:p w14:paraId="670D7729">
      <w:pPr>
        <w:spacing w:line="460" w:lineRule="exact"/>
        <w:ind w:right="-57" w:rightChars="-27" w:firstLine="540"/>
        <w:jc w:val="left"/>
        <w:rPr>
          <w:rFonts w:ascii="宋体" w:hAnsi="宋体" w:cs="宋体"/>
          <w:sz w:val="24"/>
          <w:lang w:bidi="zh-CN"/>
        </w:rPr>
      </w:pPr>
      <w:r>
        <w:rPr>
          <w:rFonts w:hint="eastAsia" w:ascii="宋体" w:hAnsi="宋体" w:cs="宋体"/>
          <w:sz w:val="24"/>
          <w:lang w:bidi="zh-CN"/>
        </w:rPr>
        <w:t>（4）我方承诺并理解采购人不以最低投标价为成交价的唯一选择。</w:t>
      </w:r>
    </w:p>
    <w:p w14:paraId="0C6CF1F2">
      <w:pPr>
        <w:spacing w:line="460" w:lineRule="exact"/>
        <w:ind w:right="-57" w:rightChars="-27" w:firstLine="617"/>
        <w:jc w:val="left"/>
        <w:rPr>
          <w:rFonts w:ascii="宋体" w:hAnsi="宋体" w:cs="宋体"/>
          <w:sz w:val="24"/>
          <w:lang w:bidi="zh-CN"/>
        </w:rPr>
      </w:pPr>
      <w:r>
        <w:rPr>
          <w:rFonts w:hint="eastAsia" w:ascii="宋体" w:hAnsi="宋体" w:cs="宋体"/>
          <w:sz w:val="24"/>
          <w:lang w:bidi="zh-CN"/>
        </w:rPr>
        <w:t>5．我方在此声明，所递交的投标文件及有关资料内容完整、真实和准确。</w:t>
      </w:r>
    </w:p>
    <w:p w14:paraId="35DC7DAF">
      <w:pPr>
        <w:spacing w:line="460" w:lineRule="exact"/>
        <w:ind w:right="-57" w:rightChars="-27" w:firstLine="617"/>
        <w:jc w:val="left"/>
        <w:rPr>
          <w:rFonts w:ascii="宋体" w:hAnsi="宋体" w:cs="宋体"/>
          <w:sz w:val="24"/>
          <w:lang w:bidi="zh-CN"/>
        </w:rPr>
      </w:pPr>
      <w:r>
        <w:rPr>
          <w:rFonts w:hint="eastAsia" w:ascii="宋体" w:hAnsi="宋体" w:cs="宋体"/>
          <w:sz w:val="24"/>
          <w:lang w:bidi="zh-CN"/>
        </w:rPr>
        <w:t>6．（其他补充说明）。</w:t>
      </w:r>
    </w:p>
    <w:p w14:paraId="44AAB137">
      <w:pPr>
        <w:spacing w:line="460" w:lineRule="exact"/>
        <w:ind w:right="-57" w:rightChars="-27" w:firstLine="3840" w:firstLineChars="1600"/>
        <w:jc w:val="left"/>
        <w:rPr>
          <w:rFonts w:ascii="宋体" w:hAnsi="宋体" w:cs="宋体"/>
          <w:sz w:val="24"/>
          <w:lang w:bidi="zh-CN"/>
        </w:rPr>
      </w:pPr>
    </w:p>
    <w:p w14:paraId="62145078">
      <w:pPr>
        <w:spacing w:line="460" w:lineRule="exact"/>
        <w:ind w:right="-57" w:rightChars="-27" w:firstLine="3840" w:firstLineChars="1600"/>
        <w:jc w:val="left"/>
        <w:rPr>
          <w:rFonts w:ascii="宋体" w:hAnsi="宋体" w:cs="宋体"/>
          <w:sz w:val="24"/>
          <w:lang w:bidi="zh-CN"/>
        </w:rPr>
      </w:pPr>
    </w:p>
    <w:p w14:paraId="11306230">
      <w:pPr>
        <w:spacing w:line="460" w:lineRule="exact"/>
        <w:ind w:right="-57" w:rightChars="-27" w:firstLine="2976" w:firstLineChars="1240"/>
        <w:jc w:val="left"/>
        <w:rPr>
          <w:rFonts w:ascii="宋体" w:hAnsi="宋体" w:cs="宋体"/>
          <w:sz w:val="24"/>
          <w:lang w:bidi="zh-CN"/>
        </w:rPr>
      </w:pPr>
      <w:r>
        <w:rPr>
          <w:rFonts w:hint="eastAsia" w:ascii="宋体" w:hAnsi="宋体" w:cs="宋体"/>
          <w:kern w:val="0"/>
          <w:sz w:val="24"/>
          <w:szCs w:val="24"/>
        </w:rPr>
        <w:t>投标供应商</w:t>
      </w:r>
      <w:r>
        <w:rPr>
          <w:rFonts w:hint="eastAsia" w:ascii="宋体" w:hAnsi="宋体" w:cs="宋体"/>
          <w:sz w:val="24"/>
          <w:lang w:bidi="zh-CN"/>
        </w:rPr>
        <w:t>：（</w:t>
      </w:r>
      <w:r>
        <w:rPr>
          <w:rFonts w:hint="eastAsia" w:ascii="宋体" w:hAnsi="宋体" w:cs="宋体"/>
          <w:sz w:val="24"/>
        </w:rPr>
        <w:t>电子签章</w:t>
      </w:r>
      <w:r>
        <w:rPr>
          <w:rFonts w:hint="eastAsia" w:ascii="宋体" w:hAnsi="宋体" w:cs="宋体"/>
          <w:sz w:val="24"/>
          <w:lang w:bidi="zh-CN"/>
        </w:rPr>
        <w:t>）</w:t>
      </w:r>
    </w:p>
    <w:p w14:paraId="47585697">
      <w:pPr>
        <w:spacing w:line="460" w:lineRule="exact"/>
        <w:ind w:right="-57" w:rightChars="-27" w:firstLine="2976" w:firstLineChars="1240"/>
        <w:jc w:val="left"/>
        <w:rPr>
          <w:rFonts w:ascii="宋体" w:hAnsi="宋体" w:cs="宋体"/>
          <w:sz w:val="24"/>
          <w:lang w:bidi="zh-CN"/>
        </w:rPr>
      </w:pPr>
      <w:r>
        <w:rPr>
          <w:rFonts w:hint="eastAsia" w:ascii="宋体" w:hAnsi="宋体" w:cs="宋体"/>
          <w:sz w:val="24"/>
          <w:lang w:bidi="zh-CN"/>
        </w:rPr>
        <w:t>法定代表人或其委托代理人：（</w:t>
      </w:r>
      <w:r>
        <w:rPr>
          <w:rFonts w:hint="eastAsia" w:ascii="宋体" w:hAnsi="宋体" w:cs="宋体"/>
          <w:sz w:val="24"/>
        </w:rPr>
        <w:t>电子签章或签字</w:t>
      </w:r>
      <w:r>
        <w:rPr>
          <w:rFonts w:hint="eastAsia" w:ascii="宋体" w:hAnsi="宋体" w:cs="宋体"/>
          <w:sz w:val="24"/>
          <w:lang w:bidi="zh-CN"/>
        </w:rPr>
        <w:t>）</w:t>
      </w:r>
    </w:p>
    <w:p w14:paraId="31051E17">
      <w:pPr>
        <w:spacing w:line="460" w:lineRule="exact"/>
        <w:ind w:right="-57" w:rightChars="-27" w:firstLine="2976" w:firstLineChars="1240"/>
        <w:jc w:val="left"/>
        <w:rPr>
          <w:rFonts w:ascii="宋体" w:hAnsi="宋体" w:cs="宋体"/>
          <w:sz w:val="24"/>
          <w:u w:val="single"/>
          <w:lang w:bidi="zh-CN"/>
        </w:rPr>
      </w:pPr>
      <w:r>
        <w:rPr>
          <w:rFonts w:hint="eastAsia" w:ascii="宋体" w:hAnsi="宋体" w:cs="宋体"/>
          <w:sz w:val="24"/>
          <w:lang w:bidi="zh-CN"/>
        </w:rPr>
        <w:t>地     址：</w:t>
      </w:r>
    </w:p>
    <w:p w14:paraId="124779DA">
      <w:pPr>
        <w:spacing w:line="460" w:lineRule="exact"/>
        <w:ind w:right="-57" w:rightChars="-27" w:firstLine="2976" w:firstLineChars="1240"/>
        <w:jc w:val="left"/>
        <w:rPr>
          <w:rFonts w:ascii="宋体" w:hAnsi="宋体" w:cs="宋体"/>
          <w:sz w:val="24"/>
          <w:u w:val="single"/>
          <w:lang w:bidi="zh-CN"/>
        </w:rPr>
      </w:pPr>
      <w:r>
        <w:rPr>
          <w:rFonts w:hint="eastAsia" w:ascii="宋体" w:hAnsi="宋体" w:cs="宋体"/>
          <w:sz w:val="24"/>
          <w:lang w:bidi="zh-CN"/>
        </w:rPr>
        <w:t>电     话：</w:t>
      </w:r>
    </w:p>
    <w:p w14:paraId="2E963549">
      <w:pPr>
        <w:spacing w:line="460" w:lineRule="exact"/>
        <w:ind w:right="-57" w:rightChars="-27" w:firstLine="2976" w:firstLineChars="1240"/>
        <w:jc w:val="left"/>
        <w:rPr>
          <w:rFonts w:ascii="宋体" w:hAnsi="宋体" w:cs="宋体"/>
          <w:b/>
          <w:sz w:val="32"/>
          <w:szCs w:val="32"/>
        </w:rPr>
      </w:pPr>
      <w:r>
        <w:rPr>
          <w:rFonts w:hint="eastAsia" w:ascii="宋体" w:hAnsi="宋体" w:cs="宋体"/>
          <w:sz w:val="24"/>
          <w:lang w:bidi="zh-CN"/>
        </w:rPr>
        <w:t>日     期：    年     月     日</w:t>
      </w:r>
    </w:p>
    <w:p w14:paraId="75F59B92">
      <w:pPr>
        <w:spacing w:line="0" w:lineRule="atLeast"/>
        <w:ind w:right="-57" w:rightChars="-27"/>
        <w:rPr>
          <w:rFonts w:ascii="宋体" w:hAnsi="宋体" w:cs="宋体"/>
          <w:b/>
          <w:sz w:val="32"/>
        </w:rPr>
      </w:pPr>
    </w:p>
    <w:p w14:paraId="4FBBCDCD">
      <w:pPr>
        <w:spacing w:line="23" w:lineRule="exact"/>
        <w:ind w:right="-57" w:rightChars="-27"/>
        <w:rPr>
          <w:rFonts w:ascii="宋体" w:hAnsi="宋体" w:cs="宋体"/>
        </w:rPr>
      </w:pPr>
    </w:p>
    <w:p w14:paraId="6F6A8DE0">
      <w:pPr>
        <w:spacing w:line="0" w:lineRule="atLeast"/>
        <w:ind w:right="-340" w:rightChars="-162"/>
        <w:rPr>
          <w:rFonts w:ascii="宋体" w:hAnsi="宋体" w:cs="宋体"/>
          <w:sz w:val="24"/>
        </w:rPr>
        <w:sectPr>
          <w:footerReference r:id="rId4" w:type="default"/>
          <w:pgSz w:w="11900" w:h="16840"/>
          <w:pgMar w:top="1304" w:right="1361" w:bottom="1304" w:left="1361" w:header="0" w:footer="0" w:gutter="0"/>
          <w:cols w:space="720" w:num="1"/>
          <w:docGrid w:linePitch="360" w:charSpace="0"/>
        </w:sectPr>
      </w:pPr>
    </w:p>
    <w:p w14:paraId="487D21A0">
      <w:pPr>
        <w:spacing w:beforeLines="100" w:afterLines="50" w:line="240" w:lineRule="exact"/>
        <w:ind w:right="-340" w:rightChars="-162"/>
        <w:jc w:val="center"/>
        <w:textAlignment w:val="center"/>
        <w:rPr>
          <w:rFonts w:ascii="宋体" w:hAnsi="宋体" w:cs="宋体"/>
          <w:b/>
          <w:sz w:val="28"/>
          <w:szCs w:val="28"/>
        </w:rPr>
      </w:pPr>
      <w:bookmarkStart w:id="13" w:name="page58"/>
      <w:bookmarkEnd w:id="13"/>
      <w:r>
        <w:rPr>
          <w:rFonts w:hint="eastAsia" w:ascii="宋体" w:hAnsi="宋体" w:cs="宋体"/>
          <w:b/>
          <w:sz w:val="28"/>
          <w:szCs w:val="28"/>
        </w:rPr>
        <w:t>（二）投标函附录</w:t>
      </w:r>
    </w:p>
    <w:p w14:paraId="78BA457E">
      <w:pPr>
        <w:pStyle w:val="45"/>
        <w:rPr>
          <w:rFonts w:hAnsi="宋体"/>
          <w:color w:val="auto"/>
        </w:rPr>
      </w:pPr>
    </w:p>
    <w:tbl>
      <w:tblPr>
        <w:tblStyle w:val="2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738"/>
        <w:gridCol w:w="2731"/>
        <w:gridCol w:w="3191"/>
      </w:tblGrid>
      <w:tr w14:paraId="54B6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1619" w:type="dxa"/>
            <w:tcBorders>
              <w:right w:val="nil"/>
            </w:tcBorders>
            <w:vAlign w:val="center"/>
          </w:tcPr>
          <w:p w14:paraId="3F86D61A">
            <w:pPr>
              <w:spacing w:line="360" w:lineRule="auto"/>
              <w:ind w:right="-143" w:rightChars="-68"/>
              <w:jc w:val="center"/>
              <w:rPr>
                <w:rFonts w:ascii="宋体" w:hAnsi="宋体" w:cs="宋体"/>
                <w:sz w:val="24"/>
              </w:rPr>
            </w:pPr>
            <w:r>
              <w:rPr>
                <w:rFonts w:hint="eastAsia" w:ascii="宋体" w:hAnsi="宋体" w:cs="宋体"/>
                <w:sz w:val="24"/>
              </w:rPr>
              <w:t>项目名称、标段</w:t>
            </w:r>
          </w:p>
        </w:tc>
        <w:tc>
          <w:tcPr>
            <w:tcW w:w="7660" w:type="dxa"/>
            <w:gridSpan w:val="3"/>
            <w:tcBorders>
              <w:right w:val="single" w:color="auto" w:sz="4" w:space="0"/>
            </w:tcBorders>
            <w:vAlign w:val="center"/>
          </w:tcPr>
          <w:p w14:paraId="341BC459">
            <w:pPr>
              <w:spacing w:line="360" w:lineRule="auto"/>
              <w:ind w:right="-340" w:rightChars="-162"/>
              <w:jc w:val="center"/>
              <w:rPr>
                <w:rFonts w:ascii="宋体" w:hAnsi="宋体" w:cs="宋体"/>
                <w:sz w:val="24"/>
              </w:rPr>
            </w:pPr>
          </w:p>
        </w:tc>
      </w:tr>
      <w:tr w14:paraId="27B9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619" w:type="dxa"/>
            <w:tcBorders>
              <w:right w:val="nil"/>
            </w:tcBorders>
            <w:vAlign w:val="center"/>
          </w:tcPr>
          <w:p w14:paraId="051EF5BF">
            <w:pPr>
              <w:spacing w:line="360" w:lineRule="auto"/>
              <w:ind w:right="-143" w:rightChars="-68"/>
              <w:jc w:val="center"/>
              <w:rPr>
                <w:rFonts w:ascii="宋体" w:hAnsi="宋体" w:cs="宋体"/>
                <w:sz w:val="24"/>
              </w:rPr>
            </w:pPr>
            <w:r>
              <w:rPr>
                <w:rFonts w:hint="eastAsia" w:ascii="宋体" w:hAnsi="宋体" w:cs="宋体"/>
                <w:sz w:val="24"/>
              </w:rPr>
              <w:t>供应商名称</w:t>
            </w:r>
          </w:p>
        </w:tc>
        <w:tc>
          <w:tcPr>
            <w:tcW w:w="7660" w:type="dxa"/>
            <w:gridSpan w:val="3"/>
            <w:tcBorders>
              <w:right w:val="single" w:color="auto" w:sz="4" w:space="0"/>
            </w:tcBorders>
            <w:vAlign w:val="center"/>
          </w:tcPr>
          <w:p w14:paraId="032A83F5">
            <w:pPr>
              <w:spacing w:line="360" w:lineRule="auto"/>
              <w:ind w:right="-340" w:rightChars="-162"/>
              <w:jc w:val="center"/>
              <w:rPr>
                <w:rFonts w:ascii="宋体" w:hAnsi="宋体" w:cs="宋体"/>
                <w:sz w:val="24"/>
              </w:rPr>
            </w:pPr>
          </w:p>
        </w:tc>
      </w:tr>
      <w:tr w14:paraId="7D41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619" w:type="dxa"/>
            <w:tcBorders>
              <w:right w:val="nil"/>
            </w:tcBorders>
            <w:vAlign w:val="center"/>
          </w:tcPr>
          <w:p w14:paraId="25DF5593">
            <w:pPr>
              <w:spacing w:line="360" w:lineRule="auto"/>
              <w:ind w:right="-143" w:rightChars="-68"/>
              <w:jc w:val="center"/>
              <w:rPr>
                <w:rFonts w:ascii="宋体" w:hAnsi="宋体" w:cs="宋体"/>
                <w:sz w:val="24"/>
              </w:rPr>
            </w:pPr>
            <w:r>
              <w:rPr>
                <w:rFonts w:hint="eastAsia" w:ascii="宋体" w:hAnsi="宋体" w:cs="宋体"/>
                <w:sz w:val="24"/>
              </w:rPr>
              <w:t>项目负责人</w:t>
            </w:r>
          </w:p>
        </w:tc>
        <w:tc>
          <w:tcPr>
            <w:tcW w:w="1738" w:type="dxa"/>
            <w:tcBorders>
              <w:right w:val="single" w:color="auto" w:sz="4" w:space="0"/>
            </w:tcBorders>
            <w:vAlign w:val="center"/>
          </w:tcPr>
          <w:p w14:paraId="40247273">
            <w:pPr>
              <w:spacing w:line="360" w:lineRule="auto"/>
              <w:ind w:right="-340" w:rightChars="-162"/>
              <w:jc w:val="center"/>
              <w:rPr>
                <w:rFonts w:ascii="宋体" w:hAnsi="宋体" w:cs="宋体"/>
                <w:sz w:val="24"/>
              </w:rPr>
            </w:pPr>
          </w:p>
        </w:tc>
        <w:tc>
          <w:tcPr>
            <w:tcW w:w="2731" w:type="dxa"/>
            <w:tcBorders>
              <w:right w:val="single" w:color="auto" w:sz="4" w:space="0"/>
            </w:tcBorders>
            <w:vAlign w:val="center"/>
          </w:tcPr>
          <w:p w14:paraId="14F5CF07">
            <w:pPr>
              <w:spacing w:line="360" w:lineRule="auto"/>
              <w:ind w:right="-340" w:rightChars="-162"/>
              <w:jc w:val="center"/>
              <w:rPr>
                <w:rFonts w:ascii="宋体" w:hAnsi="宋体" w:cs="宋体"/>
                <w:sz w:val="24"/>
              </w:rPr>
            </w:pPr>
            <w:r>
              <w:rPr>
                <w:rFonts w:hint="eastAsia" w:ascii="宋体" w:hAnsi="宋体" w:cs="宋体"/>
                <w:sz w:val="24"/>
              </w:rPr>
              <w:t>联系方式</w:t>
            </w:r>
          </w:p>
        </w:tc>
        <w:tc>
          <w:tcPr>
            <w:tcW w:w="3191" w:type="dxa"/>
            <w:tcBorders>
              <w:right w:val="single" w:color="auto" w:sz="4" w:space="0"/>
            </w:tcBorders>
            <w:vAlign w:val="center"/>
          </w:tcPr>
          <w:p w14:paraId="21F7331C">
            <w:pPr>
              <w:spacing w:line="360" w:lineRule="auto"/>
              <w:ind w:right="-340" w:rightChars="-162"/>
              <w:jc w:val="center"/>
              <w:rPr>
                <w:rFonts w:ascii="宋体" w:hAnsi="宋体" w:cs="宋体"/>
                <w:sz w:val="24"/>
              </w:rPr>
            </w:pPr>
          </w:p>
        </w:tc>
      </w:tr>
      <w:tr w14:paraId="7010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1619" w:type="dxa"/>
            <w:tcBorders>
              <w:bottom w:val="single" w:color="auto" w:sz="4" w:space="0"/>
            </w:tcBorders>
            <w:vAlign w:val="center"/>
          </w:tcPr>
          <w:p w14:paraId="1B9160F0">
            <w:pPr>
              <w:spacing w:line="360" w:lineRule="auto"/>
              <w:ind w:right="-143" w:rightChars="-68"/>
              <w:jc w:val="center"/>
              <w:rPr>
                <w:rFonts w:ascii="宋体" w:hAnsi="宋体" w:cs="宋体"/>
                <w:sz w:val="24"/>
              </w:rPr>
            </w:pPr>
            <w:r>
              <w:rPr>
                <w:rFonts w:hint="eastAsia" w:ascii="宋体" w:hAnsi="宋体" w:cs="宋体"/>
                <w:sz w:val="24"/>
              </w:rPr>
              <w:t>投标总报价</w:t>
            </w:r>
          </w:p>
        </w:tc>
        <w:tc>
          <w:tcPr>
            <w:tcW w:w="7660" w:type="dxa"/>
            <w:gridSpan w:val="3"/>
            <w:tcBorders>
              <w:bottom w:val="single" w:color="auto" w:sz="4" w:space="0"/>
            </w:tcBorders>
            <w:vAlign w:val="center"/>
          </w:tcPr>
          <w:p w14:paraId="0C3CB56B">
            <w:pPr>
              <w:widowControl/>
              <w:spacing w:line="500" w:lineRule="exact"/>
              <w:ind w:right="-340" w:rightChars="-162"/>
              <w:rPr>
                <w:rFonts w:ascii="宋体" w:hAnsi="宋体" w:cs="宋体"/>
                <w:sz w:val="24"/>
              </w:rPr>
            </w:pPr>
            <w:r>
              <w:rPr>
                <w:rFonts w:hint="eastAsia" w:ascii="宋体" w:hAnsi="宋体" w:cs="宋体"/>
                <w:sz w:val="24"/>
              </w:rPr>
              <w:t>大写：</w:t>
            </w:r>
          </w:p>
          <w:p w14:paraId="28488390">
            <w:pPr>
              <w:ind w:right="-340" w:rightChars="-162"/>
              <w:rPr>
                <w:rFonts w:ascii="宋体" w:hAnsi="宋体" w:cs="宋体"/>
                <w:sz w:val="24"/>
              </w:rPr>
            </w:pPr>
          </w:p>
          <w:p w14:paraId="2EC70723">
            <w:pPr>
              <w:ind w:right="-340" w:rightChars="-162"/>
              <w:rPr>
                <w:rFonts w:ascii="宋体" w:hAnsi="宋体" w:cs="宋体"/>
                <w:sz w:val="24"/>
              </w:rPr>
            </w:pPr>
            <w:r>
              <w:rPr>
                <w:rFonts w:hint="eastAsia" w:ascii="宋体" w:hAnsi="宋体" w:cs="宋体"/>
                <w:sz w:val="24"/>
              </w:rPr>
              <w:t>小写：元</w:t>
            </w:r>
          </w:p>
        </w:tc>
      </w:tr>
      <w:tr w14:paraId="50CB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19" w:type="dxa"/>
            <w:tcBorders>
              <w:bottom w:val="single" w:color="auto" w:sz="4" w:space="0"/>
            </w:tcBorders>
            <w:vAlign w:val="center"/>
          </w:tcPr>
          <w:p w14:paraId="68BE7DD6">
            <w:pPr>
              <w:spacing w:line="360" w:lineRule="auto"/>
              <w:ind w:right="-143" w:rightChars="-68"/>
              <w:jc w:val="center"/>
              <w:rPr>
                <w:rFonts w:ascii="宋体" w:hAnsi="宋体" w:cs="宋体"/>
                <w:sz w:val="24"/>
              </w:rPr>
            </w:pPr>
            <w:r>
              <w:rPr>
                <w:rFonts w:hint="eastAsia" w:ascii="宋体" w:hAnsi="宋体" w:cs="宋体"/>
                <w:sz w:val="24"/>
              </w:rPr>
              <w:t>交货期限</w:t>
            </w:r>
          </w:p>
        </w:tc>
        <w:tc>
          <w:tcPr>
            <w:tcW w:w="7660" w:type="dxa"/>
            <w:gridSpan w:val="3"/>
            <w:tcBorders>
              <w:bottom w:val="single" w:color="auto" w:sz="4" w:space="0"/>
            </w:tcBorders>
            <w:vAlign w:val="center"/>
          </w:tcPr>
          <w:p w14:paraId="6CFE18FF">
            <w:pPr>
              <w:spacing w:line="360" w:lineRule="auto"/>
              <w:ind w:right="-340" w:rightChars="-162" w:firstLine="2640" w:firstLineChars="1100"/>
              <w:rPr>
                <w:rFonts w:ascii="宋体" w:hAnsi="宋体" w:cs="宋体"/>
                <w:sz w:val="24"/>
              </w:rPr>
            </w:pPr>
          </w:p>
        </w:tc>
      </w:tr>
      <w:tr w14:paraId="4791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619" w:type="dxa"/>
            <w:tcBorders>
              <w:bottom w:val="single" w:color="auto" w:sz="4" w:space="0"/>
            </w:tcBorders>
            <w:vAlign w:val="center"/>
          </w:tcPr>
          <w:p w14:paraId="5550C05E">
            <w:pPr>
              <w:spacing w:line="360" w:lineRule="auto"/>
              <w:ind w:right="-143" w:rightChars="-68"/>
              <w:jc w:val="center"/>
              <w:rPr>
                <w:rFonts w:ascii="宋体" w:hAnsi="宋体" w:cs="宋体"/>
                <w:sz w:val="24"/>
              </w:rPr>
            </w:pPr>
            <w:r>
              <w:rPr>
                <w:rFonts w:hint="eastAsia" w:ascii="宋体" w:hAnsi="宋体" w:cs="宋体"/>
                <w:sz w:val="24"/>
              </w:rPr>
              <w:t>质量要求</w:t>
            </w:r>
          </w:p>
        </w:tc>
        <w:tc>
          <w:tcPr>
            <w:tcW w:w="7660" w:type="dxa"/>
            <w:gridSpan w:val="3"/>
            <w:tcBorders>
              <w:bottom w:val="single" w:color="auto" w:sz="4" w:space="0"/>
            </w:tcBorders>
            <w:vAlign w:val="center"/>
          </w:tcPr>
          <w:p w14:paraId="29BF6BEC">
            <w:pPr>
              <w:spacing w:line="360" w:lineRule="auto"/>
              <w:ind w:right="-340" w:rightChars="-162"/>
              <w:jc w:val="left"/>
              <w:rPr>
                <w:rFonts w:ascii="宋体" w:hAnsi="宋体" w:cs="宋体"/>
                <w:sz w:val="24"/>
              </w:rPr>
            </w:pPr>
          </w:p>
        </w:tc>
      </w:tr>
      <w:tr w14:paraId="563D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619" w:type="dxa"/>
            <w:tcBorders>
              <w:bottom w:val="single" w:color="auto" w:sz="4" w:space="0"/>
            </w:tcBorders>
            <w:vAlign w:val="center"/>
          </w:tcPr>
          <w:p w14:paraId="5C231EBA">
            <w:pPr>
              <w:spacing w:line="360" w:lineRule="auto"/>
              <w:ind w:right="-143" w:rightChars="-68"/>
              <w:jc w:val="center"/>
              <w:rPr>
                <w:rFonts w:ascii="宋体" w:hAnsi="宋体" w:cs="宋体"/>
                <w:sz w:val="24"/>
              </w:rPr>
            </w:pPr>
            <w:r>
              <w:rPr>
                <w:rFonts w:hint="eastAsia" w:ascii="宋体" w:hAnsi="宋体" w:cs="宋体"/>
                <w:sz w:val="24"/>
              </w:rPr>
              <w:t>质保期</w:t>
            </w:r>
          </w:p>
        </w:tc>
        <w:tc>
          <w:tcPr>
            <w:tcW w:w="7660" w:type="dxa"/>
            <w:gridSpan w:val="3"/>
            <w:tcBorders>
              <w:bottom w:val="single" w:color="auto" w:sz="4" w:space="0"/>
            </w:tcBorders>
            <w:vAlign w:val="center"/>
          </w:tcPr>
          <w:p w14:paraId="359C07FE">
            <w:pPr>
              <w:spacing w:line="360" w:lineRule="auto"/>
              <w:ind w:right="-340" w:rightChars="-162"/>
              <w:jc w:val="left"/>
              <w:rPr>
                <w:rFonts w:ascii="宋体" w:hAnsi="宋体" w:cs="宋体"/>
                <w:sz w:val="24"/>
              </w:rPr>
            </w:pPr>
          </w:p>
        </w:tc>
      </w:tr>
      <w:tr w14:paraId="4B5C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19" w:type="dxa"/>
            <w:tcBorders>
              <w:bottom w:val="single" w:color="auto" w:sz="4" w:space="0"/>
            </w:tcBorders>
            <w:vAlign w:val="center"/>
          </w:tcPr>
          <w:p w14:paraId="78AB9CFC">
            <w:pPr>
              <w:spacing w:line="360" w:lineRule="auto"/>
              <w:ind w:right="-143" w:rightChars="-68"/>
              <w:jc w:val="center"/>
              <w:rPr>
                <w:rFonts w:ascii="宋体" w:hAnsi="宋体" w:cs="宋体"/>
                <w:sz w:val="24"/>
              </w:rPr>
            </w:pPr>
            <w:r>
              <w:rPr>
                <w:rFonts w:hint="eastAsia" w:ascii="宋体" w:hAnsi="宋体" w:cs="宋体"/>
                <w:sz w:val="24"/>
              </w:rPr>
              <w:t>投标有效期</w:t>
            </w:r>
          </w:p>
        </w:tc>
        <w:tc>
          <w:tcPr>
            <w:tcW w:w="7660" w:type="dxa"/>
            <w:gridSpan w:val="3"/>
            <w:tcBorders>
              <w:bottom w:val="single" w:color="auto" w:sz="4" w:space="0"/>
            </w:tcBorders>
            <w:vAlign w:val="center"/>
          </w:tcPr>
          <w:p w14:paraId="7D2CA373">
            <w:pPr>
              <w:spacing w:line="360" w:lineRule="auto"/>
              <w:ind w:right="-340" w:rightChars="-162"/>
              <w:jc w:val="left"/>
              <w:rPr>
                <w:rFonts w:ascii="宋体" w:hAnsi="宋体" w:cs="宋体"/>
                <w:sz w:val="24"/>
              </w:rPr>
            </w:pPr>
            <w:r>
              <w:rPr>
                <w:rFonts w:hint="eastAsia" w:ascii="宋体" w:hAnsi="宋体" w:cs="宋体"/>
                <w:sz w:val="24"/>
                <w:szCs w:val="24"/>
              </w:rPr>
              <w:t>从投标截止之日起</w:t>
            </w:r>
            <w:r>
              <w:rPr>
                <w:rFonts w:ascii="宋体" w:hAnsi="宋体" w:cs="宋体"/>
                <w:sz w:val="24"/>
                <w:szCs w:val="24"/>
              </w:rPr>
              <w:t>60</w:t>
            </w:r>
            <w:r>
              <w:rPr>
                <w:rFonts w:hint="eastAsia" w:ascii="宋体" w:hAnsi="宋体" w:cs="宋体"/>
                <w:sz w:val="24"/>
                <w:szCs w:val="24"/>
              </w:rPr>
              <w:t>日历天</w:t>
            </w:r>
          </w:p>
        </w:tc>
      </w:tr>
      <w:tr w14:paraId="7448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1619" w:type="dxa"/>
            <w:tcBorders>
              <w:right w:val="single" w:color="auto" w:sz="4" w:space="0"/>
            </w:tcBorders>
            <w:vAlign w:val="center"/>
          </w:tcPr>
          <w:p w14:paraId="1D08913E">
            <w:pPr>
              <w:spacing w:line="360" w:lineRule="auto"/>
              <w:ind w:right="-143" w:rightChars="-68"/>
              <w:jc w:val="center"/>
              <w:rPr>
                <w:rFonts w:ascii="宋体" w:hAnsi="宋体" w:cs="宋体"/>
                <w:sz w:val="24"/>
              </w:rPr>
            </w:pPr>
            <w:r>
              <w:rPr>
                <w:rFonts w:hint="eastAsia" w:ascii="宋体" w:hAnsi="宋体" w:cs="宋体"/>
                <w:sz w:val="24"/>
              </w:rPr>
              <w:t>备注</w:t>
            </w:r>
          </w:p>
        </w:tc>
        <w:tc>
          <w:tcPr>
            <w:tcW w:w="7660" w:type="dxa"/>
            <w:gridSpan w:val="3"/>
            <w:tcBorders>
              <w:right w:val="single" w:color="auto" w:sz="4" w:space="0"/>
            </w:tcBorders>
            <w:vAlign w:val="center"/>
          </w:tcPr>
          <w:p w14:paraId="0B5F7B46">
            <w:pPr>
              <w:spacing w:line="360" w:lineRule="auto"/>
              <w:ind w:right="-340" w:rightChars="-162"/>
              <w:rPr>
                <w:rFonts w:ascii="宋体" w:hAnsi="宋体" w:cs="宋体"/>
                <w:sz w:val="24"/>
              </w:rPr>
            </w:pPr>
            <w:r>
              <w:rPr>
                <w:rFonts w:hint="eastAsia" w:ascii="宋体" w:hAnsi="宋体" w:cs="宋体"/>
                <w:sz w:val="24"/>
              </w:rPr>
              <w:t>可另行附页</w:t>
            </w:r>
          </w:p>
        </w:tc>
      </w:tr>
    </w:tbl>
    <w:p w14:paraId="05747242">
      <w:pPr>
        <w:spacing w:line="360" w:lineRule="auto"/>
        <w:ind w:right="-340" w:rightChars="-162"/>
        <w:rPr>
          <w:rFonts w:ascii="宋体" w:hAnsi="宋体" w:cs="宋体"/>
          <w:sz w:val="24"/>
        </w:rPr>
      </w:pPr>
    </w:p>
    <w:p w14:paraId="06E76511">
      <w:pPr>
        <w:pStyle w:val="13"/>
        <w:spacing w:line="360" w:lineRule="exact"/>
        <w:ind w:left="0" w:leftChars="0" w:right="-340" w:rightChars="-162" w:firstLine="0" w:firstLineChars="0"/>
        <w:rPr>
          <w:rFonts w:ascii="宋体" w:hAnsi="宋体" w:cs="宋体"/>
          <w:sz w:val="24"/>
          <w:u w:val="single"/>
        </w:rPr>
      </w:pPr>
      <w:r>
        <w:rPr>
          <w:rFonts w:hint="eastAsia" w:ascii="宋体" w:hAnsi="宋体" w:cs="宋体"/>
          <w:kern w:val="0"/>
          <w:sz w:val="24"/>
        </w:rPr>
        <w:t>投标供应商</w:t>
      </w:r>
      <w:r>
        <w:rPr>
          <w:rFonts w:hint="eastAsia" w:ascii="宋体" w:hAnsi="宋体" w:cs="宋体"/>
          <w:sz w:val="24"/>
        </w:rPr>
        <w:t>：（电子签章）</w:t>
      </w:r>
    </w:p>
    <w:p w14:paraId="31B00CA6">
      <w:pPr>
        <w:pStyle w:val="13"/>
        <w:spacing w:line="360" w:lineRule="exact"/>
        <w:ind w:left="1" w:leftChars="0" w:right="-340" w:rightChars="-162" w:firstLine="2880" w:firstLineChars="1200"/>
        <w:rPr>
          <w:rFonts w:ascii="宋体" w:hAnsi="宋体" w:cs="宋体"/>
          <w:sz w:val="24"/>
          <w:u w:val="single"/>
        </w:rPr>
      </w:pPr>
    </w:p>
    <w:p w14:paraId="15932A08">
      <w:pPr>
        <w:spacing w:line="460" w:lineRule="exact"/>
        <w:ind w:right="-57" w:rightChars="-27"/>
        <w:jc w:val="left"/>
        <w:rPr>
          <w:rFonts w:ascii="宋体" w:hAnsi="宋体" w:cs="宋体"/>
          <w:sz w:val="24"/>
          <w:lang w:bidi="zh-CN"/>
        </w:rPr>
      </w:pPr>
      <w:r>
        <w:rPr>
          <w:rFonts w:hint="eastAsia" w:ascii="宋体" w:hAnsi="宋体" w:cs="宋体"/>
          <w:sz w:val="24"/>
          <w:lang w:bidi="zh-CN"/>
        </w:rPr>
        <w:t>法定代表人或其委托代理人：（</w:t>
      </w:r>
      <w:r>
        <w:rPr>
          <w:rFonts w:hint="eastAsia" w:ascii="宋体" w:hAnsi="宋体" w:cs="宋体"/>
          <w:sz w:val="24"/>
        </w:rPr>
        <w:t>电子签章或签字</w:t>
      </w:r>
      <w:r>
        <w:rPr>
          <w:rFonts w:hint="eastAsia" w:ascii="宋体" w:hAnsi="宋体" w:cs="宋体"/>
          <w:sz w:val="24"/>
          <w:lang w:bidi="zh-CN"/>
        </w:rPr>
        <w:t>）</w:t>
      </w:r>
    </w:p>
    <w:p w14:paraId="79D6B606">
      <w:pPr>
        <w:pStyle w:val="13"/>
        <w:spacing w:line="360" w:lineRule="exact"/>
        <w:ind w:left="1" w:leftChars="0" w:right="-340" w:rightChars="-162" w:firstLine="480" w:firstLineChars="200"/>
        <w:rPr>
          <w:rFonts w:ascii="宋体" w:hAnsi="宋体" w:cs="宋体"/>
          <w:sz w:val="24"/>
        </w:rPr>
      </w:pPr>
    </w:p>
    <w:p w14:paraId="44DABB4A">
      <w:pPr>
        <w:pStyle w:val="13"/>
        <w:spacing w:line="360" w:lineRule="exact"/>
        <w:ind w:left="0" w:leftChars="0" w:right="-340" w:rightChars="-162" w:firstLine="0" w:firstLineChars="0"/>
        <w:rPr>
          <w:rFonts w:ascii="宋体" w:hAnsi="宋体" w:cs="宋体"/>
          <w:b/>
          <w:bCs/>
          <w:sz w:val="24"/>
        </w:rPr>
      </w:pPr>
      <w:r>
        <w:rPr>
          <w:rFonts w:hint="eastAsia" w:ascii="宋体" w:hAnsi="宋体" w:cs="宋体"/>
          <w:sz w:val="24"/>
        </w:rPr>
        <w:t>日    期：年月日</w:t>
      </w:r>
    </w:p>
    <w:p w14:paraId="5476A879">
      <w:pPr>
        <w:spacing w:line="440" w:lineRule="exact"/>
        <w:ind w:right="-340" w:rightChars="-162"/>
        <w:jc w:val="center"/>
        <w:rPr>
          <w:rFonts w:ascii="宋体" w:hAnsi="宋体" w:cs="宋体"/>
          <w:sz w:val="24"/>
        </w:rPr>
      </w:pPr>
    </w:p>
    <w:p w14:paraId="1F4009B7">
      <w:pPr>
        <w:spacing w:line="440" w:lineRule="exact"/>
        <w:ind w:right="-340" w:rightChars="-162"/>
        <w:jc w:val="center"/>
        <w:rPr>
          <w:rFonts w:ascii="宋体" w:hAnsi="宋体" w:cs="宋体"/>
          <w:b/>
          <w:sz w:val="32"/>
          <w:szCs w:val="32"/>
        </w:rPr>
      </w:pPr>
      <w:r>
        <w:rPr>
          <w:rFonts w:hint="eastAsia" w:ascii="宋体" w:hAnsi="宋体" w:cs="宋体"/>
          <w:b/>
          <w:sz w:val="32"/>
          <w:szCs w:val="32"/>
        </w:rPr>
        <w:t>二、法定代表人身份证明</w:t>
      </w:r>
    </w:p>
    <w:p w14:paraId="23241552">
      <w:pPr>
        <w:spacing w:line="480" w:lineRule="exact"/>
        <w:ind w:right="-340" w:rightChars="-162"/>
        <w:textAlignment w:val="center"/>
        <w:rPr>
          <w:rFonts w:ascii="宋体" w:hAnsi="宋体" w:cs="宋体"/>
          <w:sz w:val="24"/>
          <w:szCs w:val="21"/>
        </w:rPr>
      </w:pPr>
    </w:p>
    <w:p w14:paraId="5D75D05E">
      <w:pPr>
        <w:autoSpaceDE w:val="0"/>
        <w:autoSpaceDN w:val="0"/>
        <w:adjustRightInd w:val="0"/>
        <w:spacing w:line="480" w:lineRule="auto"/>
        <w:ind w:firstLine="480" w:firstLineChars="200"/>
        <w:jc w:val="left"/>
        <w:rPr>
          <w:rFonts w:ascii="宋体" w:hAnsi="宋体" w:cs="宋体"/>
          <w:kern w:val="0"/>
          <w:sz w:val="24"/>
          <w:u w:val="single"/>
        </w:rPr>
      </w:pPr>
      <w:r>
        <w:rPr>
          <w:rFonts w:hint="eastAsia" w:ascii="宋体" w:hAnsi="宋体" w:cs="宋体"/>
          <w:kern w:val="0"/>
          <w:sz w:val="24"/>
        </w:rPr>
        <w:t>投标供应商名称：</w:t>
      </w:r>
    </w:p>
    <w:p w14:paraId="0C7863D9">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单位性质：</w:t>
      </w:r>
    </w:p>
    <w:p w14:paraId="59B5BF89">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地址：</w:t>
      </w:r>
    </w:p>
    <w:p w14:paraId="4BF6866E">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成立时间：年月日</w:t>
      </w:r>
    </w:p>
    <w:p w14:paraId="3B49810D">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经营期限：</w:t>
      </w:r>
    </w:p>
    <w:p w14:paraId="65FEA6C1">
      <w:pPr>
        <w:autoSpaceDE w:val="0"/>
        <w:autoSpaceDN w:val="0"/>
        <w:adjustRightInd w:val="0"/>
        <w:spacing w:line="480" w:lineRule="auto"/>
        <w:ind w:firstLine="480"/>
        <w:jc w:val="left"/>
        <w:rPr>
          <w:rFonts w:ascii="宋体" w:hAnsi="宋体" w:cs="宋体"/>
          <w:kern w:val="0"/>
          <w:sz w:val="24"/>
          <w:u w:val="single"/>
        </w:rPr>
      </w:pPr>
      <w:r>
        <w:rPr>
          <w:rFonts w:hint="eastAsia" w:ascii="宋体" w:hAnsi="宋体" w:cs="宋体"/>
          <w:kern w:val="0"/>
          <w:sz w:val="24"/>
        </w:rPr>
        <w:t>姓名：性别：</w:t>
      </w:r>
    </w:p>
    <w:p w14:paraId="04CBF278">
      <w:pPr>
        <w:autoSpaceDE w:val="0"/>
        <w:autoSpaceDN w:val="0"/>
        <w:adjustRightInd w:val="0"/>
        <w:spacing w:line="480" w:lineRule="auto"/>
        <w:ind w:firstLine="480"/>
        <w:jc w:val="left"/>
        <w:rPr>
          <w:rFonts w:ascii="宋体" w:hAnsi="宋体" w:cs="宋体"/>
          <w:kern w:val="0"/>
          <w:sz w:val="24"/>
          <w:u w:val="single"/>
        </w:rPr>
      </w:pPr>
      <w:r>
        <w:rPr>
          <w:rFonts w:hint="eastAsia" w:ascii="宋体" w:hAnsi="宋体" w:cs="宋体"/>
          <w:kern w:val="0"/>
          <w:sz w:val="24"/>
        </w:rPr>
        <w:t>年龄 ：职务：</w:t>
      </w:r>
    </w:p>
    <w:p w14:paraId="2E294723">
      <w:pPr>
        <w:autoSpaceDE w:val="0"/>
        <w:autoSpaceDN w:val="0"/>
        <w:adjustRightInd w:val="0"/>
        <w:spacing w:line="480" w:lineRule="auto"/>
        <w:ind w:firstLine="480"/>
        <w:jc w:val="left"/>
        <w:rPr>
          <w:rFonts w:ascii="宋体" w:hAnsi="宋体" w:cs="宋体"/>
          <w:kern w:val="0"/>
          <w:sz w:val="24"/>
          <w:u w:val="single"/>
        </w:rPr>
      </w:pPr>
      <w:r>
        <w:rPr>
          <w:rFonts w:hint="eastAsia" w:ascii="宋体" w:hAnsi="宋体" w:cs="宋体"/>
          <w:kern w:val="0"/>
          <w:sz w:val="24"/>
        </w:rPr>
        <w:t>身份证号码：，系 （投标供应商名称）的法定代表人。</w:t>
      </w:r>
    </w:p>
    <w:p w14:paraId="2016D4B6">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特此证明。</w:t>
      </w:r>
    </w:p>
    <w:p w14:paraId="2B6C26FF">
      <w:pPr>
        <w:autoSpaceDE w:val="0"/>
        <w:autoSpaceDN w:val="0"/>
        <w:adjustRightInd w:val="0"/>
        <w:spacing w:line="700" w:lineRule="exact"/>
        <w:ind w:firstLine="480"/>
        <w:jc w:val="left"/>
        <w:rPr>
          <w:rFonts w:ascii="宋体" w:hAnsi="宋体" w:cs="宋体"/>
          <w:kern w:val="0"/>
          <w:sz w:val="24"/>
        </w:rPr>
      </w:pPr>
      <w:r>
        <w:rPr>
          <w:rFonts w:hint="eastAsia" w:ascii="宋体" w:hAnsi="宋体" w:cs="宋体"/>
          <w:kern w:val="0"/>
          <w:sz w:val="24"/>
        </w:rPr>
        <w:t>附：法定代表人身份证扫描件，</w:t>
      </w:r>
      <w:r>
        <w:rPr>
          <w:rFonts w:hint="eastAsia" w:ascii="宋体" w:hAnsi="宋体" w:cs="宋体"/>
          <w:sz w:val="24"/>
          <w:szCs w:val="21"/>
        </w:rPr>
        <w:t>加盖公章</w:t>
      </w:r>
    </w:p>
    <w:p w14:paraId="21DD718D">
      <w:pPr>
        <w:autoSpaceDE w:val="0"/>
        <w:autoSpaceDN w:val="0"/>
        <w:adjustRightInd w:val="0"/>
        <w:spacing w:line="700" w:lineRule="exact"/>
        <w:ind w:firstLine="3084" w:firstLineChars="1285"/>
        <w:jc w:val="right"/>
        <w:rPr>
          <w:rFonts w:ascii="宋体" w:hAnsi="宋体" w:cs="宋体"/>
          <w:kern w:val="0"/>
          <w:sz w:val="24"/>
        </w:rPr>
      </w:pPr>
    </w:p>
    <w:p w14:paraId="42F93315">
      <w:pPr>
        <w:autoSpaceDE w:val="0"/>
        <w:autoSpaceDN w:val="0"/>
        <w:adjustRightInd w:val="0"/>
        <w:spacing w:line="700" w:lineRule="exact"/>
        <w:ind w:firstLine="3084" w:firstLineChars="1285"/>
        <w:jc w:val="right"/>
        <w:rPr>
          <w:rFonts w:ascii="宋体" w:hAnsi="宋体" w:cs="宋体"/>
          <w:kern w:val="0"/>
          <w:sz w:val="24"/>
        </w:rPr>
      </w:pPr>
    </w:p>
    <w:p w14:paraId="19FDF674">
      <w:pPr>
        <w:autoSpaceDE w:val="0"/>
        <w:autoSpaceDN w:val="0"/>
        <w:adjustRightInd w:val="0"/>
        <w:spacing w:line="700" w:lineRule="exact"/>
        <w:jc w:val="center"/>
        <w:rPr>
          <w:rFonts w:ascii="宋体" w:hAnsi="宋体" w:cs="宋体"/>
          <w:kern w:val="0"/>
          <w:sz w:val="24"/>
        </w:rPr>
      </w:pPr>
      <w:r>
        <w:rPr>
          <w:rFonts w:hint="eastAsia" w:ascii="宋体" w:hAnsi="宋体" w:cs="宋体"/>
          <w:kern w:val="0"/>
          <w:sz w:val="24"/>
        </w:rPr>
        <w:t xml:space="preserve">   投标</w:t>
      </w:r>
      <w:r>
        <w:rPr>
          <w:rFonts w:hint="eastAsia" w:ascii="宋体" w:hAnsi="宋体" w:cs="宋体"/>
          <w:kern w:val="0"/>
          <w:sz w:val="24"/>
          <w:szCs w:val="24"/>
        </w:rPr>
        <w:t>供应商</w:t>
      </w:r>
      <w:r>
        <w:rPr>
          <w:rFonts w:hint="eastAsia" w:ascii="宋体" w:hAnsi="宋体" w:cs="宋体"/>
          <w:kern w:val="0"/>
          <w:sz w:val="24"/>
        </w:rPr>
        <w:t>：（电子签章）</w:t>
      </w:r>
    </w:p>
    <w:p w14:paraId="22F1D338">
      <w:pPr>
        <w:autoSpaceDE w:val="0"/>
        <w:autoSpaceDN w:val="0"/>
        <w:adjustRightInd w:val="0"/>
        <w:spacing w:line="700" w:lineRule="exact"/>
        <w:ind w:right="420"/>
        <w:rPr>
          <w:rFonts w:ascii="宋体" w:hAnsi="宋体" w:cs="宋体"/>
          <w:kern w:val="0"/>
          <w:sz w:val="24"/>
        </w:rPr>
      </w:pPr>
      <w:r>
        <w:rPr>
          <w:rFonts w:hint="eastAsia" w:ascii="宋体" w:hAnsi="宋体" w:cs="宋体"/>
          <w:kern w:val="0"/>
          <w:sz w:val="24"/>
        </w:rPr>
        <w:t xml:space="preserve">                           日  期：</w:t>
      </w:r>
      <w:r>
        <w:rPr>
          <w:rFonts w:hint="eastAsia" w:ascii="宋体" w:hAnsi="宋体" w:cs="宋体"/>
          <w:kern w:val="0"/>
          <w:sz w:val="24"/>
          <w:u w:val="single"/>
        </w:rPr>
        <w:t xml:space="preserve">      年      月       日 </w:t>
      </w:r>
    </w:p>
    <w:p w14:paraId="6531414A">
      <w:pPr>
        <w:spacing w:line="480" w:lineRule="exact"/>
        <w:ind w:right="-340" w:rightChars="-162"/>
        <w:jc w:val="right"/>
        <w:textAlignment w:val="center"/>
        <w:rPr>
          <w:rFonts w:ascii="宋体" w:hAnsi="宋体" w:cs="宋体"/>
          <w:sz w:val="24"/>
          <w:szCs w:val="21"/>
        </w:rPr>
      </w:pPr>
    </w:p>
    <w:p w14:paraId="54CC9CCF">
      <w:pPr>
        <w:spacing w:line="480" w:lineRule="auto"/>
        <w:ind w:left="3740" w:right="-340" w:rightChars="-162"/>
        <w:rPr>
          <w:rFonts w:ascii="宋体" w:hAnsi="宋体" w:cs="宋体"/>
          <w:b/>
          <w:bCs/>
          <w:sz w:val="32"/>
          <w:szCs w:val="32"/>
        </w:rPr>
      </w:pPr>
      <w:r>
        <w:rPr>
          <w:rFonts w:hint="eastAsia" w:ascii="宋体" w:hAnsi="宋体" w:cs="宋体"/>
          <w:sz w:val="24"/>
          <w:szCs w:val="21"/>
        </w:rPr>
        <w:br w:type="page"/>
      </w:r>
      <w:r>
        <w:rPr>
          <w:rFonts w:hint="eastAsia" w:ascii="宋体" w:hAnsi="宋体" w:cs="宋体"/>
          <w:b/>
          <w:bCs/>
          <w:sz w:val="32"/>
          <w:szCs w:val="32"/>
        </w:rPr>
        <w:t>三、授权委托书</w:t>
      </w:r>
    </w:p>
    <w:p w14:paraId="05F434CD">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本人（姓名）系（投标供应商名称）的法定代表人，现委托（姓名）为我方代理人。代理人根据授权，以我方名义签署、澄清、说明、补正、递交、撤回、修改（项目名称、标段）项目投标文件、签订合同和处理有关事宜，其法律后果由我方承担。</w:t>
      </w:r>
    </w:p>
    <w:p w14:paraId="445CB94D">
      <w:pPr>
        <w:spacing w:beforeLines="10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委托期限：，代理人无转委托权。</w:t>
      </w:r>
    </w:p>
    <w:p w14:paraId="45477626">
      <w:pPr>
        <w:spacing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kern w:val="1"/>
          <w:sz w:val="24"/>
          <w:szCs w:val="24"/>
        </w:rPr>
        <w:t>附：法定代表人和委托代理人身份证扫描件</w:t>
      </w:r>
      <w:r>
        <w:rPr>
          <w:rFonts w:hint="eastAsia" w:ascii="宋体" w:hAnsi="宋体" w:cs="宋体"/>
          <w:sz w:val="24"/>
          <w:szCs w:val="21"/>
        </w:rPr>
        <w:t>，加盖公章</w:t>
      </w:r>
    </w:p>
    <w:p w14:paraId="6BAE2CF1">
      <w:pPr>
        <w:spacing w:line="480" w:lineRule="exact"/>
        <w:ind w:right="-340" w:rightChars="-162"/>
        <w:textAlignment w:val="center"/>
        <w:rPr>
          <w:rFonts w:ascii="宋体" w:hAnsi="宋体" w:cs="宋体"/>
          <w:sz w:val="24"/>
        </w:rPr>
      </w:pPr>
    </w:p>
    <w:p w14:paraId="390138F4">
      <w:pPr>
        <w:spacing w:line="480" w:lineRule="exact"/>
        <w:ind w:right="-340" w:rightChars="-162"/>
        <w:textAlignment w:val="center"/>
        <w:rPr>
          <w:rFonts w:ascii="宋体" w:hAnsi="宋体" w:cs="宋体"/>
          <w:sz w:val="24"/>
        </w:rPr>
      </w:pPr>
      <w:r>
        <w:rPr>
          <w:rFonts w:hint="eastAsia" w:ascii="宋体" w:hAnsi="宋体" w:cs="宋体"/>
          <w:kern w:val="0"/>
          <w:sz w:val="24"/>
          <w:szCs w:val="24"/>
        </w:rPr>
        <w:t>投标供应商</w:t>
      </w:r>
      <w:r>
        <w:rPr>
          <w:rFonts w:hint="eastAsia" w:ascii="宋体" w:hAnsi="宋体" w:cs="宋体"/>
          <w:sz w:val="24"/>
        </w:rPr>
        <w:t>：（电子签章）</w:t>
      </w:r>
    </w:p>
    <w:p w14:paraId="6043D612">
      <w:pPr>
        <w:spacing w:line="480" w:lineRule="exact"/>
        <w:ind w:right="-340" w:rightChars="-162"/>
        <w:textAlignment w:val="center"/>
        <w:rPr>
          <w:rFonts w:ascii="宋体" w:hAnsi="宋体" w:cs="宋体"/>
          <w:sz w:val="24"/>
        </w:rPr>
      </w:pPr>
    </w:p>
    <w:p w14:paraId="4C26B310">
      <w:pPr>
        <w:spacing w:line="480" w:lineRule="exact"/>
        <w:ind w:right="-340" w:rightChars="-162"/>
        <w:textAlignment w:val="center"/>
        <w:rPr>
          <w:rFonts w:ascii="宋体" w:hAnsi="宋体" w:cs="宋体"/>
          <w:sz w:val="24"/>
        </w:rPr>
      </w:pPr>
      <w:r>
        <w:rPr>
          <w:rFonts w:hint="eastAsia" w:ascii="宋体" w:hAnsi="宋体" w:cs="宋体"/>
          <w:sz w:val="24"/>
        </w:rPr>
        <w:t>法定代表人：（电子签章）</w:t>
      </w:r>
    </w:p>
    <w:p w14:paraId="02079C91">
      <w:pPr>
        <w:spacing w:line="480" w:lineRule="exact"/>
        <w:ind w:right="-340" w:rightChars="-162"/>
        <w:textAlignment w:val="center"/>
        <w:rPr>
          <w:rFonts w:ascii="宋体" w:hAnsi="宋体" w:cs="宋体"/>
          <w:sz w:val="24"/>
        </w:rPr>
      </w:pPr>
    </w:p>
    <w:p w14:paraId="1A104CF3">
      <w:pPr>
        <w:spacing w:line="480" w:lineRule="exact"/>
        <w:ind w:right="-340" w:rightChars="-162"/>
        <w:textAlignment w:val="center"/>
        <w:rPr>
          <w:rFonts w:ascii="宋体" w:hAnsi="宋体" w:cs="宋体"/>
          <w:sz w:val="24"/>
        </w:rPr>
      </w:pPr>
      <w:r>
        <w:rPr>
          <w:rFonts w:hint="eastAsia" w:ascii="宋体" w:hAnsi="宋体" w:cs="宋体"/>
          <w:sz w:val="24"/>
        </w:rPr>
        <w:t>委托代理人：（签字）</w:t>
      </w:r>
    </w:p>
    <w:p w14:paraId="7DEC1CB5">
      <w:pPr>
        <w:spacing w:line="480" w:lineRule="exact"/>
        <w:ind w:right="-340" w:rightChars="-162"/>
        <w:textAlignment w:val="center"/>
        <w:rPr>
          <w:rFonts w:ascii="宋体" w:hAnsi="宋体" w:cs="宋体"/>
          <w:sz w:val="24"/>
        </w:rPr>
      </w:pPr>
    </w:p>
    <w:p w14:paraId="4724A6A9">
      <w:pPr>
        <w:spacing w:line="480" w:lineRule="exact"/>
        <w:ind w:right="-340" w:rightChars="-162"/>
        <w:textAlignment w:val="center"/>
        <w:rPr>
          <w:rFonts w:ascii="宋体" w:hAnsi="宋体" w:cs="宋体"/>
          <w:sz w:val="24"/>
        </w:rPr>
      </w:pPr>
      <w:r>
        <w:rPr>
          <w:rFonts w:hint="eastAsia" w:ascii="宋体" w:hAnsi="宋体" w:cs="宋体"/>
          <w:sz w:val="24"/>
        </w:rPr>
        <w:t>年月日</w:t>
      </w:r>
    </w:p>
    <w:p w14:paraId="6DE21276">
      <w:pPr>
        <w:spacing w:beforeLines="100" w:afterLines="50" w:line="480" w:lineRule="exact"/>
        <w:ind w:right="-340" w:rightChars="-162"/>
        <w:textAlignment w:val="center"/>
        <w:rPr>
          <w:rFonts w:ascii="宋体" w:hAnsi="宋体" w:cs="宋体"/>
          <w:b/>
          <w:bCs/>
          <w:sz w:val="24"/>
          <w:szCs w:val="21"/>
        </w:rPr>
      </w:pPr>
    </w:p>
    <w:p w14:paraId="336E84C9">
      <w:pPr>
        <w:spacing w:beforeLines="100" w:afterLines="50" w:line="480" w:lineRule="exact"/>
        <w:ind w:right="-340" w:rightChars="-162"/>
        <w:textAlignment w:val="center"/>
        <w:rPr>
          <w:rFonts w:ascii="宋体" w:hAnsi="宋体" w:cs="宋体"/>
          <w:b/>
          <w:bCs/>
          <w:sz w:val="24"/>
          <w:szCs w:val="21"/>
        </w:rPr>
      </w:pPr>
      <w:r>
        <w:rPr>
          <w:rFonts w:hint="eastAsia" w:ascii="宋体" w:hAnsi="宋体" w:cs="宋体"/>
          <w:b/>
          <w:bCs/>
          <w:sz w:val="24"/>
          <w:szCs w:val="21"/>
        </w:rPr>
        <w:t>注：因投标文件中授权委托书授权代理人无法手写签字，可以以印刷体代替（印刷体为电脑打出的字体）。委托代理人签字为手写签字的，以扫描件的形式上传。</w:t>
      </w:r>
    </w:p>
    <w:p w14:paraId="15A87DEF">
      <w:pPr>
        <w:spacing w:beforeLines="100" w:afterLines="50" w:line="480" w:lineRule="exact"/>
        <w:ind w:right="-340" w:rightChars="-162"/>
        <w:textAlignment w:val="center"/>
        <w:rPr>
          <w:rFonts w:ascii="宋体" w:hAnsi="宋体" w:cs="宋体"/>
          <w:b/>
          <w:bCs/>
          <w:sz w:val="24"/>
          <w:szCs w:val="21"/>
        </w:rPr>
      </w:pPr>
    </w:p>
    <w:p w14:paraId="2F24336B">
      <w:pPr>
        <w:jc w:val="center"/>
        <w:rPr>
          <w:rFonts w:ascii="宋体" w:hAnsi="宋体" w:cs="宋体"/>
          <w:bCs/>
          <w:sz w:val="32"/>
          <w:szCs w:val="32"/>
        </w:rPr>
      </w:pPr>
      <w:bookmarkStart w:id="14" w:name="_Toc466566810"/>
      <w:bookmarkStart w:id="15" w:name="_Toc466566720"/>
      <w:r>
        <w:rPr>
          <w:rFonts w:hint="eastAsia" w:ascii="宋体" w:hAnsi="宋体" w:cs="宋体"/>
          <w:bCs/>
          <w:sz w:val="24"/>
          <w:szCs w:val="21"/>
        </w:rPr>
        <w:br w:type="page"/>
      </w:r>
      <w:r>
        <w:rPr>
          <w:rFonts w:hint="eastAsia" w:ascii="宋体" w:hAnsi="宋体" w:cs="宋体"/>
          <w:b/>
          <w:sz w:val="32"/>
          <w:szCs w:val="32"/>
        </w:rPr>
        <w:t>四、</w:t>
      </w:r>
      <w:bookmarkEnd w:id="14"/>
      <w:bookmarkEnd w:id="15"/>
      <w:r>
        <w:rPr>
          <w:rFonts w:hint="eastAsia" w:ascii="宋体" w:hAnsi="宋体" w:cs="宋体"/>
          <w:b/>
          <w:sz w:val="32"/>
          <w:szCs w:val="32"/>
        </w:rPr>
        <w:t>投标承诺函</w:t>
      </w:r>
    </w:p>
    <w:p w14:paraId="1A7E97B1">
      <w:pPr>
        <w:widowControl/>
        <w:shd w:val="clear" w:color="auto" w:fill="FFFFFF"/>
        <w:spacing w:line="405" w:lineRule="atLeast"/>
        <w:rPr>
          <w:rFonts w:ascii="Microsoft YaHei UI" w:hAnsi="Microsoft YaHei UI" w:eastAsia="Microsoft YaHei UI" w:cs="宋体"/>
          <w:kern w:val="0"/>
          <w:sz w:val="26"/>
          <w:szCs w:val="26"/>
          <w:u w:val="single"/>
        </w:rPr>
      </w:pPr>
      <w:r>
        <w:rPr>
          <w:rFonts w:hint="eastAsia" w:ascii="宋体" w:hAnsi="宋体" w:cs="宋体"/>
          <w:kern w:val="0"/>
          <w:sz w:val="24"/>
          <w:szCs w:val="24"/>
        </w:rPr>
        <w:t>致（采购人）：</w:t>
      </w:r>
    </w:p>
    <w:p w14:paraId="42B37807">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我公司作为本次采购项目的投标人，根据招标文件要求，现郑重承诺如下：</w:t>
      </w:r>
    </w:p>
    <w:p w14:paraId="1E7ADA17">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一、具备《中华人民共和国政府采购法》第二十二条第一款和本项目规定的条件：</w:t>
      </w:r>
    </w:p>
    <w:p w14:paraId="0AF7DC5E">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（一）具有独立承担民事责任的能力； 　　</w:t>
      </w:r>
    </w:p>
    <w:p w14:paraId="1E30466A">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（二）具有良好的商业信誉和健全的财务会计制度； 　</w:t>
      </w:r>
    </w:p>
    <w:p w14:paraId="42CF8407">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（三）具有履行合同所必需的设备和专业技术能力； 　　</w:t>
      </w:r>
    </w:p>
    <w:p w14:paraId="031A0EEC">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（四）有依法缴纳税收和社会保障资金的良好记录； 　　</w:t>
      </w:r>
    </w:p>
    <w:p w14:paraId="1438010D">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（五）参加政府采购活动前三年内，在经营活动中没有重大违法记录；</w:t>
      </w:r>
    </w:p>
    <w:p w14:paraId="5D50408C">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（六）法律、行政法规规定的其他条件；</w:t>
      </w:r>
    </w:p>
    <w:p w14:paraId="7B1EBF9C">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（七）根据采购项目提出的特殊条件。</w:t>
      </w:r>
    </w:p>
    <w:p w14:paraId="5FC4AEA4">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93166DB">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三、参加本次招标采购活动，不存在与单位负责人为同一人或者存在直接控股、管理关系的其他投标人参与同一合同项下的政府采购活动的行为。</w:t>
      </w:r>
    </w:p>
    <w:p w14:paraId="30E8A2CF">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四、参加本次招标采购活动，不存在为采购项目提供整体设计、规范编制或者项目管理、监理、检测等服务的行为。</w:t>
      </w:r>
    </w:p>
    <w:p w14:paraId="303C38A5">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五、参加本次招标采购活动，不存在和其他投标人在同一合同项下的采购项目中，同时委托同一个自然人、同一家庭的人员、同一单位的人员作为代理人的行为。</w:t>
      </w:r>
    </w:p>
    <w:p w14:paraId="27A02319">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六、投标人参加本次政府采购活动要求在近三年内投标人和其法定代表人没有行贿犯罪行为。</w:t>
      </w:r>
    </w:p>
    <w:p w14:paraId="79AC2978">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七、参加本次招标采购活动，不存在联合体投标。</w:t>
      </w:r>
    </w:p>
    <w:p w14:paraId="0F845F0D">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八、投标文件中提供的能够给予我公司带来优惠、好处的任何材料资料和技术、服务、商务等响应承诺情况都是真实的、有效的、合法的。</w:t>
      </w:r>
    </w:p>
    <w:p w14:paraId="0AE677A4">
      <w:pPr>
        <w:widowControl/>
        <w:shd w:val="clear" w:color="auto" w:fill="FFFFFF"/>
        <w:spacing w:line="405" w:lineRule="atLeast"/>
        <w:ind w:firstLine="480" w:firstLineChars="200"/>
        <w:rPr>
          <w:rFonts w:ascii="宋体" w:hAnsi="宋体" w:cs="宋体"/>
          <w:kern w:val="0"/>
          <w:sz w:val="24"/>
          <w:szCs w:val="24"/>
        </w:rPr>
      </w:pPr>
      <w:r>
        <w:rPr>
          <w:rFonts w:hint="eastAsia" w:ascii="宋体" w:hAnsi="宋体" w:cs="宋体"/>
          <w:kern w:val="0"/>
          <w:sz w:val="24"/>
          <w:szCs w:val="24"/>
        </w:rPr>
        <w:t>九、投标人认为需要承诺的其他事项：</w:t>
      </w:r>
    </w:p>
    <w:p w14:paraId="2A283212">
      <w:pPr>
        <w:widowControl/>
        <w:shd w:val="clear" w:color="auto" w:fill="FFFFFF"/>
        <w:spacing w:line="405" w:lineRule="atLeast"/>
        <w:ind w:firstLine="480" w:firstLineChars="200"/>
        <w:rPr>
          <w:rFonts w:ascii="宋体" w:hAnsi="宋体" w:cs="宋体"/>
          <w:kern w:val="0"/>
          <w:sz w:val="24"/>
          <w:szCs w:val="24"/>
          <w:u w:val="single"/>
        </w:rPr>
      </w:pPr>
      <w:r>
        <w:rPr>
          <w:rFonts w:hint="eastAsia" w:ascii="宋体" w:hAnsi="宋体" w:cs="宋体"/>
          <w:kern w:val="0"/>
          <w:sz w:val="24"/>
          <w:szCs w:val="24"/>
        </w:rPr>
        <w:t>1、；2、；3、。</w:t>
      </w:r>
    </w:p>
    <w:p w14:paraId="3940F0F6">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十、存在以下行为之一的愿意接受相关部门的处理：</w:t>
      </w:r>
    </w:p>
    <w:p w14:paraId="20F6F242">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（一）投标有效期内撤销投标文件的；</w:t>
      </w:r>
    </w:p>
    <w:p w14:paraId="5D747556">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（二）在采购人确定中标人以前放弃中标候选资格的；</w:t>
      </w:r>
    </w:p>
    <w:p w14:paraId="2D8DBF5B">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（三）由于中标人的原因未能按照招标文件的规定与采购人签订合同；</w:t>
      </w:r>
    </w:p>
    <w:p w14:paraId="623E208B">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（四）在投标文件中提供虚假材料谋取中标；</w:t>
      </w:r>
    </w:p>
    <w:p w14:paraId="3A77231F">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（五）与采购人、其他投标人或者采购代理机构恶意串通的；</w:t>
      </w:r>
    </w:p>
    <w:p w14:paraId="66A8598C">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（六）投标有效期内，投标人在政府采购活动中有违法、违规、违纪行为。</w:t>
      </w:r>
    </w:p>
    <w:p w14:paraId="08ADFC97">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由此产生的一切法律后果和责任由我公司承担。我公司声明放弃对此提出任何异议和追索的权利。</w:t>
      </w:r>
    </w:p>
    <w:p w14:paraId="12BDDC9D">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本公司对上述承诺的内容事项真实性负责。如经查实上述承诺的内容事项存在虚假，我公司愿意接受以提供虚假材料谋取中标追究法律责任。</w:t>
      </w:r>
    </w:p>
    <w:p w14:paraId="71258913">
      <w:pPr>
        <w:widowControl/>
        <w:spacing w:line="360" w:lineRule="auto"/>
        <w:ind w:firstLine="564" w:firstLineChars="235"/>
        <w:jc w:val="left"/>
        <w:rPr>
          <w:rFonts w:ascii="宋体" w:hAnsi="宋体" w:cs="宋体"/>
          <w:bCs/>
          <w:kern w:val="0"/>
          <w:sz w:val="24"/>
          <w:szCs w:val="24"/>
        </w:rPr>
      </w:pPr>
    </w:p>
    <w:p w14:paraId="4FB1D159">
      <w:pPr>
        <w:spacing w:line="400" w:lineRule="exact"/>
        <w:ind w:firstLine="3118" w:firstLineChars="1485"/>
        <w:rPr>
          <w:szCs w:val="21"/>
        </w:rPr>
      </w:pPr>
    </w:p>
    <w:p w14:paraId="06851A99">
      <w:pPr>
        <w:spacing w:line="400" w:lineRule="exact"/>
        <w:ind w:firstLine="3118" w:firstLineChars="1485"/>
        <w:rPr>
          <w:szCs w:val="21"/>
        </w:rPr>
      </w:pPr>
    </w:p>
    <w:p w14:paraId="5217117A">
      <w:pPr>
        <w:spacing w:line="400" w:lineRule="exact"/>
        <w:ind w:firstLine="3118" w:firstLineChars="1485"/>
        <w:rPr>
          <w:szCs w:val="21"/>
        </w:rPr>
      </w:pPr>
    </w:p>
    <w:p w14:paraId="115113EA">
      <w:pPr>
        <w:pStyle w:val="13"/>
        <w:spacing w:line="360" w:lineRule="exact"/>
        <w:ind w:left="0" w:leftChars="0" w:right="-340" w:rightChars="-162" w:firstLine="0" w:firstLineChars="0"/>
        <w:rPr>
          <w:rFonts w:ascii="宋体" w:hAnsi="宋体" w:cs="宋体"/>
          <w:sz w:val="24"/>
          <w:u w:val="single"/>
        </w:rPr>
      </w:pPr>
      <w:r>
        <w:rPr>
          <w:rFonts w:hint="eastAsia" w:ascii="宋体" w:hAnsi="宋体" w:cs="宋体"/>
          <w:kern w:val="0"/>
          <w:sz w:val="24"/>
        </w:rPr>
        <w:t>投标供应商</w:t>
      </w:r>
      <w:r>
        <w:rPr>
          <w:rFonts w:hint="eastAsia" w:ascii="宋体" w:hAnsi="宋体" w:cs="宋体"/>
          <w:sz w:val="24"/>
        </w:rPr>
        <w:t>：（电子签章）</w:t>
      </w:r>
    </w:p>
    <w:p w14:paraId="6BCD7C37">
      <w:pPr>
        <w:pStyle w:val="13"/>
        <w:spacing w:line="360" w:lineRule="exact"/>
        <w:ind w:left="1" w:leftChars="0" w:right="-340" w:rightChars="-162" w:firstLine="2880" w:firstLineChars="1200"/>
        <w:rPr>
          <w:rFonts w:ascii="宋体" w:hAnsi="宋体" w:cs="宋体"/>
          <w:sz w:val="24"/>
          <w:u w:val="single"/>
        </w:rPr>
      </w:pPr>
    </w:p>
    <w:p w14:paraId="5922FA01">
      <w:pPr>
        <w:spacing w:line="460" w:lineRule="exact"/>
        <w:ind w:right="-57" w:rightChars="-27"/>
        <w:jc w:val="left"/>
        <w:rPr>
          <w:rFonts w:ascii="宋体" w:hAnsi="宋体" w:cs="宋体"/>
          <w:sz w:val="24"/>
          <w:lang w:bidi="zh-CN"/>
        </w:rPr>
      </w:pPr>
      <w:r>
        <w:rPr>
          <w:rFonts w:hint="eastAsia" w:ascii="宋体" w:hAnsi="宋体" w:cs="宋体"/>
          <w:sz w:val="24"/>
          <w:lang w:bidi="zh-CN"/>
        </w:rPr>
        <w:t>法定代表人或其委托代理人：（</w:t>
      </w:r>
      <w:r>
        <w:rPr>
          <w:rFonts w:hint="eastAsia" w:ascii="宋体" w:hAnsi="宋体" w:cs="宋体"/>
          <w:sz w:val="24"/>
        </w:rPr>
        <w:t>电子签章或签字</w:t>
      </w:r>
      <w:r>
        <w:rPr>
          <w:rFonts w:hint="eastAsia" w:ascii="宋体" w:hAnsi="宋体" w:cs="宋体"/>
          <w:sz w:val="24"/>
          <w:lang w:bidi="zh-CN"/>
        </w:rPr>
        <w:t>）</w:t>
      </w:r>
    </w:p>
    <w:p w14:paraId="448E8237">
      <w:pPr>
        <w:pStyle w:val="13"/>
        <w:spacing w:line="360" w:lineRule="exact"/>
        <w:ind w:left="1" w:leftChars="0" w:right="-340" w:rightChars="-162" w:firstLine="480" w:firstLineChars="200"/>
        <w:rPr>
          <w:rFonts w:ascii="宋体" w:hAnsi="宋体" w:cs="宋体"/>
          <w:sz w:val="24"/>
        </w:rPr>
      </w:pPr>
    </w:p>
    <w:p w14:paraId="6798BCDD">
      <w:pPr>
        <w:pStyle w:val="13"/>
        <w:spacing w:line="360" w:lineRule="exact"/>
        <w:ind w:left="0" w:leftChars="0" w:right="-340" w:rightChars="-162" w:firstLine="0" w:firstLineChars="0"/>
        <w:rPr>
          <w:rFonts w:ascii="宋体" w:hAnsi="宋体" w:cs="宋体"/>
          <w:b/>
          <w:bCs/>
          <w:sz w:val="24"/>
        </w:rPr>
      </w:pPr>
      <w:r>
        <w:rPr>
          <w:rFonts w:hint="eastAsia" w:ascii="宋体" w:hAnsi="宋体" w:cs="宋体"/>
          <w:sz w:val="24"/>
        </w:rPr>
        <w:t>日    期：年月日</w:t>
      </w:r>
    </w:p>
    <w:p w14:paraId="71124518">
      <w:pPr>
        <w:widowControl/>
        <w:adjustRightInd w:val="0"/>
        <w:snapToGrid w:val="0"/>
        <w:spacing w:after="200" w:line="360" w:lineRule="auto"/>
        <w:ind w:firstLine="6048" w:firstLineChars="2008"/>
        <w:rPr>
          <w:rFonts w:ascii="宋体" w:hAnsi="宋体" w:cs="宋体"/>
          <w:b/>
          <w:bCs/>
          <w:kern w:val="0"/>
          <w:sz w:val="30"/>
          <w:szCs w:val="30"/>
        </w:rPr>
      </w:pPr>
    </w:p>
    <w:p w14:paraId="50306B27">
      <w:pPr>
        <w:pStyle w:val="3"/>
        <w:ind w:left="63" w:right="-340" w:rightChars="-162"/>
        <w:rPr>
          <w:rFonts w:ascii="宋体" w:hAnsi="宋体" w:cs="宋体"/>
        </w:rPr>
      </w:pPr>
    </w:p>
    <w:p w14:paraId="1A4A34B6">
      <w:pPr>
        <w:spacing w:line="360" w:lineRule="auto"/>
        <w:ind w:right="-340" w:rightChars="-162"/>
        <w:jc w:val="center"/>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五、报价明细表</w:t>
      </w:r>
    </w:p>
    <w:tbl>
      <w:tblPr>
        <w:tblStyle w:val="22"/>
        <w:tblW w:w="10256" w:type="dxa"/>
        <w:jc w:val="center"/>
        <w:tblLayout w:type="fixed"/>
        <w:tblCellMar>
          <w:top w:w="0" w:type="dxa"/>
          <w:left w:w="108" w:type="dxa"/>
          <w:bottom w:w="0" w:type="dxa"/>
          <w:right w:w="108" w:type="dxa"/>
        </w:tblCellMar>
      </w:tblPr>
      <w:tblGrid>
        <w:gridCol w:w="475"/>
        <w:gridCol w:w="770"/>
        <w:gridCol w:w="709"/>
        <w:gridCol w:w="4961"/>
        <w:gridCol w:w="425"/>
        <w:gridCol w:w="426"/>
        <w:gridCol w:w="992"/>
        <w:gridCol w:w="992"/>
        <w:gridCol w:w="506"/>
      </w:tblGrid>
      <w:tr w14:paraId="596814BB">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58F9BB9D">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77B71DBA">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设施设备名称</w:t>
            </w:r>
          </w:p>
        </w:tc>
        <w:tc>
          <w:tcPr>
            <w:tcW w:w="709" w:type="dxa"/>
            <w:tcBorders>
              <w:top w:val="single" w:color="000000" w:sz="8" w:space="0"/>
              <w:left w:val="single" w:color="000000" w:sz="4" w:space="0"/>
              <w:bottom w:val="single" w:color="000000" w:sz="4" w:space="0"/>
              <w:right w:val="single" w:color="000000" w:sz="4" w:space="0"/>
            </w:tcBorders>
            <w:vAlign w:val="center"/>
          </w:tcPr>
          <w:p w14:paraId="11072860">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规格型号</w:t>
            </w:r>
          </w:p>
        </w:tc>
        <w:tc>
          <w:tcPr>
            <w:tcW w:w="4961" w:type="dxa"/>
            <w:tcBorders>
              <w:top w:val="single" w:color="000000" w:sz="8" w:space="0"/>
              <w:left w:val="single" w:color="000000" w:sz="4" w:space="0"/>
              <w:bottom w:val="single" w:color="000000" w:sz="4" w:space="0"/>
              <w:right w:val="single" w:color="000000" w:sz="4" w:space="0"/>
            </w:tcBorders>
            <w:noWrap/>
            <w:vAlign w:val="center"/>
          </w:tcPr>
          <w:p w14:paraId="2B0C8C3A">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技术参数</w:t>
            </w:r>
          </w:p>
        </w:tc>
        <w:tc>
          <w:tcPr>
            <w:tcW w:w="425" w:type="dxa"/>
            <w:tcBorders>
              <w:top w:val="single" w:color="000000" w:sz="8" w:space="0"/>
              <w:left w:val="single" w:color="000000" w:sz="4" w:space="0"/>
              <w:bottom w:val="single" w:color="000000" w:sz="4" w:space="0"/>
              <w:right w:val="single" w:color="000000" w:sz="4" w:space="0"/>
            </w:tcBorders>
            <w:noWrap/>
            <w:vAlign w:val="center"/>
          </w:tcPr>
          <w:p w14:paraId="3A09D32A">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单位</w:t>
            </w:r>
          </w:p>
        </w:tc>
        <w:tc>
          <w:tcPr>
            <w:tcW w:w="426" w:type="dxa"/>
            <w:tcBorders>
              <w:top w:val="single" w:color="000000" w:sz="8" w:space="0"/>
              <w:left w:val="single" w:color="000000" w:sz="4" w:space="0"/>
              <w:bottom w:val="single" w:color="000000" w:sz="4" w:space="0"/>
              <w:right w:val="single" w:color="000000" w:sz="4" w:space="0"/>
            </w:tcBorders>
            <w:noWrap/>
            <w:vAlign w:val="center"/>
          </w:tcPr>
          <w:p w14:paraId="3658B5A6">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数量</w:t>
            </w:r>
          </w:p>
        </w:tc>
        <w:tc>
          <w:tcPr>
            <w:tcW w:w="992" w:type="dxa"/>
            <w:tcBorders>
              <w:top w:val="single" w:color="000000" w:sz="8" w:space="0"/>
              <w:left w:val="single" w:color="000000" w:sz="4" w:space="0"/>
              <w:bottom w:val="single" w:color="000000" w:sz="4" w:space="0"/>
              <w:right w:val="single" w:color="000000" w:sz="4" w:space="0"/>
            </w:tcBorders>
            <w:noWrap/>
            <w:vAlign w:val="center"/>
          </w:tcPr>
          <w:p w14:paraId="120A26BE">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单价</w:t>
            </w:r>
          </w:p>
          <w:p w14:paraId="4467D04B">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（元）</w:t>
            </w:r>
          </w:p>
        </w:tc>
        <w:tc>
          <w:tcPr>
            <w:tcW w:w="992" w:type="dxa"/>
            <w:tcBorders>
              <w:top w:val="single" w:color="000000" w:sz="8" w:space="0"/>
              <w:left w:val="single" w:color="000000" w:sz="4" w:space="0"/>
              <w:bottom w:val="single" w:color="000000" w:sz="4" w:space="0"/>
              <w:right w:val="single" w:color="000000" w:sz="4" w:space="0"/>
            </w:tcBorders>
            <w:noWrap/>
            <w:vAlign w:val="center"/>
          </w:tcPr>
          <w:p w14:paraId="13953367">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合价</w:t>
            </w:r>
          </w:p>
          <w:p w14:paraId="0458BA61">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（元）</w:t>
            </w:r>
          </w:p>
        </w:tc>
        <w:tc>
          <w:tcPr>
            <w:tcW w:w="506" w:type="dxa"/>
            <w:tcBorders>
              <w:top w:val="single" w:color="000000" w:sz="8" w:space="0"/>
              <w:left w:val="single" w:color="000000" w:sz="4" w:space="0"/>
              <w:bottom w:val="single" w:color="000000" w:sz="4" w:space="0"/>
              <w:right w:val="single" w:color="000000" w:sz="8" w:space="0"/>
            </w:tcBorders>
            <w:noWrap/>
            <w:vAlign w:val="center"/>
          </w:tcPr>
          <w:p w14:paraId="5579BF8E">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备注</w:t>
            </w:r>
          </w:p>
        </w:tc>
      </w:tr>
      <w:tr w14:paraId="5D994BA8">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2401DEF3">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4D827A7C">
            <w:pPr>
              <w:pStyle w:val="2"/>
              <w:snapToGrid w:val="0"/>
              <w:spacing w:after="0" w:line="240" w:lineRule="auto"/>
              <w:ind w:left="0" w:leftChars="0" w:right="0" w:rightChars="0" w:firstLine="0" w:firstLineChars="0"/>
              <w:rPr>
                <w:rFonts w:asciiTheme="minorEastAsia" w:hAnsiTheme="minorEastAsia" w:eastAsiaTheme="minorEastAsia"/>
                <w:bCs/>
                <w:sz w:val="22"/>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9DA838A">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373ABD7A">
            <w:pPr>
              <w:pStyle w:val="2"/>
              <w:snapToGrid w:val="0"/>
              <w:spacing w:after="0" w:line="240" w:lineRule="auto"/>
              <w:ind w:left="0" w:leftChars="0" w:right="0" w:rightChars="0" w:firstLine="0" w:firstLineChars="0"/>
              <w:jc w:val="left"/>
              <w:rPr>
                <w:rFonts w:asciiTheme="minorEastAsia" w:hAnsiTheme="minorEastAsia" w:eastAsiaTheme="minorEastAsia"/>
                <w:sz w:val="22"/>
                <w:szCs w:val="24"/>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A7668F6">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020E8884">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0252D9A">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67282B7">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68091033">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r>
      <w:tr w14:paraId="2C363FA6">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5D471FE8">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2</w:t>
            </w:r>
          </w:p>
        </w:tc>
        <w:tc>
          <w:tcPr>
            <w:tcW w:w="770" w:type="dxa"/>
            <w:tcBorders>
              <w:top w:val="single" w:color="000000" w:sz="4" w:space="0"/>
              <w:left w:val="single" w:color="000000" w:sz="4" w:space="0"/>
              <w:bottom w:val="single" w:color="000000" w:sz="4" w:space="0"/>
              <w:right w:val="single" w:color="000000" w:sz="4" w:space="0"/>
            </w:tcBorders>
            <w:vAlign w:val="center"/>
          </w:tcPr>
          <w:p w14:paraId="26654332">
            <w:pPr>
              <w:pStyle w:val="2"/>
              <w:snapToGrid w:val="0"/>
              <w:spacing w:after="0" w:line="240" w:lineRule="auto"/>
              <w:ind w:left="0" w:leftChars="0" w:right="0" w:rightChars="0" w:firstLine="0" w:firstLineChars="0"/>
              <w:rPr>
                <w:rFonts w:asciiTheme="minorEastAsia" w:hAnsiTheme="minorEastAsia" w:eastAsiaTheme="minorEastAsia"/>
                <w:bCs/>
                <w:sz w:val="22"/>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86BB1A2">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5E07B82D">
            <w:pPr>
              <w:pStyle w:val="2"/>
              <w:snapToGrid w:val="0"/>
              <w:spacing w:after="0" w:line="240" w:lineRule="auto"/>
              <w:ind w:left="0" w:leftChars="0" w:right="0" w:rightChars="0" w:firstLine="0" w:firstLineChars="0"/>
              <w:jc w:val="left"/>
              <w:rPr>
                <w:rFonts w:asciiTheme="minorEastAsia" w:hAnsiTheme="minorEastAsia" w:eastAsiaTheme="minorEastAsia"/>
                <w:sz w:val="22"/>
                <w:szCs w:val="24"/>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20DD3862">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2FDD9603">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54D26AD">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5BD22AE">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64508206">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r>
      <w:tr w14:paraId="2C6A5537">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0D1E5288">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3</w:t>
            </w:r>
          </w:p>
        </w:tc>
        <w:tc>
          <w:tcPr>
            <w:tcW w:w="770" w:type="dxa"/>
            <w:tcBorders>
              <w:top w:val="single" w:color="000000" w:sz="4" w:space="0"/>
              <w:left w:val="single" w:color="000000" w:sz="4" w:space="0"/>
              <w:bottom w:val="single" w:color="000000" w:sz="4" w:space="0"/>
              <w:right w:val="single" w:color="000000" w:sz="4" w:space="0"/>
            </w:tcBorders>
            <w:vAlign w:val="center"/>
          </w:tcPr>
          <w:p w14:paraId="48870A0E">
            <w:pPr>
              <w:pStyle w:val="2"/>
              <w:snapToGrid w:val="0"/>
              <w:spacing w:after="0" w:line="240" w:lineRule="auto"/>
              <w:ind w:left="0" w:leftChars="0" w:right="0" w:rightChars="0" w:firstLine="0" w:firstLineChars="0"/>
              <w:rPr>
                <w:rFonts w:asciiTheme="minorEastAsia" w:hAnsiTheme="minorEastAsia" w:eastAsiaTheme="minorEastAsia"/>
                <w:bCs/>
                <w:sz w:val="22"/>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EAD7C5E">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16148389">
            <w:pPr>
              <w:pStyle w:val="2"/>
              <w:snapToGrid w:val="0"/>
              <w:spacing w:after="0" w:line="240" w:lineRule="auto"/>
              <w:ind w:left="0" w:leftChars="0" w:right="0" w:rightChars="0" w:firstLine="0" w:firstLineChars="0"/>
              <w:jc w:val="left"/>
              <w:rPr>
                <w:rFonts w:asciiTheme="minorEastAsia" w:hAnsiTheme="minorEastAsia" w:eastAsiaTheme="minorEastAsia"/>
                <w:sz w:val="22"/>
                <w:szCs w:val="24"/>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767E5C41">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70522CF2">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EBE63F5">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DC7EB6B">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448FDCC1">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r>
      <w:tr w14:paraId="223262E2">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68F28256">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w:t>
            </w:r>
          </w:p>
        </w:tc>
        <w:tc>
          <w:tcPr>
            <w:tcW w:w="770" w:type="dxa"/>
            <w:tcBorders>
              <w:top w:val="single" w:color="000000" w:sz="4" w:space="0"/>
              <w:left w:val="single" w:color="000000" w:sz="4" w:space="0"/>
              <w:bottom w:val="single" w:color="000000" w:sz="4" w:space="0"/>
              <w:right w:val="single" w:color="000000" w:sz="4" w:space="0"/>
            </w:tcBorders>
            <w:vAlign w:val="center"/>
          </w:tcPr>
          <w:p w14:paraId="65C2104C">
            <w:pPr>
              <w:pStyle w:val="2"/>
              <w:snapToGrid w:val="0"/>
              <w:spacing w:after="0" w:line="240" w:lineRule="auto"/>
              <w:ind w:left="0" w:leftChars="0" w:right="0" w:rightChars="0" w:firstLine="0" w:firstLineChars="0"/>
              <w:rPr>
                <w:rFonts w:asciiTheme="minorEastAsia" w:hAnsiTheme="minorEastAsia" w:eastAsiaTheme="minorEastAsia"/>
                <w:bCs/>
                <w:sz w:val="22"/>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7282A0F">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3D85B07D">
            <w:pPr>
              <w:pStyle w:val="2"/>
              <w:snapToGrid w:val="0"/>
              <w:spacing w:after="0" w:line="240" w:lineRule="auto"/>
              <w:ind w:left="0" w:leftChars="0" w:right="0" w:rightChars="0" w:firstLine="0" w:firstLineChars="0"/>
              <w:jc w:val="left"/>
              <w:rPr>
                <w:rFonts w:asciiTheme="minorEastAsia" w:hAnsiTheme="minorEastAsia" w:eastAsiaTheme="minorEastAsia"/>
                <w:sz w:val="22"/>
                <w:szCs w:val="24"/>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68DA4D0">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34257DAB">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F95360B">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72664EA">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44853C77">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r>
      <w:tr w14:paraId="16672152">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7452C3DA">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hint="eastAsia" w:ascii="宋体" w:hAnsi="宋体" w:cs="宋体"/>
                <w:b/>
                <w:bCs/>
                <w:sz w:val="24"/>
                <w:szCs w:val="24"/>
              </w:rPr>
              <w:t>投标总价(人民币大写)：</w:t>
            </w:r>
            <w:r>
              <w:rPr>
                <w:rFonts w:hint="eastAsia" w:ascii="宋体" w:hAnsi="宋体" w:cs="宋体"/>
                <w:b/>
                <w:bCs/>
                <w:sz w:val="24"/>
                <w:szCs w:val="24"/>
                <w:u w:val="single"/>
              </w:rPr>
              <w:t xml:space="preserve">                          （￥：         元）</w:t>
            </w:r>
          </w:p>
        </w:tc>
      </w:tr>
      <w:tr w14:paraId="7BBF2EB6">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3142266A">
            <w:pPr>
              <w:pStyle w:val="2"/>
              <w:snapToGrid w:val="0"/>
              <w:spacing w:after="0" w:line="240" w:lineRule="auto"/>
              <w:ind w:left="0" w:leftChars="0" w:right="0" w:rightChars="0" w:firstLine="0" w:firstLineChars="0"/>
              <w:jc w:val="both"/>
              <w:rPr>
                <w:rFonts w:asciiTheme="minorEastAsia" w:hAnsiTheme="minorEastAsia" w:eastAsiaTheme="minorEastAsia"/>
                <w:sz w:val="22"/>
                <w:szCs w:val="24"/>
              </w:rPr>
            </w:pPr>
            <w:r>
              <w:rPr>
                <w:rFonts w:hint="eastAsia" w:ascii="宋体" w:hAnsi="宋体" w:cs="宋体"/>
                <w:sz w:val="24"/>
                <w:szCs w:val="21"/>
              </w:rPr>
              <w:t>上述报价包含但不限于货款、标准附件、备品备件、专用工具、包装、运输、装卸、保险、税金、货到就位以及安装、调试、培训、售后服务等一切费用。</w:t>
            </w:r>
          </w:p>
        </w:tc>
      </w:tr>
    </w:tbl>
    <w:p w14:paraId="14AEB744">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1.投标人根据招标文件采购清单中的各项内容并按照上述格式详细填报计费项目、分项价格和投标合价。投标人可根据填报内容需要自行扩展表格，但不能修改表格内实质性内容。</w:t>
      </w:r>
    </w:p>
    <w:p w14:paraId="2B8DEBA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2.表中的投标总价应和开标一览表中的投标总价相一致；</w:t>
      </w:r>
    </w:p>
    <w:p w14:paraId="7CBE5670">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3.如果按单价计算的结果与总价不一致，以单价为准修正总价，但单价金额小数点有明显错误的除外；</w:t>
      </w:r>
    </w:p>
    <w:p w14:paraId="54AEC5B6">
      <w:pPr>
        <w:spacing w:line="360" w:lineRule="auto"/>
        <w:ind w:firstLine="3720" w:firstLineChars="1550"/>
        <w:rPr>
          <w:rFonts w:ascii="宋体" w:hAnsi="宋体" w:cs="宋体"/>
          <w:kern w:val="0"/>
          <w:sz w:val="24"/>
          <w:szCs w:val="24"/>
        </w:rPr>
      </w:pPr>
    </w:p>
    <w:p w14:paraId="40599B1B">
      <w:pPr>
        <w:spacing w:line="360" w:lineRule="auto"/>
        <w:ind w:firstLine="3720" w:firstLineChars="1550"/>
        <w:rPr>
          <w:rFonts w:ascii="宋体" w:hAnsi="宋体" w:cs="宋体"/>
          <w:kern w:val="0"/>
          <w:sz w:val="24"/>
          <w:szCs w:val="24"/>
        </w:rPr>
      </w:pPr>
    </w:p>
    <w:p w14:paraId="676159D6">
      <w:pPr>
        <w:pStyle w:val="13"/>
        <w:spacing w:line="360" w:lineRule="exact"/>
        <w:ind w:left="0" w:leftChars="0" w:right="-340" w:rightChars="-162" w:firstLine="0" w:firstLineChars="0"/>
        <w:rPr>
          <w:rFonts w:ascii="宋体" w:hAnsi="宋体" w:cs="宋体"/>
          <w:sz w:val="24"/>
          <w:u w:val="single"/>
        </w:rPr>
      </w:pPr>
      <w:r>
        <w:rPr>
          <w:rFonts w:hint="eastAsia" w:ascii="宋体" w:hAnsi="宋体" w:cs="宋体"/>
          <w:kern w:val="0"/>
          <w:sz w:val="24"/>
        </w:rPr>
        <w:t>投标供应商</w:t>
      </w:r>
      <w:r>
        <w:rPr>
          <w:rFonts w:hint="eastAsia" w:ascii="宋体" w:hAnsi="宋体" w:cs="宋体"/>
          <w:sz w:val="24"/>
        </w:rPr>
        <w:t>：（电子签章）</w:t>
      </w:r>
    </w:p>
    <w:p w14:paraId="36392F8B">
      <w:pPr>
        <w:pStyle w:val="13"/>
        <w:spacing w:line="360" w:lineRule="exact"/>
        <w:ind w:left="1" w:leftChars="0" w:right="-340" w:rightChars="-162" w:firstLine="2880" w:firstLineChars="1200"/>
        <w:rPr>
          <w:rFonts w:ascii="宋体" w:hAnsi="宋体" w:cs="宋体"/>
          <w:sz w:val="24"/>
          <w:u w:val="single"/>
        </w:rPr>
      </w:pPr>
    </w:p>
    <w:p w14:paraId="450B567D">
      <w:pPr>
        <w:spacing w:line="460" w:lineRule="exact"/>
        <w:ind w:right="-57" w:rightChars="-27"/>
        <w:jc w:val="left"/>
        <w:rPr>
          <w:rFonts w:ascii="宋体" w:hAnsi="宋体" w:cs="宋体"/>
          <w:sz w:val="24"/>
          <w:szCs w:val="24"/>
          <w:lang w:bidi="zh-CN"/>
        </w:rPr>
      </w:pPr>
      <w:r>
        <w:rPr>
          <w:rFonts w:hint="eastAsia" w:ascii="宋体" w:hAnsi="宋体" w:cs="宋体"/>
          <w:sz w:val="24"/>
          <w:szCs w:val="24"/>
          <w:lang w:bidi="zh-CN"/>
        </w:rPr>
        <w:t>法定代表人或其委托代理人：（</w:t>
      </w:r>
      <w:r>
        <w:rPr>
          <w:rFonts w:hint="eastAsia" w:ascii="宋体" w:hAnsi="宋体" w:cs="宋体"/>
          <w:sz w:val="24"/>
          <w:szCs w:val="24"/>
        </w:rPr>
        <w:t>电子签章或签字</w:t>
      </w:r>
      <w:r>
        <w:rPr>
          <w:rFonts w:hint="eastAsia" w:ascii="宋体" w:hAnsi="宋体" w:cs="宋体"/>
          <w:sz w:val="24"/>
          <w:szCs w:val="24"/>
          <w:lang w:bidi="zh-CN"/>
        </w:rPr>
        <w:t>）</w:t>
      </w:r>
    </w:p>
    <w:p w14:paraId="18E5D59F">
      <w:pPr>
        <w:pStyle w:val="13"/>
        <w:spacing w:line="360" w:lineRule="exact"/>
        <w:ind w:left="1" w:leftChars="0" w:right="-340" w:rightChars="-162" w:firstLine="480" w:firstLineChars="200"/>
        <w:rPr>
          <w:rFonts w:ascii="宋体" w:hAnsi="宋体" w:cs="宋体"/>
          <w:sz w:val="24"/>
        </w:rPr>
      </w:pPr>
    </w:p>
    <w:p w14:paraId="5FD23ADD">
      <w:pPr>
        <w:pStyle w:val="13"/>
        <w:spacing w:line="360" w:lineRule="exact"/>
        <w:ind w:left="0" w:leftChars="0" w:right="-340" w:rightChars="-162" w:firstLine="0" w:firstLineChars="0"/>
        <w:rPr>
          <w:rFonts w:ascii="宋体" w:hAnsi="宋体" w:cs="宋体"/>
          <w:b/>
          <w:bCs/>
          <w:sz w:val="24"/>
        </w:rPr>
      </w:pPr>
      <w:r>
        <w:rPr>
          <w:rFonts w:hint="eastAsia" w:ascii="宋体" w:hAnsi="宋体" w:cs="宋体"/>
          <w:sz w:val="24"/>
        </w:rPr>
        <w:t>日    期：年月日</w:t>
      </w:r>
    </w:p>
    <w:p w14:paraId="49C39426">
      <w:pPr>
        <w:spacing w:line="480" w:lineRule="auto"/>
        <w:ind w:right="-340" w:rightChars="-162"/>
        <w:rPr>
          <w:rFonts w:ascii="宋体" w:hAnsi="宋体" w:cs="宋体"/>
          <w:sz w:val="32"/>
          <w:szCs w:val="32"/>
        </w:rPr>
      </w:pPr>
    </w:p>
    <w:p w14:paraId="05CA87C6">
      <w:pPr>
        <w:widowControl/>
        <w:jc w:val="left"/>
      </w:pPr>
      <w:r>
        <w:br w:type="page"/>
      </w:r>
    </w:p>
    <w:p w14:paraId="063AA004">
      <w:pPr>
        <w:pStyle w:val="2"/>
        <w:snapToGrid w:val="0"/>
        <w:spacing w:after="0" w:line="360" w:lineRule="auto"/>
        <w:ind w:left="0" w:leftChars="0" w:right="0" w:rightChars="0" w:firstLine="0" w:firstLineChars="0"/>
        <w:rPr>
          <w:rFonts w:ascii="宋体" w:hAnsi="宋体" w:cs="宋体"/>
          <w:b/>
          <w:bCs/>
          <w:sz w:val="32"/>
        </w:rPr>
      </w:pPr>
      <w:r>
        <w:rPr>
          <w:rFonts w:hint="eastAsia" w:ascii="宋体" w:hAnsi="宋体" w:cs="宋体"/>
          <w:b/>
          <w:bCs/>
          <w:sz w:val="32"/>
        </w:rPr>
        <w:t>六、技术规格响应/偏离表</w:t>
      </w:r>
    </w:p>
    <w:tbl>
      <w:tblPr>
        <w:tblStyle w:val="22"/>
        <w:tblW w:w="9399" w:type="dxa"/>
        <w:jc w:val="center"/>
        <w:tblLayout w:type="fixed"/>
        <w:tblCellMar>
          <w:top w:w="0" w:type="dxa"/>
          <w:left w:w="28" w:type="dxa"/>
          <w:bottom w:w="0" w:type="dxa"/>
          <w:right w:w="28" w:type="dxa"/>
        </w:tblCellMar>
      </w:tblPr>
      <w:tblGrid>
        <w:gridCol w:w="951"/>
        <w:gridCol w:w="1203"/>
        <w:gridCol w:w="2425"/>
        <w:gridCol w:w="2693"/>
        <w:gridCol w:w="1134"/>
        <w:gridCol w:w="993"/>
      </w:tblGrid>
      <w:tr w14:paraId="46D43F83">
        <w:tblPrEx>
          <w:tblCellMar>
            <w:top w:w="0" w:type="dxa"/>
            <w:left w:w="28" w:type="dxa"/>
            <w:bottom w:w="0" w:type="dxa"/>
            <w:right w:w="28" w:type="dxa"/>
          </w:tblCellMar>
        </w:tblPrEx>
        <w:trPr>
          <w:trHeight w:val="875"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463FD6E5">
            <w:pPr>
              <w:spacing w:line="320" w:lineRule="exact"/>
              <w:jc w:val="center"/>
              <w:rPr>
                <w:rFonts w:ascii="宋体" w:hAnsi="宋体" w:cs="宋体"/>
                <w:sz w:val="26"/>
                <w:szCs w:val="28"/>
              </w:rPr>
            </w:pPr>
            <w:r>
              <w:rPr>
                <w:rFonts w:hint="eastAsia" w:ascii="宋体" w:hAnsi="宋体" w:cs="宋体"/>
                <w:sz w:val="26"/>
                <w:szCs w:val="28"/>
              </w:rPr>
              <w:t>序号</w:t>
            </w:r>
          </w:p>
        </w:tc>
        <w:tc>
          <w:tcPr>
            <w:tcW w:w="1203" w:type="dxa"/>
            <w:tcBorders>
              <w:top w:val="single" w:color="auto" w:sz="4" w:space="0"/>
              <w:left w:val="single" w:color="auto" w:sz="4" w:space="0"/>
              <w:bottom w:val="single" w:color="auto" w:sz="4" w:space="0"/>
              <w:right w:val="single" w:color="auto" w:sz="4" w:space="0"/>
            </w:tcBorders>
            <w:vAlign w:val="center"/>
          </w:tcPr>
          <w:p w14:paraId="0FBA257D">
            <w:pPr>
              <w:spacing w:line="320" w:lineRule="exact"/>
              <w:jc w:val="center"/>
              <w:rPr>
                <w:rFonts w:ascii="宋体" w:hAnsi="宋体" w:cs="宋体"/>
                <w:sz w:val="26"/>
                <w:szCs w:val="28"/>
              </w:rPr>
            </w:pPr>
            <w:r>
              <w:rPr>
                <w:rFonts w:hint="eastAsia" w:ascii="宋体" w:hAnsi="宋体" w:cs="宋体"/>
                <w:sz w:val="26"/>
                <w:szCs w:val="28"/>
              </w:rPr>
              <w:t>名称</w:t>
            </w:r>
          </w:p>
        </w:tc>
        <w:tc>
          <w:tcPr>
            <w:tcW w:w="2425" w:type="dxa"/>
            <w:tcBorders>
              <w:top w:val="single" w:color="auto" w:sz="4" w:space="0"/>
              <w:left w:val="single" w:color="auto" w:sz="4" w:space="0"/>
              <w:bottom w:val="single" w:color="auto" w:sz="4" w:space="0"/>
              <w:right w:val="single" w:color="auto" w:sz="4" w:space="0"/>
            </w:tcBorders>
            <w:vAlign w:val="center"/>
          </w:tcPr>
          <w:p w14:paraId="5CF455E4">
            <w:pPr>
              <w:spacing w:line="320" w:lineRule="exact"/>
              <w:rPr>
                <w:rFonts w:ascii="宋体" w:hAnsi="宋体" w:cs="宋体"/>
                <w:sz w:val="26"/>
                <w:szCs w:val="28"/>
              </w:rPr>
            </w:pPr>
            <w:r>
              <w:rPr>
                <w:rFonts w:hint="eastAsia" w:ascii="宋体" w:hAnsi="宋体" w:cs="宋体"/>
                <w:sz w:val="26"/>
                <w:szCs w:val="28"/>
              </w:rPr>
              <w:t xml:space="preserve"> 采购参数要求</w:t>
            </w:r>
          </w:p>
        </w:tc>
        <w:tc>
          <w:tcPr>
            <w:tcW w:w="2693" w:type="dxa"/>
            <w:tcBorders>
              <w:top w:val="single" w:color="auto" w:sz="4" w:space="0"/>
              <w:left w:val="nil"/>
              <w:bottom w:val="single" w:color="auto" w:sz="4" w:space="0"/>
              <w:right w:val="single" w:color="auto" w:sz="4" w:space="0"/>
            </w:tcBorders>
            <w:vAlign w:val="center"/>
          </w:tcPr>
          <w:p w14:paraId="39681FDD">
            <w:pPr>
              <w:spacing w:line="320" w:lineRule="exact"/>
              <w:jc w:val="center"/>
              <w:rPr>
                <w:rFonts w:ascii="宋体" w:hAnsi="宋体" w:cs="宋体"/>
                <w:sz w:val="26"/>
                <w:szCs w:val="28"/>
              </w:rPr>
            </w:pPr>
            <w:r>
              <w:rPr>
                <w:rFonts w:hint="eastAsia" w:ascii="宋体" w:hAnsi="宋体" w:cs="宋体"/>
                <w:sz w:val="26"/>
                <w:szCs w:val="28"/>
              </w:rPr>
              <w:t>投标产品参数</w:t>
            </w:r>
          </w:p>
        </w:tc>
        <w:tc>
          <w:tcPr>
            <w:tcW w:w="1134" w:type="dxa"/>
            <w:tcBorders>
              <w:top w:val="single" w:color="auto" w:sz="4" w:space="0"/>
              <w:left w:val="nil"/>
              <w:bottom w:val="single" w:color="auto" w:sz="4" w:space="0"/>
              <w:right w:val="single" w:color="auto" w:sz="4" w:space="0"/>
            </w:tcBorders>
            <w:vAlign w:val="center"/>
          </w:tcPr>
          <w:p w14:paraId="6BAACD05">
            <w:pPr>
              <w:spacing w:line="360" w:lineRule="auto"/>
              <w:jc w:val="center"/>
              <w:rPr>
                <w:rFonts w:ascii="宋体" w:hAnsi="宋体" w:cs="宋体"/>
                <w:sz w:val="26"/>
                <w:szCs w:val="28"/>
              </w:rPr>
            </w:pPr>
            <w:r>
              <w:rPr>
                <w:rFonts w:hint="eastAsia" w:ascii="宋体" w:hAnsi="宋体" w:cs="宋体"/>
                <w:sz w:val="26"/>
                <w:szCs w:val="28"/>
              </w:rPr>
              <w:t>偏离</w:t>
            </w:r>
          </w:p>
        </w:tc>
        <w:tc>
          <w:tcPr>
            <w:tcW w:w="993" w:type="dxa"/>
            <w:tcBorders>
              <w:top w:val="single" w:color="auto" w:sz="4" w:space="0"/>
              <w:left w:val="nil"/>
              <w:bottom w:val="single" w:color="auto" w:sz="4" w:space="0"/>
              <w:right w:val="single" w:color="auto" w:sz="4" w:space="0"/>
            </w:tcBorders>
            <w:vAlign w:val="center"/>
          </w:tcPr>
          <w:p w14:paraId="2C0F5080">
            <w:pPr>
              <w:spacing w:line="360" w:lineRule="auto"/>
              <w:jc w:val="center"/>
              <w:rPr>
                <w:rFonts w:ascii="宋体" w:hAnsi="宋体" w:cs="宋体"/>
                <w:sz w:val="26"/>
                <w:szCs w:val="28"/>
              </w:rPr>
            </w:pPr>
            <w:r>
              <w:rPr>
                <w:rFonts w:hint="eastAsia" w:ascii="宋体" w:hAnsi="宋体" w:cs="宋体"/>
                <w:sz w:val="26"/>
                <w:szCs w:val="28"/>
              </w:rPr>
              <w:t>说明</w:t>
            </w:r>
          </w:p>
        </w:tc>
      </w:tr>
      <w:tr w14:paraId="5EC20EE7">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60F8B8D7">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39317C4D">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6F3DEBB3">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71340D94">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4D7405C3">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65EDA730">
            <w:pPr>
              <w:spacing w:line="360" w:lineRule="auto"/>
              <w:ind w:firstLine="561" w:firstLineChars="216"/>
              <w:rPr>
                <w:rFonts w:ascii="宋体" w:hAnsi="宋体" w:cs="宋体"/>
                <w:sz w:val="26"/>
                <w:szCs w:val="28"/>
              </w:rPr>
            </w:pPr>
          </w:p>
        </w:tc>
      </w:tr>
      <w:tr w14:paraId="24899D5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228BECA3">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264AD765">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38C4D428">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538B287E">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4ADC0480">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1D0874C5">
            <w:pPr>
              <w:spacing w:line="360" w:lineRule="auto"/>
              <w:ind w:firstLine="561" w:firstLineChars="216"/>
              <w:rPr>
                <w:rFonts w:ascii="宋体" w:hAnsi="宋体" w:cs="宋体"/>
                <w:sz w:val="26"/>
                <w:szCs w:val="28"/>
              </w:rPr>
            </w:pPr>
          </w:p>
        </w:tc>
      </w:tr>
      <w:tr w14:paraId="4940B570">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2B897090">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6C50DF5A">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03AB1F76">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58C7FCA9">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60C19387">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33B42232">
            <w:pPr>
              <w:spacing w:line="360" w:lineRule="auto"/>
              <w:ind w:firstLine="561" w:firstLineChars="216"/>
              <w:rPr>
                <w:rFonts w:ascii="宋体" w:hAnsi="宋体" w:cs="宋体"/>
                <w:sz w:val="26"/>
                <w:szCs w:val="28"/>
              </w:rPr>
            </w:pPr>
          </w:p>
        </w:tc>
      </w:tr>
      <w:tr w14:paraId="35781A04">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0FEE239C">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1C6DD315">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7047B270">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09612622">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72F590B4">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4CF957B6">
            <w:pPr>
              <w:spacing w:line="360" w:lineRule="auto"/>
              <w:ind w:firstLine="561" w:firstLineChars="216"/>
              <w:rPr>
                <w:rFonts w:ascii="宋体" w:hAnsi="宋体" w:cs="宋体"/>
                <w:sz w:val="26"/>
                <w:szCs w:val="28"/>
              </w:rPr>
            </w:pPr>
          </w:p>
        </w:tc>
      </w:tr>
      <w:tr w14:paraId="0156FFB2">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526A3296">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3A862DDB">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4F64702A">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0456B2BF">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01A3F38A">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37533DCF">
            <w:pPr>
              <w:spacing w:line="360" w:lineRule="auto"/>
              <w:ind w:firstLine="561" w:firstLineChars="216"/>
              <w:rPr>
                <w:rFonts w:ascii="宋体" w:hAnsi="宋体" w:cs="宋体"/>
                <w:sz w:val="26"/>
                <w:szCs w:val="28"/>
              </w:rPr>
            </w:pPr>
          </w:p>
        </w:tc>
      </w:tr>
    </w:tbl>
    <w:p w14:paraId="33957383">
      <w:pPr>
        <w:pStyle w:val="4"/>
        <w:adjustRightInd w:val="0"/>
        <w:snapToGrid w:val="0"/>
        <w:spacing w:after="0" w:line="360" w:lineRule="auto"/>
        <w:ind w:left="0" w:leftChars="0" w:firstLine="0" w:firstLineChars="0"/>
        <w:jc w:val="center"/>
      </w:pPr>
    </w:p>
    <w:p w14:paraId="46D2CACF">
      <w:pPr>
        <w:pStyle w:val="45"/>
        <w:spacing w:line="480" w:lineRule="auto"/>
        <w:rPr>
          <w:rFonts w:hAnsi="宋体"/>
        </w:rPr>
      </w:pPr>
      <w:r>
        <w:rPr>
          <w:rFonts w:hint="eastAsia" w:hAnsi="宋体"/>
        </w:rPr>
        <w:t>注：</w:t>
      </w:r>
    </w:p>
    <w:p w14:paraId="47AF4626">
      <w:pPr>
        <w:pStyle w:val="45"/>
        <w:snapToGrid w:val="0"/>
        <w:spacing w:line="360" w:lineRule="auto"/>
        <w:ind w:firstLine="480" w:firstLineChars="200"/>
        <w:rPr>
          <w:rFonts w:hAnsi="宋体"/>
        </w:rPr>
      </w:pPr>
      <w:r>
        <w:rPr>
          <w:rFonts w:hint="eastAsia" w:hAnsi="宋体"/>
        </w:rPr>
        <w:t>1、投标人应对照招标文件技术规格逐条做出说明，申明与技术规格条文的响应或偏差。对有具体参数要求的指标，投标投标人必须提供所投产品的具体参数值。</w:t>
      </w:r>
    </w:p>
    <w:p w14:paraId="501DE741">
      <w:pPr>
        <w:pStyle w:val="45"/>
        <w:snapToGrid w:val="0"/>
        <w:spacing w:line="360" w:lineRule="auto"/>
        <w:ind w:firstLine="480" w:firstLineChars="200"/>
        <w:rPr>
          <w:rFonts w:hAnsi="宋体"/>
        </w:rPr>
      </w:pPr>
      <w:r>
        <w:rPr>
          <w:rFonts w:hint="eastAsia" w:hAnsi="宋体"/>
        </w:rPr>
        <w:t>2、如果投标人承诺了没有偏差或未填报偏差项，如在评审时评标委员会认为仍存在偏差，则视为有意隐瞒事实，有可能导致废标。在本表中做出偏离说明的项目，投标人应当提供所投设备的具体参数值。</w:t>
      </w:r>
    </w:p>
    <w:p w14:paraId="4FCD7A80">
      <w:pPr>
        <w:pStyle w:val="45"/>
        <w:spacing w:line="480" w:lineRule="auto"/>
        <w:rPr>
          <w:rFonts w:hAnsi="宋体"/>
          <w:color w:val="auto"/>
        </w:rPr>
      </w:pPr>
    </w:p>
    <w:p w14:paraId="5702319E">
      <w:pPr>
        <w:pStyle w:val="13"/>
        <w:spacing w:line="360" w:lineRule="exact"/>
        <w:ind w:left="0" w:leftChars="0" w:right="-340" w:rightChars="-162" w:firstLine="0" w:firstLineChars="0"/>
        <w:rPr>
          <w:rFonts w:ascii="宋体" w:hAnsi="宋体" w:cs="宋体"/>
          <w:sz w:val="24"/>
          <w:u w:val="single"/>
        </w:rPr>
      </w:pPr>
      <w:r>
        <w:rPr>
          <w:rFonts w:hint="eastAsia" w:ascii="宋体" w:hAnsi="宋体" w:cs="宋体"/>
          <w:kern w:val="0"/>
          <w:sz w:val="24"/>
        </w:rPr>
        <w:t>投标供应商</w:t>
      </w:r>
      <w:r>
        <w:rPr>
          <w:rFonts w:hint="eastAsia" w:ascii="宋体" w:hAnsi="宋体" w:cs="宋体"/>
          <w:sz w:val="24"/>
        </w:rPr>
        <w:t>：（电子签章）</w:t>
      </w:r>
    </w:p>
    <w:p w14:paraId="692DB8A6">
      <w:pPr>
        <w:pStyle w:val="13"/>
        <w:spacing w:line="360" w:lineRule="exact"/>
        <w:ind w:left="1" w:leftChars="0" w:right="-340" w:rightChars="-162" w:firstLine="2880" w:firstLineChars="1200"/>
        <w:rPr>
          <w:rFonts w:ascii="宋体" w:hAnsi="宋体" w:cs="宋体"/>
          <w:sz w:val="24"/>
          <w:u w:val="single"/>
        </w:rPr>
      </w:pPr>
    </w:p>
    <w:p w14:paraId="3977D285">
      <w:pPr>
        <w:spacing w:line="460" w:lineRule="exact"/>
        <w:ind w:right="-57" w:rightChars="-27"/>
        <w:jc w:val="left"/>
        <w:rPr>
          <w:rFonts w:ascii="宋体" w:hAnsi="宋体" w:cs="宋体"/>
          <w:sz w:val="24"/>
          <w:szCs w:val="24"/>
          <w:lang w:bidi="zh-CN"/>
        </w:rPr>
      </w:pPr>
      <w:r>
        <w:rPr>
          <w:rFonts w:hint="eastAsia" w:ascii="宋体" w:hAnsi="宋体" w:cs="宋体"/>
          <w:sz w:val="24"/>
          <w:szCs w:val="24"/>
          <w:lang w:bidi="zh-CN"/>
        </w:rPr>
        <w:t>法定代表人或其委托代理人：（</w:t>
      </w:r>
      <w:r>
        <w:rPr>
          <w:rFonts w:hint="eastAsia" w:ascii="宋体" w:hAnsi="宋体" w:cs="宋体"/>
          <w:sz w:val="24"/>
          <w:szCs w:val="24"/>
        </w:rPr>
        <w:t>电子签章或签字</w:t>
      </w:r>
      <w:r>
        <w:rPr>
          <w:rFonts w:hint="eastAsia" w:ascii="宋体" w:hAnsi="宋体" w:cs="宋体"/>
          <w:sz w:val="24"/>
          <w:szCs w:val="24"/>
          <w:lang w:bidi="zh-CN"/>
        </w:rPr>
        <w:t>）</w:t>
      </w:r>
    </w:p>
    <w:p w14:paraId="1FB0E53C">
      <w:pPr>
        <w:pStyle w:val="13"/>
        <w:spacing w:line="360" w:lineRule="exact"/>
        <w:ind w:left="1" w:leftChars="0" w:right="-340" w:rightChars="-162" w:firstLine="480" w:firstLineChars="200"/>
        <w:rPr>
          <w:rFonts w:ascii="宋体" w:hAnsi="宋体" w:cs="宋体"/>
          <w:sz w:val="24"/>
        </w:rPr>
      </w:pPr>
    </w:p>
    <w:p w14:paraId="60C55797">
      <w:pPr>
        <w:pStyle w:val="13"/>
        <w:spacing w:line="360" w:lineRule="exact"/>
        <w:ind w:left="0" w:leftChars="0" w:right="-340" w:rightChars="-162" w:firstLine="0" w:firstLineChars="0"/>
        <w:rPr>
          <w:rFonts w:ascii="宋体" w:hAnsi="宋体" w:cs="宋体"/>
          <w:b/>
          <w:bCs/>
          <w:sz w:val="24"/>
        </w:rPr>
      </w:pPr>
      <w:r>
        <w:rPr>
          <w:rFonts w:hint="eastAsia" w:ascii="宋体" w:hAnsi="宋体" w:cs="宋体"/>
          <w:sz w:val="24"/>
        </w:rPr>
        <w:t>日    期：年月日</w:t>
      </w:r>
    </w:p>
    <w:p w14:paraId="4D6D401E"/>
    <w:p w14:paraId="35DCA3D9">
      <w:pPr>
        <w:spacing w:line="520" w:lineRule="exact"/>
        <w:jc w:val="left"/>
        <w:rPr>
          <w:rFonts w:ascii="宋体" w:hAnsi="宋体" w:cs="宋体"/>
          <w:b/>
          <w:sz w:val="28"/>
        </w:rPr>
      </w:pPr>
      <w:r>
        <w:rPr>
          <w:rFonts w:ascii="宋体" w:hAnsi="宋体"/>
          <w:b/>
          <w:bCs/>
          <w:sz w:val="28"/>
          <w:szCs w:val="28"/>
        </w:rPr>
        <w:br w:type="page"/>
      </w:r>
      <w:bookmarkStart w:id="16" w:name="_Toc438548427"/>
      <w:bookmarkStart w:id="17" w:name="_Toc375040693"/>
      <w:bookmarkStart w:id="18" w:name="_Toc451761853"/>
      <w:bookmarkStart w:id="19" w:name="_Toc374947253"/>
      <w:bookmarkStart w:id="20" w:name="_Toc450119728"/>
      <w:bookmarkStart w:id="21" w:name="_Toc152045803"/>
      <w:bookmarkStart w:id="22" w:name="_Toc152042592"/>
      <w:bookmarkStart w:id="23" w:name="_Toc144974871"/>
      <w:bookmarkStart w:id="24" w:name="_Toc375041581"/>
      <w:bookmarkStart w:id="25" w:name="_Toc375040629"/>
      <w:bookmarkStart w:id="26" w:name="_Toc179632823"/>
      <w:bookmarkStart w:id="27" w:name="_Toc375041769"/>
      <w:bookmarkStart w:id="28" w:name="_Toc375041332"/>
    </w:p>
    <w:p w14:paraId="5107984F">
      <w:pPr>
        <w:spacing w:beforeLines="100" w:afterLines="50" w:line="480" w:lineRule="exact"/>
        <w:ind w:right="-340" w:rightChars="-162"/>
        <w:jc w:val="center"/>
        <w:textAlignment w:val="center"/>
        <w:rPr>
          <w:rFonts w:ascii="宋体" w:hAnsi="宋体" w:cs="宋体"/>
          <w:b/>
          <w:bCs/>
          <w:sz w:val="32"/>
          <w:szCs w:val="32"/>
        </w:rPr>
      </w:pPr>
      <w:r>
        <w:rPr>
          <w:rFonts w:hint="eastAsia" w:ascii="宋体" w:hAnsi="宋体" w:cs="宋体"/>
          <w:b/>
          <w:sz w:val="28"/>
        </w:rPr>
        <w:t>七、</w:t>
      </w:r>
      <w:bookmarkEnd w:id="16"/>
      <w:bookmarkEnd w:id="17"/>
      <w:bookmarkEnd w:id="18"/>
      <w:bookmarkEnd w:id="19"/>
      <w:bookmarkEnd w:id="20"/>
      <w:bookmarkEnd w:id="21"/>
      <w:bookmarkEnd w:id="22"/>
      <w:bookmarkEnd w:id="23"/>
      <w:bookmarkEnd w:id="24"/>
      <w:bookmarkEnd w:id="25"/>
      <w:bookmarkEnd w:id="26"/>
      <w:bookmarkEnd w:id="27"/>
      <w:bookmarkEnd w:id="28"/>
      <w:r>
        <w:rPr>
          <w:rFonts w:hint="eastAsia" w:ascii="宋体" w:hAnsi="宋体" w:cs="宋体"/>
          <w:b/>
          <w:sz w:val="28"/>
        </w:rPr>
        <w:t>项目</w:t>
      </w:r>
      <w:r>
        <w:rPr>
          <w:rFonts w:hint="eastAsia" w:ascii="宋体" w:hAnsi="宋体" w:cs="宋体"/>
          <w:b/>
          <w:bCs/>
          <w:sz w:val="32"/>
          <w:szCs w:val="32"/>
        </w:rPr>
        <w:t>实施方案</w:t>
      </w:r>
    </w:p>
    <w:p w14:paraId="2BF3D67E">
      <w:pPr>
        <w:spacing w:line="480" w:lineRule="exact"/>
        <w:ind w:right="-340" w:rightChars="-162"/>
        <w:jc w:val="center"/>
        <w:textAlignment w:val="center"/>
        <w:rPr>
          <w:rFonts w:ascii="宋体" w:hAnsi="宋体" w:cs="宋体"/>
          <w:sz w:val="24"/>
          <w:szCs w:val="21"/>
        </w:rPr>
      </w:pPr>
      <w:r>
        <w:rPr>
          <w:rFonts w:hint="eastAsia" w:ascii="宋体" w:hAnsi="宋体" w:cs="宋体"/>
          <w:sz w:val="26"/>
          <w:szCs w:val="28"/>
        </w:rPr>
        <w:t>（投标供应商根据本项目实际情况编写）</w:t>
      </w:r>
    </w:p>
    <w:p w14:paraId="2B984475">
      <w:pPr>
        <w:spacing w:line="480" w:lineRule="exact"/>
        <w:ind w:right="-340" w:rightChars="-162" w:firstLine="480" w:firstLineChars="200"/>
        <w:textAlignment w:val="center"/>
        <w:rPr>
          <w:rFonts w:ascii="宋体" w:hAnsi="宋体" w:cs="宋体"/>
          <w:sz w:val="24"/>
          <w:szCs w:val="21"/>
        </w:rPr>
      </w:pPr>
    </w:p>
    <w:p w14:paraId="25DDCCF0">
      <w:pPr>
        <w:spacing w:beforeLines="50" w:afterLines="100" w:line="480" w:lineRule="exact"/>
        <w:ind w:right="-340" w:rightChars="-162"/>
        <w:textAlignment w:val="center"/>
        <w:rPr>
          <w:rFonts w:ascii="宋体" w:hAnsi="宋体" w:cs="宋体"/>
          <w:sz w:val="24"/>
        </w:rPr>
      </w:pPr>
    </w:p>
    <w:p w14:paraId="2A4B0444">
      <w:pPr>
        <w:spacing w:line="480" w:lineRule="exact"/>
        <w:ind w:right="-340" w:rightChars="-162"/>
        <w:jc w:val="center"/>
        <w:textAlignment w:val="center"/>
        <w:rPr>
          <w:rFonts w:ascii="宋体" w:hAnsi="宋体" w:cs="宋体"/>
          <w:b/>
          <w:sz w:val="28"/>
          <w:szCs w:val="28"/>
        </w:rPr>
      </w:pPr>
      <w:r>
        <w:rPr>
          <w:rFonts w:hint="eastAsia" w:ascii="宋体" w:hAnsi="宋体" w:cs="宋体"/>
          <w:sz w:val="24"/>
        </w:rPr>
        <w:br w:type="page"/>
      </w:r>
      <w:r>
        <w:rPr>
          <w:rFonts w:hint="eastAsia" w:ascii="宋体" w:hAnsi="宋体" w:cs="宋体"/>
          <w:b/>
          <w:sz w:val="28"/>
          <w:szCs w:val="28"/>
        </w:rPr>
        <w:t>八、投标供应商资格证明文件</w:t>
      </w:r>
    </w:p>
    <w:p w14:paraId="62C56863">
      <w:pPr>
        <w:jc w:val="center"/>
        <w:rPr>
          <w:b/>
          <w:sz w:val="24"/>
        </w:rPr>
      </w:pPr>
      <w:r>
        <w:rPr>
          <w:rFonts w:hint="eastAsia"/>
          <w:b/>
          <w:sz w:val="24"/>
        </w:rPr>
        <w:t>（一）投标供应商基本情况表</w:t>
      </w:r>
    </w:p>
    <w:tbl>
      <w:tblPr>
        <w:tblStyle w:val="22"/>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1418"/>
        <w:gridCol w:w="1588"/>
        <w:gridCol w:w="1701"/>
        <w:gridCol w:w="2452"/>
      </w:tblGrid>
      <w:tr w14:paraId="2E24F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tcBorders>
              <w:top w:val="single" w:color="auto" w:sz="4" w:space="0"/>
              <w:left w:val="single" w:color="auto" w:sz="4" w:space="0"/>
              <w:bottom w:val="single" w:color="auto" w:sz="4" w:space="0"/>
              <w:right w:val="single" w:color="auto" w:sz="4" w:space="0"/>
            </w:tcBorders>
            <w:vAlign w:val="center"/>
          </w:tcPr>
          <w:p w14:paraId="3E75A8EF">
            <w:pPr>
              <w:topLinePunct/>
              <w:spacing w:line="440" w:lineRule="exact"/>
              <w:jc w:val="center"/>
              <w:rPr>
                <w:rFonts w:ascii="宋体" w:hAnsi="宋体" w:cs="宋体"/>
                <w:sz w:val="24"/>
                <w:szCs w:val="24"/>
              </w:rPr>
            </w:pPr>
            <w:r>
              <w:rPr>
                <w:rFonts w:hint="eastAsia" w:ascii="宋体" w:hAnsi="宋体" w:cs="宋体"/>
                <w:sz w:val="24"/>
                <w:szCs w:val="24"/>
              </w:rPr>
              <w:t>投标供应商名称</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5F1E0DC7">
            <w:pPr>
              <w:topLinePunct/>
              <w:spacing w:line="440" w:lineRule="exact"/>
              <w:ind w:firstLine="480"/>
              <w:jc w:val="center"/>
              <w:rPr>
                <w:rFonts w:ascii="宋体" w:hAnsi="宋体" w:cs="宋体"/>
                <w:sz w:val="24"/>
                <w:szCs w:val="24"/>
              </w:rPr>
            </w:pPr>
          </w:p>
        </w:tc>
      </w:tr>
      <w:tr w14:paraId="7CB1E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tcBorders>
              <w:top w:val="single" w:color="auto" w:sz="4" w:space="0"/>
              <w:left w:val="single" w:color="auto" w:sz="4" w:space="0"/>
              <w:bottom w:val="single" w:color="auto" w:sz="4" w:space="0"/>
              <w:right w:val="single" w:color="auto" w:sz="4" w:space="0"/>
            </w:tcBorders>
            <w:vAlign w:val="center"/>
          </w:tcPr>
          <w:p w14:paraId="5DF3BA86">
            <w:pPr>
              <w:topLinePunct/>
              <w:spacing w:line="440" w:lineRule="exact"/>
              <w:jc w:val="center"/>
              <w:rPr>
                <w:rFonts w:ascii="宋体" w:hAnsi="宋体" w:cs="宋体"/>
                <w:sz w:val="24"/>
                <w:szCs w:val="24"/>
              </w:rPr>
            </w:pPr>
            <w:r>
              <w:rPr>
                <w:rFonts w:hint="eastAsia" w:ascii="宋体" w:hAnsi="宋体" w:cs="宋体"/>
                <w:sz w:val="24"/>
                <w:szCs w:val="24"/>
              </w:rPr>
              <w:t>注册地址</w:t>
            </w:r>
          </w:p>
        </w:tc>
        <w:tc>
          <w:tcPr>
            <w:tcW w:w="3006" w:type="dxa"/>
            <w:gridSpan w:val="2"/>
            <w:tcBorders>
              <w:top w:val="single" w:color="auto" w:sz="4" w:space="0"/>
              <w:left w:val="single" w:color="auto" w:sz="4" w:space="0"/>
              <w:bottom w:val="single" w:color="auto" w:sz="4" w:space="0"/>
              <w:right w:val="single" w:color="auto" w:sz="4" w:space="0"/>
            </w:tcBorders>
            <w:vAlign w:val="center"/>
          </w:tcPr>
          <w:p w14:paraId="28CA03AF">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D636D14">
            <w:pPr>
              <w:topLinePunct/>
              <w:spacing w:line="440" w:lineRule="exact"/>
              <w:jc w:val="center"/>
              <w:rPr>
                <w:rFonts w:ascii="宋体" w:hAnsi="宋体" w:cs="宋体"/>
                <w:sz w:val="24"/>
                <w:szCs w:val="24"/>
              </w:rPr>
            </w:pPr>
            <w:r>
              <w:rPr>
                <w:rFonts w:hint="eastAsia" w:ascii="宋体" w:hAnsi="宋体" w:cs="宋体"/>
                <w:sz w:val="24"/>
                <w:szCs w:val="24"/>
              </w:rPr>
              <w:t>邮政编码</w:t>
            </w:r>
          </w:p>
        </w:tc>
        <w:tc>
          <w:tcPr>
            <w:tcW w:w="2452" w:type="dxa"/>
            <w:tcBorders>
              <w:top w:val="single" w:color="auto" w:sz="4" w:space="0"/>
              <w:left w:val="single" w:color="auto" w:sz="4" w:space="0"/>
              <w:bottom w:val="single" w:color="auto" w:sz="4" w:space="0"/>
              <w:right w:val="single" w:color="auto" w:sz="4" w:space="0"/>
            </w:tcBorders>
            <w:vAlign w:val="center"/>
          </w:tcPr>
          <w:p w14:paraId="4694E5EB">
            <w:pPr>
              <w:topLinePunct/>
              <w:spacing w:line="440" w:lineRule="exact"/>
              <w:ind w:firstLine="480"/>
              <w:jc w:val="center"/>
              <w:rPr>
                <w:rFonts w:ascii="宋体" w:hAnsi="宋体" w:cs="宋体"/>
                <w:sz w:val="24"/>
                <w:szCs w:val="24"/>
              </w:rPr>
            </w:pPr>
          </w:p>
        </w:tc>
      </w:tr>
      <w:tr w14:paraId="5513D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51" w:type="dxa"/>
            <w:vMerge w:val="restart"/>
            <w:tcBorders>
              <w:top w:val="single" w:color="auto" w:sz="4" w:space="0"/>
              <w:left w:val="single" w:color="auto" w:sz="4" w:space="0"/>
              <w:bottom w:val="single" w:color="auto" w:sz="4" w:space="0"/>
              <w:right w:val="single" w:color="auto" w:sz="4" w:space="0"/>
            </w:tcBorders>
            <w:vAlign w:val="center"/>
          </w:tcPr>
          <w:p w14:paraId="23421364">
            <w:pPr>
              <w:topLinePunct/>
              <w:spacing w:line="440" w:lineRule="exact"/>
              <w:jc w:val="center"/>
              <w:rPr>
                <w:rFonts w:ascii="宋体" w:hAnsi="宋体" w:cs="宋体"/>
                <w:sz w:val="24"/>
                <w:szCs w:val="24"/>
              </w:rPr>
            </w:pPr>
            <w:r>
              <w:rPr>
                <w:rFonts w:hint="eastAsia" w:ascii="宋体" w:hAnsi="宋体" w:cs="宋体"/>
                <w:sz w:val="24"/>
                <w:szCs w:val="24"/>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17A44649">
            <w:pPr>
              <w:topLinePunct/>
              <w:spacing w:line="440" w:lineRule="exact"/>
              <w:jc w:val="center"/>
              <w:rPr>
                <w:rFonts w:ascii="宋体" w:hAnsi="宋体" w:cs="宋体"/>
                <w:sz w:val="24"/>
                <w:szCs w:val="24"/>
              </w:rPr>
            </w:pPr>
            <w:r>
              <w:rPr>
                <w:rFonts w:hint="eastAsia" w:ascii="宋体" w:hAnsi="宋体" w:cs="宋体"/>
                <w:sz w:val="24"/>
                <w:szCs w:val="24"/>
              </w:rPr>
              <w:t>联系人</w:t>
            </w:r>
          </w:p>
        </w:tc>
        <w:tc>
          <w:tcPr>
            <w:tcW w:w="1588" w:type="dxa"/>
            <w:tcBorders>
              <w:top w:val="single" w:color="auto" w:sz="4" w:space="0"/>
              <w:left w:val="single" w:color="auto" w:sz="4" w:space="0"/>
              <w:bottom w:val="single" w:color="auto" w:sz="4" w:space="0"/>
              <w:right w:val="single" w:color="auto" w:sz="4" w:space="0"/>
            </w:tcBorders>
            <w:vAlign w:val="center"/>
          </w:tcPr>
          <w:p w14:paraId="7670093C">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3C848AD">
            <w:pPr>
              <w:topLinePunct/>
              <w:spacing w:line="440" w:lineRule="exact"/>
              <w:jc w:val="center"/>
              <w:rPr>
                <w:rFonts w:ascii="宋体" w:hAnsi="宋体" w:cs="宋体"/>
                <w:sz w:val="24"/>
                <w:szCs w:val="24"/>
              </w:rPr>
            </w:pPr>
            <w:r>
              <w:rPr>
                <w:rFonts w:hint="eastAsia" w:ascii="宋体" w:hAnsi="宋体" w:cs="宋体"/>
                <w:sz w:val="24"/>
                <w:szCs w:val="24"/>
              </w:rPr>
              <w:t>电 话</w:t>
            </w:r>
          </w:p>
        </w:tc>
        <w:tc>
          <w:tcPr>
            <w:tcW w:w="2452" w:type="dxa"/>
            <w:tcBorders>
              <w:top w:val="single" w:color="auto" w:sz="4" w:space="0"/>
              <w:left w:val="single" w:color="auto" w:sz="4" w:space="0"/>
              <w:bottom w:val="single" w:color="auto" w:sz="4" w:space="0"/>
              <w:right w:val="single" w:color="auto" w:sz="4" w:space="0"/>
            </w:tcBorders>
            <w:vAlign w:val="center"/>
          </w:tcPr>
          <w:p w14:paraId="520C469B">
            <w:pPr>
              <w:topLinePunct/>
              <w:spacing w:line="440" w:lineRule="exact"/>
              <w:ind w:firstLine="480"/>
              <w:jc w:val="center"/>
              <w:rPr>
                <w:rFonts w:ascii="宋体" w:hAnsi="宋体" w:cs="宋体"/>
                <w:sz w:val="24"/>
                <w:szCs w:val="24"/>
              </w:rPr>
            </w:pPr>
          </w:p>
        </w:tc>
      </w:tr>
      <w:tr w14:paraId="51A2F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14:paraId="67745E26">
            <w:pPr>
              <w:topLinePunct/>
              <w:spacing w:line="440" w:lineRule="exact"/>
              <w:ind w:firstLine="480"/>
              <w:jc w:val="center"/>
              <w:rPr>
                <w:rFonts w:ascii="宋体" w:hAnsi="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E50BEA8">
            <w:pPr>
              <w:topLinePunct/>
              <w:spacing w:line="440" w:lineRule="exact"/>
              <w:jc w:val="center"/>
              <w:rPr>
                <w:rFonts w:ascii="宋体" w:hAnsi="宋体" w:cs="宋体"/>
                <w:sz w:val="24"/>
                <w:szCs w:val="24"/>
              </w:rPr>
            </w:pPr>
            <w:r>
              <w:rPr>
                <w:rFonts w:hint="eastAsia" w:ascii="宋体" w:hAnsi="宋体" w:cs="宋体"/>
                <w:sz w:val="24"/>
                <w:szCs w:val="24"/>
              </w:rPr>
              <w:t>传 真</w:t>
            </w:r>
          </w:p>
        </w:tc>
        <w:tc>
          <w:tcPr>
            <w:tcW w:w="1588" w:type="dxa"/>
            <w:tcBorders>
              <w:top w:val="single" w:color="auto" w:sz="4" w:space="0"/>
              <w:left w:val="single" w:color="auto" w:sz="4" w:space="0"/>
              <w:bottom w:val="single" w:color="auto" w:sz="4" w:space="0"/>
              <w:right w:val="single" w:color="auto" w:sz="4" w:space="0"/>
            </w:tcBorders>
            <w:vAlign w:val="center"/>
          </w:tcPr>
          <w:p w14:paraId="7BF857B4">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3171F29">
            <w:pPr>
              <w:topLinePunct/>
              <w:spacing w:line="440" w:lineRule="exact"/>
              <w:jc w:val="center"/>
              <w:rPr>
                <w:rFonts w:ascii="宋体" w:hAnsi="宋体" w:cs="宋体"/>
                <w:sz w:val="24"/>
                <w:szCs w:val="24"/>
              </w:rPr>
            </w:pPr>
            <w:r>
              <w:rPr>
                <w:rFonts w:hint="eastAsia" w:ascii="宋体" w:hAnsi="宋体" w:cs="宋体"/>
                <w:sz w:val="24"/>
                <w:szCs w:val="24"/>
              </w:rPr>
              <w:t>网 址</w:t>
            </w:r>
          </w:p>
        </w:tc>
        <w:tc>
          <w:tcPr>
            <w:tcW w:w="2452" w:type="dxa"/>
            <w:tcBorders>
              <w:top w:val="single" w:color="auto" w:sz="4" w:space="0"/>
              <w:left w:val="single" w:color="auto" w:sz="4" w:space="0"/>
              <w:bottom w:val="single" w:color="auto" w:sz="4" w:space="0"/>
              <w:right w:val="single" w:color="auto" w:sz="4" w:space="0"/>
            </w:tcBorders>
            <w:vAlign w:val="center"/>
          </w:tcPr>
          <w:p w14:paraId="0358AB8A">
            <w:pPr>
              <w:topLinePunct/>
              <w:spacing w:line="440" w:lineRule="exact"/>
              <w:ind w:firstLine="480"/>
              <w:jc w:val="center"/>
              <w:rPr>
                <w:rFonts w:ascii="宋体" w:hAnsi="宋体" w:cs="宋体"/>
                <w:sz w:val="24"/>
                <w:szCs w:val="24"/>
              </w:rPr>
            </w:pPr>
          </w:p>
        </w:tc>
      </w:tr>
      <w:tr w14:paraId="07DB3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51" w:type="dxa"/>
            <w:tcBorders>
              <w:top w:val="single" w:color="auto" w:sz="4" w:space="0"/>
              <w:left w:val="single" w:color="auto" w:sz="4" w:space="0"/>
              <w:bottom w:val="single" w:color="auto" w:sz="4" w:space="0"/>
              <w:right w:val="single" w:color="auto" w:sz="4" w:space="0"/>
            </w:tcBorders>
            <w:vAlign w:val="center"/>
          </w:tcPr>
          <w:p w14:paraId="1C3B8947">
            <w:pPr>
              <w:topLinePunct/>
              <w:spacing w:line="440" w:lineRule="exact"/>
              <w:jc w:val="center"/>
              <w:rPr>
                <w:rFonts w:ascii="宋体" w:hAnsi="宋体" w:cs="宋体"/>
                <w:sz w:val="24"/>
                <w:szCs w:val="24"/>
              </w:rPr>
            </w:pPr>
            <w:r>
              <w:rPr>
                <w:rFonts w:hint="eastAsia" w:ascii="宋体" w:hAnsi="宋体" w:cs="宋体"/>
                <w:sz w:val="24"/>
                <w:szCs w:val="24"/>
              </w:rPr>
              <w:t>法定代表人</w:t>
            </w:r>
          </w:p>
        </w:tc>
        <w:tc>
          <w:tcPr>
            <w:tcW w:w="1418" w:type="dxa"/>
            <w:tcBorders>
              <w:top w:val="single" w:color="auto" w:sz="4" w:space="0"/>
              <w:left w:val="single" w:color="auto" w:sz="4" w:space="0"/>
              <w:bottom w:val="single" w:color="auto" w:sz="4" w:space="0"/>
              <w:right w:val="single" w:color="auto" w:sz="4" w:space="0"/>
            </w:tcBorders>
            <w:vAlign w:val="center"/>
          </w:tcPr>
          <w:p w14:paraId="06912A43">
            <w:pPr>
              <w:topLinePunct/>
              <w:spacing w:line="440" w:lineRule="exact"/>
              <w:jc w:val="center"/>
              <w:rPr>
                <w:rFonts w:ascii="宋体" w:hAnsi="宋体" w:cs="宋体"/>
                <w:sz w:val="24"/>
                <w:szCs w:val="24"/>
              </w:rPr>
            </w:pPr>
            <w:r>
              <w:rPr>
                <w:rFonts w:hint="eastAsia" w:ascii="宋体" w:hAnsi="宋体" w:cs="宋体"/>
                <w:sz w:val="24"/>
                <w:szCs w:val="24"/>
              </w:rPr>
              <w:t>姓名</w:t>
            </w:r>
          </w:p>
        </w:tc>
        <w:tc>
          <w:tcPr>
            <w:tcW w:w="1588" w:type="dxa"/>
            <w:tcBorders>
              <w:top w:val="single" w:color="auto" w:sz="4" w:space="0"/>
              <w:left w:val="single" w:color="auto" w:sz="4" w:space="0"/>
              <w:bottom w:val="single" w:color="auto" w:sz="4" w:space="0"/>
              <w:right w:val="single" w:color="auto" w:sz="4" w:space="0"/>
            </w:tcBorders>
            <w:vAlign w:val="center"/>
          </w:tcPr>
          <w:p w14:paraId="73AF7D35">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9E3F40E">
            <w:pPr>
              <w:topLinePunct/>
              <w:spacing w:line="440" w:lineRule="exact"/>
              <w:jc w:val="center"/>
              <w:rPr>
                <w:rFonts w:ascii="宋体" w:hAnsi="宋体" w:cs="宋体"/>
                <w:sz w:val="24"/>
                <w:szCs w:val="24"/>
              </w:rPr>
            </w:pPr>
            <w:r>
              <w:rPr>
                <w:rFonts w:hint="eastAsia" w:ascii="宋体" w:hAnsi="宋体" w:cs="宋体"/>
                <w:sz w:val="24"/>
                <w:szCs w:val="24"/>
              </w:rPr>
              <w:t>从业人员</w:t>
            </w:r>
          </w:p>
        </w:tc>
        <w:tc>
          <w:tcPr>
            <w:tcW w:w="2452" w:type="dxa"/>
            <w:tcBorders>
              <w:top w:val="single" w:color="auto" w:sz="4" w:space="0"/>
              <w:left w:val="single" w:color="auto" w:sz="4" w:space="0"/>
              <w:bottom w:val="single" w:color="auto" w:sz="4" w:space="0"/>
              <w:right w:val="single" w:color="auto" w:sz="4" w:space="0"/>
            </w:tcBorders>
            <w:vAlign w:val="center"/>
          </w:tcPr>
          <w:p w14:paraId="1F926BB3">
            <w:pPr>
              <w:topLinePunct/>
              <w:spacing w:line="440" w:lineRule="exact"/>
              <w:ind w:firstLine="480"/>
              <w:jc w:val="center"/>
              <w:rPr>
                <w:rFonts w:ascii="宋体" w:hAnsi="宋体" w:cs="宋体"/>
                <w:sz w:val="24"/>
                <w:szCs w:val="24"/>
              </w:rPr>
            </w:pPr>
          </w:p>
        </w:tc>
      </w:tr>
      <w:tr w14:paraId="1FAC9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51" w:type="dxa"/>
            <w:tcBorders>
              <w:top w:val="single" w:color="auto" w:sz="4" w:space="0"/>
              <w:left w:val="single" w:color="auto" w:sz="4" w:space="0"/>
              <w:bottom w:val="single" w:color="auto" w:sz="4" w:space="0"/>
              <w:right w:val="single" w:color="auto" w:sz="4" w:space="0"/>
            </w:tcBorders>
            <w:vAlign w:val="center"/>
          </w:tcPr>
          <w:p w14:paraId="726EF9F6">
            <w:pPr>
              <w:topLinePunct/>
              <w:spacing w:line="440" w:lineRule="exact"/>
              <w:jc w:val="center"/>
              <w:rPr>
                <w:rFonts w:ascii="宋体" w:hAnsi="宋体" w:cs="宋体"/>
                <w:sz w:val="24"/>
                <w:szCs w:val="24"/>
              </w:rPr>
            </w:pPr>
            <w:r>
              <w:rPr>
                <w:rFonts w:hint="eastAsia" w:ascii="宋体" w:hAnsi="宋体" w:cs="宋体"/>
                <w:sz w:val="24"/>
                <w:szCs w:val="24"/>
              </w:rPr>
              <w:t>成立时间</w:t>
            </w:r>
          </w:p>
        </w:tc>
        <w:tc>
          <w:tcPr>
            <w:tcW w:w="3006" w:type="dxa"/>
            <w:gridSpan w:val="2"/>
            <w:tcBorders>
              <w:top w:val="single" w:color="auto" w:sz="4" w:space="0"/>
              <w:left w:val="single" w:color="auto" w:sz="4" w:space="0"/>
              <w:bottom w:val="single" w:color="auto" w:sz="4" w:space="0"/>
              <w:right w:val="single" w:color="auto" w:sz="4" w:space="0"/>
            </w:tcBorders>
            <w:vAlign w:val="center"/>
          </w:tcPr>
          <w:p w14:paraId="4533EB4D">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2734D57">
            <w:pPr>
              <w:topLinePunct/>
              <w:spacing w:line="440" w:lineRule="exact"/>
              <w:jc w:val="center"/>
              <w:rPr>
                <w:rFonts w:ascii="宋体" w:hAnsi="宋体" w:cs="宋体"/>
                <w:sz w:val="24"/>
                <w:szCs w:val="24"/>
              </w:rPr>
            </w:pPr>
            <w:r>
              <w:rPr>
                <w:rFonts w:hint="eastAsia" w:ascii="宋体" w:hAnsi="宋体" w:cs="宋体"/>
                <w:sz w:val="24"/>
                <w:szCs w:val="24"/>
              </w:rPr>
              <w:t>注册资金</w:t>
            </w:r>
          </w:p>
        </w:tc>
        <w:tc>
          <w:tcPr>
            <w:tcW w:w="2452" w:type="dxa"/>
            <w:tcBorders>
              <w:top w:val="single" w:color="auto" w:sz="4" w:space="0"/>
              <w:left w:val="single" w:color="auto" w:sz="4" w:space="0"/>
              <w:bottom w:val="single" w:color="auto" w:sz="4" w:space="0"/>
              <w:right w:val="single" w:color="auto" w:sz="4" w:space="0"/>
            </w:tcBorders>
            <w:vAlign w:val="center"/>
          </w:tcPr>
          <w:p w14:paraId="18D499C0">
            <w:pPr>
              <w:topLinePunct/>
              <w:spacing w:line="440" w:lineRule="exact"/>
              <w:ind w:firstLine="1200" w:firstLineChars="500"/>
              <w:jc w:val="center"/>
              <w:rPr>
                <w:rFonts w:ascii="宋体" w:hAnsi="宋体" w:cs="宋体"/>
                <w:sz w:val="24"/>
                <w:szCs w:val="24"/>
              </w:rPr>
            </w:pPr>
          </w:p>
        </w:tc>
      </w:tr>
      <w:tr w14:paraId="6430F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51" w:type="dxa"/>
            <w:tcBorders>
              <w:top w:val="single" w:color="auto" w:sz="4" w:space="0"/>
              <w:left w:val="single" w:color="auto" w:sz="4" w:space="0"/>
              <w:bottom w:val="single" w:color="auto" w:sz="4" w:space="0"/>
              <w:right w:val="single" w:color="auto" w:sz="4" w:space="0"/>
            </w:tcBorders>
            <w:vAlign w:val="center"/>
          </w:tcPr>
          <w:p w14:paraId="4F3CFEF4">
            <w:pPr>
              <w:topLinePunct/>
              <w:spacing w:line="440" w:lineRule="exact"/>
              <w:jc w:val="center"/>
              <w:rPr>
                <w:rFonts w:ascii="宋体" w:hAnsi="宋体" w:cs="宋体"/>
                <w:sz w:val="24"/>
                <w:szCs w:val="24"/>
              </w:rPr>
            </w:pPr>
            <w:r>
              <w:rPr>
                <w:rFonts w:hint="eastAsia" w:ascii="宋体" w:hAnsi="宋体" w:cs="宋体"/>
                <w:sz w:val="24"/>
                <w:szCs w:val="24"/>
              </w:rPr>
              <w:t>营业执照号</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41577B0C">
            <w:pPr>
              <w:topLinePunct/>
              <w:spacing w:line="440" w:lineRule="exact"/>
              <w:ind w:firstLine="480"/>
              <w:jc w:val="center"/>
              <w:rPr>
                <w:rFonts w:ascii="宋体" w:hAnsi="宋体" w:cs="宋体"/>
                <w:sz w:val="24"/>
                <w:szCs w:val="24"/>
              </w:rPr>
            </w:pPr>
          </w:p>
        </w:tc>
      </w:tr>
      <w:tr w14:paraId="2364E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51" w:type="dxa"/>
            <w:tcBorders>
              <w:top w:val="single" w:color="auto" w:sz="4" w:space="0"/>
              <w:left w:val="single" w:color="auto" w:sz="4" w:space="0"/>
              <w:bottom w:val="single" w:color="auto" w:sz="4" w:space="0"/>
              <w:right w:val="single" w:color="auto" w:sz="4" w:space="0"/>
            </w:tcBorders>
            <w:vAlign w:val="center"/>
          </w:tcPr>
          <w:p w14:paraId="2201744C">
            <w:pPr>
              <w:topLinePunct/>
              <w:spacing w:line="440" w:lineRule="exact"/>
              <w:jc w:val="center"/>
              <w:rPr>
                <w:rFonts w:ascii="宋体" w:hAnsi="宋体" w:cs="宋体"/>
                <w:sz w:val="24"/>
                <w:szCs w:val="24"/>
              </w:rPr>
            </w:pPr>
            <w:r>
              <w:rPr>
                <w:rFonts w:hint="eastAsia" w:ascii="宋体" w:hAnsi="宋体" w:cs="宋体"/>
                <w:sz w:val="24"/>
                <w:szCs w:val="24"/>
              </w:rPr>
              <w:t>开户银行</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5053B6B4">
            <w:pPr>
              <w:topLinePunct/>
              <w:spacing w:line="440" w:lineRule="exact"/>
              <w:ind w:firstLine="480"/>
              <w:jc w:val="center"/>
              <w:rPr>
                <w:rFonts w:ascii="宋体" w:hAnsi="宋体" w:cs="宋体"/>
                <w:sz w:val="24"/>
                <w:szCs w:val="24"/>
              </w:rPr>
            </w:pPr>
          </w:p>
        </w:tc>
      </w:tr>
      <w:tr w14:paraId="4D39F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51" w:type="dxa"/>
            <w:tcBorders>
              <w:top w:val="single" w:color="auto" w:sz="4" w:space="0"/>
              <w:left w:val="single" w:color="auto" w:sz="4" w:space="0"/>
              <w:bottom w:val="single" w:color="auto" w:sz="4" w:space="0"/>
              <w:right w:val="single" w:color="auto" w:sz="4" w:space="0"/>
            </w:tcBorders>
            <w:vAlign w:val="center"/>
          </w:tcPr>
          <w:p w14:paraId="04B997F5">
            <w:pPr>
              <w:topLinePunct/>
              <w:spacing w:line="440" w:lineRule="exact"/>
              <w:jc w:val="center"/>
              <w:rPr>
                <w:rFonts w:ascii="宋体" w:hAnsi="宋体" w:cs="宋体"/>
                <w:sz w:val="24"/>
                <w:szCs w:val="24"/>
              </w:rPr>
            </w:pPr>
            <w:r>
              <w:rPr>
                <w:rFonts w:hint="eastAsia" w:ascii="宋体" w:hAnsi="宋体" w:cs="宋体"/>
                <w:sz w:val="24"/>
                <w:szCs w:val="24"/>
              </w:rPr>
              <w:t>账号</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65A82D9B">
            <w:pPr>
              <w:topLinePunct/>
              <w:spacing w:line="440" w:lineRule="exact"/>
              <w:ind w:firstLine="480"/>
              <w:jc w:val="center"/>
              <w:rPr>
                <w:rFonts w:ascii="宋体" w:hAnsi="宋体" w:cs="宋体"/>
                <w:sz w:val="24"/>
                <w:szCs w:val="24"/>
              </w:rPr>
            </w:pPr>
          </w:p>
        </w:tc>
      </w:tr>
      <w:tr w14:paraId="11F02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51" w:type="dxa"/>
            <w:tcBorders>
              <w:top w:val="single" w:color="auto" w:sz="4" w:space="0"/>
              <w:left w:val="single" w:color="auto" w:sz="4" w:space="0"/>
              <w:right w:val="single" w:color="auto" w:sz="4" w:space="0"/>
            </w:tcBorders>
            <w:vAlign w:val="center"/>
          </w:tcPr>
          <w:p w14:paraId="76AC4225">
            <w:pPr>
              <w:topLinePunct/>
              <w:spacing w:line="440" w:lineRule="exact"/>
              <w:jc w:val="center"/>
              <w:rPr>
                <w:rFonts w:ascii="宋体" w:hAnsi="宋体" w:cs="宋体"/>
                <w:sz w:val="24"/>
                <w:szCs w:val="24"/>
              </w:rPr>
            </w:pPr>
            <w:r>
              <w:rPr>
                <w:rFonts w:hint="eastAsia" w:ascii="宋体" w:hAnsi="宋体" w:cs="宋体"/>
                <w:sz w:val="24"/>
                <w:szCs w:val="24"/>
              </w:rPr>
              <w:t>经营范围</w:t>
            </w:r>
          </w:p>
        </w:tc>
        <w:tc>
          <w:tcPr>
            <w:tcW w:w="7159" w:type="dxa"/>
            <w:gridSpan w:val="4"/>
            <w:tcBorders>
              <w:top w:val="single" w:color="auto" w:sz="4" w:space="0"/>
              <w:left w:val="single" w:color="auto" w:sz="4" w:space="0"/>
              <w:right w:val="single" w:color="auto" w:sz="4" w:space="0"/>
            </w:tcBorders>
            <w:vAlign w:val="center"/>
          </w:tcPr>
          <w:p w14:paraId="320CE281">
            <w:pPr>
              <w:topLinePunct/>
              <w:spacing w:line="440" w:lineRule="exact"/>
              <w:ind w:firstLine="480"/>
              <w:jc w:val="center"/>
              <w:rPr>
                <w:rFonts w:ascii="宋体" w:hAnsi="宋体" w:cs="宋体"/>
                <w:sz w:val="24"/>
                <w:szCs w:val="24"/>
              </w:rPr>
            </w:pPr>
          </w:p>
          <w:p w14:paraId="3A0F5214">
            <w:pPr>
              <w:topLinePunct/>
              <w:spacing w:line="440" w:lineRule="exact"/>
              <w:ind w:firstLine="480"/>
              <w:jc w:val="center"/>
              <w:rPr>
                <w:rFonts w:ascii="宋体" w:hAnsi="宋体" w:cs="宋体"/>
                <w:sz w:val="24"/>
                <w:szCs w:val="24"/>
              </w:rPr>
            </w:pPr>
          </w:p>
          <w:p w14:paraId="1340F718">
            <w:pPr>
              <w:topLinePunct/>
              <w:spacing w:line="440" w:lineRule="exact"/>
              <w:ind w:firstLine="480"/>
              <w:jc w:val="center"/>
              <w:rPr>
                <w:rFonts w:ascii="宋体" w:hAnsi="宋体" w:cs="宋体"/>
                <w:sz w:val="24"/>
                <w:szCs w:val="24"/>
              </w:rPr>
            </w:pPr>
          </w:p>
          <w:p w14:paraId="0705308C">
            <w:pPr>
              <w:topLinePunct/>
              <w:spacing w:line="440" w:lineRule="exact"/>
              <w:ind w:firstLine="480"/>
              <w:jc w:val="center"/>
              <w:rPr>
                <w:rFonts w:ascii="宋体" w:hAnsi="宋体" w:cs="宋体"/>
                <w:sz w:val="24"/>
                <w:szCs w:val="24"/>
              </w:rPr>
            </w:pPr>
          </w:p>
          <w:p w14:paraId="4F8713E0">
            <w:pPr>
              <w:topLinePunct/>
              <w:spacing w:line="440" w:lineRule="exact"/>
              <w:ind w:firstLine="480"/>
              <w:jc w:val="center"/>
              <w:rPr>
                <w:rFonts w:ascii="宋体" w:hAnsi="宋体" w:cs="宋体"/>
                <w:sz w:val="24"/>
                <w:szCs w:val="24"/>
              </w:rPr>
            </w:pPr>
          </w:p>
          <w:p w14:paraId="412B1030">
            <w:pPr>
              <w:topLinePunct/>
              <w:spacing w:line="440" w:lineRule="exact"/>
              <w:ind w:firstLine="480"/>
              <w:jc w:val="center"/>
              <w:rPr>
                <w:rFonts w:ascii="宋体" w:hAnsi="宋体" w:cs="宋体"/>
                <w:sz w:val="24"/>
                <w:szCs w:val="24"/>
              </w:rPr>
            </w:pPr>
          </w:p>
          <w:p w14:paraId="24DD01D6">
            <w:pPr>
              <w:topLinePunct/>
              <w:spacing w:line="440" w:lineRule="exact"/>
              <w:ind w:firstLine="480"/>
              <w:jc w:val="center"/>
              <w:rPr>
                <w:rFonts w:ascii="宋体" w:hAnsi="宋体" w:cs="宋体"/>
                <w:sz w:val="24"/>
                <w:szCs w:val="24"/>
              </w:rPr>
            </w:pPr>
          </w:p>
        </w:tc>
      </w:tr>
      <w:tr w14:paraId="10305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51" w:type="dxa"/>
            <w:tcBorders>
              <w:top w:val="single" w:color="auto" w:sz="4" w:space="0"/>
              <w:left w:val="single" w:color="auto" w:sz="4" w:space="0"/>
              <w:bottom w:val="single" w:color="auto" w:sz="4" w:space="0"/>
              <w:right w:val="single" w:color="auto" w:sz="4" w:space="0"/>
            </w:tcBorders>
            <w:vAlign w:val="center"/>
          </w:tcPr>
          <w:p w14:paraId="7D7F3AC3">
            <w:pPr>
              <w:topLinePunct/>
              <w:spacing w:line="440" w:lineRule="exact"/>
              <w:jc w:val="center"/>
              <w:rPr>
                <w:rFonts w:ascii="宋体" w:hAnsi="宋体" w:cs="宋体"/>
                <w:sz w:val="24"/>
                <w:szCs w:val="24"/>
              </w:rPr>
            </w:pPr>
            <w:r>
              <w:rPr>
                <w:rFonts w:hint="eastAsia" w:ascii="宋体" w:hAnsi="宋体" w:cs="宋体"/>
                <w:sz w:val="24"/>
                <w:szCs w:val="24"/>
              </w:rPr>
              <w:t>备注</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7AC1C3C2">
            <w:pPr>
              <w:topLinePunct/>
              <w:spacing w:line="440" w:lineRule="exact"/>
              <w:ind w:firstLine="480"/>
              <w:jc w:val="center"/>
              <w:rPr>
                <w:rFonts w:ascii="宋体" w:hAnsi="宋体" w:cs="宋体"/>
                <w:sz w:val="24"/>
                <w:szCs w:val="24"/>
              </w:rPr>
            </w:pPr>
          </w:p>
        </w:tc>
      </w:tr>
    </w:tbl>
    <w:p w14:paraId="1FB237DD">
      <w:pPr>
        <w:tabs>
          <w:tab w:val="left" w:pos="709"/>
          <w:tab w:val="left" w:pos="851"/>
        </w:tabs>
        <w:spacing w:line="440" w:lineRule="exact"/>
        <w:ind w:firstLine="482" w:firstLineChars="200"/>
        <w:rPr>
          <w:rFonts w:ascii="宋体" w:hAnsi="宋体" w:cs="宋体"/>
          <w:b/>
          <w:sz w:val="24"/>
          <w:szCs w:val="24"/>
        </w:rPr>
      </w:pPr>
    </w:p>
    <w:p w14:paraId="26696B47">
      <w:pPr>
        <w:tabs>
          <w:tab w:val="left" w:pos="709"/>
          <w:tab w:val="left" w:pos="851"/>
        </w:tabs>
        <w:spacing w:line="440" w:lineRule="exact"/>
        <w:ind w:firstLine="482" w:firstLineChars="200"/>
        <w:rPr>
          <w:rFonts w:ascii="宋体" w:hAnsi="宋体" w:cs="宋体"/>
          <w:b/>
          <w:sz w:val="24"/>
          <w:szCs w:val="24"/>
        </w:rPr>
      </w:pPr>
      <w:r>
        <w:rPr>
          <w:rFonts w:hint="eastAsia" w:ascii="宋体" w:hAnsi="宋体" w:cs="宋体"/>
          <w:b/>
          <w:sz w:val="24"/>
          <w:szCs w:val="24"/>
        </w:rPr>
        <w:t>备注：投标供应商基本情况表后附供应商须知前附表规定所有证件的原件扫描件（扫描件须清晰可辨），同时将该扫描件上传至主体信息库。资格审查以投标文件为准。</w:t>
      </w:r>
    </w:p>
    <w:p w14:paraId="670FC641">
      <w:pPr>
        <w:jc w:val="center"/>
        <w:rPr>
          <w:rFonts w:ascii="宋体" w:hAnsi="宋体" w:cs="宋体"/>
          <w:b/>
          <w:bCs/>
          <w:szCs w:val="21"/>
        </w:rPr>
      </w:pPr>
      <w:r>
        <w:rPr>
          <w:rFonts w:hint="eastAsia" w:ascii="宋体" w:hAnsi="宋体" w:cs="宋体"/>
          <w:b/>
          <w:bCs/>
          <w:szCs w:val="21"/>
        </w:rPr>
        <w:br w:type="page"/>
      </w:r>
      <w:bookmarkStart w:id="29" w:name="_Hlk86328926"/>
    </w:p>
    <w:p w14:paraId="616E17D0">
      <w:pPr>
        <w:jc w:val="center"/>
        <w:rPr>
          <w:rFonts w:ascii="宋体" w:hAnsi="宋体" w:cs="宋体"/>
          <w:b/>
          <w:bCs/>
          <w:sz w:val="24"/>
        </w:rPr>
      </w:pPr>
      <w:r>
        <w:rPr>
          <w:rFonts w:hint="eastAsia" w:ascii="宋体" w:hAnsi="宋体" w:cs="宋体"/>
          <w:b/>
          <w:bCs/>
          <w:sz w:val="28"/>
          <w:szCs w:val="32"/>
        </w:rPr>
        <w:t>（二）投标供应商资格证明文件</w:t>
      </w:r>
    </w:p>
    <w:p w14:paraId="3679DED4">
      <w:pPr>
        <w:rPr>
          <w:rFonts w:ascii="宋体" w:hAnsi="宋体" w:cs="楷体_GB2312"/>
          <w:sz w:val="24"/>
        </w:rPr>
      </w:pPr>
      <w:r>
        <w:rPr>
          <w:rFonts w:hint="eastAsia" w:ascii="宋体" w:hAnsi="宋体" w:cs="楷体_GB2312"/>
          <w:sz w:val="24"/>
        </w:rPr>
        <w:t>附以下证件、证明原件的扫描件（扫描件须清晰可辨）：</w:t>
      </w:r>
    </w:p>
    <w:p w14:paraId="0AC8AE91">
      <w:pPr>
        <w:rPr>
          <w:rFonts w:ascii="宋体" w:hAnsi="宋体" w:cs="楷体_GB2312"/>
          <w:sz w:val="24"/>
        </w:rPr>
      </w:pPr>
    </w:p>
    <w:p w14:paraId="6503EF5E">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bCs/>
          <w:sz w:val="24"/>
          <w:szCs w:val="24"/>
        </w:rPr>
        <w:t>符合《中华人民共和国政府采购法》第二十二条规定条件（提供相关证明资料或承诺书）</w:t>
      </w:r>
      <w:r>
        <w:rPr>
          <w:rFonts w:hint="eastAsia" w:ascii="宋体" w:hAnsi="宋体"/>
          <w:sz w:val="24"/>
          <w:szCs w:val="24"/>
        </w:rPr>
        <w:t>；</w:t>
      </w:r>
    </w:p>
    <w:p w14:paraId="5581B08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2、投标供应商须具有独立法人资格，同时具有有效的营业执照、税务登记证、组织机构代码证或三证合一的营业执照；</w:t>
      </w:r>
    </w:p>
    <w:p w14:paraId="3E110F8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3、投标</w:t>
      </w:r>
      <w:r>
        <w:rPr>
          <w:rFonts w:hint="eastAsia" w:ascii="宋体" w:hAnsi="宋体" w:cs="宋体"/>
          <w:bCs/>
          <w:sz w:val="24"/>
          <w:szCs w:val="24"/>
        </w:rPr>
        <w:t>供应商应具有履行合同所必须的设备、人员和专业技术能力（承诺书格式自拟）；</w:t>
      </w:r>
    </w:p>
    <w:p w14:paraId="2387676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p w14:paraId="3769FAF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5、提供投标供应商企业、法定代表人无行贿犯罪记录，在中国裁判文书网查询（提供公告后网页查询截图）或投标供应商自行承诺；</w:t>
      </w:r>
    </w:p>
    <w:p w14:paraId="746EA53F">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6、单位负责人为同一人或者存在控股、管理关系的不同单位，不得同时参加本项目政府采购活动（投标文件内附加盖供投标应商公章的“全国企业信用信息公示系统”中公示的公司信息、股东或投资人信息）；</w:t>
      </w:r>
    </w:p>
    <w:p w14:paraId="759DE5E2">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7、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0E98A1E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8、本项目不接受联合体投标。</w:t>
      </w:r>
    </w:p>
    <w:p w14:paraId="418681C3">
      <w:pPr>
        <w:rPr>
          <w:rFonts w:ascii="宋体" w:hAnsi="宋体" w:cs="宋体"/>
          <w:b/>
          <w:bCs/>
          <w:sz w:val="24"/>
        </w:rPr>
      </w:pPr>
    </w:p>
    <w:p w14:paraId="5D587681">
      <w:pPr>
        <w:pStyle w:val="2"/>
        <w:ind w:left="63" w:right="63" w:firstLine="210"/>
      </w:pPr>
    </w:p>
    <w:p w14:paraId="577FBD11">
      <w:pPr>
        <w:widowControl/>
        <w:jc w:val="left"/>
        <w:rPr>
          <w:rFonts w:ascii="宋体" w:hAnsi="宋体" w:cs="宋体"/>
          <w:b/>
          <w:bCs/>
          <w:sz w:val="24"/>
        </w:rPr>
      </w:pPr>
      <w:r>
        <w:rPr>
          <w:rFonts w:ascii="宋体" w:hAnsi="宋体" w:cs="宋体"/>
          <w:b/>
          <w:bCs/>
          <w:sz w:val="24"/>
        </w:rPr>
        <w:br w:type="page"/>
      </w:r>
    </w:p>
    <w:p w14:paraId="6EFB9C38">
      <w:pPr>
        <w:jc w:val="center"/>
        <w:rPr>
          <w:rFonts w:ascii="宋体" w:hAnsi="宋体" w:cs="宋体"/>
          <w:b/>
          <w:bCs/>
          <w:sz w:val="24"/>
        </w:rPr>
      </w:pPr>
      <w:r>
        <w:rPr>
          <w:rFonts w:hint="eastAsia" w:ascii="宋体" w:hAnsi="宋体" w:cs="宋体"/>
          <w:b/>
          <w:bCs/>
          <w:sz w:val="24"/>
        </w:rPr>
        <w:t>（三）</w:t>
      </w:r>
      <w:bookmarkEnd w:id="29"/>
      <w:r>
        <w:rPr>
          <w:rFonts w:hint="eastAsia" w:ascii="宋体" w:hAnsi="宋体" w:cs="宋体"/>
          <w:b/>
          <w:bCs/>
          <w:sz w:val="24"/>
        </w:rPr>
        <w:t>近年完成的类似项目情况表</w:t>
      </w:r>
    </w:p>
    <w:tbl>
      <w:tblPr>
        <w:tblStyle w:val="22"/>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549"/>
      </w:tblGrid>
      <w:tr w14:paraId="4DC4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799E1767">
            <w:pPr>
              <w:jc w:val="center"/>
              <w:rPr>
                <w:rFonts w:ascii="宋体" w:hAnsi="宋体" w:cs="宋体"/>
                <w:szCs w:val="21"/>
              </w:rPr>
            </w:pPr>
            <w:r>
              <w:rPr>
                <w:rFonts w:hint="eastAsia" w:ascii="宋体" w:hAnsi="宋体" w:cs="宋体"/>
                <w:szCs w:val="21"/>
              </w:rPr>
              <w:t>项目名称</w:t>
            </w:r>
          </w:p>
        </w:tc>
        <w:tc>
          <w:tcPr>
            <w:tcW w:w="6549" w:type="dxa"/>
            <w:vAlign w:val="center"/>
          </w:tcPr>
          <w:p w14:paraId="694A048E">
            <w:pPr>
              <w:jc w:val="center"/>
              <w:rPr>
                <w:rFonts w:ascii="宋体" w:hAnsi="宋体" w:cs="宋体"/>
                <w:szCs w:val="21"/>
              </w:rPr>
            </w:pPr>
          </w:p>
        </w:tc>
      </w:tr>
      <w:tr w14:paraId="08A4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414CC871">
            <w:pPr>
              <w:jc w:val="center"/>
              <w:rPr>
                <w:rFonts w:ascii="宋体" w:hAnsi="宋体" w:cs="宋体"/>
                <w:szCs w:val="21"/>
              </w:rPr>
            </w:pPr>
            <w:r>
              <w:rPr>
                <w:rFonts w:hint="eastAsia" w:ascii="宋体" w:hAnsi="宋体" w:cs="宋体"/>
                <w:szCs w:val="21"/>
              </w:rPr>
              <w:t>项目所在地</w:t>
            </w:r>
          </w:p>
        </w:tc>
        <w:tc>
          <w:tcPr>
            <w:tcW w:w="6549" w:type="dxa"/>
            <w:vAlign w:val="center"/>
          </w:tcPr>
          <w:p w14:paraId="27EAF772">
            <w:pPr>
              <w:jc w:val="center"/>
              <w:rPr>
                <w:rFonts w:ascii="宋体" w:hAnsi="宋体" w:cs="宋体"/>
                <w:szCs w:val="21"/>
              </w:rPr>
            </w:pPr>
          </w:p>
        </w:tc>
      </w:tr>
      <w:tr w14:paraId="1BFE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33468E8B">
            <w:pPr>
              <w:jc w:val="center"/>
              <w:rPr>
                <w:rFonts w:ascii="宋体" w:hAnsi="宋体" w:cs="宋体"/>
                <w:szCs w:val="21"/>
              </w:rPr>
            </w:pPr>
            <w:r>
              <w:rPr>
                <w:rFonts w:hint="eastAsia" w:ascii="宋体" w:hAnsi="宋体" w:cs="宋体"/>
                <w:szCs w:val="21"/>
              </w:rPr>
              <w:t>发包人名称</w:t>
            </w:r>
          </w:p>
        </w:tc>
        <w:tc>
          <w:tcPr>
            <w:tcW w:w="6549" w:type="dxa"/>
            <w:vAlign w:val="center"/>
          </w:tcPr>
          <w:p w14:paraId="4A87D956">
            <w:pPr>
              <w:jc w:val="center"/>
              <w:rPr>
                <w:rFonts w:ascii="宋体" w:hAnsi="宋体" w:cs="宋体"/>
                <w:szCs w:val="21"/>
              </w:rPr>
            </w:pPr>
          </w:p>
        </w:tc>
      </w:tr>
      <w:tr w14:paraId="0723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6210AFE1">
            <w:pPr>
              <w:jc w:val="center"/>
              <w:rPr>
                <w:rFonts w:ascii="宋体" w:hAnsi="宋体" w:cs="宋体"/>
                <w:szCs w:val="21"/>
              </w:rPr>
            </w:pPr>
            <w:r>
              <w:rPr>
                <w:rFonts w:hint="eastAsia" w:ascii="宋体" w:hAnsi="宋体" w:cs="宋体"/>
                <w:szCs w:val="21"/>
              </w:rPr>
              <w:t>发包人联系电话</w:t>
            </w:r>
          </w:p>
        </w:tc>
        <w:tc>
          <w:tcPr>
            <w:tcW w:w="6549" w:type="dxa"/>
            <w:vAlign w:val="center"/>
          </w:tcPr>
          <w:p w14:paraId="27F49952">
            <w:pPr>
              <w:jc w:val="center"/>
              <w:rPr>
                <w:rFonts w:ascii="宋体" w:hAnsi="宋体" w:cs="宋体"/>
                <w:szCs w:val="21"/>
              </w:rPr>
            </w:pPr>
          </w:p>
        </w:tc>
      </w:tr>
      <w:tr w14:paraId="305C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6BF1146F">
            <w:pPr>
              <w:jc w:val="center"/>
              <w:rPr>
                <w:rFonts w:ascii="宋体" w:hAnsi="宋体" w:cs="宋体"/>
                <w:szCs w:val="21"/>
              </w:rPr>
            </w:pPr>
            <w:r>
              <w:rPr>
                <w:rFonts w:hint="eastAsia" w:ascii="宋体" w:hAnsi="宋体" w:cs="宋体"/>
                <w:szCs w:val="21"/>
              </w:rPr>
              <w:t>合同价格</w:t>
            </w:r>
          </w:p>
        </w:tc>
        <w:tc>
          <w:tcPr>
            <w:tcW w:w="6549" w:type="dxa"/>
            <w:vAlign w:val="center"/>
          </w:tcPr>
          <w:p w14:paraId="530274A5">
            <w:pPr>
              <w:jc w:val="center"/>
              <w:rPr>
                <w:rFonts w:ascii="宋体" w:hAnsi="宋体" w:cs="宋体"/>
                <w:szCs w:val="21"/>
              </w:rPr>
            </w:pPr>
          </w:p>
        </w:tc>
      </w:tr>
      <w:tr w14:paraId="6243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391047E4">
            <w:pPr>
              <w:jc w:val="center"/>
              <w:rPr>
                <w:rFonts w:ascii="宋体" w:hAnsi="宋体" w:cs="宋体"/>
                <w:szCs w:val="21"/>
              </w:rPr>
            </w:pPr>
            <w:r>
              <w:rPr>
                <w:rFonts w:hint="eastAsia" w:ascii="宋体" w:hAnsi="宋体" w:cs="宋体"/>
                <w:szCs w:val="21"/>
              </w:rPr>
              <w:t>合同日期</w:t>
            </w:r>
          </w:p>
        </w:tc>
        <w:tc>
          <w:tcPr>
            <w:tcW w:w="6549" w:type="dxa"/>
            <w:vAlign w:val="center"/>
          </w:tcPr>
          <w:p w14:paraId="27BF1553">
            <w:pPr>
              <w:jc w:val="center"/>
              <w:rPr>
                <w:rFonts w:ascii="宋体" w:hAnsi="宋体" w:cs="宋体"/>
                <w:szCs w:val="21"/>
              </w:rPr>
            </w:pPr>
          </w:p>
        </w:tc>
      </w:tr>
      <w:tr w14:paraId="49A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29F1C573">
            <w:pPr>
              <w:jc w:val="center"/>
              <w:rPr>
                <w:rFonts w:ascii="宋体" w:hAnsi="宋体" w:cs="宋体"/>
                <w:szCs w:val="21"/>
              </w:rPr>
            </w:pPr>
            <w:r>
              <w:rPr>
                <w:rFonts w:hint="eastAsia" w:ascii="宋体" w:hAnsi="宋体" w:cs="宋体"/>
                <w:szCs w:val="21"/>
              </w:rPr>
              <w:t>承担的工作</w:t>
            </w:r>
          </w:p>
        </w:tc>
        <w:tc>
          <w:tcPr>
            <w:tcW w:w="6549" w:type="dxa"/>
            <w:vAlign w:val="center"/>
          </w:tcPr>
          <w:p w14:paraId="2E12792F">
            <w:pPr>
              <w:jc w:val="center"/>
              <w:rPr>
                <w:rFonts w:ascii="宋体" w:hAnsi="宋体" w:cs="宋体"/>
                <w:szCs w:val="21"/>
              </w:rPr>
            </w:pPr>
          </w:p>
        </w:tc>
      </w:tr>
      <w:tr w14:paraId="294F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470" w:type="dxa"/>
            <w:vAlign w:val="center"/>
          </w:tcPr>
          <w:p w14:paraId="02EE4A64">
            <w:pPr>
              <w:jc w:val="center"/>
              <w:rPr>
                <w:rFonts w:ascii="宋体" w:hAnsi="宋体" w:cs="宋体"/>
                <w:szCs w:val="21"/>
              </w:rPr>
            </w:pPr>
            <w:r>
              <w:rPr>
                <w:rFonts w:hint="eastAsia" w:ascii="宋体" w:hAnsi="宋体" w:cs="宋体"/>
                <w:szCs w:val="21"/>
              </w:rPr>
              <w:t>项目描述</w:t>
            </w:r>
          </w:p>
        </w:tc>
        <w:tc>
          <w:tcPr>
            <w:tcW w:w="6549" w:type="dxa"/>
            <w:vAlign w:val="center"/>
          </w:tcPr>
          <w:p w14:paraId="2B00EE86">
            <w:pPr>
              <w:jc w:val="center"/>
              <w:rPr>
                <w:rFonts w:ascii="宋体" w:hAnsi="宋体" w:cs="宋体"/>
                <w:szCs w:val="21"/>
              </w:rPr>
            </w:pPr>
          </w:p>
        </w:tc>
      </w:tr>
      <w:tr w14:paraId="240F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008D089">
            <w:pPr>
              <w:jc w:val="center"/>
              <w:rPr>
                <w:rFonts w:ascii="宋体" w:hAnsi="宋体" w:cs="宋体"/>
                <w:szCs w:val="21"/>
              </w:rPr>
            </w:pPr>
            <w:r>
              <w:rPr>
                <w:rFonts w:hint="eastAsia" w:ascii="宋体" w:hAnsi="宋体" w:cs="宋体"/>
                <w:szCs w:val="21"/>
              </w:rPr>
              <w:t>备注</w:t>
            </w:r>
          </w:p>
        </w:tc>
        <w:tc>
          <w:tcPr>
            <w:tcW w:w="6549" w:type="dxa"/>
            <w:vAlign w:val="center"/>
          </w:tcPr>
          <w:p w14:paraId="07756FEA">
            <w:pPr>
              <w:jc w:val="center"/>
              <w:rPr>
                <w:rFonts w:ascii="宋体" w:hAnsi="宋体" w:cs="宋体"/>
                <w:szCs w:val="21"/>
              </w:rPr>
            </w:pPr>
          </w:p>
        </w:tc>
      </w:tr>
    </w:tbl>
    <w:p w14:paraId="6B00FB3B">
      <w:pPr>
        <w:spacing w:line="380" w:lineRule="exact"/>
        <w:ind w:left="630" w:hanging="630" w:hangingChars="300"/>
        <w:rPr>
          <w:rFonts w:ascii="宋体" w:hAnsi="宋体" w:cs="宋体"/>
          <w:szCs w:val="21"/>
        </w:rPr>
      </w:pPr>
    </w:p>
    <w:p w14:paraId="31CEE668">
      <w:pPr>
        <w:spacing w:line="380" w:lineRule="exact"/>
        <w:ind w:left="630" w:hanging="630" w:hangingChars="300"/>
        <w:rPr>
          <w:rFonts w:ascii="宋体" w:hAnsi="宋体" w:cs="宋体"/>
          <w:szCs w:val="21"/>
        </w:rPr>
      </w:pPr>
      <w:r>
        <w:rPr>
          <w:rFonts w:hint="eastAsia" w:ascii="宋体" w:hAnsi="宋体" w:cs="宋体"/>
          <w:szCs w:val="21"/>
        </w:rPr>
        <w:t>备注：1、类似项目指</w:t>
      </w:r>
      <w:r>
        <w:rPr>
          <w:rFonts w:hint="eastAsia" w:ascii="宋体" w:hAnsi="宋体" w:cs="宋体"/>
          <w:szCs w:val="21"/>
          <w:u w:val="single"/>
        </w:rPr>
        <w:t xml:space="preserve">    类似采购   </w:t>
      </w:r>
      <w:r>
        <w:rPr>
          <w:rFonts w:hint="eastAsia" w:ascii="宋体" w:hAnsi="宋体" w:cs="宋体"/>
          <w:szCs w:val="21"/>
        </w:rPr>
        <w:t>的项目。</w:t>
      </w:r>
    </w:p>
    <w:p w14:paraId="54AA913D">
      <w:pPr>
        <w:spacing w:line="440" w:lineRule="exact"/>
        <w:ind w:left="630" w:leftChars="300"/>
        <w:rPr>
          <w:rFonts w:ascii="宋体" w:hAnsi="宋体" w:cs="宋体"/>
          <w:szCs w:val="21"/>
        </w:rPr>
      </w:pPr>
      <w:r>
        <w:rPr>
          <w:rFonts w:hint="eastAsia" w:ascii="宋体" w:hAnsi="宋体" w:cs="宋体"/>
          <w:szCs w:val="21"/>
        </w:rPr>
        <w:t>2、本表后附</w:t>
      </w:r>
      <w:r>
        <w:rPr>
          <w:rFonts w:hint="eastAsia" w:hAnsi="宋体"/>
        </w:rPr>
        <w:t>中标通知书、合同扫描件</w:t>
      </w:r>
      <w:r>
        <w:rPr>
          <w:rFonts w:hint="eastAsia" w:ascii="宋体" w:hAnsi="宋体" w:cs="宋体"/>
          <w:szCs w:val="21"/>
        </w:rPr>
        <w:t>。每张表格只填写一个项目，并标明序号。</w:t>
      </w:r>
    </w:p>
    <w:p w14:paraId="555B08CA">
      <w:pPr>
        <w:pStyle w:val="45"/>
        <w:rPr>
          <w:rFonts w:hAnsi="宋体"/>
          <w:color w:val="auto"/>
        </w:rPr>
      </w:pPr>
    </w:p>
    <w:p w14:paraId="4C8F4504">
      <w:pPr>
        <w:pStyle w:val="45"/>
        <w:jc w:val="center"/>
        <w:rPr>
          <w:rFonts w:hAnsi="宋体"/>
          <w:b/>
          <w:color w:val="auto"/>
          <w:sz w:val="28"/>
        </w:rPr>
      </w:pPr>
      <w:r>
        <w:rPr>
          <w:rFonts w:hint="eastAsia" w:hAnsi="宋体"/>
          <w:b/>
          <w:bCs/>
          <w:color w:val="auto"/>
        </w:rPr>
        <w:br w:type="page"/>
      </w:r>
      <w:r>
        <w:rPr>
          <w:rFonts w:hint="eastAsia" w:hAnsi="宋体"/>
          <w:b/>
          <w:bCs/>
          <w:color w:val="auto"/>
          <w:sz w:val="28"/>
        </w:rPr>
        <w:t>九、</w:t>
      </w:r>
      <w:r>
        <w:rPr>
          <w:rFonts w:hint="eastAsia"/>
          <w:b/>
          <w:color w:val="auto"/>
          <w:sz w:val="28"/>
        </w:rPr>
        <w:t>投标供应商认为应附的其他资料</w:t>
      </w:r>
    </w:p>
    <w:p w14:paraId="42604B4E">
      <w:pPr>
        <w:pStyle w:val="2"/>
        <w:snapToGrid w:val="0"/>
        <w:spacing w:after="0" w:line="360" w:lineRule="auto"/>
        <w:ind w:left="0" w:leftChars="0" w:right="0" w:rightChars="0" w:firstLine="0" w:firstLineChars="0"/>
        <w:jc w:val="left"/>
        <w:rPr>
          <w:rFonts w:ascii="宋体" w:hAnsi="宋体"/>
          <w:sz w:val="24"/>
        </w:rPr>
      </w:pPr>
      <w:r>
        <w:rPr>
          <w:rFonts w:hint="eastAsia" w:ascii="宋体" w:hAnsi="宋体"/>
          <w:sz w:val="24"/>
        </w:rPr>
        <w:t>包括但不限于：</w:t>
      </w:r>
    </w:p>
    <w:p w14:paraId="088178F3">
      <w:pPr>
        <w:pStyle w:val="2"/>
        <w:snapToGrid w:val="0"/>
        <w:spacing w:after="0" w:line="360" w:lineRule="auto"/>
        <w:ind w:left="0" w:leftChars="0" w:right="0" w:rightChars="0" w:firstLine="0" w:firstLineChars="0"/>
        <w:jc w:val="left"/>
        <w:rPr>
          <w:rFonts w:ascii="宋体" w:hAnsi="宋体"/>
          <w:sz w:val="24"/>
        </w:rPr>
      </w:pPr>
      <w:r>
        <w:rPr>
          <w:rFonts w:hint="eastAsia" w:ascii="宋体" w:hAnsi="宋体"/>
          <w:sz w:val="24"/>
        </w:rPr>
        <w:t>（1）中小微企业提供《中小企业声明函》</w:t>
      </w:r>
    </w:p>
    <w:p w14:paraId="5309D1A9">
      <w:pPr>
        <w:adjustRightInd w:val="0"/>
        <w:snapToGrid w:val="0"/>
        <w:spacing w:line="360" w:lineRule="auto"/>
        <w:jc w:val="left"/>
        <w:textAlignment w:val="center"/>
        <w:rPr>
          <w:rFonts w:ascii="宋体" w:hAnsi="宋体" w:cs="宋体"/>
          <w:sz w:val="24"/>
          <w:szCs w:val="21"/>
        </w:rPr>
      </w:pPr>
      <w:r>
        <w:rPr>
          <w:rFonts w:hint="eastAsia" w:ascii="宋体" w:hAnsi="宋体"/>
          <w:sz w:val="24"/>
        </w:rPr>
        <w:t>（2）招标文件及评标办法中要求投标人提供的相关证明材料；</w:t>
      </w:r>
    </w:p>
    <w:p w14:paraId="600E5117">
      <w:pPr>
        <w:spacing w:line="480" w:lineRule="exact"/>
        <w:ind w:right="-340" w:rightChars="-162"/>
        <w:textAlignment w:val="center"/>
        <w:rPr>
          <w:rFonts w:ascii="宋体" w:hAnsi="宋体" w:cs="宋体"/>
          <w:b/>
          <w:sz w:val="32"/>
          <w:szCs w:val="32"/>
        </w:rPr>
      </w:pPr>
    </w:p>
    <w:p w14:paraId="7534D594">
      <w:pPr>
        <w:widowControl/>
        <w:jc w:val="left"/>
      </w:pPr>
      <w:r>
        <w:br w:type="page"/>
      </w:r>
    </w:p>
    <w:p w14:paraId="26A2D4A0">
      <w:pPr>
        <w:spacing w:line="480" w:lineRule="auto"/>
        <w:jc w:val="center"/>
        <w:rPr>
          <w:rFonts w:ascii="黑体" w:hAnsi="黑体" w:eastAsia="黑体" w:cs="宋体"/>
          <w:bCs/>
          <w:kern w:val="0"/>
          <w:sz w:val="28"/>
          <w:szCs w:val="28"/>
        </w:rPr>
      </w:pPr>
      <w:r>
        <w:rPr>
          <w:rFonts w:hint="eastAsia" w:ascii="宋体" w:hAnsi="宋体" w:cs="宋体"/>
          <w:b/>
          <w:bCs/>
          <w:kern w:val="0"/>
          <w:sz w:val="28"/>
          <w:szCs w:val="28"/>
        </w:rPr>
        <w:t>附：</w:t>
      </w:r>
      <w:r>
        <w:rPr>
          <w:rFonts w:hint="eastAsia" w:ascii="黑体" w:hAnsi="黑体" w:eastAsia="黑体" w:cs="宋体"/>
          <w:bCs/>
          <w:kern w:val="0"/>
          <w:sz w:val="28"/>
          <w:szCs w:val="28"/>
        </w:rPr>
        <w:t>中小企业声明函（货物）</w:t>
      </w:r>
    </w:p>
    <w:p w14:paraId="50CC426E">
      <w:pPr>
        <w:spacing w:beforeLines="100" w:line="480" w:lineRule="auto"/>
        <w:ind w:firstLine="482"/>
        <w:jc w:val="left"/>
        <w:rPr>
          <w:rFonts w:ascii="宋体" w:hAnsi="宋体"/>
          <w:sz w:val="24"/>
        </w:rPr>
      </w:pPr>
      <w:r>
        <w:rPr>
          <w:rFonts w:hint="eastAsia" w:ascii="宋体" w:hAnsi="宋体"/>
          <w:sz w:val="24"/>
        </w:rPr>
        <w:t>本公司（联合体）郑重声明，根据《政府采购促进中小企业发展管理办法》（财库﹝2020﹞46 号）的规定，本公司（联合体）参加</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（项目名称）</w:t>
      </w:r>
      <w:r>
        <w:rPr>
          <w:rFonts w:hint="eastAsia" w:ascii="宋体" w:hAnsi="宋体"/>
          <w:sz w:val="24"/>
        </w:rPr>
        <w:t xml:space="preserve">采购活动，提供的货物全部由符合政策要求的中小企业制造。相关企业（含联合体中的中小企业、签订分包意向协议的中小企业）的具体情况如下： </w:t>
      </w:r>
    </w:p>
    <w:p w14:paraId="474D8F7E">
      <w:pPr>
        <w:spacing w:line="480" w:lineRule="auto"/>
        <w:ind w:firstLine="480"/>
        <w:jc w:val="left"/>
        <w:rPr>
          <w:rFonts w:ascii="宋体" w:hAnsi="宋体"/>
          <w:sz w:val="24"/>
        </w:rPr>
      </w:pPr>
      <w:r>
        <w:rPr>
          <w:rFonts w:hint="eastAsia" w:ascii="宋体" w:hAnsi="宋体"/>
          <w:sz w:val="24"/>
        </w:rPr>
        <w:t xml:space="preserve">1. </w:t>
      </w:r>
      <w:r>
        <w:rPr>
          <w:rFonts w:hint="eastAsia" w:ascii="宋体" w:hAnsi="宋体"/>
          <w:sz w:val="24"/>
          <w:u w:val="single"/>
        </w:rPr>
        <w:t xml:space="preserve">（标的名称） </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；制造商为</w:t>
      </w:r>
      <w:r>
        <w:rPr>
          <w:rFonts w:hint="eastAsia" w:ascii="宋体" w:hAnsi="宋体"/>
          <w:sz w:val="24"/>
          <w:u w:val="single"/>
        </w:rPr>
        <w:t>（企业名称）</w:t>
      </w:r>
      <w:r>
        <w:rPr>
          <w:rFonts w:hint="eastAsia" w:ascii="宋体" w:hAnsi="宋体"/>
          <w:sz w:val="24"/>
        </w:rPr>
        <w:t>，从业人员人，营业收入为万元，资产总额为万元1，属于（中型企业、小型企业、微型企业）；</w:t>
      </w:r>
    </w:p>
    <w:p w14:paraId="65BE01D7">
      <w:pPr>
        <w:spacing w:line="480" w:lineRule="auto"/>
        <w:ind w:firstLine="480"/>
        <w:jc w:val="left"/>
        <w:rPr>
          <w:rFonts w:ascii="宋体" w:hAnsi="宋体"/>
          <w:sz w:val="24"/>
        </w:rPr>
      </w:pPr>
      <w:r>
        <w:rPr>
          <w:rFonts w:hint="eastAsia" w:ascii="宋体" w:hAnsi="宋体"/>
          <w:sz w:val="24"/>
        </w:rPr>
        <w:t xml:space="preserve">2. </w:t>
      </w:r>
      <w:r>
        <w:rPr>
          <w:rFonts w:hint="eastAsia" w:ascii="宋体" w:hAnsi="宋体"/>
          <w:sz w:val="24"/>
          <w:u w:val="single"/>
        </w:rPr>
        <w:t xml:space="preserve">（标的名称） </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；制造商为</w:t>
      </w:r>
      <w:r>
        <w:rPr>
          <w:rFonts w:hint="eastAsia" w:ascii="宋体" w:hAnsi="宋体"/>
          <w:sz w:val="24"/>
          <w:u w:val="single"/>
        </w:rPr>
        <w:t>（企业名称）</w:t>
      </w:r>
      <w:r>
        <w:rPr>
          <w:rFonts w:hint="eastAsia" w:ascii="宋体" w:hAnsi="宋体"/>
          <w:sz w:val="24"/>
        </w:rPr>
        <w:t>，从业人员人，营业收入为万元，资产总额为万元，属于</w:t>
      </w:r>
      <w:r>
        <w:rPr>
          <w:rFonts w:hint="eastAsia" w:ascii="宋体" w:hAnsi="宋体"/>
          <w:sz w:val="24"/>
          <w:u w:val="single"/>
        </w:rPr>
        <w:t>（中型企业、小型企业、微型企业）</w:t>
      </w:r>
      <w:r>
        <w:rPr>
          <w:rFonts w:hint="eastAsia" w:ascii="宋体" w:hAnsi="宋体"/>
          <w:sz w:val="24"/>
        </w:rPr>
        <w:t>；</w:t>
      </w:r>
    </w:p>
    <w:p w14:paraId="749D6F91">
      <w:pPr>
        <w:spacing w:line="480" w:lineRule="auto"/>
        <w:ind w:firstLine="480"/>
        <w:jc w:val="left"/>
        <w:rPr>
          <w:rFonts w:ascii="宋体" w:hAnsi="宋体"/>
          <w:sz w:val="24"/>
        </w:rPr>
      </w:pPr>
      <w:r>
        <w:rPr>
          <w:rFonts w:hint="eastAsia" w:ascii="宋体" w:hAnsi="宋体"/>
          <w:sz w:val="24"/>
        </w:rPr>
        <w:t>……</w:t>
      </w:r>
    </w:p>
    <w:p w14:paraId="6D975B9D">
      <w:pPr>
        <w:spacing w:line="480" w:lineRule="auto"/>
        <w:ind w:firstLine="480"/>
        <w:jc w:val="left"/>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14:paraId="2D2AB91F">
      <w:pPr>
        <w:spacing w:line="480" w:lineRule="auto"/>
        <w:ind w:firstLine="480"/>
        <w:jc w:val="left"/>
        <w:rPr>
          <w:rFonts w:ascii="宋体" w:hAnsi="宋体"/>
          <w:sz w:val="24"/>
        </w:rPr>
      </w:pPr>
      <w:r>
        <w:rPr>
          <w:rFonts w:hint="eastAsia" w:ascii="宋体" w:hAnsi="宋体"/>
          <w:sz w:val="24"/>
        </w:rPr>
        <w:t>本企业对上述声明内容的真实性负责。如有虚假，将依法承担相应责任。</w:t>
      </w:r>
    </w:p>
    <w:p w14:paraId="3A7455F5">
      <w:pPr>
        <w:spacing w:line="480" w:lineRule="auto"/>
        <w:ind w:firstLine="5954"/>
        <w:jc w:val="left"/>
        <w:rPr>
          <w:rFonts w:ascii="宋体" w:hAnsi="宋体"/>
          <w:sz w:val="24"/>
        </w:rPr>
      </w:pPr>
    </w:p>
    <w:p w14:paraId="52A21B1F">
      <w:pPr>
        <w:spacing w:line="480" w:lineRule="auto"/>
        <w:ind w:firstLine="5954"/>
        <w:jc w:val="left"/>
        <w:rPr>
          <w:rFonts w:ascii="宋体" w:hAnsi="宋体"/>
          <w:sz w:val="24"/>
        </w:rPr>
      </w:pPr>
      <w:r>
        <w:rPr>
          <w:rFonts w:hint="eastAsia" w:ascii="宋体" w:hAnsi="宋体"/>
          <w:sz w:val="24"/>
        </w:rPr>
        <w:t>企业名称（盖章）：</w:t>
      </w:r>
    </w:p>
    <w:p w14:paraId="5B762A39">
      <w:pPr>
        <w:spacing w:line="480" w:lineRule="auto"/>
        <w:ind w:firstLine="5954"/>
        <w:jc w:val="left"/>
        <w:rPr>
          <w:rFonts w:ascii="宋体" w:hAnsi="宋体"/>
          <w:sz w:val="24"/>
        </w:rPr>
      </w:pPr>
      <w:r>
        <w:rPr>
          <w:rFonts w:hint="eastAsia" w:ascii="宋体" w:hAnsi="宋体"/>
          <w:sz w:val="24"/>
        </w:rPr>
        <w:t>日期：</w:t>
      </w:r>
    </w:p>
    <w:p w14:paraId="59D0E21B">
      <w:pPr>
        <w:spacing w:line="360" w:lineRule="auto"/>
        <w:ind w:firstLine="361" w:firstLineChars="150"/>
        <w:jc w:val="left"/>
        <w:rPr>
          <w:rFonts w:ascii="宋体" w:hAnsi="宋体" w:cs="宋体"/>
          <w:b/>
          <w:bCs/>
          <w:sz w:val="24"/>
        </w:rPr>
      </w:pPr>
      <w:r>
        <w:rPr>
          <w:rFonts w:hint="eastAsia" w:ascii="宋体" w:hAnsi="宋体" w:cs="宋体"/>
          <w:b/>
          <w:bCs/>
          <w:sz w:val="24"/>
        </w:rPr>
        <w:t>注：1、从业人员、营业收入、资产总额填报上一年度数据，无上一年度数据的新成立企业可不填报。</w:t>
      </w:r>
    </w:p>
    <w:p w14:paraId="2C2026C4">
      <w:pPr>
        <w:spacing w:line="360" w:lineRule="auto"/>
        <w:ind w:firstLine="361" w:firstLineChars="150"/>
        <w:jc w:val="left"/>
      </w:pPr>
      <w:r>
        <w:rPr>
          <w:rFonts w:hint="eastAsia" w:ascii="宋体" w:hAnsi="宋体" w:cs="宋体"/>
          <w:b/>
          <w:bCs/>
          <w:sz w:val="24"/>
        </w:rPr>
        <w:t>2、中小企业划分标准见工业和信息化部国家统计局国家发展和改革委员财政部《关于印发中小企业划型标准规定的通知》（工信部联企业【2011】300号）。</w:t>
      </w:r>
    </w:p>
    <w:p w14:paraId="53BB3785">
      <w:pPr>
        <w:spacing w:after="120" w:line="480" w:lineRule="auto"/>
        <w:ind w:left="420" w:leftChars="200"/>
        <w:jc w:val="center"/>
        <w:rPr>
          <w:rFonts w:ascii="黑体" w:hAnsi="黑体" w:eastAsia="黑体" w:cs="宋体"/>
          <w:bCs/>
          <w:sz w:val="32"/>
          <w:szCs w:val="32"/>
        </w:rPr>
      </w:pPr>
      <w:r>
        <w:br w:type="page"/>
      </w:r>
      <w:r>
        <w:rPr>
          <w:rFonts w:ascii="黑体" w:hAnsi="黑体" w:eastAsia="黑体" w:cs="宋体"/>
          <w:bCs/>
          <w:sz w:val="32"/>
          <w:szCs w:val="32"/>
        </w:rPr>
        <w:t>附</w:t>
      </w:r>
      <w:r>
        <w:rPr>
          <w:rFonts w:hint="eastAsia" w:ascii="黑体" w:hAnsi="黑体" w:eastAsia="黑体" w:cs="宋体"/>
          <w:bCs/>
          <w:sz w:val="32"/>
          <w:szCs w:val="32"/>
        </w:rPr>
        <w:t>2：</w:t>
      </w:r>
      <w:r>
        <w:rPr>
          <w:rFonts w:ascii="黑体" w:hAnsi="黑体" w:eastAsia="黑体" w:cs="宋体"/>
          <w:bCs/>
          <w:sz w:val="32"/>
          <w:szCs w:val="32"/>
        </w:rPr>
        <w:t>残疾人福利性单位声明函</w:t>
      </w:r>
    </w:p>
    <w:p w14:paraId="151A76E0">
      <w:pPr>
        <w:spacing w:after="120" w:line="480" w:lineRule="auto"/>
        <w:ind w:firstLine="480" w:firstLineChars="200"/>
        <w:jc w:val="left"/>
        <w:rPr>
          <w:sz w:val="24"/>
        </w:rPr>
      </w:pPr>
    </w:p>
    <w:p w14:paraId="09AFE3F9">
      <w:pPr>
        <w:spacing w:after="120" w:line="480" w:lineRule="auto"/>
        <w:ind w:firstLine="480" w:firstLineChars="200"/>
        <w:jc w:val="left"/>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54EF6067">
      <w:pPr>
        <w:spacing w:after="120" w:line="480" w:lineRule="auto"/>
        <w:ind w:firstLine="480" w:firstLineChars="200"/>
        <w:jc w:val="left"/>
        <w:rPr>
          <w:rFonts w:ascii="宋体" w:hAnsi="宋体"/>
          <w:sz w:val="24"/>
          <w:szCs w:val="24"/>
        </w:rPr>
      </w:pPr>
      <w:r>
        <w:rPr>
          <w:rFonts w:hint="eastAsia" w:ascii="宋体" w:hAnsi="宋体"/>
          <w:sz w:val="24"/>
          <w:szCs w:val="24"/>
        </w:rPr>
        <w:t>本单位对上述声明的真实性负责。如有虚假，将依法承担相应责任。</w:t>
      </w:r>
    </w:p>
    <w:p w14:paraId="70FEC9D2">
      <w:pPr>
        <w:spacing w:after="120" w:line="480" w:lineRule="auto"/>
        <w:ind w:firstLine="480" w:firstLineChars="200"/>
        <w:jc w:val="left"/>
        <w:rPr>
          <w:rFonts w:ascii="宋体" w:hAnsi="宋体"/>
          <w:sz w:val="24"/>
          <w:szCs w:val="24"/>
        </w:rPr>
      </w:pPr>
    </w:p>
    <w:p w14:paraId="046FAB09">
      <w:pPr>
        <w:spacing w:after="120" w:line="480" w:lineRule="auto"/>
        <w:ind w:firstLine="3840" w:firstLineChars="1600"/>
        <w:jc w:val="left"/>
        <w:rPr>
          <w:rFonts w:ascii="宋体" w:hAnsi="宋体"/>
          <w:sz w:val="24"/>
          <w:szCs w:val="24"/>
        </w:rPr>
      </w:pPr>
      <w:r>
        <w:rPr>
          <w:rFonts w:hint="eastAsia" w:ascii="宋体" w:hAnsi="宋体"/>
          <w:sz w:val="24"/>
          <w:szCs w:val="24"/>
        </w:rPr>
        <w:t>单位名称（盖章）：</w:t>
      </w:r>
    </w:p>
    <w:p w14:paraId="2B1C7F4E">
      <w:pPr>
        <w:spacing w:after="120" w:line="480" w:lineRule="auto"/>
        <w:ind w:firstLine="3840" w:firstLineChars="1600"/>
        <w:jc w:val="left"/>
        <w:rPr>
          <w:rFonts w:ascii="宋体" w:hAnsi="宋体"/>
          <w:sz w:val="24"/>
          <w:szCs w:val="24"/>
        </w:rPr>
      </w:pPr>
      <w:r>
        <w:rPr>
          <w:rFonts w:hint="eastAsia" w:ascii="宋体" w:hAnsi="宋体"/>
          <w:sz w:val="24"/>
          <w:szCs w:val="24"/>
        </w:rPr>
        <w:t>日期：</w:t>
      </w:r>
    </w:p>
    <w:p w14:paraId="79C246A6">
      <w:pPr>
        <w:widowControl/>
        <w:jc w:val="left"/>
        <w:rPr>
          <w:sz w:val="24"/>
        </w:rPr>
      </w:pPr>
      <w:r>
        <w:rPr>
          <w:sz w:val="24"/>
        </w:rPr>
        <w:br w:type="page"/>
      </w:r>
    </w:p>
    <w:p w14:paraId="09174F33">
      <w:pPr>
        <w:spacing w:after="120" w:line="480" w:lineRule="auto"/>
        <w:ind w:left="420"/>
        <w:jc w:val="center"/>
        <w:rPr>
          <w:rFonts w:ascii="黑体" w:hAnsi="黑体" w:eastAsia="黑体"/>
          <w:sz w:val="30"/>
          <w:szCs w:val="30"/>
        </w:rPr>
      </w:pPr>
      <w:r>
        <w:rPr>
          <w:rFonts w:hint="eastAsia" w:ascii="黑体" w:hAnsi="黑体" w:eastAsia="黑体"/>
          <w:sz w:val="30"/>
          <w:szCs w:val="30"/>
        </w:rPr>
        <w:t>附3：监狱企业证明文件</w:t>
      </w:r>
    </w:p>
    <w:p w14:paraId="51C3BE79">
      <w:pPr>
        <w:spacing w:after="120" w:line="480" w:lineRule="auto"/>
        <w:ind w:firstLine="566" w:firstLineChars="236"/>
        <w:jc w:val="left"/>
        <w:rPr>
          <w:rFonts w:ascii="宋体" w:hAnsi="宋体"/>
          <w:sz w:val="24"/>
          <w:szCs w:val="24"/>
        </w:rPr>
      </w:pPr>
      <w:r>
        <w:rPr>
          <w:rFonts w:hint="eastAsia" w:ascii="宋体" w:hAnsi="宋体"/>
          <w:sz w:val="24"/>
          <w:szCs w:val="24"/>
        </w:rPr>
        <w:t>（监狱企业参加政府采购活动时，应当提供由省级以上监狱管理局、戒毒管理局（含新疆生产建设兵团）出具的属于监狱企业的证明文件。在响应文件中提供原件扫描件。）</w:t>
      </w:r>
    </w:p>
    <w:p w14:paraId="6A240F0D">
      <w:pPr>
        <w:spacing w:after="120" w:line="480" w:lineRule="auto"/>
        <w:jc w:val="left"/>
      </w:pPr>
    </w:p>
    <w:p w14:paraId="47B63813">
      <w:pPr>
        <w:jc w:val="center"/>
        <w:rPr>
          <w:rFonts w:ascii="宋体" w:hAnsi="宋体"/>
          <w:sz w:val="24"/>
          <w:szCs w:val="24"/>
        </w:rPr>
      </w:pPr>
    </w:p>
    <w:p w14:paraId="2CA3B9B0">
      <w:pPr>
        <w:widowControl/>
        <w:jc w:val="left"/>
        <w:rPr>
          <w:sz w:val="2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5b8b_4f53">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5EC9">
    <w:pPr>
      <w:pStyle w:val="16"/>
      <w:jc w:val="right"/>
    </w:pPr>
    <w:r>
      <w:rPr>
        <w:rFonts w:hint="eastAsia"/>
      </w:rPr>
      <w:t>`</w:t>
    </w:r>
  </w:p>
  <w:p w14:paraId="7405BF6C">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DB3B">
    <w:pPr>
      <w:pStyle w:val="16"/>
      <w:jc w:val="right"/>
    </w:pPr>
    <w:r>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E84E37C">
                <w:pPr>
                  <w:pStyle w:val="16"/>
                </w:pPr>
                <w:r>
                  <w:fldChar w:fldCharType="begin"/>
                </w:r>
                <w:r>
                  <w:instrText xml:space="preserve"> PAGE  \* MERGEFORMAT </w:instrText>
                </w:r>
                <w:r>
                  <w:fldChar w:fldCharType="separate"/>
                </w:r>
                <w:r>
                  <w:t>33</w:t>
                </w:r>
                <w:r>
                  <w:fldChar w:fldCharType="end"/>
                </w:r>
              </w:p>
            </w:txbxContent>
          </v:textbox>
        </v:shape>
      </w:pict>
    </w:r>
  </w:p>
  <w:p w14:paraId="4920C7B7">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D69F7"/>
    <w:multiLevelType w:val="singleLevel"/>
    <w:tmpl w:val="582D69F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trackedChanges" w:enforcement="1" w:cryptProviderType="rsaFull" w:cryptAlgorithmClass="hash" w:cryptAlgorithmType="typeAny" w:cryptAlgorithmSid="4" w:cryptSpinCount="0" w:hash="DAapUljHoKJ1f8TdxJ2lV17QrQk=" w:salt="3hp+1uzMmdtQqYoBnqztjw=="/>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B770E"/>
    <w:rsid w:val="00010319"/>
    <w:rsid w:val="00024A58"/>
    <w:rsid w:val="00025886"/>
    <w:rsid w:val="0003484D"/>
    <w:rsid w:val="000372F9"/>
    <w:rsid w:val="0003744A"/>
    <w:rsid w:val="00044A01"/>
    <w:rsid w:val="0004773A"/>
    <w:rsid w:val="00047BF6"/>
    <w:rsid w:val="00062463"/>
    <w:rsid w:val="00065238"/>
    <w:rsid w:val="0006569A"/>
    <w:rsid w:val="000679D2"/>
    <w:rsid w:val="0007685E"/>
    <w:rsid w:val="000839F9"/>
    <w:rsid w:val="000845DE"/>
    <w:rsid w:val="00097ABB"/>
    <w:rsid w:val="000A0FC6"/>
    <w:rsid w:val="000A1469"/>
    <w:rsid w:val="000A1916"/>
    <w:rsid w:val="000A70B9"/>
    <w:rsid w:val="000B152C"/>
    <w:rsid w:val="000E1B14"/>
    <w:rsid w:val="000F54EC"/>
    <w:rsid w:val="000F7EEF"/>
    <w:rsid w:val="0010474D"/>
    <w:rsid w:val="00132638"/>
    <w:rsid w:val="00137063"/>
    <w:rsid w:val="00146081"/>
    <w:rsid w:val="0014741C"/>
    <w:rsid w:val="00162F63"/>
    <w:rsid w:val="00165330"/>
    <w:rsid w:val="00166CF8"/>
    <w:rsid w:val="00167879"/>
    <w:rsid w:val="00173ECE"/>
    <w:rsid w:val="0018349E"/>
    <w:rsid w:val="001900C0"/>
    <w:rsid w:val="0019459B"/>
    <w:rsid w:val="0019543B"/>
    <w:rsid w:val="001A63C0"/>
    <w:rsid w:val="001C30F3"/>
    <w:rsid w:val="001D0120"/>
    <w:rsid w:val="001D052A"/>
    <w:rsid w:val="001D06B9"/>
    <w:rsid w:val="001D62EB"/>
    <w:rsid w:val="001E0E75"/>
    <w:rsid w:val="00216809"/>
    <w:rsid w:val="0022231B"/>
    <w:rsid w:val="00237A67"/>
    <w:rsid w:val="00241E00"/>
    <w:rsid w:val="00257424"/>
    <w:rsid w:val="00274641"/>
    <w:rsid w:val="0027685D"/>
    <w:rsid w:val="002954BE"/>
    <w:rsid w:val="002A32F5"/>
    <w:rsid w:val="002B4F09"/>
    <w:rsid w:val="002B7F98"/>
    <w:rsid w:val="002C5E1A"/>
    <w:rsid w:val="002D3E29"/>
    <w:rsid w:val="002D4BE9"/>
    <w:rsid w:val="002E67EE"/>
    <w:rsid w:val="002F754D"/>
    <w:rsid w:val="00305AB3"/>
    <w:rsid w:val="003125F3"/>
    <w:rsid w:val="00312B70"/>
    <w:rsid w:val="00317379"/>
    <w:rsid w:val="00321AC2"/>
    <w:rsid w:val="003253A1"/>
    <w:rsid w:val="003443C2"/>
    <w:rsid w:val="00344DDC"/>
    <w:rsid w:val="00347A9F"/>
    <w:rsid w:val="00347B17"/>
    <w:rsid w:val="00351B5D"/>
    <w:rsid w:val="00352F5F"/>
    <w:rsid w:val="003877D5"/>
    <w:rsid w:val="00390397"/>
    <w:rsid w:val="003A0A31"/>
    <w:rsid w:val="003B1AB1"/>
    <w:rsid w:val="003B76EF"/>
    <w:rsid w:val="003C078B"/>
    <w:rsid w:val="003F2084"/>
    <w:rsid w:val="003F2B91"/>
    <w:rsid w:val="00402545"/>
    <w:rsid w:val="0040256A"/>
    <w:rsid w:val="00426987"/>
    <w:rsid w:val="004269D1"/>
    <w:rsid w:val="0043087F"/>
    <w:rsid w:val="00430EDD"/>
    <w:rsid w:val="0043565D"/>
    <w:rsid w:val="004525CD"/>
    <w:rsid w:val="00462569"/>
    <w:rsid w:val="00464D9B"/>
    <w:rsid w:val="00473CED"/>
    <w:rsid w:val="004911AC"/>
    <w:rsid w:val="00491F14"/>
    <w:rsid w:val="00493287"/>
    <w:rsid w:val="004A0072"/>
    <w:rsid w:val="004A7BDB"/>
    <w:rsid w:val="004B312D"/>
    <w:rsid w:val="004B57C2"/>
    <w:rsid w:val="004D1EC7"/>
    <w:rsid w:val="004D22D7"/>
    <w:rsid w:val="004E1658"/>
    <w:rsid w:val="004E7263"/>
    <w:rsid w:val="00506EDF"/>
    <w:rsid w:val="00507AE6"/>
    <w:rsid w:val="0052432B"/>
    <w:rsid w:val="00542644"/>
    <w:rsid w:val="0055652E"/>
    <w:rsid w:val="00556CC6"/>
    <w:rsid w:val="005650AE"/>
    <w:rsid w:val="00565F5C"/>
    <w:rsid w:val="005672D6"/>
    <w:rsid w:val="005713E2"/>
    <w:rsid w:val="00572936"/>
    <w:rsid w:val="005862EA"/>
    <w:rsid w:val="0059075E"/>
    <w:rsid w:val="0059680F"/>
    <w:rsid w:val="005A089F"/>
    <w:rsid w:val="005A783D"/>
    <w:rsid w:val="005C5FCC"/>
    <w:rsid w:val="005E4931"/>
    <w:rsid w:val="0060172A"/>
    <w:rsid w:val="00612A2D"/>
    <w:rsid w:val="00646ED3"/>
    <w:rsid w:val="00651561"/>
    <w:rsid w:val="00652D58"/>
    <w:rsid w:val="006530DA"/>
    <w:rsid w:val="006624D0"/>
    <w:rsid w:val="0066436C"/>
    <w:rsid w:val="00671F9B"/>
    <w:rsid w:val="00677872"/>
    <w:rsid w:val="00697716"/>
    <w:rsid w:val="006A23B3"/>
    <w:rsid w:val="006B7CD1"/>
    <w:rsid w:val="006C0347"/>
    <w:rsid w:val="006E7E24"/>
    <w:rsid w:val="006F322C"/>
    <w:rsid w:val="006F3D24"/>
    <w:rsid w:val="006F6B9E"/>
    <w:rsid w:val="006F7A00"/>
    <w:rsid w:val="007001AF"/>
    <w:rsid w:val="00711676"/>
    <w:rsid w:val="0071373E"/>
    <w:rsid w:val="00720499"/>
    <w:rsid w:val="00730EEA"/>
    <w:rsid w:val="00731D30"/>
    <w:rsid w:val="0074504B"/>
    <w:rsid w:val="00766DF0"/>
    <w:rsid w:val="00797AFA"/>
    <w:rsid w:val="007B4F4F"/>
    <w:rsid w:val="007C6876"/>
    <w:rsid w:val="007C780D"/>
    <w:rsid w:val="007C7CD3"/>
    <w:rsid w:val="007E11C8"/>
    <w:rsid w:val="007E1389"/>
    <w:rsid w:val="007E2982"/>
    <w:rsid w:val="007F5122"/>
    <w:rsid w:val="008046ED"/>
    <w:rsid w:val="00807763"/>
    <w:rsid w:val="00810FC6"/>
    <w:rsid w:val="0081510F"/>
    <w:rsid w:val="00815202"/>
    <w:rsid w:val="00820773"/>
    <w:rsid w:val="00822732"/>
    <w:rsid w:val="00834597"/>
    <w:rsid w:val="00835A7F"/>
    <w:rsid w:val="00844900"/>
    <w:rsid w:val="008519D3"/>
    <w:rsid w:val="00852D7C"/>
    <w:rsid w:val="0086694C"/>
    <w:rsid w:val="008706BF"/>
    <w:rsid w:val="0087120F"/>
    <w:rsid w:val="00886CB5"/>
    <w:rsid w:val="008B33EF"/>
    <w:rsid w:val="008C273C"/>
    <w:rsid w:val="008C78C0"/>
    <w:rsid w:val="008D5EDE"/>
    <w:rsid w:val="008E6282"/>
    <w:rsid w:val="008F5A26"/>
    <w:rsid w:val="008F7BC5"/>
    <w:rsid w:val="00901FA9"/>
    <w:rsid w:val="00913057"/>
    <w:rsid w:val="00915F30"/>
    <w:rsid w:val="009163E1"/>
    <w:rsid w:val="00921052"/>
    <w:rsid w:val="00923108"/>
    <w:rsid w:val="009341EE"/>
    <w:rsid w:val="00936D3A"/>
    <w:rsid w:val="009474AA"/>
    <w:rsid w:val="00954BA7"/>
    <w:rsid w:val="009631E2"/>
    <w:rsid w:val="0096364E"/>
    <w:rsid w:val="009663B3"/>
    <w:rsid w:val="00975420"/>
    <w:rsid w:val="009834D6"/>
    <w:rsid w:val="009A0E73"/>
    <w:rsid w:val="009A0F57"/>
    <w:rsid w:val="009A110E"/>
    <w:rsid w:val="009A3552"/>
    <w:rsid w:val="009A471A"/>
    <w:rsid w:val="009B1CCE"/>
    <w:rsid w:val="009C4637"/>
    <w:rsid w:val="009D1088"/>
    <w:rsid w:val="00A00F35"/>
    <w:rsid w:val="00A1713F"/>
    <w:rsid w:val="00A23B47"/>
    <w:rsid w:val="00A264D9"/>
    <w:rsid w:val="00A4286B"/>
    <w:rsid w:val="00A45D9B"/>
    <w:rsid w:val="00A50EBC"/>
    <w:rsid w:val="00A52E3B"/>
    <w:rsid w:val="00A5484A"/>
    <w:rsid w:val="00A56337"/>
    <w:rsid w:val="00A606F2"/>
    <w:rsid w:val="00A66746"/>
    <w:rsid w:val="00A67494"/>
    <w:rsid w:val="00A768DE"/>
    <w:rsid w:val="00A82F51"/>
    <w:rsid w:val="00A91F36"/>
    <w:rsid w:val="00A92722"/>
    <w:rsid w:val="00A96D15"/>
    <w:rsid w:val="00AA017E"/>
    <w:rsid w:val="00AA3486"/>
    <w:rsid w:val="00AC169A"/>
    <w:rsid w:val="00AC26FA"/>
    <w:rsid w:val="00AC2B63"/>
    <w:rsid w:val="00AC743F"/>
    <w:rsid w:val="00AD7910"/>
    <w:rsid w:val="00AE177E"/>
    <w:rsid w:val="00AF075B"/>
    <w:rsid w:val="00AF3BAC"/>
    <w:rsid w:val="00B015A7"/>
    <w:rsid w:val="00B05936"/>
    <w:rsid w:val="00B07C4C"/>
    <w:rsid w:val="00B2252D"/>
    <w:rsid w:val="00B23A1C"/>
    <w:rsid w:val="00B36CF8"/>
    <w:rsid w:val="00B6000A"/>
    <w:rsid w:val="00B65282"/>
    <w:rsid w:val="00B85436"/>
    <w:rsid w:val="00B9271D"/>
    <w:rsid w:val="00BA16E4"/>
    <w:rsid w:val="00BD03EA"/>
    <w:rsid w:val="00BD0536"/>
    <w:rsid w:val="00BD1EE7"/>
    <w:rsid w:val="00BD2CE8"/>
    <w:rsid w:val="00BE17A9"/>
    <w:rsid w:val="00BE6B29"/>
    <w:rsid w:val="00BE79D4"/>
    <w:rsid w:val="00BF340C"/>
    <w:rsid w:val="00BF45AF"/>
    <w:rsid w:val="00C0200D"/>
    <w:rsid w:val="00C0410B"/>
    <w:rsid w:val="00C0767F"/>
    <w:rsid w:val="00C1103D"/>
    <w:rsid w:val="00C14DE5"/>
    <w:rsid w:val="00C66A39"/>
    <w:rsid w:val="00C67553"/>
    <w:rsid w:val="00C71994"/>
    <w:rsid w:val="00C7500E"/>
    <w:rsid w:val="00C80AC9"/>
    <w:rsid w:val="00C90DF0"/>
    <w:rsid w:val="00CB6781"/>
    <w:rsid w:val="00CC6866"/>
    <w:rsid w:val="00CC7ACD"/>
    <w:rsid w:val="00CD17E6"/>
    <w:rsid w:val="00CD6229"/>
    <w:rsid w:val="00CE1590"/>
    <w:rsid w:val="00CF3CB8"/>
    <w:rsid w:val="00D004E7"/>
    <w:rsid w:val="00D02358"/>
    <w:rsid w:val="00D06510"/>
    <w:rsid w:val="00D068A1"/>
    <w:rsid w:val="00D06A78"/>
    <w:rsid w:val="00D06D33"/>
    <w:rsid w:val="00D11293"/>
    <w:rsid w:val="00D11F23"/>
    <w:rsid w:val="00D123A6"/>
    <w:rsid w:val="00D238AF"/>
    <w:rsid w:val="00D4106F"/>
    <w:rsid w:val="00D422B6"/>
    <w:rsid w:val="00D47ADE"/>
    <w:rsid w:val="00D512D9"/>
    <w:rsid w:val="00D52206"/>
    <w:rsid w:val="00D533F6"/>
    <w:rsid w:val="00D71FAD"/>
    <w:rsid w:val="00D72872"/>
    <w:rsid w:val="00D87921"/>
    <w:rsid w:val="00D904D4"/>
    <w:rsid w:val="00DA14EE"/>
    <w:rsid w:val="00DD6437"/>
    <w:rsid w:val="00DE290F"/>
    <w:rsid w:val="00DE5910"/>
    <w:rsid w:val="00DF07A2"/>
    <w:rsid w:val="00DF419F"/>
    <w:rsid w:val="00E01CEB"/>
    <w:rsid w:val="00E02DCF"/>
    <w:rsid w:val="00E049D9"/>
    <w:rsid w:val="00E06E4D"/>
    <w:rsid w:val="00E11588"/>
    <w:rsid w:val="00E14CDF"/>
    <w:rsid w:val="00E262A9"/>
    <w:rsid w:val="00E26C2D"/>
    <w:rsid w:val="00E40F58"/>
    <w:rsid w:val="00E45904"/>
    <w:rsid w:val="00E45B66"/>
    <w:rsid w:val="00E61F56"/>
    <w:rsid w:val="00EA0075"/>
    <w:rsid w:val="00EB235D"/>
    <w:rsid w:val="00EB3BE1"/>
    <w:rsid w:val="00EC2A86"/>
    <w:rsid w:val="00ED7AC9"/>
    <w:rsid w:val="00EE3276"/>
    <w:rsid w:val="00EE539C"/>
    <w:rsid w:val="00EF08F3"/>
    <w:rsid w:val="00EF61D8"/>
    <w:rsid w:val="00F00ACB"/>
    <w:rsid w:val="00F02C39"/>
    <w:rsid w:val="00F04C82"/>
    <w:rsid w:val="00F1626E"/>
    <w:rsid w:val="00F3126D"/>
    <w:rsid w:val="00F3142E"/>
    <w:rsid w:val="00F326D3"/>
    <w:rsid w:val="00F411EC"/>
    <w:rsid w:val="00F65664"/>
    <w:rsid w:val="00F8336F"/>
    <w:rsid w:val="00F85B4D"/>
    <w:rsid w:val="00F91C14"/>
    <w:rsid w:val="00FA0D91"/>
    <w:rsid w:val="00FA5CC0"/>
    <w:rsid w:val="00FB2C2B"/>
    <w:rsid w:val="00FB57B0"/>
    <w:rsid w:val="00FB770E"/>
    <w:rsid w:val="00FC1FBF"/>
    <w:rsid w:val="00FD0AA6"/>
    <w:rsid w:val="00FE2FBD"/>
    <w:rsid w:val="00FE7C24"/>
    <w:rsid w:val="00FF1DA4"/>
    <w:rsid w:val="092707C6"/>
    <w:rsid w:val="1DBA65B6"/>
    <w:rsid w:val="2E751E9F"/>
    <w:rsid w:val="631449CB"/>
    <w:rsid w:val="674558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39"/>
    <w:qFormat/>
    <w:uiPriority w:val="0"/>
    <w:pPr>
      <w:keepNext/>
      <w:keepLines/>
      <w:adjustRightInd w:val="0"/>
      <w:snapToGrid w:val="0"/>
      <w:spacing w:line="360" w:lineRule="auto"/>
      <w:jc w:val="center"/>
      <w:outlineLvl w:val="0"/>
    </w:pPr>
    <w:rPr>
      <w:rFonts w:ascii="Calibri" w:hAnsi="Calibri"/>
      <w:b/>
      <w:kern w:val="44"/>
      <w:sz w:val="32"/>
    </w:rPr>
  </w:style>
  <w:style w:type="paragraph" w:styleId="7">
    <w:name w:val="heading 2"/>
    <w:basedOn w:val="1"/>
    <w:next w:val="1"/>
    <w:link w:val="40"/>
    <w:qFormat/>
    <w:uiPriority w:val="0"/>
    <w:pPr>
      <w:widowControl/>
      <w:suppressAutoHyphens/>
      <w:adjustRightInd w:val="0"/>
      <w:spacing w:before="120" w:line="360" w:lineRule="auto"/>
      <w:ind w:firstLine="567"/>
      <w:jc w:val="center"/>
      <w:outlineLvl w:val="1"/>
    </w:pPr>
    <w:rPr>
      <w:rFonts w:ascii="Arial" w:hAnsi="Arial" w:eastAsia="黑体"/>
      <w:b/>
      <w:color w:val="FF0000"/>
      <w:kern w:val="28"/>
      <w:sz w:val="30"/>
    </w:rPr>
  </w:style>
  <w:style w:type="paragraph" w:styleId="8">
    <w:name w:val="heading 3"/>
    <w:basedOn w:val="1"/>
    <w:next w:val="1"/>
    <w:link w:val="41"/>
    <w:qFormat/>
    <w:uiPriority w:val="0"/>
    <w:pPr>
      <w:keepNext/>
      <w:keepLines/>
      <w:spacing w:before="260" w:after="260" w:line="413" w:lineRule="auto"/>
      <w:outlineLvl w:val="2"/>
    </w:pPr>
    <w:rPr>
      <w:b/>
      <w:bCs/>
      <w:sz w:val="32"/>
      <w:szCs w:val="32"/>
    </w:rPr>
  </w:style>
  <w:style w:type="paragraph" w:styleId="9">
    <w:name w:val="heading 4"/>
    <w:basedOn w:val="1"/>
    <w:next w:val="1"/>
    <w:link w:val="42"/>
    <w:qFormat/>
    <w:uiPriority w:val="0"/>
    <w:pPr>
      <w:keepNext/>
      <w:keepLines/>
      <w:spacing w:before="280" w:after="290" w:line="376" w:lineRule="auto"/>
      <w:outlineLvl w:val="3"/>
    </w:pPr>
    <w:rPr>
      <w:rFonts w:ascii="Arial" w:hAnsi="Arial" w:eastAsia="黑体"/>
      <w:b/>
      <w:bCs/>
      <w:kern w:val="0"/>
      <w:sz w:val="28"/>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44"/>
    <w:qFormat/>
    <w:uiPriority w:val="0"/>
    <w:pPr>
      <w:adjustRightInd w:val="0"/>
      <w:spacing w:after="60" w:line="360" w:lineRule="atLeast"/>
      <w:ind w:left="72" w:leftChars="30" w:right="30" w:rightChars="30" w:firstLine="420" w:firstLineChars="100"/>
      <w:jc w:val="center"/>
      <w:textAlignment w:val="baseline"/>
    </w:pPr>
  </w:style>
  <w:style w:type="paragraph" w:styleId="3">
    <w:name w:val="Body Text"/>
    <w:basedOn w:val="1"/>
    <w:link w:val="43"/>
    <w:unhideWhenUsed/>
    <w:qFormat/>
    <w:uiPriority w:val="99"/>
    <w:pPr>
      <w:spacing w:after="120"/>
    </w:pPr>
  </w:style>
  <w:style w:type="paragraph" w:styleId="4">
    <w:name w:val="Body Text First Indent 2"/>
    <w:basedOn w:val="5"/>
    <w:next w:val="1"/>
    <w:link w:val="47"/>
    <w:qFormat/>
    <w:uiPriority w:val="99"/>
    <w:pPr>
      <w:ind w:firstLine="420" w:firstLineChars="200"/>
    </w:pPr>
    <w:rPr>
      <w:rFonts w:ascii="宋体" w:hAnsi="Calibri"/>
      <w:kern w:val="0"/>
      <w:sz w:val="34"/>
    </w:rPr>
  </w:style>
  <w:style w:type="paragraph" w:styleId="5">
    <w:name w:val="Body Text Indent"/>
    <w:basedOn w:val="1"/>
    <w:link w:val="46"/>
    <w:unhideWhenUsed/>
    <w:qFormat/>
    <w:uiPriority w:val="99"/>
    <w:pPr>
      <w:spacing w:after="120"/>
      <w:ind w:left="420" w:leftChars="200"/>
    </w:pPr>
  </w:style>
  <w:style w:type="paragraph" w:styleId="10">
    <w:name w:val="Normal Indent"/>
    <w:basedOn w:val="1"/>
    <w:qFormat/>
    <w:uiPriority w:val="0"/>
    <w:pPr>
      <w:ind w:firstLine="420" w:firstLineChars="200"/>
    </w:pPr>
    <w:rPr>
      <w:szCs w:val="24"/>
    </w:rPr>
  </w:style>
  <w:style w:type="paragraph" w:styleId="11">
    <w:name w:val="annotation text"/>
    <w:basedOn w:val="1"/>
    <w:link w:val="48"/>
    <w:qFormat/>
    <w:uiPriority w:val="99"/>
    <w:pPr>
      <w:jc w:val="left"/>
    </w:pPr>
    <w:rPr>
      <w:kern w:val="0"/>
      <w:sz w:val="20"/>
      <w:szCs w:val="24"/>
    </w:rPr>
  </w:style>
  <w:style w:type="paragraph" w:styleId="12">
    <w:name w:val="Body Text 3"/>
    <w:basedOn w:val="1"/>
    <w:link w:val="49"/>
    <w:qFormat/>
    <w:uiPriority w:val="0"/>
    <w:rPr>
      <w:sz w:val="24"/>
    </w:rPr>
  </w:style>
  <w:style w:type="paragraph" w:styleId="13">
    <w:name w:val="List 2"/>
    <w:basedOn w:val="1"/>
    <w:qFormat/>
    <w:uiPriority w:val="0"/>
    <w:pPr>
      <w:ind w:left="100" w:leftChars="200" w:hanging="200" w:hangingChars="200"/>
    </w:pPr>
    <w:rPr>
      <w:szCs w:val="24"/>
    </w:rPr>
  </w:style>
  <w:style w:type="paragraph" w:styleId="14">
    <w:name w:val="Plain Text"/>
    <w:basedOn w:val="1"/>
    <w:link w:val="50"/>
    <w:qFormat/>
    <w:uiPriority w:val="0"/>
    <w:rPr>
      <w:rFonts w:ascii="宋体" w:hAnsi="Courier New"/>
      <w:kern w:val="0"/>
      <w:sz w:val="20"/>
    </w:rPr>
  </w:style>
  <w:style w:type="paragraph" w:styleId="15">
    <w:name w:val="Balloon Text"/>
    <w:basedOn w:val="1"/>
    <w:link w:val="71"/>
    <w:semiHidden/>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envelope return"/>
    <w:basedOn w:val="1"/>
    <w:unhideWhenUsed/>
    <w:qFormat/>
    <w:uiPriority w:val="99"/>
    <w:pPr>
      <w:snapToGrid w:val="0"/>
    </w:pPr>
    <w:rPr>
      <w:rFonts w:ascii="等线 Light" w:hAnsi="等线 Light" w:eastAsia="等线 Light"/>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szCs w:val="24"/>
    </w:rPr>
  </w:style>
  <w:style w:type="paragraph" w:styleId="20">
    <w:name w:val="Body Text 2"/>
    <w:basedOn w:val="1"/>
    <w:next w:val="1"/>
    <w:link w:val="51"/>
    <w:qFormat/>
    <w:uiPriority w:val="0"/>
    <w:pPr>
      <w:spacing w:line="360" w:lineRule="auto"/>
    </w:pPr>
    <w:rPr>
      <w:sz w:val="24"/>
    </w:rPr>
  </w:style>
  <w:style w:type="paragraph" w:styleId="21">
    <w:name w:val="Normal (Web)"/>
    <w:basedOn w:val="1"/>
    <w:qFormat/>
    <w:uiPriority w:val="0"/>
    <w:pPr>
      <w:widowControl/>
      <w:spacing w:before="100" w:beforeAutospacing="1" w:after="100" w:afterAutospacing="1"/>
      <w:jc w:val="left"/>
    </w:pPr>
    <w:rPr>
      <w:rFonts w:hAnsi="宋体"/>
      <w:sz w:val="24"/>
    </w:rPr>
  </w:style>
  <w:style w:type="table" w:styleId="23">
    <w:name w:val="Table Grid"/>
    <w:basedOn w:val="22"/>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FollowedHyperlink"/>
    <w:basedOn w:val="24"/>
    <w:qFormat/>
    <w:uiPriority w:val="0"/>
    <w:rPr>
      <w:color w:val="800080"/>
      <w:u w:val="none"/>
    </w:rPr>
  </w:style>
  <w:style w:type="character" w:styleId="27">
    <w:name w:val="Emphasis"/>
    <w:basedOn w:val="24"/>
    <w:qFormat/>
    <w:uiPriority w:val="0"/>
    <w:rPr>
      <w:rFonts w:hint="eastAsia" w:ascii="Tahoma" w:hAnsi="Tahoma" w:eastAsia="Tahoma" w:cs="Tahoma"/>
      <w:b/>
      <w:bCs/>
      <w:sz w:val="18"/>
      <w:szCs w:val="18"/>
      <w:bdr w:val="single" w:color="D2D2D2" w:sz="2" w:space="0"/>
    </w:rPr>
  </w:style>
  <w:style w:type="character" w:styleId="28">
    <w:name w:val="HTML Definition"/>
    <w:basedOn w:val="24"/>
    <w:qFormat/>
    <w:uiPriority w:val="0"/>
  </w:style>
  <w:style w:type="character" w:styleId="29">
    <w:name w:val="HTML Typewriter"/>
    <w:basedOn w:val="24"/>
    <w:qFormat/>
    <w:uiPriority w:val="0"/>
    <w:rPr>
      <w:rFonts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0000FF"/>
      <w:u w:val="non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bdr w:val="single" w:color="D2D2D2" w:sz="6" w:space="0"/>
      <w:shd w:val="clear" w:color="auto" w:fill="FFFFFF"/>
    </w:rPr>
  </w:style>
  <w:style w:type="character" w:customStyle="1" w:styleId="37">
    <w:name w:val="页眉 Char"/>
    <w:basedOn w:val="24"/>
    <w:link w:val="18"/>
    <w:semiHidden/>
    <w:qFormat/>
    <w:uiPriority w:val="99"/>
    <w:rPr>
      <w:sz w:val="18"/>
      <w:szCs w:val="18"/>
    </w:rPr>
  </w:style>
  <w:style w:type="character" w:customStyle="1" w:styleId="38">
    <w:name w:val="页脚 Char"/>
    <w:basedOn w:val="24"/>
    <w:link w:val="16"/>
    <w:qFormat/>
    <w:uiPriority w:val="99"/>
    <w:rPr>
      <w:sz w:val="18"/>
      <w:szCs w:val="18"/>
    </w:rPr>
  </w:style>
  <w:style w:type="character" w:customStyle="1" w:styleId="39">
    <w:name w:val="标题 1 Char"/>
    <w:basedOn w:val="24"/>
    <w:link w:val="6"/>
    <w:qFormat/>
    <w:uiPriority w:val="0"/>
    <w:rPr>
      <w:rFonts w:ascii="Calibri" w:hAnsi="Calibri" w:eastAsia="宋体" w:cs="Times New Roman"/>
      <w:b/>
      <w:kern w:val="44"/>
      <w:sz w:val="32"/>
      <w:szCs w:val="20"/>
    </w:rPr>
  </w:style>
  <w:style w:type="character" w:customStyle="1" w:styleId="40">
    <w:name w:val="标题 2 Char"/>
    <w:basedOn w:val="24"/>
    <w:link w:val="7"/>
    <w:qFormat/>
    <w:uiPriority w:val="0"/>
    <w:rPr>
      <w:rFonts w:ascii="Arial" w:hAnsi="Arial" w:eastAsia="黑体" w:cs="Times New Roman"/>
      <w:b/>
      <w:color w:val="FF0000"/>
      <w:kern w:val="28"/>
      <w:sz w:val="30"/>
      <w:szCs w:val="20"/>
    </w:rPr>
  </w:style>
  <w:style w:type="character" w:customStyle="1" w:styleId="41">
    <w:name w:val="标题 3 Char"/>
    <w:basedOn w:val="24"/>
    <w:link w:val="8"/>
    <w:qFormat/>
    <w:uiPriority w:val="0"/>
    <w:rPr>
      <w:rFonts w:ascii="Times New Roman" w:hAnsi="Times New Roman" w:eastAsia="宋体" w:cs="Times New Roman"/>
      <w:b/>
      <w:bCs/>
      <w:sz w:val="32"/>
      <w:szCs w:val="32"/>
    </w:rPr>
  </w:style>
  <w:style w:type="character" w:customStyle="1" w:styleId="42">
    <w:name w:val="标题 4 Char"/>
    <w:basedOn w:val="24"/>
    <w:link w:val="9"/>
    <w:qFormat/>
    <w:uiPriority w:val="0"/>
    <w:rPr>
      <w:rFonts w:ascii="Arial" w:hAnsi="Arial" w:eastAsia="黑体" w:cs="Times New Roman"/>
      <w:b/>
      <w:bCs/>
      <w:kern w:val="0"/>
      <w:sz w:val="28"/>
      <w:szCs w:val="28"/>
    </w:rPr>
  </w:style>
  <w:style w:type="character" w:customStyle="1" w:styleId="43">
    <w:name w:val="正文文本 Char"/>
    <w:basedOn w:val="24"/>
    <w:link w:val="3"/>
    <w:semiHidden/>
    <w:qFormat/>
    <w:uiPriority w:val="99"/>
    <w:rPr>
      <w:rFonts w:ascii="Times New Roman" w:hAnsi="Times New Roman" w:eastAsia="宋体" w:cs="Times New Roman"/>
      <w:szCs w:val="20"/>
    </w:rPr>
  </w:style>
  <w:style w:type="character" w:customStyle="1" w:styleId="44">
    <w:name w:val="正文首行缩进 Char"/>
    <w:basedOn w:val="43"/>
    <w:link w:val="2"/>
    <w:qFormat/>
    <w:uiPriority w:val="0"/>
  </w:style>
  <w:style w:type="paragraph" w:customStyle="1" w:styleId="45">
    <w:name w:val="Default"/>
    <w:next w:val="1"/>
    <w:link w:val="7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正文文本缩进 Char"/>
    <w:basedOn w:val="24"/>
    <w:link w:val="5"/>
    <w:semiHidden/>
    <w:qFormat/>
    <w:uiPriority w:val="99"/>
    <w:rPr>
      <w:rFonts w:ascii="Times New Roman" w:hAnsi="Times New Roman" w:eastAsia="宋体" w:cs="Times New Roman"/>
      <w:szCs w:val="20"/>
    </w:rPr>
  </w:style>
  <w:style w:type="character" w:customStyle="1" w:styleId="47">
    <w:name w:val="正文首行缩进 2 Char"/>
    <w:basedOn w:val="46"/>
    <w:link w:val="4"/>
    <w:qFormat/>
    <w:uiPriority w:val="99"/>
    <w:rPr>
      <w:rFonts w:ascii="宋体" w:hAnsi="Calibri"/>
      <w:kern w:val="0"/>
      <w:sz w:val="34"/>
    </w:rPr>
  </w:style>
  <w:style w:type="character" w:customStyle="1" w:styleId="48">
    <w:name w:val="批注文字 Char"/>
    <w:basedOn w:val="24"/>
    <w:link w:val="11"/>
    <w:qFormat/>
    <w:uiPriority w:val="99"/>
    <w:rPr>
      <w:rFonts w:ascii="Times New Roman" w:hAnsi="Times New Roman" w:eastAsia="宋体" w:cs="Times New Roman"/>
      <w:kern w:val="0"/>
      <w:sz w:val="20"/>
      <w:szCs w:val="24"/>
    </w:rPr>
  </w:style>
  <w:style w:type="character" w:customStyle="1" w:styleId="49">
    <w:name w:val="正文文本 3 Char"/>
    <w:basedOn w:val="24"/>
    <w:link w:val="12"/>
    <w:qFormat/>
    <w:uiPriority w:val="0"/>
    <w:rPr>
      <w:rFonts w:ascii="Times New Roman" w:hAnsi="Times New Roman" w:eastAsia="宋体" w:cs="Times New Roman"/>
      <w:sz w:val="24"/>
      <w:szCs w:val="20"/>
    </w:rPr>
  </w:style>
  <w:style w:type="character" w:customStyle="1" w:styleId="50">
    <w:name w:val="纯文本 Char"/>
    <w:basedOn w:val="24"/>
    <w:link w:val="14"/>
    <w:qFormat/>
    <w:uiPriority w:val="0"/>
    <w:rPr>
      <w:rFonts w:ascii="宋体" w:hAnsi="Courier New" w:eastAsia="宋体" w:cs="Times New Roman"/>
      <w:kern w:val="0"/>
      <w:sz w:val="20"/>
      <w:szCs w:val="20"/>
    </w:rPr>
  </w:style>
  <w:style w:type="character" w:customStyle="1" w:styleId="51">
    <w:name w:val="正文文本 2 Char"/>
    <w:basedOn w:val="24"/>
    <w:link w:val="20"/>
    <w:qFormat/>
    <w:uiPriority w:val="0"/>
    <w:rPr>
      <w:rFonts w:ascii="Times New Roman" w:hAnsi="Times New Roman" w:eastAsia="宋体" w:cs="Times New Roman"/>
      <w:sz w:val="24"/>
      <w:szCs w:val="20"/>
    </w:rPr>
  </w:style>
  <w:style w:type="character" w:customStyle="1" w:styleId="52">
    <w:name w:val="font112"/>
    <w:basedOn w:val="24"/>
    <w:qFormat/>
    <w:uiPriority w:val="0"/>
    <w:rPr>
      <w:rFonts w:hint="eastAsia" w:ascii="宋体" w:hAnsi="宋体" w:eastAsia="宋体" w:cs="宋体"/>
      <w:b/>
      <w:bCs/>
      <w:color w:val="000000"/>
      <w:sz w:val="22"/>
      <w:szCs w:val="22"/>
      <w:u w:val="none"/>
    </w:rPr>
  </w:style>
  <w:style w:type="character" w:customStyle="1" w:styleId="53">
    <w:name w:val="font41"/>
    <w:basedOn w:val="24"/>
    <w:qFormat/>
    <w:uiPriority w:val="0"/>
    <w:rPr>
      <w:rFonts w:hint="eastAsia" w:ascii="宋体" w:hAnsi="宋体" w:eastAsia="宋体" w:cs="宋体"/>
      <w:color w:val="000000"/>
      <w:sz w:val="22"/>
      <w:szCs w:val="22"/>
      <w:u w:val="none"/>
    </w:rPr>
  </w:style>
  <w:style w:type="character" w:customStyle="1" w:styleId="54">
    <w:name w:val="font21"/>
    <w:basedOn w:val="24"/>
    <w:qFormat/>
    <w:uiPriority w:val="0"/>
    <w:rPr>
      <w:rFonts w:ascii="Arial Unicode MS" w:hAnsi="Arial Unicode MS" w:eastAsia="Arial Unicode MS" w:cs="Arial Unicode MS"/>
      <w:color w:val="000000"/>
      <w:sz w:val="22"/>
      <w:szCs w:val="22"/>
      <w:u w:val="none"/>
    </w:rPr>
  </w:style>
  <w:style w:type="character" w:customStyle="1" w:styleId="55">
    <w:name w:val="font01"/>
    <w:basedOn w:val="24"/>
    <w:qFormat/>
    <w:uiPriority w:val="0"/>
    <w:rPr>
      <w:rFonts w:hint="eastAsia" w:ascii="宋体" w:hAnsi="宋体" w:eastAsia="宋体" w:cs="宋体"/>
      <w:color w:val="000000"/>
      <w:sz w:val="22"/>
      <w:szCs w:val="22"/>
      <w:u w:val="none"/>
    </w:rPr>
  </w:style>
  <w:style w:type="character" w:customStyle="1" w:styleId="56">
    <w:name w:val="font101"/>
    <w:basedOn w:val="24"/>
    <w:qFormat/>
    <w:uiPriority w:val="0"/>
    <w:rPr>
      <w:rFonts w:hint="default" w:ascii="Tahoma" w:hAnsi="Tahoma" w:eastAsia="Tahoma" w:cs="Tahoma"/>
      <w:color w:val="000000"/>
      <w:sz w:val="22"/>
      <w:szCs w:val="22"/>
      <w:u w:val="none"/>
    </w:rPr>
  </w:style>
  <w:style w:type="paragraph" w:customStyle="1" w:styleId="57">
    <w:name w:val="列表段落1"/>
    <w:basedOn w:val="1"/>
    <w:qFormat/>
    <w:uiPriority w:val="0"/>
    <w:pPr>
      <w:ind w:firstLine="420" w:firstLineChars="200"/>
    </w:pPr>
    <w:rPr>
      <w:rFonts w:ascii="Calibri" w:hAnsi="Calibri"/>
      <w:szCs w:val="21"/>
    </w:rPr>
  </w:style>
  <w:style w:type="paragraph" w:customStyle="1" w:styleId="58">
    <w:name w:val="列出段落1"/>
    <w:basedOn w:val="1"/>
    <w:unhideWhenUsed/>
    <w:qFormat/>
    <w:uiPriority w:val="99"/>
    <w:pPr>
      <w:ind w:firstLine="420" w:firstLineChars="200"/>
    </w:pPr>
  </w:style>
  <w:style w:type="paragraph" w:customStyle="1" w:styleId="59">
    <w:name w:val="List Paragraph_ebb47cf0-5a32-475e-9f3a-ce26c27ac77b"/>
    <w:basedOn w:val="1"/>
    <w:qFormat/>
    <w:uiPriority w:val="34"/>
    <w:pPr>
      <w:ind w:firstLine="420" w:firstLineChars="200"/>
    </w:pPr>
    <w:rPr>
      <w:rFonts w:ascii="Calibri" w:hAnsi="Calibri"/>
    </w:rPr>
  </w:style>
  <w:style w:type="paragraph" w:customStyle="1" w:styleId="6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61">
    <w:name w:val="样式 标题 3 + (中文) 黑体 小四 非加粗 段前: 7.8 磅 段后: 0 磅 行距: 固定值 20 磅"/>
    <w:basedOn w:val="8"/>
    <w:qFormat/>
    <w:uiPriority w:val="0"/>
    <w:pPr>
      <w:spacing w:before="0" w:after="0" w:line="400" w:lineRule="exact"/>
    </w:pPr>
    <w:rPr>
      <w:rFonts w:eastAsia="黑体" w:cs="宋体"/>
      <w:b w:val="0"/>
      <w:bCs w:val="0"/>
      <w:sz w:val="24"/>
      <w:szCs w:val="20"/>
    </w:rPr>
  </w:style>
  <w:style w:type="paragraph" w:customStyle="1" w:styleId="62">
    <w:name w:val="样式 标题 2 + Times New Roman 四号 非加粗 段前: 5 磅 段后: 0 磅 行距: 固定值 20..."/>
    <w:basedOn w:val="7"/>
    <w:qFormat/>
    <w:uiPriority w:val="0"/>
    <w:pPr>
      <w:spacing w:before="100" w:line="400" w:lineRule="exact"/>
    </w:pPr>
    <w:rPr>
      <w:rFonts w:ascii="Times New Roman" w:hAnsi="Times New Roman" w:cs="宋体"/>
      <w:b w:val="0"/>
      <w:sz w:val="28"/>
    </w:rPr>
  </w:style>
  <w:style w:type="character" w:customStyle="1" w:styleId="63">
    <w:name w:val="hover"/>
    <w:basedOn w:val="24"/>
    <w:qFormat/>
    <w:uiPriority w:val="0"/>
    <w:rPr>
      <w:color w:val="2590EB"/>
    </w:rPr>
  </w:style>
  <w:style w:type="character" w:customStyle="1" w:styleId="64">
    <w:name w:val="hover1"/>
    <w:basedOn w:val="24"/>
    <w:qFormat/>
    <w:uiPriority w:val="0"/>
    <w:rPr>
      <w:color w:val="2590EB"/>
    </w:rPr>
  </w:style>
  <w:style w:type="character" w:customStyle="1" w:styleId="65">
    <w:name w:val="hover2"/>
    <w:basedOn w:val="24"/>
    <w:qFormat/>
    <w:uiPriority w:val="0"/>
  </w:style>
  <w:style w:type="character" w:customStyle="1" w:styleId="66">
    <w:name w:val="mini-outputtext1"/>
    <w:basedOn w:val="24"/>
    <w:qFormat/>
    <w:uiPriority w:val="0"/>
  </w:style>
  <w:style w:type="character" w:customStyle="1" w:styleId="67">
    <w:name w:val="hover3"/>
    <w:basedOn w:val="24"/>
    <w:qFormat/>
    <w:uiPriority w:val="0"/>
  </w:style>
  <w:style w:type="character" w:customStyle="1" w:styleId="68">
    <w:name w:val="first-child"/>
    <w:basedOn w:val="24"/>
    <w:qFormat/>
    <w:uiPriority w:val="0"/>
  </w:style>
  <w:style w:type="character" w:customStyle="1" w:styleId="69">
    <w:name w:val="layui-layer-tabnow"/>
    <w:basedOn w:val="24"/>
    <w:qFormat/>
    <w:uiPriority w:val="0"/>
    <w:rPr>
      <w:bdr w:val="single" w:color="CCCCCC" w:sz="6" w:space="0"/>
      <w:shd w:val="clear" w:color="auto" w:fill="FFFFFF"/>
    </w:rPr>
  </w:style>
  <w:style w:type="paragraph" w:customStyle="1" w:styleId="70">
    <w:name w:val="p16"/>
    <w:basedOn w:val="1"/>
    <w:qFormat/>
    <w:uiPriority w:val="0"/>
    <w:pPr>
      <w:widowControl/>
      <w:jc w:val="left"/>
    </w:pPr>
    <w:rPr>
      <w:rFonts w:hint="eastAsia" w:ascii="宋体" w:hAnsi="宋体"/>
      <w:kern w:val="0"/>
      <w:sz w:val="24"/>
      <w:szCs w:val="24"/>
    </w:rPr>
  </w:style>
  <w:style w:type="character" w:customStyle="1" w:styleId="71">
    <w:name w:val="批注框文本 Char"/>
    <w:basedOn w:val="24"/>
    <w:link w:val="15"/>
    <w:semiHidden/>
    <w:qFormat/>
    <w:uiPriority w:val="99"/>
    <w:rPr>
      <w:rFonts w:ascii="Times New Roman" w:hAnsi="Times New Roman" w:eastAsia="宋体" w:cs="Times New Roman"/>
      <w:sz w:val="18"/>
      <w:szCs w:val="18"/>
    </w:rPr>
  </w:style>
  <w:style w:type="paragraph" w:styleId="72">
    <w:name w:val="List Paragraph"/>
    <w:basedOn w:val="1"/>
    <w:unhideWhenUsed/>
    <w:qFormat/>
    <w:uiPriority w:val="34"/>
    <w:pPr>
      <w:ind w:firstLine="420" w:firstLineChars="200"/>
    </w:pPr>
  </w:style>
  <w:style w:type="paragraph" w:customStyle="1" w:styleId="73">
    <w:name w:val="_Style 2"/>
    <w:basedOn w:val="1"/>
    <w:qFormat/>
    <w:uiPriority w:val="0"/>
    <w:rPr>
      <w:rFonts w:hint="eastAsia" w:ascii="仿宋_GB2312" w:hAnsi="Calibri" w:eastAsia="仿宋_GB2312"/>
      <w:szCs w:val="21"/>
    </w:rPr>
  </w:style>
  <w:style w:type="character" w:customStyle="1" w:styleId="74">
    <w:name w:val="Default Char"/>
    <w:link w:val="45"/>
    <w:qFormat/>
    <w:uiPriority w:val="0"/>
    <w:rPr>
      <w:rFonts w:ascii="宋体" w:hAnsi="Times New Roman" w:eastAsia="宋体"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65</Pages>
  <Words>18779</Words>
  <Characters>20708</Characters>
  <Lines>251</Lines>
  <Paragraphs>70</Paragraphs>
  <TotalTime>106</TotalTime>
  <ScaleCrop>false</ScaleCrop>
  <LinksUpToDate>false</LinksUpToDate>
  <CharactersWithSpaces>20835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2024-11-28T06:10:00Z</dcterms:created>
  <dc:creator>Administrator</dc:creator>
  <cp:lastModifiedBy>栀子光、</cp:lastModifiedBy>
  <dcterms:modified xsi:type="dcterms:W3CDTF">2024-12-02T04:05:11Z</dcterms:modified>
  <cp:revision>893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7D9992E422DD4974A36521BCFE842AF2_13</vt:lpwstr>
  </property>
</Properties>
</file>